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69ED6C2">
      <w:pPr>
        <w:keepNext w:val="0"/>
        <w:keepLines w:val="0"/>
        <w:pageBreakBefore w:val="0"/>
        <w:widowControl w:val="0"/>
        <w:kinsoku/>
        <w:wordWrap/>
        <w:overflowPunct/>
        <w:topLinePunct w:val="0"/>
        <w:autoSpaceDE/>
        <w:autoSpaceDN/>
        <w:bidi w:val="0"/>
        <w:adjustRightInd/>
        <w:snapToGrid/>
        <w:spacing w:before="0" w:beforeLines="100" w:after="0" w:afterLines="100" w:line="240" w:lineRule="atLeast"/>
        <w:jc w:val="center"/>
        <w:textAlignment w:val="auto"/>
        <w:rPr>
          <w:rFonts w:hint="eastAsia" w:eastAsia="方正小标宋简体" w:cs="Times New Roman"/>
          <w:b w:val="0"/>
          <w:bCs/>
          <w:color w:val="auto"/>
          <w:kern w:val="2"/>
          <w:sz w:val="48"/>
          <w:szCs w:val="48"/>
          <w:highlight w:val="none"/>
          <w:u w:val="none"/>
          <w:lang w:val="en-US" w:eastAsia="zh-CN" w:bidi="ar-SA"/>
        </w:rPr>
      </w:pPr>
      <w:r>
        <w:rPr>
          <w:rFonts w:hint="default" w:ascii="Times New Roman" w:hAnsi="Times New Roman" w:eastAsia="方正小标宋简体" w:cs="Times New Roman"/>
          <w:b w:val="0"/>
          <w:bCs/>
          <w:color w:val="auto"/>
          <w:kern w:val="2"/>
          <w:sz w:val="48"/>
          <w:szCs w:val="48"/>
          <w:highlight w:val="none"/>
          <w:u w:val="none"/>
          <w:lang w:val="en-US" w:eastAsia="zh-CN" w:bidi="ar-SA"/>
        </w:rPr>
        <w:t>莎车县</w:t>
      </w:r>
      <w:r>
        <w:rPr>
          <w:rFonts w:hint="eastAsia" w:eastAsia="方正小标宋简体" w:cs="Times New Roman"/>
          <w:b w:val="0"/>
          <w:bCs/>
          <w:color w:val="auto"/>
          <w:kern w:val="2"/>
          <w:sz w:val="48"/>
          <w:szCs w:val="48"/>
          <w:highlight w:val="none"/>
          <w:u w:val="none"/>
          <w:lang w:val="en-US" w:eastAsia="zh-CN" w:bidi="ar-SA"/>
        </w:rPr>
        <w:t>教育局2025年支持学前教育发展</w:t>
      </w:r>
    </w:p>
    <w:p w14:paraId="5777EBF6">
      <w:pPr>
        <w:keepNext w:val="0"/>
        <w:keepLines w:val="0"/>
        <w:pageBreakBefore w:val="0"/>
        <w:widowControl w:val="0"/>
        <w:kinsoku/>
        <w:wordWrap/>
        <w:overflowPunct/>
        <w:topLinePunct w:val="0"/>
        <w:autoSpaceDE/>
        <w:autoSpaceDN/>
        <w:bidi w:val="0"/>
        <w:adjustRightInd/>
        <w:snapToGrid/>
        <w:spacing w:before="0" w:beforeLines="100" w:after="0" w:afterLines="100" w:line="240" w:lineRule="atLeast"/>
        <w:jc w:val="center"/>
        <w:textAlignment w:val="auto"/>
        <w:rPr>
          <w:rFonts w:hint="eastAsia" w:eastAsia="方正小标宋简体" w:cs="Times New Roman"/>
          <w:b w:val="0"/>
          <w:bCs/>
          <w:color w:val="auto"/>
          <w:kern w:val="2"/>
          <w:sz w:val="48"/>
          <w:szCs w:val="48"/>
          <w:highlight w:val="none"/>
          <w:u w:val="none"/>
          <w:lang w:val="en-US" w:eastAsia="zh-CN" w:bidi="ar-SA"/>
        </w:rPr>
      </w:pPr>
      <w:r>
        <w:rPr>
          <w:rFonts w:hint="eastAsia" w:eastAsia="方正小标宋简体" w:cs="Times New Roman"/>
          <w:b w:val="0"/>
          <w:bCs/>
          <w:color w:val="auto"/>
          <w:kern w:val="2"/>
          <w:sz w:val="48"/>
          <w:szCs w:val="48"/>
          <w:highlight w:val="none"/>
          <w:u w:val="none"/>
          <w:lang w:val="en-US" w:eastAsia="zh-CN" w:bidi="ar-SA"/>
        </w:rPr>
        <w:t>资金建设项目（设备采购）</w:t>
      </w:r>
    </w:p>
    <w:p w14:paraId="0F156EA0">
      <w:pPr>
        <w:keepNext w:val="0"/>
        <w:keepLines w:val="0"/>
        <w:pageBreakBefore w:val="0"/>
        <w:widowControl w:val="0"/>
        <w:kinsoku/>
        <w:wordWrap/>
        <w:overflowPunct/>
        <w:topLinePunct w:val="0"/>
        <w:autoSpaceDE/>
        <w:autoSpaceDN/>
        <w:bidi w:val="0"/>
        <w:adjustRightInd/>
        <w:snapToGrid/>
        <w:spacing w:before="0" w:beforeLines="100" w:after="0" w:afterLines="100" w:line="240" w:lineRule="atLeast"/>
        <w:jc w:val="center"/>
        <w:textAlignment w:val="auto"/>
        <w:rPr>
          <w:rFonts w:hint="default" w:ascii="Times New Roman" w:hAnsi="Times New Roman" w:eastAsia="方正小标宋简体" w:cs="Times New Roman"/>
          <w:b w:val="0"/>
          <w:bCs/>
          <w:color w:val="auto"/>
          <w:kern w:val="2"/>
          <w:sz w:val="48"/>
          <w:szCs w:val="48"/>
          <w:highlight w:val="none"/>
          <w:u w:val="none"/>
          <w:lang w:val="en-US" w:eastAsia="zh-CN" w:bidi="ar-SA"/>
        </w:rPr>
      </w:pPr>
      <w:r>
        <w:rPr>
          <w:rFonts w:hint="default" w:ascii="Times New Roman" w:hAnsi="Times New Roman" w:eastAsia="方正小标宋简体" w:cs="Times New Roman"/>
          <w:b w:val="0"/>
          <w:bCs/>
          <w:color w:val="auto"/>
          <w:kern w:val="2"/>
          <w:sz w:val="48"/>
          <w:szCs w:val="48"/>
          <w:highlight w:val="none"/>
          <w:u w:val="none"/>
          <w:lang w:val="en-US" w:eastAsia="zh-CN" w:bidi="ar-SA"/>
        </w:rPr>
        <w:t>竞争性谈判文件</w:t>
      </w:r>
    </w:p>
    <w:p w14:paraId="67A48CDB">
      <w:pPr>
        <w:pStyle w:val="13"/>
        <w:pageBreakBefore w:val="0"/>
        <w:wordWrap/>
        <w:overflowPunct/>
        <w:topLinePunct/>
        <w:bidi w:val="0"/>
        <w:spacing w:before="57" w:line="224" w:lineRule="auto"/>
        <w:jc w:val="center"/>
        <w:outlineLvl w:val="0"/>
        <w:rPr>
          <w:rFonts w:hint="default" w:ascii="Times New Roman" w:hAnsi="Times New Roman" w:eastAsia="方正小标宋简体" w:cs="Times New Roman"/>
          <w:b w:val="0"/>
          <w:bCs w:val="0"/>
          <w:spacing w:val="5"/>
          <w:sz w:val="40"/>
          <w:szCs w:val="40"/>
        </w:rPr>
      </w:pPr>
      <w:bookmarkStart w:id="0" w:name="_Toc14602"/>
    </w:p>
    <w:p w14:paraId="08FFF158">
      <w:pPr>
        <w:pStyle w:val="13"/>
        <w:pageBreakBefore w:val="0"/>
        <w:wordWrap/>
        <w:overflowPunct/>
        <w:topLinePunct/>
        <w:bidi w:val="0"/>
        <w:spacing w:before="57" w:line="224" w:lineRule="auto"/>
        <w:jc w:val="center"/>
        <w:outlineLvl w:val="0"/>
        <w:rPr>
          <w:rFonts w:hint="default" w:ascii="Times New Roman" w:hAnsi="Times New Roman" w:eastAsia="方正小标宋简体" w:cs="Times New Roman"/>
          <w:b w:val="0"/>
          <w:bCs w:val="0"/>
          <w:spacing w:val="5"/>
          <w:sz w:val="40"/>
          <w:szCs w:val="40"/>
        </w:rPr>
      </w:pPr>
    </w:p>
    <w:p w14:paraId="3DF3C725">
      <w:pPr>
        <w:pStyle w:val="44"/>
        <w:rPr>
          <w:rFonts w:hint="default" w:ascii="Times New Roman" w:hAnsi="Times New Roman" w:cs="Times New Roman"/>
        </w:rPr>
      </w:pPr>
    </w:p>
    <w:p w14:paraId="43A1915B">
      <w:pPr>
        <w:pStyle w:val="13"/>
        <w:pageBreakBefore w:val="0"/>
        <w:wordWrap/>
        <w:overflowPunct/>
        <w:topLinePunct/>
        <w:bidi w:val="0"/>
        <w:spacing w:before="57" w:line="224" w:lineRule="auto"/>
        <w:jc w:val="center"/>
        <w:outlineLvl w:val="0"/>
        <w:rPr>
          <w:rFonts w:hint="default" w:ascii="Times New Roman" w:hAnsi="Times New Roman" w:eastAsia="方正小标宋简体" w:cs="Times New Roman"/>
          <w:b w:val="0"/>
          <w:bCs w:val="0"/>
          <w:sz w:val="36"/>
          <w:szCs w:val="36"/>
        </w:rPr>
      </w:pPr>
      <w:bookmarkStart w:id="1" w:name="_Toc4344"/>
      <w:r>
        <w:rPr>
          <w:rFonts w:hint="default" w:ascii="Times New Roman" w:hAnsi="Times New Roman" w:eastAsia="方正小标宋简体" w:cs="Times New Roman"/>
          <w:b w:val="0"/>
          <w:bCs w:val="0"/>
          <w:spacing w:val="5"/>
          <w:sz w:val="36"/>
          <w:szCs w:val="36"/>
        </w:rPr>
        <w:t>【电子评标】</w:t>
      </w:r>
      <w:bookmarkEnd w:id="0"/>
      <w:bookmarkEnd w:id="1"/>
    </w:p>
    <w:p w14:paraId="76EECD84">
      <w:pPr>
        <w:pStyle w:val="6"/>
        <w:rPr>
          <w:rFonts w:hint="default" w:ascii="Times New Roman" w:hAnsi="Times New Roman" w:eastAsia="微软雅黑" w:cs="Times New Roman"/>
          <w:color w:val="auto"/>
          <w:highlight w:val="none"/>
        </w:rPr>
      </w:pPr>
    </w:p>
    <w:p w14:paraId="462784D3">
      <w:pPr>
        <w:pStyle w:val="6"/>
        <w:rPr>
          <w:rFonts w:hint="default" w:ascii="Times New Roman" w:hAnsi="Times New Roman" w:cs="Times New Roman"/>
        </w:rPr>
      </w:pPr>
    </w:p>
    <w:p w14:paraId="0529B568">
      <w:pPr>
        <w:pStyle w:val="6"/>
        <w:rPr>
          <w:rFonts w:hint="default" w:ascii="Times New Roman" w:hAnsi="Times New Roman" w:cs="Times New Roman"/>
        </w:rPr>
      </w:pPr>
    </w:p>
    <w:p w14:paraId="245001B4">
      <w:pPr>
        <w:rPr>
          <w:rFonts w:hint="default" w:ascii="Times New Roman" w:hAnsi="Times New Roman" w:cs="Times New Roman"/>
        </w:rPr>
      </w:pPr>
    </w:p>
    <w:p w14:paraId="02C06657">
      <w:pPr>
        <w:pStyle w:val="13"/>
        <w:keepNext w:val="0"/>
        <w:keepLines w:val="0"/>
        <w:pageBreakBefore w:val="0"/>
        <w:widowControl w:val="0"/>
        <w:kinsoku/>
        <w:wordWrap/>
        <w:overflowPunct/>
        <w:topLinePunct/>
        <w:autoSpaceDE/>
        <w:autoSpaceDN/>
        <w:bidi w:val="0"/>
        <w:adjustRightInd/>
        <w:snapToGrid/>
        <w:spacing w:before="0" w:line="560" w:lineRule="exact"/>
        <w:ind w:left="0" w:firstLine="1104" w:firstLineChars="400"/>
        <w:textAlignment w:val="auto"/>
        <w:rPr>
          <w:rFonts w:hint="eastAsia" w:ascii="Times New Roman" w:hAnsi="Times New Roman" w:eastAsia="方正小标宋简体" w:cs="Times New Roman"/>
          <w:b w:val="0"/>
          <w:bCs w:val="0"/>
          <w:spacing w:val="-2"/>
          <w:sz w:val="28"/>
          <w:szCs w:val="28"/>
          <w:u w:val="none"/>
          <w:lang w:val="en-US" w:eastAsia="zh-CN"/>
        </w:rPr>
      </w:pPr>
      <w:r>
        <w:rPr>
          <w:rFonts w:hint="default" w:ascii="Times New Roman" w:hAnsi="Times New Roman" w:eastAsia="方正小标宋简体" w:cs="Times New Roman"/>
          <w:b w:val="0"/>
          <w:bCs w:val="0"/>
          <w:spacing w:val="-2"/>
          <w:sz w:val="28"/>
          <w:szCs w:val="28"/>
        </w:rPr>
        <w:t xml:space="preserve">项目编号： </w:t>
      </w:r>
      <w:r>
        <w:rPr>
          <w:rFonts w:hint="eastAsia" w:ascii="Times New Roman" w:hAnsi="Times New Roman" w:eastAsia="方正小标宋简体" w:cs="Times New Roman"/>
          <w:b w:val="0"/>
          <w:bCs w:val="0"/>
          <w:spacing w:val="-2"/>
          <w:sz w:val="28"/>
          <w:szCs w:val="28"/>
          <w:lang w:val="en-US" w:eastAsia="zh-CN"/>
        </w:rPr>
        <w:t xml:space="preserve"> </w:t>
      </w:r>
      <w:r>
        <w:rPr>
          <w:rFonts w:hint="default" w:ascii="Times New Roman" w:hAnsi="Times New Roman" w:eastAsia="方正小标宋简体" w:cs="Times New Roman"/>
          <w:b w:val="0"/>
          <w:bCs w:val="0"/>
          <w:spacing w:val="-2"/>
          <w:sz w:val="28"/>
          <w:szCs w:val="28"/>
          <w:u w:val="none"/>
          <w:lang w:val="en-US" w:eastAsia="zh-CN"/>
        </w:rPr>
        <w:t xml:space="preserve"> KSSCX（JZ）202</w:t>
      </w:r>
      <w:r>
        <w:rPr>
          <w:rFonts w:hint="eastAsia" w:ascii="Times New Roman" w:hAnsi="Times New Roman" w:eastAsia="方正小标宋简体" w:cs="Times New Roman"/>
          <w:b w:val="0"/>
          <w:bCs w:val="0"/>
          <w:spacing w:val="-2"/>
          <w:sz w:val="28"/>
          <w:szCs w:val="28"/>
          <w:u w:val="none"/>
          <w:lang w:val="en-US" w:eastAsia="zh-CN"/>
        </w:rPr>
        <w:t>5</w:t>
      </w:r>
      <w:r>
        <w:rPr>
          <w:rFonts w:hint="default" w:ascii="Times New Roman" w:hAnsi="Times New Roman" w:eastAsia="方正小标宋简体" w:cs="Times New Roman"/>
          <w:b w:val="0"/>
          <w:bCs w:val="0"/>
          <w:spacing w:val="-2"/>
          <w:sz w:val="28"/>
          <w:szCs w:val="28"/>
          <w:u w:val="none"/>
          <w:lang w:val="en-US" w:eastAsia="zh-CN"/>
        </w:rPr>
        <w:t>-00</w:t>
      </w:r>
      <w:r>
        <w:rPr>
          <w:rFonts w:hint="eastAsia" w:ascii="Times New Roman" w:hAnsi="Times New Roman" w:eastAsia="方正小标宋简体" w:cs="Times New Roman"/>
          <w:b w:val="0"/>
          <w:bCs w:val="0"/>
          <w:spacing w:val="-2"/>
          <w:sz w:val="28"/>
          <w:szCs w:val="28"/>
          <w:u w:val="none"/>
          <w:lang w:val="en-US" w:eastAsia="zh-CN"/>
        </w:rPr>
        <w:t>1</w:t>
      </w:r>
      <w:r>
        <w:rPr>
          <w:rFonts w:hint="default" w:ascii="Times New Roman" w:hAnsi="Times New Roman" w:eastAsia="方正小标宋简体" w:cs="Times New Roman"/>
          <w:b w:val="0"/>
          <w:bCs w:val="0"/>
          <w:spacing w:val="-2"/>
          <w:sz w:val="28"/>
          <w:szCs w:val="28"/>
          <w:u w:val="none"/>
          <w:lang w:val="en-US" w:eastAsia="zh-CN"/>
        </w:rPr>
        <w:t xml:space="preserve">号  </w:t>
      </w:r>
    </w:p>
    <w:p w14:paraId="037B860A">
      <w:pPr>
        <w:pStyle w:val="13"/>
        <w:keepNext w:val="0"/>
        <w:keepLines w:val="0"/>
        <w:pageBreakBefore w:val="0"/>
        <w:widowControl w:val="0"/>
        <w:kinsoku/>
        <w:wordWrap/>
        <w:overflowPunct/>
        <w:topLinePunct/>
        <w:autoSpaceDE/>
        <w:autoSpaceDN/>
        <w:bidi w:val="0"/>
        <w:adjustRightInd/>
        <w:snapToGrid/>
        <w:spacing w:before="0" w:line="560" w:lineRule="exact"/>
        <w:ind w:left="0" w:firstLine="1096" w:firstLineChars="400"/>
        <w:jc w:val="left"/>
        <w:textAlignment w:val="auto"/>
        <w:rPr>
          <w:rFonts w:hint="default" w:ascii="Times New Roman" w:hAnsi="Times New Roman" w:eastAsia="方正小标宋简体" w:cs="Times New Roman"/>
          <w:b w:val="0"/>
          <w:bCs w:val="0"/>
          <w:spacing w:val="-2"/>
          <w:sz w:val="28"/>
          <w:szCs w:val="28"/>
          <w:u w:val="single"/>
          <w:lang w:val="en-US" w:eastAsia="zh-CN"/>
        </w:rPr>
      </w:pPr>
      <w:r>
        <w:rPr>
          <w:rFonts w:hint="default" w:ascii="Times New Roman" w:hAnsi="Times New Roman" w:eastAsia="方正小标宋简体" w:cs="Times New Roman"/>
          <w:b w:val="0"/>
          <w:bCs w:val="0"/>
          <w:spacing w:val="-3"/>
          <w:sz w:val="28"/>
          <w:szCs w:val="28"/>
        </w:rPr>
        <w:t>采购单位：</w:t>
      </w:r>
      <w:r>
        <w:rPr>
          <w:rFonts w:hint="eastAsia" w:ascii="Times New Roman" w:hAnsi="Times New Roman" w:eastAsia="方正小标宋简体" w:cs="Times New Roman"/>
          <w:b w:val="0"/>
          <w:bCs w:val="0"/>
          <w:spacing w:val="-2"/>
          <w:sz w:val="28"/>
          <w:szCs w:val="28"/>
          <w:u w:val="none"/>
          <w:lang w:val="en-US" w:eastAsia="zh-CN"/>
        </w:rPr>
        <w:t xml:space="preserve">      </w:t>
      </w:r>
      <w:r>
        <w:rPr>
          <w:rFonts w:hint="default" w:ascii="Times New Roman" w:hAnsi="Times New Roman" w:eastAsia="方正小标宋简体" w:cs="Times New Roman"/>
          <w:b w:val="0"/>
          <w:bCs w:val="0"/>
          <w:spacing w:val="-2"/>
          <w:sz w:val="28"/>
          <w:szCs w:val="28"/>
          <w:u w:val="none"/>
          <w:lang w:val="en-US" w:eastAsia="zh-CN"/>
        </w:rPr>
        <w:t xml:space="preserve"> </w:t>
      </w:r>
      <w:r>
        <w:rPr>
          <w:rFonts w:hint="eastAsia" w:ascii="Times New Roman" w:hAnsi="Times New Roman" w:eastAsia="方正小标宋简体" w:cs="Times New Roman"/>
          <w:b w:val="0"/>
          <w:bCs w:val="0"/>
          <w:spacing w:val="-2"/>
          <w:sz w:val="28"/>
          <w:szCs w:val="28"/>
          <w:u w:val="none"/>
          <w:lang w:val="en-US" w:eastAsia="zh-CN"/>
        </w:rPr>
        <w:t xml:space="preserve"> </w:t>
      </w:r>
      <w:r>
        <w:rPr>
          <w:rFonts w:hint="default" w:ascii="Times New Roman" w:hAnsi="Times New Roman" w:eastAsia="方正小标宋简体" w:cs="Times New Roman"/>
          <w:b w:val="0"/>
          <w:bCs w:val="0"/>
          <w:spacing w:val="-2"/>
          <w:sz w:val="28"/>
          <w:szCs w:val="28"/>
          <w:u w:val="none"/>
          <w:lang w:val="en-US" w:eastAsia="zh-CN"/>
        </w:rPr>
        <w:t xml:space="preserve"> 莎车县</w:t>
      </w:r>
      <w:r>
        <w:rPr>
          <w:rFonts w:hint="eastAsia" w:ascii="Times New Roman" w:hAnsi="Times New Roman" w:eastAsia="方正小标宋简体" w:cs="Times New Roman"/>
          <w:b w:val="0"/>
          <w:bCs w:val="0"/>
          <w:spacing w:val="-2"/>
          <w:sz w:val="28"/>
          <w:szCs w:val="28"/>
          <w:u w:val="none"/>
          <w:lang w:val="en-US" w:eastAsia="zh-CN"/>
        </w:rPr>
        <w:t>教育局</w:t>
      </w:r>
    </w:p>
    <w:p w14:paraId="375FFA46">
      <w:pPr>
        <w:pStyle w:val="13"/>
        <w:keepNext w:val="0"/>
        <w:keepLines w:val="0"/>
        <w:pageBreakBefore w:val="0"/>
        <w:widowControl w:val="0"/>
        <w:kinsoku/>
        <w:wordWrap/>
        <w:overflowPunct/>
        <w:topLinePunct/>
        <w:autoSpaceDE/>
        <w:autoSpaceDN/>
        <w:bidi w:val="0"/>
        <w:adjustRightInd/>
        <w:snapToGrid/>
        <w:spacing w:before="0" w:line="560" w:lineRule="exact"/>
        <w:ind w:left="0" w:firstLine="1104" w:firstLineChars="400"/>
        <w:textAlignment w:val="auto"/>
        <w:rPr>
          <w:rFonts w:hint="default" w:ascii="Times New Roman" w:hAnsi="Times New Roman" w:eastAsia="方正小标宋简体" w:cs="Times New Roman"/>
          <w:b w:val="0"/>
          <w:bCs w:val="0"/>
          <w:spacing w:val="-2"/>
          <w:sz w:val="28"/>
          <w:szCs w:val="28"/>
          <w:u w:val="single"/>
          <w:lang w:val="en-US" w:eastAsia="zh-CN"/>
        </w:rPr>
      </w:pPr>
      <w:r>
        <w:rPr>
          <w:rFonts w:hint="default" w:ascii="Times New Roman" w:hAnsi="Times New Roman" w:eastAsia="方正小标宋简体" w:cs="Times New Roman"/>
          <w:b w:val="0"/>
          <w:bCs w:val="0"/>
          <w:spacing w:val="-2"/>
          <w:sz w:val="28"/>
          <w:szCs w:val="28"/>
        </w:rPr>
        <w:t>联 系 人：</w:t>
      </w:r>
      <w:r>
        <w:rPr>
          <w:rFonts w:hint="default" w:ascii="Times New Roman" w:hAnsi="Times New Roman" w:eastAsia="方正小标宋简体" w:cs="Times New Roman"/>
          <w:b w:val="0"/>
          <w:bCs w:val="0"/>
          <w:spacing w:val="-2"/>
          <w:sz w:val="28"/>
          <w:szCs w:val="28"/>
          <w:u w:val="none"/>
          <w:lang w:val="en-US" w:eastAsia="zh-CN"/>
        </w:rPr>
        <w:t xml:space="preserve">         </w:t>
      </w:r>
      <w:r>
        <w:rPr>
          <w:rFonts w:hint="eastAsia" w:ascii="Times New Roman" w:hAnsi="Times New Roman" w:eastAsia="方正小标宋简体" w:cs="Times New Roman"/>
          <w:b w:val="0"/>
          <w:bCs w:val="0"/>
          <w:spacing w:val="-2"/>
          <w:sz w:val="28"/>
          <w:szCs w:val="28"/>
          <w:u w:val="none"/>
          <w:lang w:val="en-US" w:eastAsia="zh-CN"/>
        </w:rPr>
        <w:t xml:space="preserve">   张学明</w:t>
      </w:r>
      <w:r>
        <w:rPr>
          <w:rFonts w:hint="default" w:ascii="Times New Roman" w:hAnsi="Times New Roman" w:eastAsia="方正小标宋简体" w:cs="Times New Roman"/>
          <w:b w:val="0"/>
          <w:bCs w:val="0"/>
          <w:spacing w:val="-2"/>
          <w:sz w:val="28"/>
          <w:szCs w:val="28"/>
          <w:u w:val="none"/>
          <w:lang w:val="en-US" w:eastAsia="zh-CN"/>
        </w:rPr>
        <w:t xml:space="preserve">                   </w:t>
      </w:r>
    </w:p>
    <w:p w14:paraId="4400BE4C">
      <w:pPr>
        <w:pStyle w:val="13"/>
        <w:keepNext w:val="0"/>
        <w:keepLines w:val="0"/>
        <w:pageBreakBefore w:val="0"/>
        <w:widowControl w:val="0"/>
        <w:kinsoku/>
        <w:wordWrap/>
        <w:overflowPunct/>
        <w:topLinePunct/>
        <w:autoSpaceDE/>
        <w:autoSpaceDN/>
        <w:bidi w:val="0"/>
        <w:adjustRightInd/>
        <w:snapToGrid/>
        <w:spacing w:before="0" w:line="560" w:lineRule="exact"/>
        <w:ind w:left="0" w:firstLine="1104" w:firstLineChars="400"/>
        <w:textAlignment w:val="auto"/>
        <w:rPr>
          <w:rFonts w:hint="default" w:ascii="Times New Roman" w:hAnsi="Times New Roman" w:eastAsia="方正小标宋简体" w:cs="Times New Roman"/>
          <w:b w:val="0"/>
          <w:bCs w:val="0"/>
          <w:spacing w:val="-2"/>
          <w:sz w:val="28"/>
          <w:szCs w:val="28"/>
          <w:u w:val="single"/>
          <w:lang w:val="en-US" w:eastAsia="zh-CN"/>
        </w:rPr>
      </w:pPr>
      <w:r>
        <w:rPr>
          <w:rFonts w:hint="default" w:ascii="Times New Roman" w:hAnsi="Times New Roman" w:eastAsia="方正小标宋简体" w:cs="Times New Roman"/>
          <w:b w:val="0"/>
          <w:bCs w:val="0"/>
          <w:spacing w:val="-2"/>
          <w:sz w:val="28"/>
          <w:szCs w:val="28"/>
          <w:u w:val="none"/>
          <w:lang w:val="en-US" w:eastAsia="zh-CN"/>
        </w:rPr>
        <w:t xml:space="preserve">联系电话：    </w:t>
      </w:r>
      <w:r>
        <w:rPr>
          <w:rFonts w:hint="eastAsia" w:ascii="Times New Roman" w:hAnsi="Times New Roman" w:eastAsia="方正小标宋简体" w:cs="Times New Roman"/>
          <w:b w:val="0"/>
          <w:bCs w:val="0"/>
          <w:spacing w:val="-2"/>
          <w:sz w:val="28"/>
          <w:szCs w:val="28"/>
          <w:u w:val="none"/>
          <w:lang w:val="en-US" w:eastAsia="zh-CN"/>
        </w:rPr>
        <w:t xml:space="preserve">  </w:t>
      </w:r>
      <w:r>
        <w:rPr>
          <w:rFonts w:hint="default" w:ascii="Times New Roman" w:hAnsi="Times New Roman" w:eastAsia="方正小标宋简体" w:cs="Times New Roman"/>
          <w:b w:val="0"/>
          <w:bCs w:val="0"/>
          <w:spacing w:val="-2"/>
          <w:sz w:val="28"/>
          <w:szCs w:val="28"/>
          <w:u w:val="none"/>
          <w:lang w:val="en-US" w:eastAsia="zh-CN"/>
        </w:rPr>
        <w:t xml:space="preserve"> </w:t>
      </w:r>
      <w:r>
        <w:rPr>
          <w:rFonts w:hint="eastAsia" w:ascii="Times New Roman" w:hAnsi="Times New Roman" w:eastAsia="方正小标宋简体" w:cs="Times New Roman"/>
          <w:b w:val="0"/>
          <w:bCs w:val="0"/>
          <w:spacing w:val="-2"/>
          <w:sz w:val="28"/>
          <w:szCs w:val="28"/>
          <w:u w:val="none"/>
          <w:lang w:val="en-US" w:eastAsia="zh-CN"/>
        </w:rPr>
        <w:t xml:space="preserve">  13379740986</w:t>
      </w:r>
      <w:r>
        <w:rPr>
          <w:rFonts w:hint="default" w:ascii="Times New Roman" w:hAnsi="Times New Roman" w:eastAsia="方正小标宋简体" w:cs="Times New Roman"/>
          <w:b w:val="0"/>
          <w:bCs w:val="0"/>
          <w:spacing w:val="-2"/>
          <w:sz w:val="28"/>
          <w:szCs w:val="28"/>
          <w:u w:val="none"/>
          <w:lang w:val="en-US" w:eastAsia="zh-CN"/>
        </w:rPr>
        <w:t xml:space="preserve">               </w:t>
      </w:r>
    </w:p>
    <w:p w14:paraId="354456B4">
      <w:pPr>
        <w:pStyle w:val="13"/>
        <w:keepNext w:val="0"/>
        <w:keepLines w:val="0"/>
        <w:pageBreakBefore w:val="0"/>
        <w:widowControl w:val="0"/>
        <w:kinsoku/>
        <w:wordWrap/>
        <w:overflowPunct/>
        <w:topLinePunct/>
        <w:autoSpaceDE/>
        <w:autoSpaceDN/>
        <w:bidi w:val="0"/>
        <w:adjustRightInd/>
        <w:snapToGrid/>
        <w:spacing w:before="0" w:line="560" w:lineRule="exact"/>
        <w:ind w:left="0" w:firstLine="1096" w:firstLineChars="400"/>
        <w:textAlignment w:val="auto"/>
        <w:rPr>
          <w:rFonts w:hint="default" w:ascii="Times New Roman" w:hAnsi="Times New Roman" w:eastAsia="方正小标宋简体" w:cs="Times New Roman"/>
          <w:b w:val="0"/>
          <w:bCs w:val="0"/>
          <w:sz w:val="28"/>
          <w:szCs w:val="28"/>
        </w:rPr>
      </w:pPr>
      <w:r>
        <w:rPr>
          <w:rFonts w:hint="default" w:ascii="Times New Roman" w:hAnsi="Times New Roman" w:eastAsia="方正小标宋简体" w:cs="Times New Roman"/>
          <w:b w:val="0"/>
          <w:bCs w:val="0"/>
          <w:spacing w:val="-3"/>
          <w:sz w:val="28"/>
          <w:szCs w:val="28"/>
          <w:lang w:eastAsia="zh-CN"/>
        </w:rPr>
        <w:t>采购</w:t>
      </w:r>
      <w:r>
        <w:rPr>
          <w:rFonts w:hint="default" w:ascii="Times New Roman" w:hAnsi="Times New Roman" w:eastAsia="方正小标宋简体" w:cs="Times New Roman"/>
          <w:b w:val="0"/>
          <w:bCs w:val="0"/>
          <w:spacing w:val="-3"/>
          <w:sz w:val="28"/>
          <w:szCs w:val="28"/>
        </w:rPr>
        <w:t>代理机构：</w:t>
      </w:r>
      <w:r>
        <w:rPr>
          <w:rFonts w:hint="default" w:ascii="Times New Roman" w:hAnsi="Times New Roman" w:eastAsia="方正小标宋简体" w:cs="Times New Roman"/>
          <w:b w:val="0"/>
          <w:bCs w:val="0"/>
          <w:spacing w:val="-3"/>
          <w:sz w:val="28"/>
          <w:szCs w:val="28"/>
          <w:u w:val="none"/>
          <w:lang w:val="en-US" w:eastAsia="zh-CN"/>
        </w:rPr>
        <w:t xml:space="preserve"> </w:t>
      </w:r>
      <w:r>
        <w:rPr>
          <w:rFonts w:hint="eastAsia" w:ascii="Times New Roman" w:hAnsi="Times New Roman" w:eastAsia="方正小标宋简体" w:cs="Times New Roman"/>
          <w:b w:val="0"/>
          <w:bCs w:val="0"/>
          <w:spacing w:val="-3"/>
          <w:sz w:val="28"/>
          <w:szCs w:val="28"/>
          <w:u w:val="none"/>
          <w:lang w:val="en-US" w:eastAsia="zh-CN"/>
        </w:rPr>
        <w:t xml:space="preserve"> </w:t>
      </w:r>
      <w:r>
        <w:rPr>
          <w:rFonts w:hint="default" w:ascii="Times New Roman" w:hAnsi="Times New Roman" w:eastAsia="方正小标宋简体" w:cs="Times New Roman"/>
          <w:b w:val="0"/>
          <w:bCs w:val="0"/>
          <w:spacing w:val="-3"/>
          <w:sz w:val="28"/>
          <w:szCs w:val="28"/>
          <w:u w:val="none"/>
          <w:lang w:eastAsia="zh-CN"/>
        </w:rPr>
        <w:t xml:space="preserve">莎车县政府采购中心       </w:t>
      </w:r>
      <w:r>
        <w:rPr>
          <w:rFonts w:hint="default" w:ascii="Times New Roman" w:hAnsi="Times New Roman" w:eastAsia="方正小标宋简体" w:cs="Times New Roman"/>
          <w:b w:val="0"/>
          <w:bCs w:val="0"/>
          <w:spacing w:val="-3"/>
          <w:sz w:val="28"/>
          <w:szCs w:val="28"/>
          <w:u w:val="none"/>
          <w:lang w:val="en-US" w:eastAsia="zh-CN"/>
        </w:rPr>
        <w:t xml:space="preserve"> </w:t>
      </w:r>
      <w:r>
        <w:rPr>
          <w:rFonts w:hint="default" w:ascii="Times New Roman" w:hAnsi="Times New Roman" w:eastAsia="方正小标宋简体" w:cs="Times New Roman"/>
          <w:b w:val="0"/>
          <w:bCs w:val="0"/>
          <w:spacing w:val="-3"/>
          <w:sz w:val="28"/>
          <w:szCs w:val="28"/>
          <w:u w:val="none"/>
          <w:lang w:eastAsia="zh-CN"/>
        </w:rPr>
        <w:t xml:space="preserve"> </w:t>
      </w:r>
    </w:p>
    <w:p w14:paraId="3CA454ED">
      <w:pPr>
        <w:pStyle w:val="13"/>
        <w:keepNext w:val="0"/>
        <w:keepLines w:val="0"/>
        <w:pageBreakBefore w:val="0"/>
        <w:widowControl w:val="0"/>
        <w:kinsoku/>
        <w:wordWrap/>
        <w:overflowPunct/>
        <w:topLinePunct/>
        <w:autoSpaceDE/>
        <w:autoSpaceDN/>
        <w:bidi w:val="0"/>
        <w:adjustRightInd/>
        <w:snapToGrid/>
        <w:spacing w:before="0" w:line="560" w:lineRule="exact"/>
        <w:ind w:left="0" w:firstLine="1104" w:firstLineChars="400"/>
        <w:textAlignment w:val="auto"/>
        <w:rPr>
          <w:rFonts w:hint="default" w:ascii="Times New Roman" w:hAnsi="Times New Roman" w:eastAsia="方正小标宋简体" w:cs="Times New Roman"/>
          <w:b w:val="0"/>
          <w:bCs w:val="0"/>
          <w:spacing w:val="-2"/>
          <w:sz w:val="28"/>
          <w:szCs w:val="28"/>
          <w:u w:val="single"/>
          <w:lang w:val="en-US"/>
        </w:rPr>
      </w:pPr>
      <w:r>
        <w:rPr>
          <w:rFonts w:hint="default" w:ascii="Times New Roman" w:hAnsi="Times New Roman" w:eastAsia="方正小标宋简体" w:cs="Times New Roman"/>
          <w:b w:val="0"/>
          <w:bCs w:val="0"/>
          <w:spacing w:val="-2"/>
          <w:sz w:val="28"/>
          <w:szCs w:val="28"/>
        </w:rPr>
        <w:t>联 系 人</w:t>
      </w:r>
      <w:r>
        <w:rPr>
          <w:rFonts w:hint="eastAsia" w:ascii="Times New Roman" w:hAnsi="Times New Roman" w:eastAsia="方正小标宋简体" w:cs="Times New Roman"/>
          <w:b w:val="0"/>
          <w:bCs w:val="0"/>
          <w:spacing w:val="-2"/>
          <w:sz w:val="28"/>
          <w:szCs w:val="28"/>
          <w:lang w:eastAsia="zh-CN"/>
        </w:rPr>
        <w:t>：</w:t>
      </w:r>
      <w:r>
        <w:rPr>
          <w:rFonts w:hint="eastAsia" w:ascii="Times New Roman" w:hAnsi="Times New Roman" w:eastAsia="方正小标宋简体" w:cs="Times New Roman"/>
          <w:b w:val="0"/>
          <w:bCs w:val="0"/>
          <w:spacing w:val="-2"/>
          <w:sz w:val="28"/>
          <w:szCs w:val="28"/>
          <w:lang w:val="en-US" w:eastAsia="zh-CN"/>
        </w:rPr>
        <w:t xml:space="preserve">            </w:t>
      </w:r>
      <w:r>
        <w:rPr>
          <w:rFonts w:hint="eastAsia" w:ascii="Times New Roman" w:hAnsi="Times New Roman" w:eastAsia="方正小标宋简体" w:cs="Times New Roman"/>
          <w:b w:val="0"/>
          <w:bCs w:val="0"/>
          <w:spacing w:val="-2"/>
          <w:sz w:val="28"/>
          <w:szCs w:val="28"/>
          <w:u w:val="none"/>
          <w:lang w:eastAsia="zh-CN"/>
        </w:rPr>
        <w:t>田</w:t>
      </w:r>
      <w:r>
        <w:rPr>
          <w:rFonts w:hint="eastAsia" w:ascii="Times New Roman" w:hAnsi="Times New Roman" w:eastAsia="方正小标宋简体" w:cs="Times New Roman"/>
          <w:b w:val="0"/>
          <w:bCs w:val="0"/>
          <w:spacing w:val="-2"/>
          <w:sz w:val="28"/>
          <w:szCs w:val="28"/>
          <w:u w:val="none"/>
          <w:lang w:val="en-US" w:eastAsia="zh-CN"/>
        </w:rPr>
        <w:t xml:space="preserve"> </w:t>
      </w:r>
      <w:r>
        <w:rPr>
          <w:rFonts w:hint="eastAsia" w:ascii="Times New Roman" w:hAnsi="Times New Roman" w:eastAsia="方正小标宋简体" w:cs="Times New Roman"/>
          <w:b w:val="0"/>
          <w:bCs w:val="0"/>
          <w:spacing w:val="-2"/>
          <w:sz w:val="28"/>
          <w:szCs w:val="28"/>
          <w:u w:val="none"/>
          <w:lang w:eastAsia="zh-CN"/>
        </w:rPr>
        <w:t>莉</w:t>
      </w:r>
      <w:r>
        <w:rPr>
          <w:rFonts w:hint="default" w:ascii="Times New Roman" w:hAnsi="Times New Roman" w:eastAsia="方正小标宋简体" w:cs="Times New Roman"/>
          <w:b w:val="0"/>
          <w:bCs w:val="0"/>
          <w:spacing w:val="-2"/>
          <w:sz w:val="28"/>
          <w:szCs w:val="28"/>
          <w:u w:val="none"/>
        </w:rPr>
        <w:t xml:space="preserve">                </w:t>
      </w:r>
      <w:r>
        <w:rPr>
          <w:rFonts w:hint="default" w:ascii="Times New Roman" w:hAnsi="Times New Roman" w:eastAsia="方正小标宋简体" w:cs="Times New Roman"/>
          <w:b w:val="0"/>
          <w:bCs w:val="0"/>
          <w:spacing w:val="-2"/>
          <w:sz w:val="28"/>
          <w:szCs w:val="28"/>
          <w:u w:val="none"/>
          <w:lang w:eastAsia="zh-CN"/>
        </w:rPr>
        <w:t xml:space="preserve"> </w:t>
      </w:r>
      <w:r>
        <w:rPr>
          <w:rFonts w:hint="default" w:ascii="Times New Roman" w:hAnsi="Times New Roman" w:eastAsia="方正小标宋简体" w:cs="Times New Roman"/>
          <w:b w:val="0"/>
          <w:bCs w:val="0"/>
          <w:spacing w:val="-2"/>
          <w:sz w:val="28"/>
          <w:szCs w:val="28"/>
          <w:u w:val="none"/>
          <w:lang w:val="en-US" w:eastAsia="zh-CN"/>
        </w:rPr>
        <w:t xml:space="preserve">   </w:t>
      </w:r>
    </w:p>
    <w:p w14:paraId="2B1C010E">
      <w:pPr>
        <w:pStyle w:val="13"/>
        <w:keepNext w:val="0"/>
        <w:keepLines w:val="0"/>
        <w:pageBreakBefore w:val="0"/>
        <w:widowControl w:val="0"/>
        <w:kinsoku/>
        <w:wordWrap/>
        <w:overflowPunct/>
        <w:topLinePunct/>
        <w:autoSpaceDE/>
        <w:autoSpaceDN/>
        <w:bidi w:val="0"/>
        <w:adjustRightInd/>
        <w:snapToGrid/>
        <w:spacing w:before="0" w:line="560" w:lineRule="exact"/>
        <w:ind w:left="0" w:firstLine="1104" w:firstLineChars="400"/>
        <w:textAlignment w:val="auto"/>
        <w:rPr>
          <w:rFonts w:hint="default" w:ascii="Times New Roman" w:hAnsi="Times New Roman" w:eastAsia="方正小标宋简体" w:cs="Times New Roman"/>
          <w:b w:val="0"/>
          <w:bCs w:val="0"/>
          <w:spacing w:val="-2"/>
          <w:sz w:val="28"/>
          <w:szCs w:val="28"/>
          <w:lang w:val="en-US" w:eastAsia="zh-CN"/>
        </w:rPr>
      </w:pPr>
      <w:r>
        <w:rPr>
          <w:rFonts w:hint="default" w:ascii="Times New Roman" w:hAnsi="Times New Roman" w:eastAsia="方正小标宋简体" w:cs="Times New Roman"/>
          <w:b w:val="0"/>
          <w:bCs w:val="0"/>
          <w:spacing w:val="-2"/>
          <w:sz w:val="28"/>
          <w:szCs w:val="28"/>
        </w:rPr>
        <w:t>联系电话：</w:t>
      </w:r>
      <w:r>
        <w:rPr>
          <w:rFonts w:hint="default" w:ascii="Times New Roman" w:hAnsi="Times New Roman" w:eastAsia="方正小标宋简体" w:cs="Times New Roman"/>
          <w:b w:val="0"/>
          <w:bCs w:val="0"/>
          <w:spacing w:val="-2"/>
          <w:sz w:val="28"/>
          <w:szCs w:val="28"/>
          <w:u w:val="none"/>
          <w:lang w:val="en-US" w:eastAsia="zh-CN"/>
        </w:rPr>
        <w:t xml:space="preserve">  </w:t>
      </w:r>
      <w:r>
        <w:rPr>
          <w:rFonts w:hint="default" w:ascii="Times New Roman" w:hAnsi="Times New Roman" w:eastAsia="方正小标宋简体" w:cs="Times New Roman"/>
          <w:b w:val="0"/>
          <w:bCs w:val="0"/>
          <w:spacing w:val="-2"/>
          <w:sz w:val="28"/>
          <w:szCs w:val="28"/>
          <w:u w:val="none"/>
        </w:rPr>
        <w:t xml:space="preserve"> </w:t>
      </w:r>
      <w:r>
        <w:rPr>
          <w:rFonts w:hint="default" w:ascii="Times New Roman" w:hAnsi="Times New Roman" w:eastAsia="方正小标宋简体" w:cs="Times New Roman"/>
          <w:b w:val="0"/>
          <w:bCs w:val="0"/>
          <w:spacing w:val="-2"/>
          <w:sz w:val="28"/>
          <w:szCs w:val="28"/>
          <w:u w:val="none"/>
          <w:lang w:val="en-US" w:eastAsia="zh-CN"/>
        </w:rPr>
        <w:t xml:space="preserve"> </w:t>
      </w:r>
      <w:r>
        <w:rPr>
          <w:rFonts w:hint="eastAsia" w:ascii="Times New Roman" w:hAnsi="Times New Roman" w:eastAsia="方正小标宋简体" w:cs="Times New Roman"/>
          <w:b w:val="0"/>
          <w:bCs w:val="0"/>
          <w:spacing w:val="-2"/>
          <w:sz w:val="28"/>
          <w:szCs w:val="28"/>
          <w:u w:val="none"/>
          <w:lang w:val="en-US" w:eastAsia="zh-CN"/>
        </w:rPr>
        <w:t xml:space="preserve">     </w:t>
      </w:r>
      <w:r>
        <w:rPr>
          <w:rFonts w:hint="default" w:ascii="Times New Roman" w:hAnsi="Times New Roman" w:eastAsia="方正小标宋简体" w:cs="Times New Roman"/>
          <w:b w:val="0"/>
          <w:bCs w:val="0"/>
          <w:spacing w:val="-2"/>
          <w:sz w:val="28"/>
          <w:szCs w:val="28"/>
          <w:u w:val="none"/>
          <w:lang w:eastAsia="zh-CN"/>
        </w:rPr>
        <w:t xml:space="preserve">0998-8512672 </w:t>
      </w:r>
      <w:r>
        <w:rPr>
          <w:rFonts w:hint="default" w:ascii="Times New Roman" w:hAnsi="Times New Roman" w:eastAsia="方正小标宋简体" w:cs="Times New Roman"/>
          <w:b w:val="0"/>
          <w:bCs w:val="0"/>
          <w:spacing w:val="-2"/>
          <w:sz w:val="28"/>
          <w:szCs w:val="28"/>
          <w:u w:val="none"/>
        </w:rPr>
        <w:t xml:space="preserve">            </w:t>
      </w:r>
      <w:r>
        <w:rPr>
          <w:rFonts w:hint="default" w:ascii="Times New Roman" w:hAnsi="Times New Roman" w:eastAsia="方正小标宋简体" w:cs="Times New Roman"/>
          <w:b w:val="0"/>
          <w:bCs w:val="0"/>
          <w:spacing w:val="-2"/>
          <w:sz w:val="28"/>
          <w:szCs w:val="28"/>
          <w:u w:val="none"/>
          <w:lang w:val="en-US" w:eastAsia="zh-CN"/>
        </w:rPr>
        <w:t xml:space="preserve">   </w:t>
      </w:r>
    </w:p>
    <w:p w14:paraId="4FBCF232">
      <w:pPr>
        <w:keepNext w:val="0"/>
        <w:keepLines w:val="0"/>
        <w:pageBreakBefore w:val="0"/>
        <w:widowControl w:val="0"/>
        <w:kinsoku/>
        <w:wordWrap/>
        <w:overflowPunct/>
        <w:topLinePunct/>
        <w:autoSpaceDE/>
        <w:autoSpaceDN/>
        <w:bidi w:val="0"/>
        <w:adjustRightInd/>
        <w:snapToGrid/>
        <w:spacing w:line="560" w:lineRule="exact"/>
        <w:ind w:left="0"/>
        <w:textAlignment w:val="auto"/>
        <w:rPr>
          <w:rFonts w:hint="default" w:ascii="Times New Roman" w:hAnsi="Times New Roman" w:eastAsia="方正小标宋简体" w:cs="Times New Roman"/>
          <w:b w:val="0"/>
          <w:bCs w:val="0"/>
          <w:sz w:val="28"/>
          <w:szCs w:val="28"/>
        </w:rPr>
      </w:pPr>
    </w:p>
    <w:p w14:paraId="1CA50AD1">
      <w:pPr>
        <w:keepNext w:val="0"/>
        <w:keepLines w:val="0"/>
        <w:pageBreakBefore w:val="0"/>
        <w:widowControl w:val="0"/>
        <w:kinsoku/>
        <w:wordWrap/>
        <w:overflowPunct/>
        <w:topLinePunct/>
        <w:autoSpaceDE/>
        <w:autoSpaceDN/>
        <w:bidi w:val="0"/>
        <w:adjustRightInd/>
        <w:snapToGrid/>
        <w:spacing w:line="560" w:lineRule="exact"/>
        <w:ind w:left="0"/>
        <w:textAlignment w:val="auto"/>
        <w:rPr>
          <w:rFonts w:hint="default" w:ascii="Times New Roman" w:hAnsi="Times New Roman" w:eastAsia="方正小标宋简体" w:cs="Times New Roman"/>
          <w:b w:val="0"/>
          <w:bCs w:val="0"/>
          <w:sz w:val="28"/>
          <w:szCs w:val="28"/>
        </w:rPr>
      </w:pPr>
    </w:p>
    <w:p w14:paraId="2C060A17">
      <w:pPr>
        <w:pStyle w:val="13"/>
        <w:keepNext w:val="0"/>
        <w:keepLines w:val="0"/>
        <w:pageBreakBefore w:val="0"/>
        <w:widowControl w:val="0"/>
        <w:kinsoku/>
        <w:wordWrap/>
        <w:overflowPunct/>
        <w:topLinePunct/>
        <w:autoSpaceDE/>
        <w:autoSpaceDN/>
        <w:bidi w:val="0"/>
        <w:adjustRightInd/>
        <w:snapToGrid/>
        <w:spacing w:before="0" w:line="560" w:lineRule="exact"/>
        <w:ind w:left="0"/>
        <w:jc w:val="center"/>
        <w:textAlignment w:val="auto"/>
        <w:rPr>
          <w:rFonts w:hint="default" w:ascii="Times New Roman" w:hAnsi="Times New Roman" w:eastAsia="方正小标宋简体" w:cs="Times New Roman"/>
          <w:b w:val="0"/>
          <w:bCs w:val="0"/>
          <w:sz w:val="28"/>
          <w:szCs w:val="28"/>
        </w:rPr>
        <w:sectPr>
          <w:headerReference r:id="rId3" w:type="default"/>
          <w:pgSz w:w="11906" w:h="16839"/>
          <w:pgMar w:top="1984" w:right="1531" w:bottom="1701" w:left="1531" w:header="852" w:footer="0" w:gutter="0"/>
          <w:pgNumType w:fmt="decimal" w:start="0"/>
          <w:cols w:space="720" w:num="1"/>
          <w:rtlGutter w:val="0"/>
          <w:docGrid w:linePitch="0" w:charSpace="0"/>
        </w:sectPr>
      </w:pPr>
      <w:r>
        <w:rPr>
          <w:rFonts w:hint="default" w:ascii="Times New Roman" w:hAnsi="Times New Roman" w:eastAsia="方正小标宋简体" w:cs="Times New Roman"/>
          <w:b w:val="0"/>
          <w:bCs w:val="0"/>
          <w:spacing w:val="-7"/>
          <w:sz w:val="28"/>
          <w:szCs w:val="28"/>
        </w:rPr>
        <w:t>日期：</w:t>
      </w:r>
      <w:r>
        <w:rPr>
          <w:rFonts w:hint="default" w:ascii="Times New Roman" w:hAnsi="Times New Roman" w:eastAsia="方正小标宋简体" w:cs="Times New Roman"/>
          <w:b w:val="0"/>
          <w:bCs w:val="0"/>
          <w:spacing w:val="-7"/>
          <w:sz w:val="28"/>
          <w:szCs w:val="28"/>
          <w:lang w:eastAsia="zh-CN"/>
        </w:rPr>
        <w:t>202</w:t>
      </w:r>
      <w:r>
        <w:rPr>
          <w:rFonts w:hint="eastAsia" w:ascii="Times New Roman" w:hAnsi="Times New Roman" w:eastAsia="方正小标宋简体" w:cs="Times New Roman"/>
          <w:b w:val="0"/>
          <w:bCs w:val="0"/>
          <w:spacing w:val="-7"/>
          <w:sz w:val="28"/>
          <w:szCs w:val="28"/>
          <w:lang w:val="en-US" w:eastAsia="zh-CN"/>
        </w:rPr>
        <w:t>5</w:t>
      </w:r>
      <w:r>
        <w:rPr>
          <w:rFonts w:hint="default" w:ascii="Times New Roman" w:hAnsi="Times New Roman" w:eastAsia="方正小标宋简体" w:cs="Times New Roman"/>
          <w:b w:val="0"/>
          <w:bCs w:val="0"/>
          <w:spacing w:val="-7"/>
          <w:sz w:val="28"/>
          <w:szCs w:val="28"/>
          <w:lang w:eastAsia="zh-CN"/>
        </w:rPr>
        <w:t>年</w:t>
      </w:r>
      <w:r>
        <w:rPr>
          <w:rFonts w:hint="eastAsia" w:ascii="Times New Roman" w:hAnsi="Times New Roman" w:eastAsia="方正小标宋简体" w:cs="Times New Roman"/>
          <w:b w:val="0"/>
          <w:bCs w:val="0"/>
          <w:spacing w:val="-7"/>
          <w:sz w:val="28"/>
          <w:szCs w:val="28"/>
          <w:lang w:val="en-US" w:eastAsia="zh-CN"/>
        </w:rPr>
        <w:t>3</w:t>
      </w:r>
      <w:r>
        <w:rPr>
          <w:rFonts w:hint="default" w:ascii="Times New Roman" w:hAnsi="Times New Roman" w:eastAsia="方正小标宋简体" w:cs="Times New Roman"/>
          <w:b w:val="0"/>
          <w:bCs w:val="0"/>
          <w:spacing w:val="-7"/>
          <w:sz w:val="28"/>
          <w:szCs w:val="28"/>
          <w:lang w:eastAsia="zh-CN"/>
        </w:rPr>
        <w:t>月</w:t>
      </w:r>
    </w:p>
    <w:p w14:paraId="0DC53DDE">
      <w:pPr>
        <w:snapToGrid w:val="0"/>
        <w:spacing w:line="400" w:lineRule="exact"/>
        <w:ind w:left="1079" w:leftChars="257" w:hanging="540"/>
        <w:jc w:val="center"/>
        <w:textAlignment w:val="baseline"/>
        <w:rPr>
          <w:rFonts w:hint="default" w:ascii="Times New Roman" w:hAnsi="Times New Roman" w:eastAsia="方正黑体_GBK" w:cs="Times New Roman"/>
          <w:b/>
          <w:color w:val="auto"/>
          <w:sz w:val="36"/>
          <w:szCs w:val="36"/>
          <w:highlight w:val="none"/>
        </w:rPr>
      </w:pPr>
      <w:r>
        <w:rPr>
          <w:rFonts w:hint="default" w:ascii="Times New Roman" w:hAnsi="Times New Roman" w:eastAsia="方正黑体_GBK" w:cs="Times New Roman"/>
          <w:b/>
          <w:color w:val="auto"/>
          <w:sz w:val="36"/>
          <w:szCs w:val="36"/>
          <w:highlight w:val="none"/>
        </w:rPr>
        <w:t>目  录</w:t>
      </w:r>
    </w:p>
    <w:p w14:paraId="39AC9BA9">
      <w:pPr>
        <w:pStyle w:val="25"/>
        <w:tabs>
          <w:tab w:val="right" w:leader="dot" w:pos="8843"/>
        </w:tabs>
        <w:rPr>
          <w:rFonts w:hint="default" w:ascii="Times New Roman" w:hAnsi="Times New Roman" w:eastAsia="方正仿宋_GBK" w:cs="Times New Roman"/>
          <w:sz w:val="24"/>
          <w:szCs w:val="24"/>
        </w:rPr>
      </w:pPr>
      <w:r>
        <w:rPr>
          <w:rFonts w:hint="default" w:ascii="Times New Roman" w:hAnsi="Times New Roman" w:eastAsia="微软雅黑" w:cs="Times New Roman"/>
          <w:color w:val="auto"/>
          <w:kern w:val="0"/>
          <w:sz w:val="24"/>
          <w:highlight w:val="none"/>
        </w:rPr>
        <w:fldChar w:fldCharType="begin"/>
      </w:r>
      <w:r>
        <w:rPr>
          <w:rFonts w:hint="default" w:ascii="Times New Roman" w:hAnsi="Times New Roman" w:eastAsia="微软雅黑" w:cs="Times New Roman"/>
          <w:color w:val="auto"/>
          <w:kern w:val="0"/>
          <w:sz w:val="24"/>
          <w:highlight w:val="none"/>
        </w:rPr>
        <w:instrText xml:space="preserve"> TOC \o "1-3" \h \z \u </w:instrText>
      </w:r>
      <w:r>
        <w:rPr>
          <w:rFonts w:hint="default" w:ascii="Times New Roman" w:hAnsi="Times New Roman" w:eastAsia="微软雅黑" w:cs="Times New Roman"/>
          <w:color w:val="auto"/>
          <w:kern w:val="0"/>
          <w:sz w:val="24"/>
          <w:highlight w:val="none"/>
        </w:rPr>
        <w:fldChar w:fldCharType="separate"/>
      </w:r>
      <w:r>
        <w:rPr>
          <w:rFonts w:hint="default" w:ascii="Times New Roman" w:hAnsi="Times New Roman" w:eastAsia="方正仿宋_GBK" w:cs="Times New Roman"/>
          <w:b/>
          <w:bCs/>
          <w:color w:val="auto"/>
          <w:kern w:val="0"/>
          <w:sz w:val="24"/>
          <w:szCs w:val="24"/>
          <w:highlight w:val="none"/>
        </w:rPr>
        <w:fldChar w:fldCharType="begin"/>
      </w:r>
      <w:r>
        <w:rPr>
          <w:rFonts w:hint="default" w:ascii="Times New Roman" w:hAnsi="Times New Roman" w:eastAsia="方正仿宋_GBK" w:cs="Times New Roman"/>
          <w:b/>
          <w:bCs/>
          <w:kern w:val="0"/>
          <w:sz w:val="24"/>
          <w:szCs w:val="24"/>
          <w:highlight w:val="none"/>
        </w:rPr>
        <w:instrText xml:space="preserve"> HYPERLINK \l _Toc13413 </w:instrText>
      </w:r>
      <w:r>
        <w:rPr>
          <w:rFonts w:hint="default" w:ascii="Times New Roman" w:hAnsi="Times New Roman" w:eastAsia="方正仿宋_GBK" w:cs="Times New Roman"/>
          <w:b/>
          <w:bCs/>
          <w:kern w:val="0"/>
          <w:sz w:val="24"/>
          <w:szCs w:val="24"/>
          <w:highlight w:val="none"/>
        </w:rPr>
        <w:fldChar w:fldCharType="separate"/>
      </w:r>
      <w:r>
        <w:rPr>
          <w:rFonts w:hint="default" w:ascii="Times New Roman" w:hAnsi="Times New Roman" w:eastAsia="方正仿宋_GBK" w:cs="Times New Roman"/>
          <w:b/>
          <w:bCs/>
          <w:kern w:val="0"/>
          <w:sz w:val="24"/>
          <w:szCs w:val="24"/>
          <w:highlight w:val="none"/>
        </w:rPr>
        <w:t xml:space="preserve">第1章  </w:t>
      </w:r>
      <w:r>
        <w:rPr>
          <w:rFonts w:hint="default" w:ascii="Times New Roman" w:hAnsi="Times New Roman" w:eastAsia="方正仿宋_GBK" w:cs="Times New Roman"/>
          <w:b/>
          <w:bCs/>
          <w:sz w:val="24"/>
          <w:szCs w:val="24"/>
          <w:highlight w:val="none"/>
        </w:rPr>
        <w:t>供应商须知</w:t>
      </w:r>
      <w:r>
        <w:rPr>
          <w:rFonts w:hint="default" w:ascii="Times New Roman" w:hAnsi="Times New Roman" w:eastAsia="方正仿宋_GBK" w:cs="Times New Roman"/>
          <w:b w:val="0"/>
          <w:bCs w:val="0"/>
          <w:sz w:val="24"/>
          <w:szCs w:val="24"/>
        </w:rPr>
        <w:tab/>
      </w:r>
      <w:r>
        <w:rPr>
          <w:rFonts w:hint="default" w:ascii="Times New Roman" w:hAnsi="Times New Roman" w:eastAsia="方正仿宋_GBK" w:cs="Times New Roman"/>
          <w:b/>
          <w:bCs/>
          <w:sz w:val="24"/>
          <w:szCs w:val="24"/>
        </w:rPr>
        <w:fldChar w:fldCharType="begin"/>
      </w:r>
      <w:r>
        <w:rPr>
          <w:rFonts w:hint="default" w:ascii="Times New Roman" w:hAnsi="Times New Roman" w:eastAsia="方正仿宋_GBK" w:cs="Times New Roman"/>
          <w:b/>
          <w:bCs/>
          <w:sz w:val="24"/>
          <w:szCs w:val="24"/>
        </w:rPr>
        <w:instrText xml:space="preserve"> PAGEREF _Toc13413 \h </w:instrText>
      </w:r>
      <w:r>
        <w:rPr>
          <w:rFonts w:hint="default" w:ascii="Times New Roman" w:hAnsi="Times New Roman" w:eastAsia="方正仿宋_GBK" w:cs="Times New Roman"/>
          <w:b/>
          <w:bCs/>
          <w:sz w:val="24"/>
          <w:szCs w:val="24"/>
        </w:rPr>
        <w:fldChar w:fldCharType="separate"/>
      </w:r>
      <w:r>
        <w:rPr>
          <w:rFonts w:hint="default" w:ascii="Times New Roman" w:hAnsi="Times New Roman" w:eastAsia="方正仿宋_GBK" w:cs="Times New Roman"/>
          <w:b/>
          <w:bCs/>
          <w:sz w:val="24"/>
          <w:szCs w:val="24"/>
        </w:rPr>
        <w:t>1</w:t>
      </w:r>
      <w:r>
        <w:rPr>
          <w:rFonts w:hint="default" w:ascii="Times New Roman" w:hAnsi="Times New Roman" w:eastAsia="方正仿宋_GBK" w:cs="Times New Roman"/>
          <w:b/>
          <w:bCs/>
          <w:sz w:val="24"/>
          <w:szCs w:val="24"/>
        </w:rPr>
        <w:fldChar w:fldCharType="end"/>
      </w:r>
      <w:r>
        <w:rPr>
          <w:rFonts w:hint="default" w:ascii="Times New Roman" w:hAnsi="Times New Roman" w:eastAsia="方正仿宋_GBK" w:cs="Times New Roman"/>
          <w:b/>
          <w:bCs/>
          <w:color w:val="auto"/>
          <w:kern w:val="0"/>
          <w:sz w:val="24"/>
          <w:szCs w:val="24"/>
          <w:highlight w:val="none"/>
        </w:rPr>
        <w:fldChar w:fldCharType="end"/>
      </w:r>
    </w:p>
    <w:p w14:paraId="12C36310">
      <w:pPr>
        <w:pStyle w:val="31"/>
        <w:tabs>
          <w:tab w:val="right" w:leader="dot" w:pos="8843"/>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_Toc16274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一   总 则</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_Toc16274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0C42E37B">
      <w:pPr>
        <w:pStyle w:val="16"/>
        <w:tabs>
          <w:tab w:val="right" w:leader="dot" w:pos="8843"/>
          <w:tab w:val="clear" w:pos="1260"/>
          <w:tab w:val="clear" w:pos="8630"/>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_Toc22880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1.采购人、采购代理机构及供应商</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_Toc22880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6D1D004B">
      <w:pPr>
        <w:pStyle w:val="16"/>
        <w:tabs>
          <w:tab w:val="right" w:leader="dot" w:pos="8843"/>
          <w:tab w:val="clear" w:pos="1260"/>
          <w:tab w:val="clear" w:pos="8630"/>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_Toc18147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2.资金来源</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_Toc18147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2</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3F2D0A91">
      <w:pPr>
        <w:pStyle w:val="16"/>
        <w:tabs>
          <w:tab w:val="right" w:leader="dot" w:pos="8843"/>
          <w:tab w:val="clear" w:pos="1260"/>
          <w:tab w:val="clear" w:pos="8630"/>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_Toc18116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3.</w:t>
      </w:r>
      <w:r>
        <w:rPr>
          <w:rFonts w:hint="default" w:ascii="Times New Roman" w:hAnsi="Times New Roman" w:eastAsia="方正仿宋_GBK" w:cs="Times New Roman"/>
          <w:sz w:val="24"/>
          <w:szCs w:val="24"/>
          <w:highlight w:val="none"/>
          <w:lang w:eastAsia="zh-CN"/>
        </w:rPr>
        <w:t>谈判</w:t>
      </w:r>
      <w:r>
        <w:rPr>
          <w:rFonts w:hint="default" w:ascii="Times New Roman" w:hAnsi="Times New Roman" w:eastAsia="方正仿宋_GBK" w:cs="Times New Roman"/>
          <w:sz w:val="24"/>
          <w:szCs w:val="24"/>
          <w:highlight w:val="none"/>
        </w:rPr>
        <w:t>费用</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_Toc18116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2</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6C97FA0D">
      <w:pPr>
        <w:pStyle w:val="16"/>
        <w:tabs>
          <w:tab w:val="right" w:leader="dot" w:pos="8843"/>
          <w:tab w:val="clear" w:pos="1260"/>
          <w:tab w:val="clear" w:pos="8630"/>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_Toc16977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4.适用法律</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_Toc16977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2</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41455A31">
      <w:pPr>
        <w:pStyle w:val="31"/>
        <w:tabs>
          <w:tab w:val="right" w:leader="dot" w:pos="8843"/>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_Toc2556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 xml:space="preserve">二   </w:t>
      </w:r>
      <w:r>
        <w:rPr>
          <w:rFonts w:hint="default" w:ascii="Times New Roman" w:hAnsi="Times New Roman" w:eastAsia="方正仿宋_GBK" w:cs="Times New Roman"/>
          <w:sz w:val="24"/>
          <w:szCs w:val="24"/>
          <w:highlight w:val="none"/>
          <w:lang w:eastAsia="zh-CN"/>
        </w:rPr>
        <w:t>谈判</w:t>
      </w:r>
      <w:r>
        <w:rPr>
          <w:rFonts w:hint="default" w:ascii="Times New Roman" w:hAnsi="Times New Roman" w:eastAsia="方正仿宋_GBK" w:cs="Times New Roman"/>
          <w:sz w:val="24"/>
          <w:szCs w:val="24"/>
          <w:highlight w:val="none"/>
        </w:rPr>
        <w:t>文件</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_Toc2556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2</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69A8A167">
      <w:pPr>
        <w:pStyle w:val="16"/>
        <w:tabs>
          <w:tab w:val="right" w:leader="dot" w:pos="8843"/>
          <w:tab w:val="clear" w:pos="1260"/>
          <w:tab w:val="clear" w:pos="8630"/>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_Toc17567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5.</w:t>
      </w:r>
      <w:r>
        <w:rPr>
          <w:rFonts w:hint="default" w:ascii="Times New Roman" w:hAnsi="Times New Roman" w:eastAsia="方正仿宋_GBK" w:cs="Times New Roman"/>
          <w:sz w:val="24"/>
          <w:szCs w:val="24"/>
          <w:highlight w:val="none"/>
          <w:lang w:eastAsia="zh-CN"/>
        </w:rPr>
        <w:t>谈判</w:t>
      </w:r>
      <w:r>
        <w:rPr>
          <w:rFonts w:hint="default" w:ascii="Times New Roman" w:hAnsi="Times New Roman" w:eastAsia="方正仿宋_GBK" w:cs="Times New Roman"/>
          <w:sz w:val="24"/>
          <w:szCs w:val="24"/>
          <w:highlight w:val="none"/>
        </w:rPr>
        <w:t>文件构成</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_Toc17567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2</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5EABA4D5">
      <w:pPr>
        <w:pStyle w:val="16"/>
        <w:tabs>
          <w:tab w:val="right" w:leader="dot" w:pos="8843"/>
          <w:tab w:val="clear" w:pos="1260"/>
          <w:tab w:val="clear" w:pos="8630"/>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_Toc21016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6.</w:t>
      </w:r>
      <w:r>
        <w:rPr>
          <w:rFonts w:hint="default" w:ascii="Times New Roman" w:hAnsi="Times New Roman" w:eastAsia="方正仿宋_GBK" w:cs="Times New Roman"/>
          <w:sz w:val="24"/>
          <w:szCs w:val="24"/>
          <w:highlight w:val="none"/>
          <w:lang w:eastAsia="zh-CN"/>
        </w:rPr>
        <w:t>谈判</w:t>
      </w:r>
      <w:r>
        <w:rPr>
          <w:rFonts w:hint="default" w:ascii="Times New Roman" w:hAnsi="Times New Roman" w:eastAsia="方正仿宋_GBK" w:cs="Times New Roman"/>
          <w:sz w:val="24"/>
          <w:szCs w:val="24"/>
          <w:highlight w:val="none"/>
        </w:rPr>
        <w:t>文件的澄清与修改</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_Toc21016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3</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129796B4">
      <w:pPr>
        <w:pStyle w:val="16"/>
        <w:tabs>
          <w:tab w:val="right" w:leader="dot" w:pos="8843"/>
          <w:tab w:val="clear" w:pos="1260"/>
          <w:tab w:val="clear" w:pos="8630"/>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_Toc27039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7.</w:t>
      </w:r>
      <w:r>
        <w:rPr>
          <w:rFonts w:hint="default" w:ascii="Times New Roman" w:hAnsi="Times New Roman" w:eastAsia="方正仿宋_GBK" w:cs="Times New Roman"/>
          <w:sz w:val="24"/>
          <w:szCs w:val="24"/>
          <w:highlight w:val="none"/>
          <w:lang w:eastAsia="zh-CN"/>
        </w:rPr>
        <w:t>响应</w:t>
      </w:r>
      <w:r>
        <w:rPr>
          <w:rFonts w:hint="default" w:ascii="Times New Roman" w:hAnsi="Times New Roman" w:eastAsia="方正仿宋_GBK" w:cs="Times New Roman"/>
          <w:sz w:val="24"/>
          <w:szCs w:val="24"/>
        </w:rPr>
        <w:t>文件递交</w:t>
      </w:r>
      <w:r>
        <w:rPr>
          <w:rFonts w:hint="default" w:ascii="Times New Roman" w:hAnsi="Times New Roman" w:eastAsia="方正仿宋_GBK" w:cs="Times New Roman"/>
          <w:sz w:val="24"/>
          <w:szCs w:val="24"/>
          <w:highlight w:val="none"/>
        </w:rPr>
        <w:t>截止时间的顺延</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_Toc27039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3</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7BD058AF">
      <w:pPr>
        <w:pStyle w:val="31"/>
        <w:tabs>
          <w:tab w:val="right" w:leader="dot" w:pos="8843"/>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_Toc19049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lang w:eastAsia="zh-CN"/>
        </w:rPr>
        <w:t>三   响应文件的编制</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_Toc19049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4</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0428710B">
      <w:pPr>
        <w:pStyle w:val="16"/>
        <w:tabs>
          <w:tab w:val="right" w:leader="dot" w:pos="8843"/>
          <w:tab w:val="clear" w:pos="1260"/>
          <w:tab w:val="clear" w:pos="8630"/>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_Toc15451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8.</w:t>
      </w:r>
      <w:r>
        <w:rPr>
          <w:rFonts w:hint="default" w:ascii="Times New Roman" w:hAnsi="Times New Roman" w:eastAsia="方正仿宋_GBK" w:cs="Times New Roman"/>
          <w:sz w:val="24"/>
          <w:szCs w:val="24"/>
          <w:highlight w:val="none"/>
          <w:lang w:eastAsia="zh-CN"/>
        </w:rPr>
        <w:t>响应</w:t>
      </w:r>
      <w:r>
        <w:rPr>
          <w:rFonts w:hint="default" w:ascii="Times New Roman" w:hAnsi="Times New Roman" w:eastAsia="方正仿宋_GBK" w:cs="Times New Roman"/>
          <w:sz w:val="24"/>
          <w:szCs w:val="24"/>
          <w:highlight w:val="none"/>
        </w:rPr>
        <w:t>范围及</w:t>
      </w:r>
      <w:r>
        <w:rPr>
          <w:rFonts w:hint="default" w:ascii="Times New Roman" w:hAnsi="Times New Roman" w:eastAsia="方正仿宋_GBK" w:cs="Times New Roman"/>
          <w:sz w:val="24"/>
          <w:szCs w:val="24"/>
          <w:highlight w:val="none"/>
          <w:lang w:eastAsia="zh-CN"/>
        </w:rPr>
        <w:t>文字、</w:t>
      </w:r>
      <w:r>
        <w:rPr>
          <w:rFonts w:hint="default" w:ascii="Times New Roman" w:hAnsi="Times New Roman" w:eastAsia="方正仿宋_GBK" w:cs="Times New Roman"/>
          <w:sz w:val="24"/>
          <w:szCs w:val="24"/>
          <w:highlight w:val="none"/>
        </w:rPr>
        <w:t>计量单位</w:t>
      </w:r>
      <w:r>
        <w:rPr>
          <w:rFonts w:hint="default" w:ascii="Times New Roman" w:hAnsi="Times New Roman" w:eastAsia="方正仿宋_GBK" w:cs="Times New Roman"/>
          <w:sz w:val="24"/>
          <w:szCs w:val="24"/>
          <w:highlight w:val="none"/>
          <w:lang w:eastAsia="zh-CN"/>
        </w:rPr>
        <w:t>要求</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_Toc15451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4</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4A79EC89">
      <w:pPr>
        <w:pStyle w:val="16"/>
        <w:tabs>
          <w:tab w:val="right" w:leader="dot" w:pos="8843"/>
          <w:tab w:val="clear" w:pos="1260"/>
          <w:tab w:val="clear" w:pos="8630"/>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_Toc19012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9.响应文件构成</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_Toc19012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4</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325628E8">
      <w:pPr>
        <w:pStyle w:val="16"/>
        <w:tabs>
          <w:tab w:val="right" w:pos="3600"/>
          <w:tab w:val="right" w:leader="dot" w:pos="8843"/>
          <w:tab w:val="clear" w:pos="1260"/>
          <w:tab w:val="clear" w:pos="8630"/>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_Toc21310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10.</w:t>
      </w:r>
      <w:r>
        <w:rPr>
          <w:rFonts w:hint="default" w:ascii="Times New Roman" w:hAnsi="Times New Roman" w:eastAsia="方正仿宋_GBK" w:cs="Times New Roman"/>
          <w:sz w:val="24"/>
          <w:szCs w:val="24"/>
          <w:highlight w:val="none"/>
        </w:rPr>
        <w:tab/>
      </w:r>
      <w:r>
        <w:rPr>
          <w:rFonts w:hint="default" w:ascii="Times New Roman" w:hAnsi="Times New Roman" w:eastAsia="方正仿宋_GBK" w:cs="Times New Roman"/>
          <w:sz w:val="24"/>
          <w:szCs w:val="24"/>
          <w:highlight w:val="none"/>
        </w:rPr>
        <w:t>证明</w:t>
      </w:r>
      <w:r>
        <w:rPr>
          <w:rFonts w:hint="default" w:ascii="Times New Roman" w:hAnsi="Times New Roman" w:eastAsia="方正仿宋_GBK" w:cs="Times New Roman"/>
          <w:sz w:val="24"/>
          <w:szCs w:val="24"/>
          <w:highlight w:val="none"/>
          <w:lang w:eastAsia="zh-CN"/>
        </w:rPr>
        <w:t>响应</w:t>
      </w:r>
      <w:r>
        <w:rPr>
          <w:rFonts w:hint="default" w:ascii="Times New Roman" w:hAnsi="Times New Roman" w:eastAsia="方正仿宋_GBK" w:cs="Times New Roman"/>
          <w:sz w:val="24"/>
          <w:szCs w:val="24"/>
          <w:highlight w:val="none"/>
        </w:rPr>
        <w:t>标的的合格性和符合</w:t>
      </w:r>
      <w:r>
        <w:rPr>
          <w:rFonts w:hint="default" w:ascii="Times New Roman" w:hAnsi="Times New Roman" w:eastAsia="方正仿宋_GBK" w:cs="Times New Roman"/>
          <w:sz w:val="24"/>
          <w:szCs w:val="24"/>
          <w:highlight w:val="none"/>
          <w:lang w:eastAsia="zh-CN"/>
        </w:rPr>
        <w:t>谈判</w:t>
      </w:r>
      <w:r>
        <w:rPr>
          <w:rFonts w:hint="default" w:ascii="Times New Roman" w:hAnsi="Times New Roman" w:eastAsia="方正仿宋_GBK" w:cs="Times New Roman"/>
          <w:sz w:val="24"/>
          <w:szCs w:val="24"/>
          <w:highlight w:val="none"/>
        </w:rPr>
        <w:t>文件规定的技术文件</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_Toc21310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4</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351F7AC8">
      <w:pPr>
        <w:pStyle w:val="16"/>
        <w:tabs>
          <w:tab w:val="right" w:leader="dot" w:pos="8843"/>
          <w:tab w:val="clear" w:pos="1260"/>
          <w:tab w:val="clear" w:pos="8630"/>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_Toc18021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11.</w:t>
      </w:r>
      <w:r>
        <w:rPr>
          <w:rFonts w:hint="default" w:ascii="Times New Roman" w:hAnsi="Times New Roman" w:eastAsia="方正仿宋_GBK" w:cs="Times New Roman"/>
          <w:sz w:val="24"/>
          <w:szCs w:val="24"/>
          <w:highlight w:val="none"/>
          <w:lang w:eastAsia="zh-CN"/>
        </w:rPr>
        <w:t>投标</w:t>
      </w:r>
      <w:r>
        <w:rPr>
          <w:rFonts w:hint="default" w:ascii="Times New Roman" w:hAnsi="Times New Roman" w:eastAsia="方正仿宋_GBK" w:cs="Times New Roman"/>
          <w:sz w:val="24"/>
          <w:szCs w:val="24"/>
          <w:highlight w:val="none"/>
        </w:rPr>
        <w:t>报价</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_Toc18021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5</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4A6BD631">
      <w:pPr>
        <w:pStyle w:val="16"/>
        <w:tabs>
          <w:tab w:val="right" w:leader="dot" w:pos="8843"/>
          <w:tab w:val="clear" w:pos="1260"/>
          <w:tab w:val="clear" w:pos="8630"/>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_Toc4130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12.</w:t>
      </w:r>
      <w:r>
        <w:rPr>
          <w:rFonts w:hint="default" w:ascii="Times New Roman" w:hAnsi="Times New Roman" w:eastAsia="方正仿宋_GBK" w:cs="Times New Roman"/>
          <w:sz w:val="24"/>
          <w:szCs w:val="24"/>
          <w:highlight w:val="none"/>
          <w:lang w:eastAsia="zh-CN"/>
        </w:rPr>
        <w:t>响应</w:t>
      </w:r>
      <w:r>
        <w:rPr>
          <w:rFonts w:hint="default" w:ascii="Times New Roman" w:hAnsi="Times New Roman" w:eastAsia="方正仿宋_GBK" w:cs="Times New Roman"/>
          <w:sz w:val="24"/>
          <w:szCs w:val="24"/>
          <w:highlight w:val="none"/>
        </w:rPr>
        <w:t>保证金</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_Toc4130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5</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22FB8444">
      <w:pPr>
        <w:pStyle w:val="16"/>
        <w:tabs>
          <w:tab w:val="right" w:leader="dot" w:pos="8843"/>
          <w:tab w:val="clear" w:pos="1260"/>
          <w:tab w:val="clear" w:pos="8630"/>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_Toc8451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13.</w:t>
      </w:r>
      <w:r>
        <w:rPr>
          <w:rFonts w:hint="default" w:ascii="Times New Roman" w:hAnsi="Times New Roman" w:eastAsia="方正仿宋_GBK" w:cs="Times New Roman"/>
          <w:sz w:val="24"/>
          <w:szCs w:val="24"/>
          <w:highlight w:val="none"/>
          <w:lang w:eastAsia="zh-CN"/>
        </w:rPr>
        <w:t>响应</w:t>
      </w:r>
      <w:r>
        <w:rPr>
          <w:rFonts w:hint="default" w:ascii="Times New Roman" w:hAnsi="Times New Roman" w:eastAsia="方正仿宋_GBK" w:cs="Times New Roman"/>
          <w:sz w:val="24"/>
          <w:szCs w:val="24"/>
          <w:highlight w:val="none"/>
        </w:rPr>
        <w:t>有效期</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_Toc8451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6</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39B3F62F">
      <w:pPr>
        <w:pStyle w:val="16"/>
        <w:tabs>
          <w:tab w:val="right" w:leader="dot" w:pos="8843"/>
          <w:tab w:val="clear" w:pos="1260"/>
          <w:tab w:val="clear" w:pos="8630"/>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_Toc23811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14.响应文件的签署及规定</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_Toc23811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6</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567C3EE0">
      <w:pPr>
        <w:pStyle w:val="31"/>
        <w:tabs>
          <w:tab w:val="right" w:leader="dot" w:pos="8843"/>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_Toc29258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四   响应文件的递交</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_Toc29258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6</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1A7F9E1F">
      <w:pPr>
        <w:pStyle w:val="16"/>
        <w:tabs>
          <w:tab w:val="right" w:leader="dot" w:pos="8843"/>
          <w:tab w:val="clear" w:pos="1260"/>
          <w:tab w:val="clear" w:pos="8630"/>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_Toc22293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15.响应文件的密封和标记</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_Toc22293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7</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1D47C5A9">
      <w:pPr>
        <w:pStyle w:val="16"/>
        <w:tabs>
          <w:tab w:val="right" w:leader="dot" w:pos="8843"/>
          <w:tab w:val="clear" w:pos="1260"/>
          <w:tab w:val="clear" w:pos="8630"/>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_Toc31108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16.响应截止</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_Toc31108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7</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33F98D05">
      <w:pPr>
        <w:pStyle w:val="16"/>
        <w:tabs>
          <w:tab w:val="right" w:leader="dot" w:pos="8843"/>
          <w:tab w:val="clear" w:pos="1260"/>
          <w:tab w:val="clear" w:pos="8630"/>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_Toc9142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17.响应文件的接收、修改与撤回</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_Toc9142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7</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5E6656E2">
      <w:pPr>
        <w:pStyle w:val="31"/>
        <w:tabs>
          <w:tab w:val="right" w:leader="dot" w:pos="8843"/>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_Toc9424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 xml:space="preserve">五   </w:t>
      </w:r>
      <w:r>
        <w:rPr>
          <w:rFonts w:hint="default" w:ascii="Times New Roman" w:hAnsi="Times New Roman" w:eastAsia="方正仿宋_GBK" w:cs="Times New Roman"/>
          <w:sz w:val="24"/>
          <w:szCs w:val="24"/>
          <w:highlight w:val="none"/>
          <w:lang w:eastAsia="zh-CN"/>
        </w:rPr>
        <w:t>谈判</w:t>
      </w:r>
      <w:r>
        <w:rPr>
          <w:rFonts w:hint="default" w:ascii="Times New Roman" w:hAnsi="Times New Roman" w:eastAsia="方正仿宋_GBK" w:cs="Times New Roman"/>
          <w:sz w:val="24"/>
          <w:szCs w:val="24"/>
          <w:highlight w:val="none"/>
        </w:rPr>
        <w:t>及评审</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_Toc9424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7</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7233B784">
      <w:pPr>
        <w:pStyle w:val="16"/>
        <w:tabs>
          <w:tab w:val="right" w:leader="dot" w:pos="8843"/>
          <w:tab w:val="clear" w:pos="1260"/>
          <w:tab w:val="clear" w:pos="8630"/>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_Toc17884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rPr>
        <w:t xml:space="preserve">18. </w:t>
      </w:r>
      <w:r>
        <w:rPr>
          <w:rFonts w:hint="default" w:ascii="Times New Roman" w:hAnsi="Times New Roman" w:eastAsia="方正仿宋_GBK" w:cs="Times New Roman"/>
          <w:sz w:val="24"/>
          <w:szCs w:val="24"/>
          <w:highlight w:val="none"/>
          <w:lang w:eastAsia="zh-CN"/>
        </w:rPr>
        <w:t>谈判</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_Toc17884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7</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698E71E4">
      <w:pPr>
        <w:pStyle w:val="16"/>
        <w:tabs>
          <w:tab w:val="right" w:leader="dot" w:pos="8843"/>
          <w:tab w:val="clear" w:pos="1260"/>
          <w:tab w:val="clear" w:pos="8630"/>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_Toc16354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19.资格审查及组建</w:t>
      </w:r>
      <w:r>
        <w:rPr>
          <w:rFonts w:hint="default" w:ascii="Times New Roman" w:hAnsi="Times New Roman" w:eastAsia="方正仿宋_GBK" w:cs="Times New Roman"/>
          <w:sz w:val="24"/>
          <w:szCs w:val="24"/>
          <w:highlight w:val="none"/>
          <w:lang w:eastAsia="zh-CN"/>
        </w:rPr>
        <w:t>谈判</w:t>
      </w:r>
      <w:r>
        <w:rPr>
          <w:rFonts w:hint="default" w:ascii="Times New Roman" w:hAnsi="Times New Roman" w:eastAsia="方正仿宋_GBK" w:cs="Times New Roman"/>
          <w:sz w:val="24"/>
          <w:szCs w:val="24"/>
          <w:highlight w:val="none"/>
        </w:rPr>
        <w:t>小组</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_Toc16354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9</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1074773F">
      <w:pPr>
        <w:pStyle w:val="16"/>
        <w:tabs>
          <w:tab w:val="right" w:leader="dot" w:pos="8843"/>
          <w:tab w:val="clear" w:pos="1260"/>
          <w:tab w:val="clear" w:pos="8630"/>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_Toc27883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20.响应文件符合性审查与澄清</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_Toc27883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10</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22C65D79">
      <w:pPr>
        <w:pStyle w:val="16"/>
        <w:tabs>
          <w:tab w:val="right" w:leader="dot" w:pos="8843"/>
          <w:tab w:val="clear" w:pos="1260"/>
          <w:tab w:val="clear" w:pos="8630"/>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_Toc14276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21.</w:t>
      </w:r>
      <w:r>
        <w:rPr>
          <w:rFonts w:hint="default" w:ascii="Times New Roman" w:hAnsi="Times New Roman" w:eastAsia="方正仿宋_GBK" w:cs="Times New Roman"/>
          <w:sz w:val="24"/>
          <w:szCs w:val="24"/>
          <w:highlight w:val="none"/>
          <w:lang w:val="en-US" w:eastAsia="zh-CN"/>
        </w:rPr>
        <w:t>响应</w:t>
      </w:r>
      <w:r>
        <w:rPr>
          <w:rFonts w:hint="default" w:ascii="Times New Roman" w:hAnsi="Times New Roman" w:eastAsia="方正仿宋_GBK" w:cs="Times New Roman"/>
          <w:sz w:val="24"/>
          <w:szCs w:val="24"/>
          <w:highlight w:val="none"/>
        </w:rPr>
        <w:t>偏离</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_Toc14276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11</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406957C3">
      <w:pPr>
        <w:pStyle w:val="16"/>
        <w:tabs>
          <w:tab w:val="right" w:leader="dot" w:pos="8843"/>
          <w:tab w:val="clear" w:pos="1260"/>
          <w:tab w:val="clear" w:pos="8630"/>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_Toc5683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22.</w:t>
      </w:r>
      <w:r>
        <w:rPr>
          <w:rFonts w:hint="default" w:ascii="Times New Roman" w:hAnsi="Times New Roman" w:eastAsia="方正仿宋_GBK" w:cs="Times New Roman"/>
          <w:sz w:val="24"/>
          <w:szCs w:val="24"/>
          <w:highlight w:val="none"/>
          <w:lang w:val="en-US" w:eastAsia="zh-CN"/>
        </w:rPr>
        <w:t>响应</w:t>
      </w:r>
      <w:r>
        <w:rPr>
          <w:rFonts w:hint="default" w:ascii="Times New Roman" w:hAnsi="Times New Roman" w:eastAsia="方正仿宋_GBK" w:cs="Times New Roman"/>
          <w:sz w:val="24"/>
          <w:szCs w:val="24"/>
          <w:highlight w:val="none"/>
        </w:rPr>
        <w:t>无效</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_Toc5683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12</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40723D08">
      <w:pPr>
        <w:pStyle w:val="16"/>
        <w:tabs>
          <w:tab w:val="right" w:leader="dot" w:pos="8843"/>
          <w:tab w:val="clear" w:pos="1260"/>
          <w:tab w:val="clear" w:pos="8630"/>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_Toc16420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23.比较与评价</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_Toc16420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13</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0741C86E">
      <w:pPr>
        <w:pStyle w:val="16"/>
        <w:tabs>
          <w:tab w:val="right" w:leader="dot" w:pos="8843"/>
          <w:tab w:val="clear" w:pos="1260"/>
          <w:tab w:val="clear" w:pos="8630"/>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_Toc11267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24.废标</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_Toc11267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13</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2C6F08D7">
      <w:pPr>
        <w:pStyle w:val="16"/>
        <w:tabs>
          <w:tab w:val="right" w:leader="dot" w:pos="8843"/>
          <w:tab w:val="clear" w:pos="1260"/>
          <w:tab w:val="clear" w:pos="8630"/>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_Toc16129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25.保密原则</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_Toc16129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13</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16AC78EB">
      <w:pPr>
        <w:pStyle w:val="31"/>
        <w:tabs>
          <w:tab w:val="right" w:leader="dot" w:pos="8843"/>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_Toc1827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六   确定成交</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_Toc1827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13</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7637BFAE">
      <w:pPr>
        <w:pStyle w:val="16"/>
        <w:tabs>
          <w:tab w:val="right" w:leader="dot" w:pos="8843"/>
          <w:tab w:val="clear" w:pos="1260"/>
          <w:tab w:val="clear" w:pos="8630"/>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_Toc23710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26.成交候选人的确定原则及标准</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_Toc23710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13</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61770523">
      <w:pPr>
        <w:pStyle w:val="16"/>
        <w:tabs>
          <w:tab w:val="right" w:leader="dot" w:pos="8843"/>
          <w:tab w:val="clear" w:pos="1260"/>
          <w:tab w:val="clear" w:pos="8630"/>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_Toc27171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Cs/>
          <w:sz w:val="24"/>
          <w:szCs w:val="24"/>
          <w:highlight w:val="none"/>
        </w:rPr>
        <w:t>27.确定成交候选人和</w:t>
      </w:r>
      <w:r>
        <w:rPr>
          <w:rFonts w:hint="default" w:ascii="Times New Roman" w:hAnsi="Times New Roman" w:eastAsia="方正仿宋_GBK" w:cs="Times New Roman"/>
          <w:bCs/>
          <w:sz w:val="24"/>
          <w:szCs w:val="24"/>
          <w:highlight w:val="none"/>
          <w:lang w:eastAsia="zh-CN"/>
        </w:rPr>
        <w:t>成交供应商</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_Toc27171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13</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369DDCFB">
      <w:pPr>
        <w:pStyle w:val="16"/>
        <w:tabs>
          <w:tab w:val="right" w:leader="dot" w:pos="8843"/>
          <w:tab w:val="clear" w:pos="1260"/>
          <w:tab w:val="clear" w:pos="8630"/>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_Toc16853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28.采购任务取消</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_Toc16853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14</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3CF9CD72">
      <w:pPr>
        <w:pStyle w:val="16"/>
        <w:tabs>
          <w:tab w:val="right" w:leader="dot" w:pos="8843"/>
          <w:tab w:val="clear" w:pos="1260"/>
          <w:tab w:val="clear" w:pos="8630"/>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_Toc32635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29.成交通知书和</w:t>
      </w:r>
      <w:r>
        <w:rPr>
          <w:rFonts w:hint="default" w:ascii="Times New Roman" w:hAnsi="Times New Roman" w:eastAsia="方正仿宋_GBK" w:cs="Times New Roman"/>
          <w:sz w:val="24"/>
          <w:szCs w:val="24"/>
          <w:highlight w:val="none"/>
          <w:lang w:val="en-US" w:eastAsia="zh-CN"/>
        </w:rPr>
        <w:t>采购</w:t>
      </w:r>
      <w:r>
        <w:rPr>
          <w:rFonts w:hint="default" w:ascii="Times New Roman" w:hAnsi="Times New Roman" w:eastAsia="方正仿宋_GBK" w:cs="Times New Roman"/>
          <w:sz w:val="24"/>
          <w:szCs w:val="24"/>
          <w:highlight w:val="none"/>
        </w:rPr>
        <w:t>结果通知书</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_Toc32635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14</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2E30713F">
      <w:pPr>
        <w:pStyle w:val="16"/>
        <w:tabs>
          <w:tab w:val="right" w:leader="dot" w:pos="8843"/>
          <w:tab w:val="clear" w:pos="1260"/>
          <w:tab w:val="clear" w:pos="8630"/>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_Toc1987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30.签订合同</w:t>
      </w:r>
      <w:r>
        <w:rPr>
          <w:rFonts w:hint="default" w:ascii="Times New Roman" w:hAnsi="Times New Roman" w:eastAsia="方正仿宋_GBK" w:cs="Times New Roman"/>
          <w:sz w:val="24"/>
          <w:szCs w:val="24"/>
          <w:highlight w:val="none"/>
          <w:lang w:eastAsia="zh-CN"/>
        </w:rPr>
        <w:t>及履约验收</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_Toc1987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14</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16F43347">
      <w:pPr>
        <w:pStyle w:val="16"/>
        <w:tabs>
          <w:tab w:val="right" w:leader="dot" w:pos="8843"/>
          <w:tab w:val="clear" w:pos="1260"/>
          <w:tab w:val="clear" w:pos="8630"/>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_Toc15602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31.履约保证金</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_Toc15602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14</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4ACF7046">
      <w:pPr>
        <w:pStyle w:val="16"/>
        <w:tabs>
          <w:tab w:val="right" w:leader="dot" w:pos="8843"/>
          <w:tab w:val="clear" w:pos="1260"/>
          <w:tab w:val="clear" w:pos="8630"/>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_Toc15937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32.成交服务费</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_Toc15937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14</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537813FF">
      <w:pPr>
        <w:pStyle w:val="16"/>
        <w:tabs>
          <w:tab w:val="right" w:leader="dot" w:pos="8843"/>
          <w:tab w:val="clear" w:pos="1260"/>
          <w:tab w:val="clear" w:pos="8630"/>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_Toc30442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33.政府采购信用担保</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_Toc30442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15</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5F314EBC">
      <w:pPr>
        <w:pStyle w:val="16"/>
        <w:tabs>
          <w:tab w:val="right" w:leader="dot" w:pos="8843"/>
          <w:tab w:val="clear" w:pos="1260"/>
          <w:tab w:val="clear" w:pos="8630"/>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_Toc31135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34.廉洁自律规定</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_Toc31135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15</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020EAB87">
      <w:pPr>
        <w:pStyle w:val="16"/>
        <w:tabs>
          <w:tab w:val="right" w:leader="dot" w:pos="8843"/>
          <w:tab w:val="clear" w:pos="1260"/>
          <w:tab w:val="clear" w:pos="8630"/>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_Toc1062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35.人员回避</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_Toc1062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15</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038BEAD4">
      <w:pPr>
        <w:pStyle w:val="16"/>
        <w:tabs>
          <w:tab w:val="right" w:leader="dot" w:pos="8843"/>
          <w:tab w:val="clear" w:pos="1260"/>
          <w:tab w:val="clear" w:pos="8630"/>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_Toc8850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36.质疑与接收</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_Toc8850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15</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2FD6CF2E">
      <w:pPr>
        <w:pStyle w:val="25"/>
        <w:tabs>
          <w:tab w:val="right" w:leader="dot" w:pos="8843"/>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_Toc29221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
          <w:bCs/>
          <w:color w:val="auto"/>
          <w:kern w:val="0"/>
          <w:sz w:val="24"/>
          <w:szCs w:val="24"/>
          <w:highlight w:val="none"/>
        </w:rPr>
        <w:t>第2章 响应文件格式</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_Toc29221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23</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242BD5F3">
      <w:pPr>
        <w:pStyle w:val="31"/>
        <w:tabs>
          <w:tab w:val="right" w:leader="dot" w:pos="8843"/>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_Toc18649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 xml:space="preserve">第一部分 </w:t>
      </w:r>
      <w:r>
        <w:rPr>
          <w:rFonts w:hint="default" w:ascii="Times New Roman" w:hAnsi="Times New Roman" w:eastAsia="方正仿宋_GBK" w:cs="Times New Roman"/>
          <w:sz w:val="24"/>
          <w:szCs w:val="24"/>
          <w:highlight w:val="none"/>
          <w:lang w:eastAsia="zh-CN"/>
        </w:rPr>
        <w:t>响应报价</w:t>
      </w:r>
      <w:r>
        <w:rPr>
          <w:rFonts w:hint="default" w:ascii="Times New Roman" w:hAnsi="Times New Roman" w:eastAsia="方正仿宋_GBK" w:cs="Times New Roman"/>
          <w:sz w:val="24"/>
          <w:szCs w:val="24"/>
          <w:highlight w:val="none"/>
        </w:rPr>
        <w:t>一览表及资格证明文件</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_Toc18649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23</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638BF23C">
      <w:pPr>
        <w:pStyle w:val="31"/>
        <w:tabs>
          <w:tab w:val="right" w:leader="dot" w:pos="8843"/>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_Toc2677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rPr>
        <w:t>第二部分  商务及技术文件</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_Toc2677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38</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1ADBC3BF">
      <w:pPr>
        <w:pStyle w:val="31"/>
        <w:tabs>
          <w:tab w:val="right" w:leader="dot" w:pos="8843"/>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_Toc27254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lang w:val="en-US" w:eastAsia="zh-CN"/>
        </w:rPr>
        <w:t>1</w:t>
      </w:r>
      <w:r>
        <w:rPr>
          <w:rFonts w:hint="default" w:ascii="Times New Roman" w:hAnsi="Times New Roman" w:eastAsia="方正仿宋_GBK" w:cs="Times New Roman"/>
          <w:sz w:val="24"/>
          <w:szCs w:val="24"/>
          <w:highlight w:val="none"/>
          <w:lang w:eastAsia="zh-CN"/>
        </w:rPr>
        <w:t>、响应函</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_Toc27254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39</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11B0053E">
      <w:pPr>
        <w:pStyle w:val="31"/>
        <w:tabs>
          <w:tab w:val="right" w:leader="dot" w:pos="8843"/>
        </w:tabs>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_Toc19943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sz w:val="24"/>
          <w:szCs w:val="24"/>
          <w:highlight w:val="none"/>
          <w:lang w:val="en-US" w:eastAsia="zh-CN"/>
        </w:rPr>
        <w:t>2、货物需求表</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lang w:val="en-US" w:eastAsia="zh-CN"/>
        </w:rPr>
        <w:t>3</w:t>
      </w:r>
      <w:r>
        <w:rPr>
          <w:rFonts w:hint="default" w:ascii="Times New Roman" w:hAnsi="Times New Roman" w:eastAsia="方正仿宋_GBK" w:cs="Times New Roman"/>
          <w:color w:val="auto"/>
          <w:kern w:val="0"/>
          <w:sz w:val="24"/>
          <w:szCs w:val="24"/>
          <w:highlight w:val="none"/>
        </w:rPr>
        <w:fldChar w:fldCharType="end"/>
      </w:r>
      <w:r>
        <w:rPr>
          <w:rFonts w:hint="default" w:ascii="Times New Roman" w:hAnsi="Times New Roman" w:eastAsia="方正仿宋_GBK" w:cs="Times New Roman"/>
          <w:color w:val="auto"/>
          <w:kern w:val="0"/>
          <w:sz w:val="24"/>
          <w:szCs w:val="24"/>
          <w:highlight w:val="none"/>
          <w:lang w:val="en-US" w:eastAsia="zh-CN"/>
        </w:rPr>
        <w:t>8</w:t>
      </w:r>
    </w:p>
    <w:p w14:paraId="375DEBB7">
      <w:pPr>
        <w:pStyle w:val="31"/>
        <w:tabs>
          <w:tab w:val="right" w:leader="dot" w:pos="8843"/>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_Toc21605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Cs/>
          <w:sz w:val="24"/>
          <w:szCs w:val="24"/>
          <w:highlight w:val="none"/>
          <w:lang w:val="en-US" w:eastAsia="zh-CN"/>
        </w:rPr>
        <w:t>3、</w:t>
      </w:r>
      <w:r>
        <w:rPr>
          <w:rFonts w:hint="default" w:ascii="Times New Roman" w:hAnsi="Times New Roman" w:eastAsia="方正仿宋_GBK" w:cs="Times New Roman"/>
          <w:bCs/>
          <w:sz w:val="24"/>
          <w:szCs w:val="24"/>
          <w:highlight w:val="none"/>
          <w:lang w:eastAsia="zh-CN"/>
        </w:rPr>
        <w:t>报价明细表</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_Toc21605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41</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07F2D980">
      <w:pPr>
        <w:pStyle w:val="31"/>
        <w:tabs>
          <w:tab w:val="right" w:leader="dot" w:pos="8843"/>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_Toc9239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Cs/>
          <w:sz w:val="24"/>
          <w:szCs w:val="24"/>
          <w:highlight w:val="none"/>
        </w:rPr>
        <w:t>4、技术规格偏离表</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_Toc9239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42</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0C87BD37">
      <w:pPr>
        <w:pStyle w:val="31"/>
        <w:tabs>
          <w:tab w:val="right" w:leader="dot" w:pos="8843"/>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_Toc3667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Cs/>
          <w:sz w:val="24"/>
          <w:szCs w:val="24"/>
          <w:highlight w:val="none"/>
        </w:rPr>
        <w:t>5</w:t>
      </w:r>
      <w:r>
        <w:rPr>
          <w:rFonts w:hint="default" w:ascii="Times New Roman" w:hAnsi="Times New Roman" w:eastAsia="方正仿宋_GBK" w:cs="Times New Roman"/>
          <w:bCs/>
          <w:sz w:val="24"/>
          <w:szCs w:val="24"/>
          <w:highlight w:val="none"/>
          <w:lang w:eastAsia="zh-CN"/>
        </w:rPr>
        <w:t>、</w:t>
      </w:r>
      <w:r>
        <w:rPr>
          <w:rFonts w:hint="default" w:ascii="Times New Roman" w:hAnsi="Times New Roman" w:eastAsia="方正仿宋_GBK" w:cs="Times New Roman"/>
          <w:bCs/>
          <w:sz w:val="24"/>
          <w:szCs w:val="24"/>
          <w:highlight w:val="none"/>
        </w:rPr>
        <w:t>商务条款偏离表</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_Toc3667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43</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392D65BD">
      <w:pPr>
        <w:pStyle w:val="31"/>
        <w:tabs>
          <w:tab w:val="right" w:leader="dot" w:pos="8843"/>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_Toc10868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Cs/>
          <w:sz w:val="24"/>
          <w:szCs w:val="24"/>
          <w:highlight w:val="none"/>
        </w:rPr>
        <w:t>6-1中小企业声明函（货物）</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_Toc10868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44</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6EBC6699">
      <w:pPr>
        <w:pStyle w:val="31"/>
        <w:tabs>
          <w:tab w:val="right" w:leader="dot" w:pos="8843"/>
        </w:tabs>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_Toc22272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Cs/>
          <w:sz w:val="24"/>
          <w:szCs w:val="24"/>
          <w:highlight w:val="none"/>
        </w:rPr>
        <w:t>6-2 残疾人福利性单位声明函</w:t>
      </w:r>
      <w:r>
        <w:rPr>
          <w:rFonts w:hint="default" w:ascii="Times New Roman" w:hAnsi="Times New Roman" w:eastAsia="方正仿宋_GBK" w:cs="Times New Roman"/>
          <w:sz w:val="24"/>
          <w:szCs w:val="24"/>
        </w:rPr>
        <w:tab/>
      </w:r>
      <w:r>
        <w:rPr>
          <w:rFonts w:hint="eastAsia" w:eastAsia="方正仿宋_GBK" w:cs="Times New Roman"/>
          <w:sz w:val="24"/>
          <w:szCs w:val="24"/>
          <w:lang w:val="en-US" w:eastAsia="zh-CN"/>
        </w:rPr>
        <w:t>.</w:t>
      </w:r>
      <w:r>
        <w:rPr>
          <w:rFonts w:hint="default" w:ascii="Times New Roman" w:hAnsi="Times New Roman" w:eastAsia="方正仿宋_GBK" w:cs="Times New Roman"/>
          <w:color w:val="auto"/>
          <w:kern w:val="0"/>
          <w:sz w:val="24"/>
          <w:szCs w:val="24"/>
          <w:highlight w:val="none"/>
        </w:rPr>
        <w:fldChar w:fldCharType="end"/>
      </w:r>
      <w:r>
        <w:rPr>
          <w:rFonts w:hint="eastAsia" w:eastAsia="方正仿宋_GBK" w:cs="Times New Roman"/>
          <w:color w:val="auto"/>
          <w:kern w:val="0"/>
          <w:sz w:val="24"/>
          <w:szCs w:val="24"/>
          <w:highlight w:val="none"/>
          <w:lang w:val="en-US" w:eastAsia="zh-CN"/>
        </w:rPr>
        <w:t>46</w:t>
      </w:r>
    </w:p>
    <w:p w14:paraId="632846A4">
      <w:pPr>
        <w:pStyle w:val="31"/>
        <w:tabs>
          <w:tab w:val="right" w:leader="dot" w:pos="8843"/>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_Toc23104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Cs/>
          <w:sz w:val="24"/>
          <w:szCs w:val="24"/>
          <w:highlight w:val="none"/>
        </w:rPr>
        <w:t>7</w:t>
      </w:r>
      <w:r>
        <w:rPr>
          <w:rFonts w:hint="default" w:ascii="Times New Roman" w:hAnsi="Times New Roman" w:eastAsia="方正仿宋_GBK" w:cs="Times New Roman"/>
          <w:bCs/>
          <w:sz w:val="24"/>
          <w:szCs w:val="24"/>
          <w:highlight w:val="none"/>
          <w:lang w:val="en-US" w:eastAsia="zh-CN"/>
        </w:rPr>
        <w:t>、</w:t>
      </w:r>
      <w:r>
        <w:rPr>
          <w:rFonts w:hint="default" w:ascii="Times New Roman" w:hAnsi="Times New Roman" w:eastAsia="方正仿宋_GBK" w:cs="Times New Roman"/>
          <w:bCs/>
          <w:sz w:val="24"/>
          <w:szCs w:val="24"/>
          <w:highlight w:val="none"/>
        </w:rPr>
        <w:t>供应商关联单位的说明</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_Toc23104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47</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69EA8F0F">
      <w:pPr>
        <w:pStyle w:val="31"/>
        <w:tabs>
          <w:tab w:val="right" w:leader="dot" w:pos="8843"/>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_Toc21192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Cs/>
          <w:sz w:val="24"/>
          <w:szCs w:val="24"/>
          <w:highlight w:val="none"/>
        </w:rPr>
        <w:t>8</w:t>
      </w:r>
      <w:r>
        <w:rPr>
          <w:rFonts w:hint="default" w:ascii="Times New Roman" w:hAnsi="Times New Roman" w:eastAsia="方正仿宋_GBK" w:cs="Times New Roman"/>
          <w:bCs/>
          <w:sz w:val="24"/>
          <w:szCs w:val="24"/>
          <w:highlight w:val="none"/>
          <w:lang w:eastAsia="zh-CN"/>
        </w:rPr>
        <w:t>、</w:t>
      </w:r>
      <w:r>
        <w:rPr>
          <w:rFonts w:hint="default" w:ascii="Times New Roman" w:hAnsi="Times New Roman" w:eastAsia="方正仿宋_GBK" w:cs="Times New Roman"/>
          <w:bCs/>
          <w:sz w:val="24"/>
          <w:szCs w:val="24"/>
          <w:highlight w:val="none"/>
        </w:rPr>
        <w:t>供应商可提供有利于投标的其他资格证明材料</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_Toc21192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48</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15C09718">
      <w:pPr>
        <w:pStyle w:val="25"/>
        <w:tabs>
          <w:tab w:val="right" w:leader="dot" w:pos="8843"/>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_Toc19333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
          <w:bCs/>
          <w:color w:val="auto"/>
          <w:kern w:val="0"/>
          <w:sz w:val="24"/>
          <w:szCs w:val="24"/>
          <w:highlight w:val="none"/>
        </w:rPr>
        <w:t xml:space="preserve">第3章 </w:t>
      </w:r>
      <w:r>
        <w:rPr>
          <w:rFonts w:hint="default" w:ascii="Times New Roman" w:hAnsi="Times New Roman" w:eastAsia="方正仿宋_GBK" w:cs="Times New Roman"/>
          <w:b/>
          <w:bCs/>
          <w:color w:val="auto"/>
          <w:kern w:val="0"/>
          <w:sz w:val="24"/>
          <w:szCs w:val="24"/>
          <w:highlight w:val="none"/>
          <w:lang w:eastAsia="zh-CN"/>
        </w:rPr>
        <w:t>谈判</w:t>
      </w:r>
      <w:r>
        <w:rPr>
          <w:rFonts w:hint="default" w:ascii="Times New Roman" w:hAnsi="Times New Roman" w:eastAsia="方正仿宋_GBK" w:cs="Times New Roman"/>
          <w:b/>
          <w:bCs/>
          <w:color w:val="auto"/>
          <w:kern w:val="0"/>
          <w:sz w:val="24"/>
          <w:szCs w:val="24"/>
          <w:highlight w:val="none"/>
        </w:rPr>
        <w:t>邀请</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_Toc19333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50</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1041F2CC">
      <w:pPr>
        <w:pStyle w:val="25"/>
        <w:tabs>
          <w:tab w:val="right" w:leader="dot" w:pos="8843"/>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_Toc16060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
          <w:bCs/>
          <w:color w:val="auto"/>
          <w:kern w:val="0"/>
          <w:sz w:val="24"/>
          <w:szCs w:val="24"/>
          <w:highlight w:val="none"/>
        </w:rPr>
        <w:t>第4章 供应商须知资料表</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_Toc16060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55</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50329DC0">
      <w:pPr>
        <w:pStyle w:val="25"/>
        <w:tabs>
          <w:tab w:val="right" w:leader="dot" w:pos="8843"/>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_Toc5606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
          <w:bCs/>
          <w:color w:val="auto"/>
          <w:kern w:val="0"/>
          <w:sz w:val="24"/>
          <w:szCs w:val="24"/>
          <w:highlight w:val="none"/>
        </w:rPr>
        <w:t>第5章 货物需求一览表及技术规格商务要求</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_Toc5606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65</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74E63F65">
      <w:pPr>
        <w:pStyle w:val="31"/>
        <w:tabs>
          <w:tab w:val="right" w:leader="dot" w:pos="8843"/>
        </w:tabs>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_Toc4299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Cs/>
          <w:sz w:val="24"/>
          <w:szCs w:val="24"/>
        </w:rPr>
        <w:t xml:space="preserve">一、 </w:t>
      </w:r>
      <w:r>
        <w:rPr>
          <w:rFonts w:hint="default" w:ascii="Times New Roman" w:hAnsi="Times New Roman" w:eastAsia="方正仿宋_GBK" w:cs="Times New Roman"/>
          <w:bCs/>
          <w:sz w:val="24"/>
          <w:szCs w:val="24"/>
          <w:highlight w:val="none"/>
        </w:rPr>
        <w:t>货物需求</w:t>
      </w:r>
      <w:r>
        <w:rPr>
          <w:rFonts w:hint="default" w:ascii="Times New Roman" w:hAnsi="Times New Roman" w:eastAsia="方正仿宋_GBK" w:cs="Times New Roman"/>
          <w:bCs/>
          <w:sz w:val="24"/>
          <w:szCs w:val="24"/>
          <w:highlight w:val="none"/>
          <w:lang w:eastAsia="zh-CN"/>
        </w:rPr>
        <w:t>技术规格</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_Toc4299 \h </w:instrText>
      </w:r>
      <w:r>
        <w:rPr>
          <w:rFonts w:hint="default" w:ascii="Times New Roman" w:hAnsi="Times New Roman" w:eastAsia="方正仿宋_GBK" w:cs="Times New Roman"/>
          <w:sz w:val="24"/>
          <w:szCs w:val="24"/>
        </w:rPr>
        <w:fldChar w:fldCharType="separate"/>
      </w:r>
      <w:r>
        <w:rPr>
          <w:rFonts w:hint="default" w:ascii="Times New Roman" w:hAnsi="Times New Roman" w:eastAsia="方正仿宋_GBK" w:cs="Times New Roman"/>
          <w:sz w:val="24"/>
          <w:szCs w:val="24"/>
        </w:rPr>
        <w:t>65</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7C9DA7B8">
      <w:pPr>
        <w:pStyle w:val="31"/>
        <w:tabs>
          <w:tab w:val="right" w:leader="dot" w:pos="8843"/>
        </w:tabs>
        <w:rPr>
          <w:rFonts w:hint="default" w:ascii="Times New Roman" w:hAnsi="Times New Roman" w:eastAsia="方正仿宋_GBK" w:cs="Times New Roman"/>
          <w:bCs/>
          <w:sz w:val="24"/>
          <w:szCs w:val="24"/>
        </w:rPr>
      </w:pPr>
      <w:r>
        <w:rPr>
          <w:rFonts w:hint="default" w:ascii="Times New Roman" w:hAnsi="Times New Roman" w:eastAsia="方正仿宋_GBK" w:cs="Times New Roman"/>
          <w:bCs/>
          <w:sz w:val="24"/>
          <w:szCs w:val="24"/>
        </w:rPr>
        <w:fldChar w:fldCharType="begin"/>
      </w:r>
      <w:r>
        <w:rPr>
          <w:rFonts w:hint="default" w:ascii="Times New Roman" w:hAnsi="Times New Roman" w:eastAsia="方正仿宋_GBK" w:cs="Times New Roman"/>
          <w:bCs/>
          <w:sz w:val="24"/>
          <w:szCs w:val="24"/>
        </w:rPr>
        <w:instrText xml:space="preserve"> HYPERLINK \l _Toc19795 </w:instrText>
      </w:r>
      <w:r>
        <w:rPr>
          <w:rFonts w:hint="default" w:ascii="Times New Roman" w:hAnsi="Times New Roman" w:eastAsia="方正仿宋_GBK" w:cs="Times New Roman"/>
          <w:bCs/>
          <w:sz w:val="24"/>
          <w:szCs w:val="24"/>
        </w:rPr>
        <w:fldChar w:fldCharType="separate"/>
      </w:r>
      <w:r>
        <w:rPr>
          <w:rFonts w:hint="default" w:ascii="Times New Roman" w:hAnsi="Times New Roman" w:eastAsia="方正仿宋_GBK" w:cs="Times New Roman"/>
          <w:bCs/>
          <w:sz w:val="24"/>
          <w:szCs w:val="24"/>
        </w:rPr>
        <w:t>二、</w:t>
      </w:r>
      <w:r>
        <w:rPr>
          <w:rFonts w:hint="default" w:ascii="Times New Roman" w:hAnsi="Times New Roman" w:eastAsia="方正仿宋_GBK" w:cs="Times New Roman"/>
          <w:bCs/>
          <w:sz w:val="24"/>
          <w:szCs w:val="24"/>
          <w:lang w:eastAsia="zh-CN"/>
        </w:rPr>
        <w:t>商务</w:t>
      </w:r>
      <w:r>
        <w:rPr>
          <w:rFonts w:hint="default" w:ascii="Times New Roman" w:hAnsi="Times New Roman" w:eastAsia="方正仿宋_GBK" w:cs="Times New Roman"/>
          <w:bCs/>
          <w:sz w:val="24"/>
          <w:szCs w:val="24"/>
        </w:rPr>
        <w:t>要求</w:t>
      </w:r>
      <w:r>
        <w:rPr>
          <w:rFonts w:hint="default" w:ascii="Times New Roman" w:hAnsi="Times New Roman" w:eastAsia="方正仿宋_GBK" w:cs="Times New Roman"/>
          <w:bCs/>
          <w:sz w:val="24"/>
          <w:szCs w:val="24"/>
        </w:rPr>
        <w:tab/>
      </w:r>
      <w:r>
        <w:rPr>
          <w:rFonts w:hint="default" w:ascii="Times New Roman" w:hAnsi="Times New Roman" w:eastAsia="方正仿宋_GBK" w:cs="Times New Roman"/>
          <w:bCs/>
          <w:sz w:val="24"/>
          <w:szCs w:val="24"/>
        </w:rPr>
        <w:fldChar w:fldCharType="begin"/>
      </w:r>
      <w:r>
        <w:rPr>
          <w:rFonts w:hint="default" w:ascii="Times New Roman" w:hAnsi="Times New Roman" w:eastAsia="方正仿宋_GBK" w:cs="Times New Roman"/>
          <w:bCs/>
          <w:sz w:val="24"/>
          <w:szCs w:val="24"/>
        </w:rPr>
        <w:instrText xml:space="preserve"> PAGEREF _Toc19795 \h </w:instrText>
      </w:r>
      <w:r>
        <w:rPr>
          <w:rFonts w:hint="default" w:ascii="Times New Roman" w:hAnsi="Times New Roman" w:eastAsia="方正仿宋_GBK" w:cs="Times New Roman"/>
          <w:bCs/>
          <w:sz w:val="24"/>
          <w:szCs w:val="24"/>
        </w:rPr>
        <w:fldChar w:fldCharType="separate"/>
      </w:r>
      <w:r>
        <w:rPr>
          <w:rFonts w:hint="default" w:ascii="Times New Roman" w:hAnsi="Times New Roman" w:eastAsia="方正仿宋_GBK" w:cs="Times New Roman"/>
          <w:bCs/>
          <w:sz w:val="24"/>
          <w:szCs w:val="24"/>
        </w:rPr>
        <w:t>125</w:t>
      </w:r>
      <w:r>
        <w:rPr>
          <w:rFonts w:hint="default" w:ascii="Times New Roman" w:hAnsi="Times New Roman" w:eastAsia="方正仿宋_GBK" w:cs="Times New Roman"/>
          <w:bCs/>
          <w:sz w:val="24"/>
          <w:szCs w:val="24"/>
        </w:rPr>
        <w:fldChar w:fldCharType="end"/>
      </w:r>
      <w:r>
        <w:rPr>
          <w:rFonts w:hint="default" w:ascii="Times New Roman" w:hAnsi="Times New Roman" w:eastAsia="方正仿宋_GBK" w:cs="Times New Roman"/>
          <w:bCs/>
          <w:sz w:val="24"/>
          <w:szCs w:val="24"/>
        </w:rPr>
        <w:fldChar w:fldCharType="end"/>
      </w:r>
    </w:p>
    <w:p w14:paraId="15553115">
      <w:pPr>
        <w:pStyle w:val="25"/>
        <w:tabs>
          <w:tab w:val="right" w:leader="dot" w:pos="8843"/>
        </w:tabs>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_Toc5606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
          <w:bCs/>
          <w:color w:val="auto"/>
          <w:kern w:val="0"/>
          <w:sz w:val="24"/>
          <w:szCs w:val="24"/>
          <w:highlight w:val="none"/>
        </w:rPr>
        <w:t>第</w:t>
      </w:r>
      <w:r>
        <w:rPr>
          <w:rFonts w:hint="default" w:ascii="Times New Roman" w:hAnsi="Times New Roman" w:eastAsia="方正仿宋_GBK" w:cs="Times New Roman"/>
          <w:b/>
          <w:bCs/>
          <w:color w:val="auto"/>
          <w:kern w:val="0"/>
          <w:sz w:val="24"/>
          <w:szCs w:val="24"/>
          <w:highlight w:val="none"/>
          <w:lang w:val="en-US" w:eastAsia="zh-CN"/>
        </w:rPr>
        <w:t>6</w:t>
      </w:r>
      <w:r>
        <w:rPr>
          <w:rFonts w:hint="default" w:ascii="Times New Roman" w:hAnsi="Times New Roman" w:eastAsia="方正仿宋_GBK" w:cs="Times New Roman"/>
          <w:b/>
          <w:bCs/>
          <w:color w:val="auto"/>
          <w:kern w:val="0"/>
          <w:sz w:val="24"/>
          <w:szCs w:val="24"/>
          <w:highlight w:val="none"/>
        </w:rPr>
        <w:t xml:space="preserve">章 </w:t>
      </w:r>
      <w:r>
        <w:rPr>
          <w:rFonts w:hint="default" w:ascii="Times New Roman" w:hAnsi="Times New Roman" w:eastAsia="方正仿宋_GBK" w:cs="Times New Roman"/>
          <w:b/>
          <w:bCs/>
          <w:color w:val="auto"/>
          <w:kern w:val="0"/>
          <w:sz w:val="24"/>
          <w:szCs w:val="24"/>
          <w:highlight w:val="none"/>
          <w:lang w:eastAsia="zh-CN"/>
        </w:rPr>
        <w:t>评审方法和标准</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lang w:val="en-US" w:eastAsia="zh-CN"/>
        </w:rPr>
        <w:t>7</w:t>
      </w:r>
      <w:r>
        <w:rPr>
          <w:rFonts w:hint="default" w:ascii="Times New Roman" w:hAnsi="Times New Roman" w:eastAsia="方正仿宋_GBK" w:cs="Times New Roman"/>
          <w:color w:val="auto"/>
          <w:kern w:val="0"/>
          <w:sz w:val="24"/>
          <w:szCs w:val="24"/>
          <w:highlight w:val="none"/>
        </w:rPr>
        <w:fldChar w:fldCharType="end"/>
      </w:r>
      <w:r>
        <w:rPr>
          <w:rFonts w:hint="eastAsia" w:eastAsia="方正仿宋_GBK" w:cs="Times New Roman"/>
          <w:color w:val="auto"/>
          <w:kern w:val="0"/>
          <w:sz w:val="24"/>
          <w:szCs w:val="24"/>
          <w:highlight w:val="none"/>
          <w:lang w:val="en-US" w:eastAsia="zh-CN"/>
        </w:rPr>
        <w:t>1</w:t>
      </w:r>
    </w:p>
    <w:p w14:paraId="5FE459EF">
      <w:pPr>
        <w:pStyle w:val="25"/>
        <w:tabs>
          <w:tab w:val="right" w:leader="dot" w:pos="8843"/>
        </w:tabs>
        <w:rPr>
          <w:rFonts w:hint="default" w:ascii="Times New Roman" w:hAnsi="Times New Roman" w:cs="Times New Roman"/>
          <w:sz w:val="24"/>
          <w:szCs w:val="24"/>
        </w:rPr>
      </w:pPr>
      <w:r>
        <w:rPr>
          <w:rFonts w:hint="default" w:ascii="Times New Roman" w:hAnsi="Times New Roman" w:eastAsia="方正仿宋_GBK" w:cs="Times New Roman"/>
          <w:color w:val="auto"/>
          <w:kern w:val="0"/>
          <w:sz w:val="24"/>
          <w:szCs w:val="24"/>
          <w:highlight w:val="none"/>
        </w:rPr>
        <w:fldChar w:fldCharType="begin"/>
      </w:r>
      <w:r>
        <w:rPr>
          <w:rFonts w:hint="default" w:ascii="Times New Roman" w:hAnsi="Times New Roman" w:eastAsia="方正仿宋_GBK" w:cs="Times New Roman"/>
          <w:kern w:val="0"/>
          <w:sz w:val="24"/>
          <w:szCs w:val="24"/>
          <w:highlight w:val="none"/>
        </w:rPr>
        <w:instrText xml:space="preserve"> HYPERLINK \l _Toc30198 </w:instrText>
      </w:r>
      <w:r>
        <w:rPr>
          <w:rFonts w:hint="default" w:ascii="Times New Roman" w:hAnsi="Times New Roman" w:eastAsia="方正仿宋_GBK" w:cs="Times New Roman"/>
          <w:kern w:val="0"/>
          <w:sz w:val="24"/>
          <w:szCs w:val="24"/>
          <w:highlight w:val="none"/>
        </w:rPr>
        <w:fldChar w:fldCharType="separate"/>
      </w:r>
      <w:r>
        <w:rPr>
          <w:rFonts w:hint="default" w:ascii="Times New Roman" w:hAnsi="Times New Roman" w:eastAsia="方正仿宋_GBK" w:cs="Times New Roman"/>
          <w:b/>
          <w:bCs/>
          <w:color w:val="auto"/>
          <w:kern w:val="0"/>
          <w:sz w:val="24"/>
          <w:szCs w:val="24"/>
          <w:highlight w:val="none"/>
        </w:rPr>
        <w:t>第7章  政府采购合同</w:t>
      </w:r>
      <w:r>
        <w:rPr>
          <w:rFonts w:hint="default" w:ascii="Times New Roman" w:hAnsi="Times New Roman" w:eastAsia="方正仿宋_GBK" w:cs="Times New Roman"/>
          <w:sz w:val="24"/>
          <w:szCs w:val="24"/>
        </w:rPr>
        <w:tab/>
      </w:r>
      <w:r>
        <w:rPr>
          <w:rFonts w:hint="default" w:ascii="Times New Roman" w:hAnsi="Times New Roman" w:eastAsia="方正仿宋_GBK" w:cs="Times New Roman"/>
          <w:sz w:val="24"/>
          <w:szCs w:val="24"/>
        </w:rPr>
        <w:fldChar w:fldCharType="begin"/>
      </w:r>
      <w:r>
        <w:rPr>
          <w:rFonts w:hint="default" w:ascii="Times New Roman" w:hAnsi="Times New Roman" w:eastAsia="方正仿宋_GBK" w:cs="Times New Roman"/>
          <w:sz w:val="24"/>
          <w:szCs w:val="24"/>
        </w:rPr>
        <w:instrText xml:space="preserve"> PAGEREF _Toc30198 \h </w:instrText>
      </w:r>
      <w:r>
        <w:rPr>
          <w:rFonts w:hint="default" w:ascii="Times New Roman" w:hAnsi="Times New Roman" w:eastAsia="方正仿宋_GBK" w:cs="Times New Roman"/>
          <w:sz w:val="24"/>
          <w:szCs w:val="24"/>
        </w:rPr>
        <w:fldChar w:fldCharType="separate"/>
      </w:r>
      <w:r>
        <w:rPr>
          <w:b/>
        </w:rPr>
        <w:t>错误！未定义书签。</w:t>
      </w:r>
      <w:r>
        <w:rPr>
          <w:rFonts w:hint="default" w:ascii="Times New Roman" w:hAnsi="Times New Roman" w:eastAsia="方正仿宋_GBK" w:cs="Times New Roman"/>
          <w:sz w:val="24"/>
          <w:szCs w:val="24"/>
        </w:rPr>
        <w:fldChar w:fldCharType="end"/>
      </w:r>
      <w:r>
        <w:rPr>
          <w:rFonts w:hint="default" w:ascii="Times New Roman" w:hAnsi="Times New Roman" w:eastAsia="方正仿宋_GBK" w:cs="Times New Roman"/>
          <w:color w:val="auto"/>
          <w:kern w:val="0"/>
          <w:sz w:val="24"/>
          <w:szCs w:val="24"/>
          <w:highlight w:val="none"/>
        </w:rPr>
        <w:fldChar w:fldCharType="end"/>
      </w:r>
    </w:p>
    <w:p w14:paraId="67DBF408">
      <w:pPr>
        <w:tabs>
          <w:tab w:val="left" w:pos="0"/>
        </w:tabs>
        <w:snapToGrid w:val="0"/>
        <w:spacing w:line="360" w:lineRule="exact"/>
        <w:textAlignment w:val="baseline"/>
        <w:rPr>
          <w:rFonts w:hint="default" w:ascii="Times New Roman" w:hAnsi="Times New Roman" w:eastAsia="微软雅黑" w:cs="Times New Roman"/>
          <w:color w:val="auto"/>
          <w:highlight w:val="none"/>
        </w:rPr>
      </w:pPr>
      <w:r>
        <w:rPr>
          <w:rFonts w:hint="default" w:ascii="Times New Roman" w:hAnsi="Times New Roman" w:eastAsia="微软雅黑" w:cs="Times New Roman"/>
          <w:color w:val="auto"/>
          <w:kern w:val="0"/>
          <w:highlight w:val="none"/>
        </w:rPr>
        <w:fldChar w:fldCharType="end"/>
      </w:r>
      <w:bookmarkStart w:id="2" w:name="_Toc518923059"/>
      <w:bookmarkStart w:id="3" w:name="_Toc1462"/>
      <w:bookmarkStart w:id="4" w:name="_Toc10715352"/>
    </w:p>
    <w:p w14:paraId="1B05DB20">
      <w:pPr>
        <w:keepNext w:val="0"/>
        <w:keepLines w:val="0"/>
        <w:pageBreakBefore w:val="0"/>
        <w:widowControl w:val="0"/>
        <w:kinsoku/>
        <w:wordWrap/>
        <w:overflowPunct/>
        <w:topLinePunct w:val="0"/>
        <w:autoSpaceDE/>
        <w:autoSpaceDN/>
        <w:bidi w:val="0"/>
        <w:adjustRightInd/>
        <w:snapToGrid/>
        <w:spacing w:before="0" w:beforeLines="100" w:after="0" w:afterLines="100" w:line="240" w:lineRule="atLeast"/>
        <w:jc w:val="center"/>
        <w:textAlignment w:val="auto"/>
        <w:rPr>
          <w:rFonts w:hint="eastAsia" w:eastAsia="方正小标宋简体" w:cs="Times New Roman"/>
          <w:b w:val="0"/>
          <w:bCs/>
          <w:color w:val="auto"/>
          <w:kern w:val="2"/>
          <w:sz w:val="48"/>
          <w:szCs w:val="48"/>
          <w:highlight w:val="none"/>
          <w:u w:val="none"/>
          <w:lang w:val="en-US" w:eastAsia="zh-CN" w:bidi="ar-SA"/>
        </w:rPr>
      </w:pPr>
      <w:r>
        <w:rPr>
          <w:rFonts w:hint="default" w:ascii="Times New Roman" w:hAnsi="Times New Roman" w:eastAsia="方正小标宋简体" w:cs="Times New Roman"/>
          <w:b w:val="0"/>
          <w:bCs/>
          <w:color w:val="auto"/>
          <w:kern w:val="2"/>
          <w:sz w:val="48"/>
          <w:szCs w:val="48"/>
          <w:highlight w:val="none"/>
          <w:u w:val="none"/>
          <w:lang w:val="en-US" w:eastAsia="zh-CN" w:bidi="ar-SA"/>
        </w:rPr>
        <w:t>莎车县</w:t>
      </w:r>
      <w:r>
        <w:rPr>
          <w:rFonts w:hint="eastAsia" w:eastAsia="方正小标宋简体" w:cs="Times New Roman"/>
          <w:b w:val="0"/>
          <w:bCs/>
          <w:color w:val="auto"/>
          <w:kern w:val="2"/>
          <w:sz w:val="48"/>
          <w:szCs w:val="48"/>
          <w:highlight w:val="none"/>
          <w:u w:val="none"/>
          <w:lang w:val="en-US" w:eastAsia="zh-CN" w:bidi="ar-SA"/>
        </w:rPr>
        <w:t>教育局2025年支持学前教育发展</w:t>
      </w:r>
    </w:p>
    <w:p w14:paraId="571A77F5">
      <w:pPr>
        <w:keepNext w:val="0"/>
        <w:keepLines w:val="0"/>
        <w:pageBreakBefore w:val="0"/>
        <w:widowControl w:val="0"/>
        <w:kinsoku/>
        <w:wordWrap/>
        <w:overflowPunct/>
        <w:topLinePunct w:val="0"/>
        <w:autoSpaceDE/>
        <w:autoSpaceDN/>
        <w:bidi w:val="0"/>
        <w:adjustRightInd/>
        <w:snapToGrid/>
        <w:spacing w:before="0" w:beforeLines="100" w:after="0" w:afterLines="100" w:line="240" w:lineRule="atLeast"/>
        <w:jc w:val="center"/>
        <w:textAlignment w:val="auto"/>
        <w:rPr>
          <w:rFonts w:hint="eastAsia" w:eastAsia="方正小标宋简体" w:cs="Times New Roman"/>
          <w:b w:val="0"/>
          <w:bCs/>
          <w:color w:val="auto"/>
          <w:kern w:val="2"/>
          <w:sz w:val="48"/>
          <w:szCs w:val="48"/>
          <w:highlight w:val="none"/>
          <w:u w:val="none"/>
          <w:lang w:val="en-US" w:eastAsia="zh-CN" w:bidi="ar-SA"/>
        </w:rPr>
      </w:pPr>
      <w:r>
        <w:rPr>
          <w:rFonts w:hint="eastAsia" w:eastAsia="方正小标宋简体" w:cs="Times New Roman"/>
          <w:b w:val="0"/>
          <w:bCs/>
          <w:color w:val="auto"/>
          <w:kern w:val="2"/>
          <w:sz w:val="48"/>
          <w:szCs w:val="48"/>
          <w:highlight w:val="none"/>
          <w:u w:val="none"/>
          <w:lang w:val="en-US" w:eastAsia="zh-CN" w:bidi="ar-SA"/>
        </w:rPr>
        <w:t>资金建设项目（设备采购）</w:t>
      </w:r>
    </w:p>
    <w:p w14:paraId="604425E0">
      <w:pPr>
        <w:keepNext w:val="0"/>
        <w:keepLines w:val="0"/>
        <w:pageBreakBefore w:val="0"/>
        <w:widowControl w:val="0"/>
        <w:kinsoku/>
        <w:wordWrap/>
        <w:overflowPunct/>
        <w:topLinePunct w:val="0"/>
        <w:autoSpaceDE/>
        <w:autoSpaceDN/>
        <w:bidi w:val="0"/>
        <w:adjustRightInd/>
        <w:snapToGrid/>
        <w:spacing w:before="0" w:beforeLines="100" w:after="0" w:afterLines="100" w:line="240" w:lineRule="atLeast"/>
        <w:jc w:val="center"/>
        <w:textAlignment w:val="auto"/>
        <w:rPr>
          <w:rFonts w:hint="default" w:ascii="Times New Roman" w:hAnsi="Times New Roman" w:eastAsia="方正小标宋简体" w:cs="Times New Roman"/>
          <w:b w:val="0"/>
          <w:bCs/>
          <w:color w:val="auto"/>
          <w:kern w:val="2"/>
          <w:sz w:val="48"/>
          <w:szCs w:val="48"/>
          <w:highlight w:val="none"/>
          <w:u w:val="none"/>
          <w:lang w:val="en-US" w:eastAsia="zh-CN" w:bidi="ar-SA"/>
        </w:rPr>
      </w:pPr>
      <w:r>
        <w:rPr>
          <w:rFonts w:hint="default" w:ascii="Times New Roman" w:hAnsi="Times New Roman" w:eastAsia="方正小标宋简体" w:cs="Times New Roman"/>
          <w:b w:val="0"/>
          <w:bCs/>
          <w:color w:val="auto"/>
          <w:kern w:val="2"/>
          <w:sz w:val="48"/>
          <w:szCs w:val="48"/>
          <w:highlight w:val="none"/>
          <w:u w:val="none"/>
          <w:lang w:val="en-US" w:eastAsia="zh-CN" w:bidi="ar-SA"/>
        </w:rPr>
        <w:t>竞争性谈判文件</w:t>
      </w:r>
    </w:p>
    <w:p w14:paraId="4E216FB1">
      <w:pPr>
        <w:pStyle w:val="13"/>
        <w:pageBreakBefore w:val="0"/>
        <w:wordWrap/>
        <w:overflowPunct/>
        <w:topLinePunct/>
        <w:bidi w:val="0"/>
        <w:spacing w:before="57" w:line="224" w:lineRule="auto"/>
        <w:jc w:val="center"/>
        <w:outlineLvl w:val="0"/>
        <w:rPr>
          <w:rFonts w:hint="default" w:ascii="Times New Roman" w:hAnsi="Times New Roman" w:eastAsia="方正小标宋简体" w:cs="Times New Roman"/>
          <w:b w:val="0"/>
          <w:bCs w:val="0"/>
          <w:spacing w:val="5"/>
          <w:sz w:val="40"/>
          <w:szCs w:val="40"/>
        </w:rPr>
      </w:pPr>
    </w:p>
    <w:p w14:paraId="4A0FD24F">
      <w:pPr>
        <w:pStyle w:val="9"/>
        <w:ind w:left="0" w:leftChars="0" w:firstLine="0" w:firstLineChars="0"/>
        <w:rPr>
          <w:rFonts w:hint="default" w:ascii="Times New Roman" w:hAnsi="Times New Roman" w:eastAsia="微软雅黑" w:cs="Times New Roman"/>
          <w:b w:val="0"/>
          <w:bCs/>
          <w:sz w:val="48"/>
          <w:szCs w:val="48"/>
        </w:rPr>
      </w:pPr>
    </w:p>
    <w:p w14:paraId="32E87738">
      <w:pPr>
        <w:rPr>
          <w:rFonts w:hint="default" w:ascii="Times New Roman" w:hAnsi="Times New Roman" w:eastAsia="微软雅黑" w:cs="Times New Roman"/>
          <w:b w:val="0"/>
          <w:bCs/>
        </w:rPr>
      </w:pPr>
    </w:p>
    <w:p w14:paraId="73FFDC7C">
      <w:pPr>
        <w:spacing w:line="240" w:lineRule="atLeast"/>
        <w:ind w:left="1079" w:leftChars="257" w:hanging="540"/>
        <w:jc w:val="center"/>
        <w:rPr>
          <w:rFonts w:hint="default" w:ascii="Times New Roman" w:hAnsi="Times New Roman" w:eastAsia="微软雅黑" w:cs="Times New Roman"/>
          <w:b w:val="0"/>
          <w:bCs/>
          <w:sz w:val="48"/>
          <w:szCs w:val="48"/>
          <w:lang w:eastAsia="zh-CN"/>
        </w:rPr>
      </w:pPr>
      <w:bookmarkStart w:id="5" w:name="_Toc29956"/>
      <w:r>
        <w:rPr>
          <w:rFonts w:hint="default" w:ascii="Times New Roman" w:hAnsi="Times New Roman" w:eastAsia="方正黑体_GBK" w:cs="Times New Roman"/>
          <w:b w:val="0"/>
          <w:bCs/>
          <w:sz w:val="44"/>
          <w:szCs w:val="44"/>
        </w:rPr>
        <w:t>项目编号：</w:t>
      </w:r>
      <w:bookmarkEnd w:id="5"/>
      <w:r>
        <w:rPr>
          <w:rFonts w:hint="default" w:ascii="Times New Roman" w:hAnsi="Times New Roman" w:eastAsia="方正黑体_GBK" w:cs="Times New Roman"/>
          <w:b w:val="0"/>
          <w:bCs/>
          <w:sz w:val="44"/>
          <w:szCs w:val="44"/>
          <w:lang w:eastAsia="zh-CN"/>
        </w:rPr>
        <w:t>KSSCX（JZ）202</w:t>
      </w:r>
      <w:r>
        <w:rPr>
          <w:rFonts w:hint="eastAsia" w:eastAsia="方正黑体_GBK" w:cs="Times New Roman"/>
          <w:b w:val="0"/>
          <w:bCs/>
          <w:sz w:val="44"/>
          <w:szCs w:val="44"/>
          <w:lang w:val="en-US" w:eastAsia="zh-CN"/>
        </w:rPr>
        <w:t>5</w:t>
      </w:r>
      <w:r>
        <w:rPr>
          <w:rFonts w:hint="default" w:ascii="Times New Roman" w:hAnsi="Times New Roman" w:eastAsia="方正黑体_GBK" w:cs="Times New Roman"/>
          <w:b w:val="0"/>
          <w:bCs/>
          <w:sz w:val="44"/>
          <w:szCs w:val="44"/>
          <w:lang w:eastAsia="zh-CN"/>
        </w:rPr>
        <w:t>-00</w:t>
      </w:r>
      <w:r>
        <w:rPr>
          <w:rFonts w:hint="eastAsia" w:eastAsia="方正黑体_GBK" w:cs="Times New Roman"/>
          <w:b w:val="0"/>
          <w:bCs/>
          <w:sz w:val="44"/>
          <w:szCs w:val="44"/>
          <w:lang w:val="en-US" w:eastAsia="zh-CN"/>
        </w:rPr>
        <w:t>1</w:t>
      </w:r>
      <w:r>
        <w:rPr>
          <w:rFonts w:hint="default" w:ascii="Times New Roman" w:hAnsi="Times New Roman" w:eastAsia="方正黑体_GBK" w:cs="Times New Roman"/>
          <w:b w:val="0"/>
          <w:bCs/>
          <w:sz w:val="44"/>
          <w:szCs w:val="44"/>
        </w:rPr>
        <w:t>号</w:t>
      </w:r>
    </w:p>
    <w:p w14:paraId="4954D66C">
      <w:pPr>
        <w:spacing w:line="240" w:lineRule="atLeast"/>
        <w:ind w:left="1079" w:leftChars="257" w:hanging="540"/>
        <w:jc w:val="center"/>
        <w:rPr>
          <w:rFonts w:hint="default" w:ascii="Times New Roman" w:hAnsi="Times New Roman" w:eastAsia="微软雅黑" w:cs="Times New Roman"/>
          <w:b w:val="0"/>
          <w:bCs/>
          <w:sz w:val="48"/>
          <w:szCs w:val="48"/>
        </w:rPr>
      </w:pPr>
      <w:bookmarkStart w:id="6" w:name="_Toc31396"/>
      <w:bookmarkStart w:id="7" w:name="_Toc10715351"/>
    </w:p>
    <w:p w14:paraId="072881BC">
      <w:pPr>
        <w:spacing w:line="240" w:lineRule="atLeast"/>
        <w:ind w:left="1079" w:leftChars="257" w:hanging="540"/>
        <w:jc w:val="both"/>
        <w:rPr>
          <w:rFonts w:hint="default" w:ascii="Times New Roman" w:hAnsi="Times New Roman" w:eastAsia="微软雅黑" w:cs="Times New Roman"/>
          <w:b w:val="0"/>
          <w:bCs/>
          <w:sz w:val="48"/>
          <w:szCs w:val="48"/>
        </w:rPr>
      </w:pPr>
    </w:p>
    <w:p w14:paraId="631D7F76">
      <w:pPr>
        <w:pStyle w:val="17"/>
        <w:rPr>
          <w:rFonts w:hint="default" w:ascii="Times New Roman" w:hAnsi="Times New Roman" w:eastAsia="微软雅黑" w:cs="Times New Roman"/>
          <w:b w:val="0"/>
          <w:bCs/>
          <w:sz w:val="48"/>
          <w:szCs w:val="48"/>
        </w:rPr>
      </w:pPr>
    </w:p>
    <w:p w14:paraId="62AA6461">
      <w:pPr>
        <w:pStyle w:val="9"/>
        <w:rPr>
          <w:rFonts w:hint="default" w:ascii="Times New Roman" w:hAnsi="Times New Roman" w:cs="Times New Roman"/>
        </w:rPr>
      </w:pPr>
    </w:p>
    <w:p w14:paraId="4736F933">
      <w:pPr>
        <w:jc w:val="center"/>
        <w:rPr>
          <w:rFonts w:hint="default" w:ascii="Times New Roman" w:hAnsi="Times New Roman" w:eastAsia="方正黑体_GBK" w:cs="Times New Roman"/>
          <w:b w:val="0"/>
          <w:bCs/>
          <w:sz w:val="44"/>
          <w:szCs w:val="44"/>
          <w:lang w:val="en-US" w:eastAsia="zh-CN"/>
        </w:rPr>
      </w:pPr>
      <w:r>
        <w:rPr>
          <w:rFonts w:hint="default" w:ascii="Times New Roman" w:hAnsi="Times New Roman" w:eastAsia="方正黑体_GBK" w:cs="Times New Roman"/>
          <w:b w:val="0"/>
          <w:bCs/>
          <w:sz w:val="44"/>
          <w:szCs w:val="44"/>
          <w:lang w:val="en-US" w:eastAsia="zh-CN"/>
        </w:rPr>
        <w:t>第一册</w:t>
      </w:r>
      <w:bookmarkEnd w:id="6"/>
      <w:bookmarkEnd w:id="7"/>
    </w:p>
    <w:p w14:paraId="6C76A278">
      <w:pPr>
        <w:pStyle w:val="44"/>
        <w:rPr>
          <w:rFonts w:hint="default" w:ascii="Times New Roman" w:hAnsi="Times New Roman" w:eastAsia="方正黑体_GBK" w:cs="Times New Roman"/>
          <w:color w:val="auto"/>
          <w:sz w:val="44"/>
          <w:szCs w:val="44"/>
        </w:rPr>
        <w:sectPr>
          <w:headerReference r:id="rId4" w:type="default"/>
          <w:footerReference r:id="rId5" w:type="default"/>
          <w:pgSz w:w="11906" w:h="16838"/>
          <w:pgMar w:top="1984" w:right="1531" w:bottom="1701" w:left="1531" w:header="851" w:footer="992" w:gutter="0"/>
          <w:pgNumType w:fmt="decimal" w:start="1"/>
          <w:cols w:space="720" w:num="1"/>
          <w:rtlGutter w:val="0"/>
          <w:docGrid w:type="linesAndChars" w:linePitch="312" w:charSpace="0"/>
        </w:sectPr>
      </w:pPr>
    </w:p>
    <w:p w14:paraId="6B7D50DD">
      <w:pPr>
        <w:pStyle w:val="4"/>
        <w:tabs>
          <w:tab w:val="left" w:pos="0"/>
        </w:tabs>
        <w:snapToGrid w:val="0"/>
        <w:spacing w:before="0" w:after="0" w:line="360" w:lineRule="auto"/>
        <w:textAlignment w:val="baseline"/>
        <w:rPr>
          <w:rFonts w:hint="default" w:ascii="Times New Roman" w:hAnsi="Times New Roman" w:eastAsia="微软雅黑" w:cs="Times New Roman"/>
          <w:color w:val="auto"/>
          <w:sz w:val="24"/>
          <w:highlight w:val="none"/>
        </w:rPr>
      </w:pPr>
      <w:bookmarkStart w:id="8" w:name="_Toc13413"/>
      <w:r>
        <w:rPr>
          <w:rFonts w:hint="default" w:ascii="Times New Roman" w:hAnsi="Times New Roman" w:eastAsia="方正仿宋_GBK" w:cs="Times New Roman"/>
          <w:color w:val="auto"/>
          <w:kern w:val="0"/>
          <w:szCs w:val="24"/>
          <w:highlight w:val="none"/>
        </w:rPr>
        <w:t xml:space="preserve">第1章  </w:t>
      </w:r>
      <w:r>
        <w:rPr>
          <w:rFonts w:hint="default" w:ascii="Times New Roman" w:hAnsi="Times New Roman" w:eastAsia="方正仿宋_GBK" w:cs="Times New Roman"/>
          <w:color w:val="auto"/>
          <w:szCs w:val="32"/>
          <w:highlight w:val="none"/>
        </w:rPr>
        <w:t>供应商须知</w:t>
      </w:r>
      <w:bookmarkEnd w:id="2"/>
      <w:bookmarkEnd w:id="3"/>
      <w:bookmarkEnd w:id="4"/>
      <w:bookmarkEnd w:id="8"/>
    </w:p>
    <w:p w14:paraId="015BCA60">
      <w:pPr>
        <w:pStyle w:val="5"/>
        <w:snapToGrid w:val="0"/>
        <w:spacing w:before="0" w:line="240" w:lineRule="atLeast"/>
        <w:ind w:left="1079" w:leftChars="257" w:hanging="540"/>
        <w:textAlignment w:val="baseline"/>
        <w:rPr>
          <w:rFonts w:hint="default" w:ascii="Times New Roman" w:hAnsi="Times New Roman" w:eastAsia="方正仿宋_GBK" w:cs="Times New Roman"/>
          <w:b/>
          <w:bCs w:val="0"/>
          <w:color w:val="auto"/>
          <w:sz w:val="28"/>
          <w:szCs w:val="28"/>
          <w:highlight w:val="none"/>
        </w:rPr>
      </w:pPr>
      <w:bookmarkStart w:id="9" w:name="_Toc216582805"/>
      <w:bookmarkStart w:id="10" w:name="_Toc515647757"/>
      <w:bookmarkStart w:id="11" w:name="_Toc520356143"/>
      <w:bookmarkStart w:id="12" w:name="_Toc21015"/>
      <w:bookmarkStart w:id="13" w:name="_Toc21215"/>
      <w:bookmarkStart w:id="14" w:name="_Toc16274"/>
      <w:r>
        <w:rPr>
          <w:rFonts w:hint="default" w:ascii="Times New Roman" w:hAnsi="Times New Roman" w:eastAsia="方正仿宋_GBK" w:cs="Times New Roman"/>
          <w:b/>
          <w:bCs w:val="0"/>
          <w:color w:val="auto"/>
          <w:sz w:val="28"/>
          <w:szCs w:val="28"/>
          <w:highlight w:val="none"/>
        </w:rPr>
        <w:t xml:space="preserve">一   </w:t>
      </w:r>
      <w:bookmarkEnd w:id="9"/>
      <w:bookmarkEnd w:id="10"/>
      <w:bookmarkEnd w:id="11"/>
      <w:r>
        <w:rPr>
          <w:rFonts w:hint="default" w:ascii="Times New Roman" w:hAnsi="Times New Roman" w:eastAsia="方正仿宋_GBK" w:cs="Times New Roman"/>
          <w:b/>
          <w:bCs w:val="0"/>
          <w:color w:val="auto"/>
          <w:sz w:val="28"/>
          <w:szCs w:val="28"/>
          <w:highlight w:val="none"/>
        </w:rPr>
        <w:t>总 则</w:t>
      </w:r>
      <w:bookmarkEnd w:id="12"/>
      <w:bookmarkEnd w:id="13"/>
      <w:bookmarkEnd w:id="14"/>
    </w:p>
    <w:p w14:paraId="189BD775">
      <w:pPr>
        <w:pStyle w:val="6"/>
        <w:numPr>
          <w:ilvl w:val="0"/>
          <w:numId w:val="2"/>
        </w:numPr>
        <w:snapToGrid w:val="0"/>
        <w:spacing w:before="0" w:after="0" w:line="380" w:lineRule="exact"/>
        <w:textAlignment w:val="baseline"/>
        <w:rPr>
          <w:rFonts w:hint="default" w:ascii="Times New Roman" w:hAnsi="Times New Roman" w:eastAsia="方正仿宋_GBK" w:cs="Times New Roman"/>
          <w:color w:val="auto"/>
          <w:sz w:val="24"/>
          <w:szCs w:val="24"/>
          <w:highlight w:val="none"/>
          <w:u w:val="none" w:color="auto"/>
        </w:rPr>
      </w:pPr>
      <w:bookmarkStart w:id="15" w:name="_Toc32189"/>
      <w:bookmarkStart w:id="16" w:name="_Toc32623"/>
      <w:bookmarkStart w:id="17" w:name="_Toc515647758"/>
      <w:bookmarkStart w:id="18" w:name="_Toc520356144"/>
      <w:bookmarkStart w:id="19" w:name="_Toc19826"/>
      <w:bookmarkStart w:id="20" w:name="_Toc11217"/>
      <w:bookmarkStart w:id="21" w:name="_Toc20385"/>
      <w:bookmarkStart w:id="22" w:name="_Toc16079"/>
      <w:bookmarkStart w:id="23" w:name="_Toc16501"/>
      <w:bookmarkStart w:id="24" w:name="_Toc28974"/>
      <w:bookmarkStart w:id="25" w:name="_Toc27535"/>
      <w:bookmarkStart w:id="26" w:name="_Toc22880"/>
      <w:bookmarkStart w:id="27" w:name="_Toc6040"/>
      <w:r>
        <w:rPr>
          <w:rFonts w:hint="default" w:ascii="Times New Roman" w:hAnsi="Times New Roman" w:eastAsia="方正仿宋_GBK" w:cs="Times New Roman"/>
          <w:color w:val="auto"/>
          <w:sz w:val="24"/>
          <w:szCs w:val="24"/>
          <w:highlight w:val="none"/>
          <w:u w:val="none" w:color="auto"/>
        </w:rPr>
        <w:t>采购人、采购代理机构及</w:t>
      </w:r>
      <w:bookmarkEnd w:id="15"/>
      <w:bookmarkEnd w:id="16"/>
      <w:bookmarkEnd w:id="17"/>
      <w:bookmarkEnd w:id="18"/>
      <w:r>
        <w:rPr>
          <w:rFonts w:hint="default" w:ascii="Times New Roman" w:hAnsi="Times New Roman" w:eastAsia="方正仿宋_GBK" w:cs="Times New Roman"/>
          <w:color w:val="auto"/>
          <w:sz w:val="24"/>
          <w:szCs w:val="24"/>
          <w:highlight w:val="none"/>
          <w:u w:val="none" w:color="auto"/>
        </w:rPr>
        <w:t>供应商</w:t>
      </w:r>
      <w:bookmarkEnd w:id="19"/>
      <w:bookmarkEnd w:id="20"/>
      <w:bookmarkEnd w:id="21"/>
      <w:bookmarkEnd w:id="22"/>
      <w:bookmarkEnd w:id="23"/>
      <w:bookmarkEnd w:id="24"/>
      <w:bookmarkEnd w:id="25"/>
      <w:bookmarkEnd w:id="26"/>
      <w:bookmarkEnd w:id="27"/>
    </w:p>
    <w:p w14:paraId="0093ECD5">
      <w:pPr>
        <w:keepNext w:val="0"/>
        <w:keepLines w:val="0"/>
        <w:pageBreakBefore w:val="0"/>
        <w:widowControl w:val="0"/>
        <w:tabs>
          <w:tab w:val="left" w:pos="0"/>
        </w:tabs>
        <w:kinsoku/>
        <w:wordWrap/>
        <w:overflowPunct/>
        <w:topLinePunct w:val="0"/>
        <w:autoSpaceDE/>
        <w:autoSpaceDN/>
        <w:bidi w:val="0"/>
        <w:adjustRightInd/>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1.1</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采购人：是指依法开展政府采购活动的国家机关、事业单位、团体组织。本项目的采购人见</w:t>
      </w:r>
      <w:r>
        <w:rPr>
          <w:rFonts w:hint="default" w:ascii="Times New Roman" w:hAnsi="Times New Roman" w:eastAsia="方正仿宋_GBK" w:cs="Times New Roman"/>
          <w:color w:val="auto"/>
          <w:sz w:val="24"/>
          <w:szCs w:val="24"/>
          <w:highlight w:val="none"/>
          <w:u w:val="single" w:color="000000"/>
        </w:rPr>
        <w:t>供应商须知资料表</w:t>
      </w:r>
      <w:r>
        <w:rPr>
          <w:rFonts w:hint="default" w:ascii="Times New Roman" w:hAnsi="Times New Roman" w:eastAsia="方正仿宋_GBK" w:cs="Times New Roman"/>
          <w:color w:val="auto"/>
          <w:sz w:val="24"/>
          <w:szCs w:val="24"/>
          <w:highlight w:val="none"/>
        </w:rPr>
        <w:t>。</w:t>
      </w:r>
    </w:p>
    <w:p w14:paraId="4AC87BE0">
      <w:pPr>
        <w:keepNext w:val="0"/>
        <w:keepLines w:val="0"/>
        <w:pageBreakBefore w:val="0"/>
        <w:widowControl w:val="0"/>
        <w:tabs>
          <w:tab w:val="left" w:pos="0"/>
        </w:tabs>
        <w:kinsoku/>
        <w:wordWrap/>
        <w:overflowPunct/>
        <w:topLinePunct w:val="0"/>
        <w:autoSpaceDE/>
        <w:autoSpaceDN/>
        <w:bidi w:val="0"/>
        <w:adjustRightInd/>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1.2  </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采购代理机构：是指在集中采购机构或从事采购代理业务的社会中介机构</w:t>
      </w:r>
      <w:r>
        <w:rPr>
          <w:rFonts w:hint="default" w:ascii="Times New Roman" w:hAnsi="Times New Roman" w:eastAsia="方正仿宋_GBK" w:cs="Times New Roman"/>
          <w:color w:val="auto"/>
          <w:sz w:val="24"/>
          <w:szCs w:val="24"/>
          <w:highlight w:val="none"/>
          <w:lang w:eastAsia="zh-CN"/>
        </w:rPr>
        <w:t>。</w:t>
      </w:r>
      <w:r>
        <w:rPr>
          <w:rFonts w:hint="default" w:ascii="Times New Roman" w:hAnsi="Times New Roman" w:eastAsia="方正仿宋_GBK" w:cs="Times New Roman"/>
          <w:color w:val="auto"/>
          <w:sz w:val="24"/>
          <w:szCs w:val="24"/>
          <w:highlight w:val="none"/>
        </w:rPr>
        <w:t>本项目的采购代理机构见</w:t>
      </w:r>
      <w:r>
        <w:rPr>
          <w:rFonts w:hint="default" w:ascii="Times New Roman" w:hAnsi="Times New Roman" w:eastAsia="方正仿宋_GBK" w:cs="Times New Roman"/>
          <w:color w:val="auto"/>
          <w:sz w:val="24"/>
          <w:szCs w:val="24"/>
          <w:highlight w:val="none"/>
          <w:u w:val="single"/>
        </w:rPr>
        <w:t>供应商须知资料表。</w:t>
      </w:r>
    </w:p>
    <w:p w14:paraId="24680CC6">
      <w:pPr>
        <w:keepNext w:val="0"/>
        <w:keepLines w:val="0"/>
        <w:pageBreakBefore w:val="0"/>
        <w:widowControl w:val="0"/>
        <w:tabs>
          <w:tab w:val="left" w:pos="0"/>
        </w:tabs>
        <w:kinsoku/>
        <w:wordWrap/>
        <w:overflowPunct/>
        <w:topLinePunct w:val="0"/>
        <w:autoSpaceDE/>
        <w:autoSpaceDN/>
        <w:bidi w:val="0"/>
        <w:adjustRightInd/>
        <w:snapToGrid w:val="0"/>
        <w:spacing w:line="380" w:lineRule="exact"/>
        <w:ind w:left="888" w:hanging="888" w:hangingChars="37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lang w:val="en-US" w:eastAsia="zh-CN"/>
        </w:rPr>
        <w:t>1.3     谈判供应商：是指响应谈判文件的法人、非法人组织或者自然人。潜在谈判供应商：以谈判文件规定的方式获取本项目谈判文件的法人、非法人组织或者自然人。</w:t>
      </w:r>
      <w:r>
        <w:rPr>
          <w:rFonts w:hint="default" w:ascii="Times New Roman" w:hAnsi="Times New Roman" w:eastAsia="方正仿宋_GBK" w:cs="Times New Roman"/>
          <w:color w:val="auto"/>
          <w:sz w:val="24"/>
          <w:szCs w:val="24"/>
          <w:highlight w:val="none"/>
        </w:rPr>
        <w:t>本项目的供应商须满足以下条件：</w:t>
      </w:r>
    </w:p>
    <w:p w14:paraId="3D248E7E">
      <w:pPr>
        <w:pageBreakBefore w:val="0"/>
        <w:widowControl w:val="0"/>
        <w:kinsoku/>
        <w:wordWrap/>
        <w:overflowPunct/>
        <w:topLinePunct w:val="0"/>
        <w:bidi w:val="0"/>
        <w:snapToGrid w:val="0"/>
        <w:spacing w:line="380" w:lineRule="exact"/>
        <w:ind w:left="960" w:hanging="960" w:hangingChars="40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1.3.1</w:t>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rPr>
        <w:t>在中华人民共和国境内注册，能够独立承担民事责任，有生产或供应能力的本国供应商。</w:t>
      </w:r>
    </w:p>
    <w:p w14:paraId="35592FDD">
      <w:pPr>
        <w:pageBreakBefore w:val="0"/>
        <w:widowControl w:val="0"/>
        <w:kinsoku/>
        <w:wordWrap/>
        <w:overflowPunct/>
        <w:topLinePunct w:val="0"/>
        <w:bidi w:val="0"/>
        <w:snapToGrid w:val="0"/>
        <w:spacing w:line="380" w:lineRule="exact"/>
        <w:ind w:left="960" w:hanging="960" w:hangingChars="40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1.3.2</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具备《中华人民共和国政府采购法》第二十二条关于供应商条件的规定，遵守本项目采购人本级和上级财政部门政府采购的有关规定。</w:t>
      </w:r>
    </w:p>
    <w:p w14:paraId="125D9A4D">
      <w:pPr>
        <w:pageBreakBefore w:val="0"/>
        <w:widowControl w:val="0"/>
        <w:kinsoku/>
        <w:wordWrap/>
        <w:overflowPunct/>
        <w:topLinePunct w:val="0"/>
        <w:bidi w:val="0"/>
        <w:snapToGrid w:val="0"/>
        <w:spacing w:line="380" w:lineRule="exac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1.3.3   以采购代理机构认可的方式获得了本项目的</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文件。</w:t>
      </w:r>
    </w:p>
    <w:p w14:paraId="1A584626">
      <w:pPr>
        <w:pageBreakBefore w:val="0"/>
        <w:widowControl w:val="0"/>
        <w:kinsoku/>
        <w:wordWrap/>
        <w:overflowPunct/>
        <w:topLinePunct w:val="0"/>
        <w:bidi w:val="0"/>
        <w:snapToGrid w:val="0"/>
        <w:spacing w:line="380" w:lineRule="exac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1.3.4   符合</w:t>
      </w:r>
      <w:r>
        <w:rPr>
          <w:rFonts w:hint="default" w:ascii="Times New Roman" w:hAnsi="Times New Roman" w:eastAsia="方正仿宋_GBK" w:cs="Times New Roman"/>
          <w:color w:val="auto"/>
          <w:sz w:val="24"/>
          <w:szCs w:val="24"/>
          <w:highlight w:val="none"/>
          <w:u w:val="single" w:color="000000"/>
        </w:rPr>
        <w:t>供应商须知资料表</w:t>
      </w:r>
      <w:r>
        <w:rPr>
          <w:rFonts w:hint="default" w:ascii="Times New Roman" w:hAnsi="Times New Roman" w:eastAsia="方正仿宋_GBK" w:cs="Times New Roman"/>
          <w:color w:val="auto"/>
          <w:sz w:val="24"/>
          <w:szCs w:val="24"/>
          <w:highlight w:val="none"/>
        </w:rPr>
        <w:t>中规定的其他要求。</w:t>
      </w:r>
    </w:p>
    <w:p w14:paraId="61693A62">
      <w:pPr>
        <w:pageBreakBefore w:val="0"/>
        <w:widowControl w:val="0"/>
        <w:kinsoku/>
        <w:wordWrap/>
        <w:overflowPunct/>
        <w:topLinePunct w:val="0"/>
        <w:bidi w:val="0"/>
        <w:snapToGrid w:val="0"/>
        <w:spacing w:line="380" w:lineRule="exact"/>
        <w:ind w:left="960" w:hanging="960" w:hangingChars="40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1.3.5  </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若</w:t>
      </w:r>
      <w:r>
        <w:rPr>
          <w:rFonts w:hint="default" w:ascii="Times New Roman" w:hAnsi="Times New Roman" w:eastAsia="方正仿宋_GBK" w:cs="Times New Roman"/>
          <w:color w:val="auto"/>
          <w:sz w:val="24"/>
          <w:szCs w:val="24"/>
          <w:highlight w:val="none"/>
          <w:u w:val="single" w:color="000000"/>
        </w:rPr>
        <w:t>供应商须知资料表</w:t>
      </w:r>
      <w:r>
        <w:rPr>
          <w:rFonts w:hint="default" w:ascii="Times New Roman" w:hAnsi="Times New Roman" w:eastAsia="方正仿宋_GBK" w:cs="Times New Roman"/>
          <w:color w:val="auto"/>
          <w:sz w:val="24"/>
          <w:szCs w:val="24"/>
          <w:highlight w:val="none"/>
        </w:rPr>
        <w:t>中写明允许采购进口产品，供应商应保证所投产品可履行合法报通关手续进入中国关境内。</w:t>
      </w:r>
    </w:p>
    <w:p w14:paraId="35A391FE">
      <w:pPr>
        <w:pageBreakBefore w:val="0"/>
        <w:widowControl w:val="0"/>
        <w:kinsoku/>
        <w:wordWrap/>
        <w:overflowPunct/>
        <w:topLinePunct w:val="0"/>
        <w:bidi w:val="0"/>
        <w:snapToGrid w:val="0"/>
        <w:spacing w:line="380" w:lineRule="exact"/>
        <w:ind w:left="1017" w:leftChars="456" w:hanging="60" w:hangingChars="2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若供应商须知资料表中未写明允许采购进口产品，如供应商所投产品为进口产品，其</w:t>
      </w:r>
      <w:r>
        <w:rPr>
          <w:rFonts w:hint="default" w:ascii="Times New Roman" w:hAnsi="Times New Roman" w:eastAsia="方正仿宋_GBK" w:cs="Times New Roman"/>
          <w:color w:val="auto"/>
          <w:sz w:val="24"/>
          <w:szCs w:val="24"/>
          <w:highlight w:val="none"/>
          <w:lang w:eastAsia="zh-CN"/>
        </w:rPr>
        <w:t>响应将被认定</w:t>
      </w:r>
      <w:r>
        <w:rPr>
          <w:rFonts w:hint="default" w:ascii="Times New Roman" w:hAnsi="Times New Roman" w:eastAsia="方正仿宋_GBK" w:cs="Times New Roman"/>
          <w:color w:val="auto"/>
          <w:sz w:val="24"/>
          <w:szCs w:val="24"/>
          <w:highlight w:val="none"/>
        </w:rPr>
        <w:t>为</w:t>
      </w:r>
      <w:r>
        <w:rPr>
          <w:rFonts w:hint="default" w:ascii="Times New Roman" w:hAnsi="Times New Roman" w:eastAsia="方正仿宋_GBK" w:cs="Times New Roman"/>
          <w:color w:val="auto"/>
          <w:sz w:val="24"/>
          <w:szCs w:val="24"/>
          <w:highlight w:val="none"/>
          <w:lang w:eastAsia="zh-CN"/>
        </w:rPr>
        <w:t>响应无效</w:t>
      </w:r>
      <w:r>
        <w:rPr>
          <w:rFonts w:hint="default" w:ascii="Times New Roman" w:hAnsi="Times New Roman" w:eastAsia="方正仿宋_GBK" w:cs="Times New Roman"/>
          <w:color w:val="auto"/>
          <w:sz w:val="24"/>
          <w:szCs w:val="24"/>
          <w:highlight w:val="none"/>
        </w:rPr>
        <w:t>。</w:t>
      </w:r>
    </w:p>
    <w:p w14:paraId="0B828E99">
      <w:pPr>
        <w:pageBreakBefore w:val="0"/>
        <w:widowControl w:val="0"/>
        <w:kinsoku/>
        <w:wordWrap/>
        <w:overflowPunct/>
        <w:topLinePunct w:val="0"/>
        <w:bidi w:val="0"/>
        <w:snapToGrid w:val="0"/>
        <w:spacing w:line="380" w:lineRule="exact"/>
        <w:ind w:left="960" w:hanging="960" w:hangingChars="40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1.3.6  </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若</w:t>
      </w:r>
      <w:r>
        <w:rPr>
          <w:rFonts w:hint="default" w:ascii="Times New Roman" w:hAnsi="Times New Roman" w:eastAsia="方正仿宋_GBK" w:cs="Times New Roman"/>
          <w:color w:val="auto"/>
          <w:sz w:val="24"/>
          <w:szCs w:val="24"/>
          <w:highlight w:val="none"/>
          <w:u w:val="single" w:color="000000"/>
        </w:rPr>
        <w:t>供应商须知资料表</w:t>
      </w:r>
      <w:r>
        <w:rPr>
          <w:rFonts w:hint="default" w:ascii="Times New Roman" w:hAnsi="Times New Roman" w:eastAsia="方正仿宋_GBK" w:cs="Times New Roman"/>
          <w:color w:val="auto"/>
          <w:sz w:val="24"/>
          <w:szCs w:val="24"/>
          <w:highlight w:val="none"/>
        </w:rPr>
        <w:t>中写明专门面向中小企业采购的，如供应商为非中小企业且所投产品为非中小企业产品，其</w:t>
      </w:r>
      <w:r>
        <w:rPr>
          <w:rFonts w:hint="default" w:ascii="Times New Roman" w:hAnsi="Times New Roman" w:eastAsia="方正仿宋_GBK" w:cs="Times New Roman"/>
          <w:color w:val="auto"/>
          <w:sz w:val="24"/>
          <w:szCs w:val="24"/>
          <w:highlight w:val="none"/>
          <w:lang w:eastAsia="zh-CN"/>
        </w:rPr>
        <w:t>响应将被认定</w:t>
      </w:r>
      <w:r>
        <w:rPr>
          <w:rFonts w:hint="default" w:ascii="Times New Roman" w:hAnsi="Times New Roman" w:eastAsia="方正仿宋_GBK" w:cs="Times New Roman"/>
          <w:color w:val="auto"/>
          <w:sz w:val="24"/>
          <w:szCs w:val="24"/>
          <w:highlight w:val="none"/>
        </w:rPr>
        <w:t>为</w:t>
      </w:r>
      <w:r>
        <w:rPr>
          <w:rFonts w:hint="default" w:ascii="Times New Roman" w:hAnsi="Times New Roman" w:eastAsia="方正仿宋_GBK" w:cs="Times New Roman"/>
          <w:b/>
          <w:bCs/>
          <w:color w:val="auto"/>
          <w:sz w:val="24"/>
          <w:szCs w:val="24"/>
          <w:highlight w:val="none"/>
          <w:lang w:eastAsia="zh-CN"/>
        </w:rPr>
        <w:t>响应无效</w:t>
      </w:r>
      <w:r>
        <w:rPr>
          <w:rFonts w:hint="default" w:ascii="Times New Roman" w:hAnsi="Times New Roman" w:eastAsia="方正仿宋_GBK" w:cs="Times New Roman"/>
          <w:color w:val="auto"/>
          <w:sz w:val="24"/>
          <w:szCs w:val="24"/>
          <w:highlight w:val="none"/>
        </w:rPr>
        <w:t>。</w:t>
      </w:r>
    </w:p>
    <w:p w14:paraId="4811E52C">
      <w:pPr>
        <w:pageBreakBefore w:val="0"/>
        <w:widowControl w:val="0"/>
        <w:kinsoku/>
        <w:wordWrap/>
        <w:overflowPunct/>
        <w:topLinePunct w:val="0"/>
        <w:bidi w:val="0"/>
        <w:snapToGrid w:val="0"/>
        <w:spacing w:line="380" w:lineRule="exac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1.4     如</w:t>
      </w:r>
      <w:r>
        <w:rPr>
          <w:rFonts w:hint="default" w:ascii="Times New Roman" w:hAnsi="Times New Roman" w:eastAsia="方正仿宋_GBK" w:cs="Times New Roman"/>
          <w:color w:val="auto"/>
          <w:sz w:val="24"/>
          <w:szCs w:val="24"/>
          <w:highlight w:val="none"/>
          <w:u w:val="single" w:color="000000"/>
        </w:rPr>
        <w:t>供应商须知资料表</w:t>
      </w:r>
      <w:r>
        <w:rPr>
          <w:rFonts w:hint="default" w:ascii="Times New Roman" w:hAnsi="Times New Roman" w:eastAsia="方正仿宋_GBK" w:cs="Times New Roman"/>
          <w:color w:val="auto"/>
          <w:sz w:val="24"/>
          <w:szCs w:val="24"/>
          <w:highlight w:val="none"/>
        </w:rPr>
        <w:t>中允许联合体</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，对联合体规定如下：</w:t>
      </w:r>
    </w:p>
    <w:p w14:paraId="788B5DC2">
      <w:pPr>
        <w:pageBreakBefore w:val="0"/>
        <w:widowControl w:val="0"/>
        <w:kinsoku/>
        <w:wordWrap/>
        <w:overflowPunct/>
        <w:topLinePunct w:val="0"/>
        <w:bidi w:val="0"/>
        <w:snapToGrid w:val="0"/>
        <w:spacing w:line="380" w:lineRule="exac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1.4.1   两个以上供应商可以组成一个</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联合体，以一个供应商的身份</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w:t>
      </w:r>
    </w:p>
    <w:p w14:paraId="0844E7BA">
      <w:pPr>
        <w:pageBreakBefore w:val="0"/>
        <w:widowControl w:val="0"/>
        <w:kinsoku/>
        <w:wordWrap/>
        <w:overflowPunct/>
        <w:topLinePunct w:val="0"/>
        <w:bidi w:val="0"/>
        <w:snapToGrid w:val="0"/>
        <w:spacing w:line="380" w:lineRule="exact"/>
        <w:ind w:left="960" w:hanging="960" w:hangingChars="40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1.4.2   联合体各方均应符合《中华人民共和国政府采购法》第二十二条规定的条件。</w:t>
      </w:r>
    </w:p>
    <w:p w14:paraId="699674B1">
      <w:pPr>
        <w:pageBreakBefore w:val="0"/>
        <w:widowControl w:val="0"/>
        <w:kinsoku/>
        <w:wordWrap/>
        <w:overflowPunct/>
        <w:topLinePunct w:val="0"/>
        <w:bidi w:val="0"/>
        <w:snapToGrid w:val="0"/>
        <w:spacing w:line="380" w:lineRule="exact"/>
        <w:ind w:left="960" w:hanging="960" w:hangingChars="40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1.4.3   采购人根据采购项目对供应商的特殊要求，联合体中至少应当有一方符合相关规定。</w:t>
      </w:r>
    </w:p>
    <w:p w14:paraId="299830D9">
      <w:pPr>
        <w:pageBreakBefore w:val="0"/>
        <w:widowControl w:val="0"/>
        <w:kinsoku/>
        <w:wordWrap/>
        <w:overflowPunct/>
        <w:topLinePunct w:val="0"/>
        <w:bidi w:val="0"/>
        <w:snapToGrid w:val="0"/>
        <w:spacing w:line="380" w:lineRule="exact"/>
        <w:ind w:left="960" w:hanging="960" w:hangingChars="40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1.4.4   联合体各方应签订共同</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协议，明确约定联合体各方承担的工作和相应的责任，并将共同</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协议连同作为</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文件第一部分的内容提交。</w:t>
      </w:r>
    </w:p>
    <w:p w14:paraId="528B7D2D">
      <w:pPr>
        <w:pageBreakBefore w:val="0"/>
        <w:widowControl w:val="0"/>
        <w:kinsoku/>
        <w:wordWrap/>
        <w:overflowPunct/>
        <w:topLinePunct w:val="0"/>
        <w:bidi w:val="0"/>
        <w:snapToGrid w:val="0"/>
        <w:spacing w:line="380" w:lineRule="exact"/>
        <w:ind w:left="960" w:hanging="960" w:hangingChars="40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1.4.5   大中型企业、其他自然人、法人或者非法人组织与小型、微型企业组成联合体共同参加</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，共同</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协议中应写明小型、微型企业的协议合同金额占到共同</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协议</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总金额的比例。</w:t>
      </w:r>
    </w:p>
    <w:p w14:paraId="15A9798A">
      <w:pPr>
        <w:pageBreakBefore w:val="0"/>
        <w:widowControl w:val="0"/>
        <w:kinsoku/>
        <w:wordWrap/>
        <w:overflowPunct/>
        <w:topLinePunct w:val="0"/>
        <w:bidi w:val="0"/>
        <w:snapToGrid w:val="0"/>
        <w:spacing w:line="380" w:lineRule="exact"/>
        <w:ind w:left="960" w:hanging="960" w:hangingChars="40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1.4.6  </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联合体中有同类资质的供应商按照联合体分工承担相同工作的</w:t>
      </w:r>
      <w:r>
        <w:rPr>
          <w:rFonts w:hint="default" w:ascii="Times New Roman" w:hAnsi="Times New Roman" w:eastAsia="方正仿宋_GBK" w:cs="Times New Roman"/>
          <w:color w:val="auto"/>
          <w:sz w:val="24"/>
          <w:szCs w:val="24"/>
          <w:highlight w:val="none"/>
          <w:lang w:eastAsia="zh-CN"/>
        </w:rPr>
        <w:t>，</w:t>
      </w:r>
      <w:r>
        <w:rPr>
          <w:rFonts w:hint="default" w:ascii="Times New Roman" w:hAnsi="Times New Roman" w:eastAsia="方正仿宋_GBK" w:cs="Times New Roman"/>
          <w:color w:val="auto"/>
          <w:sz w:val="24"/>
          <w:szCs w:val="24"/>
          <w:highlight w:val="none"/>
        </w:rPr>
        <w:t>按照较低的资质等级确定联合体的资质等级。</w:t>
      </w:r>
    </w:p>
    <w:p w14:paraId="2A3981BC">
      <w:pPr>
        <w:pageBreakBefore w:val="0"/>
        <w:widowControl w:val="0"/>
        <w:kinsoku/>
        <w:wordWrap/>
        <w:overflowPunct/>
        <w:topLinePunct w:val="0"/>
        <w:bidi w:val="0"/>
        <w:snapToGrid w:val="0"/>
        <w:spacing w:line="380" w:lineRule="exact"/>
        <w:ind w:left="960" w:hanging="960" w:hangingChars="40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1.4.7  </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以联合体形式参加政府采购活动的，联合体各方不得再单独参加或者与其他供应商另外组成联合体参加本项目</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，否则相关</w:t>
      </w:r>
      <w:r>
        <w:rPr>
          <w:rFonts w:hint="default" w:ascii="Times New Roman" w:hAnsi="Times New Roman" w:eastAsia="方正仿宋_GBK" w:cs="Times New Roman"/>
          <w:color w:val="auto"/>
          <w:sz w:val="24"/>
          <w:szCs w:val="24"/>
          <w:highlight w:val="none"/>
          <w:lang w:eastAsia="zh-CN"/>
        </w:rPr>
        <w:t>响应将被认定</w:t>
      </w:r>
      <w:r>
        <w:rPr>
          <w:rFonts w:hint="default" w:ascii="Times New Roman" w:hAnsi="Times New Roman" w:eastAsia="方正仿宋_GBK" w:cs="Times New Roman"/>
          <w:color w:val="auto"/>
          <w:sz w:val="24"/>
          <w:szCs w:val="24"/>
          <w:highlight w:val="none"/>
        </w:rPr>
        <w:t>为</w:t>
      </w:r>
      <w:r>
        <w:rPr>
          <w:rFonts w:hint="default" w:ascii="Times New Roman" w:hAnsi="Times New Roman" w:eastAsia="方正仿宋_GBK" w:cs="Times New Roman"/>
          <w:b/>
          <w:bCs/>
          <w:color w:val="auto"/>
          <w:sz w:val="24"/>
          <w:szCs w:val="24"/>
          <w:highlight w:val="none"/>
          <w:lang w:eastAsia="zh-CN"/>
        </w:rPr>
        <w:t>响应无效</w:t>
      </w:r>
      <w:r>
        <w:rPr>
          <w:rFonts w:hint="default" w:ascii="Times New Roman" w:hAnsi="Times New Roman" w:eastAsia="方正仿宋_GBK" w:cs="Times New Roman"/>
          <w:color w:val="auto"/>
          <w:sz w:val="24"/>
          <w:szCs w:val="24"/>
          <w:highlight w:val="none"/>
        </w:rPr>
        <w:t>。</w:t>
      </w:r>
    </w:p>
    <w:p w14:paraId="0268A099">
      <w:pPr>
        <w:pageBreakBefore w:val="0"/>
        <w:widowControl w:val="0"/>
        <w:kinsoku/>
        <w:wordWrap/>
        <w:overflowPunct/>
        <w:topLinePunct w:val="0"/>
        <w:bidi w:val="0"/>
        <w:snapToGrid w:val="0"/>
        <w:spacing w:line="380" w:lineRule="exac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1.4.8   对联合体</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的其他资格要求见</w:t>
      </w:r>
      <w:r>
        <w:rPr>
          <w:rFonts w:hint="default" w:ascii="Times New Roman" w:hAnsi="Times New Roman" w:eastAsia="方正仿宋_GBK" w:cs="Times New Roman"/>
          <w:color w:val="auto"/>
          <w:sz w:val="24"/>
          <w:szCs w:val="24"/>
          <w:highlight w:val="none"/>
          <w:u w:val="single" w:color="000000"/>
        </w:rPr>
        <w:t>供应商须知资料表</w:t>
      </w:r>
      <w:r>
        <w:rPr>
          <w:rFonts w:hint="default" w:ascii="Times New Roman" w:hAnsi="Times New Roman" w:eastAsia="方正仿宋_GBK" w:cs="Times New Roman"/>
          <w:color w:val="auto"/>
          <w:sz w:val="24"/>
          <w:szCs w:val="24"/>
          <w:highlight w:val="none"/>
        </w:rPr>
        <w:t>。</w:t>
      </w:r>
    </w:p>
    <w:p w14:paraId="6C441297">
      <w:pPr>
        <w:pageBreakBefore w:val="0"/>
        <w:widowControl w:val="0"/>
        <w:kinsoku/>
        <w:wordWrap/>
        <w:overflowPunct/>
        <w:topLinePunct w:val="0"/>
        <w:bidi w:val="0"/>
        <w:snapToGrid w:val="0"/>
        <w:spacing w:line="380" w:lineRule="exact"/>
        <w:ind w:left="960" w:hanging="960" w:hangingChars="40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1.5    </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单位负责人为同一人或者存在直接控股、管理关系的不同供应商，其相关</w:t>
      </w:r>
      <w:r>
        <w:rPr>
          <w:rFonts w:hint="default" w:ascii="Times New Roman" w:hAnsi="Times New Roman" w:eastAsia="方正仿宋_GBK" w:cs="Times New Roman"/>
          <w:color w:val="auto"/>
          <w:sz w:val="24"/>
          <w:szCs w:val="24"/>
          <w:highlight w:val="none"/>
          <w:lang w:eastAsia="zh-CN"/>
        </w:rPr>
        <w:t>响应将被认定</w:t>
      </w:r>
      <w:r>
        <w:rPr>
          <w:rFonts w:hint="default" w:ascii="Times New Roman" w:hAnsi="Times New Roman" w:eastAsia="方正仿宋_GBK" w:cs="Times New Roman"/>
          <w:color w:val="auto"/>
          <w:sz w:val="24"/>
          <w:szCs w:val="24"/>
          <w:highlight w:val="none"/>
        </w:rPr>
        <w:t>为</w:t>
      </w:r>
      <w:r>
        <w:rPr>
          <w:rFonts w:hint="default" w:ascii="Times New Roman" w:hAnsi="Times New Roman" w:eastAsia="方正仿宋_GBK" w:cs="Times New Roman"/>
          <w:b/>
          <w:bCs/>
          <w:color w:val="auto"/>
          <w:sz w:val="24"/>
          <w:szCs w:val="24"/>
          <w:highlight w:val="none"/>
          <w:lang w:eastAsia="zh-CN"/>
        </w:rPr>
        <w:t>响应无效</w:t>
      </w:r>
      <w:r>
        <w:rPr>
          <w:rFonts w:hint="default" w:ascii="Times New Roman" w:hAnsi="Times New Roman" w:eastAsia="方正仿宋_GBK" w:cs="Times New Roman"/>
          <w:color w:val="auto"/>
          <w:sz w:val="24"/>
          <w:szCs w:val="24"/>
          <w:highlight w:val="none"/>
        </w:rPr>
        <w:t>。</w:t>
      </w:r>
    </w:p>
    <w:p w14:paraId="20F29BC8">
      <w:pPr>
        <w:pageBreakBefore w:val="0"/>
        <w:widowControl w:val="0"/>
        <w:kinsoku/>
        <w:wordWrap/>
        <w:overflowPunct/>
        <w:topLinePunct w:val="0"/>
        <w:bidi w:val="0"/>
        <w:snapToGrid w:val="0"/>
        <w:spacing w:line="380" w:lineRule="exact"/>
        <w:ind w:left="960" w:hanging="960" w:hangingChars="40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1.6    </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为本项目提供过整体设计、规范编制或者项目管理、监理、检测等服务的供应商，不得再参加本项目上述货物以外的其他采购活动。否则其</w:t>
      </w:r>
      <w:r>
        <w:rPr>
          <w:rFonts w:hint="default" w:ascii="Times New Roman" w:hAnsi="Times New Roman" w:eastAsia="方正仿宋_GBK" w:cs="Times New Roman"/>
          <w:color w:val="auto"/>
          <w:sz w:val="24"/>
          <w:szCs w:val="24"/>
          <w:highlight w:val="none"/>
          <w:lang w:eastAsia="zh-CN"/>
        </w:rPr>
        <w:t>响应将被认定</w:t>
      </w:r>
      <w:r>
        <w:rPr>
          <w:rFonts w:hint="default" w:ascii="Times New Roman" w:hAnsi="Times New Roman" w:eastAsia="方正仿宋_GBK" w:cs="Times New Roman"/>
          <w:color w:val="auto"/>
          <w:sz w:val="24"/>
          <w:szCs w:val="24"/>
          <w:highlight w:val="none"/>
        </w:rPr>
        <w:t>为</w:t>
      </w:r>
      <w:r>
        <w:rPr>
          <w:rFonts w:hint="default" w:ascii="Times New Roman" w:hAnsi="Times New Roman" w:eastAsia="方正仿宋_GBK" w:cs="Times New Roman"/>
          <w:b/>
          <w:bCs/>
          <w:color w:val="auto"/>
          <w:sz w:val="24"/>
          <w:szCs w:val="24"/>
          <w:highlight w:val="none"/>
          <w:lang w:eastAsia="zh-CN"/>
        </w:rPr>
        <w:t>响应无效</w:t>
      </w:r>
      <w:r>
        <w:rPr>
          <w:rFonts w:hint="default" w:ascii="Times New Roman" w:hAnsi="Times New Roman" w:eastAsia="方正仿宋_GBK" w:cs="Times New Roman"/>
          <w:color w:val="auto"/>
          <w:sz w:val="24"/>
          <w:szCs w:val="24"/>
          <w:highlight w:val="none"/>
        </w:rPr>
        <w:t>。</w:t>
      </w:r>
    </w:p>
    <w:p w14:paraId="2134C227">
      <w:pPr>
        <w:pageBreakBefore w:val="0"/>
        <w:widowControl w:val="0"/>
        <w:kinsoku/>
        <w:wordWrap/>
        <w:overflowPunct/>
        <w:topLinePunct w:val="0"/>
        <w:bidi w:val="0"/>
        <w:snapToGrid w:val="0"/>
        <w:spacing w:line="380" w:lineRule="exact"/>
        <w:ind w:left="960" w:hanging="960" w:hangingChars="40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1.7</w:t>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rPr>
        <w:t>供应商在</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过程中不得向采购人提供、给予任何有价值的物品，影响其正常决策行为。一经发现，其将被认定为</w:t>
      </w:r>
      <w:r>
        <w:rPr>
          <w:rFonts w:hint="default" w:ascii="Times New Roman" w:hAnsi="Times New Roman" w:eastAsia="方正仿宋_GBK" w:cs="Times New Roman"/>
          <w:b/>
          <w:bCs/>
          <w:color w:val="auto"/>
          <w:sz w:val="24"/>
          <w:szCs w:val="24"/>
          <w:highlight w:val="none"/>
          <w:lang w:eastAsia="zh-CN"/>
        </w:rPr>
        <w:t>响应无效</w:t>
      </w:r>
      <w:r>
        <w:rPr>
          <w:rFonts w:hint="default" w:ascii="Times New Roman" w:hAnsi="Times New Roman" w:eastAsia="方正仿宋_GBK" w:cs="Times New Roman"/>
          <w:color w:val="auto"/>
          <w:sz w:val="24"/>
          <w:szCs w:val="24"/>
          <w:highlight w:val="none"/>
        </w:rPr>
        <w:t>。</w:t>
      </w:r>
    </w:p>
    <w:p w14:paraId="168F7FAA">
      <w:pPr>
        <w:pStyle w:val="6"/>
        <w:pageBreakBefore w:val="0"/>
        <w:widowControl w:val="0"/>
        <w:kinsoku/>
        <w:wordWrap/>
        <w:overflowPunct/>
        <w:topLinePunct w:val="0"/>
        <w:bidi w:val="0"/>
        <w:snapToGrid w:val="0"/>
        <w:spacing w:before="0" w:after="0" w:line="380" w:lineRule="exact"/>
        <w:textAlignment w:val="baseline"/>
        <w:rPr>
          <w:rFonts w:hint="default" w:ascii="Times New Roman" w:hAnsi="Times New Roman" w:eastAsia="方正仿宋_GBK" w:cs="Times New Roman"/>
          <w:color w:val="auto"/>
          <w:sz w:val="24"/>
          <w:szCs w:val="24"/>
          <w:highlight w:val="none"/>
          <w:u w:val="none" w:color="auto"/>
        </w:rPr>
      </w:pPr>
      <w:bookmarkStart w:id="28" w:name="_Toc31303"/>
      <w:bookmarkStart w:id="29" w:name="_Toc12139"/>
      <w:bookmarkStart w:id="30" w:name="_Toc18147"/>
      <w:bookmarkStart w:id="31" w:name="_Toc1145"/>
      <w:bookmarkStart w:id="32" w:name="_Toc5286"/>
      <w:bookmarkStart w:id="33" w:name="_Toc12082"/>
      <w:bookmarkStart w:id="34" w:name="_Toc12994"/>
      <w:bookmarkStart w:id="35" w:name="_Toc515647759"/>
      <w:bookmarkStart w:id="36" w:name="_Toc21415"/>
      <w:bookmarkStart w:id="37" w:name="_Toc20993"/>
      <w:bookmarkStart w:id="38" w:name="_Toc17954"/>
      <w:bookmarkStart w:id="39" w:name="_Toc32017"/>
      <w:r>
        <w:rPr>
          <w:rFonts w:hint="default" w:ascii="Times New Roman" w:hAnsi="Times New Roman" w:eastAsia="方正仿宋_GBK" w:cs="Times New Roman"/>
          <w:color w:val="auto"/>
          <w:sz w:val="24"/>
          <w:szCs w:val="24"/>
          <w:highlight w:val="none"/>
          <w:u w:val="none" w:color="auto"/>
        </w:rPr>
        <w:t>2.</w:t>
      </w:r>
      <w:r>
        <w:rPr>
          <w:rFonts w:hint="default" w:ascii="Times New Roman" w:hAnsi="Times New Roman" w:eastAsia="方正仿宋_GBK" w:cs="Times New Roman"/>
          <w:color w:val="auto"/>
          <w:sz w:val="24"/>
          <w:szCs w:val="24"/>
          <w:highlight w:val="none"/>
          <w:u w:val="none" w:color="auto"/>
          <w:lang w:val="en-US" w:eastAsia="zh-CN"/>
        </w:rPr>
        <w:t xml:space="preserve"> </w:t>
      </w:r>
      <w:r>
        <w:rPr>
          <w:rFonts w:hint="default" w:ascii="Times New Roman" w:hAnsi="Times New Roman" w:eastAsia="方正仿宋_GBK" w:cs="Times New Roman"/>
          <w:color w:val="auto"/>
          <w:sz w:val="24"/>
          <w:szCs w:val="24"/>
          <w:highlight w:val="none"/>
          <w:u w:val="none" w:color="auto"/>
        </w:rPr>
        <w:t>资金来源</w:t>
      </w:r>
      <w:bookmarkEnd w:id="28"/>
      <w:bookmarkEnd w:id="29"/>
      <w:bookmarkEnd w:id="30"/>
      <w:bookmarkEnd w:id="31"/>
      <w:bookmarkEnd w:id="32"/>
      <w:bookmarkEnd w:id="33"/>
      <w:bookmarkEnd w:id="34"/>
      <w:bookmarkEnd w:id="35"/>
      <w:bookmarkEnd w:id="36"/>
      <w:bookmarkEnd w:id="37"/>
      <w:bookmarkEnd w:id="38"/>
      <w:bookmarkEnd w:id="39"/>
    </w:p>
    <w:p w14:paraId="77AC4C52">
      <w:pPr>
        <w:pageBreakBefore w:val="0"/>
        <w:widowControl w:val="0"/>
        <w:kinsoku/>
        <w:wordWrap/>
        <w:overflowPunct/>
        <w:topLinePunct w:val="0"/>
        <w:bidi w:val="0"/>
        <w:snapToGrid w:val="0"/>
        <w:spacing w:line="380" w:lineRule="exact"/>
        <w:ind w:left="960" w:hanging="960" w:hangingChars="400"/>
        <w:textAlignment w:val="baseline"/>
        <w:rPr>
          <w:rFonts w:hint="default" w:ascii="Times New Roman" w:hAnsi="Times New Roman" w:eastAsia="方正仿宋_GBK" w:cs="Times New Roman"/>
          <w:b/>
          <w:bCs/>
          <w:color w:val="auto"/>
          <w:sz w:val="24"/>
          <w:szCs w:val="24"/>
          <w:highlight w:val="none"/>
          <w:u w:val="single"/>
        </w:rPr>
      </w:pPr>
      <w:r>
        <w:rPr>
          <w:rFonts w:hint="default" w:ascii="Times New Roman" w:hAnsi="Times New Roman" w:eastAsia="方正仿宋_GBK" w:cs="Times New Roman"/>
          <w:color w:val="auto"/>
          <w:sz w:val="24"/>
          <w:szCs w:val="24"/>
          <w:highlight w:val="none"/>
        </w:rPr>
        <w:t>2.1</w:t>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rPr>
        <w:t>本项目的采购人已获得足以支付本次招标后所签订的合同项下的资金（包括财政性资金和本项目采购中无法与财政性资金分割的非财政性资金）。</w:t>
      </w:r>
      <w:r>
        <w:rPr>
          <w:rFonts w:hint="default" w:ascii="Times New Roman" w:hAnsi="Times New Roman" w:eastAsia="方正仿宋_GBK" w:cs="Times New Roman"/>
          <w:b/>
          <w:bCs/>
          <w:color w:val="auto"/>
          <w:sz w:val="24"/>
          <w:szCs w:val="24"/>
          <w:highlight w:val="none"/>
          <w:u w:val="single"/>
        </w:rPr>
        <w:t>（本项目资金来源为</w:t>
      </w:r>
      <w:r>
        <w:rPr>
          <w:rFonts w:hint="eastAsia" w:eastAsia="方正仿宋_GBK" w:cs="Times New Roman"/>
          <w:b/>
          <w:bCs/>
          <w:color w:val="auto"/>
          <w:sz w:val="24"/>
          <w:szCs w:val="24"/>
          <w:highlight w:val="none"/>
          <w:u w:val="single"/>
          <w:lang w:eastAsia="zh-CN"/>
        </w:rPr>
        <w:t>专项</w:t>
      </w:r>
      <w:r>
        <w:rPr>
          <w:rFonts w:hint="default" w:ascii="Times New Roman" w:hAnsi="Times New Roman" w:eastAsia="方正仿宋_GBK" w:cs="Times New Roman"/>
          <w:b/>
          <w:bCs/>
          <w:color w:val="auto"/>
          <w:sz w:val="24"/>
          <w:szCs w:val="24"/>
          <w:highlight w:val="none"/>
          <w:u w:val="single"/>
        </w:rPr>
        <w:t>资金）</w:t>
      </w:r>
    </w:p>
    <w:p w14:paraId="284B5C29">
      <w:pPr>
        <w:pageBreakBefore w:val="0"/>
        <w:widowControl w:val="0"/>
        <w:kinsoku/>
        <w:wordWrap/>
        <w:overflowPunct/>
        <w:topLinePunct w:val="0"/>
        <w:bidi w:val="0"/>
        <w:snapToGrid w:val="0"/>
        <w:spacing w:line="380" w:lineRule="exac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2.2   </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 xml:space="preserve"> 项目预算金额和分项或分包最高限价</w:t>
      </w:r>
      <w:r>
        <w:rPr>
          <w:rFonts w:hint="default" w:ascii="Times New Roman" w:hAnsi="Times New Roman" w:eastAsia="方正仿宋_GBK" w:cs="Times New Roman"/>
          <w:color w:val="auto"/>
          <w:sz w:val="24"/>
          <w:szCs w:val="24"/>
          <w:highlight w:val="none"/>
          <w:u w:val="single" w:color="000000"/>
        </w:rPr>
        <w:t>见供应商须知资料表</w:t>
      </w:r>
      <w:r>
        <w:rPr>
          <w:rFonts w:hint="default" w:ascii="Times New Roman" w:hAnsi="Times New Roman" w:eastAsia="方正仿宋_GBK" w:cs="Times New Roman"/>
          <w:color w:val="auto"/>
          <w:sz w:val="24"/>
          <w:szCs w:val="24"/>
          <w:highlight w:val="none"/>
        </w:rPr>
        <w:t>。</w:t>
      </w:r>
    </w:p>
    <w:p w14:paraId="2984795A">
      <w:pPr>
        <w:pageBreakBefore w:val="0"/>
        <w:widowControl w:val="0"/>
        <w:kinsoku/>
        <w:wordWrap/>
        <w:overflowPunct/>
        <w:topLinePunct w:val="0"/>
        <w:bidi w:val="0"/>
        <w:snapToGrid w:val="0"/>
        <w:spacing w:line="380" w:lineRule="exact"/>
        <w:ind w:left="960" w:hanging="960" w:hangingChars="40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2.3    </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供应商报价超过</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文件规定的预算金额或者分项、分包最高限价的，其</w:t>
      </w:r>
      <w:r>
        <w:rPr>
          <w:rFonts w:hint="default" w:ascii="Times New Roman" w:hAnsi="Times New Roman" w:eastAsia="方正仿宋_GBK" w:cs="Times New Roman"/>
          <w:color w:val="auto"/>
          <w:sz w:val="24"/>
          <w:szCs w:val="24"/>
          <w:highlight w:val="none"/>
          <w:lang w:eastAsia="zh-CN"/>
        </w:rPr>
        <w:t>响应将被认定</w:t>
      </w:r>
      <w:r>
        <w:rPr>
          <w:rFonts w:hint="default" w:ascii="Times New Roman" w:hAnsi="Times New Roman" w:eastAsia="方正仿宋_GBK" w:cs="Times New Roman"/>
          <w:color w:val="auto"/>
          <w:sz w:val="24"/>
          <w:szCs w:val="24"/>
          <w:highlight w:val="none"/>
        </w:rPr>
        <w:t>为</w:t>
      </w:r>
      <w:r>
        <w:rPr>
          <w:rFonts w:hint="default" w:ascii="Times New Roman" w:hAnsi="Times New Roman" w:eastAsia="方正仿宋_GBK" w:cs="Times New Roman"/>
          <w:b/>
          <w:bCs/>
          <w:color w:val="auto"/>
          <w:sz w:val="24"/>
          <w:szCs w:val="24"/>
          <w:highlight w:val="none"/>
          <w:lang w:eastAsia="zh-CN"/>
        </w:rPr>
        <w:t>响应无效</w:t>
      </w:r>
      <w:r>
        <w:rPr>
          <w:rFonts w:hint="default" w:ascii="Times New Roman" w:hAnsi="Times New Roman" w:eastAsia="方正仿宋_GBK" w:cs="Times New Roman"/>
          <w:color w:val="auto"/>
          <w:sz w:val="24"/>
          <w:szCs w:val="24"/>
          <w:highlight w:val="none"/>
        </w:rPr>
        <w:t>。</w:t>
      </w:r>
    </w:p>
    <w:p w14:paraId="23AEAC54">
      <w:pPr>
        <w:pStyle w:val="6"/>
        <w:pageBreakBefore w:val="0"/>
        <w:widowControl w:val="0"/>
        <w:kinsoku/>
        <w:wordWrap/>
        <w:overflowPunct/>
        <w:topLinePunct w:val="0"/>
        <w:bidi w:val="0"/>
        <w:snapToGrid w:val="0"/>
        <w:spacing w:before="0" w:after="0" w:line="380" w:lineRule="exact"/>
        <w:textAlignment w:val="baseline"/>
        <w:rPr>
          <w:rFonts w:hint="default" w:ascii="Times New Roman" w:hAnsi="Times New Roman" w:eastAsia="方正仿宋_GBK" w:cs="Times New Roman"/>
          <w:color w:val="auto"/>
          <w:sz w:val="24"/>
          <w:szCs w:val="24"/>
          <w:highlight w:val="none"/>
          <w:u w:val="none" w:color="auto"/>
        </w:rPr>
      </w:pPr>
      <w:bookmarkStart w:id="40" w:name="_Toc91"/>
      <w:bookmarkStart w:id="41" w:name="_Toc20526"/>
      <w:bookmarkStart w:id="42" w:name="_Toc3164"/>
      <w:bookmarkStart w:id="43" w:name="_Toc515647760"/>
      <w:bookmarkStart w:id="44" w:name="_Toc20149"/>
      <w:bookmarkStart w:id="45" w:name="_Toc18168"/>
      <w:bookmarkStart w:id="46" w:name="_Toc4556"/>
      <w:bookmarkStart w:id="47" w:name="_Toc15302"/>
      <w:bookmarkStart w:id="48" w:name="_Toc520356145"/>
      <w:bookmarkStart w:id="49" w:name="_Toc6076"/>
      <w:bookmarkStart w:id="50" w:name="_Toc23939"/>
      <w:bookmarkStart w:id="51" w:name="_Toc18116"/>
      <w:bookmarkStart w:id="52" w:name="_Toc15936"/>
      <w:r>
        <w:rPr>
          <w:rFonts w:hint="default" w:ascii="Times New Roman" w:hAnsi="Times New Roman" w:eastAsia="方正仿宋_GBK" w:cs="Times New Roman"/>
          <w:color w:val="auto"/>
          <w:sz w:val="24"/>
          <w:szCs w:val="24"/>
          <w:highlight w:val="none"/>
          <w:u w:val="none" w:color="auto"/>
        </w:rPr>
        <w:t>3.</w:t>
      </w:r>
      <w:r>
        <w:rPr>
          <w:rFonts w:hint="default" w:ascii="Times New Roman" w:hAnsi="Times New Roman" w:eastAsia="方正仿宋_GBK" w:cs="Times New Roman"/>
          <w:color w:val="auto"/>
          <w:sz w:val="24"/>
          <w:szCs w:val="24"/>
          <w:highlight w:val="none"/>
          <w:u w:val="none" w:color="auto"/>
          <w:lang w:val="en-US" w:eastAsia="zh-CN"/>
        </w:rPr>
        <w:t xml:space="preserve"> </w:t>
      </w:r>
      <w:r>
        <w:rPr>
          <w:rFonts w:hint="default" w:ascii="Times New Roman" w:hAnsi="Times New Roman" w:eastAsia="方正仿宋_GBK" w:cs="Times New Roman"/>
          <w:color w:val="auto"/>
          <w:sz w:val="24"/>
          <w:szCs w:val="24"/>
          <w:highlight w:val="none"/>
          <w:u w:val="none" w:color="auto"/>
          <w:lang w:eastAsia="zh-CN"/>
        </w:rPr>
        <w:t>谈判</w:t>
      </w:r>
      <w:r>
        <w:rPr>
          <w:rFonts w:hint="default" w:ascii="Times New Roman" w:hAnsi="Times New Roman" w:eastAsia="方正仿宋_GBK" w:cs="Times New Roman"/>
          <w:color w:val="auto"/>
          <w:sz w:val="24"/>
          <w:szCs w:val="24"/>
          <w:highlight w:val="none"/>
          <w:u w:val="none" w:color="auto"/>
        </w:rPr>
        <w:t>费用</w:t>
      </w:r>
      <w:bookmarkEnd w:id="40"/>
      <w:bookmarkEnd w:id="41"/>
      <w:bookmarkEnd w:id="42"/>
      <w:bookmarkEnd w:id="43"/>
      <w:bookmarkEnd w:id="44"/>
      <w:bookmarkEnd w:id="45"/>
      <w:bookmarkEnd w:id="46"/>
      <w:bookmarkEnd w:id="47"/>
      <w:bookmarkEnd w:id="48"/>
      <w:bookmarkEnd w:id="49"/>
      <w:bookmarkEnd w:id="50"/>
      <w:bookmarkEnd w:id="51"/>
      <w:bookmarkEnd w:id="52"/>
    </w:p>
    <w:p w14:paraId="5612F3D4">
      <w:pPr>
        <w:pageBreakBefore w:val="0"/>
        <w:widowControl w:val="0"/>
        <w:kinsoku/>
        <w:wordWrap/>
        <w:overflowPunct/>
        <w:topLinePunct w:val="0"/>
        <w:bidi w:val="0"/>
        <w:snapToGrid w:val="0"/>
        <w:spacing w:line="380" w:lineRule="exact"/>
        <w:ind w:left="957" w:leftChars="456" w:firstLine="0" w:firstLineChars="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不论</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的结果如何，供应商应承担所有与准备和参加</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有关的费用。</w:t>
      </w:r>
    </w:p>
    <w:p w14:paraId="404D48AE">
      <w:pPr>
        <w:pStyle w:val="6"/>
        <w:pageBreakBefore w:val="0"/>
        <w:widowControl w:val="0"/>
        <w:numPr>
          <w:ilvl w:val="0"/>
          <w:numId w:val="3"/>
        </w:numPr>
        <w:kinsoku/>
        <w:wordWrap/>
        <w:overflowPunct/>
        <w:topLinePunct w:val="0"/>
        <w:bidi w:val="0"/>
        <w:snapToGrid w:val="0"/>
        <w:spacing w:before="0" w:after="0" w:line="380" w:lineRule="exact"/>
        <w:textAlignment w:val="baseline"/>
        <w:rPr>
          <w:rFonts w:hint="default" w:ascii="Times New Roman" w:hAnsi="Times New Roman" w:eastAsia="方正仿宋_GBK" w:cs="Times New Roman"/>
          <w:color w:val="auto"/>
          <w:sz w:val="24"/>
          <w:szCs w:val="24"/>
          <w:highlight w:val="none"/>
          <w:u w:val="none" w:color="auto"/>
        </w:rPr>
      </w:pPr>
      <w:bookmarkStart w:id="53" w:name="_Toc32069"/>
      <w:bookmarkStart w:id="54" w:name="_Toc15428"/>
      <w:bookmarkStart w:id="55" w:name="_Toc26501"/>
      <w:bookmarkStart w:id="56" w:name="_Toc23425"/>
      <w:bookmarkStart w:id="57" w:name="_Toc515647761"/>
      <w:bookmarkStart w:id="58" w:name="_Toc4463"/>
      <w:bookmarkStart w:id="59" w:name="_Toc6116"/>
      <w:bookmarkStart w:id="60" w:name="_Toc16977"/>
      <w:bookmarkStart w:id="61" w:name="_Toc15164"/>
      <w:bookmarkStart w:id="62" w:name="_Toc7327"/>
      <w:bookmarkStart w:id="63" w:name="_Toc29823"/>
      <w:bookmarkStart w:id="64" w:name="_Toc14158"/>
      <w:r>
        <w:rPr>
          <w:rFonts w:hint="default" w:ascii="Times New Roman" w:hAnsi="Times New Roman" w:eastAsia="方正仿宋_GBK" w:cs="Times New Roman"/>
          <w:color w:val="auto"/>
          <w:sz w:val="24"/>
          <w:szCs w:val="24"/>
          <w:highlight w:val="none"/>
          <w:u w:val="none" w:color="auto"/>
        </w:rPr>
        <w:t>适用法律</w:t>
      </w:r>
      <w:bookmarkEnd w:id="53"/>
      <w:bookmarkEnd w:id="54"/>
      <w:bookmarkEnd w:id="55"/>
      <w:bookmarkEnd w:id="56"/>
      <w:bookmarkEnd w:id="57"/>
      <w:bookmarkEnd w:id="58"/>
      <w:bookmarkEnd w:id="59"/>
      <w:bookmarkEnd w:id="60"/>
      <w:bookmarkEnd w:id="61"/>
      <w:bookmarkEnd w:id="62"/>
      <w:bookmarkEnd w:id="63"/>
      <w:bookmarkEnd w:id="64"/>
    </w:p>
    <w:p w14:paraId="71FD754A">
      <w:pPr>
        <w:pageBreakBefore w:val="0"/>
        <w:widowControl w:val="0"/>
        <w:kinsoku/>
        <w:wordWrap/>
        <w:overflowPunct/>
        <w:topLinePunct w:val="0"/>
        <w:bidi w:val="0"/>
        <w:snapToGrid w:val="0"/>
        <w:spacing w:line="380" w:lineRule="exact"/>
        <w:ind w:left="957" w:leftChars="456" w:firstLine="0" w:firstLineChars="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本项目采购人、采购代理机构、供应商、评审委员会的相关行为均受财政部令第74号《政府采购非招标采购方式管理办法》及本项目本级和上级财政部门政府采购有关规定的约束，其权利受到上述法律法规的保护。</w:t>
      </w:r>
    </w:p>
    <w:p w14:paraId="11CC4218">
      <w:pPr>
        <w:snapToGrid w:val="0"/>
        <w:spacing w:line="380" w:lineRule="exact"/>
        <w:textAlignment w:val="baseline"/>
        <w:rPr>
          <w:rFonts w:hint="default" w:ascii="Times New Roman" w:hAnsi="Times New Roman" w:eastAsia="微软雅黑" w:cs="Times New Roman"/>
          <w:color w:val="auto"/>
          <w:sz w:val="24"/>
          <w:highlight w:val="none"/>
        </w:rPr>
      </w:pPr>
    </w:p>
    <w:p w14:paraId="1DA6E829">
      <w:pPr>
        <w:pStyle w:val="5"/>
        <w:snapToGrid w:val="0"/>
        <w:spacing w:before="0" w:line="240" w:lineRule="atLeast"/>
        <w:ind w:left="1079" w:leftChars="257" w:hanging="540"/>
        <w:textAlignment w:val="baseline"/>
        <w:rPr>
          <w:rFonts w:hint="default" w:ascii="Times New Roman" w:hAnsi="Times New Roman" w:eastAsia="方正仿宋_GBK" w:cs="Times New Roman"/>
          <w:color w:val="auto"/>
          <w:sz w:val="28"/>
          <w:szCs w:val="28"/>
          <w:highlight w:val="none"/>
        </w:rPr>
      </w:pPr>
      <w:bookmarkStart w:id="65" w:name="_Toc4365"/>
      <w:bookmarkStart w:id="66" w:name="_Toc216582806"/>
      <w:bookmarkStart w:id="67" w:name="_Toc21566"/>
      <w:bookmarkStart w:id="68" w:name="_Toc515647762"/>
      <w:bookmarkStart w:id="69" w:name="_Toc520356146"/>
      <w:bookmarkStart w:id="70" w:name="_Toc13692"/>
      <w:bookmarkStart w:id="71" w:name="_Toc2556"/>
      <w:r>
        <w:rPr>
          <w:rFonts w:hint="default" w:ascii="Times New Roman" w:hAnsi="Times New Roman" w:eastAsia="方正仿宋_GBK" w:cs="Times New Roman"/>
          <w:color w:val="auto"/>
          <w:sz w:val="28"/>
          <w:szCs w:val="28"/>
          <w:highlight w:val="none"/>
        </w:rPr>
        <w:t xml:space="preserve">二   </w:t>
      </w:r>
      <w:bookmarkEnd w:id="65"/>
      <w:bookmarkEnd w:id="66"/>
      <w:bookmarkEnd w:id="67"/>
      <w:bookmarkEnd w:id="68"/>
      <w:bookmarkEnd w:id="69"/>
      <w:r>
        <w:rPr>
          <w:rFonts w:hint="default" w:ascii="Times New Roman" w:hAnsi="Times New Roman" w:eastAsia="方正仿宋_GBK" w:cs="Times New Roman"/>
          <w:color w:val="auto"/>
          <w:sz w:val="28"/>
          <w:szCs w:val="28"/>
          <w:highlight w:val="none"/>
          <w:lang w:eastAsia="zh-CN"/>
        </w:rPr>
        <w:t>谈判</w:t>
      </w:r>
      <w:r>
        <w:rPr>
          <w:rFonts w:hint="default" w:ascii="Times New Roman" w:hAnsi="Times New Roman" w:eastAsia="方正仿宋_GBK" w:cs="Times New Roman"/>
          <w:color w:val="auto"/>
          <w:sz w:val="28"/>
          <w:szCs w:val="28"/>
          <w:highlight w:val="none"/>
        </w:rPr>
        <w:t>文件</w:t>
      </w:r>
      <w:bookmarkEnd w:id="70"/>
      <w:bookmarkEnd w:id="71"/>
    </w:p>
    <w:p w14:paraId="23D79176">
      <w:pPr>
        <w:pStyle w:val="6"/>
        <w:numPr>
          <w:ilvl w:val="0"/>
          <w:numId w:val="3"/>
        </w:numPr>
        <w:snapToGrid w:val="0"/>
        <w:spacing w:before="0" w:after="0" w:line="380" w:lineRule="exact"/>
        <w:ind w:left="0" w:leftChars="0" w:firstLine="0" w:firstLineChars="0"/>
        <w:textAlignment w:val="baseline"/>
        <w:rPr>
          <w:rFonts w:hint="default" w:ascii="Times New Roman" w:hAnsi="Times New Roman" w:eastAsia="方正仿宋_GBK" w:cs="Times New Roman"/>
          <w:color w:val="auto"/>
          <w:sz w:val="24"/>
          <w:szCs w:val="24"/>
          <w:highlight w:val="none"/>
          <w:u w:val="none" w:color="auto"/>
        </w:rPr>
      </w:pPr>
      <w:bookmarkStart w:id="72" w:name="_Toc27545"/>
      <w:bookmarkStart w:id="73" w:name="_Toc4773"/>
      <w:bookmarkStart w:id="74" w:name="_Toc25743"/>
      <w:bookmarkStart w:id="75" w:name="_Toc20128"/>
      <w:bookmarkStart w:id="76" w:name="_Toc9520"/>
      <w:bookmarkStart w:id="77" w:name="_Toc520356147"/>
      <w:bookmarkStart w:id="78" w:name="_Toc14409"/>
      <w:bookmarkStart w:id="79" w:name="_Toc17567"/>
      <w:bookmarkStart w:id="80" w:name="_Toc14084"/>
      <w:bookmarkStart w:id="81" w:name="_Toc16521"/>
      <w:bookmarkStart w:id="82" w:name="_Toc515647763"/>
      <w:bookmarkStart w:id="83" w:name="_Toc4254"/>
      <w:bookmarkStart w:id="84" w:name="_Toc16061"/>
      <w:r>
        <w:rPr>
          <w:rFonts w:hint="default" w:ascii="Times New Roman" w:hAnsi="Times New Roman" w:eastAsia="方正仿宋_GBK" w:cs="Times New Roman"/>
          <w:color w:val="auto"/>
          <w:sz w:val="24"/>
          <w:szCs w:val="24"/>
          <w:highlight w:val="none"/>
          <w:u w:val="none" w:color="auto"/>
          <w:lang w:eastAsia="zh-CN"/>
        </w:rPr>
        <w:t>谈判</w:t>
      </w:r>
      <w:r>
        <w:rPr>
          <w:rFonts w:hint="default" w:ascii="Times New Roman" w:hAnsi="Times New Roman" w:eastAsia="方正仿宋_GBK" w:cs="Times New Roman"/>
          <w:color w:val="auto"/>
          <w:sz w:val="24"/>
          <w:szCs w:val="24"/>
          <w:highlight w:val="none"/>
          <w:u w:val="none" w:color="auto"/>
        </w:rPr>
        <w:t>文件构成</w:t>
      </w:r>
      <w:bookmarkEnd w:id="72"/>
      <w:bookmarkEnd w:id="73"/>
      <w:bookmarkEnd w:id="74"/>
      <w:bookmarkEnd w:id="75"/>
      <w:bookmarkEnd w:id="76"/>
      <w:bookmarkEnd w:id="77"/>
      <w:bookmarkEnd w:id="78"/>
      <w:bookmarkEnd w:id="79"/>
      <w:bookmarkEnd w:id="80"/>
      <w:bookmarkEnd w:id="81"/>
      <w:bookmarkEnd w:id="82"/>
      <w:bookmarkEnd w:id="83"/>
      <w:bookmarkEnd w:id="84"/>
    </w:p>
    <w:p w14:paraId="334B3A25">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5.1</w:t>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文件分为三册共7章，内容如下：</w:t>
      </w:r>
    </w:p>
    <w:p w14:paraId="63D2313F">
      <w:pPr>
        <w:snapToGrid w:val="0"/>
        <w:spacing w:line="380" w:lineRule="exact"/>
        <w:ind w:firstLine="960" w:firstLineChars="40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第一册</w:t>
      </w:r>
    </w:p>
    <w:p w14:paraId="0EE1AB39">
      <w:pPr>
        <w:tabs>
          <w:tab w:val="left" w:pos="0"/>
        </w:tabs>
        <w:snapToGrid w:val="0"/>
        <w:spacing w:line="380" w:lineRule="exact"/>
        <w:ind w:firstLine="960" w:firstLineChars="40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第1章 供应商须知</w:t>
      </w:r>
    </w:p>
    <w:p w14:paraId="0FA210BB">
      <w:pPr>
        <w:snapToGrid w:val="0"/>
        <w:spacing w:line="380" w:lineRule="exact"/>
        <w:ind w:firstLine="960" w:firstLineChars="40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第2章 响应文件格式</w:t>
      </w:r>
    </w:p>
    <w:p w14:paraId="5E53789A">
      <w:pPr>
        <w:snapToGrid w:val="0"/>
        <w:spacing w:line="380" w:lineRule="exact"/>
        <w:ind w:firstLine="960" w:firstLineChars="40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第二册</w:t>
      </w:r>
    </w:p>
    <w:p w14:paraId="48144B4A">
      <w:pPr>
        <w:snapToGrid w:val="0"/>
        <w:spacing w:line="380" w:lineRule="exact"/>
        <w:ind w:firstLine="960" w:firstLineChars="40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第3章 </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邀请</w:t>
      </w:r>
    </w:p>
    <w:p w14:paraId="4AADCB22">
      <w:pPr>
        <w:snapToGrid w:val="0"/>
        <w:spacing w:line="380" w:lineRule="exact"/>
        <w:ind w:firstLine="960" w:firstLineChars="40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第4章 供应商须知资料表</w:t>
      </w:r>
    </w:p>
    <w:p w14:paraId="393D15DA">
      <w:pPr>
        <w:snapToGrid w:val="0"/>
        <w:spacing w:line="380" w:lineRule="exact"/>
        <w:ind w:firstLine="960" w:firstLineChars="400"/>
        <w:textAlignment w:val="baseline"/>
        <w:rPr>
          <w:rFonts w:hint="default" w:ascii="Times New Roman" w:hAnsi="Times New Roman" w:eastAsia="方正仿宋_GBK" w:cs="Times New Roman"/>
          <w:color w:val="auto"/>
          <w:sz w:val="24"/>
          <w:szCs w:val="24"/>
          <w:highlight w:val="none"/>
          <w:lang w:eastAsia="zh-CN"/>
        </w:rPr>
      </w:pPr>
      <w:r>
        <w:rPr>
          <w:rFonts w:hint="default" w:ascii="Times New Roman" w:hAnsi="Times New Roman" w:eastAsia="方正仿宋_GBK" w:cs="Times New Roman"/>
          <w:color w:val="auto"/>
          <w:sz w:val="24"/>
          <w:szCs w:val="24"/>
          <w:highlight w:val="none"/>
        </w:rPr>
        <w:t>第5章 货物需求一览表及技术规格</w:t>
      </w:r>
      <w:r>
        <w:rPr>
          <w:rFonts w:hint="default" w:ascii="Times New Roman" w:hAnsi="Times New Roman" w:eastAsia="方正仿宋_GBK" w:cs="Times New Roman"/>
          <w:color w:val="auto"/>
          <w:sz w:val="24"/>
          <w:szCs w:val="24"/>
          <w:highlight w:val="none"/>
          <w:lang w:eastAsia="zh-CN"/>
        </w:rPr>
        <w:t>商务要求</w:t>
      </w:r>
    </w:p>
    <w:p w14:paraId="2888B57D">
      <w:pPr>
        <w:snapToGrid w:val="0"/>
        <w:spacing w:line="380" w:lineRule="exact"/>
        <w:ind w:firstLine="960" w:firstLineChars="40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第6章 评审方法和标准</w:t>
      </w:r>
    </w:p>
    <w:p w14:paraId="30DF681C">
      <w:pPr>
        <w:snapToGrid w:val="0"/>
        <w:spacing w:line="380" w:lineRule="exact"/>
        <w:ind w:firstLine="960" w:firstLineChars="40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第三册</w:t>
      </w:r>
    </w:p>
    <w:p w14:paraId="73869F25">
      <w:pPr>
        <w:snapToGrid w:val="0"/>
        <w:spacing w:line="380" w:lineRule="exact"/>
        <w:ind w:firstLine="960" w:firstLineChars="40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第7章 政府采购合同格式</w:t>
      </w:r>
    </w:p>
    <w:p w14:paraId="4C650DE6">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5.2</w:t>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rPr>
        <w:t>如本文件的前后内容不一致，以最后描述为准。</w:t>
      </w:r>
    </w:p>
    <w:p w14:paraId="4D5645C7">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5.3   </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 xml:space="preserve"> 供应商应认真阅读</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文件所有的事项、格式、条款和技术规范等。如供应商没有按照</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文件要求提交全部资料，或者</w:t>
      </w:r>
      <w:r>
        <w:rPr>
          <w:rFonts w:hint="default" w:ascii="Times New Roman" w:hAnsi="Times New Roman" w:eastAsia="方正仿宋_GBK" w:cs="Times New Roman"/>
          <w:color w:val="auto"/>
          <w:sz w:val="24"/>
          <w:szCs w:val="24"/>
          <w:highlight w:val="none"/>
          <w:lang w:eastAsia="zh-CN"/>
        </w:rPr>
        <w:t>响应</w:t>
      </w:r>
      <w:r>
        <w:rPr>
          <w:rFonts w:hint="default" w:ascii="Times New Roman" w:hAnsi="Times New Roman" w:eastAsia="方正仿宋_GBK" w:cs="Times New Roman"/>
          <w:color w:val="auto"/>
          <w:sz w:val="24"/>
          <w:szCs w:val="24"/>
          <w:highlight w:val="none"/>
        </w:rPr>
        <w:t>文件没有对</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文件在各方面都做出实质性响应，可能导致其</w:t>
      </w:r>
      <w:r>
        <w:rPr>
          <w:rFonts w:hint="default" w:ascii="Times New Roman" w:hAnsi="Times New Roman" w:eastAsia="方正仿宋_GBK" w:cs="Times New Roman"/>
          <w:color w:val="auto"/>
          <w:sz w:val="24"/>
          <w:szCs w:val="24"/>
          <w:highlight w:val="none"/>
          <w:lang w:eastAsia="zh-CN"/>
        </w:rPr>
        <w:t>响应将被认定</w:t>
      </w:r>
      <w:r>
        <w:rPr>
          <w:rFonts w:hint="default" w:ascii="Times New Roman" w:hAnsi="Times New Roman" w:eastAsia="方正仿宋_GBK" w:cs="Times New Roman"/>
          <w:color w:val="auto"/>
          <w:sz w:val="24"/>
          <w:szCs w:val="24"/>
          <w:highlight w:val="none"/>
        </w:rPr>
        <w:t>为</w:t>
      </w:r>
      <w:r>
        <w:rPr>
          <w:rFonts w:hint="default" w:ascii="Times New Roman" w:hAnsi="Times New Roman" w:eastAsia="方正仿宋_GBK" w:cs="Times New Roman"/>
          <w:b/>
          <w:bCs/>
          <w:color w:val="auto"/>
          <w:sz w:val="24"/>
          <w:szCs w:val="24"/>
          <w:highlight w:val="none"/>
          <w:lang w:eastAsia="zh-CN"/>
        </w:rPr>
        <w:t>响应无效</w:t>
      </w:r>
      <w:r>
        <w:rPr>
          <w:rFonts w:hint="default" w:ascii="Times New Roman" w:hAnsi="Times New Roman" w:eastAsia="方正仿宋_GBK" w:cs="Times New Roman"/>
          <w:color w:val="auto"/>
          <w:sz w:val="24"/>
          <w:szCs w:val="24"/>
          <w:highlight w:val="none"/>
        </w:rPr>
        <w:t>。</w:t>
      </w:r>
    </w:p>
    <w:p w14:paraId="3CC2EE87">
      <w:pPr>
        <w:pStyle w:val="6"/>
        <w:snapToGrid w:val="0"/>
        <w:spacing w:before="0" w:after="0" w:line="380" w:lineRule="exact"/>
        <w:textAlignment w:val="baseline"/>
        <w:rPr>
          <w:rFonts w:hint="default" w:ascii="Times New Roman" w:hAnsi="Times New Roman" w:eastAsia="方正仿宋_GBK" w:cs="Times New Roman"/>
          <w:color w:val="auto"/>
          <w:sz w:val="24"/>
          <w:szCs w:val="24"/>
          <w:highlight w:val="none"/>
          <w:u w:val="none" w:color="auto"/>
        </w:rPr>
      </w:pPr>
      <w:bookmarkStart w:id="85" w:name="_Toc520356148"/>
      <w:bookmarkStart w:id="86" w:name="_Toc515904805"/>
      <w:bookmarkStart w:id="87" w:name="_Toc19969"/>
      <w:bookmarkStart w:id="88" w:name="_Toc9232"/>
      <w:bookmarkStart w:id="89" w:name="_Toc24794"/>
      <w:bookmarkStart w:id="90" w:name="_Toc11954"/>
      <w:bookmarkStart w:id="91" w:name="_Toc12118"/>
      <w:bookmarkStart w:id="92" w:name="_Toc5443"/>
      <w:bookmarkStart w:id="93" w:name="_Toc73"/>
      <w:bookmarkStart w:id="94" w:name="_Toc26044"/>
      <w:bookmarkStart w:id="95" w:name="_Toc21016"/>
      <w:bookmarkStart w:id="96" w:name="_Toc17695"/>
      <w:bookmarkStart w:id="97" w:name="_Toc6163"/>
      <w:r>
        <w:rPr>
          <w:rFonts w:hint="default" w:ascii="Times New Roman" w:hAnsi="Times New Roman" w:eastAsia="方正仿宋_GBK" w:cs="Times New Roman"/>
          <w:color w:val="auto"/>
          <w:sz w:val="24"/>
          <w:szCs w:val="24"/>
          <w:highlight w:val="none"/>
          <w:u w:val="none" w:color="auto"/>
        </w:rPr>
        <w:t>6.</w:t>
      </w:r>
      <w:r>
        <w:rPr>
          <w:rFonts w:hint="default" w:ascii="Times New Roman" w:hAnsi="Times New Roman" w:eastAsia="方正仿宋_GBK" w:cs="Times New Roman"/>
          <w:color w:val="auto"/>
          <w:sz w:val="24"/>
          <w:szCs w:val="24"/>
          <w:highlight w:val="none"/>
          <w:u w:val="none" w:color="auto"/>
          <w:lang w:val="en-US" w:eastAsia="zh-CN"/>
        </w:rPr>
        <w:t xml:space="preserve"> </w:t>
      </w:r>
      <w:r>
        <w:rPr>
          <w:rFonts w:hint="default" w:ascii="Times New Roman" w:hAnsi="Times New Roman" w:eastAsia="方正仿宋_GBK" w:cs="Times New Roman"/>
          <w:color w:val="auto"/>
          <w:sz w:val="24"/>
          <w:szCs w:val="24"/>
          <w:highlight w:val="none"/>
          <w:u w:val="none" w:color="auto"/>
          <w:lang w:eastAsia="zh-CN"/>
        </w:rPr>
        <w:t>谈判</w:t>
      </w:r>
      <w:r>
        <w:rPr>
          <w:rFonts w:hint="default" w:ascii="Times New Roman" w:hAnsi="Times New Roman" w:eastAsia="方正仿宋_GBK" w:cs="Times New Roman"/>
          <w:color w:val="auto"/>
          <w:sz w:val="24"/>
          <w:szCs w:val="24"/>
          <w:highlight w:val="none"/>
          <w:u w:val="none" w:color="auto"/>
        </w:rPr>
        <w:t>文件的澄清</w:t>
      </w:r>
      <w:bookmarkEnd w:id="85"/>
      <w:bookmarkEnd w:id="86"/>
      <w:r>
        <w:rPr>
          <w:rFonts w:hint="default" w:ascii="Times New Roman" w:hAnsi="Times New Roman" w:eastAsia="方正仿宋_GBK" w:cs="Times New Roman"/>
          <w:color w:val="auto"/>
          <w:sz w:val="24"/>
          <w:szCs w:val="24"/>
          <w:highlight w:val="none"/>
          <w:u w:val="none" w:color="auto"/>
        </w:rPr>
        <w:t>与修改</w:t>
      </w:r>
      <w:bookmarkEnd w:id="87"/>
      <w:bookmarkEnd w:id="88"/>
      <w:bookmarkEnd w:id="89"/>
      <w:bookmarkEnd w:id="90"/>
      <w:bookmarkEnd w:id="91"/>
      <w:bookmarkEnd w:id="92"/>
      <w:bookmarkEnd w:id="93"/>
      <w:bookmarkEnd w:id="94"/>
      <w:bookmarkEnd w:id="95"/>
      <w:bookmarkEnd w:id="96"/>
      <w:bookmarkEnd w:id="97"/>
    </w:p>
    <w:p w14:paraId="1329859F">
      <w:pPr>
        <w:pStyle w:val="9"/>
        <w:snapToGrid w:val="0"/>
        <w:spacing w:line="380" w:lineRule="exact"/>
        <w:ind w:left="840" w:hanging="840" w:hangingChars="35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6.1    采购人、采购代理机构可以对已发出的谈判文件等进行必要的澄清或者修改。澄清或者修改的内容为谈判文件的组成部分。澄清或者修改应当在原公告发布媒体上发布澄清公告。</w:t>
      </w:r>
    </w:p>
    <w:p w14:paraId="33E170F1">
      <w:pPr>
        <w:pStyle w:val="9"/>
        <w:snapToGrid w:val="0"/>
        <w:spacing w:line="380" w:lineRule="exact"/>
        <w:ind w:left="840" w:hanging="840" w:hangingChars="35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lang w:val="en-US" w:eastAsia="zh-CN"/>
        </w:rPr>
        <w:t xml:space="preserve">6.2    </w:t>
      </w:r>
      <w:r>
        <w:rPr>
          <w:rFonts w:hint="default" w:ascii="Times New Roman" w:hAnsi="Times New Roman" w:eastAsia="方正仿宋_GBK" w:cs="Times New Roman"/>
          <w:color w:val="auto"/>
          <w:sz w:val="24"/>
          <w:szCs w:val="24"/>
          <w:highlight w:val="none"/>
        </w:rPr>
        <w:t>提交首次响应文件截止之日前，采购人、采购代理机构或者谈判小组可以对已发出的谈判文件进行必要的澄清或者修改，澄清或者修改的内容作为谈判文件的组成部分。澄清或者修改的内容可能影响响应文件编制的，采购人、采购代理机构或者谈判小组应当在提交首次响应文件截止之日3个工作日前，以书面形式通知所有接收谈判文件的供应商，不足3个工作日的，应当顺延提交首次响应文件截止之日。</w:t>
      </w:r>
    </w:p>
    <w:p w14:paraId="42A67C76">
      <w:pPr>
        <w:pStyle w:val="9"/>
        <w:snapToGrid w:val="0"/>
        <w:spacing w:line="380" w:lineRule="exact"/>
        <w:ind w:left="840" w:hanging="840" w:hangingChars="350"/>
        <w:textAlignment w:val="baseline"/>
        <w:rPr>
          <w:rFonts w:hint="default" w:ascii="Times New Roman" w:hAnsi="Times New Roman" w:eastAsia="方正仿宋_GBK" w:cs="Times New Roman"/>
          <w:color w:val="auto"/>
          <w:sz w:val="24"/>
          <w:szCs w:val="24"/>
          <w:highlight w:val="none"/>
        </w:rPr>
      </w:pPr>
      <w:bookmarkStart w:id="98" w:name="_Toc520356149"/>
      <w:bookmarkStart w:id="99" w:name="_Toc515904806"/>
      <w:bookmarkStart w:id="100" w:name="_Ref467378678"/>
      <w:r>
        <w:rPr>
          <w:rFonts w:hint="default" w:ascii="Times New Roman" w:hAnsi="Times New Roman" w:eastAsia="方正仿宋_GBK" w:cs="Times New Roman"/>
          <w:color w:val="auto"/>
          <w:sz w:val="24"/>
          <w:szCs w:val="24"/>
          <w:highlight w:val="none"/>
        </w:rPr>
        <w:t>6.</w:t>
      </w:r>
      <w:r>
        <w:rPr>
          <w:rFonts w:hint="default" w:ascii="Times New Roman" w:hAnsi="Times New Roman" w:eastAsia="方正仿宋_GBK" w:cs="Times New Roman"/>
          <w:color w:val="auto"/>
          <w:sz w:val="24"/>
          <w:szCs w:val="24"/>
          <w:highlight w:val="none"/>
          <w:lang w:val="en-US" w:eastAsia="zh-CN"/>
        </w:rPr>
        <w:t>3</w:t>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rPr>
        <w:t>谈判文件中有不一致的，有澄清的部分以最终的澄清更正内容为准；未澄清的，以供应商须知前附表为准；供应商须知前附表不涉及的内容，以编排在后的最后描述为准。</w:t>
      </w:r>
    </w:p>
    <w:p w14:paraId="45C1FFBC">
      <w:pPr>
        <w:pStyle w:val="9"/>
        <w:snapToGrid w:val="0"/>
        <w:spacing w:line="380" w:lineRule="exact"/>
        <w:ind w:left="840" w:hanging="840" w:hangingChars="35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lang w:val="en-US" w:eastAsia="zh-CN"/>
        </w:rPr>
        <w:t>6</w:t>
      </w:r>
      <w:r>
        <w:rPr>
          <w:rFonts w:hint="default" w:ascii="Times New Roman" w:hAnsi="Times New Roman" w:eastAsia="方正仿宋_GBK" w:cs="Times New Roman"/>
          <w:color w:val="auto"/>
          <w:sz w:val="24"/>
          <w:szCs w:val="24"/>
          <w:highlight w:val="none"/>
        </w:rPr>
        <w:t>.</w:t>
      </w:r>
      <w:r>
        <w:rPr>
          <w:rFonts w:hint="default" w:ascii="Times New Roman" w:hAnsi="Times New Roman" w:eastAsia="方正仿宋_GBK" w:cs="Times New Roman"/>
          <w:color w:val="auto"/>
          <w:sz w:val="24"/>
          <w:szCs w:val="24"/>
          <w:highlight w:val="none"/>
          <w:lang w:val="en-US" w:eastAsia="zh-CN"/>
        </w:rPr>
        <w:t>4</w:t>
      </w:r>
      <w:r>
        <w:rPr>
          <w:rFonts w:hint="default" w:ascii="Times New Roman" w:hAnsi="Times New Roman" w:eastAsia="方正仿宋_GBK" w:cs="Times New Roman"/>
          <w:color w:val="auto"/>
          <w:sz w:val="24"/>
          <w:szCs w:val="24"/>
          <w:highlight w:val="none"/>
        </w:rPr>
        <w:t xml:space="preserve">  </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 xml:space="preserve"> 供应商应及时关注本项目原公告发布媒体上发布的澄清公告或修改内容并自行下载，采购人、采购代理机构不再另行通知。</w:t>
      </w:r>
    </w:p>
    <w:p w14:paraId="4514DB12">
      <w:pPr>
        <w:pStyle w:val="6"/>
        <w:tabs>
          <w:tab w:val="left" w:pos="900"/>
        </w:tabs>
        <w:snapToGrid w:val="0"/>
        <w:spacing w:before="0" w:after="0" w:line="380" w:lineRule="exact"/>
        <w:textAlignment w:val="baseline"/>
        <w:rPr>
          <w:rFonts w:hint="default" w:ascii="Times New Roman" w:hAnsi="Times New Roman" w:eastAsia="方正仿宋_GBK" w:cs="Times New Roman"/>
          <w:color w:val="auto"/>
          <w:sz w:val="24"/>
          <w:szCs w:val="24"/>
          <w:highlight w:val="none"/>
          <w:u w:val="none" w:color="auto"/>
        </w:rPr>
      </w:pPr>
      <w:bookmarkStart w:id="101" w:name="_Toc14569"/>
      <w:bookmarkStart w:id="102" w:name="_Toc16843"/>
      <w:bookmarkStart w:id="103" w:name="_Toc28181"/>
      <w:bookmarkStart w:id="104" w:name="_Toc3801"/>
      <w:bookmarkStart w:id="105" w:name="_Toc5970"/>
      <w:bookmarkStart w:id="106" w:name="_Toc27039"/>
      <w:bookmarkStart w:id="107" w:name="_Toc16792"/>
      <w:bookmarkStart w:id="108" w:name="_Toc18879"/>
      <w:bookmarkStart w:id="109" w:name="_Toc12058"/>
      <w:bookmarkStart w:id="110" w:name="_Toc14294"/>
      <w:bookmarkStart w:id="111" w:name="_Toc25635"/>
      <w:r>
        <w:rPr>
          <w:rFonts w:hint="default" w:ascii="Times New Roman" w:hAnsi="Times New Roman" w:eastAsia="方正仿宋_GBK" w:cs="Times New Roman"/>
          <w:color w:val="auto"/>
          <w:sz w:val="24"/>
          <w:szCs w:val="24"/>
          <w:highlight w:val="none"/>
          <w:u w:val="none" w:color="auto"/>
        </w:rPr>
        <w:t>7</w:t>
      </w:r>
      <w:bookmarkEnd w:id="98"/>
      <w:bookmarkEnd w:id="99"/>
      <w:bookmarkEnd w:id="100"/>
      <w:r>
        <w:rPr>
          <w:rFonts w:hint="default" w:ascii="Times New Roman" w:hAnsi="Times New Roman" w:eastAsia="方正仿宋_GBK" w:cs="Times New Roman"/>
          <w:color w:val="auto"/>
          <w:sz w:val="24"/>
          <w:szCs w:val="24"/>
          <w:highlight w:val="none"/>
          <w:u w:val="none" w:color="auto"/>
        </w:rPr>
        <w:t>.</w:t>
      </w:r>
      <w:r>
        <w:rPr>
          <w:rFonts w:hint="default" w:ascii="Times New Roman" w:hAnsi="Times New Roman" w:eastAsia="方正仿宋_GBK" w:cs="Times New Roman"/>
          <w:color w:val="auto"/>
          <w:sz w:val="24"/>
          <w:szCs w:val="24"/>
          <w:highlight w:val="none"/>
          <w:u w:val="none" w:color="auto"/>
          <w:lang w:val="en-US" w:eastAsia="zh-CN"/>
        </w:rPr>
        <w:t xml:space="preserve"> </w:t>
      </w:r>
      <w:r>
        <w:rPr>
          <w:rFonts w:hint="default" w:ascii="Times New Roman" w:hAnsi="Times New Roman" w:eastAsia="方正仿宋_GBK" w:cs="Times New Roman"/>
          <w:color w:val="auto"/>
          <w:sz w:val="24"/>
          <w:szCs w:val="24"/>
          <w:highlight w:val="none"/>
          <w:u w:val="none" w:color="auto"/>
          <w:lang w:eastAsia="zh-CN"/>
        </w:rPr>
        <w:t>响应</w:t>
      </w:r>
      <w:r>
        <w:rPr>
          <w:rFonts w:hint="default" w:ascii="Times New Roman" w:hAnsi="Times New Roman" w:eastAsia="方正仿宋_GBK" w:cs="Times New Roman"/>
          <w:sz w:val="24"/>
          <w:szCs w:val="24"/>
          <w:u w:val="none"/>
        </w:rPr>
        <w:t>文件递交</w:t>
      </w:r>
      <w:r>
        <w:rPr>
          <w:rFonts w:hint="default" w:ascii="Times New Roman" w:hAnsi="Times New Roman" w:eastAsia="方正仿宋_GBK" w:cs="Times New Roman"/>
          <w:color w:val="auto"/>
          <w:sz w:val="24"/>
          <w:szCs w:val="24"/>
          <w:highlight w:val="none"/>
          <w:u w:val="none" w:color="auto"/>
        </w:rPr>
        <w:t>截止时间的顺延</w:t>
      </w:r>
      <w:bookmarkEnd w:id="101"/>
      <w:bookmarkEnd w:id="102"/>
      <w:bookmarkEnd w:id="103"/>
      <w:bookmarkEnd w:id="104"/>
      <w:bookmarkEnd w:id="105"/>
      <w:bookmarkEnd w:id="106"/>
      <w:bookmarkEnd w:id="107"/>
      <w:bookmarkEnd w:id="108"/>
      <w:bookmarkEnd w:id="109"/>
      <w:bookmarkEnd w:id="110"/>
      <w:bookmarkEnd w:id="111"/>
    </w:p>
    <w:p w14:paraId="4D2733DC">
      <w:pPr>
        <w:snapToGrid w:val="0"/>
        <w:spacing w:line="380" w:lineRule="exact"/>
        <w:ind w:left="720" w:hanging="720" w:hangingChars="300"/>
        <w:textAlignment w:val="baseline"/>
        <w:rPr>
          <w:rFonts w:hint="default" w:ascii="Times New Roman" w:hAnsi="Times New Roman" w:eastAsia="方正仿宋_GBK" w:cs="Times New Roman"/>
          <w:color w:val="auto"/>
          <w:kern w:val="0"/>
          <w:sz w:val="24"/>
          <w:szCs w:val="24"/>
          <w:highlight w:val="none"/>
          <w:lang w:val="en-US" w:eastAsia="zh-CN" w:bidi="ar-SA"/>
        </w:rPr>
      </w:pPr>
      <w:r>
        <w:rPr>
          <w:rFonts w:hint="default" w:ascii="Times New Roman" w:hAnsi="Times New Roman" w:eastAsia="方正仿宋_GBK" w:cs="Times New Roman"/>
          <w:color w:val="auto"/>
          <w:kern w:val="0"/>
          <w:sz w:val="24"/>
          <w:szCs w:val="24"/>
          <w:highlight w:val="none"/>
          <w:lang w:val="en-US" w:eastAsia="zh-CN" w:bidi="ar-SA"/>
        </w:rPr>
        <w:t>7.1   为使供应商有足够的时间对谈判文件的澄清或者修改部分进行研究而准备或因其他原因，采购人将依法决定是否顺延响应截止时间。顺延变更公告应当在原公告发布媒体上发布。</w:t>
      </w:r>
    </w:p>
    <w:p w14:paraId="6ED8C73D">
      <w:pPr>
        <w:snapToGrid w:val="0"/>
        <w:spacing w:line="380" w:lineRule="exact"/>
        <w:ind w:left="720" w:hanging="720" w:hangingChars="300"/>
        <w:textAlignment w:val="baseline"/>
        <w:rPr>
          <w:rFonts w:hint="default" w:ascii="Times New Roman" w:hAnsi="Times New Roman" w:eastAsia="方正仿宋_GBK" w:cs="Times New Roman"/>
          <w:color w:val="auto"/>
          <w:kern w:val="0"/>
          <w:sz w:val="24"/>
          <w:szCs w:val="24"/>
          <w:highlight w:val="none"/>
          <w:lang w:val="en-US" w:eastAsia="zh-CN" w:bidi="ar-SA"/>
        </w:rPr>
      </w:pPr>
      <w:r>
        <w:rPr>
          <w:rFonts w:hint="default" w:ascii="Times New Roman" w:hAnsi="Times New Roman" w:eastAsia="方正仿宋_GBK" w:cs="Times New Roman"/>
          <w:color w:val="auto"/>
          <w:kern w:val="0"/>
          <w:sz w:val="24"/>
          <w:szCs w:val="24"/>
          <w:highlight w:val="none"/>
          <w:lang w:val="en-US" w:eastAsia="zh-CN" w:bidi="ar-SA"/>
        </w:rPr>
        <w:t>7.2   供应商应及时关注本项目原公告发布媒体上发布的变更公告，采购人、采购代理机构不再另行通知。</w:t>
      </w:r>
    </w:p>
    <w:p w14:paraId="049B8745">
      <w:pPr>
        <w:snapToGrid w:val="0"/>
        <w:spacing w:line="380" w:lineRule="exact"/>
        <w:ind w:left="720" w:hanging="720" w:hangingChars="300"/>
        <w:textAlignment w:val="baseline"/>
        <w:rPr>
          <w:rFonts w:hint="default" w:ascii="Times New Roman" w:hAnsi="Times New Roman" w:eastAsia="方正仿宋_GBK" w:cs="Times New Roman"/>
          <w:color w:val="auto"/>
          <w:kern w:val="0"/>
          <w:sz w:val="24"/>
          <w:szCs w:val="24"/>
          <w:highlight w:val="none"/>
          <w:lang w:val="en-US" w:eastAsia="zh-CN" w:bidi="ar-SA"/>
        </w:rPr>
      </w:pPr>
      <w:r>
        <w:rPr>
          <w:rFonts w:hint="default" w:ascii="Times New Roman" w:hAnsi="Times New Roman" w:eastAsia="方正仿宋_GBK" w:cs="Times New Roman"/>
          <w:color w:val="auto"/>
          <w:kern w:val="0"/>
          <w:sz w:val="24"/>
          <w:szCs w:val="24"/>
          <w:highlight w:val="none"/>
          <w:lang w:val="en-US" w:eastAsia="zh-CN" w:bidi="ar-SA"/>
        </w:rPr>
        <w:t>7.3   供应商应认真阅读谈判文件所有的事项、格式、条款和技术规范等。如供应商没有按照谈判文件要求提交全部资料，或者响应文件没有对谈判文件的实质性要求做出响应，其响应将被认定为响应无效。</w:t>
      </w:r>
    </w:p>
    <w:p w14:paraId="67034135">
      <w:pPr>
        <w:snapToGrid w:val="0"/>
        <w:spacing w:line="380" w:lineRule="exact"/>
        <w:ind w:left="720" w:hanging="720" w:hangingChars="300"/>
        <w:textAlignment w:val="baseline"/>
        <w:rPr>
          <w:rFonts w:hint="default" w:ascii="Times New Roman" w:hAnsi="Times New Roman" w:eastAsia="方正仿宋_GBK" w:cs="Times New Roman"/>
          <w:color w:val="auto"/>
          <w:sz w:val="24"/>
          <w:szCs w:val="24"/>
          <w:u w:val="single"/>
          <w:lang w:val="en-US" w:eastAsia="zh-CN"/>
        </w:rPr>
      </w:pPr>
      <w:r>
        <w:rPr>
          <w:rFonts w:hint="default" w:ascii="Times New Roman" w:hAnsi="Times New Roman" w:eastAsia="方正仿宋_GBK" w:cs="Times New Roman"/>
          <w:color w:val="auto"/>
          <w:kern w:val="0"/>
          <w:sz w:val="24"/>
          <w:szCs w:val="24"/>
          <w:highlight w:val="none"/>
          <w:lang w:val="en-US" w:eastAsia="zh-CN" w:bidi="ar-SA"/>
        </w:rPr>
        <w:t>7.4   原则上采购人、采购代理机构不要求投标供应商提供样品。除仅凭书面方式不能准确描述采购需求，或者需要对样品进行主观判断以确认是否满足采购需求等特殊情况除外。如需提供样品，对样品相关要求见</w:t>
      </w:r>
      <w:r>
        <w:rPr>
          <w:rFonts w:hint="default" w:ascii="Times New Roman" w:hAnsi="Times New Roman" w:eastAsia="方正仿宋_GBK" w:cs="Times New Roman"/>
          <w:color w:val="auto"/>
          <w:kern w:val="0"/>
          <w:sz w:val="24"/>
          <w:szCs w:val="24"/>
          <w:highlight w:val="none"/>
          <w:u w:val="single"/>
          <w:lang w:val="en-US" w:eastAsia="zh-CN" w:bidi="ar-SA"/>
        </w:rPr>
        <w:t>供应商须知前附表。（本项目投标环节不需要提供样品）</w:t>
      </w:r>
    </w:p>
    <w:p w14:paraId="7A3BEEBA">
      <w:pPr>
        <w:pStyle w:val="9"/>
        <w:rPr>
          <w:rFonts w:hint="default" w:ascii="Times New Roman" w:hAnsi="Times New Roman" w:eastAsia="方正仿宋_GBK" w:cs="Times New Roman"/>
          <w:color w:val="auto"/>
          <w:kern w:val="0"/>
          <w:sz w:val="24"/>
          <w:szCs w:val="24"/>
          <w:highlight w:val="none"/>
          <w:lang w:val="en-US" w:eastAsia="zh-CN" w:bidi="ar-SA"/>
        </w:rPr>
      </w:pPr>
    </w:p>
    <w:p w14:paraId="5FF3438A">
      <w:pPr>
        <w:pStyle w:val="5"/>
        <w:snapToGrid w:val="0"/>
        <w:spacing w:before="0" w:line="240" w:lineRule="atLeast"/>
        <w:ind w:left="1079" w:leftChars="257" w:hanging="540"/>
        <w:textAlignment w:val="baseline"/>
        <w:rPr>
          <w:rFonts w:hint="default" w:ascii="Times New Roman" w:hAnsi="Times New Roman" w:eastAsia="微软雅黑" w:cs="Times New Roman"/>
          <w:color w:val="auto"/>
          <w:sz w:val="28"/>
          <w:szCs w:val="28"/>
          <w:highlight w:val="none"/>
          <w:lang w:eastAsia="zh-CN"/>
        </w:rPr>
      </w:pPr>
      <w:bookmarkStart w:id="112" w:name="_Toc516367020"/>
      <w:bookmarkStart w:id="113" w:name="_Toc30808"/>
      <w:bookmarkStart w:id="114" w:name="_Toc16906"/>
      <w:bookmarkStart w:id="115" w:name="_Toc520356150"/>
      <w:bookmarkStart w:id="116" w:name="_Toc515647766"/>
      <w:bookmarkStart w:id="117" w:name="_Toc19049"/>
      <w:bookmarkStart w:id="118" w:name="_Toc216582807"/>
      <w:bookmarkStart w:id="119" w:name="_Toc18070"/>
      <w:bookmarkStart w:id="120" w:name="_Toc7636"/>
      <w:r>
        <w:rPr>
          <w:rFonts w:hint="default" w:ascii="Times New Roman" w:hAnsi="Times New Roman" w:eastAsia="方正仿宋_GBK" w:cs="Times New Roman"/>
          <w:color w:val="auto"/>
          <w:sz w:val="28"/>
          <w:szCs w:val="28"/>
          <w:highlight w:val="none"/>
          <w:lang w:eastAsia="zh-CN"/>
        </w:rPr>
        <w:t xml:space="preserve">三   </w:t>
      </w:r>
      <w:bookmarkEnd w:id="112"/>
      <w:r>
        <w:rPr>
          <w:rFonts w:hint="default" w:ascii="Times New Roman" w:hAnsi="Times New Roman" w:eastAsia="方正仿宋_GBK" w:cs="Times New Roman"/>
          <w:color w:val="auto"/>
          <w:sz w:val="28"/>
          <w:szCs w:val="28"/>
          <w:highlight w:val="none"/>
          <w:lang w:eastAsia="zh-CN"/>
        </w:rPr>
        <w:t>响应文件的编制</w:t>
      </w:r>
      <w:bookmarkEnd w:id="113"/>
      <w:bookmarkEnd w:id="114"/>
      <w:bookmarkEnd w:id="115"/>
      <w:bookmarkEnd w:id="116"/>
      <w:bookmarkEnd w:id="117"/>
      <w:bookmarkEnd w:id="118"/>
      <w:bookmarkEnd w:id="119"/>
      <w:bookmarkEnd w:id="120"/>
    </w:p>
    <w:p w14:paraId="399507E5">
      <w:pPr>
        <w:pStyle w:val="9"/>
        <w:snapToGrid w:val="0"/>
        <w:spacing w:line="380" w:lineRule="exact"/>
        <w:textAlignment w:val="baseline"/>
        <w:rPr>
          <w:rFonts w:hint="default" w:ascii="Times New Roman" w:hAnsi="Times New Roman" w:eastAsia="微软雅黑" w:cs="Times New Roman"/>
          <w:color w:val="auto"/>
          <w:highlight w:val="none"/>
          <w:u w:val="none" w:color="auto"/>
        </w:rPr>
      </w:pPr>
    </w:p>
    <w:p w14:paraId="4D4B3184">
      <w:pPr>
        <w:pStyle w:val="6"/>
        <w:numPr>
          <w:ilvl w:val="0"/>
          <w:numId w:val="4"/>
        </w:numPr>
        <w:tabs>
          <w:tab w:val="left" w:pos="900"/>
        </w:tabs>
        <w:snapToGrid w:val="0"/>
        <w:spacing w:before="0" w:after="0" w:line="380" w:lineRule="exact"/>
        <w:textAlignment w:val="baseline"/>
        <w:rPr>
          <w:rFonts w:hint="default" w:ascii="Times New Roman" w:hAnsi="Times New Roman" w:eastAsia="方正仿宋_GBK" w:cs="Times New Roman"/>
          <w:color w:val="auto"/>
          <w:sz w:val="24"/>
          <w:szCs w:val="24"/>
          <w:highlight w:val="none"/>
          <w:u w:val="none" w:color="auto"/>
          <w:lang w:eastAsia="zh-CN"/>
        </w:rPr>
      </w:pPr>
      <w:bookmarkStart w:id="121" w:name="_Toc7786"/>
      <w:bookmarkStart w:id="122" w:name="_Toc520356151"/>
      <w:bookmarkStart w:id="123" w:name="_Toc21065"/>
      <w:bookmarkStart w:id="124" w:name="_Toc31904"/>
      <w:bookmarkStart w:id="125" w:name="_Toc516367021"/>
      <w:bookmarkStart w:id="126" w:name="_Toc14330"/>
      <w:bookmarkStart w:id="127" w:name="_Toc4525"/>
      <w:bookmarkStart w:id="128" w:name="_Toc3553"/>
      <w:bookmarkStart w:id="129" w:name="_Toc19644"/>
      <w:bookmarkStart w:id="130" w:name="_Toc8762"/>
      <w:bookmarkStart w:id="131" w:name="_Toc515647767"/>
      <w:bookmarkStart w:id="132" w:name="_Toc19003"/>
      <w:bookmarkStart w:id="133" w:name="_Toc21848"/>
      <w:bookmarkStart w:id="134" w:name="_Toc20168"/>
      <w:bookmarkStart w:id="135" w:name="_Toc15451"/>
      <w:r>
        <w:rPr>
          <w:rFonts w:hint="default" w:ascii="Times New Roman" w:hAnsi="Times New Roman" w:eastAsia="方正仿宋_GBK" w:cs="Times New Roman"/>
          <w:color w:val="auto"/>
          <w:sz w:val="24"/>
          <w:szCs w:val="24"/>
          <w:highlight w:val="none"/>
          <w:u w:val="none" w:color="auto"/>
          <w:lang w:eastAsia="zh-CN"/>
        </w:rPr>
        <w:t>响应</w:t>
      </w:r>
      <w:r>
        <w:rPr>
          <w:rFonts w:hint="default" w:ascii="Times New Roman" w:hAnsi="Times New Roman" w:eastAsia="方正仿宋_GBK" w:cs="Times New Roman"/>
          <w:color w:val="auto"/>
          <w:sz w:val="24"/>
          <w:szCs w:val="24"/>
          <w:highlight w:val="none"/>
          <w:u w:val="none" w:color="auto"/>
        </w:rPr>
        <w:t>范围及</w:t>
      </w:r>
      <w:r>
        <w:rPr>
          <w:rFonts w:hint="default" w:ascii="Times New Roman" w:hAnsi="Times New Roman" w:eastAsia="方正仿宋_GBK" w:cs="Times New Roman"/>
          <w:color w:val="auto"/>
          <w:sz w:val="24"/>
          <w:szCs w:val="24"/>
          <w:highlight w:val="none"/>
          <w:u w:val="none" w:color="auto"/>
          <w:lang w:eastAsia="zh-CN"/>
        </w:rPr>
        <w:t>文字、</w:t>
      </w:r>
      <w:r>
        <w:rPr>
          <w:rFonts w:hint="default" w:ascii="Times New Roman" w:hAnsi="Times New Roman" w:eastAsia="方正仿宋_GBK" w:cs="Times New Roman"/>
          <w:color w:val="auto"/>
          <w:sz w:val="24"/>
          <w:szCs w:val="24"/>
          <w:highlight w:val="none"/>
          <w:u w:val="none" w:color="auto"/>
        </w:rPr>
        <w:t>计量单位</w:t>
      </w:r>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r>
        <w:rPr>
          <w:rFonts w:hint="default" w:ascii="Times New Roman" w:hAnsi="Times New Roman" w:eastAsia="方正仿宋_GBK" w:cs="Times New Roman"/>
          <w:color w:val="auto"/>
          <w:sz w:val="24"/>
          <w:szCs w:val="24"/>
          <w:highlight w:val="none"/>
          <w:u w:val="none" w:color="auto"/>
          <w:lang w:eastAsia="zh-CN"/>
        </w:rPr>
        <w:t>要求</w:t>
      </w:r>
      <w:bookmarkEnd w:id="135"/>
    </w:p>
    <w:p w14:paraId="477614F7">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8.1</w:t>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rPr>
        <w:t>项目有分包的，供应商可对</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文件其中某一个或几个分包货物进行</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，除非在</w:t>
      </w:r>
      <w:r>
        <w:rPr>
          <w:rFonts w:hint="default" w:ascii="Times New Roman" w:hAnsi="Times New Roman" w:eastAsia="方正仿宋_GBK" w:cs="Times New Roman"/>
          <w:color w:val="auto"/>
          <w:sz w:val="24"/>
          <w:szCs w:val="24"/>
          <w:highlight w:val="none"/>
          <w:u w:val="single" w:color="000000"/>
        </w:rPr>
        <w:t>供应商须知资料表</w:t>
      </w:r>
      <w:r>
        <w:rPr>
          <w:rFonts w:hint="default" w:ascii="Times New Roman" w:hAnsi="Times New Roman" w:eastAsia="方正仿宋_GBK" w:cs="Times New Roman"/>
          <w:color w:val="auto"/>
          <w:sz w:val="24"/>
          <w:szCs w:val="24"/>
          <w:highlight w:val="none"/>
        </w:rPr>
        <w:t>中另有规定。</w:t>
      </w:r>
    </w:p>
    <w:p w14:paraId="790BECAB">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8.2     供应商应当对所投分包</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文件中“货物需求”所列的所有内容进行</w:t>
      </w:r>
      <w:r>
        <w:rPr>
          <w:rFonts w:hint="default" w:ascii="Times New Roman" w:hAnsi="Times New Roman" w:eastAsia="方正仿宋_GBK" w:cs="Times New Roman"/>
          <w:color w:val="auto"/>
          <w:sz w:val="24"/>
          <w:szCs w:val="24"/>
          <w:highlight w:val="none"/>
          <w:lang w:eastAsia="zh-CN"/>
        </w:rPr>
        <w:t>响应</w:t>
      </w:r>
      <w:r>
        <w:rPr>
          <w:rFonts w:hint="default" w:ascii="Times New Roman" w:hAnsi="Times New Roman" w:eastAsia="方正仿宋_GBK" w:cs="Times New Roman"/>
          <w:color w:val="auto"/>
          <w:sz w:val="24"/>
          <w:szCs w:val="24"/>
          <w:highlight w:val="none"/>
        </w:rPr>
        <w:t>，如仅响应某一包中的部分内容，其该包</w:t>
      </w:r>
      <w:r>
        <w:rPr>
          <w:rFonts w:hint="default" w:ascii="Times New Roman" w:hAnsi="Times New Roman" w:eastAsia="方正仿宋_GBK" w:cs="Times New Roman"/>
          <w:color w:val="auto"/>
          <w:sz w:val="24"/>
          <w:szCs w:val="24"/>
          <w:highlight w:val="none"/>
          <w:lang w:eastAsia="zh-CN"/>
        </w:rPr>
        <w:t>响应将被认定</w:t>
      </w:r>
      <w:r>
        <w:rPr>
          <w:rFonts w:hint="default" w:ascii="Times New Roman" w:hAnsi="Times New Roman" w:eastAsia="方正仿宋_GBK" w:cs="Times New Roman"/>
          <w:color w:val="auto"/>
          <w:sz w:val="24"/>
          <w:szCs w:val="24"/>
          <w:highlight w:val="none"/>
        </w:rPr>
        <w:t>为</w:t>
      </w:r>
      <w:r>
        <w:rPr>
          <w:rFonts w:hint="default" w:ascii="Times New Roman" w:hAnsi="Times New Roman" w:eastAsia="方正仿宋_GBK" w:cs="Times New Roman"/>
          <w:b/>
          <w:bCs/>
          <w:color w:val="auto"/>
          <w:sz w:val="24"/>
          <w:szCs w:val="24"/>
          <w:highlight w:val="none"/>
          <w:lang w:eastAsia="zh-CN"/>
        </w:rPr>
        <w:t>响应无效</w:t>
      </w:r>
      <w:r>
        <w:rPr>
          <w:rFonts w:hint="default" w:ascii="Times New Roman" w:hAnsi="Times New Roman" w:eastAsia="方正仿宋_GBK" w:cs="Times New Roman"/>
          <w:color w:val="auto"/>
          <w:sz w:val="24"/>
          <w:szCs w:val="24"/>
          <w:highlight w:val="none"/>
        </w:rPr>
        <w:t>。</w:t>
      </w:r>
    </w:p>
    <w:p w14:paraId="4EF1B094">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8.3     无论</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文件第5章货物需求一览表及技术规格中是否要求，供应商所投货物均应符合国家强制性标准。</w:t>
      </w:r>
    </w:p>
    <w:p w14:paraId="42056CE1">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8.4     响应文件应使用规范汉字书写(专有名词须加注中文解释)，并采用通用的图形符号，不得出现与常规书写格式不符的内容。</w:t>
      </w:r>
    </w:p>
    <w:p w14:paraId="6EE95723">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lang w:val="en-US" w:eastAsia="zh-CN"/>
        </w:rPr>
        <w:t xml:space="preserve">8.5     </w:t>
      </w:r>
      <w:r>
        <w:rPr>
          <w:rFonts w:hint="default" w:ascii="Times New Roman" w:hAnsi="Times New Roman" w:eastAsia="方正仿宋_GBK" w:cs="Times New Roman"/>
          <w:color w:val="auto"/>
          <w:sz w:val="24"/>
          <w:szCs w:val="24"/>
          <w:highlight w:val="none"/>
        </w:rPr>
        <w:t>除</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文件中有特殊要求外，响应文件中所使用的计量单位，应采用中华人民共和国法定计量单位。</w:t>
      </w:r>
    </w:p>
    <w:p w14:paraId="37EB9834">
      <w:pPr>
        <w:pStyle w:val="6"/>
        <w:tabs>
          <w:tab w:val="left" w:pos="900"/>
        </w:tabs>
        <w:snapToGrid w:val="0"/>
        <w:spacing w:before="0" w:after="0" w:line="380" w:lineRule="exact"/>
        <w:textAlignment w:val="baseline"/>
        <w:rPr>
          <w:rFonts w:hint="default" w:ascii="Times New Roman" w:hAnsi="Times New Roman" w:eastAsia="方正仿宋_GBK" w:cs="Times New Roman"/>
          <w:color w:val="auto"/>
          <w:sz w:val="24"/>
          <w:szCs w:val="24"/>
          <w:highlight w:val="none"/>
          <w:u w:val="none" w:color="auto"/>
        </w:rPr>
      </w:pPr>
      <w:bookmarkStart w:id="136" w:name="_Toc516367022"/>
      <w:bookmarkStart w:id="137" w:name="_Ref467306676"/>
      <w:bookmarkStart w:id="138" w:name="_Ref467306195"/>
      <w:bookmarkStart w:id="139" w:name="_Toc28307"/>
      <w:bookmarkStart w:id="140" w:name="_Toc14931"/>
      <w:bookmarkStart w:id="141" w:name="_Toc3006"/>
      <w:bookmarkStart w:id="142" w:name="_Toc13837"/>
      <w:bookmarkStart w:id="143" w:name="_Toc19752"/>
      <w:bookmarkStart w:id="144" w:name="_Toc2582"/>
      <w:bookmarkStart w:id="145" w:name="_Toc19012"/>
      <w:bookmarkStart w:id="146" w:name="_Toc26502"/>
      <w:bookmarkStart w:id="147" w:name="_Toc28670"/>
      <w:bookmarkStart w:id="148" w:name="_Toc515647768"/>
      <w:bookmarkStart w:id="149" w:name="_Toc8989"/>
      <w:bookmarkStart w:id="150" w:name="_Toc520356152"/>
      <w:bookmarkStart w:id="151" w:name="_Toc10364"/>
      <w:bookmarkStart w:id="152" w:name="_Toc2709"/>
      <w:r>
        <w:rPr>
          <w:rFonts w:hint="default" w:ascii="Times New Roman" w:hAnsi="Times New Roman" w:eastAsia="方正仿宋_GBK" w:cs="Times New Roman"/>
          <w:color w:val="auto"/>
          <w:sz w:val="24"/>
          <w:szCs w:val="24"/>
          <w:highlight w:val="none"/>
          <w:u w:val="none" w:color="auto"/>
        </w:rPr>
        <w:t>9.</w:t>
      </w:r>
      <w:bookmarkEnd w:id="136"/>
      <w:bookmarkEnd w:id="137"/>
      <w:bookmarkEnd w:id="138"/>
      <w:r>
        <w:rPr>
          <w:rFonts w:hint="default" w:ascii="Times New Roman" w:hAnsi="Times New Roman" w:eastAsia="方正仿宋_GBK" w:cs="Times New Roman"/>
          <w:color w:val="auto"/>
          <w:sz w:val="24"/>
          <w:szCs w:val="24"/>
          <w:highlight w:val="none"/>
          <w:u w:val="none" w:color="auto"/>
          <w:lang w:val="en-US" w:eastAsia="zh-CN"/>
        </w:rPr>
        <w:t xml:space="preserve"> </w:t>
      </w:r>
      <w:r>
        <w:rPr>
          <w:rFonts w:hint="default" w:ascii="Times New Roman" w:hAnsi="Times New Roman" w:eastAsia="方正仿宋_GBK" w:cs="Times New Roman"/>
          <w:color w:val="auto"/>
          <w:sz w:val="24"/>
          <w:szCs w:val="24"/>
          <w:highlight w:val="none"/>
          <w:u w:val="none" w:color="auto"/>
        </w:rPr>
        <w:t>响应文件构成</w:t>
      </w:r>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p>
    <w:p w14:paraId="23DC73C4">
      <w:pPr>
        <w:tabs>
          <w:tab w:val="left" w:pos="900"/>
          <w:tab w:val="left" w:pos="5580"/>
        </w:tabs>
        <w:snapToGrid w:val="0"/>
        <w:spacing w:line="380" w:lineRule="exact"/>
        <w:ind w:left="960" w:hanging="960" w:hangingChars="400"/>
        <w:jc w:val="left"/>
        <w:textAlignment w:val="baseline"/>
        <w:rPr>
          <w:rFonts w:hint="default" w:ascii="Times New Roman" w:hAnsi="Times New Roman" w:eastAsia="方正仿宋_GBK" w:cs="Times New Roman"/>
          <w:color w:val="auto"/>
          <w:sz w:val="24"/>
          <w:szCs w:val="24"/>
          <w:highlight w:val="none"/>
          <w:u w:val="single" w:color="000000"/>
          <w:lang w:val="en-US" w:eastAsia="zh-CN"/>
        </w:rPr>
      </w:pPr>
      <w:bookmarkStart w:id="153" w:name="_Ref467052588"/>
      <w:r>
        <w:rPr>
          <w:rFonts w:hint="default" w:ascii="Times New Roman" w:hAnsi="Times New Roman" w:eastAsia="方正仿宋_GBK" w:cs="Times New Roman"/>
          <w:color w:val="auto"/>
          <w:sz w:val="24"/>
          <w:szCs w:val="24"/>
          <w:highlight w:val="none"/>
        </w:rPr>
        <w:t xml:space="preserve">9.1     </w:t>
      </w:r>
      <w:r>
        <w:rPr>
          <w:rFonts w:hint="default" w:ascii="Times New Roman" w:hAnsi="Times New Roman" w:eastAsia="方正仿宋_GBK" w:cs="Times New Roman"/>
          <w:color w:val="auto"/>
          <w:sz w:val="24"/>
          <w:szCs w:val="24"/>
          <w:highlight w:val="none"/>
          <w:u w:val="single" w:color="000000"/>
          <w:lang w:eastAsia="zh-CN"/>
        </w:rPr>
        <w:t>投标人</w:t>
      </w:r>
      <w:r>
        <w:rPr>
          <w:rFonts w:hint="default" w:ascii="Times New Roman" w:hAnsi="Times New Roman" w:eastAsia="方正仿宋_GBK" w:cs="Times New Roman"/>
          <w:color w:val="auto"/>
          <w:sz w:val="24"/>
          <w:szCs w:val="24"/>
          <w:highlight w:val="none"/>
          <w:u w:val="single" w:color="000000"/>
        </w:rPr>
        <w:t>应完整地按</w:t>
      </w:r>
      <w:r>
        <w:rPr>
          <w:rFonts w:hint="default" w:ascii="Times New Roman" w:hAnsi="Times New Roman" w:eastAsia="方正仿宋_GBK" w:cs="Times New Roman"/>
          <w:color w:val="auto"/>
          <w:sz w:val="24"/>
          <w:szCs w:val="24"/>
          <w:highlight w:val="none"/>
          <w:u w:val="single" w:color="000000"/>
          <w:lang w:eastAsia="zh-CN"/>
        </w:rPr>
        <w:t>谈判</w:t>
      </w:r>
      <w:r>
        <w:rPr>
          <w:rFonts w:hint="default" w:ascii="Times New Roman" w:hAnsi="Times New Roman" w:eastAsia="方正仿宋_GBK" w:cs="Times New Roman"/>
          <w:color w:val="auto"/>
          <w:sz w:val="24"/>
          <w:szCs w:val="24"/>
          <w:highlight w:val="none"/>
          <w:u w:val="single" w:color="000000"/>
        </w:rPr>
        <w:t>文件提供的响应文件格式及要求编写响应文件，响应文件应包括“开标一览表及资格证明文件”和“商务及技术文件”两部分</w:t>
      </w:r>
      <w:r>
        <w:rPr>
          <w:rFonts w:hint="default" w:ascii="Times New Roman" w:hAnsi="Times New Roman" w:eastAsia="方正仿宋_GBK" w:cs="Times New Roman"/>
          <w:color w:val="auto"/>
          <w:sz w:val="24"/>
          <w:szCs w:val="24"/>
          <w:highlight w:val="none"/>
          <w:u w:val="single" w:color="000000"/>
          <w:lang w:eastAsia="zh-CN"/>
        </w:rPr>
        <w:t>，</w:t>
      </w:r>
      <w:r>
        <w:rPr>
          <w:rFonts w:hint="default" w:ascii="Times New Roman" w:hAnsi="Times New Roman" w:eastAsia="方正仿宋_GBK" w:cs="Times New Roman"/>
          <w:spacing w:val="9"/>
          <w:sz w:val="24"/>
          <w:szCs w:val="24"/>
          <w:u w:val="single" w:color="auto"/>
        </w:rPr>
        <w:t>投</w:t>
      </w:r>
      <w:r>
        <w:rPr>
          <w:rFonts w:hint="default" w:ascii="Times New Roman" w:hAnsi="Times New Roman" w:eastAsia="方正仿宋_GBK" w:cs="Times New Roman"/>
          <w:spacing w:val="20"/>
          <w:sz w:val="24"/>
          <w:szCs w:val="24"/>
          <w:u w:val="single" w:color="auto"/>
        </w:rPr>
        <w:t>标</w:t>
      </w:r>
      <w:r>
        <w:rPr>
          <w:rFonts w:hint="default" w:ascii="Times New Roman" w:hAnsi="Times New Roman" w:eastAsia="方正仿宋_GBK" w:cs="Times New Roman"/>
          <w:spacing w:val="13"/>
          <w:sz w:val="24"/>
          <w:szCs w:val="24"/>
          <w:u w:val="single" w:color="auto"/>
        </w:rPr>
        <w:t>人</w:t>
      </w:r>
      <w:r>
        <w:rPr>
          <w:rFonts w:hint="default" w:ascii="Times New Roman" w:hAnsi="Times New Roman" w:eastAsia="方正仿宋_GBK" w:cs="Times New Roman"/>
          <w:spacing w:val="10"/>
          <w:sz w:val="24"/>
          <w:szCs w:val="24"/>
          <w:u w:val="single" w:color="auto"/>
        </w:rPr>
        <w:t>须在投标截止时间前在系统上递交电子投标文件。投标人的电子投标</w:t>
      </w:r>
      <w:r>
        <w:rPr>
          <w:rFonts w:hint="default" w:ascii="Times New Roman" w:hAnsi="Times New Roman" w:eastAsia="方正仿宋_GBK" w:cs="Times New Roman"/>
          <w:spacing w:val="7"/>
          <w:sz w:val="24"/>
          <w:szCs w:val="24"/>
          <w:u w:val="single" w:color="auto"/>
        </w:rPr>
        <w:t>文件是经过</w:t>
      </w:r>
      <w:r>
        <w:rPr>
          <w:rFonts w:hint="default" w:ascii="Times New Roman" w:hAnsi="Times New Roman" w:eastAsia="方正仿宋_GBK" w:cs="Times New Roman"/>
          <w:sz w:val="24"/>
          <w:szCs w:val="24"/>
          <w:u w:val="single" w:color="auto"/>
        </w:rPr>
        <w:t>CA</w:t>
      </w:r>
      <w:r>
        <w:rPr>
          <w:rFonts w:hint="default" w:ascii="Times New Roman" w:hAnsi="Times New Roman" w:eastAsia="方正仿宋_GBK" w:cs="Times New Roman"/>
          <w:spacing w:val="7"/>
          <w:sz w:val="24"/>
          <w:szCs w:val="24"/>
          <w:u w:val="single" w:color="auto"/>
        </w:rPr>
        <w:t xml:space="preserve"> 证书加密后上传提交的，任何单位或个人均无法在投标截止</w:t>
      </w:r>
      <w:r>
        <w:rPr>
          <w:rFonts w:hint="default" w:ascii="Times New Roman" w:hAnsi="Times New Roman" w:eastAsia="方正仿宋_GBK" w:cs="Times New Roman"/>
          <w:spacing w:val="2"/>
          <w:sz w:val="24"/>
          <w:szCs w:val="24"/>
          <w:u w:val="single" w:color="auto"/>
        </w:rPr>
        <w:t>时</w:t>
      </w:r>
      <w:r>
        <w:rPr>
          <w:rFonts w:hint="default" w:ascii="Times New Roman" w:hAnsi="Times New Roman" w:eastAsia="方正仿宋_GBK" w:cs="Times New Roman"/>
          <w:spacing w:val="4"/>
          <w:sz w:val="24"/>
          <w:szCs w:val="24"/>
          <w:u w:val="single" w:color="auto"/>
        </w:rPr>
        <w:t>间 (即开标时间)之前查</w:t>
      </w:r>
      <w:r>
        <w:rPr>
          <w:rFonts w:hint="default" w:ascii="Times New Roman" w:hAnsi="Times New Roman" w:eastAsia="方正仿宋_GBK" w:cs="Times New Roman"/>
          <w:spacing w:val="2"/>
          <w:sz w:val="24"/>
          <w:szCs w:val="24"/>
          <w:u w:val="single" w:color="auto"/>
        </w:rPr>
        <w:t>看或篡改，不存在泄密风险</w:t>
      </w:r>
      <w:r>
        <w:rPr>
          <w:rFonts w:hint="default" w:ascii="Times New Roman" w:hAnsi="Times New Roman" w:eastAsia="方正仿宋_GBK" w:cs="Times New Roman"/>
          <w:spacing w:val="2"/>
          <w:sz w:val="24"/>
          <w:szCs w:val="24"/>
          <w:u w:val="single" w:color="auto"/>
          <w:lang w:eastAsia="zh-CN"/>
        </w:rPr>
        <w:t>。</w:t>
      </w:r>
    </w:p>
    <w:p w14:paraId="2C7CBF04">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9.2    上述文件应按照</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文件规定的格式填写、签署和盖章。</w:t>
      </w:r>
      <w:bookmarkEnd w:id="153"/>
      <w:r>
        <w:rPr>
          <w:rFonts w:hint="default" w:ascii="Times New Roman" w:hAnsi="Times New Roman" w:eastAsia="方正仿宋_GBK" w:cs="Times New Roman"/>
          <w:color w:val="auto"/>
          <w:sz w:val="24"/>
          <w:szCs w:val="24"/>
          <w:highlight w:val="none"/>
        </w:rPr>
        <w:t>若投标人未依照要求制作</w:t>
      </w:r>
      <w:r>
        <w:rPr>
          <w:rFonts w:hint="default" w:ascii="Times New Roman" w:hAnsi="Times New Roman" w:eastAsia="方正仿宋_GBK" w:cs="Times New Roman"/>
          <w:color w:val="auto"/>
          <w:sz w:val="24"/>
          <w:szCs w:val="24"/>
          <w:highlight w:val="none"/>
          <w:lang w:eastAsia="zh-CN"/>
        </w:rPr>
        <w:t>响应</w:t>
      </w:r>
      <w:r>
        <w:rPr>
          <w:rFonts w:hint="default" w:ascii="Times New Roman" w:hAnsi="Times New Roman" w:eastAsia="方正仿宋_GBK" w:cs="Times New Roman"/>
          <w:color w:val="auto"/>
          <w:sz w:val="24"/>
          <w:szCs w:val="24"/>
          <w:highlight w:val="none"/>
        </w:rPr>
        <w:t>文件的，则视为不响应</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文件编制</w:t>
      </w:r>
      <w:r>
        <w:rPr>
          <w:rFonts w:hint="default" w:ascii="Times New Roman" w:hAnsi="Times New Roman" w:eastAsia="方正仿宋_GBK" w:cs="Times New Roman"/>
          <w:color w:val="auto"/>
          <w:sz w:val="24"/>
          <w:szCs w:val="24"/>
          <w:highlight w:val="none"/>
          <w:lang w:eastAsia="zh-CN"/>
        </w:rPr>
        <w:t>响应</w:t>
      </w:r>
      <w:r>
        <w:rPr>
          <w:rFonts w:hint="default" w:ascii="Times New Roman" w:hAnsi="Times New Roman" w:eastAsia="方正仿宋_GBK" w:cs="Times New Roman"/>
          <w:color w:val="auto"/>
          <w:sz w:val="24"/>
          <w:szCs w:val="24"/>
          <w:highlight w:val="none"/>
        </w:rPr>
        <w:t>文件的要求，为</w:t>
      </w:r>
      <w:r>
        <w:rPr>
          <w:rFonts w:hint="default" w:ascii="Times New Roman" w:hAnsi="Times New Roman" w:eastAsia="方正仿宋_GBK" w:cs="Times New Roman"/>
          <w:b/>
          <w:bCs/>
          <w:color w:val="auto"/>
          <w:sz w:val="24"/>
          <w:szCs w:val="24"/>
          <w:highlight w:val="none"/>
          <w:lang w:eastAsia="zh-CN"/>
        </w:rPr>
        <w:t>响应无效</w:t>
      </w:r>
      <w:r>
        <w:rPr>
          <w:rFonts w:hint="default" w:ascii="Times New Roman" w:hAnsi="Times New Roman" w:eastAsia="方正仿宋_GBK" w:cs="Times New Roman"/>
          <w:color w:val="auto"/>
          <w:sz w:val="24"/>
          <w:szCs w:val="24"/>
          <w:highlight w:val="none"/>
        </w:rPr>
        <w:t>。</w:t>
      </w:r>
    </w:p>
    <w:p w14:paraId="16EAF96B">
      <w:pPr>
        <w:pStyle w:val="6"/>
        <w:tabs>
          <w:tab w:val="left" w:pos="900"/>
        </w:tabs>
        <w:snapToGrid w:val="0"/>
        <w:spacing w:before="0" w:after="0" w:line="380" w:lineRule="exact"/>
        <w:textAlignment w:val="baseline"/>
        <w:rPr>
          <w:rFonts w:hint="default" w:ascii="Times New Roman" w:hAnsi="Times New Roman" w:eastAsia="方正仿宋_GBK" w:cs="Times New Roman"/>
          <w:color w:val="auto"/>
          <w:sz w:val="24"/>
          <w:szCs w:val="24"/>
          <w:highlight w:val="none"/>
          <w:u w:val="none" w:color="auto"/>
        </w:rPr>
      </w:pPr>
      <w:bookmarkStart w:id="154" w:name="_Toc21310"/>
      <w:bookmarkStart w:id="155" w:name="_Toc28330"/>
      <w:bookmarkStart w:id="156" w:name="_Toc520356153"/>
      <w:bookmarkStart w:id="157" w:name="_Toc5860"/>
      <w:bookmarkStart w:id="158" w:name="_Toc4601"/>
      <w:bookmarkStart w:id="159" w:name="_Toc870"/>
      <w:bookmarkStart w:id="160" w:name="_Toc8626"/>
      <w:bookmarkStart w:id="161" w:name="_Toc516367023"/>
      <w:bookmarkStart w:id="162" w:name="_Toc32014"/>
      <w:bookmarkStart w:id="163" w:name="_Toc515647769"/>
      <w:bookmarkStart w:id="164" w:name="_Toc10379"/>
      <w:bookmarkStart w:id="165" w:name="_Toc6860"/>
      <w:bookmarkStart w:id="166" w:name="_Toc25631"/>
      <w:bookmarkStart w:id="167" w:name="_Toc15064"/>
      <w:bookmarkStart w:id="168" w:name="_Toc4291"/>
      <w:r>
        <w:rPr>
          <w:rFonts w:hint="default" w:ascii="Times New Roman" w:hAnsi="Times New Roman" w:eastAsia="方正仿宋_GBK" w:cs="Times New Roman"/>
          <w:color w:val="auto"/>
          <w:sz w:val="24"/>
          <w:szCs w:val="24"/>
          <w:highlight w:val="none"/>
          <w:u w:val="none" w:color="auto"/>
        </w:rPr>
        <w:t>10.</w:t>
      </w:r>
      <w:r>
        <w:rPr>
          <w:rFonts w:hint="default" w:ascii="Times New Roman" w:hAnsi="Times New Roman" w:eastAsia="方正仿宋_GBK" w:cs="Times New Roman"/>
          <w:color w:val="auto"/>
          <w:sz w:val="24"/>
          <w:szCs w:val="24"/>
          <w:highlight w:val="none"/>
          <w:u w:val="none" w:color="auto"/>
          <w:lang w:val="en-US" w:eastAsia="zh-CN"/>
        </w:rPr>
        <w:t xml:space="preserve"> </w:t>
      </w:r>
      <w:r>
        <w:rPr>
          <w:rFonts w:hint="default" w:ascii="Times New Roman" w:hAnsi="Times New Roman" w:eastAsia="方正仿宋_GBK" w:cs="Times New Roman"/>
          <w:color w:val="auto"/>
          <w:sz w:val="24"/>
          <w:szCs w:val="24"/>
          <w:highlight w:val="none"/>
          <w:u w:val="none" w:color="auto"/>
        </w:rPr>
        <w:t>证明</w:t>
      </w:r>
      <w:r>
        <w:rPr>
          <w:rFonts w:hint="default" w:ascii="Times New Roman" w:hAnsi="Times New Roman" w:eastAsia="方正仿宋_GBK" w:cs="Times New Roman"/>
          <w:color w:val="auto"/>
          <w:sz w:val="24"/>
          <w:szCs w:val="24"/>
          <w:highlight w:val="none"/>
          <w:u w:val="none" w:color="auto"/>
          <w:lang w:eastAsia="zh-CN"/>
        </w:rPr>
        <w:t>响应</w:t>
      </w:r>
      <w:r>
        <w:rPr>
          <w:rFonts w:hint="default" w:ascii="Times New Roman" w:hAnsi="Times New Roman" w:eastAsia="方正仿宋_GBK" w:cs="Times New Roman"/>
          <w:color w:val="auto"/>
          <w:sz w:val="24"/>
          <w:szCs w:val="24"/>
          <w:highlight w:val="none"/>
          <w:u w:val="none" w:color="auto"/>
        </w:rPr>
        <w:t>标的的合格性和符合</w:t>
      </w:r>
      <w:r>
        <w:rPr>
          <w:rFonts w:hint="default" w:ascii="Times New Roman" w:hAnsi="Times New Roman" w:eastAsia="方正仿宋_GBK" w:cs="Times New Roman"/>
          <w:color w:val="auto"/>
          <w:sz w:val="24"/>
          <w:szCs w:val="24"/>
          <w:highlight w:val="none"/>
          <w:u w:val="none" w:color="auto"/>
          <w:lang w:eastAsia="zh-CN"/>
        </w:rPr>
        <w:t>谈判</w:t>
      </w:r>
      <w:r>
        <w:rPr>
          <w:rFonts w:hint="default" w:ascii="Times New Roman" w:hAnsi="Times New Roman" w:eastAsia="方正仿宋_GBK" w:cs="Times New Roman"/>
          <w:color w:val="auto"/>
          <w:sz w:val="24"/>
          <w:szCs w:val="24"/>
          <w:highlight w:val="none"/>
          <w:u w:val="none" w:color="auto"/>
        </w:rPr>
        <w:t>文件规定的技术文件</w:t>
      </w:r>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p>
    <w:p w14:paraId="74D19890">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10.1</w:t>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rPr>
        <w:t>供应商应提交证明文件，证明其</w:t>
      </w:r>
      <w:r>
        <w:rPr>
          <w:rFonts w:hint="default" w:ascii="Times New Roman" w:hAnsi="Times New Roman" w:eastAsia="方正仿宋_GBK" w:cs="Times New Roman"/>
          <w:color w:val="auto"/>
          <w:sz w:val="24"/>
          <w:szCs w:val="24"/>
          <w:highlight w:val="none"/>
          <w:lang w:eastAsia="zh-CN"/>
        </w:rPr>
        <w:t>响应标的</w:t>
      </w:r>
      <w:r>
        <w:rPr>
          <w:rFonts w:hint="default" w:ascii="Times New Roman" w:hAnsi="Times New Roman" w:eastAsia="方正仿宋_GBK" w:cs="Times New Roman"/>
          <w:color w:val="auto"/>
          <w:sz w:val="24"/>
          <w:szCs w:val="24"/>
          <w:highlight w:val="none"/>
        </w:rPr>
        <w:t>符合</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文件规定。该证明文件是响应文件的</w:t>
      </w:r>
      <w:r>
        <w:rPr>
          <w:rFonts w:hint="default" w:ascii="Times New Roman" w:hAnsi="Times New Roman" w:eastAsia="方正仿宋_GBK" w:cs="Times New Roman"/>
          <w:color w:val="auto"/>
          <w:sz w:val="24"/>
          <w:szCs w:val="24"/>
          <w:highlight w:val="none"/>
          <w:lang w:eastAsia="zh-CN"/>
        </w:rPr>
        <w:t>技术文件</w:t>
      </w:r>
      <w:r>
        <w:rPr>
          <w:rFonts w:hint="default" w:ascii="Times New Roman" w:hAnsi="Times New Roman" w:eastAsia="方正仿宋_GBK" w:cs="Times New Roman"/>
          <w:color w:val="auto"/>
          <w:sz w:val="24"/>
          <w:szCs w:val="24"/>
          <w:highlight w:val="none"/>
        </w:rPr>
        <w:t>。</w:t>
      </w:r>
    </w:p>
    <w:p w14:paraId="16A15441">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bookmarkStart w:id="169" w:name="_Ref467306244"/>
      <w:r>
        <w:rPr>
          <w:rFonts w:hint="default" w:ascii="Times New Roman" w:hAnsi="Times New Roman" w:eastAsia="方正仿宋_GBK" w:cs="Times New Roman"/>
          <w:color w:val="auto"/>
          <w:sz w:val="24"/>
          <w:szCs w:val="24"/>
          <w:highlight w:val="none"/>
        </w:rPr>
        <w:t>10.2</w:t>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rPr>
        <w:t>上款所述的证明文件，可以是文字资料、图纸和数据，</w:t>
      </w:r>
      <w:bookmarkEnd w:id="169"/>
      <w:r>
        <w:rPr>
          <w:rFonts w:hint="default" w:ascii="Times New Roman" w:hAnsi="Times New Roman" w:eastAsia="方正仿宋_GBK" w:cs="Times New Roman"/>
          <w:color w:val="auto"/>
          <w:sz w:val="24"/>
          <w:szCs w:val="24"/>
          <w:highlight w:val="none"/>
        </w:rPr>
        <w:t>它包括：</w:t>
      </w:r>
    </w:p>
    <w:p w14:paraId="349BC907">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10.2.1</w:t>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rPr>
        <w:t>货物主要技术指标和性能的详细说明及实现的功能或者目标；</w:t>
      </w:r>
    </w:p>
    <w:p w14:paraId="7FA4AD47">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10.2.2</w:t>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rPr>
        <w:t>货物从买方开始使用至谈判文件规定的保质期内正常、连续地使用所必须的</w:t>
      </w:r>
      <w:r>
        <w:rPr>
          <w:rFonts w:hint="default" w:ascii="Times New Roman" w:hAnsi="Times New Roman" w:eastAsia="方正仿宋_GBK" w:cs="Times New Roman"/>
          <w:color w:val="auto"/>
          <w:sz w:val="24"/>
          <w:szCs w:val="24"/>
          <w:highlight w:val="none"/>
          <w:lang w:eastAsia="zh-CN"/>
        </w:rPr>
        <w:t>备品</w:t>
      </w:r>
      <w:r>
        <w:rPr>
          <w:rFonts w:hint="default" w:ascii="Times New Roman" w:hAnsi="Times New Roman" w:eastAsia="方正仿宋_GBK" w:cs="Times New Roman"/>
          <w:color w:val="auto"/>
          <w:sz w:val="24"/>
          <w:szCs w:val="24"/>
          <w:highlight w:val="none"/>
        </w:rPr>
        <w:t>备件和专用工具清单，包括</w:t>
      </w:r>
      <w:r>
        <w:rPr>
          <w:rFonts w:hint="default" w:ascii="Times New Roman" w:hAnsi="Times New Roman" w:eastAsia="方正仿宋_GBK" w:cs="Times New Roman"/>
          <w:color w:val="auto"/>
          <w:sz w:val="24"/>
          <w:szCs w:val="24"/>
          <w:highlight w:val="none"/>
          <w:lang w:eastAsia="zh-CN"/>
        </w:rPr>
        <w:t>备品</w:t>
      </w:r>
      <w:r>
        <w:rPr>
          <w:rFonts w:hint="default" w:ascii="Times New Roman" w:hAnsi="Times New Roman" w:eastAsia="方正仿宋_GBK" w:cs="Times New Roman"/>
          <w:color w:val="auto"/>
          <w:sz w:val="24"/>
          <w:szCs w:val="24"/>
          <w:highlight w:val="none"/>
        </w:rPr>
        <w:t>备件和专用工具的货源及现行价格；</w:t>
      </w:r>
    </w:p>
    <w:p w14:paraId="59DE6CEE">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lang w:val="en-US" w:eastAsia="zh-CN"/>
        </w:rPr>
        <w:t xml:space="preserve">10.2.3  </w:t>
      </w:r>
      <w:r>
        <w:rPr>
          <w:rFonts w:hint="eastAsia"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对照</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文件技术规格，逐条说明所提供货物及伴随的工程和服务已对</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文件的技术规格做出了实质性的响应，或申明与技术规格条文的偏差和例外。</w:t>
      </w:r>
    </w:p>
    <w:p w14:paraId="16CCC6A7">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10.3</w:t>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rPr>
        <w:t>供应商应注意采购人在技术规格中指出的工艺、材料和设备的参照品牌型号或分类号仅起说明作用，并没有任何限制性。供应商在</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中可以选用替代牌号或分类号，但这些替代要实质上相当于技术规格的要求。采购人、采购代理机构承诺不以上述参照品牌型号或分类号作为评标时判定其</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是否有效的标准。任何品牌的供应商均可依法参加本项目的采购活动。</w:t>
      </w:r>
    </w:p>
    <w:p w14:paraId="0683FD43">
      <w:pPr>
        <w:pStyle w:val="9"/>
        <w:ind w:left="0" w:leftChars="0" w:firstLine="0" w:firstLineChars="0"/>
        <w:rPr>
          <w:rFonts w:hint="default" w:ascii="Times New Roman" w:hAnsi="Times New Roman" w:eastAsia="方正仿宋_GBK" w:cs="Times New Roman"/>
          <w:color w:val="auto"/>
          <w:kern w:val="2"/>
          <w:sz w:val="24"/>
          <w:szCs w:val="24"/>
          <w:highlight w:val="none"/>
          <w:lang w:val="en-US" w:eastAsia="zh-CN" w:bidi="ar-SA"/>
        </w:rPr>
      </w:pPr>
      <w:r>
        <w:rPr>
          <w:rFonts w:hint="default" w:ascii="Times New Roman" w:hAnsi="Times New Roman" w:eastAsia="方正仿宋_GBK" w:cs="Times New Roman"/>
          <w:color w:val="auto"/>
          <w:kern w:val="2"/>
          <w:sz w:val="24"/>
          <w:szCs w:val="24"/>
          <w:highlight w:val="none"/>
          <w:lang w:val="en-US" w:eastAsia="zh-CN" w:bidi="ar-SA"/>
        </w:rPr>
        <w:t xml:space="preserve">10.4   </w:t>
      </w:r>
      <w:r>
        <w:rPr>
          <w:rFonts w:hint="eastAsia" w:ascii="Times New Roman" w:eastAsia="方正仿宋_GBK" w:cs="Times New Roman"/>
          <w:color w:val="auto"/>
          <w:kern w:val="2"/>
          <w:sz w:val="24"/>
          <w:szCs w:val="24"/>
          <w:highlight w:val="none"/>
          <w:lang w:val="en-US" w:eastAsia="zh-CN" w:bidi="ar-SA"/>
        </w:rPr>
        <w:t xml:space="preserve"> </w:t>
      </w:r>
      <w:r>
        <w:rPr>
          <w:rFonts w:hint="default" w:ascii="Times New Roman" w:hAnsi="Times New Roman" w:eastAsia="方正仿宋_GBK" w:cs="Times New Roman"/>
          <w:color w:val="auto"/>
          <w:kern w:val="2"/>
          <w:sz w:val="24"/>
          <w:szCs w:val="24"/>
          <w:highlight w:val="none"/>
          <w:lang w:val="en-US" w:eastAsia="zh-CN" w:bidi="ar-SA"/>
        </w:rPr>
        <w:t>本条所指证明文件不包括对谈判文件相关部分的文字、图标的复制。</w:t>
      </w:r>
    </w:p>
    <w:p w14:paraId="75B02488">
      <w:pPr>
        <w:pStyle w:val="6"/>
        <w:snapToGrid w:val="0"/>
        <w:spacing w:before="0" w:after="0" w:line="380" w:lineRule="exact"/>
        <w:textAlignment w:val="baseline"/>
        <w:rPr>
          <w:rFonts w:hint="default" w:ascii="Times New Roman" w:hAnsi="Times New Roman" w:eastAsia="方正仿宋_GBK" w:cs="Times New Roman"/>
          <w:color w:val="auto"/>
          <w:sz w:val="24"/>
          <w:szCs w:val="24"/>
          <w:highlight w:val="none"/>
          <w:u w:val="none" w:color="auto"/>
        </w:rPr>
      </w:pPr>
      <w:bookmarkStart w:id="170" w:name="_Toc15870"/>
      <w:bookmarkStart w:id="171" w:name="_Toc27117"/>
      <w:bookmarkStart w:id="172" w:name="_Toc6864"/>
      <w:bookmarkStart w:id="173" w:name="_Toc515647770"/>
      <w:bookmarkStart w:id="174" w:name="_Toc5239"/>
      <w:bookmarkStart w:id="175" w:name="_Toc23231"/>
      <w:bookmarkStart w:id="176" w:name="_Toc2248"/>
      <w:bookmarkStart w:id="177" w:name="_Toc7506"/>
      <w:bookmarkStart w:id="178" w:name="_Toc7688"/>
      <w:bookmarkStart w:id="179" w:name="_Toc5859"/>
      <w:bookmarkStart w:id="180" w:name="_Toc520356155"/>
      <w:bookmarkStart w:id="181" w:name="_Toc9025"/>
      <w:bookmarkStart w:id="182" w:name="_Toc18021"/>
      <w:bookmarkStart w:id="183" w:name="_Toc16854"/>
      <w:r>
        <w:rPr>
          <w:rFonts w:hint="default" w:ascii="Times New Roman" w:hAnsi="Times New Roman" w:eastAsia="方正仿宋_GBK" w:cs="Times New Roman"/>
          <w:color w:val="auto"/>
          <w:sz w:val="24"/>
          <w:szCs w:val="24"/>
          <w:highlight w:val="none"/>
          <w:u w:val="none" w:color="auto"/>
        </w:rPr>
        <w:t>11.</w:t>
      </w:r>
      <w:r>
        <w:rPr>
          <w:rFonts w:hint="default" w:ascii="Times New Roman" w:hAnsi="Times New Roman" w:eastAsia="方正仿宋_GBK" w:cs="Times New Roman"/>
          <w:color w:val="auto"/>
          <w:sz w:val="24"/>
          <w:szCs w:val="24"/>
          <w:highlight w:val="none"/>
          <w:u w:val="none" w:color="auto"/>
          <w:lang w:val="en-US" w:eastAsia="zh-CN"/>
        </w:rPr>
        <w:t xml:space="preserve"> </w:t>
      </w:r>
      <w:r>
        <w:rPr>
          <w:rFonts w:hint="default" w:ascii="Times New Roman" w:hAnsi="Times New Roman" w:eastAsia="方正仿宋_GBK" w:cs="Times New Roman"/>
          <w:color w:val="auto"/>
          <w:sz w:val="24"/>
          <w:szCs w:val="24"/>
          <w:highlight w:val="none"/>
          <w:u w:val="none" w:color="auto"/>
          <w:lang w:eastAsia="zh-CN"/>
        </w:rPr>
        <w:t>投标</w:t>
      </w:r>
      <w:r>
        <w:rPr>
          <w:rFonts w:hint="default" w:ascii="Times New Roman" w:hAnsi="Times New Roman" w:eastAsia="方正仿宋_GBK" w:cs="Times New Roman"/>
          <w:color w:val="auto"/>
          <w:sz w:val="24"/>
          <w:szCs w:val="24"/>
          <w:highlight w:val="none"/>
          <w:u w:val="none" w:color="auto"/>
        </w:rPr>
        <w:t>报价</w:t>
      </w:r>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p>
    <w:p w14:paraId="6AED9651">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11.1</w:t>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rPr>
        <w:t>供应商的报价应当包括满足本次谈判全部采购需求所应提供的货物，以及伴随的服务和工程</w:t>
      </w:r>
      <w:r>
        <w:rPr>
          <w:rFonts w:hint="default" w:ascii="Times New Roman" w:hAnsi="Times New Roman" w:eastAsia="方正仿宋_GBK" w:cs="Times New Roman"/>
          <w:color w:val="auto"/>
          <w:sz w:val="24"/>
          <w:szCs w:val="24"/>
          <w:highlight w:val="none"/>
          <w:lang w:eastAsia="zh-CN"/>
        </w:rPr>
        <w:t>，</w:t>
      </w:r>
      <w:r>
        <w:rPr>
          <w:rFonts w:hint="default" w:ascii="Times New Roman" w:hAnsi="Times New Roman" w:eastAsia="方正仿宋_GBK" w:cs="Times New Roman"/>
          <w:color w:val="auto"/>
          <w:sz w:val="24"/>
          <w:szCs w:val="24"/>
          <w:highlight w:val="none"/>
        </w:rPr>
        <w:t>所有</w:t>
      </w:r>
      <w:r>
        <w:rPr>
          <w:rFonts w:hint="default" w:ascii="Times New Roman" w:hAnsi="Times New Roman" w:eastAsia="方正仿宋_GBK" w:cs="Times New Roman"/>
          <w:color w:val="auto"/>
          <w:sz w:val="24"/>
          <w:szCs w:val="24"/>
          <w:highlight w:val="none"/>
          <w:lang w:eastAsia="zh-CN"/>
        </w:rPr>
        <w:t>响应</w:t>
      </w:r>
      <w:r>
        <w:rPr>
          <w:rFonts w:hint="default" w:ascii="Times New Roman" w:hAnsi="Times New Roman" w:eastAsia="方正仿宋_GBK" w:cs="Times New Roman"/>
          <w:color w:val="auto"/>
          <w:sz w:val="24"/>
          <w:szCs w:val="24"/>
          <w:highlight w:val="none"/>
        </w:rPr>
        <w:t>均以人民币报价。</w:t>
      </w:r>
    </w:p>
    <w:p w14:paraId="352279AE">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11.2</w:t>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rPr>
        <w:t>供应商应在分项报价表上标明</w:t>
      </w:r>
      <w:r>
        <w:rPr>
          <w:rFonts w:hint="default" w:ascii="Times New Roman" w:hAnsi="Times New Roman" w:eastAsia="方正仿宋_GBK" w:cs="Times New Roman"/>
          <w:color w:val="auto"/>
          <w:sz w:val="24"/>
          <w:szCs w:val="24"/>
          <w:highlight w:val="none"/>
          <w:lang w:eastAsia="zh-CN"/>
        </w:rPr>
        <w:t>响应</w:t>
      </w:r>
      <w:r>
        <w:rPr>
          <w:rFonts w:hint="default" w:ascii="Times New Roman" w:hAnsi="Times New Roman" w:eastAsia="方正仿宋_GBK" w:cs="Times New Roman"/>
          <w:color w:val="auto"/>
          <w:sz w:val="24"/>
          <w:szCs w:val="24"/>
          <w:highlight w:val="none"/>
        </w:rPr>
        <w:t>货物及相关服务的单价（如适用）和总价，并由法定代表人或其授权代表签署。</w:t>
      </w:r>
    </w:p>
    <w:p w14:paraId="77460B0C">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11.3</w:t>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rPr>
        <w:t>分项报价表上的价格应按下列方式填写：应包括：响应货物（包括备品备件、专用工具等）的价格（包括已在中国国内的进口货物完税后的仓库交货价、展室交货价或货架交货价），投标货物运输（含保险）、安装（如有）、调试、检验、技术服务、培训和招标文件要求提供的所有伴随服务、工程等费用；</w:t>
      </w:r>
    </w:p>
    <w:p w14:paraId="17B7ACF7">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11.3.1 </w:t>
      </w:r>
      <w:r>
        <w:rPr>
          <w:rFonts w:hint="eastAsia"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服务费用。</w:t>
      </w:r>
    </w:p>
    <w:p w14:paraId="4B0EE013">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11.3.2  供应商所报的各分项</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单价在合同履行过程中是固定不变的，不得以任何理由予以变更。任何包含价格调整要求的</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，其</w:t>
      </w:r>
      <w:r>
        <w:rPr>
          <w:rFonts w:hint="default" w:ascii="Times New Roman" w:hAnsi="Times New Roman" w:eastAsia="方正仿宋_GBK" w:cs="Times New Roman"/>
          <w:color w:val="auto"/>
          <w:sz w:val="24"/>
          <w:szCs w:val="24"/>
          <w:highlight w:val="none"/>
          <w:lang w:eastAsia="zh-CN"/>
        </w:rPr>
        <w:t>响应将被认定</w:t>
      </w:r>
      <w:r>
        <w:rPr>
          <w:rFonts w:hint="default" w:ascii="Times New Roman" w:hAnsi="Times New Roman" w:eastAsia="方正仿宋_GBK" w:cs="Times New Roman"/>
          <w:color w:val="auto"/>
          <w:sz w:val="24"/>
          <w:szCs w:val="24"/>
          <w:highlight w:val="none"/>
        </w:rPr>
        <w:t>为</w:t>
      </w:r>
      <w:r>
        <w:rPr>
          <w:rFonts w:hint="default" w:ascii="Times New Roman" w:hAnsi="Times New Roman" w:eastAsia="方正仿宋_GBK" w:cs="Times New Roman"/>
          <w:b/>
          <w:bCs/>
          <w:color w:val="auto"/>
          <w:sz w:val="24"/>
          <w:szCs w:val="24"/>
          <w:highlight w:val="none"/>
          <w:lang w:eastAsia="zh-CN"/>
        </w:rPr>
        <w:t>响应无效</w:t>
      </w:r>
      <w:r>
        <w:rPr>
          <w:rFonts w:hint="default" w:ascii="Times New Roman" w:hAnsi="Times New Roman" w:eastAsia="方正仿宋_GBK" w:cs="Times New Roman"/>
          <w:color w:val="auto"/>
          <w:sz w:val="24"/>
          <w:szCs w:val="24"/>
          <w:highlight w:val="none"/>
        </w:rPr>
        <w:t>。</w:t>
      </w:r>
    </w:p>
    <w:p w14:paraId="510D316A">
      <w:pPr>
        <w:snapToGrid w:val="0"/>
        <w:spacing w:line="380" w:lineRule="exact"/>
        <w:textAlignment w:val="baseline"/>
        <w:rPr>
          <w:rFonts w:hint="default" w:ascii="Times New Roman" w:hAnsi="Times New Roman" w:eastAsia="方正仿宋_GBK" w:cs="Times New Roman"/>
          <w:b w:val="0"/>
          <w:color w:val="auto"/>
          <w:kern w:val="2"/>
          <w:sz w:val="24"/>
          <w:szCs w:val="24"/>
          <w:highlight w:val="none"/>
          <w:u w:val="none"/>
          <w:lang w:val="en-US" w:eastAsia="zh-CN" w:bidi="ar-SA"/>
        </w:rPr>
      </w:pPr>
      <w:r>
        <w:rPr>
          <w:rFonts w:hint="default" w:ascii="Times New Roman" w:hAnsi="Times New Roman" w:eastAsia="方正仿宋_GBK" w:cs="Times New Roman"/>
          <w:color w:val="auto"/>
          <w:sz w:val="24"/>
          <w:szCs w:val="24"/>
          <w:highlight w:val="none"/>
        </w:rPr>
        <w:t>11.</w:t>
      </w:r>
      <w:r>
        <w:rPr>
          <w:rFonts w:hint="default" w:ascii="Times New Roman" w:hAnsi="Times New Roman" w:eastAsia="方正仿宋_GBK" w:cs="Times New Roman"/>
          <w:color w:val="auto"/>
          <w:sz w:val="24"/>
          <w:szCs w:val="24"/>
          <w:highlight w:val="none"/>
          <w:lang w:val="en-US" w:eastAsia="zh-CN"/>
        </w:rPr>
        <w:t>4</w:t>
      </w:r>
      <w:r>
        <w:rPr>
          <w:rFonts w:hint="default" w:ascii="Times New Roman" w:hAnsi="Times New Roman" w:eastAsia="方正仿宋_GBK" w:cs="Times New Roman"/>
          <w:color w:val="auto"/>
          <w:sz w:val="24"/>
          <w:szCs w:val="24"/>
          <w:highlight w:val="none"/>
        </w:rPr>
        <w:tab/>
      </w:r>
      <w:r>
        <w:rPr>
          <w:rFonts w:hint="eastAsia"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b w:val="0"/>
          <w:color w:val="auto"/>
          <w:kern w:val="2"/>
          <w:sz w:val="24"/>
          <w:szCs w:val="24"/>
          <w:highlight w:val="none"/>
          <w:u w:val="none"/>
          <w:lang w:val="en-US" w:eastAsia="zh-CN" w:bidi="ar-SA"/>
        </w:rPr>
        <w:t>采购人不接受具有附加条件的报价。</w:t>
      </w:r>
    </w:p>
    <w:p w14:paraId="49656DD7">
      <w:pPr>
        <w:pStyle w:val="6"/>
        <w:snapToGrid w:val="0"/>
        <w:spacing w:before="0" w:after="0" w:line="380" w:lineRule="exact"/>
        <w:textAlignment w:val="baseline"/>
        <w:rPr>
          <w:rFonts w:hint="default" w:ascii="Times New Roman" w:hAnsi="Times New Roman" w:eastAsia="方正仿宋_GBK" w:cs="Times New Roman"/>
          <w:color w:val="auto"/>
          <w:sz w:val="24"/>
          <w:szCs w:val="24"/>
          <w:highlight w:val="none"/>
          <w:u w:val="none" w:color="auto"/>
        </w:rPr>
      </w:pPr>
      <w:bookmarkStart w:id="184" w:name="_Toc31526"/>
      <w:bookmarkStart w:id="185" w:name="_Ref467306513"/>
      <w:bookmarkStart w:id="186" w:name="_Toc8505"/>
      <w:bookmarkStart w:id="187" w:name="_Toc11514"/>
      <w:bookmarkStart w:id="188" w:name="_Toc9763"/>
      <w:bookmarkStart w:id="189" w:name="_Toc5302"/>
      <w:bookmarkStart w:id="190" w:name="_Toc30640"/>
      <w:bookmarkStart w:id="191" w:name="_Toc19405"/>
      <w:bookmarkStart w:id="192" w:name="_Toc16693"/>
      <w:bookmarkStart w:id="193" w:name="_Toc515647771"/>
      <w:bookmarkStart w:id="194" w:name="_Toc4130"/>
      <w:bookmarkStart w:id="195" w:name="_Toc520356156"/>
      <w:bookmarkStart w:id="196" w:name="_Toc17788"/>
      <w:bookmarkStart w:id="197" w:name="_Toc20519"/>
      <w:bookmarkStart w:id="198" w:name="_Toc1651"/>
      <w:r>
        <w:rPr>
          <w:rFonts w:hint="default" w:ascii="Times New Roman" w:hAnsi="Times New Roman" w:eastAsia="方正仿宋_GBK" w:cs="Times New Roman"/>
          <w:color w:val="auto"/>
          <w:sz w:val="24"/>
          <w:szCs w:val="24"/>
          <w:highlight w:val="none"/>
          <w:u w:val="none" w:color="auto"/>
        </w:rPr>
        <w:t>12.</w:t>
      </w:r>
      <w:r>
        <w:rPr>
          <w:rFonts w:hint="default" w:ascii="Times New Roman" w:hAnsi="Times New Roman" w:eastAsia="方正仿宋_GBK" w:cs="Times New Roman"/>
          <w:color w:val="auto"/>
          <w:sz w:val="24"/>
          <w:szCs w:val="24"/>
          <w:highlight w:val="none"/>
          <w:u w:val="none" w:color="auto"/>
          <w:lang w:val="en-US" w:eastAsia="zh-CN"/>
        </w:rPr>
        <w:t xml:space="preserve"> </w:t>
      </w:r>
      <w:r>
        <w:rPr>
          <w:rFonts w:hint="default" w:ascii="Times New Roman" w:hAnsi="Times New Roman" w:eastAsia="方正仿宋_GBK" w:cs="Times New Roman"/>
          <w:color w:val="auto"/>
          <w:sz w:val="24"/>
          <w:szCs w:val="24"/>
          <w:highlight w:val="none"/>
          <w:u w:val="none" w:color="auto"/>
          <w:lang w:eastAsia="zh-CN"/>
        </w:rPr>
        <w:t>响应</w:t>
      </w:r>
      <w:r>
        <w:rPr>
          <w:rFonts w:hint="default" w:ascii="Times New Roman" w:hAnsi="Times New Roman" w:eastAsia="方正仿宋_GBK" w:cs="Times New Roman"/>
          <w:color w:val="auto"/>
          <w:sz w:val="24"/>
          <w:szCs w:val="24"/>
          <w:highlight w:val="none"/>
          <w:u w:val="none" w:color="auto"/>
        </w:rPr>
        <w:t>保证金</w:t>
      </w:r>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p>
    <w:p w14:paraId="7D680CA7">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bookmarkStart w:id="199" w:name="_Ref467306302"/>
      <w:r>
        <w:rPr>
          <w:rFonts w:hint="default" w:ascii="Times New Roman" w:hAnsi="Times New Roman" w:eastAsia="方正仿宋_GBK" w:cs="Times New Roman"/>
          <w:color w:val="auto"/>
          <w:sz w:val="24"/>
          <w:szCs w:val="24"/>
          <w:highlight w:val="none"/>
        </w:rPr>
        <w:t>12.1</w:t>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rPr>
        <w:t>供应商应提交</w:t>
      </w:r>
      <w:r>
        <w:rPr>
          <w:rFonts w:hint="default" w:ascii="Times New Roman" w:hAnsi="Times New Roman" w:eastAsia="方正仿宋_GBK" w:cs="Times New Roman"/>
          <w:color w:val="auto"/>
          <w:sz w:val="24"/>
          <w:szCs w:val="24"/>
          <w:highlight w:val="none"/>
          <w:u w:val="single" w:color="000000"/>
        </w:rPr>
        <w:t>供应商须知资料表</w:t>
      </w:r>
      <w:r>
        <w:rPr>
          <w:rFonts w:hint="default" w:ascii="Times New Roman" w:hAnsi="Times New Roman" w:eastAsia="方正仿宋_GBK" w:cs="Times New Roman"/>
          <w:color w:val="auto"/>
          <w:sz w:val="24"/>
          <w:szCs w:val="24"/>
          <w:highlight w:val="none"/>
        </w:rPr>
        <w:t>中规定的</w:t>
      </w:r>
      <w:r>
        <w:rPr>
          <w:rFonts w:hint="default" w:ascii="Times New Roman" w:hAnsi="Times New Roman" w:eastAsia="方正仿宋_GBK" w:cs="Times New Roman"/>
          <w:color w:val="auto"/>
          <w:sz w:val="24"/>
          <w:szCs w:val="24"/>
          <w:highlight w:val="none"/>
          <w:lang w:eastAsia="zh-CN"/>
        </w:rPr>
        <w:t>响应</w:t>
      </w:r>
      <w:r>
        <w:rPr>
          <w:rFonts w:hint="default" w:ascii="Times New Roman" w:hAnsi="Times New Roman" w:eastAsia="方正仿宋_GBK" w:cs="Times New Roman"/>
          <w:color w:val="auto"/>
          <w:sz w:val="24"/>
          <w:szCs w:val="24"/>
          <w:highlight w:val="none"/>
        </w:rPr>
        <w:t>保证金</w:t>
      </w:r>
      <w:bookmarkEnd w:id="199"/>
      <w:r>
        <w:rPr>
          <w:rFonts w:hint="default" w:ascii="Times New Roman" w:hAnsi="Times New Roman" w:eastAsia="方正仿宋_GBK" w:cs="Times New Roman"/>
          <w:color w:val="auto"/>
          <w:sz w:val="24"/>
          <w:szCs w:val="24"/>
          <w:highlight w:val="none"/>
        </w:rPr>
        <w:t>，并作为其</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的一部分。供应商未在规定时间内缴纳保证金或保证金数额不足以及未按谈判文件规定交纳保证金的，其响应将被认定为响应无效。</w:t>
      </w:r>
    </w:p>
    <w:p w14:paraId="1E62C8DE">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12.2</w:t>
      </w:r>
      <w:r>
        <w:rPr>
          <w:rFonts w:hint="default" w:ascii="Times New Roman" w:hAnsi="Times New Roman" w:eastAsia="方正仿宋_GBK" w:cs="Times New Roman"/>
          <w:color w:val="auto"/>
          <w:sz w:val="24"/>
          <w:szCs w:val="24"/>
          <w:highlight w:val="none"/>
        </w:rPr>
        <w:tab/>
      </w:r>
      <w:bookmarkStart w:id="200" w:name="_Ref467306336"/>
      <w:r>
        <w:rPr>
          <w:rFonts w:hint="default" w:ascii="Times New Roman" w:hAnsi="Times New Roman" w:eastAsia="方正仿宋_GBK" w:cs="Times New Roman"/>
          <w:color w:val="auto"/>
          <w:sz w:val="24"/>
          <w:szCs w:val="24"/>
          <w:highlight w:val="none"/>
        </w:rPr>
        <w:t>有下列情形之一的，保证金不予退还：</w:t>
      </w:r>
    </w:p>
    <w:p w14:paraId="29DA02BF">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（一）供应商在提交响应文件截止时间后撤回响应文件的；</w:t>
      </w:r>
    </w:p>
    <w:p w14:paraId="54E82518">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（二）供应商在响应文件中提供虚假材料的；</w:t>
      </w:r>
    </w:p>
    <w:p w14:paraId="07D00BBA">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（三）除因不可抗力或谈判文件、询价通知书认可的情形以外，成交供应商不与采购人签订合同的；</w:t>
      </w:r>
    </w:p>
    <w:p w14:paraId="046285C3">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（四）供应商与采购人、其他供应商或者采购代理机构恶意串通的；</w:t>
      </w:r>
    </w:p>
    <w:p w14:paraId="3984287C">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（五）</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文件规定的其他情形。</w:t>
      </w:r>
    </w:p>
    <w:p w14:paraId="7CEB05D1">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12.3</w:t>
      </w:r>
      <w:r>
        <w:rPr>
          <w:rFonts w:hint="default" w:ascii="Times New Roman" w:hAnsi="Times New Roman" w:eastAsia="方正仿宋_GBK" w:cs="Times New Roman"/>
          <w:color w:val="auto"/>
          <w:sz w:val="24"/>
          <w:szCs w:val="24"/>
          <w:highlight w:val="none"/>
        </w:rPr>
        <w:tab/>
      </w:r>
      <w:bookmarkEnd w:id="200"/>
      <w:r>
        <w:rPr>
          <w:rFonts w:hint="default" w:ascii="Times New Roman" w:hAnsi="Times New Roman" w:eastAsia="方正仿宋_GBK" w:cs="Times New Roman"/>
          <w:color w:val="auto"/>
          <w:sz w:val="24"/>
          <w:szCs w:val="24"/>
          <w:highlight w:val="none"/>
        </w:rPr>
        <w:t>政府采购信用担保试点范围内的项目，接受符合财政部门规定的政府采购</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担保函原件。</w:t>
      </w:r>
    </w:p>
    <w:p w14:paraId="2BC1D2D0">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12.4</w:t>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rPr>
        <w:t>供应商未按本须知第12.1和12.3条规定提交</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保证金的，其</w:t>
      </w:r>
      <w:r>
        <w:rPr>
          <w:rFonts w:hint="default" w:ascii="Times New Roman" w:hAnsi="Times New Roman" w:eastAsia="方正仿宋_GBK" w:cs="Times New Roman"/>
          <w:color w:val="auto"/>
          <w:sz w:val="24"/>
          <w:szCs w:val="24"/>
          <w:highlight w:val="none"/>
          <w:lang w:eastAsia="zh-CN"/>
        </w:rPr>
        <w:t>响应将被认定</w:t>
      </w:r>
      <w:r>
        <w:rPr>
          <w:rFonts w:hint="default" w:ascii="Times New Roman" w:hAnsi="Times New Roman" w:eastAsia="方正仿宋_GBK" w:cs="Times New Roman"/>
          <w:color w:val="auto"/>
          <w:sz w:val="24"/>
          <w:szCs w:val="24"/>
          <w:highlight w:val="none"/>
        </w:rPr>
        <w:t>为</w:t>
      </w:r>
      <w:r>
        <w:rPr>
          <w:rFonts w:hint="default" w:ascii="Times New Roman" w:hAnsi="Times New Roman" w:eastAsia="方正仿宋_GBK" w:cs="Times New Roman"/>
          <w:b/>
          <w:bCs/>
          <w:color w:val="auto"/>
          <w:sz w:val="24"/>
          <w:szCs w:val="24"/>
          <w:highlight w:val="none"/>
          <w:lang w:eastAsia="zh-CN"/>
        </w:rPr>
        <w:t>响应无效</w:t>
      </w:r>
      <w:r>
        <w:rPr>
          <w:rFonts w:hint="default" w:ascii="Times New Roman" w:hAnsi="Times New Roman" w:eastAsia="方正仿宋_GBK" w:cs="Times New Roman"/>
          <w:color w:val="auto"/>
          <w:sz w:val="24"/>
          <w:szCs w:val="24"/>
          <w:highlight w:val="none"/>
        </w:rPr>
        <w:t>。</w:t>
      </w:r>
    </w:p>
    <w:p w14:paraId="0323C05E">
      <w:pPr>
        <w:snapToGrid w:val="0"/>
        <w:spacing w:line="380" w:lineRule="exac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12.4.1  </w:t>
      </w:r>
      <w:r>
        <w:rPr>
          <w:rFonts w:hint="eastAsia"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采用电汇形式的，一般可以实时入账。</w:t>
      </w:r>
    </w:p>
    <w:p w14:paraId="0264615D">
      <w:pPr>
        <w:snapToGrid w:val="0"/>
        <w:spacing w:line="380" w:lineRule="exact"/>
        <w:ind w:left="960" w:hanging="960" w:hangingChars="400"/>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12.4.2  </w:t>
      </w:r>
      <w:r>
        <w:rPr>
          <w:rFonts w:hint="eastAsia"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采用支票形式的，供应商则应充分考虑支票入账时间，以确保</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保证金能按时进入指定账户。根据银行信息交换和付款时间，支票从递交至实际入账一般需要4-5个工作日。如供应商未及时提交支票或支票不符合银行委托收款要求（如污损、折叠、胶装等），导致</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保证金不能按时进入指定账户的，将按照</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文件的第22.2条相关规定处理。</w:t>
      </w:r>
    </w:p>
    <w:p w14:paraId="0BD3028B">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12.5   </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联合体</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的，可以由联合体中的一方或者共同提交</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保证金。以一方名义提交</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保证金的，对联合体各方均具有约束力。</w:t>
      </w:r>
    </w:p>
    <w:p w14:paraId="3047EABC">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12.6</w:t>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保证金的退还</w:t>
      </w:r>
    </w:p>
    <w:p w14:paraId="1C01F51E">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12.6.1  采购人或者采购代理机构应当在采购活动结束后及时退还供应商的保证金，但因供应商自身原因导致无法及时退还的除外。未成交供应商的保证金应当在成交通知书发出后5个工作日内退还，成交供应商的保证金应当在采购合同签订后5个工作日内退还。</w:t>
      </w:r>
    </w:p>
    <w:p w14:paraId="07EC1B1B">
      <w:pPr>
        <w:snapToGrid w:val="0"/>
        <w:spacing w:line="380" w:lineRule="exact"/>
        <w:ind w:left="960" w:hanging="960" w:hangingChars="40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12.6.2  供应商应及时联系保证金收受机构办理退还</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保证金手续。</w:t>
      </w:r>
    </w:p>
    <w:p w14:paraId="23B4C5B1">
      <w:pPr>
        <w:snapToGrid w:val="0"/>
        <w:spacing w:line="380" w:lineRule="exac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12.6.3  政府采购</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担保函不予退回。</w:t>
      </w:r>
    </w:p>
    <w:p w14:paraId="5F05C52A">
      <w:pPr>
        <w:snapToGrid w:val="0"/>
        <w:spacing w:line="380" w:lineRule="exact"/>
        <w:ind w:left="960" w:hanging="960" w:hangingChars="40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12.7   </w:t>
      </w:r>
      <w:r>
        <w:rPr>
          <w:rFonts w:hint="eastAsia"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因供应商自身原因导致无法及时退还的，采购人或采购代理机构将不承担相应责任。</w:t>
      </w:r>
    </w:p>
    <w:p w14:paraId="4EBBCFBD">
      <w:pPr>
        <w:pStyle w:val="6"/>
        <w:snapToGrid w:val="0"/>
        <w:spacing w:before="0" w:after="0" w:line="380" w:lineRule="exact"/>
        <w:textAlignment w:val="baseline"/>
        <w:rPr>
          <w:rFonts w:hint="default" w:ascii="Times New Roman" w:hAnsi="Times New Roman" w:eastAsia="方正仿宋_GBK" w:cs="Times New Roman"/>
          <w:color w:val="auto"/>
          <w:sz w:val="24"/>
          <w:szCs w:val="24"/>
          <w:highlight w:val="none"/>
          <w:u w:val="none" w:color="auto"/>
        </w:rPr>
      </w:pPr>
      <w:bookmarkStart w:id="201" w:name="_Toc8451"/>
      <w:bookmarkStart w:id="202" w:name="_Toc325"/>
      <w:bookmarkStart w:id="203" w:name="_Toc23590"/>
      <w:bookmarkStart w:id="204" w:name="_Toc277"/>
      <w:bookmarkStart w:id="205" w:name="_Toc1400"/>
      <w:bookmarkStart w:id="206" w:name="_Toc20387"/>
      <w:bookmarkStart w:id="207" w:name="_Toc29124"/>
      <w:bookmarkStart w:id="208" w:name="_Toc3815"/>
      <w:bookmarkStart w:id="209" w:name="_Toc515647772"/>
      <w:bookmarkStart w:id="210" w:name="_Toc520356157"/>
      <w:bookmarkStart w:id="211" w:name="_Toc12769"/>
      <w:bookmarkStart w:id="212" w:name="_Toc32569"/>
      <w:bookmarkStart w:id="213" w:name="_Toc8146"/>
      <w:bookmarkStart w:id="214" w:name="_Toc21509"/>
      <w:r>
        <w:rPr>
          <w:rFonts w:hint="default" w:ascii="Times New Roman" w:hAnsi="Times New Roman" w:eastAsia="方正仿宋_GBK" w:cs="Times New Roman"/>
          <w:color w:val="auto"/>
          <w:sz w:val="24"/>
          <w:szCs w:val="24"/>
          <w:highlight w:val="none"/>
          <w:u w:val="none" w:color="auto"/>
        </w:rPr>
        <w:t>13.</w:t>
      </w:r>
      <w:r>
        <w:rPr>
          <w:rFonts w:hint="default" w:ascii="Times New Roman" w:hAnsi="Times New Roman" w:eastAsia="方正仿宋_GBK" w:cs="Times New Roman"/>
          <w:color w:val="auto"/>
          <w:sz w:val="24"/>
          <w:szCs w:val="24"/>
          <w:highlight w:val="none"/>
          <w:u w:val="none" w:color="auto"/>
          <w:lang w:val="en-US" w:eastAsia="zh-CN"/>
        </w:rPr>
        <w:t xml:space="preserve"> </w:t>
      </w:r>
      <w:r>
        <w:rPr>
          <w:rFonts w:hint="default" w:ascii="Times New Roman" w:hAnsi="Times New Roman" w:eastAsia="方正仿宋_GBK" w:cs="Times New Roman"/>
          <w:color w:val="auto"/>
          <w:sz w:val="24"/>
          <w:szCs w:val="24"/>
          <w:highlight w:val="none"/>
          <w:u w:val="none" w:color="auto"/>
          <w:lang w:eastAsia="zh-CN"/>
        </w:rPr>
        <w:t>响应</w:t>
      </w:r>
      <w:r>
        <w:rPr>
          <w:rFonts w:hint="default" w:ascii="Times New Roman" w:hAnsi="Times New Roman" w:eastAsia="方正仿宋_GBK" w:cs="Times New Roman"/>
          <w:color w:val="auto"/>
          <w:sz w:val="24"/>
          <w:szCs w:val="24"/>
          <w:highlight w:val="none"/>
          <w:u w:val="none" w:color="auto"/>
        </w:rPr>
        <w:t>有效期</w:t>
      </w:r>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p>
    <w:p w14:paraId="057BA245">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13.1</w:t>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lang w:eastAsia="zh-CN"/>
        </w:rPr>
        <w:t>响应</w:t>
      </w:r>
      <w:r>
        <w:rPr>
          <w:rFonts w:hint="default" w:ascii="Times New Roman" w:hAnsi="Times New Roman" w:eastAsia="方正仿宋_GBK" w:cs="Times New Roman"/>
          <w:color w:val="auto"/>
          <w:sz w:val="24"/>
          <w:szCs w:val="24"/>
          <w:highlight w:val="none"/>
        </w:rPr>
        <w:t>应在</w:t>
      </w:r>
      <w:r>
        <w:rPr>
          <w:rFonts w:hint="default" w:ascii="Times New Roman" w:hAnsi="Times New Roman" w:eastAsia="方正仿宋_GBK" w:cs="Times New Roman"/>
          <w:color w:val="auto"/>
          <w:sz w:val="24"/>
          <w:szCs w:val="24"/>
          <w:highlight w:val="none"/>
          <w:u w:val="single" w:color="000000"/>
        </w:rPr>
        <w:t>供应商须知资料表</w:t>
      </w:r>
      <w:r>
        <w:rPr>
          <w:rFonts w:hint="default" w:ascii="Times New Roman" w:hAnsi="Times New Roman" w:eastAsia="方正仿宋_GBK" w:cs="Times New Roman"/>
          <w:color w:val="auto"/>
          <w:sz w:val="24"/>
          <w:szCs w:val="24"/>
          <w:highlight w:val="none"/>
        </w:rPr>
        <w:t>中规定时间内保持有效。</w:t>
      </w:r>
      <w:r>
        <w:rPr>
          <w:rFonts w:hint="default" w:ascii="Times New Roman" w:hAnsi="Times New Roman" w:eastAsia="方正仿宋_GBK" w:cs="Times New Roman"/>
          <w:color w:val="auto"/>
          <w:sz w:val="24"/>
          <w:szCs w:val="24"/>
          <w:highlight w:val="none"/>
          <w:lang w:eastAsia="zh-CN"/>
        </w:rPr>
        <w:t>响应</w:t>
      </w:r>
      <w:r>
        <w:rPr>
          <w:rFonts w:hint="default" w:ascii="Times New Roman" w:hAnsi="Times New Roman" w:eastAsia="方正仿宋_GBK" w:cs="Times New Roman"/>
          <w:color w:val="auto"/>
          <w:sz w:val="24"/>
          <w:szCs w:val="24"/>
          <w:highlight w:val="none"/>
        </w:rPr>
        <w:t>有效期不满足要求的</w:t>
      </w:r>
      <w:r>
        <w:rPr>
          <w:rFonts w:hint="default" w:ascii="Times New Roman" w:hAnsi="Times New Roman" w:eastAsia="方正仿宋_GBK" w:cs="Times New Roman"/>
          <w:color w:val="auto"/>
          <w:sz w:val="24"/>
          <w:szCs w:val="24"/>
          <w:highlight w:val="none"/>
          <w:lang w:eastAsia="zh-CN"/>
        </w:rPr>
        <w:t>响应</w:t>
      </w:r>
      <w:r>
        <w:rPr>
          <w:rFonts w:hint="default" w:ascii="Times New Roman" w:hAnsi="Times New Roman" w:eastAsia="方正仿宋_GBK" w:cs="Times New Roman"/>
          <w:color w:val="auto"/>
          <w:sz w:val="24"/>
          <w:szCs w:val="24"/>
          <w:highlight w:val="none"/>
        </w:rPr>
        <w:t>，其</w:t>
      </w:r>
      <w:r>
        <w:rPr>
          <w:rFonts w:hint="default" w:ascii="Times New Roman" w:hAnsi="Times New Roman" w:eastAsia="方正仿宋_GBK" w:cs="Times New Roman"/>
          <w:color w:val="auto"/>
          <w:sz w:val="24"/>
          <w:szCs w:val="24"/>
          <w:highlight w:val="none"/>
          <w:lang w:eastAsia="zh-CN"/>
        </w:rPr>
        <w:t>响应</w:t>
      </w:r>
      <w:r>
        <w:rPr>
          <w:rFonts w:hint="default" w:ascii="Times New Roman" w:hAnsi="Times New Roman" w:eastAsia="方正仿宋_GBK" w:cs="Times New Roman"/>
          <w:color w:val="auto"/>
          <w:sz w:val="24"/>
          <w:szCs w:val="24"/>
          <w:highlight w:val="none"/>
        </w:rPr>
        <w:t>将被认定为</w:t>
      </w:r>
      <w:r>
        <w:rPr>
          <w:rFonts w:hint="default" w:ascii="Times New Roman" w:hAnsi="Times New Roman" w:eastAsia="方正仿宋_GBK" w:cs="Times New Roman"/>
          <w:b/>
          <w:bCs/>
          <w:color w:val="auto"/>
          <w:sz w:val="24"/>
          <w:szCs w:val="24"/>
          <w:highlight w:val="none"/>
          <w:lang w:eastAsia="zh-CN"/>
        </w:rPr>
        <w:t>响应</w:t>
      </w:r>
      <w:r>
        <w:rPr>
          <w:rFonts w:hint="default" w:ascii="Times New Roman" w:hAnsi="Times New Roman" w:eastAsia="方正仿宋_GBK" w:cs="Times New Roman"/>
          <w:b/>
          <w:bCs/>
          <w:color w:val="auto"/>
          <w:sz w:val="24"/>
          <w:szCs w:val="24"/>
          <w:highlight w:val="none"/>
        </w:rPr>
        <w:t>无效</w:t>
      </w:r>
      <w:r>
        <w:rPr>
          <w:rFonts w:hint="default" w:ascii="Times New Roman" w:hAnsi="Times New Roman" w:eastAsia="方正仿宋_GBK" w:cs="Times New Roman"/>
          <w:color w:val="auto"/>
          <w:sz w:val="24"/>
          <w:szCs w:val="24"/>
          <w:highlight w:val="none"/>
        </w:rPr>
        <w:t>。</w:t>
      </w:r>
    </w:p>
    <w:p w14:paraId="1580A02C">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13.2</w:t>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rPr>
        <w:t>因特殊原因，采购人或采购代理机构可在原响应有效期截止之前，要求供应商延长响应文件的有效期。供应商也可以拒绝延长响应有效期的要求，且不承担任何责任。上述要求和答复都应以书面形式提交。</w:t>
      </w:r>
    </w:p>
    <w:p w14:paraId="138A8CC1">
      <w:pPr>
        <w:pStyle w:val="6"/>
        <w:snapToGrid w:val="0"/>
        <w:spacing w:before="0" w:after="0" w:line="380" w:lineRule="exact"/>
        <w:textAlignment w:val="baseline"/>
        <w:rPr>
          <w:rFonts w:hint="default" w:ascii="Times New Roman" w:hAnsi="Times New Roman" w:eastAsia="方正仿宋_GBK" w:cs="Times New Roman"/>
          <w:color w:val="auto"/>
          <w:sz w:val="24"/>
          <w:szCs w:val="24"/>
          <w:highlight w:val="none"/>
          <w:u w:val="none" w:color="auto"/>
        </w:rPr>
      </w:pPr>
      <w:bookmarkStart w:id="215" w:name="_Toc520356158"/>
      <w:bookmarkStart w:id="216" w:name="_Toc24880"/>
      <w:bookmarkStart w:id="217" w:name="_Toc21843"/>
      <w:bookmarkStart w:id="218" w:name="_Toc23811"/>
      <w:bookmarkStart w:id="219" w:name="_Toc493"/>
      <w:bookmarkStart w:id="220" w:name="_Toc4551"/>
      <w:bookmarkStart w:id="221" w:name="_Toc28395"/>
      <w:bookmarkStart w:id="222" w:name="_Toc19311"/>
      <w:bookmarkStart w:id="223" w:name="_Toc17074"/>
      <w:bookmarkStart w:id="224" w:name="_Toc14581"/>
      <w:bookmarkStart w:id="225" w:name="_Toc26606"/>
      <w:bookmarkStart w:id="226" w:name="_Toc29649"/>
      <w:bookmarkStart w:id="227" w:name="_Toc540"/>
      <w:bookmarkStart w:id="228" w:name="_Toc515647773"/>
      <w:r>
        <w:rPr>
          <w:rFonts w:hint="default" w:ascii="Times New Roman" w:hAnsi="Times New Roman" w:eastAsia="方正仿宋_GBK" w:cs="Times New Roman"/>
          <w:color w:val="auto"/>
          <w:sz w:val="24"/>
          <w:szCs w:val="24"/>
          <w:highlight w:val="none"/>
          <w:u w:val="none" w:color="auto"/>
        </w:rPr>
        <w:t>14.</w:t>
      </w:r>
      <w:r>
        <w:rPr>
          <w:rFonts w:hint="default" w:ascii="Times New Roman" w:hAnsi="Times New Roman" w:eastAsia="方正仿宋_GBK" w:cs="Times New Roman"/>
          <w:color w:val="auto"/>
          <w:sz w:val="24"/>
          <w:szCs w:val="24"/>
          <w:highlight w:val="none"/>
          <w:u w:val="none" w:color="auto"/>
          <w:lang w:val="en-US" w:eastAsia="zh-CN"/>
        </w:rPr>
        <w:t xml:space="preserve"> </w:t>
      </w:r>
      <w:r>
        <w:rPr>
          <w:rFonts w:hint="default" w:ascii="Times New Roman" w:hAnsi="Times New Roman" w:eastAsia="方正仿宋_GBK" w:cs="Times New Roman"/>
          <w:color w:val="auto"/>
          <w:sz w:val="24"/>
          <w:szCs w:val="24"/>
          <w:highlight w:val="none"/>
          <w:u w:val="none" w:color="auto"/>
        </w:rPr>
        <w:t>响应文件的签署</w:t>
      </w:r>
      <w:bookmarkEnd w:id="215"/>
      <w:r>
        <w:rPr>
          <w:rFonts w:hint="default" w:ascii="Times New Roman" w:hAnsi="Times New Roman" w:eastAsia="方正仿宋_GBK" w:cs="Times New Roman"/>
          <w:color w:val="auto"/>
          <w:sz w:val="24"/>
          <w:szCs w:val="24"/>
          <w:highlight w:val="none"/>
          <w:u w:val="none" w:color="auto"/>
        </w:rPr>
        <w:t>及规定</w:t>
      </w:r>
      <w:bookmarkEnd w:id="216"/>
      <w:bookmarkEnd w:id="217"/>
      <w:bookmarkEnd w:id="218"/>
      <w:bookmarkEnd w:id="219"/>
      <w:bookmarkEnd w:id="220"/>
      <w:bookmarkEnd w:id="221"/>
      <w:bookmarkEnd w:id="222"/>
      <w:bookmarkEnd w:id="223"/>
      <w:bookmarkEnd w:id="224"/>
      <w:bookmarkEnd w:id="225"/>
      <w:bookmarkEnd w:id="226"/>
      <w:bookmarkEnd w:id="227"/>
      <w:bookmarkEnd w:id="228"/>
    </w:p>
    <w:p w14:paraId="5D615284">
      <w:pPr>
        <w:keepNext w:val="0"/>
        <w:keepLines w:val="0"/>
        <w:pageBreakBefore w:val="0"/>
        <w:widowControl w:val="0"/>
        <w:kinsoku/>
        <w:wordWrap/>
        <w:overflowPunct/>
        <w:topLinePunct w:val="0"/>
        <w:autoSpaceDE/>
        <w:autoSpaceDN/>
        <w:bidi w:val="0"/>
        <w:adjustRightInd/>
        <w:snapToGrid/>
        <w:spacing w:line="380" w:lineRule="exact"/>
        <w:ind w:left="0" w:hanging="900" w:hangingChars="375"/>
        <w:textAlignment w:val="auto"/>
        <w:rPr>
          <w:rFonts w:hint="default" w:ascii="Times New Roman" w:hAnsi="Times New Roman" w:eastAsia="方正仿宋_GBK" w:cs="Times New Roman"/>
          <w:color w:val="auto"/>
          <w:sz w:val="24"/>
          <w:szCs w:val="24"/>
          <w:highlight w:val="none"/>
          <w:lang w:eastAsia="zh-CN"/>
        </w:rPr>
      </w:pPr>
      <w:bookmarkStart w:id="229" w:name="_Toc8711"/>
      <w:bookmarkStart w:id="230" w:name="_Toc11179"/>
      <w:bookmarkStart w:id="231" w:name="_Toc216582808"/>
      <w:bookmarkStart w:id="232" w:name="_Toc3461"/>
      <w:bookmarkStart w:id="233" w:name="_Toc16865"/>
      <w:bookmarkStart w:id="234" w:name="_Toc515647774"/>
      <w:bookmarkStart w:id="235" w:name="_Toc520356159"/>
      <w:r>
        <w:rPr>
          <w:rFonts w:hint="default" w:ascii="Times New Roman" w:hAnsi="Times New Roman" w:eastAsia="方正仿宋_GBK" w:cs="Times New Roman"/>
          <w:color w:val="auto"/>
          <w:sz w:val="24"/>
          <w:szCs w:val="24"/>
          <w:highlight w:val="none"/>
        </w:rPr>
        <w:t>14.1</w:t>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lang w:eastAsia="zh-CN"/>
        </w:rPr>
        <w:t>投标人</w:t>
      </w:r>
      <w:r>
        <w:rPr>
          <w:rFonts w:hint="default" w:ascii="Times New Roman" w:hAnsi="Times New Roman" w:eastAsia="方正仿宋_GBK" w:cs="Times New Roman"/>
          <w:color w:val="auto"/>
          <w:sz w:val="24"/>
          <w:szCs w:val="24"/>
          <w:highlight w:val="none"/>
        </w:rPr>
        <w:t>应按</w:t>
      </w:r>
      <w:r>
        <w:rPr>
          <w:rFonts w:hint="default" w:ascii="Times New Roman" w:hAnsi="Times New Roman" w:eastAsia="方正仿宋_GBK" w:cs="Times New Roman"/>
          <w:color w:val="auto"/>
          <w:sz w:val="24"/>
          <w:szCs w:val="24"/>
          <w:highlight w:val="none"/>
          <w:u w:val="single"/>
        </w:rPr>
        <w:t>供应商须知资料表</w:t>
      </w:r>
      <w:r>
        <w:rPr>
          <w:rFonts w:hint="default" w:ascii="Times New Roman" w:hAnsi="Times New Roman" w:eastAsia="方正仿宋_GBK" w:cs="Times New Roman"/>
          <w:color w:val="auto"/>
          <w:sz w:val="24"/>
          <w:szCs w:val="24"/>
          <w:highlight w:val="none"/>
        </w:rPr>
        <w:t>中的规定，准备和递交加密的电子</w:t>
      </w:r>
      <w:r>
        <w:rPr>
          <w:rFonts w:hint="default" w:ascii="Times New Roman" w:hAnsi="Times New Roman" w:eastAsia="方正仿宋_GBK" w:cs="Times New Roman"/>
          <w:color w:val="auto"/>
          <w:sz w:val="24"/>
          <w:szCs w:val="24"/>
          <w:highlight w:val="none"/>
          <w:lang w:eastAsia="zh-CN"/>
        </w:rPr>
        <w:t>响应</w:t>
      </w:r>
      <w:r>
        <w:rPr>
          <w:rFonts w:hint="default" w:ascii="Times New Roman" w:hAnsi="Times New Roman" w:eastAsia="方正仿宋_GBK" w:cs="Times New Roman"/>
          <w:color w:val="auto"/>
          <w:sz w:val="24"/>
          <w:szCs w:val="24"/>
          <w:highlight w:val="none"/>
        </w:rPr>
        <w:t>文件、</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报价</w:t>
      </w:r>
      <w:r>
        <w:rPr>
          <w:rFonts w:hint="default" w:ascii="Times New Roman" w:hAnsi="Times New Roman" w:eastAsia="方正仿宋_GBK" w:cs="Times New Roman"/>
          <w:color w:val="auto"/>
          <w:sz w:val="24"/>
          <w:szCs w:val="24"/>
          <w:highlight w:val="none"/>
          <w:lang w:eastAsia="zh-CN"/>
        </w:rPr>
        <w:t>一览</w:t>
      </w:r>
      <w:r>
        <w:rPr>
          <w:rFonts w:hint="default" w:ascii="Times New Roman" w:hAnsi="Times New Roman" w:eastAsia="方正仿宋_GBK" w:cs="Times New Roman"/>
          <w:color w:val="auto"/>
          <w:sz w:val="24"/>
          <w:szCs w:val="24"/>
          <w:highlight w:val="none"/>
        </w:rPr>
        <w:t>表、资格证明文件</w:t>
      </w:r>
      <w:r>
        <w:rPr>
          <w:rFonts w:hint="default" w:ascii="Times New Roman" w:hAnsi="Times New Roman" w:eastAsia="方正仿宋_GBK" w:cs="Times New Roman"/>
          <w:color w:val="auto"/>
          <w:sz w:val="24"/>
          <w:szCs w:val="24"/>
          <w:highlight w:val="none"/>
          <w:lang w:eastAsia="zh-CN"/>
        </w:rPr>
        <w:t>。</w:t>
      </w:r>
    </w:p>
    <w:p w14:paraId="613AE176">
      <w:pPr>
        <w:keepNext w:val="0"/>
        <w:keepLines w:val="0"/>
        <w:pageBreakBefore w:val="0"/>
        <w:widowControl w:val="0"/>
        <w:kinsoku/>
        <w:wordWrap/>
        <w:overflowPunct/>
        <w:topLinePunct w:val="0"/>
        <w:autoSpaceDE/>
        <w:autoSpaceDN/>
        <w:bidi w:val="0"/>
        <w:adjustRightInd/>
        <w:snapToGrid/>
        <w:spacing w:line="380" w:lineRule="exact"/>
        <w:ind w:left="0" w:hanging="900" w:hangingChars="375"/>
        <w:textAlignment w:val="auto"/>
        <w:rPr>
          <w:rFonts w:hint="default" w:ascii="Times New Roman" w:hAnsi="Times New Roman" w:eastAsia="方正仿宋_GBK" w:cs="Times New Roman"/>
          <w:b/>
          <w:color w:val="auto"/>
          <w:sz w:val="24"/>
          <w:szCs w:val="24"/>
          <w:highlight w:val="none"/>
        </w:rPr>
      </w:pPr>
      <w:r>
        <w:rPr>
          <w:rFonts w:hint="default" w:ascii="Times New Roman" w:hAnsi="Times New Roman" w:eastAsia="方正仿宋_GBK" w:cs="Times New Roman"/>
          <w:color w:val="auto"/>
          <w:sz w:val="24"/>
          <w:szCs w:val="24"/>
          <w:highlight w:val="none"/>
        </w:rPr>
        <w:t>14.2</w:t>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lang w:eastAsia="zh-CN"/>
        </w:rPr>
        <w:t>响应</w:t>
      </w:r>
      <w:r>
        <w:rPr>
          <w:rFonts w:hint="default" w:ascii="Times New Roman" w:hAnsi="Times New Roman" w:eastAsia="方正仿宋_GBK" w:cs="Times New Roman"/>
          <w:color w:val="auto"/>
          <w:sz w:val="24"/>
          <w:szCs w:val="24"/>
          <w:highlight w:val="none"/>
        </w:rPr>
        <w:t>文件需</w:t>
      </w:r>
      <w:r>
        <w:rPr>
          <w:rFonts w:hint="default" w:ascii="Times New Roman" w:hAnsi="Times New Roman" w:eastAsia="方正仿宋_GBK" w:cs="Times New Roman"/>
          <w:color w:val="auto"/>
          <w:sz w:val="24"/>
          <w:szCs w:val="24"/>
          <w:highlight w:val="none"/>
          <w:lang w:eastAsia="zh-CN"/>
        </w:rPr>
        <w:t>通过</w:t>
      </w:r>
      <w:r>
        <w:rPr>
          <w:rFonts w:hint="default" w:ascii="Times New Roman" w:hAnsi="Times New Roman" w:eastAsia="方正仿宋_GBK" w:cs="Times New Roman"/>
          <w:color w:val="auto"/>
          <w:sz w:val="24"/>
          <w:szCs w:val="24"/>
          <w:highlight w:val="none"/>
        </w:rPr>
        <w:t>CA加密</w:t>
      </w:r>
      <w:r>
        <w:rPr>
          <w:rFonts w:hint="default" w:ascii="Times New Roman" w:hAnsi="Times New Roman" w:eastAsia="方正仿宋_GBK" w:cs="Times New Roman"/>
          <w:color w:val="auto"/>
          <w:sz w:val="24"/>
          <w:szCs w:val="24"/>
          <w:highlight w:val="none"/>
          <w:lang w:eastAsia="zh-CN"/>
        </w:rPr>
        <w:t>，递交至</w:t>
      </w:r>
      <w:r>
        <w:rPr>
          <w:rFonts w:hint="default" w:ascii="Times New Roman" w:hAnsi="Times New Roman" w:eastAsia="方正仿宋_GBK" w:cs="Times New Roman"/>
          <w:color w:val="auto"/>
          <w:sz w:val="24"/>
          <w:szCs w:val="24"/>
          <w:highlight w:val="none"/>
        </w:rPr>
        <w:t>政采云电子投标客户端，并由投标人的法定代表人或经其正式委托代理人按</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文件</w:t>
      </w:r>
      <w:r>
        <w:rPr>
          <w:rFonts w:hint="default" w:ascii="Times New Roman" w:hAnsi="Times New Roman" w:eastAsia="方正仿宋_GBK" w:cs="Times New Roman"/>
          <w:color w:val="auto"/>
          <w:sz w:val="24"/>
          <w:szCs w:val="24"/>
          <w:highlight w:val="none"/>
          <w:lang w:eastAsia="zh-CN"/>
        </w:rPr>
        <w:t>的</w:t>
      </w:r>
      <w:r>
        <w:rPr>
          <w:rFonts w:hint="default" w:ascii="Times New Roman" w:hAnsi="Times New Roman" w:eastAsia="方正仿宋_GBK" w:cs="Times New Roman"/>
          <w:color w:val="auto"/>
          <w:sz w:val="24"/>
          <w:szCs w:val="24"/>
          <w:highlight w:val="none"/>
        </w:rPr>
        <w:t>规定在</w:t>
      </w:r>
      <w:r>
        <w:rPr>
          <w:rFonts w:hint="default" w:ascii="Times New Roman" w:hAnsi="Times New Roman" w:eastAsia="方正仿宋_GBK" w:cs="Times New Roman"/>
          <w:color w:val="auto"/>
          <w:sz w:val="24"/>
          <w:szCs w:val="24"/>
          <w:highlight w:val="none"/>
          <w:lang w:eastAsia="zh-CN"/>
        </w:rPr>
        <w:t>响应</w:t>
      </w:r>
      <w:r>
        <w:rPr>
          <w:rFonts w:hint="default" w:ascii="Times New Roman" w:hAnsi="Times New Roman" w:eastAsia="方正仿宋_GBK" w:cs="Times New Roman"/>
          <w:color w:val="auto"/>
          <w:sz w:val="24"/>
          <w:szCs w:val="24"/>
          <w:highlight w:val="none"/>
        </w:rPr>
        <w:t>文件上电子签章。委托代理人须有书面的“法定代表人授权委托书”，并将其附在</w:t>
      </w:r>
      <w:r>
        <w:rPr>
          <w:rFonts w:hint="default" w:ascii="Times New Roman" w:hAnsi="Times New Roman" w:eastAsia="方正仿宋_GBK" w:cs="Times New Roman"/>
          <w:color w:val="auto"/>
          <w:sz w:val="24"/>
          <w:szCs w:val="24"/>
          <w:highlight w:val="none"/>
          <w:lang w:eastAsia="zh-CN"/>
        </w:rPr>
        <w:t>响应</w:t>
      </w:r>
      <w:r>
        <w:rPr>
          <w:rFonts w:hint="default" w:ascii="Times New Roman" w:hAnsi="Times New Roman" w:eastAsia="方正仿宋_GBK" w:cs="Times New Roman"/>
          <w:color w:val="auto"/>
          <w:sz w:val="24"/>
          <w:szCs w:val="24"/>
          <w:highlight w:val="none"/>
        </w:rPr>
        <w:t>文件中。未按谈判文件要求签署和盖章的响应文件，其响应将被认定为响应无效。</w:t>
      </w:r>
    </w:p>
    <w:p w14:paraId="0D0E7436">
      <w:pPr>
        <w:spacing w:line="380" w:lineRule="exact"/>
        <w:ind w:left="900" w:hanging="1050" w:hangingChars="375"/>
        <w:jc w:val="center"/>
        <w:outlineLvl w:val="1"/>
        <w:rPr>
          <w:rFonts w:hint="default" w:ascii="Times New Roman" w:hAnsi="Times New Roman" w:eastAsia="方正仿宋_GBK" w:cs="Times New Roman"/>
          <w:b/>
          <w:color w:val="auto"/>
          <w:sz w:val="28"/>
          <w:szCs w:val="28"/>
          <w:highlight w:val="none"/>
        </w:rPr>
      </w:pPr>
      <w:bookmarkStart w:id="236" w:name="_Toc29258"/>
      <w:r>
        <w:rPr>
          <w:rFonts w:hint="default" w:ascii="Times New Roman" w:hAnsi="Times New Roman" w:eastAsia="方正仿宋_GBK" w:cs="Times New Roman"/>
          <w:b/>
          <w:color w:val="auto"/>
          <w:sz w:val="28"/>
          <w:szCs w:val="28"/>
          <w:highlight w:val="none"/>
        </w:rPr>
        <w:t>四   响应文件的递交</w:t>
      </w:r>
      <w:bookmarkEnd w:id="229"/>
      <w:bookmarkEnd w:id="230"/>
      <w:bookmarkEnd w:id="231"/>
      <w:bookmarkEnd w:id="232"/>
      <w:bookmarkEnd w:id="233"/>
      <w:bookmarkEnd w:id="234"/>
      <w:bookmarkEnd w:id="235"/>
      <w:bookmarkEnd w:id="236"/>
    </w:p>
    <w:p w14:paraId="3E1F4CD1">
      <w:pPr>
        <w:pStyle w:val="9"/>
        <w:rPr>
          <w:rFonts w:hint="default" w:ascii="Times New Roman" w:hAnsi="Times New Roman" w:cs="Times New Roman"/>
        </w:rPr>
      </w:pPr>
    </w:p>
    <w:p w14:paraId="2BF87964">
      <w:pPr>
        <w:pStyle w:val="6"/>
        <w:numPr>
          <w:ilvl w:val="0"/>
          <w:numId w:val="5"/>
        </w:numPr>
        <w:snapToGrid w:val="0"/>
        <w:spacing w:before="0" w:after="0" w:line="380" w:lineRule="exact"/>
        <w:textAlignment w:val="baseline"/>
        <w:rPr>
          <w:rFonts w:hint="default" w:ascii="Times New Roman" w:hAnsi="Times New Roman" w:eastAsia="方正仿宋_GBK" w:cs="Times New Roman"/>
          <w:color w:val="auto"/>
          <w:sz w:val="24"/>
          <w:szCs w:val="24"/>
          <w:highlight w:val="none"/>
          <w:u w:val="none" w:color="auto"/>
        </w:rPr>
      </w:pPr>
      <w:bookmarkStart w:id="237" w:name="_Toc6188"/>
      <w:bookmarkStart w:id="238" w:name="_Toc22293"/>
      <w:bookmarkStart w:id="239" w:name="_Toc520356160"/>
      <w:bookmarkStart w:id="240" w:name="_Toc16507"/>
      <w:bookmarkStart w:id="241" w:name="_Toc21645"/>
      <w:bookmarkStart w:id="242" w:name="_Toc22380"/>
      <w:bookmarkStart w:id="243" w:name="_Toc415"/>
      <w:bookmarkStart w:id="244" w:name="_Toc515647775"/>
      <w:bookmarkStart w:id="245" w:name="_Toc9759"/>
      <w:bookmarkStart w:id="246" w:name="_Toc32337"/>
      <w:bookmarkStart w:id="247" w:name="_Toc24069"/>
      <w:bookmarkStart w:id="248" w:name="_Toc6764"/>
      <w:bookmarkStart w:id="249" w:name="_Toc30799"/>
      <w:bookmarkStart w:id="250" w:name="_Toc13617"/>
      <w:r>
        <w:rPr>
          <w:rFonts w:hint="default" w:ascii="Times New Roman" w:hAnsi="Times New Roman" w:eastAsia="方正仿宋_GBK" w:cs="Times New Roman"/>
          <w:color w:val="auto"/>
          <w:sz w:val="24"/>
          <w:szCs w:val="24"/>
          <w:highlight w:val="none"/>
          <w:u w:val="none" w:color="auto"/>
        </w:rPr>
        <w:t>响应文件的密封和标记</w:t>
      </w:r>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p>
    <w:p w14:paraId="5FF32637">
      <w:pPr>
        <w:spacing w:line="380" w:lineRule="exact"/>
        <w:ind w:left="900" w:hanging="900" w:hangingChars="375"/>
        <w:rPr>
          <w:rFonts w:hint="default" w:ascii="Times New Roman" w:hAnsi="Times New Roman" w:eastAsia="方正仿宋_GBK" w:cs="Times New Roman"/>
          <w:color w:val="auto"/>
          <w:sz w:val="24"/>
          <w:szCs w:val="24"/>
          <w:highlight w:val="none"/>
          <w:lang w:eastAsia="zh-CN"/>
        </w:rPr>
      </w:pPr>
      <w:r>
        <w:rPr>
          <w:rFonts w:hint="default" w:ascii="Times New Roman" w:hAnsi="Times New Roman" w:eastAsia="方正仿宋_GBK" w:cs="Times New Roman"/>
          <w:color w:val="auto"/>
          <w:sz w:val="24"/>
          <w:szCs w:val="24"/>
          <w:highlight w:val="none"/>
        </w:rPr>
        <w:t xml:space="preserve">15.1   </w:t>
      </w:r>
      <w:r>
        <w:rPr>
          <w:rFonts w:hint="default" w:ascii="Times New Roman" w:hAnsi="Times New Roman" w:eastAsia="方正仿宋_GBK" w:cs="Times New Roman"/>
          <w:color w:val="auto"/>
          <w:sz w:val="24"/>
          <w:szCs w:val="24"/>
          <w:highlight w:val="none"/>
          <w:lang w:eastAsia="zh-CN"/>
        </w:rPr>
        <w:t>为方便评审及进行资格审查，供应商应将响应文件第一部分和第二部分的内容合并，并在每部分标明“第一部分开标一览表及资格证明文件 ”或“第二部分商务及技术文件 ”字样，并在封皮正面标明“响应文件”字样。</w:t>
      </w:r>
    </w:p>
    <w:p w14:paraId="6B4146B5">
      <w:pPr>
        <w:spacing w:line="380" w:lineRule="exact"/>
        <w:ind w:left="900" w:hanging="900" w:hangingChars="375"/>
        <w:rPr>
          <w:rFonts w:hint="default" w:ascii="Times New Roman" w:hAnsi="Times New Roman" w:eastAsia="方正仿宋_GBK" w:cs="Times New Roman"/>
          <w:color w:val="auto"/>
          <w:sz w:val="24"/>
          <w:szCs w:val="24"/>
          <w:highlight w:val="none"/>
          <w:lang w:eastAsia="zh-CN"/>
        </w:rPr>
      </w:pPr>
      <w:r>
        <w:rPr>
          <w:rFonts w:hint="default" w:ascii="Times New Roman" w:hAnsi="Times New Roman" w:eastAsia="方正仿宋_GBK" w:cs="Times New Roman"/>
          <w:color w:val="auto"/>
          <w:sz w:val="24"/>
          <w:szCs w:val="24"/>
          <w:highlight w:val="none"/>
          <w:lang w:eastAsia="zh-CN"/>
        </w:rPr>
        <w:t xml:space="preserve">15.2   </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lang w:eastAsia="zh-CN"/>
        </w:rPr>
        <w:t>所有电子投标文件封面应：</w:t>
      </w:r>
    </w:p>
    <w:p w14:paraId="28392431">
      <w:pPr>
        <w:spacing w:line="380" w:lineRule="exact"/>
        <w:ind w:left="957" w:leftChars="456" w:firstLine="0" w:firstLineChars="0"/>
        <w:rPr>
          <w:rFonts w:hint="default" w:ascii="Times New Roman" w:hAnsi="Times New Roman" w:eastAsia="方正仿宋_GBK" w:cs="Times New Roman"/>
          <w:color w:val="auto"/>
          <w:sz w:val="24"/>
          <w:szCs w:val="24"/>
          <w:highlight w:val="none"/>
          <w:lang w:eastAsia="zh-CN"/>
        </w:rPr>
      </w:pPr>
      <w:r>
        <w:rPr>
          <w:rFonts w:hint="default" w:ascii="Times New Roman" w:hAnsi="Times New Roman" w:eastAsia="方正仿宋_GBK" w:cs="Times New Roman"/>
          <w:color w:val="auto"/>
          <w:sz w:val="24"/>
          <w:szCs w:val="24"/>
          <w:highlight w:val="none"/>
          <w:lang w:eastAsia="zh-CN"/>
        </w:rPr>
        <w:t>注明</w:t>
      </w:r>
      <w:r>
        <w:rPr>
          <w:rFonts w:hint="default" w:ascii="Times New Roman" w:hAnsi="Times New Roman" w:eastAsia="方正仿宋_GBK" w:cs="Times New Roman"/>
          <w:sz w:val="24"/>
          <w:szCs w:val="24"/>
        </w:rPr>
        <w:t>“响应文件”</w:t>
      </w:r>
      <w:r>
        <w:rPr>
          <w:rFonts w:hint="default" w:ascii="Times New Roman" w:hAnsi="Times New Roman" w:eastAsia="方正仿宋_GBK" w:cs="Times New Roman"/>
          <w:sz w:val="24"/>
          <w:szCs w:val="24"/>
          <w:lang w:eastAsia="zh-CN"/>
        </w:rPr>
        <w:t>，以及</w:t>
      </w:r>
      <w:r>
        <w:rPr>
          <w:rFonts w:hint="default" w:ascii="Times New Roman" w:hAnsi="Times New Roman" w:eastAsia="方正仿宋_GBK" w:cs="Times New Roman"/>
          <w:color w:val="auto"/>
          <w:sz w:val="24"/>
          <w:szCs w:val="24"/>
          <w:highlight w:val="none"/>
          <w:lang w:eastAsia="zh-CN"/>
        </w:rPr>
        <w:t>谈判公告或谈判文件中指明的项目名称、项目编号、供应商名称和“在（开标时间）之前不得启封”的字样。</w:t>
      </w:r>
    </w:p>
    <w:p w14:paraId="5E053F25">
      <w:pPr>
        <w:pStyle w:val="6"/>
        <w:numPr>
          <w:ilvl w:val="0"/>
          <w:numId w:val="5"/>
        </w:numPr>
        <w:snapToGrid w:val="0"/>
        <w:spacing w:before="0" w:after="0" w:line="380" w:lineRule="exact"/>
        <w:ind w:left="0" w:leftChars="0" w:firstLine="0" w:firstLineChars="0"/>
        <w:textAlignment w:val="baseline"/>
        <w:rPr>
          <w:rFonts w:hint="default" w:ascii="Times New Roman" w:hAnsi="Times New Roman" w:eastAsia="方正仿宋_GBK" w:cs="Times New Roman"/>
          <w:color w:val="auto"/>
          <w:sz w:val="24"/>
          <w:szCs w:val="24"/>
          <w:highlight w:val="none"/>
          <w:u w:val="none" w:color="auto"/>
        </w:rPr>
      </w:pPr>
      <w:bookmarkStart w:id="251" w:name="_Toc31108"/>
      <w:r>
        <w:rPr>
          <w:rFonts w:hint="default" w:ascii="Times New Roman" w:hAnsi="Times New Roman" w:eastAsia="方正仿宋_GBK" w:cs="Times New Roman"/>
          <w:color w:val="auto"/>
          <w:sz w:val="24"/>
          <w:szCs w:val="24"/>
          <w:highlight w:val="none"/>
          <w:u w:val="none" w:color="auto"/>
        </w:rPr>
        <w:t>响应截止</w:t>
      </w:r>
      <w:bookmarkEnd w:id="251"/>
    </w:p>
    <w:p w14:paraId="79E6D9BE">
      <w:pPr>
        <w:spacing w:line="380" w:lineRule="exact"/>
        <w:ind w:left="900" w:hanging="900" w:hangingChars="375"/>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16.1</w:t>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rPr>
        <w:t>供应商应在</w:t>
      </w:r>
      <w:r>
        <w:rPr>
          <w:rFonts w:hint="default" w:ascii="Times New Roman" w:hAnsi="Times New Roman" w:eastAsia="方正仿宋_GBK" w:cs="Times New Roman"/>
          <w:color w:val="auto"/>
          <w:sz w:val="24"/>
          <w:szCs w:val="24"/>
          <w:highlight w:val="none"/>
          <w:u w:val="single"/>
        </w:rPr>
        <w:t>供应商须知资料表</w:t>
      </w:r>
      <w:r>
        <w:rPr>
          <w:rFonts w:hint="default" w:ascii="Times New Roman" w:hAnsi="Times New Roman" w:eastAsia="方正仿宋_GBK" w:cs="Times New Roman"/>
          <w:color w:val="auto"/>
          <w:sz w:val="24"/>
          <w:szCs w:val="24"/>
          <w:highlight w:val="none"/>
        </w:rPr>
        <w:t>中规定的截止时间前，将响应文件</w:t>
      </w:r>
      <w:r>
        <w:rPr>
          <w:rFonts w:hint="default" w:ascii="Times New Roman" w:hAnsi="Times New Roman" w:eastAsia="方正仿宋_GBK" w:cs="Times New Roman"/>
          <w:color w:val="auto"/>
          <w:sz w:val="24"/>
          <w:szCs w:val="24"/>
          <w:highlight w:val="none"/>
          <w:lang w:eastAsia="zh-CN"/>
        </w:rPr>
        <w:t>递交至采购</w:t>
      </w:r>
      <w:r>
        <w:rPr>
          <w:rFonts w:hint="default" w:ascii="Times New Roman" w:hAnsi="Times New Roman" w:eastAsia="方正仿宋_GBK" w:cs="Times New Roman"/>
          <w:color w:val="auto"/>
          <w:sz w:val="24"/>
          <w:szCs w:val="24"/>
          <w:highlight w:val="none"/>
        </w:rPr>
        <w:t>公告中规定的地点。</w:t>
      </w:r>
    </w:p>
    <w:p w14:paraId="7C4D717C">
      <w:pPr>
        <w:spacing w:line="380" w:lineRule="exact"/>
        <w:ind w:left="900" w:hanging="900" w:hangingChars="375"/>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16.2</w:t>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rPr>
        <w:t>采购人和采购代理机构有权按本须知的规定，延迟</w:t>
      </w:r>
      <w:r>
        <w:rPr>
          <w:rFonts w:hint="default" w:ascii="Times New Roman" w:hAnsi="Times New Roman" w:eastAsia="方正仿宋_GBK" w:cs="Times New Roman"/>
          <w:color w:val="auto"/>
          <w:sz w:val="24"/>
          <w:szCs w:val="24"/>
          <w:highlight w:val="none"/>
          <w:lang w:eastAsia="zh-CN"/>
        </w:rPr>
        <w:t>响应</w:t>
      </w:r>
      <w:r>
        <w:rPr>
          <w:rFonts w:hint="default" w:ascii="Times New Roman" w:hAnsi="Times New Roman" w:eastAsia="方正仿宋_GBK" w:cs="Times New Roman"/>
          <w:color w:val="auto"/>
          <w:sz w:val="24"/>
          <w:szCs w:val="24"/>
          <w:highlight w:val="none"/>
        </w:rPr>
        <w:t>截止时间。在此情况下，采购人、采购代理机构和供应商受</w:t>
      </w:r>
      <w:r>
        <w:rPr>
          <w:rFonts w:hint="default" w:ascii="Times New Roman" w:hAnsi="Times New Roman" w:eastAsia="方正仿宋_GBK" w:cs="Times New Roman"/>
          <w:color w:val="auto"/>
          <w:sz w:val="24"/>
          <w:szCs w:val="24"/>
          <w:highlight w:val="none"/>
          <w:lang w:eastAsia="zh-CN"/>
        </w:rPr>
        <w:t>响应</w:t>
      </w:r>
      <w:r>
        <w:rPr>
          <w:rFonts w:hint="default" w:ascii="Times New Roman" w:hAnsi="Times New Roman" w:eastAsia="方正仿宋_GBK" w:cs="Times New Roman"/>
          <w:color w:val="auto"/>
          <w:sz w:val="24"/>
          <w:szCs w:val="24"/>
          <w:highlight w:val="none"/>
        </w:rPr>
        <w:t>截止时间制约的所有权利和义务均应延长至新的截止时间。</w:t>
      </w:r>
    </w:p>
    <w:p w14:paraId="213CBFAC">
      <w:pPr>
        <w:spacing w:line="380" w:lineRule="exact"/>
        <w:ind w:left="900" w:hanging="900" w:hangingChars="375"/>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16.3</w:t>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rPr>
        <w:t>采购人和采购代理机构将拒绝接收在</w:t>
      </w:r>
      <w:r>
        <w:rPr>
          <w:rFonts w:hint="default" w:ascii="Times New Roman" w:hAnsi="Times New Roman" w:eastAsia="方正仿宋_GBK" w:cs="Times New Roman"/>
          <w:color w:val="auto"/>
          <w:sz w:val="24"/>
          <w:szCs w:val="24"/>
          <w:highlight w:val="none"/>
          <w:lang w:eastAsia="zh-CN"/>
        </w:rPr>
        <w:t>响应</w:t>
      </w:r>
      <w:r>
        <w:rPr>
          <w:rFonts w:hint="default" w:ascii="Times New Roman" w:hAnsi="Times New Roman" w:eastAsia="方正仿宋_GBK" w:cs="Times New Roman"/>
          <w:color w:val="auto"/>
          <w:sz w:val="24"/>
          <w:szCs w:val="24"/>
          <w:highlight w:val="none"/>
        </w:rPr>
        <w:t>截止时间后</w:t>
      </w:r>
      <w:r>
        <w:rPr>
          <w:rFonts w:hint="default" w:ascii="Times New Roman" w:hAnsi="Times New Roman" w:eastAsia="方正仿宋_GBK" w:cs="Times New Roman"/>
          <w:color w:val="auto"/>
          <w:sz w:val="24"/>
          <w:szCs w:val="24"/>
          <w:highlight w:val="none"/>
          <w:lang w:val="en-US" w:eastAsia="zh-CN"/>
        </w:rPr>
        <w:t>递交</w:t>
      </w:r>
      <w:r>
        <w:rPr>
          <w:rFonts w:hint="default" w:ascii="Times New Roman" w:hAnsi="Times New Roman" w:eastAsia="方正仿宋_GBK" w:cs="Times New Roman"/>
          <w:color w:val="auto"/>
          <w:sz w:val="24"/>
          <w:szCs w:val="24"/>
          <w:highlight w:val="none"/>
        </w:rPr>
        <w:t>的响应文件。</w:t>
      </w:r>
    </w:p>
    <w:p w14:paraId="66D0E64D">
      <w:pPr>
        <w:pStyle w:val="6"/>
        <w:snapToGrid w:val="0"/>
        <w:spacing w:before="0" w:after="0" w:line="380" w:lineRule="exact"/>
        <w:textAlignment w:val="baseline"/>
        <w:rPr>
          <w:rFonts w:hint="default" w:ascii="Times New Roman" w:hAnsi="Times New Roman" w:eastAsia="方正仿宋_GBK" w:cs="Times New Roman"/>
          <w:color w:val="auto"/>
          <w:sz w:val="24"/>
          <w:szCs w:val="24"/>
          <w:highlight w:val="none"/>
          <w:u w:val="none" w:color="auto"/>
        </w:rPr>
      </w:pPr>
      <w:bookmarkStart w:id="252" w:name="_Toc18537"/>
      <w:bookmarkStart w:id="253" w:name="_Toc10299"/>
      <w:bookmarkStart w:id="254" w:name="_Toc3014"/>
      <w:bookmarkStart w:id="255" w:name="_Toc29943"/>
      <w:bookmarkStart w:id="256" w:name="_Toc515647777"/>
      <w:bookmarkStart w:id="257" w:name="_Toc22201"/>
      <w:bookmarkStart w:id="258" w:name="_Toc7274"/>
      <w:bookmarkStart w:id="259" w:name="_Toc9142"/>
      <w:bookmarkStart w:id="260" w:name="_Toc24275"/>
      <w:bookmarkStart w:id="261" w:name="_Toc23557"/>
      <w:bookmarkStart w:id="262" w:name="_Toc18594"/>
      <w:bookmarkStart w:id="263" w:name="_Toc520356162"/>
      <w:bookmarkStart w:id="264" w:name="_Toc11003"/>
      <w:bookmarkStart w:id="265" w:name="_Toc9478"/>
      <w:r>
        <w:rPr>
          <w:rFonts w:hint="default" w:ascii="Times New Roman" w:hAnsi="Times New Roman" w:eastAsia="方正仿宋_GBK" w:cs="Times New Roman"/>
          <w:color w:val="auto"/>
          <w:sz w:val="24"/>
          <w:szCs w:val="24"/>
          <w:highlight w:val="none"/>
          <w:u w:val="none" w:color="auto"/>
        </w:rPr>
        <w:t>17.</w:t>
      </w:r>
      <w:r>
        <w:rPr>
          <w:rFonts w:hint="default" w:ascii="Times New Roman" w:hAnsi="Times New Roman" w:eastAsia="方正仿宋_GBK" w:cs="Times New Roman"/>
          <w:color w:val="auto"/>
          <w:sz w:val="24"/>
          <w:szCs w:val="24"/>
          <w:highlight w:val="none"/>
          <w:u w:val="none" w:color="auto"/>
          <w:lang w:val="en-US" w:eastAsia="zh-CN"/>
        </w:rPr>
        <w:t xml:space="preserve"> </w:t>
      </w:r>
      <w:r>
        <w:rPr>
          <w:rFonts w:hint="default" w:ascii="Times New Roman" w:hAnsi="Times New Roman" w:eastAsia="方正仿宋_GBK" w:cs="Times New Roman"/>
          <w:color w:val="auto"/>
          <w:sz w:val="24"/>
          <w:szCs w:val="24"/>
          <w:highlight w:val="none"/>
          <w:u w:val="none" w:color="auto"/>
        </w:rPr>
        <w:t>响应文件的接收、修改与撤回</w:t>
      </w:r>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p>
    <w:p w14:paraId="32CC13B5">
      <w:pPr>
        <w:snapToGrid w:val="0"/>
        <w:spacing w:line="380" w:lineRule="exact"/>
        <w:ind w:left="840" w:hanging="840" w:hangingChars="35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17.1   在投标截止时间后投标人将无法上传投标文件。</w:t>
      </w:r>
    </w:p>
    <w:p w14:paraId="1DCC794A">
      <w:pPr>
        <w:snapToGrid w:val="0"/>
        <w:spacing w:line="380" w:lineRule="exact"/>
        <w:ind w:left="840" w:hanging="840" w:hangingChars="35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17.2</w:t>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rPr>
        <w:t>上传投标文件以后，在投标截止时间前投标人可随时进行修改或撤回投标文件。</w:t>
      </w:r>
    </w:p>
    <w:p w14:paraId="6C36F400">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173</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在</w:t>
      </w:r>
      <w:r>
        <w:rPr>
          <w:rFonts w:hint="default" w:ascii="Times New Roman" w:hAnsi="Times New Roman" w:eastAsia="方正仿宋_GBK" w:cs="Times New Roman"/>
          <w:color w:val="auto"/>
          <w:sz w:val="24"/>
          <w:szCs w:val="24"/>
          <w:highlight w:val="none"/>
          <w:lang w:eastAsia="zh-CN"/>
        </w:rPr>
        <w:t>响应</w:t>
      </w:r>
      <w:r>
        <w:rPr>
          <w:rFonts w:hint="default" w:ascii="Times New Roman" w:hAnsi="Times New Roman" w:eastAsia="方正仿宋_GBK" w:cs="Times New Roman"/>
          <w:color w:val="auto"/>
          <w:sz w:val="24"/>
          <w:szCs w:val="24"/>
          <w:highlight w:val="none"/>
        </w:rPr>
        <w:t>截止期之后，采购人和采购代理机构不接受供应商主动对其响应文件做任何修改。</w:t>
      </w:r>
    </w:p>
    <w:p w14:paraId="1592B1CF">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17.4</w:t>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rPr>
        <w:t>采购人和采购代理机构对所接收响应文件概不退回。</w:t>
      </w:r>
    </w:p>
    <w:p w14:paraId="70351CE3">
      <w:pPr>
        <w:pStyle w:val="5"/>
        <w:snapToGrid w:val="0"/>
        <w:spacing w:before="0" w:line="380" w:lineRule="exact"/>
        <w:ind w:hanging="540"/>
        <w:textAlignment w:val="baseline"/>
        <w:rPr>
          <w:rFonts w:hint="default" w:ascii="Times New Roman" w:hAnsi="Times New Roman" w:eastAsia="微软雅黑" w:cs="Times New Roman"/>
          <w:color w:val="auto"/>
          <w:sz w:val="28"/>
          <w:szCs w:val="28"/>
          <w:highlight w:val="none"/>
        </w:rPr>
      </w:pPr>
      <w:bookmarkStart w:id="266" w:name="_Toc520356163"/>
      <w:bookmarkStart w:id="267" w:name="_Toc216582809"/>
      <w:bookmarkStart w:id="268" w:name="_Toc27283"/>
      <w:bookmarkStart w:id="269" w:name="_Toc16124"/>
      <w:bookmarkStart w:id="270" w:name="_Toc515647778"/>
      <w:bookmarkStart w:id="271" w:name="_Toc28398"/>
      <w:bookmarkStart w:id="272" w:name="_Toc12436"/>
    </w:p>
    <w:p w14:paraId="23481801">
      <w:pPr>
        <w:pStyle w:val="5"/>
        <w:snapToGrid w:val="0"/>
        <w:spacing w:before="0" w:line="380" w:lineRule="exact"/>
        <w:ind w:hanging="540"/>
        <w:textAlignment w:val="baseline"/>
        <w:rPr>
          <w:rFonts w:hint="default" w:ascii="Times New Roman" w:hAnsi="Times New Roman" w:eastAsia="方正仿宋_GBK" w:cs="Times New Roman"/>
          <w:color w:val="auto"/>
          <w:sz w:val="28"/>
          <w:szCs w:val="28"/>
          <w:highlight w:val="none"/>
        </w:rPr>
      </w:pPr>
      <w:bookmarkStart w:id="273" w:name="_Toc9424"/>
      <w:r>
        <w:rPr>
          <w:rFonts w:hint="default" w:ascii="Times New Roman" w:hAnsi="Times New Roman" w:eastAsia="方正仿宋_GBK" w:cs="Times New Roman"/>
          <w:color w:val="auto"/>
          <w:sz w:val="28"/>
          <w:szCs w:val="28"/>
          <w:highlight w:val="none"/>
        </w:rPr>
        <w:t xml:space="preserve">五   </w:t>
      </w:r>
      <w:r>
        <w:rPr>
          <w:rFonts w:hint="default" w:ascii="Times New Roman" w:hAnsi="Times New Roman" w:eastAsia="方正仿宋_GBK" w:cs="Times New Roman"/>
          <w:color w:val="auto"/>
          <w:sz w:val="28"/>
          <w:szCs w:val="28"/>
          <w:highlight w:val="none"/>
          <w:lang w:eastAsia="zh-CN"/>
        </w:rPr>
        <w:t>谈判</w:t>
      </w:r>
      <w:r>
        <w:rPr>
          <w:rFonts w:hint="default" w:ascii="Times New Roman" w:hAnsi="Times New Roman" w:eastAsia="方正仿宋_GBK" w:cs="Times New Roman"/>
          <w:color w:val="auto"/>
          <w:sz w:val="28"/>
          <w:szCs w:val="28"/>
          <w:highlight w:val="none"/>
        </w:rPr>
        <w:t>及评</w:t>
      </w:r>
      <w:bookmarkEnd w:id="266"/>
      <w:bookmarkEnd w:id="267"/>
      <w:bookmarkEnd w:id="268"/>
      <w:bookmarkEnd w:id="269"/>
      <w:bookmarkEnd w:id="270"/>
      <w:bookmarkEnd w:id="271"/>
      <w:bookmarkEnd w:id="272"/>
      <w:r>
        <w:rPr>
          <w:rFonts w:hint="default" w:ascii="Times New Roman" w:hAnsi="Times New Roman" w:eastAsia="方正仿宋_GBK" w:cs="Times New Roman"/>
          <w:color w:val="auto"/>
          <w:sz w:val="28"/>
          <w:szCs w:val="28"/>
          <w:highlight w:val="none"/>
        </w:rPr>
        <w:t>审</w:t>
      </w:r>
      <w:bookmarkEnd w:id="273"/>
    </w:p>
    <w:p w14:paraId="642B3B9B">
      <w:pPr>
        <w:rPr>
          <w:rFonts w:hint="default" w:ascii="Times New Roman" w:hAnsi="Times New Roman" w:cs="Times New Roman"/>
        </w:rPr>
      </w:pPr>
    </w:p>
    <w:p w14:paraId="5885E9F8">
      <w:pPr>
        <w:pStyle w:val="6"/>
        <w:numPr>
          <w:ilvl w:val="0"/>
          <w:numId w:val="6"/>
        </w:numPr>
        <w:snapToGrid w:val="0"/>
        <w:spacing w:before="0" w:after="0" w:line="380" w:lineRule="exact"/>
        <w:textAlignment w:val="baseline"/>
        <w:rPr>
          <w:rFonts w:hint="default" w:ascii="Times New Roman" w:hAnsi="Times New Roman" w:eastAsia="方正仿宋_GBK" w:cs="Times New Roman"/>
          <w:color w:val="auto"/>
          <w:sz w:val="24"/>
          <w:szCs w:val="24"/>
          <w:highlight w:val="none"/>
          <w:u w:val="none" w:color="auto"/>
        </w:rPr>
      </w:pPr>
      <w:bookmarkStart w:id="274" w:name="_Toc17884"/>
      <w:r>
        <w:rPr>
          <w:rFonts w:hint="default" w:ascii="Times New Roman" w:hAnsi="Times New Roman" w:eastAsia="方正仿宋_GBK" w:cs="Times New Roman"/>
          <w:color w:val="auto"/>
          <w:sz w:val="24"/>
          <w:szCs w:val="24"/>
          <w:highlight w:val="none"/>
          <w:u w:val="none" w:color="auto"/>
          <w:lang w:val="en-US" w:eastAsia="zh-CN"/>
        </w:rPr>
        <w:t xml:space="preserve"> </w:t>
      </w:r>
      <w:r>
        <w:rPr>
          <w:rFonts w:hint="default" w:ascii="Times New Roman" w:hAnsi="Times New Roman" w:eastAsia="方正仿宋_GBK" w:cs="Times New Roman"/>
          <w:color w:val="auto"/>
          <w:sz w:val="24"/>
          <w:szCs w:val="24"/>
          <w:highlight w:val="none"/>
          <w:u w:val="none" w:color="auto"/>
          <w:lang w:eastAsia="zh-CN"/>
        </w:rPr>
        <w:t>谈判</w:t>
      </w:r>
      <w:bookmarkEnd w:id="274"/>
    </w:p>
    <w:p w14:paraId="5B2F9073">
      <w:pPr>
        <w:numPr>
          <w:ilvl w:val="1"/>
          <w:numId w:val="6"/>
        </w:num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lang w:eastAsia="zh-CN"/>
        </w:rPr>
        <w:t>投标人</w:t>
      </w:r>
      <w:r>
        <w:rPr>
          <w:rFonts w:hint="default" w:ascii="Times New Roman" w:hAnsi="Times New Roman" w:eastAsia="方正仿宋_GBK" w:cs="Times New Roman"/>
          <w:color w:val="auto"/>
          <w:sz w:val="24"/>
          <w:szCs w:val="24"/>
          <w:highlight w:val="none"/>
        </w:rPr>
        <w:t>按照</w:t>
      </w:r>
      <w:r>
        <w:rPr>
          <w:rFonts w:hint="default" w:ascii="Times New Roman" w:hAnsi="Times New Roman" w:eastAsia="方正仿宋_GBK" w:cs="Times New Roman"/>
          <w:color w:val="auto"/>
          <w:sz w:val="24"/>
          <w:szCs w:val="24"/>
          <w:highlight w:val="none"/>
          <w:u w:val="single"/>
          <w:lang w:eastAsia="zh-CN"/>
        </w:rPr>
        <w:t>供应商</w:t>
      </w:r>
      <w:r>
        <w:rPr>
          <w:rFonts w:hint="default" w:ascii="Times New Roman" w:hAnsi="Times New Roman" w:eastAsia="方正仿宋_GBK" w:cs="Times New Roman"/>
          <w:color w:val="auto"/>
          <w:sz w:val="24"/>
          <w:szCs w:val="24"/>
          <w:highlight w:val="none"/>
          <w:u w:val="single"/>
        </w:rPr>
        <w:t>须知资料表</w:t>
      </w:r>
      <w:r>
        <w:rPr>
          <w:rFonts w:hint="default" w:ascii="Times New Roman" w:hAnsi="Times New Roman" w:eastAsia="方正仿宋_GBK" w:cs="Times New Roman"/>
          <w:color w:val="auto"/>
          <w:sz w:val="24"/>
          <w:szCs w:val="24"/>
          <w:highlight w:val="none"/>
        </w:rPr>
        <w:t>中规定的</w:t>
      </w:r>
      <w:r>
        <w:rPr>
          <w:rFonts w:hint="default" w:ascii="Times New Roman" w:hAnsi="Times New Roman" w:eastAsia="方正仿宋_GBK" w:cs="Times New Roman"/>
          <w:color w:val="auto"/>
          <w:sz w:val="24"/>
          <w:szCs w:val="24"/>
          <w:highlight w:val="none"/>
          <w:lang w:val="en-US" w:eastAsia="zh-CN"/>
        </w:rPr>
        <w:t>判</w:t>
      </w:r>
      <w:r>
        <w:rPr>
          <w:rFonts w:hint="default" w:ascii="Times New Roman" w:hAnsi="Times New Roman" w:eastAsia="方正仿宋_GBK" w:cs="Times New Roman"/>
          <w:color w:val="auto"/>
          <w:sz w:val="24"/>
          <w:szCs w:val="24"/>
          <w:highlight w:val="none"/>
        </w:rPr>
        <w:t>时间</w:t>
      </w:r>
      <w:r>
        <w:rPr>
          <w:rFonts w:hint="default" w:ascii="Times New Roman" w:hAnsi="Times New Roman" w:eastAsia="方正仿宋_GBK" w:cs="Times New Roman"/>
          <w:color w:val="auto"/>
          <w:sz w:val="24"/>
          <w:szCs w:val="24"/>
          <w:highlight w:val="none"/>
          <w:lang w:val="en-US" w:eastAsia="zh-CN"/>
        </w:rPr>
        <w:t>谈</w:t>
      </w:r>
      <w:r>
        <w:rPr>
          <w:rFonts w:hint="default" w:ascii="Times New Roman" w:hAnsi="Times New Roman" w:eastAsia="方正仿宋_GBK" w:cs="Times New Roman"/>
          <w:color w:val="auto"/>
          <w:sz w:val="24"/>
          <w:szCs w:val="24"/>
          <w:highlight w:val="none"/>
        </w:rPr>
        <w:t>和地点，在规定时间内</w:t>
      </w:r>
      <w:r>
        <w:rPr>
          <w:rFonts w:hint="default" w:ascii="Times New Roman" w:hAnsi="Times New Roman" w:eastAsia="方正仿宋_GBK" w:cs="Times New Roman"/>
          <w:color w:val="auto"/>
          <w:sz w:val="24"/>
          <w:szCs w:val="24"/>
          <w:highlight w:val="none"/>
          <w:lang w:val="en-US" w:eastAsia="zh-CN"/>
        </w:rPr>
        <w:t>递交响应</w:t>
      </w:r>
      <w:r>
        <w:rPr>
          <w:rFonts w:hint="default" w:ascii="Times New Roman" w:hAnsi="Times New Roman" w:eastAsia="方正仿宋_GBK" w:cs="Times New Roman"/>
          <w:color w:val="auto"/>
          <w:sz w:val="24"/>
          <w:szCs w:val="24"/>
          <w:highlight w:val="none"/>
        </w:rPr>
        <w:t>文件。</w:t>
      </w:r>
    </w:p>
    <w:p w14:paraId="3D6AD383">
      <w:pPr>
        <w:numPr>
          <w:ilvl w:val="1"/>
          <w:numId w:val="6"/>
        </w:num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sz w:val="24"/>
          <w:szCs w:val="24"/>
          <w:lang w:val="en-US" w:eastAsia="zh-CN"/>
        </w:rPr>
        <w:t>采购人和采购代理机构将按</w:t>
      </w:r>
      <w:r>
        <w:rPr>
          <w:rFonts w:hint="default" w:ascii="Times New Roman" w:hAnsi="Times New Roman" w:eastAsia="方正仿宋_GBK" w:cs="Times New Roman"/>
          <w:sz w:val="24"/>
          <w:szCs w:val="24"/>
          <w:u w:val="single"/>
          <w:lang w:val="en-US" w:eastAsia="zh-CN"/>
        </w:rPr>
        <w:t>供应商须知资料表中</w:t>
      </w:r>
      <w:r>
        <w:rPr>
          <w:rFonts w:hint="default" w:ascii="Times New Roman" w:hAnsi="Times New Roman" w:eastAsia="方正仿宋_GBK" w:cs="Times New Roman"/>
          <w:sz w:val="24"/>
          <w:szCs w:val="24"/>
          <w:lang w:val="en-US" w:eastAsia="zh-CN"/>
        </w:rPr>
        <w:t>规定的开标时间和地点，组织进行竞争性谈判。</w:t>
      </w:r>
    </w:p>
    <w:p w14:paraId="1A413947">
      <w:pPr>
        <w:numPr>
          <w:ilvl w:val="1"/>
          <w:numId w:val="6"/>
        </w:num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sz w:val="24"/>
          <w:szCs w:val="24"/>
          <w:lang w:val="en-US" w:eastAsia="zh-CN"/>
        </w:rPr>
        <w:t>响应文件的解密：</w:t>
      </w:r>
      <w:r>
        <w:rPr>
          <w:rFonts w:hint="default" w:ascii="Times New Roman" w:hAnsi="Times New Roman" w:eastAsia="方正仿宋_GBK" w:cs="Times New Roman"/>
          <w:color w:val="auto"/>
          <w:sz w:val="24"/>
          <w:szCs w:val="24"/>
          <w:highlight w:val="none"/>
          <w:lang w:val="en-US" w:eastAsia="zh-CN"/>
        </w:rPr>
        <w:t>谈判</w:t>
      </w:r>
      <w:r>
        <w:rPr>
          <w:rFonts w:hint="default" w:ascii="Times New Roman" w:hAnsi="Times New Roman" w:eastAsia="方正仿宋_GBK" w:cs="Times New Roman"/>
          <w:color w:val="auto"/>
          <w:sz w:val="24"/>
          <w:szCs w:val="24"/>
          <w:highlight w:val="none"/>
        </w:rPr>
        <w:t>时，采购代理机构点击“开启解密”后，投标人</w:t>
      </w:r>
      <w:r>
        <w:rPr>
          <w:rFonts w:hint="default" w:ascii="Times New Roman" w:hAnsi="Times New Roman" w:eastAsia="方正仿宋_GBK" w:cs="Times New Roman"/>
          <w:sz w:val="24"/>
          <w:szCs w:val="24"/>
          <w:lang w:val="en-US" w:eastAsia="zh-CN"/>
        </w:rPr>
        <w:t>用“项目采购-开标评标”功能进行解密响应文件</w:t>
      </w:r>
      <w:r>
        <w:rPr>
          <w:rFonts w:hint="default" w:ascii="Times New Roman" w:hAnsi="Times New Roman" w:eastAsia="方正仿宋_GBK" w:cs="Times New Roman"/>
          <w:color w:val="auto"/>
          <w:sz w:val="24"/>
          <w:szCs w:val="24"/>
          <w:highlight w:val="none"/>
        </w:rPr>
        <w:t>，</w:t>
      </w:r>
      <w:r>
        <w:rPr>
          <w:rFonts w:hint="default" w:ascii="Times New Roman" w:hAnsi="Times New Roman" w:eastAsia="方正仿宋_GBK" w:cs="Times New Roman"/>
          <w:b/>
          <w:bCs/>
          <w:color w:val="auto"/>
          <w:sz w:val="24"/>
          <w:szCs w:val="24"/>
          <w:highlight w:val="none"/>
          <w:u w:val="single"/>
        </w:rPr>
        <w:t>解密时长为30分钟</w:t>
      </w:r>
      <w:r>
        <w:rPr>
          <w:rFonts w:hint="default" w:ascii="Times New Roman" w:hAnsi="Times New Roman" w:eastAsia="方正仿宋_GBK" w:cs="Times New Roman"/>
          <w:color w:val="auto"/>
          <w:sz w:val="24"/>
          <w:szCs w:val="24"/>
          <w:highlight w:val="none"/>
        </w:rPr>
        <w:t>，投标人应使用与加密时使用的同一把CA锁进行解密操作。如出现供应商自身原因造成的无法</w:t>
      </w:r>
      <w:r>
        <w:rPr>
          <w:rFonts w:hint="default" w:ascii="Times New Roman" w:hAnsi="Times New Roman" w:eastAsia="方正仿宋_GBK" w:cs="Times New Roman"/>
          <w:color w:val="auto"/>
          <w:sz w:val="24"/>
          <w:szCs w:val="24"/>
          <w:highlight w:val="none"/>
          <w:lang w:val="en-US" w:eastAsia="zh-CN"/>
        </w:rPr>
        <w:t>未按时</w:t>
      </w:r>
      <w:r>
        <w:rPr>
          <w:rFonts w:hint="default" w:ascii="Times New Roman" w:hAnsi="Times New Roman" w:eastAsia="方正仿宋_GBK" w:cs="Times New Roman"/>
          <w:color w:val="auto"/>
          <w:sz w:val="24"/>
          <w:szCs w:val="24"/>
          <w:highlight w:val="none"/>
        </w:rPr>
        <w:t>解密</w:t>
      </w:r>
      <w:r>
        <w:rPr>
          <w:rFonts w:hint="default" w:ascii="Times New Roman" w:hAnsi="Times New Roman" w:eastAsia="方正仿宋_GBK" w:cs="Times New Roman"/>
          <w:color w:val="auto"/>
          <w:sz w:val="24"/>
          <w:szCs w:val="24"/>
          <w:highlight w:val="none"/>
          <w:lang w:val="en-US" w:eastAsia="zh-CN"/>
        </w:rPr>
        <w:t>的</w:t>
      </w:r>
      <w:r>
        <w:rPr>
          <w:rFonts w:hint="default" w:ascii="Times New Roman" w:hAnsi="Times New Roman" w:eastAsia="方正仿宋_GBK" w:cs="Times New Roman"/>
          <w:color w:val="auto"/>
          <w:sz w:val="24"/>
          <w:szCs w:val="24"/>
          <w:highlight w:val="none"/>
        </w:rPr>
        <w:t>，其</w:t>
      </w:r>
      <w:r>
        <w:rPr>
          <w:rFonts w:hint="default" w:ascii="Times New Roman" w:hAnsi="Times New Roman" w:eastAsia="方正仿宋_GBK" w:cs="Times New Roman"/>
          <w:color w:val="auto"/>
          <w:sz w:val="24"/>
          <w:szCs w:val="24"/>
          <w:highlight w:val="none"/>
          <w:lang w:val="en-US" w:eastAsia="zh-CN"/>
        </w:rPr>
        <w:t>响应将被认定</w:t>
      </w:r>
      <w:r>
        <w:rPr>
          <w:rFonts w:hint="default" w:ascii="Times New Roman" w:hAnsi="Times New Roman" w:eastAsia="方正仿宋_GBK" w:cs="Times New Roman"/>
          <w:color w:val="auto"/>
          <w:sz w:val="24"/>
          <w:szCs w:val="24"/>
          <w:highlight w:val="none"/>
        </w:rPr>
        <w:t>为</w:t>
      </w:r>
      <w:r>
        <w:rPr>
          <w:rFonts w:hint="default" w:ascii="Times New Roman" w:hAnsi="Times New Roman" w:eastAsia="方正仿宋_GBK" w:cs="Times New Roman"/>
          <w:b/>
          <w:bCs/>
          <w:color w:val="auto"/>
          <w:sz w:val="24"/>
          <w:szCs w:val="24"/>
          <w:highlight w:val="none"/>
          <w:lang w:val="en-US" w:eastAsia="zh-CN"/>
        </w:rPr>
        <w:t>响应无效</w:t>
      </w:r>
      <w:r>
        <w:rPr>
          <w:rFonts w:hint="default" w:ascii="Times New Roman" w:hAnsi="Times New Roman" w:eastAsia="方正仿宋_GBK" w:cs="Times New Roman"/>
          <w:color w:val="auto"/>
          <w:sz w:val="24"/>
          <w:szCs w:val="24"/>
          <w:highlight w:val="none"/>
        </w:rPr>
        <w:t>。</w:t>
      </w:r>
    </w:p>
    <w:p w14:paraId="3A7D8D1A">
      <w:pPr>
        <w:numPr>
          <w:ilvl w:val="1"/>
          <w:numId w:val="6"/>
        </w:num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u w:val="single"/>
        </w:rPr>
      </w:pPr>
      <w:r>
        <w:rPr>
          <w:rFonts w:hint="default" w:ascii="Times New Roman" w:hAnsi="Times New Roman" w:eastAsia="方正仿宋_GBK" w:cs="Times New Roman"/>
          <w:color w:val="auto"/>
          <w:sz w:val="24"/>
          <w:szCs w:val="24"/>
          <w:highlight w:val="none"/>
        </w:rPr>
        <w:t>由</w:t>
      </w:r>
      <w:r>
        <w:rPr>
          <w:rFonts w:hint="default" w:ascii="Times New Roman" w:hAnsi="Times New Roman" w:eastAsia="方正仿宋_GBK" w:cs="Times New Roman"/>
          <w:color w:val="auto"/>
          <w:sz w:val="24"/>
          <w:szCs w:val="24"/>
          <w:highlight w:val="none"/>
          <w:lang w:eastAsia="zh-CN"/>
        </w:rPr>
        <w:t>采购代理</w:t>
      </w:r>
      <w:r>
        <w:rPr>
          <w:rFonts w:hint="default" w:ascii="Times New Roman" w:hAnsi="Times New Roman" w:eastAsia="方正仿宋_GBK" w:cs="Times New Roman"/>
          <w:color w:val="auto"/>
          <w:sz w:val="24"/>
          <w:szCs w:val="24"/>
          <w:highlight w:val="none"/>
        </w:rPr>
        <w:t>机构开启报价，所有供应商</w:t>
      </w:r>
      <w:r>
        <w:rPr>
          <w:rFonts w:hint="default" w:ascii="Times New Roman" w:hAnsi="Times New Roman" w:eastAsia="方正仿宋_GBK" w:cs="Times New Roman"/>
          <w:color w:val="auto"/>
          <w:sz w:val="24"/>
          <w:szCs w:val="24"/>
          <w:highlight w:val="none"/>
          <w:lang w:val="en-US" w:eastAsia="zh-CN"/>
        </w:rPr>
        <w:t>在线CA</w:t>
      </w:r>
      <w:r>
        <w:rPr>
          <w:rFonts w:hint="default" w:ascii="Times New Roman" w:hAnsi="Times New Roman" w:eastAsia="方正仿宋_GBK" w:cs="Times New Roman"/>
          <w:color w:val="auto"/>
          <w:sz w:val="24"/>
          <w:szCs w:val="24"/>
          <w:highlight w:val="none"/>
        </w:rPr>
        <w:t>签</w:t>
      </w:r>
      <w:r>
        <w:rPr>
          <w:rFonts w:hint="default" w:ascii="Times New Roman" w:hAnsi="Times New Roman" w:eastAsia="方正仿宋_GBK" w:cs="Times New Roman"/>
          <w:color w:val="auto"/>
          <w:sz w:val="24"/>
          <w:szCs w:val="24"/>
          <w:highlight w:val="none"/>
          <w:lang w:val="en-US" w:eastAsia="zh-CN"/>
        </w:rPr>
        <w:t>字</w:t>
      </w:r>
      <w:r>
        <w:rPr>
          <w:rFonts w:hint="default" w:ascii="Times New Roman" w:hAnsi="Times New Roman" w:eastAsia="方正仿宋_GBK" w:cs="Times New Roman"/>
          <w:color w:val="auto"/>
          <w:sz w:val="24"/>
          <w:szCs w:val="24"/>
          <w:highlight w:val="none"/>
        </w:rPr>
        <w:t>确认</w:t>
      </w:r>
      <w:r>
        <w:rPr>
          <w:rFonts w:hint="default" w:ascii="Times New Roman" w:hAnsi="Times New Roman" w:eastAsia="方正仿宋_GBK" w:cs="Times New Roman"/>
          <w:color w:val="auto"/>
          <w:sz w:val="24"/>
          <w:szCs w:val="24"/>
          <w:highlight w:val="none"/>
          <w:lang w:eastAsia="zh-CN"/>
        </w:rPr>
        <w:t>，</w:t>
      </w:r>
      <w:r>
        <w:rPr>
          <w:rFonts w:hint="default" w:ascii="Times New Roman" w:hAnsi="Times New Roman" w:eastAsia="方正仿宋_GBK" w:cs="Times New Roman"/>
          <w:b/>
          <w:bCs/>
          <w:color w:val="auto"/>
          <w:sz w:val="24"/>
          <w:szCs w:val="24"/>
          <w:highlight w:val="none"/>
          <w:u w:val="single"/>
          <w:lang w:eastAsia="zh-CN"/>
        </w:rPr>
        <w:t>报价确认时段限制为10分钟</w:t>
      </w:r>
      <w:r>
        <w:rPr>
          <w:rFonts w:hint="default" w:ascii="Times New Roman" w:hAnsi="Times New Roman" w:eastAsia="方正仿宋_GBK" w:cs="Times New Roman"/>
          <w:color w:val="auto"/>
          <w:sz w:val="24"/>
          <w:szCs w:val="24"/>
          <w:highlight w:val="none"/>
          <w:u w:val="single"/>
        </w:rPr>
        <w:t>。</w:t>
      </w:r>
    </w:p>
    <w:p w14:paraId="7DBEAE5F">
      <w:pPr>
        <w:spacing w:line="400" w:lineRule="exact"/>
        <w:ind w:left="960" w:hanging="960" w:hangingChars="400"/>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sz w:val="24"/>
          <w:szCs w:val="24"/>
          <w:highlight w:val="none"/>
          <w:lang w:val="en-US" w:eastAsia="zh-CN"/>
        </w:rPr>
        <w:t xml:space="preserve">18.5    </w:t>
      </w:r>
      <w:r>
        <w:rPr>
          <w:rFonts w:hint="default" w:ascii="Times New Roman" w:hAnsi="Times New Roman" w:eastAsia="方正仿宋_GBK" w:cs="Times New Roman"/>
          <w:sz w:val="24"/>
          <w:szCs w:val="24"/>
        </w:rPr>
        <w:t>本次采用不见面方式</w:t>
      </w:r>
      <w:r>
        <w:rPr>
          <w:rFonts w:hint="default" w:ascii="Times New Roman" w:hAnsi="Times New Roman" w:eastAsia="方正仿宋_GBK" w:cs="Times New Roman"/>
          <w:sz w:val="24"/>
          <w:szCs w:val="24"/>
          <w:lang w:eastAsia="zh-CN"/>
        </w:rPr>
        <w:t>，</w:t>
      </w:r>
      <w:r>
        <w:rPr>
          <w:rFonts w:hint="default" w:ascii="Times New Roman" w:hAnsi="Times New Roman" w:eastAsia="方正仿宋_GBK" w:cs="Times New Roman"/>
          <w:sz w:val="24"/>
          <w:szCs w:val="24"/>
        </w:rPr>
        <w:t>在规定的谈判截止时间(谈判时间)和供应商单位须知前附表规定的地点谈判。供应商单位的法定代表人或其委托代理人无需到达谈判现场,仅需在任意地点通过政采云不见面谈判系统,使用 CA 密钥完成远程解密、提疑澄清、报价、结果公布等交互环节。</w:t>
      </w:r>
    </w:p>
    <w:p w14:paraId="5573AE20">
      <w:pPr>
        <w:spacing w:line="400" w:lineRule="exact"/>
        <w:ind w:left="957" w:leftChars="456" w:firstLine="0" w:firstLineChars="0"/>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谈判前供应商单位完成设备测试，保证摄像头及麦克风正常使用。自开始时间起至谈判结束，供应商单位须登录新疆政府采购平台并保持网络畅通，随时答复评审委员会的疑问。若供应商单位未在规定时间内答复的，由此产生的后果将由供应商单位自行承担。</w:t>
      </w:r>
    </w:p>
    <w:p w14:paraId="5D1F453B">
      <w:pPr>
        <w:spacing w:line="400" w:lineRule="exact"/>
        <w:ind w:left="957" w:leftChars="456" w:firstLine="0" w:firstLineChars="0"/>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法定代表人或法定代表人授权委托人参与远程交互,中途不得更换,在无效谈判资格、澄清、提疑、传送文件等特殊情况下需要交互时，供应商单位一端参与交互的人员将均被视为是供应商单位的授权委托人或法定代表人，供应商单位不得以不承认交互人员的资格或身份等为借口推脱，供应商单位自行承担随意更换人员所导致的一切后果。</w:t>
      </w:r>
    </w:p>
    <w:p w14:paraId="1C92BAB5">
      <w:pPr>
        <w:pStyle w:val="9"/>
        <w:keepNext w:val="0"/>
        <w:keepLines w:val="0"/>
        <w:pageBreakBefore w:val="0"/>
        <w:widowControl w:val="0"/>
        <w:kinsoku/>
        <w:wordWrap/>
        <w:overflowPunct/>
        <w:topLinePunct w:val="0"/>
        <w:autoSpaceDE w:val="0"/>
        <w:autoSpaceDN w:val="0"/>
        <w:bidi w:val="0"/>
        <w:adjustRightInd w:val="0"/>
        <w:snapToGrid/>
        <w:spacing w:line="380" w:lineRule="exact"/>
        <w:ind w:left="960" w:leftChars="0" w:hanging="960" w:hangingChars="40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val="en-US" w:eastAsia="zh-CN"/>
        </w:rPr>
        <w:t xml:space="preserve">18.6    </w:t>
      </w:r>
      <w:bookmarkStart w:id="275" w:name="_Toc520356165"/>
      <w:bookmarkStart w:id="276" w:name="_Toc21372"/>
      <w:bookmarkStart w:id="277" w:name="_Toc5428"/>
      <w:bookmarkStart w:id="278" w:name="_Toc515647780"/>
      <w:bookmarkStart w:id="279" w:name="_Toc19296"/>
      <w:bookmarkStart w:id="280" w:name="_Toc6401"/>
      <w:bookmarkStart w:id="281" w:name="_Toc28768"/>
      <w:bookmarkStart w:id="282" w:name="_Toc5402"/>
      <w:bookmarkStart w:id="283" w:name="_Toc18658"/>
      <w:bookmarkStart w:id="284" w:name="_Toc18057"/>
      <w:bookmarkStart w:id="285" w:name="_Toc5768"/>
      <w:bookmarkStart w:id="286" w:name="_Toc9240"/>
      <w:bookmarkStart w:id="287" w:name="_Toc14954"/>
      <w:r>
        <w:rPr>
          <w:rFonts w:hint="default" w:ascii="Times New Roman" w:hAnsi="Times New Roman" w:eastAsia="方正仿宋_GBK" w:cs="Times New Roman"/>
          <w:sz w:val="24"/>
          <w:szCs w:val="24"/>
        </w:rPr>
        <w:t>供应商之间不得相互串通报价，不得妨碍其他供应商的公平竞争，不得损害采购单位或者其他供应商的合法权益。</w:t>
      </w:r>
    </w:p>
    <w:p w14:paraId="6AD95641">
      <w:pPr>
        <w:pStyle w:val="9"/>
        <w:keepNext w:val="0"/>
        <w:keepLines w:val="0"/>
        <w:pageBreakBefore w:val="0"/>
        <w:widowControl w:val="0"/>
        <w:kinsoku/>
        <w:wordWrap/>
        <w:overflowPunct/>
        <w:topLinePunct w:val="0"/>
        <w:autoSpaceDE w:val="0"/>
        <w:autoSpaceDN w:val="0"/>
        <w:bidi w:val="0"/>
        <w:adjustRightInd w:val="0"/>
        <w:snapToGrid/>
        <w:spacing w:line="380" w:lineRule="exact"/>
        <w:ind w:left="960" w:leftChars="0" w:hanging="960" w:hangingChars="400"/>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18.7    供应商不得以向采购单位、评审委员会成员行贿或者采取其他不正当手段谋取成交。</w:t>
      </w:r>
    </w:p>
    <w:p w14:paraId="5273F480">
      <w:pPr>
        <w:spacing w:line="400" w:lineRule="exact"/>
        <w:ind w:left="960" w:hanging="960" w:hangingChars="400"/>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18.8    谈判小组进行谈判：</w:t>
      </w:r>
    </w:p>
    <w:p w14:paraId="6BE7425F">
      <w:pPr>
        <w:keepNext w:val="0"/>
        <w:keepLines w:val="0"/>
        <w:pageBreakBefore w:val="0"/>
        <w:widowControl w:val="0"/>
        <w:kinsoku/>
        <w:wordWrap/>
        <w:overflowPunct/>
        <w:topLinePunct w:val="0"/>
        <w:bidi w:val="0"/>
        <w:snapToGrid/>
        <w:spacing w:line="380" w:lineRule="exact"/>
        <w:ind w:left="960" w:hanging="960" w:hangingChars="400"/>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18.8.1  谈判小组应当对响应文件进行评审，并根据谈判文件规定的程序、评定成交的标准等事项与实质性响应谈判文件要求的供应商进行谈判。未实质性响应谈判文件的响应文件按无效处理，谈判小组应当告知有关供应商。谈判小组应当集中与单一供应商分别进行谈判，并给予所有参加谈判的供应商平等的谈判机会。</w:t>
      </w:r>
    </w:p>
    <w:p w14:paraId="5A0CE9D2">
      <w:pPr>
        <w:pStyle w:val="9"/>
        <w:keepNext w:val="0"/>
        <w:keepLines w:val="0"/>
        <w:pageBreakBefore w:val="0"/>
        <w:widowControl w:val="0"/>
        <w:kinsoku/>
        <w:wordWrap/>
        <w:overflowPunct/>
        <w:topLinePunct w:val="0"/>
        <w:bidi w:val="0"/>
        <w:snapToGrid/>
        <w:spacing w:line="380" w:lineRule="exact"/>
        <w:ind w:left="960" w:leftChars="0" w:hanging="960" w:hangingChars="400"/>
        <w:textAlignment w:val="auto"/>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kern w:val="2"/>
          <w:sz w:val="24"/>
          <w:szCs w:val="24"/>
          <w:lang w:val="en-US" w:eastAsia="zh-CN" w:bidi="ar-SA"/>
        </w:rPr>
        <w:t>18.8.2  谈判过程中,谈判小组可以根据谈判文件和谈判情况实质性变动采购需求中的技术、服务要求以及合同草案条款，但不得变动谈判文件中的其他内容。实质性变动的内容，须经采购人代表确认。</w:t>
      </w:r>
    </w:p>
    <w:p w14:paraId="34D6CC35">
      <w:pPr>
        <w:pStyle w:val="9"/>
        <w:keepNext w:val="0"/>
        <w:keepLines w:val="0"/>
        <w:pageBreakBefore w:val="0"/>
        <w:widowControl w:val="0"/>
        <w:kinsoku/>
        <w:wordWrap/>
        <w:overflowPunct/>
        <w:topLinePunct w:val="0"/>
        <w:bidi w:val="0"/>
        <w:snapToGrid/>
        <w:spacing w:line="380" w:lineRule="exact"/>
        <w:ind w:left="960" w:leftChars="0" w:hanging="960" w:hangingChars="400"/>
        <w:textAlignment w:val="auto"/>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kern w:val="2"/>
          <w:sz w:val="24"/>
          <w:szCs w:val="24"/>
          <w:lang w:val="en-US" w:eastAsia="zh-CN" w:bidi="ar-SA"/>
        </w:rPr>
        <w:t>18.8.3  对谈判文件作出的实质性变动是谈判文件的有效组成部分, 谈判小组应当及时以书面形式同时通知所有参加谈判的供应商，并给所有谈判供应商提供较充分的修正时间。供应商应当按照谈判文件的变动情况和谈判小组的要求重新提交响应文件，并由其法定代表人或授权代表签字或者加盖公章。由授权代表签字的，应当附法定代表人授权书。供应商为自然人的，应当由本人签字并附身份证明。</w:t>
      </w:r>
    </w:p>
    <w:p w14:paraId="35C30446">
      <w:pPr>
        <w:pStyle w:val="9"/>
        <w:keepNext w:val="0"/>
        <w:keepLines w:val="0"/>
        <w:pageBreakBefore w:val="0"/>
        <w:widowControl w:val="0"/>
        <w:kinsoku/>
        <w:wordWrap/>
        <w:overflowPunct/>
        <w:topLinePunct w:val="0"/>
        <w:bidi w:val="0"/>
        <w:snapToGrid/>
        <w:spacing w:line="380" w:lineRule="exact"/>
        <w:ind w:left="960" w:leftChars="0" w:hanging="960" w:hangingChars="400"/>
        <w:textAlignment w:val="auto"/>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kern w:val="2"/>
          <w:sz w:val="24"/>
          <w:szCs w:val="24"/>
          <w:lang w:val="en-US" w:eastAsia="zh-CN" w:bidi="ar-SA"/>
        </w:rPr>
        <w:t xml:space="preserve">18.8.4  </w:t>
      </w:r>
      <w:r>
        <w:rPr>
          <w:rFonts w:hint="eastAsia" w:ascii="Times New Roman" w:eastAsia="方正仿宋_GBK" w:cs="Times New Roman"/>
          <w:kern w:val="2"/>
          <w:sz w:val="24"/>
          <w:szCs w:val="24"/>
          <w:lang w:val="en-US" w:eastAsia="zh-CN" w:bidi="ar-SA"/>
        </w:rPr>
        <w:t xml:space="preserve"> </w:t>
      </w:r>
      <w:r>
        <w:rPr>
          <w:rFonts w:hint="default" w:ascii="Times New Roman" w:hAnsi="Times New Roman" w:eastAsia="方正仿宋_GBK" w:cs="Times New Roman"/>
          <w:kern w:val="2"/>
          <w:sz w:val="24"/>
          <w:szCs w:val="24"/>
          <w:lang w:val="en-US" w:eastAsia="zh-CN" w:bidi="ar-SA"/>
        </w:rPr>
        <w:t>谈判文件能够详细列明采购标的的技术、服务要求的，谈判结束后，谈判小组应当要求所有继续参加谈判的供应商在规定时间内提交最后报价，提交最后报价的供应商不得少于3家。</w:t>
      </w:r>
    </w:p>
    <w:p w14:paraId="757CDA85">
      <w:pPr>
        <w:pStyle w:val="9"/>
        <w:keepNext w:val="0"/>
        <w:keepLines w:val="0"/>
        <w:pageBreakBefore w:val="0"/>
        <w:widowControl w:val="0"/>
        <w:kinsoku/>
        <w:wordWrap/>
        <w:overflowPunct/>
        <w:topLinePunct w:val="0"/>
        <w:bidi w:val="0"/>
        <w:snapToGrid/>
        <w:spacing w:line="380" w:lineRule="exact"/>
        <w:ind w:left="957" w:leftChars="456" w:firstLine="0" w:firstLineChars="0"/>
        <w:textAlignment w:val="auto"/>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kern w:val="2"/>
          <w:sz w:val="24"/>
          <w:szCs w:val="24"/>
          <w:lang w:val="en-US" w:eastAsia="zh-CN" w:bidi="ar-SA"/>
        </w:rPr>
        <w:t>谈判文件不能详细列明采购标的的技术、服务要求的，需经谈判由供应商提供最终设计方案或解决方案的，谈判结束后，谈判小组应当按照少数服从多数的原则投票推荐3家以上供应商的设计方案或者解决方案，并要求其在规定时间内提交最后报价。</w:t>
      </w:r>
    </w:p>
    <w:p w14:paraId="38D196C2">
      <w:pPr>
        <w:pStyle w:val="9"/>
        <w:keepNext w:val="0"/>
        <w:keepLines w:val="0"/>
        <w:pageBreakBefore w:val="0"/>
        <w:widowControl w:val="0"/>
        <w:kinsoku/>
        <w:wordWrap/>
        <w:overflowPunct/>
        <w:topLinePunct w:val="0"/>
        <w:bidi w:val="0"/>
        <w:snapToGrid/>
        <w:spacing w:line="380" w:lineRule="exact"/>
        <w:ind w:left="957" w:leftChars="456" w:firstLine="0" w:firstLineChars="0"/>
        <w:textAlignment w:val="auto"/>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kern w:val="2"/>
          <w:sz w:val="24"/>
          <w:szCs w:val="24"/>
          <w:lang w:val="en-US" w:eastAsia="zh-CN" w:bidi="ar-SA"/>
        </w:rPr>
        <w:t>最后报价是供应商响应文件的有效组成文件。</w:t>
      </w:r>
    </w:p>
    <w:p w14:paraId="4B01C5C7">
      <w:pPr>
        <w:pStyle w:val="9"/>
        <w:keepNext w:val="0"/>
        <w:keepLines w:val="0"/>
        <w:pageBreakBefore w:val="0"/>
        <w:widowControl w:val="0"/>
        <w:kinsoku/>
        <w:wordWrap/>
        <w:overflowPunct/>
        <w:topLinePunct w:val="0"/>
        <w:bidi w:val="0"/>
        <w:snapToGrid/>
        <w:spacing w:line="380" w:lineRule="exact"/>
        <w:ind w:left="960" w:leftChars="0" w:hanging="960" w:hangingChars="400"/>
        <w:textAlignment w:val="auto"/>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kern w:val="2"/>
          <w:sz w:val="24"/>
          <w:szCs w:val="24"/>
          <w:lang w:val="en-US" w:eastAsia="zh-CN" w:bidi="ar-SA"/>
        </w:rPr>
        <w:t xml:space="preserve">18.8.5  </w:t>
      </w:r>
      <w:r>
        <w:rPr>
          <w:rFonts w:hint="eastAsia" w:ascii="Times New Roman" w:eastAsia="方正仿宋_GBK" w:cs="Times New Roman"/>
          <w:kern w:val="2"/>
          <w:sz w:val="24"/>
          <w:szCs w:val="24"/>
          <w:lang w:val="en-US" w:eastAsia="zh-CN" w:bidi="ar-SA"/>
        </w:rPr>
        <w:t xml:space="preserve"> </w:t>
      </w:r>
      <w:r>
        <w:rPr>
          <w:rFonts w:hint="default" w:ascii="Times New Roman" w:hAnsi="Times New Roman" w:eastAsia="方正仿宋_GBK" w:cs="Times New Roman"/>
          <w:kern w:val="2"/>
          <w:sz w:val="24"/>
          <w:szCs w:val="24"/>
          <w:lang w:val="en-US" w:eastAsia="zh-CN" w:bidi="ar-SA"/>
        </w:rPr>
        <w:t>已提交响应文件的供应商，在提交最后报价之前，可以根据谈判情况退出谈判。采购人、采购代理机构应当退还退出谈判的供应商的保证金。</w:t>
      </w:r>
    </w:p>
    <w:p w14:paraId="051EB284">
      <w:pPr>
        <w:pStyle w:val="6"/>
        <w:snapToGrid w:val="0"/>
        <w:spacing w:before="0" w:after="0" w:line="380" w:lineRule="exact"/>
        <w:textAlignment w:val="baseline"/>
        <w:rPr>
          <w:rFonts w:hint="default" w:ascii="Times New Roman" w:hAnsi="Times New Roman" w:eastAsia="方正仿宋_GBK" w:cs="Times New Roman"/>
          <w:color w:val="auto"/>
          <w:sz w:val="24"/>
          <w:szCs w:val="24"/>
          <w:highlight w:val="none"/>
          <w:u w:val="none" w:color="auto"/>
        </w:rPr>
      </w:pPr>
      <w:bookmarkStart w:id="288" w:name="_Toc16354"/>
      <w:r>
        <w:rPr>
          <w:rFonts w:hint="default" w:ascii="Times New Roman" w:hAnsi="Times New Roman" w:eastAsia="方正仿宋_GBK" w:cs="Times New Roman"/>
          <w:color w:val="auto"/>
          <w:sz w:val="24"/>
          <w:szCs w:val="24"/>
          <w:highlight w:val="none"/>
          <w:u w:val="none" w:color="auto"/>
        </w:rPr>
        <w:t>19.</w:t>
      </w:r>
      <w:bookmarkEnd w:id="275"/>
      <w:r>
        <w:rPr>
          <w:rFonts w:hint="default" w:ascii="Times New Roman" w:hAnsi="Times New Roman" w:eastAsia="方正仿宋_GBK" w:cs="Times New Roman"/>
          <w:color w:val="auto"/>
          <w:sz w:val="24"/>
          <w:szCs w:val="24"/>
          <w:highlight w:val="none"/>
          <w:u w:val="none" w:color="auto"/>
          <w:lang w:val="en-US" w:eastAsia="zh-CN"/>
        </w:rPr>
        <w:t xml:space="preserve"> </w:t>
      </w:r>
      <w:r>
        <w:rPr>
          <w:rFonts w:hint="default" w:ascii="Times New Roman" w:hAnsi="Times New Roman" w:eastAsia="方正仿宋_GBK" w:cs="Times New Roman"/>
          <w:color w:val="auto"/>
          <w:sz w:val="24"/>
          <w:szCs w:val="24"/>
          <w:highlight w:val="none"/>
          <w:u w:val="none" w:color="auto"/>
        </w:rPr>
        <w:t>资格审查及组建</w:t>
      </w:r>
      <w:bookmarkEnd w:id="276"/>
      <w:bookmarkEnd w:id="277"/>
      <w:bookmarkEnd w:id="278"/>
      <w:bookmarkEnd w:id="279"/>
      <w:r>
        <w:rPr>
          <w:rFonts w:hint="default" w:ascii="Times New Roman" w:hAnsi="Times New Roman" w:eastAsia="方正仿宋_GBK" w:cs="Times New Roman"/>
          <w:color w:val="auto"/>
          <w:sz w:val="24"/>
          <w:szCs w:val="24"/>
          <w:highlight w:val="none"/>
          <w:u w:val="none" w:color="auto"/>
          <w:lang w:eastAsia="zh-CN"/>
        </w:rPr>
        <w:t>谈判</w:t>
      </w:r>
      <w:r>
        <w:rPr>
          <w:rFonts w:hint="default" w:ascii="Times New Roman" w:hAnsi="Times New Roman" w:eastAsia="方正仿宋_GBK" w:cs="Times New Roman"/>
          <w:color w:val="auto"/>
          <w:sz w:val="24"/>
          <w:szCs w:val="24"/>
          <w:highlight w:val="none"/>
          <w:u w:val="none" w:color="auto"/>
        </w:rPr>
        <w:t>小组</w:t>
      </w:r>
      <w:bookmarkEnd w:id="280"/>
      <w:bookmarkEnd w:id="281"/>
      <w:bookmarkEnd w:id="282"/>
      <w:bookmarkEnd w:id="283"/>
      <w:bookmarkEnd w:id="284"/>
      <w:bookmarkEnd w:id="285"/>
      <w:bookmarkEnd w:id="286"/>
      <w:bookmarkEnd w:id="287"/>
      <w:bookmarkEnd w:id="288"/>
    </w:p>
    <w:p w14:paraId="1FB55DFD">
      <w:pPr>
        <w:snapToGrid w:val="0"/>
        <w:spacing w:line="380" w:lineRule="exact"/>
        <w:ind w:left="960" w:hanging="960" w:hangingChars="40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19.1    采购人或采购代理机构依据法律法规和</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文件中规定的内容，对供应商资格进行审查，未通过资格审查的供应商不进入评标。</w:t>
      </w:r>
    </w:p>
    <w:p w14:paraId="17F6BF94">
      <w:pPr>
        <w:widowControl/>
        <w:snapToGrid w:val="0"/>
        <w:spacing w:line="380" w:lineRule="exact"/>
        <w:jc w:val="left"/>
        <w:textAlignment w:val="baseline"/>
        <w:rPr>
          <w:rFonts w:hint="default" w:ascii="Times New Roman" w:hAnsi="Times New Roman" w:eastAsia="方正仿宋_GBK" w:cs="Times New Roman"/>
          <w:b/>
          <w:bCs/>
          <w:color w:val="auto"/>
          <w:sz w:val="24"/>
          <w:szCs w:val="24"/>
          <w:highlight w:val="none"/>
        </w:rPr>
      </w:pPr>
      <w:r>
        <w:rPr>
          <w:rFonts w:hint="default" w:ascii="Times New Roman" w:hAnsi="Times New Roman" w:eastAsia="方正仿宋_GBK" w:cs="Times New Roman"/>
          <w:color w:val="auto"/>
          <w:sz w:val="24"/>
          <w:szCs w:val="24"/>
          <w:highlight w:val="none"/>
        </w:rPr>
        <w:t xml:space="preserve">        </w:t>
      </w:r>
      <w:r>
        <w:rPr>
          <w:rFonts w:hint="default" w:ascii="Times New Roman" w:hAnsi="Times New Roman" w:eastAsia="方正仿宋_GBK" w:cs="Times New Roman"/>
          <w:b/>
          <w:bCs/>
          <w:color w:val="auto"/>
          <w:sz w:val="24"/>
          <w:szCs w:val="24"/>
          <w:highlight w:val="none"/>
          <w:lang w:val="en-US" w:eastAsia="zh-CN"/>
        </w:rPr>
        <w:t>资格审查内容如下</w:t>
      </w:r>
      <w:r>
        <w:rPr>
          <w:rFonts w:hint="default" w:ascii="Times New Roman" w:hAnsi="Times New Roman" w:eastAsia="方正仿宋_GBK" w:cs="Times New Roman"/>
          <w:b/>
          <w:bCs/>
          <w:color w:val="auto"/>
          <w:sz w:val="24"/>
          <w:szCs w:val="24"/>
          <w:highlight w:val="none"/>
        </w:rPr>
        <w:t>：</w:t>
      </w:r>
    </w:p>
    <w:p w14:paraId="59E36515">
      <w:pPr>
        <w:snapToGrid w:val="0"/>
        <w:spacing w:line="380" w:lineRule="exact"/>
        <w:ind w:left="957" w:leftChars="456" w:firstLine="0" w:firstLineChars="0"/>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（1）企业三证合一的法人营业执照或含二维码的营业执照；</w:t>
      </w:r>
    </w:p>
    <w:p w14:paraId="6FEB305E">
      <w:pPr>
        <w:snapToGrid w:val="0"/>
        <w:spacing w:line="380" w:lineRule="exact"/>
        <w:ind w:left="957" w:leftChars="456" w:firstLine="0" w:firstLineChars="0"/>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（2）</w:t>
      </w:r>
      <w:r>
        <w:rPr>
          <w:rFonts w:hint="default" w:ascii="Times New Roman" w:hAnsi="Times New Roman" w:eastAsia="方正仿宋_GBK" w:cs="Times New Roman"/>
          <w:i w:val="0"/>
          <w:iCs w:val="0"/>
          <w:caps w:val="0"/>
          <w:color w:val="000000" w:themeColor="text1"/>
          <w:spacing w:val="0"/>
          <w:sz w:val="24"/>
          <w:szCs w:val="24"/>
          <w:highlight w:val="none"/>
          <w:lang w:val="en-US" w:eastAsia="zh-CN"/>
          <w14:textFill>
            <w14:solidFill>
              <w14:schemeClr w14:val="tx1"/>
            </w14:solidFill>
          </w14:textFill>
        </w:rPr>
        <w:t>法定代表人授权书及被授权人身份证，法人资格证明，法人本人参与投标提供法人身份证</w:t>
      </w:r>
      <w:r>
        <w:rPr>
          <w:rFonts w:hint="default" w:ascii="Times New Roman" w:hAnsi="Times New Roman" w:eastAsia="方正仿宋_GBK" w:cs="Times New Roman"/>
          <w:color w:val="auto"/>
          <w:sz w:val="24"/>
          <w:szCs w:val="24"/>
          <w:highlight w:val="none"/>
          <w:lang w:val="en-US" w:eastAsia="zh-CN"/>
        </w:rPr>
        <w:t>；</w:t>
      </w:r>
    </w:p>
    <w:p w14:paraId="09E13D76">
      <w:pPr>
        <w:snapToGrid w:val="0"/>
        <w:spacing w:line="380" w:lineRule="exact"/>
        <w:ind w:left="957" w:leftChars="456" w:firstLine="0" w:firstLineChars="0"/>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3）法定代表人或被委托人：由社保部门或税务局出具的投标单位缴纳的社保证明和个人缴纳的社保明细表（近半年任意3个月的社保缴费凭证及个人缴费明细）；被委托人必须是投标单位正式员工；（新成立公司不足3个月的提供成立至今缴纳证明）；</w:t>
      </w:r>
    </w:p>
    <w:p w14:paraId="6E73615D">
      <w:pPr>
        <w:snapToGrid w:val="0"/>
        <w:spacing w:line="380" w:lineRule="exact"/>
        <w:ind w:left="957" w:leftChars="456" w:firstLine="0" w:firstLineChars="0"/>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（4）</w:t>
      </w:r>
      <w:r>
        <w:rPr>
          <w:rFonts w:hint="default" w:ascii="Times New Roman" w:hAnsi="Times New Roman" w:eastAsia="方正仿宋_GBK" w:cs="Times New Roman"/>
          <w:i w:val="0"/>
          <w:iCs w:val="0"/>
          <w:caps w:val="0"/>
          <w:color w:val="000000" w:themeColor="text1"/>
          <w:spacing w:val="0"/>
          <w:sz w:val="24"/>
          <w:szCs w:val="24"/>
          <w:highlight w:val="none"/>
          <w:lang w:val="en-US" w:eastAsia="zh-CN"/>
          <w14:textFill>
            <w14:solidFill>
              <w14:schemeClr w14:val="tx1"/>
            </w14:solidFill>
          </w14:textFill>
        </w:rPr>
        <w:t>具有健全的财务会计制度（</w:t>
      </w:r>
      <w:r>
        <w:rPr>
          <w:rFonts w:hint="default" w:ascii="Times New Roman" w:hAnsi="Times New Roman" w:eastAsia="方正仿宋_GBK" w:cs="Times New Roman"/>
          <w:sz w:val="24"/>
          <w:szCs w:val="24"/>
          <w:lang w:val="en-US" w:eastAsia="zh-CN"/>
        </w:rPr>
        <w:t>2023年</w:t>
      </w:r>
      <w:r>
        <w:rPr>
          <w:rFonts w:hint="eastAsia" w:eastAsia="方正仿宋_GBK" w:cs="Times New Roman"/>
          <w:sz w:val="24"/>
          <w:szCs w:val="24"/>
          <w:lang w:val="en-US" w:eastAsia="zh-CN"/>
        </w:rPr>
        <w:t>或2024年</w:t>
      </w:r>
      <w:r>
        <w:rPr>
          <w:rFonts w:hint="default" w:ascii="Times New Roman" w:hAnsi="Times New Roman" w:eastAsia="方正仿宋_GBK" w:cs="Times New Roman"/>
          <w:sz w:val="24"/>
          <w:szCs w:val="24"/>
          <w:lang w:val="en-US" w:eastAsia="zh-CN"/>
        </w:rPr>
        <w:t>的财务审计报告与健全的财务会计制度</w:t>
      </w:r>
      <w:r>
        <w:rPr>
          <w:rFonts w:hint="default" w:ascii="Times New Roman" w:hAnsi="Times New Roman" w:eastAsia="方正仿宋_GBK" w:cs="Times New Roman"/>
          <w:i w:val="0"/>
          <w:iCs w:val="0"/>
          <w:caps w:val="0"/>
          <w:color w:val="000000" w:themeColor="text1"/>
          <w:spacing w:val="0"/>
          <w:sz w:val="24"/>
          <w:szCs w:val="24"/>
          <w:highlight w:val="none"/>
          <w:lang w:val="en-US" w:eastAsia="zh-CN"/>
          <w14:textFill>
            <w14:solidFill>
              <w14:schemeClr w14:val="tx1"/>
            </w14:solidFill>
          </w14:textFill>
        </w:rPr>
        <w:t>，新成立公司不足一年的提供近三个月内有效的银行资信证明）</w:t>
      </w:r>
      <w:r>
        <w:rPr>
          <w:rFonts w:hint="default" w:ascii="Times New Roman" w:hAnsi="Times New Roman" w:eastAsia="方正仿宋_GBK" w:cs="Times New Roman"/>
          <w:color w:val="auto"/>
          <w:sz w:val="24"/>
          <w:szCs w:val="24"/>
          <w:highlight w:val="none"/>
          <w:lang w:val="en-US" w:eastAsia="zh-CN"/>
        </w:rPr>
        <w:t>；</w:t>
      </w:r>
    </w:p>
    <w:p w14:paraId="3B2D266A">
      <w:pPr>
        <w:numPr>
          <w:ilvl w:val="0"/>
          <w:numId w:val="0"/>
        </w:numPr>
        <w:snapToGrid w:val="0"/>
        <w:spacing w:line="380" w:lineRule="exact"/>
        <w:ind w:leftChars="456"/>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（5）</w:t>
      </w:r>
      <w:r>
        <w:rPr>
          <w:rFonts w:hint="default" w:ascii="Times New Roman" w:hAnsi="Times New Roman" w:eastAsia="方正仿宋_GBK" w:cs="Times New Roman"/>
          <w:sz w:val="24"/>
          <w:szCs w:val="24"/>
          <w:lang w:val="en-US" w:eastAsia="zh-CN"/>
        </w:rPr>
        <w:t>在税务局依法缴纳近半年任意</w:t>
      </w:r>
      <w:r>
        <w:rPr>
          <w:rFonts w:hint="eastAsia" w:eastAsia="方正仿宋_GBK" w:cs="Times New Roman"/>
          <w:sz w:val="24"/>
          <w:szCs w:val="24"/>
          <w:lang w:val="en-US" w:eastAsia="zh-CN"/>
        </w:rPr>
        <w:t>3</w:t>
      </w:r>
      <w:r>
        <w:rPr>
          <w:rFonts w:hint="default" w:ascii="Times New Roman" w:hAnsi="Times New Roman" w:eastAsia="方正仿宋_GBK" w:cs="Times New Roman"/>
          <w:sz w:val="24"/>
          <w:szCs w:val="24"/>
          <w:lang w:val="en-US" w:eastAsia="zh-CN"/>
        </w:rPr>
        <w:t>个月税收证明的良好记录及投标截止日内无拖欠税收证明（零申报的企业需提供税务局的相关证明）</w:t>
      </w:r>
      <w:r>
        <w:rPr>
          <w:rFonts w:hint="default" w:ascii="Times New Roman" w:hAnsi="Times New Roman" w:eastAsia="方正仿宋_GBK" w:cs="Times New Roman"/>
          <w:color w:val="auto"/>
          <w:sz w:val="24"/>
          <w:szCs w:val="24"/>
          <w:highlight w:val="none"/>
          <w:lang w:val="en-US" w:eastAsia="zh-CN"/>
        </w:rPr>
        <w:t>；</w:t>
      </w:r>
    </w:p>
    <w:p w14:paraId="245AE094">
      <w:pPr>
        <w:snapToGrid w:val="0"/>
        <w:spacing w:line="380" w:lineRule="exact"/>
        <w:ind w:left="957" w:leftChars="456" w:firstLine="0" w:firstLineChars="0"/>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（6）根据《财政部关于在政府采购活动中查询及使用信用记录有关问题的通知》（财库﹝2016﹞125号）的要求，凡拟参加本次招标项目的供应商，如在“信用中国”网站（www.creditchina.gov.cn） 被列入失信被执行人、重大税收违法失信主体名单(信用服务</w:t>
      </w:r>
      <w:bookmarkStart w:id="887" w:name="_GoBack"/>
      <w:bookmarkEnd w:id="887"/>
      <w:r>
        <w:rPr>
          <w:rFonts w:hint="default" w:ascii="Times New Roman" w:hAnsi="Times New Roman" w:eastAsia="方正仿宋_GBK" w:cs="Times New Roman"/>
          <w:color w:val="auto"/>
          <w:sz w:val="24"/>
          <w:szCs w:val="24"/>
          <w:highlight w:val="none"/>
          <w:lang w:val="en-US" w:eastAsia="zh-CN"/>
        </w:rPr>
        <w:t>-重点领域严重失信主体名单查询-搜索栏输入单位全称)、中国政府采购网（http://www.ccgp.gov.cn/search/cr/）政府采购严重违法失信行为信息记录名单的（尚在处罚期内的）、国家企业信用信息公示系统（https://www.gsxt.gov.cn/index.html）被列入经营异常名录、严重违法失信名单，将拒绝其参加本次招标活动，（信用信息记录以采购代理机构或采购人查询为准，投标企业自行下载放入投标文件中，下载日期需在投标截止日内）</w:t>
      </w:r>
    </w:p>
    <w:p w14:paraId="018221DB">
      <w:pPr>
        <w:snapToGrid w:val="0"/>
        <w:spacing w:line="380" w:lineRule="exact"/>
        <w:ind w:left="957" w:leftChars="456" w:firstLine="0" w:firstLineChars="0"/>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（7）</w:t>
      </w:r>
      <w:r>
        <w:rPr>
          <w:rFonts w:hint="default" w:ascii="Times New Roman" w:hAnsi="Times New Roman" w:eastAsia="方正仿宋_GBK" w:cs="Times New Roman"/>
          <w:i w:val="0"/>
          <w:iCs w:val="0"/>
          <w:caps w:val="0"/>
          <w:color w:val="000000" w:themeColor="text1"/>
          <w:spacing w:val="0"/>
          <w:sz w:val="24"/>
          <w:szCs w:val="24"/>
          <w:highlight w:val="none"/>
          <w:lang w:val="en-US" w:eastAsia="zh-CN"/>
          <w14:textFill>
            <w14:solidFill>
              <w14:schemeClr w14:val="tx1"/>
            </w14:solidFill>
          </w14:textFill>
        </w:rPr>
        <w:t>在参加政府采购活动中前三年内无重大违法记录的承诺书</w:t>
      </w:r>
      <w:r>
        <w:rPr>
          <w:rFonts w:hint="default" w:ascii="Times New Roman" w:hAnsi="Times New Roman" w:eastAsia="方正仿宋_GBK" w:cs="Times New Roman"/>
          <w:color w:val="auto"/>
          <w:sz w:val="24"/>
          <w:szCs w:val="24"/>
          <w:highlight w:val="none"/>
          <w:lang w:val="en-US" w:eastAsia="zh-CN"/>
        </w:rPr>
        <w:t>；</w:t>
      </w:r>
    </w:p>
    <w:p w14:paraId="628EDD4B">
      <w:pPr>
        <w:snapToGrid w:val="0"/>
        <w:spacing w:line="380" w:lineRule="exact"/>
        <w:ind w:left="957" w:leftChars="456" w:firstLine="0" w:firstLineChars="0"/>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（8）</w:t>
      </w:r>
      <w:r>
        <w:rPr>
          <w:rFonts w:hint="default" w:ascii="Times New Roman" w:hAnsi="Times New Roman" w:eastAsia="方正仿宋_GBK" w:cs="Times New Roman"/>
          <w:i w:val="0"/>
          <w:iCs w:val="0"/>
          <w:caps w:val="0"/>
          <w:color w:val="000000" w:themeColor="text1"/>
          <w:spacing w:val="0"/>
          <w:sz w:val="24"/>
          <w:szCs w:val="24"/>
          <w:highlight w:val="none"/>
          <w:lang w:val="en-US" w:eastAsia="zh-CN"/>
          <w14:textFill>
            <w14:solidFill>
              <w14:schemeClr w14:val="tx1"/>
            </w14:solidFill>
          </w14:textFill>
        </w:rPr>
        <w:t>提供针对本次项目《反商业贿赂承诺书》书面声明</w:t>
      </w:r>
      <w:r>
        <w:rPr>
          <w:rFonts w:hint="default" w:ascii="Times New Roman" w:hAnsi="Times New Roman" w:eastAsia="方正仿宋_GBK" w:cs="Times New Roman"/>
          <w:color w:val="auto"/>
          <w:sz w:val="24"/>
          <w:szCs w:val="24"/>
          <w:highlight w:val="none"/>
          <w:lang w:val="en-US" w:eastAsia="zh-CN"/>
        </w:rPr>
        <w:t>；</w:t>
      </w:r>
    </w:p>
    <w:p w14:paraId="1AE2EC35">
      <w:pPr>
        <w:snapToGrid w:val="0"/>
        <w:spacing w:line="380" w:lineRule="exact"/>
        <w:ind w:left="957" w:leftChars="456" w:firstLine="0" w:firstLineChars="0"/>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（9）具有履行合同所必需的设备和专业技术能力（</w:t>
      </w:r>
      <w:r>
        <w:rPr>
          <w:rFonts w:hint="eastAsia" w:eastAsia="方正仿宋_GBK" w:cs="Times New Roman"/>
          <w:color w:val="auto"/>
          <w:sz w:val="24"/>
          <w:szCs w:val="24"/>
          <w:highlight w:val="none"/>
          <w:lang w:val="en-US" w:eastAsia="zh-CN"/>
        </w:rPr>
        <w:t>格式自拟</w:t>
      </w:r>
      <w:r>
        <w:rPr>
          <w:rFonts w:hint="default" w:ascii="Times New Roman" w:hAnsi="Times New Roman" w:eastAsia="方正仿宋_GBK" w:cs="Times New Roman"/>
          <w:color w:val="auto"/>
          <w:sz w:val="24"/>
          <w:szCs w:val="24"/>
          <w:highlight w:val="none"/>
          <w:lang w:val="en-US" w:eastAsia="zh-CN"/>
        </w:rPr>
        <w:t>）；</w:t>
      </w:r>
    </w:p>
    <w:p w14:paraId="07A02CB2">
      <w:pPr>
        <w:snapToGrid w:val="0"/>
        <w:spacing w:line="380" w:lineRule="exact"/>
        <w:ind w:left="957" w:leftChars="456" w:firstLine="0" w:firstLineChars="0"/>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w:t>
      </w:r>
      <w:r>
        <w:rPr>
          <w:rFonts w:hint="eastAsia" w:ascii="Times New Roman" w:hAnsi="Times New Roman" w:eastAsia="方正仿宋_GBK" w:cs="Times New Roman"/>
          <w:color w:val="auto"/>
          <w:sz w:val="24"/>
          <w:szCs w:val="24"/>
          <w:highlight w:val="none"/>
          <w:lang w:val="en-US" w:eastAsia="zh-CN"/>
        </w:rPr>
        <w:t>10</w:t>
      </w:r>
      <w:r>
        <w:rPr>
          <w:rFonts w:hint="default" w:ascii="Times New Roman" w:hAnsi="Times New Roman" w:eastAsia="方正仿宋_GBK" w:cs="Times New Roman"/>
          <w:color w:val="auto"/>
          <w:sz w:val="24"/>
          <w:szCs w:val="24"/>
          <w:highlight w:val="none"/>
          <w:lang w:val="en-US" w:eastAsia="zh-CN"/>
        </w:rPr>
        <w:t>）</w:t>
      </w:r>
      <w:r>
        <w:rPr>
          <w:rFonts w:hint="default" w:ascii="Times New Roman" w:hAnsi="Times New Roman" w:eastAsia="方正仿宋_GBK" w:cs="Times New Roman"/>
          <w:i w:val="0"/>
          <w:iCs w:val="0"/>
          <w:caps w:val="0"/>
          <w:color w:val="000000" w:themeColor="text1"/>
          <w:spacing w:val="0"/>
          <w:sz w:val="24"/>
          <w:szCs w:val="24"/>
          <w:highlight w:val="none"/>
          <w:lang w:val="en-US" w:eastAsia="zh-CN"/>
          <w14:textFill>
            <w14:solidFill>
              <w14:schemeClr w14:val="tx1"/>
            </w14:solidFill>
          </w14:textFill>
        </w:rPr>
        <w:t>本项目不接受联合体投标</w:t>
      </w:r>
      <w:r>
        <w:rPr>
          <w:rFonts w:hint="default" w:ascii="Times New Roman" w:hAnsi="Times New Roman" w:eastAsia="方正仿宋_GBK" w:cs="Times New Roman"/>
          <w:color w:val="auto"/>
          <w:sz w:val="24"/>
          <w:szCs w:val="24"/>
          <w:highlight w:val="none"/>
          <w:lang w:val="en-US" w:eastAsia="zh-CN"/>
        </w:rPr>
        <w:t>；</w:t>
      </w:r>
    </w:p>
    <w:p w14:paraId="3049A1CC">
      <w:pPr>
        <w:numPr>
          <w:ilvl w:val="0"/>
          <w:numId w:val="0"/>
        </w:numPr>
        <w:snapToGrid w:val="0"/>
        <w:spacing w:line="380" w:lineRule="exact"/>
        <w:ind w:left="1037" w:leftChars="494" w:firstLine="0" w:firstLineChars="0"/>
        <w:textAlignment w:val="baseline"/>
        <w:rPr>
          <w:rFonts w:hint="default" w:ascii="Times New Roman" w:hAnsi="Times New Roman" w:eastAsia="方正仿宋_GBK" w:cs="Times New Roman"/>
          <w:b/>
          <w:bCs/>
          <w:color w:val="auto"/>
          <w:sz w:val="24"/>
          <w:szCs w:val="24"/>
          <w:highlight w:val="none"/>
          <w:lang w:val="en-US" w:eastAsia="zh-CN"/>
        </w:rPr>
      </w:pPr>
      <w:r>
        <w:rPr>
          <w:rFonts w:hint="default" w:ascii="Times New Roman" w:hAnsi="Times New Roman" w:eastAsia="方正仿宋_GBK" w:cs="Times New Roman"/>
          <w:b/>
          <w:bCs/>
          <w:color w:val="auto"/>
          <w:sz w:val="24"/>
          <w:szCs w:val="24"/>
          <w:highlight w:val="none"/>
          <w:lang w:val="en-US" w:eastAsia="zh-CN"/>
        </w:rPr>
        <w:t>提示：①上述资质谈判现场能够通过官方网络查证的，均视为合格供应商。②完税证明中“税种”非养老保险、医疗保险、失业保险、工伤保险和生育保险。③“信用中国”网站(www.creditchina.gov.cn)查询记录请下载完整的查询报告并加盖公章上传扫描件。④未通过资格审查的供应商或供应商不足3家的，不得进入评审。</w:t>
      </w:r>
    </w:p>
    <w:p w14:paraId="7848742C">
      <w:pPr>
        <w:snapToGrid w:val="0"/>
        <w:spacing w:line="380" w:lineRule="exact"/>
        <w:ind w:left="960" w:hanging="960" w:hangingChars="40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19.2   </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采购人或采购代理机构将在投标截止后 1 小时间内查询投标人的信用记录。供应商存在不良信用记录的，其</w:t>
      </w:r>
      <w:r>
        <w:rPr>
          <w:rFonts w:hint="default" w:ascii="Times New Roman" w:hAnsi="Times New Roman" w:eastAsia="方正仿宋_GBK" w:cs="Times New Roman"/>
          <w:color w:val="auto"/>
          <w:sz w:val="24"/>
          <w:szCs w:val="24"/>
          <w:highlight w:val="none"/>
          <w:lang w:eastAsia="zh-CN"/>
        </w:rPr>
        <w:t>响应</w:t>
      </w:r>
      <w:r>
        <w:rPr>
          <w:rFonts w:hint="default" w:ascii="Times New Roman" w:hAnsi="Times New Roman" w:eastAsia="方正仿宋_GBK" w:cs="Times New Roman"/>
          <w:color w:val="auto"/>
          <w:sz w:val="24"/>
          <w:szCs w:val="24"/>
          <w:highlight w:val="none"/>
        </w:rPr>
        <w:t>将被认定为</w:t>
      </w:r>
      <w:r>
        <w:rPr>
          <w:rFonts w:hint="default" w:ascii="Times New Roman" w:hAnsi="Times New Roman" w:eastAsia="方正仿宋_GBK" w:cs="Times New Roman"/>
          <w:color w:val="auto"/>
          <w:sz w:val="24"/>
          <w:szCs w:val="24"/>
          <w:highlight w:val="none"/>
          <w:lang w:eastAsia="zh-CN"/>
        </w:rPr>
        <w:t>响应无效</w:t>
      </w:r>
      <w:r>
        <w:rPr>
          <w:rFonts w:hint="default" w:ascii="Times New Roman" w:hAnsi="Times New Roman" w:eastAsia="方正仿宋_GBK" w:cs="Times New Roman"/>
          <w:color w:val="auto"/>
          <w:sz w:val="24"/>
          <w:szCs w:val="24"/>
          <w:highlight w:val="none"/>
        </w:rPr>
        <w:t>。</w:t>
      </w:r>
    </w:p>
    <w:p w14:paraId="54A6D95E">
      <w:pPr>
        <w:snapToGrid w:val="0"/>
        <w:spacing w:line="380" w:lineRule="exact"/>
        <w:ind w:left="960" w:hanging="960" w:hangingChars="40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19.2.1 </w:t>
      </w:r>
      <w:r>
        <w:rPr>
          <w:rFonts w:hint="default" w:ascii="Times New Roman" w:hAnsi="Times New Roman" w:eastAsia="方正仿宋_GBK" w:cs="Times New Roman"/>
          <w:color w:val="auto"/>
          <w:sz w:val="24"/>
          <w:szCs w:val="24"/>
          <w:highlight w:val="none"/>
          <w:lang w:val="en-US" w:eastAsia="zh-CN"/>
        </w:rPr>
        <w:t xml:space="preserve"> </w:t>
      </w:r>
      <w:r>
        <w:rPr>
          <w:rFonts w:hint="eastAsia"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lang w:eastAsia="zh-CN"/>
        </w:rPr>
        <w:t>不良信用记录指：根据《财政部关于在政府采购活动中查询及使用信用记录有关问题的通知》（财库﹝2016﹞125号）的要求，如在“信用中国”网站（ www.creditchina.gov.cn） 被列入失信被执行人、重大税收违法失信主体名单(信用服务-重点领域严重失信主体名单查询-搜索栏输入单位全称)、中国政府采购网（http://www.ccgp.gov.cn/search/cr/）严重违法失信行为信息记录名单的（尚在处罚期内的）；以及存在《中华人民共和国政府采购法实施条例》第十九条规定的行政处罚记录。</w:t>
      </w:r>
    </w:p>
    <w:p w14:paraId="3D2A567C">
      <w:pPr>
        <w:snapToGrid w:val="0"/>
        <w:spacing w:line="380" w:lineRule="exact"/>
        <w:ind w:left="957" w:leftChars="456" w:firstLine="0" w:firstLineChars="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以联合体形式参加</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的，联合体任何成员存在以上不良信用记录的，联合体</w:t>
      </w:r>
      <w:r>
        <w:rPr>
          <w:rFonts w:hint="default" w:ascii="Times New Roman" w:hAnsi="Times New Roman" w:eastAsia="方正仿宋_GBK" w:cs="Times New Roman"/>
          <w:color w:val="auto"/>
          <w:sz w:val="24"/>
          <w:szCs w:val="24"/>
          <w:highlight w:val="none"/>
          <w:lang w:eastAsia="zh-CN"/>
        </w:rPr>
        <w:t>响应将被认定</w:t>
      </w:r>
      <w:r>
        <w:rPr>
          <w:rFonts w:hint="default" w:ascii="Times New Roman" w:hAnsi="Times New Roman" w:eastAsia="方正仿宋_GBK" w:cs="Times New Roman"/>
          <w:color w:val="auto"/>
          <w:sz w:val="24"/>
          <w:szCs w:val="24"/>
          <w:highlight w:val="none"/>
        </w:rPr>
        <w:t>为</w:t>
      </w:r>
      <w:r>
        <w:rPr>
          <w:rFonts w:hint="default" w:ascii="Times New Roman" w:hAnsi="Times New Roman" w:eastAsia="方正仿宋_GBK" w:cs="Times New Roman"/>
          <w:b/>
          <w:bCs/>
          <w:color w:val="auto"/>
          <w:sz w:val="24"/>
          <w:szCs w:val="24"/>
          <w:highlight w:val="none"/>
          <w:lang w:eastAsia="zh-CN"/>
        </w:rPr>
        <w:t>响应无效</w:t>
      </w:r>
      <w:r>
        <w:rPr>
          <w:rFonts w:hint="default" w:ascii="Times New Roman" w:hAnsi="Times New Roman" w:eastAsia="方正仿宋_GBK" w:cs="Times New Roman"/>
          <w:color w:val="auto"/>
          <w:sz w:val="24"/>
          <w:szCs w:val="24"/>
          <w:highlight w:val="none"/>
        </w:rPr>
        <w:t>。</w:t>
      </w:r>
    </w:p>
    <w:p w14:paraId="04286545">
      <w:pPr>
        <w:pStyle w:val="9"/>
        <w:snapToGrid w:val="0"/>
        <w:spacing w:line="380" w:lineRule="exact"/>
        <w:ind w:left="850" w:hanging="849" w:hangingChars="354"/>
        <w:jc w:val="both"/>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19.2.2 </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查询及记录方式：采购人或采购代理机构经办人将查询结果签字存档。供应商不良信用记录以采购人或采购代理机构查询结果为准。在本</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文件规定的查询时间之后，网站信息发生的任何变更均不再作为评标依据。</w:t>
      </w:r>
    </w:p>
    <w:p w14:paraId="4B7BC8EC">
      <w:pPr>
        <w:pStyle w:val="9"/>
        <w:snapToGrid w:val="0"/>
        <w:spacing w:line="380" w:lineRule="exact"/>
        <w:ind w:firstLine="720" w:firstLineChars="300"/>
        <w:jc w:val="both"/>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供应商自行提供的与网站信息不一致的其他证明材料亦不作为资格审查依据。</w:t>
      </w:r>
    </w:p>
    <w:p w14:paraId="656CCEFB">
      <w:pPr>
        <w:pStyle w:val="6"/>
        <w:snapToGrid w:val="0"/>
        <w:spacing w:before="0" w:after="0" w:line="380" w:lineRule="exact"/>
        <w:ind w:left="960" w:hanging="960" w:hangingChars="400"/>
        <w:jc w:val="both"/>
        <w:textAlignment w:val="baseline"/>
        <w:rPr>
          <w:rFonts w:hint="default" w:ascii="Times New Roman" w:hAnsi="Times New Roman" w:eastAsia="方正仿宋_GBK" w:cs="Times New Roman"/>
          <w:b/>
          <w:bCs/>
          <w:color w:val="auto"/>
          <w:kern w:val="0"/>
          <w:sz w:val="24"/>
          <w:szCs w:val="24"/>
          <w:highlight w:val="none"/>
          <w:u w:val="single"/>
          <w:lang w:val="en-US" w:eastAsia="zh-CN" w:bidi="ar-SA"/>
        </w:rPr>
      </w:pPr>
      <w:bookmarkStart w:id="289" w:name="_Toc22125"/>
      <w:r>
        <w:rPr>
          <w:rFonts w:hint="default" w:ascii="Times New Roman" w:hAnsi="Times New Roman" w:eastAsia="方正仿宋_GBK" w:cs="Times New Roman"/>
          <w:b w:val="0"/>
          <w:bCs/>
          <w:color w:val="auto"/>
          <w:sz w:val="24"/>
          <w:szCs w:val="24"/>
          <w:highlight w:val="none"/>
          <w:u w:val="none"/>
        </w:rPr>
        <w:t xml:space="preserve">19.3 </w:t>
      </w:r>
      <w:r>
        <w:rPr>
          <w:rFonts w:hint="default" w:ascii="Times New Roman" w:hAnsi="Times New Roman" w:eastAsia="方正仿宋_GBK" w:cs="Times New Roman"/>
          <w:color w:val="auto"/>
          <w:sz w:val="24"/>
          <w:szCs w:val="24"/>
          <w:highlight w:val="none"/>
          <w:u w:val="none"/>
        </w:rPr>
        <w:t xml:space="preserve">  </w:t>
      </w:r>
      <w:r>
        <w:rPr>
          <w:rFonts w:hint="default" w:ascii="Times New Roman" w:hAnsi="Times New Roman" w:eastAsia="方正仿宋_GBK" w:cs="Times New Roman"/>
          <w:color w:val="auto"/>
          <w:sz w:val="24"/>
          <w:szCs w:val="24"/>
          <w:highlight w:val="none"/>
          <w:u w:val="none"/>
          <w:lang w:val="en-US" w:eastAsia="zh-CN"/>
        </w:rPr>
        <w:t xml:space="preserve"> </w:t>
      </w:r>
      <w:r>
        <w:rPr>
          <w:rFonts w:hint="default" w:ascii="Times New Roman" w:hAnsi="Times New Roman" w:eastAsia="方正仿宋_GBK" w:cs="Times New Roman"/>
          <w:b w:val="0"/>
          <w:color w:val="auto"/>
          <w:kern w:val="0"/>
          <w:sz w:val="24"/>
          <w:szCs w:val="24"/>
          <w:highlight w:val="none"/>
          <w:u w:val="none"/>
          <w:lang w:val="en-US" w:eastAsia="zh-CN" w:bidi="ar-SA"/>
        </w:rPr>
        <w:t>按照财政部令第74号《政府采购非招标采购方式管理办法》的有关规定依法成立竞争性谈判小组，负责本项目评审工作。</w:t>
      </w:r>
      <w:bookmarkEnd w:id="289"/>
      <w:bookmarkStart w:id="290" w:name="_Toc520356166"/>
      <w:bookmarkStart w:id="291" w:name="_Toc27625"/>
      <w:bookmarkStart w:id="292" w:name="_Toc17557"/>
      <w:bookmarkStart w:id="293" w:name="_Toc27883"/>
      <w:bookmarkStart w:id="294" w:name="_Toc22740"/>
      <w:bookmarkStart w:id="295" w:name="_Toc19949"/>
      <w:bookmarkStart w:id="296" w:name="_Toc29043"/>
      <w:bookmarkStart w:id="297" w:name="_Toc29938"/>
      <w:bookmarkStart w:id="298" w:name="_Toc7742"/>
      <w:bookmarkStart w:id="299" w:name="_Toc515647781"/>
      <w:bookmarkStart w:id="300" w:name="_Toc656"/>
      <w:bookmarkStart w:id="301" w:name="_Toc15335"/>
      <w:bookmarkStart w:id="302" w:name="_Toc17520"/>
      <w:bookmarkStart w:id="303" w:name="_Toc28479"/>
      <w:r>
        <w:rPr>
          <w:rFonts w:hint="default" w:ascii="Times New Roman" w:hAnsi="Times New Roman" w:eastAsia="方正仿宋_GBK" w:cs="Times New Roman"/>
          <w:b w:val="0"/>
          <w:color w:val="auto"/>
          <w:kern w:val="0"/>
          <w:sz w:val="24"/>
          <w:szCs w:val="24"/>
          <w:highlight w:val="none"/>
          <w:u w:val="none"/>
          <w:lang w:val="en-US" w:eastAsia="zh-CN" w:bidi="ar-SA"/>
        </w:rPr>
        <w:t>采用竞争性谈判方式采购的政府采购项目，评审专家应当从政府采购评审专家库内相关专业的专家名单中随机抽取。</w:t>
      </w:r>
      <w:r>
        <w:rPr>
          <w:rFonts w:hint="default" w:ascii="Times New Roman" w:hAnsi="Times New Roman" w:eastAsia="方正仿宋_GBK" w:cs="Times New Roman"/>
          <w:b/>
          <w:bCs/>
          <w:color w:val="auto"/>
          <w:kern w:val="0"/>
          <w:sz w:val="24"/>
          <w:szCs w:val="24"/>
          <w:highlight w:val="none"/>
          <w:u w:val="single"/>
          <w:lang w:val="en-US" w:eastAsia="zh-CN" w:bidi="ar-SA"/>
        </w:rPr>
        <w:t>本项目采用竞争性谈判方式采购，评审专家3人（2名评审专家，1名采购人代表）。</w:t>
      </w:r>
    </w:p>
    <w:p w14:paraId="390DFBB9">
      <w:pPr>
        <w:pStyle w:val="6"/>
        <w:snapToGrid w:val="0"/>
        <w:spacing w:before="0" w:after="0" w:line="380" w:lineRule="exact"/>
        <w:ind w:left="960" w:hanging="960" w:hangingChars="400"/>
        <w:textAlignment w:val="baseline"/>
        <w:rPr>
          <w:rFonts w:hint="default" w:ascii="Times New Roman" w:hAnsi="Times New Roman" w:eastAsia="方正仿宋_GBK" w:cs="Times New Roman"/>
          <w:b w:val="0"/>
          <w:bCs/>
          <w:color w:val="auto"/>
          <w:sz w:val="24"/>
          <w:szCs w:val="24"/>
          <w:highlight w:val="none"/>
          <w:u w:val="none" w:color="auto"/>
          <w:bdr w:val="single" w:color="auto" w:sz="4" w:space="0"/>
        </w:rPr>
      </w:pPr>
      <w:r>
        <w:rPr>
          <w:rFonts w:hint="default" w:ascii="Times New Roman" w:hAnsi="Times New Roman" w:eastAsia="方正仿宋_GBK" w:cs="Times New Roman"/>
          <w:color w:val="auto"/>
          <w:sz w:val="24"/>
          <w:szCs w:val="24"/>
          <w:highlight w:val="none"/>
          <w:u w:val="none" w:color="auto"/>
        </w:rPr>
        <w:t>20.</w:t>
      </w:r>
      <w:bookmarkEnd w:id="290"/>
      <w:r>
        <w:rPr>
          <w:rFonts w:hint="default" w:ascii="Times New Roman" w:hAnsi="Times New Roman" w:eastAsia="方正仿宋_GBK" w:cs="Times New Roman"/>
          <w:color w:val="auto"/>
          <w:sz w:val="24"/>
          <w:szCs w:val="24"/>
          <w:highlight w:val="none"/>
          <w:u w:val="none" w:color="auto"/>
          <w:lang w:val="en-US" w:eastAsia="zh-CN"/>
        </w:rPr>
        <w:t xml:space="preserve"> </w:t>
      </w:r>
      <w:r>
        <w:rPr>
          <w:rFonts w:hint="default" w:ascii="Times New Roman" w:hAnsi="Times New Roman" w:eastAsia="方正仿宋_GBK" w:cs="Times New Roman"/>
          <w:color w:val="auto"/>
          <w:sz w:val="24"/>
          <w:szCs w:val="24"/>
          <w:highlight w:val="none"/>
          <w:u w:val="none" w:color="auto"/>
        </w:rPr>
        <w:t>响应文件符合性审查与澄清</w:t>
      </w:r>
      <w:bookmarkEnd w:id="291"/>
      <w:bookmarkEnd w:id="292"/>
      <w:bookmarkEnd w:id="293"/>
      <w:bookmarkEnd w:id="294"/>
      <w:bookmarkEnd w:id="295"/>
      <w:bookmarkEnd w:id="296"/>
      <w:bookmarkEnd w:id="297"/>
      <w:bookmarkEnd w:id="298"/>
      <w:bookmarkEnd w:id="299"/>
      <w:bookmarkEnd w:id="300"/>
      <w:bookmarkEnd w:id="301"/>
      <w:bookmarkEnd w:id="302"/>
      <w:bookmarkEnd w:id="303"/>
    </w:p>
    <w:p w14:paraId="61E20FA8">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20.1   </w:t>
      </w:r>
      <w:r>
        <w:rPr>
          <w:rFonts w:hint="eastAsia"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符合性审查是指依据</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文件的规定，从响应文件的有效性和完整性对</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文件的响应程度进行审查，以确定是否对</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文件的实质性要求做出响应。</w:t>
      </w:r>
      <w:bookmarkStart w:id="304" w:name="_Hlt522424701"/>
      <w:bookmarkEnd w:id="304"/>
      <w:bookmarkStart w:id="305" w:name="_Toc520356167"/>
    </w:p>
    <w:p w14:paraId="40E9F2B3">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20.2</w:t>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rPr>
        <w:t>响应文件的澄清</w:t>
      </w:r>
    </w:p>
    <w:p w14:paraId="47CEAF39">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20.2.1  在评标期间，</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小组将以书面方式要求供应商对其响应文件中含义不明确、对同类问题表述不一致或者有明显文字和计算错误的内容，以及</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小组认为供应商的报价明显低于其他通过符合性检查供应商的报价，有可能影响履约的情况作必要的澄清、说明或补正。供应商的澄清、说明或补正应在</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小组规定的时间内以书面方式进行，并不得超出响应文件范围或者改变响应文件的实质性内容。</w:t>
      </w:r>
    </w:p>
    <w:p w14:paraId="5352530A">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20.2.2  供应商的的澄清、说明或补正将作为响应文件的一部分。</w:t>
      </w:r>
    </w:p>
    <w:p w14:paraId="5997AF13">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20.3  </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响应文件报价出现前后不一致的，按照下列规定修正：</w:t>
      </w:r>
    </w:p>
    <w:p w14:paraId="69CA901D">
      <w:pPr>
        <w:snapToGrid w:val="0"/>
        <w:spacing w:line="380" w:lineRule="exact"/>
        <w:ind w:left="1020" w:hanging="1020" w:hangingChars="42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（一）响应文件中开标一览表（报价表）内容与响应文件中相应内容不一致的，以开标一览表（报价表）为准；</w:t>
      </w:r>
    </w:p>
    <w:p w14:paraId="54B27F76">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（二）大写金额和小写金额不一致的，以大写金额为准；</w:t>
      </w:r>
    </w:p>
    <w:p w14:paraId="721B042B">
      <w:pPr>
        <w:snapToGrid w:val="0"/>
        <w:spacing w:line="380" w:lineRule="exact"/>
        <w:ind w:left="1020" w:hanging="1020" w:hangingChars="42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（三）单价金额小数点或者百分比有明显错位的，以开标一览表的总价为准，并修改单价；</w:t>
      </w:r>
    </w:p>
    <w:p w14:paraId="77CAD533">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（四）总价金额与按单价汇总金额不一致的，以单价金额计算结果为准。</w:t>
      </w:r>
    </w:p>
    <w:p w14:paraId="5E5C7BE8">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同时出现两种以上不一致的，按照前款规定的顺序修正。修正后的报价按照第20.2条的规定经供应商确认后产生约束力，供应商不确认的，其</w:t>
      </w:r>
      <w:r>
        <w:rPr>
          <w:rFonts w:hint="default" w:ascii="Times New Roman" w:hAnsi="Times New Roman" w:eastAsia="方正仿宋_GBK" w:cs="Times New Roman"/>
          <w:color w:val="auto"/>
          <w:sz w:val="24"/>
          <w:szCs w:val="24"/>
          <w:highlight w:val="none"/>
          <w:lang w:eastAsia="zh-CN"/>
        </w:rPr>
        <w:t>响应将被认定</w:t>
      </w:r>
      <w:r>
        <w:rPr>
          <w:rFonts w:hint="default" w:ascii="Times New Roman" w:hAnsi="Times New Roman" w:eastAsia="方正仿宋_GBK" w:cs="Times New Roman"/>
          <w:color w:val="auto"/>
          <w:sz w:val="24"/>
          <w:szCs w:val="24"/>
          <w:highlight w:val="none"/>
        </w:rPr>
        <w:t>为</w:t>
      </w:r>
      <w:r>
        <w:rPr>
          <w:rFonts w:hint="default" w:ascii="Times New Roman" w:hAnsi="Times New Roman" w:eastAsia="方正仿宋_GBK" w:cs="Times New Roman"/>
          <w:b/>
          <w:bCs/>
          <w:color w:val="auto"/>
          <w:sz w:val="24"/>
          <w:szCs w:val="24"/>
          <w:highlight w:val="none"/>
          <w:lang w:eastAsia="zh-CN"/>
        </w:rPr>
        <w:t>响应无效</w:t>
      </w:r>
      <w:r>
        <w:rPr>
          <w:rFonts w:hint="default" w:ascii="Times New Roman" w:hAnsi="Times New Roman" w:eastAsia="方正仿宋_GBK" w:cs="Times New Roman"/>
          <w:color w:val="auto"/>
          <w:sz w:val="24"/>
          <w:szCs w:val="24"/>
          <w:highlight w:val="none"/>
        </w:rPr>
        <w:t>。对不同文字文本响应文件的解释发生异议的，以中文文本为准。</w:t>
      </w:r>
    </w:p>
    <w:p w14:paraId="5D1ED80A">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20.4   </w:t>
      </w:r>
      <w:r>
        <w:rPr>
          <w:rFonts w:hint="eastAsia"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如一个分包内只有一种产品，不同供应商所投产品为同一品牌的，按如下方式处理：</w:t>
      </w:r>
    </w:p>
    <w:p w14:paraId="3851A245">
      <w:pPr>
        <w:snapToGrid w:val="0"/>
        <w:spacing w:line="380" w:lineRule="exact"/>
        <w:ind w:left="900" w:hanging="900" w:hangingChars="375"/>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sz w:val="24"/>
          <w:szCs w:val="24"/>
          <w:highlight w:val="none"/>
        </w:rPr>
        <w:t>20.4.1  本项目使用</w:t>
      </w:r>
      <w:r>
        <w:rPr>
          <w:rFonts w:hint="default" w:ascii="Times New Roman" w:hAnsi="Times New Roman" w:eastAsia="方正仿宋_GBK" w:cs="Times New Roman"/>
          <w:color w:val="auto"/>
          <w:sz w:val="24"/>
          <w:szCs w:val="24"/>
          <w:highlight w:val="none"/>
          <w:lang w:eastAsia="zh-CN"/>
        </w:rPr>
        <w:t>最低评标价法</w:t>
      </w:r>
      <w:r>
        <w:rPr>
          <w:rFonts w:hint="default" w:ascii="Times New Roman" w:hAnsi="Times New Roman" w:eastAsia="方正仿宋_GBK" w:cs="Times New Roman"/>
          <w:sz w:val="24"/>
          <w:szCs w:val="24"/>
        </w:rPr>
        <w:t>，提供相同品牌产品且通过资格审查、符合性审查的不同供应商，按</w:t>
      </w:r>
      <w:r>
        <w:rPr>
          <w:rFonts w:hint="default" w:ascii="Times New Roman" w:hAnsi="Times New Roman" w:eastAsia="方正仿宋_GBK" w:cs="Times New Roman"/>
          <w:sz w:val="24"/>
          <w:szCs w:val="24"/>
          <w:lang w:val="en-US" w:eastAsia="zh-CN"/>
        </w:rPr>
        <w:t>报价最低的</w:t>
      </w:r>
      <w:r>
        <w:rPr>
          <w:rFonts w:hint="default" w:ascii="Times New Roman" w:hAnsi="Times New Roman" w:eastAsia="方正仿宋_GBK" w:cs="Times New Roman"/>
          <w:sz w:val="24"/>
          <w:szCs w:val="24"/>
        </w:rPr>
        <w:t>获得</w:t>
      </w:r>
      <w:r>
        <w:rPr>
          <w:rFonts w:hint="default" w:ascii="Times New Roman" w:hAnsi="Times New Roman" w:eastAsia="方正仿宋_GBK" w:cs="Times New Roman"/>
          <w:sz w:val="24"/>
          <w:szCs w:val="24"/>
          <w:lang w:eastAsia="zh-CN"/>
        </w:rPr>
        <w:t>成交供应商</w:t>
      </w:r>
      <w:r>
        <w:rPr>
          <w:rFonts w:hint="default" w:ascii="Times New Roman" w:hAnsi="Times New Roman" w:eastAsia="方正仿宋_GBK" w:cs="Times New Roman"/>
          <w:sz w:val="24"/>
          <w:szCs w:val="24"/>
        </w:rPr>
        <w:t>推荐资格；</w:t>
      </w:r>
      <w:r>
        <w:rPr>
          <w:rFonts w:hint="default" w:ascii="Times New Roman" w:hAnsi="Times New Roman" w:eastAsia="方正仿宋_GBK" w:cs="Times New Roman"/>
          <w:sz w:val="24"/>
          <w:szCs w:val="24"/>
          <w:lang w:val="en-US" w:eastAsia="zh-CN"/>
        </w:rPr>
        <w:t>报价</w:t>
      </w:r>
      <w:r>
        <w:rPr>
          <w:rFonts w:hint="default" w:ascii="Times New Roman" w:hAnsi="Times New Roman" w:eastAsia="方正仿宋_GBK" w:cs="Times New Roman"/>
          <w:sz w:val="24"/>
          <w:szCs w:val="24"/>
        </w:rPr>
        <w:t>相同的，由采购人或者采购人委托</w:t>
      </w:r>
      <w:r>
        <w:rPr>
          <w:rFonts w:hint="default" w:ascii="Times New Roman" w:hAnsi="Times New Roman" w:eastAsia="方正仿宋_GBK" w:cs="Times New Roman"/>
          <w:sz w:val="24"/>
          <w:szCs w:val="24"/>
          <w:lang w:eastAsia="zh-CN"/>
        </w:rPr>
        <w:t>谈判</w:t>
      </w:r>
      <w:r>
        <w:rPr>
          <w:rFonts w:hint="default" w:ascii="Times New Roman" w:hAnsi="Times New Roman" w:eastAsia="方正仿宋_GBK" w:cs="Times New Roman"/>
          <w:sz w:val="24"/>
          <w:szCs w:val="24"/>
        </w:rPr>
        <w:t>小组按照</w:t>
      </w:r>
      <w:r>
        <w:rPr>
          <w:rFonts w:hint="default" w:ascii="Times New Roman" w:hAnsi="Times New Roman" w:eastAsia="方正仿宋_GBK" w:cs="Times New Roman"/>
          <w:sz w:val="24"/>
          <w:szCs w:val="24"/>
          <w:lang w:eastAsia="zh-CN"/>
        </w:rPr>
        <w:t>谈判</w:t>
      </w:r>
      <w:r>
        <w:rPr>
          <w:rFonts w:hint="default" w:ascii="Times New Roman" w:hAnsi="Times New Roman" w:eastAsia="方正仿宋_GBK" w:cs="Times New Roman"/>
          <w:sz w:val="24"/>
          <w:szCs w:val="24"/>
        </w:rPr>
        <w:t>文件中评标办法规定的方式确定一个供应商获得</w:t>
      </w:r>
      <w:r>
        <w:rPr>
          <w:rFonts w:hint="default" w:ascii="Times New Roman" w:hAnsi="Times New Roman" w:eastAsia="方正仿宋_GBK" w:cs="Times New Roman"/>
          <w:sz w:val="24"/>
          <w:szCs w:val="24"/>
          <w:lang w:eastAsia="zh-CN"/>
        </w:rPr>
        <w:t>成交供应商</w:t>
      </w:r>
      <w:r>
        <w:rPr>
          <w:rFonts w:hint="default" w:ascii="Times New Roman" w:hAnsi="Times New Roman" w:eastAsia="方正仿宋_GBK" w:cs="Times New Roman"/>
          <w:sz w:val="24"/>
          <w:szCs w:val="24"/>
        </w:rPr>
        <w:t>推荐资格；未规定的采取随机抽取方式确定，其他同品牌供应商不作为成交候选人。</w:t>
      </w:r>
    </w:p>
    <w:p w14:paraId="56CD3574">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20.5   </w:t>
      </w:r>
      <w:r>
        <w:rPr>
          <w:rFonts w:hint="eastAsia"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供应商所投产品如被列入财政部与国家主管部门颁发的节能产品目录或环境标志产品目录或无线局域网产品目录，应提供相关证明，在评标时予以优先采购，具体优先采购办法见第六章评标方法和标准。</w:t>
      </w:r>
    </w:p>
    <w:p w14:paraId="00342BA2">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        如采购人所采购产品为政府强制采购的节能产品，供应商所投产品的品牌及型号必须为清单中有效期内产品并提供证明文件，否则其</w:t>
      </w:r>
      <w:r>
        <w:rPr>
          <w:rFonts w:hint="default" w:ascii="Times New Roman" w:hAnsi="Times New Roman" w:eastAsia="方正仿宋_GBK" w:cs="Times New Roman"/>
          <w:color w:val="auto"/>
          <w:sz w:val="24"/>
          <w:szCs w:val="24"/>
          <w:highlight w:val="none"/>
          <w:lang w:eastAsia="zh-CN"/>
        </w:rPr>
        <w:t>响应将被认定</w:t>
      </w:r>
      <w:r>
        <w:rPr>
          <w:rFonts w:hint="default" w:ascii="Times New Roman" w:hAnsi="Times New Roman" w:eastAsia="方正仿宋_GBK" w:cs="Times New Roman"/>
          <w:color w:val="auto"/>
          <w:sz w:val="24"/>
          <w:szCs w:val="24"/>
          <w:highlight w:val="none"/>
        </w:rPr>
        <w:t>为</w:t>
      </w:r>
      <w:r>
        <w:rPr>
          <w:rFonts w:hint="default" w:ascii="Times New Roman" w:hAnsi="Times New Roman" w:eastAsia="方正仿宋_GBK" w:cs="Times New Roman"/>
          <w:b/>
          <w:bCs/>
          <w:color w:val="auto"/>
          <w:sz w:val="24"/>
          <w:szCs w:val="24"/>
          <w:highlight w:val="none"/>
          <w:lang w:eastAsia="zh-CN"/>
        </w:rPr>
        <w:t>响应无效</w:t>
      </w:r>
      <w:r>
        <w:rPr>
          <w:rFonts w:hint="default" w:ascii="Times New Roman" w:hAnsi="Times New Roman" w:eastAsia="方正仿宋_GBK" w:cs="Times New Roman"/>
          <w:color w:val="auto"/>
          <w:sz w:val="24"/>
          <w:szCs w:val="24"/>
          <w:highlight w:val="none"/>
        </w:rPr>
        <w:t>。</w:t>
      </w:r>
    </w:p>
    <w:p w14:paraId="0DB73D70">
      <w:pPr>
        <w:pStyle w:val="6"/>
        <w:numPr>
          <w:ilvl w:val="0"/>
          <w:numId w:val="7"/>
        </w:numPr>
        <w:snapToGrid w:val="0"/>
        <w:spacing w:before="0" w:after="0" w:line="380" w:lineRule="exact"/>
        <w:textAlignment w:val="baseline"/>
        <w:rPr>
          <w:rFonts w:hint="default" w:ascii="Times New Roman" w:hAnsi="Times New Roman" w:eastAsia="方正仿宋_GBK" w:cs="Times New Roman"/>
          <w:color w:val="auto"/>
          <w:sz w:val="24"/>
          <w:szCs w:val="24"/>
          <w:highlight w:val="none"/>
          <w:u w:val="none" w:color="auto"/>
        </w:rPr>
      </w:pPr>
      <w:bookmarkStart w:id="306" w:name="_Toc515647782"/>
      <w:bookmarkStart w:id="307" w:name="_Toc29782"/>
      <w:bookmarkStart w:id="308" w:name="_Toc28934"/>
      <w:bookmarkStart w:id="309" w:name="_Toc9469"/>
      <w:bookmarkStart w:id="310" w:name="_Toc6695"/>
      <w:bookmarkStart w:id="311" w:name="_Toc1939"/>
      <w:bookmarkStart w:id="312" w:name="_Toc18222"/>
      <w:bookmarkStart w:id="313" w:name="_Toc6364"/>
      <w:bookmarkStart w:id="314" w:name="_Toc14136"/>
      <w:bookmarkStart w:id="315" w:name="_Toc30430"/>
      <w:bookmarkStart w:id="316" w:name="_Toc27164"/>
      <w:bookmarkStart w:id="317" w:name="_Toc14276"/>
      <w:bookmarkStart w:id="318" w:name="_Toc12340"/>
      <w:r>
        <w:rPr>
          <w:rFonts w:hint="default" w:ascii="Times New Roman" w:hAnsi="Times New Roman" w:eastAsia="方正仿宋_GBK" w:cs="Times New Roman"/>
          <w:color w:val="auto"/>
          <w:sz w:val="24"/>
          <w:szCs w:val="24"/>
          <w:highlight w:val="none"/>
          <w:u w:val="none" w:color="auto"/>
          <w:lang w:val="en-US" w:eastAsia="zh-CN"/>
        </w:rPr>
        <w:t>响应</w:t>
      </w:r>
      <w:r>
        <w:rPr>
          <w:rFonts w:hint="default" w:ascii="Times New Roman" w:hAnsi="Times New Roman" w:eastAsia="方正仿宋_GBK" w:cs="Times New Roman"/>
          <w:color w:val="auto"/>
          <w:sz w:val="24"/>
          <w:szCs w:val="24"/>
          <w:highlight w:val="none"/>
          <w:u w:val="none" w:color="auto"/>
        </w:rPr>
        <w:t>偏离</w:t>
      </w:r>
      <w:bookmarkEnd w:id="306"/>
      <w:bookmarkEnd w:id="307"/>
      <w:bookmarkEnd w:id="308"/>
      <w:bookmarkEnd w:id="309"/>
      <w:bookmarkEnd w:id="310"/>
      <w:bookmarkEnd w:id="311"/>
      <w:bookmarkEnd w:id="312"/>
      <w:bookmarkEnd w:id="313"/>
      <w:bookmarkEnd w:id="314"/>
      <w:bookmarkEnd w:id="315"/>
      <w:bookmarkEnd w:id="316"/>
      <w:bookmarkEnd w:id="317"/>
      <w:bookmarkEnd w:id="318"/>
    </w:p>
    <w:p w14:paraId="190E0497">
      <w:pPr>
        <w:snapToGrid w:val="0"/>
        <w:spacing w:line="380" w:lineRule="exact"/>
        <w:ind w:left="880" w:hanging="880" w:hangingChars="367"/>
        <w:textAlignment w:val="baseline"/>
        <w:rPr>
          <w:rFonts w:hint="default" w:ascii="Times New Roman" w:hAnsi="Times New Roman" w:eastAsia="方正仿宋_GBK" w:cs="Times New Roman"/>
          <w:color w:val="FF0000"/>
          <w:sz w:val="24"/>
          <w:szCs w:val="24"/>
          <w:highlight w:val="yellow"/>
          <w:lang w:val="en-US" w:eastAsia="zh-CN"/>
        </w:rPr>
      </w:pPr>
      <w:r>
        <w:rPr>
          <w:rFonts w:hint="default" w:ascii="Times New Roman" w:hAnsi="Times New Roman" w:eastAsia="方正仿宋_GBK" w:cs="Times New Roman"/>
          <w:color w:val="auto"/>
          <w:sz w:val="24"/>
          <w:szCs w:val="24"/>
          <w:highlight w:val="none"/>
        </w:rPr>
        <w:t xml:space="preserve">     </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b/>
          <w:bCs/>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lang w:val="en-US" w:eastAsia="zh-CN"/>
        </w:rPr>
        <w:t>谈判小组可以接受响应文件中不构成实质性偏离的不正规或不一致。</w:t>
      </w:r>
    </w:p>
    <w:p w14:paraId="1FAFB72E">
      <w:pPr>
        <w:pStyle w:val="6"/>
        <w:numPr>
          <w:ilvl w:val="0"/>
          <w:numId w:val="7"/>
        </w:numPr>
        <w:snapToGrid w:val="0"/>
        <w:spacing w:before="0" w:after="0" w:line="380" w:lineRule="exact"/>
        <w:ind w:left="0" w:leftChars="0" w:firstLine="0" w:firstLineChars="0"/>
        <w:textAlignment w:val="baseline"/>
        <w:rPr>
          <w:rFonts w:hint="default" w:ascii="Times New Roman" w:hAnsi="Times New Roman" w:eastAsia="方正仿宋_GBK" w:cs="Times New Roman"/>
          <w:color w:val="auto"/>
          <w:sz w:val="24"/>
          <w:szCs w:val="24"/>
          <w:highlight w:val="none"/>
          <w:u w:val="none" w:color="auto"/>
        </w:rPr>
      </w:pPr>
      <w:bookmarkStart w:id="319" w:name="_Toc108"/>
      <w:bookmarkStart w:id="320" w:name="_Toc27546"/>
      <w:bookmarkStart w:id="321" w:name="_Toc16242"/>
      <w:bookmarkStart w:id="322" w:name="_Toc2275"/>
      <w:bookmarkStart w:id="323" w:name="_Toc23480"/>
      <w:bookmarkStart w:id="324" w:name="_Toc9173"/>
      <w:bookmarkStart w:id="325" w:name="_Toc6092"/>
      <w:bookmarkStart w:id="326" w:name="_Toc30267"/>
      <w:bookmarkStart w:id="327" w:name="_Toc31191"/>
      <w:bookmarkStart w:id="328" w:name="_Toc13775"/>
      <w:bookmarkStart w:id="329" w:name="_Toc4950"/>
      <w:bookmarkStart w:id="330" w:name="_Toc5683"/>
      <w:r>
        <w:rPr>
          <w:rFonts w:hint="default" w:ascii="Times New Roman" w:hAnsi="Times New Roman" w:eastAsia="方正仿宋_GBK" w:cs="Times New Roman"/>
          <w:color w:val="auto"/>
          <w:sz w:val="24"/>
          <w:szCs w:val="24"/>
          <w:highlight w:val="none"/>
          <w:u w:val="none" w:color="auto"/>
          <w:lang w:val="en-US" w:eastAsia="zh-CN"/>
        </w:rPr>
        <w:t>响应</w:t>
      </w:r>
      <w:r>
        <w:rPr>
          <w:rFonts w:hint="default" w:ascii="Times New Roman" w:hAnsi="Times New Roman" w:eastAsia="方正仿宋_GBK" w:cs="Times New Roman"/>
          <w:color w:val="auto"/>
          <w:sz w:val="24"/>
          <w:szCs w:val="24"/>
          <w:highlight w:val="none"/>
          <w:u w:val="none" w:color="auto"/>
        </w:rPr>
        <w:t>无效</w:t>
      </w:r>
      <w:bookmarkEnd w:id="319"/>
      <w:bookmarkEnd w:id="320"/>
      <w:bookmarkEnd w:id="321"/>
      <w:bookmarkEnd w:id="322"/>
      <w:bookmarkEnd w:id="323"/>
      <w:bookmarkEnd w:id="324"/>
      <w:bookmarkEnd w:id="325"/>
      <w:bookmarkEnd w:id="326"/>
      <w:bookmarkEnd w:id="327"/>
      <w:bookmarkEnd w:id="328"/>
      <w:bookmarkEnd w:id="329"/>
      <w:bookmarkEnd w:id="330"/>
    </w:p>
    <w:p w14:paraId="22B1CA52">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22.1   </w:t>
      </w:r>
      <w:r>
        <w:rPr>
          <w:rFonts w:hint="eastAsia"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在比较与评价之前，根据本须知的规定，</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小组要审查每份响应文件是否实质上响应了</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文件的要求。实质上响应的</w:t>
      </w:r>
      <w:r>
        <w:rPr>
          <w:rFonts w:hint="default" w:ascii="Times New Roman" w:hAnsi="Times New Roman" w:eastAsia="方正仿宋_GBK" w:cs="Times New Roman"/>
          <w:color w:val="auto"/>
          <w:sz w:val="24"/>
          <w:szCs w:val="24"/>
          <w:highlight w:val="none"/>
          <w:lang w:val="en-US" w:eastAsia="zh-CN"/>
        </w:rPr>
        <w:t>响应文件</w:t>
      </w:r>
      <w:r>
        <w:rPr>
          <w:rFonts w:hint="default" w:ascii="Times New Roman" w:hAnsi="Times New Roman" w:eastAsia="方正仿宋_GBK" w:cs="Times New Roman"/>
          <w:color w:val="auto"/>
          <w:sz w:val="24"/>
          <w:szCs w:val="24"/>
          <w:highlight w:val="none"/>
        </w:rPr>
        <w:t>应该是与</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文件要求的全部条款、条件和规格相符，没有重大偏离的</w:t>
      </w:r>
      <w:r>
        <w:rPr>
          <w:rFonts w:hint="default" w:ascii="Times New Roman" w:hAnsi="Times New Roman" w:eastAsia="方正仿宋_GBK" w:cs="Times New Roman"/>
          <w:color w:val="auto"/>
          <w:sz w:val="24"/>
          <w:szCs w:val="24"/>
          <w:highlight w:val="none"/>
          <w:lang w:val="en-US" w:eastAsia="zh-CN"/>
        </w:rPr>
        <w:t>响应</w:t>
      </w:r>
      <w:r>
        <w:rPr>
          <w:rFonts w:hint="default" w:ascii="Times New Roman" w:hAnsi="Times New Roman" w:eastAsia="方正仿宋_GBK" w:cs="Times New Roman"/>
          <w:color w:val="auto"/>
          <w:sz w:val="24"/>
          <w:szCs w:val="24"/>
          <w:highlight w:val="none"/>
        </w:rPr>
        <w:t>。对关键条款的偏离，将被认定为</w:t>
      </w:r>
      <w:r>
        <w:rPr>
          <w:rFonts w:hint="default" w:ascii="Times New Roman" w:hAnsi="Times New Roman" w:eastAsia="方正仿宋_GBK" w:cs="Times New Roman"/>
          <w:b/>
          <w:bCs/>
          <w:color w:val="auto"/>
          <w:sz w:val="24"/>
          <w:szCs w:val="24"/>
          <w:highlight w:val="none"/>
          <w:lang w:eastAsia="zh-CN"/>
        </w:rPr>
        <w:t>响应无效</w:t>
      </w:r>
      <w:r>
        <w:rPr>
          <w:rFonts w:hint="default" w:ascii="Times New Roman" w:hAnsi="Times New Roman" w:eastAsia="方正仿宋_GBK" w:cs="Times New Roman"/>
          <w:color w:val="auto"/>
          <w:sz w:val="24"/>
          <w:szCs w:val="24"/>
          <w:highlight w:val="none"/>
        </w:rPr>
        <w:t>。供应商不得通过修正或撤销不符合要求的偏离，从而使其</w:t>
      </w:r>
      <w:r>
        <w:rPr>
          <w:rFonts w:hint="default" w:ascii="Times New Roman" w:hAnsi="Times New Roman" w:eastAsia="方正仿宋_GBK" w:cs="Times New Roman"/>
          <w:color w:val="auto"/>
          <w:sz w:val="24"/>
          <w:szCs w:val="24"/>
          <w:highlight w:val="none"/>
          <w:lang w:eastAsia="zh-CN"/>
        </w:rPr>
        <w:t>响应</w:t>
      </w:r>
      <w:r>
        <w:rPr>
          <w:rFonts w:hint="default" w:ascii="Times New Roman" w:hAnsi="Times New Roman" w:eastAsia="方正仿宋_GBK" w:cs="Times New Roman"/>
          <w:color w:val="auto"/>
          <w:sz w:val="24"/>
          <w:szCs w:val="24"/>
          <w:highlight w:val="none"/>
        </w:rPr>
        <w:t>成为实质上响应。</w:t>
      </w:r>
    </w:p>
    <w:p w14:paraId="0310AB68">
      <w:pPr>
        <w:snapToGrid w:val="0"/>
        <w:spacing w:line="380" w:lineRule="exact"/>
        <w:ind w:left="957" w:leftChars="456"/>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小组决定</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的响应性只根据</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文件要求、响应文件内容及财政主管部门指定相关信息发布媒体。</w:t>
      </w:r>
    </w:p>
    <w:p w14:paraId="5A1ACD96">
      <w:pPr>
        <w:snapToGrid w:val="0"/>
        <w:spacing w:line="380" w:lineRule="exact"/>
        <w:ind w:left="900" w:hanging="900" w:hangingChars="375"/>
        <w:textAlignment w:val="baseline"/>
        <w:rPr>
          <w:rFonts w:hint="default" w:ascii="Times New Roman" w:hAnsi="Times New Roman" w:eastAsia="方正仿宋_GBK" w:cs="Times New Roman"/>
          <w:b/>
          <w:bCs/>
          <w:color w:val="auto"/>
          <w:sz w:val="24"/>
          <w:szCs w:val="24"/>
          <w:highlight w:val="none"/>
        </w:rPr>
      </w:pPr>
      <w:r>
        <w:rPr>
          <w:rFonts w:hint="default" w:ascii="Times New Roman" w:hAnsi="Times New Roman" w:eastAsia="方正仿宋_GBK" w:cs="Times New Roman"/>
          <w:color w:val="auto"/>
          <w:sz w:val="24"/>
          <w:szCs w:val="24"/>
          <w:highlight w:val="none"/>
        </w:rPr>
        <w:t>22.2</w:t>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b/>
          <w:bCs/>
          <w:color w:val="auto"/>
          <w:sz w:val="24"/>
          <w:szCs w:val="24"/>
          <w:highlight w:val="none"/>
        </w:rPr>
        <w:t>如发现下列情况之一的，其</w:t>
      </w:r>
      <w:r>
        <w:rPr>
          <w:rFonts w:hint="default" w:ascii="Times New Roman" w:hAnsi="Times New Roman" w:eastAsia="方正仿宋_GBK" w:cs="Times New Roman"/>
          <w:b/>
          <w:bCs/>
          <w:color w:val="auto"/>
          <w:sz w:val="24"/>
          <w:szCs w:val="24"/>
          <w:highlight w:val="none"/>
          <w:lang w:eastAsia="zh-CN"/>
        </w:rPr>
        <w:t>响应将被认定</w:t>
      </w:r>
      <w:r>
        <w:rPr>
          <w:rFonts w:hint="default" w:ascii="Times New Roman" w:hAnsi="Times New Roman" w:eastAsia="方正仿宋_GBK" w:cs="Times New Roman"/>
          <w:b/>
          <w:bCs/>
          <w:color w:val="auto"/>
          <w:sz w:val="24"/>
          <w:szCs w:val="24"/>
          <w:highlight w:val="none"/>
        </w:rPr>
        <w:t>为</w:t>
      </w:r>
      <w:r>
        <w:rPr>
          <w:rFonts w:hint="default" w:ascii="Times New Roman" w:hAnsi="Times New Roman" w:eastAsia="方正仿宋_GBK" w:cs="Times New Roman"/>
          <w:b/>
          <w:bCs/>
          <w:color w:val="auto"/>
          <w:sz w:val="24"/>
          <w:szCs w:val="24"/>
          <w:highlight w:val="none"/>
          <w:lang w:eastAsia="zh-CN"/>
        </w:rPr>
        <w:t>响应</w:t>
      </w:r>
      <w:r>
        <w:rPr>
          <w:rFonts w:hint="default" w:ascii="Times New Roman" w:hAnsi="Times New Roman" w:eastAsia="方正仿宋_GBK" w:cs="Times New Roman"/>
          <w:b/>
          <w:bCs/>
          <w:color w:val="auto"/>
          <w:sz w:val="24"/>
          <w:szCs w:val="24"/>
          <w:highlight w:val="none"/>
        </w:rPr>
        <w:t>无效：（以下情形应当在</w:t>
      </w:r>
      <w:r>
        <w:rPr>
          <w:rFonts w:hint="default" w:ascii="Times New Roman" w:hAnsi="Times New Roman" w:eastAsia="方正仿宋_GBK" w:cs="Times New Roman"/>
          <w:b/>
          <w:bCs/>
          <w:color w:val="auto"/>
          <w:sz w:val="24"/>
          <w:szCs w:val="24"/>
          <w:highlight w:val="none"/>
          <w:lang w:eastAsia="zh-CN"/>
        </w:rPr>
        <w:t>谈判</w:t>
      </w:r>
      <w:r>
        <w:rPr>
          <w:rFonts w:hint="default" w:ascii="Times New Roman" w:hAnsi="Times New Roman" w:eastAsia="方正仿宋_GBK" w:cs="Times New Roman"/>
          <w:b/>
          <w:bCs/>
          <w:color w:val="auto"/>
          <w:sz w:val="24"/>
          <w:szCs w:val="24"/>
          <w:highlight w:val="none"/>
        </w:rPr>
        <w:t>文件中规定，并以醒目的方式标明）</w:t>
      </w:r>
    </w:p>
    <w:p w14:paraId="773493BA">
      <w:pPr>
        <w:snapToGrid w:val="0"/>
        <w:spacing w:line="380" w:lineRule="exact"/>
        <w:ind w:left="-180" w:firstLine="960" w:firstLineChars="400"/>
        <w:textAlignment w:val="baseline"/>
        <w:rPr>
          <w:rFonts w:hint="default" w:ascii="Times New Roman" w:hAnsi="Times New Roman" w:eastAsia="方正仿宋_GBK" w:cs="Times New Roman"/>
          <w:b/>
          <w:bCs/>
          <w:color w:val="auto"/>
          <w:sz w:val="24"/>
          <w:szCs w:val="24"/>
          <w:highlight w:val="none"/>
        </w:rPr>
      </w:pPr>
      <w:r>
        <w:rPr>
          <w:rFonts w:hint="default" w:ascii="Times New Roman" w:hAnsi="Times New Roman" w:eastAsia="方正仿宋_GBK" w:cs="Times New Roman"/>
          <w:b/>
          <w:bCs/>
          <w:color w:val="auto"/>
          <w:sz w:val="24"/>
          <w:szCs w:val="24"/>
          <w:highlight w:val="none"/>
        </w:rPr>
        <w:t>（1）未按</w:t>
      </w:r>
      <w:r>
        <w:rPr>
          <w:rFonts w:hint="default" w:ascii="Times New Roman" w:hAnsi="Times New Roman" w:eastAsia="方正仿宋_GBK" w:cs="Times New Roman"/>
          <w:b/>
          <w:bCs/>
          <w:color w:val="auto"/>
          <w:sz w:val="24"/>
          <w:szCs w:val="24"/>
          <w:highlight w:val="none"/>
          <w:lang w:eastAsia="zh-CN"/>
        </w:rPr>
        <w:t>谈判</w:t>
      </w:r>
      <w:r>
        <w:rPr>
          <w:rFonts w:hint="default" w:ascii="Times New Roman" w:hAnsi="Times New Roman" w:eastAsia="方正仿宋_GBK" w:cs="Times New Roman"/>
          <w:b/>
          <w:bCs/>
          <w:color w:val="auto"/>
          <w:sz w:val="24"/>
          <w:szCs w:val="24"/>
          <w:highlight w:val="none"/>
        </w:rPr>
        <w:t>文件规定的形式和金额提交</w:t>
      </w:r>
      <w:r>
        <w:rPr>
          <w:rFonts w:hint="default" w:ascii="Times New Roman" w:hAnsi="Times New Roman" w:eastAsia="方正仿宋_GBK" w:cs="Times New Roman"/>
          <w:b/>
          <w:bCs/>
          <w:color w:val="auto"/>
          <w:sz w:val="24"/>
          <w:szCs w:val="24"/>
          <w:highlight w:val="none"/>
          <w:lang w:eastAsia="zh-CN"/>
        </w:rPr>
        <w:t>响应</w:t>
      </w:r>
      <w:r>
        <w:rPr>
          <w:rFonts w:hint="default" w:ascii="Times New Roman" w:hAnsi="Times New Roman" w:eastAsia="方正仿宋_GBK" w:cs="Times New Roman"/>
          <w:b/>
          <w:bCs/>
          <w:color w:val="auto"/>
          <w:sz w:val="24"/>
          <w:szCs w:val="24"/>
          <w:highlight w:val="none"/>
        </w:rPr>
        <w:t>保证金的；</w:t>
      </w:r>
    </w:p>
    <w:p w14:paraId="0969D159">
      <w:pPr>
        <w:snapToGrid w:val="0"/>
        <w:spacing w:line="380" w:lineRule="exact"/>
        <w:ind w:left="-180" w:firstLine="960" w:firstLineChars="400"/>
        <w:textAlignment w:val="baseline"/>
        <w:rPr>
          <w:rFonts w:hint="default" w:ascii="Times New Roman" w:hAnsi="Times New Roman" w:eastAsia="方正仿宋_GBK" w:cs="Times New Roman"/>
          <w:b/>
          <w:bCs/>
          <w:color w:val="auto"/>
          <w:sz w:val="24"/>
          <w:szCs w:val="24"/>
          <w:highlight w:val="none"/>
        </w:rPr>
      </w:pPr>
      <w:r>
        <w:rPr>
          <w:rFonts w:hint="default" w:ascii="Times New Roman" w:hAnsi="Times New Roman" w:eastAsia="方正仿宋_GBK" w:cs="Times New Roman"/>
          <w:b/>
          <w:bCs/>
          <w:color w:val="auto"/>
          <w:sz w:val="24"/>
          <w:szCs w:val="24"/>
          <w:highlight w:val="none"/>
        </w:rPr>
        <w:t>（2）未按照</w:t>
      </w:r>
      <w:r>
        <w:rPr>
          <w:rFonts w:hint="default" w:ascii="Times New Roman" w:hAnsi="Times New Roman" w:eastAsia="方正仿宋_GBK" w:cs="Times New Roman"/>
          <w:b/>
          <w:bCs/>
          <w:color w:val="auto"/>
          <w:sz w:val="24"/>
          <w:szCs w:val="24"/>
          <w:highlight w:val="none"/>
          <w:lang w:eastAsia="zh-CN"/>
        </w:rPr>
        <w:t>谈判</w:t>
      </w:r>
      <w:r>
        <w:rPr>
          <w:rFonts w:hint="default" w:ascii="Times New Roman" w:hAnsi="Times New Roman" w:eastAsia="方正仿宋_GBK" w:cs="Times New Roman"/>
          <w:b/>
          <w:bCs/>
          <w:color w:val="auto"/>
          <w:sz w:val="24"/>
          <w:szCs w:val="24"/>
          <w:highlight w:val="none"/>
        </w:rPr>
        <w:t>文件规定要求签署、盖章的；</w:t>
      </w:r>
    </w:p>
    <w:p w14:paraId="2ADBC45A">
      <w:pPr>
        <w:snapToGrid w:val="0"/>
        <w:spacing w:line="380" w:lineRule="exact"/>
        <w:ind w:left="-180" w:firstLine="960" w:firstLineChars="400"/>
        <w:textAlignment w:val="baseline"/>
        <w:rPr>
          <w:rFonts w:hint="default" w:ascii="Times New Roman" w:hAnsi="Times New Roman" w:eastAsia="方正仿宋_GBK" w:cs="Times New Roman"/>
          <w:b/>
          <w:bCs/>
          <w:color w:val="auto"/>
          <w:sz w:val="24"/>
          <w:szCs w:val="24"/>
          <w:highlight w:val="none"/>
        </w:rPr>
      </w:pPr>
      <w:r>
        <w:rPr>
          <w:rFonts w:hint="default" w:ascii="Times New Roman" w:hAnsi="Times New Roman" w:eastAsia="方正仿宋_GBK" w:cs="Times New Roman"/>
          <w:b/>
          <w:bCs/>
          <w:color w:val="auto"/>
          <w:sz w:val="24"/>
          <w:szCs w:val="24"/>
          <w:highlight w:val="none"/>
        </w:rPr>
        <w:t>（3）未满足</w:t>
      </w:r>
      <w:r>
        <w:rPr>
          <w:rFonts w:hint="default" w:ascii="Times New Roman" w:hAnsi="Times New Roman" w:eastAsia="方正仿宋_GBK" w:cs="Times New Roman"/>
          <w:b/>
          <w:bCs/>
          <w:color w:val="auto"/>
          <w:sz w:val="24"/>
          <w:szCs w:val="24"/>
          <w:highlight w:val="none"/>
          <w:lang w:eastAsia="zh-CN"/>
        </w:rPr>
        <w:t>谈判</w:t>
      </w:r>
      <w:r>
        <w:rPr>
          <w:rFonts w:hint="default" w:ascii="Times New Roman" w:hAnsi="Times New Roman" w:eastAsia="方正仿宋_GBK" w:cs="Times New Roman"/>
          <w:b/>
          <w:bCs/>
          <w:color w:val="auto"/>
          <w:sz w:val="24"/>
          <w:szCs w:val="24"/>
          <w:highlight w:val="none"/>
        </w:rPr>
        <w:t>文件中技术条款的实质性要求；</w:t>
      </w:r>
    </w:p>
    <w:p w14:paraId="013F2F7B">
      <w:pPr>
        <w:snapToGrid w:val="0"/>
        <w:spacing w:line="380" w:lineRule="exact"/>
        <w:ind w:left="-180" w:firstLine="960" w:firstLineChars="400"/>
        <w:textAlignment w:val="baseline"/>
        <w:rPr>
          <w:rFonts w:hint="default" w:ascii="Times New Roman" w:hAnsi="Times New Roman" w:eastAsia="方正仿宋_GBK" w:cs="Times New Roman"/>
          <w:b/>
          <w:bCs/>
          <w:color w:val="auto"/>
          <w:sz w:val="24"/>
          <w:szCs w:val="24"/>
          <w:highlight w:val="none"/>
        </w:rPr>
      </w:pPr>
      <w:r>
        <w:rPr>
          <w:rFonts w:hint="default" w:ascii="Times New Roman" w:hAnsi="Times New Roman" w:eastAsia="方正仿宋_GBK" w:cs="Times New Roman"/>
          <w:b/>
          <w:bCs/>
          <w:color w:val="auto"/>
          <w:sz w:val="24"/>
          <w:szCs w:val="24"/>
          <w:highlight w:val="none"/>
        </w:rPr>
        <w:t>（4）与其他供应商串通</w:t>
      </w:r>
      <w:r>
        <w:rPr>
          <w:rFonts w:hint="default" w:ascii="Times New Roman" w:hAnsi="Times New Roman" w:eastAsia="方正仿宋_GBK" w:cs="Times New Roman"/>
          <w:b/>
          <w:bCs/>
          <w:color w:val="auto"/>
          <w:sz w:val="24"/>
          <w:szCs w:val="24"/>
          <w:highlight w:val="none"/>
          <w:lang w:eastAsia="zh-CN"/>
        </w:rPr>
        <w:t>投标</w:t>
      </w:r>
      <w:r>
        <w:rPr>
          <w:rFonts w:hint="default" w:ascii="Times New Roman" w:hAnsi="Times New Roman" w:eastAsia="方正仿宋_GBK" w:cs="Times New Roman"/>
          <w:b/>
          <w:bCs/>
          <w:color w:val="auto"/>
          <w:sz w:val="24"/>
          <w:szCs w:val="24"/>
          <w:highlight w:val="none"/>
        </w:rPr>
        <w:t>，或者与招标人串通</w:t>
      </w:r>
      <w:r>
        <w:rPr>
          <w:rFonts w:hint="default" w:ascii="Times New Roman" w:hAnsi="Times New Roman" w:eastAsia="方正仿宋_GBK" w:cs="Times New Roman"/>
          <w:b/>
          <w:bCs/>
          <w:color w:val="auto"/>
          <w:sz w:val="24"/>
          <w:szCs w:val="24"/>
          <w:highlight w:val="none"/>
          <w:lang w:eastAsia="zh-CN"/>
        </w:rPr>
        <w:t>投标</w:t>
      </w:r>
      <w:r>
        <w:rPr>
          <w:rFonts w:hint="default" w:ascii="Times New Roman" w:hAnsi="Times New Roman" w:eastAsia="方正仿宋_GBK" w:cs="Times New Roman"/>
          <w:b/>
          <w:bCs/>
          <w:color w:val="auto"/>
          <w:sz w:val="24"/>
          <w:szCs w:val="24"/>
          <w:highlight w:val="none"/>
        </w:rPr>
        <w:t>；</w:t>
      </w:r>
    </w:p>
    <w:p w14:paraId="7514AD9F">
      <w:pPr>
        <w:snapToGrid w:val="0"/>
        <w:spacing w:line="380" w:lineRule="exact"/>
        <w:ind w:left="-180" w:firstLine="960" w:firstLineChars="400"/>
        <w:textAlignment w:val="baseline"/>
        <w:rPr>
          <w:rFonts w:hint="default" w:ascii="Times New Roman" w:hAnsi="Times New Roman" w:eastAsia="方正仿宋_GBK" w:cs="Times New Roman"/>
          <w:b/>
          <w:bCs/>
          <w:color w:val="auto"/>
          <w:sz w:val="24"/>
          <w:szCs w:val="24"/>
          <w:highlight w:val="none"/>
        </w:rPr>
      </w:pPr>
      <w:r>
        <w:rPr>
          <w:rFonts w:hint="default" w:ascii="Times New Roman" w:hAnsi="Times New Roman" w:eastAsia="方正仿宋_GBK" w:cs="Times New Roman"/>
          <w:b/>
          <w:bCs/>
          <w:color w:val="auto"/>
          <w:sz w:val="24"/>
          <w:szCs w:val="24"/>
          <w:highlight w:val="none"/>
        </w:rPr>
        <w:t>（5）属于</w:t>
      </w:r>
      <w:r>
        <w:rPr>
          <w:rFonts w:hint="default" w:ascii="Times New Roman" w:hAnsi="Times New Roman" w:eastAsia="方正仿宋_GBK" w:cs="Times New Roman"/>
          <w:b/>
          <w:bCs/>
          <w:color w:val="auto"/>
          <w:sz w:val="24"/>
          <w:szCs w:val="24"/>
          <w:highlight w:val="none"/>
          <w:lang w:eastAsia="zh-CN"/>
        </w:rPr>
        <w:t>谈判</w:t>
      </w:r>
      <w:r>
        <w:rPr>
          <w:rFonts w:hint="default" w:ascii="Times New Roman" w:hAnsi="Times New Roman" w:eastAsia="方正仿宋_GBK" w:cs="Times New Roman"/>
          <w:b/>
          <w:bCs/>
          <w:color w:val="auto"/>
          <w:sz w:val="24"/>
          <w:szCs w:val="24"/>
          <w:highlight w:val="none"/>
        </w:rPr>
        <w:t>文件规定的其他</w:t>
      </w:r>
      <w:r>
        <w:rPr>
          <w:rFonts w:hint="default" w:ascii="Times New Roman" w:hAnsi="Times New Roman" w:eastAsia="方正仿宋_GBK" w:cs="Times New Roman"/>
          <w:b/>
          <w:bCs/>
          <w:color w:val="auto"/>
          <w:sz w:val="24"/>
          <w:szCs w:val="24"/>
          <w:highlight w:val="none"/>
          <w:lang w:eastAsia="zh-CN"/>
        </w:rPr>
        <w:t>响应</w:t>
      </w:r>
      <w:r>
        <w:rPr>
          <w:rFonts w:hint="default" w:ascii="Times New Roman" w:hAnsi="Times New Roman" w:eastAsia="方正仿宋_GBK" w:cs="Times New Roman"/>
          <w:b/>
          <w:bCs/>
          <w:color w:val="auto"/>
          <w:sz w:val="24"/>
          <w:szCs w:val="24"/>
          <w:highlight w:val="none"/>
        </w:rPr>
        <w:t>无效情形；</w:t>
      </w:r>
    </w:p>
    <w:p w14:paraId="10C3424B">
      <w:pPr>
        <w:snapToGrid w:val="0"/>
        <w:spacing w:line="380" w:lineRule="exact"/>
        <w:ind w:left="1257" w:leftChars="370" w:hanging="480" w:hangingChars="200"/>
        <w:textAlignment w:val="baseline"/>
        <w:rPr>
          <w:rFonts w:hint="default" w:ascii="Times New Roman" w:hAnsi="Times New Roman" w:eastAsia="方正仿宋_GBK" w:cs="Times New Roman"/>
          <w:b/>
          <w:bCs/>
          <w:color w:val="auto"/>
          <w:sz w:val="24"/>
          <w:szCs w:val="24"/>
          <w:highlight w:val="none"/>
        </w:rPr>
      </w:pPr>
      <w:r>
        <w:rPr>
          <w:rFonts w:hint="default" w:ascii="Times New Roman" w:hAnsi="Times New Roman" w:eastAsia="方正仿宋_GBK" w:cs="Times New Roman"/>
          <w:b/>
          <w:bCs/>
          <w:color w:val="auto"/>
          <w:sz w:val="24"/>
          <w:szCs w:val="24"/>
          <w:highlight w:val="none"/>
        </w:rPr>
        <w:t>（6）</w:t>
      </w:r>
      <w:r>
        <w:rPr>
          <w:rFonts w:hint="default" w:ascii="Times New Roman" w:hAnsi="Times New Roman" w:eastAsia="方正仿宋_GBK" w:cs="Times New Roman"/>
          <w:b/>
          <w:bCs/>
          <w:color w:val="auto"/>
          <w:sz w:val="24"/>
          <w:szCs w:val="24"/>
          <w:highlight w:val="none"/>
          <w:lang w:eastAsia="zh-CN"/>
        </w:rPr>
        <w:t>谈判</w:t>
      </w:r>
      <w:r>
        <w:rPr>
          <w:rFonts w:hint="default" w:ascii="Times New Roman" w:hAnsi="Times New Roman" w:eastAsia="方正仿宋_GBK" w:cs="Times New Roman"/>
          <w:b/>
          <w:bCs/>
          <w:color w:val="auto"/>
          <w:sz w:val="24"/>
          <w:szCs w:val="24"/>
          <w:highlight w:val="none"/>
        </w:rPr>
        <w:t>小组认为供应商的报价明显低于其他通过符合性检查供应商的报价，有可能影响履约的，且供应商未按照规定证明其报价合理性的；</w:t>
      </w:r>
    </w:p>
    <w:p w14:paraId="6E608BF3">
      <w:pPr>
        <w:snapToGrid w:val="0"/>
        <w:spacing w:line="380" w:lineRule="exact"/>
        <w:ind w:firstLine="720" w:firstLineChars="300"/>
        <w:textAlignment w:val="baseline"/>
        <w:rPr>
          <w:rFonts w:hint="default" w:ascii="Times New Roman" w:hAnsi="Times New Roman" w:eastAsia="方正仿宋_GBK" w:cs="Times New Roman"/>
          <w:b/>
          <w:bCs/>
          <w:color w:val="auto"/>
          <w:sz w:val="24"/>
          <w:szCs w:val="24"/>
          <w:highlight w:val="none"/>
        </w:rPr>
      </w:pPr>
      <w:r>
        <w:rPr>
          <w:rFonts w:hint="default" w:ascii="Times New Roman" w:hAnsi="Times New Roman" w:eastAsia="方正仿宋_GBK" w:cs="Times New Roman"/>
          <w:b/>
          <w:bCs/>
          <w:color w:val="auto"/>
          <w:sz w:val="24"/>
          <w:szCs w:val="24"/>
          <w:highlight w:val="none"/>
        </w:rPr>
        <w:t>（7）响应文件含有采购人不能接受的附加条件的；</w:t>
      </w:r>
    </w:p>
    <w:p w14:paraId="64834944">
      <w:pPr>
        <w:tabs>
          <w:tab w:val="left" w:pos="0"/>
        </w:tabs>
        <w:snapToGrid w:val="0"/>
        <w:spacing w:line="380" w:lineRule="exact"/>
        <w:ind w:left="-180" w:firstLine="960" w:firstLineChars="400"/>
        <w:textAlignment w:val="baseline"/>
        <w:rPr>
          <w:rFonts w:hint="default" w:ascii="Times New Roman" w:hAnsi="Times New Roman" w:eastAsia="方正仿宋_GBK" w:cs="Times New Roman"/>
          <w:b/>
          <w:bCs/>
          <w:color w:val="auto"/>
          <w:sz w:val="24"/>
          <w:szCs w:val="24"/>
          <w:highlight w:val="none"/>
        </w:rPr>
      </w:pPr>
      <w:r>
        <w:rPr>
          <w:rFonts w:hint="default" w:ascii="Times New Roman" w:hAnsi="Times New Roman" w:eastAsia="方正仿宋_GBK" w:cs="Times New Roman"/>
          <w:b/>
          <w:bCs/>
          <w:color w:val="auto"/>
          <w:sz w:val="24"/>
          <w:szCs w:val="24"/>
          <w:highlight w:val="none"/>
        </w:rPr>
        <w:t>（8）不符合政府采购法律法规和</w:t>
      </w:r>
      <w:r>
        <w:rPr>
          <w:rFonts w:hint="default" w:ascii="Times New Roman" w:hAnsi="Times New Roman" w:eastAsia="方正仿宋_GBK" w:cs="Times New Roman"/>
          <w:b/>
          <w:bCs/>
          <w:color w:val="auto"/>
          <w:sz w:val="24"/>
          <w:szCs w:val="24"/>
          <w:highlight w:val="none"/>
          <w:lang w:eastAsia="zh-CN"/>
        </w:rPr>
        <w:t>谈判</w:t>
      </w:r>
      <w:r>
        <w:rPr>
          <w:rFonts w:hint="default" w:ascii="Times New Roman" w:hAnsi="Times New Roman" w:eastAsia="方正仿宋_GBK" w:cs="Times New Roman"/>
          <w:b/>
          <w:bCs/>
          <w:color w:val="auto"/>
          <w:sz w:val="24"/>
          <w:szCs w:val="24"/>
          <w:highlight w:val="none"/>
        </w:rPr>
        <w:t>文件中规定的其他实质性要求的。</w:t>
      </w:r>
    </w:p>
    <w:p w14:paraId="55E08503">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22.3   </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有下列情形之一的，属于恶意串通，对供应商依照政府采购法第七十七条第一款的规定追究法律责任，对采购人、采购代理机构及其工作人员依照政府采购法第七十二条的规定追究法律责任：</w:t>
      </w:r>
    </w:p>
    <w:p w14:paraId="5F2E34ED">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　　 </w:t>
      </w:r>
      <w:r>
        <w:rPr>
          <w:rFonts w:hint="eastAsia"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 （1）供应商直接或者间接从采购人或者采购代理机构处获得其他供应商的相关情况并修改其响应文件或者响应文件；</w:t>
      </w:r>
    </w:p>
    <w:p w14:paraId="1F42A244">
      <w:pPr>
        <w:snapToGrid w:val="0"/>
        <w:spacing w:line="380" w:lineRule="exact"/>
        <w:ind w:left="898" w:leftChars="342" w:hanging="180" w:hangingChars="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（2）供应商按照采购人或者采购代理机构的授意撤换、修改响应文件或者响应文件；</w:t>
      </w:r>
    </w:p>
    <w:p w14:paraId="771F2AE5">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　　 </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（3）供应商之间协商报价、技术方案等响应文件或者响应文件的实质性内容；</w:t>
      </w:r>
    </w:p>
    <w:p w14:paraId="79808346">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　　 </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（4）属于同一集团、协会、商会等组织成员的供应商按照该组织要求协同参加政府采购活动；</w:t>
      </w:r>
    </w:p>
    <w:p w14:paraId="7E9967FD">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　　 </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（5）供应商之间事先约定由某一特定供应商中标、成交；</w:t>
      </w:r>
    </w:p>
    <w:p w14:paraId="6E966B6D">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　　 </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（6）供应商之间商定部分供应商放弃参加政府采购活动或者放弃中标、成交；</w:t>
      </w:r>
    </w:p>
    <w:p w14:paraId="39576DA3">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　　 </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（7）供应商与采购人或者采购代理机构之间、供应商相互之间，为谋求特定供应商中标、成交或者排斥其他供应商的其他串通行为。</w:t>
      </w:r>
    </w:p>
    <w:p w14:paraId="097376C7">
      <w:pPr>
        <w:pStyle w:val="6"/>
        <w:snapToGrid w:val="0"/>
        <w:spacing w:before="0" w:after="0" w:line="380" w:lineRule="exact"/>
        <w:textAlignment w:val="baseline"/>
        <w:rPr>
          <w:rFonts w:hint="default" w:ascii="Times New Roman" w:hAnsi="Times New Roman" w:eastAsia="方正仿宋_GBK" w:cs="Times New Roman"/>
          <w:color w:val="auto"/>
          <w:sz w:val="24"/>
          <w:szCs w:val="24"/>
          <w:highlight w:val="none"/>
          <w:u w:val="none" w:color="auto"/>
        </w:rPr>
      </w:pPr>
      <w:bookmarkStart w:id="331" w:name="_Toc5075"/>
      <w:bookmarkStart w:id="332" w:name="_Toc13652"/>
      <w:bookmarkStart w:id="333" w:name="_Toc21841"/>
      <w:bookmarkStart w:id="334" w:name="_Toc3834"/>
      <w:bookmarkStart w:id="335" w:name="_Toc22941"/>
      <w:bookmarkStart w:id="336" w:name="_Toc28827"/>
      <w:bookmarkStart w:id="337" w:name="_Toc30567"/>
      <w:bookmarkStart w:id="338" w:name="_Toc6450"/>
      <w:bookmarkStart w:id="339" w:name="_Toc16420"/>
      <w:bookmarkStart w:id="340" w:name="_Toc4263"/>
      <w:bookmarkStart w:id="341" w:name="_Toc22903"/>
      <w:bookmarkStart w:id="342" w:name="_Toc515647784"/>
      <w:bookmarkStart w:id="343" w:name="_Toc31440"/>
      <w:r>
        <w:rPr>
          <w:rFonts w:hint="default" w:ascii="Times New Roman" w:hAnsi="Times New Roman" w:eastAsia="方正仿宋_GBK" w:cs="Times New Roman"/>
          <w:color w:val="auto"/>
          <w:sz w:val="24"/>
          <w:szCs w:val="24"/>
          <w:highlight w:val="none"/>
          <w:u w:val="none" w:color="auto"/>
        </w:rPr>
        <w:t>23.</w:t>
      </w:r>
      <w:bookmarkEnd w:id="305"/>
      <w:r>
        <w:rPr>
          <w:rFonts w:hint="default" w:ascii="Times New Roman" w:hAnsi="Times New Roman" w:eastAsia="方正仿宋_GBK" w:cs="Times New Roman"/>
          <w:color w:val="auto"/>
          <w:sz w:val="24"/>
          <w:szCs w:val="24"/>
          <w:highlight w:val="none"/>
          <w:u w:val="none" w:color="auto"/>
          <w:lang w:val="en-US" w:eastAsia="zh-CN"/>
        </w:rPr>
        <w:t xml:space="preserve"> </w:t>
      </w:r>
      <w:r>
        <w:rPr>
          <w:rFonts w:hint="default" w:ascii="Times New Roman" w:hAnsi="Times New Roman" w:eastAsia="方正仿宋_GBK" w:cs="Times New Roman"/>
          <w:color w:val="auto"/>
          <w:sz w:val="24"/>
          <w:szCs w:val="24"/>
          <w:highlight w:val="none"/>
          <w:u w:val="none" w:color="auto"/>
        </w:rPr>
        <w:t>比较与评价</w:t>
      </w:r>
      <w:bookmarkEnd w:id="331"/>
      <w:bookmarkEnd w:id="332"/>
      <w:bookmarkEnd w:id="333"/>
      <w:bookmarkEnd w:id="334"/>
      <w:bookmarkEnd w:id="335"/>
      <w:bookmarkEnd w:id="336"/>
      <w:bookmarkEnd w:id="337"/>
      <w:bookmarkEnd w:id="338"/>
      <w:bookmarkEnd w:id="339"/>
      <w:bookmarkEnd w:id="340"/>
      <w:bookmarkEnd w:id="341"/>
      <w:bookmarkEnd w:id="342"/>
      <w:bookmarkEnd w:id="343"/>
    </w:p>
    <w:p w14:paraId="65432ED7">
      <w:pPr>
        <w:snapToGrid w:val="0"/>
        <w:spacing w:line="380" w:lineRule="exact"/>
        <w:ind w:left="957" w:leftChars="456" w:firstLine="0" w:firstLineChars="0"/>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评标严格按照谈判文件的要求和条件进行。根据实际情况，在</w:t>
      </w:r>
      <w:r>
        <w:rPr>
          <w:rFonts w:hint="default" w:ascii="Times New Roman" w:hAnsi="Times New Roman" w:eastAsia="方正仿宋_GBK" w:cs="Times New Roman"/>
          <w:color w:val="auto"/>
          <w:sz w:val="24"/>
          <w:szCs w:val="24"/>
          <w:highlight w:val="none"/>
          <w:u w:val="single"/>
          <w:lang w:val="en-US" w:eastAsia="zh-CN"/>
        </w:rPr>
        <w:t>供应商须知资料表</w:t>
      </w:r>
      <w:r>
        <w:rPr>
          <w:rFonts w:hint="default" w:ascii="Times New Roman" w:hAnsi="Times New Roman" w:eastAsia="方正仿宋_GBK" w:cs="Times New Roman"/>
          <w:color w:val="auto"/>
          <w:sz w:val="24"/>
          <w:szCs w:val="24"/>
          <w:highlight w:val="none"/>
          <w:lang w:val="en-US" w:eastAsia="zh-CN"/>
        </w:rPr>
        <w:t>中规定采用哪种评标方法。</w:t>
      </w:r>
      <w:r>
        <w:rPr>
          <w:rFonts w:hint="default" w:ascii="Times New Roman" w:hAnsi="Times New Roman" w:eastAsia="方正仿宋_GBK" w:cs="Times New Roman"/>
          <w:b/>
          <w:bCs/>
          <w:color w:val="auto"/>
          <w:sz w:val="24"/>
          <w:szCs w:val="24"/>
          <w:highlight w:val="none"/>
          <w:u w:val="single"/>
          <w:lang w:val="en-US" w:eastAsia="zh-CN"/>
        </w:rPr>
        <w:t>本项目采用招标方式：竞争性谈判；评审方法：最低评标价法。本项目采用政采云线上电子招投标及评标。</w:t>
      </w:r>
    </w:p>
    <w:p w14:paraId="715F587F">
      <w:pPr>
        <w:snapToGrid w:val="0"/>
        <w:spacing w:line="380" w:lineRule="exact"/>
        <w:ind w:left="957" w:leftChars="456" w:firstLine="60" w:firstLineChars="25"/>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谈判小组应当从质量和服务均能满足采购文件实质性响应要求的供应商中，按照最后报价由低到高的顺序提出3名以上成交候选人，并编写评审报告。</w:t>
      </w:r>
    </w:p>
    <w:p w14:paraId="36E2AB33">
      <w:pPr>
        <w:pStyle w:val="6"/>
        <w:snapToGrid w:val="0"/>
        <w:spacing w:before="0" w:after="0" w:line="380" w:lineRule="exact"/>
        <w:textAlignment w:val="baseline"/>
        <w:rPr>
          <w:rFonts w:hint="default" w:ascii="Times New Roman" w:hAnsi="Times New Roman" w:eastAsia="方正仿宋_GBK" w:cs="Times New Roman"/>
          <w:color w:val="auto"/>
          <w:sz w:val="24"/>
          <w:szCs w:val="24"/>
          <w:highlight w:val="none"/>
          <w:u w:val="none" w:color="auto"/>
        </w:rPr>
      </w:pPr>
      <w:bookmarkStart w:id="344" w:name="_Toc520356168"/>
      <w:bookmarkStart w:id="345" w:name="_Toc18922"/>
      <w:bookmarkStart w:id="346" w:name="_Toc2218"/>
      <w:bookmarkStart w:id="347" w:name="_Toc515647785"/>
      <w:bookmarkStart w:id="348" w:name="_Toc16201"/>
      <w:bookmarkStart w:id="349" w:name="_Toc6912"/>
      <w:bookmarkStart w:id="350" w:name="_Toc28843"/>
      <w:bookmarkStart w:id="351" w:name="_Toc2539"/>
      <w:bookmarkStart w:id="352" w:name="_Toc9378"/>
      <w:bookmarkStart w:id="353" w:name="_Toc11267"/>
      <w:bookmarkStart w:id="354" w:name="_Toc28413"/>
      <w:bookmarkStart w:id="355" w:name="_Toc20227"/>
      <w:bookmarkStart w:id="356" w:name="_Toc14935"/>
      <w:bookmarkStart w:id="357" w:name="_Toc4586"/>
      <w:r>
        <w:rPr>
          <w:rFonts w:hint="default" w:ascii="Times New Roman" w:hAnsi="Times New Roman" w:eastAsia="方正仿宋_GBK" w:cs="Times New Roman"/>
          <w:color w:val="auto"/>
          <w:sz w:val="24"/>
          <w:szCs w:val="24"/>
          <w:highlight w:val="none"/>
          <w:u w:val="none" w:color="auto"/>
        </w:rPr>
        <w:t>24</w:t>
      </w:r>
      <w:bookmarkEnd w:id="344"/>
      <w:r>
        <w:rPr>
          <w:rFonts w:hint="default" w:ascii="Times New Roman" w:hAnsi="Times New Roman" w:eastAsia="方正仿宋_GBK" w:cs="Times New Roman"/>
          <w:color w:val="auto"/>
          <w:sz w:val="24"/>
          <w:szCs w:val="24"/>
          <w:highlight w:val="none"/>
          <w:u w:val="none" w:color="auto"/>
        </w:rPr>
        <w:t>.</w:t>
      </w:r>
      <w:r>
        <w:rPr>
          <w:rFonts w:hint="default" w:ascii="Times New Roman" w:hAnsi="Times New Roman" w:eastAsia="方正仿宋_GBK" w:cs="Times New Roman"/>
          <w:color w:val="auto"/>
          <w:sz w:val="24"/>
          <w:szCs w:val="24"/>
          <w:highlight w:val="none"/>
          <w:u w:val="none" w:color="auto"/>
          <w:lang w:val="en-US" w:eastAsia="zh-CN"/>
        </w:rPr>
        <w:t xml:space="preserve"> </w:t>
      </w:r>
      <w:r>
        <w:rPr>
          <w:rFonts w:hint="default" w:ascii="Times New Roman" w:hAnsi="Times New Roman" w:eastAsia="方正仿宋_GBK" w:cs="Times New Roman"/>
          <w:color w:val="auto"/>
          <w:sz w:val="24"/>
          <w:szCs w:val="24"/>
          <w:highlight w:val="none"/>
          <w:u w:val="none" w:color="auto"/>
        </w:rPr>
        <w:t>废标</w:t>
      </w:r>
      <w:bookmarkEnd w:id="345"/>
      <w:bookmarkEnd w:id="346"/>
      <w:bookmarkEnd w:id="347"/>
      <w:bookmarkEnd w:id="348"/>
      <w:bookmarkEnd w:id="349"/>
      <w:bookmarkEnd w:id="350"/>
      <w:bookmarkEnd w:id="351"/>
      <w:bookmarkEnd w:id="352"/>
      <w:bookmarkEnd w:id="353"/>
      <w:bookmarkEnd w:id="354"/>
      <w:bookmarkEnd w:id="355"/>
      <w:bookmarkEnd w:id="356"/>
      <w:bookmarkEnd w:id="357"/>
    </w:p>
    <w:p w14:paraId="5BFBFFCB">
      <w:pPr>
        <w:snapToGrid w:val="0"/>
        <w:spacing w:line="380" w:lineRule="exact"/>
        <w:ind w:left="239" w:leftChars="114" w:firstLine="660" w:firstLineChars="275"/>
        <w:textAlignment w:val="baseline"/>
        <w:rPr>
          <w:rFonts w:hint="default" w:ascii="Times New Roman" w:hAnsi="Times New Roman" w:eastAsia="方正仿宋_GBK" w:cs="Times New Roman"/>
          <w:b w:val="0"/>
          <w:bCs w:val="0"/>
          <w:color w:val="auto"/>
          <w:sz w:val="24"/>
          <w:szCs w:val="24"/>
          <w:highlight w:val="none"/>
        </w:rPr>
      </w:pPr>
      <w:r>
        <w:rPr>
          <w:rFonts w:hint="default" w:ascii="Times New Roman" w:hAnsi="Times New Roman" w:eastAsia="方正仿宋_GBK" w:cs="Times New Roman"/>
          <w:b w:val="0"/>
          <w:bCs w:val="0"/>
          <w:color w:val="auto"/>
          <w:sz w:val="24"/>
          <w:szCs w:val="24"/>
          <w:highlight w:val="none"/>
        </w:rPr>
        <w:t xml:space="preserve">出现下列情形之一，将导致项目废标： </w:t>
      </w:r>
    </w:p>
    <w:p w14:paraId="495A172E">
      <w:pPr>
        <w:numPr>
          <w:ilvl w:val="0"/>
          <w:numId w:val="0"/>
        </w:numPr>
        <w:snapToGrid w:val="0"/>
        <w:spacing w:line="380" w:lineRule="exact"/>
        <w:ind w:left="1197" w:leftChars="456" w:hanging="240" w:hangingChars="100"/>
        <w:textAlignment w:val="baseline"/>
        <w:rPr>
          <w:rFonts w:hint="default" w:ascii="Times New Roman" w:hAnsi="Times New Roman" w:eastAsia="方正仿宋_GBK" w:cs="Times New Roman"/>
          <w:b w:val="0"/>
          <w:bCs w:val="0"/>
          <w:color w:val="auto"/>
          <w:sz w:val="24"/>
          <w:szCs w:val="24"/>
          <w:highlight w:val="none"/>
        </w:rPr>
      </w:pPr>
      <w:r>
        <w:rPr>
          <w:rFonts w:hint="default" w:ascii="Times New Roman" w:hAnsi="Times New Roman" w:eastAsia="方正仿宋_GBK" w:cs="Times New Roman"/>
          <w:b w:val="0"/>
          <w:bCs w:val="0"/>
          <w:color w:val="auto"/>
          <w:sz w:val="24"/>
          <w:szCs w:val="24"/>
          <w:highlight w:val="none"/>
          <w:lang w:eastAsia="zh-CN"/>
        </w:rPr>
        <w:t>（</w:t>
      </w:r>
      <w:r>
        <w:rPr>
          <w:rFonts w:hint="default" w:ascii="Times New Roman" w:hAnsi="Times New Roman" w:eastAsia="方正仿宋_GBK" w:cs="Times New Roman"/>
          <w:b w:val="0"/>
          <w:bCs w:val="0"/>
          <w:color w:val="auto"/>
          <w:sz w:val="24"/>
          <w:szCs w:val="24"/>
          <w:highlight w:val="none"/>
          <w:lang w:val="en-US" w:eastAsia="zh-CN"/>
        </w:rPr>
        <w:t>1</w:t>
      </w:r>
      <w:r>
        <w:rPr>
          <w:rFonts w:hint="default" w:ascii="Times New Roman" w:hAnsi="Times New Roman" w:eastAsia="方正仿宋_GBK" w:cs="Times New Roman"/>
          <w:b w:val="0"/>
          <w:bCs w:val="0"/>
          <w:color w:val="auto"/>
          <w:sz w:val="24"/>
          <w:szCs w:val="24"/>
          <w:highlight w:val="none"/>
          <w:lang w:eastAsia="zh-CN"/>
        </w:rPr>
        <w:t>）</w:t>
      </w:r>
      <w:r>
        <w:rPr>
          <w:rFonts w:hint="default" w:ascii="Times New Roman" w:hAnsi="Times New Roman" w:eastAsia="方正仿宋_GBK" w:cs="Times New Roman"/>
          <w:b w:val="0"/>
          <w:bCs w:val="0"/>
          <w:color w:val="auto"/>
          <w:sz w:val="24"/>
          <w:szCs w:val="24"/>
          <w:highlight w:val="none"/>
        </w:rPr>
        <w:t>符合专业条件的供应商或者对招标文件做实质性响应的供应商不足三家；</w:t>
      </w:r>
    </w:p>
    <w:p w14:paraId="3CEAC3DC">
      <w:pPr>
        <w:numPr>
          <w:ilvl w:val="0"/>
          <w:numId w:val="0"/>
        </w:numPr>
        <w:snapToGrid w:val="0"/>
        <w:spacing w:line="380" w:lineRule="exact"/>
        <w:ind w:left="1197" w:leftChars="456" w:hanging="240" w:hangingChars="100"/>
        <w:textAlignment w:val="baseline"/>
        <w:rPr>
          <w:rFonts w:hint="default" w:ascii="Times New Roman" w:hAnsi="Times New Roman" w:eastAsia="方正仿宋_GBK" w:cs="Times New Roman"/>
          <w:b w:val="0"/>
          <w:bCs w:val="0"/>
          <w:color w:val="auto"/>
          <w:sz w:val="24"/>
          <w:szCs w:val="24"/>
          <w:highlight w:val="none"/>
          <w:lang w:eastAsia="zh-CN"/>
        </w:rPr>
      </w:pPr>
      <w:r>
        <w:rPr>
          <w:rFonts w:hint="default" w:ascii="Times New Roman" w:hAnsi="Times New Roman" w:eastAsia="方正仿宋_GBK" w:cs="Times New Roman"/>
          <w:b w:val="0"/>
          <w:bCs w:val="0"/>
          <w:color w:val="auto"/>
          <w:sz w:val="24"/>
          <w:szCs w:val="24"/>
          <w:highlight w:val="none"/>
          <w:lang w:eastAsia="zh-CN"/>
        </w:rPr>
        <w:t>（</w:t>
      </w:r>
      <w:r>
        <w:rPr>
          <w:rFonts w:hint="default" w:ascii="Times New Roman" w:hAnsi="Times New Roman" w:eastAsia="方正仿宋_GBK" w:cs="Times New Roman"/>
          <w:b w:val="0"/>
          <w:bCs w:val="0"/>
          <w:color w:val="auto"/>
          <w:sz w:val="24"/>
          <w:szCs w:val="24"/>
          <w:highlight w:val="none"/>
          <w:lang w:val="en-US" w:eastAsia="zh-CN"/>
        </w:rPr>
        <w:t>2</w:t>
      </w:r>
      <w:r>
        <w:rPr>
          <w:rFonts w:hint="default" w:ascii="Times New Roman" w:hAnsi="Times New Roman" w:eastAsia="方正仿宋_GBK" w:cs="Times New Roman"/>
          <w:b w:val="0"/>
          <w:bCs w:val="0"/>
          <w:color w:val="auto"/>
          <w:sz w:val="24"/>
          <w:szCs w:val="24"/>
          <w:highlight w:val="none"/>
          <w:lang w:eastAsia="zh-CN"/>
        </w:rPr>
        <w:t>）出现影响采购公正的违法、违规行为的；</w:t>
      </w:r>
    </w:p>
    <w:p w14:paraId="370C0CCE">
      <w:pPr>
        <w:numPr>
          <w:ilvl w:val="0"/>
          <w:numId w:val="0"/>
        </w:numPr>
        <w:snapToGrid w:val="0"/>
        <w:spacing w:line="380" w:lineRule="exact"/>
        <w:ind w:left="1197" w:leftChars="456" w:hanging="240" w:hangingChars="100"/>
        <w:textAlignment w:val="baseline"/>
        <w:rPr>
          <w:rFonts w:hint="default" w:ascii="Times New Roman" w:hAnsi="Times New Roman" w:eastAsia="方正仿宋_GBK" w:cs="Times New Roman"/>
          <w:b w:val="0"/>
          <w:bCs w:val="0"/>
          <w:color w:val="auto"/>
          <w:sz w:val="24"/>
          <w:szCs w:val="24"/>
          <w:highlight w:val="none"/>
          <w:lang w:eastAsia="zh-CN"/>
        </w:rPr>
      </w:pPr>
      <w:r>
        <w:rPr>
          <w:rFonts w:hint="default" w:ascii="Times New Roman" w:hAnsi="Times New Roman" w:eastAsia="方正仿宋_GBK" w:cs="Times New Roman"/>
          <w:b w:val="0"/>
          <w:bCs w:val="0"/>
          <w:color w:val="auto"/>
          <w:sz w:val="24"/>
          <w:szCs w:val="24"/>
          <w:highlight w:val="none"/>
          <w:lang w:eastAsia="zh-CN"/>
        </w:rPr>
        <w:t>（</w:t>
      </w:r>
      <w:r>
        <w:rPr>
          <w:rFonts w:hint="default" w:ascii="Times New Roman" w:hAnsi="Times New Roman" w:eastAsia="方正仿宋_GBK" w:cs="Times New Roman"/>
          <w:b w:val="0"/>
          <w:bCs w:val="0"/>
          <w:color w:val="auto"/>
          <w:sz w:val="24"/>
          <w:szCs w:val="24"/>
          <w:highlight w:val="none"/>
          <w:lang w:val="en-US" w:eastAsia="zh-CN"/>
        </w:rPr>
        <w:t>3</w:t>
      </w:r>
      <w:r>
        <w:rPr>
          <w:rFonts w:hint="default" w:ascii="Times New Roman" w:hAnsi="Times New Roman" w:eastAsia="方正仿宋_GBK" w:cs="Times New Roman"/>
          <w:b w:val="0"/>
          <w:bCs w:val="0"/>
          <w:color w:val="auto"/>
          <w:sz w:val="24"/>
          <w:szCs w:val="24"/>
          <w:highlight w:val="none"/>
          <w:lang w:eastAsia="zh-CN"/>
        </w:rPr>
        <w:t>）供应商的报价均超过了采购预算，采购人不能支付的；</w:t>
      </w:r>
    </w:p>
    <w:p w14:paraId="48D80F86">
      <w:pPr>
        <w:numPr>
          <w:ilvl w:val="0"/>
          <w:numId w:val="0"/>
        </w:numPr>
        <w:snapToGrid w:val="0"/>
        <w:spacing w:line="380" w:lineRule="exact"/>
        <w:ind w:left="1197" w:leftChars="456" w:hanging="240" w:hangingChars="100"/>
        <w:textAlignment w:val="baseline"/>
        <w:rPr>
          <w:rFonts w:hint="default" w:ascii="Times New Roman" w:hAnsi="Times New Roman" w:eastAsia="方正仿宋_GBK" w:cs="Times New Roman"/>
          <w:b w:val="0"/>
          <w:bCs w:val="0"/>
          <w:color w:val="auto"/>
          <w:sz w:val="24"/>
          <w:szCs w:val="24"/>
          <w:highlight w:val="none"/>
          <w:lang w:eastAsia="zh-CN"/>
        </w:rPr>
      </w:pPr>
      <w:r>
        <w:rPr>
          <w:rFonts w:hint="default" w:ascii="Times New Roman" w:hAnsi="Times New Roman" w:eastAsia="方正仿宋_GBK" w:cs="Times New Roman"/>
          <w:b w:val="0"/>
          <w:bCs w:val="0"/>
          <w:color w:val="auto"/>
          <w:sz w:val="24"/>
          <w:szCs w:val="24"/>
          <w:highlight w:val="none"/>
          <w:lang w:eastAsia="zh-CN"/>
        </w:rPr>
        <w:t>（</w:t>
      </w:r>
      <w:r>
        <w:rPr>
          <w:rFonts w:hint="default" w:ascii="Times New Roman" w:hAnsi="Times New Roman" w:eastAsia="方正仿宋_GBK" w:cs="Times New Roman"/>
          <w:b w:val="0"/>
          <w:bCs w:val="0"/>
          <w:color w:val="auto"/>
          <w:sz w:val="24"/>
          <w:szCs w:val="24"/>
          <w:highlight w:val="none"/>
          <w:lang w:val="en-US" w:eastAsia="zh-CN"/>
        </w:rPr>
        <w:t>4</w:t>
      </w:r>
      <w:r>
        <w:rPr>
          <w:rFonts w:hint="default" w:ascii="Times New Roman" w:hAnsi="Times New Roman" w:eastAsia="方正仿宋_GBK" w:cs="Times New Roman"/>
          <w:b w:val="0"/>
          <w:bCs w:val="0"/>
          <w:color w:val="auto"/>
          <w:sz w:val="24"/>
          <w:szCs w:val="24"/>
          <w:highlight w:val="none"/>
          <w:lang w:eastAsia="zh-CN"/>
        </w:rPr>
        <w:t xml:space="preserve">）因重大变故，采购任务取消的。   </w:t>
      </w:r>
    </w:p>
    <w:p w14:paraId="7B6432B6">
      <w:pPr>
        <w:pStyle w:val="6"/>
        <w:snapToGrid w:val="0"/>
        <w:spacing w:before="0" w:after="0" w:line="380" w:lineRule="exact"/>
        <w:textAlignment w:val="baseline"/>
        <w:rPr>
          <w:rFonts w:hint="default" w:ascii="Times New Roman" w:hAnsi="Times New Roman" w:eastAsia="方正仿宋_GBK" w:cs="Times New Roman"/>
          <w:color w:val="auto"/>
          <w:sz w:val="24"/>
          <w:szCs w:val="24"/>
          <w:highlight w:val="none"/>
          <w:u w:val="none" w:color="auto"/>
        </w:rPr>
      </w:pPr>
      <w:bookmarkStart w:id="358" w:name="_Toc11249"/>
      <w:bookmarkStart w:id="359" w:name="_Toc31289"/>
      <w:bookmarkStart w:id="360" w:name="_Toc8444"/>
      <w:bookmarkStart w:id="361" w:name="_Toc25920"/>
      <w:bookmarkStart w:id="362" w:name="_Toc24972"/>
      <w:bookmarkStart w:id="363" w:name="_Toc4481"/>
      <w:bookmarkStart w:id="364" w:name="_Toc16129"/>
      <w:bookmarkStart w:id="365" w:name="_Toc15505"/>
      <w:bookmarkStart w:id="366" w:name="_Toc20205"/>
      <w:bookmarkStart w:id="367" w:name="_Toc23141"/>
      <w:bookmarkStart w:id="368" w:name="_Toc27162"/>
      <w:bookmarkStart w:id="369" w:name="_Toc8176"/>
      <w:bookmarkStart w:id="370" w:name="_Toc515647786"/>
      <w:bookmarkStart w:id="371" w:name="_Toc520356169"/>
      <w:r>
        <w:rPr>
          <w:rFonts w:hint="default" w:ascii="Times New Roman" w:hAnsi="Times New Roman" w:eastAsia="方正仿宋_GBK" w:cs="Times New Roman"/>
          <w:color w:val="auto"/>
          <w:sz w:val="24"/>
          <w:szCs w:val="24"/>
          <w:highlight w:val="none"/>
          <w:u w:val="none" w:color="auto"/>
        </w:rPr>
        <w:t>25.</w:t>
      </w:r>
      <w:r>
        <w:rPr>
          <w:rFonts w:hint="default" w:ascii="Times New Roman" w:hAnsi="Times New Roman" w:eastAsia="方正仿宋_GBK" w:cs="Times New Roman"/>
          <w:color w:val="auto"/>
          <w:sz w:val="24"/>
          <w:szCs w:val="24"/>
          <w:highlight w:val="none"/>
          <w:u w:val="none" w:color="auto"/>
          <w:lang w:val="en-US" w:eastAsia="zh-CN"/>
        </w:rPr>
        <w:t xml:space="preserve"> </w:t>
      </w:r>
      <w:r>
        <w:rPr>
          <w:rFonts w:hint="default" w:ascii="Times New Roman" w:hAnsi="Times New Roman" w:eastAsia="方正仿宋_GBK" w:cs="Times New Roman"/>
          <w:color w:val="auto"/>
          <w:sz w:val="24"/>
          <w:szCs w:val="24"/>
          <w:highlight w:val="none"/>
          <w:u w:val="none" w:color="auto"/>
        </w:rPr>
        <w:t>保密原则</w:t>
      </w:r>
      <w:bookmarkEnd w:id="358"/>
      <w:bookmarkEnd w:id="359"/>
      <w:bookmarkEnd w:id="360"/>
      <w:bookmarkEnd w:id="361"/>
      <w:bookmarkEnd w:id="362"/>
      <w:bookmarkEnd w:id="363"/>
      <w:bookmarkEnd w:id="364"/>
      <w:bookmarkEnd w:id="365"/>
      <w:bookmarkEnd w:id="366"/>
      <w:bookmarkEnd w:id="367"/>
      <w:bookmarkEnd w:id="368"/>
      <w:bookmarkEnd w:id="369"/>
      <w:bookmarkEnd w:id="370"/>
    </w:p>
    <w:p w14:paraId="449358A5">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25.1</w:t>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rPr>
        <w:t>评标将在严格保密的情况下进行。</w:t>
      </w:r>
    </w:p>
    <w:p w14:paraId="378DFBF0">
      <w:pPr>
        <w:snapToGrid w:val="0"/>
        <w:spacing w:line="380" w:lineRule="exact"/>
        <w:ind w:left="900" w:hanging="900" w:hangingChars="375"/>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color w:val="auto"/>
          <w:sz w:val="24"/>
          <w:szCs w:val="24"/>
          <w:highlight w:val="none"/>
        </w:rPr>
        <w:t>25.2</w:t>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rPr>
        <w:t>政府采购评审专家应当遵守评审工作纪律，不得泄露评审文件、评审情况和评审中获悉的商业秘密。</w:t>
      </w:r>
    </w:p>
    <w:p w14:paraId="0D7325A2">
      <w:pPr>
        <w:pStyle w:val="5"/>
        <w:snapToGrid w:val="0"/>
        <w:spacing w:before="0" w:line="380" w:lineRule="exact"/>
        <w:ind w:hanging="540"/>
        <w:textAlignment w:val="baseline"/>
        <w:rPr>
          <w:rFonts w:hint="default" w:ascii="Times New Roman" w:hAnsi="Times New Roman" w:eastAsia="微软雅黑" w:cs="Times New Roman"/>
          <w:color w:val="auto"/>
          <w:sz w:val="24"/>
          <w:highlight w:val="none"/>
        </w:rPr>
      </w:pPr>
      <w:bookmarkStart w:id="372" w:name="_Toc515647787"/>
      <w:bookmarkStart w:id="373" w:name="_Toc23904"/>
      <w:bookmarkStart w:id="374" w:name="_Toc31195"/>
      <w:bookmarkStart w:id="375" w:name="_Toc12143"/>
      <w:bookmarkStart w:id="376" w:name="_Toc216582810"/>
      <w:bookmarkStart w:id="377" w:name="_Toc27482"/>
    </w:p>
    <w:p w14:paraId="235C6880">
      <w:pPr>
        <w:pStyle w:val="5"/>
        <w:snapToGrid w:val="0"/>
        <w:spacing w:before="0" w:line="380" w:lineRule="exact"/>
        <w:ind w:hanging="540"/>
        <w:textAlignment w:val="baseline"/>
        <w:rPr>
          <w:rFonts w:hint="default" w:ascii="Times New Roman" w:hAnsi="Times New Roman" w:eastAsia="方正仿宋_GBK" w:cs="Times New Roman"/>
          <w:color w:val="auto"/>
          <w:sz w:val="28"/>
          <w:szCs w:val="28"/>
          <w:highlight w:val="none"/>
        </w:rPr>
      </w:pPr>
      <w:bookmarkStart w:id="378" w:name="_Toc1827"/>
      <w:r>
        <w:rPr>
          <w:rFonts w:hint="default" w:ascii="Times New Roman" w:hAnsi="Times New Roman" w:eastAsia="方正仿宋_GBK" w:cs="Times New Roman"/>
          <w:color w:val="auto"/>
          <w:sz w:val="28"/>
          <w:szCs w:val="28"/>
          <w:highlight w:val="none"/>
        </w:rPr>
        <w:t xml:space="preserve">六   </w:t>
      </w:r>
      <w:bookmarkEnd w:id="371"/>
      <w:r>
        <w:rPr>
          <w:rFonts w:hint="default" w:ascii="Times New Roman" w:hAnsi="Times New Roman" w:eastAsia="方正仿宋_GBK" w:cs="Times New Roman"/>
          <w:color w:val="auto"/>
          <w:sz w:val="28"/>
          <w:szCs w:val="28"/>
          <w:highlight w:val="none"/>
        </w:rPr>
        <w:t>确定</w:t>
      </w:r>
      <w:bookmarkEnd w:id="372"/>
      <w:bookmarkEnd w:id="373"/>
      <w:bookmarkEnd w:id="374"/>
      <w:bookmarkEnd w:id="375"/>
      <w:bookmarkEnd w:id="376"/>
      <w:r>
        <w:rPr>
          <w:rFonts w:hint="default" w:ascii="Times New Roman" w:hAnsi="Times New Roman" w:eastAsia="方正仿宋_GBK" w:cs="Times New Roman"/>
          <w:color w:val="auto"/>
          <w:sz w:val="28"/>
          <w:szCs w:val="28"/>
          <w:highlight w:val="none"/>
        </w:rPr>
        <w:t>成交</w:t>
      </w:r>
      <w:bookmarkEnd w:id="377"/>
      <w:bookmarkEnd w:id="378"/>
    </w:p>
    <w:p w14:paraId="28B9535C">
      <w:pPr>
        <w:pStyle w:val="9"/>
        <w:snapToGrid w:val="0"/>
        <w:spacing w:line="380" w:lineRule="exact"/>
        <w:ind w:firstLine="0"/>
        <w:textAlignment w:val="baseline"/>
        <w:rPr>
          <w:rFonts w:hint="default" w:ascii="Times New Roman" w:hAnsi="Times New Roman" w:eastAsia="微软雅黑" w:cs="Times New Roman"/>
          <w:color w:val="auto"/>
          <w:highlight w:val="none"/>
        </w:rPr>
      </w:pPr>
    </w:p>
    <w:p w14:paraId="280054FE">
      <w:pPr>
        <w:pStyle w:val="6"/>
        <w:numPr>
          <w:ilvl w:val="0"/>
          <w:numId w:val="8"/>
        </w:numPr>
        <w:snapToGrid w:val="0"/>
        <w:spacing w:before="0" w:after="0" w:line="380" w:lineRule="exact"/>
        <w:textAlignment w:val="baseline"/>
        <w:rPr>
          <w:rFonts w:hint="default" w:ascii="Times New Roman" w:hAnsi="Times New Roman" w:eastAsia="方正仿宋_GBK" w:cs="Times New Roman"/>
          <w:color w:val="auto"/>
          <w:sz w:val="24"/>
          <w:szCs w:val="24"/>
          <w:highlight w:val="none"/>
          <w:u w:val="none" w:color="auto"/>
        </w:rPr>
      </w:pPr>
      <w:bookmarkStart w:id="379" w:name="_Toc7632"/>
      <w:bookmarkStart w:id="380" w:name="_Toc515647788"/>
      <w:bookmarkStart w:id="381" w:name="_Toc20286"/>
      <w:bookmarkStart w:id="382" w:name="_Toc4774"/>
      <w:bookmarkStart w:id="383" w:name="_Ref467307010"/>
      <w:bookmarkStart w:id="384" w:name="_Toc23762"/>
      <w:bookmarkStart w:id="385" w:name="_Toc29606"/>
      <w:bookmarkStart w:id="386" w:name="_Toc10858"/>
      <w:bookmarkStart w:id="387" w:name="_Toc20156"/>
      <w:bookmarkStart w:id="388" w:name="_Toc8936"/>
      <w:bookmarkStart w:id="389" w:name="_Toc15848"/>
      <w:bookmarkStart w:id="390" w:name="_Toc19391"/>
      <w:bookmarkStart w:id="391" w:name="_Toc520356170"/>
      <w:bookmarkStart w:id="392" w:name="_Toc23617"/>
      <w:bookmarkStart w:id="393" w:name="_Toc23710"/>
      <w:r>
        <w:rPr>
          <w:rFonts w:hint="default" w:ascii="Times New Roman" w:hAnsi="Times New Roman" w:eastAsia="方正仿宋_GBK" w:cs="Times New Roman"/>
          <w:color w:val="auto"/>
          <w:sz w:val="24"/>
          <w:szCs w:val="24"/>
          <w:highlight w:val="none"/>
          <w:u w:val="none" w:color="auto"/>
        </w:rPr>
        <w:t>成交候选人的确定原则及标准</w:t>
      </w:r>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p>
    <w:p w14:paraId="3294432E">
      <w:pPr>
        <w:keepNext w:val="0"/>
        <w:keepLines w:val="0"/>
        <w:pageBreakBefore w:val="0"/>
        <w:widowControl w:val="0"/>
        <w:kinsoku/>
        <w:wordWrap/>
        <w:overflowPunct/>
        <w:topLinePunct w:val="0"/>
        <w:autoSpaceDE/>
        <w:autoSpaceDN/>
        <w:bidi w:val="0"/>
        <w:adjustRightInd/>
        <w:snapToGrid/>
        <w:spacing w:line="380" w:lineRule="exact"/>
        <w:ind w:left="957" w:leftChars="456" w:firstLine="0" w:firstLineChars="0"/>
        <w:textAlignment w:val="auto"/>
        <w:rPr>
          <w:rFonts w:hint="default" w:ascii="Times New Roman" w:hAnsi="Times New Roman" w:eastAsia="方正仿宋_GBK" w:cs="Times New Roman"/>
          <w:color w:val="auto"/>
          <w:sz w:val="24"/>
          <w:szCs w:val="24"/>
          <w:highlight w:val="none"/>
        </w:rPr>
      </w:pPr>
      <w:bookmarkStart w:id="394" w:name="_Toc520356171"/>
      <w:bookmarkStart w:id="395" w:name="_Toc3720"/>
      <w:bookmarkStart w:id="396" w:name="_Toc1644"/>
      <w:bookmarkStart w:id="397" w:name="_Toc1227"/>
      <w:bookmarkStart w:id="398" w:name="_Toc17164"/>
      <w:bookmarkStart w:id="399" w:name="_Toc23951"/>
      <w:bookmarkStart w:id="400" w:name="_Toc515647789"/>
      <w:bookmarkStart w:id="401" w:name="_Toc9653"/>
      <w:bookmarkStart w:id="402" w:name="_Toc14558"/>
      <w:bookmarkStart w:id="403" w:name="_Toc16846"/>
      <w:bookmarkStart w:id="404" w:name="_Toc24948"/>
      <w:bookmarkStart w:id="405" w:name="_Toc17933"/>
      <w:bookmarkStart w:id="406" w:name="_Toc5598"/>
      <w:r>
        <w:rPr>
          <w:rFonts w:hint="default" w:ascii="Times New Roman" w:hAnsi="Times New Roman" w:eastAsia="方正仿宋_GBK" w:cs="Times New Roman"/>
          <w:color w:val="auto"/>
          <w:sz w:val="24"/>
          <w:szCs w:val="24"/>
          <w:highlight w:val="none"/>
        </w:rPr>
        <w:t>除谈判小组受采购人委托直接确定成交供应商的情形外，谈判小组应当从质量和服务均能满足采购文件实质性响应要求的供应商中，按照最后报价由低到高的顺序</w:t>
      </w:r>
      <w:r>
        <w:rPr>
          <w:rFonts w:hint="default" w:ascii="Times New Roman" w:hAnsi="Times New Roman" w:eastAsia="方正仿宋_GBK" w:cs="Times New Roman"/>
          <w:color w:val="auto"/>
          <w:sz w:val="24"/>
          <w:szCs w:val="24"/>
          <w:highlight w:val="none"/>
          <w:lang w:eastAsia="zh-CN"/>
        </w:rPr>
        <w:t>推荐</w:t>
      </w:r>
      <w:r>
        <w:rPr>
          <w:rFonts w:hint="default" w:ascii="Times New Roman" w:hAnsi="Times New Roman" w:eastAsia="方正仿宋_GBK" w:cs="Times New Roman"/>
          <w:color w:val="auto"/>
          <w:sz w:val="24"/>
          <w:szCs w:val="24"/>
          <w:highlight w:val="none"/>
        </w:rPr>
        <w:t>成交候选人。</w:t>
      </w:r>
    </w:p>
    <w:bookmarkEnd w:id="394"/>
    <w:p w14:paraId="21C3267C">
      <w:pPr>
        <w:pStyle w:val="6"/>
        <w:numPr>
          <w:ilvl w:val="0"/>
          <w:numId w:val="8"/>
        </w:numPr>
        <w:tabs>
          <w:tab w:val="left" w:pos="900"/>
        </w:tabs>
        <w:snapToGrid w:val="0"/>
        <w:spacing w:before="0" w:after="0" w:line="380" w:lineRule="exact"/>
        <w:ind w:left="0" w:leftChars="0" w:firstLine="0" w:firstLineChars="0"/>
        <w:textAlignment w:val="baseline"/>
        <w:rPr>
          <w:rFonts w:hint="default" w:ascii="Times New Roman" w:hAnsi="Times New Roman" w:eastAsia="方正仿宋_GBK" w:cs="Times New Roman"/>
          <w:b/>
          <w:bCs/>
          <w:color w:val="auto"/>
          <w:sz w:val="24"/>
          <w:szCs w:val="24"/>
          <w:highlight w:val="none"/>
          <w:u w:val="none" w:color="auto"/>
          <w:lang w:eastAsia="zh-CN"/>
        </w:rPr>
      </w:pPr>
      <w:bookmarkStart w:id="407" w:name="_Toc27171"/>
      <w:r>
        <w:rPr>
          <w:rFonts w:hint="default" w:ascii="Times New Roman" w:hAnsi="Times New Roman" w:eastAsia="方正仿宋_GBK" w:cs="Times New Roman"/>
          <w:b/>
          <w:bCs/>
          <w:color w:val="auto"/>
          <w:sz w:val="24"/>
          <w:szCs w:val="24"/>
          <w:highlight w:val="none"/>
          <w:u w:val="none" w:color="auto"/>
        </w:rPr>
        <w:t>确定成交候选人和</w:t>
      </w:r>
      <w:bookmarkEnd w:id="395"/>
      <w:bookmarkEnd w:id="396"/>
      <w:bookmarkEnd w:id="397"/>
      <w:bookmarkEnd w:id="398"/>
      <w:bookmarkEnd w:id="399"/>
      <w:bookmarkEnd w:id="400"/>
      <w:bookmarkEnd w:id="401"/>
      <w:bookmarkEnd w:id="402"/>
      <w:bookmarkEnd w:id="403"/>
      <w:bookmarkEnd w:id="404"/>
      <w:bookmarkEnd w:id="405"/>
      <w:bookmarkEnd w:id="406"/>
      <w:r>
        <w:rPr>
          <w:rFonts w:hint="default" w:ascii="Times New Roman" w:hAnsi="Times New Roman" w:eastAsia="方正仿宋_GBK" w:cs="Times New Roman"/>
          <w:b/>
          <w:bCs/>
          <w:color w:val="auto"/>
          <w:sz w:val="24"/>
          <w:szCs w:val="24"/>
          <w:highlight w:val="none"/>
          <w:u w:val="none" w:color="auto"/>
          <w:lang w:eastAsia="zh-CN"/>
        </w:rPr>
        <w:t>成交供应商</w:t>
      </w:r>
      <w:bookmarkEnd w:id="407"/>
    </w:p>
    <w:p w14:paraId="000F589E">
      <w:pPr>
        <w:snapToGrid w:val="0"/>
        <w:spacing w:line="380" w:lineRule="exact"/>
        <w:ind w:left="957" w:leftChars="456" w:firstLine="60" w:firstLineChars="2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小组将根据评标标准，按</w:t>
      </w:r>
      <w:r>
        <w:rPr>
          <w:rFonts w:hint="default" w:ascii="Times New Roman" w:hAnsi="Times New Roman" w:eastAsia="方正仿宋_GBK" w:cs="Times New Roman"/>
          <w:color w:val="auto"/>
          <w:sz w:val="24"/>
          <w:szCs w:val="24"/>
          <w:highlight w:val="none"/>
          <w:u w:val="single" w:color="000000"/>
        </w:rPr>
        <w:t>供应商须知资料表中</w:t>
      </w:r>
      <w:r>
        <w:rPr>
          <w:rFonts w:hint="default" w:ascii="Times New Roman" w:hAnsi="Times New Roman" w:eastAsia="方正仿宋_GBK" w:cs="Times New Roman"/>
          <w:color w:val="auto"/>
          <w:sz w:val="24"/>
          <w:szCs w:val="24"/>
          <w:highlight w:val="none"/>
        </w:rPr>
        <w:t>规定数量推荐成交候选人；或根据采购人的委托，直接确定</w:t>
      </w:r>
      <w:r>
        <w:rPr>
          <w:rFonts w:hint="default" w:ascii="Times New Roman" w:hAnsi="Times New Roman" w:eastAsia="方正仿宋_GBK" w:cs="Times New Roman"/>
          <w:color w:val="auto"/>
          <w:sz w:val="24"/>
          <w:szCs w:val="24"/>
          <w:highlight w:val="none"/>
          <w:lang w:eastAsia="zh-CN"/>
        </w:rPr>
        <w:t>成交供应商</w:t>
      </w:r>
      <w:r>
        <w:rPr>
          <w:rFonts w:hint="default" w:ascii="Times New Roman" w:hAnsi="Times New Roman" w:eastAsia="方正仿宋_GBK" w:cs="Times New Roman"/>
          <w:color w:val="auto"/>
          <w:sz w:val="24"/>
          <w:szCs w:val="24"/>
          <w:highlight w:val="none"/>
        </w:rPr>
        <w:t>。</w:t>
      </w:r>
    </w:p>
    <w:p w14:paraId="1DAEF200">
      <w:pPr>
        <w:snapToGrid w:val="0"/>
        <w:spacing w:line="380" w:lineRule="exact"/>
        <w:ind w:left="957" w:leftChars="456" w:firstLine="60" w:firstLineChars="25"/>
        <w:textAlignment w:val="baseline"/>
        <w:rPr>
          <w:rFonts w:hint="default" w:ascii="Times New Roman" w:hAnsi="Times New Roman" w:eastAsia="方正仿宋_GBK" w:cs="Times New Roman"/>
          <w:b w:val="0"/>
          <w:color w:val="auto"/>
          <w:kern w:val="2"/>
          <w:sz w:val="24"/>
          <w:szCs w:val="24"/>
          <w:highlight w:val="none"/>
          <w:u w:val="none"/>
          <w:lang w:val="en-US" w:eastAsia="zh-CN" w:bidi="ar-SA"/>
        </w:rPr>
      </w:pPr>
      <w:r>
        <w:rPr>
          <w:rFonts w:hint="default" w:ascii="Times New Roman" w:hAnsi="Times New Roman" w:eastAsia="方正仿宋_GBK" w:cs="Times New Roman"/>
          <w:b w:val="0"/>
          <w:color w:val="auto"/>
          <w:kern w:val="2"/>
          <w:sz w:val="24"/>
          <w:szCs w:val="24"/>
          <w:highlight w:val="none"/>
          <w:u w:val="none"/>
          <w:lang w:val="en-US" w:eastAsia="zh-CN" w:bidi="ar-SA"/>
        </w:rPr>
        <w:t>采购代理机构应当在评审结束后2个工作日内将评审报告送采购人确认。</w:t>
      </w:r>
    </w:p>
    <w:p w14:paraId="56FE8735">
      <w:pPr>
        <w:snapToGrid w:val="0"/>
        <w:spacing w:line="380" w:lineRule="exact"/>
        <w:ind w:left="957" w:leftChars="456" w:firstLine="60" w:firstLineChars="25"/>
        <w:textAlignment w:val="baseline"/>
        <w:rPr>
          <w:rFonts w:hint="default" w:ascii="Times New Roman" w:hAnsi="Times New Roman" w:eastAsia="方正仿宋_GBK" w:cs="Times New Roman"/>
          <w:b w:val="0"/>
          <w:color w:val="auto"/>
          <w:kern w:val="2"/>
          <w:sz w:val="24"/>
          <w:szCs w:val="24"/>
          <w:highlight w:val="none"/>
          <w:u w:val="none"/>
          <w:lang w:val="en-US" w:eastAsia="zh-CN" w:bidi="ar-SA"/>
        </w:rPr>
      </w:pPr>
      <w:r>
        <w:rPr>
          <w:rFonts w:hint="default" w:ascii="Times New Roman" w:hAnsi="Times New Roman" w:eastAsia="方正仿宋_GBK" w:cs="Times New Roman"/>
          <w:b w:val="0"/>
          <w:color w:val="auto"/>
          <w:kern w:val="2"/>
          <w:sz w:val="24"/>
          <w:szCs w:val="24"/>
          <w:highlight w:val="none"/>
          <w:u w:val="none"/>
          <w:lang w:val="en-US" w:eastAsia="zh-CN" w:bidi="ar-SA"/>
        </w:rPr>
        <w:t>采购人应当在收到评审报告后5个工作日内，从评审报告提出的成交候选人中，根据质量和服务均能满足采购文件实质性响应要求且最后报价最低的原则确定成交供应商，也可以书面授权谈判小组直接确定成交供应商。采购人逾期未确定成交供应商且不提出异议的，视为确定评审报告提出的最后报价最低的供应商为成交供应商。</w:t>
      </w:r>
    </w:p>
    <w:p w14:paraId="4A23FAE4">
      <w:pPr>
        <w:pStyle w:val="6"/>
        <w:numPr>
          <w:ilvl w:val="0"/>
          <w:numId w:val="8"/>
        </w:numPr>
        <w:tabs>
          <w:tab w:val="left" w:pos="900"/>
        </w:tabs>
        <w:snapToGrid w:val="0"/>
        <w:spacing w:before="0" w:after="0" w:line="380" w:lineRule="exact"/>
        <w:ind w:left="0" w:leftChars="0" w:firstLine="0" w:firstLineChars="0"/>
        <w:textAlignment w:val="baseline"/>
        <w:rPr>
          <w:rFonts w:hint="default" w:ascii="Times New Roman" w:hAnsi="Times New Roman" w:eastAsia="方正仿宋_GBK" w:cs="Times New Roman"/>
          <w:color w:val="auto"/>
          <w:sz w:val="24"/>
          <w:szCs w:val="24"/>
          <w:highlight w:val="none"/>
          <w:u w:val="none" w:color="auto"/>
        </w:rPr>
      </w:pPr>
      <w:bookmarkStart w:id="408" w:name="_Toc24602"/>
      <w:bookmarkStart w:id="409" w:name="_Toc12652"/>
      <w:bookmarkStart w:id="410" w:name="_Toc16853"/>
      <w:bookmarkStart w:id="411" w:name="_Toc27133"/>
      <w:bookmarkStart w:id="412" w:name="_Toc249"/>
      <w:bookmarkStart w:id="413" w:name="_Toc515647790"/>
      <w:bookmarkStart w:id="414" w:name="_Toc2091"/>
      <w:bookmarkStart w:id="415" w:name="_Toc8389"/>
      <w:bookmarkStart w:id="416" w:name="_Toc7729"/>
      <w:bookmarkStart w:id="417" w:name="_Toc27036"/>
      <w:bookmarkStart w:id="418" w:name="_Toc28562"/>
      <w:bookmarkStart w:id="419" w:name="_Toc20633"/>
      <w:bookmarkStart w:id="420" w:name="_Toc27308"/>
      <w:r>
        <w:rPr>
          <w:rFonts w:hint="default" w:ascii="Times New Roman" w:hAnsi="Times New Roman" w:eastAsia="方正仿宋_GBK" w:cs="Times New Roman"/>
          <w:color w:val="auto"/>
          <w:sz w:val="24"/>
          <w:szCs w:val="24"/>
          <w:highlight w:val="none"/>
          <w:u w:val="none" w:color="auto"/>
        </w:rPr>
        <w:t>采购任务取消</w:t>
      </w:r>
      <w:bookmarkEnd w:id="408"/>
      <w:bookmarkEnd w:id="409"/>
      <w:bookmarkEnd w:id="410"/>
      <w:bookmarkEnd w:id="411"/>
      <w:bookmarkEnd w:id="412"/>
      <w:bookmarkEnd w:id="413"/>
      <w:bookmarkEnd w:id="414"/>
      <w:bookmarkEnd w:id="415"/>
      <w:bookmarkEnd w:id="416"/>
      <w:bookmarkEnd w:id="417"/>
      <w:bookmarkEnd w:id="418"/>
      <w:bookmarkEnd w:id="419"/>
      <w:bookmarkEnd w:id="420"/>
    </w:p>
    <w:p w14:paraId="359203D7">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rPr>
        <w:t>因重大变故采购任务取消时，采购人有权拒绝任何供应商成交，且对受影响的供应商不承担任何责任。</w:t>
      </w:r>
      <w:bookmarkStart w:id="421" w:name="_Toc520356174"/>
    </w:p>
    <w:bookmarkEnd w:id="421"/>
    <w:p w14:paraId="6AA605F1">
      <w:pPr>
        <w:pStyle w:val="6"/>
        <w:numPr>
          <w:ilvl w:val="0"/>
          <w:numId w:val="8"/>
        </w:numPr>
        <w:snapToGrid w:val="0"/>
        <w:spacing w:before="0" w:after="0" w:line="380" w:lineRule="exact"/>
        <w:ind w:left="0" w:leftChars="0" w:firstLine="0" w:firstLineChars="0"/>
        <w:textAlignment w:val="baseline"/>
        <w:rPr>
          <w:rFonts w:hint="default" w:ascii="Times New Roman" w:hAnsi="Times New Roman" w:eastAsia="方正仿宋_GBK" w:cs="Times New Roman"/>
          <w:color w:val="auto"/>
          <w:sz w:val="24"/>
          <w:szCs w:val="24"/>
          <w:highlight w:val="none"/>
          <w:u w:val="none" w:color="auto"/>
        </w:rPr>
      </w:pPr>
      <w:bookmarkStart w:id="422" w:name="_Toc29249"/>
      <w:bookmarkStart w:id="423" w:name="_Toc20620"/>
      <w:bookmarkStart w:id="424" w:name="_Toc30170"/>
      <w:bookmarkStart w:id="425" w:name="_Toc6223"/>
      <w:bookmarkStart w:id="426" w:name="_Toc2401"/>
      <w:bookmarkStart w:id="427" w:name="_Toc515647791"/>
      <w:bookmarkStart w:id="428" w:name="_Toc27516"/>
      <w:bookmarkStart w:id="429" w:name="_Toc31099"/>
      <w:bookmarkStart w:id="430" w:name="_Toc15270"/>
      <w:bookmarkStart w:id="431" w:name="_Toc7938"/>
      <w:bookmarkStart w:id="432" w:name="_Toc26091"/>
      <w:bookmarkStart w:id="433" w:name="_Toc32635"/>
      <w:bookmarkStart w:id="434" w:name="_Toc11134"/>
      <w:r>
        <w:rPr>
          <w:rFonts w:hint="default" w:ascii="Times New Roman" w:hAnsi="Times New Roman" w:eastAsia="方正仿宋_GBK" w:cs="Times New Roman"/>
          <w:color w:val="auto"/>
          <w:sz w:val="24"/>
          <w:szCs w:val="24"/>
          <w:highlight w:val="none"/>
          <w:u w:val="none" w:color="auto"/>
        </w:rPr>
        <w:t>成交通知书和</w:t>
      </w:r>
      <w:r>
        <w:rPr>
          <w:rFonts w:hint="default" w:ascii="Times New Roman" w:hAnsi="Times New Roman" w:eastAsia="方正仿宋_GBK" w:cs="Times New Roman"/>
          <w:color w:val="auto"/>
          <w:sz w:val="24"/>
          <w:szCs w:val="24"/>
          <w:highlight w:val="none"/>
          <w:u w:val="none" w:color="auto"/>
          <w:lang w:val="en-US" w:eastAsia="zh-CN"/>
        </w:rPr>
        <w:t>采购</w:t>
      </w:r>
      <w:r>
        <w:rPr>
          <w:rFonts w:hint="default" w:ascii="Times New Roman" w:hAnsi="Times New Roman" w:eastAsia="方正仿宋_GBK" w:cs="Times New Roman"/>
          <w:color w:val="auto"/>
          <w:sz w:val="24"/>
          <w:szCs w:val="24"/>
          <w:highlight w:val="none"/>
          <w:u w:val="none" w:color="auto"/>
        </w:rPr>
        <w:t>结果通知书</w:t>
      </w:r>
      <w:bookmarkEnd w:id="422"/>
      <w:bookmarkEnd w:id="423"/>
      <w:bookmarkEnd w:id="424"/>
      <w:bookmarkEnd w:id="425"/>
      <w:bookmarkEnd w:id="426"/>
      <w:bookmarkEnd w:id="427"/>
      <w:bookmarkEnd w:id="428"/>
      <w:bookmarkEnd w:id="429"/>
      <w:bookmarkEnd w:id="430"/>
      <w:bookmarkEnd w:id="431"/>
      <w:bookmarkEnd w:id="432"/>
      <w:bookmarkEnd w:id="433"/>
      <w:bookmarkEnd w:id="434"/>
    </w:p>
    <w:p w14:paraId="6CD3C95E">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29.1</w:t>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rPr>
        <w:t>在</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有效期内，</w:t>
      </w:r>
      <w:r>
        <w:rPr>
          <w:rFonts w:hint="default" w:ascii="Times New Roman" w:hAnsi="Times New Roman" w:eastAsia="方正仿宋_GBK" w:cs="Times New Roman"/>
          <w:color w:val="auto"/>
          <w:sz w:val="24"/>
          <w:szCs w:val="24"/>
          <w:highlight w:val="none"/>
          <w:lang w:val="en-US" w:eastAsia="zh-CN"/>
        </w:rPr>
        <w:t>中标</w:t>
      </w:r>
      <w:r>
        <w:rPr>
          <w:rFonts w:hint="default" w:ascii="Times New Roman" w:hAnsi="Times New Roman" w:eastAsia="方正仿宋_GBK" w:cs="Times New Roman"/>
          <w:color w:val="auto"/>
          <w:sz w:val="24"/>
          <w:szCs w:val="24"/>
          <w:highlight w:val="none"/>
        </w:rPr>
        <w:t>人确定后，采购人或者采购代理机构发布</w:t>
      </w:r>
      <w:r>
        <w:rPr>
          <w:rFonts w:hint="default" w:ascii="Times New Roman" w:hAnsi="Times New Roman" w:eastAsia="方正仿宋_GBK" w:cs="Times New Roman"/>
          <w:color w:val="auto"/>
          <w:sz w:val="24"/>
          <w:szCs w:val="24"/>
          <w:highlight w:val="none"/>
          <w:lang w:val="en-US" w:eastAsia="zh-CN"/>
        </w:rPr>
        <w:t>中标结果</w:t>
      </w:r>
      <w:r>
        <w:rPr>
          <w:rFonts w:hint="default" w:ascii="Times New Roman" w:hAnsi="Times New Roman" w:eastAsia="方正仿宋_GBK" w:cs="Times New Roman"/>
          <w:color w:val="auto"/>
          <w:sz w:val="24"/>
          <w:szCs w:val="24"/>
          <w:highlight w:val="none"/>
        </w:rPr>
        <w:t>公告，同时向成交</w:t>
      </w:r>
      <w:r>
        <w:rPr>
          <w:rFonts w:hint="default" w:ascii="Times New Roman" w:hAnsi="Times New Roman" w:eastAsia="方正仿宋_GBK" w:cs="Times New Roman"/>
          <w:color w:val="auto"/>
          <w:sz w:val="24"/>
          <w:szCs w:val="24"/>
          <w:highlight w:val="none"/>
          <w:lang w:eastAsia="zh-CN"/>
        </w:rPr>
        <w:t>供应商</w:t>
      </w:r>
      <w:r>
        <w:rPr>
          <w:rFonts w:hint="default" w:ascii="Times New Roman" w:hAnsi="Times New Roman" w:eastAsia="方正仿宋_GBK" w:cs="Times New Roman"/>
          <w:color w:val="auto"/>
          <w:sz w:val="24"/>
          <w:szCs w:val="24"/>
          <w:highlight w:val="none"/>
        </w:rPr>
        <w:t>发出</w:t>
      </w:r>
      <w:r>
        <w:rPr>
          <w:rFonts w:hint="default" w:ascii="Times New Roman" w:hAnsi="Times New Roman" w:eastAsia="方正仿宋_GBK" w:cs="Times New Roman"/>
          <w:color w:val="auto"/>
          <w:sz w:val="24"/>
          <w:szCs w:val="24"/>
          <w:highlight w:val="none"/>
          <w:lang w:val="en-US" w:eastAsia="zh-CN"/>
        </w:rPr>
        <w:t>中标</w:t>
      </w:r>
      <w:r>
        <w:rPr>
          <w:rFonts w:hint="default" w:ascii="Times New Roman" w:hAnsi="Times New Roman" w:eastAsia="方正仿宋_GBK" w:cs="Times New Roman"/>
          <w:color w:val="auto"/>
          <w:sz w:val="24"/>
          <w:szCs w:val="24"/>
          <w:highlight w:val="none"/>
        </w:rPr>
        <w:t>通知书。</w:t>
      </w:r>
    </w:p>
    <w:p w14:paraId="5452C36C">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29.2</w:t>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lang w:val="en-US" w:eastAsia="zh-CN"/>
        </w:rPr>
        <w:t>中标</w:t>
      </w:r>
      <w:r>
        <w:rPr>
          <w:rFonts w:hint="default" w:ascii="Times New Roman" w:hAnsi="Times New Roman" w:eastAsia="方正仿宋_GBK" w:cs="Times New Roman"/>
          <w:color w:val="auto"/>
          <w:sz w:val="24"/>
          <w:szCs w:val="24"/>
          <w:highlight w:val="none"/>
        </w:rPr>
        <w:t>通知书是合同的组成部分。</w:t>
      </w:r>
    </w:p>
    <w:p w14:paraId="43740CFB">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rPr>
        <w:t xml:space="preserve">29.3    </w:t>
      </w:r>
      <w:r>
        <w:rPr>
          <w:rFonts w:hint="default" w:ascii="Times New Roman" w:hAnsi="Times New Roman" w:eastAsia="方正仿宋_GBK" w:cs="Times New Roman"/>
          <w:color w:val="auto"/>
          <w:sz w:val="24"/>
          <w:szCs w:val="24"/>
          <w:highlight w:val="none"/>
          <w:lang w:val="en-US" w:eastAsia="zh-CN"/>
        </w:rPr>
        <w:t>采购</w:t>
      </w:r>
      <w:r>
        <w:rPr>
          <w:rFonts w:hint="default" w:ascii="Times New Roman" w:hAnsi="Times New Roman" w:eastAsia="方正仿宋_GBK" w:cs="Times New Roman"/>
          <w:color w:val="auto"/>
          <w:sz w:val="24"/>
          <w:szCs w:val="24"/>
          <w:highlight w:val="none"/>
        </w:rPr>
        <w:t>结果通知书和</w:t>
      </w:r>
      <w:r>
        <w:rPr>
          <w:rFonts w:hint="default" w:ascii="Times New Roman" w:hAnsi="Times New Roman" w:eastAsia="方正仿宋_GBK" w:cs="Times New Roman"/>
          <w:color w:val="auto"/>
          <w:sz w:val="24"/>
          <w:szCs w:val="24"/>
          <w:highlight w:val="none"/>
          <w:lang w:val="en-US" w:eastAsia="zh-CN"/>
        </w:rPr>
        <w:t>中标</w:t>
      </w:r>
      <w:r>
        <w:rPr>
          <w:rFonts w:hint="default" w:ascii="Times New Roman" w:hAnsi="Times New Roman" w:eastAsia="方正仿宋_GBK" w:cs="Times New Roman"/>
          <w:color w:val="auto"/>
          <w:sz w:val="24"/>
          <w:szCs w:val="24"/>
          <w:highlight w:val="none"/>
        </w:rPr>
        <w:t>通知书同时发出。</w:t>
      </w:r>
      <w:r>
        <w:rPr>
          <w:rFonts w:hint="default" w:ascii="Times New Roman" w:hAnsi="Times New Roman" w:eastAsia="方正仿宋_GBK" w:cs="Times New Roman"/>
          <w:color w:val="auto"/>
          <w:sz w:val="24"/>
          <w:szCs w:val="24"/>
          <w:highlight w:val="none"/>
          <w:lang w:val="en-US" w:eastAsia="zh-CN"/>
        </w:rPr>
        <w:t>采购</w:t>
      </w:r>
      <w:r>
        <w:rPr>
          <w:rFonts w:hint="default" w:ascii="Times New Roman" w:hAnsi="Times New Roman" w:eastAsia="方正仿宋_GBK" w:cs="Times New Roman"/>
          <w:color w:val="auto"/>
          <w:sz w:val="24"/>
          <w:szCs w:val="24"/>
          <w:highlight w:val="none"/>
        </w:rPr>
        <w:t>结果通知书中将告知未</w:t>
      </w:r>
      <w:r>
        <w:rPr>
          <w:rFonts w:hint="default" w:ascii="Times New Roman" w:hAnsi="Times New Roman" w:eastAsia="方正仿宋_GBK" w:cs="Times New Roman"/>
          <w:color w:val="auto"/>
          <w:sz w:val="24"/>
          <w:szCs w:val="24"/>
          <w:highlight w:val="none"/>
          <w:lang w:eastAsia="zh-CN"/>
        </w:rPr>
        <w:t>中标</w:t>
      </w:r>
      <w:r>
        <w:rPr>
          <w:rFonts w:hint="default" w:ascii="Times New Roman" w:hAnsi="Times New Roman" w:eastAsia="方正仿宋_GBK" w:cs="Times New Roman"/>
          <w:color w:val="auto"/>
          <w:sz w:val="24"/>
          <w:szCs w:val="24"/>
          <w:highlight w:val="none"/>
        </w:rPr>
        <w:t>供应商未</w:t>
      </w:r>
      <w:r>
        <w:rPr>
          <w:rFonts w:hint="default" w:ascii="Times New Roman" w:hAnsi="Times New Roman" w:eastAsia="方正仿宋_GBK" w:cs="Times New Roman"/>
          <w:color w:val="auto"/>
          <w:sz w:val="24"/>
          <w:szCs w:val="24"/>
          <w:highlight w:val="none"/>
          <w:lang w:eastAsia="zh-CN"/>
        </w:rPr>
        <w:t>中标</w:t>
      </w:r>
      <w:r>
        <w:rPr>
          <w:rFonts w:hint="default" w:ascii="Times New Roman" w:hAnsi="Times New Roman" w:eastAsia="方正仿宋_GBK" w:cs="Times New Roman"/>
          <w:color w:val="auto"/>
          <w:sz w:val="24"/>
          <w:szCs w:val="24"/>
          <w:highlight w:val="none"/>
        </w:rPr>
        <w:t>的原因</w:t>
      </w:r>
      <w:r>
        <w:rPr>
          <w:rFonts w:hint="default" w:ascii="Times New Roman" w:hAnsi="Times New Roman" w:eastAsia="方正仿宋_GBK" w:cs="Times New Roman"/>
          <w:color w:val="auto"/>
          <w:sz w:val="24"/>
          <w:szCs w:val="24"/>
          <w:highlight w:val="none"/>
          <w:lang w:eastAsia="zh-CN"/>
        </w:rPr>
        <w:t>。</w:t>
      </w:r>
    </w:p>
    <w:p w14:paraId="035BBD31">
      <w:pPr>
        <w:pStyle w:val="6"/>
        <w:snapToGrid w:val="0"/>
        <w:spacing w:before="0" w:after="0" w:line="380" w:lineRule="exact"/>
        <w:textAlignment w:val="baseline"/>
        <w:rPr>
          <w:rFonts w:hint="default" w:ascii="Times New Roman" w:hAnsi="Times New Roman" w:eastAsia="方正仿宋_GBK" w:cs="Times New Roman"/>
          <w:color w:val="auto"/>
          <w:sz w:val="24"/>
          <w:szCs w:val="24"/>
          <w:highlight w:val="none"/>
          <w:u w:val="none"/>
          <w:lang w:eastAsia="zh-CN"/>
        </w:rPr>
      </w:pPr>
      <w:bookmarkStart w:id="435" w:name="_Toc8912"/>
      <w:bookmarkStart w:id="436" w:name="_Toc520356175"/>
      <w:bookmarkStart w:id="437" w:name="_Toc29762"/>
      <w:bookmarkStart w:id="438" w:name="_Toc790"/>
      <w:bookmarkStart w:id="439" w:name="_Ref467306978"/>
      <w:bookmarkStart w:id="440" w:name="_Ref467307062"/>
      <w:bookmarkStart w:id="441" w:name="_Ref467307204"/>
      <w:bookmarkStart w:id="442" w:name="_Toc15063"/>
      <w:bookmarkStart w:id="443" w:name="_Toc20587"/>
      <w:bookmarkStart w:id="444" w:name="_Toc515647792"/>
      <w:bookmarkStart w:id="445" w:name="_Ref467306377"/>
      <w:bookmarkStart w:id="446" w:name="_Toc1076"/>
      <w:bookmarkStart w:id="447" w:name="_Toc22868"/>
      <w:bookmarkStart w:id="448" w:name="_Toc7779"/>
      <w:bookmarkStart w:id="449" w:name="_Toc307"/>
      <w:bookmarkStart w:id="450" w:name="_Toc19431"/>
      <w:bookmarkStart w:id="451" w:name="_Toc11296"/>
      <w:bookmarkStart w:id="452" w:name="_Toc1987"/>
      <w:r>
        <w:rPr>
          <w:rFonts w:hint="default" w:ascii="Times New Roman" w:hAnsi="Times New Roman" w:eastAsia="方正仿宋_GBK" w:cs="Times New Roman"/>
          <w:color w:val="auto"/>
          <w:sz w:val="24"/>
          <w:szCs w:val="24"/>
          <w:highlight w:val="none"/>
          <w:u w:val="none"/>
        </w:rPr>
        <w:t>30.</w:t>
      </w:r>
      <w:r>
        <w:rPr>
          <w:rFonts w:hint="default" w:ascii="Times New Roman" w:hAnsi="Times New Roman" w:eastAsia="方正仿宋_GBK" w:cs="Times New Roman"/>
          <w:color w:val="auto"/>
          <w:sz w:val="24"/>
          <w:szCs w:val="24"/>
          <w:highlight w:val="none"/>
          <w:u w:val="none"/>
          <w:lang w:val="en-US" w:eastAsia="zh-CN"/>
        </w:rPr>
        <w:t xml:space="preserve"> </w:t>
      </w:r>
      <w:r>
        <w:rPr>
          <w:rFonts w:hint="default" w:ascii="Times New Roman" w:hAnsi="Times New Roman" w:eastAsia="方正仿宋_GBK" w:cs="Times New Roman"/>
          <w:color w:val="auto"/>
          <w:sz w:val="24"/>
          <w:szCs w:val="24"/>
          <w:highlight w:val="none"/>
          <w:u w:val="none"/>
        </w:rPr>
        <w:t>签订合同</w:t>
      </w:r>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r>
        <w:rPr>
          <w:rFonts w:hint="default" w:ascii="Times New Roman" w:hAnsi="Times New Roman" w:eastAsia="方正仿宋_GBK" w:cs="Times New Roman"/>
          <w:color w:val="auto"/>
          <w:sz w:val="24"/>
          <w:szCs w:val="24"/>
          <w:highlight w:val="none"/>
          <w:u w:val="none"/>
          <w:lang w:eastAsia="zh-CN"/>
        </w:rPr>
        <w:t>及履约验收</w:t>
      </w:r>
      <w:bookmarkEnd w:id="452"/>
    </w:p>
    <w:p w14:paraId="25C66F80">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30.1</w:t>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lang w:eastAsia="zh-CN"/>
        </w:rPr>
        <w:t>成交供应商</w:t>
      </w:r>
      <w:r>
        <w:rPr>
          <w:rFonts w:hint="default" w:ascii="Times New Roman" w:hAnsi="Times New Roman" w:eastAsia="方正仿宋_GBK" w:cs="Times New Roman"/>
          <w:color w:val="auto"/>
          <w:sz w:val="24"/>
          <w:szCs w:val="24"/>
          <w:highlight w:val="none"/>
        </w:rPr>
        <w:t>应当自发出</w:t>
      </w:r>
      <w:r>
        <w:rPr>
          <w:rFonts w:hint="default" w:ascii="Times New Roman" w:hAnsi="Times New Roman" w:eastAsia="方正仿宋_GBK" w:cs="Times New Roman"/>
          <w:color w:val="auto"/>
          <w:sz w:val="24"/>
          <w:szCs w:val="24"/>
          <w:highlight w:val="none"/>
          <w:lang w:val="en-US" w:eastAsia="zh-CN"/>
        </w:rPr>
        <w:t>中标</w:t>
      </w:r>
      <w:r>
        <w:rPr>
          <w:rFonts w:hint="default" w:ascii="Times New Roman" w:hAnsi="Times New Roman" w:eastAsia="方正仿宋_GBK" w:cs="Times New Roman"/>
          <w:color w:val="auto"/>
          <w:sz w:val="24"/>
          <w:szCs w:val="24"/>
          <w:highlight w:val="none"/>
        </w:rPr>
        <w:t>通知书之日起30日内，与采购人签订合同。</w:t>
      </w:r>
    </w:p>
    <w:p w14:paraId="5F935F56">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30.2</w:t>
      </w:r>
      <w:r>
        <w:rPr>
          <w:rFonts w:hint="default" w:ascii="Times New Roman" w:hAnsi="Times New Roman" w:eastAsia="方正仿宋_GBK" w:cs="Times New Roman"/>
          <w:color w:val="auto"/>
          <w:sz w:val="24"/>
          <w:szCs w:val="24"/>
          <w:highlight w:val="none"/>
        </w:rPr>
        <w:tab/>
      </w:r>
      <w:bookmarkStart w:id="453" w:name="_Ref467306425"/>
      <w:bookmarkStart w:id="454" w:name="_Toc520356176"/>
      <w:bookmarkStart w:id="455" w:name="_Ref467307090"/>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文件、</w:t>
      </w:r>
      <w:r>
        <w:rPr>
          <w:rFonts w:hint="default" w:ascii="Times New Roman" w:hAnsi="Times New Roman" w:eastAsia="方正仿宋_GBK" w:cs="Times New Roman"/>
          <w:color w:val="auto"/>
          <w:sz w:val="24"/>
          <w:szCs w:val="24"/>
          <w:highlight w:val="none"/>
          <w:lang w:eastAsia="zh-CN"/>
        </w:rPr>
        <w:t>成交供应商</w:t>
      </w:r>
      <w:r>
        <w:rPr>
          <w:rFonts w:hint="default" w:ascii="Times New Roman" w:hAnsi="Times New Roman" w:eastAsia="方正仿宋_GBK" w:cs="Times New Roman"/>
          <w:color w:val="auto"/>
          <w:sz w:val="24"/>
          <w:szCs w:val="24"/>
          <w:highlight w:val="none"/>
        </w:rPr>
        <w:t>的响应文件及其澄清文件等，均为签订合同的依据。采购人不得向</w:t>
      </w:r>
      <w:r>
        <w:rPr>
          <w:rFonts w:hint="default" w:ascii="Times New Roman" w:hAnsi="Times New Roman" w:eastAsia="方正仿宋_GBK" w:cs="Times New Roman"/>
          <w:color w:val="auto"/>
          <w:sz w:val="24"/>
          <w:szCs w:val="24"/>
          <w:highlight w:val="none"/>
          <w:lang w:eastAsia="zh-CN"/>
        </w:rPr>
        <w:t>成交供应商</w:t>
      </w:r>
      <w:r>
        <w:rPr>
          <w:rFonts w:hint="default" w:ascii="Times New Roman" w:hAnsi="Times New Roman" w:eastAsia="方正仿宋_GBK" w:cs="Times New Roman"/>
          <w:color w:val="auto"/>
          <w:sz w:val="24"/>
          <w:szCs w:val="24"/>
          <w:highlight w:val="none"/>
        </w:rPr>
        <w:t>提出任何不合理的要求作为签订合同的条件。</w:t>
      </w:r>
    </w:p>
    <w:p w14:paraId="0BB8B9A2">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30.3   </w:t>
      </w:r>
      <w:r>
        <w:rPr>
          <w:rFonts w:hint="eastAsia"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lang w:eastAsia="zh-CN"/>
        </w:rPr>
        <w:t>成交供应商</w:t>
      </w:r>
      <w:r>
        <w:rPr>
          <w:rFonts w:hint="default" w:ascii="Times New Roman" w:hAnsi="Times New Roman" w:eastAsia="方正仿宋_GBK" w:cs="Times New Roman"/>
          <w:color w:val="auto"/>
          <w:sz w:val="24"/>
          <w:szCs w:val="24"/>
          <w:highlight w:val="none"/>
        </w:rPr>
        <w:t>拒绝与采购人签订合同的，采购人可以按照评审报告推荐的成交候选人名单排序，确定下一成交候选人为</w:t>
      </w:r>
      <w:r>
        <w:rPr>
          <w:rFonts w:hint="default" w:ascii="Times New Roman" w:hAnsi="Times New Roman" w:eastAsia="方正仿宋_GBK" w:cs="Times New Roman"/>
          <w:color w:val="auto"/>
          <w:sz w:val="24"/>
          <w:szCs w:val="24"/>
          <w:highlight w:val="none"/>
          <w:lang w:eastAsia="zh-CN"/>
        </w:rPr>
        <w:t>成交供应商</w:t>
      </w:r>
      <w:r>
        <w:rPr>
          <w:rFonts w:hint="default" w:ascii="Times New Roman" w:hAnsi="Times New Roman" w:eastAsia="方正仿宋_GBK" w:cs="Times New Roman"/>
          <w:color w:val="auto"/>
          <w:sz w:val="24"/>
          <w:szCs w:val="24"/>
          <w:highlight w:val="none"/>
        </w:rPr>
        <w:t>，也可以重新开展政府采购活动。拒绝签订政府采购合同的成交供应商不得参加对该项目重新开展的采购活动。</w:t>
      </w:r>
    </w:p>
    <w:p w14:paraId="66598353">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lang w:eastAsia="zh-CN"/>
        </w:rPr>
      </w:pPr>
      <w:r>
        <w:rPr>
          <w:rFonts w:hint="default" w:ascii="Times New Roman" w:hAnsi="Times New Roman" w:eastAsia="方正仿宋_GBK" w:cs="Times New Roman"/>
          <w:color w:val="auto"/>
          <w:sz w:val="24"/>
          <w:szCs w:val="24"/>
          <w:highlight w:val="none"/>
        </w:rPr>
        <w:t xml:space="preserve">30.4  </w:t>
      </w:r>
      <w:r>
        <w:rPr>
          <w:rFonts w:hint="eastAsia"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 xml:space="preserve"> </w:t>
      </w:r>
      <w:r>
        <w:rPr>
          <w:rFonts w:hint="default" w:ascii="Times New Roman" w:hAnsi="Times New Roman" w:eastAsia="方正仿宋_GBK" w:cs="Times New Roman"/>
          <w:color w:val="auto"/>
          <w:sz w:val="24"/>
          <w:szCs w:val="24"/>
          <w:highlight w:val="none"/>
          <w:lang w:eastAsia="zh-CN"/>
        </w:rPr>
        <w:t>当出现法律法规规定的成交无效或成交结果无效情形时，且合格的供应</w:t>
      </w:r>
    </w:p>
    <w:p w14:paraId="58726D25">
      <w:pPr>
        <w:snapToGrid w:val="0"/>
        <w:spacing w:line="380" w:lineRule="exact"/>
        <w:ind w:left="957" w:leftChars="456" w:firstLine="0" w:firstLineChars="0"/>
        <w:textAlignment w:val="baseline"/>
        <w:rPr>
          <w:rFonts w:hint="default" w:ascii="Times New Roman" w:hAnsi="Times New Roman" w:eastAsia="方正仿宋_GBK" w:cs="Times New Roman"/>
          <w:color w:val="auto"/>
          <w:sz w:val="24"/>
          <w:szCs w:val="24"/>
          <w:highlight w:val="none"/>
          <w:lang w:eastAsia="zh-CN"/>
        </w:rPr>
      </w:pPr>
      <w:r>
        <w:rPr>
          <w:rFonts w:hint="default" w:ascii="Times New Roman" w:hAnsi="Times New Roman" w:eastAsia="方正仿宋_GBK" w:cs="Times New Roman"/>
          <w:color w:val="auto"/>
          <w:sz w:val="24"/>
          <w:szCs w:val="24"/>
          <w:highlight w:val="none"/>
          <w:lang w:eastAsia="zh-CN"/>
        </w:rPr>
        <w:t>商数量符合规定，采购人可与排名下一位的成交候选人另行签订合同，或依法重新开展采购活动。</w:t>
      </w:r>
    </w:p>
    <w:p w14:paraId="1F412D86">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 xml:space="preserve">30.5   </w:t>
      </w:r>
      <w:r>
        <w:rPr>
          <w:rFonts w:hint="eastAsia"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lang w:eastAsia="zh-CN"/>
        </w:rPr>
        <w:t>根据《关于进一步加强政府采购需求和履约验收管理的指导意见》财库[2016]205号有关规定依法依规进行履约验收。</w:t>
      </w:r>
    </w:p>
    <w:p w14:paraId="515BC369">
      <w:pPr>
        <w:pStyle w:val="6"/>
        <w:snapToGrid w:val="0"/>
        <w:spacing w:before="0" w:after="0" w:line="380" w:lineRule="exact"/>
        <w:textAlignment w:val="baseline"/>
        <w:rPr>
          <w:rFonts w:hint="default" w:ascii="Times New Roman" w:hAnsi="Times New Roman" w:eastAsia="方正仿宋_GBK" w:cs="Times New Roman"/>
          <w:color w:val="auto"/>
          <w:sz w:val="24"/>
          <w:szCs w:val="24"/>
          <w:highlight w:val="none"/>
          <w:u w:val="none"/>
        </w:rPr>
      </w:pPr>
      <w:bookmarkStart w:id="456" w:name="_Toc22555"/>
      <w:bookmarkStart w:id="457" w:name="_Toc15573"/>
      <w:bookmarkStart w:id="458" w:name="_Toc515647793"/>
      <w:bookmarkStart w:id="459" w:name="_Toc24808"/>
      <w:bookmarkStart w:id="460" w:name="_Toc6921"/>
      <w:bookmarkStart w:id="461" w:name="_Toc14080"/>
      <w:bookmarkStart w:id="462" w:name="_Toc10911"/>
      <w:bookmarkStart w:id="463" w:name="_Toc5437"/>
      <w:bookmarkStart w:id="464" w:name="_Toc15602"/>
      <w:bookmarkStart w:id="465" w:name="_Toc22126"/>
      <w:bookmarkStart w:id="466" w:name="_Toc26893"/>
      <w:bookmarkStart w:id="467" w:name="_Toc14839"/>
      <w:bookmarkStart w:id="468" w:name="_Toc32532"/>
      <w:r>
        <w:rPr>
          <w:rFonts w:hint="default" w:ascii="Times New Roman" w:hAnsi="Times New Roman" w:eastAsia="方正仿宋_GBK" w:cs="Times New Roman"/>
          <w:color w:val="auto"/>
          <w:sz w:val="24"/>
          <w:szCs w:val="24"/>
          <w:highlight w:val="none"/>
          <w:u w:val="none"/>
        </w:rPr>
        <w:t>31.</w:t>
      </w:r>
      <w:r>
        <w:rPr>
          <w:rFonts w:hint="default" w:ascii="Times New Roman" w:hAnsi="Times New Roman" w:eastAsia="方正仿宋_GBK" w:cs="Times New Roman"/>
          <w:color w:val="auto"/>
          <w:sz w:val="24"/>
          <w:szCs w:val="24"/>
          <w:highlight w:val="none"/>
          <w:u w:val="none"/>
          <w:lang w:val="en-US" w:eastAsia="zh-CN"/>
        </w:rPr>
        <w:t xml:space="preserve"> </w:t>
      </w:r>
      <w:r>
        <w:rPr>
          <w:rFonts w:hint="default" w:ascii="Times New Roman" w:hAnsi="Times New Roman" w:eastAsia="方正仿宋_GBK" w:cs="Times New Roman"/>
          <w:color w:val="auto"/>
          <w:sz w:val="24"/>
          <w:szCs w:val="24"/>
          <w:highlight w:val="none"/>
          <w:u w:val="none"/>
        </w:rPr>
        <w:t>履约保证金</w:t>
      </w:r>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p>
    <w:p w14:paraId="43000EF4">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31.1</w:t>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lang w:eastAsia="zh-CN"/>
        </w:rPr>
        <w:t>成交供应商</w:t>
      </w:r>
      <w:r>
        <w:rPr>
          <w:rFonts w:hint="default" w:ascii="Times New Roman" w:hAnsi="Times New Roman" w:eastAsia="方正仿宋_GBK" w:cs="Times New Roman"/>
          <w:color w:val="auto"/>
          <w:sz w:val="24"/>
          <w:szCs w:val="24"/>
          <w:highlight w:val="none"/>
        </w:rPr>
        <w:t>应按照</w:t>
      </w:r>
      <w:r>
        <w:rPr>
          <w:rFonts w:hint="default" w:ascii="Times New Roman" w:hAnsi="Times New Roman" w:eastAsia="方正仿宋_GBK" w:cs="Times New Roman"/>
          <w:color w:val="auto"/>
          <w:sz w:val="24"/>
          <w:szCs w:val="24"/>
          <w:highlight w:val="none"/>
          <w:u w:val="single"/>
        </w:rPr>
        <w:t>供应商须知资料表</w:t>
      </w:r>
      <w:r>
        <w:rPr>
          <w:rFonts w:hint="default" w:ascii="Times New Roman" w:hAnsi="Times New Roman" w:eastAsia="方正仿宋_GBK" w:cs="Times New Roman"/>
          <w:color w:val="auto"/>
          <w:sz w:val="24"/>
          <w:szCs w:val="24"/>
          <w:highlight w:val="none"/>
        </w:rPr>
        <w:t>规定向采购人缴纳履约保证金（如采用保函形式，格式见本章附件1）。</w:t>
      </w:r>
    </w:p>
    <w:p w14:paraId="44CFED12">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31.2</w:t>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rPr>
        <w:t>政府采购利用担保试点范围内的项目，除31.1规定的情形外，</w:t>
      </w:r>
      <w:r>
        <w:rPr>
          <w:rFonts w:hint="default" w:ascii="Times New Roman" w:hAnsi="Times New Roman" w:eastAsia="方正仿宋_GBK" w:cs="Times New Roman"/>
          <w:color w:val="auto"/>
          <w:sz w:val="24"/>
          <w:szCs w:val="24"/>
          <w:highlight w:val="none"/>
          <w:lang w:eastAsia="zh-CN"/>
        </w:rPr>
        <w:t>成交供应商</w:t>
      </w:r>
      <w:r>
        <w:rPr>
          <w:rFonts w:hint="default" w:ascii="Times New Roman" w:hAnsi="Times New Roman" w:eastAsia="方正仿宋_GBK" w:cs="Times New Roman"/>
          <w:color w:val="auto"/>
          <w:sz w:val="24"/>
          <w:szCs w:val="24"/>
          <w:highlight w:val="none"/>
        </w:rPr>
        <w:t>也可以按照财政部门的规定，向采购人提供合格的履约担保函（格式见本章附件2）。</w:t>
      </w:r>
    </w:p>
    <w:p w14:paraId="5B74AC09">
      <w:pPr>
        <w:snapToGrid w:val="0"/>
        <w:spacing w:line="380" w:lineRule="exact"/>
        <w:ind w:left="960" w:hanging="960" w:hangingChars="400"/>
        <w:jc w:val="left"/>
        <w:textAlignment w:val="baseline"/>
        <w:rPr>
          <w:rFonts w:hint="default" w:ascii="Times New Roman" w:hAnsi="Times New Roman" w:eastAsia="方正仿宋_GBK" w:cs="Times New Roman"/>
          <w:bCs/>
          <w:color w:val="auto"/>
          <w:sz w:val="24"/>
          <w:szCs w:val="24"/>
          <w:highlight w:val="none"/>
          <w:u w:val="single" w:color="000000"/>
        </w:rPr>
      </w:pPr>
      <w:bookmarkStart w:id="469" w:name="_Toc13783"/>
      <w:bookmarkStart w:id="470" w:name="_Toc5352"/>
      <w:bookmarkStart w:id="471" w:name="_Toc32107"/>
      <w:bookmarkStart w:id="472" w:name="_Toc7088"/>
      <w:bookmarkStart w:id="473" w:name="_Toc14350"/>
      <w:bookmarkStart w:id="474" w:name="_Toc864"/>
      <w:bookmarkStart w:id="475" w:name="_Toc1888"/>
      <w:r>
        <w:rPr>
          <w:rFonts w:hint="default" w:ascii="Times New Roman" w:hAnsi="Times New Roman" w:eastAsia="方正仿宋_GBK" w:cs="Times New Roman"/>
          <w:color w:val="auto"/>
          <w:sz w:val="24"/>
          <w:szCs w:val="24"/>
          <w:highlight w:val="none"/>
        </w:rPr>
        <w:t xml:space="preserve">31.3   </w:t>
      </w:r>
      <w:r>
        <w:rPr>
          <w:rFonts w:hint="eastAsia"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如果</w:t>
      </w:r>
      <w:r>
        <w:rPr>
          <w:rFonts w:hint="default" w:ascii="Times New Roman" w:hAnsi="Times New Roman" w:eastAsia="方正仿宋_GBK" w:cs="Times New Roman"/>
          <w:color w:val="auto"/>
          <w:sz w:val="24"/>
          <w:szCs w:val="24"/>
          <w:highlight w:val="none"/>
          <w:lang w:eastAsia="zh-CN"/>
        </w:rPr>
        <w:t>成交供应商</w:t>
      </w:r>
      <w:r>
        <w:rPr>
          <w:rFonts w:hint="default" w:ascii="Times New Roman" w:hAnsi="Times New Roman" w:eastAsia="方正仿宋_GBK" w:cs="Times New Roman"/>
          <w:color w:val="auto"/>
          <w:sz w:val="24"/>
          <w:szCs w:val="24"/>
          <w:highlight w:val="none"/>
        </w:rPr>
        <w:t>没有按照上述履约保证金的规定执行，将视为放弃成交资格，</w:t>
      </w:r>
      <w:r>
        <w:rPr>
          <w:rFonts w:hint="default" w:ascii="Times New Roman" w:hAnsi="Times New Roman" w:eastAsia="方正仿宋_GBK" w:cs="Times New Roman"/>
          <w:color w:val="auto"/>
          <w:sz w:val="24"/>
          <w:szCs w:val="24"/>
          <w:highlight w:val="none"/>
          <w:lang w:eastAsia="zh-CN"/>
        </w:rPr>
        <w:t>成交供应商</w:t>
      </w:r>
      <w:r>
        <w:rPr>
          <w:rFonts w:hint="default" w:ascii="Times New Roman" w:hAnsi="Times New Roman" w:eastAsia="方正仿宋_GBK" w:cs="Times New Roman"/>
          <w:color w:val="auto"/>
          <w:sz w:val="24"/>
          <w:szCs w:val="24"/>
          <w:highlight w:val="none"/>
        </w:rPr>
        <w:t>的</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保证金将不予退还。在此情况下，采购人可确定下一候选</w:t>
      </w:r>
      <w:r>
        <w:rPr>
          <w:rFonts w:hint="default" w:ascii="Times New Roman" w:hAnsi="Times New Roman" w:eastAsia="方正仿宋_GBK" w:cs="Times New Roman"/>
          <w:bCs/>
          <w:color w:val="auto"/>
          <w:sz w:val="24"/>
          <w:szCs w:val="24"/>
          <w:highlight w:val="none"/>
        </w:rPr>
        <w:t>人为</w:t>
      </w:r>
      <w:r>
        <w:rPr>
          <w:rFonts w:hint="default" w:ascii="Times New Roman" w:hAnsi="Times New Roman" w:eastAsia="方正仿宋_GBK" w:cs="Times New Roman"/>
          <w:bCs/>
          <w:color w:val="auto"/>
          <w:sz w:val="24"/>
          <w:szCs w:val="24"/>
          <w:highlight w:val="none"/>
          <w:lang w:eastAsia="zh-CN"/>
        </w:rPr>
        <w:t>成交供应商</w:t>
      </w:r>
      <w:r>
        <w:rPr>
          <w:rFonts w:hint="default" w:ascii="Times New Roman" w:hAnsi="Times New Roman" w:eastAsia="方正仿宋_GBK" w:cs="Times New Roman"/>
          <w:bCs/>
          <w:color w:val="auto"/>
          <w:sz w:val="24"/>
          <w:szCs w:val="24"/>
          <w:highlight w:val="none"/>
        </w:rPr>
        <w:t>，也可以重新开展采购活动。</w:t>
      </w:r>
      <w:bookmarkEnd w:id="469"/>
      <w:bookmarkEnd w:id="470"/>
      <w:bookmarkEnd w:id="471"/>
      <w:bookmarkEnd w:id="472"/>
      <w:bookmarkEnd w:id="473"/>
      <w:bookmarkEnd w:id="474"/>
      <w:bookmarkEnd w:id="475"/>
    </w:p>
    <w:p w14:paraId="311F1DEC">
      <w:pPr>
        <w:pStyle w:val="6"/>
        <w:snapToGrid w:val="0"/>
        <w:spacing w:before="0" w:after="0" w:line="380" w:lineRule="exact"/>
        <w:textAlignment w:val="baseline"/>
        <w:rPr>
          <w:rFonts w:hint="default" w:ascii="Times New Roman" w:hAnsi="Times New Roman" w:eastAsia="方正仿宋_GBK" w:cs="Times New Roman"/>
          <w:color w:val="auto"/>
          <w:sz w:val="24"/>
          <w:szCs w:val="24"/>
          <w:highlight w:val="none"/>
          <w:u w:val="none"/>
        </w:rPr>
      </w:pPr>
      <w:bookmarkStart w:id="476" w:name="_Toc11939"/>
      <w:bookmarkStart w:id="477" w:name="_Toc23392"/>
      <w:bookmarkStart w:id="478" w:name="_Toc27934"/>
      <w:bookmarkStart w:id="479" w:name="_Toc15937"/>
      <w:bookmarkStart w:id="480" w:name="_Toc3090"/>
      <w:bookmarkStart w:id="481" w:name="_Toc31215"/>
      <w:bookmarkStart w:id="482" w:name="_Toc10734"/>
      <w:bookmarkStart w:id="483" w:name="_Toc515647794"/>
      <w:bookmarkStart w:id="484" w:name="_Toc12971"/>
      <w:bookmarkStart w:id="485" w:name="_Toc29652"/>
      <w:bookmarkStart w:id="486" w:name="_Toc29408"/>
      <w:bookmarkStart w:id="487" w:name="_Toc16384"/>
      <w:bookmarkStart w:id="488" w:name="_Toc26452"/>
      <w:r>
        <w:rPr>
          <w:rFonts w:hint="default" w:ascii="Times New Roman" w:hAnsi="Times New Roman" w:eastAsia="方正仿宋_GBK" w:cs="Times New Roman"/>
          <w:color w:val="auto"/>
          <w:sz w:val="24"/>
          <w:szCs w:val="24"/>
          <w:highlight w:val="none"/>
          <w:u w:val="none"/>
        </w:rPr>
        <w:t>32.</w:t>
      </w:r>
      <w:r>
        <w:rPr>
          <w:rFonts w:hint="default" w:ascii="Times New Roman" w:hAnsi="Times New Roman" w:eastAsia="方正仿宋_GBK" w:cs="Times New Roman"/>
          <w:color w:val="auto"/>
          <w:sz w:val="24"/>
          <w:szCs w:val="24"/>
          <w:highlight w:val="none"/>
          <w:u w:val="none"/>
          <w:lang w:val="en-US" w:eastAsia="zh-CN"/>
        </w:rPr>
        <w:t xml:space="preserve"> </w:t>
      </w:r>
      <w:r>
        <w:rPr>
          <w:rFonts w:hint="default" w:ascii="Times New Roman" w:hAnsi="Times New Roman" w:eastAsia="方正仿宋_GBK" w:cs="Times New Roman"/>
          <w:color w:val="auto"/>
          <w:sz w:val="24"/>
          <w:szCs w:val="24"/>
          <w:highlight w:val="none"/>
          <w:u w:val="none"/>
        </w:rPr>
        <w:t>成交服务费</w:t>
      </w:r>
      <w:bookmarkEnd w:id="476"/>
      <w:bookmarkEnd w:id="477"/>
      <w:bookmarkEnd w:id="478"/>
      <w:bookmarkEnd w:id="479"/>
      <w:bookmarkEnd w:id="480"/>
      <w:bookmarkEnd w:id="481"/>
      <w:bookmarkEnd w:id="482"/>
      <w:bookmarkEnd w:id="483"/>
      <w:bookmarkEnd w:id="484"/>
      <w:bookmarkEnd w:id="485"/>
      <w:bookmarkEnd w:id="486"/>
      <w:bookmarkEnd w:id="487"/>
      <w:bookmarkEnd w:id="488"/>
    </w:p>
    <w:p w14:paraId="0A4DA11F">
      <w:pPr>
        <w:snapToGrid w:val="0"/>
        <w:spacing w:line="380" w:lineRule="exact"/>
        <w:jc w:val="left"/>
        <w:textAlignment w:val="baseline"/>
        <w:rPr>
          <w:rFonts w:hint="default" w:ascii="Times New Roman" w:hAnsi="Times New Roman" w:eastAsia="方正仿宋_GBK" w:cs="Times New Roman"/>
          <w:bCs/>
          <w:color w:val="auto"/>
          <w:sz w:val="24"/>
          <w:szCs w:val="24"/>
          <w:highlight w:val="none"/>
        </w:rPr>
      </w:pPr>
      <w:r>
        <w:rPr>
          <w:rFonts w:hint="default" w:ascii="Times New Roman" w:hAnsi="Times New Roman" w:eastAsia="方正仿宋_GBK" w:cs="Times New Roman"/>
          <w:bCs/>
          <w:color w:val="auto"/>
          <w:sz w:val="24"/>
          <w:szCs w:val="24"/>
          <w:highlight w:val="none"/>
        </w:rPr>
        <w:t xml:space="preserve">   </w:t>
      </w:r>
      <w:bookmarkStart w:id="489" w:name="_Toc31147"/>
      <w:bookmarkStart w:id="490" w:name="_Toc2958"/>
      <w:bookmarkStart w:id="491" w:name="_Toc30095"/>
      <w:bookmarkStart w:id="492" w:name="_Toc23886"/>
      <w:bookmarkStart w:id="493" w:name="_Toc6649"/>
      <w:bookmarkStart w:id="494" w:name="_Toc30285"/>
      <w:bookmarkStart w:id="495" w:name="_Toc3808"/>
      <w:r>
        <w:rPr>
          <w:rFonts w:hint="default" w:ascii="Times New Roman" w:hAnsi="Times New Roman" w:eastAsia="方正仿宋_GBK" w:cs="Times New Roman"/>
          <w:bCs/>
          <w:color w:val="auto"/>
          <w:sz w:val="24"/>
          <w:szCs w:val="24"/>
          <w:highlight w:val="none"/>
        </w:rPr>
        <w:t xml:space="preserve">   </w:t>
      </w:r>
      <w:bookmarkEnd w:id="489"/>
      <w:bookmarkEnd w:id="490"/>
      <w:bookmarkEnd w:id="491"/>
      <w:bookmarkEnd w:id="492"/>
      <w:bookmarkEnd w:id="493"/>
      <w:bookmarkEnd w:id="494"/>
      <w:bookmarkEnd w:id="495"/>
      <w:r>
        <w:rPr>
          <w:rFonts w:hint="eastAsia" w:eastAsia="方正仿宋_GBK" w:cs="Times New Roman"/>
          <w:bCs/>
          <w:color w:val="auto"/>
          <w:sz w:val="24"/>
          <w:szCs w:val="24"/>
          <w:highlight w:val="none"/>
          <w:lang w:val="en-US" w:eastAsia="zh-CN"/>
        </w:rPr>
        <w:t xml:space="preserve"> </w:t>
      </w:r>
      <w:r>
        <w:rPr>
          <w:rFonts w:hint="default" w:ascii="Times New Roman" w:hAnsi="Times New Roman" w:eastAsia="方正仿宋_GBK" w:cs="Times New Roman"/>
          <w:sz w:val="24"/>
          <w:szCs w:val="24"/>
        </w:rPr>
        <w:t>本项目不收取任何费用</w:t>
      </w:r>
      <w:r>
        <w:rPr>
          <w:rFonts w:hint="default" w:ascii="Times New Roman" w:hAnsi="Times New Roman" w:eastAsia="方正仿宋_GBK" w:cs="Times New Roman"/>
          <w:sz w:val="24"/>
          <w:szCs w:val="24"/>
          <w:lang w:eastAsia="zh-CN"/>
        </w:rPr>
        <w:t>。</w:t>
      </w:r>
    </w:p>
    <w:p w14:paraId="3A1D53CF">
      <w:pPr>
        <w:pStyle w:val="6"/>
        <w:numPr>
          <w:ilvl w:val="0"/>
          <w:numId w:val="9"/>
        </w:numPr>
        <w:snapToGrid w:val="0"/>
        <w:spacing w:before="0" w:after="0" w:line="380" w:lineRule="exact"/>
        <w:textAlignment w:val="baseline"/>
        <w:rPr>
          <w:rFonts w:hint="default" w:ascii="Times New Roman" w:hAnsi="Times New Roman" w:eastAsia="方正仿宋_GBK" w:cs="Times New Roman"/>
          <w:color w:val="auto"/>
          <w:sz w:val="24"/>
          <w:szCs w:val="24"/>
          <w:highlight w:val="none"/>
          <w:u w:val="none"/>
        </w:rPr>
      </w:pPr>
      <w:bookmarkStart w:id="496" w:name="_Toc28128"/>
      <w:bookmarkStart w:id="497" w:name="_Toc26134"/>
      <w:bookmarkStart w:id="498" w:name="_Toc30442"/>
      <w:bookmarkStart w:id="499" w:name="_Toc7049"/>
      <w:bookmarkStart w:id="500" w:name="_Toc18898"/>
      <w:bookmarkStart w:id="501" w:name="_Toc15699"/>
      <w:bookmarkStart w:id="502" w:name="_Toc5403"/>
      <w:bookmarkStart w:id="503" w:name="_Toc515647795"/>
      <w:bookmarkStart w:id="504" w:name="_Toc24064"/>
      <w:bookmarkStart w:id="505" w:name="_Toc6923"/>
      <w:bookmarkStart w:id="506" w:name="_Toc1343"/>
      <w:bookmarkStart w:id="507" w:name="_Toc32437"/>
      <w:bookmarkStart w:id="508" w:name="_Toc31549"/>
      <w:r>
        <w:rPr>
          <w:rFonts w:hint="default" w:ascii="Times New Roman" w:hAnsi="Times New Roman" w:eastAsia="方正仿宋_GBK" w:cs="Times New Roman"/>
          <w:color w:val="auto"/>
          <w:sz w:val="24"/>
          <w:szCs w:val="24"/>
          <w:highlight w:val="none"/>
          <w:u w:val="none"/>
        </w:rPr>
        <w:t>政府采购信用担保</w:t>
      </w:r>
      <w:bookmarkEnd w:id="496"/>
      <w:bookmarkEnd w:id="497"/>
      <w:bookmarkEnd w:id="498"/>
      <w:bookmarkEnd w:id="499"/>
      <w:bookmarkEnd w:id="500"/>
      <w:bookmarkEnd w:id="501"/>
      <w:bookmarkEnd w:id="502"/>
      <w:bookmarkEnd w:id="503"/>
      <w:bookmarkEnd w:id="504"/>
      <w:bookmarkEnd w:id="505"/>
      <w:bookmarkEnd w:id="506"/>
      <w:bookmarkEnd w:id="507"/>
      <w:bookmarkEnd w:id="508"/>
    </w:p>
    <w:p w14:paraId="5DC4800C">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33.1   本项目是否属于信用担保试点范围见</w:t>
      </w:r>
      <w:r>
        <w:rPr>
          <w:rFonts w:hint="default" w:ascii="Times New Roman" w:hAnsi="Times New Roman" w:eastAsia="方正仿宋_GBK" w:cs="Times New Roman"/>
          <w:color w:val="auto"/>
          <w:sz w:val="24"/>
          <w:szCs w:val="24"/>
          <w:highlight w:val="none"/>
          <w:u w:val="single"/>
        </w:rPr>
        <w:t>供应商须知资料表</w:t>
      </w:r>
      <w:r>
        <w:rPr>
          <w:rFonts w:hint="default" w:ascii="Times New Roman" w:hAnsi="Times New Roman" w:eastAsia="方正仿宋_GBK" w:cs="Times New Roman"/>
          <w:color w:val="auto"/>
          <w:sz w:val="24"/>
          <w:szCs w:val="24"/>
          <w:highlight w:val="none"/>
        </w:rPr>
        <w:t>。</w:t>
      </w:r>
    </w:p>
    <w:p w14:paraId="3AACFA5C">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33.2   如属于政府采购信用担保试点范围内，中小型企业供应商可以自由按照财政部门的规定，采用</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担保、履约担保和融资担保。</w:t>
      </w:r>
    </w:p>
    <w:p w14:paraId="5DDDD34C">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33.2.1 供应商递交的</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担保函和履约担保函应符合本</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文件的规定。</w:t>
      </w:r>
    </w:p>
    <w:p w14:paraId="6A846397">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33.2.2 </w:t>
      </w:r>
      <w:r>
        <w:rPr>
          <w:rFonts w:hint="default" w:ascii="Times New Roman" w:hAnsi="Times New Roman" w:eastAsia="方正仿宋_GBK" w:cs="Times New Roman"/>
          <w:color w:val="auto"/>
          <w:sz w:val="24"/>
          <w:szCs w:val="24"/>
          <w:highlight w:val="none"/>
          <w:lang w:eastAsia="zh-CN"/>
        </w:rPr>
        <w:t>成交供应商</w:t>
      </w:r>
      <w:r>
        <w:rPr>
          <w:rFonts w:hint="default" w:ascii="Times New Roman" w:hAnsi="Times New Roman" w:eastAsia="方正仿宋_GBK" w:cs="Times New Roman"/>
          <w:color w:val="auto"/>
          <w:sz w:val="24"/>
          <w:szCs w:val="24"/>
          <w:highlight w:val="none"/>
        </w:rPr>
        <w:t>可以采取融资担保的形式为政府采购项目履约进行融资。</w:t>
      </w:r>
    </w:p>
    <w:p w14:paraId="0A76B4E0">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33.2.3 合格的政府采购专业信用担保机构名单见</w:t>
      </w:r>
      <w:r>
        <w:rPr>
          <w:rFonts w:hint="default" w:ascii="Times New Roman" w:hAnsi="Times New Roman" w:eastAsia="方正仿宋_GBK" w:cs="Times New Roman"/>
          <w:color w:val="auto"/>
          <w:sz w:val="24"/>
          <w:szCs w:val="24"/>
          <w:highlight w:val="none"/>
          <w:u w:val="single"/>
        </w:rPr>
        <w:t>供应商须知资料表</w:t>
      </w:r>
      <w:r>
        <w:rPr>
          <w:rFonts w:hint="default" w:ascii="Times New Roman" w:hAnsi="Times New Roman" w:eastAsia="方正仿宋_GBK" w:cs="Times New Roman"/>
          <w:color w:val="auto"/>
          <w:sz w:val="24"/>
          <w:szCs w:val="24"/>
          <w:highlight w:val="none"/>
        </w:rPr>
        <w:t>。</w:t>
      </w:r>
    </w:p>
    <w:p w14:paraId="0732B8A6">
      <w:pPr>
        <w:pStyle w:val="6"/>
        <w:snapToGrid w:val="0"/>
        <w:spacing w:before="0" w:after="0" w:line="380" w:lineRule="exact"/>
        <w:textAlignment w:val="baseline"/>
        <w:rPr>
          <w:rFonts w:hint="default" w:ascii="Times New Roman" w:hAnsi="Times New Roman" w:eastAsia="方正仿宋_GBK" w:cs="Times New Roman"/>
          <w:color w:val="auto"/>
          <w:sz w:val="24"/>
          <w:szCs w:val="24"/>
          <w:highlight w:val="none"/>
          <w:u w:val="none" w:color="auto"/>
        </w:rPr>
      </w:pPr>
      <w:bookmarkStart w:id="509" w:name="_Toc9559"/>
      <w:bookmarkStart w:id="510" w:name="_Toc24726"/>
      <w:bookmarkStart w:id="511" w:name="_Toc7616"/>
      <w:bookmarkStart w:id="512" w:name="_Toc31135"/>
      <w:bookmarkStart w:id="513" w:name="_Toc16394"/>
      <w:bookmarkStart w:id="514" w:name="_Toc27619"/>
      <w:bookmarkStart w:id="515" w:name="_Toc15842"/>
      <w:bookmarkStart w:id="516" w:name="_Toc23999"/>
      <w:bookmarkStart w:id="517" w:name="_Toc515647796"/>
      <w:bookmarkStart w:id="518" w:name="_Toc28874"/>
      <w:bookmarkStart w:id="519" w:name="_Toc9673"/>
      <w:bookmarkStart w:id="520" w:name="_Toc2133"/>
      <w:bookmarkStart w:id="521" w:name="_Toc26887"/>
      <w:r>
        <w:rPr>
          <w:rFonts w:hint="default" w:ascii="Times New Roman" w:hAnsi="Times New Roman" w:eastAsia="方正仿宋_GBK" w:cs="Times New Roman"/>
          <w:color w:val="auto"/>
          <w:sz w:val="24"/>
          <w:szCs w:val="24"/>
          <w:highlight w:val="none"/>
          <w:u w:val="none" w:color="auto"/>
        </w:rPr>
        <w:t>34.</w:t>
      </w:r>
      <w:r>
        <w:rPr>
          <w:rFonts w:hint="default" w:ascii="Times New Roman" w:hAnsi="Times New Roman" w:eastAsia="方正仿宋_GBK" w:cs="Times New Roman"/>
          <w:color w:val="auto"/>
          <w:sz w:val="24"/>
          <w:szCs w:val="24"/>
          <w:highlight w:val="none"/>
          <w:u w:val="none" w:color="auto"/>
          <w:lang w:val="en-US" w:eastAsia="zh-CN"/>
        </w:rPr>
        <w:t xml:space="preserve"> </w:t>
      </w:r>
      <w:r>
        <w:rPr>
          <w:rFonts w:hint="default" w:ascii="Times New Roman" w:hAnsi="Times New Roman" w:eastAsia="方正仿宋_GBK" w:cs="Times New Roman"/>
          <w:color w:val="auto"/>
          <w:sz w:val="24"/>
          <w:szCs w:val="24"/>
          <w:highlight w:val="none"/>
          <w:u w:val="none" w:color="auto"/>
        </w:rPr>
        <w:t>廉洁自律规定</w:t>
      </w:r>
      <w:bookmarkEnd w:id="509"/>
      <w:bookmarkEnd w:id="510"/>
      <w:bookmarkEnd w:id="511"/>
      <w:bookmarkEnd w:id="512"/>
      <w:bookmarkEnd w:id="513"/>
      <w:bookmarkEnd w:id="514"/>
      <w:bookmarkEnd w:id="515"/>
      <w:bookmarkEnd w:id="516"/>
      <w:bookmarkEnd w:id="517"/>
      <w:bookmarkEnd w:id="518"/>
      <w:bookmarkEnd w:id="519"/>
      <w:bookmarkEnd w:id="520"/>
      <w:bookmarkEnd w:id="521"/>
    </w:p>
    <w:p w14:paraId="008BF050">
      <w:pPr>
        <w:snapToGrid w:val="0"/>
        <w:spacing w:line="380" w:lineRule="exact"/>
        <w:ind w:left="900" w:hanging="900" w:hangingChars="375"/>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34.1   采购代理机构工作人员不得以不正当手段获取政府采购代理业务，不得与采购人、供应商恶意串通操纵政府采购活动。</w:t>
      </w:r>
    </w:p>
    <w:p w14:paraId="7998B672">
      <w:pPr>
        <w:snapToGrid w:val="0"/>
        <w:spacing w:line="380" w:lineRule="exact"/>
        <w:ind w:left="900" w:hanging="900" w:hangingChars="375"/>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34.2   采购代理机构工作人员不得接受采购人或者供应商组织的宴请、旅游、娱乐，不得收受礼品、现金、有价证券等，不得向采购人或者供应商报销应当由个人承担的费用。</w:t>
      </w:r>
    </w:p>
    <w:p w14:paraId="5A6EE23B">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34.3   为强化采购代理机构内部监督机制，供应商可按</w:t>
      </w:r>
      <w:r>
        <w:rPr>
          <w:rFonts w:hint="default" w:ascii="Times New Roman" w:hAnsi="Times New Roman" w:eastAsia="方正仿宋_GBK" w:cs="Times New Roman"/>
          <w:color w:val="auto"/>
          <w:sz w:val="24"/>
          <w:szCs w:val="24"/>
          <w:highlight w:val="none"/>
          <w:u w:val="single" w:color="000000"/>
        </w:rPr>
        <w:t>供应商须知资料表中的</w:t>
      </w:r>
      <w:r>
        <w:rPr>
          <w:rFonts w:hint="default" w:ascii="Times New Roman" w:hAnsi="Times New Roman" w:eastAsia="方正仿宋_GBK" w:cs="Times New Roman"/>
          <w:color w:val="auto"/>
          <w:sz w:val="24"/>
          <w:szCs w:val="24"/>
          <w:highlight w:val="none"/>
        </w:rPr>
        <w:t>监督电话和邮箱，反映采购代理机构的廉洁自律等问题。</w:t>
      </w:r>
    </w:p>
    <w:p w14:paraId="5EE92CBA">
      <w:pPr>
        <w:pStyle w:val="6"/>
        <w:snapToGrid w:val="0"/>
        <w:spacing w:before="0" w:after="0" w:line="380" w:lineRule="exact"/>
        <w:textAlignment w:val="baseline"/>
        <w:rPr>
          <w:rFonts w:hint="default" w:ascii="Times New Roman" w:hAnsi="Times New Roman" w:eastAsia="方正仿宋_GBK" w:cs="Times New Roman"/>
          <w:color w:val="auto"/>
          <w:sz w:val="24"/>
          <w:szCs w:val="24"/>
          <w:highlight w:val="none"/>
          <w:u w:val="none" w:color="auto"/>
        </w:rPr>
      </w:pPr>
      <w:bookmarkStart w:id="522" w:name="_Toc1011"/>
      <w:bookmarkStart w:id="523" w:name="_Toc25480"/>
      <w:bookmarkStart w:id="524" w:name="_Toc8702"/>
      <w:bookmarkStart w:id="525" w:name="_Toc25440"/>
      <w:bookmarkStart w:id="526" w:name="_Toc17910"/>
      <w:bookmarkStart w:id="527" w:name="_Toc11586"/>
      <w:bookmarkStart w:id="528" w:name="_Toc24873"/>
      <w:bookmarkStart w:id="529" w:name="_Toc3386"/>
      <w:bookmarkStart w:id="530" w:name="_Toc22851"/>
      <w:bookmarkStart w:id="531" w:name="_Toc15647"/>
      <w:bookmarkStart w:id="532" w:name="_Toc515647797"/>
      <w:bookmarkStart w:id="533" w:name="_Toc20804"/>
      <w:bookmarkStart w:id="534" w:name="_Toc1062"/>
      <w:r>
        <w:rPr>
          <w:rFonts w:hint="default" w:ascii="Times New Roman" w:hAnsi="Times New Roman" w:eastAsia="方正仿宋_GBK" w:cs="Times New Roman"/>
          <w:color w:val="auto"/>
          <w:sz w:val="24"/>
          <w:szCs w:val="24"/>
          <w:highlight w:val="none"/>
          <w:u w:val="none" w:color="auto"/>
        </w:rPr>
        <w:t>35.</w:t>
      </w:r>
      <w:r>
        <w:rPr>
          <w:rFonts w:hint="default" w:ascii="Times New Roman" w:hAnsi="Times New Roman" w:eastAsia="方正仿宋_GBK" w:cs="Times New Roman"/>
          <w:color w:val="auto"/>
          <w:sz w:val="24"/>
          <w:szCs w:val="24"/>
          <w:highlight w:val="none"/>
          <w:u w:val="none" w:color="auto"/>
          <w:lang w:val="en-US" w:eastAsia="zh-CN"/>
        </w:rPr>
        <w:t xml:space="preserve"> </w:t>
      </w:r>
      <w:r>
        <w:rPr>
          <w:rFonts w:hint="default" w:ascii="Times New Roman" w:hAnsi="Times New Roman" w:eastAsia="方正仿宋_GBK" w:cs="Times New Roman"/>
          <w:color w:val="auto"/>
          <w:sz w:val="24"/>
          <w:szCs w:val="24"/>
          <w:highlight w:val="none"/>
          <w:u w:val="none" w:color="auto"/>
        </w:rPr>
        <w:t>人员回避</w:t>
      </w:r>
      <w:bookmarkEnd w:id="522"/>
      <w:bookmarkEnd w:id="523"/>
      <w:bookmarkEnd w:id="524"/>
      <w:bookmarkEnd w:id="525"/>
      <w:bookmarkEnd w:id="526"/>
      <w:bookmarkEnd w:id="527"/>
      <w:bookmarkEnd w:id="528"/>
      <w:bookmarkEnd w:id="529"/>
      <w:bookmarkEnd w:id="530"/>
      <w:bookmarkEnd w:id="531"/>
      <w:bookmarkEnd w:id="532"/>
      <w:bookmarkEnd w:id="533"/>
      <w:bookmarkEnd w:id="534"/>
    </w:p>
    <w:p w14:paraId="5C4AA883">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       供应商认为采购人员及其相关人员有法律法规所列与其他供应商有利害关系的，可以向采购人或采购代理机构书面提出回避申请，并说明理由。</w:t>
      </w:r>
    </w:p>
    <w:p w14:paraId="3F191DD8">
      <w:pPr>
        <w:pStyle w:val="6"/>
        <w:numPr>
          <w:ilvl w:val="0"/>
          <w:numId w:val="10"/>
        </w:numPr>
        <w:snapToGrid w:val="0"/>
        <w:spacing w:before="0" w:after="0" w:line="380" w:lineRule="exact"/>
        <w:textAlignment w:val="baseline"/>
        <w:rPr>
          <w:rFonts w:hint="default" w:ascii="Times New Roman" w:hAnsi="Times New Roman" w:eastAsia="方正仿宋_GBK" w:cs="Times New Roman"/>
          <w:color w:val="auto"/>
          <w:sz w:val="24"/>
          <w:szCs w:val="24"/>
          <w:highlight w:val="none"/>
          <w:u w:val="none" w:color="auto"/>
        </w:rPr>
      </w:pPr>
      <w:bookmarkStart w:id="535" w:name="_Toc31508"/>
      <w:bookmarkStart w:id="536" w:name="_Toc1148"/>
      <w:bookmarkStart w:id="537" w:name="_Toc30280"/>
      <w:bookmarkStart w:id="538" w:name="_Toc23729"/>
      <w:bookmarkStart w:id="539" w:name="_Toc14325"/>
      <w:bookmarkStart w:id="540" w:name="_Toc25962"/>
      <w:bookmarkStart w:id="541" w:name="_Toc8850"/>
      <w:bookmarkStart w:id="542" w:name="_Toc24801"/>
      <w:bookmarkStart w:id="543" w:name="_Toc515647798"/>
      <w:bookmarkStart w:id="544" w:name="_Toc15825"/>
      <w:bookmarkStart w:id="545" w:name="_Toc9031"/>
      <w:bookmarkStart w:id="546" w:name="_Toc11115"/>
      <w:bookmarkStart w:id="547" w:name="_Toc24595"/>
      <w:r>
        <w:rPr>
          <w:rFonts w:hint="default" w:ascii="Times New Roman" w:hAnsi="Times New Roman" w:eastAsia="方正仿宋_GBK" w:cs="Times New Roman"/>
          <w:color w:val="auto"/>
          <w:sz w:val="24"/>
          <w:szCs w:val="24"/>
          <w:highlight w:val="none"/>
          <w:u w:val="none" w:color="auto"/>
        </w:rPr>
        <w:t>质疑与接收</w:t>
      </w:r>
      <w:bookmarkEnd w:id="535"/>
      <w:bookmarkEnd w:id="536"/>
      <w:bookmarkEnd w:id="537"/>
      <w:bookmarkEnd w:id="538"/>
      <w:bookmarkEnd w:id="539"/>
      <w:bookmarkEnd w:id="540"/>
      <w:bookmarkEnd w:id="541"/>
      <w:bookmarkEnd w:id="542"/>
      <w:bookmarkEnd w:id="543"/>
      <w:bookmarkEnd w:id="544"/>
      <w:bookmarkEnd w:id="545"/>
      <w:bookmarkEnd w:id="546"/>
      <w:bookmarkEnd w:id="547"/>
    </w:p>
    <w:p w14:paraId="22CF0145">
      <w:pPr>
        <w:snapToGrid w:val="0"/>
        <w:spacing w:line="380" w:lineRule="exact"/>
        <w:ind w:left="708" w:hanging="708" w:hangingChars="29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36.1  供应商认为</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文件、招标过程和成交结果使自己的权益受到损害的，可以根据财政部令第74号《政府采购非招标采购方式管理办法》和财政部令第94号《政府采购质疑和投诉办法》的有关规定，依法向采购人或其委托的采购代理机构提出质疑。</w:t>
      </w:r>
    </w:p>
    <w:p w14:paraId="52B7C3E1">
      <w:pPr>
        <w:snapToGrid w:val="0"/>
        <w:spacing w:line="380" w:lineRule="exact"/>
        <w:ind w:left="708" w:hanging="708" w:hangingChars="29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36.2  质疑供应商应按照财政部制定的《政府采购质疑函范本》格式（可从财政部官方网站下载）和《政府采购质疑和投诉办法》的要求，在法定质疑期内以纸质形式提出质疑，针对同一采购程序环节的质疑应一次性提出。</w:t>
      </w:r>
    </w:p>
    <w:p w14:paraId="0A249637">
      <w:pPr>
        <w:snapToGrid w:val="0"/>
        <w:spacing w:line="380" w:lineRule="exact"/>
        <w:ind w:left="718" w:leftChars="342"/>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超出法定质疑期的、重复提出的、分次提出的或内容、形式不符合《政府采购质疑和投诉办法》的，质疑供应商将依法承担不利后果。</w:t>
      </w:r>
    </w:p>
    <w:p w14:paraId="1536AB55">
      <w:pPr>
        <w:snapToGrid w:val="0"/>
        <w:spacing w:line="380" w:lineRule="exact"/>
        <w:ind w:left="708" w:hanging="708" w:hangingChars="295"/>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36.3  采购代理机构质疑函接收部门、联系电话和通讯地址, 见</w:t>
      </w:r>
      <w:r>
        <w:rPr>
          <w:rFonts w:hint="default" w:ascii="Times New Roman" w:hAnsi="Times New Roman" w:eastAsia="方正仿宋_GBK" w:cs="Times New Roman"/>
          <w:color w:val="auto"/>
          <w:sz w:val="24"/>
          <w:szCs w:val="24"/>
          <w:highlight w:val="none"/>
          <w:u w:val="single" w:color="000000"/>
        </w:rPr>
        <w:t>供应商须知资料表。</w:t>
      </w:r>
    </w:p>
    <w:p w14:paraId="4E17B43F">
      <w:pPr>
        <w:snapToGrid w:val="0"/>
        <w:spacing w:line="380" w:lineRule="exact"/>
        <w:ind w:left="900" w:hanging="900" w:hangingChars="375"/>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35.4   质疑的提出</w:t>
      </w:r>
    </w:p>
    <w:p w14:paraId="3462F4FF">
      <w:pPr>
        <w:snapToGrid w:val="0"/>
        <w:spacing w:line="380" w:lineRule="exact"/>
        <w:ind w:left="900" w:hanging="900" w:hangingChars="375"/>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35.5  本采购文件中所称质疑及答复，是指参加本次采购活动的供应商对政府采购活动中的采购文件、采购过程和成交结果向采购方提出质疑，采购方答复质疑的行为。</w:t>
      </w:r>
    </w:p>
    <w:p w14:paraId="109CE89A">
      <w:pPr>
        <w:snapToGrid w:val="0"/>
        <w:spacing w:line="380" w:lineRule="exact"/>
        <w:ind w:left="900" w:hanging="900" w:hangingChars="375"/>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35.6   供应商认为采购文件、采购过程和成交结果使自己的权益受到损害的，可以在知道或者应知其权益受到损害之日起7个工作日内，以书面形式向采购方提出质疑。供应商应知其权益受到损害之日，是指：</w:t>
      </w:r>
    </w:p>
    <w:p w14:paraId="1B33D512">
      <w:pPr>
        <w:snapToGrid w:val="0"/>
        <w:spacing w:line="380" w:lineRule="exact"/>
        <w:ind w:left="718" w:leftChars="342" w:firstLine="60" w:firstLineChars="25"/>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（一）对可以质疑的采购文件提出质疑的，为收到采购文件之日或者采购文件公告期限届满之日；</w:t>
      </w:r>
    </w:p>
    <w:p w14:paraId="52BF8991">
      <w:pPr>
        <w:snapToGrid w:val="0"/>
        <w:spacing w:line="380" w:lineRule="exact"/>
        <w:ind w:left="239" w:leftChars="114" w:firstLine="540" w:firstLineChars="225"/>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（二）对采购过程提出质疑的，为各采购程序环节结束之日；</w:t>
      </w:r>
    </w:p>
    <w:p w14:paraId="79AB8C27">
      <w:pPr>
        <w:snapToGrid w:val="0"/>
        <w:spacing w:line="380" w:lineRule="exact"/>
        <w:ind w:firstLine="720" w:firstLineChars="300"/>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（三）对成交结果提出质疑的，为成交结果公告期限届满之日。</w:t>
      </w:r>
    </w:p>
    <w:p w14:paraId="3A7B9E6C">
      <w:pPr>
        <w:snapToGrid w:val="0"/>
        <w:spacing w:line="380" w:lineRule="exact"/>
        <w:ind w:left="900" w:hanging="900" w:hangingChars="375"/>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35.7   对可以质疑的采购文件提出质疑的，质疑人为参与本项目的报价方或潜在报价方。可质疑的文件为采购公告以及采购文件（包括属于其组成部分的澄清、修改、补充文件和评审标准、合同文本等）。</w:t>
      </w:r>
    </w:p>
    <w:p w14:paraId="0C7227FF">
      <w:pPr>
        <w:snapToGrid w:val="0"/>
        <w:spacing w:line="380" w:lineRule="exact"/>
        <w:ind w:left="900" w:hanging="900" w:hangingChars="375"/>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35.8   </w:t>
      </w:r>
      <w:r>
        <w:rPr>
          <w:rFonts w:hint="eastAsia"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对采购过程和成交结果提出质疑的，质疑人为直接参与本项目的报价方。采购过程,即从采购项目信息公告发布起到成交结果公告止，包括采购文件的发出、提交响应文件、响应文件开启、评审等各个采购程序环节。</w:t>
      </w:r>
    </w:p>
    <w:p w14:paraId="10F94A79">
      <w:pPr>
        <w:snapToGrid w:val="0"/>
        <w:spacing w:line="380" w:lineRule="exact"/>
        <w:ind w:left="900" w:hanging="900" w:hangingChars="375"/>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35.9   </w:t>
      </w:r>
      <w:r>
        <w:rPr>
          <w:rFonts w:hint="eastAsia"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提出质疑应当符合下列条件：</w:t>
      </w:r>
    </w:p>
    <w:p w14:paraId="5A73D32B">
      <w:pPr>
        <w:snapToGrid w:val="0"/>
        <w:spacing w:line="380" w:lineRule="exact"/>
        <w:ind w:left="239" w:leftChars="114" w:firstLine="540" w:firstLineChars="225"/>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（一）质疑主体应当符合有关规定；</w:t>
      </w:r>
    </w:p>
    <w:p w14:paraId="443EF82F">
      <w:pPr>
        <w:snapToGrid w:val="0"/>
        <w:spacing w:line="380" w:lineRule="exact"/>
        <w:ind w:left="239" w:leftChars="114" w:firstLine="540" w:firstLineChars="225"/>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（二）在质疑法定期限内提出；</w:t>
      </w:r>
    </w:p>
    <w:p w14:paraId="5ADC4FA6">
      <w:pPr>
        <w:snapToGrid w:val="0"/>
        <w:spacing w:line="380" w:lineRule="exact"/>
        <w:ind w:left="958" w:leftChars="342" w:hanging="240" w:hangingChars="100"/>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（三）属于可以提出质疑的政府采购事项受理范围和本项目采购人的管辖权范围；</w:t>
      </w:r>
    </w:p>
    <w:p w14:paraId="1552F559">
      <w:pPr>
        <w:snapToGrid w:val="0"/>
        <w:spacing w:line="380" w:lineRule="exact"/>
        <w:ind w:left="239" w:leftChars="114" w:firstLine="540" w:firstLineChars="225"/>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（四）政府采购法律、法规、规章规定的其他条件。</w:t>
      </w:r>
    </w:p>
    <w:p w14:paraId="2AECCC22">
      <w:pPr>
        <w:snapToGrid w:val="0"/>
        <w:spacing w:line="380" w:lineRule="exact"/>
        <w:ind w:left="900" w:hanging="900" w:hangingChars="375"/>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35.10  </w:t>
      </w:r>
      <w:r>
        <w:rPr>
          <w:rFonts w:hint="eastAsia"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59D889A8">
      <w:pPr>
        <w:snapToGrid w:val="0"/>
        <w:spacing w:line="380" w:lineRule="exact"/>
        <w:ind w:left="900" w:hanging="900" w:hangingChars="375"/>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35.11  </w:t>
      </w:r>
      <w:r>
        <w:rPr>
          <w:rFonts w:hint="eastAsia"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质疑人所提供的证明材料应当具有真实性、合法性以及与质疑事项的关联性和证明力，否则不能作为认定该质疑事项成立的依据。</w:t>
      </w:r>
    </w:p>
    <w:p w14:paraId="4E80DB1B">
      <w:pPr>
        <w:snapToGrid w:val="0"/>
        <w:spacing w:line="380" w:lineRule="exact"/>
        <w:ind w:left="900" w:hanging="900" w:hangingChars="375"/>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35.12  </w:t>
      </w:r>
      <w:r>
        <w:rPr>
          <w:rFonts w:hint="eastAsia"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质疑人提出质疑时应当提交质疑函。质疑函包括下列内容：</w:t>
      </w:r>
    </w:p>
    <w:p w14:paraId="5D323F2A">
      <w:pPr>
        <w:snapToGrid w:val="0"/>
        <w:spacing w:line="380" w:lineRule="exact"/>
        <w:ind w:left="239" w:leftChars="114" w:firstLine="540" w:firstLineChars="225"/>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（一）提出质疑的质疑人的名称、地址、邮编、联系人及联系电话等；</w:t>
      </w:r>
    </w:p>
    <w:p w14:paraId="6D6D3389">
      <w:pPr>
        <w:snapToGrid w:val="0"/>
        <w:spacing w:line="380" w:lineRule="exact"/>
        <w:ind w:left="239" w:leftChars="114" w:firstLine="540" w:firstLineChars="225"/>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（二）质疑项目的名称、编号；</w:t>
      </w:r>
    </w:p>
    <w:p w14:paraId="6A59D045">
      <w:pPr>
        <w:snapToGrid w:val="0"/>
        <w:spacing w:line="380" w:lineRule="exact"/>
        <w:ind w:left="239" w:leftChars="114" w:firstLine="540" w:firstLineChars="225"/>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（三）质疑事项；</w:t>
      </w:r>
    </w:p>
    <w:p w14:paraId="6B2F5211">
      <w:pPr>
        <w:snapToGrid w:val="0"/>
        <w:spacing w:line="380" w:lineRule="exact"/>
        <w:ind w:left="239" w:leftChars="114" w:firstLine="540" w:firstLineChars="225"/>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（四）事实依据和证明材料；</w:t>
      </w:r>
    </w:p>
    <w:p w14:paraId="05949428">
      <w:pPr>
        <w:snapToGrid w:val="0"/>
        <w:spacing w:line="380" w:lineRule="exact"/>
        <w:ind w:left="239" w:leftChars="114" w:firstLine="540" w:firstLineChars="225"/>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（五）法律依据；</w:t>
      </w:r>
    </w:p>
    <w:p w14:paraId="64466AB0">
      <w:pPr>
        <w:snapToGrid w:val="0"/>
        <w:spacing w:line="380" w:lineRule="exact"/>
        <w:ind w:left="239" w:leftChars="114" w:firstLine="540" w:firstLineChars="225"/>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（六）提出质疑的日期。</w:t>
      </w:r>
    </w:p>
    <w:p w14:paraId="29C0CFDC">
      <w:pPr>
        <w:snapToGrid w:val="0"/>
        <w:spacing w:line="380" w:lineRule="exact"/>
        <w:ind w:left="957" w:leftChars="456" w:firstLine="0" w:firstLineChars="0"/>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质疑函采用实名制。质疑人为自然人的应当由本人签字，并附有效身份证明文件；质疑人为法人或者非法人组织的应当由法定代表人或者负责人签字并加盖公章，并附有效身份证明文件。</w:t>
      </w:r>
    </w:p>
    <w:p w14:paraId="6DA93B73">
      <w:pPr>
        <w:snapToGrid w:val="0"/>
        <w:spacing w:line="380" w:lineRule="exact"/>
        <w:ind w:left="900" w:hanging="900" w:hangingChars="375"/>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35.13  </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质疑人可以委托代理人进行质疑。代理人应当提交授权委托书。授权委托书应当载明委托代理的具体权限、期限和相关事项。</w:t>
      </w:r>
    </w:p>
    <w:p w14:paraId="493B6681">
      <w:pPr>
        <w:snapToGrid w:val="0"/>
        <w:spacing w:line="380" w:lineRule="exact"/>
        <w:ind w:left="900" w:hanging="900" w:hangingChars="375"/>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35.14  </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质疑的审查和受理</w:t>
      </w:r>
    </w:p>
    <w:p w14:paraId="60E09B6C">
      <w:pPr>
        <w:snapToGrid w:val="0"/>
        <w:spacing w:line="380" w:lineRule="exact"/>
        <w:ind w:left="957" w:leftChars="456"/>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采购方在收到质疑函后应当及时审查是否符合质疑受理条件，对符合质疑受理条件的，及时予以受理。</w:t>
      </w:r>
    </w:p>
    <w:p w14:paraId="3832423D">
      <w:pPr>
        <w:snapToGrid w:val="0"/>
        <w:spacing w:line="380" w:lineRule="exact"/>
        <w:ind w:left="900" w:hanging="900" w:hangingChars="375"/>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35.15  </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对不符合质疑受理条件的，分别按照下列不同情形予以处理：</w:t>
      </w:r>
    </w:p>
    <w:p w14:paraId="435D113B">
      <w:pPr>
        <w:snapToGrid w:val="0"/>
        <w:spacing w:line="380" w:lineRule="exact"/>
        <w:ind w:left="958" w:leftChars="342" w:hanging="240" w:hangingChars="100"/>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（一）质疑函内容不符合规定的，告知质疑人进行修改并重新提出质疑。修改后质疑事项仍不具体、不明确或者最终递交质疑函的时间超过质疑法定期限的，不予受理；</w:t>
      </w:r>
    </w:p>
    <w:p w14:paraId="5956DA26">
      <w:pPr>
        <w:snapToGrid w:val="0"/>
        <w:spacing w:line="380" w:lineRule="exact"/>
        <w:ind w:left="239" w:leftChars="114" w:firstLine="540" w:firstLineChars="225"/>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（二）质疑主体不符合有关规定的，告知质疑人不予受理；</w:t>
      </w:r>
    </w:p>
    <w:p w14:paraId="3CCFD625">
      <w:pPr>
        <w:snapToGrid w:val="0"/>
        <w:spacing w:line="380" w:lineRule="exact"/>
        <w:ind w:left="239" w:leftChars="114" w:firstLine="540" w:firstLineChars="225"/>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（三）超过质疑法定期限提出质疑的，告知质疑人不予受理；</w:t>
      </w:r>
    </w:p>
    <w:p w14:paraId="751B53AB">
      <w:pPr>
        <w:snapToGrid w:val="0"/>
        <w:spacing w:line="380" w:lineRule="exact"/>
        <w:ind w:left="958" w:leftChars="342" w:hanging="240" w:hangingChars="100"/>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（四）对不属于可以提出质疑的政府采购事项提出质疑的，告知质疑人不予受理；</w:t>
      </w:r>
    </w:p>
    <w:p w14:paraId="6C26188E">
      <w:pPr>
        <w:snapToGrid w:val="0"/>
        <w:spacing w:line="380" w:lineRule="exact"/>
        <w:ind w:left="958" w:leftChars="342" w:hanging="240" w:hangingChars="100"/>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（五）质疑不属于本项目采购方管辖的，告知质疑人向有管辖权的采购人提出质疑；</w:t>
      </w:r>
    </w:p>
    <w:p w14:paraId="7C6D3F4E">
      <w:pPr>
        <w:snapToGrid w:val="0"/>
        <w:spacing w:line="380" w:lineRule="exact"/>
        <w:ind w:left="239" w:leftChars="114" w:firstLine="540" w:firstLineChars="225"/>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（六）质疑不符合其他条件的，告知质疑人不予受理。</w:t>
      </w:r>
    </w:p>
    <w:p w14:paraId="330CDE4D">
      <w:pPr>
        <w:snapToGrid w:val="0"/>
        <w:spacing w:line="380" w:lineRule="exact"/>
        <w:ind w:left="900" w:hanging="900" w:hangingChars="375"/>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35.16  </w:t>
      </w:r>
      <w:r>
        <w:rPr>
          <w:rFonts w:hint="eastAsia"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质疑的处理和答复</w:t>
      </w:r>
    </w:p>
    <w:p w14:paraId="41BE0D59">
      <w:pPr>
        <w:snapToGrid w:val="0"/>
        <w:spacing w:line="380" w:lineRule="exact"/>
        <w:ind w:left="900" w:hanging="900" w:hangingChars="375"/>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35.17  </w:t>
      </w:r>
      <w:r>
        <w:rPr>
          <w:rFonts w:hint="eastAsia"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采购方受理质疑后，将及时把质疑函发送给被质疑人，并要求其在一定限期内提交书面答复，同时提供有关证据、依据和相关材料。</w:t>
      </w:r>
    </w:p>
    <w:p w14:paraId="481EABEA">
      <w:pPr>
        <w:snapToGrid w:val="0"/>
        <w:spacing w:line="380" w:lineRule="exact"/>
        <w:ind w:left="900" w:hanging="900" w:hangingChars="375"/>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35.18  </w:t>
      </w:r>
      <w:r>
        <w:rPr>
          <w:rFonts w:hint="eastAsia"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对于质疑事项中涉及的问题较多、情况比较复杂的，为了全面查清事实、取得充分的证据，采购方认为有必要时，可以进行调查取证或者组织质证。</w:t>
      </w:r>
    </w:p>
    <w:p w14:paraId="1792473D">
      <w:pPr>
        <w:snapToGrid w:val="0"/>
        <w:spacing w:line="380" w:lineRule="exact"/>
        <w:ind w:left="900" w:hanging="900" w:hangingChars="375"/>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35.19  </w:t>
      </w:r>
      <w:r>
        <w:rPr>
          <w:rFonts w:hint="eastAsia"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对评审过程、成交结果提出质疑的，采购方可以组织原评审委员会协助答复质疑。</w:t>
      </w:r>
    </w:p>
    <w:p w14:paraId="19BBFE66">
      <w:pPr>
        <w:snapToGrid w:val="0"/>
        <w:spacing w:line="380" w:lineRule="exact"/>
        <w:ind w:left="900" w:hanging="900" w:hangingChars="375"/>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35.20  </w:t>
      </w:r>
      <w:r>
        <w:rPr>
          <w:rFonts w:hint="eastAsia"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质疑处理过程中，质疑人书面申请撤回质疑的，将终止质疑处理程序。</w:t>
      </w:r>
    </w:p>
    <w:p w14:paraId="77CE4298">
      <w:pPr>
        <w:snapToGrid w:val="0"/>
        <w:spacing w:line="380" w:lineRule="exact"/>
        <w:ind w:left="900" w:hanging="900" w:hangingChars="375"/>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35.21  </w:t>
      </w:r>
      <w:r>
        <w:rPr>
          <w:rFonts w:hint="eastAsia"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质疑人拒绝配合采购方依法对质疑进行调查处理的，采购方将按质疑人自动撤回质疑处理；被质疑人拒绝配合采购方依法对质疑进行调查处理的，采购方将视同其认可质疑事项。</w:t>
      </w:r>
    </w:p>
    <w:p w14:paraId="29AC68A3">
      <w:pPr>
        <w:snapToGrid w:val="0"/>
        <w:spacing w:line="380" w:lineRule="exact"/>
        <w:ind w:left="900" w:hanging="900" w:hangingChars="375"/>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35.22  </w:t>
      </w:r>
      <w:r>
        <w:rPr>
          <w:rFonts w:hint="eastAsia"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质疑人拒绝配合采购方依法对质疑进行调查处理的，采购方将按质疑人自动撤回质疑处理；被质疑人拒绝配合采购方依法对质疑进行调查处理的，采购方将视同其认可质疑事项。</w:t>
      </w:r>
    </w:p>
    <w:p w14:paraId="3B8A5B15">
      <w:pPr>
        <w:snapToGrid w:val="0"/>
        <w:spacing w:line="380" w:lineRule="exact"/>
        <w:ind w:left="900" w:hanging="900" w:hangingChars="375"/>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35.23  </w:t>
      </w:r>
      <w:r>
        <w:rPr>
          <w:rFonts w:hint="eastAsia"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采购方将在正式受理质疑后7个工作日内作出答复。</w:t>
      </w:r>
    </w:p>
    <w:p w14:paraId="1133B82F">
      <w:pPr>
        <w:pStyle w:val="44"/>
        <w:snapToGrid w:val="0"/>
        <w:spacing w:line="380" w:lineRule="exact"/>
        <w:jc w:val="both"/>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35.24  </w:t>
      </w:r>
      <w:r>
        <w:rPr>
          <w:rFonts w:hint="eastAsia" w:asci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质疑答复应当包括下列内容：</w:t>
      </w:r>
    </w:p>
    <w:p w14:paraId="7FF23377">
      <w:pPr>
        <w:pStyle w:val="44"/>
        <w:snapToGrid w:val="0"/>
        <w:spacing w:line="380" w:lineRule="exact"/>
        <w:ind w:firstLine="720" w:firstLineChars="300"/>
        <w:jc w:val="both"/>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（一）质疑人的姓名或者名称；</w:t>
      </w:r>
    </w:p>
    <w:p w14:paraId="55EDEE92">
      <w:pPr>
        <w:pStyle w:val="44"/>
        <w:snapToGrid w:val="0"/>
        <w:spacing w:line="380" w:lineRule="exact"/>
        <w:ind w:firstLine="720" w:firstLineChars="300"/>
        <w:jc w:val="both"/>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（二）收到质疑函的日期、质疑项目名称及编号；</w:t>
      </w:r>
    </w:p>
    <w:p w14:paraId="7D3A1066">
      <w:pPr>
        <w:pStyle w:val="44"/>
        <w:snapToGrid w:val="0"/>
        <w:spacing w:line="380" w:lineRule="exact"/>
        <w:ind w:firstLine="720" w:firstLineChars="300"/>
        <w:jc w:val="both"/>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（三）质疑事项、质疑答复的具体内容、事实依据和法律依据；</w:t>
      </w:r>
    </w:p>
    <w:p w14:paraId="5A53BC91">
      <w:pPr>
        <w:pStyle w:val="44"/>
        <w:snapToGrid w:val="0"/>
        <w:spacing w:line="380" w:lineRule="exact"/>
        <w:ind w:firstLine="720" w:firstLineChars="300"/>
        <w:jc w:val="both"/>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（四）告知质疑供应商依法投诉的权利；</w:t>
      </w:r>
    </w:p>
    <w:p w14:paraId="4B89CD37">
      <w:pPr>
        <w:pStyle w:val="44"/>
        <w:snapToGrid w:val="0"/>
        <w:spacing w:line="380" w:lineRule="exact"/>
        <w:ind w:firstLine="720" w:firstLineChars="300"/>
        <w:jc w:val="both"/>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（五）质疑答复人名称；</w:t>
      </w:r>
    </w:p>
    <w:p w14:paraId="3226C47D">
      <w:pPr>
        <w:pStyle w:val="44"/>
        <w:snapToGrid w:val="0"/>
        <w:spacing w:line="380" w:lineRule="exact"/>
        <w:ind w:firstLine="720" w:firstLineChars="300"/>
        <w:jc w:val="both"/>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（六）答复质疑的日期。</w:t>
      </w:r>
    </w:p>
    <w:p w14:paraId="4C607F06">
      <w:pPr>
        <w:snapToGrid w:val="0"/>
        <w:spacing w:line="380" w:lineRule="exact"/>
        <w:jc w:val="center"/>
        <w:textAlignment w:val="baseline"/>
        <w:rPr>
          <w:rFonts w:hint="default" w:ascii="Times New Roman" w:hAnsi="Times New Roman" w:eastAsia="方正仿宋_GBK" w:cs="Times New Roman"/>
          <w:b/>
          <w:bCs/>
          <w:color w:val="auto"/>
          <w:sz w:val="24"/>
          <w:szCs w:val="24"/>
          <w:highlight w:val="none"/>
        </w:rPr>
      </w:pPr>
    </w:p>
    <w:p w14:paraId="3DF7EBD7">
      <w:pPr>
        <w:pStyle w:val="9"/>
        <w:rPr>
          <w:rFonts w:hint="default" w:ascii="Times New Roman" w:hAnsi="Times New Roman" w:cs="Times New Roman"/>
        </w:rPr>
      </w:pPr>
    </w:p>
    <w:p w14:paraId="71AD50F8">
      <w:pPr>
        <w:snapToGrid w:val="0"/>
        <w:spacing w:line="380" w:lineRule="exact"/>
        <w:textAlignment w:val="baseline"/>
        <w:rPr>
          <w:rFonts w:hint="default" w:ascii="Times New Roman" w:hAnsi="Times New Roman" w:eastAsia="微软雅黑" w:cs="Times New Roman"/>
          <w:b/>
          <w:bCs/>
          <w:color w:val="auto"/>
          <w:sz w:val="24"/>
          <w:highlight w:val="none"/>
        </w:rPr>
      </w:pPr>
      <w:bookmarkStart w:id="548" w:name="_Toc24577"/>
      <w:bookmarkStart w:id="549" w:name="_Toc14949"/>
    </w:p>
    <w:p w14:paraId="3B76FB2C">
      <w:pPr>
        <w:snapToGrid w:val="0"/>
        <w:spacing w:line="380" w:lineRule="exact"/>
        <w:jc w:val="center"/>
        <w:textAlignment w:val="baseline"/>
        <w:rPr>
          <w:rFonts w:hint="default" w:ascii="Times New Roman" w:hAnsi="Times New Roman" w:eastAsia="方正仿宋_GBK" w:cs="Times New Roman"/>
          <w:b/>
          <w:bCs/>
          <w:color w:val="auto"/>
          <w:sz w:val="28"/>
          <w:szCs w:val="28"/>
          <w:highlight w:val="none"/>
        </w:rPr>
      </w:pPr>
      <w:r>
        <w:rPr>
          <w:rFonts w:hint="default" w:ascii="Times New Roman" w:hAnsi="Times New Roman" w:eastAsia="方正仿宋_GBK" w:cs="Times New Roman"/>
          <w:b/>
          <w:bCs/>
          <w:color w:val="auto"/>
          <w:sz w:val="28"/>
          <w:szCs w:val="28"/>
          <w:highlight w:val="none"/>
        </w:rPr>
        <w:t>质疑函范本</w:t>
      </w:r>
      <w:bookmarkEnd w:id="548"/>
      <w:bookmarkEnd w:id="549"/>
    </w:p>
    <w:p w14:paraId="23FAE88A">
      <w:pPr>
        <w:snapToGrid w:val="0"/>
        <w:spacing w:line="380" w:lineRule="exact"/>
        <w:textAlignment w:val="baseline"/>
        <w:rPr>
          <w:rFonts w:hint="default" w:ascii="Times New Roman" w:hAnsi="Times New Roman" w:eastAsia="方正仿宋_GBK" w:cs="Times New Roman"/>
          <w:b/>
          <w:bCs w:val="0"/>
          <w:color w:val="auto"/>
          <w:sz w:val="21"/>
          <w:szCs w:val="21"/>
          <w:highlight w:val="none"/>
        </w:rPr>
      </w:pPr>
      <w:r>
        <w:rPr>
          <w:rFonts w:hint="default" w:ascii="Times New Roman" w:hAnsi="Times New Roman" w:eastAsia="方正仿宋_GBK" w:cs="Times New Roman"/>
          <w:b/>
          <w:bCs w:val="0"/>
          <w:color w:val="auto"/>
          <w:sz w:val="21"/>
          <w:szCs w:val="21"/>
          <w:highlight w:val="none"/>
        </w:rPr>
        <w:t>一、质疑供应商基本信息</w:t>
      </w:r>
    </w:p>
    <w:p w14:paraId="28783CCA">
      <w:pPr>
        <w:snapToGrid w:val="0"/>
        <w:spacing w:line="380" w:lineRule="exact"/>
        <w:textAlignment w:val="baseline"/>
        <w:rPr>
          <w:rFonts w:hint="default" w:ascii="Times New Roman" w:hAnsi="Times New Roman" w:eastAsia="方正仿宋_GBK" w:cs="Times New Roman"/>
          <w:color w:val="auto"/>
          <w:sz w:val="21"/>
          <w:szCs w:val="21"/>
          <w:highlight w:val="none"/>
          <w:u w:val="dotted" w:color="000000"/>
        </w:rPr>
      </w:pPr>
      <w:r>
        <w:rPr>
          <w:rFonts w:hint="default" w:ascii="Times New Roman" w:hAnsi="Times New Roman" w:eastAsia="方正仿宋_GBK" w:cs="Times New Roman"/>
          <w:color w:val="auto"/>
          <w:sz w:val="21"/>
          <w:szCs w:val="21"/>
          <w:highlight w:val="none"/>
        </w:rPr>
        <w:t>质疑供应商：</w:t>
      </w:r>
      <w:r>
        <w:rPr>
          <w:rFonts w:hint="default" w:ascii="Times New Roman" w:hAnsi="Times New Roman" w:eastAsia="方正仿宋_GBK" w:cs="Times New Roman"/>
          <w:color w:val="auto"/>
          <w:sz w:val="21"/>
          <w:szCs w:val="21"/>
          <w:highlight w:val="none"/>
          <w:u w:val="dotted" w:color="000000"/>
        </w:rPr>
        <w:t xml:space="preserve">                                        </w:t>
      </w:r>
    </w:p>
    <w:p w14:paraId="2E0D3175">
      <w:pPr>
        <w:snapToGrid w:val="0"/>
        <w:spacing w:line="380" w:lineRule="exact"/>
        <w:textAlignment w:val="baseline"/>
        <w:rPr>
          <w:rFonts w:hint="default" w:ascii="Times New Roman" w:hAnsi="Times New Roman" w:eastAsia="方正仿宋_GBK" w:cs="Times New Roman"/>
          <w:color w:val="auto"/>
          <w:sz w:val="21"/>
          <w:szCs w:val="21"/>
          <w:highlight w:val="none"/>
        </w:rPr>
      </w:pPr>
      <w:r>
        <w:rPr>
          <w:rFonts w:hint="default" w:ascii="Times New Roman" w:hAnsi="Times New Roman" w:eastAsia="方正仿宋_GBK" w:cs="Times New Roman"/>
          <w:color w:val="auto"/>
          <w:sz w:val="21"/>
          <w:szCs w:val="21"/>
          <w:highlight w:val="none"/>
        </w:rPr>
        <w:t>地址：</w:t>
      </w:r>
      <w:r>
        <w:rPr>
          <w:rFonts w:hint="default" w:ascii="Times New Roman" w:hAnsi="Times New Roman" w:eastAsia="方正仿宋_GBK" w:cs="Times New Roman"/>
          <w:color w:val="auto"/>
          <w:sz w:val="21"/>
          <w:szCs w:val="21"/>
          <w:highlight w:val="none"/>
          <w:u w:val="dotted" w:color="000000"/>
        </w:rPr>
        <w:t xml:space="preserve">                          </w:t>
      </w:r>
      <w:r>
        <w:rPr>
          <w:rFonts w:hint="default" w:ascii="Times New Roman" w:hAnsi="Times New Roman" w:eastAsia="方正仿宋_GBK" w:cs="Times New Roman"/>
          <w:color w:val="auto"/>
          <w:sz w:val="21"/>
          <w:szCs w:val="21"/>
          <w:highlight w:val="none"/>
        </w:rPr>
        <w:t>邮编：</w:t>
      </w:r>
      <w:r>
        <w:rPr>
          <w:rFonts w:hint="default" w:ascii="Times New Roman" w:hAnsi="Times New Roman" w:eastAsia="方正仿宋_GBK" w:cs="Times New Roman"/>
          <w:color w:val="auto"/>
          <w:sz w:val="21"/>
          <w:szCs w:val="21"/>
          <w:highlight w:val="none"/>
          <w:u w:val="dotted" w:color="000000"/>
        </w:rPr>
        <w:t xml:space="preserve">                                                   </w:t>
      </w:r>
    </w:p>
    <w:p w14:paraId="4F455906">
      <w:pPr>
        <w:snapToGrid w:val="0"/>
        <w:spacing w:line="380" w:lineRule="exact"/>
        <w:textAlignment w:val="baseline"/>
        <w:rPr>
          <w:rFonts w:hint="default" w:ascii="Times New Roman" w:hAnsi="Times New Roman" w:eastAsia="方正仿宋_GBK" w:cs="Times New Roman"/>
          <w:color w:val="auto"/>
          <w:sz w:val="21"/>
          <w:szCs w:val="21"/>
          <w:highlight w:val="none"/>
        </w:rPr>
      </w:pPr>
      <w:r>
        <w:rPr>
          <w:rFonts w:hint="default" w:ascii="Times New Roman" w:hAnsi="Times New Roman" w:eastAsia="方正仿宋_GBK" w:cs="Times New Roman"/>
          <w:color w:val="auto"/>
          <w:sz w:val="21"/>
          <w:szCs w:val="21"/>
          <w:highlight w:val="none"/>
        </w:rPr>
        <w:t>联系人：</w:t>
      </w:r>
      <w:r>
        <w:rPr>
          <w:rFonts w:hint="default" w:ascii="Times New Roman" w:hAnsi="Times New Roman" w:eastAsia="方正仿宋_GBK" w:cs="Times New Roman"/>
          <w:color w:val="auto"/>
          <w:sz w:val="21"/>
          <w:szCs w:val="21"/>
          <w:highlight w:val="none"/>
          <w:u w:val="dotted" w:color="000000"/>
        </w:rPr>
        <w:t xml:space="preserve">                      </w:t>
      </w:r>
      <w:r>
        <w:rPr>
          <w:rFonts w:hint="default" w:ascii="Times New Roman" w:hAnsi="Times New Roman" w:eastAsia="方正仿宋_GBK" w:cs="Times New Roman"/>
          <w:color w:val="auto"/>
          <w:sz w:val="21"/>
          <w:szCs w:val="21"/>
          <w:highlight w:val="none"/>
        </w:rPr>
        <w:t>联系电话：</w:t>
      </w:r>
      <w:r>
        <w:rPr>
          <w:rFonts w:hint="default" w:ascii="Times New Roman" w:hAnsi="Times New Roman" w:eastAsia="方正仿宋_GBK" w:cs="Times New Roman"/>
          <w:color w:val="auto"/>
          <w:sz w:val="21"/>
          <w:szCs w:val="21"/>
          <w:highlight w:val="none"/>
          <w:u w:val="dotted" w:color="000000"/>
        </w:rPr>
        <w:t xml:space="preserve">                              </w:t>
      </w:r>
    </w:p>
    <w:p w14:paraId="43A04C0E">
      <w:pPr>
        <w:snapToGrid w:val="0"/>
        <w:spacing w:line="380" w:lineRule="exact"/>
        <w:textAlignment w:val="baseline"/>
        <w:rPr>
          <w:rFonts w:hint="default" w:ascii="Times New Roman" w:hAnsi="Times New Roman" w:eastAsia="方正仿宋_GBK" w:cs="Times New Roman"/>
          <w:color w:val="auto"/>
          <w:sz w:val="21"/>
          <w:szCs w:val="21"/>
          <w:highlight w:val="none"/>
          <w:u w:val="dotted" w:color="000000"/>
        </w:rPr>
      </w:pPr>
      <w:r>
        <w:rPr>
          <w:rFonts w:hint="default" w:ascii="Times New Roman" w:hAnsi="Times New Roman" w:eastAsia="方正仿宋_GBK" w:cs="Times New Roman"/>
          <w:color w:val="auto"/>
          <w:sz w:val="21"/>
          <w:szCs w:val="21"/>
          <w:highlight w:val="none"/>
        </w:rPr>
        <w:t>授权代表：</w:t>
      </w:r>
      <w:r>
        <w:rPr>
          <w:rFonts w:hint="default" w:ascii="Times New Roman" w:hAnsi="Times New Roman" w:eastAsia="方正仿宋_GBK" w:cs="Times New Roman"/>
          <w:color w:val="auto"/>
          <w:sz w:val="21"/>
          <w:szCs w:val="21"/>
          <w:highlight w:val="none"/>
          <w:u w:val="dotted" w:color="000000"/>
        </w:rPr>
        <w:t xml:space="preserve">                                          </w:t>
      </w:r>
    </w:p>
    <w:p w14:paraId="6DB518D9">
      <w:pPr>
        <w:snapToGrid w:val="0"/>
        <w:spacing w:line="380" w:lineRule="exact"/>
        <w:textAlignment w:val="baseline"/>
        <w:rPr>
          <w:rFonts w:hint="default" w:ascii="Times New Roman" w:hAnsi="Times New Roman" w:eastAsia="方正仿宋_GBK" w:cs="Times New Roman"/>
          <w:color w:val="auto"/>
          <w:sz w:val="21"/>
          <w:szCs w:val="21"/>
          <w:highlight w:val="none"/>
        </w:rPr>
      </w:pPr>
      <w:r>
        <w:rPr>
          <w:rFonts w:hint="default" w:ascii="Times New Roman" w:hAnsi="Times New Roman" w:eastAsia="方正仿宋_GBK" w:cs="Times New Roman"/>
          <w:color w:val="auto"/>
          <w:sz w:val="21"/>
          <w:szCs w:val="21"/>
          <w:highlight w:val="none"/>
        </w:rPr>
        <w:t>联系电话：</w:t>
      </w:r>
      <w:r>
        <w:rPr>
          <w:rFonts w:hint="default" w:ascii="Times New Roman" w:hAnsi="Times New Roman" w:eastAsia="方正仿宋_GBK" w:cs="Times New Roman"/>
          <w:color w:val="auto"/>
          <w:sz w:val="21"/>
          <w:szCs w:val="21"/>
          <w:highlight w:val="none"/>
          <w:u w:val="dotted" w:color="000000"/>
        </w:rPr>
        <w:t xml:space="preserve">                                           </w:t>
      </w:r>
      <w:r>
        <w:rPr>
          <w:rFonts w:hint="default" w:ascii="Times New Roman" w:hAnsi="Times New Roman" w:eastAsia="方正仿宋_GBK" w:cs="Times New Roman"/>
          <w:color w:val="auto"/>
          <w:sz w:val="21"/>
          <w:szCs w:val="21"/>
          <w:highlight w:val="none"/>
        </w:rPr>
        <w:t xml:space="preserve"> </w:t>
      </w:r>
    </w:p>
    <w:p w14:paraId="2F539490">
      <w:pPr>
        <w:snapToGrid w:val="0"/>
        <w:spacing w:line="380" w:lineRule="exact"/>
        <w:textAlignment w:val="baseline"/>
        <w:rPr>
          <w:rFonts w:hint="default" w:ascii="Times New Roman" w:hAnsi="Times New Roman" w:eastAsia="方正仿宋_GBK" w:cs="Times New Roman"/>
          <w:color w:val="auto"/>
          <w:sz w:val="21"/>
          <w:szCs w:val="21"/>
          <w:highlight w:val="none"/>
        </w:rPr>
      </w:pPr>
      <w:r>
        <w:rPr>
          <w:rFonts w:hint="default" w:ascii="Times New Roman" w:hAnsi="Times New Roman" w:eastAsia="方正仿宋_GBK" w:cs="Times New Roman"/>
          <w:color w:val="auto"/>
          <w:sz w:val="21"/>
          <w:szCs w:val="21"/>
          <w:highlight w:val="none"/>
        </w:rPr>
        <w:t xml:space="preserve">地址： </w:t>
      </w:r>
      <w:r>
        <w:rPr>
          <w:rFonts w:hint="default" w:ascii="Times New Roman" w:hAnsi="Times New Roman" w:eastAsia="方正仿宋_GBK" w:cs="Times New Roman"/>
          <w:color w:val="auto"/>
          <w:sz w:val="21"/>
          <w:szCs w:val="21"/>
          <w:highlight w:val="none"/>
          <w:u w:val="dotted" w:color="000000"/>
        </w:rPr>
        <w:t xml:space="preserve">                        </w:t>
      </w:r>
      <w:r>
        <w:rPr>
          <w:rFonts w:hint="default" w:ascii="Times New Roman" w:hAnsi="Times New Roman" w:eastAsia="方正仿宋_GBK" w:cs="Times New Roman"/>
          <w:color w:val="auto"/>
          <w:sz w:val="21"/>
          <w:szCs w:val="21"/>
          <w:highlight w:val="none"/>
        </w:rPr>
        <w:t>邮编：</w:t>
      </w:r>
      <w:r>
        <w:rPr>
          <w:rFonts w:hint="default" w:ascii="Times New Roman" w:hAnsi="Times New Roman" w:eastAsia="方正仿宋_GBK" w:cs="Times New Roman"/>
          <w:color w:val="auto"/>
          <w:sz w:val="21"/>
          <w:szCs w:val="21"/>
          <w:highlight w:val="none"/>
          <w:u w:val="dotted" w:color="000000"/>
        </w:rPr>
        <w:t xml:space="preserve">                                                </w:t>
      </w:r>
    </w:p>
    <w:p w14:paraId="5B7703AE">
      <w:pPr>
        <w:snapToGrid w:val="0"/>
        <w:spacing w:line="380" w:lineRule="exact"/>
        <w:textAlignment w:val="baseline"/>
        <w:rPr>
          <w:rFonts w:hint="default" w:ascii="Times New Roman" w:hAnsi="Times New Roman" w:eastAsia="方正仿宋_GBK" w:cs="Times New Roman"/>
          <w:b/>
          <w:bCs w:val="0"/>
          <w:color w:val="auto"/>
          <w:sz w:val="21"/>
          <w:szCs w:val="21"/>
          <w:highlight w:val="none"/>
        </w:rPr>
      </w:pPr>
      <w:r>
        <w:rPr>
          <w:rFonts w:hint="default" w:ascii="Times New Roman" w:hAnsi="Times New Roman" w:eastAsia="方正仿宋_GBK" w:cs="Times New Roman"/>
          <w:b/>
          <w:bCs w:val="0"/>
          <w:color w:val="auto"/>
          <w:sz w:val="21"/>
          <w:szCs w:val="21"/>
          <w:highlight w:val="none"/>
        </w:rPr>
        <w:t>二、质疑项目基本情况</w:t>
      </w:r>
    </w:p>
    <w:p w14:paraId="5B83C87A">
      <w:pPr>
        <w:snapToGrid w:val="0"/>
        <w:spacing w:line="380" w:lineRule="exact"/>
        <w:textAlignment w:val="baseline"/>
        <w:rPr>
          <w:rFonts w:hint="default" w:ascii="Times New Roman" w:hAnsi="Times New Roman" w:eastAsia="方正仿宋_GBK" w:cs="Times New Roman"/>
          <w:color w:val="auto"/>
          <w:sz w:val="21"/>
          <w:szCs w:val="21"/>
          <w:highlight w:val="none"/>
        </w:rPr>
      </w:pPr>
      <w:r>
        <w:rPr>
          <w:rFonts w:hint="default" w:ascii="Times New Roman" w:hAnsi="Times New Roman" w:eastAsia="方正仿宋_GBK" w:cs="Times New Roman"/>
          <w:color w:val="auto"/>
          <w:sz w:val="21"/>
          <w:szCs w:val="21"/>
          <w:highlight w:val="none"/>
        </w:rPr>
        <w:t>质疑项目的名称：</w:t>
      </w:r>
      <w:r>
        <w:rPr>
          <w:rFonts w:hint="default" w:ascii="Times New Roman" w:hAnsi="Times New Roman" w:eastAsia="方正仿宋_GBK" w:cs="Times New Roman"/>
          <w:color w:val="auto"/>
          <w:sz w:val="21"/>
          <w:szCs w:val="21"/>
          <w:highlight w:val="none"/>
          <w:u w:val="dotted" w:color="000000"/>
        </w:rPr>
        <w:t xml:space="preserve">                                      </w:t>
      </w:r>
    </w:p>
    <w:p w14:paraId="2C3684E3">
      <w:pPr>
        <w:snapToGrid w:val="0"/>
        <w:spacing w:line="380" w:lineRule="exact"/>
        <w:textAlignment w:val="baseline"/>
        <w:rPr>
          <w:rFonts w:hint="default" w:ascii="Times New Roman" w:hAnsi="Times New Roman" w:eastAsia="方正仿宋_GBK" w:cs="Times New Roman"/>
          <w:color w:val="auto"/>
          <w:sz w:val="21"/>
          <w:szCs w:val="21"/>
          <w:highlight w:val="none"/>
        </w:rPr>
      </w:pPr>
      <w:r>
        <w:rPr>
          <w:rFonts w:hint="default" w:ascii="Times New Roman" w:hAnsi="Times New Roman" w:eastAsia="方正仿宋_GBK" w:cs="Times New Roman"/>
          <w:color w:val="auto"/>
          <w:sz w:val="21"/>
          <w:szCs w:val="21"/>
          <w:highlight w:val="none"/>
        </w:rPr>
        <w:t>质疑项目的编号：</w:t>
      </w:r>
      <w:r>
        <w:rPr>
          <w:rFonts w:hint="default" w:ascii="Times New Roman" w:hAnsi="Times New Roman" w:eastAsia="方正仿宋_GBK" w:cs="Times New Roman"/>
          <w:color w:val="auto"/>
          <w:sz w:val="21"/>
          <w:szCs w:val="21"/>
          <w:highlight w:val="none"/>
          <w:u w:val="dotted" w:color="000000"/>
        </w:rPr>
        <w:t xml:space="preserve">               </w:t>
      </w:r>
      <w:r>
        <w:rPr>
          <w:rFonts w:hint="default" w:ascii="Times New Roman" w:hAnsi="Times New Roman" w:eastAsia="方正仿宋_GBK" w:cs="Times New Roman"/>
          <w:color w:val="auto"/>
          <w:sz w:val="21"/>
          <w:szCs w:val="21"/>
          <w:highlight w:val="none"/>
        </w:rPr>
        <w:t>包号：</w:t>
      </w:r>
      <w:r>
        <w:rPr>
          <w:rFonts w:hint="default" w:ascii="Times New Roman" w:hAnsi="Times New Roman" w:eastAsia="方正仿宋_GBK" w:cs="Times New Roman"/>
          <w:color w:val="auto"/>
          <w:sz w:val="21"/>
          <w:szCs w:val="21"/>
          <w:highlight w:val="none"/>
          <w:u w:val="dotted" w:color="000000"/>
        </w:rPr>
        <w:t xml:space="preserve">                 </w:t>
      </w:r>
    </w:p>
    <w:p w14:paraId="7E561C7A">
      <w:pPr>
        <w:snapToGrid w:val="0"/>
        <w:spacing w:line="380" w:lineRule="exact"/>
        <w:textAlignment w:val="baseline"/>
        <w:rPr>
          <w:rFonts w:hint="default" w:ascii="Times New Roman" w:hAnsi="Times New Roman" w:eastAsia="方正仿宋_GBK" w:cs="Times New Roman"/>
          <w:color w:val="auto"/>
          <w:sz w:val="21"/>
          <w:szCs w:val="21"/>
          <w:highlight w:val="none"/>
          <w:u w:val="dotted" w:color="000000"/>
        </w:rPr>
      </w:pPr>
      <w:r>
        <w:rPr>
          <w:rFonts w:hint="default" w:ascii="Times New Roman" w:hAnsi="Times New Roman" w:eastAsia="方正仿宋_GBK" w:cs="Times New Roman"/>
          <w:color w:val="auto"/>
          <w:sz w:val="21"/>
          <w:szCs w:val="21"/>
          <w:highlight w:val="none"/>
        </w:rPr>
        <w:t>采购人名称：</w:t>
      </w:r>
      <w:r>
        <w:rPr>
          <w:rFonts w:hint="default" w:ascii="Times New Roman" w:hAnsi="Times New Roman" w:eastAsia="方正仿宋_GBK" w:cs="Times New Roman"/>
          <w:color w:val="auto"/>
          <w:sz w:val="21"/>
          <w:szCs w:val="21"/>
          <w:highlight w:val="none"/>
          <w:u w:val="dotted" w:color="000000"/>
        </w:rPr>
        <w:t xml:space="preserve">                                         </w:t>
      </w:r>
    </w:p>
    <w:p w14:paraId="224BBCB9">
      <w:pPr>
        <w:snapToGrid w:val="0"/>
        <w:spacing w:line="380" w:lineRule="exact"/>
        <w:textAlignment w:val="baseline"/>
        <w:rPr>
          <w:rFonts w:hint="default" w:ascii="Times New Roman" w:hAnsi="Times New Roman" w:eastAsia="方正仿宋_GBK" w:cs="Times New Roman"/>
          <w:color w:val="auto"/>
          <w:sz w:val="21"/>
          <w:szCs w:val="21"/>
          <w:highlight w:val="none"/>
        </w:rPr>
      </w:pPr>
      <w:r>
        <w:rPr>
          <w:rFonts w:hint="default" w:ascii="Times New Roman" w:hAnsi="Times New Roman" w:eastAsia="方正仿宋_GBK" w:cs="Times New Roman"/>
          <w:color w:val="auto"/>
          <w:sz w:val="21"/>
          <w:szCs w:val="21"/>
          <w:highlight w:val="none"/>
          <w:lang w:val="en-US" w:eastAsia="zh-CN"/>
        </w:rPr>
        <w:t>谈判</w:t>
      </w:r>
      <w:r>
        <w:rPr>
          <w:rFonts w:hint="default" w:ascii="Times New Roman" w:hAnsi="Times New Roman" w:eastAsia="方正仿宋_GBK" w:cs="Times New Roman"/>
          <w:color w:val="auto"/>
          <w:sz w:val="21"/>
          <w:szCs w:val="21"/>
          <w:highlight w:val="none"/>
        </w:rPr>
        <w:t>文件获取日期：</w:t>
      </w:r>
      <w:r>
        <w:rPr>
          <w:rFonts w:hint="default" w:ascii="Times New Roman" w:hAnsi="Times New Roman" w:eastAsia="方正仿宋_GBK" w:cs="Times New Roman"/>
          <w:color w:val="auto"/>
          <w:sz w:val="21"/>
          <w:szCs w:val="21"/>
          <w:highlight w:val="none"/>
          <w:u w:val="dotted" w:color="000000"/>
        </w:rPr>
        <w:t xml:space="preserve">                                           </w:t>
      </w:r>
    </w:p>
    <w:p w14:paraId="3BB143A7">
      <w:pPr>
        <w:snapToGrid w:val="0"/>
        <w:spacing w:line="380" w:lineRule="exact"/>
        <w:textAlignment w:val="baseline"/>
        <w:rPr>
          <w:rFonts w:hint="default" w:ascii="Times New Roman" w:hAnsi="Times New Roman" w:eastAsia="方正仿宋_GBK" w:cs="Times New Roman"/>
          <w:b/>
          <w:bCs w:val="0"/>
          <w:color w:val="auto"/>
          <w:sz w:val="21"/>
          <w:szCs w:val="21"/>
          <w:highlight w:val="none"/>
        </w:rPr>
      </w:pPr>
      <w:r>
        <w:rPr>
          <w:rFonts w:hint="default" w:ascii="Times New Roman" w:hAnsi="Times New Roman" w:eastAsia="方正仿宋_GBK" w:cs="Times New Roman"/>
          <w:b/>
          <w:bCs w:val="0"/>
          <w:color w:val="auto"/>
          <w:sz w:val="21"/>
          <w:szCs w:val="21"/>
          <w:highlight w:val="none"/>
        </w:rPr>
        <w:t>三、质疑事项具体内容</w:t>
      </w:r>
    </w:p>
    <w:p w14:paraId="6B9918C6">
      <w:pPr>
        <w:snapToGrid w:val="0"/>
        <w:spacing w:line="380" w:lineRule="exact"/>
        <w:textAlignment w:val="baseline"/>
        <w:rPr>
          <w:rFonts w:hint="default" w:ascii="Times New Roman" w:hAnsi="Times New Roman" w:eastAsia="方正仿宋_GBK" w:cs="Times New Roman"/>
          <w:color w:val="auto"/>
          <w:sz w:val="21"/>
          <w:szCs w:val="21"/>
          <w:highlight w:val="none"/>
          <w:u w:val="dotted" w:color="000000"/>
        </w:rPr>
      </w:pPr>
      <w:r>
        <w:rPr>
          <w:rFonts w:hint="default" w:ascii="Times New Roman" w:hAnsi="Times New Roman" w:eastAsia="方正仿宋_GBK" w:cs="Times New Roman"/>
          <w:color w:val="auto"/>
          <w:sz w:val="21"/>
          <w:szCs w:val="21"/>
          <w:highlight w:val="none"/>
        </w:rPr>
        <w:t>质疑事项1：</w:t>
      </w:r>
      <w:r>
        <w:rPr>
          <w:rFonts w:hint="default" w:ascii="Times New Roman" w:hAnsi="Times New Roman" w:eastAsia="方正仿宋_GBK" w:cs="Times New Roman"/>
          <w:color w:val="auto"/>
          <w:sz w:val="21"/>
          <w:szCs w:val="21"/>
          <w:highlight w:val="none"/>
          <w:u w:val="dotted" w:color="000000"/>
        </w:rPr>
        <w:t xml:space="preserve">                                         </w:t>
      </w:r>
    </w:p>
    <w:p w14:paraId="7F3372A1">
      <w:pPr>
        <w:snapToGrid w:val="0"/>
        <w:spacing w:line="380" w:lineRule="exact"/>
        <w:textAlignment w:val="baseline"/>
        <w:rPr>
          <w:rFonts w:hint="default" w:ascii="Times New Roman" w:hAnsi="Times New Roman" w:eastAsia="方正仿宋_GBK" w:cs="Times New Roman"/>
          <w:color w:val="auto"/>
          <w:sz w:val="21"/>
          <w:szCs w:val="21"/>
          <w:highlight w:val="none"/>
          <w:u w:val="dotted" w:color="000000"/>
        </w:rPr>
      </w:pPr>
      <w:r>
        <w:rPr>
          <w:rFonts w:hint="default" w:ascii="Times New Roman" w:hAnsi="Times New Roman" w:eastAsia="方正仿宋_GBK" w:cs="Times New Roman"/>
          <w:color w:val="auto"/>
          <w:sz w:val="21"/>
          <w:szCs w:val="21"/>
          <w:highlight w:val="none"/>
        </w:rPr>
        <w:t>事实依据：</w:t>
      </w:r>
      <w:r>
        <w:rPr>
          <w:rFonts w:hint="default" w:ascii="Times New Roman" w:hAnsi="Times New Roman" w:eastAsia="方正仿宋_GBK" w:cs="Times New Roman"/>
          <w:color w:val="auto"/>
          <w:sz w:val="21"/>
          <w:szCs w:val="21"/>
          <w:highlight w:val="none"/>
          <w:u w:val="dotted" w:color="000000"/>
        </w:rPr>
        <w:t xml:space="preserve">                                          </w:t>
      </w:r>
    </w:p>
    <w:p w14:paraId="5FC03934">
      <w:pPr>
        <w:snapToGrid w:val="0"/>
        <w:spacing w:line="380" w:lineRule="exact"/>
        <w:textAlignment w:val="baseline"/>
        <w:rPr>
          <w:rFonts w:hint="default" w:ascii="Times New Roman" w:hAnsi="Times New Roman" w:eastAsia="方正仿宋_GBK" w:cs="Times New Roman"/>
          <w:color w:val="auto"/>
          <w:sz w:val="21"/>
          <w:szCs w:val="21"/>
          <w:highlight w:val="none"/>
        </w:rPr>
      </w:pPr>
      <w:r>
        <w:rPr>
          <w:rFonts w:hint="default" w:ascii="Times New Roman" w:hAnsi="Times New Roman" w:eastAsia="方正仿宋_GBK" w:cs="Times New Roman"/>
          <w:color w:val="auto"/>
          <w:sz w:val="21"/>
          <w:szCs w:val="21"/>
          <w:highlight w:val="none"/>
          <w:u w:val="dotted" w:color="000000"/>
        </w:rPr>
        <w:t xml:space="preserve">                                                       </w:t>
      </w:r>
    </w:p>
    <w:p w14:paraId="7753A862">
      <w:pPr>
        <w:snapToGrid w:val="0"/>
        <w:spacing w:line="380" w:lineRule="exact"/>
        <w:textAlignment w:val="baseline"/>
        <w:rPr>
          <w:rFonts w:hint="default" w:ascii="Times New Roman" w:hAnsi="Times New Roman" w:eastAsia="方正仿宋_GBK" w:cs="Times New Roman"/>
          <w:color w:val="auto"/>
          <w:sz w:val="21"/>
          <w:szCs w:val="21"/>
          <w:highlight w:val="none"/>
          <w:u w:val="dotted" w:color="000000"/>
        </w:rPr>
      </w:pPr>
      <w:r>
        <w:rPr>
          <w:rFonts w:hint="default" w:ascii="Times New Roman" w:hAnsi="Times New Roman" w:eastAsia="方正仿宋_GBK" w:cs="Times New Roman"/>
          <w:color w:val="auto"/>
          <w:sz w:val="21"/>
          <w:szCs w:val="21"/>
          <w:highlight w:val="none"/>
        </w:rPr>
        <w:t>法律依据：</w:t>
      </w:r>
      <w:r>
        <w:rPr>
          <w:rFonts w:hint="default" w:ascii="Times New Roman" w:hAnsi="Times New Roman" w:eastAsia="方正仿宋_GBK" w:cs="Times New Roman"/>
          <w:color w:val="auto"/>
          <w:sz w:val="21"/>
          <w:szCs w:val="21"/>
          <w:highlight w:val="none"/>
          <w:u w:val="dotted" w:color="000000"/>
        </w:rPr>
        <w:t xml:space="preserve">                                          </w:t>
      </w:r>
    </w:p>
    <w:p w14:paraId="5235D256">
      <w:pPr>
        <w:snapToGrid w:val="0"/>
        <w:spacing w:line="380" w:lineRule="exact"/>
        <w:textAlignment w:val="baseline"/>
        <w:rPr>
          <w:rFonts w:hint="default" w:ascii="Times New Roman" w:hAnsi="Times New Roman" w:eastAsia="方正仿宋_GBK" w:cs="Times New Roman"/>
          <w:color w:val="auto"/>
          <w:sz w:val="21"/>
          <w:szCs w:val="21"/>
          <w:highlight w:val="none"/>
          <w:u w:val="dotted" w:color="000000"/>
        </w:rPr>
      </w:pPr>
      <w:r>
        <w:rPr>
          <w:rFonts w:hint="default" w:ascii="Times New Roman" w:hAnsi="Times New Roman" w:eastAsia="方正仿宋_GBK" w:cs="Times New Roman"/>
          <w:color w:val="auto"/>
          <w:sz w:val="21"/>
          <w:szCs w:val="21"/>
          <w:highlight w:val="none"/>
          <w:u w:val="dotted" w:color="000000"/>
        </w:rPr>
        <w:t xml:space="preserve">                                                     </w:t>
      </w:r>
    </w:p>
    <w:p w14:paraId="4283DDE3">
      <w:pPr>
        <w:snapToGrid w:val="0"/>
        <w:spacing w:line="380" w:lineRule="exact"/>
        <w:textAlignment w:val="baseline"/>
        <w:rPr>
          <w:rFonts w:hint="default" w:ascii="Times New Roman" w:hAnsi="Times New Roman" w:eastAsia="方正仿宋_GBK" w:cs="Times New Roman"/>
          <w:color w:val="auto"/>
          <w:sz w:val="21"/>
          <w:szCs w:val="21"/>
          <w:highlight w:val="none"/>
          <w:u w:val="dotted" w:color="000000"/>
        </w:rPr>
      </w:pPr>
      <w:r>
        <w:rPr>
          <w:rFonts w:hint="default" w:ascii="Times New Roman" w:hAnsi="Times New Roman" w:eastAsia="方正仿宋_GBK" w:cs="Times New Roman"/>
          <w:color w:val="auto"/>
          <w:sz w:val="21"/>
          <w:szCs w:val="21"/>
          <w:highlight w:val="none"/>
        </w:rPr>
        <w:t>质疑事项2</w:t>
      </w:r>
    </w:p>
    <w:p w14:paraId="50B9B63C">
      <w:pPr>
        <w:snapToGrid w:val="0"/>
        <w:spacing w:line="380" w:lineRule="exact"/>
        <w:textAlignment w:val="baseline"/>
        <w:rPr>
          <w:rFonts w:hint="default" w:ascii="Times New Roman" w:hAnsi="Times New Roman" w:eastAsia="方正仿宋_GBK" w:cs="Times New Roman"/>
          <w:color w:val="auto"/>
          <w:sz w:val="21"/>
          <w:szCs w:val="21"/>
          <w:highlight w:val="none"/>
        </w:rPr>
      </w:pPr>
      <w:r>
        <w:rPr>
          <w:rFonts w:hint="default" w:ascii="Times New Roman" w:hAnsi="Times New Roman" w:eastAsia="方正仿宋_GBK" w:cs="Times New Roman"/>
          <w:color w:val="auto"/>
          <w:sz w:val="21"/>
          <w:szCs w:val="21"/>
          <w:highlight w:val="none"/>
        </w:rPr>
        <w:t>……</w:t>
      </w:r>
    </w:p>
    <w:p w14:paraId="13553770">
      <w:pPr>
        <w:snapToGrid w:val="0"/>
        <w:spacing w:line="380" w:lineRule="exact"/>
        <w:textAlignment w:val="baseline"/>
        <w:rPr>
          <w:rFonts w:hint="default" w:ascii="Times New Roman" w:hAnsi="Times New Roman" w:eastAsia="方正仿宋_GBK" w:cs="Times New Roman"/>
          <w:b/>
          <w:bCs w:val="0"/>
          <w:color w:val="auto"/>
          <w:sz w:val="21"/>
          <w:szCs w:val="21"/>
          <w:highlight w:val="none"/>
        </w:rPr>
      </w:pPr>
      <w:r>
        <w:rPr>
          <w:rFonts w:hint="default" w:ascii="Times New Roman" w:hAnsi="Times New Roman" w:eastAsia="方正仿宋_GBK" w:cs="Times New Roman"/>
          <w:b/>
          <w:bCs w:val="0"/>
          <w:color w:val="auto"/>
          <w:sz w:val="21"/>
          <w:szCs w:val="21"/>
          <w:highlight w:val="none"/>
        </w:rPr>
        <w:t>四、与质疑事项相关的质疑请求</w:t>
      </w:r>
    </w:p>
    <w:p w14:paraId="41C929FE">
      <w:pPr>
        <w:snapToGrid w:val="0"/>
        <w:spacing w:line="380" w:lineRule="exact"/>
        <w:textAlignment w:val="baseline"/>
        <w:rPr>
          <w:rFonts w:hint="default" w:ascii="Times New Roman" w:hAnsi="Times New Roman" w:eastAsia="方正仿宋_GBK" w:cs="Times New Roman"/>
          <w:color w:val="auto"/>
          <w:sz w:val="21"/>
          <w:szCs w:val="21"/>
          <w:highlight w:val="none"/>
          <w:u w:val="dotted" w:color="000000"/>
        </w:rPr>
      </w:pPr>
      <w:r>
        <w:rPr>
          <w:rFonts w:hint="default" w:ascii="Times New Roman" w:hAnsi="Times New Roman" w:eastAsia="方正仿宋_GBK" w:cs="Times New Roman"/>
          <w:color w:val="auto"/>
          <w:sz w:val="21"/>
          <w:szCs w:val="21"/>
          <w:highlight w:val="none"/>
        </w:rPr>
        <w:t>请求：</w:t>
      </w:r>
      <w:r>
        <w:rPr>
          <w:rFonts w:hint="default" w:ascii="Times New Roman" w:hAnsi="Times New Roman" w:eastAsia="方正仿宋_GBK" w:cs="Times New Roman"/>
          <w:color w:val="auto"/>
          <w:sz w:val="21"/>
          <w:szCs w:val="21"/>
          <w:highlight w:val="none"/>
          <w:u w:val="dotted" w:color="000000"/>
        </w:rPr>
        <w:t xml:space="preserve">                                               </w:t>
      </w:r>
    </w:p>
    <w:p w14:paraId="5A40430B">
      <w:pPr>
        <w:snapToGrid w:val="0"/>
        <w:spacing w:line="380" w:lineRule="exact"/>
        <w:textAlignment w:val="baseline"/>
        <w:rPr>
          <w:rFonts w:hint="default" w:ascii="Times New Roman" w:hAnsi="Times New Roman" w:eastAsia="方正仿宋_GBK" w:cs="Times New Roman"/>
          <w:color w:val="auto"/>
          <w:sz w:val="21"/>
          <w:szCs w:val="21"/>
          <w:highlight w:val="none"/>
        </w:rPr>
      </w:pPr>
      <w:r>
        <w:rPr>
          <w:rFonts w:hint="default" w:ascii="Times New Roman" w:hAnsi="Times New Roman" w:eastAsia="方正仿宋_GBK" w:cs="Times New Roman"/>
          <w:color w:val="auto"/>
          <w:sz w:val="21"/>
          <w:szCs w:val="21"/>
          <w:highlight w:val="none"/>
        </w:rPr>
        <w:t xml:space="preserve">签字(签章)：                   公章：                      </w:t>
      </w:r>
    </w:p>
    <w:p w14:paraId="5F9DFA38">
      <w:pPr>
        <w:snapToGrid w:val="0"/>
        <w:spacing w:line="380" w:lineRule="exact"/>
        <w:textAlignment w:val="baseline"/>
        <w:rPr>
          <w:rFonts w:hint="default" w:ascii="Times New Roman" w:hAnsi="Times New Roman" w:eastAsia="方正仿宋_GBK" w:cs="Times New Roman"/>
          <w:color w:val="auto"/>
          <w:sz w:val="21"/>
          <w:szCs w:val="21"/>
          <w:highlight w:val="none"/>
        </w:rPr>
      </w:pPr>
      <w:r>
        <w:rPr>
          <w:rFonts w:hint="default" w:ascii="Times New Roman" w:hAnsi="Times New Roman" w:eastAsia="方正仿宋_GBK" w:cs="Times New Roman"/>
          <w:color w:val="auto"/>
          <w:sz w:val="21"/>
          <w:szCs w:val="21"/>
          <w:highlight w:val="none"/>
        </w:rPr>
        <w:t xml:space="preserve">日期：    </w:t>
      </w:r>
    </w:p>
    <w:p w14:paraId="2CEB7257">
      <w:pPr>
        <w:snapToGrid w:val="0"/>
        <w:spacing w:line="380" w:lineRule="exact"/>
        <w:textAlignment w:val="baseline"/>
        <w:rPr>
          <w:rFonts w:hint="default" w:ascii="Times New Roman" w:hAnsi="Times New Roman" w:eastAsia="方正仿宋_GBK" w:cs="Times New Roman"/>
          <w:b/>
          <w:color w:val="auto"/>
          <w:sz w:val="21"/>
          <w:szCs w:val="21"/>
          <w:highlight w:val="none"/>
        </w:rPr>
      </w:pPr>
    </w:p>
    <w:p w14:paraId="4C0A8CB6">
      <w:pPr>
        <w:keepNext w:val="0"/>
        <w:keepLines w:val="0"/>
        <w:pageBreakBefore w:val="0"/>
        <w:kinsoku/>
        <w:wordWrap/>
        <w:overflowPunct/>
        <w:topLinePunct w:val="0"/>
        <w:autoSpaceDE/>
        <w:autoSpaceDN/>
        <w:bidi w:val="0"/>
        <w:adjustRightInd/>
        <w:snapToGrid w:val="0"/>
        <w:spacing w:line="280" w:lineRule="exact"/>
        <w:textAlignment w:val="baseline"/>
        <w:rPr>
          <w:rFonts w:hint="default" w:ascii="Times New Roman" w:hAnsi="Times New Roman" w:eastAsia="方正仿宋_GBK" w:cs="Times New Roman"/>
          <w:b/>
          <w:color w:val="auto"/>
          <w:sz w:val="21"/>
          <w:szCs w:val="21"/>
          <w:highlight w:val="none"/>
        </w:rPr>
      </w:pPr>
      <w:r>
        <w:rPr>
          <w:rFonts w:hint="default" w:ascii="Times New Roman" w:hAnsi="Times New Roman" w:eastAsia="方正仿宋_GBK" w:cs="Times New Roman"/>
          <w:b/>
          <w:color w:val="auto"/>
          <w:sz w:val="21"/>
          <w:szCs w:val="21"/>
          <w:highlight w:val="none"/>
        </w:rPr>
        <w:t>质疑函制作说明：</w:t>
      </w:r>
    </w:p>
    <w:p w14:paraId="4D051449">
      <w:pPr>
        <w:keepNext w:val="0"/>
        <w:keepLines w:val="0"/>
        <w:pageBreakBefore w:val="0"/>
        <w:widowControl/>
        <w:kinsoku/>
        <w:wordWrap/>
        <w:overflowPunct/>
        <w:topLinePunct w:val="0"/>
        <w:autoSpaceDE/>
        <w:autoSpaceDN/>
        <w:bidi w:val="0"/>
        <w:adjustRightInd/>
        <w:snapToGrid w:val="0"/>
        <w:spacing w:line="280" w:lineRule="exact"/>
        <w:ind w:firstLine="420" w:firstLineChars="200"/>
        <w:jc w:val="left"/>
        <w:textAlignment w:val="baseline"/>
        <w:rPr>
          <w:rFonts w:hint="default" w:ascii="Times New Roman" w:hAnsi="Times New Roman" w:eastAsia="方正仿宋_GBK" w:cs="Times New Roman"/>
          <w:color w:val="auto"/>
          <w:sz w:val="21"/>
          <w:szCs w:val="21"/>
          <w:highlight w:val="none"/>
        </w:rPr>
      </w:pPr>
      <w:r>
        <w:rPr>
          <w:rFonts w:hint="default" w:ascii="Times New Roman" w:hAnsi="Times New Roman" w:eastAsia="方正仿宋_GBK" w:cs="Times New Roman"/>
          <w:color w:val="auto"/>
          <w:sz w:val="21"/>
          <w:szCs w:val="21"/>
          <w:highlight w:val="none"/>
        </w:rPr>
        <w:t>1.供应商提出质疑时，应提交质疑函和必要的证明材料。</w:t>
      </w:r>
    </w:p>
    <w:p w14:paraId="16B40F3F">
      <w:pPr>
        <w:keepNext w:val="0"/>
        <w:keepLines w:val="0"/>
        <w:pageBreakBefore w:val="0"/>
        <w:widowControl/>
        <w:kinsoku/>
        <w:wordWrap/>
        <w:overflowPunct/>
        <w:topLinePunct w:val="0"/>
        <w:autoSpaceDE/>
        <w:autoSpaceDN/>
        <w:bidi w:val="0"/>
        <w:adjustRightInd/>
        <w:snapToGrid w:val="0"/>
        <w:spacing w:line="280" w:lineRule="exact"/>
        <w:ind w:firstLine="420" w:firstLineChars="200"/>
        <w:jc w:val="left"/>
        <w:textAlignment w:val="baseline"/>
        <w:rPr>
          <w:rFonts w:hint="default" w:ascii="Times New Roman" w:hAnsi="Times New Roman" w:eastAsia="方正仿宋_GBK" w:cs="Times New Roman"/>
          <w:color w:val="auto"/>
          <w:sz w:val="21"/>
          <w:szCs w:val="21"/>
          <w:highlight w:val="none"/>
        </w:rPr>
      </w:pPr>
      <w:r>
        <w:rPr>
          <w:rFonts w:hint="default" w:ascii="Times New Roman" w:hAnsi="Times New Roman" w:eastAsia="方正仿宋_GBK" w:cs="Times New Roman"/>
          <w:color w:val="auto"/>
          <w:sz w:val="21"/>
          <w:szCs w:val="21"/>
          <w:highlight w:val="none"/>
        </w:rPr>
        <w:t>2.质疑供应商若委托代理人进行质疑的，质疑函应按要求列明“授权代表”的有关内容，并在附件中提交由质疑</w:t>
      </w:r>
      <w:r>
        <w:rPr>
          <w:rFonts w:hint="default" w:ascii="Times New Roman" w:hAnsi="Times New Roman" w:eastAsia="方正仿宋_GBK" w:cs="Times New Roman"/>
          <w:color w:val="auto"/>
          <w:kern w:val="0"/>
          <w:sz w:val="21"/>
          <w:szCs w:val="21"/>
          <w:highlight w:val="none"/>
        </w:rPr>
        <w:t>供应商签署的授权委托书。授权委托书应载明代理人的姓名或者名称、代理事项、具体权限、期限和相关事项。</w:t>
      </w:r>
    </w:p>
    <w:p w14:paraId="00E4119C">
      <w:pPr>
        <w:keepNext w:val="0"/>
        <w:keepLines w:val="0"/>
        <w:pageBreakBefore w:val="0"/>
        <w:widowControl/>
        <w:kinsoku/>
        <w:wordWrap/>
        <w:overflowPunct/>
        <w:topLinePunct w:val="0"/>
        <w:autoSpaceDE/>
        <w:autoSpaceDN/>
        <w:bidi w:val="0"/>
        <w:adjustRightInd/>
        <w:snapToGrid w:val="0"/>
        <w:spacing w:line="280" w:lineRule="exact"/>
        <w:ind w:firstLine="420" w:firstLineChars="200"/>
        <w:jc w:val="left"/>
        <w:textAlignment w:val="baseline"/>
        <w:rPr>
          <w:rFonts w:hint="default" w:ascii="Times New Roman" w:hAnsi="Times New Roman" w:eastAsia="方正仿宋_GBK" w:cs="Times New Roman"/>
          <w:color w:val="auto"/>
          <w:sz w:val="21"/>
          <w:szCs w:val="21"/>
          <w:highlight w:val="none"/>
        </w:rPr>
      </w:pPr>
      <w:r>
        <w:rPr>
          <w:rFonts w:hint="default" w:ascii="Times New Roman" w:hAnsi="Times New Roman" w:eastAsia="方正仿宋_GBK" w:cs="Times New Roman"/>
          <w:color w:val="auto"/>
          <w:sz w:val="21"/>
          <w:szCs w:val="21"/>
          <w:highlight w:val="none"/>
        </w:rPr>
        <w:t>3.质疑供应商若对项目的某一分包进行质疑，质疑函中应列明具体分包号。</w:t>
      </w:r>
    </w:p>
    <w:p w14:paraId="451029A9">
      <w:pPr>
        <w:keepNext w:val="0"/>
        <w:keepLines w:val="0"/>
        <w:pageBreakBefore w:val="0"/>
        <w:widowControl/>
        <w:kinsoku/>
        <w:wordWrap/>
        <w:overflowPunct/>
        <w:topLinePunct w:val="0"/>
        <w:autoSpaceDE/>
        <w:autoSpaceDN/>
        <w:bidi w:val="0"/>
        <w:adjustRightInd/>
        <w:snapToGrid w:val="0"/>
        <w:spacing w:line="280" w:lineRule="exact"/>
        <w:ind w:firstLine="420" w:firstLineChars="200"/>
        <w:jc w:val="left"/>
        <w:textAlignment w:val="baseline"/>
        <w:rPr>
          <w:rFonts w:hint="default" w:ascii="Times New Roman" w:hAnsi="Times New Roman" w:eastAsia="方正仿宋_GBK" w:cs="Times New Roman"/>
          <w:color w:val="auto"/>
          <w:sz w:val="21"/>
          <w:szCs w:val="21"/>
          <w:highlight w:val="none"/>
        </w:rPr>
      </w:pPr>
      <w:r>
        <w:rPr>
          <w:rFonts w:hint="default" w:ascii="Times New Roman" w:hAnsi="Times New Roman" w:eastAsia="方正仿宋_GBK" w:cs="Times New Roman"/>
          <w:color w:val="auto"/>
          <w:sz w:val="21"/>
          <w:szCs w:val="21"/>
          <w:highlight w:val="none"/>
        </w:rPr>
        <w:t>4.质疑函的质疑事项应具体、明确，并有必要的事实依据和法律依据。</w:t>
      </w:r>
    </w:p>
    <w:p w14:paraId="25C9CDF8">
      <w:pPr>
        <w:keepNext w:val="0"/>
        <w:keepLines w:val="0"/>
        <w:pageBreakBefore w:val="0"/>
        <w:widowControl/>
        <w:kinsoku/>
        <w:wordWrap/>
        <w:overflowPunct/>
        <w:topLinePunct w:val="0"/>
        <w:autoSpaceDE/>
        <w:autoSpaceDN/>
        <w:bidi w:val="0"/>
        <w:adjustRightInd/>
        <w:snapToGrid w:val="0"/>
        <w:spacing w:line="280" w:lineRule="exact"/>
        <w:ind w:firstLine="420" w:firstLineChars="200"/>
        <w:jc w:val="left"/>
        <w:textAlignment w:val="baseline"/>
        <w:rPr>
          <w:rFonts w:hint="default" w:ascii="Times New Roman" w:hAnsi="Times New Roman" w:eastAsia="方正仿宋_GBK" w:cs="Times New Roman"/>
          <w:color w:val="auto"/>
          <w:sz w:val="21"/>
          <w:szCs w:val="21"/>
          <w:highlight w:val="none"/>
        </w:rPr>
      </w:pPr>
      <w:r>
        <w:rPr>
          <w:rFonts w:hint="default" w:ascii="Times New Roman" w:hAnsi="Times New Roman" w:eastAsia="方正仿宋_GBK" w:cs="Times New Roman"/>
          <w:color w:val="auto"/>
          <w:sz w:val="21"/>
          <w:szCs w:val="21"/>
          <w:highlight w:val="none"/>
        </w:rPr>
        <w:t>5.质疑函的质疑请求应与质疑事项相关。</w:t>
      </w:r>
    </w:p>
    <w:p w14:paraId="1D8A6559">
      <w:pPr>
        <w:keepNext w:val="0"/>
        <w:keepLines w:val="0"/>
        <w:pageBreakBefore w:val="0"/>
        <w:widowControl/>
        <w:kinsoku/>
        <w:wordWrap/>
        <w:overflowPunct/>
        <w:topLinePunct w:val="0"/>
        <w:autoSpaceDE/>
        <w:autoSpaceDN/>
        <w:bidi w:val="0"/>
        <w:adjustRightInd/>
        <w:snapToGrid w:val="0"/>
        <w:spacing w:line="280" w:lineRule="exact"/>
        <w:ind w:firstLine="420" w:firstLineChars="200"/>
        <w:jc w:val="left"/>
        <w:textAlignment w:val="baseline"/>
        <w:rPr>
          <w:rFonts w:hint="default" w:ascii="Times New Roman" w:hAnsi="Times New Roman" w:eastAsia="方正仿宋_GBK" w:cs="Times New Roman"/>
          <w:color w:val="auto"/>
          <w:sz w:val="21"/>
          <w:szCs w:val="21"/>
          <w:highlight w:val="none"/>
        </w:rPr>
      </w:pPr>
      <w:r>
        <w:rPr>
          <w:rFonts w:hint="default" w:ascii="Times New Roman" w:hAnsi="Times New Roman" w:eastAsia="方正仿宋_GBK" w:cs="Times New Roman"/>
          <w:color w:val="auto"/>
          <w:sz w:val="21"/>
          <w:szCs w:val="21"/>
          <w:highlight w:val="none"/>
        </w:rPr>
        <w:t>6.质疑供应商为自然人的，质疑函应由本人签字；质疑供应商为法人或者其他组织的，质疑函应由法定代表人、主要负责人，或者其授权代表签字或者盖章，并加盖公章。</w:t>
      </w:r>
      <w:bookmarkStart w:id="550" w:name="_Toc515647802"/>
      <w:bookmarkStart w:id="551" w:name="_Toc702"/>
      <w:bookmarkStart w:id="552" w:name="_Toc728"/>
      <w:bookmarkStart w:id="553" w:name="_Toc216582812"/>
    </w:p>
    <w:p w14:paraId="2BFB0BA2">
      <w:pPr>
        <w:pStyle w:val="5"/>
        <w:pageBreakBefore w:val="0"/>
        <w:widowControl w:val="0"/>
        <w:kinsoku/>
        <w:wordWrap/>
        <w:overflowPunct/>
        <w:topLinePunct w:val="0"/>
        <w:bidi w:val="0"/>
        <w:snapToGrid/>
        <w:spacing w:before="0" w:line="420" w:lineRule="exact"/>
        <w:ind w:left="1079" w:leftChars="257" w:hanging="540"/>
        <w:textAlignment w:val="auto"/>
        <w:rPr>
          <w:rFonts w:hint="default" w:ascii="Times New Roman" w:hAnsi="Times New Roman" w:eastAsia="方正仿宋_GBK" w:cs="Times New Roman"/>
          <w:sz w:val="24"/>
          <w:szCs w:val="24"/>
        </w:rPr>
      </w:pPr>
      <w:bookmarkStart w:id="554" w:name="_Toc27511"/>
      <w:bookmarkStart w:id="555" w:name="_Toc518923103"/>
      <w:bookmarkStart w:id="556" w:name="_Toc7417"/>
      <w:bookmarkStart w:id="557" w:name="_Toc17034"/>
      <w:bookmarkStart w:id="558" w:name="_Toc31741"/>
      <w:r>
        <w:rPr>
          <w:rFonts w:hint="default" w:ascii="Times New Roman" w:hAnsi="Times New Roman" w:eastAsia="方正仿宋_GBK" w:cs="Times New Roman"/>
          <w:sz w:val="24"/>
          <w:szCs w:val="24"/>
        </w:rPr>
        <w:t>附件1：履约保证金保函（格式）</w:t>
      </w:r>
      <w:bookmarkEnd w:id="554"/>
      <w:bookmarkEnd w:id="555"/>
      <w:bookmarkEnd w:id="556"/>
      <w:bookmarkEnd w:id="557"/>
      <w:bookmarkEnd w:id="558"/>
    </w:p>
    <w:p w14:paraId="2B9C8520">
      <w:pPr>
        <w:pStyle w:val="17"/>
        <w:pageBreakBefore w:val="0"/>
        <w:widowControl w:val="0"/>
        <w:kinsoku/>
        <w:wordWrap/>
        <w:overflowPunct/>
        <w:topLinePunct w:val="0"/>
        <w:bidi w:val="0"/>
        <w:snapToGrid/>
        <w:spacing w:line="420" w:lineRule="exact"/>
        <w:ind w:left="1079" w:leftChars="257" w:hanging="540"/>
        <w:textAlignment w:val="auto"/>
        <w:rPr>
          <w:rFonts w:hint="default" w:ascii="Times New Roman" w:hAnsi="Times New Roman" w:eastAsia="方正仿宋_GBK" w:cs="Times New Roman"/>
          <w:b/>
          <w:sz w:val="24"/>
          <w:szCs w:val="24"/>
        </w:rPr>
      </w:pPr>
      <w:r>
        <w:rPr>
          <w:rFonts w:hint="default" w:ascii="Times New Roman" w:hAnsi="Times New Roman" w:eastAsia="方正仿宋_GBK" w:cs="Times New Roman"/>
          <w:b/>
          <w:sz w:val="24"/>
          <w:szCs w:val="24"/>
        </w:rPr>
        <w:t xml:space="preserve">                         （中标后开具）</w:t>
      </w:r>
    </w:p>
    <w:p w14:paraId="11AFC47E">
      <w:pPr>
        <w:pStyle w:val="17"/>
        <w:pageBreakBefore w:val="0"/>
        <w:widowControl w:val="0"/>
        <w:kinsoku/>
        <w:wordWrap/>
        <w:overflowPunct/>
        <w:topLinePunct w:val="0"/>
        <w:bidi w:val="0"/>
        <w:snapToGrid/>
        <w:spacing w:line="420" w:lineRule="exact"/>
        <w:ind w:left="1079" w:leftChars="257" w:hanging="540"/>
        <w:textAlignment w:val="auto"/>
        <w:rPr>
          <w:rFonts w:hint="default" w:ascii="Times New Roman" w:hAnsi="Times New Roman" w:eastAsia="方正仿宋_GBK" w:cs="Times New Roman"/>
          <w:b/>
          <w:sz w:val="24"/>
          <w:szCs w:val="24"/>
        </w:rPr>
      </w:pPr>
    </w:p>
    <w:p w14:paraId="02E7738C">
      <w:pPr>
        <w:pStyle w:val="17"/>
        <w:pageBreakBefore w:val="0"/>
        <w:widowControl w:val="0"/>
        <w:kinsoku/>
        <w:wordWrap/>
        <w:overflowPunct/>
        <w:topLinePunct w:val="0"/>
        <w:bidi w:val="0"/>
        <w:snapToGrid/>
        <w:spacing w:line="42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致: (</w:t>
      </w:r>
      <w:r>
        <w:rPr>
          <w:rFonts w:hint="default" w:ascii="Times New Roman" w:hAnsi="Times New Roman" w:eastAsia="方正仿宋_GBK" w:cs="Times New Roman"/>
          <w:i/>
          <w:sz w:val="24"/>
          <w:szCs w:val="24"/>
          <w:u w:val="single"/>
        </w:rPr>
        <w:t>买方名称</w:t>
      </w:r>
      <w:r>
        <w:rPr>
          <w:rFonts w:hint="default" w:ascii="Times New Roman" w:hAnsi="Times New Roman" w:eastAsia="方正仿宋_GBK" w:cs="Times New Roman"/>
          <w:sz w:val="24"/>
          <w:szCs w:val="24"/>
        </w:rPr>
        <w:t>)</w:t>
      </w:r>
    </w:p>
    <w:p w14:paraId="10225E93">
      <w:pPr>
        <w:pStyle w:val="17"/>
        <w:pageBreakBefore w:val="0"/>
        <w:widowControl w:val="0"/>
        <w:kinsoku/>
        <w:wordWrap/>
        <w:overflowPunct/>
        <w:topLinePunct w:val="0"/>
        <w:bidi w:val="0"/>
        <w:snapToGrid/>
        <w:spacing w:line="420" w:lineRule="exact"/>
        <w:ind w:left="1079" w:leftChars="257" w:hanging="540"/>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u w:val="single"/>
        </w:rPr>
        <w:t xml:space="preserve">             </w:t>
      </w:r>
      <w:r>
        <w:rPr>
          <w:rFonts w:hint="default" w:ascii="Times New Roman" w:hAnsi="Times New Roman" w:eastAsia="方正仿宋_GBK" w:cs="Times New Roman"/>
          <w:sz w:val="24"/>
          <w:szCs w:val="24"/>
        </w:rPr>
        <w:t>号合同履约保函</w:t>
      </w:r>
    </w:p>
    <w:p w14:paraId="5F590A89">
      <w:pPr>
        <w:pStyle w:val="17"/>
        <w:pageBreakBefore w:val="0"/>
        <w:widowControl w:val="0"/>
        <w:kinsoku/>
        <w:wordWrap/>
        <w:overflowPunct/>
        <w:topLinePunct w:val="0"/>
        <w:bidi w:val="0"/>
        <w:snapToGrid/>
        <w:spacing w:line="420" w:lineRule="exact"/>
        <w:ind w:left="1079" w:leftChars="257" w:hanging="540"/>
        <w:jc w:val="center"/>
        <w:textAlignment w:val="auto"/>
        <w:rPr>
          <w:rFonts w:hint="default" w:ascii="Times New Roman" w:hAnsi="Times New Roman" w:eastAsia="方正仿宋_GBK" w:cs="Times New Roman"/>
          <w:sz w:val="24"/>
          <w:szCs w:val="24"/>
        </w:rPr>
      </w:pPr>
    </w:p>
    <w:p w14:paraId="1732931B">
      <w:pPr>
        <w:pStyle w:val="17"/>
        <w:pageBreakBefore w:val="0"/>
        <w:widowControl w:val="0"/>
        <w:kinsoku/>
        <w:wordWrap/>
        <w:overflowPunct/>
        <w:topLinePunct w:val="0"/>
        <w:bidi w:val="0"/>
        <w:snapToGrid/>
        <w:spacing w:line="420" w:lineRule="exact"/>
        <w:ind w:firstLine="600" w:firstLineChars="25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本保函作为贵方与(</w:t>
      </w:r>
      <w:r>
        <w:rPr>
          <w:rFonts w:hint="default" w:ascii="Times New Roman" w:hAnsi="Times New Roman" w:eastAsia="方正仿宋_GBK" w:cs="Times New Roman"/>
          <w:i/>
          <w:sz w:val="24"/>
          <w:szCs w:val="24"/>
          <w:u w:val="single"/>
        </w:rPr>
        <w:t>卖方名称</w:t>
      </w:r>
      <w:r>
        <w:rPr>
          <w:rFonts w:hint="default" w:ascii="Times New Roman" w:hAnsi="Times New Roman" w:eastAsia="方正仿宋_GBK" w:cs="Times New Roman"/>
          <w:sz w:val="24"/>
          <w:szCs w:val="24"/>
        </w:rPr>
        <w:t>)(以下简称卖方)于</w:t>
      </w:r>
      <w:r>
        <w:rPr>
          <w:rFonts w:hint="default" w:ascii="Times New Roman" w:hAnsi="Times New Roman" w:eastAsia="方正仿宋_GBK" w:cs="Times New Roman"/>
          <w:sz w:val="24"/>
          <w:szCs w:val="24"/>
          <w:u w:val="single"/>
        </w:rPr>
        <w:t xml:space="preserve">     </w:t>
      </w:r>
      <w:r>
        <w:rPr>
          <w:rFonts w:hint="default" w:ascii="Times New Roman" w:hAnsi="Times New Roman" w:eastAsia="方正仿宋_GBK" w:cs="Times New Roman"/>
          <w:sz w:val="24"/>
          <w:szCs w:val="24"/>
        </w:rPr>
        <w:t>年</w:t>
      </w:r>
      <w:r>
        <w:rPr>
          <w:rFonts w:hint="default" w:ascii="Times New Roman" w:hAnsi="Times New Roman" w:eastAsia="方正仿宋_GBK" w:cs="Times New Roman"/>
          <w:sz w:val="24"/>
          <w:szCs w:val="24"/>
          <w:u w:val="single"/>
        </w:rPr>
        <w:t xml:space="preserve">     </w:t>
      </w:r>
      <w:r>
        <w:rPr>
          <w:rFonts w:hint="default" w:ascii="Times New Roman" w:hAnsi="Times New Roman" w:eastAsia="方正仿宋_GBK" w:cs="Times New Roman"/>
          <w:sz w:val="24"/>
          <w:szCs w:val="24"/>
        </w:rPr>
        <w:t>月</w:t>
      </w:r>
      <w:r>
        <w:rPr>
          <w:rFonts w:hint="default" w:ascii="Times New Roman" w:hAnsi="Times New Roman" w:eastAsia="方正仿宋_GBK" w:cs="Times New Roman"/>
          <w:sz w:val="24"/>
          <w:szCs w:val="24"/>
          <w:u w:val="single"/>
        </w:rPr>
        <w:t xml:space="preserve">     </w:t>
      </w:r>
      <w:r>
        <w:rPr>
          <w:rFonts w:hint="default" w:ascii="Times New Roman" w:hAnsi="Times New Roman" w:eastAsia="方正仿宋_GBK" w:cs="Times New Roman"/>
          <w:sz w:val="24"/>
          <w:szCs w:val="24"/>
        </w:rPr>
        <w:t>日就</w:t>
      </w:r>
      <w:r>
        <w:rPr>
          <w:rFonts w:hint="default" w:ascii="Times New Roman" w:hAnsi="Times New Roman" w:eastAsia="方正仿宋_GBK" w:cs="Times New Roman"/>
          <w:sz w:val="24"/>
          <w:szCs w:val="24"/>
          <w:u w:val="single"/>
        </w:rPr>
        <w:t xml:space="preserve">                  </w:t>
      </w:r>
      <w:r>
        <w:rPr>
          <w:rFonts w:hint="default" w:ascii="Times New Roman" w:hAnsi="Times New Roman" w:eastAsia="方正仿宋_GBK" w:cs="Times New Roman"/>
          <w:sz w:val="24"/>
          <w:szCs w:val="24"/>
        </w:rPr>
        <w:t>项目(以下简称项目)项下提供(</w:t>
      </w:r>
      <w:r>
        <w:rPr>
          <w:rFonts w:hint="default" w:ascii="Times New Roman" w:hAnsi="Times New Roman" w:eastAsia="方正仿宋_GBK" w:cs="Times New Roman"/>
          <w:i/>
          <w:sz w:val="24"/>
          <w:szCs w:val="24"/>
          <w:u w:val="single"/>
        </w:rPr>
        <w:t>服务名称</w:t>
      </w:r>
      <w:r>
        <w:rPr>
          <w:rFonts w:hint="default" w:ascii="Times New Roman" w:hAnsi="Times New Roman" w:eastAsia="方正仿宋_GBK" w:cs="Times New Roman"/>
          <w:sz w:val="24"/>
          <w:szCs w:val="24"/>
        </w:rPr>
        <w:t>)(以下简称服务)签订的(</w:t>
      </w:r>
      <w:r>
        <w:rPr>
          <w:rFonts w:hint="default" w:ascii="Times New Roman" w:hAnsi="Times New Roman" w:eastAsia="方正仿宋_GBK" w:cs="Times New Roman"/>
          <w:i/>
          <w:sz w:val="24"/>
          <w:szCs w:val="24"/>
          <w:u w:val="single"/>
        </w:rPr>
        <w:t>合同号</w:t>
      </w:r>
      <w:r>
        <w:rPr>
          <w:rFonts w:hint="default" w:ascii="Times New Roman" w:hAnsi="Times New Roman" w:eastAsia="方正仿宋_GBK" w:cs="Times New Roman"/>
          <w:sz w:val="24"/>
          <w:szCs w:val="24"/>
        </w:rPr>
        <w:t>)号合同的履约保函。</w:t>
      </w:r>
    </w:p>
    <w:p w14:paraId="25B4F455">
      <w:pPr>
        <w:pStyle w:val="17"/>
        <w:pageBreakBefore w:val="0"/>
        <w:widowControl w:val="0"/>
        <w:kinsoku/>
        <w:wordWrap/>
        <w:overflowPunct/>
        <w:topLinePunct w:val="0"/>
        <w:bidi w:val="0"/>
        <w:snapToGrid/>
        <w:spacing w:line="420" w:lineRule="exact"/>
        <w:ind w:firstLine="540" w:firstLineChars="225"/>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w:t>
      </w:r>
      <w:r>
        <w:rPr>
          <w:rFonts w:hint="default" w:ascii="Times New Roman" w:hAnsi="Times New Roman" w:eastAsia="方正仿宋_GBK" w:cs="Times New Roman"/>
          <w:i/>
          <w:sz w:val="24"/>
          <w:szCs w:val="24"/>
          <w:u w:val="single"/>
        </w:rPr>
        <w:t>出具保函的银行名称</w:t>
      </w:r>
      <w:r>
        <w:rPr>
          <w:rFonts w:hint="default" w:ascii="Times New Roman" w:hAnsi="Times New Roman" w:eastAsia="方正仿宋_GBK" w:cs="Times New Roman"/>
          <w:sz w:val="24"/>
          <w:szCs w:val="24"/>
        </w:rPr>
        <w:t>)(以下简称银行)无条件地、不可撤销地具结保证本行、其继承人和受让人无追索地向贵方以(</w:t>
      </w:r>
      <w:r>
        <w:rPr>
          <w:rFonts w:hint="default" w:ascii="Times New Roman" w:hAnsi="Times New Roman" w:eastAsia="方正仿宋_GBK" w:cs="Times New Roman"/>
          <w:i/>
          <w:sz w:val="24"/>
          <w:szCs w:val="24"/>
          <w:u w:val="single"/>
        </w:rPr>
        <w:t>货币名称</w:t>
      </w:r>
      <w:r>
        <w:rPr>
          <w:rFonts w:hint="default" w:ascii="Times New Roman" w:hAnsi="Times New Roman" w:eastAsia="方正仿宋_GBK" w:cs="Times New Roman"/>
          <w:sz w:val="24"/>
          <w:szCs w:val="24"/>
        </w:rPr>
        <w:t>)支付总额不超过(</w:t>
      </w:r>
      <w:r>
        <w:rPr>
          <w:rFonts w:hint="default" w:ascii="Times New Roman" w:hAnsi="Times New Roman" w:eastAsia="方正仿宋_GBK" w:cs="Times New Roman"/>
          <w:i/>
          <w:sz w:val="24"/>
          <w:szCs w:val="24"/>
          <w:u w:val="single"/>
        </w:rPr>
        <w:t>货币数量</w:t>
      </w:r>
      <w:r>
        <w:rPr>
          <w:rFonts w:hint="default" w:ascii="Times New Roman" w:hAnsi="Times New Roman" w:eastAsia="方正仿宋_GBK" w:cs="Times New Roman"/>
          <w:sz w:val="24"/>
          <w:szCs w:val="24"/>
        </w:rPr>
        <w:t>),即相当于合同价格的</w:t>
      </w:r>
      <w:r>
        <w:rPr>
          <w:rFonts w:hint="default" w:ascii="Times New Roman" w:hAnsi="Times New Roman" w:eastAsia="方正仿宋_GBK" w:cs="Times New Roman"/>
          <w:sz w:val="24"/>
          <w:szCs w:val="24"/>
          <w:u w:val="single"/>
        </w:rPr>
        <w:t xml:space="preserve">     </w:t>
      </w:r>
      <w:r>
        <w:rPr>
          <w:rFonts w:hint="default" w:ascii="Times New Roman" w:hAnsi="Times New Roman" w:eastAsia="方正仿宋_GBK" w:cs="Times New Roman"/>
          <w:sz w:val="24"/>
          <w:szCs w:val="24"/>
        </w:rPr>
        <w:t>%,并以此约定如下:</w:t>
      </w:r>
    </w:p>
    <w:p w14:paraId="7B0DA627">
      <w:pPr>
        <w:pStyle w:val="17"/>
        <w:pageBreakBefore w:val="0"/>
        <w:widowControl w:val="0"/>
        <w:kinsoku/>
        <w:wordWrap/>
        <w:overflowPunct/>
        <w:topLinePunct w:val="0"/>
        <w:bidi w:val="0"/>
        <w:snapToGrid/>
        <w:spacing w:line="420" w:lineRule="exact"/>
        <w:ind w:left="539" w:leftChars="257"/>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1.只要贵方确定卖方未能忠实地履行所有合同文件的规定和双方此后一致 同意的修改、补充和变动,包括更改和/或修补贵方认为有缺陷的服务(以下简称违约),无论卖方有任何反对,本行将凭贵方关于卖方违约说明的书面通知,立即按贵方提出的累计总额不超过上述金额的款项和按贵方通知规定的方式付给贵方。</w:t>
      </w:r>
    </w:p>
    <w:p w14:paraId="7D2E674E">
      <w:pPr>
        <w:pStyle w:val="17"/>
        <w:pageBreakBefore w:val="0"/>
        <w:widowControl w:val="0"/>
        <w:kinsoku/>
        <w:wordWrap/>
        <w:overflowPunct/>
        <w:topLinePunct w:val="0"/>
        <w:bidi w:val="0"/>
        <w:snapToGrid/>
        <w:spacing w:line="420" w:lineRule="exact"/>
        <w:ind w:left="54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2.本保函项下的任何支付应为免税和净值。对于现有或将来的税收、关税、收费、费用扣减或预提税款，不论这些款项是何种性质和由谁征收，都不应从本保函项下的支付中扣除。</w:t>
      </w:r>
    </w:p>
    <w:p w14:paraId="0A62BCDC">
      <w:pPr>
        <w:pStyle w:val="17"/>
        <w:pageBreakBefore w:val="0"/>
        <w:widowControl w:val="0"/>
        <w:kinsoku/>
        <w:wordWrap/>
        <w:overflowPunct/>
        <w:topLinePunct w:val="0"/>
        <w:bidi w:val="0"/>
        <w:snapToGrid/>
        <w:spacing w:line="420" w:lineRule="exact"/>
        <w:ind w:left="54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3.本保函的条款构成本行无条件的、不可撤销的直接责任。对即将履行的合同条款的任何变更、贵方在时间上的宽限、或由贵方采取的如果没有本款可能免除本行责任的任何其它行为，均不能解除或免除本行在本保函项下的责任。</w:t>
      </w:r>
    </w:p>
    <w:p w14:paraId="39C03B35">
      <w:pPr>
        <w:pStyle w:val="17"/>
        <w:pageBreakBefore w:val="0"/>
        <w:widowControl w:val="0"/>
        <w:kinsoku/>
        <w:wordWrap/>
        <w:overflowPunct/>
        <w:topLinePunct w:val="0"/>
        <w:bidi w:val="0"/>
        <w:snapToGrid/>
        <w:spacing w:line="420" w:lineRule="exact"/>
        <w:ind w:left="1079" w:leftChars="257" w:hanging="54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4.本保函在本合同规定的保证期期满前完全有效。</w:t>
      </w:r>
    </w:p>
    <w:p w14:paraId="678D295D">
      <w:pPr>
        <w:pStyle w:val="17"/>
        <w:pageBreakBefore w:val="0"/>
        <w:widowControl w:val="0"/>
        <w:kinsoku/>
        <w:wordWrap/>
        <w:overflowPunct/>
        <w:topLinePunct w:val="0"/>
        <w:bidi w:val="0"/>
        <w:snapToGrid/>
        <w:spacing w:line="420" w:lineRule="exact"/>
        <w:ind w:left="1079" w:leftChars="257" w:hanging="540"/>
        <w:textAlignment w:val="auto"/>
        <w:rPr>
          <w:rFonts w:hint="default" w:ascii="Times New Roman" w:hAnsi="Times New Roman" w:eastAsia="方正仿宋_GBK" w:cs="Times New Roman"/>
          <w:sz w:val="24"/>
          <w:szCs w:val="24"/>
        </w:rPr>
      </w:pPr>
    </w:p>
    <w:p w14:paraId="1417DF11">
      <w:pPr>
        <w:pStyle w:val="17"/>
        <w:pageBreakBefore w:val="0"/>
        <w:widowControl w:val="0"/>
        <w:kinsoku/>
        <w:wordWrap/>
        <w:overflowPunct/>
        <w:topLinePunct w:val="0"/>
        <w:bidi w:val="0"/>
        <w:snapToGrid/>
        <w:spacing w:line="420" w:lineRule="exact"/>
        <w:ind w:left="1079" w:leftChars="257" w:hanging="54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谨启</w:t>
      </w:r>
    </w:p>
    <w:p w14:paraId="037ADA5F">
      <w:pPr>
        <w:pStyle w:val="17"/>
        <w:pageBreakBefore w:val="0"/>
        <w:widowControl w:val="0"/>
        <w:kinsoku/>
        <w:wordWrap/>
        <w:overflowPunct/>
        <w:topLinePunct w:val="0"/>
        <w:bidi w:val="0"/>
        <w:snapToGrid/>
        <w:spacing w:line="420" w:lineRule="exact"/>
        <w:ind w:left="1079" w:leftChars="257" w:hanging="54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出具保函银行名称：</w:t>
      </w:r>
      <w:r>
        <w:rPr>
          <w:rFonts w:hint="default" w:ascii="Times New Roman" w:hAnsi="Times New Roman" w:eastAsia="方正仿宋_GBK" w:cs="Times New Roman"/>
          <w:sz w:val="24"/>
          <w:szCs w:val="24"/>
          <w:u w:val="single"/>
        </w:rPr>
        <w:t xml:space="preserve">                             </w:t>
      </w:r>
    </w:p>
    <w:p w14:paraId="5828E29C">
      <w:pPr>
        <w:pStyle w:val="17"/>
        <w:pageBreakBefore w:val="0"/>
        <w:widowControl w:val="0"/>
        <w:kinsoku/>
        <w:wordWrap/>
        <w:overflowPunct/>
        <w:topLinePunct w:val="0"/>
        <w:bidi w:val="0"/>
        <w:snapToGrid/>
        <w:spacing w:line="420" w:lineRule="exact"/>
        <w:ind w:left="1079" w:leftChars="257" w:hanging="540"/>
        <w:textAlignment w:val="auto"/>
        <w:rPr>
          <w:rFonts w:hint="default" w:ascii="Times New Roman" w:hAnsi="Times New Roman" w:eastAsia="方正仿宋_GBK" w:cs="Times New Roman"/>
          <w:sz w:val="24"/>
          <w:szCs w:val="24"/>
          <w:u w:val="single"/>
        </w:rPr>
      </w:pPr>
      <w:r>
        <w:rPr>
          <w:rFonts w:hint="default" w:ascii="Times New Roman" w:hAnsi="Times New Roman" w:eastAsia="方正仿宋_GBK" w:cs="Times New Roman"/>
          <w:sz w:val="24"/>
          <w:szCs w:val="24"/>
        </w:rPr>
        <w:t>签字人姓名和职务：</w:t>
      </w:r>
      <w:r>
        <w:rPr>
          <w:rFonts w:hint="default" w:ascii="Times New Roman" w:hAnsi="Times New Roman" w:eastAsia="方正仿宋_GBK" w:cs="Times New Roman"/>
          <w:sz w:val="24"/>
          <w:szCs w:val="24"/>
          <w:u w:val="single"/>
        </w:rPr>
        <w:t xml:space="preserve">                             </w:t>
      </w:r>
    </w:p>
    <w:p w14:paraId="1F0D2DCF">
      <w:pPr>
        <w:pStyle w:val="17"/>
        <w:pageBreakBefore w:val="0"/>
        <w:widowControl w:val="0"/>
        <w:kinsoku/>
        <w:wordWrap/>
        <w:overflowPunct/>
        <w:topLinePunct w:val="0"/>
        <w:bidi w:val="0"/>
        <w:snapToGrid/>
        <w:spacing w:line="420" w:lineRule="exact"/>
        <w:ind w:left="1079" w:leftChars="257" w:hanging="54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签字人签名：</w:t>
      </w:r>
      <w:r>
        <w:rPr>
          <w:rFonts w:hint="default" w:ascii="Times New Roman" w:hAnsi="Times New Roman" w:eastAsia="方正仿宋_GBK" w:cs="Times New Roman"/>
          <w:sz w:val="24"/>
          <w:szCs w:val="24"/>
          <w:u w:val="single"/>
        </w:rPr>
        <w:t xml:space="preserve">                                   </w:t>
      </w:r>
    </w:p>
    <w:p w14:paraId="62BCCCBB">
      <w:pPr>
        <w:pStyle w:val="17"/>
        <w:pageBreakBefore w:val="0"/>
        <w:widowControl w:val="0"/>
        <w:kinsoku/>
        <w:wordWrap/>
        <w:overflowPunct/>
        <w:topLinePunct w:val="0"/>
        <w:bidi w:val="0"/>
        <w:snapToGrid/>
        <w:spacing w:line="420" w:lineRule="exact"/>
        <w:ind w:left="1079" w:leftChars="257" w:hanging="540"/>
        <w:textAlignment w:val="auto"/>
        <w:rPr>
          <w:rFonts w:hint="default" w:ascii="Times New Roman" w:hAnsi="Times New Roman" w:eastAsia="方正仿宋_GBK" w:cs="Times New Roman"/>
          <w:sz w:val="24"/>
          <w:szCs w:val="24"/>
          <w:u w:val="single"/>
        </w:rPr>
      </w:pPr>
      <w:r>
        <w:rPr>
          <w:rFonts w:hint="default" w:ascii="Times New Roman" w:hAnsi="Times New Roman" w:eastAsia="方正仿宋_GBK" w:cs="Times New Roman"/>
          <w:sz w:val="24"/>
          <w:szCs w:val="24"/>
        </w:rPr>
        <w:t>公章：</w:t>
      </w:r>
      <w:r>
        <w:rPr>
          <w:rFonts w:hint="default" w:ascii="Times New Roman" w:hAnsi="Times New Roman" w:eastAsia="方正仿宋_GBK" w:cs="Times New Roman"/>
          <w:sz w:val="24"/>
          <w:szCs w:val="24"/>
          <w:u w:val="single"/>
        </w:rPr>
        <w:t xml:space="preserve">                                         </w:t>
      </w:r>
    </w:p>
    <w:p w14:paraId="77F8BA1C">
      <w:pPr>
        <w:pStyle w:val="5"/>
        <w:pageBreakBefore w:val="0"/>
        <w:widowControl w:val="0"/>
        <w:kinsoku/>
        <w:wordWrap/>
        <w:overflowPunct/>
        <w:topLinePunct w:val="0"/>
        <w:bidi w:val="0"/>
        <w:snapToGrid/>
        <w:spacing w:before="0" w:line="400" w:lineRule="exact"/>
        <w:ind w:left="1079" w:leftChars="257" w:hanging="54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br w:type="page"/>
      </w:r>
      <w:bookmarkStart w:id="559" w:name="_Toc18872"/>
      <w:bookmarkStart w:id="560" w:name="_Toc26978"/>
      <w:bookmarkStart w:id="561" w:name="_Toc31307"/>
      <w:bookmarkStart w:id="562" w:name="_Toc7166"/>
      <w:bookmarkStart w:id="563" w:name="_Toc518923104"/>
      <w:r>
        <w:rPr>
          <w:rFonts w:hint="default" w:ascii="Times New Roman" w:hAnsi="Times New Roman" w:eastAsia="方正仿宋_GBK" w:cs="Times New Roman"/>
          <w:sz w:val="24"/>
          <w:szCs w:val="24"/>
        </w:rPr>
        <w:t>附件2：履约担保函格式</w:t>
      </w:r>
      <w:bookmarkEnd w:id="559"/>
      <w:bookmarkEnd w:id="560"/>
      <w:bookmarkEnd w:id="561"/>
      <w:bookmarkEnd w:id="562"/>
      <w:bookmarkEnd w:id="563"/>
    </w:p>
    <w:p w14:paraId="5D94ACF2">
      <w:pPr>
        <w:pStyle w:val="5"/>
        <w:pageBreakBefore w:val="0"/>
        <w:widowControl w:val="0"/>
        <w:kinsoku/>
        <w:wordWrap/>
        <w:overflowPunct/>
        <w:topLinePunct w:val="0"/>
        <w:bidi w:val="0"/>
        <w:snapToGrid/>
        <w:spacing w:before="0" w:line="400" w:lineRule="exact"/>
        <w:ind w:left="1079" w:leftChars="257" w:hanging="540"/>
        <w:textAlignment w:val="auto"/>
        <w:rPr>
          <w:rFonts w:hint="default" w:ascii="Times New Roman" w:hAnsi="Times New Roman" w:eastAsia="方正仿宋_GBK" w:cs="Times New Roman"/>
          <w:b w:val="0"/>
          <w:sz w:val="24"/>
          <w:szCs w:val="24"/>
        </w:rPr>
      </w:pPr>
      <w:bookmarkStart w:id="564" w:name="_Toc28123"/>
      <w:bookmarkStart w:id="565" w:name="_Toc25206"/>
      <w:bookmarkStart w:id="566" w:name="_Toc518923105"/>
      <w:bookmarkStart w:id="567" w:name="_Toc515904842"/>
      <w:bookmarkStart w:id="568" w:name="_Toc21462"/>
      <w:bookmarkStart w:id="569" w:name="_Toc16272"/>
      <w:r>
        <w:rPr>
          <w:rFonts w:hint="default" w:ascii="Times New Roman" w:hAnsi="Times New Roman" w:eastAsia="方正仿宋_GBK" w:cs="Times New Roman"/>
          <w:sz w:val="24"/>
          <w:szCs w:val="24"/>
        </w:rPr>
        <w:t>（采用政府采购信用担保形式时使用）</w:t>
      </w:r>
      <w:bookmarkEnd w:id="564"/>
      <w:bookmarkEnd w:id="565"/>
      <w:bookmarkEnd w:id="566"/>
      <w:bookmarkEnd w:id="567"/>
      <w:bookmarkEnd w:id="568"/>
      <w:bookmarkEnd w:id="569"/>
    </w:p>
    <w:p w14:paraId="7628CB7B">
      <w:pPr>
        <w:pageBreakBefore w:val="0"/>
        <w:widowControl w:val="0"/>
        <w:kinsoku/>
        <w:wordWrap/>
        <w:overflowPunct/>
        <w:topLinePunct w:val="0"/>
        <w:bidi w:val="0"/>
        <w:snapToGrid/>
        <w:spacing w:line="400" w:lineRule="exact"/>
        <w:ind w:left="1079" w:leftChars="257" w:hanging="540"/>
        <w:textAlignment w:val="auto"/>
        <w:rPr>
          <w:rFonts w:hint="default" w:ascii="Times New Roman" w:hAnsi="Times New Roman" w:eastAsia="方正仿宋_GBK" w:cs="Times New Roman"/>
          <w:b/>
          <w:kern w:val="0"/>
          <w:sz w:val="24"/>
          <w:szCs w:val="24"/>
        </w:rPr>
      </w:pPr>
    </w:p>
    <w:p w14:paraId="5216CE2F">
      <w:pPr>
        <w:pageBreakBefore w:val="0"/>
        <w:widowControl w:val="0"/>
        <w:kinsoku/>
        <w:wordWrap/>
        <w:overflowPunct/>
        <w:topLinePunct w:val="0"/>
        <w:bidi w:val="0"/>
        <w:snapToGrid/>
        <w:spacing w:line="40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政府采购履约担保函（项目用）</w:t>
      </w:r>
    </w:p>
    <w:p w14:paraId="56CE34AB">
      <w:pPr>
        <w:pageBreakBefore w:val="0"/>
        <w:widowControl w:val="0"/>
        <w:kinsoku/>
        <w:wordWrap/>
        <w:overflowPunct/>
        <w:topLinePunct w:val="0"/>
        <w:bidi w:val="0"/>
        <w:snapToGrid/>
        <w:spacing w:line="40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 xml:space="preserve">                                                   编号：</w:t>
      </w:r>
    </w:p>
    <w:p w14:paraId="635ECFE8">
      <w:pPr>
        <w:pageBreakBefore w:val="0"/>
        <w:widowControl w:val="0"/>
        <w:kinsoku/>
        <w:wordWrap/>
        <w:overflowPunct/>
        <w:topLinePunct w:val="0"/>
        <w:bidi w:val="0"/>
        <w:snapToGrid/>
        <w:spacing w:line="400" w:lineRule="exact"/>
        <w:textAlignment w:val="auto"/>
        <w:rPr>
          <w:rFonts w:hint="default" w:ascii="Times New Roman" w:hAnsi="Times New Roman" w:eastAsia="方正仿宋_GBK" w:cs="Times New Roman"/>
          <w:sz w:val="24"/>
          <w:szCs w:val="24"/>
        </w:rPr>
      </w:pPr>
    </w:p>
    <w:p w14:paraId="18555ACD">
      <w:pPr>
        <w:pageBreakBefore w:val="0"/>
        <w:widowControl w:val="0"/>
        <w:kinsoku/>
        <w:wordWrap/>
        <w:overflowPunct/>
        <w:topLinePunct w:val="0"/>
        <w:bidi w:val="0"/>
        <w:snapToGrid/>
        <w:spacing w:line="40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u w:val="single"/>
        </w:rPr>
        <w:t xml:space="preserve">                  </w:t>
      </w:r>
      <w:r>
        <w:rPr>
          <w:rFonts w:hint="default" w:ascii="Times New Roman" w:hAnsi="Times New Roman" w:eastAsia="方正仿宋_GBK" w:cs="Times New Roman"/>
          <w:sz w:val="24"/>
          <w:szCs w:val="24"/>
        </w:rPr>
        <w:t>（采购人）：</w:t>
      </w:r>
    </w:p>
    <w:p w14:paraId="4DF9EA1D">
      <w:pPr>
        <w:pageBreakBefore w:val="0"/>
        <w:widowControl w:val="0"/>
        <w:kinsoku/>
        <w:wordWrap/>
        <w:overflowPunct/>
        <w:topLinePunct w:val="0"/>
        <w:bidi w:val="0"/>
        <w:snapToGrid/>
        <w:spacing w:line="400" w:lineRule="exact"/>
        <w:textAlignment w:val="auto"/>
        <w:rPr>
          <w:rFonts w:hint="default" w:ascii="Times New Roman" w:hAnsi="Times New Roman" w:eastAsia="方正仿宋_GBK" w:cs="Times New Roman"/>
          <w:sz w:val="24"/>
          <w:szCs w:val="24"/>
        </w:rPr>
      </w:pPr>
    </w:p>
    <w:p w14:paraId="7C3A9E52">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鉴于你方与</w:t>
      </w:r>
      <w:r>
        <w:rPr>
          <w:rFonts w:hint="default" w:ascii="Times New Roman" w:hAnsi="Times New Roman" w:eastAsia="方正仿宋_GBK" w:cs="Times New Roman"/>
          <w:sz w:val="24"/>
          <w:szCs w:val="24"/>
          <w:u w:val="single"/>
        </w:rPr>
        <w:t xml:space="preserve">                    </w:t>
      </w:r>
      <w:r>
        <w:rPr>
          <w:rFonts w:hint="default" w:ascii="Times New Roman" w:hAnsi="Times New Roman" w:eastAsia="方正仿宋_GBK" w:cs="Times New Roman"/>
          <w:sz w:val="24"/>
          <w:szCs w:val="24"/>
        </w:rPr>
        <w:t>（以下简称供应商）于</w:t>
      </w:r>
      <w:r>
        <w:rPr>
          <w:rFonts w:hint="default" w:ascii="Times New Roman" w:hAnsi="Times New Roman" w:eastAsia="方正仿宋_GBK" w:cs="Times New Roman"/>
          <w:sz w:val="24"/>
          <w:szCs w:val="24"/>
          <w:u w:val="single"/>
        </w:rPr>
        <w:t xml:space="preserve">   </w:t>
      </w:r>
      <w:r>
        <w:rPr>
          <w:rFonts w:hint="default" w:ascii="Times New Roman" w:hAnsi="Times New Roman" w:eastAsia="方正仿宋_GBK" w:cs="Times New Roman"/>
          <w:sz w:val="24"/>
          <w:szCs w:val="24"/>
        </w:rPr>
        <w:t>年</w:t>
      </w:r>
      <w:r>
        <w:rPr>
          <w:rFonts w:hint="default" w:ascii="Times New Roman" w:hAnsi="Times New Roman" w:eastAsia="方正仿宋_GBK" w:cs="Times New Roman"/>
          <w:sz w:val="24"/>
          <w:szCs w:val="24"/>
          <w:u w:val="single"/>
        </w:rPr>
        <w:t xml:space="preserve">  </w:t>
      </w:r>
      <w:r>
        <w:rPr>
          <w:rFonts w:hint="default" w:ascii="Times New Roman" w:hAnsi="Times New Roman" w:eastAsia="方正仿宋_GBK" w:cs="Times New Roman"/>
          <w:sz w:val="24"/>
          <w:szCs w:val="24"/>
        </w:rPr>
        <w:t>月</w:t>
      </w:r>
      <w:r>
        <w:rPr>
          <w:rFonts w:hint="default" w:ascii="Times New Roman" w:hAnsi="Times New Roman" w:eastAsia="方正仿宋_GBK" w:cs="Times New Roman"/>
          <w:sz w:val="24"/>
          <w:szCs w:val="24"/>
          <w:u w:val="single"/>
        </w:rPr>
        <w:t xml:space="preserve">  </w:t>
      </w:r>
      <w:r>
        <w:rPr>
          <w:rFonts w:hint="default" w:ascii="Times New Roman" w:hAnsi="Times New Roman" w:eastAsia="方正仿宋_GBK" w:cs="Times New Roman"/>
          <w:sz w:val="24"/>
          <w:szCs w:val="24"/>
        </w:rPr>
        <w:t>日签定编号为   的《</w:t>
      </w:r>
      <w:r>
        <w:rPr>
          <w:rFonts w:hint="default" w:ascii="Times New Roman" w:hAnsi="Times New Roman" w:eastAsia="方正仿宋_GBK" w:cs="Times New Roman"/>
          <w:sz w:val="24"/>
          <w:szCs w:val="24"/>
          <w:u w:val="single"/>
        </w:rPr>
        <w:t xml:space="preserve">           </w:t>
      </w:r>
      <w:r>
        <w:rPr>
          <w:rFonts w:hint="default" w:ascii="Times New Roman" w:hAnsi="Times New Roman" w:eastAsia="方正仿宋_GBK" w:cs="Times New Roman"/>
          <w:sz w:val="24"/>
          <w:szCs w:val="24"/>
        </w:rPr>
        <w:t>政府采购合同》（以下简称主合同），且依据该合同的约定，供应商应在</w:t>
      </w:r>
      <w:r>
        <w:rPr>
          <w:rFonts w:hint="default" w:ascii="Times New Roman" w:hAnsi="Times New Roman" w:eastAsia="方正仿宋_GBK" w:cs="Times New Roman"/>
          <w:sz w:val="24"/>
          <w:szCs w:val="24"/>
          <w:u w:val="single"/>
        </w:rPr>
        <w:t xml:space="preserve">    </w:t>
      </w:r>
      <w:r>
        <w:rPr>
          <w:rFonts w:hint="default" w:ascii="Times New Roman" w:hAnsi="Times New Roman" w:eastAsia="方正仿宋_GBK" w:cs="Times New Roman"/>
          <w:sz w:val="24"/>
          <w:szCs w:val="24"/>
        </w:rPr>
        <w:t>年</w:t>
      </w:r>
    </w:p>
    <w:p w14:paraId="068A588D">
      <w:pPr>
        <w:pageBreakBefore w:val="0"/>
        <w:widowControl w:val="0"/>
        <w:kinsoku/>
        <w:wordWrap/>
        <w:overflowPunct/>
        <w:topLinePunct w:val="0"/>
        <w:bidi w:val="0"/>
        <w:snapToGrid/>
        <w:spacing w:line="40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u w:val="single"/>
        </w:rPr>
        <w:t xml:space="preserve">    </w:t>
      </w:r>
      <w:r>
        <w:rPr>
          <w:rFonts w:hint="default" w:ascii="Times New Roman" w:hAnsi="Times New Roman" w:eastAsia="方正仿宋_GBK" w:cs="Times New Roman"/>
          <w:sz w:val="24"/>
          <w:szCs w:val="24"/>
        </w:rPr>
        <w:t>月</w:t>
      </w:r>
      <w:r>
        <w:rPr>
          <w:rFonts w:hint="default" w:ascii="Times New Roman" w:hAnsi="Times New Roman" w:eastAsia="方正仿宋_GBK" w:cs="Times New Roman"/>
          <w:sz w:val="24"/>
          <w:szCs w:val="24"/>
          <w:u w:val="single"/>
        </w:rPr>
        <w:t xml:space="preserve">   </w:t>
      </w:r>
      <w:r>
        <w:rPr>
          <w:rFonts w:hint="default" w:ascii="Times New Roman" w:hAnsi="Times New Roman" w:eastAsia="方正仿宋_GBK" w:cs="Times New Roman"/>
          <w:sz w:val="24"/>
          <w:szCs w:val="24"/>
        </w:rPr>
        <w:t>日前向你方交纳履约保证金，且可以履约担保函的形式交纳履约保证金。应供应商的申请，我方以保证的方式向你方提供如下履约保证金担保：</w:t>
      </w:r>
    </w:p>
    <w:p w14:paraId="64D94D80">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一、保证责任的情形及保证金额</w:t>
      </w:r>
    </w:p>
    <w:p w14:paraId="4C5E7A1C">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（一）在供应商出现下列情形之一时，我方承担保证责任：</w:t>
      </w:r>
    </w:p>
    <w:p w14:paraId="3661F710">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1．将中标项目转让给他人，或者在投标文件中未说明，且未经采购招标机构人同意，将中标项目分包给他人的；</w:t>
      </w:r>
    </w:p>
    <w:p w14:paraId="0731DCD4">
      <w:pPr>
        <w:pageBreakBefore w:val="0"/>
        <w:widowControl w:val="0"/>
        <w:kinsoku/>
        <w:wordWrap/>
        <w:overflowPunct/>
        <w:topLinePunct w:val="0"/>
        <w:bidi w:val="0"/>
        <w:snapToGrid/>
        <w:spacing w:line="40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 xml:space="preserve">　　2．主合同约定的应当缴纳履约保证金的情形: </w:t>
      </w:r>
    </w:p>
    <w:p w14:paraId="50D0A968">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（1）未按主合同约定的质量、数量和期限供应货物/提供服务/完成工程的；</w:t>
      </w:r>
    </w:p>
    <w:p w14:paraId="0CAC1A51">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（2）</w:t>
      </w:r>
      <w:r>
        <w:rPr>
          <w:rFonts w:hint="default" w:ascii="Times New Roman" w:hAnsi="Times New Roman" w:eastAsia="方正仿宋_GBK" w:cs="Times New Roman"/>
          <w:sz w:val="24"/>
          <w:szCs w:val="24"/>
          <w:u w:val="single"/>
        </w:rPr>
        <w:t xml:space="preserve">                                                           </w:t>
      </w:r>
      <w:r>
        <w:rPr>
          <w:rFonts w:hint="default" w:ascii="Times New Roman" w:hAnsi="Times New Roman" w:eastAsia="方正仿宋_GBK" w:cs="Times New Roman"/>
          <w:sz w:val="24"/>
          <w:szCs w:val="24"/>
        </w:rPr>
        <w:t>。</w:t>
      </w:r>
    </w:p>
    <w:p w14:paraId="3323D011">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（二）我方的保证范围是主合同约定的合同价款总额的</w:t>
      </w:r>
      <w:r>
        <w:rPr>
          <w:rFonts w:hint="default" w:ascii="Times New Roman" w:hAnsi="Times New Roman" w:eastAsia="方正仿宋_GBK" w:cs="Times New Roman"/>
          <w:sz w:val="24"/>
          <w:szCs w:val="24"/>
          <w:u w:val="single"/>
        </w:rPr>
        <w:t xml:space="preserve">        </w:t>
      </w:r>
      <w:r>
        <w:rPr>
          <w:rFonts w:hint="default" w:ascii="Times New Roman" w:hAnsi="Times New Roman" w:eastAsia="方正仿宋_GBK" w:cs="Times New Roman"/>
          <w:sz w:val="24"/>
          <w:szCs w:val="24"/>
        </w:rPr>
        <w:t>%数额为</w:t>
      </w:r>
      <w:r>
        <w:rPr>
          <w:rFonts w:hint="default" w:ascii="Times New Roman" w:hAnsi="Times New Roman" w:eastAsia="方正仿宋_GBK" w:cs="Times New Roman"/>
          <w:sz w:val="24"/>
          <w:szCs w:val="24"/>
          <w:u w:val="single"/>
        </w:rPr>
        <w:t xml:space="preserve">         </w:t>
      </w:r>
      <w:r>
        <w:rPr>
          <w:rFonts w:hint="default" w:ascii="Times New Roman" w:hAnsi="Times New Roman" w:eastAsia="方正仿宋_GBK" w:cs="Times New Roman"/>
          <w:sz w:val="24"/>
          <w:szCs w:val="24"/>
        </w:rPr>
        <w:t>元（大写</w:t>
      </w:r>
      <w:r>
        <w:rPr>
          <w:rFonts w:hint="default" w:ascii="Times New Roman" w:hAnsi="Times New Roman" w:eastAsia="方正仿宋_GBK" w:cs="Times New Roman"/>
          <w:sz w:val="24"/>
          <w:szCs w:val="24"/>
          <w:u w:val="single"/>
        </w:rPr>
        <w:t xml:space="preserve">           </w:t>
      </w:r>
      <w:r>
        <w:rPr>
          <w:rFonts w:hint="default" w:ascii="Times New Roman" w:hAnsi="Times New Roman" w:eastAsia="方正仿宋_GBK" w:cs="Times New Roman"/>
          <w:sz w:val="24"/>
          <w:szCs w:val="24"/>
        </w:rPr>
        <w:t>），币种为</w:t>
      </w:r>
      <w:r>
        <w:rPr>
          <w:rFonts w:hint="default" w:ascii="Times New Roman" w:hAnsi="Times New Roman" w:eastAsia="方正仿宋_GBK" w:cs="Times New Roman"/>
          <w:sz w:val="24"/>
          <w:szCs w:val="24"/>
          <w:u w:val="single"/>
        </w:rPr>
        <w:t xml:space="preserve">        </w:t>
      </w:r>
      <w:r>
        <w:rPr>
          <w:rFonts w:hint="default" w:ascii="Times New Roman" w:hAnsi="Times New Roman" w:eastAsia="方正仿宋_GBK" w:cs="Times New Roman"/>
          <w:sz w:val="24"/>
          <w:szCs w:val="24"/>
        </w:rPr>
        <w:t>。（即主合同履约保证金金额）</w:t>
      </w:r>
    </w:p>
    <w:p w14:paraId="3BE4E43A">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二、保证的方式及保证期间</w:t>
      </w:r>
    </w:p>
    <w:p w14:paraId="371A6BE0">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我方保证的方式为：连带责任保证。</w:t>
      </w:r>
    </w:p>
    <w:p w14:paraId="3F09ACA6">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我方保证的期间为：自本合同生效之日起至供应商按照主合同约定的供货/完工期限届满后</w:t>
      </w:r>
      <w:r>
        <w:rPr>
          <w:rFonts w:hint="default" w:ascii="Times New Roman" w:hAnsi="Times New Roman" w:eastAsia="方正仿宋_GBK" w:cs="Times New Roman"/>
          <w:sz w:val="24"/>
          <w:szCs w:val="24"/>
          <w:u w:val="single"/>
        </w:rPr>
        <w:t xml:space="preserve">     </w:t>
      </w:r>
      <w:r>
        <w:rPr>
          <w:rFonts w:hint="default" w:ascii="Times New Roman" w:hAnsi="Times New Roman" w:eastAsia="方正仿宋_GBK" w:cs="Times New Roman"/>
          <w:sz w:val="24"/>
          <w:szCs w:val="24"/>
        </w:rPr>
        <w:t>日内。</w:t>
      </w:r>
    </w:p>
    <w:p w14:paraId="30DE87B1">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如果供应商未按主合同约定向贵方供应货物/提供服务/完成工程的，由我方在保证金额内向你方支付上述款项。</w:t>
      </w:r>
    </w:p>
    <w:p w14:paraId="1DCD5BAD">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三、承担保证责任的程序</w:t>
      </w:r>
    </w:p>
    <w:p w14:paraId="0FD32BB8">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1．你方要求我方承担保证责任的，应在本保函保证期间内向我方发出书面索赔通知。索赔通知应写明要求索赔的金额，支付款项应到达的帐号。并附有证明供应商违约事实的证明材料。</w:t>
      </w:r>
    </w:p>
    <w:p w14:paraId="4B0FC2CE">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如果你方与供应商因货物质量问题产生争议，你方还需同时提供</w:t>
      </w:r>
      <w:r>
        <w:rPr>
          <w:rFonts w:hint="default" w:ascii="Times New Roman" w:hAnsi="Times New Roman" w:eastAsia="方正仿宋_GBK" w:cs="Times New Roman"/>
          <w:sz w:val="24"/>
          <w:szCs w:val="24"/>
          <w:u w:val="single"/>
        </w:rPr>
        <w:t xml:space="preserve">        </w:t>
      </w:r>
      <w:r>
        <w:rPr>
          <w:rFonts w:hint="default" w:ascii="Times New Roman" w:hAnsi="Times New Roman" w:eastAsia="方正仿宋_GBK" w:cs="Times New Roman"/>
          <w:sz w:val="24"/>
          <w:szCs w:val="24"/>
        </w:rPr>
        <w:t>部门出具的质量检测报告，或经诉讼（仲裁）程序裁决后的裁决书、调解书，本保证人即按照检测结果或裁决书、调解书决定是否承担保证责任。</w:t>
      </w:r>
    </w:p>
    <w:p w14:paraId="3E40181F">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2． 我方收到你方的书面索赔通知及相应证明材料，在</w:t>
      </w:r>
      <w:r>
        <w:rPr>
          <w:rFonts w:hint="default" w:ascii="Times New Roman" w:hAnsi="Times New Roman" w:eastAsia="方正仿宋_GBK" w:cs="Times New Roman"/>
          <w:sz w:val="24"/>
          <w:szCs w:val="24"/>
          <w:u w:val="single"/>
        </w:rPr>
        <w:t xml:space="preserve">     </w:t>
      </w:r>
      <w:r>
        <w:rPr>
          <w:rFonts w:hint="default" w:ascii="Times New Roman" w:hAnsi="Times New Roman" w:eastAsia="方正仿宋_GBK" w:cs="Times New Roman"/>
          <w:sz w:val="24"/>
          <w:szCs w:val="24"/>
        </w:rPr>
        <w:t>工作日内进行核定后按照本保函的承诺承担保证责任。</w:t>
      </w:r>
    </w:p>
    <w:p w14:paraId="74262A28">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四、保证责任的终止</w:t>
      </w:r>
    </w:p>
    <w:p w14:paraId="79454AE7">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1．保证期间届满你方未向我方书面主张保证责任的，自保证期间届满次日起，我方保证责任自动终止。保证期间届满前，主合同约定的货物\工程\服务全部验收合格的，自验收合格日起，我方保证责任自动终止。</w:t>
      </w:r>
    </w:p>
    <w:p w14:paraId="59254E46">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2．我方按照本保函向你方履行了保证责任后，自我方向你方支付款项（支付款项从我方账户划出）之日起，保证责任即终止。</w:t>
      </w:r>
    </w:p>
    <w:p w14:paraId="1D41F05F">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3．按照法律法规的规定或出现应终止我方保证责任的其它情形的，我方在本保函项下的保证责任亦终止。</w:t>
      </w:r>
    </w:p>
    <w:p w14:paraId="35D97EA5">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14:paraId="6D42D7ED">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五、免责条款</w:t>
      </w:r>
    </w:p>
    <w:p w14:paraId="45F975B8">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1．因你方违反主合同约定致使供应商不能履行义务的，我方不承担保证责任。</w:t>
      </w:r>
    </w:p>
    <w:p w14:paraId="05428543">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2．依照法律法规的规定或你方与供应商的另行约定，全部或者部分免除供应商应缴纳的保证金义务的，我方亦免除相应的保证责任。</w:t>
      </w:r>
    </w:p>
    <w:p w14:paraId="51E78AD2">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3．因不可抗力造成供应商不能履行供货义务的，我方不承担保证责任。</w:t>
      </w:r>
    </w:p>
    <w:p w14:paraId="5DABFF0D">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六、争议的解决</w:t>
      </w:r>
    </w:p>
    <w:p w14:paraId="506217AC">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因本保函发生的纠纷，由你我双方协商解决，协商不成的，通过诉讼程序解决，诉讼管辖地法院为</w:t>
      </w:r>
      <w:r>
        <w:rPr>
          <w:rFonts w:hint="default" w:ascii="Times New Roman" w:hAnsi="Times New Roman" w:eastAsia="方正仿宋_GBK" w:cs="Times New Roman"/>
          <w:sz w:val="24"/>
          <w:szCs w:val="24"/>
          <w:u w:val="single"/>
        </w:rPr>
        <w:t xml:space="preserve">        </w:t>
      </w:r>
      <w:r>
        <w:rPr>
          <w:rFonts w:hint="default" w:ascii="Times New Roman" w:hAnsi="Times New Roman" w:eastAsia="方正仿宋_GBK" w:cs="Times New Roman"/>
          <w:sz w:val="24"/>
          <w:szCs w:val="24"/>
        </w:rPr>
        <w:t>法院。</w:t>
      </w:r>
    </w:p>
    <w:p w14:paraId="1889527C">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七、保函的生效</w:t>
      </w:r>
    </w:p>
    <w:p w14:paraId="59F4D874">
      <w:pPr>
        <w:pageBreakBefore w:val="0"/>
        <w:widowControl w:val="0"/>
        <w:kinsoku/>
        <w:wordWrap/>
        <w:overflowPunct/>
        <w:topLinePunct w:val="0"/>
        <w:bidi w:val="0"/>
        <w:snapToGrid/>
        <w:spacing w:line="400" w:lineRule="exact"/>
        <w:ind w:firstLine="480" w:firstLineChars="20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本保函自我方加盖公章之日起生效。</w:t>
      </w:r>
    </w:p>
    <w:p w14:paraId="7537F9B2">
      <w:pPr>
        <w:pageBreakBefore w:val="0"/>
        <w:widowControl w:val="0"/>
        <w:kinsoku/>
        <w:wordWrap/>
        <w:overflowPunct/>
        <w:topLinePunct w:val="0"/>
        <w:bidi w:val="0"/>
        <w:snapToGrid/>
        <w:spacing w:line="400" w:lineRule="exact"/>
        <w:textAlignment w:val="auto"/>
        <w:rPr>
          <w:rFonts w:hint="default" w:ascii="Times New Roman" w:hAnsi="Times New Roman" w:eastAsia="方正仿宋_GBK" w:cs="Times New Roman"/>
          <w:sz w:val="24"/>
          <w:szCs w:val="24"/>
        </w:rPr>
      </w:pPr>
    </w:p>
    <w:p w14:paraId="44DE91AE">
      <w:pPr>
        <w:pageBreakBefore w:val="0"/>
        <w:widowControl w:val="0"/>
        <w:kinsoku/>
        <w:wordWrap/>
        <w:overflowPunct/>
        <w:topLinePunct w:val="0"/>
        <w:bidi w:val="0"/>
        <w:snapToGrid/>
        <w:spacing w:line="40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 xml:space="preserve">                                      </w:t>
      </w:r>
    </w:p>
    <w:p w14:paraId="22045475">
      <w:pPr>
        <w:pageBreakBefore w:val="0"/>
        <w:widowControl w:val="0"/>
        <w:kinsoku/>
        <w:wordWrap/>
        <w:overflowPunct/>
        <w:topLinePunct w:val="0"/>
        <w:bidi w:val="0"/>
        <w:snapToGrid/>
        <w:spacing w:line="400" w:lineRule="exact"/>
        <w:ind w:firstLine="5400" w:firstLineChars="225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保证人：（公章）</w:t>
      </w:r>
    </w:p>
    <w:p w14:paraId="3CE2E16D">
      <w:pPr>
        <w:pageBreakBefore w:val="0"/>
        <w:widowControl w:val="0"/>
        <w:kinsoku/>
        <w:wordWrap/>
        <w:overflowPunct/>
        <w:topLinePunct w:val="0"/>
        <w:bidi w:val="0"/>
        <w:snapToGrid/>
        <w:spacing w:line="400" w:lineRule="exact"/>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 xml:space="preserve">                   </w:t>
      </w:r>
    </w:p>
    <w:p w14:paraId="0F77E9C1">
      <w:pPr>
        <w:pageBreakBefore w:val="0"/>
        <w:widowControl w:val="0"/>
        <w:kinsoku/>
        <w:wordWrap/>
        <w:overflowPunct/>
        <w:topLinePunct w:val="0"/>
        <w:bidi w:val="0"/>
        <w:snapToGrid/>
        <w:spacing w:line="400" w:lineRule="exact"/>
        <w:textAlignment w:val="auto"/>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sz w:val="24"/>
          <w:szCs w:val="24"/>
        </w:rPr>
        <w:t xml:space="preserve">                                                   年     月      日</w:t>
      </w:r>
    </w:p>
    <w:p w14:paraId="6E964F35">
      <w:pPr>
        <w:pStyle w:val="4"/>
        <w:keepNext/>
        <w:keepLines/>
        <w:pageBreakBefore w:val="0"/>
        <w:widowControl w:val="0"/>
        <w:kinsoku/>
        <w:wordWrap/>
        <w:overflowPunct/>
        <w:topLinePunct w:val="0"/>
        <w:autoSpaceDE w:val="0"/>
        <w:autoSpaceDN w:val="0"/>
        <w:bidi w:val="0"/>
        <w:adjustRightInd w:val="0"/>
        <w:snapToGrid w:val="0"/>
        <w:spacing w:before="313" w:beforeLines="100" w:after="313" w:afterLines="100" w:line="240" w:lineRule="atLeast"/>
        <w:textAlignment w:val="baseline"/>
        <w:rPr>
          <w:rFonts w:hint="default" w:ascii="Times New Roman" w:hAnsi="Times New Roman" w:eastAsia="方正仿宋_GBK" w:cs="Times New Roman"/>
          <w:color w:val="auto"/>
          <w:sz w:val="32"/>
          <w:szCs w:val="32"/>
          <w:highlight w:val="none"/>
        </w:rPr>
      </w:pPr>
      <w:bookmarkStart w:id="570" w:name="_Toc29221"/>
      <w:r>
        <w:rPr>
          <w:rFonts w:hint="default" w:ascii="Times New Roman" w:hAnsi="Times New Roman" w:eastAsia="方正仿宋_GBK" w:cs="Times New Roman"/>
          <w:color w:val="auto"/>
          <w:sz w:val="32"/>
          <w:szCs w:val="32"/>
          <w:highlight w:val="none"/>
        </w:rPr>
        <w:t>第2章 响应文件格式</w:t>
      </w:r>
      <w:bookmarkEnd w:id="550"/>
      <w:bookmarkEnd w:id="551"/>
      <w:bookmarkEnd w:id="552"/>
      <w:bookmarkEnd w:id="553"/>
      <w:bookmarkEnd w:id="570"/>
    </w:p>
    <w:p w14:paraId="108554A2">
      <w:pPr>
        <w:pStyle w:val="5"/>
        <w:snapToGrid w:val="0"/>
        <w:spacing w:before="0" w:line="240" w:lineRule="atLeast"/>
        <w:ind w:left="1079" w:leftChars="257" w:hanging="540"/>
        <w:textAlignment w:val="baseline"/>
        <w:rPr>
          <w:rFonts w:hint="default" w:ascii="Times New Roman" w:hAnsi="Times New Roman" w:eastAsia="方正仿宋_GBK" w:cs="Times New Roman"/>
          <w:color w:val="auto"/>
          <w:sz w:val="30"/>
          <w:szCs w:val="30"/>
          <w:highlight w:val="none"/>
        </w:rPr>
      </w:pPr>
      <w:bookmarkStart w:id="571" w:name="_Toc18649"/>
      <w:bookmarkStart w:id="572" w:name="_Toc18974"/>
      <w:bookmarkStart w:id="573" w:name="_Toc1126"/>
      <w:bookmarkStart w:id="574" w:name="_Toc515647803"/>
      <w:bookmarkStart w:id="575" w:name="_Toc19961"/>
      <w:bookmarkStart w:id="576" w:name="_Toc26489"/>
      <w:bookmarkStart w:id="577" w:name="_Toc18694"/>
      <w:bookmarkStart w:id="578" w:name="_Toc3315"/>
      <w:r>
        <w:rPr>
          <w:rFonts w:hint="default" w:ascii="Times New Roman" w:hAnsi="Times New Roman" w:eastAsia="方正仿宋_GBK" w:cs="Times New Roman"/>
          <w:color w:val="auto"/>
          <w:sz w:val="30"/>
          <w:szCs w:val="30"/>
          <w:highlight w:val="none"/>
        </w:rPr>
        <w:t xml:space="preserve">第一部分 </w:t>
      </w:r>
      <w:r>
        <w:rPr>
          <w:rFonts w:hint="default" w:ascii="Times New Roman" w:hAnsi="Times New Roman" w:eastAsia="方正仿宋_GBK" w:cs="Times New Roman"/>
          <w:color w:val="auto"/>
          <w:sz w:val="30"/>
          <w:szCs w:val="30"/>
          <w:highlight w:val="none"/>
          <w:lang w:eastAsia="zh-CN"/>
        </w:rPr>
        <w:t>响应报价</w:t>
      </w:r>
      <w:r>
        <w:rPr>
          <w:rFonts w:hint="default" w:ascii="Times New Roman" w:hAnsi="Times New Roman" w:eastAsia="方正仿宋_GBK" w:cs="Times New Roman"/>
          <w:color w:val="auto"/>
          <w:sz w:val="30"/>
          <w:szCs w:val="30"/>
          <w:highlight w:val="none"/>
        </w:rPr>
        <w:t>一览表及资格证明文件</w:t>
      </w:r>
      <w:bookmarkEnd w:id="571"/>
      <w:bookmarkEnd w:id="572"/>
      <w:bookmarkEnd w:id="573"/>
      <w:bookmarkEnd w:id="574"/>
      <w:bookmarkEnd w:id="575"/>
      <w:bookmarkEnd w:id="576"/>
      <w:bookmarkEnd w:id="577"/>
      <w:bookmarkEnd w:id="578"/>
    </w:p>
    <w:p w14:paraId="134478A8">
      <w:pPr>
        <w:rPr>
          <w:rFonts w:hint="default" w:ascii="Times New Roman" w:hAnsi="Times New Roman" w:cs="Times New Roman"/>
        </w:rPr>
      </w:pPr>
    </w:p>
    <w:p w14:paraId="6480EEE9">
      <w:pPr>
        <w:tabs>
          <w:tab w:val="left" w:pos="5580"/>
        </w:tabs>
        <w:snapToGrid w:val="0"/>
        <w:spacing w:line="360" w:lineRule="exact"/>
        <w:ind w:firstLine="480" w:firstLineChars="200"/>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w:t>
      </w:r>
      <w:r>
        <w:rPr>
          <w:rFonts w:hint="default" w:ascii="Times New Roman" w:hAnsi="Times New Roman" w:eastAsia="方正仿宋_GBK" w:cs="Times New Roman"/>
          <w:color w:val="auto"/>
          <w:sz w:val="24"/>
          <w:szCs w:val="24"/>
          <w:highlight w:val="none"/>
          <w:lang w:eastAsia="zh-CN"/>
        </w:rPr>
        <w:t>响应</w:t>
      </w:r>
      <w:r>
        <w:rPr>
          <w:rFonts w:hint="default" w:ascii="Times New Roman" w:hAnsi="Times New Roman" w:eastAsia="方正仿宋_GBK" w:cs="Times New Roman"/>
          <w:color w:val="auto"/>
          <w:sz w:val="24"/>
          <w:szCs w:val="24"/>
          <w:highlight w:val="none"/>
        </w:rPr>
        <w:t>报价一览表;</w:t>
      </w:r>
    </w:p>
    <w:p w14:paraId="51951C98">
      <w:pPr>
        <w:snapToGrid w:val="0"/>
        <w:spacing w:line="380" w:lineRule="exact"/>
        <w:ind w:firstLine="480" w:firstLineChars="200"/>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2.符合《中华人民共和国政府采购法》第二十二条的规定：</w:t>
      </w:r>
    </w:p>
    <w:p w14:paraId="187D8D21">
      <w:pPr>
        <w:snapToGrid w:val="0"/>
        <w:spacing w:line="380" w:lineRule="exact"/>
        <w:ind w:firstLine="480" w:firstLineChars="200"/>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（1）企业三证合一的法人营业执照或含二维码的营业执照；</w:t>
      </w:r>
    </w:p>
    <w:p w14:paraId="463ECC0A">
      <w:pPr>
        <w:snapToGrid w:val="0"/>
        <w:spacing w:line="380" w:lineRule="exact"/>
        <w:ind w:firstLine="480" w:firstLineChars="200"/>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 xml:space="preserve">（2）法定代表人授权书及被授权人身份证，法人本人参与投标提供法人身份证及法人资格证明；  </w:t>
      </w:r>
    </w:p>
    <w:p w14:paraId="0FC555FA">
      <w:pPr>
        <w:snapToGrid w:val="0"/>
        <w:spacing w:line="380" w:lineRule="exact"/>
        <w:ind w:firstLine="480" w:firstLineChars="200"/>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3）法定代表人或被委托人：由社保部门或税务局出具的投标单位缴纳的社保证明和个人缴纳的社保明细表（近半年任意3个月的社保缴费凭证及个人缴费明细）；被委托人必须是投标单位正式员工；（新成立公司不足3个月的提供成立至今缴纳证明）；</w:t>
      </w:r>
    </w:p>
    <w:p w14:paraId="28792AAB">
      <w:pPr>
        <w:snapToGrid w:val="0"/>
        <w:spacing w:line="380" w:lineRule="exact"/>
        <w:ind w:firstLine="480" w:firstLineChars="200"/>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（4）具有健全的财务会计制度（2023年或2024年的财务审计报告与健全的财务会计制度，新成立公司不足一年的提供近三个月内有效的银行资信证明）；</w:t>
      </w:r>
    </w:p>
    <w:p w14:paraId="59F616B1">
      <w:pPr>
        <w:snapToGrid w:val="0"/>
        <w:spacing w:line="380" w:lineRule="exact"/>
        <w:ind w:firstLine="480" w:firstLineChars="200"/>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（5）在税务局依法缴纳近半年任意3个月税收证明的良好记录及投标截止日内无拖欠税收证明（零申报的企业需提供税务局的相关证明）；</w:t>
      </w:r>
    </w:p>
    <w:p w14:paraId="41D81623">
      <w:pPr>
        <w:snapToGrid w:val="0"/>
        <w:spacing w:line="380" w:lineRule="exact"/>
        <w:ind w:firstLine="480" w:firstLineChars="200"/>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（6）根据《财政部关于在政府采购活动中查询及使用信用记录有关问题的通知》（财库﹝2016﹞125号）的要求，凡拟参加本次招标项目的供应商，如在“信用中国”网站（www.creditchina.gov.cn） 被列入失信被执行人、重大税收违法失信主体名单(信用服务-重点领域严重失信主体名单查询-搜索栏输入单位全称)、中国政府采购网（http://www.ccgp.gov.cn/search/cr/）政府采购严重违法失信行为信息记录名单的（尚在处罚期内的）、国家企业信用信息公示系统（https://www.gsxt.gov.cn/index.html）被列入经营异常名录、严重违法失信名单，将拒绝其参加本次招标活动，（信用信息记录以采购代理机构或采购人查询为准，投标企业自行下载放入投标文件中，下载日期需在投标截止日内）；</w:t>
      </w:r>
    </w:p>
    <w:p w14:paraId="58EB2E86">
      <w:pPr>
        <w:snapToGrid w:val="0"/>
        <w:spacing w:line="380" w:lineRule="exact"/>
        <w:ind w:firstLine="480" w:firstLineChars="200"/>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（7）在参加政府采购活动中前三年内无重大违法记录的承诺书；</w:t>
      </w:r>
    </w:p>
    <w:p w14:paraId="71F6B467">
      <w:pPr>
        <w:snapToGrid w:val="0"/>
        <w:spacing w:line="380" w:lineRule="exact"/>
        <w:ind w:firstLine="480" w:firstLineChars="200"/>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（8）提供针对本次项目《反商业贿赂承诺书》书面声明；</w:t>
      </w:r>
    </w:p>
    <w:p w14:paraId="75658C09">
      <w:pPr>
        <w:snapToGrid w:val="0"/>
        <w:spacing w:line="380" w:lineRule="exact"/>
        <w:ind w:firstLine="480" w:firstLineChars="200"/>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（9）具有履行合同所必需的设备和专业技术能力（</w:t>
      </w:r>
      <w:r>
        <w:rPr>
          <w:rFonts w:hint="eastAsia" w:eastAsia="方正仿宋_GBK" w:cs="Times New Roman"/>
          <w:color w:val="auto"/>
          <w:sz w:val="24"/>
          <w:szCs w:val="24"/>
          <w:highlight w:val="none"/>
          <w:lang w:val="en-US" w:eastAsia="zh-CN"/>
        </w:rPr>
        <w:t>格式自拟</w:t>
      </w:r>
      <w:r>
        <w:rPr>
          <w:rFonts w:hint="default" w:ascii="Times New Roman" w:hAnsi="Times New Roman" w:eastAsia="方正仿宋_GBK" w:cs="Times New Roman"/>
          <w:color w:val="auto"/>
          <w:sz w:val="24"/>
          <w:szCs w:val="24"/>
          <w:highlight w:val="none"/>
          <w:lang w:val="en-US" w:eastAsia="zh-CN"/>
        </w:rPr>
        <w:t>）；</w:t>
      </w:r>
    </w:p>
    <w:p w14:paraId="199D79EB">
      <w:pPr>
        <w:snapToGrid w:val="0"/>
        <w:spacing w:line="380" w:lineRule="exact"/>
        <w:ind w:firstLine="480" w:firstLineChars="200"/>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（10）本项目不接受联合体投标。</w:t>
      </w:r>
    </w:p>
    <w:p w14:paraId="46FEE50A">
      <w:pPr>
        <w:snapToGrid w:val="0"/>
        <w:spacing w:line="380" w:lineRule="exact"/>
        <w:ind w:firstLine="480" w:firstLineChars="200"/>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3.供应商可提供有利于投标的其他资格证明材料。</w:t>
      </w:r>
    </w:p>
    <w:p w14:paraId="7EA8D730">
      <w:pPr>
        <w:snapToGrid w:val="0"/>
        <w:spacing w:line="380" w:lineRule="exact"/>
        <w:ind w:firstLine="480" w:firstLineChars="200"/>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4.供应商须知资料表要求的其他资格证明文件。</w:t>
      </w:r>
    </w:p>
    <w:p w14:paraId="41E99B56">
      <w:pPr>
        <w:pStyle w:val="2"/>
        <w:snapToGrid w:val="0"/>
        <w:ind w:left="0" w:leftChars="0" w:firstLine="0" w:firstLineChars="0"/>
        <w:textAlignment w:val="baseline"/>
        <w:rPr>
          <w:rFonts w:hint="default" w:ascii="Times New Roman" w:hAnsi="Times New Roman" w:eastAsia="方正仿宋_GBK" w:cs="Times New Roman"/>
          <w:color w:val="auto"/>
          <w:sz w:val="24"/>
          <w:szCs w:val="24"/>
          <w:highlight w:val="none"/>
        </w:rPr>
      </w:pPr>
    </w:p>
    <w:p w14:paraId="5F8B4778">
      <w:pPr>
        <w:pStyle w:val="2"/>
        <w:snapToGrid w:val="0"/>
        <w:ind w:left="0" w:leftChars="0" w:firstLine="0" w:firstLineChars="0"/>
        <w:textAlignment w:val="baseline"/>
        <w:rPr>
          <w:rFonts w:hint="default" w:ascii="Times New Roman" w:hAnsi="Times New Roman" w:eastAsia="方正仿宋_GBK" w:cs="Times New Roman"/>
          <w:color w:val="auto"/>
          <w:sz w:val="24"/>
          <w:szCs w:val="24"/>
          <w:highlight w:val="none"/>
        </w:rPr>
      </w:pPr>
    </w:p>
    <w:p w14:paraId="566BE753">
      <w:pPr>
        <w:rPr>
          <w:rFonts w:hint="default" w:ascii="Times New Roman" w:hAnsi="Times New Roman" w:eastAsia="微软雅黑" w:cs="Times New Roman"/>
          <w:color w:val="auto"/>
          <w:sz w:val="21"/>
          <w:highlight w:val="none"/>
        </w:rPr>
      </w:pPr>
    </w:p>
    <w:p w14:paraId="66C16644">
      <w:pPr>
        <w:pStyle w:val="9"/>
        <w:rPr>
          <w:rFonts w:hint="default" w:ascii="Times New Roman" w:hAnsi="Times New Roman" w:eastAsia="微软雅黑" w:cs="Times New Roman"/>
          <w:color w:val="auto"/>
          <w:sz w:val="21"/>
          <w:highlight w:val="none"/>
        </w:rPr>
      </w:pPr>
    </w:p>
    <w:p w14:paraId="0B03DFBC">
      <w:pPr>
        <w:rPr>
          <w:rFonts w:hint="default" w:ascii="Times New Roman" w:hAnsi="Times New Roman" w:cs="Times New Roman"/>
        </w:rPr>
      </w:pPr>
    </w:p>
    <w:p w14:paraId="1F856D62">
      <w:pPr>
        <w:pStyle w:val="9"/>
        <w:ind w:firstLine="0"/>
        <w:rPr>
          <w:rFonts w:hint="default" w:ascii="Times New Roman" w:hAnsi="Times New Roman" w:eastAsia="微软雅黑" w:cs="Times New Roman"/>
          <w:color w:val="auto"/>
          <w:highlight w:val="none"/>
        </w:rPr>
      </w:pPr>
    </w:p>
    <w:p w14:paraId="102B7AC5">
      <w:pPr>
        <w:rPr>
          <w:rFonts w:hint="default" w:ascii="Times New Roman" w:hAnsi="Times New Roman" w:cs="Times New Roman"/>
        </w:rPr>
      </w:pPr>
    </w:p>
    <w:p w14:paraId="2554F60B">
      <w:pPr>
        <w:pStyle w:val="5"/>
        <w:snapToGrid w:val="0"/>
        <w:spacing w:before="0" w:line="400" w:lineRule="atLeast"/>
        <w:jc w:val="both"/>
        <w:textAlignment w:val="baseline"/>
        <w:rPr>
          <w:rFonts w:hint="default" w:ascii="Times New Roman" w:hAnsi="Times New Roman" w:eastAsia="方正仿宋_GBK" w:cs="Times New Roman"/>
          <w:color w:val="auto"/>
          <w:sz w:val="24"/>
          <w:szCs w:val="24"/>
          <w:highlight w:val="none"/>
        </w:rPr>
      </w:pPr>
      <w:bookmarkStart w:id="579" w:name="_Toc11138"/>
      <w:bookmarkStart w:id="580" w:name="_Toc30630"/>
      <w:bookmarkStart w:id="581" w:name="_Toc22539"/>
      <w:bookmarkStart w:id="582" w:name="_Toc16750"/>
      <w:bookmarkStart w:id="583" w:name="_Toc16568"/>
      <w:bookmarkStart w:id="584" w:name="_Toc21484"/>
      <w:bookmarkStart w:id="585" w:name="_Toc4431"/>
      <w:bookmarkStart w:id="586" w:name="_Toc3620"/>
      <w:bookmarkStart w:id="587" w:name="_Toc18477"/>
      <w:bookmarkStart w:id="588" w:name="_Toc21614"/>
      <w:bookmarkStart w:id="589" w:name="_Toc515647804"/>
      <w:bookmarkStart w:id="590" w:name="_Toc14118"/>
      <w:bookmarkStart w:id="591" w:name="_Toc18995"/>
      <w:bookmarkStart w:id="592" w:name="_Toc30524"/>
      <w:bookmarkStart w:id="593" w:name="_Toc26846"/>
      <w:bookmarkStart w:id="594" w:name="_Toc31089"/>
      <w:bookmarkStart w:id="595" w:name="_Toc17198"/>
      <w:bookmarkStart w:id="596" w:name="_Ref467988698"/>
      <w:bookmarkStart w:id="597" w:name="_Toc520356217"/>
      <w:bookmarkStart w:id="598" w:name="_Toc216582813"/>
      <w:bookmarkStart w:id="599" w:name="_Toc480942349"/>
    </w:p>
    <w:p w14:paraId="75BC9A34">
      <w:pPr>
        <w:pStyle w:val="5"/>
        <w:snapToGrid w:val="0"/>
        <w:spacing w:before="0" w:line="400" w:lineRule="atLeast"/>
        <w:jc w:val="center"/>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w:t>
      </w:r>
      <w:r>
        <w:rPr>
          <w:rFonts w:hint="default" w:ascii="Times New Roman" w:hAnsi="Times New Roman" w:eastAsia="方正仿宋_GBK" w:cs="Times New Roman"/>
          <w:color w:val="auto"/>
          <w:sz w:val="24"/>
          <w:szCs w:val="24"/>
          <w:highlight w:val="none"/>
          <w:lang w:eastAsia="zh-CN"/>
        </w:rPr>
        <w:t>响应</w:t>
      </w:r>
      <w:r>
        <w:rPr>
          <w:rFonts w:hint="default" w:ascii="Times New Roman" w:hAnsi="Times New Roman" w:eastAsia="方正仿宋_GBK" w:cs="Times New Roman"/>
          <w:color w:val="auto"/>
          <w:sz w:val="24"/>
          <w:szCs w:val="24"/>
          <w:highlight w:val="none"/>
        </w:rPr>
        <w:t>报价一览表</w:t>
      </w:r>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p>
    <w:p w14:paraId="484B4A18">
      <w:pPr>
        <w:pStyle w:val="9"/>
        <w:tabs>
          <w:tab w:val="left" w:pos="5580"/>
        </w:tabs>
        <w:snapToGrid w:val="0"/>
        <w:spacing w:line="400" w:lineRule="atLeast"/>
        <w:ind w:firstLine="0"/>
        <w:jc w:val="center"/>
        <w:textAlignment w:val="baseline"/>
        <w:rPr>
          <w:rFonts w:hint="default" w:ascii="Times New Roman" w:hAnsi="Times New Roman" w:eastAsia="方正仿宋_GBK" w:cs="Times New Roman"/>
          <w:b/>
          <w:color w:val="auto"/>
          <w:sz w:val="24"/>
          <w:szCs w:val="24"/>
          <w:highlight w:val="none"/>
          <w:lang w:eastAsia="zh-CN"/>
        </w:rPr>
      </w:pPr>
      <w:bookmarkStart w:id="600" w:name="_Hlt520356241"/>
      <w:bookmarkEnd w:id="600"/>
    </w:p>
    <w:p w14:paraId="7493B5D0">
      <w:pPr>
        <w:tabs>
          <w:tab w:val="left" w:pos="1800"/>
          <w:tab w:val="left" w:pos="5580"/>
        </w:tabs>
        <w:snapToGrid w:val="0"/>
        <w:spacing w:line="400" w:lineRule="atLeast"/>
        <w:ind w:left="1079" w:leftChars="257" w:right="-867" w:hanging="540"/>
        <w:textAlignment w:val="baseline"/>
        <w:rPr>
          <w:rFonts w:hint="default" w:ascii="Times New Roman" w:hAnsi="Times New Roman" w:eastAsia="方正仿宋_GBK" w:cs="Times New Roman"/>
          <w:color w:val="auto"/>
          <w:sz w:val="24"/>
          <w:szCs w:val="24"/>
          <w:highlight w:val="none"/>
        </w:rPr>
      </w:pPr>
    </w:p>
    <w:p w14:paraId="2BFAA17C">
      <w:pPr>
        <w:tabs>
          <w:tab w:val="left" w:pos="1800"/>
          <w:tab w:val="left" w:pos="5580"/>
        </w:tabs>
        <w:snapToGrid w:val="0"/>
        <w:spacing w:line="400" w:lineRule="atLeast"/>
        <w:ind w:left="1079" w:leftChars="257" w:right="-867" w:hanging="54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项目名称：　                  项目编号：                          </w:t>
      </w:r>
    </w:p>
    <w:p w14:paraId="2178423F">
      <w:pPr>
        <w:tabs>
          <w:tab w:val="left" w:pos="1800"/>
          <w:tab w:val="left" w:pos="5580"/>
        </w:tabs>
        <w:snapToGrid w:val="0"/>
        <w:spacing w:line="400" w:lineRule="atLeast"/>
        <w:ind w:left="1079" w:leftChars="257" w:right="-867" w:hanging="54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lang w:val="en-US" w:eastAsia="zh-CN"/>
        </w:rPr>
        <w:t xml:space="preserve">标段号：                      </w:t>
      </w:r>
      <w:r>
        <w:rPr>
          <w:rFonts w:hint="default" w:ascii="Times New Roman" w:hAnsi="Times New Roman" w:eastAsia="方正仿宋_GBK" w:cs="Times New Roman"/>
          <w:color w:val="auto"/>
          <w:sz w:val="24"/>
          <w:szCs w:val="24"/>
          <w:highlight w:val="none"/>
        </w:rPr>
        <w:t xml:space="preserve">报价单位：人民币  </w:t>
      </w:r>
      <w:r>
        <w:rPr>
          <w:rFonts w:hint="default" w:ascii="Times New Roman" w:hAnsi="Times New Roman" w:eastAsia="方正仿宋_GBK" w:cs="Times New Roman"/>
          <w:b/>
          <w:color w:val="auto"/>
          <w:sz w:val="24"/>
          <w:szCs w:val="24"/>
          <w:highlight w:val="none"/>
        </w:rPr>
        <w:t>元</w:t>
      </w:r>
    </w:p>
    <w:tbl>
      <w:tblPr>
        <w:tblStyle w:val="37"/>
        <w:tblW w:w="97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200"/>
        <w:gridCol w:w="1107"/>
        <w:gridCol w:w="1605"/>
        <w:gridCol w:w="1260"/>
        <w:gridCol w:w="1065"/>
        <w:gridCol w:w="1455"/>
        <w:gridCol w:w="1332"/>
        <w:gridCol w:w="709"/>
      </w:tblGrid>
      <w:tr w14:paraId="1C184F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72" w:hRule="atLeast"/>
          <w:jc w:val="center"/>
        </w:trPr>
        <w:tc>
          <w:tcPr>
            <w:tcW w:w="1200" w:type="dxa"/>
            <w:vAlign w:val="center"/>
          </w:tcPr>
          <w:p w14:paraId="55012E24">
            <w:pPr>
              <w:tabs>
                <w:tab w:val="left" w:pos="5580"/>
              </w:tabs>
              <w:snapToGrid w:val="0"/>
              <w:spacing w:line="400" w:lineRule="atLeast"/>
              <w:ind w:right="-199"/>
              <w:jc w:val="center"/>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lang w:val="en-US" w:eastAsia="zh-CN"/>
              </w:rPr>
              <w:t>项目</w:t>
            </w:r>
            <w:r>
              <w:rPr>
                <w:rFonts w:hint="default" w:ascii="Times New Roman" w:hAnsi="Times New Roman" w:eastAsia="方正仿宋_GBK" w:cs="Times New Roman"/>
                <w:color w:val="auto"/>
                <w:sz w:val="24"/>
                <w:szCs w:val="24"/>
                <w:highlight w:val="none"/>
              </w:rPr>
              <w:t>名称</w:t>
            </w:r>
          </w:p>
        </w:tc>
        <w:tc>
          <w:tcPr>
            <w:tcW w:w="1107" w:type="dxa"/>
            <w:vAlign w:val="center"/>
          </w:tcPr>
          <w:p w14:paraId="00674658">
            <w:pPr>
              <w:tabs>
                <w:tab w:val="left" w:pos="5580"/>
              </w:tabs>
              <w:snapToGrid w:val="0"/>
              <w:spacing w:line="400" w:lineRule="atLeast"/>
              <w:jc w:val="center"/>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lang w:val="en-US" w:eastAsia="zh-CN"/>
              </w:rPr>
              <w:t>响应</w:t>
            </w:r>
            <w:r>
              <w:rPr>
                <w:rFonts w:hint="default" w:ascii="Times New Roman" w:hAnsi="Times New Roman" w:eastAsia="方正仿宋_GBK" w:cs="Times New Roman"/>
                <w:color w:val="auto"/>
                <w:sz w:val="24"/>
                <w:szCs w:val="24"/>
                <w:highlight w:val="none"/>
              </w:rPr>
              <w:t>总价</w:t>
            </w:r>
          </w:p>
        </w:tc>
        <w:tc>
          <w:tcPr>
            <w:tcW w:w="1605" w:type="dxa"/>
            <w:vAlign w:val="center"/>
          </w:tcPr>
          <w:p w14:paraId="4C83A6A2">
            <w:pPr>
              <w:tabs>
                <w:tab w:val="left" w:pos="5580"/>
              </w:tabs>
              <w:snapToGrid w:val="0"/>
              <w:spacing w:line="400" w:lineRule="atLeast"/>
              <w:jc w:val="center"/>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rPr>
              <w:t>保证金</w:t>
            </w:r>
            <w:r>
              <w:rPr>
                <w:rFonts w:hint="default" w:ascii="Times New Roman" w:hAnsi="Times New Roman" w:eastAsia="方正仿宋_GBK" w:cs="Times New Roman"/>
                <w:color w:val="auto"/>
                <w:sz w:val="24"/>
                <w:szCs w:val="24"/>
                <w:highlight w:val="none"/>
                <w:lang w:val="en-US" w:eastAsia="zh-CN"/>
              </w:rPr>
              <w:t>缴纳方式及金额</w:t>
            </w:r>
          </w:p>
        </w:tc>
        <w:tc>
          <w:tcPr>
            <w:tcW w:w="1260" w:type="dxa"/>
            <w:vAlign w:val="center"/>
          </w:tcPr>
          <w:p w14:paraId="153F3AC4">
            <w:pPr>
              <w:tabs>
                <w:tab w:val="left" w:pos="5580"/>
              </w:tabs>
              <w:snapToGrid w:val="0"/>
              <w:spacing w:line="400" w:lineRule="atLeast"/>
              <w:jc w:val="center"/>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供货期限及供货地点</w:t>
            </w:r>
          </w:p>
        </w:tc>
        <w:tc>
          <w:tcPr>
            <w:tcW w:w="1065" w:type="dxa"/>
            <w:vAlign w:val="center"/>
          </w:tcPr>
          <w:p w14:paraId="58AD32BE">
            <w:pPr>
              <w:tabs>
                <w:tab w:val="left" w:pos="5580"/>
              </w:tabs>
              <w:snapToGrid w:val="0"/>
              <w:spacing w:line="400" w:lineRule="atLeast"/>
              <w:jc w:val="center"/>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质保期</w:t>
            </w:r>
          </w:p>
        </w:tc>
        <w:tc>
          <w:tcPr>
            <w:tcW w:w="1455" w:type="dxa"/>
            <w:vAlign w:val="center"/>
          </w:tcPr>
          <w:p w14:paraId="4BF3C289">
            <w:pPr>
              <w:tabs>
                <w:tab w:val="left" w:pos="5580"/>
              </w:tabs>
              <w:snapToGrid w:val="0"/>
              <w:spacing w:line="400" w:lineRule="atLeast"/>
              <w:jc w:val="center"/>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项目负责人及联系电话</w:t>
            </w:r>
          </w:p>
        </w:tc>
        <w:tc>
          <w:tcPr>
            <w:tcW w:w="1332" w:type="dxa"/>
            <w:vAlign w:val="center"/>
          </w:tcPr>
          <w:p w14:paraId="03D9CB29">
            <w:pPr>
              <w:tabs>
                <w:tab w:val="left" w:pos="5580"/>
              </w:tabs>
              <w:snapToGrid w:val="0"/>
              <w:spacing w:line="400" w:lineRule="atLeast"/>
              <w:jc w:val="center"/>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确认声明书是否签署</w:t>
            </w:r>
          </w:p>
        </w:tc>
        <w:tc>
          <w:tcPr>
            <w:tcW w:w="709" w:type="dxa"/>
            <w:vAlign w:val="center"/>
          </w:tcPr>
          <w:p w14:paraId="175D7B90">
            <w:pPr>
              <w:tabs>
                <w:tab w:val="left" w:pos="5580"/>
              </w:tabs>
              <w:snapToGrid w:val="0"/>
              <w:spacing w:line="400" w:lineRule="atLeast"/>
              <w:jc w:val="center"/>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备注</w:t>
            </w:r>
          </w:p>
        </w:tc>
      </w:tr>
      <w:tr w14:paraId="46AE3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706" w:hRule="atLeast"/>
          <w:jc w:val="center"/>
        </w:trPr>
        <w:tc>
          <w:tcPr>
            <w:tcW w:w="1200" w:type="dxa"/>
            <w:vAlign w:val="center"/>
          </w:tcPr>
          <w:p w14:paraId="1639DE70">
            <w:pPr>
              <w:tabs>
                <w:tab w:val="left" w:pos="5580"/>
              </w:tabs>
              <w:snapToGrid w:val="0"/>
              <w:spacing w:line="400" w:lineRule="atLeast"/>
              <w:ind w:left="1079" w:leftChars="257" w:hanging="540"/>
              <w:jc w:val="center"/>
              <w:textAlignment w:val="baseline"/>
              <w:rPr>
                <w:rFonts w:hint="default" w:ascii="Times New Roman" w:hAnsi="Times New Roman" w:eastAsia="方正仿宋_GBK" w:cs="Times New Roman"/>
                <w:color w:val="auto"/>
                <w:sz w:val="24"/>
                <w:szCs w:val="24"/>
                <w:highlight w:val="none"/>
              </w:rPr>
            </w:pPr>
          </w:p>
        </w:tc>
        <w:tc>
          <w:tcPr>
            <w:tcW w:w="1107" w:type="dxa"/>
            <w:vAlign w:val="center"/>
          </w:tcPr>
          <w:p w14:paraId="63706456">
            <w:pPr>
              <w:tabs>
                <w:tab w:val="left" w:pos="5580"/>
              </w:tabs>
              <w:snapToGrid w:val="0"/>
              <w:spacing w:line="400" w:lineRule="atLeast"/>
              <w:ind w:firstLine="240" w:firstLineChars="100"/>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大写：</w:t>
            </w:r>
          </w:p>
          <w:p w14:paraId="4FE5B237">
            <w:pPr>
              <w:tabs>
                <w:tab w:val="left" w:pos="5580"/>
              </w:tabs>
              <w:snapToGrid w:val="0"/>
              <w:spacing w:line="400" w:lineRule="atLeast"/>
              <w:ind w:firstLine="240" w:firstLineChars="100"/>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小写：</w:t>
            </w:r>
          </w:p>
        </w:tc>
        <w:tc>
          <w:tcPr>
            <w:tcW w:w="1605" w:type="dxa"/>
            <w:vAlign w:val="center"/>
          </w:tcPr>
          <w:p w14:paraId="0EB46AA4">
            <w:pPr>
              <w:tabs>
                <w:tab w:val="left" w:pos="5580"/>
              </w:tabs>
              <w:snapToGrid w:val="0"/>
              <w:spacing w:line="400" w:lineRule="atLeast"/>
              <w:ind w:left="1079" w:leftChars="257" w:hanging="540"/>
              <w:jc w:val="center"/>
              <w:textAlignment w:val="baseline"/>
              <w:rPr>
                <w:rFonts w:hint="default" w:ascii="Times New Roman" w:hAnsi="Times New Roman" w:eastAsia="方正仿宋_GBK" w:cs="Times New Roman"/>
                <w:color w:val="auto"/>
                <w:sz w:val="24"/>
                <w:szCs w:val="24"/>
                <w:highlight w:val="none"/>
              </w:rPr>
            </w:pPr>
          </w:p>
        </w:tc>
        <w:tc>
          <w:tcPr>
            <w:tcW w:w="1260" w:type="dxa"/>
            <w:vAlign w:val="center"/>
          </w:tcPr>
          <w:p w14:paraId="2020C0F5">
            <w:pPr>
              <w:tabs>
                <w:tab w:val="left" w:pos="5580"/>
              </w:tabs>
              <w:snapToGrid w:val="0"/>
              <w:spacing w:line="400" w:lineRule="atLeast"/>
              <w:ind w:left="1079" w:leftChars="257" w:hanging="540"/>
              <w:jc w:val="center"/>
              <w:textAlignment w:val="baseline"/>
              <w:rPr>
                <w:rFonts w:hint="default" w:ascii="Times New Roman" w:hAnsi="Times New Roman" w:eastAsia="方正仿宋_GBK" w:cs="Times New Roman"/>
                <w:color w:val="auto"/>
                <w:sz w:val="24"/>
                <w:szCs w:val="24"/>
                <w:highlight w:val="none"/>
              </w:rPr>
            </w:pPr>
          </w:p>
        </w:tc>
        <w:tc>
          <w:tcPr>
            <w:tcW w:w="1065" w:type="dxa"/>
            <w:vAlign w:val="center"/>
          </w:tcPr>
          <w:p w14:paraId="10FEF9E6">
            <w:pPr>
              <w:tabs>
                <w:tab w:val="left" w:pos="5580"/>
              </w:tabs>
              <w:snapToGrid w:val="0"/>
              <w:spacing w:line="400" w:lineRule="atLeast"/>
              <w:ind w:left="1079" w:leftChars="257" w:hanging="540"/>
              <w:jc w:val="center"/>
              <w:textAlignment w:val="baseline"/>
              <w:rPr>
                <w:rFonts w:hint="default" w:ascii="Times New Roman" w:hAnsi="Times New Roman" w:eastAsia="方正仿宋_GBK" w:cs="Times New Roman"/>
                <w:color w:val="auto"/>
                <w:sz w:val="24"/>
                <w:szCs w:val="24"/>
                <w:highlight w:val="none"/>
              </w:rPr>
            </w:pPr>
          </w:p>
        </w:tc>
        <w:tc>
          <w:tcPr>
            <w:tcW w:w="1455" w:type="dxa"/>
            <w:vAlign w:val="center"/>
          </w:tcPr>
          <w:p w14:paraId="3F58DAF2">
            <w:pPr>
              <w:tabs>
                <w:tab w:val="left" w:pos="5580"/>
              </w:tabs>
              <w:snapToGrid w:val="0"/>
              <w:spacing w:line="400" w:lineRule="atLeast"/>
              <w:ind w:left="1079" w:leftChars="257" w:hanging="540"/>
              <w:jc w:val="center"/>
              <w:textAlignment w:val="baseline"/>
              <w:rPr>
                <w:rFonts w:hint="default" w:ascii="Times New Roman" w:hAnsi="Times New Roman" w:eastAsia="方正仿宋_GBK" w:cs="Times New Roman"/>
                <w:color w:val="auto"/>
                <w:sz w:val="24"/>
                <w:szCs w:val="24"/>
                <w:highlight w:val="none"/>
              </w:rPr>
            </w:pPr>
          </w:p>
        </w:tc>
        <w:tc>
          <w:tcPr>
            <w:tcW w:w="1332" w:type="dxa"/>
            <w:vAlign w:val="center"/>
          </w:tcPr>
          <w:p w14:paraId="4310CBE0">
            <w:pPr>
              <w:tabs>
                <w:tab w:val="left" w:pos="5580"/>
              </w:tabs>
              <w:snapToGrid w:val="0"/>
              <w:spacing w:line="400" w:lineRule="atLeast"/>
              <w:ind w:left="1079" w:leftChars="257" w:hanging="540"/>
              <w:jc w:val="center"/>
              <w:textAlignment w:val="baseline"/>
              <w:rPr>
                <w:rFonts w:hint="default" w:ascii="Times New Roman" w:hAnsi="Times New Roman" w:eastAsia="方正仿宋_GBK" w:cs="Times New Roman"/>
                <w:color w:val="auto"/>
                <w:sz w:val="24"/>
                <w:szCs w:val="24"/>
                <w:highlight w:val="none"/>
              </w:rPr>
            </w:pPr>
          </w:p>
        </w:tc>
        <w:tc>
          <w:tcPr>
            <w:tcW w:w="709" w:type="dxa"/>
            <w:vAlign w:val="center"/>
          </w:tcPr>
          <w:p w14:paraId="6EC29ADB">
            <w:pPr>
              <w:tabs>
                <w:tab w:val="left" w:pos="5580"/>
              </w:tabs>
              <w:snapToGrid w:val="0"/>
              <w:spacing w:line="400" w:lineRule="atLeast"/>
              <w:ind w:left="1079" w:leftChars="257" w:hanging="540"/>
              <w:jc w:val="center"/>
              <w:textAlignment w:val="baseline"/>
              <w:rPr>
                <w:rFonts w:hint="default" w:ascii="Times New Roman" w:hAnsi="Times New Roman" w:eastAsia="方正仿宋_GBK" w:cs="Times New Roman"/>
                <w:color w:val="auto"/>
                <w:sz w:val="24"/>
                <w:szCs w:val="24"/>
                <w:highlight w:val="none"/>
              </w:rPr>
            </w:pPr>
          </w:p>
        </w:tc>
      </w:tr>
    </w:tbl>
    <w:p w14:paraId="2FDAAEB2">
      <w:pPr>
        <w:pStyle w:val="17"/>
        <w:tabs>
          <w:tab w:val="left" w:pos="5580"/>
        </w:tabs>
        <w:snapToGrid w:val="0"/>
        <w:spacing w:line="400" w:lineRule="atLeast"/>
        <w:textAlignment w:val="baseline"/>
        <w:rPr>
          <w:rFonts w:hint="default" w:ascii="Times New Roman" w:hAnsi="Times New Roman" w:eastAsia="方正仿宋_GBK" w:cs="Times New Roman"/>
          <w:color w:val="auto"/>
          <w:sz w:val="24"/>
          <w:szCs w:val="24"/>
          <w:highlight w:val="none"/>
          <w:u w:val="single" w:color="000000"/>
        </w:rPr>
      </w:pPr>
    </w:p>
    <w:p w14:paraId="44EDE643">
      <w:pPr>
        <w:pStyle w:val="17"/>
        <w:tabs>
          <w:tab w:val="left" w:pos="5580"/>
        </w:tabs>
        <w:snapToGrid w:val="0"/>
        <w:spacing w:line="400" w:lineRule="atLeast"/>
        <w:ind w:left="1079" w:leftChars="257" w:hanging="54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供应商名称（</w:t>
      </w:r>
      <w:r>
        <w:rPr>
          <w:rFonts w:hint="default" w:ascii="Times New Roman" w:hAnsi="Times New Roman" w:eastAsia="方正仿宋_GBK" w:cs="Times New Roman"/>
          <w:color w:val="auto"/>
          <w:sz w:val="24"/>
          <w:szCs w:val="24"/>
          <w:highlight w:val="none"/>
          <w:lang w:val="en-US" w:eastAsia="zh-CN"/>
        </w:rPr>
        <w:t>单位</w:t>
      </w:r>
      <w:r>
        <w:rPr>
          <w:rFonts w:hint="default" w:ascii="Times New Roman" w:hAnsi="Times New Roman" w:eastAsia="方正仿宋_GBK" w:cs="Times New Roman"/>
          <w:color w:val="auto"/>
          <w:sz w:val="24"/>
          <w:szCs w:val="24"/>
          <w:highlight w:val="none"/>
        </w:rPr>
        <w:t>公章）：</w:t>
      </w:r>
      <w:r>
        <w:rPr>
          <w:rFonts w:hint="default" w:ascii="Times New Roman" w:hAnsi="Times New Roman" w:eastAsia="方正仿宋_GBK" w:cs="Times New Roman"/>
          <w:color w:val="auto"/>
          <w:sz w:val="24"/>
          <w:szCs w:val="24"/>
          <w:highlight w:val="none"/>
          <w:u w:val="single" w:color="000000"/>
        </w:rPr>
        <w:t xml:space="preserve">                       </w:t>
      </w:r>
    </w:p>
    <w:p w14:paraId="1B9D1C6B">
      <w:pPr>
        <w:pStyle w:val="17"/>
        <w:tabs>
          <w:tab w:val="left" w:pos="5580"/>
        </w:tabs>
        <w:snapToGrid w:val="0"/>
        <w:spacing w:line="400" w:lineRule="atLeast"/>
        <w:ind w:left="1079" w:leftChars="257" w:hanging="540"/>
        <w:textAlignment w:val="baseline"/>
        <w:rPr>
          <w:rFonts w:hint="default" w:ascii="Times New Roman" w:hAnsi="Times New Roman" w:eastAsia="方正仿宋_GBK" w:cs="Times New Roman"/>
          <w:color w:val="auto"/>
          <w:sz w:val="24"/>
          <w:szCs w:val="24"/>
          <w:highlight w:val="none"/>
          <w:u w:val="single" w:color="000000"/>
        </w:rPr>
      </w:pPr>
      <w:r>
        <w:rPr>
          <w:rFonts w:hint="default" w:ascii="Times New Roman" w:hAnsi="Times New Roman" w:eastAsia="方正仿宋_GBK" w:cs="Times New Roman"/>
          <w:color w:val="auto"/>
          <w:sz w:val="24"/>
          <w:szCs w:val="24"/>
          <w:highlight w:val="none"/>
        </w:rPr>
        <w:t>法定代表人或委托代理</w:t>
      </w:r>
      <w:r>
        <w:rPr>
          <w:rFonts w:hint="default" w:ascii="Times New Roman" w:hAnsi="Times New Roman" w:eastAsia="方正仿宋_GBK" w:cs="Times New Roman"/>
          <w:color w:val="auto"/>
          <w:sz w:val="24"/>
          <w:szCs w:val="24"/>
          <w:highlight w:val="none"/>
          <w:lang w:val="en-US" w:eastAsia="zh-CN"/>
        </w:rPr>
        <w:t>人</w:t>
      </w:r>
      <w:r>
        <w:rPr>
          <w:rFonts w:hint="default" w:ascii="Times New Roman" w:hAnsi="Times New Roman" w:eastAsia="方正仿宋_GBK" w:cs="Times New Roman"/>
          <w:color w:val="auto"/>
          <w:sz w:val="24"/>
          <w:szCs w:val="24"/>
          <w:highlight w:val="none"/>
          <w:lang w:eastAsia="zh-CN"/>
        </w:rPr>
        <w:t>（</w:t>
      </w:r>
      <w:r>
        <w:rPr>
          <w:rFonts w:hint="default" w:ascii="Times New Roman" w:hAnsi="Times New Roman" w:eastAsia="方正仿宋_GBK" w:cs="Times New Roman"/>
          <w:sz w:val="24"/>
          <w:szCs w:val="24"/>
          <w:lang w:eastAsia="zh-CN"/>
        </w:rPr>
        <w:t>签字或盖章</w:t>
      </w:r>
      <w:r>
        <w:rPr>
          <w:rFonts w:hint="default" w:ascii="Times New Roman" w:hAnsi="Times New Roman" w:eastAsia="方正仿宋_GBK" w:cs="Times New Roman"/>
          <w:color w:val="auto"/>
          <w:sz w:val="24"/>
          <w:szCs w:val="24"/>
          <w:highlight w:val="none"/>
          <w:lang w:eastAsia="zh-CN"/>
        </w:rPr>
        <w:t>）</w:t>
      </w:r>
      <w:r>
        <w:rPr>
          <w:rFonts w:hint="default" w:ascii="Times New Roman" w:hAnsi="Times New Roman" w:eastAsia="方正仿宋_GBK" w:cs="Times New Roman"/>
          <w:color w:val="auto"/>
          <w:sz w:val="24"/>
          <w:szCs w:val="24"/>
          <w:highlight w:val="none"/>
        </w:rPr>
        <w:t>:</w:t>
      </w:r>
      <w:r>
        <w:rPr>
          <w:rFonts w:hint="default" w:ascii="Times New Roman" w:hAnsi="Times New Roman" w:eastAsia="方正仿宋_GBK" w:cs="Times New Roman"/>
          <w:color w:val="auto"/>
          <w:sz w:val="24"/>
          <w:szCs w:val="24"/>
          <w:highlight w:val="none"/>
          <w:u w:val="single" w:color="000000"/>
        </w:rPr>
        <w:tab/>
      </w:r>
    </w:p>
    <w:p w14:paraId="65FB05E2">
      <w:pPr>
        <w:pStyle w:val="17"/>
        <w:tabs>
          <w:tab w:val="left" w:pos="5580"/>
        </w:tabs>
        <w:snapToGrid w:val="0"/>
        <w:spacing w:line="400" w:lineRule="atLeast"/>
        <w:ind w:left="1079" w:leftChars="257" w:hanging="540"/>
        <w:textAlignment w:val="baseline"/>
        <w:rPr>
          <w:rFonts w:hint="default" w:ascii="Times New Roman" w:hAnsi="Times New Roman" w:eastAsia="方正仿宋_GBK" w:cs="Times New Roman"/>
          <w:b/>
          <w:bCs/>
          <w:color w:val="auto"/>
          <w:sz w:val="24"/>
          <w:szCs w:val="24"/>
          <w:highlight w:val="none"/>
        </w:rPr>
      </w:pPr>
    </w:p>
    <w:p w14:paraId="13B6D377">
      <w:pPr>
        <w:pStyle w:val="17"/>
        <w:tabs>
          <w:tab w:val="left" w:pos="5580"/>
        </w:tabs>
        <w:snapToGrid w:val="0"/>
        <w:spacing w:line="400" w:lineRule="atLeast"/>
        <w:textAlignment w:val="baseline"/>
        <w:rPr>
          <w:rFonts w:hint="default" w:ascii="Times New Roman" w:hAnsi="Times New Roman" w:eastAsia="方正仿宋_GBK" w:cs="Times New Roman"/>
          <w:b w:val="0"/>
          <w:bCs w:val="0"/>
          <w:color w:val="auto"/>
          <w:sz w:val="24"/>
          <w:szCs w:val="24"/>
          <w:highlight w:val="none"/>
        </w:rPr>
      </w:pPr>
      <w:r>
        <w:rPr>
          <w:rFonts w:hint="default" w:ascii="Times New Roman" w:hAnsi="Times New Roman" w:eastAsia="方正仿宋_GBK" w:cs="Times New Roman"/>
          <w:b w:val="0"/>
          <w:bCs w:val="0"/>
          <w:color w:val="auto"/>
          <w:sz w:val="24"/>
          <w:szCs w:val="24"/>
          <w:highlight w:val="none"/>
        </w:rPr>
        <w:t>注:1、此表应按</w:t>
      </w:r>
      <w:r>
        <w:rPr>
          <w:rFonts w:hint="default" w:ascii="Times New Roman" w:hAnsi="Times New Roman" w:eastAsia="方正仿宋_GBK" w:cs="Times New Roman"/>
          <w:b w:val="0"/>
          <w:bCs w:val="0"/>
          <w:color w:val="auto"/>
          <w:sz w:val="24"/>
          <w:szCs w:val="24"/>
          <w:highlight w:val="none"/>
          <w:lang w:val="en-US" w:eastAsia="zh-CN"/>
        </w:rPr>
        <w:t>谈判文件</w:t>
      </w:r>
      <w:r>
        <w:rPr>
          <w:rFonts w:hint="default" w:ascii="Times New Roman" w:hAnsi="Times New Roman" w:eastAsia="方正仿宋_GBK" w:cs="Times New Roman"/>
          <w:b w:val="0"/>
          <w:bCs w:val="0"/>
          <w:color w:val="auto"/>
          <w:sz w:val="24"/>
          <w:szCs w:val="24"/>
          <w:highlight w:val="none"/>
        </w:rPr>
        <w:t>的规定</w:t>
      </w:r>
      <w:r>
        <w:rPr>
          <w:rFonts w:hint="default" w:ascii="Times New Roman" w:hAnsi="Times New Roman" w:eastAsia="方正仿宋_GBK" w:cs="Times New Roman"/>
          <w:b w:val="0"/>
          <w:bCs w:val="0"/>
          <w:color w:val="auto"/>
          <w:sz w:val="24"/>
          <w:szCs w:val="24"/>
          <w:highlight w:val="none"/>
          <w:lang w:eastAsia="zh-CN"/>
        </w:rPr>
        <w:t>填写、加密上传</w:t>
      </w:r>
      <w:r>
        <w:rPr>
          <w:rFonts w:hint="default" w:ascii="Times New Roman" w:hAnsi="Times New Roman" w:eastAsia="方正仿宋_GBK" w:cs="Times New Roman"/>
          <w:b w:val="0"/>
          <w:bCs w:val="0"/>
          <w:color w:val="auto"/>
          <w:sz w:val="24"/>
          <w:szCs w:val="24"/>
          <w:highlight w:val="none"/>
        </w:rPr>
        <w:t>。</w:t>
      </w:r>
    </w:p>
    <w:p w14:paraId="59AEC238">
      <w:pPr>
        <w:pStyle w:val="17"/>
        <w:numPr>
          <w:ilvl w:val="0"/>
          <w:numId w:val="11"/>
        </w:numPr>
        <w:tabs>
          <w:tab w:val="left" w:pos="5580"/>
        </w:tabs>
        <w:snapToGrid w:val="0"/>
        <w:spacing w:line="400" w:lineRule="atLeast"/>
        <w:textAlignment w:val="baseline"/>
        <w:rPr>
          <w:rFonts w:hint="default" w:ascii="Times New Roman" w:hAnsi="Times New Roman" w:eastAsia="方正仿宋_GBK" w:cs="Times New Roman"/>
          <w:b w:val="0"/>
          <w:bCs w:val="0"/>
          <w:color w:val="auto"/>
          <w:sz w:val="24"/>
          <w:szCs w:val="24"/>
          <w:highlight w:val="none"/>
        </w:rPr>
      </w:pPr>
      <w:r>
        <w:rPr>
          <w:rFonts w:hint="default" w:ascii="Times New Roman" w:hAnsi="Times New Roman" w:eastAsia="方正仿宋_GBK" w:cs="Times New Roman"/>
          <w:b w:val="0"/>
          <w:bCs w:val="0"/>
          <w:color w:val="auto"/>
          <w:sz w:val="24"/>
          <w:szCs w:val="24"/>
          <w:highlight w:val="none"/>
        </w:rPr>
        <w:t>此表中，每包的投标总价应和分项报价表的总价相一致。</w:t>
      </w:r>
    </w:p>
    <w:p w14:paraId="769F29F5">
      <w:pPr>
        <w:pStyle w:val="17"/>
        <w:numPr>
          <w:ilvl w:val="0"/>
          <w:numId w:val="11"/>
        </w:numPr>
        <w:tabs>
          <w:tab w:val="left" w:pos="5580"/>
        </w:tabs>
        <w:snapToGrid w:val="0"/>
        <w:spacing w:line="400" w:lineRule="atLeast"/>
        <w:textAlignment w:val="baseline"/>
        <w:rPr>
          <w:rFonts w:hint="default" w:ascii="Times New Roman" w:hAnsi="Times New Roman" w:eastAsia="方正仿宋_GBK" w:cs="Times New Roman"/>
          <w:b/>
          <w:bCs/>
          <w:color w:val="auto"/>
          <w:sz w:val="24"/>
          <w:szCs w:val="24"/>
          <w:highlight w:val="none"/>
        </w:rPr>
      </w:pPr>
      <w:r>
        <w:rPr>
          <w:rFonts w:hint="default" w:ascii="Times New Roman" w:hAnsi="Times New Roman" w:eastAsia="方正仿宋_GBK" w:cs="Times New Roman"/>
          <w:b w:val="0"/>
          <w:bCs w:val="0"/>
          <w:color w:val="auto"/>
          <w:sz w:val="24"/>
          <w:szCs w:val="24"/>
          <w:highlight w:val="none"/>
        </w:rPr>
        <w:t>供应商报价时包含货物费、人工费、税费</w:t>
      </w:r>
      <w:r>
        <w:rPr>
          <w:rFonts w:hint="default" w:ascii="Times New Roman" w:hAnsi="Times New Roman" w:eastAsia="方正仿宋_GBK" w:cs="Times New Roman"/>
          <w:b w:val="0"/>
          <w:bCs w:val="0"/>
          <w:color w:val="auto"/>
          <w:sz w:val="24"/>
          <w:szCs w:val="24"/>
          <w:highlight w:val="none"/>
          <w:lang w:eastAsia="zh-CN"/>
        </w:rPr>
        <w:t>、运</w:t>
      </w:r>
      <w:r>
        <w:rPr>
          <w:rFonts w:hint="default" w:ascii="Times New Roman" w:hAnsi="Times New Roman" w:eastAsia="方正仿宋_GBK" w:cs="Times New Roman"/>
          <w:b w:val="0"/>
          <w:bCs w:val="0"/>
          <w:color w:val="auto"/>
          <w:sz w:val="24"/>
          <w:szCs w:val="24"/>
          <w:highlight w:val="none"/>
          <w:lang w:val="en-US" w:eastAsia="zh-CN"/>
        </w:rPr>
        <w:t>输</w:t>
      </w:r>
      <w:r>
        <w:rPr>
          <w:rFonts w:hint="default" w:ascii="Times New Roman" w:hAnsi="Times New Roman" w:eastAsia="方正仿宋_GBK" w:cs="Times New Roman"/>
          <w:b w:val="0"/>
          <w:bCs w:val="0"/>
          <w:color w:val="auto"/>
          <w:sz w:val="24"/>
          <w:szCs w:val="24"/>
          <w:highlight w:val="none"/>
          <w:lang w:eastAsia="zh-CN"/>
        </w:rPr>
        <w:t>费、装卸费、</w:t>
      </w:r>
      <w:r>
        <w:rPr>
          <w:rFonts w:hint="default" w:ascii="Times New Roman" w:hAnsi="Times New Roman" w:eastAsia="方正仿宋_GBK" w:cs="Times New Roman"/>
          <w:b w:val="0"/>
          <w:bCs w:val="0"/>
          <w:color w:val="auto"/>
          <w:sz w:val="24"/>
          <w:szCs w:val="24"/>
          <w:highlight w:val="none"/>
        </w:rPr>
        <w:t>保险费等一切与本次项目相关的费用。</w:t>
      </w:r>
    </w:p>
    <w:p w14:paraId="036C26EE">
      <w:pPr>
        <w:pStyle w:val="17"/>
        <w:tabs>
          <w:tab w:val="left" w:pos="5580"/>
        </w:tabs>
        <w:snapToGrid w:val="0"/>
        <w:spacing w:line="400" w:lineRule="atLeast"/>
        <w:textAlignment w:val="baseline"/>
        <w:rPr>
          <w:rFonts w:hint="default" w:ascii="Times New Roman" w:hAnsi="Times New Roman" w:eastAsia="方正仿宋_GBK" w:cs="Times New Roman"/>
          <w:b/>
          <w:color w:val="auto"/>
          <w:sz w:val="24"/>
          <w:szCs w:val="24"/>
          <w:highlight w:val="none"/>
        </w:rPr>
      </w:pPr>
    </w:p>
    <w:p w14:paraId="6ED06FC5">
      <w:pPr>
        <w:pStyle w:val="27"/>
        <w:textAlignment w:val="baseline"/>
        <w:rPr>
          <w:rFonts w:hint="default" w:ascii="Times New Roman" w:hAnsi="Times New Roman" w:eastAsia="微软雅黑" w:cs="Times New Roman"/>
          <w:color w:val="auto"/>
          <w:highlight w:val="none"/>
        </w:rPr>
      </w:pPr>
      <w:bookmarkStart w:id="601" w:name="_Toc22089"/>
      <w:bookmarkStart w:id="602" w:name="_Toc16088"/>
      <w:bookmarkStart w:id="603" w:name="_Toc16516"/>
      <w:bookmarkStart w:id="604" w:name="_Toc8241"/>
    </w:p>
    <w:p w14:paraId="4B472025">
      <w:pPr>
        <w:pStyle w:val="27"/>
        <w:textAlignment w:val="baseline"/>
        <w:rPr>
          <w:rFonts w:hint="default" w:ascii="Times New Roman" w:hAnsi="Times New Roman" w:eastAsia="微软雅黑" w:cs="Times New Roman"/>
          <w:color w:val="auto"/>
          <w:highlight w:val="none"/>
        </w:rPr>
      </w:pPr>
    </w:p>
    <w:p w14:paraId="0E5BF28F">
      <w:pPr>
        <w:pStyle w:val="27"/>
        <w:textAlignment w:val="baseline"/>
        <w:rPr>
          <w:rFonts w:hint="default" w:ascii="Times New Roman" w:hAnsi="Times New Roman" w:eastAsia="微软雅黑" w:cs="Times New Roman"/>
          <w:color w:val="auto"/>
          <w:highlight w:val="none"/>
        </w:rPr>
      </w:pPr>
    </w:p>
    <w:p w14:paraId="7531E17E">
      <w:pPr>
        <w:pStyle w:val="27"/>
        <w:textAlignment w:val="baseline"/>
        <w:rPr>
          <w:rFonts w:hint="default" w:ascii="Times New Roman" w:hAnsi="Times New Roman" w:eastAsia="微软雅黑" w:cs="Times New Roman"/>
          <w:color w:val="auto"/>
          <w:highlight w:val="none"/>
        </w:rPr>
      </w:pPr>
    </w:p>
    <w:p w14:paraId="07959C57">
      <w:pPr>
        <w:pStyle w:val="27"/>
        <w:textAlignment w:val="baseline"/>
        <w:rPr>
          <w:rFonts w:hint="default" w:ascii="Times New Roman" w:hAnsi="Times New Roman" w:eastAsia="微软雅黑" w:cs="Times New Roman"/>
          <w:color w:val="auto"/>
          <w:highlight w:val="none"/>
        </w:rPr>
      </w:pPr>
    </w:p>
    <w:p w14:paraId="1480B140">
      <w:pPr>
        <w:pStyle w:val="27"/>
        <w:textAlignment w:val="baseline"/>
        <w:rPr>
          <w:rFonts w:hint="default" w:ascii="Times New Roman" w:hAnsi="Times New Roman" w:eastAsia="微软雅黑" w:cs="Times New Roman"/>
          <w:color w:val="auto"/>
          <w:highlight w:val="none"/>
        </w:rPr>
      </w:pPr>
    </w:p>
    <w:p w14:paraId="537FD6E4">
      <w:pPr>
        <w:pStyle w:val="27"/>
        <w:textAlignment w:val="baseline"/>
        <w:rPr>
          <w:rFonts w:hint="default" w:ascii="Times New Roman" w:hAnsi="Times New Roman" w:eastAsia="微软雅黑" w:cs="Times New Roman"/>
          <w:color w:val="auto"/>
          <w:highlight w:val="none"/>
        </w:rPr>
      </w:pPr>
    </w:p>
    <w:p w14:paraId="16026F4B">
      <w:pPr>
        <w:pStyle w:val="27"/>
        <w:textAlignment w:val="baseline"/>
        <w:rPr>
          <w:rFonts w:hint="default" w:ascii="Times New Roman" w:hAnsi="Times New Roman" w:eastAsia="微软雅黑" w:cs="Times New Roman"/>
          <w:color w:val="auto"/>
          <w:highlight w:val="none"/>
        </w:rPr>
      </w:pPr>
    </w:p>
    <w:p w14:paraId="60F2D7E2">
      <w:pPr>
        <w:pStyle w:val="27"/>
        <w:textAlignment w:val="baseline"/>
        <w:rPr>
          <w:rFonts w:hint="default" w:ascii="Times New Roman" w:hAnsi="Times New Roman" w:eastAsia="微软雅黑" w:cs="Times New Roman"/>
          <w:color w:val="auto"/>
          <w:highlight w:val="none"/>
        </w:rPr>
      </w:pPr>
    </w:p>
    <w:p w14:paraId="539B25A8">
      <w:pPr>
        <w:pStyle w:val="27"/>
        <w:textAlignment w:val="baseline"/>
        <w:rPr>
          <w:rFonts w:hint="default" w:ascii="Times New Roman" w:hAnsi="Times New Roman" w:eastAsia="微软雅黑" w:cs="Times New Roman"/>
          <w:color w:val="auto"/>
          <w:highlight w:val="none"/>
        </w:rPr>
      </w:pPr>
    </w:p>
    <w:p w14:paraId="4F33410B">
      <w:pPr>
        <w:pStyle w:val="27"/>
        <w:textAlignment w:val="baseline"/>
        <w:rPr>
          <w:rFonts w:hint="default" w:ascii="Times New Roman" w:hAnsi="Times New Roman" w:eastAsia="微软雅黑" w:cs="Times New Roman"/>
          <w:color w:val="auto"/>
          <w:highlight w:val="none"/>
        </w:rPr>
      </w:pPr>
    </w:p>
    <w:p w14:paraId="7D33AD46">
      <w:pPr>
        <w:pStyle w:val="27"/>
        <w:textAlignment w:val="baseline"/>
        <w:rPr>
          <w:rFonts w:hint="default" w:ascii="Times New Roman" w:hAnsi="Times New Roman" w:eastAsia="微软雅黑" w:cs="Times New Roman"/>
          <w:color w:val="auto"/>
          <w:highlight w:val="none"/>
        </w:rPr>
      </w:pPr>
    </w:p>
    <w:p w14:paraId="5CAABB3D">
      <w:pPr>
        <w:pStyle w:val="27"/>
        <w:textAlignment w:val="baseline"/>
        <w:rPr>
          <w:rFonts w:hint="default" w:ascii="Times New Roman" w:hAnsi="Times New Roman" w:eastAsia="微软雅黑" w:cs="Times New Roman"/>
          <w:color w:val="auto"/>
          <w:highlight w:val="none"/>
        </w:rPr>
      </w:pPr>
    </w:p>
    <w:p w14:paraId="786FFB61">
      <w:pPr>
        <w:pStyle w:val="27"/>
        <w:textAlignment w:val="baseline"/>
        <w:rPr>
          <w:rFonts w:hint="default" w:ascii="Times New Roman" w:hAnsi="Times New Roman" w:eastAsia="微软雅黑" w:cs="Times New Roman"/>
          <w:color w:val="auto"/>
          <w:highlight w:val="none"/>
        </w:rPr>
      </w:pPr>
    </w:p>
    <w:p w14:paraId="3CCD6036">
      <w:pPr>
        <w:pStyle w:val="27"/>
        <w:textAlignment w:val="baseline"/>
        <w:rPr>
          <w:rFonts w:hint="default" w:ascii="Times New Roman" w:hAnsi="Times New Roman" w:eastAsia="微软雅黑" w:cs="Times New Roman"/>
          <w:color w:val="auto"/>
          <w:highlight w:val="none"/>
        </w:rPr>
      </w:pPr>
    </w:p>
    <w:p w14:paraId="3FE52044">
      <w:pPr>
        <w:pStyle w:val="27"/>
        <w:textAlignment w:val="baseline"/>
        <w:rPr>
          <w:rFonts w:hint="default" w:ascii="Times New Roman" w:hAnsi="Times New Roman" w:eastAsia="微软雅黑" w:cs="Times New Roman"/>
          <w:color w:val="auto"/>
          <w:highlight w:val="none"/>
        </w:rPr>
      </w:pPr>
    </w:p>
    <w:p w14:paraId="798F6D78">
      <w:pPr>
        <w:pStyle w:val="27"/>
        <w:textAlignment w:val="baseline"/>
        <w:rPr>
          <w:rFonts w:hint="default" w:ascii="Times New Roman" w:hAnsi="Times New Roman" w:eastAsia="微软雅黑" w:cs="Times New Roman"/>
          <w:color w:val="auto"/>
          <w:highlight w:val="none"/>
        </w:rPr>
      </w:pPr>
    </w:p>
    <w:p w14:paraId="4F0ED735">
      <w:pPr>
        <w:pStyle w:val="27"/>
        <w:textAlignment w:val="baseline"/>
        <w:rPr>
          <w:rFonts w:hint="default" w:ascii="Times New Roman" w:hAnsi="Times New Roman" w:eastAsia="微软雅黑" w:cs="Times New Roman"/>
          <w:color w:val="auto"/>
          <w:highlight w:val="none"/>
        </w:rPr>
      </w:pPr>
    </w:p>
    <w:p w14:paraId="28438D5B">
      <w:pPr>
        <w:pStyle w:val="27"/>
        <w:textAlignment w:val="baseline"/>
        <w:rPr>
          <w:rFonts w:hint="default" w:ascii="Times New Roman" w:hAnsi="Times New Roman" w:eastAsia="微软雅黑" w:cs="Times New Roman"/>
          <w:color w:val="auto"/>
          <w:highlight w:val="none"/>
        </w:rPr>
      </w:pPr>
    </w:p>
    <w:p w14:paraId="6F0282B8">
      <w:pPr>
        <w:pStyle w:val="27"/>
        <w:textAlignment w:val="baseline"/>
        <w:rPr>
          <w:rFonts w:hint="default" w:ascii="Times New Roman" w:hAnsi="Times New Roman" w:eastAsia="微软雅黑" w:cs="Times New Roman"/>
          <w:color w:val="auto"/>
          <w:highlight w:val="none"/>
        </w:rPr>
      </w:pPr>
    </w:p>
    <w:p w14:paraId="540023C7">
      <w:pPr>
        <w:pStyle w:val="27"/>
        <w:textAlignment w:val="baseline"/>
        <w:rPr>
          <w:rFonts w:hint="default" w:ascii="Times New Roman" w:hAnsi="Times New Roman" w:eastAsia="微软雅黑" w:cs="Times New Roman"/>
          <w:color w:val="auto"/>
          <w:highlight w:val="none"/>
        </w:rPr>
      </w:pPr>
    </w:p>
    <w:p w14:paraId="6D09403D">
      <w:pPr>
        <w:numPr>
          <w:ilvl w:val="0"/>
          <w:numId w:val="12"/>
        </w:numPr>
        <w:snapToGrid w:val="0"/>
        <w:spacing w:line="460" w:lineRule="exact"/>
        <w:jc w:val="center"/>
        <w:textAlignment w:val="baseline"/>
        <w:outlineLvl w:val="1"/>
        <w:rPr>
          <w:rFonts w:hint="default" w:ascii="Times New Roman" w:hAnsi="Times New Roman" w:eastAsia="方正仿宋_GBK" w:cs="Times New Roman"/>
          <w:color w:val="auto"/>
          <w:sz w:val="24"/>
          <w:szCs w:val="24"/>
          <w:highlight w:val="none"/>
          <w:lang w:val="en-US" w:eastAsia="zh-CN"/>
        </w:rPr>
      </w:pPr>
      <w:bookmarkStart w:id="605" w:name="_Toc1213"/>
      <w:r>
        <w:rPr>
          <w:rFonts w:hint="default" w:ascii="Times New Roman" w:hAnsi="Times New Roman" w:eastAsia="方正仿宋_GBK" w:cs="Times New Roman"/>
          <w:b/>
          <w:color w:val="auto"/>
          <w:kern w:val="0"/>
          <w:sz w:val="24"/>
          <w:szCs w:val="24"/>
          <w:highlight w:val="none"/>
          <w:lang w:val="en-US" w:eastAsia="zh-CN"/>
        </w:rPr>
        <w:t>符合《中华人民共和国政府采购法》第二十二条的规定</w:t>
      </w:r>
      <w:bookmarkEnd w:id="605"/>
    </w:p>
    <w:p w14:paraId="69780985">
      <w:pPr>
        <w:snapToGrid w:val="0"/>
        <w:spacing w:line="380" w:lineRule="exact"/>
        <w:ind w:firstLine="480" w:firstLineChars="200"/>
        <w:textAlignment w:val="baseline"/>
        <w:rPr>
          <w:rFonts w:hint="default" w:ascii="Times New Roman" w:hAnsi="Times New Roman" w:eastAsia="方正仿宋_GBK" w:cs="Times New Roman"/>
          <w:color w:val="auto"/>
          <w:sz w:val="24"/>
          <w:szCs w:val="24"/>
          <w:highlight w:val="none"/>
          <w:lang w:val="en-US" w:eastAsia="zh-CN"/>
        </w:rPr>
      </w:pPr>
    </w:p>
    <w:p w14:paraId="61E7EB68">
      <w:pPr>
        <w:numPr>
          <w:ilvl w:val="0"/>
          <w:numId w:val="13"/>
        </w:numPr>
        <w:snapToGrid w:val="0"/>
        <w:spacing w:line="380" w:lineRule="exact"/>
        <w:ind w:firstLine="480" w:firstLineChars="200"/>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i w:val="0"/>
          <w:iCs w:val="0"/>
          <w:caps w:val="0"/>
          <w:color w:val="000000" w:themeColor="text1"/>
          <w:spacing w:val="0"/>
          <w:sz w:val="24"/>
          <w:szCs w:val="24"/>
          <w:highlight w:val="none"/>
          <w:lang w:val="en-US" w:eastAsia="zh-CN"/>
          <w14:textFill>
            <w14:solidFill>
              <w14:schemeClr w14:val="tx1"/>
            </w14:solidFill>
          </w14:textFill>
        </w:rPr>
        <w:t>企业三证合一的法人营业执照或含二维码的营业执照</w:t>
      </w:r>
      <w:r>
        <w:rPr>
          <w:rFonts w:hint="default" w:ascii="Times New Roman" w:hAnsi="Times New Roman" w:eastAsia="方正仿宋_GBK" w:cs="Times New Roman"/>
          <w:color w:val="auto"/>
          <w:sz w:val="24"/>
          <w:szCs w:val="24"/>
          <w:highlight w:val="none"/>
          <w:lang w:val="en-US" w:eastAsia="zh-CN"/>
        </w:rPr>
        <w:t>；</w:t>
      </w:r>
    </w:p>
    <w:p w14:paraId="6D6C2559">
      <w:pPr>
        <w:numPr>
          <w:ilvl w:val="0"/>
          <w:numId w:val="0"/>
        </w:numPr>
        <w:snapToGrid w:val="0"/>
        <w:spacing w:line="380" w:lineRule="exact"/>
        <w:ind w:firstLine="720" w:firstLineChars="300"/>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说明：原件扫描件加盖公章</w:t>
      </w:r>
    </w:p>
    <w:p w14:paraId="5799AA03">
      <w:pPr>
        <w:pStyle w:val="27"/>
        <w:textAlignment w:val="baseline"/>
        <w:rPr>
          <w:rFonts w:hint="default" w:ascii="Times New Roman" w:hAnsi="Times New Roman" w:eastAsia="微软雅黑" w:cs="Times New Roman"/>
          <w:color w:val="auto"/>
          <w:highlight w:val="none"/>
        </w:rPr>
      </w:pPr>
    </w:p>
    <w:p w14:paraId="74FD0C10">
      <w:pPr>
        <w:pStyle w:val="27"/>
        <w:textAlignment w:val="baseline"/>
        <w:rPr>
          <w:rFonts w:hint="default" w:ascii="Times New Roman" w:hAnsi="Times New Roman" w:eastAsia="微软雅黑" w:cs="Times New Roman"/>
          <w:color w:val="auto"/>
          <w:highlight w:val="yellow"/>
        </w:rPr>
      </w:pPr>
    </w:p>
    <w:p w14:paraId="376F3236">
      <w:pPr>
        <w:pStyle w:val="27"/>
        <w:textAlignment w:val="baseline"/>
        <w:rPr>
          <w:rFonts w:hint="default" w:ascii="Times New Roman" w:hAnsi="Times New Roman" w:eastAsia="微软雅黑" w:cs="Times New Roman"/>
          <w:color w:val="auto"/>
          <w:highlight w:val="yellow"/>
        </w:rPr>
      </w:pPr>
    </w:p>
    <w:p w14:paraId="0C923E8F">
      <w:pPr>
        <w:pStyle w:val="27"/>
        <w:textAlignment w:val="baseline"/>
        <w:rPr>
          <w:rFonts w:hint="default" w:ascii="Times New Roman" w:hAnsi="Times New Roman" w:eastAsia="微软雅黑" w:cs="Times New Roman"/>
          <w:color w:val="auto"/>
          <w:highlight w:val="yellow"/>
        </w:rPr>
      </w:pPr>
    </w:p>
    <w:p w14:paraId="3D7791E1">
      <w:pPr>
        <w:pStyle w:val="27"/>
        <w:textAlignment w:val="baseline"/>
        <w:rPr>
          <w:rFonts w:hint="default" w:ascii="Times New Roman" w:hAnsi="Times New Roman" w:eastAsia="微软雅黑" w:cs="Times New Roman"/>
          <w:color w:val="auto"/>
          <w:highlight w:val="yellow"/>
        </w:rPr>
      </w:pPr>
    </w:p>
    <w:p w14:paraId="6563732F">
      <w:pPr>
        <w:pStyle w:val="27"/>
        <w:textAlignment w:val="baseline"/>
        <w:rPr>
          <w:rFonts w:hint="default" w:ascii="Times New Roman" w:hAnsi="Times New Roman" w:eastAsia="微软雅黑" w:cs="Times New Roman"/>
          <w:color w:val="auto"/>
          <w:highlight w:val="yellow"/>
        </w:rPr>
      </w:pPr>
    </w:p>
    <w:p w14:paraId="17C1E4E1">
      <w:pPr>
        <w:pStyle w:val="27"/>
        <w:textAlignment w:val="baseline"/>
        <w:rPr>
          <w:rFonts w:hint="default" w:ascii="Times New Roman" w:hAnsi="Times New Roman" w:eastAsia="微软雅黑" w:cs="Times New Roman"/>
          <w:color w:val="auto"/>
          <w:highlight w:val="yellow"/>
        </w:rPr>
      </w:pPr>
    </w:p>
    <w:p w14:paraId="03F89813">
      <w:pPr>
        <w:pStyle w:val="27"/>
        <w:textAlignment w:val="baseline"/>
        <w:rPr>
          <w:rFonts w:hint="default" w:ascii="Times New Roman" w:hAnsi="Times New Roman" w:eastAsia="微软雅黑" w:cs="Times New Roman"/>
          <w:color w:val="auto"/>
          <w:highlight w:val="yellow"/>
        </w:rPr>
      </w:pPr>
    </w:p>
    <w:p w14:paraId="4270291C">
      <w:pPr>
        <w:pStyle w:val="27"/>
        <w:textAlignment w:val="baseline"/>
        <w:rPr>
          <w:rFonts w:hint="default" w:ascii="Times New Roman" w:hAnsi="Times New Roman" w:eastAsia="微软雅黑" w:cs="Times New Roman"/>
          <w:color w:val="auto"/>
          <w:highlight w:val="yellow"/>
        </w:rPr>
      </w:pPr>
    </w:p>
    <w:p w14:paraId="2FD1FC44">
      <w:pPr>
        <w:pStyle w:val="27"/>
        <w:textAlignment w:val="baseline"/>
        <w:rPr>
          <w:rFonts w:hint="default" w:ascii="Times New Roman" w:hAnsi="Times New Roman" w:eastAsia="微软雅黑" w:cs="Times New Roman"/>
          <w:color w:val="auto"/>
          <w:highlight w:val="yellow"/>
        </w:rPr>
      </w:pPr>
    </w:p>
    <w:p w14:paraId="1E3B461F">
      <w:pPr>
        <w:pStyle w:val="27"/>
        <w:textAlignment w:val="baseline"/>
        <w:rPr>
          <w:rFonts w:hint="default" w:ascii="Times New Roman" w:hAnsi="Times New Roman" w:eastAsia="微软雅黑" w:cs="Times New Roman"/>
          <w:color w:val="auto"/>
          <w:highlight w:val="yellow"/>
        </w:rPr>
      </w:pPr>
    </w:p>
    <w:p w14:paraId="5A0543BE">
      <w:pPr>
        <w:pStyle w:val="27"/>
        <w:textAlignment w:val="baseline"/>
        <w:rPr>
          <w:rFonts w:hint="default" w:ascii="Times New Roman" w:hAnsi="Times New Roman" w:eastAsia="微软雅黑" w:cs="Times New Roman"/>
          <w:color w:val="auto"/>
          <w:highlight w:val="yellow"/>
        </w:rPr>
      </w:pPr>
    </w:p>
    <w:p w14:paraId="256C13DC">
      <w:pPr>
        <w:pStyle w:val="27"/>
        <w:textAlignment w:val="baseline"/>
        <w:rPr>
          <w:rFonts w:hint="default" w:ascii="Times New Roman" w:hAnsi="Times New Roman" w:eastAsia="微软雅黑" w:cs="Times New Roman"/>
          <w:color w:val="auto"/>
          <w:highlight w:val="yellow"/>
        </w:rPr>
      </w:pPr>
    </w:p>
    <w:p w14:paraId="0E321B00">
      <w:pPr>
        <w:pStyle w:val="27"/>
        <w:textAlignment w:val="baseline"/>
        <w:rPr>
          <w:rFonts w:hint="default" w:ascii="Times New Roman" w:hAnsi="Times New Roman" w:eastAsia="微软雅黑" w:cs="Times New Roman"/>
          <w:color w:val="auto"/>
          <w:highlight w:val="yellow"/>
        </w:rPr>
      </w:pPr>
    </w:p>
    <w:p w14:paraId="5C111233">
      <w:pPr>
        <w:pStyle w:val="27"/>
        <w:textAlignment w:val="baseline"/>
        <w:rPr>
          <w:rFonts w:hint="default" w:ascii="Times New Roman" w:hAnsi="Times New Roman" w:eastAsia="微软雅黑" w:cs="Times New Roman"/>
          <w:b/>
          <w:bCs/>
          <w:i w:val="0"/>
          <w:iCs w:val="0"/>
          <w:caps w:val="0"/>
          <w:color w:val="auto"/>
          <w:spacing w:val="0"/>
          <w:kern w:val="0"/>
          <w:sz w:val="24"/>
          <w:szCs w:val="24"/>
          <w:highlight w:val="yellow"/>
          <w:lang w:val="en-US" w:eastAsia="zh-CN" w:bidi="ar-SA"/>
        </w:rPr>
      </w:pPr>
    </w:p>
    <w:p w14:paraId="2AC7391F">
      <w:pPr>
        <w:pStyle w:val="27"/>
        <w:textAlignment w:val="baseline"/>
        <w:rPr>
          <w:rFonts w:hint="default" w:ascii="Times New Roman" w:hAnsi="Times New Roman" w:eastAsia="微软雅黑" w:cs="Times New Roman"/>
          <w:b/>
          <w:bCs/>
          <w:i w:val="0"/>
          <w:iCs w:val="0"/>
          <w:caps w:val="0"/>
          <w:color w:val="auto"/>
          <w:spacing w:val="0"/>
          <w:kern w:val="0"/>
          <w:sz w:val="24"/>
          <w:szCs w:val="24"/>
          <w:highlight w:val="yellow"/>
          <w:lang w:val="en-US" w:eastAsia="zh-CN" w:bidi="ar-SA"/>
        </w:rPr>
      </w:pPr>
    </w:p>
    <w:p w14:paraId="045DEF0D">
      <w:pPr>
        <w:pStyle w:val="27"/>
        <w:textAlignment w:val="baseline"/>
        <w:rPr>
          <w:rFonts w:hint="default" w:ascii="Times New Roman" w:hAnsi="Times New Roman" w:eastAsia="微软雅黑" w:cs="Times New Roman"/>
          <w:color w:val="auto"/>
          <w:highlight w:val="yellow"/>
        </w:rPr>
      </w:pPr>
    </w:p>
    <w:p w14:paraId="24C4C84B">
      <w:pPr>
        <w:pStyle w:val="27"/>
        <w:textAlignment w:val="baseline"/>
        <w:rPr>
          <w:rFonts w:hint="default" w:ascii="Times New Roman" w:hAnsi="Times New Roman" w:eastAsia="微软雅黑" w:cs="Times New Roman"/>
          <w:color w:val="auto"/>
          <w:highlight w:val="yellow"/>
        </w:rPr>
      </w:pPr>
    </w:p>
    <w:p w14:paraId="56F75EA5">
      <w:pPr>
        <w:pStyle w:val="27"/>
        <w:textAlignment w:val="baseline"/>
        <w:rPr>
          <w:rFonts w:hint="default" w:ascii="Times New Roman" w:hAnsi="Times New Roman" w:eastAsia="微软雅黑" w:cs="Times New Roman"/>
          <w:color w:val="auto"/>
          <w:highlight w:val="yellow"/>
        </w:rPr>
      </w:pPr>
    </w:p>
    <w:p w14:paraId="74936FE5">
      <w:pPr>
        <w:pStyle w:val="27"/>
        <w:textAlignment w:val="baseline"/>
        <w:rPr>
          <w:rFonts w:hint="default" w:ascii="Times New Roman" w:hAnsi="Times New Roman" w:eastAsia="微软雅黑" w:cs="Times New Roman"/>
          <w:color w:val="auto"/>
          <w:highlight w:val="yellow"/>
        </w:rPr>
      </w:pPr>
    </w:p>
    <w:p w14:paraId="69095931">
      <w:pPr>
        <w:pStyle w:val="27"/>
        <w:textAlignment w:val="baseline"/>
        <w:rPr>
          <w:rFonts w:hint="default" w:ascii="Times New Roman" w:hAnsi="Times New Roman" w:eastAsia="微软雅黑" w:cs="Times New Roman"/>
          <w:color w:val="auto"/>
          <w:highlight w:val="yellow"/>
        </w:rPr>
      </w:pPr>
    </w:p>
    <w:p w14:paraId="11C4184D">
      <w:pPr>
        <w:pStyle w:val="27"/>
        <w:textAlignment w:val="baseline"/>
        <w:rPr>
          <w:rFonts w:hint="default" w:ascii="Times New Roman" w:hAnsi="Times New Roman" w:eastAsia="微软雅黑" w:cs="Times New Roman"/>
          <w:color w:val="auto"/>
          <w:highlight w:val="yellow"/>
        </w:rPr>
      </w:pPr>
    </w:p>
    <w:p w14:paraId="377C80E4">
      <w:pPr>
        <w:pStyle w:val="27"/>
        <w:textAlignment w:val="baseline"/>
        <w:rPr>
          <w:rFonts w:hint="default" w:ascii="Times New Roman" w:hAnsi="Times New Roman" w:eastAsia="微软雅黑" w:cs="Times New Roman"/>
          <w:color w:val="auto"/>
          <w:highlight w:val="yellow"/>
        </w:rPr>
      </w:pPr>
    </w:p>
    <w:p w14:paraId="51FEFE66">
      <w:pPr>
        <w:pStyle w:val="27"/>
        <w:textAlignment w:val="baseline"/>
        <w:rPr>
          <w:rFonts w:hint="default" w:ascii="Times New Roman" w:hAnsi="Times New Roman" w:eastAsia="微软雅黑" w:cs="Times New Roman"/>
          <w:color w:val="auto"/>
          <w:highlight w:val="yellow"/>
        </w:rPr>
      </w:pPr>
    </w:p>
    <w:p w14:paraId="6D1A5D7F">
      <w:pPr>
        <w:pStyle w:val="27"/>
        <w:textAlignment w:val="baseline"/>
        <w:rPr>
          <w:rFonts w:hint="default" w:ascii="Times New Roman" w:hAnsi="Times New Roman" w:eastAsia="微软雅黑" w:cs="Times New Roman"/>
          <w:color w:val="auto"/>
          <w:highlight w:val="yellow"/>
        </w:rPr>
      </w:pPr>
    </w:p>
    <w:p w14:paraId="501896D3">
      <w:pPr>
        <w:pStyle w:val="27"/>
        <w:textAlignment w:val="baseline"/>
        <w:rPr>
          <w:rFonts w:hint="default" w:ascii="Times New Roman" w:hAnsi="Times New Roman" w:eastAsia="微软雅黑" w:cs="Times New Roman"/>
          <w:color w:val="auto"/>
          <w:highlight w:val="yellow"/>
        </w:rPr>
      </w:pPr>
    </w:p>
    <w:p w14:paraId="706D132E">
      <w:pPr>
        <w:pStyle w:val="27"/>
        <w:textAlignment w:val="baseline"/>
        <w:rPr>
          <w:rFonts w:hint="default" w:ascii="Times New Roman" w:hAnsi="Times New Roman" w:eastAsia="微软雅黑" w:cs="Times New Roman"/>
          <w:color w:val="auto"/>
          <w:highlight w:val="yellow"/>
        </w:rPr>
      </w:pPr>
    </w:p>
    <w:p w14:paraId="3663771D">
      <w:pPr>
        <w:pStyle w:val="27"/>
        <w:textAlignment w:val="baseline"/>
        <w:rPr>
          <w:rFonts w:hint="default" w:ascii="Times New Roman" w:hAnsi="Times New Roman" w:eastAsia="微软雅黑" w:cs="Times New Roman"/>
          <w:color w:val="auto"/>
          <w:highlight w:val="yellow"/>
        </w:rPr>
      </w:pPr>
    </w:p>
    <w:p w14:paraId="3F9D867D">
      <w:pPr>
        <w:pStyle w:val="27"/>
        <w:textAlignment w:val="baseline"/>
        <w:rPr>
          <w:rFonts w:hint="default" w:ascii="Times New Roman" w:hAnsi="Times New Roman" w:eastAsia="微软雅黑" w:cs="Times New Roman"/>
          <w:color w:val="auto"/>
          <w:highlight w:val="yellow"/>
        </w:rPr>
      </w:pPr>
    </w:p>
    <w:p w14:paraId="57F95E75">
      <w:pPr>
        <w:pStyle w:val="27"/>
        <w:textAlignment w:val="baseline"/>
        <w:rPr>
          <w:rFonts w:hint="default" w:ascii="Times New Roman" w:hAnsi="Times New Roman" w:eastAsia="微软雅黑" w:cs="Times New Roman"/>
          <w:color w:val="auto"/>
          <w:highlight w:val="yellow"/>
        </w:rPr>
      </w:pPr>
    </w:p>
    <w:p w14:paraId="404C83DF">
      <w:pPr>
        <w:pStyle w:val="27"/>
        <w:textAlignment w:val="baseline"/>
        <w:rPr>
          <w:rFonts w:hint="default" w:ascii="Times New Roman" w:hAnsi="Times New Roman" w:eastAsia="微软雅黑" w:cs="Times New Roman"/>
          <w:color w:val="auto"/>
          <w:highlight w:val="yellow"/>
        </w:rPr>
      </w:pPr>
    </w:p>
    <w:p w14:paraId="5C80E8F8">
      <w:pPr>
        <w:pStyle w:val="27"/>
        <w:textAlignment w:val="baseline"/>
        <w:rPr>
          <w:rFonts w:hint="default" w:ascii="Times New Roman" w:hAnsi="Times New Roman" w:eastAsia="微软雅黑" w:cs="Times New Roman"/>
          <w:color w:val="auto"/>
          <w:highlight w:val="yellow"/>
        </w:rPr>
      </w:pPr>
    </w:p>
    <w:p w14:paraId="1009B975">
      <w:pPr>
        <w:pStyle w:val="27"/>
        <w:textAlignment w:val="baseline"/>
        <w:rPr>
          <w:rFonts w:hint="default" w:ascii="Times New Roman" w:hAnsi="Times New Roman" w:eastAsia="微软雅黑" w:cs="Times New Roman"/>
          <w:color w:val="auto"/>
          <w:highlight w:val="yellow"/>
        </w:rPr>
      </w:pPr>
    </w:p>
    <w:p w14:paraId="310017F2">
      <w:pPr>
        <w:pStyle w:val="27"/>
        <w:textAlignment w:val="baseline"/>
        <w:rPr>
          <w:rFonts w:hint="default" w:ascii="Times New Roman" w:hAnsi="Times New Roman" w:eastAsia="微软雅黑" w:cs="Times New Roman"/>
          <w:color w:val="auto"/>
          <w:highlight w:val="none"/>
        </w:rPr>
      </w:pPr>
    </w:p>
    <w:p w14:paraId="20064476">
      <w:pPr>
        <w:pStyle w:val="27"/>
        <w:textAlignment w:val="baseline"/>
        <w:rPr>
          <w:rFonts w:hint="default" w:ascii="Times New Roman" w:hAnsi="Times New Roman" w:eastAsia="微软雅黑" w:cs="Times New Roman"/>
          <w:color w:val="auto"/>
          <w:highlight w:val="none"/>
        </w:rPr>
      </w:pPr>
    </w:p>
    <w:p w14:paraId="6D4572C4">
      <w:pPr>
        <w:pStyle w:val="27"/>
        <w:textAlignment w:val="baseline"/>
        <w:rPr>
          <w:rFonts w:hint="default" w:ascii="Times New Roman" w:hAnsi="Times New Roman" w:eastAsia="微软雅黑" w:cs="Times New Roman"/>
          <w:color w:val="auto"/>
          <w:highlight w:val="none"/>
        </w:rPr>
      </w:pPr>
    </w:p>
    <w:p w14:paraId="35C075E6">
      <w:pPr>
        <w:pStyle w:val="27"/>
        <w:textAlignment w:val="baseline"/>
        <w:rPr>
          <w:rFonts w:hint="default" w:ascii="Times New Roman" w:hAnsi="Times New Roman" w:eastAsia="微软雅黑" w:cs="Times New Roman"/>
          <w:color w:val="auto"/>
          <w:highlight w:val="none"/>
        </w:rPr>
      </w:pPr>
    </w:p>
    <w:p w14:paraId="3D4558BD">
      <w:pPr>
        <w:pStyle w:val="27"/>
        <w:textAlignment w:val="baseline"/>
        <w:rPr>
          <w:rFonts w:hint="default" w:ascii="Times New Roman" w:hAnsi="Times New Roman" w:eastAsia="微软雅黑" w:cs="Times New Roman"/>
          <w:color w:val="auto"/>
          <w:highlight w:val="none"/>
        </w:rPr>
      </w:pPr>
    </w:p>
    <w:p w14:paraId="7CCF3E81">
      <w:pPr>
        <w:pStyle w:val="27"/>
        <w:textAlignment w:val="baseline"/>
        <w:rPr>
          <w:rFonts w:hint="default" w:ascii="Times New Roman" w:hAnsi="Times New Roman" w:eastAsia="微软雅黑" w:cs="Times New Roman"/>
          <w:color w:val="auto"/>
          <w:highlight w:val="none"/>
        </w:rPr>
      </w:pPr>
    </w:p>
    <w:p w14:paraId="3C50442F">
      <w:pPr>
        <w:pStyle w:val="27"/>
        <w:textAlignment w:val="baseline"/>
        <w:rPr>
          <w:rFonts w:hint="default" w:ascii="Times New Roman" w:hAnsi="Times New Roman" w:eastAsia="微软雅黑" w:cs="Times New Roman"/>
          <w:color w:val="auto"/>
          <w:highlight w:val="none"/>
        </w:rPr>
      </w:pPr>
    </w:p>
    <w:p w14:paraId="07C4BF12">
      <w:pPr>
        <w:pStyle w:val="27"/>
        <w:textAlignment w:val="baseline"/>
        <w:rPr>
          <w:rFonts w:hint="default" w:ascii="Times New Roman" w:hAnsi="Times New Roman" w:eastAsia="微软雅黑" w:cs="Times New Roman"/>
          <w:color w:val="auto"/>
          <w:highlight w:val="none"/>
        </w:rPr>
      </w:pPr>
    </w:p>
    <w:p w14:paraId="4692DC9A">
      <w:pPr>
        <w:pStyle w:val="27"/>
        <w:textAlignment w:val="baseline"/>
        <w:rPr>
          <w:rFonts w:hint="default" w:ascii="Times New Roman" w:hAnsi="Times New Roman" w:eastAsia="微软雅黑" w:cs="Times New Roman"/>
          <w:color w:val="auto"/>
          <w:highlight w:val="none"/>
        </w:rPr>
      </w:pPr>
    </w:p>
    <w:p w14:paraId="3E597BCC">
      <w:pPr>
        <w:pStyle w:val="27"/>
        <w:textAlignment w:val="baseline"/>
        <w:rPr>
          <w:rFonts w:hint="default" w:ascii="Times New Roman" w:hAnsi="Times New Roman" w:eastAsia="微软雅黑" w:cs="Times New Roman"/>
          <w:color w:val="auto"/>
          <w:highlight w:val="none"/>
        </w:rPr>
      </w:pPr>
    </w:p>
    <w:p w14:paraId="3B76DC91">
      <w:pPr>
        <w:pStyle w:val="27"/>
        <w:textAlignment w:val="baseline"/>
        <w:rPr>
          <w:rFonts w:hint="default" w:ascii="Times New Roman" w:hAnsi="Times New Roman" w:eastAsia="微软雅黑" w:cs="Times New Roman"/>
          <w:color w:val="auto"/>
          <w:highlight w:val="none"/>
        </w:rPr>
      </w:pPr>
    </w:p>
    <w:p w14:paraId="4D0817D7">
      <w:pPr>
        <w:pStyle w:val="27"/>
        <w:textAlignment w:val="baseline"/>
        <w:rPr>
          <w:rFonts w:hint="default" w:ascii="Times New Roman" w:hAnsi="Times New Roman" w:eastAsia="微软雅黑" w:cs="Times New Roman"/>
          <w:color w:val="auto"/>
          <w:highlight w:val="none"/>
        </w:rPr>
      </w:pPr>
    </w:p>
    <w:p w14:paraId="69467206">
      <w:pPr>
        <w:pStyle w:val="27"/>
        <w:textAlignment w:val="baseline"/>
        <w:rPr>
          <w:rFonts w:hint="default" w:ascii="Times New Roman" w:hAnsi="Times New Roman" w:eastAsia="微软雅黑" w:cs="Times New Roman"/>
          <w:color w:val="auto"/>
          <w:highlight w:val="none"/>
        </w:rPr>
      </w:pPr>
    </w:p>
    <w:p w14:paraId="50E66AE1">
      <w:pPr>
        <w:pStyle w:val="27"/>
        <w:textAlignment w:val="baseline"/>
        <w:rPr>
          <w:rFonts w:hint="default" w:ascii="Times New Roman" w:hAnsi="Times New Roman" w:eastAsia="微软雅黑" w:cs="Times New Roman"/>
          <w:color w:val="auto"/>
          <w:highlight w:val="none"/>
        </w:rPr>
      </w:pPr>
    </w:p>
    <w:p w14:paraId="5DED4B4D">
      <w:pPr>
        <w:pStyle w:val="27"/>
        <w:textAlignment w:val="baseline"/>
        <w:rPr>
          <w:rFonts w:hint="default" w:ascii="Times New Roman" w:hAnsi="Times New Roman" w:eastAsia="微软雅黑" w:cs="Times New Roman"/>
          <w:color w:val="auto"/>
          <w:highlight w:val="none"/>
        </w:rPr>
      </w:pPr>
    </w:p>
    <w:p w14:paraId="0DDFB58D">
      <w:pPr>
        <w:pStyle w:val="27"/>
        <w:textAlignment w:val="baseline"/>
        <w:rPr>
          <w:rFonts w:hint="default" w:ascii="Times New Roman" w:hAnsi="Times New Roman" w:eastAsia="微软雅黑" w:cs="Times New Roman"/>
          <w:color w:val="auto"/>
          <w:highlight w:val="none"/>
        </w:rPr>
      </w:pPr>
    </w:p>
    <w:p w14:paraId="44F6DC4B">
      <w:pPr>
        <w:pStyle w:val="27"/>
        <w:textAlignment w:val="baseline"/>
        <w:rPr>
          <w:rFonts w:hint="default" w:ascii="Times New Roman" w:hAnsi="Times New Roman" w:eastAsia="微软雅黑" w:cs="Times New Roman"/>
          <w:color w:val="auto"/>
          <w:highlight w:val="none"/>
        </w:rPr>
      </w:pPr>
    </w:p>
    <w:p w14:paraId="648BAFCF">
      <w:pPr>
        <w:pStyle w:val="27"/>
        <w:textAlignment w:val="baseline"/>
        <w:rPr>
          <w:rFonts w:hint="default" w:ascii="Times New Roman" w:hAnsi="Times New Roman" w:eastAsia="微软雅黑" w:cs="Times New Roman"/>
          <w:color w:val="auto"/>
          <w:highlight w:val="none"/>
        </w:rPr>
      </w:pPr>
    </w:p>
    <w:p w14:paraId="565BEDCD">
      <w:pPr>
        <w:pStyle w:val="27"/>
        <w:textAlignment w:val="baseline"/>
        <w:rPr>
          <w:rFonts w:hint="default" w:ascii="Times New Roman" w:hAnsi="Times New Roman" w:eastAsia="微软雅黑" w:cs="Times New Roman"/>
          <w:color w:val="auto"/>
          <w:highlight w:val="none"/>
        </w:rPr>
      </w:pPr>
    </w:p>
    <w:p w14:paraId="66902D9E">
      <w:pPr>
        <w:pStyle w:val="27"/>
        <w:textAlignment w:val="baseline"/>
        <w:rPr>
          <w:rFonts w:hint="default" w:ascii="Times New Roman" w:hAnsi="Times New Roman" w:eastAsia="微软雅黑" w:cs="Times New Roman"/>
          <w:color w:val="auto"/>
          <w:highlight w:val="none"/>
        </w:rPr>
      </w:pPr>
    </w:p>
    <w:p w14:paraId="0C6B8650">
      <w:pPr>
        <w:pStyle w:val="27"/>
        <w:textAlignment w:val="baseline"/>
        <w:rPr>
          <w:rFonts w:hint="default" w:ascii="Times New Roman" w:hAnsi="Times New Roman" w:eastAsia="微软雅黑" w:cs="Times New Roman"/>
          <w:color w:val="auto"/>
          <w:highlight w:val="none"/>
        </w:rPr>
      </w:pPr>
    </w:p>
    <w:p w14:paraId="01069BF6">
      <w:pPr>
        <w:pStyle w:val="27"/>
        <w:textAlignment w:val="baseline"/>
        <w:rPr>
          <w:rFonts w:hint="default" w:ascii="Times New Roman" w:hAnsi="Times New Roman" w:eastAsia="微软雅黑" w:cs="Times New Roman"/>
          <w:color w:val="auto"/>
          <w:highlight w:val="none"/>
        </w:rPr>
      </w:pPr>
    </w:p>
    <w:p w14:paraId="311CD0D6">
      <w:pPr>
        <w:pStyle w:val="27"/>
        <w:textAlignment w:val="baseline"/>
        <w:rPr>
          <w:rFonts w:hint="default" w:ascii="Times New Roman" w:hAnsi="Times New Roman" w:eastAsia="微软雅黑" w:cs="Times New Roman"/>
          <w:color w:val="auto"/>
          <w:highlight w:val="none"/>
        </w:rPr>
      </w:pPr>
    </w:p>
    <w:p w14:paraId="40DD4F3B">
      <w:pPr>
        <w:snapToGrid w:val="0"/>
        <w:spacing w:line="380" w:lineRule="exact"/>
        <w:ind w:firstLine="480" w:firstLineChars="200"/>
        <w:textAlignment w:val="baseline"/>
        <w:rPr>
          <w:rFonts w:hint="default" w:ascii="Times New Roman" w:hAnsi="Times New Roman" w:eastAsia="方正仿宋_GBK" w:cs="Times New Roman"/>
          <w:b/>
          <w:bCs/>
          <w:color w:val="auto"/>
          <w:sz w:val="24"/>
          <w:szCs w:val="24"/>
          <w:highlight w:val="none"/>
          <w:lang w:val="en-US" w:eastAsia="zh-CN"/>
        </w:rPr>
      </w:pPr>
      <w:r>
        <w:rPr>
          <w:rFonts w:hint="default" w:ascii="Times New Roman" w:hAnsi="Times New Roman" w:eastAsia="方正仿宋_GBK" w:cs="Times New Roman"/>
          <w:b/>
          <w:bCs/>
          <w:color w:val="auto"/>
          <w:sz w:val="24"/>
          <w:szCs w:val="24"/>
          <w:highlight w:val="none"/>
          <w:lang w:val="en-US" w:eastAsia="zh-CN"/>
        </w:rPr>
        <w:t>（2）法定代表人授权书及被授权人身份证，法人本人参与投标的提供法人身份证及法人资格证明；</w:t>
      </w:r>
    </w:p>
    <w:bookmarkEnd w:id="601"/>
    <w:bookmarkEnd w:id="602"/>
    <w:bookmarkEnd w:id="603"/>
    <w:bookmarkEnd w:id="604"/>
    <w:p w14:paraId="770C2D6C">
      <w:pPr>
        <w:pStyle w:val="17"/>
        <w:tabs>
          <w:tab w:val="left" w:pos="5580"/>
        </w:tabs>
        <w:spacing w:line="400" w:lineRule="exact"/>
        <w:ind w:firstLine="720" w:firstLineChars="300"/>
        <w:rPr>
          <w:rFonts w:hint="default" w:ascii="Times New Roman" w:hAnsi="Times New Roman" w:eastAsia="方正仿宋_GBK" w:cs="Times New Roman"/>
          <w:color w:val="auto"/>
          <w:kern w:val="2"/>
          <w:sz w:val="24"/>
          <w:szCs w:val="24"/>
          <w:highlight w:val="none"/>
          <w:lang w:val="en-US" w:eastAsia="zh-CN" w:bidi="ar-SA"/>
        </w:rPr>
      </w:pPr>
      <w:bookmarkStart w:id="606" w:name="_Toc5436"/>
      <w:bookmarkStart w:id="607" w:name="_Toc21867"/>
      <w:bookmarkStart w:id="608" w:name="_Toc1083"/>
      <w:bookmarkStart w:id="609" w:name="_Toc515647807"/>
      <w:bookmarkStart w:id="610" w:name="_Toc6829"/>
      <w:bookmarkStart w:id="611" w:name="_Toc13107"/>
      <w:bookmarkStart w:id="612" w:name="_Toc22472"/>
      <w:bookmarkStart w:id="613" w:name="_Toc16640"/>
      <w:r>
        <w:rPr>
          <w:rFonts w:hint="default" w:ascii="Times New Roman" w:hAnsi="Times New Roman" w:eastAsia="方正仿宋_GBK" w:cs="Times New Roman"/>
          <w:color w:val="auto"/>
          <w:kern w:val="2"/>
          <w:sz w:val="24"/>
          <w:szCs w:val="24"/>
          <w:highlight w:val="none"/>
          <w:lang w:val="en-US" w:eastAsia="zh-CN" w:bidi="ar-SA"/>
        </w:rPr>
        <w:t>说明：供应商为自然人的，应提供身份证明的复印件。</w:t>
      </w:r>
    </w:p>
    <w:p w14:paraId="37EAF62F">
      <w:pPr>
        <w:pStyle w:val="2"/>
        <w:snapToGrid w:val="0"/>
        <w:spacing w:line="400" w:lineRule="exact"/>
        <w:ind w:left="0" w:leftChars="0" w:firstLine="0" w:firstLineChars="0"/>
        <w:textAlignment w:val="baseline"/>
        <w:rPr>
          <w:rFonts w:hint="default" w:ascii="Times New Roman" w:hAnsi="Times New Roman" w:eastAsia="方正仿宋_GBK" w:cs="Times New Roman"/>
          <w:color w:val="auto"/>
          <w:sz w:val="24"/>
          <w:szCs w:val="24"/>
          <w:highlight w:val="none"/>
        </w:rPr>
      </w:pPr>
    </w:p>
    <w:p w14:paraId="259AB2E9">
      <w:pPr>
        <w:pStyle w:val="17"/>
        <w:spacing w:line="240" w:lineRule="atLeast"/>
        <w:jc w:val="center"/>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b/>
          <w:color w:val="auto"/>
          <w:sz w:val="24"/>
          <w:szCs w:val="24"/>
          <w:highlight w:val="none"/>
        </w:rPr>
        <w:t>法定代表人身份证明</w:t>
      </w:r>
    </w:p>
    <w:p w14:paraId="5E444A5F">
      <w:pPr>
        <w:spacing w:line="360" w:lineRule="auto"/>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  </w:t>
      </w: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rPr>
        <w:t>同志，现任我单位</w:t>
      </w: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rPr>
        <w:t>职务，为法定代表人，特此证明。</w:t>
      </w:r>
    </w:p>
    <w:p w14:paraId="59260269">
      <w:pPr>
        <w:spacing w:line="360" w:lineRule="auto"/>
        <w:ind w:firstLine="240" w:firstLineChars="100"/>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签发日期：                  单位：        </w:t>
      </w:r>
    </w:p>
    <w:p w14:paraId="3AC9BE39">
      <w:pPr>
        <w:spacing w:line="360" w:lineRule="auto"/>
        <w:ind w:firstLine="240" w:firstLineChars="100"/>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附：代表人性别：            年龄：           身份证号码：</w:t>
      </w:r>
    </w:p>
    <w:p w14:paraId="6C958E01">
      <w:pPr>
        <w:spacing w:line="360" w:lineRule="auto"/>
        <w:ind w:firstLine="240" w:firstLineChars="100"/>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联系电话：</w:t>
      </w:r>
    </w:p>
    <w:p w14:paraId="67CEFF1F">
      <w:pPr>
        <w:spacing w:line="360" w:lineRule="auto"/>
        <w:ind w:firstLine="240" w:firstLineChars="100"/>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营业执照号码：              经济性质：</w:t>
      </w:r>
    </w:p>
    <w:p w14:paraId="7FCACA76">
      <w:pPr>
        <w:spacing w:line="360" w:lineRule="auto"/>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说明：</w:t>
      </w:r>
    </w:p>
    <w:p w14:paraId="4D586483">
      <w:pPr>
        <w:spacing w:line="360" w:lineRule="auto"/>
        <w:ind w:firstLine="240" w:firstLineChars="100"/>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1、法定代表人为企业事业单位、国家机关、社会团体的主要行政负责人。</w:t>
      </w:r>
    </w:p>
    <w:p w14:paraId="21B98EEC">
      <w:pPr>
        <w:spacing w:line="360" w:lineRule="auto"/>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  2、内容必须填写真实、清楚、涂改无效，不得转让。</w:t>
      </w:r>
    </w:p>
    <w:p w14:paraId="7EF2C78D">
      <w:pPr>
        <w:spacing w:line="360" w:lineRule="auto"/>
        <w:ind w:firstLine="240" w:firstLineChars="100"/>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3、将此证明书原件提交采购代理机构作为</w:t>
      </w:r>
      <w:r>
        <w:rPr>
          <w:rFonts w:hint="default" w:ascii="Times New Roman" w:hAnsi="Times New Roman" w:eastAsia="方正仿宋_GBK" w:cs="Times New Roman"/>
          <w:color w:val="auto"/>
          <w:sz w:val="24"/>
          <w:szCs w:val="24"/>
          <w:highlight w:val="none"/>
          <w:lang w:eastAsia="zh-CN"/>
        </w:rPr>
        <w:t>响应文件</w:t>
      </w:r>
      <w:r>
        <w:rPr>
          <w:rFonts w:hint="default" w:ascii="Times New Roman" w:hAnsi="Times New Roman" w:eastAsia="方正仿宋_GBK" w:cs="Times New Roman"/>
          <w:color w:val="auto"/>
          <w:sz w:val="24"/>
          <w:szCs w:val="24"/>
          <w:highlight w:val="none"/>
        </w:rPr>
        <w:t>附件。</w:t>
      </w:r>
    </w:p>
    <w:p w14:paraId="54BF66E3">
      <w:pPr>
        <w:pStyle w:val="9"/>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 xml:space="preserve"> (为避免废标，请供应商务必提供本附件)</w:t>
      </w:r>
    </w:p>
    <w:p w14:paraId="2ED38305">
      <w:pPr>
        <w:spacing w:line="360" w:lineRule="auto"/>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mc:AlternateContent>
          <mc:Choice Requires="wps">
            <w:drawing>
              <wp:anchor distT="0" distB="0" distL="114300" distR="114300" simplePos="0" relativeHeight="251661312" behindDoc="0" locked="0" layoutInCell="1" allowOverlap="1">
                <wp:simplePos x="0" y="0"/>
                <wp:positionH relativeFrom="column">
                  <wp:posOffset>154305</wp:posOffset>
                </wp:positionH>
                <wp:positionV relativeFrom="paragraph">
                  <wp:posOffset>10795</wp:posOffset>
                </wp:positionV>
                <wp:extent cx="2333625" cy="1584325"/>
                <wp:effectExtent l="4445" t="4445" r="8890" b="11430"/>
                <wp:wrapNone/>
                <wp:docPr id="14" name="流程图: 可选过程 14"/>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6619FE67">
                            <w:pPr>
                              <w:jc w:val="center"/>
                              <w:rPr>
                                <w:rFonts w:hAnsi="宋体"/>
                                <w:szCs w:val="21"/>
                              </w:rPr>
                            </w:pPr>
                          </w:p>
                          <w:p w14:paraId="4C24AAB2">
                            <w:pPr>
                              <w:jc w:val="center"/>
                              <w:rPr>
                                <w:rFonts w:hAnsi="宋体"/>
                                <w:szCs w:val="21"/>
                              </w:rPr>
                            </w:pPr>
                          </w:p>
                          <w:p w14:paraId="7F1775DD">
                            <w:pPr>
                              <w:jc w:val="center"/>
                              <w:rPr>
                                <w:rFonts w:hAnsi="宋体"/>
                                <w:szCs w:val="21"/>
                              </w:rPr>
                            </w:pPr>
                          </w:p>
                          <w:p w14:paraId="072CE9FE">
                            <w:pPr>
                              <w:jc w:val="center"/>
                              <w:rPr>
                                <w:szCs w:val="21"/>
                              </w:rPr>
                            </w:pPr>
                            <w:r>
                              <w:rPr>
                                <w:rFonts w:hint="eastAsia" w:hAnsi="宋体"/>
                                <w:szCs w:val="21"/>
                              </w:rPr>
                              <w:t>法定代表人身份证复印件</w:t>
                            </w:r>
                          </w:p>
                        </w:txbxContent>
                      </wps:txbx>
                      <wps:bodyPr wrap="square" upright="1"/>
                    </wps:wsp>
                  </a:graphicData>
                </a:graphic>
              </wp:anchor>
            </w:drawing>
          </mc:Choice>
          <mc:Fallback>
            <w:pict>
              <v:shape id="_x0000_s1026" o:spid="_x0000_s1026" o:spt="176" type="#_x0000_t176" style="position:absolute;left:0pt;margin-left:12.15pt;margin-top:0.85pt;height:124.75pt;width:183.75pt;z-index:251661312;mso-width-relative:page;mso-height-relative:page;" fillcolor="#FFFFFF" filled="t" stroked="t" coordsize="21600,21600" o:gfxdata="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eVk69dYAAAAIAQAADwAAAAAAAAABACAAAAAiAAAAZHJzL2Rvd25y&#10;ZXYueG1sUEsBAhQAFAAAAAgAh07iQJu9VN85AgAAbgQAAA4AAAAAAAAAAQAgAAAAJQEAAGRycy9l&#10;Mm9Eb2MueG1sUEsFBgAAAAAGAAYAWQEAANAFAAAAAA==&#10;">
                <v:fill on="t" focussize="0,0"/>
                <v:stroke color="#000000" joinstyle="miter"/>
                <v:imagedata o:title=""/>
                <o:lock v:ext="edit" aspectratio="f"/>
                <v:textbox>
                  <w:txbxContent>
                    <w:p w14:paraId="6619FE67">
                      <w:pPr>
                        <w:jc w:val="center"/>
                        <w:rPr>
                          <w:rFonts w:hAnsi="宋体"/>
                          <w:szCs w:val="21"/>
                        </w:rPr>
                      </w:pPr>
                    </w:p>
                    <w:p w14:paraId="4C24AAB2">
                      <w:pPr>
                        <w:jc w:val="center"/>
                        <w:rPr>
                          <w:rFonts w:hAnsi="宋体"/>
                          <w:szCs w:val="21"/>
                        </w:rPr>
                      </w:pPr>
                    </w:p>
                    <w:p w14:paraId="7F1775DD">
                      <w:pPr>
                        <w:jc w:val="center"/>
                        <w:rPr>
                          <w:rFonts w:hAnsi="宋体"/>
                          <w:szCs w:val="21"/>
                        </w:rPr>
                      </w:pPr>
                    </w:p>
                    <w:p w14:paraId="072CE9FE">
                      <w:pPr>
                        <w:jc w:val="center"/>
                        <w:rPr>
                          <w:szCs w:val="21"/>
                        </w:rPr>
                      </w:pPr>
                      <w:r>
                        <w:rPr>
                          <w:rFonts w:hint="eastAsia" w:hAnsi="宋体"/>
                          <w:szCs w:val="21"/>
                        </w:rPr>
                        <w:t>法定代表人身份证复印件</w:t>
                      </w:r>
                    </w:p>
                  </w:txbxContent>
                </v:textbox>
              </v:shape>
            </w:pict>
          </mc:Fallback>
        </mc:AlternateContent>
      </w:r>
      <w:r>
        <w:rPr>
          <w:rFonts w:hint="default" w:ascii="Times New Roman" w:hAnsi="Times New Roman" w:eastAsia="方正仿宋_GBK" w:cs="Times New Roman"/>
          <w:color w:val="auto"/>
          <w:sz w:val="24"/>
          <w:szCs w:val="24"/>
          <w:highlight w:val="none"/>
        </w:rPr>
        <mc:AlternateContent>
          <mc:Choice Requires="wps">
            <w:drawing>
              <wp:anchor distT="0" distB="0" distL="114300" distR="114300" simplePos="0" relativeHeight="251662336" behindDoc="0" locked="0" layoutInCell="1" allowOverlap="1">
                <wp:simplePos x="0" y="0"/>
                <wp:positionH relativeFrom="column">
                  <wp:posOffset>2918460</wp:posOffset>
                </wp:positionH>
                <wp:positionV relativeFrom="paragraph">
                  <wp:posOffset>28575</wp:posOffset>
                </wp:positionV>
                <wp:extent cx="2609850" cy="1557020"/>
                <wp:effectExtent l="7620" t="7620" r="19050" b="20320"/>
                <wp:wrapNone/>
                <wp:docPr id="15" name="圆角矩形 15"/>
                <wp:cNvGraphicFramePr/>
                <a:graphic xmlns:a="http://schemas.openxmlformats.org/drawingml/2006/main">
                  <a:graphicData uri="http://schemas.microsoft.com/office/word/2010/wordprocessingShape">
                    <wps:wsp>
                      <wps:cNvSpPr/>
                      <wps:spPr>
                        <a:xfrm>
                          <a:off x="0" y="0"/>
                          <a:ext cx="2609850" cy="155702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0E5AED58">
                            <w:pPr>
                              <w:jc w:val="center"/>
                              <w:rPr>
                                <w:rFonts w:hAnsi="宋体"/>
                                <w:szCs w:val="21"/>
                              </w:rPr>
                            </w:pPr>
                            <w:r>
                              <w:rPr>
                                <w:rFonts w:hint="eastAsia" w:hAnsi="宋体"/>
                                <w:szCs w:val="21"/>
                              </w:rPr>
                              <w:t xml:space="preserve">  </w:t>
                            </w:r>
                          </w:p>
                          <w:p w14:paraId="0137227F">
                            <w:pPr>
                              <w:jc w:val="center"/>
                              <w:rPr>
                                <w:rFonts w:hAnsi="宋体"/>
                                <w:szCs w:val="21"/>
                              </w:rPr>
                            </w:pPr>
                          </w:p>
                          <w:p w14:paraId="719AF35F">
                            <w:pPr>
                              <w:jc w:val="center"/>
                              <w:rPr>
                                <w:rFonts w:hAnsi="宋体"/>
                                <w:szCs w:val="21"/>
                              </w:rPr>
                            </w:pPr>
                          </w:p>
                          <w:p w14:paraId="3250F3CE">
                            <w:pPr>
                              <w:jc w:val="center"/>
                              <w:rPr>
                                <w:szCs w:val="21"/>
                              </w:rPr>
                            </w:pPr>
                            <w:r>
                              <w:rPr>
                                <w:rFonts w:hint="eastAsia" w:hAnsi="宋体"/>
                                <w:szCs w:val="21"/>
                              </w:rPr>
                              <w:t>法定代表人身份证复印件反面</w:t>
                            </w:r>
                          </w:p>
                          <w:p w14:paraId="1F27B581"/>
                          <w:p w14:paraId="26F3FAB5">
                            <w:pPr>
                              <w:pStyle w:val="9"/>
                            </w:pPr>
                          </w:p>
                          <w:p w14:paraId="07F06EFD">
                            <w:pPr>
                              <w:pStyle w:val="9"/>
                            </w:pPr>
                          </w:p>
                          <w:p w14:paraId="53F9B2EA">
                            <w:pPr>
                              <w:pStyle w:val="9"/>
                            </w:pPr>
                          </w:p>
                          <w:p w14:paraId="12ACDBC2">
                            <w:pPr>
                              <w:pStyle w:val="9"/>
                            </w:pPr>
                          </w:p>
                        </w:txbxContent>
                      </wps:txbx>
                      <wps:bodyPr wrap="square" upright="1"/>
                    </wps:wsp>
                  </a:graphicData>
                </a:graphic>
              </wp:anchor>
            </w:drawing>
          </mc:Choice>
          <mc:Fallback>
            <w:pict>
              <v:roundrect id="_x0000_s1026" o:spid="_x0000_s1026" o:spt="2" style="position:absolute;left:0pt;margin-left:229.8pt;margin-top:2.25pt;height:122.6pt;width:205.5pt;z-index:251662336;mso-width-relative:page;mso-height-relative:page;" fillcolor="#FFFFFF" filled="t" stroked="t" coordsize="21600,21600" arcsize="0.166666666666667" o:gfxdata="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I8vY1/aAAAACQEAAA8AAAAAAAAAAQAgAAAAIgAAAGRycy9kb3du&#10;cmV2LnhtbFBLAQIUABQAAAAIAIdO4kAI6kVeNgIAAHYEAAAOAAAAAAAAAAEAIAAAACkBAABkcnMv&#10;ZTJvRG9jLnhtbFBLBQYAAAAABgAGAFkBAADRBQAAAAA=&#10;">
                <v:fill on="t" focussize="0,0"/>
                <v:stroke weight="1.25pt" color="#808080" joinstyle="round"/>
                <v:imagedata o:title=""/>
                <o:lock v:ext="edit" aspectratio="f"/>
                <v:textbox>
                  <w:txbxContent>
                    <w:p w14:paraId="0E5AED58">
                      <w:pPr>
                        <w:jc w:val="center"/>
                        <w:rPr>
                          <w:rFonts w:hAnsi="宋体"/>
                          <w:szCs w:val="21"/>
                        </w:rPr>
                      </w:pPr>
                      <w:r>
                        <w:rPr>
                          <w:rFonts w:hint="eastAsia" w:hAnsi="宋体"/>
                          <w:szCs w:val="21"/>
                        </w:rPr>
                        <w:t xml:space="preserve">  </w:t>
                      </w:r>
                    </w:p>
                    <w:p w14:paraId="0137227F">
                      <w:pPr>
                        <w:jc w:val="center"/>
                        <w:rPr>
                          <w:rFonts w:hAnsi="宋体"/>
                          <w:szCs w:val="21"/>
                        </w:rPr>
                      </w:pPr>
                    </w:p>
                    <w:p w14:paraId="719AF35F">
                      <w:pPr>
                        <w:jc w:val="center"/>
                        <w:rPr>
                          <w:rFonts w:hAnsi="宋体"/>
                          <w:szCs w:val="21"/>
                        </w:rPr>
                      </w:pPr>
                    </w:p>
                    <w:p w14:paraId="3250F3CE">
                      <w:pPr>
                        <w:jc w:val="center"/>
                        <w:rPr>
                          <w:szCs w:val="21"/>
                        </w:rPr>
                      </w:pPr>
                      <w:r>
                        <w:rPr>
                          <w:rFonts w:hint="eastAsia" w:hAnsi="宋体"/>
                          <w:szCs w:val="21"/>
                        </w:rPr>
                        <w:t>法定代表人身份证复印件反面</w:t>
                      </w:r>
                    </w:p>
                    <w:p w14:paraId="1F27B581"/>
                    <w:p w14:paraId="26F3FAB5">
                      <w:pPr>
                        <w:pStyle w:val="9"/>
                      </w:pPr>
                    </w:p>
                    <w:p w14:paraId="07F06EFD">
                      <w:pPr>
                        <w:pStyle w:val="9"/>
                      </w:pPr>
                    </w:p>
                    <w:p w14:paraId="53F9B2EA">
                      <w:pPr>
                        <w:pStyle w:val="9"/>
                      </w:pPr>
                    </w:p>
                    <w:p w14:paraId="12ACDBC2">
                      <w:pPr>
                        <w:pStyle w:val="9"/>
                      </w:pPr>
                    </w:p>
                  </w:txbxContent>
                </v:textbox>
              </v:roundrect>
            </w:pict>
          </mc:Fallback>
        </mc:AlternateContent>
      </w:r>
    </w:p>
    <w:p w14:paraId="5BAED618">
      <w:pPr>
        <w:spacing w:line="360" w:lineRule="auto"/>
        <w:rPr>
          <w:rFonts w:hint="default" w:ascii="Times New Roman" w:hAnsi="Times New Roman" w:eastAsia="方正仿宋_GBK" w:cs="Times New Roman"/>
          <w:color w:val="auto"/>
          <w:sz w:val="24"/>
          <w:szCs w:val="24"/>
          <w:highlight w:val="none"/>
        </w:rPr>
      </w:pPr>
    </w:p>
    <w:p w14:paraId="73D3E212">
      <w:pPr>
        <w:spacing w:line="360" w:lineRule="auto"/>
        <w:rPr>
          <w:rFonts w:hint="default" w:ascii="Times New Roman" w:hAnsi="Times New Roman" w:eastAsia="方正仿宋_GBK" w:cs="Times New Roman"/>
          <w:color w:val="auto"/>
          <w:sz w:val="24"/>
          <w:szCs w:val="24"/>
          <w:highlight w:val="none"/>
        </w:rPr>
      </w:pPr>
    </w:p>
    <w:p w14:paraId="5FBDFC0E">
      <w:pPr>
        <w:autoSpaceDE w:val="0"/>
        <w:autoSpaceDN w:val="0"/>
        <w:adjustRightInd w:val="0"/>
        <w:spacing w:line="360" w:lineRule="auto"/>
        <w:ind w:right="246"/>
        <w:rPr>
          <w:rFonts w:hint="default" w:ascii="Times New Roman" w:hAnsi="Times New Roman" w:eastAsia="方正仿宋_GBK" w:cs="Times New Roman"/>
          <w:color w:val="auto"/>
          <w:kern w:val="0"/>
          <w:sz w:val="24"/>
          <w:szCs w:val="24"/>
          <w:highlight w:val="none"/>
        </w:rPr>
      </w:pPr>
    </w:p>
    <w:p w14:paraId="7D094146">
      <w:pPr>
        <w:autoSpaceDE w:val="0"/>
        <w:autoSpaceDN w:val="0"/>
        <w:adjustRightInd w:val="0"/>
        <w:spacing w:line="360" w:lineRule="auto"/>
        <w:ind w:right="246" w:firstLine="784" w:firstLineChars="327"/>
        <w:rPr>
          <w:rFonts w:hint="default" w:ascii="Times New Roman" w:hAnsi="Times New Roman" w:eastAsia="方正仿宋_GBK" w:cs="Times New Roman"/>
          <w:color w:val="auto"/>
          <w:kern w:val="0"/>
          <w:sz w:val="24"/>
          <w:szCs w:val="24"/>
          <w:highlight w:val="none"/>
          <w:lang w:eastAsia="zh-CN"/>
        </w:rPr>
      </w:pPr>
    </w:p>
    <w:p w14:paraId="57639BF3">
      <w:pPr>
        <w:autoSpaceDE w:val="0"/>
        <w:autoSpaceDN w:val="0"/>
        <w:adjustRightInd w:val="0"/>
        <w:spacing w:line="360" w:lineRule="auto"/>
        <w:ind w:right="246" w:firstLine="784" w:firstLineChars="327"/>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kern w:val="0"/>
          <w:sz w:val="24"/>
          <w:szCs w:val="24"/>
          <w:highlight w:val="none"/>
          <w:lang w:eastAsia="zh-CN"/>
        </w:rPr>
        <w:t>供应商</w:t>
      </w:r>
      <w:r>
        <w:rPr>
          <w:rFonts w:hint="default" w:ascii="Times New Roman" w:hAnsi="Times New Roman" w:eastAsia="方正仿宋_GBK" w:cs="Times New Roman"/>
          <w:color w:val="auto"/>
          <w:kern w:val="0"/>
          <w:sz w:val="24"/>
          <w:szCs w:val="24"/>
          <w:highlight w:val="none"/>
        </w:rPr>
        <w:t>（</w:t>
      </w:r>
      <w:r>
        <w:rPr>
          <w:rFonts w:hint="default" w:ascii="Times New Roman" w:hAnsi="Times New Roman" w:eastAsia="方正仿宋_GBK" w:cs="Times New Roman"/>
          <w:color w:val="auto"/>
          <w:kern w:val="0"/>
          <w:sz w:val="24"/>
          <w:szCs w:val="24"/>
          <w:highlight w:val="none"/>
          <w:lang w:eastAsia="zh-CN"/>
        </w:rPr>
        <w:t>公</w:t>
      </w:r>
      <w:r>
        <w:rPr>
          <w:rFonts w:hint="default" w:ascii="Times New Roman" w:hAnsi="Times New Roman" w:eastAsia="方正仿宋_GBK" w:cs="Times New Roman"/>
          <w:color w:val="auto"/>
          <w:kern w:val="0"/>
          <w:sz w:val="24"/>
          <w:szCs w:val="24"/>
          <w:highlight w:val="none"/>
        </w:rPr>
        <w:t>章）：</w:t>
      </w:r>
      <w:r>
        <w:rPr>
          <w:rFonts w:hint="default" w:ascii="Times New Roman" w:hAnsi="Times New Roman" w:eastAsia="方正仿宋_GBK" w:cs="Times New Roman"/>
          <w:color w:val="auto"/>
          <w:kern w:val="0"/>
          <w:sz w:val="24"/>
          <w:szCs w:val="24"/>
          <w:highlight w:val="none"/>
          <w:u w:val="single"/>
        </w:rPr>
        <w:t xml:space="preserve">                             </w:t>
      </w:r>
      <w:r>
        <w:rPr>
          <w:rFonts w:hint="default" w:ascii="Times New Roman" w:hAnsi="Times New Roman" w:eastAsia="方正仿宋_GBK" w:cs="Times New Roman"/>
          <w:color w:val="auto"/>
          <w:kern w:val="0"/>
          <w:sz w:val="24"/>
          <w:szCs w:val="24"/>
          <w:highlight w:val="none"/>
        </w:rPr>
        <w:t xml:space="preserve"> </w:t>
      </w:r>
    </w:p>
    <w:p w14:paraId="7FBD8DDF">
      <w:pPr>
        <w:adjustRightInd w:val="0"/>
        <w:snapToGrid w:val="0"/>
        <w:spacing w:line="360" w:lineRule="auto"/>
        <w:ind w:firstLine="784" w:firstLineChars="327"/>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kern w:val="0"/>
          <w:sz w:val="24"/>
          <w:szCs w:val="24"/>
          <w:highlight w:val="none"/>
        </w:rPr>
        <w:t>法定代表人</w:t>
      </w:r>
      <w:r>
        <w:rPr>
          <w:rFonts w:hint="default" w:ascii="Times New Roman" w:hAnsi="Times New Roman" w:eastAsia="方正仿宋_GBK" w:cs="Times New Roman"/>
          <w:color w:val="auto"/>
          <w:kern w:val="0"/>
          <w:sz w:val="24"/>
          <w:szCs w:val="24"/>
          <w:highlight w:val="none"/>
          <w:lang w:eastAsia="zh-CN"/>
        </w:rPr>
        <w:t>（</w:t>
      </w:r>
      <w:r>
        <w:rPr>
          <w:rFonts w:hint="default" w:ascii="Times New Roman" w:hAnsi="Times New Roman" w:eastAsia="方正仿宋_GBK" w:cs="Times New Roman"/>
          <w:color w:val="auto"/>
          <w:kern w:val="0"/>
          <w:sz w:val="24"/>
          <w:szCs w:val="24"/>
          <w:highlight w:val="none"/>
          <w:lang w:val="en-US" w:eastAsia="zh-CN"/>
        </w:rPr>
        <w:t>签字或盖章</w:t>
      </w:r>
      <w:r>
        <w:rPr>
          <w:rFonts w:hint="default" w:ascii="Times New Roman" w:hAnsi="Times New Roman" w:eastAsia="方正仿宋_GBK" w:cs="Times New Roman"/>
          <w:color w:val="auto"/>
          <w:kern w:val="0"/>
          <w:sz w:val="24"/>
          <w:szCs w:val="24"/>
          <w:highlight w:val="none"/>
          <w:lang w:eastAsia="zh-CN"/>
        </w:rPr>
        <w:t>）</w:t>
      </w:r>
      <w:r>
        <w:rPr>
          <w:rFonts w:hint="default" w:ascii="Times New Roman" w:hAnsi="Times New Roman" w:eastAsia="方正仿宋_GBK" w:cs="Times New Roman"/>
          <w:color w:val="auto"/>
          <w:kern w:val="0"/>
          <w:sz w:val="24"/>
          <w:szCs w:val="24"/>
          <w:highlight w:val="none"/>
        </w:rPr>
        <w:t>：</w:t>
      </w:r>
      <w:r>
        <w:rPr>
          <w:rFonts w:hint="default" w:ascii="Times New Roman" w:hAnsi="Times New Roman" w:eastAsia="方正仿宋_GBK" w:cs="Times New Roman"/>
          <w:color w:val="auto"/>
          <w:sz w:val="24"/>
          <w:szCs w:val="24"/>
          <w:highlight w:val="none"/>
          <w:u w:val="single"/>
        </w:rPr>
        <w:t xml:space="preserve">                    </w:t>
      </w:r>
    </w:p>
    <w:p w14:paraId="41759B23">
      <w:pPr>
        <w:adjustRightInd w:val="0"/>
        <w:snapToGrid w:val="0"/>
        <w:spacing w:line="360" w:lineRule="auto"/>
        <w:ind w:firstLine="784" w:firstLineChars="327"/>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日期：</w:t>
      </w:r>
      <w:r>
        <w:rPr>
          <w:rFonts w:hint="default" w:ascii="Times New Roman" w:hAnsi="Times New Roman" w:eastAsia="方正仿宋_GBK" w:cs="Times New Roman"/>
          <w:color w:val="auto"/>
          <w:sz w:val="24"/>
          <w:szCs w:val="24"/>
          <w:highlight w:val="none"/>
          <w:u w:val="single"/>
        </w:rPr>
        <w:t xml:space="preserve">                                       </w:t>
      </w:r>
    </w:p>
    <w:p w14:paraId="49C1024D">
      <w:pPr>
        <w:spacing w:line="360" w:lineRule="auto"/>
        <w:jc w:val="center"/>
        <w:rPr>
          <w:rFonts w:hint="default" w:ascii="Times New Roman" w:hAnsi="Times New Roman" w:eastAsia="方正仿宋_GBK" w:cs="Times New Roman"/>
          <w:b/>
          <w:bCs/>
          <w:color w:val="auto"/>
          <w:sz w:val="24"/>
          <w:szCs w:val="24"/>
          <w:highlight w:val="none"/>
        </w:rPr>
      </w:pPr>
    </w:p>
    <w:p w14:paraId="1AABE9FB">
      <w:pPr>
        <w:spacing w:line="360" w:lineRule="auto"/>
        <w:jc w:val="center"/>
        <w:rPr>
          <w:rFonts w:hint="default" w:ascii="Times New Roman" w:hAnsi="Times New Roman" w:eastAsia="方正仿宋_GBK" w:cs="Times New Roman"/>
          <w:b/>
          <w:bCs/>
          <w:color w:val="auto"/>
          <w:sz w:val="24"/>
          <w:szCs w:val="24"/>
          <w:highlight w:val="none"/>
          <w:u w:val="single"/>
        </w:rPr>
      </w:pPr>
      <w:r>
        <w:rPr>
          <w:rFonts w:hint="default" w:ascii="Times New Roman" w:hAnsi="Times New Roman" w:eastAsia="方正仿宋_GBK" w:cs="Times New Roman"/>
          <w:b/>
          <w:bCs/>
          <w:color w:val="auto"/>
          <w:sz w:val="24"/>
          <w:szCs w:val="24"/>
          <w:highlight w:val="none"/>
        </w:rPr>
        <w:t>法定代表人授权委托书</w:t>
      </w:r>
    </w:p>
    <w:p w14:paraId="5A4BA6A8">
      <w:pPr>
        <w:pStyle w:val="17"/>
        <w:tabs>
          <w:tab w:val="left" w:pos="5580"/>
        </w:tabs>
        <w:spacing w:line="360" w:lineRule="exact"/>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    本授权书声明：注册于</w:t>
      </w:r>
      <w:r>
        <w:rPr>
          <w:rFonts w:hint="default" w:ascii="Times New Roman" w:hAnsi="Times New Roman" w:eastAsia="方正仿宋_GBK" w:cs="Times New Roman"/>
          <w:color w:val="auto"/>
          <w:sz w:val="24"/>
          <w:szCs w:val="24"/>
          <w:highlight w:val="none"/>
          <w:u w:val="single"/>
        </w:rPr>
        <w:t>（国家或地区的名称）</w:t>
      </w:r>
      <w:r>
        <w:rPr>
          <w:rFonts w:hint="default" w:ascii="Times New Roman" w:hAnsi="Times New Roman" w:eastAsia="方正仿宋_GBK" w:cs="Times New Roman"/>
          <w:color w:val="auto"/>
          <w:sz w:val="24"/>
          <w:szCs w:val="24"/>
          <w:highlight w:val="none"/>
        </w:rPr>
        <w:t>的（</w:t>
      </w:r>
      <w:r>
        <w:rPr>
          <w:rFonts w:hint="default" w:ascii="Times New Roman" w:hAnsi="Times New Roman" w:eastAsia="方正仿宋_GBK" w:cs="Times New Roman"/>
          <w:i/>
          <w:color w:val="auto"/>
          <w:sz w:val="24"/>
          <w:szCs w:val="24"/>
          <w:highlight w:val="none"/>
          <w:u w:val="single"/>
          <w:lang w:eastAsia="zh-CN"/>
        </w:rPr>
        <w:t>供应商</w:t>
      </w:r>
      <w:r>
        <w:rPr>
          <w:rFonts w:hint="default" w:ascii="Times New Roman" w:hAnsi="Times New Roman" w:eastAsia="方正仿宋_GBK" w:cs="Times New Roman"/>
          <w:color w:val="auto"/>
          <w:sz w:val="24"/>
          <w:szCs w:val="24"/>
          <w:highlight w:val="none"/>
        </w:rPr>
        <w:t>）的在下面签字的（</w:t>
      </w:r>
      <w:r>
        <w:rPr>
          <w:rFonts w:hint="default" w:ascii="Times New Roman" w:hAnsi="Times New Roman" w:eastAsia="方正仿宋_GBK" w:cs="Times New Roman"/>
          <w:i/>
          <w:color w:val="auto"/>
          <w:sz w:val="24"/>
          <w:szCs w:val="24"/>
          <w:highlight w:val="none"/>
          <w:u w:val="single"/>
        </w:rPr>
        <w:t>法人代表姓名、职务</w:t>
      </w:r>
      <w:r>
        <w:rPr>
          <w:rFonts w:hint="default" w:ascii="Times New Roman" w:hAnsi="Times New Roman" w:eastAsia="方正仿宋_GBK" w:cs="Times New Roman"/>
          <w:color w:val="auto"/>
          <w:sz w:val="24"/>
          <w:szCs w:val="24"/>
          <w:highlight w:val="none"/>
        </w:rPr>
        <w:t>）代表我单位授权（</w:t>
      </w:r>
      <w:r>
        <w:rPr>
          <w:rFonts w:hint="default" w:ascii="Times New Roman" w:hAnsi="Times New Roman" w:eastAsia="方正仿宋_GBK" w:cs="Times New Roman"/>
          <w:i/>
          <w:color w:val="auto"/>
          <w:sz w:val="24"/>
          <w:szCs w:val="24"/>
          <w:highlight w:val="none"/>
          <w:u w:val="single"/>
        </w:rPr>
        <w:t>单位名称</w:t>
      </w:r>
      <w:r>
        <w:rPr>
          <w:rFonts w:hint="default" w:ascii="Times New Roman" w:hAnsi="Times New Roman" w:eastAsia="方正仿宋_GBK" w:cs="Times New Roman"/>
          <w:color w:val="auto"/>
          <w:sz w:val="24"/>
          <w:szCs w:val="24"/>
          <w:highlight w:val="none"/>
        </w:rPr>
        <w:t>）的在下面签字的（</w:t>
      </w:r>
      <w:r>
        <w:rPr>
          <w:rFonts w:hint="default" w:ascii="Times New Roman" w:hAnsi="Times New Roman" w:eastAsia="方正仿宋_GBK" w:cs="Times New Roman"/>
          <w:i/>
          <w:color w:val="auto"/>
          <w:sz w:val="24"/>
          <w:szCs w:val="24"/>
          <w:highlight w:val="none"/>
          <w:u w:val="single"/>
        </w:rPr>
        <w:t>被授权人的姓名、职务</w:t>
      </w:r>
      <w:r>
        <w:rPr>
          <w:rFonts w:hint="default" w:ascii="Times New Roman" w:hAnsi="Times New Roman" w:eastAsia="方正仿宋_GBK" w:cs="Times New Roman"/>
          <w:color w:val="auto"/>
          <w:sz w:val="24"/>
          <w:szCs w:val="24"/>
          <w:highlight w:val="none"/>
        </w:rPr>
        <w:t>）为我单位的合法代理人，就（</w:t>
      </w:r>
      <w:r>
        <w:rPr>
          <w:rFonts w:hint="default" w:ascii="Times New Roman" w:hAnsi="Times New Roman" w:eastAsia="方正仿宋_GBK" w:cs="Times New Roman"/>
          <w:i/>
          <w:color w:val="auto"/>
          <w:sz w:val="24"/>
          <w:szCs w:val="24"/>
          <w:highlight w:val="none"/>
          <w:u w:val="single"/>
        </w:rPr>
        <w:t>项目名称</w:t>
      </w:r>
      <w:r>
        <w:rPr>
          <w:rFonts w:hint="default" w:ascii="Times New Roman" w:hAnsi="Times New Roman" w:eastAsia="方正仿宋_GBK" w:cs="Times New Roman"/>
          <w:i/>
          <w:color w:val="auto"/>
          <w:sz w:val="24"/>
          <w:szCs w:val="24"/>
          <w:highlight w:val="none"/>
          <w:u w:val="single"/>
          <w:lang w:eastAsia="zh-CN"/>
        </w:rPr>
        <w:t>、编号</w:t>
      </w:r>
      <w:r>
        <w:rPr>
          <w:rFonts w:hint="default" w:ascii="Times New Roman" w:hAnsi="Times New Roman" w:eastAsia="方正仿宋_GBK" w:cs="Times New Roman"/>
          <w:i/>
          <w:color w:val="auto"/>
          <w:sz w:val="24"/>
          <w:szCs w:val="24"/>
          <w:highlight w:val="none"/>
          <w:u w:val="single"/>
        </w:rPr>
        <w:t>）的</w:t>
      </w:r>
      <w:r>
        <w:rPr>
          <w:rFonts w:hint="default" w:ascii="Times New Roman" w:hAnsi="Times New Roman" w:eastAsia="方正仿宋_GBK" w:cs="Times New Roman"/>
          <w:color w:val="auto"/>
          <w:sz w:val="24"/>
          <w:szCs w:val="24"/>
          <w:highlight w:val="none"/>
        </w:rPr>
        <w:t>投标，以我单位名义处理一切与之有关的事务。</w:t>
      </w:r>
      <w:r>
        <w:rPr>
          <w:rFonts w:hint="default" w:ascii="Times New Roman" w:hAnsi="Times New Roman" w:eastAsia="方正仿宋_GBK" w:cs="Times New Roman"/>
          <w:color w:val="auto"/>
          <w:sz w:val="24"/>
          <w:szCs w:val="24"/>
          <w:highlight w:val="none"/>
        </w:rPr>
        <w:cr/>
      </w:r>
      <w:r>
        <w:rPr>
          <w:rFonts w:hint="default" w:ascii="Times New Roman" w:hAnsi="Times New Roman" w:eastAsia="方正仿宋_GBK" w:cs="Times New Roman"/>
          <w:color w:val="auto"/>
          <w:sz w:val="24"/>
          <w:szCs w:val="24"/>
          <w:highlight w:val="none"/>
        </w:rPr>
        <w:t>　　</w:t>
      </w:r>
    </w:p>
    <w:p w14:paraId="50FD3AA0">
      <w:pPr>
        <w:pStyle w:val="17"/>
        <w:tabs>
          <w:tab w:val="left" w:pos="5580"/>
        </w:tabs>
        <w:spacing w:line="360" w:lineRule="exact"/>
        <w:ind w:left="-539" w:leftChars="-257" w:firstLine="900" w:firstLineChars="375"/>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本授权书于</w:t>
      </w: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rPr>
        <w:t>年</w:t>
      </w: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rPr>
        <w:t>月</w:t>
      </w: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rPr>
        <w:t>日签字生效,特此声明。</w:t>
      </w:r>
    </w:p>
    <w:p w14:paraId="47347E79">
      <w:pPr>
        <w:pStyle w:val="17"/>
        <w:tabs>
          <w:tab w:val="left" w:pos="5580"/>
        </w:tabs>
        <w:spacing w:line="240" w:lineRule="atLeast"/>
        <w:ind w:left="-539" w:leftChars="-257" w:firstLine="900" w:firstLineChars="375"/>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mc:AlternateContent>
          <mc:Choice Requires="wps">
            <w:drawing>
              <wp:anchor distT="0" distB="0" distL="114300" distR="114300" simplePos="0" relativeHeight="251664384" behindDoc="0" locked="0" layoutInCell="1" allowOverlap="1">
                <wp:simplePos x="0" y="0"/>
                <wp:positionH relativeFrom="column">
                  <wp:posOffset>3039110</wp:posOffset>
                </wp:positionH>
                <wp:positionV relativeFrom="paragraph">
                  <wp:posOffset>167640</wp:posOffset>
                </wp:positionV>
                <wp:extent cx="2478405" cy="969010"/>
                <wp:effectExtent l="7620" t="7620" r="13335" b="13970"/>
                <wp:wrapNone/>
                <wp:docPr id="2" name="圆角矩形 2"/>
                <wp:cNvGraphicFramePr/>
                <a:graphic xmlns:a="http://schemas.openxmlformats.org/drawingml/2006/main">
                  <a:graphicData uri="http://schemas.microsoft.com/office/word/2010/wordprocessingShape">
                    <wps:wsp>
                      <wps:cNvSpPr/>
                      <wps:spPr>
                        <a:xfrm>
                          <a:off x="0" y="0"/>
                          <a:ext cx="2478405" cy="96901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74DB141A">
                            <w:pPr>
                              <w:rPr>
                                <w:rFonts w:hAnsi="宋体"/>
                              </w:rPr>
                            </w:pPr>
                          </w:p>
                          <w:p w14:paraId="6593E846">
                            <w:pPr>
                              <w:rPr>
                                <w:rFonts w:hAnsi="宋体"/>
                              </w:rPr>
                            </w:pPr>
                          </w:p>
                          <w:p w14:paraId="67E053DE">
                            <w:pPr>
                              <w:rPr>
                                <w:rFonts w:hAnsi="宋体"/>
                              </w:rPr>
                            </w:pPr>
                          </w:p>
                          <w:p w14:paraId="14C07E8B">
                            <w:r>
                              <w:rPr>
                                <w:rFonts w:hint="eastAsia" w:hAnsi="宋体"/>
                              </w:rPr>
                              <w:t>授权委托人身份证复印件反面</w:t>
                            </w:r>
                          </w:p>
                          <w:p w14:paraId="6BAC1C08"/>
                        </w:txbxContent>
                      </wps:txbx>
                      <wps:bodyPr wrap="square" upright="1"/>
                    </wps:wsp>
                  </a:graphicData>
                </a:graphic>
              </wp:anchor>
            </w:drawing>
          </mc:Choice>
          <mc:Fallback>
            <w:pict>
              <v:roundrect id="_x0000_s1026" o:spid="_x0000_s1026" o:spt="2" style="position:absolute;left:0pt;margin-left:239.3pt;margin-top:13.2pt;height:76.3pt;width:195.15pt;z-index:251664384;mso-width-relative:page;mso-height-relative:page;" fillcolor="#FFFFFF" filled="t" stroked="t" coordsize="21600,21600" arcsize="0.166666666666667" o:gfxdata="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NMFn7jbAAAACgEAAA8AAAAAAAAAAQAgAAAAIgAAAGRycy9kb3du&#10;cmV2LnhtbFBLAQIUABQAAAAIAIdO4kDbvYEiNQIAAHMEAAAOAAAAAAAAAAEAIAAAACoBAABkcnMv&#10;ZTJvRG9jLnhtbFBLBQYAAAAABgAGAFkBAADRBQAAAAA=&#10;">
                <v:fill on="t" focussize="0,0"/>
                <v:stroke weight="1.25pt" color="#808080" joinstyle="round"/>
                <v:imagedata o:title=""/>
                <o:lock v:ext="edit" aspectratio="f"/>
                <v:textbox>
                  <w:txbxContent>
                    <w:p w14:paraId="74DB141A">
                      <w:pPr>
                        <w:rPr>
                          <w:rFonts w:hAnsi="宋体"/>
                        </w:rPr>
                      </w:pPr>
                    </w:p>
                    <w:p w14:paraId="6593E846">
                      <w:pPr>
                        <w:rPr>
                          <w:rFonts w:hAnsi="宋体"/>
                        </w:rPr>
                      </w:pPr>
                    </w:p>
                    <w:p w14:paraId="67E053DE">
                      <w:pPr>
                        <w:rPr>
                          <w:rFonts w:hAnsi="宋体"/>
                        </w:rPr>
                      </w:pPr>
                    </w:p>
                    <w:p w14:paraId="14C07E8B">
                      <w:r>
                        <w:rPr>
                          <w:rFonts w:hint="eastAsia" w:hAnsi="宋体"/>
                        </w:rPr>
                        <w:t>授权委托人身份证复印件反面</w:t>
                      </w:r>
                    </w:p>
                    <w:p w14:paraId="6BAC1C08"/>
                  </w:txbxContent>
                </v:textbox>
              </v:roundrect>
            </w:pict>
          </mc:Fallback>
        </mc:AlternateContent>
      </w:r>
      <w:r>
        <w:rPr>
          <w:rFonts w:hint="default" w:ascii="Times New Roman" w:hAnsi="Times New Roman" w:eastAsia="方正仿宋_GBK" w:cs="Times New Roman"/>
          <w:color w:val="auto"/>
          <w:sz w:val="24"/>
          <w:szCs w:val="24"/>
          <w:highlight w:val="none"/>
        </w:rPr>
        <mc:AlternateContent>
          <mc:Choice Requires="wps">
            <w:drawing>
              <wp:anchor distT="0" distB="0" distL="114300" distR="114300" simplePos="0" relativeHeight="251663360" behindDoc="0" locked="0" layoutInCell="1" allowOverlap="1">
                <wp:simplePos x="0" y="0"/>
                <wp:positionH relativeFrom="column">
                  <wp:posOffset>20955</wp:posOffset>
                </wp:positionH>
                <wp:positionV relativeFrom="paragraph">
                  <wp:posOffset>135890</wp:posOffset>
                </wp:positionV>
                <wp:extent cx="2317750" cy="998855"/>
                <wp:effectExtent l="4445" t="5080" r="20955" b="5715"/>
                <wp:wrapNone/>
                <wp:docPr id="1" name="流程图: 可选过程 1"/>
                <wp:cNvGraphicFramePr/>
                <a:graphic xmlns:a="http://schemas.openxmlformats.org/drawingml/2006/main">
                  <a:graphicData uri="http://schemas.microsoft.com/office/word/2010/wordprocessingShape">
                    <wps:wsp>
                      <wps:cNvSpPr/>
                      <wps:spPr>
                        <a:xfrm>
                          <a:off x="0" y="0"/>
                          <a:ext cx="2317750" cy="99885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0E0705C9">
                            <w:pPr>
                              <w:jc w:val="center"/>
                              <w:rPr>
                                <w:rFonts w:hAnsi="宋体"/>
                              </w:rPr>
                            </w:pPr>
                          </w:p>
                          <w:p w14:paraId="6FABB4B4">
                            <w:pPr>
                              <w:jc w:val="center"/>
                              <w:rPr>
                                <w:rFonts w:hAnsi="宋体"/>
                              </w:rPr>
                            </w:pPr>
                          </w:p>
                          <w:p w14:paraId="0DC8D7B1">
                            <w:pPr>
                              <w:jc w:val="center"/>
                              <w:rPr>
                                <w:rFonts w:hAnsi="宋体"/>
                              </w:rPr>
                            </w:pPr>
                          </w:p>
                          <w:p w14:paraId="699A5C05">
                            <w:pPr>
                              <w:jc w:val="center"/>
                            </w:pPr>
                            <w:r>
                              <w:rPr>
                                <w:rFonts w:hint="eastAsia" w:hAnsi="宋体"/>
                              </w:rPr>
                              <w:t>授权委托人身份证复印件正面</w:t>
                            </w:r>
                          </w:p>
                        </w:txbxContent>
                      </wps:txbx>
                      <wps:bodyPr wrap="square" upright="1"/>
                    </wps:wsp>
                  </a:graphicData>
                </a:graphic>
              </wp:anchor>
            </w:drawing>
          </mc:Choice>
          <mc:Fallback>
            <w:pict>
              <v:shape id="_x0000_s1026" o:spid="_x0000_s1026" o:spt="176" type="#_x0000_t176" style="position:absolute;left:0pt;margin-left:1.65pt;margin-top:10.7pt;height:78.65pt;width:182.5pt;z-index:251663360;mso-width-relative:page;mso-height-relative:page;" fillcolor="#FFFFFF" filled="t" stroked="t" coordsize="21600,21600" o:gfxdata="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D5GKa31QAAAAgBAAAPAAAAAAAAAAEAIAAAACIAAABkcnMvZG93bnJldi54&#10;bWxQSwECFAAUAAAACACHTuJAyfOcsDYCAABrBAAADgAAAAAAAAABACAAAAAkAQAAZHJzL2Uyb0Rv&#10;Yy54bWxQSwUGAAAAAAYABgBZAQAAzAUAAAAA&#10;">
                <v:fill on="t" focussize="0,0"/>
                <v:stroke color="#000000" joinstyle="miter"/>
                <v:imagedata o:title=""/>
                <o:lock v:ext="edit" aspectratio="f"/>
                <v:textbox>
                  <w:txbxContent>
                    <w:p w14:paraId="0E0705C9">
                      <w:pPr>
                        <w:jc w:val="center"/>
                        <w:rPr>
                          <w:rFonts w:hAnsi="宋体"/>
                        </w:rPr>
                      </w:pPr>
                    </w:p>
                    <w:p w14:paraId="6FABB4B4">
                      <w:pPr>
                        <w:jc w:val="center"/>
                        <w:rPr>
                          <w:rFonts w:hAnsi="宋体"/>
                        </w:rPr>
                      </w:pPr>
                    </w:p>
                    <w:p w14:paraId="0DC8D7B1">
                      <w:pPr>
                        <w:jc w:val="center"/>
                        <w:rPr>
                          <w:rFonts w:hAnsi="宋体"/>
                        </w:rPr>
                      </w:pPr>
                    </w:p>
                    <w:p w14:paraId="699A5C05">
                      <w:pPr>
                        <w:jc w:val="center"/>
                      </w:pPr>
                      <w:r>
                        <w:rPr>
                          <w:rFonts w:hint="eastAsia" w:hAnsi="宋体"/>
                        </w:rPr>
                        <w:t>授权委托人身份证复印件正面</w:t>
                      </w:r>
                    </w:p>
                  </w:txbxContent>
                </v:textbox>
              </v:shape>
            </w:pict>
          </mc:Fallback>
        </mc:AlternateContent>
      </w:r>
    </w:p>
    <w:p w14:paraId="4FEEA10F">
      <w:pPr>
        <w:spacing w:line="360" w:lineRule="auto"/>
        <w:ind w:firstLine="240" w:firstLineChars="100"/>
        <w:rPr>
          <w:rFonts w:hint="default" w:ascii="Times New Roman" w:hAnsi="Times New Roman" w:eastAsia="方正仿宋_GBK" w:cs="Times New Roman"/>
          <w:color w:val="auto"/>
          <w:sz w:val="24"/>
          <w:szCs w:val="24"/>
          <w:highlight w:val="none"/>
        </w:rPr>
      </w:pPr>
    </w:p>
    <w:p w14:paraId="069D1CDB">
      <w:pPr>
        <w:spacing w:line="360" w:lineRule="auto"/>
        <w:ind w:firstLine="240" w:firstLineChars="100"/>
        <w:rPr>
          <w:rFonts w:hint="default" w:ascii="Times New Roman" w:hAnsi="Times New Roman" w:eastAsia="方正仿宋_GBK" w:cs="Times New Roman"/>
          <w:color w:val="auto"/>
          <w:sz w:val="24"/>
          <w:szCs w:val="24"/>
          <w:highlight w:val="none"/>
        </w:rPr>
      </w:pPr>
    </w:p>
    <w:p w14:paraId="75E6CE2C">
      <w:pPr>
        <w:spacing w:line="360" w:lineRule="auto"/>
        <w:rPr>
          <w:rFonts w:hint="default" w:ascii="Times New Roman" w:hAnsi="Times New Roman" w:eastAsia="方正仿宋_GBK" w:cs="Times New Roman"/>
          <w:color w:val="auto"/>
          <w:sz w:val="24"/>
          <w:szCs w:val="24"/>
          <w:highlight w:val="none"/>
        </w:rPr>
      </w:pPr>
    </w:p>
    <w:p w14:paraId="0A9638BD">
      <w:pPr>
        <w:spacing w:line="360" w:lineRule="auto"/>
        <w:ind w:firstLine="240" w:firstLineChars="100"/>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mc:AlternateContent>
          <mc:Choice Requires="wps">
            <w:drawing>
              <wp:anchor distT="0" distB="0" distL="114300" distR="114300" simplePos="0" relativeHeight="251666432" behindDoc="0" locked="0" layoutInCell="1" allowOverlap="1">
                <wp:simplePos x="0" y="0"/>
                <wp:positionH relativeFrom="column">
                  <wp:posOffset>3018155</wp:posOffset>
                </wp:positionH>
                <wp:positionV relativeFrom="paragraph">
                  <wp:posOffset>96520</wp:posOffset>
                </wp:positionV>
                <wp:extent cx="2535555" cy="935355"/>
                <wp:effectExtent l="7620" t="7620" r="17145" b="17145"/>
                <wp:wrapNone/>
                <wp:docPr id="4" name="圆角矩形 4"/>
                <wp:cNvGraphicFramePr/>
                <a:graphic xmlns:a="http://schemas.openxmlformats.org/drawingml/2006/main">
                  <a:graphicData uri="http://schemas.microsoft.com/office/word/2010/wordprocessingShape">
                    <wps:wsp>
                      <wps:cNvSpPr/>
                      <wps:spPr>
                        <a:xfrm>
                          <a:off x="0" y="0"/>
                          <a:ext cx="2535555" cy="93535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5FA5605B">
                            <w:pPr>
                              <w:jc w:val="center"/>
                              <w:rPr>
                                <w:rFonts w:hAnsi="宋体"/>
                              </w:rPr>
                            </w:pPr>
                            <w:r>
                              <w:rPr>
                                <w:rFonts w:hint="eastAsia" w:hAnsi="宋体"/>
                              </w:rPr>
                              <w:t xml:space="preserve">  </w:t>
                            </w:r>
                          </w:p>
                          <w:p w14:paraId="42B3CD40">
                            <w:pPr>
                              <w:rPr>
                                <w:rFonts w:hAnsi="宋体"/>
                              </w:rPr>
                            </w:pPr>
                          </w:p>
                          <w:p w14:paraId="56F7DB6B">
                            <w:pPr>
                              <w:jc w:val="center"/>
                            </w:pPr>
                            <w:r>
                              <w:rPr>
                                <w:rFonts w:hint="eastAsia" w:hAnsi="宋体"/>
                              </w:rPr>
                              <w:t>法人身份证复印件反面</w:t>
                            </w:r>
                          </w:p>
                          <w:p w14:paraId="146A0B85"/>
                        </w:txbxContent>
                      </wps:txbx>
                      <wps:bodyPr wrap="square" upright="1"/>
                    </wps:wsp>
                  </a:graphicData>
                </a:graphic>
              </wp:anchor>
            </w:drawing>
          </mc:Choice>
          <mc:Fallback>
            <w:pict>
              <v:roundrect id="_x0000_s1026" o:spid="_x0000_s1026" o:spt="2" style="position:absolute;left:0pt;margin-left:237.65pt;margin-top:7.6pt;height:73.65pt;width:199.65pt;z-index:251666432;mso-width-relative:page;mso-height-relative:page;" fillcolor="#FFFFFF" filled="t" stroked="t" coordsize="21600,21600" arcsize="0.166666666666667" o:gfxdata="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AoDRWe2wAAAAoBAAAPAAAAAAAAAAEAIAAAACIAAABkcnMvZG93bnJl&#10;di54bWxQSwECFAAUAAAACACHTuJAIcQ6gTMCAABzBAAADgAAAAAAAAABACAAAAAqAQAAZHJzL2Uy&#10;b0RvYy54bWxQSwUGAAAAAAYABgBZAQAAzwUAAAAA&#10;">
                <v:fill on="t" focussize="0,0"/>
                <v:stroke weight="1.25pt" color="#808080" joinstyle="round"/>
                <v:imagedata o:title=""/>
                <o:lock v:ext="edit" aspectratio="f"/>
                <v:textbox>
                  <w:txbxContent>
                    <w:p w14:paraId="5FA5605B">
                      <w:pPr>
                        <w:jc w:val="center"/>
                        <w:rPr>
                          <w:rFonts w:hAnsi="宋体"/>
                        </w:rPr>
                      </w:pPr>
                      <w:r>
                        <w:rPr>
                          <w:rFonts w:hint="eastAsia" w:hAnsi="宋体"/>
                        </w:rPr>
                        <w:t xml:space="preserve">  </w:t>
                      </w:r>
                    </w:p>
                    <w:p w14:paraId="42B3CD40">
                      <w:pPr>
                        <w:rPr>
                          <w:rFonts w:hAnsi="宋体"/>
                        </w:rPr>
                      </w:pPr>
                    </w:p>
                    <w:p w14:paraId="56F7DB6B">
                      <w:pPr>
                        <w:jc w:val="center"/>
                      </w:pPr>
                      <w:r>
                        <w:rPr>
                          <w:rFonts w:hint="eastAsia" w:hAnsi="宋体"/>
                        </w:rPr>
                        <w:t>法人身份证复印件反面</w:t>
                      </w:r>
                    </w:p>
                    <w:p w14:paraId="146A0B85"/>
                  </w:txbxContent>
                </v:textbox>
              </v:roundrect>
            </w:pict>
          </mc:Fallback>
        </mc:AlternateContent>
      </w:r>
      <w:r>
        <w:rPr>
          <w:rFonts w:hint="default" w:ascii="Times New Roman" w:hAnsi="Times New Roman" w:eastAsia="方正仿宋_GBK" w:cs="Times New Roman"/>
          <w:color w:val="auto"/>
          <w:sz w:val="24"/>
          <w:szCs w:val="24"/>
          <w:highlight w:val="none"/>
        </w:rPr>
        <mc:AlternateContent>
          <mc:Choice Requires="wps">
            <w:drawing>
              <wp:anchor distT="0" distB="0" distL="114300" distR="114300" simplePos="0" relativeHeight="251665408" behindDoc="0" locked="0" layoutInCell="1" allowOverlap="1">
                <wp:simplePos x="0" y="0"/>
                <wp:positionH relativeFrom="column">
                  <wp:posOffset>-10795</wp:posOffset>
                </wp:positionH>
                <wp:positionV relativeFrom="paragraph">
                  <wp:posOffset>29845</wp:posOffset>
                </wp:positionV>
                <wp:extent cx="2555240" cy="1024890"/>
                <wp:effectExtent l="7620" t="7620" r="12700" b="19050"/>
                <wp:wrapNone/>
                <wp:docPr id="3" name="圆角矩形 3"/>
                <wp:cNvGraphicFramePr/>
                <a:graphic xmlns:a="http://schemas.openxmlformats.org/drawingml/2006/main">
                  <a:graphicData uri="http://schemas.microsoft.com/office/word/2010/wordprocessingShape">
                    <wps:wsp>
                      <wps:cNvSpPr/>
                      <wps:spPr>
                        <a:xfrm>
                          <a:off x="0" y="0"/>
                          <a:ext cx="2555240" cy="102489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682C5B2A">
                            <w:pPr>
                              <w:jc w:val="center"/>
                              <w:rPr>
                                <w:rFonts w:hAnsi="宋体"/>
                              </w:rPr>
                            </w:pPr>
                          </w:p>
                          <w:p w14:paraId="2B874FA2">
                            <w:pPr>
                              <w:rPr>
                                <w:rFonts w:hAnsi="宋体"/>
                              </w:rPr>
                            </w:pPr>
                          </w:p>
                          <w:p w14:paraId="2C7109AD">
                            <w:pPr>
                              <w:jc w:val="center"/>
                            </w:pPr>
                            <w:r>
                              <w:rPr>
                                <w:rFonts w:hint="eastAsia" w:hAnsi="宋体"/>
                              </w:rPr>
                              <w:t>法人身份证复印件正面</w:t>
                            </w:r>
                          </w:p>
                          <w:p w14:paraId="13E3C4D3"/>
                        </w:txbxContent>
                      </wps:txbx>
                      <wps:bodyPr wrap="square" upright="1"/>
                    </wps:wsp>
                  </a:graphicData>
                </a:graphic>
              </wp:anchor>
            </w:drawing>
          </mc:Choice>
          <mc:Fallback>
            <w:pict>
              <v:roundrect id="_x0000_s1026" o:spid="_x0000_s1026" o:spt="2" style="position:absolute;left:0pt;margin-left:-0.85pt;margin-top:2.35pt;height:80.7pt;width:201.2pt;z-index:251665408;mso-width-relative:page;mso-height-relative:page;" fillcolor="#FFFFFF" filled="t" stroked="t" coordsize="21600,21600" arcsize="0.166666666666667" o:gfxdata="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U74Le9gAAAAIAQAADwAAAAAAAAABACAAAAAiAAAAZHJzL2Rvd25y&#10;ZXYueG1sUEsBAhQAFAAAAAgAh07iQIuywrY3AgAAdAQAAA4AAAAAAAAAAQAgAAAAJwEAAGRycy9l&#10;Mm9Eb2MueG1sUEsFBgAAAAAGAAYAWQEAANAFAAAAAA==&#10;">
                <v:fill on="t" focussize="0,0"/>
                <v:stroke weight="1.25pt" color="#808080" joinstyle="round"/>
                <v:imagedata o:title=""/>
                <o:lock v:ext="edit" aspectratio="f"/>
                <v:textbox>
                  <w:txbxContent>
                    <w:p w14:paraId="682C5B2A">
                      <w:pPr>
                        <w:jc w:val="center"/>
                        <w:rPr>
                          <w:rFonts w:hAnsi="宋体"/>
                        </w:rPr>
                      </w:pPr>
                    </w:p>
                    <w:p w14:paraId="2B874FA2">
                      <w:pPr>
                        <w:rPr>
                          <w:rFonts w:hAnsi="宋体"/>
                        </w:rPr>
                      </w:pPr>
                    </w:p>
                    <w:p w14:paraId="2C7109AD">
                      <w:pPr>
                        <w:jc w:val="center"/>
                      </w:pPr>
                      <w:r>
                        <w:rPr>
                          <w:rFonts w:hint="eastAsia" w:hAnsi="宋体"/>
                        </w:rPr>
                        <w:t>法人身份证复印件正面</w:t>
                      </w:r>
                    </w:p>
                    <w:p w14:paraId="13E3C4D3"/>
                  </w:txbxContent>
                </v:textbox>
              </v:roundrect>
            </w:pict>
          </mc:Fallback>
        </mc:AlternateContent>
      </w:r>
    </w:p>
    <w:p w14:paraId="26A27D26">
      <w:pPr>
        <w:spacing w:line="360" w:lineRule="auto"/>
        <w:ind w:firstLine="240" w:firstLineChars="100"/>
        <w:rPr>
          <w:rFonts w:hint="default" w:ascii="Times New Roman" w:hAnsi="Times New Roman" w:eastAsia="方正仿宋_GBK" w:cs="Times New Roman"/>
          <w:color w:val="auto"/>
          <w:sz w:val="24"/>
          <w:szCs w:val="24"/>
          <w:highlight w:val="none"/>
        </w:rPr>
      </w:pPr>
    </w:p>
    <w:p w14:paraId="650DD78B">
      <w:pPr>
        <w:spacing w:line="360" w:lineRule="auto"/>
        <w:ind w:firstLine="240" w:firstLineChars="100"/>
        <w:rPr>
          <w:rFonts w:hint="default" w:ascii="Times New Roman" w:hAnsi="Times New Roman" w:eastAsia="方正仿宋_GBK" w:cs="Times New Roman"/>
          <w:color w:val="auto"/>
          <w:sz w:val="24"/>
          <w:szCs w:val="24"/>
          <w:highlight w:val="none"/>
        </w:rPr>
      </w:pPr>
    </w:p>
    <w:p w14:paraId="2FCF0DDE">
      <w:pPr>
        <w:spacing w:line="360" w:lineRule="auto"/>
        <w:rPr>
          <w:rFonts w:hint="default" w:ascii="Times New Roman" w:hAnsi="Times New Roman" w:eastAsia="方正仿宋_GBK" w:cs="Times New Roman"/>
          <w:color w:val="auto"/>
          <w:sz w:val="24"/>
          <w:szCs w:val="24"/>
          <w:highlight w:val="none"/>
        </w:rPr>
      </w:pPr>
    </w:p>
    <w:p w14:paraId="16279060">
      <w:pPr>
        <w:pStyle w:val="17"/>
        <w:tabs>
          <w:tab w:val="left" w:pos="5580"/>
        </w:tabs>
        <w:spacing w:line="360" w:lineRule="exact"/>
        <w:rPr>
          <w:rFonts w:hint="default" w:ascii="Times New Roman" w:hAnsi="Times New Roman" w:eastAsia="方正仿宋_GBK" w:cs="Times New Roman"/>
          <w:color w:val="auto"/>
          <w:sz w:val="24"/>
          <w:szCs w:val="24"/>
          <w:highlight w:val="none"/>
          <w:u w:val="single"/>
        </w:rPr>
      </w:pPr>
      <w:r>
        <w:rPr>
          <w:rFonts w:hint="default" w:ascii="Times New Roman" w:hAnsi="Times New Roman" w:eastAsia="方正仿宋_GBK" w:cs="Times New Roman"/>
          <w:color w:val="auto"/>
          <w:sz w:val="24"/>
          <w:szCs w:val="24"/>
          <w:highlight w:val="none"/>
          <w:lang w:eastAsia="zh-CN"/>
        </w:rPr>
        <w:t>供应商</w:t>
      </w:r>
      <w:r>
        <w:rPr>
          <w:rFonts w:hint="default" w:ascii="Times New Roman" w:hAnsi="Times New Roman" w:eastAsia="方正仿宋_GBK" w:cs="Times New Roman"/>
          <w:color w:val="auto"/>
          <w:sz w:val="24"/>
          <w:szCs w:val="24"/>
          <w:highlight w:val="none"/>
        </w:rPr>
        <w:t>（</w:t>
      </w:r>
      <w:r>
        <w:rPr>
          <w:rFonts w:hint="default" w:ascii="Times New Roman" w:hAnsi="Times New Roman" w:eastAsia="方正仿宋_GBK" w:cs="Times New Roman"/>
          <w:color w:val="auto"/>
          <w:sz w:val="24"/>
          <w:szCs w:val="24"/>
          <w:highlight w:val="none"/>
          <w:lang w:eastAsia="zh-CN"/>
        </w:rPr>
        <w:t>公章</w:t>
      </w:r>
      <w:r>
        <w:rPr>
          <w:rFonts w:hint="default" w:ascii="Times New Roman" w:hAnsi="Times New Roman" w:eastAsia="方正仿宋_GBK" w:cs="Times New Roman"/>
          <w:color w:val="auto"/>
          <w:sz w:val="24"/>
          <w:szCs w:val="24"/>
          <w:highlight w:val="none"/>
        </w:rPr>
        <w:t>）;</w:t>
      </w: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u w:val="single"/>
          <w:lang w:val="en-US" w:eastAsia="zh-CN"/>
        </w:rPr>
        <w:t xml:space="preserve">      </w:t>
      </w:r>
      <w:r>
        <w:rPr>
          <w:rFonts w:hint="default" w:ascii="Times New Roman" w:hAnsi="Times New Roman" w:eastAsia="方正仿宋_GBK" w:cs="Times New Roman"/>
          <w:color w:val="auto"/>
          <w:sz w:val="24"/>
          <w:szCs w:val="24"/>
          <w:highlight w:val="none"/>
          <w:u w:val="single"/>
        </w:rPr>
        <w:t xml:space="preserve">               </w:t>
      </w:r>
    </w:p>
    <w:p w14:paraId="24932645">
      <w:pPr>
        <w:pStyle w:val="17"/>
        <w:tabs>
          <w:tab w:val="left" w:pos="5580"/>
        </w:tabs>
        <w:spacing w:line="360" w:lineRule="exact"/>
        <w:rPr>
          <w:rFonts w:hint="default" w:ascii="Times New Roman" w:hAnsi="Times New Roman" w:eastAsia="方正仿宋_GBK" w:cs="Times New Roman"/>
          <w:color w:val="auto"/>
          <w:sz w:val="24"/>
          <w:szCs w:val="24"/>
          <w:highlight w:val="none"/>
          <w:u w:val="single"/>
        </w:rPr>
      </w:pPr>
      <w:r>
        <w:rPr>
          <w:rFonts w:hint="default" w:ascii="Times New Roman" w:hAnsi="Times New Roman" w:eastAsia="方正仿宋_GBK" w:cs="Times New Roman"/>
          <w:color w:val="auto"/>
          <w:sz w:val="24"/>
          <w:szCs w:val="24"/>
          <w:highlight w:val="none"/>
        </w:rPr>
        <w:t>法定代表人</w:t>
      </w:r>
      <w:r>
        <w:rPr>
          <w:rFonts w:hint="default" w:ascii="Times New Roman" w:hAnsi="Times New Roman" w:eastAsia="方正仿宋_GBK" w:cs="Times New Roman"/>
          <w:color w:val="auto"/>
          <w:sz w:val="24"/>
          <w:szCs w:val="24"/>
          <w:highlight w:val="none"/>
          <w:lang w:eastAsia="zh-CN"/>
        </w:rPr>
        <w:t>（</w:t>
      </w:r>
      <w:r>
        <w:rPr>
          <w:rFonts w:hint="default" w:ascii="Times New Roman" w:hAnsi="Times New Roman" w:eastAsia="方正仿宋_GBK" w:cs="Times New Roman"/>
          <w:color w:val="auto"/>
          <w:sz w:val="24"/>
          <w:szCs w:val="24"/>
          <w:highlight w:val="none"/>
          <w:lang w:val="en-US" w:eastAsia="zh-CN"/>
        </w:rPr>
        <w:t>签字或盖章</w:t>
      </w:r>
      <w:r>
        <w:rPr>
          <w:rFonts w:hint="default" w:ascii="Times New Roman" w:hAnsi="Times New Roman" w:eastAsia="方正仿宋_GBK" w:cs="Times New Roman"/>
          <w:color w:val="auto"/>
          <w:sz w:val="24"/>
          <w:szCs w:val="24"/>
          <w:highlight w:val="none"/>
          <w:lang w:eastAsia="zh-CN"/>
        </w:rPr>
        <w:t>）</w:t>
      </w:r>
      <w:r>
        <w:rPr>
          <w:rFonts w:hint="default" w:ascii="Times New Roman" w:hAnsi="Times New Roman" w:eastAsia="方正仿宋_GBK" w:cs="Times New Roman"/>
          <w:color w:val="auto"/>
          <w:sz w:val="24"/>
          <w:szCs w:val="24"/>
          <w:highlight w:val="none"/>
        </w:rPr>
        <w:t>：</w:t>
      </w: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u w:val="single"/>
          <w:lang w:val="en-US" w:eastAsia="zh-CN"/>
        </w:rPr>
        <w:t xml:space="preserve"> </w:t>
      </w:r>
      <w:r>
        <w:rPr>
          <w:rFonts w:hint="default" w:ascii="Times New Roman" w:hAnsi="Times New Roman" w:eastAsia="方正仿宋_GBK" w:cs="Times New Roman"/>
          <w:color w:val="auto"/>
          <w:sz w:val="24"/>
          <w:szCs w:val="24"/>
          <w:highlight w:val="none"/>
          <w:u w:val="single"/>
        </w:rPr>
        <w:t xml:space="preserve">           </w:t>
      </w:r>
    </w:p>
    <w:p w14:paraId="479AAA52">
      <w:pPr>
        <w:pStyle w:val="17"/>
        <w:tabs>
          <w:tab w:val="left" w:pos="5580"/>
        </w:tabs>
        <w:spacing w:line="360" w:lineRule="exact"/>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身份证号码：</w:t>
      </w:r>
      <w:r>
        <w:rPr>
          <w:rFonts w:hint="default" w:ascii="Times New Roman" w:hAnsi="Times New Roman" w:eastAsia="方正仿宋_GBK" w:cs="Times New Roman"/>
          <w:b w:val="0"/>
          <w:bCs w:val="0"/>
          <w:color w:val="auto"/>
          <w:sz w:val="24"/>
          <w:szCs w:val="24"/>
          <w:highlight w:val="none"/>
        </w:rPr>
        <w:t>_____________</w:t>
      </w:r>
      <w:r>
        <w:rPr>
          <w:rFonts w:hint="default" w:ascii="Times New Roman" w:hAnsi="Times New Roman" w:eastAsia="方正仿宋_GBK" w:cs="Times New Roman"/>
          <w:b w:val="0"/>
          <w:bCs w:val="0"/>
          <w:color w:val="auto"/>
          <w:sz w:val="24"/>
          <w:szCs w:val="24"/>
          <w:highlight w:val="none"/>
          <w:lang w:val="en-US" w:eastAsia="zh-CN"/>
        </w:rPr>
        <w:t xml:space="preserve">     </w:t>
      </w:r>
      <w:r>
        <w:rPr>
          <w:rFonts w:hint="default" w:ascii="Times New Roman" w:hAnsi="Times New Roman" w:eastAsia="方正仿宋_GBK" w:cs="Times New Roman"/>
          <w:b w:val="0"/>
          <w:bCs w:val="0"/>
          <w:color w:val="auto"/>
          <w:sz w:val="24"/>
          <w:szCs w:val="24"/>
          <w:highlight w:val="none"/>
        </w:rPr>
        <w:t xml:space="preserve">_____________________ </w:t>
      </w:r>
    </w:p>
    <w:p w14:paraId="1D9AE3D1">
      <w:pPr>
        <w:pStyle w:val="17"/>
        <w:tabs>
          <w:tab w:val="left" w:pos="5580"/>
        </w:tabs>
        <w:spacing w:line="360" w:lineRule="exact"/>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委托代理人：</w:t>
      </w: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u w:val="single"/>
          <w:lang w:val="en-US" w:eastAsia="zh-CN"/>
        </w:rPr>
        <w:t xml:space="preserve">          </w:t>
      </w: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rPr>
        <w:t xml:space="preserve">         </w:t>
      </w:r>
    </w:p>
    <w:p w14:paraId="02E626C0">
      <w:pPr>
        <w:pStyle w:val="17"/>
        <w:tabs>
          <w:tab w:val="left" w:pos="5580"/>
        </w:tabs>
        <w:spacing w:line="360" w:lineRule="exact"/>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身份证号码：</w:t>
      </w: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u w:val="single"/>
          <w:lang w:val="en-US" w:eastAsia="zh-CN"/>
        </w:rPr>
        <w:t xml:space="preserve">  </w:t>
      </w: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rPr>
        <w:t xml:space="preserve"> </w:t>
      </w:r>
    </w:p>
    <w:p w14:paraId="287AD38D">
      <w:pPr>
        <w:pStyle w:val="17"/>
        <w:tabs>
          <w:tab w:val="left" w:pos="5580"/>
        </w:tabs>
        <w:spacing w:line="360" w:lineRule="exact"/>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详细通讯地址：</w:t>
      </w: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u w:val="single"/>
          <w:lang w:val="en-US" w:eastAsia="zh-CN"/>
        </w:rPr>
        <w:t xml:space="preserve"> </w:t>
      </w: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u w:val="single"/>
          <w:lang w:val="en-US" w:eastAsia="zh-CN"/>
        </w:rPr>
        <w:t xml:space="preserve">     </w:t>
      </w: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rPr>
        <w:t xml:space="preserve">     </w:t>
      </w:r>
    </w:p>
    <w:p w14:paraId="0E10F228">
      <w:pPr>
        <w:pStyle w:val="17"/>
        <w:tabs>
          <w:tab w:val="left" w:pos="5580"/>
        </w:tabs>
        <w:spacing w:line="360" w:lineRule="exact"/>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邮 政 编 码 ：</w:t>
      </w: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u w:val="single"/>
          <w:lang w:val="en-US" w:eastAsia="zh-CN"/>
        </w:rPr>
        <w:t xml:space="preserve">      </w:t>
      </w: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rPr>
        <w:t xml:space="preserve">     </w:t>
      </w:r>
    </w:p>
    <w:p w14:paraId="49315AC4">
      <w:pPr>
        <w:pStyle w:val="17"/>
        <w:tabs>
          <w:tab w:val="left" w:pos="5580"/>
        </w:tabs>
        <w:spacing w:line="360" w:lineRule="exact"/>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传　　　　真：</w:t>
      </w:r>
      <w:r>
        <w:rPr>
          <w:rFonts w:hint="default" w:ascii="Times New Roman" w:hAnsi="Times New Roman" w:eastAsia="方正仿宋_GBK" w:cs="Times New Roman"/>
          <w:color w:val="auto"/>
          <w:sz w:val="24"/>
          <w:szCs w:val="24"/>
          <w:highlight w:val="none"/>
          <w:u w:val="single"/>
          <w:lang w:val="en-US" w:eastAsia="zh-CN"/>
        </w:rPr>
        <w:t xml:space="preserve">                                  </w:t>
      </w:r>
      <w:r>
        <w:rPr>
          <w:rFonts w:hint="default" w:ascii="Times New Roman" w:hAnsi="Times New Roman" w:eastAsia="方正仿宋_GBK" w:cs="Times New Roman"/>
          <w:color w:val="auto"/>
          <w:sz w:val="24"/>
          <w:szCs w:val="24"/>
          <w:highlight w:val="none"/>
        </w:rPr>
        <w:t xml:space="preserve">      </w:t>
      </w:r>
    </w:p>
    <w:p w14:paraId="3AB590A9">
      <w:pPr>
        <w:pStyle w:val="17"/>
        <w:tabs>
          <w:tab w:val="left" w:pos="5580"/>
        </w:tabs>
        <w:spacing w:line="360" w:lineRule="exact"/>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电　　　　话：</w:t>
      </w: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u w:val="single"/>
          <w:lang w:val="en-US" w:eastAsia="zh-CN"/>
        </w:rPr>
        <w:t xml:space="preserve">      </w:t>
      </w: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rPr>
        <w:t xml:space="preserve">     </w:t>
      </w:r>
    </w:p>
    <w:p w14:paraId="3642AF01">
      <w:pPr>
        <w:pStyle w:val="17"/>
        <w:tabs>
          <w:tab w:val="left" w:pos="5580"/>
        </w:tabs>
        <w:spacing w:line="360" w:lineRule="exact"/>
        <w:jc w:val="both"/>
        <w:rPr>
          <w:rFonts w:hint="default" w:ascii="Times New Roman" w:hAnsi="Times New Roman" w:eastAsia="方正仿宋_GBK" w:cs="Times New Roman"/>
          <w:color w:val="auto"/>
          <w:sz w:val="24"/>
          <w:szCs w:val="24"/>
          <w:highlight w:val="none"/>
        </w:rPr>
      </w:pPr>
    </w:p>
    <w:p w14:paraId="34131B59">
      <w:pPr>
        <w:pStyle w:val="30"/>
        <w:rPr>
          <w:rFonts w:hint="default" w:ascii="Times New Roman" w:hAnsi="Times New Roman" w:eastAsia="方正仿宋_GBK" w:cs="Times New Roman"/>
          <w:sz w:val="24"/>
          <w:szCs w:val="24"/>
        </w:rPr>
      </w:pPr>
    </w:p>
    <w:p w14:paraId="3489ADBF">
      <w:pPr>
        <w:pStyle w:val="17"/>
        <w:tabs>
          <w:tab w:val="left" w:pos="5580"/>
        </w:tabs>
        <w:spacing w:line="360" w:lineRule="exact"/>
        <w:ind w:firstLine="6720" w:firstLineChars="2800"/>
        <w:jc w:val="both"/>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年   月   日 </w:t>
      </w:r>
    </w:p>
    <w:bookmarkEnd w:id="606"/>
    <w:bookmarkEnd w:id="607"/>
    <w:bookmarkEnd w:id="608"/>
    <w:bookmarkEnd w:id="609"/>
    <w:bookmarkEnd w:id="610"/>
    <w:bookmarkEnd w:id="611"/>
    <w:bookmarkEnd w:id="612"/>
    <w:bookmarkEnd w:id="613"/>
    <w:p w14:paraId="28FD3961">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132F9036">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2A2CB67F">
      <w:pPr>
        <w:snapToGrid w:val="0"/>
        <w:spacing w:line="380" w:lineRule="exact"/>
        <w:ind w:firstLine="480" w:firstLineChars="200"/>
        <w:textAlignment w:val="baseline"/>
        <w:rPr>
          <w:rFonts w:hint="default" w:ascii="Times New Roman" w:hAnsi="Times New Roman" w:eastAsia="方正仿宋_GBK" w:cs="Times New Roman"/>
          <w:b/>
          <w:bCs/>
          <w:color w:val="auto"/>
          <w:sz w:val="24"/>
          <w:szCs w:val="24"/>
          <w:highlight w:val="none"/>
          <w:lang w:val="en-US" w:eastAsia="zh-CN"/>
        </w:rPr>
      </w:pPr>
    </w:p>
    <w:p w14:paraId="0E08C079">
      <w:pPr>
        <w:snapToGrid w:val="0"/>
        <w:spacing w:line="380" w:lineRule="exact"/>
        <w:ind w:firstLine="480" w:firstLineChars="200"/>
        <w:textAlignment w:val="baseline"/>
        <w:rPr>
          <w:rFonts w:hint="default" w:ascii="Times New Roman" w:hAnsi="Times New Roman" w:eastAsia="方正仿宋_GBK" w:cs="Times New Roman"/>
          <w:b/>
          <w:bCs/>
          <w:color w:val="auto"/>
          <w:sz w:val="24"/>
          <w:szCs w:val="24"/>
          <w:highlight w:val="none"/>
          <w:lang w:val="en-US" w:eastAsia="zh-CN"/>
        </w:rPr>
      </w:pPr>
    </w:p>
    <w:p w14:paraId="519F10DF">
      <w:pPr>
        <w:snapToGrid w:val="0"/>
        <w:spacing w:line="380" w:lineRule="exact"/>
        <w:ind w:firstLine="480" w:firstLineChars="200"/>
        <w:textAlignment w:val="baseline"/>
        <w:rPr>
          <w:rFonts w:hint="default" w:ascii="Times New Roman" w:hAnsi="Times New Roman" w:eastAsia="方正仿宋_GBK" w:cs="Times New Roman"/>
          <w:b/>
          <w:bCs/>
          <w:color w:val="auto"/>
          <w:sz w:val="24"/>
          <w:szCs w:val="24"/>
          <w:highlight w:val="none"/>
          <w:lang w:val="en-US" w:eastAsia="zh-CN"/>
        </w:rPr>
      </w:pPr>
    </w:p>
    <w:p w14:paraId="79864422">
      <w:pPr>
        <w:snapToGrid w:val="0"/>
        <w:spacing w:line="380" w:lineRule="exact"/>
        <w:ind w:firstLine="480" w:firstLineChars="200"/>
        <w:textAlignment w:val="baseline"/>
        <w:rPr>
          <w:rFonts w:hint="default" w:ascii="Times New Roman" w:hAnsi="Times New Roman" w:eastAsia="方正仿宋_GBK" w:cs="Times New Roman"/>
          <w:b/>
          <w:bCs/>
          <w:color w:val="auto"/>
          <w:sz w:val="24"/>
          <w:szCs w:val="24"/>
          <w:highlight w:val="none"/>
          <w:lang w:val="en-US" w:eastAsia="zh-CN"/>
        </w:rPr>
      </w:pPr>
    </w:p>
    <w:p w14:paraId="04784332">
      <w:pPr>
        <w:snapToGrid w:val="0"/>
        <w:spacing w:line="380" w:lineRule="exact"/>
        <w:ind w:firstLine="480" w:firstLineChars="200"/>
        <w:textAlignment w:val="baseline"/>
        <w:rPr>
          <w:rFonts w:hint="default" w:ascii="Times New Roman" w:hAnsi="Times New Roman" w:eastAsia="方正仿宋_GBK" w:cs="Times New Roman"/>
          <w:b/>
          <w:bCs/>
          <w:color w:val="auto"/>
          <w:sz w:val="24"/>
          <w:szCs w:val="24"/>
          <w:highlight w:val="none"/>
          <w:lang w:val="en-US" w:eastAsia="zh-CN"/>
        </w:rPr>
      </w:pPr>
      <w:r>
        <w:rPr>
          <w:rFonts w:hint="default" w:ascii="Times New Roman" w:hAnsi="Times New Roman" w:eastAsia="方正仿宋_GBK" w:cs="Times New Roman"/>
          <w:b/>
          <w:bCs/>
          <w:color w:val="auto"/>
          <w:sz w:val="24"/>
          <w:szCs w:val="24"/>
          <w:highlight w:val="none"/>
          <w:lang w:val="en-US" w:eastAsia="zh-CN"/>
        </w:rPr>
        <w:t>（3）</w:t>
      </w:r>
      <w:r>
        <w:rPr>
          <w:rFonts w:hint="default" w:ascii="Times New Roman" w:hAnsi="Times New Roman" w:eastAsia="方正仿宋_GBK" w:cs="Times New Roman"/>
          <w:b/>
          <w:bCs/>
          <w:i w:val="0"/>
          <w:iCs w:val="0"/>
          <w:caps w:val="0"/>
          <w:color w:val="000000" w:themeColor="text1"/>
          <w:spacing w:val="0"/>
          <w:sz w:val="24"/>
          <w:szCs w:val="24"/>
          <w:highlight w:val="none"/>
          <w:lang w:val="en-US" w:eastAsia="zh-CN"/>
          <w14:textFill>
            <w14:solidFill>
              <w14:schemeClr w14:val="tx1"/>
            </w14:solidFill>
          </w14:textFill>
        </w:rPr>
        <w:t>法定代表人或被委托人：由社保部门或税务局出具的投标单位缴纳的社保证明和个人缴纳的社保明细表（近半年任意</w:t>
      </w:r>
      <w:r>
        <w:rPr>
          <w:rFonts w:hint="eastAsia" w:eastAsia="方正仿宋_GBK" w:cs="Times New Roman"/>
          <w:b/>
          <w:bCs/>
          <w:i w:val="0"/>
          <w:iCs w:val="0"/>
          <w:caps w:val="0"/>
          <w:color w:val="000000" w:themeColor="text1"/>
          <w:spacing w:val="0"/>
          <w:sz w:val="24"/>
          <w:szCs w:val="24"/>
          <w:highlight w:val="none"/>
          <w:lang w:val="en-US" w:eastAsia="zh-CN"/>
          <w14:textFill>
            <w14:solidFill>
              <w14:schemeClr w14:val="tx1"/>
            </w14:solidFill>
          </w14:textFill>
        </w:rPr>
        <w:t>3</w:t>
      </w:r>
      <w:r>
        <w:rPr>
          <w:rFonts w:hint="default" w:ascii="Times New Roman" w:hAnsi="Times New Roman" w:eastAsia="方正仿宋_GBK" w:cs="Times New Roman"/>
          <w:b/>
          <w:bCs/>
          <w:i w:val="0"/>
          <w:iCs w:val="0"/>
          <w:caps w:val="0"/>
          <w:color w:val="000000" w:themeColor="text1"/>
          <w:spacing w:val="0"/>
          <w:sz w:val="24"/>
          <w:szCs w:val="24"/>
          <w:highlight w:val="none"/>
          <w:lang w:val="en-US" w:eastAsia="zh-CN"/>
          <w14:textFill>
            <w14:solidFill>
              <w14:schemeClr w14:val="tx1"/>
            </w14:solidFill>
          </w14:textFill>
        </w:rPr>
        <w:t>个月的社保缴费凭证及个人缴费明细）；被委托人必须是投标单位正式员工；（新成立公司不足</w:t>
      </w:r>
      <w:r>
        <w:rPr>
          <w:rFonts w:hint="eastAsia" w:eastAsia="方正仿宋_GBK" w:cs="Times New Roman"/>
          <w:b/>
          <w:bCs/>
          <w:i w:val="0"/>
          <w:iCs w:val="0"/>
          <w:caps w:val="0"/>
          <w:color w:val="000000" w:themeColor="text1"/>
          <w:spacing w:val="0"/>
          <w:sz w:val="24"/>
          <w:szCs w:val="24"/>
          <w:highlight w:val="none"/>
          <w:lang w:val="en-US" w:eastAsia="zh-CN"/>
          <w14:textFill>
            <w14:solidFill>
              <w14:schemeClr w14:val="tx1"/>
            </w14:solidFill>
          </w14:textFill>
        </w:rPr>
        <w:t>3</w:t>
      </w:r>
      <w:r>
        <w:rPr>
          <w:rFonts w:hint="default" w:ascii="Times New Roman" w:hAnsi="Times New Roman" w:eastAsia="方正仿宋_GBK" w:cs="Times New Roman"/>
          <w:b/>
          <w:bCs/>
          <w:i w:val="0"/>
          <w:iCs w:val="0"/>
          <w:caps w:val="0"/>
          <w:color w:val="000000" w:themeColor="text1"/>
          <w:spacing w:val="0"/>
          <w:sz w:val="24"/>
          <w:szCs w:val="24"/>
          <w:highlight w:val="none"/>
          <w:lang w:val="en-US" w:eastAsia="zh-CN"/>
          <w14:textFill>
            <w14:solidFill>
              <w14:schemeClr w14:val="tx1"/>
            </w14:solidFill>
          </w14:textFill>
        </w:rPr>
        <w:t>个月的提供成立至今缴纳证明）</w:t>
      </w:r>
      <w:r>
        <w:rPr>
          <w:rFonts w:hint="default" w:ascii="Times New Roman" w:hAnsi="Times New Roman" w:eastAsia="方正仿宋_GBK" w:cs="Times New Roman"/>
          <w:b/>
          <w:bCs/>
          <w:color w:val="auto"/>
          <w:sz w:val="24"/>
          <w:szCs w:val="24"/>
          <w:highlight w:val="none"/>
          <w:lang w:val="en-US" w:eastAsia="zh-CN"/>
        </w:rPr>
        <w:t>；</w:t>
      </w:r>
    </w:p>
    <w:p w14:paraId="397F7392">
      <w:pPr>
        <w:snapToGrid w:val="0"/>
        <w:spacing w:line="380" w:lineRule="exact"/>
        <w:ind w:firstLine="480" w:firstLineChars="200"/>
        <w:textAlignment w:val="baseline"/>
        <w:rPr>
          <w:rFonts w:hint="default" w:ascii="Times New Roman" w:hAnsi="Times New Roman" w:eastAsia="微软雅黑" w:cs="Times New Roman"/>
          <w:b/>
          <w:bCs/>
          <w:color w:val="auto"/>
          <w:sz w:val="24"/>
          <w:highlight w:val="none"/>
          <w:lang w:val="en-US" w:eastAsia="zh-CN"/>
        </w:rPr>
      </w:pPr>
    </w:p>
    <w:p w14:paraId="7E74BD3F">
      <w:pPr>
        <w:snapToGrid w:val="0"/>
        <w:spacing w:line="380" w:lineRule="exact"/>
        <w:ind w:firstLine="480" w:firstLineChars="200"/>
        <w:textAlignment w:val="baseline"/>
        <w:rPr>
          <w:rFonts w:hint="default" w:ascii="Times New Roman" w:hAnsi="Times New Roman" w:eastAsia="微软雅黑" w:cs="Times New Roman"/>
          <w:b/>
          <w:bCs/>
          <w:color w:val="auto"/>
          <w:sz w:val="24"/>
          <w:highlight w:val="none"/>
          <w:lang w:val="en-US" w:eastAsia="zh-CN"/>
        </w:rPr>
      </w:pPr>
    </w:p>
    <w:p w14:paraId="62AC3EF2">
      <w:pPr>
        <w:snapToGrid w:val="0"/>
        <w:spacing w:line="380" w:lineRule="exact"/>
        <w:ind w:firstLine="480" w:firstLineChars="200"/>
        <w:textAlignment w:val="baseline"/>
        <w:rPr>
          <w:rFonts w:hint="default" w:ascii="Times New Roman" w:hAnsi="Times New Roman" w:eastAsia="微软雅黑" w:cs="Times New Roman"/>
          <w:b/>
          <w:bCs/>
          <w:color w:val="auto"/>
          <w:sz w:val="24"/>
          <w:highlight w:val="none"/>
          <w:lang w:val="en-US" w:eastAsia="zh-CN"/>
        </w:rPr>
      </w:pPr>
    </w:p>
    <w:p w14:paraId="6F2F775D">
      <w:pPr>
        <w:snapToGrid w:val="0"/>
        <w:spacing w:line="380" w:lineRule="exact"/>
        <w:ind w:firstLine="480" w:firstLineChars="200"/>
        <w:textAlignment w:val="baseline"/>
        <w:rPr>
          <w:rFonts w:hint="default" w:ascii="Times New Roman" w:hAnsi="Times New Roman" w:eastAsia="微软雅黑" w:cs="Times New Roman"/>
          <w:b/>
          <w:bCs/>
          <w:color w:val="auto"/>
          <w:sz w:val="24"/>
          <w:highlight w:val="none"/>
          <w:lang w:val="en-US" w:eastAsia="zh-CN"/>
        </w:rPr>
      </w:pPr>
    </w:p>
    <w:p w14:paraId="6B4ACBE4">
      <w:pPr>
        <w:snapToGrid w:val="0"/>
        <w:spacing w:line="380" w:lineRule="exact"/>
        <w:ind w:firstLine="480" w:firstLineChars="200"/>
        <w:textAlignment w:val="baseline"/>
        <w:rPr>
          <w:rFonts w:hint="default" w:ascii="Times New Roman" w:hAnsi="Times New Roman" w:eastAsia="微软雅黑" w:cs="Times New Roman"/>
          <w:b/>
          <w:bCs/>
          <w:color w:val="auto"/>
          <w:sz w:val="24"/>
          <w:highlight w:val="none"/>
          <w:lang w:val="en-US" w:eastAsia="zh-CN"/>
        </w:rPr>
      </w:pPr>
    </w:p>
    <w:p w14:paraId="4E48E0FF">
      <w:pPr>
        <w:snapToGrid w:val="0"/>
        <w:spacing w:line="380" w:lineRule="exact"/>
        <w:ind w:firstLine="480" w:firstLineChars="200"/>
        <w:textAlignment w:val="baseline"/>
        <w:rPr>
          <w:rFonts w:hint="default" w:ascii="Times New Roman" w:hAnsi="Times New Roman" w:eastAsia="微软雅黑" w:cs="Times New Roman"/>
          <w:b/>
          <w:bCs/>
          <w:color w:val="auto"/>
          <w:sz w:val="24"/>
          <w:highlight w:val="none"/>
          <w:lang w:val="en-US" w:eastAsia="zh-CN"/>
        </w:rPr>
      </w:pPr>
    </w:p>
    <w:p w14:paraId="3585E4BD">
      <w:pPr>
        <w:snapToGrid w:val="0"/>
        <w:spacing w:line="380" w:lineRule="exact"/>
        <w:ind w:firstLine="480" w:firstLineChars="200"/>
        <w:textAlignment w:val="baseline"/>
        <w:rPr>
          <w:rFonts w:hint="default" w:ascii="Times New Roman" w:hAnsi="Times New Roman" w:eastAsia="微软雅黑" w:cs="Times New Roman"/>
          <w:b/>
          <w:bCs/>
          <w:color w:val="auto"/>
          <w:sz w:val="24"/>
          <w:highlight w:val="none"/>
          <w:lang w:val="en-US" w:eastAsia="zh-CN"/>
        </w:rPr>
      </w:pPr>
    </w:p>
    <w:p w14:paraId="4B74ECFF">
      <w:pPr>
        <w:snapToGrid w:val="0"/>
        <w:spacing w:line="380" w:lineRule="exact"/>
        <w:ind w:firstLine="480" w:firstLineChars="200"/>
        <w:textAlignment w:val="baseline"/>
        <w:rPr>
          <w:rFonts w:hint="default" w:ascii="Times New Roman" w:hAnsi="Times New Roman" w:eastAsia="微软雅黑" w:cs="Times New Roman"/>
          <w:b/>
          <w:bCs/>
          <w:color w:val="auto"/>
          <w:sz w:val="24"/>
          <w:highlight w:val="none"/>
          <w:lang w:val="en-US" w:eastAsia="zh-CN"/>
        </w:rPr>
      </w:pPr>
    </w:p>
    <w:p w14:paraId="62F61C53">
      <w:pPr>
        <w:snapToGrid w:val="0"/>
        <w:spacing w:line="380" w:lineRule="exact"/>
        <w:ind w:firstLine="480" w:firstLineChars="200"/>
        <w:textAlignment w:val="baseline"/>
        <w:rPr>
          <w:rFonts w:hint="default" w:ascii="Times New Roman" w:hAnsi="Times New Roman" w:eastAsia="微软雅黑" w:cs="Times New Roman"/>
          <w:b/>
          <w:bCs/>
          <w:color w:val="auto"/>
          <w:sz w:val="24"/>
          <w:highlight w:val="none"/>
          <w:lang w:val="en-US" w:eastAsia="zh-CN"/>
        </w:rPr>
      </w:pPr>
    </w:p>
    <w:p w14:paraId="1E8DCB0C">
      <w:pPr>
        <w:snapToGrid w:val="0"/>
        <w:spacing w:line="380" w:lineRule="exact"/>
        <w:ind w:firstLine="480" w:firstLineChars="200"/>
        <w:textAlignment w:val="baseline"/>
        <w:rPr>
          <w:rFonts w:hint="default" w:ascii="Times New Roman" w:hAnsi="Times New Roman" w:eastAsia="微软雅黑" w:cs="Times New Roman"/>
          <w:b/>
          <w:bCs/>
          <w:color w:val="auto"/>
          <w:sz w:val="24"/>
          <w:highlight w:val="none"/>
          <w:lang w:val="en-US" w:eastAsia="zh-CN"/>
        </w:rPr>
      </w:pPr>
    </w:p>
    <w:p w14:paraId="6767A123">
      <w:pPr>
        <w:snapToGrid w:val="0"/>
        <w:spacing w:line="380" w:lineRule="exact"/>
        <w:ind w:firstLine="480" w:firstLineChars="200"/>
        <w:textAlignment w:val="baseline"/>
        <w:rPr>
          <w:rFonts w:hint="default" w:ascii="Times New Roman" w:hAnsi="Times New Roman" w:eastAsia="微软雅黑" w:cs="Times New Roman"/>
          <w:b/>
          <w:bCs/>
          <w:color w:val="auto"/>
          <w:sz w:val="24"/>
          <w:highlight w:val="none"/>
          <w:lang w:val="en-US" w:eastAsia="zh-CN"/>
        </w:rPr>
      </w:pPr>
    </w:p>
    <w:p w14:paraId="237EEC83">
      <w:pPr>
        <w:snapToGrid w:val="0"/>
        <w:spacing w:line="380" w:lineRule="exact"/>
        <w:ind w:firstLine="480" w:firstLineChars="200"/>
        <w:textAlignment w:val="baseline"/>
        <w:rPr>
          <w:rFonts w:hint="default" w:ascii="Times New Roman" w:hAnsi="Times New Roman" w:eastAsia="微软雅黑" w:cs="Times New Roman"/>
          <w:b/>
          <w:bCs/>
          <w:color w:val="auto"/>
          <w:sz w:val="24"/>
          <w:highlight w:val="none"/>
          <w:lang w:val="en-US" w:eastAsia="zh-CN"/>
        </w:rPr>
      </w:pPr>
    </w:p>
    <w:p w14:paraId="181BFAD5">
      <w:pPr>
        <w:snapToGrid w:val="0"/>
        <w:spacing w:line="380" w:lineRule="exact"/>
        <w:ind w:firstLine="480" w:firstLineChars="200"/>
        <w:textAlignment w:val="baseline"/>
        <w:rPr>
          <w:rFonts w:hint="default" w:ascii="Times New Roman" w:hAnsi="Times New Roman" w:eastAsia="微软雅黑" w:cs="Times New Roman"/>
          <w:b/>
          <w:bCs/>
          <w:color w:val="auto"/>
          <w:sz w:val="24"/>
          <w:highlight w:val="none"/>
          <w:lang w:val="en-US" w:eastAsia="zh-CN"/>
        </w:rPr>
      </w:pPr>
    </w:p>
    <w:p w14:paraId="44264CB6">
      <w:pPr>
        <w:snapToGrid w:val="0"/>
        <w:spacing w:line="380" w:lineRule="exact"/>
        <w:ind w:firstLine="480" w:firstLineChars="200"/>
        <w:textAlignment w:val="baseline"/>
        <w:rPr>
          <w:rFonts w:hint="default" w:ascii="Times New Roman" w:hAnsi="Times New Roman" w:eastAsia="微软雅黑" w:cs="Times New Roman"/>
          <w:b/>
          <w:bCs/>
          <w:color w:val="auto"/>
          <w:sz w:val="24"/>
          <w:highlight w:val="none"/>
          <w:lang w:val="en-US" w:eastAsia="zh-CN"/>
        </w:rPr>
      </w:pPr>
    </w:p>
    <w:p w14:paraId="5B4AD0B2">
      <w:pPr>
        <w:snapToGrid w:val="0"/>
        <w:spacing w:line="380" w:lineRule="exact"/>
        <w:ind w:firstLine="480" w:firstLineChars="200"/>
        <w:textAlignment w:val="baseline"/>
        <w:rPr>
          <w:rFonts w:hint="default" w:ascii="Times New Roman" w:hAnsi="Times New Roman" w:eastAsia="微软雅黑" w:cs="Times New Roman"/>
          <w:b/>
          <w:bCs/>
          <w:color w:val="auto"/>
          <w:sz w:val="24"/>
          <w:highlight w:val="none"/>
          <w:lang w:val="en-US" w:eastAsia="zh-CN"/>
        </w:rPr>
      </w:pPr>
    </w:p>
    <w:p w14:paraId="786ED647">
      <w:pPr>
        <w:snapToGrid w:val="0"/>
        <w:spacing w:line="380" w:lineRule="exact"/>
        <w:ind w:firstLine="480" w:firstLineChars="200"/>
        <w:textAlignment w:val="baseline"/>
        <w:rPr>
          <w:rFonts w:hint="default" w:ascii="Times New Roman" w:hAnsi="Times New Roman" w:eastAsia="微软雅黑" w:cs="Times New Roman"/>
          <w:b/>
          <w:bCs/>
          <w:color w:val="auto"/>
          <w:sz w:val="24"/>
          <w:highlight w:val="none"/>
          <w:lang w:val="en-US" w:eastAsia="zh-CN"/>
        </w:rPr>
      </w:pPr>
    </w:p>
    <w:p w14:paraId="010F66CC">
      <w:pPr>
        <w:snapToGrid w:val="0"/>
        <w:spacing w:line="380" w:lineRule="exact"/>
        <w:ind w:firstLine="480" w:firstLineChars="200"/>
        <w:textAlignment w:val="baseline"/>
        <w:rPr>
          <w:rFonts w:hint="default" w:ascii="Times New Roman" w:hAnsi="Times New Roman" w:eastAsia="微软雅黑" w:cs="Times New Roman"/>
          <w:b/>
          <w:bCs/>
          <w:color w:val="auto"/>
          <w:sz w:val="24"/>
          <w:highlight w:val="none"/>
          <w:lang w:val="en-US" w:eastAsia="zh-CN"/>
        </w:rPr>
      </w:pPr>
    </w:p>
    <w:p w14:paraId="167DB9B0">
      <w:pPr>
        <w:snapToGrid w:val="0"/>
        <w:spacing w:line="380" w:lineRule="exact"/>
        <w:ind w:firstLine="480" w:firstLineChars="200"/>
        <w:textAlignment w:val="baseline"/>
        <w:rPr>
          <w:rFonts w:hint="default" w:ascii="Times New Roman" w:hAnsi="Times New Roman" w:eastAsia="微软雅黑" w:cs="Times New Roman"/>
          <w:b/>
          <w:bCs/>
          <w:color w:val="auto"/>
          <w:sz w:val="24"/>
          <w:highlight w:val="none"/>
          <w:lang w:val="en-US" w:eastAsia="zh-CN"/>
        </w:rPr>
      </w:pPr>
    </w:p>
    <w:p w14:paraId="3015AEE3">
      <w:pPr>
        <w:snapToGrid w:val="0"/>
        <w:spacing w:line="380" w:lineRule="exact"/>
        <w:ind w:firstLine="480" w:firstLineChars="200"/>
        <w:textAlignment w:val="baseline"/>
        <w:rPr>
          <w:rFonts w:hint="default" w:ascii="Times New Roman" w:hAnsi="Times New Roman" w:eastAsia="微软雅黑" w:cs="Times New Roman"/>
          <w:b/>
          <w:bCs/>
          <w:color w:val="auto"/>
          <w:sz w:val="24"/>
          <w:highlight w:val="none"/>
          <w:lang w:val="en-US" w:eastAsia="zh-CN"/>
        </w:rPr>
      </w:pPr>
    </w:p>
    <w:p w14:paraId="54D7A590">
      <w:pPr>
        <w:snapToGrid w:val="0"/>
        <w:spacing w:line="380" w:lineRule="exact"/>
        <w:ind w:firstLine="480" w:firstLineChars="200"/>
        <w:textAlignment w:val="baseline"/>
        <w:rPr>
          <w:rFonts w:hint="default" w:ascii="Times New Roman" w:hAnsi="Times New Roman" w:eastAsia="微软雅黑" w:cs="Times New Roman"/>
          <w:b/>
          <w:bCs/>
          <w:color w:val="auto"/>
          <w:sz w:val="24"/>
          <w:highlight w:val="none"/>
          <w:lang w:val="en-US" w:eastAsia="zh-CN"/>
        </w:rPr>
      </w:pPr>
    </w:p>
    <w:p w14:paraId="659C5046">
      <w:pPr>
        <w:snapToGrid w:val="0"/>
        <w:spacing w:line="380" w:lineRule="exact"/>
        <w:ind w:firstLine="480" w:firstLineChars="200"/>
        <w:textAlignment w:val="baseline"/>
        <w:rPr>
          <w:rFonts w:hint="default" w:ascii="Times New Roman" w:hAnsi="Times New Roman" w:eastAsia="微软雅黑" w:cs="Times New Roman"/>
          <w:b/>
          <w:bCs/>
          <w:color w:val="auto"/>
          <w:sz w:val="24"/>
          <w:highlight w:val="none"/>
          <w:lang w:val="en-US" w:eastAsia="zh-CN"/>
        </w:rPr>
      </w:pPr>
    </w:p>
    <w:p w14:paraId="7F2862F1">
      <w:pPr>
        <w:snapToGrid w:val="0"/>
        <w:spacing w:line="380" w:lineRule="exact"/>
        <w:ind w:firstLine="480" w:firstLineChars="200"/>
        <w:textAlignment w:val="baseline"/>
        <w:rPr>
          <w:rFonts w:hint="default" w:ascii="Times New Roman" w:hAnsi="Times New Roman" w:eastAsia="微软雅黑" w:cs="Times New Roman"/>
          <w:b/>
          <w:bCs/>
          <w:color w:val="auto"/>
          <w:sz w:val="24"/>
          <w:highlight w:val="none"/>
          <w:lang w:val="en-US" w:eastAsia="zh-CN"/>
        </w:rPr>
      </w:pPr>
    </w:p>
    <w:p w14:paraId="5456299C">
      <w:pPr>
        <w:snapToGrid w:val="0"/>
        <w:spacing w:line="380" w:lineRule="exact"/>
        <w:ind w:firstLine="480" w:firstLineChars="200"/>
        <w:textAlignment w:val="baseline"/>
        <w:rPr>
          <w:rFonts w:hint="default" w:ascii="Times New Roman" w:hAnsi="Times New Roman" w:eastAsia="微软雅黑" w:cs="Times New Roman"/>
          <w:b/>
          <w:bCs/>
          <w:color w:val="auto"/>
          <w:sz w:val="24"/>
          <w:highlight w:val="none"/>
          <w:lang w:val="en-US" w:eastAsia="zh-CN"/>
        </w:rPr>
      </w:pPr>
    </w:p>
    <w:p w14:paraId="11A77110">
      <w:pPr>
        <w:snapToGrid w:val="0"/>
        <w:spacing w:line="380" w:lineRule="exact"/>
        <w:ind w:firstLine="480" w:firstLineChars="200"/>
        <w:textAlignment w:val="baseline"/>
        <w:rPr>
          <w:rFonts w:hint="default" w:ascii="Times New Roman" w:hAnsi="Times New Roman" w:eastAsia="微软雅黑" w:cs="Times New Roman"/>
          <w:b/>
          <w:bCs/>
          <w:color w:val="auto"/>
          <w:sz w:val="24"/>
          <w:highlight w:val="none"/>
          <w:lang w:val="en-US" w:eastAsia="zh-CN"/>
        </w:rPr>
      </w:pPr>
    </w:p>
    <w:p w14:paraId="04EACFE8">
      <w:pPr>
        <w:snapToGrid w:val="0"/>
        <w:spacing w:line="380" w:lineRule="exact"/>
        <w:ind w:firstLine="480" w:firstLineChars="200"/>
        <w:textAlignment w:val="baseline"/>
        <w:rPr>
          <w:rFonts w:hint="default" w:ascii="Times New Roman" w:hAnsi="Times New Roman" w:eastAsia="微软雅黑" w:cs="Times New Roman"/>
          <w:b/>
          <w:bCs/>
          <w:color w:val="auto"/>
          <w:sz w:val="24"/>
          <w:highlight w:val="none"/>
          <w:lang w:val="en-US" w:eastAsia="zh-CN"/>
        </w:rPr>
      </w:pPr>
    </w:p>
    <w:p w14:paraId="344C1524">
      <w:pPr>
        <w:snapToGrid w:val="0"/>
        <w:spacing w:line="380" w:lineRule="exact"/>
        <w:ind w:firstLine="480" w:firstLineChars="200"/>
        <w:textAlignment w:val="baseline"/>
        <w:rPr>
          <w:rFonts w:hint="default" w:ascii="Times New Roman" w:hAnsi="Times New Roman" w:eastAsia="微软雅黑" w:cs="Times New Roman"/>
          <w:b/>
          <w:bCs/>
          <w:color w:val="auto"/>
          <w:sz w:val="24"/>
          <w:highlight w:val="none"/>
          <w:lang w:val="en-US" w:eastAsia="zh-CN"/>
        </w:rPr>
      </w:pPr>
    </w:p>
    <w:p w14:paraId="11B1F9CB">
      <w:pPr>
        <w:snapToGrid w:val="0"/>
        <w:spacing w:line="380" w:lineRule="exact"/>
        <w:ind w:firstLine="480" w:firstLineChars="200"/>
        <w:textAlignment w:val="baseline"/>
        <w:rPr>
          <w:rFonts w:hint="default" w:ascii="Times New Roman" w:hAnsi="Times New Roman" w:eastAsia="微软雅黑" w:cs="Times New Roman"/>
          <w:b/>
          <w:bCs/>
          <w:color w:val="auto"/>
          <w:sz w:val="24"/>
          <w:highlight w:val="none"/>
          <w:lang w:val="en-US" w:eastAsia="zh-CN"/>
        </w:rPr>
      </w:pPr>
    </w:p>
    <w:p w14:paraId="04D75C3C">
      <w:pPr>
        <w:snapToGrid w:val="0"/>
        <w:spacing w:line="380" w:lineRule="exact"/>
        <w:ind w:firstLine="480" w:firstLineChars="200"/>
        <w:textAlignment w:val="baseline"/>
        <w:rPr>
          <w:rFonts w:hint="default" w:ascii="Times New Roman" w:hAnsi="Times New Roman" w:eastAsia="微软雅黑" w:cs="Times New Roman"/>
          <w:b/>
          <w:bCs/>
          <w:color w:val="auto"/>
          <w:sz w:val="24"/>
          <w:highlight w:val="none"/>
          <w:lang w:val="en-US" w:eastAsia="zh-CN"/>
        </w:rPr>
      </w:pPr>
    </w:p>
    <w:p w14:paraId="635AA806">
      <w:pPr>
        <w:snapToGrid w:val="0"/>
        <w:spacing w:line="380" w:lineRule="exact"/>
        <w:ind w:firstLine="480" w:firstLineChars="200"/>
        <w:textAlignment w:val="baseline"/>
        <w:rPr>
          <w:rFonts w:hint="default" w:ascii="Times New Roman" w:hAnsi="Times New Roman" w:eastAsia="微软雅黑" w:cs="Times New Roman"/>
          <w:b/>
          <w:bCs/>
          <w:color w:val="auto"/>
          <w:sz w:val="24"/>
          <w:highlight w:val="none"/>
          <w:lang w:val="en-US" w:eastAsia="zh-CN"/>
        </w:rPr>
      </w:pPr>
    </w:p>
    <w:p w14:paraId="23422F1F">
      <w:pPr>
        <w:snapToGrid w:val="0"/>
        <w:spacing w:line="380" w:lineRule="exact"/>
        <w:ind w:firstLine="480" w:firstLineChars="200"/>
        <w:textAlignment w:val="baseline"/>
        <w:rPr>
          <w:rFonts w:hint="default" w:ascii="Times New Roman" w:hAnsi="Times New Roman" w:eastAsia="微软雅黑" w:cs="Times New Roman"/>
          <w:b/>
          <w:bCs/>
          <w:color w:val="auto"/>
          <w:sz w:val="24"/>
          <w:highlight w:val="none"/>
          <w:lang w:val="en-US" w:eastAsia="zh-CN"/>
        </w:rPr>
      </w:pPr>
    </w:p>
    <w:p w14:paraId="1582D332">
      <w:pPr>
        <w:snapToGrid w:val="0"/>
        <w:spacing w:line="380" w:lineRule="exact"/>
        <w:ind w:firstLine="480" w:firstLineChars="200"/>
        <w:textAlignment w:val="baseline"/>
        <w:rPr>
          <w:rFonts w:hint="default" w:ascii="Times New Roman" w:hAnsi="Times New Roman" w:eastAsia="微软雅黑" w:cs="Times New Roman"/>
          <w:b/>
          <w:bCs/>
          <w:color w:val="auto"/>
          <w:sz w:val="24"/>
          <w:highlight w:val="none"/>
          <w:lang w:val="en-US" w:eastAsia="zh-CN"/>
        </w:rPr>
      </w:pPr>
      <w:r>
        <w:rPr>
          <w:rFonts w:hint="default" w:ascii="Times New Roman" w:hAnsi="Times New Roman" w:eastAsia="微软雅黑" w:cs="Times New Roman"/>
          <w:b/>
          <w:bCs/>
          <w:color w:val="auto"/>
          <w:sz w:val="24"/>
          <w:highlight w:val="none"/>
          <w:lang w:val="en-US" w:eastAsia="zh-CN"/>
        </w:rPr>
        <w:t>（4）</w:t>
      </w:r>
      <w:r>
        <w:rPr>
          <w:rFonts w:hint="default" w:ascii="Times New Roman" w:hAnsi="Times New Roman" w:eastAsia="方正仿宋_GBK" w:cs="Times New Roman"/>
          <w:b/>
          <w:bCs/>
          <w:i w:val="0"/>
          <w:iCs w:val="0"/>
          <w:caps w:val="0"/>
          <w:color w:val="000000" w:themeColor="text1"/>
          <w:spacing w:val="0"/>
          <w:sz w:val="24"/>
          <w:szCs w:val="24"/>
          <w:highlight w:val="none"/>
          <w:lang w:val="en-US" w:eastAsia="zh-CN"/>
          <w14:textFill>
            <w14:solidFill>
              <w14:schemeClr w14:val="tx1"/>
            </w14:solidFill>
          </w14:textFill>
        </w:rPr>
        <w:t>具有健全的财务会计制度（</w:t>
      </w:r>
      <w:r>
        <w:rPr>
          <w:rFonts w:hint="default" w:ascii="Times New Roman" w:hAnsi="Times New Roman" w:eastAsia="方正仿宋简体" w:cs="Times New Roman"/>
          <w:b/>
          <w:bCs/>
          <w:sz w:val="24"/>
          <w:szCs w:val="24"/>
          <w:lang w:val="en-US" w:eastAsia="zh-CN"/>
        </w:rPr>
        <w:t>2023年</w:t>
      </w:r>
      <w:r>
        <w:rPr>
          <w:rFonts w:hint="eastAsia" w:eastAsia="方正仿宋简体" w:cs="Times New Roman"/>
          <w:b/>
          <w:bCs/>
          <w:sz w:val="24"/>
          <w:szCs w:val="24"/>
          <w:lang w:val="en-US" w:eastAsia="zh-CN"/>
        </w:rPr>
        <w:t>或2024年</w:t>
      </w:r>
      <w:r>
        <w:rPr>
          <w:rFonts w:hint="default" w:ascii="Times New Roman" w:hAnsi="Times New Roman" w:eastAsia="方正仿宋简体" w:cs="Times New Roman"/>
          <w:b/>
          <w:bCs/>
          <w:sz w:val="24"/>
          <w:szCs w:val="24"/>
          <w:lang w:val="en-US" w:eastAsia="zh-CN"/>
        </w:rPr>
        <w:t>的财务审计报告与健全的财务会计制度</w:t>
      </w:r>
      <w:r>
        <w:rPr>
          <w:rFonts w:hint="default" w:ascii="Times New Roman" w:hAnsi="Times New Roman" w:eastAsia="方正仿宋_GBK" w:cs="Times New Roman"/>
          <w:b/>
          <w:bCs/>
          <w:i w:val="0"/>
          <w:iCs w:val="0"/>
          <w:caps w:val="0"/>
          <w:color w:val="000000" w:themeColor="text1"/>
          <w:spacing w:val="0"/>
          <w:sz w:val="24"/>
          <w:szCs w:val="24"/>
          <w:highlight w:val="none"/>
          <w:lang w:val="en-US" w:eastAsia="zh-CN"/>
          <w14:textFill>
            <w14:solidFill>
              <w14:schemeClr w14:val="tx1"/>
            </w14:solidFill>
          </w14:textFill>
        </w:rPr>
        <w:t>，新成立公司不足一年的提供近三个月内有效的银行资信证明）</w:t>
      </w:r>
      <w:r>
        <w:rPr>
          <w:rFonts w:hint="default" w:ascii="Times New Roman" w:hAnsi="Times New Roman" w:eastAsia="微软雅黑" w:cs="Times New Roman"/>
          <w:b/>
          <w:bCs/>
          <w:color w:val="auto"/>
          <w:sz w:val="24"/>
          <w:highlight w:val="none"/>
          <w:lang w:val="en-US" w:eastAsia="zh-CN"/>
        </w:rPr>
        <w:t>；</w:t>
      </w:r>
    </w:p>
    <w:p w14:paraId="034D9EE8">
      <w:pPr>
        <w:pStyle w:val="17"/>
        <w:tabs>
          <w:tab w:val="left" w:pos="5580"/>
        </w:tabs>
        <w:spacing w:line="400" w:lineRule="exact"/>
        <w:ind w:firstLine="720" w:firstLineChars="300"/>
        <w:rPr>
          <w:rFonts w:hint="default" w:ascii="Times New Roman" w:hAnsi="Times New Roman" w:eastAsia="方正仿宋_GBK" w:cs="Times New Roman"/>
          <w:b w:val="0"/>
          <w:bCs w:val="0"/>
          <w:color w:val="auto"/>
          <w:kern w:val="2"/>
          <w:sz w:val="24"/>
          <w:szCs w:val="24"/>
          <w:highlight w:val="none"/>
          <w:lang w:val="en-US" w:eastAsia="zh-CN" w:bidi="ar-SA"/>
        </w:rPr>
      </w:pPr>
      <w:r>
        <w:rPr>
          <w:rFonts w:hint="default" w:ascii="Times New Roman" w:hAnsi="Times New Roman" w:eastAsia="方正仿宋_GBK" w:cs="Times New Roman"/>
          <w:b w:val="0"/>
          <w:bCs w:val="0"/>
          <w:color w:val="auto"/>
          <w:kern w:val="2"/>
          <w:sz w:val="24"/>
          <w:szCs w:val="24"/>
          <w:highlight w:val="none"/>
          <w:lang w:val="en-US" w:eastAsia="zh-CN" w:bidi="ar-SA"/>
        </w:rPr>
        <w:t>说明：1、提供本单位上年度经会计师事务所出具的完整的审计报告复印件须加盖本单位公章。</w:t>
      </w:r>
    </w:p>
    <w:p w14:paraId="12BA9FDC">
      <w:pPr>
        <w:pStyle w:val="17"/>
        <w:tabs>
          <w:tab w:val="left" w:pos="5580"/>
        </w:tabs>
        <w:spacing w:line="400" w:lineRule="exact"/>
        <w:ind w:firstLine="1440" w:firstLineChars="600"/>
        <w:rPr>
          <w:rFonts w:hint="default" w:ascii="Times New Roman" w:hAnsi="Times New Roman" w:eastAsia="方正仿宋_GBK" w:cs="Times New Roman"/>
          <w:b w:val="0"/>
          <w:bCs w:val="0"/>
          <w:color w:val="auto"/>
          <w:kern w:val="2"/>
          <w:sz w:val="24"/>
          <w:szCs w:val="24"/>
          <w:highlight w:val="none"/>
          <w:lang w:val="en-US" w:eastAsia="zh-CN" w:bidi="ar-SA"/>
        </w:rPr>
      </w:pPr>
      <w:r>
        <w:rPr>
          <w:rFonts w:hint="default" w:ascii="Times New Roman" w:hAnsi="Times New Roman" w:eastAsia="方正仿宋_GBK" w:cs="Times New Roman"/>
          <w:b w:val="0"/>
          <w:bCs w:val="0"/>
          <w:color w:val="auto"/>
          <w:kern w:val="2"/>
          <w:sz w:val="24"/>
          <w:szCs w:val="24"/>
          <w:highlight w:val="none"/>
          <w:lang w:val="en-US" w:eastAsia="zh-CN" w:bidi="ar-SA"/>
        </w:rPr>
        <w:t>2、近三个月是指谈判公告发布前三个月。</w:t>
      </w:r>
    </w:p>
    <w:p w14:paraId="635273B1">
      <w:pPr>
        <w:pStyle w:val="9"/>
        <w:rPr>
          <w:rFonts w:hint="default" w:ascii="Times New Roman" w:hAnsi="Times New Roman" w:cs="Times New Roman"/>
          <w:b w:val="0"/>
          <w:bCs w:val="0"/>
          <w:highlight w:val="none"/>
          <w:lang w:val="en-US" w:eastAsia="zh-CN"/>
        </w:rPr>
      </w:pPr>
    </w:p>
    <w:p w14:paraId="12D1C971">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060A89EE">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1634FE69">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329F1749">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264EF063">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2277060F">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4E89C636">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224CE047">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47CAD528">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0BFACE79">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7C39D8C3">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718D8021">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7CACB107">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5FFD54D0">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2320E87C">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15C2C896">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48953B00">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767485AE">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5D2B05E8">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441715D7">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154666B4">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12BC3AD9">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1D5039EC">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611EE95F">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6737F069">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52E3B8C5">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6BBE3DFE">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43D9B186">
      <w:pPr>
        <w:numPr>
          <w:ilvl w:val="0"/>
          <w:numId w:val="0"/>
        </w:numPr>
        <w:snapToGrid w:val="0"/>
        <w:spacing w:line="380" w:lineRule="exact"/>
        <w:textAlignment w:val="baseline"/>
        <w:rPr>
          <w:rFonts w:hint="default" w:ascii="Times New Roman" w:hAnsi="Times New Roman" w:eastAsia="微软雅黑" w:cs="Times New Roman"/>
          <w:color w:val="auto"/>
          <w:sz w:val="24"/>
          <w:highlight w:val="none"/>
          <w:lang w:val="en-US" w:eastAsia="zh-CN"/>
        </w:rPr>
      </w:pPr>
    </w:p>
    <w:p w14:paraId="3A9C11C0">
      <w:pPr>
        <w:numPr>
          <w:ilvl w:val="0"/>
          <w:numId w:val="0"/>
        </w:numPr>
        <w:snapToGrid w:val="0"/>
        <w:spacing w:line="380" w:lineRule="exact"/>
        <w:ind w:firstLine="480" w:firstLineChars="200"/>
        <w:textAlignment w:val="baseline"/>
        <w:rPr>
          <w:rFonts w:hint="default" w:ascii="Times New Roman" w:hAnsi="Times New Roman" w:eastAsia="方正仿宋_GBK" w:cs="Times New Roman"/>
          <w:b/>
          <w:bCs/>
          <w:color w:val="auto"/>
          <w:sz w:val="24"/>
          <w:szCs w:val="24"/>
          <w:highlight w:val="none"/>
          <w:lang w:val="en-US" w:eastAsia="zh-CN"/>
        </w:rPr>
      </w:pPr>
      <w:r>
        <w:rPr>
          <w:rFonts w:hint="default" w:ascii="Times New Roman" w:hAnsi="Times New Roman" w:eastAsia="方正仿宋_GBK" w:cs="Times New Roman"/>
          <w:b/>
          <w:bCs/>
          <w:color w:val="auto"/>
          <w:sz w:val="24"/>
          <w:szCs w:val="24"/>
          <w:highlight w:val="none"/>
          <w:lang w:val="en-US" w:eastAsia="zh-CN"/>
        </w:rPr>
        <w:t>（5）</w:t>
      </w:r>
      <w:r>
        <w:rPr>
          <w:rFonts w:hint="default" w:ascii="Times New Roman" w:hAnsi="Times New Roman" w:eastAsia="方正仿宋_GBK" w:cs="Times New Roman"/>
          <w:b/>
          <w:bCs/>
          <w:sz w:val="24"/>
          <w:szCs w:val="24"/>
          <w:lang w:val="en-US" w:eastAsia="zh-CN"/>
        </w:rPr>
        <w:t>在税务局依法缴纳近半年任意</w:t>
      </w:r>
      <w:r>
        <w:rPr>
          <w:rFonts w:hint="eastAsia" w:eastAsia="方正仿宋_GBK" w:cs="Times New Roman"/>
          <w:b/>
          <w:bCs/>
          <w:sz w:val="24"/>
          <w:szCs w:val="24"/>
          <w:lang w:val="en-US" w:eastAsia="zh-CN"/>
        </w:rPr>
        <w:t>3</w:t>
      </w:r>
      <w:r>
        <w:rPr>
          <w:rFonts w:hint="default" w:ascii="Times New Roman" w:hAnsi="Times New Roman" w:eastAsia="方正仿宋_GBK" w:cs="Times New Roman"/>
          <w:b/>
          <w:bCs/>
          <w:sz w:val="24"/>
          <w:szCs w:val="24"/>
          <w:lang w:val="en-US" w:eastAsia="zh-CN"/>
        </w:rPr>
        <w:t>个月税收证明的良好记录及投标截止日内无拖欠税收证明（零申报的企业需提供税务局的相关证明）</w:t>
      </w:r>
      <w:r>
        <w:rPr>
          <w:rFonts w:hint="default" w:ascii="Times New Roman" w:hAnsi="Times New Roman" w:eastAsia="方正仿宋_GBK" w:cs="Times New Roman"/>
          <w:b/>
          <w:bCs/>
          <w:color w:val="auto"/>
          <w:sz w:val="24"/>
          <w:szCs w:val="24"/>
          <w:highlight w:val="none"/>
          <w:lang w:val="en-US" w:eastAsia="zh-CN"/>
        </w:rPr>
        <w:t>；</w:t>
      </w:r>
    </w:p>
    <w:p w14:paraId="7F7A2EAE">
      <w:pPr>
        <w:numPr>
          <w:ilvl w:val="0"/>
          <w:numId w:val="0"/>
        </w:numPr>
        <w:snapToGrid w:val="0"/>
        <w:spacing w:line="380" w:lineRule="exact"/>
        <w:ind w:firstLine="420" w:firstLineChars="200"/>
        <w:textAlignment w:val="baseline"/>
        <w:rPr>
          <w:rFonts w:hint="default" w:ascii="Times New Roman" w:hAnsi="Times New Roman" w:eastAsia="方正仿宋_GBK" w:cs="Times New Roman"/>
          <w:b w:val="0"/>
          <w:bCs w:val="0"/>
          <w:color w:val="auto"/>
          <w:sz w:val="21"/>
          <w:szCs w:val="21"/>
          <w:highlight w:val="none"/>
          <w:lang w:val="en-US" w:eastAsia="zh-CN"/>
        </w:rPr>
      </w:pPr>
      <w:r>
        <w:rPr>
          <w:rFonts w:hint="default" w:ascii="Times New Roman" w:hAnsi="Times New Roman" w:eastAsia="方正仿宋_GBK" w:cs="Times New Roman"/>
          <w:b w:val="0"/>
          <w:bCs w:val="0"/>
          <w:color w:val="auto"/>
          <w:kern w:val="2"/>
          <w:sz w:val="21"/>
          <w:szCs w:val="21"/>
          <w:highlight w:val="none"/>
          <w:lang w:val="en-US" w:eastAsia="zh-CN" w:bidi="ar-SA"/>
        </w:rPr>
        <w:t>说明 ：1）“投标企业提供税务部门出具近半年任意</w:t>
      </w:r>
      <w:r>
        <w:rPr>
          <w:rFonts w:hint="eastAsia" w:eastAsia="方正仿宋_GBK" w:cs="Times New Roman"/>
          <w:b w:val="0"/>
          <w:bCs w:val="0"/>
          <w:color w:val="auto"/>
          <w:kern w:val="2"/>
          <w:sz w:val="21"/>
          <w:szCs w:val="21"/>
          <w:highlight w:val="none"/>
          <w:lang w:val="en-US" w:eastAsia="zh-CN" w:bidi="ar-SA"/>
        </w:rPr>
        <w:t>3</w:t>
      </w:r>
      <w:r>
        <w:rPr>
          <w:rFonts w:hint="default" w:ascii="Times New Roman" w:hAnsi="Times New Roman" w:eastAsia="方正仿宋_GBK" w:cs="Times New Roman"/>
          <w:b w:val="0"/>
          <w:bCs w:val="0"/>
          <w:color w:val="auto"/>
          <w:sz w:val="21"/>
          <w:szCs w:val="21"/>
          <w:lang w:val="en-US" w:eastAsia="zh-CN"/>
        </w:rPr>
        <w:t>个月</w:t>
      </w:r>
      <w:r>
        <w:rPr>
          <w:rFonts w:hint="default" w:ascii="Times New Roman" w:hAnsi="Times New Roman" w:eastAsia="方正仿宋_GBK" w:cs="Times New Roman"/>
          <w:b w:val="0"/>
          <w:bCs w:val="0"/>
          <w:color w:val="auto"/>
          <w:kern w:val="2"/>
          <w:sz w:val="21"/>
          <w:szCs w:val="21"/>
          <w:highlight w:val="none"/>
          <w:lang w:val="en-US" w:eastAsia="zh-CN" w:bidi="ar-SA"/>
        </w:rPr>
        <w:t>的完税证明；”：①若供应商某月税收为零申报，须提供当月加盖税务局公章的无欠税证明或“国家税务总局电子税务局（12366.chinatax.gov.cn/bsfw/onlinetaxation/main）”的 申报结果查询截图。②完税证明中“税种”非养老保险、医疗保险、失业保险、 工伤保险和生育保险。复印件上应加盖本单位章。</w:t>
      </w:r>
    </w:p>
    <w:p w14:paraId="4C8E6E54">
      <w:pPr>
        <w:pStyle w:val="17"/>
        <w:tabs>
          <w:tab w:val="left" w:pos="5580"/>
        </w:tabs>
        <w:spacing w:line="400" w:lineRule="exact"/>
        <w:ind w:firstLine="720" w:firstLineChars="300"/>
        <w:rPr>
          <w:rFonts w:hint="default" w:ascii="Times New Roman" w:hAnsi="Times New Roman" w:eastAsia="方正仿宋_GBK" w:cs="Times New Roman"/>
          <w:b w:val="0"/>
          <w:bCs w:val="0"/>
          <w:color w:val="auto"/>
          <w:kern w:val="2"/>
          <w:sz w:val="24"/>
          <w:szCs w:val="24"/>
          <w:highlight w:val="none"/>
          <w:lang w:val="en-US" w:eastAsia="zh-CN" w:bidi="ar-SA"/>
        </w:rPr>
      </w:pPr>
    </w:p>
    <w:p w14:paraId="1A899A86">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76785182">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6290B23F">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5DBE90B2">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32B13E73">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71D2E33C">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4753F36E">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144C492C">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700E5AC4">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47352493">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697794BB">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7287E171">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4588E368">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6FC58300">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2C7DFDC1">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75086405">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64B36008">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50D2DC52">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6793B2E0">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3BB9BFCE">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6FF0A61A">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441EEFDE">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1D2C08E8">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2AD9DC7C">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46A2DB8A">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044F4F61">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6EA6C543">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4AF2C253">
      <w:pPr>
        <w:numPr>
          <w:ilvl w:val="0"/>
          <w:numId w:val="0"/>
        </w:numPr>
        <w:snapToGrid w:val="0"/>
        <w:spacing w:line="380" w:lineRule="exact"/>
        <w:jc w:val="left"/>
        <w:textAlignment w:val="baseline"/>
        <w:rPr>
          <w:rFonts w:hint="default" w:ascii="Times New Roman" w:hAnsi="Times New Roman" w:eastAsia="微软雅黑" w:cs="Times New Roman"/>
          <w:b/>
          <w:bCs/>
          <w:color w:val="auto"/>
          <w:sz w:val="24"/>
          <w:highlight w:val="none"/>
          <w:lang w:val="en-US" w:eastAsia="zh-CN"/>
        </w:rPr>
      </w:pPr>
      <w:r>
        <w:rPr>
          <w:rFonts w:hint="default" w:ascii="Times New Roman" w:hAnsi="Times New Roman" w:eastAsia="方正仿宋_GBK" w:cs="Times New Roman"/>
          <w:b/>
          <w:bCs/>
          <w:sz w:val="24"/>
          <w:szCs w:val="24"/>
          <w:lang w:eastAsia="zh-CN"/>
        </w:rPr>
        <w:t>（</w:t>
      </w:r>
      <w:r>
        <w:rPr>
          <w:rFonts w:hint="default" w:ascii="Times New Roman" w:hAnsi="Times New Roman" w:eastAsia="方正仿宋_GBK" w:cs="Times New Roman"/>
          <w:b/>
          <w:bCs/>
          <w:sz w:val="24"/>
          <w:szCs w:val="24"/>
          <w:lang w:val="en-US" w:eastAsia="zh-CN"/>
        </w:rPr>
        <w:t>6</w:t>
      </w:r>
      <w:r>
        <w:rPr>
          <w:rFonts w:hint="default" w:ascii="Times New Roman" w:hAnsi="Times New Roman" w:eastAsia="方正仿宋_GBK" w:cs="Times New Roman"/>
          <w:b/>
          <w:bCs/>
          <w:sz w:val="24"/>
          <w:szCs w:val="24"/>
          <w:lang w:eastAsia="zh-CN"/>
        </w:rPr>
        <w:t>）根据《财政部关于在政府采购活动中查询及使用信用记录有关问题的通知》（财库﹝2016﹞125号）的要求，凡拟参加本次招标项目的供应商，如在“信用中国”网站（www.creditchina.gov.cn） 被列入失信被执行人、重大税收违法失信主体名单(信用服务-重点领域严重失信主体名单查询-搜索栏输入单位全称)、中国政府采购网（http://www.ccgp.gov.cn/search/cr/）政府采购严重违法失信行为信息记录名单的（尚在处罚期内的）、国家企业信用信息公示系统（https://www.gsxt.gov.cn/index.html）被列入经营异常名录、严重违法失信名单，将拒绝其参加本次招标活动，（信用信息记录以采购代理机构或采购人查询为准，投标企业自行下载放入投标文件中，下载日期需在投标截止日内）</w:t>
      </w:r>
      <w:r>
        <w:rPr>
          <w:rFonts w:hint="default" w:ascii="Times New Roman" w:hAnsi="Times New Roman" w:eastAsia="方正仿宋_GBK" w:cs="Times New Roman"/>
          <w:b/>
          <w:bCs/>
          <w:i w:val="0"/>
          <w:iCs w:val="0"/>
          <w:caps w:val="0"/>
          <w:color w:val="000000" w:themeColor="text1"/>
          <w:spacing w:val="0"/>
          <w:sz w:val="24"/>
          <w:szCs w:val="24"/>
          <w:highlight w:val="none"/>
          <w:lang w:val="en-US" w:eastAsia="zh-CN"/>
          <w14:textFill>
            <w14:solidFill>
              <w14:schemeClr w14:val="tx1"/>
            </w14:solidFill>
          </w14:textFill>
        </w:rPr>
        <w:t>；</w:t>
      </w:r>
    </w:p>
    <w:p w14:paraId="2C7546E1">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72F2DB0C">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683A7884">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63D2118B">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1C972CF5">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0B478842">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2A3B8209">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125D9ED3">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5E57C74D">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38BBE14A">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43BAC161">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08EEACBE">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524D1FE3">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28FFD8AB">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4B5F12C9">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7E9C388A">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441E3A56">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18BEC9AE">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01D0648B">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5A572906">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00F2C855">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23A37186">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30A3851C">
      <w:pPr>
        <w:pStyle w:val="9"/>
        <w:rPr>
          <w:rFonts w:hint="default" w:ascii="Times New Roman" w:hAnsi="Times New Roman" w:eastAsia="微软雅黑" w:cs="Times New Roman"/>
          <w:color w:val="auto"/>
          <w:sz w:val="24"/>
          <w:highlight w:val="none"/>
          <w:lang w:val="en-US" w:eastAsia="zh-CN"/>
        </w:rPr>
      </w:pPr>
    </w:p>
    <w:p w14:paraId="684C84F5">
      <w:pPr>
        <w:snapToGrid w:val="0"/>
        <w:spacing w:line="380" w:lineRule="exact"/>
        <w:ind w:firstLine="720" w:firstLineChars="300"/>
        <w:jc w:val="both"/>
        <w:textAlignment w:val="baseline"/>
        <w:rPr>
          <w:rFonts w:hint="default" w:ascii="Times New Roman" w:hAnsi="Times New Roman" w:eastAsia="方正仿宋_GBK" w:cs="Times New Roman"/>
          <w:b/>
          <w:bCs/>
          <w:color w:val="auto"/>
          <w:sz w:val="24"/>
          <w:szCs w:val="24"/>
          <w:highlight w:val="none"/>
          <w:lang w:val="en-US" w:eastAsia="zh-CN"/>
        </w:rPr>
      </w:pPr>
      <w:r>
        <w:rPr>
          <w:rFonts w:hint="default" w:ascii="Times New Roman" w:hAnsi="Times New Roman" w:eastAsia="方正仿宋_GBK" w:cs="Times New Roman"/>
          <w:b/>
          <w:bCs/>
          <w:color w:val="auto"/>
          <w:sz w:val="24"/>
          <w:szCs w:val="24"/>
          <w:highlight w:val="none"/>
          <w:lang w:val="en-US" w:eastAsia="zh-CN"/>
        </w:rPr>
        <w:t>（7）</w:t>
      </w:r>
      <w:r>
        <w:rPr>
          <w:rFonts w:hint="default" w:ascii="Times New Roman" w:hAnsi="Times New Roman" w:eastAsia="方正仿宋_GBK" w:cs="Times New Roman"/>
          <w:b/>
          <w:bCs/>
          <w:i w:val="0"/>
          <w:iCs w:val="0"/>
          <w:caps w:val="0"/>
          <w:color w:val="000000" w:themeColor="text1"/>
          <w:spacing w:val="0"/>
          <w:sz w:val="24"/>
          <w:szCs w:val="24"/>
          <w:highlight w:val="none"/>
          <w:lang w:val="en-US" w:eastAsia="zh-CN"/>
          <w14:textFill>
            <w14:solidFill>
              <w14:schemeClr w14:val="tx1"/>
            </w14:solidFill>
          </w14:textFill>
        </w:rPr>
        <w:t>在参加政府采购活动中前三年内无重大违法记录的承诺书</w:t>
      </w:r>
      <w:r>
        <w:rPr>
          <w:rFonts w:hint="default" w:ascii="Times New Roman" w:hAnsi="Times New Roman" w:eastAsia="方正仿宋_GBK" w:cs="Times New Roman"/>
          <w:b/>
          <w:bCs/>
          <w:color w:val="auto"/>
          <w:sz w:val="24"/>
          <w:szCs w:val="24"/>
          <w:highlight w:val="none"/>
          <w:lang w:val="en-US" w:eastAsia="zh-CN"/>
        </w:rPr>
        <w:t>；</w:t>
      </w:r>
    </w:p>
    <w:p w14:paraId="3F96ACA7">
      <w:pPr>
        <w:pStyle w:val="17"/>
        <w:tabs>
          <w:tab w:val="left" w:pos="5580"/>
        </w:tabs>
        <w:spacing w:line="400" w:lineRule="exact"/>
        <w:ind w:firstLine="960" w:firstLineChars="400"/>
        <w:rPr>
          <w:rFonts w:hint="default" w:ascii="Times New Roman" w:hAnsi="Times New Roman" w:eastAsia="方正仿宋_GBK" w:cs="Times New Roman"/>
          <w:color w:val="auto"/>
          <w:kern w:val="2"/>
          <w:sz w:val="24"/>
          <w:szCs w:val="24"/>
          <w:highlight w:val="none"/>
          <w:lang w:val="en-US" w:eastAsia="zh-CN" w:bidi="ar-SA"/>
        </w:rPr>
      </w:pPr>
      <w:r>
        <w:rPr>
          <w:rFonts w:hint="default" w:ascii="Times New Roman" w:hAnsi="Times New Roman" w:eastAsia="方正仿宋_GBK" w:cs="Times New Roman"/>
          <w:color w:val="auto"/>
          <w:kern w:val="2"/>
          <w:sz w:val="24"/>
          <w:szCs w:val="24"/>
          <w:highlight w:val="none"/>
          <w:lang w:val="en-US" w:eastAsia="zh-CN" w:bidi="ar-SA"/>
        </w:rPr>
        <w:t>说明：1.供应商应按照相关法规规定如实作出说明，格式自拟。</w:t>
      </w:r>
    </w:p>
    <w:p w14:paraId="57913283">
      <w:pPr>
        <w:pStyle w:val="9"/>
        <w:rPr>
          <w:rFonts w:hint="default" w:ascii="Times New Roman" w:hAnsi="Times New Roman" w:cs="Times New Roman"/>
          <w:highlight w:val="none"/>
          <w:lang w:val="en-US" w:eastAsia="zh-CN"/>
        </w:rPr>
      </w:pPr>
    </w:p>
    <w:p w14:paraId="33845BF8">
      <w:pPr>
        <w:numPr>
          <w:ilvl w:val="0"/>
          <w:numId w:val="0"/>
        </w:numPr>
        <w:snapToGrid w:val="0"/>
        <w:ind w:firstLine="480" w:firstLineChars="200"/>
        <w:jc w:val="both"/>
        <w:textAlignment w:val="baseline"/>
        <w:outlineLvl w:val="9"/>
        <w:rPr>
          <w:rFonts w:hint="default" w:ascii="Times New Roman" w:hAnsi="Times New Roman" w:eastAsia="微软雅黑" w:cs="Times New Roman"/>
          <w:color w:val="auto"/>
          <w:sz w:val="24"/>
          <w:highlight w:val="none"/>
          <w:lang w:val="en-US" w:eastAsia="zh-CN"/>
        </w:rPr>
      </w:pPr>
    </w:p>
    <w:p w14:paraId="77DF3230">
      <w:pPr>
        <w:numPr>
          <w:ilvl w:val="0"/>
          <w:numId w:val="0"/>
        </w:numPr>
        <w:snapToGrid w:val="0"/>
        <w:ind w:firstLine="480" w:firstLineChars="200"/>
        <w:jc w:val="both"/>
        <w:textAlignment w:val="baseline"/>
        <w:outlineLvl w:val="9"/>
        <w:rPr>
          <w:rFonts w:hint="default" w:ascii="Times New Roman" w:hAnsi="Times New Roman" w:eastAsia="微软雅黑" w:cs="Times New Roman"/>
          <w:color w:val="auto"/>
          <w:sz w:val="24"/>
          <w:highlight w:val="none"/>
          <w:lang w:val="en-US" w:eastAsia="zh-CN"/>
        </w:rPr>
      </w:pPr>
    </w:p>
    <w:p w14:paraId="04BB8E08">
      <w:pPr>
        <w:numPr>
          <w:ilvl w:val="0"/>
          <w:numId w:val="0"/>
        </w:numPr>
        <w:snapToGrid w:val="0"/>
        <w:ind w:firstLine="480" w:firstLineChars="200"/>
        <w:jc w:val="both"/>
        <w:textAlignment w:val="baseline"/>
        <w:outlineLvl w:val="9"/>
        <w:rPr>
          <w:rFonts w:hint="default" w:ascii="Times New Roman" w:hAnsi="Times New Roman" w:eastAsia="微软雅黑" w:cs="Times New Roman"/>
          <w:color w:val="auto"/>
          <w:sz w:val="24"/>
          <w:highlight w:val="none"/>
          <w:lang w:val="en-US" w:eastAsia="zh-CN"/>
        </w:rPr>
      </w:pPr>
    </w:p>
    <w:p w14:paraId="70D644E7">
      <w:pPr>
        <w:numPr>
          <w:ilvl w:val="0"/>
          <w:numId w:val="0"/>
        </w:numPr>
        <w:snapToGrid w:val="0"/>
        <w:ind w:firstLine="480" w:firstLineChars="200"/>
        <w:jc w:val="both"/>
        <w:textAlignment w:val="baseline"/>
        <w:outlineLvl w:val="9"/>
        <w:rPr>
          <w:rFonts w:hint="default" w:ascii="Times New Roman" w:hAnsi="Times New Roman" w:eastAsia="微软雅黑" w:cs="Times New Roman"/>
          <w:color w:val="auto"/>
          <w:sz w:val="24"/>
          <w:highlight w:val="none"/>
          <w:lang w:val="en-US" w:eastAsia="zh-CN"/>
        </w:rPr>
      </w:pPr>
    </w:p>
    <w:p w14:paraId="370B9602">
      <w:pPr>
        <w:numPr>
          <w:ilvl w:val="0"/>
          <w:numId w:val="0"/>
        </w:numPr>
        <w:snapToGrid w:val="0"/>
        <w:ind w:firstLine="480" w:firstLineChars="200"/>
        <w:jc w:val="both"/>
        <w:textAlignment w:val="baseline"/>
        <w:outlineLvl w:val="9"/>
        <w:rPr>
          <w:rFonts w:hint="default" w:ascii="Times New Roman" w:hAnsi="Times New Roman" w:eastAsia="微软雅黑" w:cs="Times New Roman"/>
          <w:color w:val="auto"/>
          <w:sz w:val="24"/>
          <w:highlight w:val="none"/>
          <w:lang w:val="en-US" w:eastAsia="zh-CN"/>
        </w:rPr>
      </w:pPr>
    </w:p>
    <w:p w14:paraId="03D317B9">
      <w:pPr>
        <w:numPr>
          <w:ilvl w:val="0"/>
          <w:numId w:val="0"/>
        </w:numPr>
        <w:snapToGrid w:val="0"/>
        <w:ind w:firstLine="480" w:firstLineChars="200"/>
        <w:jc w:val="both"/>
        <w:textAlignment w:val="baseline"/>
        <w:outlineLvl w:val="9"/>
        <w:rPr>
          <w:rFonts w:hint="default" w:ascii="Times New Roman" w:hAnsi="Times New Roman" w:eastAsia="微软雅黑" w:cs="Times New Roman"/>
          <w:color w:val="auto"/>
          <w:sz w:val="24"/>
          <w:highlight w:val="none"/>
          <w:lang w:val="en-US" w:eastAsia="zh-CN"/>
        </w:rPr>
      </w:pPr>
    </w:p>
    <w:p w14:paraId="3BFF4C1B">
      <w:pPr>
        <w:numPr>
          <w:ilvl w:val="0"/>
          <w:numId w:val="0"/>
        </w:numPr>
        <w:snapToGrid w:val="0"/>
        <w:ind w:firstLine="480" w:firstLineChars="200"/>
        <w:jc w:val="both"/>
        <w:textAlignment w:val="baseline"/>
        <w:outlineLvl w:val="9"/>
        <w:rPr>
          <w:rFonts w:hint="default" w:ascii="Times New Roman" w:hAnsi="Times New Roman" w:eastAsia="微软雅黑" w:cs="Times New Roman"/>
          <w:color w:val="auto"/>
          <w:sz w:val="24"/>
          <w:highlight w:val="none"/>
          <w:lang w:val="en-US" w:eastAsia="zh-CN"/>
        </w:rPr>
      </w:pPr>
    </w:p>
    <w:p w14:paraId="3666E673">
      <w:pPr>
        <w:numPr>
          <w:ilvl w:val="0"/>
          <w:numId w:val="0"/>
        </w:numPr>
        <w:snapToGrid w:val="0"/>
        <w:ind w:firstLine="480" w:firstLineChars="200"/>
        <w:jc w:val="both"/>
        <w:textAlignment w:val="baseline"/>
        <w:outlineLvl w:val="9"/>
        <w:rPr>
          <w:rFonts w:hint="default" w:ascii="Times New Roman" w:hAnsi="Times New Roman" w:eastAsia="微软雅黑" w:cs="Times New Roman"/>
          <w:color w:val="auto"/>
          <w:sz w:val="24"/>
          <w:highlight w:val="none"/>
          <w:lang w:val="en-US" w:eastAsia="zh-CN"/>
        </w:rPr>
      </w:pPr>
    </w:p>
    <w:p w14:paraId="1243382D">
      <w:pPr>
        <w:numPr>
          <w:ilvl w:val="0"/>
          <w:numId w:val="0"/>
        </w:numPr>
        <w:snapToGrid w:val="0"/>
        <w:ind w:firstLine="480" w:firstLineChars="200"/>
        <w:jc w:val="both"/>
        <w:textAlignment w:val="baseline"/>
        <w:outlineLvl w:val="9"/>
        <w:rPr>
          <w:rFonts w:hint="default" w:ascii="Times New Roman" w:hAnsi="Times New Roman" w:eastAsia="微软雅黑" w:cs="Times New Roman"/>
          <w:color w:val="auto"/>
          <w:sz w:val="24"/>
          <w:highlight w:val="none"/>
          <w:lang w:val="en-US" w:eastAsia="zh-CN"/>
        </w:rPr>
      </w:pPr>
    </w:p>
    <w:p w14:paraId="010091D2">
      <w:pPr>
        <w:numPr>
          <w:ilvl w:val="0"/>
          <w:numId w:val="0"/>
        </w:numPr>
        <w:snapToGrid w:val="0"/>
        <w:ind w:firstLine="480" w:firstLineChars="200"/>
        <w:jc w:val="both"/>
        <w:textAlignment w:val="baseline"/>
        <w:outlineLvl w:val="9"/>
        <w:rPr>
          <w:rFonts w:hint="default" w:ascii="Times New Roman" w:hAnsi="Times New Roman" w:eastAsia="微软雅黑" w:cs="Times New Roman"/>
          <w:color w:val="auto"/>
          <w:sz w:val="24"/>
          <w:highlight w:val="none"/>
          <w:lang w:val="en-US" w:eastAsia="zh-CN"/>
        </w:rPr>
      </w:pPr>
    </w:p>
    <w:p w14:paraId="005CC63C">
      <w:pPr>
        <w:numPr>
          <w:ilvl w:val="0"/>
          <w:numId w:val="0"/>
        </w:numPr>
        <w:snapToGrid w:val="0"/>
        <w:ind w:firstLine="480" w:firstLineChars="200"/>
        <w:jc w:val="both"/>
        <w:textAlignment w:val="baseline"/>
        <w:outlineLvl w:val="9"/>
        <w:rPr>
          <w:rFonts w:hint="default" w:ascii="Times New Roman" w:hAnsi="Times New Roman" w:eastAsia="微软雅黑" w:cs="Times New Roman"/>
          <w:color w:val="auto"/>
          <w:sz w:val="24"/>
          <w:highlight w:val="none"/>
          <w:lang w:val="en-US" w:eastAsia="zh-CN"/>
        </w:rPr>
      </w:pPr>
    </w:p>
    <w:p w14:paraId="2151C3C9">
      <w:pPr>
        <w:numPr>
          <w:ilvl w:val="0"/>
          <w:numId w:val="0"/>
        </w:numPr>
        <w:snapToGrid w:val="0"/>
        <w:ind w:firstLine="480" w:firstLineChars="200"/>
        <w:jc w:val="both"/>
        <w:textAlignment w:val="baseline"/>
        <w:outlineLvl w:val="9"/>
        <w:rPr>
          <w:rFonts w:hint="default" w:ascii="Times New Roman" w:hAnsi="Times New Roman" w:eastAsia="微软雅黑" w:cs="Times New Roman"/>
          <w:color w:val="auto"/>
          <w:sz w:val="24"/>
          <w:highlight w:val="none"/>
          <w:lang w:val="en-US" w:eastAsia="zh-CN"/>
        </w:rPr>
      </w:pPr>
    </w:p>
    <w:p w14:paraId="03019C00">
      <w:pPr>
        <w:numPr>
          <w:ilvl w:val="0"/>
          <w:numId w:val="0"/>
        </w:numPr>
        <w:snapToGrid w:val="0"/>
        <w:ind w:firstLine="480" w:firstLineChars="200"/>
        <w:jc w:val="both"/>
        <w:textAlignment w:val="baseline"/>
        <w:outlineLvl w:val="9"/>
        <w:rPr>
          <w:rFonts w:hint="default" w:ascii="Times New Roman" w:hAnsi="Times New Roman" w:eastAsia="微软雅黑" w:cs="Times New Roman"/>
          <w:color w:val="auto"/>
          <w:sz w:val="24"/>
          <w:highlight w:val="none"/>
          <w:lang w:val="en-US" w:eastAsia="zh-CN"/>
        </w:rPr>
      </w:pPr>
    </w:p>
    <w:p w14:paraId="1EDB892D">
      <w:pPr>
        <w:numPr>
          <w:ilvl w:val="0"/>
          <w:numId w:val="0"/>
        </w:numPr>
        <w:snapToGrid w:val="0"/>
        <w:ind w:firstLine="480" w:firstLineChars="200"/>
        <w:jc w:val="both"/>
        <w:textAlignment w:val="baseline"/>
        <w:outlineLvl w:val="9"/>
        <w:rPr>
          <w:rFonts w:hint="default" w:ascii="Times New Roman" w:hAnsi="Times New Roman" w:eastAsia="微软雅黑" w:cs="Times New Roman"/>
          <w:color w:val="auto"/>
          <w:sz w:val="24"/>
          <w:highlight w:val="none"/>
          <w:lang w:val="en-US" w:eastAsia="zh-CN"/>
        </w:rPr>
      </w:pPr>
    </w:p>
    <w:p w14:paraId="25272B27">
      <w:pPr>
        <w:numPr>
          <w:ilvl w:val="0"/>
          <w:numId w:val="0"/>
        </w:numPr>
        <w:snapToGrid w:val="0"/>
        <w:ind w:firstLine="480" w:firstLineChars="200"/>
        <w:jc w:val="both"/>
        <w:textAlignment w:val="baseline"/>
        <w:outlineLvl w:val="9"/>
        <w:rPr>
          <w:rFonts w:hint="default" w:ascii="Times New Roman" w:hAnsi="Times New Roman" w:eastAsia="微软雅黑" w:cs="Times New Roman"/>
          <w:color w:val="auto"/>
          <w:sz w:val="24"/>
          <w:highlight w:val="none"/>
          <w:lang w:val="en-US" w:eastAsia="zh-CN"/>
        </w:rPr>
      </w:pPr>
    </w:p>
    <w:p w14:paraId="228702F1">
      <w:pPr>
        <w:numPr>
          <w:ilvl w:val="0"/>
          <w:numId w:val="0"/>
        </w:numPr>
        <w:snapToGrid w:val="0"/>
        <w:ind w:firstLine="480" w:firstLineChars="200"/>
        <w:jc w:val="both"/>
        <w:textAlignment w:val="baseline"/>
        <w:outlineLvl w:val="9"/>
        <w:rPr>
          <w:rFonts w:hint="default" w:ascii="Times New Roman" w:hAnsi="Times New Roman" w:eastAsia="微软雅黑" w:cs="Times New Roman"/>
          <w:color w:val="auto"/>
          <w:sz w:val="24"/>
          <w:highlight w:val="none"/>
          <w:lang w:val="en-US" w:eastAsia="zh-CN"/>
        </w:rPr>
      </w:pPr>
    </w:p>
    <w:p w14:paraId="020F1A57">
      <w:pPr>
        <w:numPr>
          <w:ilvl w:val="0"/>
          <w:numId w:val="0"/>
        </w:numPr>
        <w:snapToGrid w:val="0"/>
        <w:ind w:firstLine="480" w:firstLineChars="200"/>
        <w:jc w:val="both"/>
        <w:textAlignment w:val="baseline"/>
        <w:outlineLvl w:val="9"/>
        <w:rPr>
          <w:rFonts w:hint="default" w:ascii="Times New Roman" w:hAnsi="Times New Roman" w:eastAsia="微软雅黑" w:cs="Times New Roman"/>
          <w:color w:val="auto"/>
          <w:sz w:val="24"/>
          <w:highlight w:val="none"/>
          <w:lang w:val="en-US" w:eastAsia="zh-CN"/>
        </w:rPr>
      </w:pPr>
    </w:p>
    <w:p w14:paraId="09296C2E">
      <w:pPr>
        <w:numPr>
          <w:ilvl w:val="0"/>
          <w:numId w:val="0"/>
        </w:numPr>
        <w:snapToGrid w:val="0"/>
        <w:ind w:firstLine="480" w:firstLineChars="200"/>
        <w:jc w:val="both"/>
        <w:textAlignment w:val="baseline"/>
        <w:outlineLvl w:val="9"/>
        <w:rPr>
          <w:rFonts w:hint="default" w:ascii="Times New Roman" w:hAnsi="Times New Roman" w:eastAsia="微软雅黑" w:cs="Times New Roman"/>
          <w:color w:val="auto"/>
          <w:sz w:val="24"/>
          <w:highlight w:val="none"/>
          <w:lang w:val="en-US" w:eastAsia="zh-CN"/>
        </w:rPr>
      </w:pPr>
    </w:p>
    <w:p w14:paraId="13787C8E">
      <w:pPr>
        <w:numPr>
          <w:ilvl w:val="0"/>
          <w:numId w:val="0"/>
        </w:numPr>
        <w:snapToGrid w:val="0"/>
        <w:ind w:firstLine="480" w:firstLineChars="200"/>
        <w:jc w:val="both"/>
        <w:textAlignment w:val="baseline"/>
        <w:outlineLvl w:val="9"/>
        <w:rPr>
          <w:rFonts w:hint="default" w:ascii="Times New Roman" w:hAnsi="Times New Roman" w:eastAsia="微软雅黑" w:cs="Times New Roman"/>
          <w:color w:val="auto"/>
          <w:sz w:val="24"/>
          <w:highlight w:val="none"/>
          <w:lang w:val="en-US" w:eastAsia="zh-CN"/>
        </w:rPr>
      </w:pPr>
    </w:p>
    <w:p w14:paraId="6825E1AF">
      <w:pPr>
        <w:numPr>
          <w:ilvl w:val="0"/>
          <w:numId w:val="0"/>
        </w:numPr>
        <w:snapToGrid w:val="0"/>
        <w:ind w:firstLine="480" w:firstLineChars="200"/>
        <w:jc w:val="both"/>
        <w:textAlignment w:val="baseline"/>
        <w:outlineLvl w:val="9"/>
        <w:rPr>
          <w:rFonts w:hint="default" w:ascii="Times New Roman" w:hAnsi="Times New Roman" w:eastAsia="微软雅黑" w:cs="Times New Roman"/>
          <w:color w:val="auto"/>
          <w:sz w:val="24"/>
          <w:highlight w:val="none"/>
          <w:lang w:val="en-US" w:eastAsia="zh-CN"/>
        </w:rPr>
      </w:pPr>
    </w:p>
    <w:p w14:paraId="537965D6">
      <w:pPr>
        <w:numPr>
          <w:ilvl w:val="0"/>
          <w:numId w:val="0"/>
        </w:numPr>
        <w:snapToGrid w:val="0"/>
        <w:ind w:firstLine="480" w:firstLineChars="200"/>
        <w:jc w:val="both"/>
        <w:textAlignment w:val="baseline"/>
        <w:outlineLvl w:val="9"/>
        <w:rPr>
          <w:rFonts w:hint="default" w:ascii="Times New Roman" w:hAnsi="Times New Roman" w:eastAsia="微软雅黑" w:cs="Times New Roman"/>
          <w:color w:val="auto"/>
          <w:sz w:val="24"/>
          <w:highlight w:val="none"/>
          <w:lang w:val="en-US" w:eastAsia="zh-CN"/>
        </w:rPr>
      </w:pPr>
    </w:p>
    <w:p w14:paraId="511F5662">
      <w:pPr>
        <w:numPr>
          <w:ilvl w:val="0"/>
          <w:numId w:val="0"/>
        </w:numPr>
        <w:snapToGrid w:val="0"/>
        <w:ind w:firstLine="480" w:firstLineChars="200"/>
        <w:jc w:val="both"/>
        <w:textAlignment w:val="baseline"/>
        <w:outlineLvl w:val="9"/>
        <w:rPr>
          <w:rFonts w:hint="default" w:ascii="Times New Roman" w:hAnsi="Times New Roman" w:eastAsia="微软雅黑" w:cs="Times New Roman"/>
          <w:color w:val="auto"/>
          <w:sz w:val="24"/>
          <w:highlight w:val="none"/>
          <w:lang w:val="en-US" w:eastAsia="zh-CN"/>
        </w:rPr>
      </w:pPr>
    </w:p>
    <w:p w14:paraId="5012D917">
      <w:pPr>
        <w:numPr>
          <w:ilvl w:val="0"/>
          <w:numId w:val="0"/>
        </w:numPr>
        <w:snapToGrid w:val="0"/>
        <w:ind w:firstLine="480" w:firstLineChars="200"/>
        <w:jc w:val="both"/>
        <w:textAlignment w:val="baseline"/>
        <w:outlineLvl w:val="9"/>
        <w:rPr>
          <w:rFonts w:hint="default" w:ascii="Times New Roman" w:hAnsi="Times New Roman" w:eastAsia="微软雅黑" w:cs="Times New Roman"/>
          <w:color w:val="auto"/>
          <w:sz w:val="24"/>
          <w:highlight w:val="none"/>
          <w:lang w:val="en-US" w:eastAsia="zh-CN"/>
        </w:rPr>
      </w:pPr>
    </w:p>
    <w:p w14:paraId="3001CB17">
      <w:pPr>
        <w:numPr>
          <w:ilvl w:val="0"/>
          <w:numId w:val="0"/>
        </w:numPr>
        <w:snapToGrid w:val="0"/>
        <w:ind w:firstLine="480" w:firstLineChars="200"/>
        <w:jc w:val="both"/>
        <w:textAlignment w:val="baseline"/>
        <w:outlineLvl w:val="9"/>
        <w:rPr>
          <w:rFonts w:hint="default" w:ascii="Times New Roman" w:hAnsi="Times New Roman" w:eastAsia="微软雅黑" w:cs="Times New Roman"/>
          <w:color w:val="auto"/>
          <w:sz w:val="24"/>
          <w:highlight w:val="none"/>
          <w:lang w:val="en-US" w:eastAsia="zh-CN"/>
        </w:rPr>
      </w:pPr>
    </w:p>
    <w:p w14:paraId="2CC4E80B">
      <w:pPr>
        <w:numPr>
          <w:ilvl w:val="0"/>
          <w:numId w:val="0"/>
        </w:numPr>
        <w:snapToGrid w:val="0"/>
        <w:ind w:firstLine="480" w:firstLineChars="200"/>
        <w:jc w:val="both"/>
        <w:textAlignment w:val="baseline"/>
        <w:outlineLvl w:val="9"/>
        <w:rPr>
          <w:rFonts w:hint="default" w:ascii="Times New Roman" w:hAnsi="Times New Roman" w:eastAsia="微软雅黑" w:cs="Times New Roman"/>
          <w:color w:val="auto"/>
          <w:sz w:val="24"/>
          <w:highlight w:val="none"/>
          <w:lang w:val="en-US" w:eastAsia="zh-CN"/>
        </w:rPr>
      </w:pPr>
    </w:p>
    <w:p w14:paraId="78DB74C4">
      <w:pPr>
        <w:numPr>
          <w:ilvl w:val="0"/>
          <w:numId w:val="0"/>
        </w:numPr>
        <w:snapToGrid w:val="0"/>
        <w:ind w:firstLine="480" w:firstLineChars="200"/>
        <w:jc w:val="both"/>
        <w:textAlignment w:val="baseline"/>
        <w:outlineLvl w:val="9"/>
        <w:rPr>
          <w:rFonts w:hint="default" w:ascii="Times New Roman" w:hAnsi="Times New Roman" w:eastAsia="微软雅黑" w:cs="Times New Roman"/>
          <w:color w:val="auto"/>
          <w:sz w:val="24"/>
          <w:highlight w:val="none"/>
          <w:lang w:val="en-US" w:eastAsia="zh-CN"/>
        </w:rPr>
      </w:pPr>
    </w:p>
    <w:p w14:paraId="373ED46E">
      <w:pPr>
        <w:numPr>
          <w:ilvl w:val="0"/>
          <w:numId w:val="0"/>
        </w:numPr>
        <w:snapToGrid w:val="0"/>
        <w:ind w:firstLine="480" w:firstLineChars="200"/>
        <w:jc w:val="both"/>
        <w:textAlignment w:val="baseline"/>
        <w:outlineLvl w:val="9"/>
        <w:rPr>
          <w:rFonts w:hint="default" w:ascii="Times New Roman" w:hAnsi="Times New Roman" w:eastAsia="微软雅黑" w:cs="Times New Roman"/>
          <w:color w:val="auto"/>
          <w:sz w:val="24"/>
          <w:highlight w:val="none"/>
          <w:lang w:val="en-US" w:eastAsia="zh-CN"/>
        </w:rPr>
      </w:pPr>
    </w:p>
    <w:p w14:paraId="164D9FA3">
      <w:pPr>
        <w:numPr>
          <w:ilvl w:val="0"/>
          <w:numId w:val="0"/>
        </w:numPr>
        <w:snapToGrid w:val="0"/>
        <w:ind w:firstLine="480" w:firstLineChars="200"/>
        <w:jc w:val="both"/>
        <w:textAlignment w:val="baseline"/>
        <w:outlineLvl w:val="9"/>
        <w:rPr>
          <w:rFonts w:hint="default" w:ascii="Times New Roman" w:hAnsi="Times New Roman" w:eastAsia="微软雅黑" w:cs="Times New Roman"/>
          <w:color w:val="auto"/>
          <w:sz w:val="24"/>
          <w:highlight w:val="none"/>
          <w:lang w:val="en-US" w:eastAsia="zh-CN"/>
        </w:rPr>
      </w:pPr>
    </w:p>
    <w:p w14:paraId="2DF8CA0E">
      <w:pPr>
        <w:numPr>
          <w:ilvl w:val="0"/>
          <w:numId w:val="0"/>
        </w:numPr>
        <w:snapToGrid w:val="0"/>
        <w:ind w:firstLine="480" w:firstLineChars="200"/>
        <w:jc w:val="both"/>
        <w:textAlignment w:val="baseline"/>
        <w:outlineLvl w:val="9"/>
        <w:rPr>
          <w:rFonts w:hint="default" w:ascii="Times New Roman" w:hAnsi="Times New Roman" w:eastAsia="微软雅黑" w:cs="Times New Roman"/>
          <w:color w:val="auto"/>
          <w:sz w:val="24"/>
          <w:highlight w:val="none"/>
          <w:lang w:val="en-US" w:eastAsia="zh-CN"/>
        </w:rPr>
      </w:pPr>
    </w:p>
    <w:p w14:paraId="28794B44">
      <w:pPr>
        <w:pStyle w:val="17"/>
        <w:rPr>
          <w:rFonts w:hint="default" w:ascii="Times New Roman" w:hAnsi="Times New Roman" w:eastAsia="微软雅黑" w:cs="Times New Roman"/>
          <w:color w:val="auto"/>
          <w:sz w:val="24"/>
          <w:highlight w:val="none"/>
          <w:lang w:val="en-US" w:eastAsia="zh-CN"/>
        </w:rPr>
      </w:pPr>
    </w:p>
    <w:p w14:paraId="463F41FB">
      <w:pPr>
        <w:pStyle w:val="9"/>
        <w:rPr>
          <w:rFonts w:hint="default" w:ascii="Times New Roman" w:hAnsi="Times New Roman" w:eastAsia="微软雅黑" w:cs="Times New Roman"/>
          <w:color w:val="auto"/>
          <w:sz w:val="24"/>
          <w:highlight w:val="none"/>
          <w:lang w:val="en-US" w:eastAsia="zh-CN"/>
        </w:rPr>
      </w:pPr>
    </w:p>
    <w:p w14:paraId="69953B9F">
      <w:pPr>
        <w:rPr>
          <w:rFonts w:hint="default" w:ascii="Times New Roman" w:hAnsi="Times New Roman" w:eastAsia="微软雅黑" w:cs="Times New Roman"/>
          <w:color w:val="auto"/>
          <w:sz w:val="24"/>
          <w:highlight w:val="none"/>
          <w:lang w:val="en-US" w:eastAsia="zh-CN"/>
        </w:rPr>
      </w:pPr>
    </w:p>
    <w:p w14:paraId="19BA45D7">
      <w:pPr>
        <w:pStyle w:val="17"/>
        <w:rPr>
          <w:rFonts w:hint="default" w:ascii="Times New Roman" w:hAnsi="Times New Roman" w:eastAsia="微软雅黑" w:cs="Times New Roman"/>
          <w:color w:val="auto"/>
          <w:sz w:val="24"/>
          <w:highlight w:val="none"/>
          <w:lang w:val="en-US" w:eastAsia="zh-CN"/>
        </w:rPr>
      </w:pPr>
    </w:p>
    <w:p w14:paraId="49496CEF">
      <w:pPr>
        <w:pStyle w:val="9"/>
        <w:rPr>
          <w:rFonts w:hint="default" w:ascii="Times New Roman" w:hAnsi="Times New Roman" w:eastAsia="微软雅黑" w:cs="Times New Roman"/>
          <w:color w:val="auto"/>
          <w:sz w:val="24"/>
          <w:highlight w:val="none"/>
          <w:lang w:val="en-US" w:eastAsia="zh-CN"/>
        </w:rPr>
      </w:pPr>
    </w:p>
    <w:p w14:paraId="5DBD34A4">
      <w:pPr>
        <w:rPr>
          <w:rFonts w:hint="default" w:ascii="Times New Roman" w:hAnsi="Times New Roman" w:eastAsia="微软雅黑" w:cs="Times New Roman"/>
          <w:color w:val="auto"/>
          <w:sz w:val="24"/>
          <w:highlight w:val="none"/>
          <w:lang w:val="en-US" w:eastAsia="zh-CN"/>
        </w:rPr>
      </w:pPr>
    </w:p>
    <w:p w14:paraId="73895A28">
      <w:pPr>
        <w:pStyle w:val="17"/>
        <w:rPr>
          <w:rFonts w:hint="default" w:ascii="Times New Roman" w:hAnsi="Times New Roman" w:eastAsia="微软雅黑" w:cs="Times New Roman"/>
          <w:color w:val="auto"/>
          <w:sz w:val="24"/>
          <w:highlight w:val="none"/>
          <w:lang w:val="en-US" w:eastAsia="zh-CN"/>
        </w:rPr>
      </w:pPr>
    </w:p>
    <w:p w14:paraId="5C663AFB">
      <w:pPr>
        <w:pStyle w:val="9"/>
        <w:rPr>
          <w:rFonts w:hint="default" w:ascii="Times New Roman" w:hAnsi="Times New Roman" w:eastAsia="微软雅黑" w:cs="Times New Roman"/>
          <w:color w:val="auto"/>
          <w:sz w:val="24"/>
          <w:highlight w:val="none"/>
          <w:lang w:val="en-US" w:eastAsia="zh-CN"/>
        </w:rPr>
      </w:pPr>
    </w:p>
    <w:p w14:paraId="03261E3D">
      <w:pPr>
        <w:rPr>
          <w:rFonts w:hint="default" w:ascii="Times New Roman" w:hAnsi="Times New Roman" w:eastAsia="微软雅黑" w:cs="Times New Roman"/>
          <w:color w:val="auto"/>
          <w:sz w:val="24"/>
          <w:highlight w:val="none"/>
          <w:lang w:val="en-US" w:eastAsia="zh-CN"/>
        </w:rPr>
      </w:pPr>
    </w:p>
    <w:p w14:paraId="1B7C7DC3">
      <w:pPr>
        <w:pStyle w:val="17"/>
        <w:rPr>
          <w:rFonts w:hint="default" w:ascii="Times New Roman" w:hAnsi="Times New Roman" w:eastAsia="微软雅黑" w:cs="Times New Roman"/>
          <w:color w:val="auto"/>
          <w:sz w:val="24"/>
          <w:highlight w:val="none"/>
          <w:lang w:val="en-US" w:eastAsia="zh-CN"/>
        </w:rPr>
      </w:pPr>
    </w:p>
    <w:p w14:paraId="517E4A9C">
      <w:pPr>
        <w:pStyle w:val="9"/>
        <w:rPr>
          <w:rFonts w:hint="default" w:ascii="Times New Roman" w:hAnsi="Times New Roman" w:eastAsia="微软雅黑" w:cs="Times New Roman"/>
          <w:color w:val="auto"/>
          <w:sz w:val="24"/>
          <w:highlight w:val="none"/>
          <w:lang w:val="en-US" w:eastAsia="zh-CN"/>
        </w:rPr>
      </w:pPr>
    </w:p>
    <w:p w14:paraId="72D933A1">
      <w:pPr>
        <w:rPr>
          <w:rFonts w:hint="default" w:ascii="Times New Roman" w:hAnsi="Times New Roman" w:cs="Times New Roman"/>
          <w:lang w:val="en-US" w:eastAsia="zh-CN"/>
        </w:rPr>
      </w:pPr>
    </w:p>
    <w:p w14:paraId="3E65728A">
      <w:pPr>
        <w:numPr>
          <w:ilvl w:val="0"/>
          <w:numId w:val="0"/>
        </w:numPr>
        <w:snapToGrid w:val="0"/>
        <w:jc w:val="center"/>
        <w:textAlignment w:val="baseline"/>
        <w:outlineLvl w:val="9"/>
        <w:rPr>
          <w:rFonts w:hint="default" w:ascii="Times New Roman" w:hAnsi="Times New Roman" w:eastAsia="方正仿宋_GBK" w:cs="Times New Roman"/>
          <w:b/>
          <w:bCs/>
          <w:color w:val="auto"/>
          <w:sz w:val="24"/>
          <w:szCs w:val="24"/>
          <w:highlight w:val="none"/>
          <w:lang w:val="en-US" w:eastAsia="zh-CN"/>
        </w:rPr>
      </w:pPr>
      <w:r>
        <w:rPr>
          <w:rFonts w:hint="default" w:ascii="Times New Roman" w:hAnsi="Times New Roman" w:eastAsia="方正仿宋_GBK" w:cs="Times New Roman"/>
          <w:b/>
          <w:bCs/>
          <w:color w:val="auto"/>
          <w:sz w:val="24"/>
          <w:szCs w:val="24"/>
          <w:highlight w:val="none"/>
          <w:lang w:val="en-US" w:eastAsia="zh-CN"/>
        </w:rPr>
        <w:t>（8）针对本次采购项目《反商业贿赂承诺书》的书面声明；</w:t>
      </w:r>
    </w:p>
    <w:p w14:paraId="6D65C2E4">
      <w:pPr>
        <w:numPr>
          <w:ilvl w:val="0"/>
          <w:numId w:val="0"/>
        </w:numPr>
        <w:snapToGrid w:val="0"/>
        <w:jc w:val="both"/>
        <w:textAlignment w:val="baseline"/>
        <w:outlineLvl w:val="9"/>
        <w:rPr>
          <w:rFonts w:hint="default" w:ascii="Times New Roman" w:hAnsi="Times New Roman" w:eastAsia="方正仿宋_GBK" w:cs="Times New Roman"/>
          <w:b w:val="0"/>
          <w:bCs/>
          <w:color w:val="auto"/>
          <w:sz w:val="24"/>
          <w:szCs w:val="24"/>
          <w:highlight w:val="none"/>
          <w:lang w:val="en-US" w:eastAsia="zh-CN"/>
        </w:rPr>
      </w:pPr>
      <w:r>
        <w:rPr>
          <w:rFonts w:hint="default" w:ascii="Times New Roman" w:hAnsi="Times New Roman" w:eastAsia="方正仿宋_GBK" w:cs="Times New Roman"/>
          <w:b w:val="0"/>
          <w:bCs/>
          <w:color w:val="auto"/>
          <w:sz w:val="24"/>
          <w:szCs w:val="24"/>
          <w:highlight w:val="none"/>
          <w:lang w:val="en-US" w:eastAsia="zh-CN"/>
        </w:rPr>
        <w:t xml:space="preserve">           </w:t>
      </w:r>
      <w:r>
        <w:rPr>
          <w:rFonts w:hint="default" w:ascii="Times New Roman" w:hAnsi="Times New Roman" w:eastAsia="方正仿宋_GBK" w:cs="Times New Roman"/>
          <w:color w:val="auto"/>
          <w:kern w:val="2"/>
          <w:sz w:val="24"/>
          <w:szCs w:val="24"/>
          <w:highlight w:val="none"/>
          <w:lang w:val="en-US" w:eastAsia="zh-CN" w:bidi="ar-SA"/>
        </w:rPr>
        <w:t>说明：格式自拟</w:t>
      </w:r>
    </w:p>
    <w:p w14:paraId="0EDA1FE4">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321BB08A">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1D9B5497">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45E1E5C0">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5F043BDE">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3F426480">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06B217F2">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1A7B64BD">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7AFA7CFF">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3F228691">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0714D355">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0C33AD9D">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1D70DB43">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4BDB3876">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08C8EC4E">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39F292DD">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32E3E79A">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575B3A0D">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00D7CF9D">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1DBAAF60">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06A1D4AD">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40F7D8FA">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59FC27CD">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0F43C990">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1B0F631E">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42B1D24D">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2A89DAC8">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5E3ED06D">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567AB8FE">
      <w:pPr>
        <w:snapToGrid w:val="0"/>
        <w:spacing w:line="380" w:lineRule="exact"/>
        <w:ind w:firstLine="480" w:firstLineChars="200"/>
        <w:textAlignment w:val="baseline"/>
        <w:rPr>
          <w:rFonts w:hint="default" w:ascii="Times New Roman" w:hAnsi="Times New Roman" w:eastAsia="方正仿宋_GBK" w:cs="Times New Roman"/>
          <w:b/>
          <w:bCs/>
          <w:color w:val="auto"/>
          <w:sz w:val="24"/>
          <w:szCs w:val="24"/>
          <w:highlight w:val="none"/>
          <w:lang w:val="en-US" w:eastAsia="zh-CN"/>
        </w:rPr>
      </w:pPr>
    </w:p>
    <w:p w14:paraId="598ED63F">
      <w:pPr>
        <w:snapToGrid w:val="0"/>
        <w:spacing w:line="380" w:lineRule="exact"/>
        <w:ind w:firstLine="480" w:firstLineChars="200"/>
        <w:textAlignment w:val="baseline"/>
        <w:rPr>
          <w:rFonts w:hint="default" w:ascii="Times New Roman" w:hAnsi="Times New Roman" w:eastAsia="方正仿宋_GBK" w:cs="Times New Roman"/>
          <w:b/>
          <w:bCs/>
          <w:color w:val="auto"/>
          <w:sz w:val="24"/>
          <w:szCs w:val="24"/>
          <w:highlight w:val="none"/>
          <w:lang w:val="en-US" w:eastAsia="zh-CN"/>
        </w:rPr>
      </w:pPr>
    </w:p>
    <w:p w14:paraId="6BD08F38">
      <w:pPr>
        <w:snapToGrid w:val="0"/>
        <w:spacing w:line="380" w:lineRule="exact"/>
        <w:ind w:firstLine="480" w:firstLineChars="200"/>
        <w:textAlignment w:val="baseline"/>
        <w:rPr>
          <w:rFonts w:hint="default" w:ascii="Times New Roman" w:hAnsi="Times New Roman" w:eastAsia="方正仿宋_GBK" w:cs="Times New Roman"/>
          <w:b/>
          <w:bCs/>
          <w:color w:val="auto"/>
          <w:sz w:val="24"/>
          <w:szCs w:val="24"/>
          <w:highlight w:val="none"/>
          <w:lang w:val="en-US" w:eastAsia="zh-CN"/>
        </w:rPr>
      </w:pPr>
    </w:p>
    <w:p w14:paraId="50B64476">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r>
        <w:rPr>
          <w:rFonts w:hint="default" w:ascii="Times New Roman" w:hAnsi="Times New Roman" w:eastAsia="方正仿宋_GBK" w:cs="Times New Roman"/>
          <w:b/>
          <w:bCs/>
          <w:color w:val="auto"/>
          <w:sz w:val="24"/>
          <w:szCs w:val="24"/>
          <w:highlight w:val="none"/>
          <w:lang w:val="en-US" w:eastAsia="zh-CN"/>
        </w:rPr>
        <w:t>（</w:t>
      </w:r>
      <w:r>
        <w:rPr>
          <w:rFonts w:hint="eastAsia" w:ascii="Times New Roman" w:hAnsi="Times New Roman" w:eastAsia="方正仿宋_GBK" w:cs="Times New Roman"/>
          <w:b/>
          <w:bCs/>
          <w:color w:val="auto"/>
          <w:sz w:val="24"/>
          <w:szCs w:val="24"/>
          <w:highlight w:val="none"/>
          <w:lang w:val="en-US" w:eastAsia="zh-CN"/>
        </w:rPr>
        <w:t>9</w:t>
      </w:r>
      <w:r>
        <w:rPr>
          <w:rFonts w:hint="default" w:ascii="Times New Roman" w:hAnsi="Times New Roman" w:eastAsia="方正仿宋_GBK" w:cs="Times New Roman"/>
          <w:b/>
          <w:bCs/>
          <w:color w:val="auto"/>
          <w:sz w:val="24"/>
          <w:szCs w:val="24"/>
          <w:highlight w:val="none"/>
          <w:lang w:val="en-US" w:eastAsia="zh-CN"/>
        </w:rPr>
        <w:t>）具有履行合同所必需的设备和专业技术能力（</w:t>
      </w:r>
      <w:r>
        <w:rPr>
          <w:rFonts w:hint="default" w:ascii="Times New Roman" w:hAnsi="Times New Roman" w:eastAsia="微软雅黑" w:cs="Times New Roman"/>
          <w:color w:val="auto"/>
          <w:sz w:val="24"/>
          <w:highlight w:val="none"/>
          <w:lang w:val="en-US" w:eastAsia="zh-CN"/>
        </w:rPr>
        <w:t>格式自拟</w:t>
      </w:r>
      <w:r>
        <w:rPr>
          <w:rFonts w:hint="default" w:ascii="Times New Roman" w:hAnsi="Times New Roman" w:eastAsia="方正仿宋_GBK" w:cs="Times New Roman"/>
          <w:b/>
          <w:bCs/>
          <w:color w:val="auto"/>
          <w:sz w:val="24"/>
          <w:szCs w:val="24"/>
          <w:highlight w:val="none"/>
          <w:lang w:val="en-US" w:eastAsia="zh-CN"/>
        </w:rPr>
        <w:t>）；</w:t>
      </w:r>
    </w:p>
    <w:p w14:paraId="6711E511">
      <w:pPr>
        <w:snapToGrid w:val="0"/>
        <w:spacing w:line="380" w:lineRule="exact"/>
        <w:textAlignment w:val="baseline"/>
        <w:rPr>
          <w:rFonts w:hint="default" w:ascii="Times New Roman" w:hAnsi="Times New Roman" w:eastAsia="微软雅黑" w:cs="Times New Roman"/>
          <w:color w:val="auto"/>
          <w:sz w:val="24"/>
          <w:highlight w:val="none"/>
          <w:lang w:val="en-US" w:eastAsia="zh-CN"/>
        </w:rPr>
      </w:pPr>
    </w:p>
    <w:p w14:paraId="03BAA5AA">
      <w:pPr>
        <w:pStyle w:val="17"/>
        <w:rPr>
          <w:rFonts w:hint="default" w:ascii="Times New Roman" w:hAnsi="Times New Roman" w:cs="Times New Roman"/>
          <w:lang w:val="en-US" w:eastAsia="zh-CN"/>
        </w:rPr>
      </w:pPr>
    </w:p>
    <w:p w14:paraId="2206A8EF">
      <w:pPr>
        <w:pStyle w:val="9"/>
        <w:rPr>
          <w:rFonts w:hint="default" w:ascii="Times New Roman" w:hAnsi="Times New Roman" w:eastAsia="微软雅黑" w:cs="Times New Roman"/>
          <w:color w:val="auto"/>
          <w:sz w:val="24"/>
          <w:highlight w:val="none"/>
          <w:lang w:val="en-US" w:eastAsia="zh-CN"/>
        </w:rPr>
      </w:pPr>
    </w:p>
    <w:p w14:paraId="7170F395">
      <w:pPr>
        <w:rPr>
          <w:rFonts w:hint="default" w:ascii="Times New Roman" w:hAnsi="Times New Roman" w:cs="Times New Roman"/>
          <w:highlight w:val="none"/>
          <w:lang w:val="en-US" w:eastAsia="zh-CN"/>
        </w:rPr>
      </w:pPr>
    </w:p>
    <w:p w14:paraId="50D77B72">
      <w:pPr>
        <w:snapToGrid w:val="0"/>
        <w:spacing w:line="380" w:lineRule="exact"/>
        <w:ind w:firstLine="480" w:firstLineChars="200"/>
        <w:jc w:val="both"/>
        <w:textAlignment w:val="baseline"/>
        <w:rPr>
          <w:rFonts w:hint="default" w:ascii="Times New Roman" w:hAnsi="Times New Roman" w:eastAsia="方正仿宋_GBK" w:cs="Times New Roman"/>
          <w:b/>
          <w:bCs/>
          <w:color w:val="auto"/>
          <w:sz w:val="24"/>
          <w:szCs w:val="24"/>
          <w:highlight w:val="none"/>
          <w:lang w:val="en-US" w:eastAsia="zh-CN"/>
        </w:rPr>
      </w:pPr>
    </w:p>
    <w:p w14:paraId="766A31B5">
      <w:pPr>
        <w:snapToGrid w:val="0"/>
        <w:spacing w:line="380" w:lineRule="exact"/>
        <w:ind w:firstLine="480" w:firstLineChars="200"/>
        <w:jc w:val="both"/>
        <w:textAlignment w:val="baseline"/>
        <w:rPr>
          <w:rFonts w:hint="default" w:ascii="Times New Roman" w:hAnsi="Times New Roman" w:eastAsia="方正仿宋_GBK" w:cs="Times New Roman"/>
          <w:b/>
          <w:bCs/>
          <w:color w:val="auto"/>
          <w:sz w:val="24"/>
          <w:szCs w:val="24"/>
          <w:highlight w:val="none"/>
          <w:lang w:val="en-US" w:eastAsia="zh-CN"/>
        </w:rPr>
      </w:pPr>
    </w:p>
    <w:p w14:paraId="6CB8DBD8">
      <w:pPr>
        <w:snapToGrid w:val="0"/>
        <w:spacing w:line="380" w:lineRule="exact"/>
        <w:ind w:firstLine="480" w:firstLineChars="200"/>
        <w:jc w:val="both"/>
        <w:textAlignment w:val="baseline"/>
        <w:rPr>
          <w:rFonts w:hint="default" w:ascii="Times New Roman" w:hAnsi="Times New Roman" w:eastAsia="方正仿宋_GBK" w:cs="Times New Roman"/>
          <w:b/>
          <w:bCs/>
          <w:color w:val="auto"/>
          <w:sz w:val="24"/>
          <w:szCs w:val="24"/>
          <w:highlight w:val="none"/>
          <w:lang w:val="en-US" w:eastAsia="zh-CN"/>
        </w:rPr>
      </w:pPr>
    </w:p>
    <w:p w14:paraId="74924D76">
      <w:pPr>
        <w:snapToGrid w:val="0"/>
        <w:spacing w:line="380" w:lineRule="exact"/>
        <w:ind w:firstLine="480" w:firstLineChars="200"/>
        <w:jc w:val="both"/>
        <w:textAlignment w:val="baseline"/>
        <w:rPr>
          <w:rFonts w:hint="default" w:ascii="Times New Roman" w:hAnsi="Times New Roman" w:eastAsia="方正仿宋_GBK" w:cs="Times New Roman"/>
          <w:b/>
          <w:bCs/>
          <w:color w:val="auto"/>
          <w:sz w:val="24"/>
          <w:szCs w:val="24"/>
          <w:highlight w:val="none"/>
          <w:lang w:val="en-US" w:eastAsia="zh-CN"/>
        </w:rPr>
      </w:pPr>
    </w:p>
    <w:p w14:paraId="56C5A7B5">
      <w:pPr>
        <w:snapToGrid w:val="0"/>
        <w:spacing w:line="380" w:lineRule="exact"/>
        <w:ind w:firstLine="480" w:firstLineChars="200"/>
        <w:jc w:val="both"/>
        <w:textAlignment w:val="baseline"/>
        <w:rPr>
          <w:rFonts w:hint="default" w:ascii="Times New Roman" w:hAnsi="Times New Roman" w:eastAsia="方正仿宋_GBK" w:cs="Times New Roman"/>
          <w:b/>
          <w:bCs/>
          <w:color w:val="auto"/>
          <w:sz w:val="24"/>
          <w:szCs w:val="24"/>
          <w:highlight w:val="none"/>
          <w:lang w:val="en-US" w:eastAsia="zh-CN"/>
        </w:rPr>
      </w:pPr>
    </w:p>
    <w:p w14:paraId="5FFA3630">
      <w:pPr>
        <w:snapToGrid w:val="0"/>
        <w:spacing w:line="380" w:lineRule="exact"/>
        <w:ind w:firstLine="480" w:firstLineChars="200"/>
        <w:jc w:val="both"/>
        <w:textAlignment w:val="baseline"/>
        <w:rPr>
          <w:rFonts w:hint="default" w:ascii="Times New Roman" w:hAnsi="Times New Roman" w:eastAsia="方正仿宋_GBK" w:cs="Times New Roman"/>
          <w:b/>
          <w:bCs/>
          <w:color w:val="auto"/>
          <w:sz w:val="24"/>
          <w:szCs w:val="24"/>
          <w:highlight w:val="none"/>
          <w:lang w:val="en-US" w:eastAsia="zh-CN"/>
        </w:rPr>
      </w:pPr>
    </w:p>
    <w:p w14:paraId="48749FFB">
      <w:pPr>
        <w:snapToGrid w:val="0"/>
        <w:spacing w:line="380" w:lineRule="exact"/>
        <w:ind w:firstLine="480" w:firstLineChars="200"/>
        <w:jc w:val="both"/>
        <w:textAlignment w:val="baseline"/>
        <w:rPr>
          <w:rFonts w:hint="default" w:ascii="Times New Roman" w:hAnsi="Times New Roman" w:eastAsia="方正仿宋_GBK" w:cs="Times New Roman"/>
          <w:b/>
          <w:bCs/>
          <w:color w:val="FF0000"/>
          <w:kern w:val="0"/>
          <w:sz w:val="24"/>
          <w:szCs w:val="24"/>
          <w:highlight w:val="none"/>
          <w:lang w:val="en-US" w:eastAsia="zh-CN"/>
        </w:rPr>
      </w:pPr>
      <w:r>
        <w:rPr>
          <w:rFonts w:hint="default" w:ascii="Times New Roman" w:hAnsi="Times New Roman" w:eastAsia="方正仿宋_GBK" w:cs="Times New Roman"/>
          <w:b/>
          <w:bCs/>
          <w:color w:val="auto"/>
          <w:sz w:val="24"/>
          <w:szCs w:val="24"/>
          <w:highlight w:val="none"/>
          <w:lang w:val="en-US" w:eastAsia="zh-CN"/>
        </w:rPr>
        <w:t>（</w:t>
      </w:r>
      <w:r>
        <w:rPr>
          <w:rFonts w:hint="eastAsia" w:eastAsia="方正仿宋_GBK" w:cs="Times New Roman"/>
          <w:b/>
          <w:bCs/>
          <w:color w:val="auto"/>
          <w:sz w:val="24"/>
          <w:szCs w:val="24"/>
          <w:highlight w:val="none"/>
          <w:lang w:val="en-US" w:eastAsia="zh-CN"/>
        </w:rPr>
        <w:t>10</w:t>
      </w:r>
      <w:r>
        <w:rPr>
          <w:rFonts w:hint="default" w:ascii="Times New Roman" w:hAnsi="Times New Roman" w:eastAsia="方正仿宋_GBK" w:cs="Times New Roman"/>
          <w:b/>
          <w:bCs/>
          <w:color w:val="auto"/>
          <w:sz w:val="24"/>
          <w:szCs w:val="24"/>
          <w:highlight w:val="none"/>
          <w:lang w:val="en-US" w:eastAsia="zh-CN"/>
        </w:rPr>
        <w:t>）本项目不接受联合体投标；</w:t>
      </w:r>
    </w:p>
    <w:p w14:paraId="783D87DD">
      <w:pPr>
        <w:pStyle w:val="2"/>
        <w:snapToGrid w:val="0"/>
        <w:ind w:firstLine="0" w:firstLineChars="0"/>
        <w:textAlignment w:val="baseline"/>
        <w:outlineLvl w:val="9"/>
        <w:rPr>
          <w:rFonts w:hint="default" w:ascii="Times New Roman" w:hAnsi="Times New Roman" w:eastAsia="微软雅黑" w:cs="Times New Roman"/>
          <w:b/>
          <w:color w:val="auto"/>
          <w:kern w:val="0"/>
          <w:sz w:val="21"/>
          <w:highlight w:val="none"/>
        </w:rPr>
      </w:pPr>
    </w:p>
    <w:p w14:paraId="05CD441A">
      <w:pPr>
        <w:pStyle w:val="17"/>
        <w:tabs>
          <w:tab w:val="left" w:pos="5580"/>
        </w:tabs>
        <w:snapToGrid w:val="0"/>
        <w:spacing w:line="240" w:lineRule="atLeast"/>
        <w:jc w:val="both"/>
        <w:textAlignment w:val="baseline"/>
        <w:rPr>
          <w:rFonts w:hint="default" w:ascii="Times New Roman" w:hAnsi="Times New Roman" w:eastAsia="微软雅黑" w:cs="Times New Roman"/>
          <w:b/>
          <w:color w:val="auto"/>
          <w:kern w:val="0"/>
          <w:sz w:val="24"/>
          <w:szCs w:val="24"/>
          <w:highlight w:val="none"/>
        </w:rPr>
      </w:pPr>
    </w:p>
    <w:p w14:paraId="0B0D2223">
      <w:pPr>
        <w:pStyle w:val="17"/>
        <w:tabs>
          <w:tab w:val="left" w:pos="5580"/>
        </w:tabs>
        <w:snapToGrid w:val="0"/>
        <w:spacing w:line="240" w:lineRule="atLeast"/>
        <w:ind w:left="1079" w:leftChars="257" w:hanging="540"/>
        <w:jc w:val="both"/>
        <w:textAlignment w:val="baseline"/>
        <w:rPr>
          <w:rFonts w:hint="default" w:ascii="Times New Roman" w:hAnsi="Times New Roman" w:eastAsia="微软雅黑" w:cs="Times New Roman"/>
          <w:b/>
          <w:color w:val="auto"/>
          <w:kern w:val="0"/>
          <w:sz w:val="24"/>
          <w:szCs w:val="24"/>
          <w:highlight w:val="none"/>
        </w:rPr>
      </w:pPr>
    </w:p>
    <w:p w14:paraId="68B93C59">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09347BA3">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34405A62">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2BB4FFB7">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0A935D50">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0AFEE07E">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3D1FA34A">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7CD9DBD4">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6BDA143E">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3AAB4C0E">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68402CD5">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6C718FC1">
      <w:pPr>
        <w:numPr>
          <w:ilvl w:val="0"/>
          <w:numId w:val="0"/>
        </w:num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0EC98D04">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010B37A8">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7531E5C3">
      <w:pPr>
        <w:snapToGrid w:val="0"/>
        <w:spacing w:line="380" w:lineRule="exact"/>
        <w:ind w:firstLine="480" w:firstLineChars="200"/>
        <w:textAlignment w:val="baseline"/>
        <w:rPr>
          <w:rFonts w:hint="default" w:ascii="Times New Roman" w:hAnsi="Times New Roman" w:eastAsia="微软雅黑" w:cs="Times New Roman"/>
          <w:color w:val="auto"/>
          <w:sz w:val="24"/>
          <w:highlight w:val="none"/>
          <w:lang w:val="en-US" w:eastAsia="zh-CN"/>
        </w:rPr>
      </w:pPr>
    </w:p>
    <w:p w14:paraId="7D7EBA60">
      <w:pPr>
        <w:pStyle w:val="9"/>
        <w:rPr>
          <w:rFonts w:hint="default" w:ascii="Times New Roman" w:hAnsi="Times New Roman" w:eastAsia="微软雅黑" w:cs="Times New Roman"/>
          <w:color w:val="auto"/>
          <w:sz w:val="24"/>
          <w:highlight w:val="none"/>
          <w:lang w:val="en-US" w:eastAsia="zh-CN"/>
        </w:rPr>
      </w:pPr>
    </w:p>
    <w:p w14:paraId="2F201728">
      <w:pPr>
        <w:rPr>
          <w:rFonts w:hint="default" w:ascii="Times New Roman" w:hAnsi="Times New Roman" w:eastAsia="微软雅黑" w:cs="Times New Roman"/>
          <w:color w:val="auto"/>
          <w:sz w:val="24"/>
          <w:highlight w:val="none"/>
          <w:lang w:val="en-US" w:eastAsia="zh-CN"/>
        </w:rPr>
      </w:pPr>
    </w:p>
    <w:p w14:paraId="511AB3FE">
      <w:pPr>
        <w:pStyle w:val="9"/>
        <w:rPr>
          <w:rFonts w:hint="default" w:ascii="Times New Roman" w:hAnsi="Times New Roman" w:eastAsia="微软雅黑" w:cs="Times New Roman"/>
          <w:color w:val="auto"/>
          <w:sz w:val="24"/>
          <w:highlight w:val="none"/>
          <w:lang w:val="en-US" w:eastAsia="zh-CN"/>
        </w:rPr>
      </w:pPr>
    </w:p>
    <w:p w14:paraId="195FED2D">
      <w:pPr>
        <w:rPr>
          <w:rFonts w:hint="default" w:ascii="Times New Roman" w:hAnsi="Times New Roman" w:eastAsia="微软雅黑" w:cs="Times New Roman"/>
          <w:color w:val="auto"/>
          <w:sz w:val="24"/>
          <w:highlight w:val="none"/>
          <w:lang w:val="en-US" w:eastAsia="zh-CN"/>
        </w:rPr>
      </w:pPr>
    </w:p>
    <w:p w14:paraId="75FCAB4C">
      <w:pPr>
        <w:pStyle w:val="9"/>
        <w:rPr>
          <w:rFonts w:hint="default" w:ascii="Times New Roman" w:hAnsi="Times New Roman" w:eastAsia="微软雅黑" w:cs="Times New Roman"/>
          <w:color w:val="auto"/>
          <w:sz w:val="24"/>
          <w:highlight w:val="none"/>
          <w:lang w:val="en-US" w:eastAsia="zh-CN"/>
        </w:rPr>
      </w:pPr>
    </w:p>
    <w:p w14:paraId="22B9BEE8">
      <w:pPr>
        <w:pStyle w:val="5"/>
        <w:numPr>
          <w:ilvl w:val="0"/>
          <w:numId w:val="0"/>
        </w:numPr>
        <w:topLinePunct/>
        <w:spacing w:before="0" w:line="240" w:lineRule="atLeast"/>
        <w:jc w:val="center"/>
        <w:rPr>
          <w:rFonts w:hint="default" w:ascii="Times New Roman" w:hAnsi="Times New Roman" w:eastAsia="方正仿宋简体" w:cs="Times New Roman"/>
          <w:sz w:val="24"/>
          <w:szCs w:val="24"/>
        </w:rPr>
      </w:pPr>
      <w:r>
        <w:rPr>
          <w:rFonts w:hint="default" w:ascii="Times New Roman" w:hAnsi="Times New Roman" w:eastAsia="微软雅黑" w:cs="Times New Roman"/>
          <w:b/>
          <w:bCs/>
          <w:color w:val="auto"/>
          <w:sz w:val="24"/>
          <w:highlight w:val="none"/>
          <w:lang w:val="en-US" w:eastAsia="zh-CN"/>
        </w:rPr>
        <w:t>3.</w:t>
      </w:r>
      <w:r>
        <w:rPr>
          <w:rFonts w:hint="default" w:ascii="Times New Roman" w:hAnsi="Times New Roman" w:eastAsia="方正仿宋简体" w:cs="Times New Roman"/>
          <w:sz w:val="24"/>
          <w:szCs w:val="24"/>
        </w:rPr>
        <w:t>投标保证金缴纳凭证或投标担保函</w:t>
      </w:r>
    </w:p>
    <w:p w14:paraId="41404CF2">
      <w:pPr>
        <w:numPr>
          <w:ilvl w:val="0"/>
          <w:numId w:val="0"/>
        </w:numPr>
        <w:rPr>
          <w:rFonts w:hint="default" w:ascii="Times New Roman" w:hAnsi="Times New Roman" w:cs="Times New Roman"/>
        </w:rPr>
      </w:pPr>
    </w:p>
    <w:p w14:paraId="632E64B2">
      <w:pPr>
        <w:widowControl/>
        <w:kinsoku w:val="0"/>
        <w:topLinePunct/>
        <w:autoSpaceDE w:val="0"/>
        <w:autoSpaceDN w:val="0"/>
        <w:adjustRightInd w:val="0"/>
        <w:snapToGrid w:val="0"/>
        <w:spacing w:line="240" w:lineRule="atLeast"/>
        <w:ind w:firstLine="480" w:firstLineChars="200"/>
        <w:jc w:val="left"/>
        <w:textAlignment w:val="baseline"/>
        <w:rPr>
          <w:rFonts w:hint="default" w:ascii="Times New Roman" w:hAnsi="Times New Roman" w:eastAsia="仿宋" w:cs="Times New Roman"/>
          <w:b/>
          <w:bCs/>
          <w:snapToGrid w:val="0"/>
          <w:color w:val="000000"/>
          <w:kern w:val="0"/>
          <w:sz w:val="24"/>
          <w:szCs w:val="21"/>
          <w:lang w:eastAsia="en-US"/>
        </w:rPr>
      </w:pPr>
      <w:r>
        <w:rPr>
          <w:rFonts w:hint="default" w:ascii="Times New Roman" w:hAnsi="Times New Roman" w:eastAsia="方正仿宋简体" w:cs="Times New Roman"/>
          <w:snapToGrid w:val="0"/>
          <w:color w:val="000000"/>
          <w:kern w:val="0"/>
          <w:sz w:val="24"/>
          <w:szCs w:val="24"/>
          <w:lang w:eastAsia="en-US"/>
        </w:rPr>
        <w:t>投标人可将本项目投标保证金支付的汇款凭证、支票、汇票或保证金收据</w:t>
      </w:r>
      <w:r>
        <w:rPr>
          <w:rFonts w:hint="default" w:ascii="Times New Roman" w:hAnsi="Times New Roman" w:eastAsia="方正仿宋简体" w:cs="Times New Roman"/>
          <w:snapToGrid w:val="0"/>
          <w:color w:val="000000"/>
          <w:kern w:val="0"/>
          <w:sz w:val="24"/>
          <w:szCs w:val="24"/>
          <w:lang w:eastAsia="zh-CN"/>
        </w:rPr>
        <w:t>（如有）的扫描件</w:t>
      </w:r>
      <w:r>
        <w:rPr>
          <w:rFonts w:hint="default" w:ascii="Times New Roman" w:hAnsi="Times New Roman" w:eastAsia="方正仿宋简体" w:cs="Times New Roman"/>
          <w:snapToGrid w:val="0"/>
          <w:color w:val="000000"/>
          <w:kern w:val="0"/>
          <w:sz w:val="24"/>
          <w:szCs w:val="24"/>
          <w:lang w:eastAsia="en-US"/>
        </w:rPr>
        <w:t>作为缴纳凭证</w:t>
      </w:r>
      <w:r>
        <w:rPr>
          <w:rFonts w:hint="default" w:ascii="Times New Roman" w:hAnsi="Times New Roman" w:eastAsia="方正仿宋简体" w:cs="Times New Roman"/>
          <w:snapToGrid w:val="0"/>
          <w:color w:val="000000"/>
          <w:kern w:val="0"/>
          <w:sz w:val="24"/>
          <w:szCs w:val="24"/>
          <w:lang w:eastAsia="zh-CN"/>
        </w:rPr>
        <w:t>放</w:t>
      </w:r>
      <w:r>
        <w:rPr>
          <w:rFonts w:hint="default" w:ascii="Times New Roman" w:hAnsi="Times New Roman" w:eastAsia="方正仿宋简体" w:cs="Times New Roman"/>
          <w:snapToGrid w:val="0"/>
          <w:color w:val="000000"/>
          <w:kern w:val="0"/>
          <w:sz w:val="24"/>
          <w:szCs w:val="24"/>
          <w:lang w:eastAsia="en-US"/>
        </w:rPr>
        <w:t>在本部分，应加盖本单位章；使用银行保函等其他投标担保函的，应将担保函</w:t>
      </w:r>
      <w:r>
        <w:rPr>
          <w:rFonts w:hint="default" w:ascii="Times New Roman" w:hAnsi="Times New Roman" w:eastAsia="方正仿宋简体" w:cs="Times New Roman"/>
          <w:snapToGrid w:val="0"/>
          <w:color w:val="000000"/>
          <w:kern w:val="0"/>
          <w:sz w:val="24"/>
          <w:szCs w:val="24"/>
          <w:lang w:eastAsia="zh-CN"/>
        </w:rPr>
        <w:t>扫描件放</w:t>
      </w:r>
      <w:r>
        <w:rPr>
          <w:rFonts w:hint="default" w:ascii="Times New Roman" w:hAnsi="Times New Roman" w:eastAsia="方正仿宋简体" w:cs="Times New Roman"/>
          <w:snapToGrid w:val="0"/>
          <w:color w:val="000000"/>
          <w:kern w:val="0"/>
          <w:sz w:val="24"/>
          <w:szCs w:val="24"/>
          <w:lang w:eastAsia="en-US"/>
        </w:rPr>
        <w:t>在本部分中；如采用政府采购信用担保形式的，应使用（投标文件格式</w:t>
      </w:r>
      <w:r>
        <w:rPr>
          <w:rFonts w:hint="default" w:ascii="Times New Roman" w:hAnsi="Times New Roman" w:eastAsia="方正仿宋简体" w:cs="Times New Roman"/>
          <w:snapToGrid w:val="0"/>
          <w:color w:val="000000"/>
          <w:kern w:val="0"/>
          <w:sz w:val="24"/>
          <w:szCs w:val="24"/>
          <w:lang w:eastAsia="zh-CN"/>
        </w:rPr>
        <w:t>一</w:t>
      </w:r>
      <w:r>
        <w:rPr>
          <w:rFonts w:hint="default" w:ascii="Times New Roman" w:hAnsi="Times New Roman" w:eastAsia="方正仿宋简体" w:cs="Times New Roman"/>
          <w:snapToGrid w:val="0"/>
          <w:color w:val="000000"/>
          <w:kern w:val="0"/>
          <w:sz w:val="24"/>
          <w:szCs w:val="24"/>
          <w:lang w:eastAsia="en-US"/>
        </w:rPr>
        <w:t>）,将原件</w:t>
      </w:r>
      <w:r>
        <w:rPr>
          <w:rFonts w:hint="default" w:ascii="Times New Roman" w:hAnsi="Times New Roman" w:eastAsia="方正仿宋简体" w:cs="Times New Roman"/>
          <w:snapToGrid w:val="0"/>
          <w:color w:val="000000"/>
          <w:kern w:val="0"/>
          <w:sz w:val="24"/>
          <w:szCs w:val="24"/>
          <w:lang w:eastAsia="zh-CN"/>
        </w:rPr>
        <w:t>扫描件放</w:t>
      </w:r>
      <w:r>
        <w:rPr>
          <w:rFonts w:hint="default" w:ascii="Times New Roman" w:hAnsi="Times New Roman" w:eastAsia="方正仿宋简体" w:cs="Times New Roman"/>
          <w:snapToGrid w:val="0"/>
          <w:color w:val="000000"/>
          <w:kern w:val="0"/>
          <w:sz w:val="24"/>
          <w:szCs w:val="24"/>
          <w:lang w:eastAsia="en-US"/>
        </w:rPr>
        <w:t>在本部分中。</w:t>
      </w:r>
    </w:p>
    <w:p w14:paraId="3EC6FCE3">
      <w:pPr>
        <w:numPr>
          <w:ilvl w:val="0"/>
          <w:numId w:val="0"/>
        </w:numPr>
        <w:snapToGrid w:val="0"/>
        <w:ind w:firstLine="540" w:firstLineChars="300"/>
        <w:jc w:val="both"/>
        <w:textAlignment w:val="baseline"/>
        <w:outlineLvl w:val="9"/>
        <w:rPr>
          <w:rFonts w:hint="default" w:ascii="Times New Roman" w:hAnsi="Times New Roman" w:eastAsia="微软雅黑" w:cs="Times New Roman"/>
          <w:color w:val="auto"/>
          <w:kern w:val="2"/>
          <w:sz w:val="18"/>
          <w:szCs w:val="24"/>
          <w:highlight w:val="none"/>
          <w:lang w:val="en-US" w:eastAsia="zh-CN" w:bidi="ar-SA"/>
        </w:rPr>
      </w:pPr>
    </w:p>
    <w:p w14:paraId="5BA93A20">
      <w:pPr>
        <w:snapToGrid w:val="0"/>
        <w:spacing w:line="360" w:lineRule="exact"/>
        <w:textAlignment w:val="baseline"/>
        <w:outlineLvl w:val="9"/>
        <w:rPr>
          <w:rFonts w:hint="default" w:ascii="Times New Roman" w:hAnsi="Times New Roman" w:eastAsia="微软雅黑" w:cs="Times New Roman"/>
          <w:b/>
          <w:color w:val="auto"/>
          <w:kern w:val="0"/>
          <w:sz w:val="24"/>
          <w:highlight w:val="none"/>
        </w:rPr>
      </w:pPr>
    </w:p>
    <w:p w14:paraId="24F3105E">
      <w:pPr>
        <w:snapToGrid w:val="0"/>
        <w:textAlignment w:val="baseline"/>
        <w:rPr>
          <w:rFonts w:hint="default" w:ascii="Times New Roman" w:hAnsi="Times New Roman" w:eastAsia="微软雅黑" w:cs="Times New Roman"/>
          <w:color w:val="auto"/>
          <w:sz w:val="20"/>
          <w:highlight w:val="none"/>
        </w:rPr>
      </w:pPr>
    </w:p>
    <w:p w14:paraId="76A173FE">
      <w:pPr>
        <w:pStyle w:val="17"/>
        <w:tabs>
          <w:tab w:val="left" w:pos="5580"/>
        </w:tabs>
        <w:snapToGrid w:val="0"/>
        <w:spacing w:line="360" w:lineRule="exact"/>
        <w:textAlignment w:val="baseline"/>
        <w:rPr>
          <w:rFonts w:hint="default" w:ascii="Times New Roman" w:hAnsi="Times New Roman" w:eastAsia="微软雅黑" w:cs="Times New Roman"/>
          <w:color w:val="auto"/>
          <w:sz w:val="24"/>
          <w:szCs w:val="24"/>
          <w:highlight w:val="none"/>
          <w:u w:val="single" w:color="000000"/>
        </w:rPr>
      </w:pPr>
    </w:p>
    <w:p w14:paraId="77AA6AF2">
      <w:pPr>
        <w:pStyle w:val="17"/>
        <w:tabs>
          <w:tab w:val="left" w:pos="5580"/>
        </w:tabs>
        <w:snapToGrid w:val="0"/>
        <w:spacing w:line="360" w:lineRule="exact"/>
        <w:textAlignment w:val="baseline"/>
        <w:rPr>
          <w:rFonts w:hint="default" w:ascii="Times New Roman" w:hAnsi="Times New Roman" w:eastAsia="微软雅黑" w:cs="Times New Roman"/>
          <w:color w:val="auto"/>
          <w:sz w:val="24"/>
          <w:szCs w:val="24"/>
          <w:highlight w:val="none"/>
          <w:u w:val="single" w:color="000000"/>
        </w:rPr>
      </w:pPr>
    </w:p>
    <w:p w14:paraId="267BD74D">
      <w:pPr>
        <w:pStyle w:val="17"/>
        <w:tabs>
          <w:tab w:val="left" w:pos="5580"/>
        </w:tabs>
        <w:snapToGrid w:val="0"/>
        <w:spacing w:line="360" w:lineRule="exact"/>
        <w:textAlignment w:val="baseline"/>
        <w:rPr>
          <w:rFonts w:hint="default" w:ascii="Times New Roman" w:hAnsi="Times New Roman" w:eastAsia="微软雅黑" w:cs="Times New Roman"/>
          <w:color w:val="auto"/>
          <w:sz w:val="24"/>
          <w:szCs w:val="24"/>
          <w:highlight w:val="none"/>
          <w:u w:val="single" w:color="000000"/>
        </w:rPr>
      </w:pPr>
    </w:p>
    <w:p w14:paraId="472A8141">
      <w:pPr>
        <w:pStyle w:val="17"/>
        <w:tabs>
          <w:tab w:val="left" w:pos="5580"/>
        </w:tabs>
        <w:snapToGrid w:val="0"/>
        <w:spacing w:line="360" w:lineRule="exact"/>
        <w:textAlignment w:val="baseline"/>
        <w:rPr>
          <w:rFonts w:hint="default" w:ascii="Times New Roman" w:hAnsi="Times New Roman" w:eastAsia="微软雅黑" w:cs="Times New Roman"/>
          <w:color w:val="auto"/>
          <w:sz w:val="24"/>
          <w:szCs w:val="24"/>
          <w:highlight w:val="none"/>
          <w:u w:val="single" w:color="000000"/>
        </w:rPr>
      </w:pPr>
    </w:p>
    <w:p w14:paraId="070D1539">
      <w:pPr>
        <w:pStyle w:val="17"/>
        <w:tabs>
          <w:tab w:val="left" w:pos="5580"/>
        </w:tabs>
        <w:snapToGrid w:val="0"/>
        <w:spacing w:line="360" w:lineRule="exact"/>
        <w:textAlignment w:val="baseline"/>
        <w:rPr>
          <w:rFonts w:hint="default" w:ascii="Times New Roman" w:hAnsi="Times New Roman" w:eastAsia="微软雅黑" w:cs="Times New Roman"/>
          <w:color w:val="auto"/>
          <w:sz w:val="24"/>
          <w:szCs w:val="24"/>
          <w:highlight w:val="none"/>
          <w:u w:val="single" w:color="000000"/>
        </w:rPr>
      </w:pPr>
    </w:p>
    <w:p w14:paraId="6483D47F">
      <w:pPr>
        <w:pStyle w:val="17"/>
        <w:tabs>
          <w:tab w:val="left" w:pos="5580"/>
        </w:tabs>
        <w:snapToGrid w:val="0"/>
        <w:spacing w:line="360" w:lineRule="exact"/>
        <w:textAlignment w:val="baseline"/>
        <w:rPr>
          <w:rFonts w:hint="default" w:ascii="Times New Roman" w:hAnsi="Times New Roman" w:eastAsia="微软雅黑" w:cs="Times New Roman"/>
          <w:color w:val="auto"/>
          <w:sz w:val="24"/>
          <w:szCs w:val="24"/>
          <w:highlight w:val="none"/>
          <w:u w:val="single" w:color="000000"/>
        </w:rPr>
      </w:pPr>
    </w:p>
    <w:p w14:paraId="67183B4A">
      <w:pPr>
        <w:pStyle w:val="17"/>
        <w:tabs>
          <w:tab w:val="left" w:pos="5580"/>
        </w:tabs>
        <w:snapToGrid w:val="0"/>
        <w:spacing w:line="360" w:lineRule="exact"/>
        <w:textAlignment w:val="baseline"/>
        <w:rPr>
          <w:rFonts w:hint="default" w:ascii="Times New Roman" w:hAnsi="Times New Roman" w:eastAsia="微软雅黑" w:cs="Times New Roman"/>
          <w:color w:val="auto"/>
          <w:sz w:val="24"/>
          <w:szCs w:val="24"/>
          <w:highlight w:val="none"/>
          <w:u w:val="single" w:color="000000"/>
        </w:rPr>
      </w:pPr>
    </w:p>
    <w:p w14:paraId="498485BA">
      <w:pPr>
        <w:pStyle w:val="17"/>
        <w:tabs>
          <w:tab w:val="left" w:pos="5580"/>
        </w:tabs>
        <w:snapToGrid w:val="0"/>
        <w:spacing w:line="360" w:lineRule="exact"/>
        <w:textAlignment w:val="baseline"/>
        <w:rPr>
          <w:rFonts w:hint="default" w:ascii="Times New Roman" w:hAnsi="Times New Roman" w:eastAsia="微软雅黑" w:cs="Times New Roman"/>
          <w:color w:val="auto"/>
          <w:sz w:val="24"/>
          <w:szCs w:val="24"/>
          <w:highlight w:val="none"/>
          <w:u w:val="single" w:color="000000"/>
        </w:rPr>
      </w:pPr>
    </w:p>
    <w:p w14:paraId="0C3F0055">
      <w:pPr>
        <w:pStyle w:val="17"/>
        <w:tabs>
          <w:tab w:val="left" w:pos="5580"/>
        </w:tabs>
        <w:snapToGrid w:val="0"/>
        <w:spacing w:line="360" w:lineRule="exact"/>
        <w:textAlignment w:val="baseline"/>
        <w:rPr>
          <w:rFonts w:hint="default" w:ascii="Times New Roman" w:hAnsi="Times New Roman" w:eastAsia="微软雅黑" w:cs="Times New Roman"/>
          <w:color w:val="auto"/>
          <w:sz w:val="24"/>
          <w:szCs w:val="24"/>
          <w:highlight w:val="none"/>
          <w:u w:val="single" w:color="000000"/>
        </w:rPr>
      </w:pPr>
    </w:p>
    <w:p w14:paraId="69588290">
      <w:pPr>
        <w:pStyle w:val="17"/>
        <w:tabs>
          <w:tab w:val="left" w:pos="5580"/>
        </w:tabs>
        <w:snapToGrid w:val="0"/>
        <w:spacing w:line="360" w:lineRule="exact"/>
        <w:textAlignment w:val="baseline"/>
        <w:rPr>
          <w:rFonts w:hint="default" w:ascii="Times New Roman" w:hAnsi="Times New Roman" w:eastAsia="微软雅黑" w:cs="Times New Roman"/>
          <w:color w:val="auto"/>
          <w:sz w:val="24"/>
          <w:szCs w:val="24"/>
          <w:highlight w:val="none"/>
          <w:u w:val="single" w:color="000000"/>
        </w:rPr>
      </w:pPr>
    </w:p>
    <w:p w14:paraId="2872FB6B">
      <w:pPr>
        <w:pStyle w:val="17"/>
        <w:tabs>
          <w:tab w:val="left" w:pos="5580"/>
        </w:tabs>
        <w:snapToGrid w:val="0"/>
        <w:spacing w:line="360" w:lineRule="exact"/>
        <w:textAlignment w:val="baseline"/>
        <w:rPr>
          <w:rFonts w:hint="default" w:ascii="Times New Roman" w:hAnsi="Times New Roman" w:eastAsia="微软雅黑" w:cs="Times New Roman"/>
          <w:color w:val="auto"/>
          <w:sz w:val="24"/>
          <w:szCs w:val="24"/>
          <w:highlight w:val="none"/>
          <w:u w:val="single" w:color="000000"/>
        </w:rPr>
      </w:pPr>
    </w:p>
    <w:p w14:paraId="7B3116F6">
      <w:pPr>
        <w:pStyle w:val="17"/>
        <w:tabs>
          <w:tab w:val="left" w:pos="5580"/>
        </w:tabs>
        <w:snapToGrid w:val="0"/>
        <w:spacing w:line="360" w:lineRule="exact"/>
        <w:textAlignment w:val="baseline"/>
        <w:rPr>
          <w:rFonts w:hint="default" w:ascii="Times New Roman" w:hAnsi="Times New Roman" w:eastAsia="微软雅黑" w:cs="Times New Roman"/>
          <w:color w:val="auto"/>
          <w:sz w:val="24"/>
          <w:szCs w:val="24"/>
          <w:highlight w:val="none"/>
          <w:u w:val="single" w:color="000000"/>
        </w:rPr>
      </w:pPr>
    </w:p>
    <w:p w14:paraId="7CCE7298">
      <w:pPr>
        <w:pStyle w:val="17"/>
        <w:tabs>
          <w:tab w:val="left" w:pos="5580"/>
        </w:tabs>
        <w:snapToGrid w:val="0"/>
        <w:spacing w:line="360" w:lineRule="exact"/>
        <w:textAlignment w:val="baseline"/>
        <w:rPr>
          <w:rFonts w:hint="default" w:ascii="Times New Roman" w:hAnsi="Times New Roman" w:eastAsia="微软雅黑" w:cs="Times New Roman"/>
          <w:color w:val="auto"/>
          <w:sz w:val="24"/>
          <w:szCs w:val="24"/>
          <w:highlight w:val="none"/>
          <w:u w:val="single" w:color="000000"/>
        </w:rPr>
      </w:pPr>
    </w:p>
    <w:p w14:paraId="484F0E88">
      <w:pPr>
        <w:pStyle w:val="17"/>
        <w:tabs>
          <w:tab w:val="left" w:pos="5580"/>
        </w:tabs>
        <w:snapToGrid w:val="0"/>
        <w:spacing w:line="360" w:lineRule="exact"/>
        <w:textAlignment w:val="baseline"/>
        <w:rPr>
          <w:rFonts w:hint="default" w:ascii="Times New Roman" w:hAnsi="Times New Roman" w:eastAsia="微软雅黑" w:cs="Times New Roman"/>
          <w:color w:val="auto"/>
          <w:sz w:val="24"/>
          <w:szCs w:val="24"/>
          <w:highlight w:val="none"/>
          <w:u w:val="single" w:color="000000"/>
        </w:rPr>
      </w:pPr>
    </w:p>
    <w:p w14:paraId="0419245D">
      <w:pPr>
        <w:pStyle w:val="17"/>
        <w:tabs>
          <w:tab w:val="left" w:pos="5580"/>
        </w:tabs>
        <w:snapToGrid w:val="0"/>
        <w:spacing w:line="360" w:lineRule="exact"/>
        <w:textAlignment w:val="baseline"/>
        <w:rPr>
          <w:rFonts w:hint="default" w:ascii="Times New Roman" w:hAnsi="Times New Roman" w:eastAsia="微软雅黑" w:cs="Times New Roman"/>
          <w:color w:val="auto"/>
          <w:sz w:val="24"/>
          <w:szCs w:val="24"/>
          <w:highlight w:val="none"/>
          <w:u w:val="single" w:color="000000"/>
        </w:rPr>
      </w:pPr>
    </w:p>
    <w:p w14:paraId="74072E7C">
      <w:pPr>
        <w:pStyle w:val="17"/>
        <w:tabs>
          <w:tab w:val="left" w:pos="5580"/>
        </w:tabs>
        <w:snapToGrid w:val="0"/>
        <w:spacing w:line="360" w:lineRule="exact"/>
        <w:textAlignment w:val="baseline"/>
        <w:rPr>
          <w:rFonts w:hint="default" w:ascii="Times New Roman" w:hAnsi="Times New Roman" w:eastAsia="微软雅黑" w:cs="Times New Roman"/>
          <w:color w:val="auto"/>
          <w:sz w:val="24"/>
          <w:szCs w:val="24"/>
          <w:highlight w:val="none"/>
          <w:u w:val="single" w:color="000000"/>
        </w:rPr>
      </w:pPr>
    </w:p>
    <w:p w14:paraId="70079199">
      <w:pPr>
        <w:rPr>
          <w:rFonts w:hint="default" w:ascii="Times New Roman" w:hAnsi="Times New Roman" w:cs="Times New Roman"/>
        </w:rPr>
      </w:pPr>
    </w:p>
    <w:p w14:paraId="39C42719">
      <w:pPr>
        <w:pStyle w:val="17"/>
        <w:tabs>
          <w:tab w:val="left" w:pos="5580"/>
        </w:tabs>
        <w:snapToGrid w:val="0"/>
        <w:spacing w:line="360" w:lineRule="exact"/>
        <w:textAlignment w:val="baseline"/>
        <w:rPr>
          <w:rFonts w:hint="default" w:ascii="Times New Roman" w:hAnsi="Times New Roman" w:eastAsia="微软雅黑" w:cs="Times New Roman"/>
          <w:color w:val="auto"/>
          <w:sz w:val="24"/>
          <w:szCs w:val="24"/>
          <w:highlight w:val="none"/>
          <w:u w:val="single" w:color="000000"/>
        </w:rPr>
      </w:pPr>
    </w:p>
    <w:p w14:paraId="7D275920">
      <w:pPr>
        <w:pStyle w:val="17"/>
        <w:tabs>
          <w:tab w:val="left" w:pos="5580"/>
        </w:tabs>
        <w:snapToGrid w:val="0"/>
        <w:spacing w:line="360" w:lineRule="exact"/>
        <w:textAlignment w:val="baseline"/>
        <w:rPr>
          <w:rFonts w:hint="default" w:ascii="Times New Roman" w:hAnsi="Times New Roman" w:eastAsia="微软雅黑" w:cs="Times New Roman"/>
          <w:color w:val="auto"/>
          <w:sz w:val="24"/>
          <w:szCs w:val="24"/>
          <w:highlight w:val="none"/>
          <w:u w:val="single" w:color="000000"/>
        </w:rPr>
      </w:pPr>
    </w:p>
    <w:p w14:paraId="71C4370D">
      <w:pPr>
        <w:pStyle w:val="17"/>
        <w:tabs>
          <w:tab w:val="left" w:pos="5580"/>
        </w:tabs>
        <w:snapToGrid w:val="0"/>
        <w:spacing w:line="360" w:lineRule="exact"/>
        <w:textAlignment w:val="baseline"/>
        <w:rPr>
          <w:rFonts w:hint="default" w:ascii="Times New Roman" w:hAnsi="Times New Roman" w:eastAsia="微软雅黑" w:cs="Times New Roman"/>
          <w:color w:val="auto"/>
          <w:sz w:val="24"/>
          <w:szCs w:val="24"/>
          <w:highlight w:val="none"/>
          <w:u w:val="single" w:color="000000"/>
        </w:rPr>
      </w:pPr>
    </w:p>
    <w:p w14:paraId="691842E4">
      <w:pPr>
        <w:pStyle w:val="17"/>
        <w:tabs>
          <w:tab w:val="left" w:pos="5580"/>
        </w:tabs>
        <w:snapToGrid w:val="0"/>
        <w:spacing w:line="360" w:lineRule="exact"/>
        <w:textAlignment w:val="baseline"/>
        <w:rPr>
          <w:rFonts w:hint="default" w:ascii="Times New Roman" w:hAnsi="Times New Roman" w:eastAsia="微软雅黑" w:cs="Times New Roman"/>
          <w:color w:val="auto"/>
          <w:sz w:val="24"/>
          <w:szCs w:val="24"/>
          <w:highlight w:val="none"/>
          <w:u w:val="single" w:color="000000"/>
        </w:rPr>
      </w:pPr>
    </w:p>
    <w:p w14:paraId="1924283E">
      <w:pPr>
        <w:pStyle w:val="17"/>
        <w:tabs>
          <w:tab w:val="left" w:pos="5580"/>
        </w:tabs>
        <w:snapToGrid w:val="0"/>
        <w:spacing w:line="360" w:lineRule="exact"/>
        <w:textAlignment w:val="baseline"/>
        <w:rPr>
          <w:rFonts w:hint="default" w:ascii="Times New Roman" w:hAnsi="Times New Roman" w:eastAsia="微软雅黑" w:cs="Times New Roman"/>
          <w:color w:val="auto"/>
          <w:sz w:val="24"/>
          <w:szCs w:val="24"/>
          <w:highlight w:val="none"/>
          <w:u w:val="single" w:color="000000"/>
        </w:rPr>
      </w:pPr>
    </w:p>
    <w:p w14:paraId="17F75CE0">
      <w:pPr>
        <w:pStyle w:val="17"/>
        <w:tabs>
          <w:tab w:val="left" w:pos="5580"/>
        </w:tabs>
        <w:snapToGrid w:val="0"/>
        <w:spacing w:line="360" w:lineRule="exact"/>
        <w:textAlignment w:val="baseline"/>
        <w:rPr>
          <w:rFonts w:hint="default" w:ascii="Times New Roman" w:hAnsi="Times New Roman" w:eastAsia="微软雅黑" w:cs="Times New Roman"/>
          <w:color w:val="auto"/>
          <w:sz w:val="24"/>
          <w:szCs w:val="24"/>
          <w:highlight w:val="none"/>
          <w:u w:val="single" w:color="000000"/>
        </w:rPr>
      </w:pPr>
    </w:p>
    <w:p w14:paraId="4D23C4F3">
      <w:pPr>
        <w:pStyle w:val="30"/>
        <w:rPr>
          <w:rFonts w:hint="default" w:ascii="Times New Roman" w:hAnsi="Times New Roman" w:eastAsia="微软雅黑" w:cs="Times New Roman"/>
          <w:color w:val="auto"/>
          <w:sz w:val="24"/>
          <w:szCs w:val="24"/>
          <w:highlight w:val="none"/>
          <w:u w:val="single" w:color="000000"/>
        </w:rPr>
      </w:pPr>
    </w:p>
    <w:p w14:paraId="1BDF3A5E">
      <w:pPr>
        <w:rPr>
          <w:rFonts w:hint="default" w:ascii="Times New Roman" w:hAnsi="Times New Roman" w:eastAsia="微软雅黑" w:cs="Times New Roman"/>
          <w:color w:val="auto"/>
          <w:sz w:val="24"/>
          <w:szCs w:val="24"/>
          <w:highlight w:val="none"/>
          <w:u w:val="single" w:color="000000"/>
        </w:rPr>
      </w:pPr>
    </w:p>
    <w:p w14:paraId="46368AD6">
      <w:pPr>
        <w:pStyle w:val="9"/>
        <w:rPr>
          <w:rFonts w:hint="default" w:ascii="Times New Roman" w:hAnsi="Times New Roman" w:eastAsia="微软雅黑" w:cs="Times New Roman"/>
          <w:color w:val="auto"/>
          <w:sz w:val="24"/>
          <w:szCs w:val="24"/>
          <w:highlight w:val="none"/>
          <w:u w:val="single" w:color="000000"/>
        </w:rPr>
      </w:pPr>
    </w:p>
    <w:p w14:paraId="7D639D97">
      <w:pPr>
        <w:rPr>
          <w:rFonts w:hint="default" w:ascii="Times New Roman" w:hAnsi="Times New Roman" w:cs="Times New Roman"/>
        </w:rPr>
      </w:pPr>
    </w:p>
    <w:p w14:paraId="4BF0A833">
      <w:pPr>
        <w:snapToGrid w:val="0"/>
        <w:spacing w:line="240" w:lineRule="atLeast"/>
        <w:ind w:left="1079" w:leftChars="257" w:hanging="540"/>
        <w:jc w:val="center"/>
        <w:textAlignment w:val="baseline"/>
        <w:rPr>
          <w:rFonts w:hint="default" w:ascii="Times New Roman" w:hAnsi="Times New Roman" w:eastAsia="微软雅黑" w:cs="Times New Roman"/>
          <w:b/>
          <w:color w:val="auto"/>
          <w:sz w:val="24"/>
          <w:highlight w:val="none"/>
        </w:rPr>
      </w:pPr>
      <w:bookmarkStart w:id="614" w:name="_Toc22967"/>
      <w:bookmarkStart w:id="615" w:name="_Toc11180"/>
      <w:bookmarkStart w:id="616" w:name="_Toc3552"/>
      <w:bookmarkStart w:id="617" w:name="_Toc11956"/>
      <w:bookmarkStart w:id="618" w:name="_Toc515647816"/>
      <w:bookmarkStart w:id="619" w:name="_Toc12440"/>
      <w:bookmarkStart w:id="620" w:name="_Toc25827"/>
    </w:p>
    <w:p w14:paraId="4D2CF352">
      <w:pPr>
        <w:widowControl/>
        <w:kinsoku w:val="0"/>
        <w:topLinePunct/>
        <w:autoSpaceDE w:val="0"/>
        <w:autoSpaceDN w:val="0"/>
        <w:adjustRightInd w:val="0"/>
        <w:snapToGrid w:val="0"/>
        <w:spacing w:line="240" w:lineRule="atLeast"/>
        <w:jc w:val="center"/>
        <w:textAlignment w:val="baseline"/>
        <w:rPr>
          <w:rFonts w:hint="default" w:ascii="Times New Roman" w:hAnsi="Times New Roman" w:eastAsia="仿宋" w:cs="Times New Roman"/>
          <w:b/>
          <w:bCs/>
          <w:snapToGrid w:val="0"/>
          <w:color w:val="000000"/>
          <w:kern w:val="0"/>
          <w:sz w:val="24"/>
          <w:szCs w:val="21"/>
          <w:lang w:eastAsia="en-US"/>
        </w:rPr>
      </w:pPr>
      <w:r>
        <w:rPr>
          <w:rFonts w:hint="default" w:ascii="Times New Roman" w:hAnsi="Times New Roman" w:eastAsia="仿宋" w:cs="Times New Roman"/>
          <w:b/>
          <w:bCs/>
          <w:snapToGrid w:val="0"/>
          <w:color w:val="000000"/>
          <w:kern w:val="0"/>
          <w:sz w:val="24"/>
          <w:szCs w:val="21"/>
          <w:lang w:eastAsia="en-US"/>
        </w:rPr>
        <w:t>政府采购投标担保函 （项目用）（投标文件格式</w:t>
      </w:r>
      <w:r>
        <w:rPr>
          <w:rFonts w:hint="default" w:ascii="Times New Roman" w:hAnsi="Times New Roman" w:eastAsia="仿宋" w:cs="Times New Roman"/>
          <w:b/>
          <w:bCs/>
          <w:snapToGrid w:val="0"/>
          <w:color w:val="000000"/>
          <w:kern w:val="0"/>
          <w:sz w:val="24"/>
          <w:szCs w:val="21"/>
          <w:lang w:eastAsia="zh-CN"/>
        </w:rPr>
        <w:t>一</w:t>
      </w:r>
      <w:r>
        <w:rPr>
          <w:rFonts w:hint="default" w:ascii="Times New Roman" w:hAnsi="Times New Roman" w:eastAsia="仿宋" w:cs="Times New Roman"/>
          <w:b/>
          <w:bCs/>
          <w:snapToGrid w:val="0"/>
          <w:color w:val="000000"/>
          <w:kern w:val="0"/>
          <w:sz w:val="24"/>
          <w:szCs w:val="21"/>
          <w:lang w:eastAsia="en-US"/>
        </w:rPr>
        <w:t>）</w:t>
      </w:r>
    </w:p>
    <w:p w14:paraId="40BB83B0">
      <w:pPr>
        <w:widowControl/>
        <w:kinsoku w:val="0"/>
        <w:topLinePunct/>
        <w:autoSpaceDE w:val="0"/>
        <w:autoSpaceDN w:val="0"/>
        <w:adjustRightInd w:val="0"/>
        <w:snapToGrid w:val="0"/>
        <w:spacing w:line="240" w:lineRule="atLeast"/>
        <w:ind w:firstLine="6720" w:firstLineChars="3200"/>
        <w:jc w:val="left"/>
        <w:textAlignment w:val="baseline"/>
        <w:rPr>
          <w:rFonts w:hint="default" w:ascii="Times New Roman" w:hAnsi="Times New Roman" w:eastAsia="仿宋" w:cs="Times New Roman"/>
          <w:snapToGrid w:val="0"/>
          <w:color w:val="000000"/>
          <w:kern w:val="0"/>
          <w:szCs w:val="21"/>
          <w:lang w:eastAsia="en-US"/>
        </w:rPr>
      </w:pPr>
      <w:r>
        <w:rPr>
          <w:rFonts w:hint="default" w:ascii="Times New Roman" w:hAnsi="Times New Roman" w:eastAsia="仿宋" w:cs="Times New Roman"/>
          <w:snapToGrid w:val="0"/>
          <w:color w:val="000000"/>
          <w:kern w:val="0"/>
          <w:szCs w:val="21"/>
          <w:lang w:eastAsia="en-US"/>
        </w:rPr>
        <w:t>编号：</w:t>
      </w:r>
    </w:p>
    <w:p w14:paraId="32AE79B6">
      <w:pPr>
        <w:widowControl/>
        <w:kinsoku w:val="0"/>
        <w:topLinePunct/>
        <w:autoSpaceDE w:val="0"/>
        <w:autoSpaceDN w:val="0"/>
        <w:adjustRightInd w:val="0"/>
        <w:snapToGrid w:val="0"/>
        <w:spacing w:line="240" w:lineRule="atLeast"/>
        <w:jc w:val="left"/>
        <w:textAlignment w:val="baseline"/>
        <w:rPr>
          <w:rFonts w:hint="default" w:ascii="Times New Roman" w:hAnsi="Times New Roman" w:eastAsia="仿宋" w:cs="Times New Roman"/>
          <w:snapToGrid w:val="0"/>
          <w:color w:val="000000"/>
          <w:kern w:val="0"/>
          <w:szCs w:val="21"/>
          <w:lang w:eastAsia="en-US"/>
        </w:rPr>
      </w:pPr>
      <w:r>
        <w:rPr>
          <w:rFonts w:hint="default" w:ascii="Times New Roman" w:hAnsi="Times New Roman" w:eastAsia="仿宋" w:cs="Times New Roman"/>
          <w:snapToGrid w:val="0"/>
          <w:color w:val="000000"/>
          <w:kern w:val="0"/>
          <w:szCs w:val="21"/>
          <w:lang w:eastAsia="en-US"/>
        </w:rPr>
        <w:t xml:space="preserve"> </w:t>
      </w:r>
    </w:p>
    <w:p w14:paraId="1C2D8ECF">
      <w:pPr>
        <w:widowControl/>
        <w:kinsoku w:val="0"/>
        <w:topLinePunct/>
        <w:autoSpaceDE w:val="0"/>
        <w:autoSpaceDN w:val="0"/>
        <w:adjustRightInd w:val="0"/>
        <w:snapToGrid w:val="0"/>
        <w:spacing w:line="240" w:lineRule="atLeast"/>
        <w:jc w:val="left"/>
        <w:textAlignment w:val="baseline"/>
        <w:rPr>
          <w:rFonts w:hint="default" w:ascii="Times New Roman" w:hAnsi="Times New Roman" w:eastAsia="仿宋" w:cs="Times New Roman"/>
          <w:snapToGrid w:val="0"/>
          <w:color w:val="000000"/>
          <w:kern w:val="0"/>
          <w:szCs w:val="21"/>
          <w:lang w:eastAsia="en-US"/>
        </w:rPr>
      </w:pPr>
      <w:r>
        <w:rPr>
          <w:rFonts w:hint="default" w:ascii="Times New Roman" w:hAnsi="Times New Roman" w:eastAsia="仿宋" w:cs="Times New Roman"/>
          <w:snapToGrid w:val="0"/>
          <w:color w:val="000000"/>
          <w:kern w:val="0"/>
          <w:szCs w:val="21"/>
          <w:u w:val="single"/>
          <w:lang w:eastAsia="en-US"/>
        </w:rPr>
        <w:t xml:space="preserve">                  </w:t>
      </w:r>
      <w:r>
        <w:rPr>
          <w:rFonts w:hint="default" w:ascii="Times New Roman" w:hAnsi="Times New Roman" w:eastAsia="仿宋" w:cs="Times New Roman"/>
          <w:snapToGrid w:val="0"/>
          <w:color w:val="000000"/>
          <w:kern w:val="0"/>
          <w:szCs w:val="21"/>
          <w:lang w:eastAsia="en-US"/>
        </w:rPr>
        <w:t>（采购人或采购代理机构）：</w:t>
      </w:r>
    </w:p>
    <w:p w14:paraId="3BA5EBDE">
      <w:pPr>
        <w:widowControl/>
        <w:kinsoku w:val="0"/>
        <w:topLinePunct/>
        <w:autoSpaceDE w:val="0"/>
        <w:autoSpaceDN w:val="0"/>
        <w:adjustRightInd w:val="0"/>
        <w:snapToGrid w:val="0"/>
        <w:spacing w:line="240" w:lineRule="atLeast"/>
        <w:jc w:val="left"/>
        <w:textAlignment w:val="baseline"/>
        <w:rPr>
          <w:rFonts w:hint="default" w:ascii="Times New Roman" w:hAnsi="Times New Roman" w:eastAsia="仿宋" w:cs="Times New Roman"/>
          <w:snapToGrid w:val="0"/>
          <w:color w:val="000000"/>
          <w:kern w:val="0"/>
          <w:szCs w:val="21"/>
          <w:lang w:eastAsia="en-US"/>
        </w:rPr>
      </w:pPr>
    </w:p>
    <w:p w14:paraId="5698BE5E">
      <w:pPr>
        <w:widowControl/>
        <w:kinsoku w:val="0"/>
        <w:topLinePunct/>
        <w:autoSpaceDE w:val="0"/>
        <w:autoSpaceDN w:val="0"/>
        <w:adjustRightInd w:val="0"/>
        <w:snapToGrid w:val="0"/>
        <w:spacing w:line="240" w:lineRule="atLeast"/>
        <w:ind w:firstLine="420" w:firstLineChars="200"/>
        <w:jc w:val="left"/>
        <w:textAlignment w:val="baseline"/>
        <w:rPr>
          <w:rFonts w:hint="default" w:ascii="Times New Roman" w:hAnsi="Times New Roman" w:eastAsia="仿宋" w:cs="Times New Roman"/>
          <w:snapToGrid w:val="0"/>
          <w:color w:val="000000"/>
          <w:kern w:val="0"/>
          <w:szCs w:val="21"/>
          <w:lang w:eastAsia="en-US"/>
        </w:rPr>
      </w:pPr>
      <w:r>
        <w:rPr>
          <w:rFonts w:hint="default" w:ascii="Times New Roman" w:hAnsi="Times New Roman" w:eastAsia="仿宋" w:cs="Times New Roman"/>
          <w:snapToGrid w:val="0"/>
          <w:color w:val="000000"/>
          <w:kern w:val="0"/>
          <w:szCs w:val="21"/>
          <w:lang w:eastAsia="en-US"/>
        </w:rPr>
        <w:t>鉴于</w:t>
      </w:r>
      <w:r>
        <w:rPr>
          <w:rFonts w:hint="default" w:ascii="Times New Roman" w:hAnsi="Times New Roman" w:eastAsia="仿宋" w:cs="Times New Roman"/>
          <w:snapToGrid w:val="0"/>
          <w:color w:val="000000"/>
          <w:kern w:val="0"/>
          <w:szCs w:val="21"/>
          <w:u w:val="single"/>
          <w:lang w:eastAsia="en-US"/>
        </w:rPr>
        <w:t xml:space="preserve">               </w:t>
      </w:r>
      <w:r>
        <w:rPr>
          <w:rFonts w:hint="default" w:ascii="Times New Roman" w:hAnsi="Times New Roman" w:eastAsia="仿宋" w:cs="Times New Roman"/>
          <w:snapToGrid w:val="0"/>
          <w:color w:val="000000"/>
          <w:kern w:val="0"/>
          <w:szCs w:val="21"/>
          <w:lang w:eastAsia="en-US"/>
        </w:rPr>
        <w:t>（以下简称“投标人”）拟参加编号为</w:t>
      </w:r>
      <w:r>
        <w:rPr>
          <w:rFonts w:hint="default" w:ascii="Times New Roman" w:hAnsi="Times New Roman" w:eastAsia="仿宋" w:cs="Times New Roman"/>
          <w:snapToGrid w:val="0"/>
          <w:color w:val="000000"/>
          <w:kern w:val="0"/>
          <w:szCs w:val="21"/>
          <w:u w:val="single"/>
          <w:lang w:eastAsia="en-US"/>
        </w:rPr>
        <w:t xml:space="preserve">            </w:t>
      </w:r>
      <w:r>
        <w:rPr>
          <w:rFonts w:hint="default" w:ascii="Times New Roman" w:hAnsi="Times New Roman" w:eastAsia="仿宋" w:cs="Times New Roman"/>
          <w:snapToGrid w:val="0"/>
          <w:color w:val="000000"/>
          <w:kern w:val="0"/>
          <w:szCs w:val="21"/>
          <w:lang w:eastAsia="en-US"/>
        </w:rPr>
        <w:t>的</w:t>
      </w:r>
      <w:r>
        <w:rPr>
          <w:rFonts w:hint="default" w:ascii="Times New Roman" w:hAnsi="Times New Roman" w:eastAsia="仿宋" w:cs="Times New Roman"/>
          <w:snapToGrid w:val="0"/>
          <w:color w:val="000000"/>
          <w:kern w:val="0"/>
          <w:szCs w:val="21"/>
          <w:u w:val="single"/>
          <w:lang w:eastAsia="en-US"/>
        </w:rPr>
        <w:t xml:space="preserve">           </w:t>
      </w:r>
      <w:r>
        <w:rPr>
          <w:rFonts w:hint="default" w:ascii="Times New Roman" w:hAnsi="Times New Roman" w:eastAsia="仿宋" w:cs="Times New Roman"/>
          <w:snapToGrid w:val="0"/>
          <w:color w:val="000000"/>
          <w:kern w:val="0"/>
          <w:szCs w:val="21"/>
          <w:lang w:eastAsia="en-US"/>
        </w:rPr>
        <w:t xml:space="preserve">                            </w:t>
      </w:r>
    </w:p>
    <w:p w14:paraId="690EAF0F">
      <w:pPr>
        <w:widowControl/>
        <w:kinsoku w:val="0"/>
        <w:topLinePunct/>
        <w:autoSpaceDE w:val="0"/>
        <w:autoSpaceDN w:val="0"/>
        <w:adjustRightInd w:val="0"/>
        <w:snapToGrid w:val="0"/>
        <w:spacing w:line="240" w:lineRule="atLeast"/>
        <w:jc w:val="left"/>
        <w:textAlignment w:val="baseline"/>
        <w:rPr>
          <w:rFonts w:hint="default" w:ascii="Times New Roman" w:hAnsi="Times New Roman" w:eastAsia="仿宋" w:cs="Times New Roman"/>
          <w:snapToGrid w:val="0"/>
          <w:color w:val="000000"/>
          <w:kern w:val="0"/>
          <w:szCs w:val="21"/>
          <w:lang w:eastAsia="en-US"/>
        </w:rPr>
      </w:pPr>
      <w:r>
        <w:rPr>
          <w:rFonts w:hint="default" w:ascii="Times New Roman" w:hAnsi="Times New Roman" w:eastAsia="仿宋" w:cs="Times New Roman"/>
          <w:snapToGrid w:val="0"/>
          <w:color w:val="000000"/>
          <w:kern w:val="0"/>
          <w:szCs w:val="21"/>
          <w:lang w:eastAsia="en-US"/>
        </w:rPr>
        <w:t>项目（以下简称“本项目”）投标，根据本项目招标文件，供应商参加投标时应向你方交纳投标保证金，且可以投标担保函的形式交纳投标保证金。应供应商的申请，我方以保证的方式向你方提供如下投标保证金担保：</w:t>
      </w:r>
    </w:p>
    <w:p w14:paraId="525A4344">
      <w:pPr>
        <w:widowControl/>
        <w:kinsoku w:val="0"/>
        <w:topLinePunct/>
        <w:autoSpaceDE w:val="0"/>
        <w:autoSpaceDN w:val="0"/>
        <w:adjustRightInd w:val="0"/>
        <w:snapToGrid w:val="0"/>
        <w:spacing w:line="240" w:lineRule="atLeast"/>
        <w:ind w:firstLine="420" w:firstLineChars="200"/>
        <w:jc w:val="left"/>
        <w:textAlignment w:val="baseline"/>
        <w:rPr>
          <w:rFonts w:hint="default" w:ascii="Times New Roman" w:hAnsi="Times New Roman" w:eastAsia="仿宋" w:cs="Times New Roman"/>
          <w:snapToGrid w:val="0"/>
          <w:color w:val="000000"/>
          <w:kern w:val="0"/>
          <w:szCs w:val="21"/>
          <w:lang w:eastAsia="en-US"/>
        </w:rPr>
      </w:pPr>
      <w:r>
        <w:rPr>
          <w:rFonts w:hint="default" w:ascii="Times New Roman" w:hAnsi="Times New Roman" w:eastAsia="仿宋" w:cs="Times New Roman"/>
          <w:snapToGrid w:val="0"/>
          <w:color w:val="000000"/>
          <w:kern w:val="0"/>
          <w:szCs w:val="21"/>
          <w:lang w:eastAsia="en-US"/>
        </w:rPr>
        <w:t>一、保证责任的情形及保证金额</w:t>
      </w:r>
    </w:p>
    <w:p w14:paraId="4CFB27D0">
      <w:pPr>
        <w:widowControl/>
        <w:kinsoku w:val="0"/>
        <w:topLinePunct/>
        <w:autoSpaceDE w:val="0"/>
        <w:autoSpaceDN w:val="0"/>
        <w:adjustRightInd w:val="0"/>
        <w:snapToGrid w:val="0"/>
        <w:spacing w:line="240" w:lineRule="atLeast"/>
        <w:ind w:firstLine="210" w:firstLineChars="100"/>
        <w:jc w:val="left"/>
        <w:textAlignment w:val="baseline"/>
        <w:rPr>
          <w:rFonts w:hint="default" w:ascii="Times New Roman" w:hAnsi="Times New Roman" w:eastAsia="仿宋" w:cs="Times New Roman"/>
          <w:snapToGrid w:val="0"/>
          <w:color w:val="000000"/>
          <w:kern w:val="0"/>
          <w:szCs w:val="21"/>
          <w:lang w:eastAsia="en-US"/>
        </w:rPr>
      </w:pPr>
      <w:r>
        <w:rPr>
          <w:rFonts w:hint="default" w:ascii="Times New Roman" w:hAnsi="Times New Roman" w:eastAsia="仿宋" w:cs="Times New Roman"/>
          <w:snapToGrid w:val="0"/>
          <w:color w:val="000000"/>
          <w:kern w:val="0"/>
          <w:szCs w:val="21"/>
          <w:lang w:eastAsia="en-US"/>
        </w:rPr>
        <w:t>（一）在投标人出现下列情形之一时，我方承担保证责任：</w:t>
      </w:r>
    </w:p>
    <w:p w14:paraId="41ADE596">
      <w:pPr>
        <w:widowControl/>
        <w:kinsoku w:val="0"/>
        <w:topLinePunct/>
        <w:autoSpaceDE w:val="0"/>
        <w:autoSpaceDN w:val="0"/>
        <w:adjustRightInd w:val="0"/>
        <w:snapToGrid w:val="0"/>
        <w:spacing w:line="240" w:lineRule="atLeast"/>
        <w:ind w:firstLine="420" w:firstLineChars="200"/>
        <w:jc w:val="left"/>
        <w:textAlignment w:val="baseline"/>
        <w:rPr>
          <w:rFonts w:hint="default" w:ascii="Times New Roman" w:hAnsi="Times New Roman" w:eastAsia="仿宋" w:cs="Times New Roman"/>
          <w:snapToGrid w:val="0"/>
          <w:color w:val="000000"/>
          <w:kern w:val="0"/>
          <w:szCs w:val="21"/>
          <w:lang w:eastAsia="en-US"/>
        </w:rPr>
      </w:pPr>
      <w:r>
        <w:rPr>
          <w:rFonts w:hint="default" w:ascii="Times New Roman" w:hAnsi="Times New Roman" w:eastAsia="仿宋" w:cs="Times New Roman"/>
          <w:snapToGrid w:val="0"/>
          <w:color w:val="000000"/>
          <w:kern w:val="0"/>
          <w:szCs w:val="21"/>
          <w:lang w:eastAsia="en-US"/>
        </w:rPr>
        <w:t>1．中标后投标人无正当理由不与采购人或者采购代理机构签订《政府采购合同》；</w:t>
      </w:r>
    </w:p>
    <w:p w14:paraId="42069844">
      <w:pPr>
        <w:widowControl/>
        <w:kinsoku w:val="0"/>
        <w:topLinePunct/>
        <w:autoSpaceDE w:val="0"/>
        <w:autoSpaceDN w:val="0"/>
        <w:adjustRightInd w:val="0"/>
        <w:snapToGrid w:val="0"/>
        <w:spacing w:line="240" w:lineRule="atLeast"/>
        <w:ind w:firstLine="420" w:firstLineChars="200"/>
        <w:jc w:val="left"/>
        <w:textAlignment w:val="baseline"/>
        <w:rPr>
          <w:rFonts w:hint="default" w:ascii="Times New Roman" w:hAnsi="Times New Roman" w:eastAsia="仿宋" w:cs="Times New Roman"/>
          <w:snapToGrid w:val="0"/>
          <w:color w:val="000000"/>
          <w:kern w:val="0"/>
          <w:szCs w:val="21"/>
          <w:lang w:eastAsia="en-US"/>
        </w:rPr>
      </w:pPr>
      <w:r>
        <w:rPr>
          <w:rFonts w:hint="default" w:ascii="Times New Roman" w:hAnsi="Times New Roman" w:eastAsia="仿宋" w:cs="Times New Roman"/>
          <w:snapToGrid w:val="0"/>
          <w:color w:val="000000"/>
          <w:kern w:val="0"/>
          <w:szCs w:val="21"/>
          <w:lang w:eastAsia="en-US"/>
        </w:rPr>
        <w:t>2．招标文件规定的投标人应当缴纳保证金的其他情形。</w:t>
      </w:r>
    </w:p>
    <w:p w14:paraId="6E13DC25">
      <w:pPr>
        <w:widowControl/>
        <w:kinsoku w:val="0"/>
        <w:topLinePunct/>
        <w:autoSpaceDE w:val="0"/>
        <w:autoSpaceDN w:val="0"/>
        <w:adjustRightInd w:val="0"/>
        <w:snapToGrid w:val="0"/>
        <w:spacing w:line="240" w:lineRule="atLeast"/>
        <w:ind w:firstLine="210" w:firstLineChars="100"/>
        <w:jc w:val="left"/>
        <w:textAlignment w:val="baseline"/>
        <w:rPr>
          <w:rFonts w:hint="default" w:ascii="Times New Roman" w:hAnsi="Times New Roman" w:eastAsia="仿宋" w:cs="Times New Roman"/>
          <w:snapToGrid w:val="0"/>
          <w:color w:val="000000"/>
          <w:kern w:val="0"/>
          <w:szCs w:val="21"/>
          <w:lang w:eastAsia="en-US"/>
        </w:rPr>
      </w:pPr>
      <w:r>
        <w:rPr>
          <w:rFonts w:hint="default" w:ascii="Times New Roman" w:hAnsi="Times New Roman" w:eastAsia="仿宋" w:cs="Times New Roman"/>
          <w:snapToGrid w:val="0"/>
          <w:color w:val="000000"/>
          <w:kern w:val="0"/>
          <w:szCs w:val="21"/>
          <w:lang w:eastAsia="en-US"/>
        </w:rPr>
        <w:t>（二）我方承担保证责任的最高金额为人民币</w:t>
      </w:r>
      <w:r>
        <w:rPr>
          <w:rFonts w:hint="default" w:ascii="Times New Roman" w:hAnsi="Times New Roman" w:eastAsia="仿宋" w:cs="Times New Roman"/>
          <w:snapToGrid w:val="0"/>
          <w:color w:val="000000"/>
          <w:kern w:val="0"/>
          <w:szCs w:val="21"/>
          <w:u w:val="single"/>
          <w:lang w:eastAsia="en-US"/>
        </w:rPr>
        <w:t xml:space="preserve">      </w:t>
      </w:r>
      <w:r>
        <w:rPr>
          <w:rFonts w:hint="default" w:ascii="Times New Roman" w:hAnsi="Times New Roman" w:eastAsia="仿宋" w:cs="Times New Roman"/>
          <w:snapToGrid w:val="0"/>
          <w:color w:val="000000"/>
          <w:kern w:val="0"/>
          <w:szCs w:val="21"/>
          <w:lang w:eastAsia="en-US"/>
        </w:rPr>
        <w:t>元（大写</w:t>
      </w:r>
      <w:r>
        <w:rPr>
          <w:rFonts w:hint="default" w:ascii="Times New Roman" w:hAnsi="Times New Roman" w:eastAsia="仿宋" w:cs="Times New Roman"/>
          <w:snapToGrid w:val="0"/>
          <w:color w:val="000000"/>
          <w:kern w:val="0"/>
          <w:szCs w:val="21"/>
          <w:u w:val="single"/>
          <w:lang w:eastAsia="en-US"/>
        </w:rPr>
        <w:t xml:space="preserve">            </w:t>
      </w:r>
      <w:r>
        <w:rPr>
          <w:rFonts w:hint="default" w:ascii="Times New Roman" w:hAnsi="Times New Roman" w:eastAsia="仿宋" w:cs="Times New Roman"/>
          <w:snapToGrid w:val="0"/>
          <w:color w:val="000000"/>
          <w:kern w:val="0"/>
          <w:szCs w:val="21"/>
          <w:lang w:eastAsia="en-US"/>
        </w:rPr>
        <w:t>），即本项目的投标保证金金额。</w:t>
      </w:r>
    </w:p>
    <w:p w14:paraId="6E7612C6">
      <w:pPr>
        <w:widowControl/>
        <w:kinsoku w:val="0"/>
        <w:topLinePunct/>
        <w:autoSpaceDE w:val="0"/>
        <w:autoSpaceDN w:val="0"/>
        <w:adjustRightInd w:val="0"/>
        <w:snapToGrid w:val="0"/>
        <w:spacing w:line="240" w:lineRule="atLeast"/>
        <w:ind w:firstLine="420" w:firstLineChars="200"/>
        <w:jc w:val="left"/>
        <w:textAlignment w:val="baseline"/>
        <w:rPr>
          <w:rFonts w:hint="default" w:ascii="Times New Roman" w:hAnsi="Times New Roman" w:eastAsia="仿宋" w:cs="Times New Roman"/>
          <w:snapToGrid w:val="0"/>
          <w:color w:val="000000"/>
          <w:kern w:val="0"/>
          <w:szCs w:val="21"/>
          <w:lang w:eastAsia="en-US"/>
        </w:rPr>
      </w:pPr>
      <w:r>
        <w:rPr>
          <w:rFonts w:hint="default" w:ascii="Times New Roman" w:hAnsi="Times New Roman" w:eastAsia="仿宋" w:cs="Times New Roman"/>
          <w:snapToGrid w:val="0"/>
          <w:color w:val="000000"/>
          <w:kern w:val="0"/>
          <w:szCs w:val="21"/>
          <w:lang w:eastAsia="en-US"/>
        </w:rPr>
        <w:t>二、保证的方式及保证期间</w:t>
      </w:r>
    </w:p>
    <w:p w14:paraId="1098275F">
      <w:pPr>
        <w:widowControl/>
        <w:kinsoku w:val="0"/>
        <w:topLinePunct/>
        <w:autoSpaceDE w:val="0"/>
        <w:autoSpaceDN w:val="0"/>
        <w:adjustRightInd w:val="0"/>
        <w:snapToGrid w:val="0"/>
        <w:spacing w:line="240" w:lineRule="atLeast"/>
        <w:ind w:firstLine="420" w:firstLineChars="200"/>
        <w:jc w:val="left"/>
        <w:textAlignment w:val="baseline"/>
        <w:rPr>
          <w:rFonts w:hint="default" w:ascii="Times New Roman" w:hAnsi="Times New Roman" w:eastAsia="仿宋" w:cs="Times New Roman"/>
          <w:snapToGrid w:val="0"/>
          <w:color w:val="000000"/>
          <w:kern w:val="0"/>
          <w:szCs w:val="21"/>
          <w:lang w:eastAsia="en-US"/>
        </w:rPr>
      </w:pPr>
      <w:r>
        <w:rPr>
          <w:rFonts w:hint="default" w:ascii="Times New Roman" w:hAnsi="Times New Roman" w:eastAsia="仿宋" w:cs="Times New Roman"/>
          <w:snapToGrid w:val="0"/>
          <w:color w:val="000000"/>
          <w:kern w:val="0"/>
          <w:szCs w:val="21"/>
          <w:lang w:eastAsia="en-US"/>
        </w:rPr>
        <w:t>我方保证的方式为：连带责任保证。</w:t>
      </w:r>
    </w:p>
    <w:p w14:paraId="26146C46">
      <w:pPr>
        <w:widowControl/>
        <w:kinsoku w:val="0"/>
        <w:topLinePunct/>
        <w:autoSpaceDE w:val="0"/>
        <w:autoSpaceDN w:val="0"/>
        <w:adjustRightInd w:val="0"/>
        <w:snapToGrid w:val="0"/>
        <w:spacing w:line="240" w:lineRule="atLeast"/>
        <w:ind w:firstLine="420" w:firstLineChars="200"/>
        <w:jc w:val="left"/>
        <w:textAlignment w:val="baseline"/>
        <w:rPr>
          <w:rFonts w:hint="default" w:ascii="Times New Roman" w:hAnsi="Times New Roman" w:eastAsia="仿宋" w:cs="Times New Roman"/>
          <w:snapToGrid w:val="0"/>
          <w:color w:val="000000"/>
          <w:kern w:val="0"/>
          <w:szCs w:val="21"/>
          <w:lang w:eastAsia="en-US"/>
        </w:rPr>
      </w:pPr>
      <w:r>
        <w:rPr>
          <w:rFonts w:hint="default" w:ascii="Times New Roman" w:hAnsi="Times New Roman" w:eastAsia="仿宋" w:cs="Times New Roman"/>
          <w:snapToGrid w:val="0"/>
          <w:color w:val="000000"/>
          <w:kern w:val="0"/>
          <w:szCs w:val="21"/>
          <w:lang w:eastAsia="en-US"/>
        </w:rPr>
        <w:t>我方的保证期间为：自本保函生效之日起</w:t>
      </w:r>
      <w:r>
        <w:rPr>
          <w:rFonts w:hint="default" w:ascii="Times New Roman" w:hAnsi="Times New Roman" w:eastAsia="仿宋" w:cs="Times New Roman"/>
          <w:snapToGrid w:val="0"/>
          <w:color w:val="000000"/>
          <w:kern w:val="0"/>
          <w:szCs w:val="21"/>
          <w:u w:val="single"/>
          <w:lang w:eastAsia="en-US"/>
        </w:rPr>
        <w:t xml:space="preserve">    </w:t>
      </w:r>
      <w:r>
        <w:rPr>
          <w:rFonts w:hint="default" w:ascii="Times New Roman" w:hAnsi="Times New Roman" w:eastAsia="仿宋" w:cs="Times New Roman"/>
          <w:snapToGrid w:val="0"/>
          <w:color w:val="000000"/>
          <w:kern w:val="0"/>
          <w:szCs w:val="21"/>
          <w:lang w:eastAsia="en-US"/>
        </w:rPr>
        <w:t>个月止。</w:t>
      </w:r>
    </w:p>
    <w:p w14:paraId="3B928183">
      <w:pPr>
        <w:widowControl/>
        <w:kinsoku w:val="0"/>
        <w:topLinePunct/>
        <w:autoSpaceDE w:val="0"/>
        <w:autoSpaceDN w:val="0"/>
        <w:adjustRightInd w:val="0"/>
        <w:snapToGrid w:val="0"/>
        <w:spacing w:line="240" w:lineRule="atLeast"/>
        <w:ind w:firstLine="420" w:firstLineChars="200"/>
        <w:jc w:val="left"/>
        <w:textAlignment w:val="baseline"/>
        <w:rPr>
          <w:rFonts w:hint="default" w:ascii="Times New Roman" w:hAnsi="Times New Roman" w:eastAsia="仿宋" w:cs="Times New Roman"/>
          <w:snapToGrid w:val="0"/>
          <w:color w:val="000000"/>
          <w:kern w:val="0"/>
          <w:szCs w:val="21"/>
          <w:lang w:eastAsia="en-US"/>
        </w:rPr>
      </w:pPr>
      <w:r>
        <w:rPr>
          <w:rFonts w:hint="default" w:ascii="Times New Roman" w:hAnsi="Times New Roman" w:eastAsia="仿宋" w:cs="Times New Roman"/>
          <w:snapToGrid w:val="0"/>
          <w:color w:val="000000"/>
          <w:kern w:val="0"/>
          <w:szCs w:val="21"/>
          <w:lang w:eastAsia="en-US"/>
        </w:rPr>
        <w:t>三、承担保证责任的程序</w:t>
      </w:r>
    </w:p>
    <w:p w14:paraId="0EDFCCC4">
      <w:pPr>
        <w:widowControl/>
        <w:kinsoku w:val="0"/>
        <w:topLinePunct/>
        <w:autoSpaceDE w:val="0"/>
        <w:autoSpaceDN w:val="0"/>
        <w:adjustRightInd w:val="0"/>
        <w:snapToGrid w:val="0"/>
        <w:spacing w:line="240" w:lineRule="atLeast"/>
        <w:ind w:firstLine="420" w:firstLineChars="200"/>
        <w:jc w:val="left"/>
        <w:textAlignment w:val="baseline"/>
        <w:rPr>
          <w:rFonts w:hint="default" w:ascii="Times New Roman" w:hAnsi="Times New Roman" w:eastAsia="仿宋" w:cs="Times New Roman"/>
          <w:snapToGrid w:val="0"/>
          <w:color w:val="000000"/>
          <w:kern w:val="0"/>
          <w:szCs w:val="21"/>
          <w:lang w:eastAsia="en-US"/>
        </w:rPr>
      </w:pPr>
      <w:r>
        <w:rPr>
          <w:rFonts w:hint="default" w:ascii="Times New Roman" w:hAnsi="Times New Roman" w:eastAsia="仿宋" w:cs="Times New Roman"/>
          <w:snapToGrid w:val="0"/>
          <w:color w:val="000000"/>
          <w:kern w:val="0"/>
          <w:szCs w:val="21"/>
          <w:lang w:eastAsia="en-US"/>
        </w:rPr>
        <w:t>1．你方要求我方承担保证责任的，应在本保函保证期间内向我方发出书面索赔通知。索赔通知应写明要求索赔的金额，支付款项应到达的账号，并附有证明投标人发生我方应承担保证责任情形的事实材料。</w:t>
      </w:r>
    </w:p>
    <w:p w14:paraId="78E173A9">
      <w:pPr>
        <w:widowControl/>
        <w:kinsoku w:val="0"/>
        <w:topLinePunct/>
        <w:autoSpaceDE w:val="0"/>
        <w:autoSpaceDN w:val="0"/>
        <w:adjustRightInd w:val="0"/>
        <w:snapToGrid w:val="0"/>
        <w:spacing w:line="240" w:lineRule="atLeast"/>
        <w:ind w:firstLine="420" w:firstLineChars="200"/>
        <w:jc w:val="left"/>
        <w:textAlignment w:val="baseline"/>
        <w:rPr>
          <w:rFonts w:hint="default" w:ascii="Times New Roman" w:hAnsi="Times New Roman" w:eastAsia="仿宋" w:cs="Times New Roman"/>
          <w:snapToGrid w:val="0"/>
          <w:color w:val="000000"/>
          <w:kern w:val="0"/>
          <w:szCs w:val="21"/>
          <w:lang w:eastAsia="en-US"/>
        </w:rPr>
      </w:pPr>
      <w:r>
        <w:rPr>
          <w:rFonts w:hint="default" w:ascii="Times New Roman" w:hAnsi="Times New Roman" w:eastAsia="仿宋" w:cs="Times New Roman"/>
          <w:snapToGrid w:val="0"/>
          <w:color w:val="000000"/>
          <w:kern w:val="0"/>
          <w:szCs w:val="21"/>
          <w:lang w:eastAsia="en-US"/>
        </w:rPr>
        <w:t>2．我方在收到索赔通知及相关证明材料后，在</w:t>
      </w:r>
      <w:r>
        <w:rPr>
          <w:rFonts w:hint="default" w:ascii="Times New Roman" w:hAnsi="Times New Roman" w:eastAsia="仿宋" w:cs="Times New Roman"/>
          <w:snapToGrid w:val="0"/>
          <w:color w:val="000000"/>
          <w:kern w:val="0"/>
          <w:szCs w:val="21"/>
          <w:u w:val="single"/>
          <w:lang w:eastAsia="en-US"/>
        </w:rPr>
        <w:t>　　　</w:t>
      </w:r>
      <w:r>
        <w:rPr>
          <w:rFonts w:hint="default" w:ascii="Times New Roman" w:hAnsi="Times New Roman" w:eastAsia="仿宋" w:cs="Times New Roman"/>
          <w:snapToGrid w:val="0"/>
          <w:color w:val="000000"/>
          <w:kern w:val="0"/>
          <w:szCs w:val="21"/>
          <w:lang w:eastAsia="en-US"/>
        </w:rPr>
        <w:t>个工作日内进行审查，符合应承担保证责任情形的，我方应按照你方的要求代投标人向你方支付投标保证金。</w:t>
      </w:r>
    </w:p>
    <w:p w14:paraId="013E8F3F">
      <w:pPr>
        <w:widowControl/>
        <w:kinsoku w:val="0"/>
        <w:topLinePunct/>
        <w:autoSpaceDE w:val="0"/>
        <w:autoSpaceDN w:val="0"/>
        <w:adjustRightInd w:val="0"/>
        <w:snapToGrid w:val="0"/>
        <w:spacing w:line="240" w:lineRule="atLeast"/>
        <w:ind w:firstLine="420" w:firstLineChars="200"/>
        <w:jc w:val="left"/>
        <w:textAlignment w:val="baseline"/>
        <w:rPr>
          <w:rFonts w:hint="default" w:ascii="Times New Roman" w:hAnsi="Times New Roman" w:eastAsia="仿宋" w:cs="Times New Roman"/>
          <w:snapToGrid w:val="0"/>
          <w:color w:val="000000"/>
          <w:kern w:val="0"/>
          <w:szCs w:val="21"/>
          <w:lang w:eastAsia="en-US"/>
        </w:rPr>
      </w:pPr>
      <w:r>
        <w:rPr>
          <w:rFonts w:hint="default" w:ascii="Times New Roman" w:hAnsi="Times New Roman" w:eastAsia="仿宋" w:cs="Times New Roman"/>
          <w:snapToGrid w:val="0"/>
          <w:color w:val="000000"/>
          <w:kern w:val="0"/>
          <w:szCs w:val="21"/>
          <w:lang w:eastAsia="en-US"/>
        </w:rPr>
        <w:t>四、保证责任的终止</w:t>
      </w:r>
    </w:p>
    <w:p w14:paraId="26A5F551">
      <w:pPr>
        <w:widowControl/>
        <w:kinsoku w:val="0"/>
        <w:topLinePunct/>
        <w:autoSpaceDE w:val="0"/>
        <w:autoSpaceDN w:val="0"/>
        <w:adjustRightInd w:val="0"/>
        <w:snapToGrid w:val="0"/>
        <w:spacing w:line="240" w:lineRule="atLeast"/>
        <w:ind w:firstLine="420" w:firstLineChars="200"/>
        <w:jc w:val="left"/>
        <w:textAlignment w:val="baseline"/>
        <w:rPr>
          <w:rFonts w:hint="default" w:ascii="Times New Roman" w:hAnsi="Times New Roman" w:eastAsia="仿宋" w:cs="Times New Roman"/>
          <w:snapToGrid w:val="0"/>
          <w:color w:val="000000"/>
          <w:kern w:val="0"/>
          <w:szCs w:val="21"/>
          <w:lang w:eastAsia="en-US"/>
        </w:rPr>
      </w:pPr>
      <w:r>
        <w:rPr>
          <w:rFonts w:hint="default" w:ascii="Times New Roman" w:hAnsi="Times New Roman" w:eastAsia="仿宋" w:cs="Times New Roman"/>
          <w:snapToGrid w:val="0"/>
          <w:color w:val="000000"/>
          <w:kern w:val="0"/>
          <w:szCs w:val="21"/>
          <w:lang w:eastAsia="en-US"/>
        </w:rPr>
        <w:t>1．保证期间届满你方未向我方书面主张保证责任的，自保证期间届满次日起，我方保证责任自动终止。</w:t>
      </w:r>
    </w:p>
    <w:p w14:paraId="655F29AD">
      <w:pPr>
        <w:widowControl/>
        <w:kinsoku w:val="0"/>
        <w:topLinePunct/>
        <w:autoSpaceDE w:val="0"/>
        <w:autoSpaceDN w:val="0"/>
        <w:adjustRightInd w:val="0"/>
        <w:snapToGrid w:val="0"/>
        <w:spacing w:line="240" w:lineRule="atLeast"/>
        <w:ind w:firstLine="420" w:firstLineChars="200"/>
        <w:jc w:val="left"/>
        <w:textAlignment w:val="baseline"/>
        <w:rPr>
          <w:rFonts w:hint="default" w:ascii="Times New Roman" w:hAnsi="Times New Roman" w:eastAsia="仿宋" w:cs="Times New Roman"/>
          <w:snapToGrid w:val="0"/>
          <w:color w:val="000000"/>
          <w:kern w:val="0"/>
          <w:szCs w:val="21"/>
          <w:lang w:eastAsia="en-US"/>
        </w:rPr>
      </w:pPr>
      <w:r>
        <w:rPr>
          <w:rFonts w:hint="default" w:ascii="Times New Roman" w:hAnsi="Times New Roman" w:eastAsia="仿宋" w:cs="Times New Roman"/>
          <w:snapToGrid w:val="0"/>
          <w:color w:val="000000"/>
          <w:kern w:val="0"/>
          <w:szCs w:val="21"/>
          <w:lang w:eastAsia="en-US"/>
        </w:rPr>
        <w:t>2．我方按照本保函向你贵方履行了保证责任后，自我方向你贵方支付款项（支付款项从我方账户划出）之日起，保证责任终止。</w:t>
      </w:r>
    </w:p>
    <w:p w14:paraId="4FC4BD46">
      <w:pPr>
        <w:widowControl/>
        <w:kinsoku w:val="0"/>
        <w:topLinePunct/>
        <w:autoSpaceDE w:val="0"/>
        <w:autoSpaceDN w:val="0"/>
        <w:adjustRightInd w:val="0"/>
        <w:snapToGrid w:val="0"/>
        <w:spacing w:line="240" w:lineRule="atLeast"/>
        <w:ind w:firstLine="420" w:firstLineChars="200"/>
        <w:jc w:val="left"/>
        <w:textAlignment w:val="baseline"/>
        <w:rPr>
          <w:rFonts w:hint="default" w:ascii="Times New Roman" w:hAnsi="Times New Roman" w:eastAsia="仿宋" w:cs="Times New Roman"/>
          <w:snapToGrid w:val="0"/>
          <w:color w:val="000000"/>
          <w:kern w:val="0"/>
          <w:szCs w:val="21"/>
          <w:lang w:eastAsia="en-US"/>
        </w:rPr>
      </w:pPr>
      <w:r>
        <w:rPr>
          <w:rFonts w:hint="default" w:ascii="Times New Roman" w:hAnsi="Times New Roman" w:eastAsia="仿宋" w:cs="Times New Roman"/>
          <w:snapToGrid w:val="0"/>
          <w:color w:val="000000"/>
          <w:kern w:val="0"/>
          <w:szCs w:val="21"/>
          <w:lang w:eastAsia="en-US"/>
        </w:rPr>
        <w:t>3．按照法律法规的规定或出现我方保证责任终止的其它情形的，我方在本保函项下的保证责任亦终止。</w:t>
      </w:r>
    </w:p>
    <w:p w14:paraId="4B0B1C92">
      <w:pPr>
        <w:widowControl/>
        <w:kinsoku w:val="0"/>
        <w:topLinePunct/>
        <w:autoSpaceDE w:val="0"/>
        <w:autoSpaceDN w:val="0"/>
        <w:adjustRightInd w:val="0"/>
        <w:snapToGrid w:val="0"/>
        <w:spacing w:line="240" w:lineRule="atLeast"/>
        <w:ind w:firstLine="420" w:firstLineChars="200"/>
        <w:jc w:val="left"/>
        <w:textAlignment w:val="baseline"/>
        <w:rPr>
          <w:rFonts w:hint="default" w:ascii="Times New Roman" w:hAnsi="Times New Roman" w:eastAsia="仿宋" w:cs="Times New Roman"/>
          <w:snapToGrid w:val="0"/>
          <w:color w:val="000000"/>
          <w:kern w:val="0"/>
          <w:szCs w:val="21"/>
          <w:lang w:eastAsia="en-US"/>
        </w:rPr>
      </w:pPr>
      <w:r>
        <w:rPr>
          <w:rFonts w:hint="default" w:ascii="Times New Roman" w:hAnsi="Times New Roman" w:eastAsia="仿宋" w:cs="Times New Roman"/>
          <w:snapToGrid w:val="0"/>
          <w:color w:val="000000"/>
          <w:kern w:val="0"/>
          <w:szCs w:val="21"/>
          <w:lang w:eastAsia="en-US"/>
        </w:rPr>
        <w:t>五、免责条款</w:t>
      </w:r>
    </w:p>
    <w:p w14:paraId="2F7D0593">
      <w:pPr>
        <w:widowControl/>
        <w:kinsoku w:val="0"/>
        <w:topLinePunct/>
        <w:autoSpaceDE w:val="0"/>
        <w:autoSpaceDN w:val="0"/>
        <w:adjustRightInd w:val="0"/>
        <w:snapToGrid w:val="0"/>
        <w:spacing w:line="240" w:lineRule="atLeast"/>
        <w:ind w:firstLine="420" w:firstLineChars="200"/>
        <w:jc w:val="left"/>
        <w:textAlignment w:val="baseline"/>
        <w:rPr>
          <w:rFonts w:hint="default" w:ascii="Times New Roman" w:hAnsi="Times New Roman" w:eastAsia="仿宋" w:cs="Times New Roman"/>
          <w:snapToGrid w:val="0"/>
          <w:color w:val="000000"/>
          <w:kern w:val="0"/>
          <w:szCs w:val="21"/>
          <w:lang w:eastAsia="en-US"/>
        </w:rPr>
      </w:pPr>
      <w:r>
        <w:rPr>
          <w:rFonts w:hint="default" w:ascii="Times New Roman" w:hAnsi="Times New Roman" w:eastAsia="仿宋" w:cs="Times New Roman"/>
          <w:snapToGrid w:val="0"/>
          <w:color w:val="000000"/>
          <w:kern w:val="0"/>
          <w:szCs w:val="21"/>
          <w:lang w:eastAsia="en-US"/>
        </w:rPr>
        <w:t>1．依照法律规定或你方与投标人的另行约定，全部或者部分免除投标人投标保证金义务时，我方亦免除相应的保证责任。</w:t>
      </w:r>
    </w:p>
    <w:p w14:paraId="5C12A625">
      <w:pPr>
        <w:widowControl/>
        <w:kinsoku w:val="0"/>
        <w:topLinePunct/>
        <w:autoSpaceDE w:val="0"/>
        <w:autoSpaceDN w:val="0"/>
        <w:adjustRightInd w:val="0"/>
        <w:snapToGrid w:val="0"/>
        <w:spacing w:line="240" w:lineRule="atLeast"/>
        <w:ind w:firstLine="420" w:firstLineChars="200"/>
        <w:jc w:val="left"/>
        <w:textAlignment w:val="baseline"/>
        <w:rPr>
          <w:rFonts w:hint="default" w:ascii="Times New Roman" w:hAnsi="Times New Roman" w:eastAsia="仿宋" w:cs="Times New Roman"/>
          <w:snapToGrid w:val="0"/>
          <w:color w:val="000000"/>
          <w:kern w:val="0"/>
          <w:szCs w:val="21"/>
          <w:lang w:eastAsia="en-US"/>
        </w:rPr>
      </w:pPr>
      <w:r>
        <w:rPr>
          <w:rFonts w:hint="default" w:ascii="Times New Roman" w:hAnsi="Times New Roman" w:eastAsia="仿宋" w:cs="Times New Roman"/>
          <w:snapToGrid w:val="0"/>
          <w:color w:val="000000"/>
          <w:kern w:val="0"/>
          <w:szCs w:val="21"/>
          <w:lang w:eastAsia="en-US"/>
        </w:rPr>
        <w:t>2．因你方原因致使投标人发生本保函第一条第（一）款约定情形的，我方不承担保证责任。</w:t>
      </w:r>
    </w:p>
    <w:p w14:paraId="61176473">
      <w:pPr>
        <w:widowControl/>
        <w:kinsoku w:val="0"/>
        <w:topLinePunct/>
        <w:autoSpaceDE w:val="0"/>
        <w:autoSpaceDN w:val="0"/>
        <w:adjustRightInd w:val="0"/>
        <w:snapToGrid w:val="0"/>
        <w:spacing w:line="240" w:lineRule="atLeast"/>
        <w:ind w:firstLine="420" w:firstLineChars="200"/>
        <w:jc w:val="left"/>
        <w:textAlignment w:val="baseline"/>
        <w:rPr>
          <w:rFonts w:hint="default" w:ascii="Times New Roman" w:hAnsi="Times New Roman" w:eastAsia="仿宋" w:cs="Times New Roman"/>
          <w:snapToGrid w:val="0"/>
          <w:color w:val="000000"/>
          <w:kern w:val="0"/>
          <w:szCs w:val="21"/>
          <w:lang w:eastAsia="en-US"/>
        </w:rPr>
      </w:pPr>
      <w:r>
        <w:rPr>
          <w:rFonts w:hint="default" w:ascii="Times New Roman" w:hAnsi="Times New Roman" w:eastAsia="仿宋" w:cs="Times New Roman"/>
          <w:snapToGrid w:val="0"/>
          <w:color w:val="000000"/>
          <w:kern w:val="0"/>
          <w:szCs w:val="21"/>
          <w:lang w:eastAsia="en-US"/>
        </w:rPr>
        <w:t>3．因不可抗力造成投标人发生本保函第一条约定情形的，我方不承担保证责任。</w:t>
      </w:r>
    </w:p>
    <w:p w14:paraId="3AD19D53">
      <w:pPr>
        <w:widowControl/>
        <w:kinsoku w:val="0"/>
        <w:topLinePunct/>
        <w:autoSpaceDE w:val="0"/>
        <w:autoSpaceDN w:val="0"/>
        <w:adjustRightInd w:val="0"/>
        <w:snapToGrid w:val="0"/>
        <w:spacing w:line="240" w:lineRule="atLeast"/>
        <w:ind w:firstLine="420" w:firstLineChars="200"/>
        <w:jc w:val="left"/>
        <w:textAlignment w:val="baseline"/>
        <w:rPr>
          <w:rFonts w:hint="default" w:ascii="Times New Roman" w:hAnsi="Times New Roman" w:eastAsia="仿宋" w:cs="Times New Roman"/>
          <w:snapToGrid w:val="0"/>
          <w:color w:val="000000"/>
          <w:kern w:val="0"/>
          <w:szCs w:val="21"/>
          <w:lang w:eastAsia="en-US"/>
        </w:rPr>
      </w:pPr>
      <w:r>
        <w:rPr>
          <w:rFonts w:hint="default" w:ascii="Times New Roman" w:hAnsi="Times New Roman" w:eastAsia="仿宋" w:cs="Times New Roman"/>
          <w:snapToGrid w:val="0"/>
          <w:color w:val="000000"/>
          <w:kern w:val="0"/>
          <w:szCs w:val="21"/>
          <w:lang w:eastAsia="en-US"/>
        </w:rPr>
        <w:t>4．你方或其他有权机关对招标文件进行任何澄清或修改，加重我方保证责任的，我方对加重部分不承担保证责任，但该澄清或修改经我方事先书面同意的除外。</w:t>
      </w:r>
    </w:p>
    <w:p w14:paraId="125E93F6">
      <w:pPr>
        <w:widowControl/>
        <w:kinsoku w:val="0"/>
        <w:topLinePunct/>
        <w:autoSpaceDE w:val="0"/>
        <w:autoSpaceDN w:val="0"/>
        <w:adjustRightInd w:val="0"/>
        <w:snapToGrid w:val="0"/>
        <w:spacing w:line="240" w:lineRule="atLeast"/>
        <w:ind w:firstLine="420" w:firstLineChars="200"/>
        <w:jc w:val="left"/>
        <w:textAlignment w:val="baseline"/>
        <w:rPr>
          <w:rFonts w:hint="default" w:ascii="Times New Roman" w:hAnsi="Times New Roman" w:eastAsia="仿宋" w:cs="Times New Roman"/>
          <w:snapToGrid w:val="0"/>
          <w:color w:val="000000"/>
          <w:kern w:val="0"/>
          <w:szCs w:val="21"/>
          <w:lang w:eastAsia="en-US"/>
        </w:rPr>
      </w:pPr>
      <w:r>
        <w:rPr>
          <w:rFonts w:hint="default" w:ascii="Times New Roman" w:hAnsi="Times New Roman" w:eastAsia="仿宋" w:cs="Times New Roman"/>
          <w:snapToGrid w:val="0"/>
          <w:color w:val="000000"/>
          <w:kern w:val="0"/>
          <w:szCs w:val="21"/>
          <w:lang w:eastAsia="en-US"/>
        </w:rPr>
        <w:t>六、争议的解决</w:t>
      </w:r>
    </w:p>
    <w:p w14:paraId="49357DB4">
      <w:pPr>
        <w:widowControl/>
        <w:kinsoku w:val="0"/>
        <w:topLinePunct/>
        <w:autoSpaceDE w:val="0"/>
        <w:autoSpaceDN w:val="0"/>
        <w:adjustRightInd w:val="0"/>
        <w:snapToGrid w:val="0"/>
        <w:spacing w:line="240" w:lineRule="atLeast"/>
        <w:ind w:firstLine="420" w:firstLineChars="200"/>
        <w:jc w:val="left"/>
        <w:textAlignment w:val="baseline"/>
        <w:rPr>
          <w:rFonts w:hint="default" w:ascii="Times New Roman" w:hAnsi="Times New Roman" w:eastAsia="仿宋" w:cs="Times New Roman"/>
          <w:snapToGrid w:val="0"/>
          <w:color w:val="000000"/>
          <w:kern w:val="0"/>
          <w:szCs w:val="21"/>
          <w:lang w:eastAsia="en-US"/>
        </w:rPr>
      </w:pPr>
      <w:r>
        <w:rPr>
          <w:rFonts w:hint="default" w:ascii="Times New Roman" w:hAnsi="Times New Roman" w:eastAsia="仿宋" w:cs="Times New Roman"/>
          <w:snapToGrid w:val="0"/>
          <w:color w:val="000000"/>
          <w:kern w:val="0"/>
          <w:szCs w:val="21"/>
          <w:lang w:eastAsia="en-US"/>
        </w:rPr>
        <w:t>因本保函发生的纠纷，由你我双方协商解决，协商不成的，通过诉讼程序解决，诉讼管辖地法院为</w:t>
      </w:r>
      <w:r>
        <w:rPr>
          <w:rFonts w:hint="default" w:ascii="Times New Roman" w:hAnsi="Times New Roman" w:eastAsia="仿宋" w:cs="Times New Roman"/>
          <w:snapToGrid w:val="0"/>
          <w:color w:val="000000"/>
          <w:kern w:val="0"/>
          <w:szCs w:val="21"/>
          <w:u w:val="single"/>
          <w:lang w:eastAsia="en-US"/>
        </w:rPr>
        <w:t xml:space="preserve">          </w:t>
      </w:r>
      <w:r>
        <w:rPr>
          <w:rFonts w:hint="default" w:ascii="Times New Roman" w:hAnsi="Times New Roman" w:eastAsia="仿宋" w:cs="Times New Roman"/>
          <w:snapToGrid w:val="0"/>
          <w:color w:val="000000"/>
          <w:kern w:val="0"/>
          <w:szCs w:val="21"/>
          <w:lang w:eastAsia="en-US"/>
        </w:rPr>
        <w:t>法院。</w:t>
      </w:r>
    </w:p>
    <w:p w14:paraId="5526C3DF">
      <w:pPr>
        <w:widowControl/>
        <w:kinsoku w:val="0"/>
        <w:topLinePunct/>
        <w:autoSpaceDE w:val="0"/>
        <w:autoSpaceDN w:val="0"/>
        <w:adjustRightInd w:val="0"/>
        <w:snapToGrid w:val="0"/>
        <w:spacing w:line="240" w:lineRule="atLeast"/>
        <w:ind w:firstLine="420" w:firstLineChars="200"/>
        <w:jc w:val="left"/>
        <w:textAlignment w:val="baseline"/>
        <w:rPr>
          <w:rFonts w:hint="default" w:ascii="Times New Roman" w:hAnsi="Times New Roman" w:eastAsia="仿宋" w:cs="Times New Roman"/>
          <w:snapToGrid w:val="0"/>
          <w:color w:val="000000"/>
          <w:kern w:val="0"/>
          <w:szCs w:val="21"/>
          <w:lang w:eastAsia="en-US"/>
        </w:rPr>
      </w:pPr>
      <w:r>
        <w:rPr>
          <w:rFonts w:hint="default" w:ascii="Times New Roman" w:hAnsi="Times New Roman" w:eastAsia="仿宋" w:cs="Times New Roman"/>
          <w:snapToGrid w:val="0"/>
          <w:color w:val="000000"/>
          <w:kern w:val="0"/>
          <w:szCs w:val="21"/>
          <w:lang w:eastAsia="en-US"/>
        </w:rPr>
        <w:t>七、保函的生效</w:t>
      </w:r>
    </w:p>
    <w:p w14:paraId="4532DE19">
      <w:pPr>
        <w:widowControl/>
        <w:kinsoku w:val="0"/>
        <w:topLinePunct/>
        <w:autoSpaceDE w:val="0"/>
        <w:autoSpaceDN w:val="0"/>
        <w:adjustRightInd w:val="0"/>
        <w:snapToGrid w:val="0"/>
        <w:spacing w:line="240" w:lineRule="atLeast"/>
        <w:ind w:firstLine="420" w:firstLineChars="200"/>
        <w:jc w:val="left"/>
        <w:textAlignment w:val="baseline"/>
        <w:rPr>
          <w:rFonts w:hint="default" w:ascii="Times New Roman" w:hAnsi="Times New Roman" w:eastAsia="仿宋" w:cs="Times New Roman"/>
          <w:snapToGrid w:val="0"/>
          <w:color w:val="000000"/>
          <w:kern w:val="0"/>
          <w:szCs w:val="21"/>
          <w:lang w:eastAsia="en-US"/>
        </w:rPr>
      </w:pPr>
      <w:r>
        <w:rPr>
          <w:rFonts w:hint="default" w:ascii="Times New Roman" w:hAnsi="Times New Roman" w:eastAsia="仿宋" w:cs="Times New Roman"/>
          <w:snapToGrid w:val="0"/>
          <w:color w:val="000000"/>
          <w:kern w:val="0"/>
          <w:szCs w:val="21"/>
          <w:lang w:eastAsia="en-US"/>
        </w:rPr>
        <w:t>本保函自我方加盖公章之日起生效。</w:t>
      </w:r>
    </w:p>
    <w:p w14:paraId="3D430CA8">
      <w:pPr>
        <w:widowControl/>
        <w:kinsoku w:val="0"/>
        <w:topLinePunct/>
        <w:autoSpaceDE w:val="0"/>
        <w:autoSpaceDN w:val="0"/>
        <w:adjustRightInd w:val="0"/>
        <w:snapToGrid w:val="0"/>
        <w:spacing w:line="240" w:lineRule="atLeast"/>
        <w:ind w:firstLine="5565" w:firstLineChars="2650"/>
        <w:jc w:val="left"/>
        <w:textAlignment w:val="baseline"/>
        <w:rPr>
          <w:rFonts w:hint="default" w:ascii="Times New Roman" w:hAnsi="Times New Roman" w:eastAsia="仿宋" w:cs="Times New Roman"/>
          <w:snapToGrid w:val="0"/>
          <w:color w:val="000000"/>
          <w:kern w:val="0"/>
          <w:szCs w:val="21"/>
          <w:lang w:eastAsia="en-US"/>
        </w:rPr>
      </w:pPr>
      <w:r>
        <w:rPr>
          <w:rFonts w:hint="default" w:ascii="Times New Roman" w:hAnsi="Times New Roman" w:eastAsia="仿宋" w:cs="Times New Roman"/>
          <w:snapToGrid w:val="0"/>
          <w:color w:val="000000"/>
          <w:kern w:val="0"/>
          <w:szCs w:val="21"/>
          <w:lang w:eastAsia="en-US"/>
        </w:rPr>
        <w:t>保证人：（公章）</w:t>
      </w:r>
    </w:p>
    <w:p w14:paraId="38EF26D4">
      <w:pPr>
        <w:widowControl/>
        <w:kinsoku w:val="0"/>
        <w:topLinePunct/>
        <w:autoSpaceDE w:val="0"/>
        <w:autoSpaceDN w:val="0"/>
        <w:adjustRightInd w:val="0"/>
        <w:snapToGrid w:val="0"/>
        <w:spacing w:line="240" w:lineRule="atLeast"/>
        <w:jc w:val="left"/>
        <w:textAlignment w:val="baseline"/>
        <w:rPr>
          <w:rFonts w:hint="default" w:ascii="Times New Roman" w:hAnsi="Times New Roman" w:eastAsia="仿宋" w:cs="Times New Roman"/>
          <w:snapToGrid w:val="0"/>
          <w:color w:val="000000"/>
          <w:kern w:val="0"/>
          <w:szCs w:val="21"/>
          <w:lang w:eastAsia="en-US"/>
        </w:rPr>
      </w:pPr>
      <w:r>
        <w:rPr>
          <w:rFonts w:hint="default" w:ascii="Times New Roman" w:hAnsi="Times New Roman" w:eastAsia="仿宋" w:cs="Times New Roman"/>
          <w:snapToGrid w:val="0"/>
          <w:color w:val="000000"/>
          <w:kern w:val="0"/>
          <w:szCs w:val="21"/>
          <w:lang w:eastAsia="en-US"/>
        </w:rPr>
        <w:t xml:space="preserve">                               </w:t>
      </w:r>
    </w:p>
    <w:p w14:paraId="21D0DA7A">
      <w:pPr>
        <w:topLinePunct/>
        <w:spacing w:line="240" w:lineRule="atLeast"/>
        <w:ind w:firstLine="5670" w:firstLineChars="2700"/>
        <w:rPr>
          <w:rFonts w:hint="default" w:ascii="Times New Roman" w:hAnsi="Times New Roman" w:eastAsia="仿宋" w:cs="Times New Roman"/>
          <w:lang w:eastAsia="zh-CN"/>
        </w:rPr>
        <w:sectPr>
          <w:headerReference r:id="rId6" w:type="default"/>
          <w:footerReference r:id="rId7" w:type="default"/>
          <w:pgSz w:w="11906" w:h="16838"/>
          <w:pgMar w:top="1984" w:right="1531" w:bottom="1701" w:left="1531" w:header="851" w:footer="992" w:gutter="0"/>
          <w:pgNumType w:fmt="decimal" w:start="1"/>
          <w:cols w:space="0" w:num="1"/>
          <w:docGrid w:type="linesAndChars" w:linePitch="312" w:charSpace="0"/>
        </w:sectPr>
      </w:pPr>
      <w:r>
        <w:rPr>
          <w:rFonts w:hint="default" w:ascii="Times New Roman" w:hAnsi="Times New Roman" w:eastAsia="仿宋" w:cs="Times New Roman"/>
          <w:snapToGrid w:val="0"/>
          <w:color w:val="000000"/>
          <w:kern w:val="0"/>
          <w:szCs w:val="21"/>
          <w:lang w:eastAsia="en-US"/>
        </w:rPr>
        <w:t xml:space="preserve">年     月   </w:t>
      </w:r>
      <w:r>
        <w:rPr>
          <w:rFonts w:hint="default" w:ascii="Times New Roman" w:hAnsi="Times New Roman" w:eastAsia="仿宋" w:cs="Times New Roman"/>
          <w:snapToGrid w:val="0"/>
          <w:color w:val="000000"/>
          <w:kern w:val="0"/>
          <w:szCs w:val="21"/>
          <w:lang w:eastAsia="zh-CN"/>
        </w:rPr>
        <w:t>日</w:t>
      </w:r>
    </w:p>
    <w:p w14:paraId="205E1405">
      <w:pPr>
        <w:snapToGrid w:val="0"/>
        <w:spacing w:line="380" w:lineRule="exact"/>
        <w:jc w:val="center"/>
        <w:textAlignment w:val="baseline"/>
        <w:rPr>
          <w:rFonts w:hint="default" w:ascii="Times New Roman" w:hAnsi="Times New Roman" w:eastAsia="方正仿宋_GBK" w:cs="Times New Roman"/>
          <w:b/>
          <w:bCs/>
          <w:color w:val="auto"/>
          <w:sz w:val="24"/>
          <w:szCs w:val="24"/>
          <w:highlight w:val="none"/>
          <w:lang w:val="en-US" w:eastAsia="zh-CN"/>
        </w:rPr>
      </w:pPr>
      <w:r>
        <w:rPr>
          <w:rFonts w:hint="default" w:ascii="Times New Roman" w:hAnsi="Times New Roman" w:eastAsia="方正仿宋_GBK" w:cs="Times New Roman"/>
          <w:b/>
          <w:bCs/>
          <w:color w:val="auto"/>
          <w:sz w:val="24"/>
          <w:szCs w:val="24"/>
          <w:highlight w:val="none"/>
          <w:lang w:val="en-US" w:eastAsia="zh-CN"/>
        </w:rPr>
        <w:t>4.供应商须知资料表要求的其他资格证明文件</w:t>
      </w:r>
    </w:p>
    <w:p w14:paraId="619FF080">
      <w:pPr>
        <w:numPr>
          <w:ilvl w:val="0"/>
          <w:numId w:val="0"/>
        </w:numPr>
        <w:snapToGrid w:val="0"/>
        <w:ind w:firstLine="720" w:firstLineChars="300"/>
        <w:jc w:val="both"/>
        <w:textAlignment w:val="baseline"/>
        <w:outlineLvl w:val="9"/>
        <w:rPr>
          <w:rFonts w:hint="default" w:ascii="Times New Roman" w:hAnsi="Times New Roman" w:eastAsia="方正仿宋_GBK" w:cs="Times New Roman"/>
          <w:color w:val="auto"/>
          <w:kern w:val="2"/>
          <w:sz w:val="24"/>
          <w:szCs w:val="24"/>
          <w:highlight w:val="none"/>
          <w:lang w:val="en-US" w:eastAsia="zh-CN" w:bidi="ar-SA"/>
        </w:rPr>
      </w:pPr>
    </w:p>
    <w:p w14:paraId="7EA8F9F6">
      <w:pPr>
        <w:numPr>
          <w:ilvl w:val="0"/>
          <w:numId w:val="0"/>
        </w:numPr>
        <w:snapToGrid w:val="0"/>
        <w:ind w:firstLine="720" w:firstLineChars="300"/>
        <w:jc w:val="both"/>
        <w:textAlignment w:val="baseline"/>
        <w:outlineLvl w:val="9"/>
        <w:rPr>
          <w:rFonts w:hint="default" w:ascii="Times New Roman" w:hAnsi="Times New Roman" w:eastAsia="方正仿宋_GBK" w:cs="Times New Roman"/>
          <w:color w:val="auto"/>
          <w:kern w:val="2"/>
          <w:sz w:val="24"/>
          <w:szCs w:val="24"/>
          <w:highlight w:val="none"/>
          <w:lang w:val="en-US" w:eastAsia="zh-CN" w:bidi="ar-SA"/>
        </w:rPr>
      </w:pPr>
      <w:r>
        <w:rPr>
          <w:rFonts w:hint="default" w:ascii="Times New Roman" w:hAnsi="Times New Roman" w:eastAsia="方正仿宋_GBK" w:cs="Times New Roman"/>
          <w:color w:val="auto"/>
          <w:kern w:val="2"/>
          <w:sz w:val="24"/>
          <w:szCs w:val="24"/>
          <w:highlight w:val="none"/>
          <w:lang w:val="en-US" w:eastAsia="zh-CN" w:bidi="ar-SA"/>
        </w:rPr>
        <w:t>说明：1.应提供投标人须知资料表要求的其他资格证明文件。</w:t>
      </w:r>
    </w:p>
    <w:p w14:paraId="76EE94F6">
      <w:pPr>
        <w:numPr>
          <w:ilvl w:val="0"/>
          <w:numId w:val="14"/>
        </w:numPr>
        <w:snapToGrid w:val="0"/>
        <w:ind w:firstLine="1440" w:firstLineChars="600"/>
        <w:jc w:val="both"/>
        <w:textAlignment w:val="baseline"/>
        <w:outlineLvl w:val="9"/>
        <w:rPr>
          <w:rFonts w:hint="default" w:ascii="Times New Roman" w:hAnsi="Times New Roman" w:eastAsia="方正仿宋_GBK" w:cs="Times New Roman"/>
          <w:color w:val="auto"/>
          <w:kern w:val="2"/>
          <w:sz w:val="24"/>
          <w:szCs w:val="24"/>
          <w:highlight w:val="none"/>
          <w:lang w:val="en-US" w:eastAsia="zh-CN" w:bidi="ar-SA"/>
        </w:rPr>
      </w:pPr>
      <w:r>
        <w:rPr>
          <w:rFonts w:hint="default" w:ascii="Times New Roman" w:hAnsi="Times New Roman" w:eastAsia="方正仿宋_GBK" w:cs="Times New Roman"/>
          <w:color w:val="auto"/>
          <w:kern w:val="2"/>
          <w:sz w:val="24"/>
          <w:szCs w:val="24"/>
          <w:highlight w:val="none"/>
          <w:lang w:val="en-US" w:eastAsia="zh-CN" w:bidi="ar-SA"/>
        </w:rPr>
        <w:t>复印件上应加盖本单位公章。</w:t>
      </w:r>
    </w:p>
    <w:p w14:paraId="023C8775">
      <w:pPr>
        <w:numPr>
          <w:ilvl w:val="0"/>
          <w:numId w:val="0"/>
        </w:numPr>
        <w:snapToGrid w:val="0"/>
        <w:ind w:firstLine="1200" w:firstLineChars="500"/>
        <w:jc w:val="both"/>
        <w:textAlignment w:val="baseline"/>
        <w:outlineLvl w:val="9"/>
        <w:rPr>
          <w:rFonts w:hint="default" w:ascii="Times New Roman" w:hAnsi="Times New Roman" w:eastAsia="方正仿宋_GBK" w:cs="Times New Roman"/>
          <w:color w:val="auto"/>
          <w:kern w:val="2"/>
          <w:sz w:val="24"/>
          <w:szCs w:val="24"/>
          <w:highlight w:val="none"/>
          <w:lang w:val="en-US" w:eastAsia="zh-CN" w:bidi="ar-SA"/>
        </w:rPr>
      </w:pPr>
      <w:r>
        <w:rPr>
          <w:rFonts w:hint="default" w:ascii="Times New Roman" w:hAnsi="Times New Roman" w:eastAsia="方正仿宋_GBK" w:cs="Times New Roman"/>
          <w:color w:val="auto"/>
          <w:kern w:val="2"/>
          <w:sz w:val="24"/>
          <w:szCs w:val="24"/>
          <w:highlight w:val="none"/>
          <w:lang w:val="en-US" w:eastAsia="zh-CN" w:bidi="ar-SA"/>
        </w:rPr>
        <w:t xml:space="preserve"> 3. 如果是联合体投标，联合体各方需提供的满足竞争性谈判文件要求的其他资格证明文件（本项目不接受联合体投标）。</w:t>
      </w:r>
    </w:p>
    <w:p w14:paraId="579DD733">
      <w:pPr>
        <w:pStyle w:val="17"/>
        <w:rPr>
          <w:rFonts w:hint="default" w:ascii="Times New Roman" w:hAnsi="Times New Roman" w:eastAsia="微软雅黑" w:cs="Times New Roman"/>
          <w:b/>
          <w:color w:val="auto"/>
          <w:sz w:val="24"/>
          <w:highlight w:val="none"/>
        </w:rPr>
      </w:pPr>
    </w:p>
    <w:p w14:paraId="6757E414">
      <w:pPr>
        <w:pStyle w:val="9"/>
        <w:rPr>
          <w:rFonts w:hint="default" w:ascii="Times New Roman" w:hAnsi="Times New Roman" w:eastAsia="微软雅黑" w:cs="Times New Roman"/>
          <w:b/>
          <w:color w:val="auto"/>
          <w:sz w:val="24"/>
          <w:highlight w:val="none"/>
        </w:rPr>
      </w:pPr>
    </w:p>
    <w:p w14:paraId="74383DC9">
      <w:pPr>
        <w:rPr>
          <w:rFonts w:hint="default" w:ascii="Times New Roman" w:hAnsi="Times New Roman" w:eastAsia="微软雅黑" w:cs="Times New Roman"/>
          <w:b/>
          <w:color w:val="auto"/>
          <w:sz w:val="24"/>
          <w:highlight w:val="none"/>
        </w:rPr>
      </w:pPr>
    </w:p>
    <w:p w14:paraId="34B20A7A">
      <w:pPr>
        <w:pStyle w:val="17"/>
        <w:rPr>
          <w:rFonts w:hint="default" w:ascii="Times New Roman" w:hAnsi="Times New Roman" w:eastAsia="微软雅黑" w:cs="Times New Roman"/>
          <w:b/>
          <w:color w:val="auto"/>
          <w:sz w:val="24"/>
          <w:highlight w:val="none"/>
        </w:rPr>
      </w:pPr>
    </w:p>
    <w:p w14:paraId="4EEBCD0E">
      <w:pPr>
        <w:pStyle w:val="9"/>
        <w:rPr>
          <w:rFonts w:hint="default" w:ascii="Times New Roman" w:hAnsi="Times New Roman" w:eastAsia="微软雅黑" w:cs="Times New Roman"/>
          <w:b/>
          <w:color w:val="auto"/>
          <w:sz w:val="24"/>
          <w:highlight w:val="none"/>
        </w:rPr>
      </w:pPr>
    </w:p>
    <w:p w14:paraId="3099001B">
      <w:pPr>
        <w:rPr>
          <w:rFonts w:hint="default" w:ascii="Times New Roman" w:hAnsi="Times New Roman" w:eastAsia="微软雅黑" w:cs="Times New Roman"/>
          <w:b/>
          <w:color w:val="auto"/>
          <w:sz w:val="24"/>
          <w:highlight w:val="none"/>
        </w:rPr>
      </w:pPr>
    </w:p>
    <w:p w14:paraId="5013285B">
      <w:pPr>
        <w:pStyle w:val="17"/>
        <w:rPr>
          <w:rFonts w:hint="default" w:ascii="Times New Roman" w:hAnsi="Times New Roman" w:eastAsia="微软雅黑" w:cs="Times New Roman"/>
          <w:b/>
          <w:color w:val="auto"/>
          <w:sz w:val="24"/>
          <w:highlight w:val="none"/>
        </w:rPr>
      </w:pPr>
    </w:p>
    <w:p w14:paraId="785497C4">
      <w:pPr>
        <w:pStyle w:val="9"/>
        <w:rPr>
          <w:rFonts w:hint="default" w:ascii="Times New Roman" w:hAnsi="Times New Roman" w:eastAsia="微软雅黑" w:cs="Times New Roman"/>
          <w:b/>
          <w:color w:val="auto"/>
          <w:sz w:val="24"/>
          <w:highlight w:val="none"/>
        </w:rPr>
      </w:pPr>
    </w:p>
    <w:p w14:paraId="5731770B">
      <w:pPr>
        <w:rPr>
          <w:rFonts w:hint="default" w:ascii="Times New Roman" w:hAnsi="Times New Roman" w:eastAsia="微软雅黑" w:cs="Times New Roman"/>
          <w:b/>
          <w:color w:val="auto"/>
          <w:sz w:val="24"/>
          <w:highlight w:val="none"/>
        </w:rPr>
      </w:pPr>
    </w:p>
    <w:p w14:paraId="6147F468">
      <w:pPr>
        <w:pStyle w:val="17"/>
        <w:rPr>
          <w:rFonts w:hint="default" w:ascii="Times New Roman" w:hAnsi="Times New Roman" w:eastAsia="微软雅黑" w:cs="Times New Roman"/>
          <w:b/>
          <w:color w:val="auto"/>
          <w:sz w:val="24"/>
          <w:highlight w:val="none"/>
        </w:rPr>
      </w:pPr>
    </w:p>
    <w:p w14:paraId="2F8B7701">
      <w:pPr>
        <w:pStyle w:val="9"/>
        <w:rPr>
          <w:rFonts w:hint="default" w:ascii="Times New Roman" w:hAnsi="Times New Roman" w:eastAsia="微软雅黑" w:cs="Times New Roman"/>
          <w:b/>
          <w:color w:val="auto"/>
          <w:sz w:val="24"/>
          <w:highlight w:val="none"/>
        </w:rPr>
      </w:pPr>
    </w:p>
    <w:p w14:paraId="53EAA7B2">
      <w:pPr>
        <w:rPr>
          <w:rFonts w:hint="default" w:ascii="Times New Roman" w:hAnsi="Times New Roman" w:eastAsia="微软雅黑" w:cs="Times New Roman"/>
          <w:b/>
          <w:color w:val="auto"/>
          <w:sz w:val="24"/>
          <w:highlight w:val="none"/>
        </w:rPr>
      </w:pPr>
    </w:p>
    <w:p w14:paraId="144A7B9A">
      <w:pPr>
        <w:pStyle w:val="17"/>
        <w:rPr>
          <w:rFonts w:hint="default" w:ascii="Times New Roman" w:hAnsi="Times New Roman" w:eastAsia="微软雅黑" w:cs="Times New Roman"/>
          <w:b/>
          <w:color w:val="auto"/>
          <w:sz w:val="24"/>
          <w:highlight w:val="none"/>
        </w:rPr>
      </w:pPr>
    </w:p>
    <w:p w14:paraId="20B13854">
      <w:pPr>
        <w:pStyle w:val="9"/>
        <w:rPr>
          <w:rFonts w:hint="default" w:ascii="Times New Roman" w:hAnsi="Times New Roman" w:eastAsia="微软雅黑" w:cs="Times New Roman"/>
          <w:b/>
          <w:color w:val="auto"/>
          <w:sz w:val="24"/>
          <w:highlight w:val="none"/>
        </w:rPr>
      </w:pPr>
    </w:p>
    <w:p w14:paraId="66E0DACF">
      <w:pPr>
        <w:rPr>
          <w:rFonts w:hint="default" w:ascii="Times New Roman" w:hAnsi="Times New Roman" w:eastAsia="微软雅黑" w:cs="Times New Roman"/>
          <w:b/>
          <w:color w:val="auto"/>
          <w:sz w:val="24"/>
          <w:highlight w:val="none"/>
        </w:rPr>
      </w:pPr>
    </w:p>
    <w:p w14:paraId="7AB3126E">
      <w:pPr>
        <w:pStyle w:val="17"/>
        <w:rPr>
          <w:rFonts w:hint="default" w:ascii="Times New Roman" w:hAnsi="Times New Roman" w:eastAsia="微软雅黑" w:cs="Times New Roman"/>
          <w:b/>
          <w:color w:val="auto"/>
          <w:sz w:val="24"/>
          <w:highlight w:val="none"/>
        </w:rPr>
      </w:pPr>
    </w:p>
    <w:p w14:paraId="36736ED2">
      <w:pPr>
        <w:pStyle w:val="9"/>
        <w:rPr>
          <w:rFonts w:hint="default" w:ascii="Times New Roman" w:hAnsi="Times New Roman" w:eastAsia="微软雅黑" w:cs="Times New Roman"/>
          <w:b/>
          <w:color w:val="auto"/>
          <w:sz w:val="24"/>
          <w:highlight w:val="none"/>
        </w:rPr>
      </w:pPr>
    </w:p>
    <w:p w14:paraId="60FC3F15">
      <w:pPr>
        <w:rPr>
          <w:rFonts w:hint="default" w:ascii="Times New Roman" w:hAnsi="Times New Roman" w:eastAsia="微软雅黑" w:cs="Times New Roman"/>
          <w:b/>
          <w:color w:val="auto"/>
          <w:sz w:val="24"/>
          <w:highlight w:val="none"/>
        </w:rPr>
      </w:pPr>
    </w:p>
    <w:p w14:paraId="136469E2">
      <w:pPr>
        <w:pStyle w:val="17"/>
        <w:rPr>
          <w:rFonts w:hint="default" w:ascii="Times New Roman" w:hAnsi="Times New Roman" w:eastAsia="微软雅黑" w:cs="Times New Roman"/>
          <w:b/>
          <w:color w:val="auto"/>
          <w:sz w:val="24"/>
          <w:highlight w:val="none"/>
        </w:rPr>
      </w:pPr>
    </w:p>
    <w:p w14:paraId="42E91284">
      <w:pPr>
        <w:pStyle w:val="9"/>
        <w:rPr>
          <w:rFonts w:hint="default" w:ascii="Times New Roman" w:hAnsi="Times New Roman" w:eastAsia="微软雅黑" w:cs="Times New Roman"/>
          <w:b/>
          <w:color w:val="auto"/>
          <w:sz w:val="24"/>
          <w:highlight w:val="none"/>
        </w:rPr>
      </w:pPr>
    </w:p>
    <w:p w14:paraId="4A5987C2">
      <w:pPr>
        <w:rPr>
          <w:rFonts w:hint="default" w:ascii="Times New Roman" w:hAnsi="Times New Roman" w:eastAsia="微软雅黑" w:cs="Times New Roman"/>
          <w:b/>
          <w:color w:val="auto"/>
          <w:sz w:val="24"/>
          <w:highlight w:val="none"/>
        </w:rPr>
      </w:pPr>
    </w:p>
    <w:p w14:paraId="48DDCB12">
      <w:pPr>
        <w:pStyle w:val="17"/>
        <w:rPr>
          <w:rFonts w:hint="default" w:ascii="Times New Roman" w:hAnsi="Times New Roman" w:eastAsia="微软雅黑" w:cs="Times New Roman"/>
          <w:b/>
          <w:color w:val="auto"/>
          <w:sz w:val="24"/>
          <w:highlight w:val="none"/>
        </w:rPr>
      </w:pPr>
    </w:p>
    <w:p w14:paraId="6A13A71E">
      <w:pPr>
        <w:pStyle w:val="9"/>
        <w:rPr>
          <w:rFonts w:hint="default" w:ascii="Times New Roman" w:hAnsi="Times New Roman" w:eastAsia="微软雅黑" w:cs="Times New Roman"/>
          <w:b/>
          <w:color w:val="auto"/>
          <w:sz w:val="24"/>
          <w:highlight w:val="none"/>
        </w:rPr>
      </w:pPr>
    </w:p>
    <w:p w14:paraId="28BD3830">
      <w:pPr>
        <w:rPr>
          <w:rFonts w:hint="default" w:ascii="Times New Roman" w:hAnsi="Times New Roman" w:eastAsia="微软雅黑" w:cs="Times New Roman"/>
          <w:b/>
          <w:color w:val="auto"/>
          <w:sz w:val="24"/>
          <w:highlight w:val="none"/>
        </w:rPr>
      </w:pPr>
    </w:p>
    <w:p w14:paraId="0CBAD089">
      <w:pPr>
        <w:pStyle w:val="17"/>
        <w:rPr>
          <w:rFonts w:hint="default" w:ascii="Times New Roman" w:hAnsi="Times New Roman" w:eastAsia="微软雅黑" w:cs="Times New Roman"/>
          <w:b/>
          <w:color w:val="auto"/>
          <w:sz w:val="24"/>
          <w:highlight w:val="none"/>
        </w:rPr>
      </w:pPr>
    </w:p>
    <w:p w14:paraId="6CE33487">
      <w:pPr>
        <w:pStyle w:val="9"/>
        <w:rPr>
          <w:rFonts w:hint="default" w:ascii="Times New Roman" w:hAnsi="Times New Roman" w:eastAsia="微软雅黑" w:cs="Times New Roman"/>
          <w:b/>
          <w:color w:val="auto"/>
          <w:sz w:val="24"/>
          <w:highlight w:val="none"/>
        </w:rPr>
      </w:pPr>
    </w:p>
    <w:p w14:paraId="5756F7ED">
      <w:pPr>
        <w:rPr>
          <w:rFonts w:hint="default" w:ascii="Times New Roman" w:hAnsi="Times New Roman" w:eastAsia="微软雅黑" w:cs="Times New Roman"/>
          <w:b/>
          <w:color w:val="auto"/>
          <w:sz w:val="24"/>
          <w:highlight w:val="none"/>
        </w:rPr>
      </w:pPr>
    </w:p>
    <w:p w14:paraId="7FF69737">
      <w:pPr>
        <w:pStyle w:val="17"/>
        <w:rPr>
          <w:rFonts w:hint="default" w:ascii="Times New Roman" w:hAnsi="Times New Roman" w:eastAsia="微软雅黑" w:cs="Times New Roman"/>
          <w:b/>
          <w:color w:val="auto"/>
          <w:sz w:val="24"/>
          <w:highlight w:val="none"/>
        </w:rPr>
      </w:pPr>
    </w:p>
    <w:p w14:paraId="371A5319">
      <w:pPr>
        <w:pStyle w:val="9"/>
        <w:rPr>
          <w:rFonts w:hint="default" w:ascii="Times New Roman" w:hAnsi="Times New Roman" w:eastAsia="微软雅黑" w:cs="Times New Roman"/>
          <w:b/>
          <w:color w:val="auto"/>
          <w:sz w:val="24"/>
          <w:highlight w:val="none"/>
        </w:rPr>
      </w:pPr>
    </w:p>
    <w:p w14:paraId="40468664">
      <w:pPr>
        <w:rPr>
          <w:rFonts w:hint="default" w:ascii="Times New Roman" w:hAnsi="Times New Roman" w:eastAsia="微软雅黑" w:cs="Times New Roman"/>
          <w:b/>
          <w:color w:val="auto"/>
          <w:sz w:val="24"/>
          <w:highlight w:val="none"/>
        </w:rPr>
      </w:pPr>
    </w:p>
    <w:p w14:paraId="38042520">
      <w:pPr>
        <w:pStyle w:val="17"/>
        <w:rPr>
          <w:rFonts w:hint="default" w:ascii="Times New Roman" w:hAnsi="Times New Roman" w:eastAsia="微软雅黑" w:cs="Times New Roman"/>
          <w:b/>
          <w:color w:val="auto"/>
          <w:sz w:val="24"/>
          <w:highlight w:val="none"/>
        </w:rPr>
      </w:pPr>
    </w:p>
    <w:p w14:paraId="06C6A006">
      <w:pPr>
        <w:pStyle w:val="9"/>
        <w:rPr>
          <w:rFonts w:hint="default" w:ascii="Times New Roman" w:hAnsi="Times New Roman" w:eastAsia="微软雅黑" w:cs="Times New Roman"/>
          <w:b/>
          <w:color w:val="auto"/>
          <w:sz w:val="24"/>
          <w:highlight w:val="none"/>
        </w:rPr>
      </w:pPr>
    </w:p>
    <w:p w14:paraId="4CA07B6C">
      <w:pPr>
        <w:rPr>
          <w:rFonts w:hint="default" w:ascii="Times New Roman" w:hAnsi="Times New Roman" w:eastAsia="微软雅黑" w:cs="Times New Roman"/>
          <w:b/>
          <w:color w:val="auto"/>
          <w:sz w:val="24"/>
          <w:highlight w:val="none"/>
        </w:rPr>
      </w:pPr>
    </w:p>
    <w:p w14:paraId="422B8DD1">
      <w:pPr>
        <w:pStyle w:val="17"/>
        <w:rPr>
          <w:rFonts w:hint="default" w:ascii="Times New Roman" w:hAnsi="Times New Roman" w:eastAsia="微软雅黑" w:cs="Times New Roman"/>
          <w:b/>
          <w:color w:val="auto"/>
          <w:sz w:val="24"/>
          <w:highlight w:val="none"/>
        </w:rPr>
      </w:pPr>
    </w:p>
    <w:p w14:paraId="145676FA">
      <w:pPr>
        <w:pStyle w:val="9"/>
        <w:rPr>
          <w:rFonts w:hint="default" w:ascii="Times New Roman" w:hAnsi="Times New Roman" w:eastAsia="微软雅黑" w:cs="Times New Roman"/>
          <w:b/>
          <w:color w:val="auto"/>
          <w:sz w:val="24"/>
          <w:highlight w:val="none"/>
        </w:rPr>
      </w:pPr>
    </w:p>
    <w:p w14:paraId="74182EC0">
      <w:pPr>
        <w:rPr>
          <w:rFonts w:hint="default" w:ascii="Times New Roman" w:hAnsi="Times New Roman" w:eastAsia="微软雅黑" w:cs="Times New Roman"/>
          <w:b/>
          <w:color w:val="auto"/>
          <w:sz w:val="24"/>
          <w:highlight w:val="none"/>
        </w:rPr>
      </w:pPr>
    </w:p>
    <w:p w14:paraId="3C3AD841">
      <w:pPr>
        <w:pStyle w:val="9"/>
        <w:rPr>
          <w:rFonts w:hint="default"/>
        </w:rPr>
      </w:pPr>
    </w:p>
    <w:p w14:paraId="3E120D7B">
      <w:pPr>
        <w:pStyle w:val="5"/>
        <w:snapToGrid w:val="0"/>
        <w:spacing w:before="0" w:line="240" w:lineRule="atLeast"/>
        <w:ind w:left="1080" w:leftChars="257" w:hanging="540"/>
        <w:textAlignment w:val="baseline"/>
        <w:rPr>
          <w:rFonts w:hint="default" w:ascii="Times New Roman" w:hAnsi="Times New Roman" w:eastAsia="微软雅黑" w:cs="Times New Roman"/>
          <w:color w:val="auto"/>
          <w:sz w:val="24"/>
          <w:szCs w:val="24"/>
          <w:highlight w:val="none"/>
        </w:rPr>
      </w:pPr>
    </w:p>
    <w:p w14:paraId="6CFBE5CC">
      <w:pPr>
        <w:pStyle w:val="5"/>
        <w:snapToGrid w:val="0"/>
        <w:spacing w:before="0" w:line="240" w:lineRule="atLeast"/>
        <w:ind w:left="1080" w:leftChars="257" w:hanging="540"/>
        <w:textAlignment w:val="baseline"/>
        <w:rPr>
          <w:rFonts w:hint="default" w:ascii="Times New Roman" w:hAnsi="Times New Roman" w:eastAsia="方正仿宋_GBK" w:cs="Times New Roman"/>
          <w:color w:val="auto"/>
          <w:sz w:val="30"/>
          <w:szCs w:val="30"/>
          <w:highlight w:val="none"/>
        </w:rPr>
      </w:pPr>
      <w:bookmarkStart w:id="621" w:name="_Toc2677"/>
      <w:r>
        <w:rPr>
          <w:rFonts w:hint="default" w:ascii="Times New Roman" w:hAnsi="Times New Roman" w:eastAsia="方正仿宋_GBK" w:cs="Times New Roman"/>
          <w:color w:val="auto"/>
          <w:sz w:val="30"/>
          <w:szCs w:val="30"/>
          <w:highlight w:val="none"/>
        </w:rPr>
        <w:t>第二部分  商务及技术文件</w:t>
      </w:r>
      <w:bookmarkEnd w:id="614"/>
      <w:bookmarkEnd w:id="615"/>
      <w:bookmarkEnd w:id="616"/>
      <w:bookmarkEnd w:id="617"/>
      <w:bookmarkEnd w:id="618"/>
      <w:bookmarkEnd w:id="619"/>
      <w:bookmarkEnd w:id="620"/>
      <w:bookmarkEnd w:id="621"/>
    </w:p>
    <w:p w14:paraId="3C8C1A20">
      <w:pPr>
        <w:pStyle w:val="17"/>
        <w:spacing w:line="360" w:lineRule="exact"/>
        <w:ind w:firstLine="720" w:firstLineChars="300"/>
        <w:rPr>
          <w:rFonts w:hint="default" w:ascii="Times New Roman" w:hAnsi="Times New Roman" w:eastAsia="方正仿宋_GBK" w:cs="Times New Roman"/>
          <w:color w:val="auto"/>
          <w:sz w:val="24"/>
          <w:szCs w:val="24"/>
          <w:highlight w:val="none"/>
        </w:rPr>
      </w:pPr>
    </w:p>
    <w:p w14:paraId="6C88A0F9">
      <w:pPr>
        <w:pStyle w:val="17"/>
        <w:spacing w:line="360" w:lineRule="exact"/>
        <w:ind w:firstLine="720" w:firstLineChars="300"/>
        <w:rPr>
          <w:rFonts w:hint="default" w:ascii="Times New Roman" w:hAnsi="Times New Roman" w:eastAsia="方正仿宋_GBK" w:cs="Times New Roman"/>
          <w:color w:val="auto"/>
          <w:sz w:val="24"/>
          <w:szCs w:val="24"/>
          <w:highlight w:val="none"/>
        </w:rPr>
      </w:pPr>
    </w:p>
    <w:p w14:paraId="7D6AB41F">
      <w:pPr>
        <w:pStyle w:val="17"/>
        <w:pageBreakBefore w:val="0"/>
        <w:widowControl w:val="0"/>
        <w:kinsoku/>
        <w:wordWrap/>
        <w:overflowPunct/>
        <w:topLinePunct w:val="0"/>
        <w:bidi w:val="0"/>
        <w:snapToGrid/>
        <w:spacing w:line="400" w:lineRule="exact"/>
        <w:ind w:firstLine="720" w:firstLineChars="300"/>
        <w:textAlignment w:val="auto"/>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w:t>
      </w:r>
      <w:r>
        <w:rPr>
          <w:rFonts w:hint="default" w:ascii="Times New Roman" w:hAnsi="Times New Roman" w:eastAsia="方正仿宋_GBK" w:cs="Times New Roman"/>
          <w:color w:val="auto"/>
          <w:sz w:val="24"/>
          <w:szCs w:val="24"/>
          <w:highlight w:val="none"/>
          <w:lang w:eastAsia="zh-CN"/>
        </w:rPr>
        <w:t>响应函</w:t>
      </w:r>
    </w:p>
    <w:p w14:paraId="351BFB5B">
      <w:pPr>
        <w:pStyle w:val="17"/>
        <w:pageBreakBefore w:val="0"/>
        <w:widowControl w:val="0"/>
        <w:kinsoku/>
        <w:wordWrap/>
        <w:overflowPunct/>
        <w:topLinePunct w:val="0"/>
        <w:bidi w:val="0"/>
        <w:snapToGrid/>
        <w:spacing w:line="400" w:lineRule="exact"/>
        <w:ind w:firstLine="720" w:firstLineChars="300"/>
        <w:textAlignment w:val="auto"/>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2、</w:t>
      </w:r>
      <w:r>
        <w:rPr>
          <w:rFonts w:hint="default" w:ascii="Times New Roman" w:hAnsi="Times New Roman" w:eastAsia="方正仿宋_GBK" w:cs="Times New Roman"/>
          <w:color w:val="auto"/>
          <w:sz w:val="24"/>
          <w:szCs w:val="24"/>
          <w:highlight w:val="none"/>
          <w:lang w:eastAsia="zh-CN"/>
        </w:rPr>
        <w:t>货物需求</w:t>
      </w:r>
      <w:r>
        <w:rPr>
          <w:rFonts w:hint="default" w:ascii="Times New Roman" w:hAnsi="Times New Roman" w:eastAsia="方正仿宋_GBK" w:cs="Times New Roman"/>
          <w:color w:val="auto"/>
          <w:sz w:val="24"/>
          <w:szCs w:val="24"/>
          <w:highlight w:val="none"/>
        </w:rPr>
        <w:t>一览表</w:t>
      </w:r>
    </w:p>
    <w:p w14:paraId="348FBDCA">
      <w:pPr>
        <w:pStyle w:val="17"/>
        <w:pageBreakBefore w:val="0"/>
        <w:widowControl w:val="0"/>
        <w:kinsoku/>
        <w:wordWrap/>
        <w:overflowPunct/>
        <w:topLinePunct w:val="0"/>
        <w:bidi w:val="0"/>
        <w:snapToGrid/>
        <w:spacing w:line="400" w:lineRule="exact"/>
        <w:ind w:firstLine="720" w:firstLineChars="300"/>
        <w:textAlignment w:val="auto"/>
        <w:rPr>
          <w:rFonts w:hint="default" w:ascii="Times New Roman" w:hAnsi="Times New Roman" w:eastAsia="方正仿宋_GBK" w:cs="Times New Roman"/>
          <w:color w:val="auto"/>
          <w:sz w:val="24"/>
          <w:szCs w:val="24"/>
          <w:highlight w:val="none"/>
          <w:lang w:eastAsia="zh-CN"/>
        </w:rPr>
      </w:pPr>
      <w:r>
        <w:rPr>
          <w:rFonts w:hint="default" w:ascii="Times New Roman" w:hAnsi="Times New Roman" w:eastAsia="方正仿宋_GBK" w:cs="Times New Roman"/>
          <w:color w:val="auto"/>
          <w:sz w:val="24"/>
          <w:szCs w:val="24"/>
          <w:highlight w:val="none"/>
        </w:rPr>
        <w:t>3、</w:t>
      </w:r>
      <w:r>
        <w:rPr>
          <w:rFonts w:hint="default" w:ascii="Times New Roman" w:hAnsi="Times New Roman" w:eastAsia="方正仿宋_GBK" w:cs="Times New Roman"/>
          <w:color w:val="auto"/>
          <w:sz w:val="24"/>
          <w:szCs w:val="24"/>
          <w:highlight w:val="none"/>
          <w:lang w:eastAsia="zh-CN"/>
        </w:rPr>
        <w:t>分项报价明细表</w:t>
      </w:r>
    </w:p>
    <w:p w14:paraId="5272E61B">
      <w:pPr>
        <w:pStyle w:val="17"/>
        <w:pageBreakBefore w:val="0"/>
        <w:widowControl w:val="0"/>
        <w:kinsoku/>
        <w:wordWrap/>
        <w:overflowPunct/>
        <w:topLinePunct w:val="0"/>
        <w:bidi w:val="0"/>
        <w:snapToGrid/>
        <w:spacing w:line="400" w:lineRule="exact"/>
        <w:ind w:firstLine="720" w:firstLineChars="300"/>
        <w:textAlignment w:val="auto"/>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4、技术规格偏离表</w:t>
      </w:r>
    </w:p>
    <w:p w14:paraId="0E1755FB">
      <w:pPr>
        <w:pStyle w:val="17"/>
        <w:pageBreakBefore w:val="0"/>
        <w:widowControl w:val="0"/>
        <w:kinsoku/>
        <w:wordWrap/>
        <w:overflowPunct/>
        <w:topLinePunct w:val="0"/>
        <w:bidi w:val="0"/>
        <w:snapToGrid/>
        <w:spacing w:line="400" w:lineRule="exact"/>
        <w:ind w:firstLine="720" w:firstLineChars="300"/>
        <w:textAlignment w:val="auto"/>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5、</w:t>
      </w:r>
      <w:bookmarkStart w:id="622" w:name="_Toc30193_WPSOffice_Level2"/>
      <w:bookmarkStart w:id="623" w:name="_Toc5136_WPSOffice_Level1"/>
      <w:bookmarkStart w:id="624" w:name="_Toc2883_WPSOffice_Level2"/>
      <w:r>
        <w:rPr>
          <w:rFonts w:hint="default" w:ascii="Times New Roman" w:hAnsi="Times New Roman" w:eastAsia="方正仿宋_GBK" w:cs="Times New Roman"/>
          <w:color w:val="auto"/>
          <w:sz w:val="24"/>
          <w:szCs w:val="24"/>
          <w:highlight w:val="none"/>
        </w:rPr>
        <w:t>商务条款偏离表</w:t>
      </w:r>
    </w:p>
    <w:bookmarkEnd w:id="622"/>
    <w:bookmarkEnd w:id="623"/>
    <w:bookmarkEnd w:id="624"/>
    <w:p w14:paraId="019F88F0">
      <w:pPr>
        <w:pStyle w:val="17"/>
        <w:pageBreakBefore w:val="0"/>
        <w:widowControl w:val="0"/>
        <w:kinsoku/>
        <w:wordWrap/>
        <w:overflowPunct/>
        <w:topLinePunct w:val="0"/>
        <w:bidi w:val="0"/>
        <w:snapToGrid/>
        <w:spacing w:line="400" w:lineRule="exact"/>
        <w:ind w:firstLine="720" w:firstLineChars="300"/>
        <w:textAlignment w:val="auto"/>
        <w:rPr>
          <w:rFonts w:hint="default" w:ascii="Times New Roman" w:hAnsi="Times New Roman" w:eastAsia="方正仿宋_GBK" w:cs="Times New Roman"/>
          <w:color w:val="auto"/>
          <w:sz w:val="24"/>
          <w:szCs w:val="24"/>
          <w:highlight w:val="none"/>
          <w:lang w:eastAsia="zh-CN"/>
        </w:rPr>
      </w:pPr>
      <w:r>
        <w:rPr>
          <w:rFonts w:hint="default" w:ascii="Times New Roman" w:hAnsi="Times New Roman" w:eastAsia="方正仿宋_GBK" w:cs="Times New Roman"/>
          <w:color w:val="auto"/>
          <w:sz w:val="24"/>
          <w:szCs w:val="24"/>
          <w:highlight w:val="none"/>
        </w:rPr>
        <w:t>6-1 中小企业声明函</w:t>
      </w:r>
      <w:r>
        <w:rPr>
          <w:rFonts w:hint="default" w:ascii="Times New Roman" w:hAnsi="Times New Roman" w:eastAsia="方正仿宋_GBK" w:cs="Times New Roman"/>
          <w:color w:val="auto"/>
          <w:sz w:val="24"/>
          <w:szCs w:val="24"/>
          <w:highlight w:val="none"/>
          <w:lang w:eastAsia="zh-CN"/>
        </w:rPr>
        <w:t>（大型企业只需横线处填</w:t>
      </w:r>
      <w:r>
        <w:rPr>
          <w:rFonts w:hint="default" w:ascii="Times New Roman" w:hAnsi="Times New Roman" w:eastAsia="方正仿宋_GBK" w:cs="Times New Roman"/>
          <w:color w:val="auto"/>
          <w:sz w:val="24"/>
          <w:szCs w:val="24"/>
          <w:highlight w:val="none"/>
          <w:lang w:val="en-US" w:eastAsia="zh-CN"/>
        </w:rPr>
        <w:t>/</w:t>
      </w:r>
      <w:r>
        <w:rPr>
          <w:rFonts w:hint="default" w:ascii="Times New Roman" w:hAnsi="Times New Roman" w:eastAsia="方正仿宋_GBK" w:cs="Times New Roman"/>
          <w:color w:val="auto"/>
          <w:sz w:val="24"/>
          <w:szCs w:val="24"/>
          <w:highlight w:val="none"/>
          <w:lang w:eastAsia="zh-CN"/>
        </w:rPr>
        <w:t>盖章即可）</w:t>
      </w:r>
    </w:p>
    <w:p w14:paraId="584ED17F">
      <w:pPr>
        <w:pStyle w:val="9"/>
        <w:pageBreakBefore w:val="0"/>
        <w:widowControl w:val="0"/>
        <w:kinsoku/>
        <w:wordWrap/>
        <w:overflowPunct/>
        <w:topLinePunct w:val="0"/>
        <w:bidi w:val="0"/>
        <w:snapToGrid/>
        <w:spacing w:line="400" w:lineRule="exact"/>
        <w:ind w:firstLine="0"/>
        <w:textAlignment w:val="auto"/>
        <w:rPr>
          <w:rFonts w:hint="default" w:ascii="Times New Roman" w:hAnsi="Times New Roman" w:eastAsia="方正仿宋_GBK" w:cs="Times New Roman"/>
          <w:color w:val="auto"/>
          <w:kern w:val="2"/>
          <w:sz w:val="24"/>
          <w:szCs w:val="24"/>
          <w:highlight w:val="none"/>
          <w:lang w:val="en-US" w:eastAsia="zh-CN" w:bidi="ar-SA"/>
        </w:rPr>
      </w:pP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kern w:val="2"/>
          <w:sz w:val="24"/>
          <w:szCs w:val="24"/>
          <w:highlight w:val="none"/>
          <w:lang w:val="en-US" w:eastAsia="zh-CN" w:bidi="ar-SA"/>
        </w:rPr>
        <w:t>6-2 投标人企业（单位）类型声明函</w:t>
      </w:r>
    </w:p>
    <w:p w14:paraId="3517B0AF">
      <w:pPr>
        <w:pStyle w:val="5"/>
        <w:pageBreakBefore w:val="0"/>
        <w:widowControl w:val="0"/>
        <w:kinsoku/>
        <w:wordWrap/>
        <w:overflowPunct/>
        <w:topLinePunct w:val="0"/>
        <w:bidi w:val="0"/>
        <w:snapToGrid/>
        <w:spacing w:before="0" w:line="400" w:lineRule="exact"/>
        <w:ind w:firstLine="720" w:firstLineChars="300"/>
        <w:jc w:val="both"/>
        <w:textAlignment w:val="auto"/>
        <w:rPr>
          <w:rFonts w:hint="default" w:ascii="Times New Roman" w:hAnsi="Times New Roman" w:eastAsia="方正仿宋_GBK" w:cs="Times New Roman"/>
          <w:b w:val="0"/>
          <w:color w:val="auto"/>
          <w:kern w:val="2"/>
          <w:sz w:val="24"/>
          <w:szCs w:val="24"/>
          <w:highlight w:val="none"/>
          <w:lang w:val="en-US" w:eastAsia="en-US" w:bidi="ar-SA"/>
        </w:rPr>
      </w:pPr>
      <w:r>
        <w:rPr>
          <w:rFonts w:hint="default" w:ascii="Times New Roman" w:hAnsi="Times New Roman" w:eastAsia="方正仿宋_GBK" w:cs="Times New Roman"/>
          <w:b w:val="0"/>
          <w:color w:val="auto"/>
          <w:kern w:val="2"/>
          <w:sz w:val="24"/>
          <w:szCs w:val="24"/>
          <w:highlight w:val="none"/>
          <w:lang w:val="en-US" w:eastAsia="zh-CN" w:bidi="ar-SA"/>
        </w:rPr>
        <w:t xml:space="preserve">6-3 </w:t>
      </w:r>
      <w:r>
        <w:rPr>
          <w:rFonts w:hint="default" w:ascii="Times New Roman" w:hAnsi="Times New Roman" w:eastAsia="方正仿宋_GBK" w:cs="Times New Roman"/>
          <w:b w:val="0"/>
          <w:color w:val="auto"/>
          <w:kern w:val="2"/>
          <w:sz w:val="24"/>
          <w:szCs w:val="24"/>
          <w:highlight w:val="none"/>
          <w:lang w:val="en-US" w:eastAsia="en-US" w:bidi="ar-SA"/>
        </w:rPr>
        <w:t>制造商企业（单位）类型声明函</w:t>
      </w:r>
    </w:p>
    <w:p w14:paraId="6C8ED40A">
      <w:pPr>
        <w:pStyle w:val="17"/>
        <w:pageBreakBefore w:val="0"/>
        <w:widowControl w:val="0"/>
        <w:kinsoku/>
        <w:wordWrap/>
        <w:overflowPunct/>
        <w:topLinePunct w:val="0"/>
        <w:bidi w:val="0"/>
        <w:snapToGrid/>
        <w:spacing w:line="400" w:lineRule="exact"/>
        <w:ind w:firstLine="720" w:firstLineChars="300"/>
        <w:textAlignment w:val="auto"/>
        <w:rPr>
          <w:rFonts w:hint="default" w:ascii="Times New Roman" w:hAnsi="Times New Roman" w:eastAsia="方正仿宋_GBK" w:cs="Times New Roman"/>
          <w:color w:val="auto"/>
          <w:sz w:val="24"/>
          <w:szCs w:val="24"/>
          <w:highlight w:val="none"/>
          <w:lang w:eastAsia="zh-CN"/>
        </w:rPr>
      </w:pPr>
      <w:r>
        <w:rPr>
          <w:rFonts w:hint="default" w:ascii="Times New Roman" w:hAnsi="Times New Roman" w:eastAsia="方正仿宋_GBK" w:cs="Times New Roman"/>
          <w:color w:val="auto"/>
          <w:sz w:val="24"/>
          <w:szCs w:val="24"/>
          <w:highlight w:val="none"/>
        </w:rPr>
        <w:t>6-</w:t>
      </w:r>
      <w:r>
        <w:rPr>
          <w:rFonts w:hint="default" w:ascii="Times New Roman" w:hAnsi="Times New Roman" w:eastAsia="方正仿宋_GBK" w:cs="Times New Roman"/>
          <w:color w:val="auto"/>
          <w:sz w:val="24"/>
          <w:szCs w:val="24"/>
          <w:highlight w:val="none"/>
          <w:lang w:val="en-US" w:eastAsia="zh-CN"/>
        </w:rPr>
        <w:t xml:space="preserve">4 </w:t>
      </w:r>
      <w:r>
        <w:rPr>
          <w:rFonts w:hint="default" w:ascii="Times New Roman" w:hAnsi="Times New Roman" w:eastAsia="方正仿宋_GBK" w:cs="Times New Roman"/>
          <w:color w:val="auto"/>
          <w:sz w:val="24"/>
          <w:szCs w:val="24"/>
          <w:highlight w:val="none"/>
        </w:rPr>
        <w:t>残疾人福利性单位声明函</w:t>
      </w:r>
    </w:p>
    <w:p w14:paraId="7527808B">
      <w:pPr>
        <w:pStyle w:val="17"/>
        <w:pageBreakBefore w:val="0"/>
        <w:widowControl w:val="0"/>
        <w:kinsoku/>
        <w:wordWrap/>
        <w:overflowPunct/>
        <w:topLinePunct w:val="0"/>
        <w:bidi w:val="0"/>
        <w:snapToGrid/>
        <w:spacing w:line="400" w:lineRule="exact"/>
        <w:ind w:firstLine="720" w:firstLineChars="300"/>
        <w:textAlignment w:val="auto"/>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7、供应商关联单位的说明</w:t>
      </w:r>
    </w:p>
    <w:p w14:paraId="6CA9D116">
      <w:pPr>
        <w:pStyle w:val="17"/>
        <w:pageBreakBefore w:val="0"/>
        <w:widowControl w:val="0"/>
        <w:kinsoku/>
        <w:wordWrap/>
        <w:overflowPunct/>
        <w:topLinePunct w:val="0"/>
        <w:bidi w:val="0"/>
        <w:snapToGrid/>
        <w:spacing w:line="400" w:lineRule="exact"/>
        <w:ind w:firstLine="720" w:firstLineChars="300"/>
        <w:textAlignment w:val="auto"/>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8、其他有利于</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的技术条件</w:t>
      </w:r>
    </w:p>
    <w:p w14:paraId="1F244BAA">
      <w:pPr>
        <w:pStyle w:val="17"/>
        <w:pageBreakBefore w:val="0"/>
        <w:widowControl w:val="0"/>
        <w:kinsoku/>
        <w:wordWrap/>
        <w:overflowPunct/>
        <w:topLinePunct w:val="0"/>
        <w:bidi w:val="0"/>
        <w:snapToGrid/>
        <w:spacing w:line="400" w:lineRule="exact"/>
        <w:ind w:firstLine="720" w:firstLineChars="300"/>
        <w:textAlignment w:val="auto"/>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9、响应文件格式范本</w:t>
      </w:r>
    </w:p>
    <w:p w14:paraId="4E4EF65F">
      <w:pPr>
        <w:pStyle w:val="17"/>
        <w:snapToGrid w:val="0"/>
        <w:ind w:left="1080" w:leftChars="257" w:hanging="540"/>
        <w:textAlignment w:val="baseline"/>
        <w:rPr>
          <w:rFonts w:hint="default" w:ascii="Times New Roman" w:hAnsi="Times New Roman" w:eastAsia="方正仿宋_GBK" w:cs="Times New Roman"/>
          <w:color w:val="auto"/>
          <w:sz w:val="24"/>
          <w:szCs w:val="24"/>
          <w:highlight w:val="none"/>
        </w:rPr>
      </w:pPr>
    </w:p>
    <w:p w14:paraId="30239342">
      <w:pPr>
        <w:pStyle w:val="17"/>
        <w:tabs>
          <w:tab w:val="left" w:pos="5580"/>
        </w:tabs>
        <w:snapToGrid w:val="0"/>
        <w:spacing w:line="240" w:lineRule="atLeast"/>
        <w:textAlignment w:val="baseline"/>
        <w:rPr>
          <w:rFonts w:hint="default" w:ascii="Times New Roman" w:hAnsi="Times New Roman" w:eastAsia="方正仿宋_GBK" w:cs="Times New Roman"/>
          <w:color w:val="auto"/>
          <w:sz w:val="24"/>
          <w:szCs w:val="24"/>
          <w:highlight w:val="none"/>
        </w:rPr>
      </w:pPr>
    </w:p>
    <w:p w14:paraId="095DE3C6">
      <w:pPr>
        <w:pStyle w:val="17"/>
        <w:tabs>
          <w:tab w:val="left" w:pos="5580"/>
        </w:tabs>
        <w:snapToGrid w:val="0"/>
        <w:spacing w:line="240" w:lineRule="atLeast"/>
        <w:textAlignment w:val="baseline"/>
        <w:rPr>
          <w:rFonts w:hint="default" w:ascii="Times New Roman" w:hAnsi="Times New Roman" w:eastAsia="微软雅黑" w:cs="Times New Roman"/>
          <w:color w:val="auto"/>
          <w:sz w:val="24"/>
          <w:szCs w:val="24"/>
          <w:highlight w:val="none"/>
        </w:rPr>
      </w:pPr>
    </w:p>
    <w:p w14:paraId="35F783DA">
      <w:pPr>
        <w:pStyle w:val="17"/>
        <w:tabs>
          <w:tab w:val="left" w:pos="5580"/>
        </w:tabs>
        <w:snapToGrid w:val="0"/>
        <w:spacing w:line="240" w:lineRule="atLeast"/>
        <w:textAlignment w:val="baseline"/>
        <w:rPr>
          <w:rFonts w:hint="default" w:ascii="Times New Roman" w:hAnsi="Times New Roman" w:eastAsia="微软雅黑" w:cs="Times New Roman"/>
          <w:color w:val="auto"/>
          <w:sz w:val="24"/>
          <w:szCs w:val="24"/>
          <w:highlight w:val="none"/>
        </w:rPr>
      </w:pPr>
    </w:p>
    <w:p w14:paraId="12932E2F">
      <w:pPr>
        <w:pStyle w:val="17"/>
        <w:tabs>
          <w:tab w:val="left" w:pos="5580"/>
        </w:tabs>
        <w:snapToGrid w:val="0"/>
        <w:spacing w:line="240" w:lineRule="atLeast"/>
        <w:textAlignment w:val="baseline"/>
        <w:rPr>
          <w:rFonts w:hint="default" w:ascii="Times New Roman" w:hAnsi="Times New Roman" w:eastAsia="微软雅黑" w:cs="Times New Roman"/>
          <w:color w:val="auto"/>
          <w:sz w:val="24"/>
          <w:szCs w:val="24"/>
          <w:highlight w:val="none"/>
        </w:rPr>
      </w:pPr>
    </w:p>
    <w:p w14:paraId="3DBBD61B">
      <w:pPr>
        <w:pStyle w:val="17"/>
        <w:tabs>
          <w:tab w:val="left" w:pos="5580"/>
        </w:tabs>
        <w:snapToGrid w:val="0"/>
        <w:spacing w:line="240" w:lineRule="atLeast"/>
        <w:textAlignment w:val="baseline"/>
        <w:rPr>
          <w:rFonts w:hint="default" w:ascii="Times New Roman" w:hAnsi="Times New Roman" w:eastAsia="微软雅黑" w:cs="Times New Roman"/>
          <w:color w:val="auto"/>
          <w:sz w:val="24"/>
          <w:szCs w:val="24"/>
          <w:highlight w:val="none"/>
        </w:rPr>
      </w:pPr>
    </w:p>
    <w:p w14:paraId="3176F484">
      <w:pPr>
        <w:pStyle w:val="17"/>
        <w:tabs>
          <w:tab w:val="left" w:pos="5580"/>
        </w:tabs>
        <w:snapToGrid w:val="0"/>
        <w:spacing w:line="240" w:lineRule="atLeast"/>
        <w:textAlignment w:val="baseline"/>
        <w:rPr>
          <w:rFonts w:hint="default" w:ascii="Times New Roman" w:hAnsi="Times New Roman" w:eastAsia="微软雅黑" w:cs="Times New Roman"/>
          <w:color w:val="auto"/>
          <w:sz w:val="24"/>
          <w:szCs w:val="24"/>
          <w:highlight w:val="none"/>
        </w:rPr>
      </w:pPr>
    </w:p>
    <w:p w14:paraId="6B98FA84">
      <w:pPr>
        <w:pStyle w:val="17"/>
        <w:tabs>
          <w:tab w:val="left" w:pos="5580"/>
        </w:tabs>
        <w:snapToGrid w:val="0"/>
        <w:spacing w:line="240" w:lineRule="atLeast"/>
        <w:textAlignment w:val="baseline"/>
        <w:rPr>
          <w:rFonts w:hint="default" w:ascii="Times New Roman" w:hAnsi="Times New Roman" w:eastAsia="微软雅黑" w:cs="Times New Roman"/>
          <w:color w:val="auto"/>
          <w:sz w:val="24"/>
          <w:szCs w:val="24"/>
          <w:highlight w:val="none"/>
        </w:rPr>
      </w:pPr>
    </w:p>
    <w:p w14:paraId="0FB7114B">
      <w:pPr>
        <w:pStyle w:val="17"/>
        <w:tabs>
          <w:tab w:val="left" w:pos="5580"/>
        </w:tabs>
        <w:snapToGrid w:val="0"/>
        <w:spacing w:line="240" w:lineRule="atLeast"/>
        <w:textAlignment w:val="baseline"/>
        <w:rPr>
          <w:rFonts w:hint="default" w:ascii="Times New Roman" w:hAnsi="Times New Roman" w:eastAsia="微软雅黑" w:cs="Times New Roman"/>
          <w:color w:val="auto"/>
          <w:sz w:val="24"/>
          <w:szCs w:val="24"/>
          <w:highlight w:val="none"/>
        </w:rPr>
      </w:pPr>
    </w:p>
    <w:p w14:paraId="3465164F">
      <w:pPr>
        <w:pStyle w:val="17"/>
        <w:tabs>
          <w:tab w:val="left" w:pos="5580"/>
        </w:tabs>
        <w:snapToGrid w:val="0"/>
        <w:spacing w:line="240" w:lineRule="atLeast"/>
        <w:textAlignment w:val="baseline"/>
        <w:rPr>
          <w:rFonts w:hint="default" w:ascii="Times New Roman" w:hAnsi="Times New Roman" w:eastAsia="微软雅黑" w:cs="Times New Roman"/>
          <w:color w:val="auto"/>
          <w:sz w:val="24"/>
          <w:szCs w:val="24"/>
          <w:highlight w:val="none"/>
        </w:rPr>
      </w:pPr>
    </w:p>
    <w:p w14:paraId="717128CD">
      <w:pPr>
        <w:pStyle w:val="17"/>
        <w:tabs>
          <w:tab w:val="left" w:pos="5580"/>
        </w:tabs>
        <w:snapToGrid w:val="0"/>
        <w:spacing w:line="240" w:lineRule="atLeast"/>
        <w:textAlignment w:val="baseline"/>
        <w:rPr>
          <w:rFonts w:hint="default" w:ascii="Times New Roman" w:hAnsi="Times New Roman" w:eastAsia="微软雅黑" w:cs="Times New Roman"/>
          <w:color w:val="auto"/>
          <w:sz w:val="24"/>
          <w:szCs w:val="24"/>
          <w:highlight w:val="none"/>
        </w:rPr>
      </w:pPr>
    </w:p>
    <w:p w14:paraId="6477100D">
      <w:pPr>
        <w:pStyle w:val="17"/>
        <w:tabs>
          <w:tab w:val="left" w:pos="5580"/>
        </w:tabs>
        <w:snapToGrid w:val="0"/>
        <w:spacing w:line="240" w:lineRule="atLeast"/>
        <w:textAlignment w:val="baseline"/>
        <w:rPr>
          <w:rFonts w:hint="default" w:ascii="Times New Roman" w:hAnsi="Times New Roman" w:eastAsia="微软雅黑" w:cs="Times New Roman"/>
          <w:color w:val="auto"/>
          <w:sz w:val="24"/>
          <w:szCs w:val="24"/>
          <w:highlight w:val="none"/>
        </w:rPr>
      </w:pPr>
    </w:p>
    <w:p w14:paraId="38E6BCC2">
      <w:pPr>
        <w:pStyle w:val="17"/>
        <w:tabs>
          <w:tab w:val="left" w:pos="5580"/>
        </w:tabs>
        <w:snapToGrid w:val="0"/>
        <w:spacing w:line="240" w:lineRule="atLeast"/>
        <w:textAlignment w:val="baseline"/>
        <w:rPr>
          <w:rFonts w:hint="default" w:ascii="Times New Roman" w:hAnsi="Times New Roman" w:eastAsia="微软雅黑" w:cs="Times New Roman"/>
          <w:color w:val="auto"/>
          <w:sz w:val="24"/>
          <w:szCs w:val="24"/>
          <w:highlight w:val="none"/>
        </w:rPr>
      </w:pPr>
    </w:p>
    <w:p w14:paraId="782B789F">
      <w:pPr>
        <w:pStyle w:val="17"/>
        <w:tabs>
          <w:tab w:val="left" w:pos="5580"/>
        </w:tabs>
        <w:snapToGrid w:val="0"/>
        <w:spacing w:line="240" w:lineRule="atLeast"/>
        <w:textAlignment w:val="baseline"/>
        <w:rPr>
          <w:rFonts w:hint="default" w:ascii="Times New Roman" w:hAnsi="Times New Roman" w:eastAsia="微软雅黑" w:cs="Times New Roman"/>
          <w:color w:val="auto"/>
          <w:sz w:val="24"/>
          <w:szCs w:val="24"/>
          <w:highlight w:val="none"/>
        </w:rPr>
      </w:pPr>
    </w:p>
    <w:p w14:paraId="2B512AC2">
      <w:pPr>
        <w:pStyle w:val="17"/>
        <w:tabs>
          <w:tab w:val="left" w:pos="5580"/>
        </w:tabs>
        <w:snapToGrid w:val="0"/>
        <w:spacing w:line="240" w:lineRule="atLeast"/>
        <w:textAlignment w:val="baseline"/>
        <w:rPr>
          <w:rFonts w:hint="default" w:ascii="Times New Roman" w:hAnsi="Times New Roman" w:eastAsia="微软雅黑" w:cs="Times New Roman"/>
          <w:color w:val="auto"/>
          <w:sz w:val="24"/>
          <w:szCs w:val="24"/>
          <w:highlight w:val="none"/>
        </w:rPr>
      </w:pPr>
    </w:p>
    <w:p w14:paraId="5912D9CA">
      <w:pPr>
        <w:pStyle w:val="17"/>
        <w:tabs>
          <w:tab w:val="left" w:pos="5580"/>
        </w:tabs>
        <w:snapToGrid w:val="0"/>
        <w:spacing w:line="240" w:lineRule="atLeast"/>
        <w:textAlignment w:val="baseline"/>
        <w:rPr>
          <w:rFonts w:hint="default" w:ascii="Times New Roman" w:hAnsi="Times New Roman" w:eastAsia="微软雅黑" w:cs="Times New Roman"/>
          <w:color w:val="auto"/>
          <w:sz w:val="24"/>
          <w:szCs w:val="24"/>
          <w:highlight w:val="none"/>
        </w:rPr>
      </w:pPr>
    </w:p>
    <w:p w14:paraId="35EDE886">
      <w:pPr>
        <w:pStyle w:val="17"/>
        <w:tabs>
          <w:tab w:val="left" w:pos="5580"/>
        </w:tabs>
        <w:snapToGrid w:val="0"/>
        <w:spacing w:line="240" w:lineRule="atLeast"/>
        <w:textAlignment w:val="baseline"/>
        <w:rPr>
          <w:rFonts w:hint="default" w:ascii="Times New Roman" w:hAnsi="Times New Roman" w:eastAsia="微软雅黑" w:cs="Times New Roman"/>
          <w:color w:val="auto"/>
          <w:sz w:val="24"/>
          <w:szCs w:val="24"/>
          <w:highlight w:val="none"/>
        </w:rPr>
      </w:pPr>
    </w:p>
    <w:p w14:paraId="33E8B3D9">
      <w:pPr>
        <w:pStyle w:val="17"/>
        <w:tabs>
          <w:tab w:val="left" w:pos="5580"/>
        </w:tabs>
        <w:snapToGrid w:val="0"/>
        <w:spacing w:line="240" w:lineRule="atLeast"/>
        <w:textAlignment w:val="baseline"/>
        <w:rPr>
          <w:rFonts w:hint="default" w:ascii="Times New Roman" w:hAnsi="Times New Roman" w:eastAsia="微软雅黑" w:cs="Times New Roman"/>
          <w:color w:val="auto"/>
          <w:sz w:val="24"/>
          <w:szCs w:val="24"/>
          <w:highlight w:val="none"/>
        </w:rPr>
      </w:pPr>
    </w:p>
    <w:p w14:paraId="732729A8">
      <w:pPr>
        <w:pStyle w:val="17"/>
        <w:tabs>
          <w:tab w:val="left" w:pos="5580"/>
        </w:tabs>
        <w:snapToGrid w:val="0"/>
        <w:spacing w:line="240" w:lineRule="atLeast"/>
        <w:textAlignment w:val="baseline"/>
        <w:rPr>
          <w:rFonts w:hint="default" w:ascii="Times New Roman" w:hAnsi="Times New Roman" w:eastAsia="微软雅黑" w:cs="Times New Roman"/>
          <w:color w:val="auto"/>
          <w:sz w:val="24"/>
          <w:szCs w:val="24"/>
          <w:highlight w:val="none"/>
        </w:rPr>
      </w:pPr>
    </w:p>
    <w:p w14:paraId="35C23A7A">
      <w:pPr>
        <w:pStyle w:val="17"/>
        <w:tabs>
          <w:tab w:val="left" w:pos="5580"/>
        </w:tabs>
        <w:snapToGrid w:val="0"/>
        <w:spacing w:line="240" w:lineRule="atLeast"/>
        <w:textAlignment w:val="baseline"/>
        <w:rPr>
          <w:rFonts w:hint="default" w:ascii="Times New Roman" w:hAnsi="Times New Roman" w:eastAsia="微软雅黑" w:cs="Times New Roman"/>
          <w:color w:val="auto"/>
          <w:sz w:val="24"/>
          <w:szCs w:val="24"/>
          <w:highlight w:val="none"/>
        </w:rPr>
      </w:pPr>
    </w:p>
    <w:p w14:paraId="3B992193">
      <w:pPr>
        <w:pStyle w:val="9"/>
        <w:rPr>
          <w:rFonts w:hint="default" w:ascii="Times New Roman" w:hAnsi="Times New Roman" w:eastAsia="微软雅黑" w:cs="Times New Roman"/>
          <w:color w:val="auto"/>
          <w:sz w:val="24"/>
          <w:szCs w:val="24"/>
          <w:highlight w:val="none"/>
        </w:rPr>
      </w:pPr>
    </w:p>
    <w:p w14:paraId="36FBC666">
      <w:pPr>
        <w:rPr>
          <w:rFonts w:hint="default"/>
        </w:rPr>
      </w:pPr>
    </w:p>
    <w:p w14:paraId="038D9ACE">
      <w:pPr>
        <w:rPr>
          <w:rFonts w:hint="default" w:ascii="Times New Roman" w:hAnsi="Times New Roman" w:cs="Times New Roman"/>
        </w:rPr>
      </w:pPr>
    </w:p>
    <w:bookmarkEnd w:id="596"/>
    <w:bookmarkEnd w:id="597"/>
    <w:bookmarkEnd w:id="598"/>
    <w:bookmarkEnd w:id="599"/>
    <w:p w14:paraId="3D982FE6">
      <w:pPr>
        <w:pStyle w:val="5"/>
        <w:snapToGrid w:val="0"/>
        <w:spacing w:before="0" w:line="240" w:lineRule="atLeast"/>
        <w:jc w:val="center"/>
        <w:textAlignment w:val="baseline"/>
        <w:rPr>
          <w:rFonts w:hint="default" w:ascii="Times New Roman" w:hAnsi="Times New Roman" w:eastAsia="方正仿宋_GBK" w:cs="Times New Roman"/>
          <w:color w:val="auto"/>
          <w:sz w:val="32"/>
          <w:szCs w:val="32"/>
          <w:highlight w:val="none"/>
          <w:lang w:eastAsia="zh-CN"/>
        </w:rPr>
      </w:pPr>
      <w:bookmarkStart w:id="625" w:name="_Toc27254"/>
      <w:bookmarkStart w:id="626" w:name="_Toc9529"/>
      <w:bookmarkStart w:id="627" w:name="_Toc18940"/>
      <w:bookmarkStart w:id="628" w:name="_Toc21814"/>
      <w:bookmarkStart w:id="629" w:name="_Toc23195"/>
      <w:bookmarkStart w:id="630" w:name="_Toc3467"/>
      <w:bookmarkStart w:id="631" w:name="_Toc32628"/>
      <w:bookmarkStart w:id="632" w:name="_Toc11664"/>
      <w:bookmarkStart w:id="633" w:name="_Toc16278"/>
      <w:bookmarkStart w:id="634" w:name="_Toc25251"/>
      <w:bookmarkStart w:id="635" w:name="_Toc22132"/>
      <w:bookmarkStart w:id="636" w:name="_Toc515647819"/>
      <w:bookmarkStart w:id="637" w:name="_Toc14037"/>
      <w:bookmarkStart w:id="638" w:name="_Toc22104"/>
      <w:bookmarkStart w:id="639" w:name="_Toc9921"/>
      <w:bookmarkStart w:id="640" w:name="_Toc6343"/>
      <w:bookmarkStart w:id="641" w:name="_Toc24292"/>
      <w:bookmarkStart w:id="642" w:name="_Toc12151"/>
      <w:bookmarkStart w:id="643" w:name="_Toc18267"/>
      <w:bookmarkStart w:id="644" w:name="_Toc216582816"/>
      <w:r>
        <w:rPr>
          <w:rFonts w:hint="default" w:ascii="Times New Roman" w:hAnsi="Times New Roman" w:eastAsia="方正仿宋_GBK" w:cs="Times New Roman"/>
          <w:color w:val="auto"/>
          <w:sz w:val="32"/>
          <w:szCs w:val="32"/>
          <w:highlight w:val="none"/>
          <w:lang w:val="en-US" w:eastAsia="zh-CN"/>
        </w:rPr>
        <w:t>1</w:t>
      </w:r>
      <w:r>
        <w:rPr>
          <w:rFonts w:hint="default" w:ascii="Times New Roman" w:hAnsi="Times New Roman" w:eastAsia="方正仿宋_GBK" w:cs="Times New Roman"/>
          <w:color w:val="auto"/>
          <w:sz w:val="32"/>
          <w:szCs w:val="32"/>
          <w:highlight w:val="none"/>
          <w:lang w:eastAsia="zh-CN"/>
        </w:rPr>
        <w:t>、响应函</w:t>
      </w:r>
      <w:bookmarkEnd w:id="625"/>
    </w:p>
    <w:p w14:paraId="22486ED8">
      <w:pPr>
        <w:pageBreakBefore w:val="0"/>
        <w:kinsoku/>
        <w:wordWrap/>
        <w:overflowPunct/>
        <w:topLinePunct w:val="0"/>
        <w:bidi w:val="0"/>
        <w:snapToGrid/>
        <w:spacing w:line="400" w:lineRule="exact"/>
        <w:textAlignment w:val="auto"/>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致：</w:t>
      </w:r>
      <w:r>
        <w:rPr>
          <w:rFonts w:hint="default" w:ascii="Times New Roman" w:hAnsi="Times New Roman" w:eastAsia="方正仿宋_GBK" w:cs="Times New Roman"/>
          <w:color w:val="auto"/>
          <w:sz w:val="24"/>
          <w:szCs w:val="24"/>
          <w:highlight w:val="none"/>
          <w:u w:val="single"/>
        </w:rPr>
        <w:t>（采购人/采购代理机构名称）</w:t>
      </w:r>
    </w:p>
    <w:p w14:paraId="372430CB">
      <w:pPr>
        <w:pageBreakBefore w:val="0"/>
        <w:kinsoku/>
        <w:wordWrap/>
        <w:overflowPunct/>
        <w:topLinePunct w:val="0"/>
        <w:bidi w:val="0"/>
        <w:snapToGrid/>
        <w:spacing w:line="400" w:lineRule="exact"/>
        <w:ind w:firstLine="600"/>
        <w:textAlignment w:val="auto"/>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我</w:t>
      </w:r>
      <w:r>
        <w:rPr>
          <w:rFonts w:hint="default" w:ascii="Times New Roman" w:hAnsi="Times New Roman" w:eastAsia="方正仿宋_GBK" w:cs="Times New Roman"/>
          <w:color w:val="auto"/>
          <w:sz w:val="24"/>
          <w:szCs w:val="24"/>
          <w:highlight w:val="none"/>
          <w:u w:val="single"/>
        </w:rPr>
        <w:t>（单位/本人，以下统称我方）</w:t>
      </w:r>
      <w:r>
        <w:rPr>
          <w:rFonts w:hint="default" w:ascii="Times New Roman" w:hAnsi="Times New Roman" w:eastAsia="方正仿宋_GBK" w:cs="Times New Roman"/>
          <w:color w:val="auto"/>
          <w:sz w:val="24"/>
          <w:szCs w:val="24"/>
          <w:highlight w:val="none"/>
        </w:rPr>
        <w:t>签字代表(</w:t>
      </w:r>
      <w:r>
        <w:rPr>
          <w:rFonts w:hint="default" w:ascii="Times New Roman" w:hAnsi="Times New Roman" w:eastAsia="方正仿宋_GBK" w:cs="Times New Roman"/>
          <w:i/>
          <w:color w:val="auto"/>
          <w:sz w:val="24"/>
          <w:szCs w:val="24"/>
          <w:highlight w:val="none"/>
          <w:u w:val="single" w:color="000000"/>
        </w:rPr>
        <w:t>姓名、职务</w:t>
      </w:r>
      <w:r>
        <w:rPr>
          <w:rFonts w:hint="default" w:ascii="Times New Roman" w:hAnsi="Times New Roman" w:eastAsia="方正仿宋_GBK" w:cs="Times New Roman"/>
          <w:color w:val="auto"/>
          <w:sz w:val="24"/>
          <w:szCs w:val="24"/>
          <w:highlight w:val="none"/>
        </w:rPr>
        <w:t>)经正式授权并代表供应商（</w:t>
      </w:r>
      <w:r>
        <w:rPr>
          <w:rFonts w:hint="default" w:ascii="Times New Roman" w:hAnsi="Times New Roman" w:eastAsia="方正仿宋_GBK" w:cs="Times New Roman"/>
          <w:i/>
          <w:color w:val="auto"/>
          <w:sz w:val="24"/>
          <w:szCs w:val="24"/>
          <w:highlight w:val="none"/>
          <w:u w:val="single" w:color="000000"/>
        </w:rPr>
        <w:t>名称、地址</w:t>
      </w:r>
      <w:r>
        <w:rPr>
          <w:rFonts w:hint="default" w:ascii="Times New Roman" w:hAnsi="Times New Roman" w:eastAsia="方正仿宋_GBK" w:cs="Times New Roman"/>
          <w:color w:val="auto"/>
          <w:sz w:val="24"/>
          <w:szCs w:val="24"/>
          <w:highlight w:val="none"/>
        </w:rPr>
        <w:t>）自愿参加</w:t>
      </w:r>
      <w:r>
        <w:rPr>
          <w:rFonts w:hint="default" w:ascii="Times New Roman" w:hAnsi="Times New Roman" w:eastAsia="方正仿宋_GBK" w:cs="Times New Roman"/>
          <w:color w:val="auto"/>
          <w:sz w:val="24"/>
          <w:szCs w:val="24"/>
          <w:highlight w:val="none"/>
          <w:u w:val="single"/>
        </w:rPr>
        <w:t xml:space="preserve">              （项目名称和招标编号）项目</w:t>
      </w:r>
      <w:r>
        <w:rPr>
          <w:rFonts w:hint="default" w:ascii="Times New Roman" w:hAnsi="Times New Roman" w:eastAsia="方正仿宋_GBK" w:cs="Times New Roman"/>
          <w:color w:val="auto"/>
          <w:sz w:val="24"/>
          <w:szCs w:val="24"/>
          <w:highlight w:val="none"/>
        </w:rPr>
        <w:t>,并做出如下承诺：</w:t>
      </w:r>
    </w:p>
    <w:p w14:paraId="4740D2F5">
      <w:pPr>
        <w:pageBreakBefore w:val="0"/>
        <w:kinsoku/>
        <w:wordWrap/>
        <w:overflowPunct/>
        <w:topLinePunct w:val="0"/>
        <w:bidi w:val="0"/>
        <w:snapToGrid/>
        <w:spacing w:line="400" w:lineRule="exact"/>
        <w:ind w:firstLine="480" w:firstLineChars="200"/>
        <w:textAlignment w:val="auto"/>
        <w:rPr>
          <w:rFonts w:hint="default" w:ascii="Times New Roman" w:hAnsi="Times New Roman" w:eastAsia="方正仿宋_GBK" w:cs="Times New Roman"/>
          <w:bCs/>
          <w:color w:val="auto"/>
          <w:sz w:val="24"/>
          <w:szCs w:val="24"/>
          <w:highlight w:val="none"/>
        </w:rPr>
      </w:pPr>
      <w:r>
        <w:rPr>
          <w:rFonts w:hint="default" w:ascii="Times New Roman" w:hAnsi="Times New Roman" w:eastAsia="方正仿宋_GBK" w:cs="Times New Roman"/>
          <w:color w:val="auto"/>
          <w:sz w:val="24"/>
          <w:szCs w:val="24"/>
          <w:highlight w:val="none"/>
        </w:rPr>
        <w:t>一、</w:t>
      </w:r>
      <w:r>
        <w:rPr>
          <w:rFonts w:hint="default" w:ascii="Times New Roman" w:hAnsi="Times New Roman" w:eastAsia="方正仿宋_GBK" w:cs="Times New Roman"/>
          <w:bCs/>
          <w:color w:val="auto"/>
          <w:sz w:val="24"/>
          <w:szCs w:val="24"/>
          <w:highlight w:val="none"/>
        </w:rPr>
        <w:t>我方授权</w:t>
      </w:r>
      <w:r>
        <w:rPr>
          <w:rFonts w:hint="default" w:ascii="Times New Roman" w:hAnsi="Times New Roman" w:eastAsia="方正仿宋_GBK" w:cs="Times New Roman"/>
          <w:bCs/>
          <w:color w:val="auto"/>
          <w:sz w:val="24"/>
          <w:szCs w:val="24"/>
          <w:highlight w:val="none"/>
          <w:u w:val="single"/>
        </w:rPr>
        <w:t xml:space="preserve"> </w:t>
      </w:r>
      <w:r>
        <w:rPr>
          <w:rFonts w:hint="default" w:ascii="Times New Roman" w:hAnsi="Times New Roman" w:eastAsia="方正仿宋_GBK" w:cs="Times New Roman"/>
          <w:bCs/>
          <w:color w:val="auto"/>
          <w:sz w:val="24"/>
          <w:szCs w:val="24"/>
          <w:highlight w:val="none"/>
          <w:u w:val="single"/>
          <w:lang w:val="en-US" w:eastAsia="zh-CN"/>
        </w:rPr>
        <w:t xml:space="preserve">           </w:t>
      </w:r>
      <w:r>
        <w:rPr>
          <w:rFonts w:hint="default" w:ascii="Times New Roman" w:hAnsi="Times New Roman" w:eastAsia="方正仿宋_GBK" w:cs="Times New Roman"/>
          <w:bCs/>
          <w:color w:val="auto"/>
          <w:sz w:val="24"/>
          <w:szCs w:val="24"/>
          <w:highlight w:val="none"/>
          <w:u w:val="single"/>
        </w:rPr>
        <w:t xml:space="preserve"> </w:t>
      </w:r>
      <w:r>
        <w:rPr>
          <w:rFonts w:hint="default" w:ascii="Times New Roman" w:hAnsi="Times New Roman" w:eastAsia="方正仿宋_GBK" w:cs="Times New Roman"/>
          <w:bCs/>
          <w:color w:val="auto"/>
          <w:sz w:val="24"/>
          <w:szCs w:val="24"/>
          <w:highlight w:val="none"/>
        </w:rPr>
        <w:t>(姓名和职务)代表我方</w:t>
      </w:r>
      <w:r>
        <w:rPr>
          <w:rFonts w:hint="default" w:ascii="Times New Roman" w:hAnsi="Times New Roman" w:eastAsia="方正仿宋_GBK" w:cs="Times New Roman"/>
          <w:bCs/>
          <w:color w:val="auto"/>
          <w:sz w:val="24"/>
          <w:szCs w:val="24"/>
          <w:highlight w:val="none"/>
          <w:u w:val="single"/>
        </w:rPr>
        <w:t xml:space="preserve">           （投标单位</w:t>
      </w:r>
      <w:r>
        <w:rPr>
          <w:rFonts w:hint="default" w:ascii="Times New Roman" w:hAnsi="Times New Roman" w:eastAsia="方正仿宋_GBK" w:cs="Times New Roman"/>
          <w:bCs/>
          <w:color w:val="auto"/>
          <w:sz w:val="24"/>
          <w:szCs w:val="24"/>
          <w:highlight w:val="none"/>
        </w:rPr>
        <w:t>的名称）全权处理本项目的有关事宜。</w:t>
      </w:r>
    </w:p>
    <w:p w14:paraId="53924371">
      <w:pPr>
        <w:pageBreakBefore w:val="0"/>
        <w:kinsoku/>
        <w:wordWrap/>
        <w:overflowPunct/>
        <w:topLinePunct w:val="0"/>
        <w:bidi w:val="0"/>
        <w:snapToGrid/>
        <w:spacing w:line="400" w:lineRule="exact"/>
        <w:ind w:firstLine="480" w:firstLineChars="200"/>
        <w:textAlignment w:val="auto"/>
        <w:rPr>
          <w:rFonts w:hint="default" w:ascii="Times New Roman" w:hAnsi="Times New Roman" w:eastAsia="方正仿宋_GBK" w:cs="Times New Roman"/>
          <w:bCs/>
          <w:color w:val="auto"/>
          <w:sz w:val="24"/>
          <w:szCs w:val="24"/>
          <w:highlight w:val="none"/>
        </w:rPr>
      </w:pPr>
      <w:r>
        <w:rPr>
          <w:rFonts w:hint="default" w:ascii="Times New Roman" w:hAnsi="Times New Roman" w:eastAsia="方正仿宋_GBK" w:cs="Times New Roman"/>
          <w:bCs/>
          <w:color w:val="auto"/>
          <w:sz w:val="24"/>
          <w:szCs w:val="24"/>
          <w:highlight w:val="none"/>
        </w:rPr>
        <w:t>二、我方愿意按照</w:t>
      </w:r>
      <w:r>
        <w:rPr>
          <w:rFonts w:hint="default" w:ascii="Times New Roman" w:hAnsi="Times New Roman" w:eastAsia="方正仿宋_GBK" w:cs="Times New Roman"/>
          <w:bCs/>
          <w:color w:val="auto"/>
          <w:sz w:val="24"/>
          <w:szCs w:val="24"/>
          <w:highlight w:val="none"/>
          <w:lang w:eastAsia="zh-CN"/>
        </w:rPr>
        <w:t>谈判</w:t>
      </w:r>
      <w:r>
        <w:rPr>
          <w:rFonts w:hint="default" w:ascii="Times New Roman" w:hAnsi="Times New Roman" w:eastAsia="方正仿宋_GBK" w:cs="Times New Roman"/>
          <w:bCs/>
          <w:color w:val="auto"/>
          <w:sz w:val="24"/>
          <w:szCs w:val="24"/>
          <w:highlight w:val="none"/>
        </w:rPr>
        <w:t>文件规定的各项要求，向采购人提供所需的</w:t>
      </w:r>
      <w:r>
        <w:rPr>
          <w:rFonts w:hint="default" w:ascii="Times New Roman" w:hAnsi="Times New Roman" w:eastAsia="方正仿宋_GBK" w:cs="Times New Roman"/>
          <w:bCs/>
          <w:color w:val="auto"/>
          <w:sz w:val="24"/>
          <w:szCs w:val="24"/>
          <w:highlight w:val="none"/>
          <w:lang w:eastAsia="zh-CN"/>
        </w:rPr>
        <w:t>货物</w:t>
      </w:r>
      <w:r>
        <w:rPr>
          <w:rFonts w:hint="default" w:ascii="Times New Roman" w:hAnsi="Times New Roman" w:eastAsia="方正仿宋_GBK" w:cs="Times New Roman"/>
          <w:bCs/>
          <w:color w:val="auto"/>
          <w:sz w:val="24"/>
          <w:szCs w:val="24"/>
          <w:highlight w:val="none"/>
        </w:rPr>
        <w:t>。</w:t>
      </w:r>
    </w:p>
    <w:p w14:paraId="5E1EDDE1">
      <w:pPr>
        <w:pStyle w:val="5"/>
        <w:pageBreakBefore w:val="0"/>
        <w:kinsoku/>
        <w:wordWrap/>
        <w:overflowPunct/>
        <w:topLinePunct w:val="0"/>
        <w:bidi w:val="0"/>
        <w:snapToGrid/>
        <w:spacing w:line="400" w:lineRule="exact"/>
        <w:ind w:firstLine="480" w:firstLineChars="200"/>
        <w:jc w:val="both"/>
        <w:textAlignment w:val="auto"/>
        <w:rPr>
          <w:rFonts w:hint="default" w:ascii="Times New Roman" w:hAnsi="Times New Roman" w:eastAsia="方正仿宋_GBK" w:cs="Times New Roman"/>
          <w:b w:val="0"/>
          <w:color w:val="auto"/>
          <w:sz w:val="24"/>
          <w:szCs w:val="24"/>
          <w:highlight w:val="none"/>
        </w:rPr>
      </w:pPr>
      <w:bookmarkStart w:id="645" w:name="_Toc19943"/>
      <w:r>
        <w:rPr>
          <w:rFonts w:hint="default" w:ascii="Times New Roman" w:hAnsi="Times New Roman" w:eastAsia="方正仿宋_GBK" w:cs="Times New Roman"/>
          <w:b w:val="0"/>
          <w:color w:val="auto"/>
          <w:sz w:val="24"/>
          <w:szCs w:val="24"/>
          <w:highlight w:val="none"/>
        </w:rPr>
        <w:t>三、我方已详细审查全部</w:t>
      </w:r>
      <w:r>
        <w:rPr>
          <w:rFonts w:hint="default" w:ascii="Times New Roman" w:hAnsi="Times New Roman" w:eastAsia="方正仿宋_GBK" w:cs="Times New Roman"/>
          <w:b w:val="0"/>
          <w:color w:val="auto"/>
          <w:sz w:val="24"/>
          <w:szCs w:val="24"/>
          <w:highlight w:val="none"/>
          <w:lang w:eastAsia="zh-CN"/>
        </w:rPr>
        <w:t>谈判</w:t>
      </w:r>
      <w:r>
        <w:rPr>
          <w:rFonts w:hint="default" w:ascii="Times New Roman" w:hAnsi="Times New Roman" w:eastAsia="方正仿宋_GBK" w:cs="Times New Roman"/>
          <w:b w:val="0"/>
          <w:color w:val="auto"/>
          <w:sz w:val="24"/>
          <w:szCs w:val="24"/>
          <w:highlight w:val="none"/>
        </w:rPr>
        <w:t>文件，包括所有补充通知（如有），完全理解并同意放弃对这方面有不明、误解的权利。</w:t>
      </w:r>
      <w:bookmarkEnd w:id="645"/>
    </w:p>
    <w:p w14:paraId="149A2038">
      <w:pPr>
        <w:pStyle w:val="47"/>
        <w:pageBreakBefore w:val="0"/>
        <w:kinsoku/>
        <w:wordWrap/>
        <w:overflowPunct/>
        <w:topLinePunct w:val="0"/>
        <w:bidi w:val="0"/>
        <w:snapToGrid/>
        <w:spacing w:line="400" w:lineRule="exact"/>
        <w:ind w:firstLine="640"/>
        <w:textAlignment w:val="auto"/>
        <w:rPr>
          <w:rFonts w:hint="default" w:ascii="Times New Roman" w:hAnsi="Times New Roman" w:eastAsia="方正仿宋_GBK" w:cs="Times New Roman"/>
          <w:bCs/>
          <w:color w:val="auto"/>
          <w:sz w:val="24"/>
          <w:szCs w:val="24"/>
          <w:highlight w:val="none"/>
        </w:rPr>
      </w:pPr>
      <w:r>
        <w:rPr>
          <w:rFonts w:hint="default" w:ascii="Times New Roman" w:hAnsi="Times New Roman" w:eastAsia="方正仿宋_GBK" w:cs="Times New Roman"/>
          <w:bCs/>
          <w:color w:val="auto"/>
          <w:sz w:val="24"/>
          <w:szCs w:val="24"/>
          <w:highlight w:val="none"/>
        </w:rPr>
        <w:t>四、我方同意按照</w:t>
      </w:r>
      <w:r>
        <w:rPr>
          <w:rFonts w:hint="default" w:ascii="Times New Roman" w:hAnsi="Times New Roman" w:eastAsia="方正仿宋_GBK" w:cs="Times New Roman"/>
          <w:bCs/>
          <w:color w:val="auto"/>
          <w:sz w:val="24"/>
          <w:szCs w:val="24"/>
          <w:highlight w:val="none"/>
          <w:lang w:eastAsia="zh-CN"/>
        </w:rPr>
        <w:t>谈判</w:t>
      </w:r>
      <w:r>
        <w:rPr>
          <w:rFonts w:hint="default" w:ascii="Times New Roman" w:hAnsi="Times New Roman" w:eastAsia="方正仿宋_GBK" w:cs="Times New Roman"/>
          <w:bCs/>
          <w:color w:val="auto"/>
          <w:sz w:val="24"/>
          <w:szCs w:val="24"/>
          <w:highlight w:val="none"/>
        </w:rPr>
        <w:t>文件要求缴纳保证金，并承诺自响应截止时间至本项目发</w:t>
      </w:r>
      <w:r>
        <w:rPr>
          <w:rFonts w:hint="default" w:ascii="Times New Roman" w:hAnsi="Times New Roman" w:eastAsia="方正仿宋_GBK" w:cs="Times New Roman"/>
          <w:color w:val="auto"/>
          <w:sz w:val="24"/>
          <w:szCs w:val="24"/>
          <w:highlight w:val="none"/>
        </w:rPr>
        <w:t>布成交公告为止，撤销响应文件的、或者成交后不依法与采购人签订合同、或者成交后不按照本采购文件规定缴纳招标代理费的，</w:t>
      </w:r>
      <w:r>
        <w:rPr>
          <w:rFonts w:hint="default" w:ascii="Times New Roman" w:hAnsi="Times New Roman" w:eastAsia="方正仿宋_GBK" w:cs="Times New Roman"/>
          <w:bCs/>
          <w:color w:val="auto"/>
          <w:sz w:val="24"/>
          <w:szCs w:val="24"/>
          <w:highlight w:val="none"/>
        </w:rPr>
        <w:t>我方将向采购人、采购代理机构</w:t>
      </w:r>
      <w:r>
        <w:rPr>
          <w:rFonts w:hint="default" w:ascii="Times New Roman" w:hAnsi="Times New Roman" w:eastAsia="方正仿宋_GBK" w:cs="Times New Roman"/>
          <w:color w:val="auto"/>
          <w:sz w:val="24"/>
          <w:szCs w:val="24"/>
          <w:highlight w:val="none"/>
        </w:rPr>
        <w:t>支付本</w:t>
      </w:r>
      <w:r>
        <w:rPr>
          <w:rFonts w:hint="default" w:ascii="Times New Roman" w:hAnsi="Times New Roman" w:eastAsia="方正仿宋_GBK" w:cs="Times New Roman"/>
          <w:color w:val="auto"/>
          <w:sz w:val="24"/>
          <w:szCs w:val="24"/>
          <w:highlight w:val="none"/>
          <w:lang w:eastAsia="zh-CN"/>
        </w:rPr>
        <w:t>项目谈判</w:t>
      </w:r>
      <w:r>
        <w:rPr>
          <w:rFonts w:hint="default" w:ascii="Times New Roman" w:hAnsi="Times New Roman" w:eastAsia="方正仿宋_GBK" w:cs="Times New Roman"/>
          <w:color w:val="auto"/>
          <w:sz w:val="24"/>
          <w:szCs w:val="24"/>
          <w:highlight w:val="none"/>
        </w:rPr>
        <w:t>文件公布的保证金作为违约赔偿金。</w:t>
      </w:r>
    </w:p>
    <w:p w14:paraId="36CD1246">
      <w:pPr>
        <w:pageBreakBefore w:val="0"/>
        <w:kinsoku/>
        <w:wordWrap/>
        <w:overflowPunct/>
        <w:topLinePunct w:val="0"/>
        <w:bidi w:val="0"/>
        <w:snapToGrid/>
        <w:spacing w:line="400" w:lineRule="exact"/>
        <w:ind w:firstLine="480" w:firstLineChars="200"/>
        <w:textAlignment w:val="auto"/>
        <w:rPr>
          <w:rFonts w:hint="default" w:ascii="Times New Roman" w:hAnsi="Times New Roman" w:eastAsia="方正仿宋_GBK" w:cs="Times New Roman"/>
          <w:bCs/>
          <w:color w:val="auto"/>
          <w:sz w:val="24"/>
          <w:szCs w:val="24"/>
          <w:highlight w:val="none"/>
        </w:rPr>
      </w:pPr>
      <w:r>
        <w:rPr>
          <w:rFonts w:hint="default" w:ascii="Times New Roman" w:hAnsi="Times New Roman" w:eastAsia="方正仿宋_GBK" w:cs="Times New Roman"/>
          <w:bCs/>
          <w:color w:val="auto"/>
          <w:sz w:val="24"/>
          <w:szCs w:val="24"/>
          <w:highlight w:val="none"/>
        </w:rPr>
        <w:t>五、我方愿意按照</w:t>
      </w:r>
      <w:r>
        <w:rPr>
          <w:rFonts w:hint="default" w:ascii="Times New Roman" w:hAnsi="Times New Roman" w:eastAsia="方正仿宋_GBK" w:cs="Times New Roman"/>
          <w:bCs/>
          <w:color w:val="auto"/>
          <w:sz w:val="24"/>
          <w:szCs w:val="24"/>
          <w:highlight w:val="none"/>
          <w:lang w:eastAsia="zh-CN"/>
        </w:rPr>
        <w:t>谈判</w:t>
      </w:r>
      <w:r>
        <w:rPr>
          <w:rFonts w:hint="default" w:ascii="Times New Roman" w:hAnsi="Times New Roman" w:eastAsia="方正仿宋_GBK" w:cs="Times New Roman"/>
          <w:bCs/>
          <w:color w:val="auto"/>
          <w:sz w:val="24"/>
          <w:szCs w:val="24"/>
          <w:highlight w:val="none"/>
        </w:rPr>
        <w:t>文件的要求，提供与项目有关的所有文件资料，并保证我方所有文件资料的合法性、真实性、完整性和准确性。</w:t>
      </w:r>
    </w:p>
    <w:p w14:paraId="1FB4D338">
      <w:pPr>
        <w:pageBreakBefore w:val="0"/>
        <w:kinsoku/>
        <w:wordWrap/>
        <w:overflowPunct/>
        <w:topLinePunct w:val="0"/>
        <w:bidi w:val="0"/>
        <w:snapToGrid/>
        <w:spacing w:line="400" w:lineRule="exact"/>
        <w:ind w:firstLine="480" w:firstLineChars="200"/>
        <w:textAlignment w:val="auto"/>
        <w:rPr>
          <w:rFonts w:hint="default" w:ascii="Times New Roman" w:hAnsi="Times New Roman" w:eastAsia="方正仿宋_GBK" w:cs="Times New Roman"/>
          <w:bCs/>
          <w:color w:val="auto"/>
          <w:sz w:val="24"/>
          <w:szCs w:val="24"/>
          <w:highlight w:val="none"/>
        </w:rPr>
      </w:pPr>
      <w:r>
        <w:rPr>
          <w:rFonts w:hint="default" w:ascii="Times New Roman" w:hAnsi="Times New Roman" w:eastAsia="方正仿宋_GBK" w:cs="Times New Roman"/>
          <w:bCs/>
          <w:color w:val="auto"/>
          <w:sz w:val="24"/>
          <w:szCs w:val="24"/>
          <w:highlight w:val="none"/>
        </w:rPr>
        <w:t xml:space="preserve">六、一旦我方被确定为成交供应商，我方将严格履行合同规定的责任和义务，保证于合同签字生效后按照约定时间完成项目，并交付采购人验收。 </w:t>
      </w:r>
    </w:p>
    <w:p w14:paraId="41BBD8EB">
      <w:pPr>
        <w:pageBreakBefore w:val="0"/>
        <w:kinsoku/>
        <w:wordWrap/>
        <w:overflowPunct/>
        <w:topLinePunct w:val="0"/>
        <w:bidi w:val="0"/>
        <w:snapToGrid/>
        <w:spacing w:line="400" w:lineRule="exact"/>
        <w:jc w:val="left"/>
        <w:textAlignment w:val="auto"/>
        <w:rPr>
          <w:rFonts w:hint="default" w:ascii="Times New Roman" w:hAnsi="Times New Roman" w:eastAsia="方正仿宋_GBK" w:cs="Times New Roman"/>
          <w:color w:val="auto"/>
          <w:sz w:val="24"/>
          <w:szCs w:val="24"/>
          <w:highlight w:val="none"/>
        </w:rPr>
      </w:pPr>
    </w:p>
    <w:p w14:paraId="14F9842D">
      <w:pPr>
        <w:keepNext w:val="0"/>
        <w:keepLines w:val="0"/>
        <w:pageBreakBefore w:val="0"/>
        <w:widowControl w:val="0"/>
        <w:kinsoku/>
        <w:wordWrap/>
        <w:overflowPunct/>
        <w:topLinePunct w:val="0"/>
        <w:bidi w:val="0"/>
        <w:snapToGrid/>
        <w:spacing w:line="400" w:lineRule="exact"/>
        <w:ind w:left="1413" w:leftChars="273" w:hanging="840" w:hangingChars="350"/>
        <w:textAlignment w:val="auto"/>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供应商：</w:t>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rPr>
        <w:t>（盖公章）</w:t>
      </w:r>
    </w:p>
    <w:p w14:paraId="37FF9419">
      <w:pPr>
        <w:keepNext w:val="0"/>
        <w:keepLines w:val="0"/>
        <w:pageBreakBefore w:val="0"/>
        <w:widowControl w:val="0"/>
        <w:kinsoku/>
        <w:wordWrap/>
        <w:overflowPunct/>
        <w:topLinePunct w:val="0"/>
        <w:bidi w:val="0"/>
        <w:snapToGrid/>
        <w:spacing w:line="400" w:lineRule="exact"/>
        <w:ind w:left="1620" w:leftChars="257" w:hanging="1080"/>
        <w:textAlignment w:val="auto"/>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地址：</w:t>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ab/>
      </w:r>
    </w:p>
    <w:p w14:paraId="3E287FDB">
      <w:pPr>
        <w:keepNext w:val="0"/>
        <w:keepLines w:val="0"/>
        <w:pageBreakBefore w:val="0"/>
        <w:widowControl w:val="0"/>
        <w:kinsoku/>
        <w:wordWrap/>
        <w:overflowPunct/>
        <w:topLinePunct w:val="0"/>
        <w:bidi w:val="0"/>
        <w:snapToGrid/>
        <w:spacing w:line="400" w:lineRule="exact"/>
        <w:ind w:left="1620" w:leftChars="257" w:hanging="1080"/>
        <w:textAlignment w:val="auto"/>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电话：</w:t>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rPr>
        <w:t>传真：</w:t>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ab/>
      </w:r>
    </w:p>
    <w:p w14:paraId="30E61FBD">
      <w:pPr>
        <w:keepNext w:val="0"/>
        <w:keepLines w:val="0"/>
        <w:pageBreakBefore w:val="0"/>
        <w:widowControl w:val="0"/>
        <w:kinsoku/>
        <w:wordWrap/>
        <w:overflowPunct/>
        <w:topLinePunct w:val="0"/>
        <w:bidi w:val="0"/>
        <w:snapToGrid/>
        <w:spacing w:line="400" w:lineRule="exact"/>
        <w:ind w:left="1620" w:leftChars="257" w:hanging="1080"/>
        <w:textAlignment w:val="auto"/>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电子邮件：</w:t>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rPr>
        <w:tab/>
      </w:r>
      <w:r>
        <w:rPr>
          <w:rFonts w:hint="default" w:ascii="Times New Roman" w:hAnsi="Times New Roman" w:eastAsia="方正仿宋_GBK" w:cs="Times New Roman"/>
          <w:color w:val="auto"/>
          <w:sz w:val="24"/>
          <w:szCs w:val="24"/>
          <w:highlight w:val="none"/>
        </w:rPr>
        <w:t>邮编：</w:t>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ab/>
      </w:r>
    </w:p>
    <w:p w14:paraId="02E52A79">
      <w:pPr>
        <w:keepNext w:val="0"/>
        <w:keepLines w:val="0"/>
        <w:pageBreakBefore w:val="0"/>
        <w:widowControl w:val="0"/>
        <w:kinsoku/>
        <w:wordWrap/>
        <w:overflowPunct/>
        <w:topLinePunct w:val="0"/>
        <w:bidi w:val="0"/>
        <w:snapToGrid/>
        <w:spacing w:line="400" w:lineRule="exact"/>
        <w:ind w:left="1620" w:leftChars="257" w:hanging="1080"/>
        <w:textAlignment w:val="auto"/>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法定代表人或委托代理人(签字或签章)：</w:t>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ab/>
      </w:r>
    </w:p>
    <w:p w14:paraId="1A239233">
      <w:pPr>
        <w:pStyle w:val="9"/>
        <w:keepNext w:val="0"/>
        <w:keepLines w:val="0"/>
        <w:pageBreakBefore w:val="0"/>
        <w:widowControl w:val="0"/>
        <w:kinsoku/>
        <w:wordWrap/>
        <w:overflowPunct/>
        <w:topLinePunct w:val="0"/>
        <w:bidi w:val="0"/>
        <w:snapToGrid/>
        <w:spacing w:line="400" w:lineRule="exact"/>
        <w:ind w:left="0" w:leftChars="0" w:firstLine="480" w:firstLineChars="200"/>
        <w:textAlignment w:val="auto"/>
        <w:rPr>
          <w:rFonts w:hint="default" w:ascii="Times New Roman" w:hAnsi="Times New Roman" w:eastAsia="方正仿宋_GBK" w:cs="Times New Roman"/>
          <w:color w:val="auto"/>
          <w:sz w:val="24"/>
          <w:szCs w:val="24"/>
          <w:highlight w:val="none"/>
          <w:u w:val="single"/>
        </w:rPr>
      </w:pPr>
      <w:r>
        <w:rPr>
          <w:rFonts w:hint="default" w:ascii="Times New Roman" w:hAnsi="Times New Roman" w:eastAsia="方正仿宋_GBK" w:cs="Times New Roman"/>
          <w:color w:val="auto"/>
          <w:sz w:val="24"/>
          <w:szCs w:val="24"/>
          <w:highlight w:val="none"/>
        </w:rPr>
        <w:t>日期：</w:t>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rPr>
        <w:t xml:space="preserve">      </w:t>
      </w:r>
    </w:p>
    <w:p w14:paraId="3D2FC28E">
      <w:pPr>
        <w:rPr>
          <w:rFonts w:hint="default" w:ascii="Times New Roman" w:hAnsi="Times New Roman" w:eastAsia="方正仿宋_GBK" w:cs="Times New Roman"/>
          <w:color w:val="auto"/>
          <w:sz w:val="24"/>
          <w:szCs w:val="24"/>
          <w:highlight w:val="none"/>
          <w:u w:val="single"/>
        </w:rPr>
      </w:pPr>
    </w:p>
    <w:p w14:paraId="12C6301A">
      <w:pPr>
        <w:pStyle w:val="6"/>
        <w:rPr>
          <w:rFonts w:hint="default" w:ascii="Times New Roman" w:hAnsi="Times New Roman" w:eastAsia="微软雅黑" w:cs="Times New Roman"/>
          <w:color w:val="auto"/>
          <w:sz w:val="24"/>
          <w:szCs w:val="24"/>
          <w:highlight w:val="none"/>
          <w:u w:val="single"/>
        </w:rPr>
      </w:pPr>
    </w:p>
    <w:p w14:paraId="0B172E4B">
      <w:pPr>
        <w:rPr>
          <w:rFonts w:hint="default" w:ascii="Times New Roman" w:hAnsi="Times New Roman" w:eastAsia="微软雅黑" w:cs="Times New Roman"/>
          <w:color w:val="auto"/>
          <w:sz w:val="24"/>
          <w:szCs w:val="24"/>
          <w:highlight w:val="none"/>
          <w:u w:val="single"/>
        </w:rPr>
      </w:pPr>
    </w:p>
    <w:p w14:paraId="6728AB4B">
      <w:pPr>
        <w:pStyle w:val="6"/>
        <w:rPr>
          <w:rFonts w:hint="default" w:ascii="Times New Roman" w:hAnsi="Times New Roman" w:cs="Times New Roman"/>
        </w:rPr>
      </w:pPr>
    </w:p>
    <w:p w14:paraId="76885DF4">
      <w:pPr>
        <w:rPr>
          <w:rFonts w:hint="default"/>
        </w:rPr>
      </w:pPr>
    </w:p>
    <w:p w14:paraId="0AAAA438">
      <w:pPr>
        <w:rPr>
          <w:rFonts w:hint="default" w:ascii="Times New Roman" w:hAnsi="Times New Roman" w:cs="Times New Roman"/>
        </w:rPr>
      </w:pPr>
    </w:p>
    <w:p w14:paraId="2C385920">
      <w:pPr>
        <w:pStyle w:val="5"/>
        <w:spacing w:before="0" w:line="360" w:lineRule="exact"/>
        <w:jc w:val="center"/>
        <w:rPr>
          <w:rFonts w:hint="default" w:ascii="Times New Roman" w:hAnsi="Times New Roman" w:eastAsia="方正仿宋_GBK" w:cs="Times New Roman"/>
          <w:bCs/>
          <w:color w:val="auto"/>
          <w:sz w:val="24"/>
          <w:szCs w:val="24"/>
          <w:highlight w:val="none"/>
          <w:lang w:val="en-US" w:eastAsia="zh-CN"/>
        </w:rPr>
      </w:pPr>
      <w:r>
        <w:rPr>
          <w:rFonts w:hint="default" w:ascii="Times New Roman" w:hAnsi="Times New Roman" w:eastAsia="方正仿宋_GBK" w:cs="Times New Roman"/>
          <w:bCs/>
          <w:color w:val="auto"/>
          <w:sz w:val="24"/>
          <w:szCs w:val="24"/>
          <w:highlight w:val="none"/>
          <w:lang w:val="en-US" w:eastAsia="zh-CN"/>
        </w:rPr>
        <w:t>2</w:t>
      </w:r>
      <w:bookmarkStart w:id="646" w:name="_Toc5101"/>
      <w:r>
        <w:rPr>
          <w:rFonts w:hint="default" w:ascii="Times New Roman" w:hAnsi="Times New Roman" w:eastAsia="方正仿宋_GBK" w:cs="Times New Roman"/>
          <w:bCs/>
          <w:color w:val="auto"/>
          <w:sz w:val="24"/>
          <w:szCs w:val="24"/>
          <w:highlight w:val="none"/>
          <w:lang w:val="en-US" w:eastAsia="zh-CN"/>
        </w:rPr>
        <w:t>、货物需求一览表</w:t>
      </w:r>
    </w:p>
    <w:p w14:paraId="5C9B27C3">
      <w:pPr>
        <w:pStyle w:val="17"/>
        <w:spacing w:line="240" w:lineRule="atLeast"/>
        <w:jc w:val="left"/>
        <w:rPr>
          <w:rFonts w:hint="default" w:ascii="Times New Roman" w:hAnsi="Times New Roman" w:eastAsia="方正仿宋_GBK" w:cs="Times New Roman"/>
          <w:color w:val="auto"/>
          <w:sz w:val="24"/>
          <w:szCs w:val="24"/>
          <w:highlight w:val="none"/>
        </w:rPr>
      </w:pPr>
    </w:p>
    <w:p w14:paraId="76B29358">
      <w:pPr>
        <w:pStyle w:val="17"/>
        <w:spacing w:line="400" w:lineRule="exact"/>
        <w:jc w:val="left"/>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项目名称:                    </w:t>
      </w:r>
      <w:r>
        <w:rPr>
          <w:rFonts w:hint="default" w:ascii="Times New Roman" w:hAnsi="Times New Roman" w:eastAsia="方正仿宋_GBK" w:cs="Times New Roman"/>
          <w:color w:val="auto"/>
          <w:sz w:val="24"/>
          <w:szCs w:val="24"/>
          <w:highlight w:val="none"/>
          <w:lang w:val="en-US" w:eastAsia="zh-CN"/>
        </w:rPr>
        <w:t>标段号：</w:t>
      </w:r>
    </w:p>
    <w:p w14:paraId="36E2EDBC">
      <w:pPr>
        <w:pStyle w:val="17"/>
        <w:spacing w:line="400" w:lineRule="exact"/>
        <w:jc w:val="left"/>
        <w:rPr>
          <w:rFonts w:hint="default" w:ascii="Times New Roman" w:hAnsi="Times New Roman" w:eastAsia="方正仿宋_GBK" w:cs="Times New Roman"/>
          <w:color w:val="auto"/>
          <w:sz w:val="24"/>
          <w:szCs w:val="24"/>
          <w:highlight w:val="none"/>
        </w:rPr>
      </w:pPr>
    </w:p>
    <w:p w14:paraId="3CA75934">
      <w:pPr>
        <w:pStyle w:val="17"/>
        <w:spacing w:line="400" w:lineRule="exact"/>
        <w:jc w:val="left"/>
        <w:rPr>
          <w:rFonts w:hint="default" w:ascii="Times New Roman" w:hAnsi="Times New Roman" w:eastAsia="方正仿宋_GBK" w:cs="Times New Roman"/>
          <w:b/>
          <w:bCs/>
          <w:color w:val="FF0000"/>
          <w:sz w:val="24"/>
          <w:szCs w:val="24"/>
          <w:highlight w:val="none"/>
        </w:rPr>
      </w:pPr>
      <w:r>
        <w:rPr>
          <w:rFonts w:hint="default" w:ascii="Times New Roman" w:hAnsi="Times New Roman" w:eastAsia="方正仿宋_GBK" w:cs="Times New Roman"/>
          <w:color w:val="auto"/>
          <w:sz w:val="24"/>
          <w:szCs w:val="24"/>
          <w:highlight w:val="none"/>
          <w:lang w:eastAsia="zh-CN"/>
        </w:rPr>
        <w:t>项目</w:t>
      </w:r>
      <w:r>
        <w:rPr>
          <w:rFonts w:hint="default" w:ascii="Times New Roman" w:hAnsi="Times New Roman" w:eastAsia="方正仿宋_GBK" w:cs="Times New Roman"/>
          <w:color w:val="auto"/>
          <w:sz w:val="24"/>
          <w:szCs w:val="24"/>
          <w:highlight w:val="none"/>
        </w:rPr>
        <w:t xml:space="preserve">编号:                   </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报价单位：人民币</w:t>
      </w:r>
      <w:r>
        <w:rPr>
          <w:rFonts w:hint="default" w:ascii="Times New Roman" w:hAnsi="Times New Roman" w:eastAsia="方正仿宋_GBK" w:cs="Times New Roman"/>
          <w:b/>
          <w:bCs/>
          <w:color w:val="FF0000"/>
          <w:sz w:val="24"/>
          <w:szCs w:val="24"/>
          <w:highlight w:val="none"/>
        </w:rPr>
        <w:t>元</w:t>
      </w:r>
    </w:p>
    <w:p w14:paraId="45C7060B">
      <w:pPr>
        <w:pStyle w:val="17"/>
        <w:spacing w:line="400" w:lineRule="exact"/>
        <w:jc w:val="left"/>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                                         </w:t>
      </w:r>
    </w:p>
    <w:p w14:paraId="37B1DC3B">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bl>
      <w:tblPr>
        <w:tblStyle w:val="37"/>
        <w:tblW w:w="91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2"/>
        <w:gridCol w:w="1603"/>
        <w:gridCol w:w="897"/>
        <w:gridCol w:w="1295"/>
        <w:gridCol w:w="1183"/>
        <w:gridCol w:w="1131"/>
        <w:gridCol w:w="1268"/>
        <w:gridCol w:w="996"/>
      </w:tblGrid>
      <w:tr w14:paraId="55BA2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2" w:hRule="atLeast"/>
          <w:jc w:val="center"/>
        </w:trPr>
        <w:tc>
          <w:tcPr>
            <w:tcW w:w="762" w:type="dxa"/>
            <w:vAlign w:val="center"/>
          </w:tcPr>
          <w:p w14:paraId="0B029FFF">
            <w:pPr>
              <w:widowControl/>
              <w:spacing w:line="400" w:lineRule="exact"/>
              <w:jc w:val="center"/>
              <w:textAlignment w:val="center"/>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kern w:val="0"/>
                <w:sz w:val="24"/>
                <w:szCs w:val="24"/>
                <w:highlight w:val="none"/>
              </w:rPr>
              <w:t>序号</w:t>
            </w:r>
          </w:p>
        </w:tc>
        <w:tc>
          <w:tcPr>
            <w:tcW w:w="1603" w:type="dxa"/>
            <w:vAlign w:val="center"/>
          </w:tcPr>
          <w:p w14:paraId="7B5985C4">
            <w:pPr>
              <w:widowControl/>
              <w:spacing w:line="400" w:lineRule="exact"/>
              <w:jc w:val="center"/>
              <w:textAlignment w:val="center"/>
              <w:rPr>
                <w:rFonts w:hint="default" w:ascii="Times New Roman" w:hAnsi="Times New Roman" w:eastAsia="方正仿宋_GBK" w:cs="Times New Roman"/>
                <w:color w:val="auto"/>
                <w:sz w:val="24"/>
                <w:szCs w:val="24"/>
                <w:highlight w:val="none"/>
              </w:rPr>
            </w:pPr>
            <w:bookmarkStart w:id="647" w:name="OLE_LINK8"/>
            <w:r>
              <w:rPr>
                <w:rFonts w:hint="default" w:ascii="Times New Roman" w:hAnsi="Times New Roman" w:eastAsia="方正仿宋_GBK" w:cs="Times New Roman"/>
                <w:color w:val="auto"/>
                <w:kern w:val="0"/>
                <w:sz w:val="24"/>
                <w:szCs w:val="24"/>
                <w:highlight w:val="none"/>
                <w:lang w:eastAsia="zh-CN"/>
              </w:rPr>
              <w:t>货物</w:t>
            </w:r>
            <w:r>
              <w:rPr>
                <w:rFonts w:hint="default" w:ascii="Times New Roman" w:hAnsi="Times New Roman" w:eastAsia="方正仿宋_GBK" w:cs="Times New Roman"/>
                <w:color w:val="auto"/>
                <w:kern w:val="0"/>
                <w:sz w:val="24"/>
                <w:szCs w:val="24"/>
                <w:highlight w:val="none"/>
              </w:rPr>
              <w:t>名称</w:t>
            </w:r>
            <w:bookmarkEnd w:id="647"/>
          </w:p>
        </w:tc>
        <w:tc>
          <w:tcPr>
            <w:tcW w:w="897" w:type="dxa"/>
            <w:vAlign w:val="center"/>
          </w:tcPr>
          <w:p w14:paraId="26A375A5">
            <w:pPr>
              <w:widowControl/>
              <w:spacing w:line="400" w:lineRule="exact"/>
              <w:jc w:val="center"/>
              <w:textAlignment w:val="center"/>
              <w:rPr>
                <w:rFonts w:hint="default" w:ascii="Times New Roman" w:hAnsi="Times New Roman" w:eastAsia="方正仿宋_GBK" w:cs="Times New Roman"/>
                <w:color w:val="auto"/>
                <w:sz w:val="24"/>
                <w:szCs w:val="24"/>
                <w:highlight w:val="none"/>
              </w:rPr>
            </w:pPr>
            <w:bookmarkStart w:id="648" w:name="OLE_LINK9"/>
            <w:r>
              <w:rPr>
                <w:rFonts w:hint="default" w:ascii="Times New Roman" w:hAnsi="Times New Roman" w:eastAsia="方正仿宋_GBK" w:cs="Times New Roman"/>
                <w:color w:val="auto"/>
                <w:kern w:val="0"/>
                <w:sz w:val="24"/>
                <w:szCs w:val="24"/>
                <w:highlight w:val="none"/>
                <w:lang w:val="en-US" w:eastAsia="zh-CN"/>
              </w:rPr>
              <w:t>数量</w:t>
            </w:r>
            <w:bookmarkEnd w:id="648"/>
          </w:p>
        </w:tc>
        <w:tc>
          <w:tcPr>
            <w:tcW w:w="1295" w:type="dxa"/>
            <w:vAlign w:val="center"/>
          </w:tcPr>
          <w:p w14:paraId="6946AB43">
            <w:pPr>
              <w:widowControl/>
              <w:spacing w:line="400" w:lineRule="exact"/>
              <w:jc w:val="center"/>
              <w:textAlignment w:val="center"/>
              <w:rPr>
                <w:rFonts w:hint="default" w:ascii="Times New Roman" w:hAnsi="Times New Roman" w:eastAsia="方正仿宋_GBK" w:cs="Times New Roman"/>
                <w:color w:val="auto"/>
                <w:kern w:val="0"/>
                <w:sz w:val="24"/>
                <w:szCs w:val="24"/>
                <w:highlight w:val="none"/>
                <w:lang w:val="en-US" w:eastAsia="zh-CN"/>
              </w:rPr>
            </w:pPr>
            <w:bookmarkStart w:id="649" w:name="OLE_LINK10"/>
            <w:r>
              <w:rPr>
                <w:rFonts w:hint="default" w:ascii="Times New Roman" w:hAnsi="Times New Roman" w:eastAsia="方正仿宋_GBK" w:cs="Times New Roman"/>
                <w:color w:val="auto"/>
                <w:kern w:val="0"/>
                <w:sz w:val="24"/>
                <w:szCs w:val="24"/>
                <w:highlight w:val="none"/>
              </w:rPr>
              <w:t>规格</w:t>
            </w:r>
            <w:r>
              <w:rPr>
                <w:rFonts w:hint="default" w:ascii="Times New Roman" w:hAnsi="Times New Roman" w:eastAsia="方正仿宋_GBK" w:cs="Times New Roman"/>
                <w:color w:val="auto"/>
                <w:kern w:val="0"/>
                <w:sz w:val="24"/>
                <w:szCs w:val="24"/>
                <w:highlight w:val="none"/>
                <w:lang w:eastAsia="zh-CN"/>
              </w:rPr>
              <w:t>参数</w:t>
            </w:r>
            <w:bookmarkEnd w:id="649"/>
          </w:p>
        </w:tc>
        <w:tc>
          <w:tcPr>
            <w:tcW w:w="1183" w:type="dxa"/>
            <w:vAlign w:val="center"/>
          </w:tcPr>
          <w:p w14:paraId="3BC0C9E6">
            <w:pPr>
              <w:widowControl/>
              <w:spacing w:line="400" w:lineRule="exact"/>
              <w:jc w:val="center"/>
              <w:textAlignment w:val="center"/>
              <w:rPr>
                <w:rFonts w:hint="default" w:ascii="Times New Roman" w:hAnsi="Times New Roman" w:eastAsia="方正仿宋_GBK" w:cs="Times New Roman"/>
                <w:color w:val="auto"/>
                <w:kern w:val="0"/>
                <w:sz w:val="24"/>
                <w:szCs w:val="24"/>
                <w:highlight w:val="none"/>
                <w:lang w:eastAsia="zh-CN"/>
              </w:rPr>
            </w:pPr>
            <w:r>
              <w:rPr>
                <w:rFonts w:hint="default" w:ascii="Times New Roman" w:hAnsi="Times New Roman" w:eastAsia="方正仿宋_GBK" w:cs="Times New Roman"/>
                <w:color w:val="auto"/>
                <w:kern w:val="0"/>
                <w:sz w:val="24"/>
                <w:szCs w:val="24"/>
                <w:highlight w:val="none"/>
                <w:lang w:eastAsia="zh-CN"/>
              </w:rPr>
              <w:t>品牌</w:t>
            </w:r>
          </w:p>
          <w:p w14:paraId="4BB277B8">
            <w:pPr>
              <w:widowControl/>
              <w:spacing w:line="400" w:lineRule="exact"/>
              <w:jc w:val="center"/>
              <w:textAlignment w:val="center"/>
              <w:rPr>
                <w:rFonts w:hint="default" w:ascii="Times New Roman" w:hAnsi="Times New Roman" w:eastAsia="方正仿宋_GBK" w:cs="Times New Roman"/>
                <w:color w:val="auto"/>
                <w:kern w:val="0"/>
                <w:sz w:val="24"/>
                <w:szCs w:val="24"/>
                <w:highlight w:val="none"/>
                <w:lang w:val="en-US" w:eastAsia="zh-CN"/>
              </w:rPr>
            </w:pPr>
            <w:r>
              <w:rPr>
                <w:rFonts w:hint="default" w:ascii="Times New Roman" w:hAnsi="Times New Roman" w:eastAsia="方正仿宋_GBK" w:cs="Times New Roman"/>
                <w:color w:val="auto"/>
                <w:kern w:val="0"/>
                <w:sz w:val="24"/>
                <w:szCs w:val="24"/>
                <w:highlight w:val="none"/>
              </w:rPr>
              <w:t>型号</w:t>
            </w:r>
          </w:p>
        </w:tc>
        <w:tc>
          <w:tcPr>
            <w:tcW w:w="1131" w:type="dxa"/>
            <w:vAlign w:val="center"/>
          </w:tcPr>
          <w:p w14:paraId="0AA9A54E">
            <w:pPr>
              <w:widowControl/>
              <w:spacing w:line="400" w:lineRule="exact"/>
              <w:jc w:val="center"/>
              <w:textAlignment w:val="center"/>
              <w:rPr>
                <w:rFonts w:hint="default" w:ascii="Times New Roman" w:hAnsi="Times New Roman" w:eastAsia="方正仿宋_GBK" w:cs="Times New Roman"/>
                <w:color w:val="auto"/>
                <w:kern w:val="0"/>
                <w:sz w:val="24"/>
                <w:szCs w:val="24"/>
                <w:highlight w:val="none"/>
                <w:lang w:eastAsia="zh-CN"/>
              </w:rPr>
            </w:pPr>
            <w:r>
              <w:rPr>
                <w:rFonts w:hint="default" w:ascii="Times New Roman" w:hAnsi="Times New Roman" w:eastAsia="方正仿宋_GBK" w:cs="Times New Roman"/>
                <w:color w:val="auto"/>
                <w:kern w:val="0"/>
                <w:sz w:val="24"/>
                <w:szCs w:val="24"/>
                <w:highlight w:val="none"/>
                <w:lang w:eastAsia="zh-CN"/>
              </w:rPr>
              <w:t>供货期</w:t>
            </w:r>
          </w:p>
        </w:tc>
        <w:tc>
          <w:tcPr>
            <w:tcW w:w="1268" w:type="dxa"/>
            <w:vAlign w:val="center"/>
          </w:tcPr>
          <w:p w14:paraId="7AE335DF">
            <w:pPr>
              <w:widowControl/>
              <w:spacing w:line="400" w:lineRule="exact"/>
              <w:jc w:val="center"/>
              <w:textAlignment w:val="center"/>
              <w:rPr>
                <w:rFonts w:hint="default" w:ascii="Times New Roman" w:hAnsi="Times New Roman" w:eastAsia="方正仿宋_GBK" w:cs="Times New Roman"/>
                <w:color w:val="auto"/>
                <w:kern w:val="0"/>
                <w:sz w:val="24"/>
                <w:szCs w:val="24"/>
                <w:highlight w:val="none"/>
                <w:lang w:eastAsia="zh-CN"/>
              </w:rPr>
            </w:pPr>
            <w:r>
              <w:rPr>
                <w:rFonts w:hint="default" w:ascii="Times New Roman" w:hAnsi="Times New Roman" w:eastAsia="方正仿宋_GBK" w:cs="Times New Roman"/>
                <w:color w:val="auto"/>
                <w:kern w:val="0"/>
                <w:sz w:val="24"/>
                <w:szCs w:val="24"/>
                <w:highlight w:val="none"/>
                <w:lang w:eastAsia="zh-CN"/>
              </w:rPr>
              <w:t>供货</w:t>
            </w:r>
          </w:p>
          <w:p w14:paraId="40F97E81">
            <w:pPr>
              <w:widowControl/>
              <w:spacing w:line="400" w:lineRule="exact"/>
              <w:jc w:val="center"/>
              <w:textAlignment w:val="center"/>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kern w:val="0"/>
                <w:sz w:val="24"/>
                <w:szCs w:val="24"/>
                <w:highlight w:val="none"/>
              </w:rPr>
              <w:t>地点</w:t>
            </w:r>
          </w:p>
        </w:tc>
        <w:tc>
          <w:tcPr>
            <w:tcW w:w="996" w:type="dxa"/>
            <w:vAlign w:val="center"/>
          </w:tcPr>
          <w:p w14:paraId="0A604204">
            <w:pPr>
              <w:widowControl/>
              <w:spacing w:line="400" w:lineRule="exact"/>
              <w:jc w:val="center"/>
              <w:textAlignment w:val="center"/>
              <w:rPr>
                <w:rFonts w:hint="default" w:ascii="Times New Roman" w:hAnsi="Times New Roman" w:eastAsia="方正仿宋_GBK" w:cs="Times New Roman"/>
                <w:color w:val="auto"/>
                <w:kern w:val="0"/>
                <w:sz w:val="24"/>
                <w:szCs w:val="24"/>
                <w:highlight w:val="none"/>
              </w:rPr>
            </w:pPr>
            <w:r>
              <w:rPr>
                <w:rFonts w:hint="default" w:ascii="Times New Roman" w:hAnsi="Times New Roman" w:eastAsia="方正仿宋_GBK" w:cs="Times New Roman"/>
                <w:color w:val="auto"/>
                <w:kern w:val="0"/>
                <w:sz w:val="24"/>
                <w:szCs w:val="24"/>
                <w:highlight w:val="none"/>
              </w:rPr>
              <w:t>其他</w:t>
            </w:r>
          </w:p>
        </w:tc>
      </w:tr>
      <w:tr w14:paraId="763B12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762" w:type="dxa"/>
          </w:tcPr>
          <w:p w14:paraId="40EA255F">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603" w:type="dxa"/>
          </w:tcPr>
          <w:p w14:paraId="51198CC9">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897" w:type="dxa"/>
          </w:tcPr>
          <w:p w14:paraId="77E5AF17">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295" w:type="dxa"/>
          </w:tcPr>
          <w:p w14:paraId="51B26587">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183" w:type="dxa"/>
          </w:tcPr>
          <w:p w14:paraId="6EBD2C4E">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131" w:type="dxa"/>
          </w:tcPr>
          <w:p w14:paraId="5CCF9898">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268" w:type="dxa"/>
          </w:tcPr>
          <w:p w14:paraId="1D55C45E">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996" w:type="dxa"/>
          </w:tcPr>
          <w:p w14:paraId="668E12BD">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r>
      <w:tr w14:paraId="578F9F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762" w:type="dxa"/>
          </w:tcPr>
          <w:p w14:paraId="04F177E5">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603" w:type="dxa"/>
          </w:tcPr>
          <w:p w14:paraId="72E6095E">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897" w:type="dxa"/>
          </w:tcPr>
          <w:p w14:paraId="46275D65">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295" w:type="dxa"/>
          </w:tcPr>
          <w:p w14:paraId="12CD354E">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183" w:type="dxa"/>
          </w:tcPr>
          <w:p w14:paraId="39CBB759">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131" w:type="dxa"/>
          </w:tcPr>
          <w:p w14:paraId="5AC91CD1">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268" w:type="dxa"/>
          </w:tcPr>
          <w:p w14:paraId="0832C28E">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996" w:type="dxa"/>
          </w:tcPr>
          <w:p w14:paraId="3736A910">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r>
      <w:tr w14:paraId="542F7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762" w:type="dxa"/>
          </w:tcPr>
          <w:p w14:paraId="25B06037">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603" w:type="dxa"/>
          </w:tcPr>
          <w:p w14:paraId="111DBFFA">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897" w:type="dxa"/>
          </w:tcPr>
          <w:p w14:paraId="41CC393E">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295" w:type="dxa"/>
          </w:tcPr>
          <w:p w14:paraId="4F1CC91B">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183" w:type="dxa"/>
          </w:tcPr>
          <w:p w14:paraId="49B34A90">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131" w:type="dxa"/>
          </w:tcPr>
          <w:p w14:paraId="696A424F">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268" w:type="dxa"/>
          </w:tcPr>
          <w:p w14:paraId="3C03F6DA">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996" w:type="dxa"/>
          </w:tcPr>
          <w:p w14:paraId="4B35BBB5">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r>
      <w:tr w14:paraId="2C52BE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762" w:type="dxa"/>
          </w:tcPr>
          <w:p w14:paraId="3F3826A3">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603" w:type="dxa"/>
          </w:tcPr>
          <w:p w14:paraId="0A732725">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897" w:type="dxa"/>
          </w:tcPr>
          <w:p w14:paraId="2DDB20C2">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295" w:type="dxa"/>
          </w:tcPr>
          <w:p w14:paraId="4313AF5D">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183" w:type="dxa"/>
          </w:tcPr>
          <w:p w14:paraId="0BAFA753">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131" w:type="dxa"/>
          </w:tcPr>
          <w:p w14:paraId="5B1E260A">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268" w:type="dxa"/>
          </w:tcPr>
          <w:p w14:paraId="6B6D30A6">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996" w:type="dxa"/>
          </w:tcPr>
          <w:p w14:paraId="4D2E557F">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r>
      <w:tr w14:paraId="2D8B2B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762" w:type="dxa"/>
          </w:tcPr>
          <w:p w14:paraId="19E995FE">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603" w:type="dxa"/>
          </w:tcPr>
          <w:p w14:paraId="01994F9B">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897" w:type="dxa"/>
          </w:tcPr>
          <w:p w14:paraId="2407DB32">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295" w:type="dxa"/>
          </w:tcPr>
          <w:p w14:paraId="359D524D">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183" w:type="dxa"/>
          </w:tcPr>
          <w:p w14:paraId="243B42EF">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131" w:type="dxa"/>
          </w:tcPr>
          <w:p w14:paraId="4D4D1A0D">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268" w:type="dxa"/>
          </w:tcPr>
          <w:p w14:paraId="491916F9">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996" w:type="dxa"/>
          </w:tcPr>
          <w:p w14:paraId="176B4D12">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r>
      <w:tr w14:paraId="44F94B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762" w:type="dxa"/>
          </w:tcPr>
          <w:p w14:paraId="59BD9EC9">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603" w:type="dxa"/>
          </w:tcPr>
          <w:p w14:paraId="2726B02A">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897" w:type="dxa"/>
          </w:tcPr>
          <w:p w14:paraId="3B4CC728">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295" w:type="dxa"/>
          </w:tcPr>
          <w:p w14:paraId="71AF5CF6">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183" w:type="dxa"/>
          </w:tcPr>
          <w:p w14:paraId="724A9B48">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131" w:type="dxa"/>
          </w:tcPr>
          <w:p w14:paraId="1A71B387">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268" w:type="dxa"/>
          </w:tcPr>
          <w:p w14:paraId="7511B5F3">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996" w:type="dxa"/>
          </w:tcPr>
          <w:p w14:paraId="4D6606B2">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r>
      <w:tr w14:paraId="04E3D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762" w:type="dxa"/>
          </w:tcPr>
          <w:p w14:paraId="791C1FFD">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603" w:type="dxa"/>
          </w:tcPr>
          <w:p w14:paraId="7345D1ED">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897" w:type="dxa"/>
          </w:tcPr>
          <w:p w14:paraId="53A76AC9">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295" w:type="dxa"/>
          </w:tcPr>
          <w:p w14:paraId="0F721EC0">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183" w:type="dxa"/>
          </w:tcPr>
          <w:p w14:paraId="30E7817A">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131" w:type="dxa"/>
          </w:tcPr>
          <w:p w14:paraId="76BF308F">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268" w:type="dxa"/>
          </w:tcPr>
          <w:p w14:paraId="49ADBF1E">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996" w:type="dxa"/>
          </w:tcPr>
          <w:p w14:paraId="4AB6FEC8">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r>
    </w:tbl>
    <w:p w14:paraId="095647FC">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p w14:paraId="6FD6144B">
      <w:pPr>
        <w:pStyle w:val="17"/>
        <w:spacing w:line="400" w:lineRule="exact"/>
        <w:ind w:left="1080" w:leftChars="257" w:hanging="540"/>
        <w:rPr>
          <w:rFonts w:hint="default" w:ascii="Times New Roman" w:hAnsi="Times New Roman" w:eastAsia="方正仿宋_GBK" w:cs="Times New Roman"/>
          <w:color w:val="auto"/>
          <w:sz w:val="24"/>
          <w:szCs w:val="24"/>
          <w:highlight w:val="none"/>
          <w:u w:val="single"/>
          <w:lang w:val="en-US" w:eastAsia="zh-CN"/>
        </w:rPr>
      </w:pPr>
      <w:r>
        <w:rPr>
          <w:rFonts w:hint="default" w:ascii="Times New Roman" w:hAnsi="Times New Roman" w:eastAsia="方正仿宋_GBK" w:cs="Times New Roman"/>
          <w:color w:val="auto"/>
          <w:sz w:val="24"/>
          <w:szCs w:val="24"/>
          <w:highlight w:val="none"/>
        </w:rPr>
        <w:t>法定代表人或其委托代理人（</w:t>
      </w:r>
      <w:r>
        <w:rPr>
          <w:rFonts w:hint="default" w:ascii="Times New Roman" w:hAnsi="Times New Roman" w:eastAsia="方正仿宋_GBK" w:cs="Times New Roman"/>
          <w:color w:val="auto"/>
          <w:sz w:val="24"/>
          <w:szCs w:val="24"/>
          <w:highlight w:val="none"/>
          <w:lang w:eastAsia="zh-CN"/>
        </w:rPr>
        <w:t>签字或盖章</w:t>
      </w:r>
      <w:r>
        <w:rPr>
          <w:rFonts w:hint="default" w:ascii="Times New Roman" w:hAnsi="Times New Roman" w:eastAsia="方正仿宋_GBK" w:cs="Times New Roman"/>
          <w:color w:val="auto"/>
          <w:sz w:val="24"/>
          <w:szCs w:val="24"/>
          <w:highlight w:val="none"/>
        </w:rPr>
        <w:t>）:</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u w:val="single"/>
          <w:lang w:val="en-US" w:eastAsia="zh-CN"/>
        </w:rPr>
        <w:t xml:space="preserve">                    </w:t>
      </w:r>
    </w:p>
    <w:p w14:paraId="681868E6">
      <w:pPr>
        <w:pStyle w:val="17"/>
        <w:tabs>
          <w:tab w:val="left" w:pos="5370"/>
        </w:tabs>
        <w:spacing w:line="400" w:lineRule="exact"/>
        <w:ind w:left="1080" w:leftChars="257" w:hanging="540"/>
        <w:rPr>
          <w:rFonts w:hint="default" w:ascii="Times New Roman" w:hAnsi="Times New Roman" w:eastAsia="方正仿宋_GBK" w:cs="Times New Roman"/>
          <w:color w:val="auto"/>
          <w:sz w:val="24"/>
          <w:szCs w:val="24"/>
          <w:highlight w:val="none"/>
          <w:u w:val="single"/>
          <w:lang w:val="en-US" w:eastAsia="zh-CN"/>
        </w:rPr>
      </w:pPr>
      <w:r>
        <w:rPr>
          <w:rFonts w:hint="default" w:ascii="Times New Roman" w:hAnsi="Times New Roman" w:eastAsia="方正仿宋_GBK" w:cs="Times New Roman"/>
          <w:color w:val="auto"/>
          <w:sz w:val="24"/>
          <w:szCs w:val="24"/>
          <w:highlight w:val="none"/>
        </w:rPr>
        <w:t>供应商(公章):</w:t>
      </w:r>
      <w:r>
        <w:rPr>
          <w:rFonts w:hint="default" w:ascii="Times New Roman" w:hAnsi="Times New Roman" w:eastAsia="方正仿宋_GBK" w:cs="Times New Roman"/>
          <w:color w:val="auto"/>
          <w:sz w:val="24"/>
          <w:szCs w:val="24"/>
          <w:highlight w:val="none"/>
          <w:u w:val="single"/>
          <w:lang w:val="en-US" w:eastAsia="zh-CN"/>
        </w:rPr>
        <w:t xml:space="preserve">                                                </w:t>
      </w:r>
    </w:p>
    <w:p w14:paraId="7DB0020B">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p w14:paraId="2DF6CF78">
      <w:pPr>
        <w:pStyle w:val="17"/>
        <w:spacing w:line="400" w:lineRule="exact"/>
        <w:ind w:left="1080" w:leftChars="257" w:hanging="540"/>
        <w:rPr>
          <w:rFonts w:hint="default" w:ascii="Times New Roman" w:hAnsi="Times New Roman" w:eastAsia="方正仿宋_GBK" w:cs="Times New Roman"/>
          <w:b/>
          <w:bCs/>
          <w:color w:val="auto"/>
          <w:sz w:val="24"/>
          <w:szCs w:val="24"/>
          <w:highlight w:val="none"/>
        </w:rPr>
      </w:pPr>
      <w:r>
        <w:rPr>
          <w:rFonts w:hint="default" w:ascii="Times New Roman" w:hAnsi="Times New Roman" w:eastAsia="方正仿宋_GBK" w:cs="Times New Roman"/>
          <w:color w:val="auto"/>
          <w:sz w:val="24"/>
          <w:szCs w:val="24"/>
          <w:highlight w:val="none"/>
        </w:rPr>
        <w:t>注: 各项产品详细技术性能应另页描述</w:t>
      </w:r>
      <w:r>
        <w:rPr>
          <w:rFonts w:hint="default" w:ascii="Times New Roman" w:hAnsi="Times New Roman" w:eastAsia="方正仿宋_GBK" w:cs="Times New Roman"/>
          <w:color w:val="auto"/>
          <w:sz w:val="24"/>
          <w:szCs w:val="24"/>
          <w:highlight w:val="none"/>
          <w:lang w:eastAsia="zh-CN"/>
        </w:rPr>
        <w:t>（如有需要）</w:t>
      </w:r>
      <w:r>
        <w:rPr>
          <w:rFonts w:hint="default" w:ascii="Times New Roman" w:hAnsi="Times New Roman" w:eastAsia="方正仿宋_GBK" w:cs="Times New Roman"/>
          <w:color w:val="auto"/>
          <w:sz w:val="24"/>
          <w:szCs w:val="24"/>
          <w:highlight w:val="none"/>
        </w:rPr>
        <w:t>。</w:t>
      </w:r>
    </w:p>
    <w:p w14:paraId="194370CC">
      <w:pPr>
        <w:pStyle w:val="17"/>
        <w:spacing w:line="240" w:lineRule="atLeast"/>
        <w:ind w:left="1080" w:leftChars="257" w:hanging="540"/>
        <w:rPr>
          <w:rFonts w:hint="default" w:ascii="Times New Roman" w:hAnsi="Times New Roman" w:eastAsia="微软雅黑" w:cs="Times New Roman"/>
          <w:color w:val="auto"/>
          <w:sz w:val="24"/>
          <w:highlight w:val="none"/>
        </w:rPr>
      </w:pPr>
    </w:p>
    <w:p w14:paraId="79A10691">
      <w:pPr>
        <w:spacing w:line="360" w:lineRule="exact"/>
        <w:ind w:left="1080" w:leftChars="257" w:hanging="540"/>
        <w:rPr>
          <w:rFonts w:hint="default" w:ascii="Times New Roman" w:hAnsi="Times New Roman" w:eastAsia="微软雅黑" w:cs="Times New Roman"/>
          <w:color w:val="auto"/>
          <w:sz w:val="24"/>
          <w:highlight w:val="none"/>
        </w:rPr>
      </w:pPr>
    </w:p>
    <w:p w14:paraId="6E8AEEA8">
      <w:pPr>
        <w:rPr>
          <w:rFonts w:hint="default" w:ascii="Times New Roman" w:hAnsi="Times New Roman" w:cs="Times New Roman"/>
        </w:rPr>
      </w:pPr>
    </w:p>
    <w:p w14:paraId="2FA1A38C">
      <w:pPr>
        <w:pStyle w:val="5"/>
        <w:spacing w:before="0" w:line="360" w:lineRule="exact"/>
        <w:ind w:left="1080" w:leftChars="257" w:hanging="540"/>
        <w:rPr>
          <w:rFonts w:hint="default" w:ascii="Times New Roman" w:hAnsi="Times New Roman" w:eastAsia="微软雅黑" w:cs="Times New Roman"/>
          <w:color w:val="auto"/>
          <w:sz w:val="24"/>
          <w:szCs w:val="24"/>
          <w:highlight w:val="none"/>
        </w:rPr>
      </w:pPr>
    </w:p>
    <w:p w14:paraId="4C1661EA">
      <w:pPr>
        <w:pStyle w:val="5"/>
        <w:spacing w:before="0" w:line="360" w:lineRule="exact"/>
        <w:ind w:left="1080" w:leftChars="257" w:hanging="540"/>
        <w:rPr>
          <w:rFonts w:hint="default" w:ascii="Times New Roman" w:hAnsi="Times New Roman" w:eastAsia="方正仿宋_GBK" w:cs="Times New Roman"/>
          <w:color w:val="auto"/>
          <w:sz w:val="24"/>
          <w:szCs w:val="24"/>
          <w:highlight w:val="none"/>
          <w:lang w:eastAsia="zh-CN"/>
        </w:rPr>
      </w:pPr>
      <w:bookmarkStart w:id="650" w:name="_Toc21605"/>
      <w:r>
        <w:rPr>
          <w:rFonts w:hint="default" w:ascii="Times New Roman" w:hAnsi="Times New Roman" w:eastAsia="方正仿宋_GBK" w:cs="Times New Roman"/>
          <w:bCs/>
          <w:color w:val="auto"/>
          <w:sz w:val="24"/>
          <w:szCs w:val="24"/>
          <w:highlight w:val="none"/>
          <w:lang w:val="en-US" w:eastAsia="zh-CN"/>
        </w:rPr>
        <w:t>3、</w:t>
      </w:r>
      <w:bookmarkEnd w:id="626"/>
      <w:bookmarkEnd w:id="646"/>
      <w:bookmarkEnd w:id="650"/>
      <w:r>
        <w:rPr>
          <w:rFonts w:hint="default" w:ascii="Times New Roman" w:hAnsi="Times New Roman" w:eastAsia="方正仿宋_GBK" w:cs="Times New Roman"/>
          <w:bCs/>
          <w:color w:val="000000" w:themeColor="text1"/>
          <w:sz w:val="24"/>
          <w:szCs w:val="24"/>
          <w:highlight w:val="none"/>
          <w:lang w:val="en-US" w:eastAsia="zh-CN"/>
          <w14:textFill>
            <w14:solidFill>
              <w14:schemeClr w14:val="tx1"/>
            </w14:solidFill>
          </w14:textFill>
        </w:rPr>
        <w:t>分项</w:t>
      </w:r>
      <w:r>
        <w:rPr>
          <w:rFonts w:hint="default" w:ascii="Times New Roman" w:hAnsi="Times New Roman" w:eastAsia="方正仿宋_GBK" w:cs="Times New Roman"/>
          <w:bCs/>
          <w:color w:val="000000" w:themeColor="text1"/>
          <w:sz w:val="24"/>
          <w:szCs w:val="24"/>
          <w:highlight w:val="none"/>
          <w:lang w:eastAsia="zh-CN"/>
          <w14:textFill>
            <w14:solidFill>
              <w14:schemeClr w14:val="tx1"/>
            </w14:solidFill>
          </w14:textFill>
        </w:rPr>
        <w:t>报价明细表</w:t>
      </w:r>
    </w:p>
    <w:p w14:paraId="48CA04DF">
      <w:pPr>
        <w:pStyle w:val="17"/>
        <w:spacing w:line="360" w:lineRule="exact"/>
        <w:jc w:val="left"/>
        <w:rPr>
          <w:rFonts w:hint="default" w:ascii="Times New Roman" w:hAnsi="Times New Roman" w:eastAsia="方正仿宋_GBK" w:cs="Times New Roman"/>
          <w:color w:val="auto"/>
          <w:sz w:val="24"/>
          <w:szCs w:val="24"/>
          <w:highlight w:val="none"/>
        </w:rPr>
      </w:pPr>
    </w:p>
    <w:p w14:paraId="6C86D696">
      <w:pPr>
        <w:pStyle w:val="17"/>
        <w:spacing w:line="400" w:lineRule="exact"/>
        <w:jc w:val="left"/>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项目名称:                      招标编号:           </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 xml:space="preserve">    </w:t>
      </w:r>
      <w:r>
        <w:rPr>
          <w:rFonts w:hint="default" w:ascii="Times New Roman" w:hAnsi="Times New Roman" w:eastAsia="方正仿宋_GBK" w:cs="Times New Roman"/>
          <w:color w:val="auto"/>
          <w:sz w:val="24"/>
          <w:szCs w:val="24"/>
          <w:highlight w:val="none"/>
          <w:lang w:val="en-US" w:eastAsia="zh-CN"/>
        </w:rPr>
        <w:t>标段号：</w:t>
      </w:r>
      <w:r>
        <w:rPr>
          <w:rFonts w:hint="default" w:ascii="Times New Roman" w:hAnsi="Times New Roman" w:eastAsia="方正仿宋_GBK" w:cs="Times New Roman"/>
          <w:color w:val="auto"/>
          <w:sz w:val="24"/>
          <w:szCs w:val="24"/>
          <w:highlight w:val="none"/>
        </w:rPr>
        <w:t xml:space="preserve"> 　 　             报价单位：</w:t>
      </w:r>
      <w:r>
        <w:rPr>
          <w:rFonts w:hint="default" w:ascii="Times New Roman" w:hAnsi="Times New Roman" w:eastAsia="方正仿宋_GBK" w:cs="Times New Roman"/>
          <w:b/>
          <w:bCs/>
          <w:sz w:val="24"/>
          <w:szCs w:val="24"/>
          <w:lang w:val="en-US" w:eastAsia="zh-CN"/>
        </w:rPr>
        <w:t>元</w:t>
      </w:r>
      <w:r>
        <w:rPr>
          <w:rFonts w:hint="default" w:ascii="Times New Roman" w:hAnsi="Times New Roman" w:eastAsia="方正仿宋_GBK" w:cs="Times New Roman"/>
          <w:b/>
          <w:bCs/>
          <w:sz w:val="24"/>
          <w:szCs w:val="24"/>
        </w:rPr>
        <w:t xml:space="preserve"> </w:t>
      </w:r>
      <w:r>
        <w:rPr>
          <w:rFonts w:hint="default" w:ascii="Times New Roman" w:hAnsi="Times New Roman" w:eastAsia="方正仿宋_GBK" w:cs="Times New Roman"/>
          <w:sz w:val="24"/>
          <w:szCs w:val="24"/>
        </w:rPr>
        <w:t xml:space="preserve"> </w:t>
      </w:r>
    </w:p>
    <w:tbl>
      <w:tblPr>
        <w:tblStyle w:val="37"/>
        <w:tblW w:w="99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4"/>
        <w:gridCol w:w="16"/>
        <w:gridCol w:w="1320"/>
        <w:gridCol w:w="759"/>
        <w:gridCol w:w="759"/>
        <w:gridCol w:w="1221"/>
        <w:gridCol w:w="759"/>
        <w:gridCol w:w="1020"/>
        <w:gridCol w:w="1125"/>
        <w:gridCol w:w="765"/>
        <w:gridCol w:w="810"/>
        <w:gridCol w:w="645"/>
      </w:tblGrid>
      <w:tr w14:paraId="2FEC4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0" w:hRule="atLeast"/>
          <w:jc w:val="center"/>
        </w:trPr>
        <w:tc>
          <w:tcPr>
            <w:tcW w:w="754" w:type="dxa"/>
            <w:noWrap/>
            <w:vAlign w:val="center"/>
          </w:tcPr>
          <w:p w14:paraId="120A1F1B">
            <w:pPr>
              <w:pStyle w:val="17"/>
              <w:spacing w:line="400" w:lineRule="exact"/>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序号</w:t>
            </w:r>
          </w:p>
        </w:tc>
        <w:tc>
          <w:tcPr>
            <w:tcW w:w="1336" w:type="dxa"/>
            <w:gridSpan w:val="2"/>
            <w:noWrap/>
            <w:vAlign w:val="center"/>
          </w:tcPr>
          <w:p w14:paraId="43CCEA92">
            <w:pPr>
              <w:pStyle w:val="17"/>
              <w:spacing w:line="400" w:lineRule="exact"/>
              <w:jc w:val="center"/>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名称</w:t>
            </w:r>
          </w:p>
        </w:tc>
        <w:tc>
          <w:tcPr>
            <w:tcW w:w="759" w:type="dxa"/>
            <w:noWrap/>
            <w:vAlign w:val="center"/>
          </w:tcPr>
          <w:p w14:paraId="58C9E05C">
            <w:pPr>
              <w:pStyle w:val="17"/>
              <w:spacing w:line="400" w:lineRule="exact"/>
              <w:jc w:val="center"/>
              <w:rPr>
                <w:rFonts w:hint="default" w:ascii="Times New Roman" w:hAnsi="Times New Roman" w:eastAsia="方正仿宋_GBK" w:cs="Times New Roman"/>
                <w:color w:val="auto"/>
                <w:kern w:val="2"/>
                <w:sz w:val="24"/>
                <w:szCs w:val="24"/>
                <w:highlight w:val="none"/>
                <w:lang w:val="en-US" w:eastAsia="zh-CN" w:bidi="ar-SA"/>
              </w:rPr>
            </w:pPr>
            <w:r>
              <w:rPr>
                <w:rFonts w:hint="default" w:ascii="Times New Roman" w:hAnsi="Times New Roman" w:eastAsia="方正仿宋_GBK" w:cs="Times New Roman"/>
                <w:color w:val="auto"/>
                <w:sz w:val="24"/>
                <w:szCs w:val="24"/>
                <w:highlight w:val="none"/>
                <w:lang w:eastAsia="zh-CN"/>
              </w:rPr>
              <w:t>单位</w:t>
            </w:r>
          </w:p>
        </w:tc>
        <w:tc>
          <w:tcPr>
            <w:tcW w:w="759" w:type="dxa"/>
            <w:noWrap/>
            <w:vAlign w:val="center"/>
          </w:tcPr>
          <w:p w14:paraId="41BECE2E">
            <w:pPr>
              <w:pStyle w:val="17"/>
              <w:spacing w:line="400" w:lineRule="exact"/>
              <w:jc w:val="center"/>
              <w:rPr>
                <w:rFonts w:hint="default" w:ascii="Times New Roman" w:hAnsi="Times New Roman" w:eastAsia="方正仿宋_GBK" w:cs="Times New Roman"/>
                <w:color w:val="auto"/>
                <w:kern w:val="2"/>
                <w:sz w:val="24"/>
                <w:szCs w:val="24"/>
                <w:highlight w:val="none"/>
                <w:lang w:val="en-US" w:eastAsia="zh-CN" w:bidi="ar-SA"/>
              </w:rPr>
            </w:pPr>
            <w:r>
              <w:rPr>
                <w:rFonts w:hint="default" w:ascii="Times New Roman" w:hAnsi="Times New Roman" w:eastAsia="方正仿宋_GBK" w:cs="Times New Roman"/>
                <w:color w:val="auto"/>
                <w:sz w:val="24"/>
                <w:szCs w:val="24"/>
                <w:highlight w:val="none"/>
              </w:rPr>
              <w:t>数量</w:t>
            </w:r>
          </w:p>
        </w:tc>
        <w:tc>
          <w:tcPr>
            <w:tcW w:w="1221" w:type="dxa"/>
            <w:noWrap/>
            <w:vAlign w:val="center"/>
          </w:tcPr>
          <w:p w14:paraId="559D9F6C">
            <w:pPr>
              <w:pStyle w:val="17"/>
              <w:spacing w:line="400" w:lineRule="exact"/>
              <w:jc w:val="center"/>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型号和规格</w:t>
            </w:r>
          </w:p>
        </w:tc>
        <w:tc>
          <w:tcPr>
            <w:tcW w:w="759" w:type="dxa"/>
            <w:noWrap/>
            <w:vAlign w:val="center"/>
          </w:tcPr>
          <w:p w14:paraId="0C832291">
            <w:pPr>
              <w:pStyle w:val="17"/>
              <w:spacing w:line="400" w:lineRule="exact"/>
              <w:jc w:val="center"/>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品牌</w:t>
            </w:r>
          </w:p>
        </w:tc>
        <w:tc>
          <w:tcPr>
            <w:tcW w:w="1020" w:type="dxa"/>
            <w:noWrap/>
            <w:vAlign w:val="center"/>
          </w:tcPr>
          <w:p w14:paraId="2806C20E">
            <w:pPr>
              <w:pStyle w:val="17"/>
              <w:spacing w:line="400" w:lineRule="exact"/>
              <w:jc w:val="center"/>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原产地</w:t>
            </w:r>
          </w:p>
        </w:tc>
        <w:tc>
          <w:tcPr>
            <w:tcW w:w="1125" w:type="dxa"/>
            <w:noWrap/>
            <w:vAlign w:val="center"/>
          </w:tcPr>
          <w:p w14:paraId="68F5877C">
            <w:pPr>
              <w:pStyle w:val="17"/>
              <w:spacing w:line="400" w:lineRule="exact"/>
              <w:jc w:val="center"/>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制造商名称</w:t>
            </w:r>
          </w:p>
        </w:tc>
        <w:tc>
          <w:tcPr>
            <w:tcW w:w="765" w:type="dxa"/>
            <w:noWrap/>
            <w:vAlign w:val="center"/>
          </w:tcPr>
          <w:p w14:paraId="40A50732">
            <w:pPr>
              <w:pStyle w:val="17"/>
              <w:spacing w:line="400" w:lineRule="exact"/>
              <w:jc w:val="center"/>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单价</w:t>
            </w:r>
          </w:p>
        </w:tc>
        <w:tc>
          <w:tcPr>
            <w:tcW w:w="810" w:type="dxa"/>
            <w:noWrap/>
            <w:vAlign w:val="center"/>
          </w:tcPr>
          <w:p w14:paraId="2FF9FBB2">
            <w:pPr>
              <w:pStyle w:val="17"/>
              <w:spacing w:line="400" w:lineRule="exact"/>
              <w:jc w:val="center"/>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总价</w:t>
            </w:r>
          </w:p>
        </w:tc>
        <w:tc>
          <w:tcPr>
            <w:tcW w:w="645" w:type="dxa"/>
            <w:noWrap/>
            <w:vAlign w:val="center"/>
          </w:tcPr>
          <w:p w14:paraId="2A60E3F8">
            <w:pPr>
              <w:pStyle w:val="17"/>
              <w:spacing w:line="400" w:lineRule="exact"/>
              <w:jc w:val="center"/>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备注</w:t>
            </w:r>
          </w:p>
        </w:tc>
      </w:tr>
      <w:tr w14:paraId="0A232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754" w:type="dxa"/>
            <w:noWrap/>
            <w:vAlign w:val="center"/>
          </w:tcPr>
          <w:p w14:paraId="7752312D">
            <w:pPr>
              <w:pStyle w:val="17"/>
              <w:spacing w:line="400" w:lineRule="exact"/>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w:t>
            </w:r>
          </w:p>
        </w:tc>
        <w:tc>
          <w:tcPr>
            <w:tcW w:w="1336" w:type="dxa"/>
            <w:gridSpan w:val="2"/>
            <w:noWrap/>
            <w:vAlign w:val="center"/>
          </w:tcPr>
          <w:p w14:paraId="79A860F6">
            <w:pPr>
              <w:pStyle w:val="17"/>
              <w:spacing w:line="400" w:lineRule="exact"/>
              <w:jc w:val="center"/>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货物名称</w:t>
            </w:r>
          </w:p>
        </w:tc>
        <w:tc>
          <w:tcPr>
            <w:tcW w:w="759" w:type="dxa"/>
            <w:noWrap/>
            <w:vAlign w:val="center"/>
          </w:tcPr>
          <w:p w14:paraId="50DE7C8B">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759" w:type="dxa"/>
            <w:noWrap/>
            <w:vAlign w:val="center"/>
          </w:tcPr>
          <w:p w14:paraId="47C83D16">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1221" w:type="dxa"/>
            <w:noWrap/>
            <w:vAlign w:val="center"/>
          </w:tcPr>
          <w:p w14:paraId="10FF3ED8">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759" w:type="dxa"/>
            <w:noWrap/>
            <w:vAlign w:val="center"/>
          </w:tcPr>
          <w:p w14:paraId="7E41ADE7">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1020" w:type="dxa"/>
            <w:noWrap/>
            <w:vAlign w:val="center"/>
          </w:tcPr>
          <w:p w14:paraId="094C7D37">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1125" w:type="dxa"/>
            <w:noWrap/>
            <w:vAlign w:val="center"/>
          </w:tcPr>
          <w:p w14:paraId="4B2149B5">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765" w:type="dxa"/>
            <w:noWrap/>
            <w:vAlign w:val="center"/>
          </w:tcPr>
          <w:p w14:paraId="6E86BE7B">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810" w:type="dxa"/>
            <w:noWrap/>
            <w:vAlign w:val="center"/>
          </w:tcPr>
          <w:p w14:paraId="3EAF5D56">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645" w:type="dxa"/>
            <w:noWrap/>
            <w:vAlign w:val="center"/>
          </w:tcPr>
          <w:p w14:paraId="407ED25B">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r>
      <w:tr w14:paraId="73D87E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754" w:type="dxa"/>
            <w:noWrap/>
            <w:vAlign w:val="center"/>
          </w:tcPr>
          <w:p w14:paraId="473B19FC">
            <w:pPr>
              <w:pStyle w:val="17"/>
              <w:spacing w:line="400" w:lineRule="exact"/>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2.</w:t>
            </w:r>
          </w:p>
        </w:tc>
        <w:tc>
          <w:tcPr>
            <w:tcW w:w="1336" w:type="dxa"/>
            <w:gridSpan w:val="2"/>
            <w:noWrap/>
            <w:vAlign w:val="center"/>
          </w:tcPr>
          <w:p w14:paraId="12B31C87">
            <w:pPr>
              <w:pStyle w:val="17"/>
              <w:spacing w:line="400" w:lineRule="exact"/>
              <w:jc w:val="center"/>
              <w:rPr>
                <w:rFonts w:hint="default" w:ascii="Times New Roman" w:hAnsi="Times New Roman" w:eastAsia="方正仿宋_GBK" w:cs="Times New Roman"/>
                <w:color w:val="auto"/>
                <w:sz w:val="24"/>
                <w:szCs w:val="24"/>
                <w:highlight w:val="none"/>
              </w:rPr>
            </w:pPr>
          </w:p>
        </w:tc>
        <w:tc>
          <w:tcPr>
            <w:tcW w:w="759" w:type="dxa"/>
            <w:noWrap/>
            <w:vAlign w:val="center"/>
          </w:tcPr>
          <w:p w14:paraId="6BFBBE60">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759" w:type="dxa"/>
            <w:noWrap/>
            <w:vAlign w:val="center"/>
          </w:tcPr>
          <w:p w14:paraId="23EEB7F7">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1221" w:type="dxa"/>
            <w:noWrap/>
            <w:vAlign w:val="center"/>
          </w:tcPr>
          <w:p w14:paraId="230A2B4D">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759" w:type="dxa"/>
            <w:noWrap/>
            <w:vAlign w:val="center"/>
          </w:tcPr>
          <w:p w14:paraId="33511571">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1020" w:type="dxa"/>
            <w:noWrap/>
            <w:vAlign w:val="center"/>
          </w:tcPr>
          <w:p w14:paraId="4AF5CBE9">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1125" w:type="dxa"/>
            <w:noWrap/>
            <w:vAlign w:val="center"/>
          </w:tcPr>
          <w:p w14:paraId="3D563AFC">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765" w:type="dxa"/>
            <w:noWrap/>
            <w:vAlign w:val="center"/>
          </w:tcPr>
          <w:p w14:paraId="5512069D">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810" w:type="dxa"/>
            <w:noWrap/>
            <w:vAlign w:val="center"/>
          </w:tcPr>
          <w:p w14:paraId="3E508671">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645" w:type="dxa"/>
            <w:noWrap/>
            <w:vAlign w:val="center"/>
          </w:tcPr>
          <w:p w14:paraId="1E2DEBB9">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r>
      <w:tr w14:paraId="33D287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jc w:val="center"/>
        </w:trPr>
        <w:tc>
          <w:tcPr>
            <w:tcW w:w="754" w:type="dxa"/>
            <w:noWrap/>
            <w:vAlign w:val="center"/>
          </w:tcPr>
          <w:p w14:paraId="6A19D685">
            <w:pPr>
              <w:pStyle w:val="17"/>
              <w:spacing w:line="400" w:lineRule="exact"/>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3.</w:t>
            </w:r>
          </w:p>
        </w:tc>
        <w:tc>
          <w:tcPr>
            <w:tcW w:w="1336" w:type="dxa"/>
            <w:gridSpan w:val="2"/>
            <w:noWrap/>
            <w:vAlign w:val="center"/>
          </w:tcPr>
          <w:p w14:paraId="0849D58A">
            <w:pPr>
              <w:pStyle w:val="17"/>
              <w:spacing w:line="400" w:lineRule="exact"/>
              <w:jc w:val="center"/>
              <w:rPr>
                <w:rFonts w:hint="default" w:ascii="Times New Roman" w:hAnsi="Times New Roman" w:eastAsia="方正仿宋_GBK" w:cs="Times New Roman"/>
                <w:color w:val="auto"/>
                <w:sz w:val="24"/>
                <w:szCs w:val="24"/>
                <w:highlight w:val="none"/>
              </w:rPr>
            </w:pPr>
          </w:p>
        </w:tc>
        <w:tc>
          <w:tcPr>
            <w:tcW w:w="759" w:type="dxa"/>
            <w:noWrap/>
            <w:vAlign w:val="center"/>
          </w:tcPr>
          <w:p w14:paraId="28366824">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759" w:type="dxa"/>
            <w:noWrap/>
            <w:vAlign w:val="center"/>
          </w:tcPr>
          <w:p w14:paraId="6A7E7A45">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1221" w:type="dxa"/>
            <w:noWrap/>
            <w:vAlign w:val="center"/>
          </w:tcPr>
          <w:p w14:paraId="12AB45A3">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759" w:type="dxa"/>
            <w:noWrap/>
            <w:vAlign w:val="center"/>
          </w:tcPr>
          <w:p w14:paraId="70AD9D25">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1020" w:type="dxa"/>
            <w:noWrap/>
            <w:vAlign w:val="center"/>
          </w:tcPr>
          <w:p w14:paraId="61B43846">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1125" w:type="dxa"/>
            <w:noWrap/>
            <w:vAlign w:val="center"/>
          </w:tcPr>
          <w:p w14:paraId="0B86B6D7">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765" w:type="dxa"/>
            <w:noWrap/>
            <w:vAlign w:val="center"/>
          </w:tcPr>
          <w:p w14:paraId="07389F36">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810" w:type="dxa"/>
            <w:noWrap/>
            <w:vAlign w:val="center"/>
          </w:tcPr>
          <w:p w14:paraId="6EB43F7A">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645" w:type="dxa"/>
            <w:noWrap/>
            <w:vAlign w:val="center"/>
          </w:tcPr>
          <w:p w14:paraId="41450D19">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r>
      <w:tr w14:paraId="1ADD4A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754" w:type="dxa"/>
            <w:noWrap/>
            <w:vAlign w:val="center"/>
          </w:tcPr>
          <w:p w14:paraId="5468866D">
            <w:pPr>
              <w:pStyle w:val="17"/>
              <w:spacing w:line="400" w:lineRule="exact"/>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4.</w:t>
            </w:r>
          </w:p>
        </w:tc>
        <w:tc>
          <w:tcPr>
            <w:tcW w:w="1336" w:type="dxa"/>
            <w:gridSpan w:val="2"/>
            <w:noWrap/>
            <w:vAlign w:val="center"/>
          </w:tcPr>
          <w:p w14:paraId="027CBC5A">
            <w:pPr>
              <w:pStyle w:val="17"/>
              <w:spacing w:line="400" w:lineRule="exact"/>
              <w:jc w:val="center"/>
              <w:rPr>
                <w:rFonts w:hint="default" w:ascii="Times New Roman" w:hAnsi="Times New Roman" w:eastAsia="方正仿宋_GBK" w:cs="Times New Roman"/>
                <w:color w:val="auto"/>
                <w:sz w:val="24"/>
                <w:szCs w:val="24"/>
                <w:highlight w:val="none"/>
              </w:rPr>
            </w:pPr>
          </w:p>
        </w:tc>
        <w:tc>
          <w:tcPr>
            <w:tcW w:w="759" w:type="dxa"/>
            <w:noWrap/>
            <w:vAlign w:val="center"/>
          </w:tcPr>
          <w:p w14:paraId="2CB86F68">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759" w:type="dxa"/>
            <w:noWrap/>
            <w:vAlign w:val="center"/>
          </w:tcPr>
          <w:p w14:paraId="14F93BF6">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1221" w:type="dxa"/>
            <w:noWrap/>
            <w:vAlign w:val="center"/>
          </w:tcPr>
          <w:p w14:paraId="5E2CF7F2">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759" w:type="dxa"/>
            <w:noWrap/>
            <w:vAlign w:val="center"/>
          </w:tcPr>
          <w:p w14:paraId="210ED14B">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1020" w:type="dxa"/>
            <w:noWrap/>
            <w:vAlign w:val="center"/>
          </w:tcPr>
          <w:p w14:paraId="630BB2AF">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1125" w:type="dxa"/>
            <w:noWrap/>
            <w:vAlign w:val="center"/>
          </w:tcPr>
          <w:p w14:paraId="197E33CD">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765" w:type="dxa"/>
            <w:noWrap/>
            <w:vAlign w:val="center"/>
          </w:tcPr>
          <w:p w14:paraId="730E1BC5">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810" w:type="dxa"/>
            <w:noWrap/>
            <w:vAlign w:val="center"/>
          </w:tcPr>
          <w:p w14:paraId="168C2290">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645" w:type="dxa"/>
            <w:noWrap/>
            <w:vAlign w:val="center"/>
          </w:tcPr>
          <w:p w14:paraId="7D2672C9">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r>
      <w:tr w14:paraId="2B362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jc w:val="center"/>
        </w:trPr>
        <w:tc>
          <w:tcPr>
            <w:tcW w:w="754" w:type="dxa"/>
            <w:noWrap/>
            <w:vAlign w:val="center"/>
          </w:tcPr>
          <w:p w14:paraId="632B9FEB">
            <w:pPr>
              <w:pStyle w:val="17"/>
              <w:spacing w:line="400" w:lineRule="exact"/>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5.</w:t>
            </w:r>
          </w:p>
        </w:tc>
        <w:tc>
          <w:tcPr>
            <w:tcW w:w="1336" w:type="dxa"/>
            <w:gridSpan w:val="2"/>
            <w:noWrap/>
            <w:vAlign w:val="center"/>
          </w:tcPr>
          <w:p w14:paraId="7821FB00">
            <w:pPr>
              <w:pStyle w:val="17"/>
              <w:spacing w:line="400" w:lineRule="exact"/>
              <w:jc w:val="center"/>
              <w:rPr>
                <w:rFonts w:hint="default" w:ascii="Times New Roman" w:hAnsi="Times New Roman" w:eastAsia="方正仿宋_GBK" w:cs="Times New Roman"/>
                <w:color w:val="auto"/>
                <w:sz w:val="24"/>
                <w:szCs w:val="24"/>
                <w:highlight w:val="none"/>
              </w:rPr>
            </w:pPr>
          </w:p>
        </w:tc>
        <w:tc>
          <w:tcPr>
            <w:tcW w:w="759" w:type="dxa"/>
            <w:noWrap/>
            <w:vAlign w:val="center"/>
          </w:tcPr>
          <w:p w14:paraId="007ACC2A">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759" w:type="dxa"/>
            <w:noWrap/>
            <w:vAlign w:val="center"/>
          </w:tcPr>
          <w:p w14:paraId="6E2524B9">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1221" w:type="dxa"/>
            <w:noWrap/>
            <w:vAlign w:val="center"/>
          </w:tcPr>
          <w:p w14:paraId="02154A42">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759" w:type="dxa"/>
            <w:noWrap/>
            <w:vAlign w:val="center"/>
          </w:tcPr>
          <w:p w14:paraId="065050C4">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1020" w:type="dxa"/>
            <w:noWrap/>
            <w:vAlign w:val="center"/>
          </w:tcPr>
          <w:p w14:paraId="329598BA">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1125" w:type="dxa"/>
            <w:noWrap/>
            <w:vAlign w:val="center"/>
          </w:tcPr>
          <w:p w14:paraId="782199E1">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765" w:type="dxa"/>
            <w:noWrap/>
            <w:vAlign w:val="center"/>
          </w:tcPr>
          <w:p w14:paraId="6A446D0D">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810" w:type="dxa"/>
            <w:noWrap/>
            <w:vAlign w:val="center"/>
          </w:tcPr>
          <w:p w14:paraId="318A300B">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645" w:type="dxa"/>
            <w:noWrap/>
            <w:vAlign w:val="center"/>
          </w:tcPr>
          <w:p w14:paraId="4B1833C1">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r>
      <w:tr w14:paraId="3B7A89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8" w:hRule="atLeast"/>
          <w:jc w:val="center"/>
        </w:trPr>
        <w:tc>
          <w:tcPr>
            <w:tcW w:w="770" w:type="dxa"/>
            <w:gridSpan w:val="2"/>
            <w:noWrap/>
            <w:vAlign w:val="center"/>
          </w:tcPr>
          <w:p w14:paraId="3C2CDE8A">
            <w:pPr>
              <w:pStyle w:val="17"/>
              <w:spacing w:line="400" w:lineRule="exact"/>
              <w:rPr>
                <w:rFonts w:hint="default" w:ascii="Times New Roman" w:hAnsi="Times New Roman" w:eastAsia="方正仿宋_GBK" w:cs="Times New Roman"/>
                <w:color w:val="auto"/>
                <w:sz w:val="24"/>
                <w:szCs w:val="24"/>
                <w:highlight w:val="none"/>
              </w:rPr>
            </w:pPr>
          </w:p>
        </w:tc>
        <w:tc>
          <w:tcPr>
            <w:tcW w:w="7728" w:type="dxa"/>
            <w:gridSpan w:val="8"/>
            <w:noWrap/>
            <w:vAlign w:val="center"/>
          </w:tcPr>
          <w:p w14:paraId="5D19299F">
            <w:pPr>
              <w:pStyle w:val="17"/>
              <w:spacing w:line="400" w:lineRule="exact"/>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总价：</w:t>
            </w:r>
          </w:p>
        </w:tc>
        <w:tc>
          <w:tcPr>
            <w:tcW w:w="1455" w:type="dxa"/>
            <w:gridSpan w:val="2"/>
            <w:noWrap/>
            <w:vAlign w:val="center"/>
          </w:tcPr>
          <w:p w14:paraId="749B1A7C">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r>
    </w:tbl>
    <w:p w14:paraId="3EE89691">
      <w:pPr>
        <w:pStyle w:val="17"/>
        <w:spacing w:line="400" w:lineRule="exact"/>
        <w:jc w:val="left"/>
        <w:rPr>
          <w:rFonts w:hint="default" w:ascii="Times New Roman" w:hAnsi="Times New Roman" w:eastAsia="方正仿宋_GBK" w:cs="Times New Roman"/>
          <w:color w:val="auto"/>
          <w:sz w:val="24"/>
          <w:szCs w:val="24"/>
          <w:highlight w:val="none"/>
        </w:rPr>
      </w:pPr>
    </w:p>
    <w:p w14:paraId="158F0B46">
      <w:pPr>
        <w:pStyle w:val="17"/>
        <w:spacing w:line="400" w:lineRule="exact"/>
        <w:rPr>
          <w:rFonts w:hint="default" w:ascii="Times New Roman" w:hAnsi="Times New Roman" w:eastAsia="方正仿宋_GBK" w:cs="Times New Roman"/>
          <w:color w:val="auto"/>
          <w:sz w:val="24"/>
          <w:szCs w:val="24"/>
          <w:highlight w:val="none"/>
        </w:rPr>
      </w:pPr>
    </w:p>
    <w:p w14:paraId="1D9EDF70">
      <w:pPr>
        <w:pStyle w:val="17"/>
        <w:spacing w:line="400" w:lineRule="exact"/>
        <w:ind w:left="1080" w:leftChars="257" w:hanging="540"/>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rPr>
        <w:t>法定代表人或其委托代理人（</w:t>
      </w:r>
      <w:r>
        <w:rPr>
          <w:rFonts w:hint="default" w:ascii="Times New Roman" w:hAnsi="Times New Roman" w:eastAsia="方正仿宋_GBK" w:cs="Times New Roman"/>
          <w:color w:val="auto"/>
          <w:sz w:val="24"/>
          <w:szCs w:val="24"/>
          <w:highlight w:val="none"/>
          <w:lang w:eastAsia="zh-CN"/>
        </w:rPr>
        <w:t>签字或盖章</w:t>
      </w:r>
      <w:r>
        <w:rPr>
          <w:rFonts w:hint="default" w:ascii="Times New Roman" w:hAnsi="Times New Roman" w:eastAsia="方正仿宋_GBK" w:cs="Times New Roman"/>
          <w:color w:val="auto"/>
          <w:sz w:val="24"/>
          <w:szCs w:val="24"/>
          <w:highlight w:val="none"/>
        </w:rPr>
        <w:t>）:</w:t>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lang w:val="en-US" w:eastAsia="zh-CN"/>
        </w:rPr>
        <w:t xml:space="preserve">                    </w:t>
      </w:r>
    </w:p>
    <w:p w14:paraId="093D1175">
      <w:pPr>
        <w:pStyle w:val="17"/>
        <w:tabs>
          <w:tab w:val="left" w:pos="5370"/>
        </w:tabs>
        <w:spacing w:line="400" w:lineRule="exact"/>
        <w:ind w:left="1080" w:leftChars="257" w:hanging="540"/>
        <w:rPr>
          <w:rFonts w:hint="default" w:ascii="Times New Roman" w:hAnsi="Times New Roman" w:eastAsia="方正仿宋_GBK" w:cs="Times New Roman"/>
          <w:color w:val="auto"/>
          <w:sz w:val="24"/>
          <w:szCs w:val="24"/>
          <w:highlight w:val="none"/>
          <w:u w:val="single"/>
          <w:lang w:val="en-US" w:eastAsia="zh-CN"/>
        </w:rPr>
      </w:pPr>
      <w:r>
        <w:rPr>
          <w:rFonts w:hint="default" w:ascii="Times New Roman" w:hAnsi="Times New Roman" w:eastAsia="方正仿宋_GBK" w:cs="Times New Roman"/>
          <w:color w:val="auto"/>
          <w:sz w:val="24"/>
          <w:szCs w:val="24"/>
          <w:highlight w:val="none"/>
        </w:rPr>
        <w:t>供应商</w:t>
      </w:r>
      <w:r>
        <w:rPr>
          <w:rFonts w:hint="default" w:ascii="Times New Roman" w:hAnsi="Times New Roman" w:eastAsia="方正仿宋_GBK" w:cs="Times New Roman"/>
          <w:color w:val="auto"/>
          <w:sz w:val="24"/>
          <w:szCs w:val="24"/>
          <w:highlight w:val="none"/>
          <w:lang w:eastAsia="zh-CN"/>
        </w:rPr>
        <w:t>（加盖</w:t>
      </w:r>
      <w:r>
        <w:rPr>
          <w:rFonts w:hint="default" w:ascii="Times New Roman" w:hAnsi="Times New Roman" w:eastAsia="方正仿宋_GBK" w:cs="Times New Roman"/>
          <w:color w:val="auto"/>
          <w:sz w:val="24"/>
          <w:szCs w:val="24"/>
          <w:highlight w:val="none"/>
        </w:rPr>
        <w:t>公章</w:t>
      </w:r>
      <w:r>
        <w:rPr>
          <w:rFonts w:hint="default" w:ascii="Times New Roman" w:hAnsi="Times New Roman" w:eastAsia="方正仿宋_GBK" w:cs="Times New Roman"/>
          <w:color w:val="auto"/>
          <w:sz w:val="24"/>
          <w:szCs w:val="24"/>
          <w:highlight w:val="none"/>
          <w:lang w:eastAsia="zh-CN"/>
        </w:rPr>
        <w:t>）：</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u w:val="single"/>
          <w:lang w:val="en-US" w:eastAsia="zh-CN"/>
        </w:rPr>
        <w:t xml:space="preserve">                                        </w:t>
      </w:r>
    </w:p>
    <w:p w14:paraId="39010F25">
      <w:pPr>
        <w:pStyle w:val="30"/>
        <w:ind w:left="0" w:leftChars="0" w:firstLine="480" w:firstLineChars="200"/>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lang w:eastAsia="zh-CN"/>
        </w:rPr>
        <w:t>日</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lang w:eastAsia="zh-CN"/>
        </w:rPr>
        <w:t>期：</w:t>
      </w:r>
      <w:r>
        <w:rPr>
          <w:rFonts w:hint="default" w:ascii="Times New Roman" w:hAnsi="Times New Roman" w:eastAsia="方正仿宋_GBK" w:cs="Times New Roman"/>
          <w:color w:val="auto"/>
          <w:sz w:val="24"/>
          <w:szCs w:val="24"/>
          <w:highlight w:val="none"/>
          <w:u w:val="single"/>
          <w:lang w:val="en-US" w:eastAsia="zh-CN"/>
        </w:rPr>
        <w:t xml:space="preserve">                                                     </w:t>
      </w:r>
    </w:p>
    <w:p w14:paraId="6F242C77">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注</w:t>
      </w:r>
      <w:r>
        <w:rPr>
          <w:rFonts w:hint="default" w:ascii="Times New Roman" w:hAnsi="Times New Roman" w:eastAsia="方正仿宋_GBK" w:cs="Times New Roman"/>
          <w:color w:val="auto"/>
          <w:sz w:val="24"/>
          <w:szCs w:val="24"/>
          <w:highlight w:val="none"/>
          <w:lang w:eastAsia="zh-CN"/>
        </w:rPr>
        <w:t>：</w:t>
      </w:r>
      <w:r>
        <w:rPr>
          <w:rFonts w:hint="default" w:ascii="Times New Roman" w:hAnsi="Times New Roman" w:eastAsia="方正仿宋_GBK" w:cs="Times New Roman"/>
          <w:color w:val="auto"/>
          <w:sz w:val="24"/>
          <w:szCs w:val="24"/>
          <w:highlight w:val="none"/>
        </w:rPr>
        <w:t>1.供应商根据本项目服务需求进行详细描述并进行列项明细，明细必须明确各项报价。此表根据自身需求可扩展。</w:t>
      </w:r>
    </w:p>
    <w:p w14:paraId="65223FAA">
      <w:pPr>
        <w:pStyle w:val="17"/>
        <w:numPr>
          <w:ilvl w:val="0"/>
          <w:numId w:val="0"/>
        </w:numPr>
        <w:spacing w:line="400" w:lineRule="exact"/>
        <w:ind w:firstLine="960" w:firstLineChars="400"/>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lang w:val="en-US" w:eastAsia="zh-CN"/>
        </w:rPr>
        <w:t>2.</w:t>
      </w:r>
      <w:r>
        <w:rPr>
          <w:rFonts w:hint="default" w:ascii="Times New Roman" w:hAnsi="Times New Roman" w:eastAsia="方正仿宋_GBK" w:cs="Times New Roman"/>
          <w:color w:val="auto"/>
          <w:sz w:val="24"/>
          <w:szCs w:val="24"/>
          <w:highlight w:val="none"/>
        </w:rPr>
        <w:t>如果按单价计算的结果与总价不一致,以单价为准修正总价。</w:t>
      </w:r>
    </w:p>
    <w:p w14:paraId="4EC7CED9">
      <w:pPr>
        <w:pStyle w:val="17"/>
        <w:numPr>
          <w:ilvl w:val="0"/>
          <w:numId w:val="0"/>
        </w:numPr>
        <w:spacing w:line="400" w:lineRule="exact"/>
        <w:ind w:firstLine="960" w:firstLineChars="400"/>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3.如果不提供详细分项报价将视为没有实质性响应招标文件。</w:t>
      </w:r>
    </w:p>
    <w:p w14:paraId="6C2D9041">
      <w:pPr>
        <w:pStyle w:val="17"/>
        <w:numPr>
          <w:ilvl w:val="0"/>
          <w:numId w:val="0"/>
        </w:numPr>
        <w:spacing w:line="400" w:lineRule="exact"/>
        <w:ind w:firstLine="960" w:firstLineChars="400"/>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4.上述各项的详细分项报价，应另页描述。</w:t>
      </w:r>
    </w:p>
    <w:p w14:paraId="066408DF">
      <w:pPr>
        <w:pStyle w:val="17"/>
        <w:numPr>
          <w:ilvl w:val="0"/>
          <w:numId w:val="0"/>
        </w:numPr>
        <w:spacing w:line="400" w:lineRule="exact"/>
        <w:ind w:firstLine="960" w:firstLineChars="400"/>
        <w:rPr>
          <w:rFonts w:hint="default" w:ascii="Times New Roman" w:hAnsi="Times New Roman" w:eastAsia="方正仿宋_GBK" w:cs="Times New Roman"/>
          <w:b/>
          <w:bCs/>
          <w:color w:val="auto"/>
          <w:kern w:val="0"/>
          <w:sz w:val="24"/>
          <w:szCs w:val="24"/>
          <w:highlight w:val="none"/>
        </w:rPr>
      </w:pPr>
      <w:r>
        <w:rPr>
          <w:rFonts w:hint="default" w:ascii="Times New Roman" w:hAnsi="Times New Roman" w:eastAsia="方正仿宋_GBK" w:cs="Times New Roman"/>
          <w:color w:val="auto"/>
          <w:sz w:val="24"/>
          <w:szCs w:val="24"/>
          <w:highlight w:val="none"/>
        </w:rPr>
        <w:t>5.如果开标一览表（报价表）内容与</w:t>
      </w:r>
      <w:r>
        <w:rPr>
          <w:rFonts w:hint="default" w:ascii="Times New Roman" w:hAnsi="Times New Roman" w:eastAsia="方正仿宋_GBK" w:cs="Times New Roman"/>
          <w:color w:val="auto"/>
          <w:sz w:val="24"/>
          <w:szCs w:val="24"/>
          <w:highlight w:val="none"/>
          <w:lang w:eastAsia="zh-CN"/>
        </w:rPr>
        <w:t>响应文件</w:t>
      </w:r>
      <w:r>
        <w:rPr>
          <w:rFonts w:hint="default" w:ascii="Times New Roman" w:hAnsi="Times New Roman" w:eastAsia="方正仿宋_GBK" w:cs="Times New Roman"/>
          <w:color w:val="auto"/>
          <w:sz w:val="24"/>
          <w:szCs w:val="24"/>
          <w:highlight w:val="none"/>
        </w:rPr>
        <w:t>中明细表内容不一致的，以开标一览表（报价表）内容为准。</w:t>
      </w:r>
      <w:bookmarkStart w:id="651" w:name="_Toc6382"/>
      <w:bookmarkStart w:id="652" w:name="_Toc16166"/>
      <w:bookmarkStart w:id="653" w:name="_Toc13950"/>
      <w:bookmarkStart w:id="654" w:name="_Toc16798"/>
      <w:bookmarkStart w:id="655" w:name="_Toc10486"/>
      <w:bookmarkStart w:id="656" w:name="_Toc13812"/>
      <w:bookmarkStart w:id="657" w:name="_Toc12483"/>
      <w:bookmarkStart w:id="658" w:name="_Toc6480"/>
      <w:bookmarkStart w:id="659" w:name="_Toc30209"/>
      <w:bookmarkStart w:id="660" w:name="_Toc28199"/>
      <w:bookmarkStart w:id="661" w:name="_Toc27721"/>
    </w:p>
    <w:p w14:paraId="117900B0">
      <w:pPr>
        <w:spacing w:line="360" w:lineRule="auto"/>
        <w:jc w:val="center"/>
        <w:outlineLvl w:val="1"/>
        <w:rPr>
          <w:rFonts w:hint="default" w:ascii="Times New Roman" w:hAnsi="Times New Roman" w:eastAsia="微软雅黑" w:cs="Times New Roman"/>
          <w:b/>
          <w:bCs/>
          <w:color w:val="auto"/>
          <w:kern w:val="0"/>
          <w:sz w:val="24"/>
          <w:highlight w:val="none"/>
        </w:rPr>
      </w:pPr>
      <w:bookmarkStart w:id="662" w:name="_Toc15592"/>
    </w:p>
    <w:p w14:paraId="56E43AEA">
      <w:pPr>
        <w:spacing w:line="360" w:lineRule="auto"/>
        <w:jc w:val="center"/>
        <w:outlineLvl w:val="1"/>
        <w:rPr>
          <w:rFonts w:hint="default" w:ascii="Times New Roman" w:hAnsi="Times New Roman" w:eastAsia="微软雅黑" w:cs="Times New Roman"/>
          <w:b/>
          <w:bCs/>
          <w:color w:val="auto"/>
          <w:kern w:val="0"/>
          <w:sz w:val="24"/>
          <w:highlight w:val="none"/>
        </w:rPr>
      </w:pPr>
    </w:p>
    <w:p w14:paraId="33CA930D">
      <w:pPr>
        <w:pStyle w:val="17"/>
        <w:rPr>
          <w:rFonts w:hint="default" w:ascii="Times New Roman" w:hAnsi="Times New Roman" w:cs="Times New Roman"/>
        </w:rPr>
      </w:pPr>
    </w:p>
    <w:bookmarkEnd w:id="627"/>
    <w:bookmarkEnd w:id="628"/>
    <w:bookmarkEnd w:id="629"/>
    <w:bookmarkEnd w:id="630"/>
    <w:bookmarkEnd w:id="631"/>
    <w:bookmarkEnd w:id="632"/>
    <w:bookmarkEnd w:id="633"/>
    <w:bookmarkEnd w:id="651"/>
    <w:bookmarkEnd w:id="652"/>
    <w:bookmarkEnd w:id="653"/>
    <w:bookmarkEnd w:id="654"/>
    <w:bookmarkEnd w:id="655"/>
    <w:bookmarkEnd w:id="656"/>
    <w:bookmarkEnd w:id="657"/>
    <w:bookmarkEnd w:id="658"/>
    <w:bookmarkEnd w:id="659"/>
    <w:bookmarkEnd w:id="660"/>
    <w:bookmarkEnd w:id="661"/>
    <w:bookmarkEnd w:id="662"/>
    <w:p w14:paraId="523733E2">
      <w:pPr>
        <w:pStyle w:val="17"/>
        <w:spacing w:line="240" w:lineRule="atLeast"/>
        <w:jc w:val="center"/>
        <w:outlineLvl w:val="1"/>
        <w:rPr>
          <w:rFonts w:hint="default" w:ascii="Times New Roman" w:hAnsi="Times New Roman" w:eastAsia="方正仿宋_GBK" w:cs="Times New Roman"/>
          <w:b/>
          <w:bCs/>
          <w:color w:val="auto"/>
          <w:sz w:val="24"/>
          <w:szCs w:val="24"/>
          <w:highlight w:val="none"/>
        </w:rPr>
      </w:pPr>
      <w:bookmarkStart w:id="663" w:name="_Toc9239"/>
      <w:r>
        <w:rPr>
          <w:rFonts w:hint="default" w:ascii="Times New Roman" w:hAnsi="Times New Roman" w:eastAsia="方正仿宋_GBK" w:cs="Times New Roman"/>
          <w:b/>
          <w:bCs/>
          <w:color w:val="auto"/>
          <w:sz w:val="24"/>
          <w:szCs w:val="24"/>
          <w:highlight w:val="none"/>
        </w:rPr>
        <w:t>4、技术规格偏离表</w:t>
      </w:r>
      <w:bookmarkEnd w:id="663"/>
    </w:p>
    <w:p w14:paraId="32CC09BB">
      <w:pPr>
        <w:pStyle w:val="17"/>
        <w:spacing w:line="240" w:lineRule="atLeast"/>
        <w:ind w:left="1080" w:leftChars="257" w:hanging="540"/>
        <w:rPr>
          <w:rFonts w:hint="default" w:ascii="Times New Roman" w:hAnsi="Times New Roman" w:eastAsia="方正仿宋_GBK" w:cs="Times New Roman"/>
          <w:color w:val="auto"/>
          <w:sz w:val="24"/>
          <w:szCs w:val="24"/>
          <w:highlight w:val="none"/>
        </w:rPr>
      </w:pPr>
    </w:p>
    <w:p w14:paraId="075F7753">
      <w:pPr>
        <w:pStyle w:val="17"/>
        <w:spacing w:line="400" w:lineRule="exact"/>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项目名称:                 </w:t>
      </w:r>
      <w:r>
        <w:rPr>
          <w:rFonts w:hint="default" w:ascii="Times New Roman" w:hAnsi="Times New Roman" w:eastAsia="方正仿宋_GBK" w:cs="Times New Roman"/>
          <w:color w:val="auto"/>
          <w:sz w:val="24"/>
          <w:szCs w:val="24"/>
          <w:highlight w:val="none"/>
          <w:lang w:eastAsia="zh-CN"/>
        </w:rPr>
        <w:t>项目</w:t>
      </w:r>
      <w:r>
        <w:rPr>
          <w:rFonts w:hint="default" w:ascii="Times New Roman" w:hAnsi="Times New Roman" w:eastAsia="方正仿宋_GBK" w:cs="Times New Roman"/>
          <w:color w:val="auto"/>
          <w:sz w:val="24"/>
          <w:szCs w:val="24"/>
          <w:highlight w:val="none"/>
        </w:rPr>
        <w:t xml:space="preserve">编号:                 </w:t>
      </w:r>
      <w:r>
        <w:rPr>
          <w:rFonts w:hint="default" w:ascii="Times New Roman" w:hAnsi="Times New Roman" w:eastAsia="方正仿宋_GBK" w:cs="Times New Roman"/>
          <w:color w:val="auto"/>
          <w:sz w:val="24"/>
          <w:szCs w:val="24"/>
          <w:highlight w:val="none"/>
          <w:lang w:val="en-US" w:eastAsia="zh-CN"/>
        </w:rPr>
        <w:t>标段号：</w:t>
      </w:r>
    </w:p>
    <w:p w14:paraId="51D9B8F0">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bl>
      <w:tblPr>
        <w:tblStyle w:val="37"/>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5"/>
        <w:gridCol w:w="1330"/>
        <w:gridCol w:w="2472"/>
        <w:gridCol w:w="1331"/>
        <w:gridCol w:w="1331"/>
        <w:gridCol w:w="950"/>
        <w:gridCol w:w="951"/>
      </w:tblGrid>
      <w:tr w14:paraId="1714BE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875" w:type="dxa"/>
            <w:vAlign w:val="center"/>
          </w:tcPr>
          <w:p w14:paraId="18E8758A">
            <w:pPr>
              <w:pStyle w:val="17"/>
              <w:spacing w:line="400" w:lineRule="exact"/>
              <w:jc w:val="center"/>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序号</w:t>
            </w:r>
          </w:p>
        </w:tc>
        <w:tc>
          <w:tcPr>
            <w:tcW w:w="1330" w:type="dxa"/>
            <w:vAlign w:val="center"/>
          </w:tcPr>
          <w:p w14:paraId="7664A86F">
            <w:pPr>
              <w:pStyle w:val="17"/>
              <w:spacing w:line="400" w:lineRule="exact"/>
              <w:jc w:val="center"/>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货物名称</w:t>
            </w:r>
          </w:p>
        </w:tc>
        <w:tc>
          <w:tcPr>
            <w:tcW w:w="2472" w:type="dxa"/>
            <w:vAlign w:val="center"/>
          </w:tcPr>
          <w:p w14:paraId="1AF0DCAB">
            <w:pPr>
              <w:pStyle w:val="17"/>
              <w:spacing w:line="400" w:lineRule="exact"/>
              <w:ind w:left="269" w:leftChars="128"/>
              <w:jc w:val="center"/>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lang w:val="en-US" w:eastAsia="zh-CN"/>
              </w:rPr>
              <w:t>谈判</w:t>
            </w:r>
            <w:r>
              <w:rPr>
                <w:rFonts w:hint="default" w:ascii="Times New Roman" w:hAnsi="Times New Roman" w:eastAsia="方正仿宋_GBK" w:cs="Times New Roman"/>
                <w:color w:val="auto"/>
                <w:sz w:val="24"/>
                <w:szCs w:val="24"/>
                <w:highlight w:val="none"/>
              </w:rPr>
              <w:t>文件条款号</w:t>
            </w:r>
          </w:p>
        </w:tc>
        <w:tc>
          <w:tcPr>
            <w:tcW w:w="1331" w:type="dxa"/>
            <w:vAlign w:val="center"/>
          </w:tcPr>
          <w:p w14:paraId="275F1963">
            <w:pPr>
              <w:pStyle w:val="17"/>
              <w:spacing w:line="400" w:lineRule="exact"/>
              <w:jc w:val="center"/>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lang w:val="en-US" w:eastAsia="zh-CN"/>
              </w:rPr>
              <w:t>采购</w:t>
            </w:r>
            <w:r>
              <w:rPr>
                <w:rFonts w:hint="default" w:ascii="Times New Roman" w:hAnsi="Times New Roman" w:eastAsia="方正仿宋_GBK" w:cs="Times New Roman"/>
                <w:color w:val="auto"/>
                <w:sz w:val="24"/>
                <w:szCs w:val="24"/>
                <w:highlight w:val="none"/>
              </w:rPr>
              <w:t>规格</w:t>
            </w:r>
          </w:p>
        </w:tc>
        <w:tc>
          <w:tcPr>
            <w:tcW w:w="1331" w:type="dxa"/>
            <w:vAlign w:val="center"/>
          </w:tcPr>
          <w:p w14:paraId="276C1B2A">
            <w:pPr>
              <w:pStyle w:val="17"/>
              <w:spacing w:line="400" w:lineRule="exact"/>
              <w:jc w:val="center"/>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lang w:val="en-US" w:eastAsia="zh-CN"/>
              </w:rPr>
              <w:t>响应</w:t>
            </w:r>
            <w:r>
              <w:rPr>
                <w:rFonts w:hint="default" w:ascii="Times New Roman" w:hAnsi="Times New Roman" w:eastAsia="方正仿宋_GBK" w:cs="Times New Roman"/>
                <w:color w:val="auto"/>
                <w:sz w:val="24"/>
                <w:szCs w:val="24"/>
                <w:highlight w:val="none"/>
              </w:rPr>
              <w:t>规格</w:t>
            </w:r>
          </w:p>
        </w:tc>
        <w:tc>
          <w:tcPr>
            <w:tcW w:w="950" w:type="dxa"/>
            <w:vAlign w:val="center"/>
          </w:tcPr>
          <w:p w14:paraId="31559F6E">
            <w:pPr>
              <w:pStyle w:val="17"/>
              <w:spacing w:line="400" w:lineRule="exact"/>
              <w:jc w:val="center"/>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偏离</w:t>
            </w:r>
          </w:p>
        </w:tc>
        <w:tc>
          <w:tcPr>
            <w:tcW w:w="951" w:type="dxa"/>
            <w:vAlign w:val="center"/>
          </w:tcPr>
          <w:p w14:paraId="53E1511C">
            <w:pPr>
              <w:pStyle w:val="17"/>
              <w:spacing w:line="400" w:lineRule="exact"/>
              <w:jc w:val="center"/>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说明</w:t>
            </w:r>
          </w:p>
        </w:tc>
      </w:tr>
      <w:tr w14:paraId="536E91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875" w:type="dxa"/>
          </w:tcPr>
          <w:p w14:paraId="3DC3D3CA">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330" w:type="dxa"/>
          </w:tcPr>
          <w:p w14:paraId="51869514">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472" w:type="dxa"/>
          </w:tcPr>
          <w:p w14:paraId="4F954C63">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331" w:type="dxa"/>
          </w:tcPr>
          <w:p w14:paraId="70038486">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331" w:type="dxa"/>
          </w:tcPr>
          <w:p w14:paraId="444AE61D">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950" w:type="dxa"/>
          </w:tcPr>
          <w:p w14:paraId="7254CB68">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951" w:type="dxa"/>
          </w:tcPr>
          <w:p w14:paraId="2137E534">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r>
      <w:tr w14:paraId="446A5D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875" w:type="dxa"/>
          </w:tcPr>
          <w:p w14:paraId="701787D6">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330" w:type="dxa"/>
          </w:tcPr>
          <w:p w14:paraId="2698E064">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472" w:type="dxa"/>
          </w:tcPr>
          <w:p w14:paraId="53046EBC">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331" w:type="dxa"/>
          </w:tcPr>
          <w:p w14:paraId="43CF57A1">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331" w:type="dxa"/>
          </w:tcPr>
          <w:p w14:paraId="3CC95F33">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950" w:type="dxa"/>
          </w:tcPr>
          <w:p w14:paraId="21CDE819">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951" w:type="dxa"/>
          </w:tcPr>
          <w:p w14:paraId="51DF57BF">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r>
      <w:tr w14:paraId="0D2300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875" w:type="dxa"/>
          </w:tcPr>
          <w:p w14:paraId="4E31D143">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330" w:type="dxa"/>
          </w:tcPr>
          <w:p w14:paraId="3B91AA50">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472" w:type="dxa"/>
          </w:tcPr>
          <w:p w14:paraId="7871DC7D">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331" w:type="dxa"/>
          </w:tcPr>
          <w:p w14:paraId="102F8D52">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331" w:type="dxa"/>
          </w:tcPr>
          <w:p w14:paraId="56B63C49">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950" w:type="dxa"/>
          </w:tcPr>
          <w:p w14:paraId="023E64DC">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951" w:type="dxa"/>
          </w:tcPr>
          <w:p w14:paraId="31AABD95">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r>
      <w:tr w14:paraId="16B816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875" w:type="dxa"/>
          </w:tcPr>
          <w:p w14:paraId="1FE3505C">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330" w:type="dxa"/>
          </w:tcPr>
          <w:p w14:paraId="69B850E4">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472" w:type="dxa"/>
          </w:tcPr>
          <w:p w14:paraId="07FB5AE7">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331" w:type="dxa"/>
          </w:tcPr>
          <w:p w14:paraId="66EB260F">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331" w:type="dxa"/>
          </w:tcPr>
          <w:p w14:paraId="7FFEE48E">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950" w:type="dxa"/>
          </w:tcPr>
          <w:p w14:paraId="42172C62">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951" w:type="dxa"/>
          </w:tcPr>
          <w:p w14:paraId="3A99C57D">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r>
      <w:tr w14:paraId="596205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875" w:type="dxa"/>
          </w:tcPr>
          <w:p w14:paraId="02475160">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330" w:type="dxa"/>
          </w:tcPr>
          <w:p w14:paraId="2D2742A7">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472" w:type="dxa"/>
          </w:tcPr>
          <w:p w14:paraId="7D607A74">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331" w:type="dxa"/>
          </w:tcPr>
          <w:p w14:paraId="1E0714B7">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331" w:type="dxa"/>
          </w:tcPr>
          <w:p w14:paraId="7612B1C3">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950" w:type="dxa"/>
          </w:tcPr>
          <w:p w14:paraId="43A160D1">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951" w:type="dxa"/>
          </w:tcPr>
          <w:p w14:paraId="036D5795">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r>
      <w:tr w14:paraId="4473D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875" w:type="dxa"/>
          </w:tcPr>
          <w:p w14:paraId="1F9AF814">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330" w:type="dxa"/>
          </w:tcPr>
          <w:p w14:paraId="11E954A3">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472" w:type="dxa"/>
          </w:tcPr>
          <w:p w14:paraId="08087E78">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331" w:type="dxa"/>
          </w:tcPr>
          <w:p w14:paraId="4465D43D">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331" w:type="dxa"/>
          </w:tcPr>
          <w:p w14:paraId="536BBC12">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950" w:type="dxa"/>
          </w:tcPr>
          <w:p w14:paraId="6E452E1A">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951" w:type="dxa"/>
          </w:tcPr>
          <w:p w14:paraId="3D33D063">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r>
      <w:tr w14:paraId="7A162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875" w:type="dxa"/>
          </w:tcPr>
          <w:p w14:paraId="7C1F961B">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330" w:type="dxa"/>
          </w:tcPr>
          <w:p w14:paraId="6AC170CD">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472" w:type="dxa"/>
          </w:tcPr>
          <w:p w14:paraId="1F2C74DB">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331" w:type="dxa"/>
          </w:tcPr>
          <w:p w14:paraId="25A349AC">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331" w:type="dxa"/>
          </w:tcPr>
          <w:p w14:paraId="1862B92E">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950" w:type="dxa"/>
          </w:tcPr>
          <w:p w14:paraId="2EFE38A6">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951" w:type="dxa"/>
          </w:tcPr>
          <w:p w14:paraId="1B0EA71C">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r>
    </w:tbl>
    <w:p w14:paraId="4CC62A83">
      <w:pPr>
        <w:pStyle w:val="17"/>
        <w:spacing w:line="400" w:lineRule="exact"/>
        <w:rPr>
          <w:rFonts w:hint="default" w:ascii="Times New Roman" w:hAnsi="Times New Roman" w:eastAsia="方正仿宋_GBK" w:cs="Times New Roman"/>
          <w:color w:val="auto"/>
          <w:sz w:val="24"/>
          <w:szCs w:val="24"/>
          <w:highlight w:val="none"/>
        </w:rPr>
      </w:pPr>
    </w:p>
    <w:p w14:paraId="4863549B">
      <w:pPr>
        <w:pStyle w:val="17"/>
        <w:spacing w:line="400" w:lineRule="exact"/>
        <w:ind w:left="1080" w:leftChars="257" w:hanging="540"/>
        <w:rPr>
          <w:rFonts w:hint="default" w:ascii="Times New Roman" w:hAnsi="Times New Roman" w:eastAsia="方正仿宋_GBK" w:cs="Times New Roman"/>
          <w:color w:val="auto"/>
          <w:sz w:val="24"/>
          <w:szCs w:val="24"/>
          <w:highlight w:val="none"/>
          <w:u w:val="single"/>
          <w:lang w:val="en-US" w:eastAsia="zh-CN"/>
        </w:rPr>
      </w:pPr>
      <w:r>
        <w:rPr>
          <w:rFonts w:hint="default" w:ascii="Times New Roman" w:hAnsi="Times New Roman" w:eastAsia="方正仿宋_GBK" w:cs="Times New Roman"/>
          <w:color w:val="auto"/>
          <w:sz w:val="24"/>
          <w:szCs w:val="24"/>
          <w:highlight w:val="none"/>
        </w:rPr>
        <w:t>法定代表人或其委托代理人（</w:t>
      </w:r>
      <w:r>
        <w:rPr>
          <w:rFonts w:hint="default" w:ascii="Times New Roman" w:hAnsi="Times New Roman" w:eastAsia="方正仿宋_GBK" w:cs="Times New Roman"/>
          <w:color w:val="auto"/>
          <w:sz w:val="24"/>
          <w:szCs w:val="24"/>
          <w:highlight w:val="none"/>
          <w:lang w:eastAsia="zh-CN"/>
        </w:rPr>
        <w:t>签字或盖章</w:t>
      </w:r>
      <w:r>
        <w:rPr>
          <w:rFonts w:hint="default" w:ascii="Times New Roman" w:hAnsi="Times New Roman" w:eastAsia="方正仿宋_GBK" w:cs="Times New Roman"/>
          <w:color w:val="auto"/>
          <w:sz w:val="24"/>
          <w:szCs w:val="24"/>
          <w:highlight w:val="none"/>
        </w:rPr>
        <w:t>）:</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u w:val="single"/>
          <w:lang w:val="en-US" w:eastAsia="zh-CN"/>
        </w:rPr>
        <w:t xml:space="preserve">                    </w:t>
      </w:r>
    </w:p>
    <w:p w14:paraId="08F1BFCF">
      <w:pPr>
        <w:pStyle w:val="17"/>
        <w:tabs>
          <w:tab w:val="left" w:pos="5370"/>
        </w:tabs>
        <w:spacing w:line="400" w:lineRule="exact"/>
        <w:ind w:left="1080" w:leftChars="257" w:hanging="540"/>
        <w:rPr>
          <w:rFonts w:hint="default" w:ascii="Times New Roman" w:hAnsi="Times New Roman" w:eastAsia="方正仿宋_GBK" w:cs="Times New Roman"/>
          <w:color w:val="auto"/>
          <w:sz w:val="24"/>
          <w:szCs w:val="24"/>
          <w:highlight w:val="none"/>
          <w:u w:val="single"/>
          <w:lang w:val="en-US" w:eastAsia="zh-CN"/>
        </w:rPr>
      </w:pPr>
      <w:r>
        <w:rPr>
          <w:rFonts w:hint="default" w:ascii="Times New Roman" w:hAnsi="Times New Roman" w:eastAsia="方正仿宋_GBK" w:cs="Times New Roman"/>
          <w:color w:val="auto"/>
          <w:sz w:val="24"/>
          <w:szCs w:val="24"/>
          <w:highlight w:val="none"/>
        </w:rPr>
        <w:t>供应商(公章):</w:t>
      </w:r>
      <w:r>
        <w:rPr>
          <w:rFonts w:hint="default" w:ascii="Times New Roman" w:hAnsi="Times New Roman" w:eastAsia="方正仿宋_GBK" w:cs="Times New Roman"/>
          <w:b/>
          <w:bCs/>
          <w:color w:val="auto"/>
          <w:sz w:val="24"/>
          <w:szCs w:val="24"/>
          <w:highlight w:val="none"/>
          <w:u w:val="single"/>
          <w:lang w:val="en-US" w:eastAsia="zh-CN"/>
        </w:rPr>
        <w:t xml:space="preserve">                                                </w:t>
      </w:r>
    </w:p>
    <w:p w14:paraId="56C39FDB">
      <w:pPr>
        <w:pStyle w:val="27"/>
        <w:rPr>
          <w:rFonts w:hint="default" w:ascii="Times New Roman" w:hAnsi="Times New Roman" w:eastAsia="方正仿宋_GBK" w:cs="Times New Roman"/>
          <w:color w:val="auto"/>
          <w:sz w:val="24"/>
          <w:szCs w:val="24"/>
          <w:highlight w:val="none"/>
          <w:u w:val="single"/>
          <w:lang w:val="en-US" w:eastAsia="zh-CN"/>
        </w:rPr>
      </w:pPr>
    </w:p>
    <w:p w14:paraId="1C1A54A7">
      <w:pPr>
        <w:pStyle w:val="27"/>
        <w:rPr>
          <w:rFonts w:hint="default" w:ascii="Times New Roman" w:hAnsi="Times New Roman" w:eastAsia="方正仿宋_GBK" w:cs="Times New Roman"/>
          <w:color w:val="auto"/>
          <w:sz w:val="24"/>
          <w:szCs w:val="24"/>
          <w:highlight w:val="none"/>
        </w:rPr>
      </w:pPr>
    </w:p>
    <w:p w14:paraId="0C7C4B62">
      <w:pPr>
        <w:pStyle w:val="27"/>
        <w:rPr>
          <w:rFonts w:hint="default" w:ascii="Times New Roman" w:hAnsi="Times New Roman" w:eastAsia="方正仿宋_GBK" w:cs="Times New Roman"/>
          <w:color w:val="auto"/>
          <w:sz w:val="24"/>
          <w:szCs w:val="24"/>
          <w:highlight w:val="none"/>
        </w:rPr>
      </w:pPr>
    </w:p>
    <w:p w14:paraId="3EE3CD67">
      <w:pPr>
        <w:pStyle w:val="27"/>
        <w:rPr>
          <w:rFonts w:hint="default" w:ascii="Times New Roman" w:hAnsi="Times New Roman" w:eastAsia="微软雅黑" w:cs="Times New Roman"/>
          <w:color w:val="auto"/>
          <w:highlight w:val="none"/>
        </w:rPr>
      </w:pPr>
    </w:p>
    <w:p w14:paraId="3E08C3A4">
      <w:pPr>
        <w:pStyle w:val="27"/>
        <w:rPr>
          <w:rFonts w:hint="default" w:ascii="Times New Roman" w:hAnsi="Times New Roman" w:eastAsia="微软雅黑" w:cs="Times New Roman"/>
          <w:color w:val="auto"/>
          <w:highlight w:val="none"/>
        </w:rPr>
      </w:pPr>
    </w:p>
    <w:p w14:paraId="260AA488">
      <w:pPr>
        <w:pStyle w:val="27"/>
        <w:rPr>
          <w:rFonts w:hint="default" w:ascii="Times New Roman" w:hAnsi="Times New Roman" w:eastAsia="微软雅黑" w:cs="Times New Roman"/>
          <w:color w:val="auto"/>
          <w:highlight w:val="none"/>
        </w:rPr>
      </w:pPr>
    </w:p>
    <w:p w14:paraId="626E58BF">
      <w:pPr>
        <w:pStyle w:val="27"/>
        <w:rPr>
          <w:rFonts w:hint="default" w:ascii="Times New Roman" w:hAnsi="Times New Roman" w:eastAsia="微软雅黑" w:cs="Times New Roman"/>
          <w:color w:val="auto"/>
          <w:highlight w:val="none"/>
        </w:rPr>
      </w:pPr>
    </w:p>
    <w:p w14:paraId="45E6E337">
      <w:pPr>
        <w:pStyle w:val="27"/>
        <w:rPr>
          <w:rFonts w:hint="default" w:ascii="Times New Roman" w:hAnsi="Times New Roman" w:eastAsia="微软雅黑" w:cs="Times New Roman"/>
          <w:color w:val="auto"/>
          <w:highlight w:val="none"/>
        </w:rPr>
      </w:pPr>
    </w:p>
    <w:p w14:paraId="1F3FDB66">
      <w:pPr>
        <w:pStyle w:val="27"/>
        <w:rPr>
          <w:rFonts w:hint="default" w:ascii="Times New Roman" w:hAnsi="Times New Roman" w:eastAsia="微软雅黑" w:cs="Times New Roman"/>
          <w:color w:val="auto"/>
          <w:highlight w:val="none"/>
        </w:rPr>
      </w:pPr>
    </w:p>
    <w:p w14:paraId="73FCDC97">
      <w:pPr>
        <w:pStyle w:val="27"/>
        <w:rPr>
          <w:rFonts w:hint="default" w:ascii="Times New Roman" w:hAnsi="Times New Roman" w:eastAsia="微软雅黑" w:cs="Times New Roman"/>
          <w:color w:val="auto"/>
          <w:highlight w:val="none"/>
        </w:rPr>
      </w:pPr>
    </w:p>
    <w:p w14:paraId="5D9D8DB5">
      <w:pPr>
        <w:pStyle w:val="27"/>
        <w:rPr>
          <w:rFonts w:hint="default" w:ascii="Times New Roman" w:hAnsi="Times New Roman" w:eastAsia="微软雅黑" w:cs="Times New Roman"/>
          <w:color w:val="auto"/>
          <w:highlight w:val="none"/>
        </w:rPr>
      </w:pPr>
    </w:p>
    <w:p w14:paraId="3ACC42D5">
      <w:pPr>
        <w:pStyle w:val="27"/>
        <w:rPr>
          <w:rFonts w:hint="default" w:ascii="Times New Roman" w:hAnsi="Times New Roman" w:eastAsia="微软雅黑" w:cs="Times New Roman"/>
          <w:color w:val="auto"/>
          <w:highlight w:val="none"/>
        </w:rPr>
      </w:pPr>
    </w:p>
    <w:p w14:paraId="17963596">
      <w:pPr>
        <w:pStyle w:val="27"/>
        <w:rPr>
          <w:rFonts w:hint="default" w:ascii="Times New Roman" w:hAnsi="Times New Roman" w:eastAsia="微软雅黑" w:cs="Times New Roman"/>
          <w:color w:val="auto"/>
          <w:highlight w:val="none"/>
        </w:rPr>
      </w:pPr>
    </w:p>
    <w:p w14:paraId="3C7DEFE6">
      <w:pPr>
        <w:pStyle w:val="27"/>
        <w:rPr>
          <w:rFonts w:hint="default" w:ascii="Times New Roman" w:hAnsi="Times New Roman" w:eastAsia="微软雅黑" w:cs="Times New Roman"/>
          <w:color w:val="auto"/>
          <w:highlight w:val="none"/>
        </w:rPr>
      </w:pPr>
    </w:p>
    <w:p w14:paraId="011558F6">
      <w:pPr>
        <w:pStyle w:val="27"/>
        <w:rPr>
          <w:rFonts w:hint="default" w:ascii="Times New Roman" w:hAnsi="Times New Roman" w:eastAsia="微软雅黑" w:cs="Times New Roman"/>
          <w:color w:val="auto"/>
          <w:highlight w:val="none"/>
        </w:rPr>
      </w:pPr>
    </w:p>
    <w:p w14:paraId="4B66F8BA">
      <w:pPr>
        <w:pStyle w:val="27"/>
        <w:rPr>
          <w:rFonts w:hint="default" w:ascii="Times New Roman" w:hAnsi="Times New Roman" w:eastAsia="微软雅黑" w:cs="Times New Roman"/>
          <w:color w:val="auto"/>
          <w:highlight w:val="none"/>
        </w:rPr>
      </w:pPr>
    </w:p>
    <w:bookmarkEnd w:id="634"/>
    <w:bookmarkEnd w:id="635"/>
    <w:bookmarkEnd w:id="636"/>
    <w:bookmarkEnd w:id="637"/>
    <w:bookmarkEnd w:id="638"/>
    <w:bookmarkEnd w:id="639"/>
    <w:bookmarkEnd w:id="640"/>
    <w:bookmarkEnd w:id="641"/>
    <w:bookmarkEnd w:id="642"/>
    <w:bookmarkEnd w:id="643"/>
    <w:bookmarkEnd w:id="644"/>
    <w:p w14:paraId="212F0977">
      <w:pPr>
        <w:pStyle w:val="5"/>
        <w:spacing w:before="0" w:line="240" w:lineRule="atLeast"/>
        <w:jc w:val="center"/>
        <w:rPr>
          <w:rFonts w:hint="default" w:ascii="Times New Roman" w:hAnsi="Times New Roman" w:eastAsia="方正仿宋_GBK" w:cs="Times New Roman"/>
          <w:bCs/>
          <w:color w:val="auto"/>
          <w:kern w:val="2"/>
          <w:sz w:val="24"/>
          <w:szCs w:val="24"/>
          <w:highlight w:val="none"/>
        </w:rPr>
      </w:pPr>
      <w:bookmarkStart w:id="664" w:name="_Toc3667"/>
      <w:bookmarkStart w:id="665" w:name="_Toc23233"/>
      <w:bookmarkStart w:id="666" w:name="_Toc4880"/>
      <w:bookmarkStart w:id="667" w:name="_Toc26490"/>
      <w:bookmarkStart w:id="668" w:name="_Toc28959"/>
      <w:bookmarkStart w:id="669" w:name="_Toc216582817"/>
      <w:bookmarkStart w:id="670" w:name="_Toc515647820"/>
      <w:bookmarkStart w:id="671" w:name="_Toc22563"/>
      <w:bookmarkStart w:id="672" w:name="_Toc1232"/>
      <w:bookmarkStart w:id="673" w:name="_Toc24864"/>
      <w:bookmarkStart w:id="674" w:name="_Toc13093"/>
      <w:bookmarkStart w:id="675" w:name="_Toc9012"/>
      <w:bookmarkStart w:id="676" w:name="_Toc1130"/>
      <w:bookmarkStart w:id="677" w:name="_Toc13229"/>
      <w:bookmarkStart w:id="678" w:name="_Toc23542"/>
      <w:bookmarkStart w:id="679" w:name="_Toc338"/>
      <w:bookmarkStart w:id="680" w:name="_Toc3537"/>
      <w:bookmarkStart w:id="681" w:name="_Toc32689"/>
      <w:bookmarkStart w:id="682" w:name="_Toc10773"/>
      <w:bookmarkStart w:id="683" w:name="_Toc28414"/>
      <w:bookmarkStart w:id="684" w:name="_Toc32666"/>
      <w:r>
        <w:rPr>
          <w:rFonts w:hint="default" w:ascii="Times New Roman" w:hAnsi="Times New Roman" w:eastAsia="方正仿宋_GBK" w:cs="Times New Roman"/>
          <w:bCs/>
          <w:color w:val="auto"/>
          <w:sz w:val="24"/>
          <w:szCs w:val="24"/>
          <w:highlight w:val="none"/>
        </w:rPr>
        <w:t>5</w:t>
      </w:r>
      <w:r>
        <w:rPr>
          <w:rFonts w:hint="default" w:ascii="Times New Roman" w:hAnsi="Times New Roman" w:eastAsia="方正仿宋_GBK" w:cs="Times New Roman"/>
          <w:bCs/>
          <w:color w:val="auto"/>
          <w:sz w:val="24"/>
          <w:szCs w:val="24"/>
          <w:highlight w:val="none"/>
          <w:lang w:eastAsia="zh-CN"/>
        </w:rPr>
        <w:t>、</w:t>
      </w:r>
      <w:r>
        <w:rPr>
          <w:rFonts w:hint="default" w:ascii="Times New Roman" w:hAnsi="Times New Roman" w:eastAsia="方正仿宋_GBK" w:cs="Times New Roman"/>
          <w:bCs/>
          <w:color w:val="auto"/>
          <w:sz w:val="24"/>
          <w:szCs w:val="24"/>
          <w:highlight w:val="none"/>
        </w:rPr>
        <w:t>商务条款偏离表</w:t>
      </w:r>
      <w:bookmarkEnd w:id="664"/>
      <w:bookmarkEnd w:id="665"/>
    </w:p>
    <w:p w14:paraId="6C19CC72">
      <w:pPr>
        <w:pStyle w:val="17"/>
        <w:spacing w:line="240" w:lineRule="atLeast"/>
        <w:ind w:left="1080" w:leftChars="257" w:hanging="540"/>
        <w:rPr>
          <w:rFonts w:hint="default" w:ascii="Times New Roman" w:hAnsi="Times New Roman" w:eastAsia="方正仿宋_GBK" w:cs="Times New Roman"/>
          <w:color w:val="auto"/>
          <w:sz w:val="24"/>
          <w:szCs w:val="24"/>
          <w:highlight w:val="none"/>
        </w:rPr>
      </w:pPr>
    </w:p>
    <w:p w14:paraId="39BAB0C9">
      <w:pPr>
        <w:pStyle w:val="17"/>
        <w:spacing w:line="240" w:lineRule="atLeast"/>
        <w:ind w:left="1080" w:leftChars="257" w:hanging="540"/>
        <w:rPr>
          <w:rFonts w:hint="default" w:ascii="Times New Roman" w:hAnsi="Times New Roman" w:eastAsia="方正仿宋_GBK" w:cs="Times New Roman"/>
          <w:color w:val="auto"/>
          <w:sz w:val="24"/>
          <w:szCs w:val="24"/>
          <w:highlight w:val="none"/>
        </w:rPr>
      </w:pPr>
    </w:p>
    <w:p w14:paraId="22475103">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项目名称:               </w:t>
      </w:r>
      <w:r>
        <w:rPr>
          <w:rFonts w:hint="default" w:ascii="Times New Roman" w:hAnsi="Times New Roman" w:eastAsia="方正仿宋_GBK" w:cs="Times New Roman"/>
          <w:color w:val="auto"/>
          <w:sz w:val="24"/>
          <w:szCs w:val="24"/>
          <w:highlight w:val="none"/>
          <w:lang w:eastAsia="zh-CN"/>
        </w:rPr>
        <w:t>项目</w:t>
      </w:r>
      <w:r>
        <w:rPr>
          <w:rFonts w:hint="default" w:ascii="Times New Roman" w:hAnsi="Times New Roman" w:eastAsia="方正仿宋_GBK" w:cs="Times New Roman"/>
          <w:color w:val="auto"/>
          <w:sz w:val="24"/>
          <w:szCs w:val="24"/>
          <w:highlight w:val="none"/>
        </w:rPr>
        <w:t xml:space="preserve">编号:             </w:t>
      </w:r>
      <w:r>
        <w:rPr>
          <w:rFonts w:hint="default" w:ascii="Times New Roman" w:hAnsi="Times New Roman" w:eastAsia="方正仿宋_GBK" w:cs="Times New Roman"/>
          <w:color w:val="auto"/>
          <w:sz w:val="24"/>
          <w:szCs w:val="24"/>
          <w:highlight w:val="none"/>
          <w:lang w:val="en-US" w:eastAsia="zh-CN"/>
        </w:rPr>
        <w:t>标段号：</w:t>
      </w:r>
    </w:p>
    <w:tbl>
      <w:tblPr>
        <w:tblStyle w:val="37"/>
        <w:tblW w:w="90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8"/>
        <w:gridCol w:w="2040"/>
        <w:gridCol w:w="2520"/>
        <w:gridCol w:w="2520"/>
        <w:gridCol w:w="1014"/>
      </w:tblGrid>
      <w:tr w14:paraId="304BA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0AD1E35C">
            <w:pPr>
              <w:pStyle w:val="17"/>
              <w:spacing w:line="400" w:lineRule="exact"/>
              <w:jc w:val="center"/>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序号</w:t>
            </w:r>
          </w:p>
        </w:tc>
        <w:tc>
          <w:tcPr>
            <w:tcW w:w="2040" w:type="dxa"/>
          </w:tcPr>
          <w:p w14:paraId="639D4AA2">
            <w:pPr>
              <w:pStyle w:val="17"/>
              <w:spacing w:line="400" w:lineRule="exact"/>
              <w:jc w:val="center"/>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lang w:val="en-US" w:eastAsia="zh-CN"/>
              </w:rPr>
              <w:t>谈判</w:t>
            </w:r>
            <w:r>
              <w:rPr>
                <w:rFonts w:hint="default" w:ascii="Times New Roman" w:hAnsi="Times New Roman" w:eastAsia="方正仿宋_GBK" w:cs="Times New Roman"/>
                <w:color w:val="auto"/>
                <w:sz w:val="24"/>
                <w:szCs w:val="24"/>
                <w:highlight w:val="none"/>
              </w:rPr>
              <w:t>文件条款号</w:t>
            </w:r>
          </w:p>
        </w:tc>
        <w:tc>
          <w:tcPr>
            <w:tcW w:w="2520" w:type="dxa"/>
          </w:tcPr>
          <w:p w14:paraId="0D9FEC3B">
            <w:pPr>
              <w:pStyle w:val="17"/>
              <w:spacing w:line="400" w:lineRule="exact"/>
              <w:jc w:val="center"/>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lang w:val="en-US" w:eastAsia="zh-CN"/>
              </w:rPr>
              <w:t>谈判</w:t>
            </w:r>
            <w:r>
              <w:rPr>
                <w:rFonts w:hint="default" w:ascii="Times New Roman" w:hAnsi="Times New Roman" w:eastAsia="方正仿宋_GBK" w:cs="Times New Roman"/>
                <w:color w:val="auto"/>
                <w:sz w:val="24"/>
                <w:szCs w:val="24"/>
                <w:highlight w:val="none"/>
              </w:rPr>
              <w:t>文件的商务条款</w:t>
            </w:r>
          </w:p>
        </w:tc>
        <w:tc>
          <w:tcPr>
            <w:tcW w:w="2520" w:type="dxa"/>
          </w:tcPr>
          <w:p w14:paraId="1907A97B">
            <w:pPr>
              <w:pStyle w:val="17"/>
              <w:spacing w:line="400" w:lineRule="exact"/>
              <w:jc w:val="center"/>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lang w:val="en-US" w:eastAsia="zh-CN"/>
              </w:rPr>
              <w:t>响应</w:t>
            </w:r>
            <w:r>
              <w:rPr>
                <w:rFonts w:hint="default" w:ascii="Times New Roman" w:hAnsi="Times New Roman" w:eastAsia="方正仿宋_GBK" w:cs="Times New Roman"/>
                <w:color w:val="auto"/>
                <w:sz w:val="24"/>
                <w:szCs w:val="24"/>
                <w:highlight w:val="none"/>
              </w:rPr>
              <w:t>文件的商务条款</w:t>
            </w:r>
          </w:p>
        </w:tc>
        <w:tc>
          <w:tcPr>
            <w:tcW w:w="1014" w:type="dxa"/>
          </w:tcPr>
          <w:p w14:paraId="68669D7A">
            <w:pPr>
              <w:pStyle w:val="17"/>
              <w:spacing w:line="400" w:lineRule="exact"/>
              <w:jc w:val="center"/>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说明</w:t>
            </w:r>
          </w:p>
        </w:tc>
      </w:tr>
      <w:tr w14:paraId="7B7077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2B63B697">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040" w:type="dxa"/>
          </w:tcPr>
          <w:p w14:paraId="570A0D68">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520" w:type="dxa"/>
          </w:tcPr>
          <w:p w14:paraId="394CFDA3">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2520" w:type="dxa"/>
          </w:tcPr>
          <w:p w14:paraId="59DC6EF3">
            <w:pPr>
              <w:pStyle w:val="17"/>
              <w:spacing w:line="400" w:lineRule="exact"/>
              <w:ind w:left="1080" w:leftChars="257" w:hanging="540"/>
              <w:jc w:val="center"/>
              <w:rPr>
                <w:rFonts w:hint="default" w:ascii="Times New Roman" w:hAnsi="Times New Roman" w:eastAsia="方正仿宋_GBK" w:cs="Times New Roman"/>
                <w:color w:val="auto"/>
                <w:sz w:val="24"/>
                <w:szCs w:val="24"/>
                <w:highlight w:val="none"/>
              </w:rPr>
            </w:pPr>
          </w:p>
        </w:tc>
        <w:tc>
          <w:tcPr>
            <w:tcW w:w="1014" w:type="dxa"/>
          </w:tcPr>
          <w:p w14:paraId="58B45F6A">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r>
      <w:tr w14:paraId="1834D1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001B17B4">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040" w:type="dxa"/>
          </w:tcPr>
          <w:p w14:paraId="7530D5B2">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520" w:type="dxa"/>
          </w:tcPr>
          <w:p w14:paraId="153D62C1">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520" w:type="dxa"/>
          </w:tcPr>
          <w:p w14:paraId="1D55BDF1">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014" w:type="dxa"/>
          </w:tcPr>
          <w:p w14:paraId="7790EFFF">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r>
      <w:tr w14:paraId="305C5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07E16BAA">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040" w:type="dxa"/>
          </w:tcPr>
          <w:p w14:paraId="65C6A782">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520" w:type="dxa"/>
          </w:tcPr>
          <w:p w14:paraId="16B2F8C6">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520" w:type="dxa"/>
          </w:tcPr>
          <w:p w14:paraId="44ACCCD9">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014" w:type="dxa"/>
          </w:tcPr>
          <w:p w14:paraId="13219FFC">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r>
      <w:tr w14:paraId="6F480B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0AC034DF">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040" w:type="dxa"/>
          </w:tcPr>
          <w:p w14:paraId="11E9F462">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520" w:type="dxa"/>
          </w:tcPr>
          <w:p w14:paraId="57E32551">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520" w:type="dxa"/>
          </w:tcPr>
          <w:p w14:paraId="4AC4D9EB">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014" w:type="dxa"/>
          </w:tcPr>
          <w:p w14:paraId="7D2A57D1">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r>
      <w:tr w14:paraId="356EE0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5F9222EF">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040" w:type="dxa"/>
          </w:tcPr>
          <w:p w14:paraId="41DE9879">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520" w:type="dxa"/>
          </w:tcPr>
          <w:p w14:paraId="28DBE50C">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520" w:type="dxa"/>
          </w:tcPr>
          <w:p w14:paraId="7000C894">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014" w:type="dxa"/>
          </w:tcPr>
          <w:p w14:paraId="3ABF856A">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r>
      <w:tr w14:paraId="0E1EE4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0634F1A7">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040" w:type="dxa"/>
          </w:tcPr>
          <w:p w14:paraId="54FD6E27">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520" w:type="dxa"/>
          </w:tcPr>
          <w:p w14:paraId="65C2A5D1">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520" w:type="dxa"/>
          </w:tcPr>
          <w:p w14:paraId="422CAAF2">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014" w:type="dxa"/>
          </w:tcPr>
          <w:p w14:paraId="6187ECBE">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r>
      <w:tr w14:paraId="0E416E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241C7585">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040" w:type="dxa"/>
          </w:tcPr>
          <w:p w14:paraId="5BA3C308">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520" w:type="dxa"/>
          </w:tcPr>
          <w:p w14:paraId="130360AF">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520" w:type="dxa"/>
          </w:tcPr>
          <w:p w14:paraId="6F03FE6C">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014" w:type="dxa"/>
          </w:tcPr>
          <w:p w14:paraId="10F28E7E">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r>
      <w:tr w14:paraId="008277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1461FFC1">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040" w:type="dxa"/>
          </w:tcPr>
          <w:p w14:paraId="759B4575">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520" w:type="dxa"/>
          </w:tcPr>
          <w:p w14:paraId="0C634646">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520" w:type="dxa"/>
          </w:tcPr>
          <w:p w14:paraId="79393FF6">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014" w:type="dxa"/>
          </w:tcPr>
          <w:p w14:paraId="3722092D">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r>
      <w:tr w14:paraId="24F793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4590946B">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040" w:type="dxa"/>
          </w:tcPr>
          <w:p w14:paraId="5B59E7D7">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520" w:type="dxa"/>
          </w:tcPr>
          <w:p w14:paraId="55E4FAF1">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520" w:type="dxa"/>
          </w:tcPr>
          <w:p w14:paraId="6E5181C7">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014" w:type="dxa"/>
          </w:tcPr>
          <w:p w14:paraId="4208FBF7">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r>
      <w:tr w14:paraId="1ED26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6927289D">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040" w:type="dxa"/>
          </w:tcPr>
          <w:p w14:paraId="5E49C5D2">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520" w:type="dxa"/>
          </w:tcPr>
          <w:p w14:paraId="4C188AF9">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520" w:type="dxa"/>
          </w:tcPr>
          <w:p w14:paraId="6E479D52">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014" w:type="dxa"/>
          </w:tcPr>
          <w:p w14:paraId="19D9D902">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r>
      <w:tr w14:paraId="4423E4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60978F2B">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040" w:type="dxa"/>
          </w:tcPr>
          <w:p w14:paraId="56A4987C">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520" w:type="dxa"/>
          </w:tcPr>
          <w:p w14:paraId="1474D4D3">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520" w:type="dxa"/>
          </w:tcPr>
          <w:p w14:paraId="5A8ACA4A">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014" w:type="dxa"/>
          </w:tcPr>
          <w:p w14:paraId="7AC297F2">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r>
      <w:tr w14:paraId="49520E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1C600C78">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040" w:type="dxa"/>
          </w:tcPr>
          <w:p w14:paraId="2345F9FC">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520" w:type="dxa"/>
          </w:tcPr>
          <w:p w14:paraId="0F4768F3">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520" w:type="dxa"/>
          </w:tcPr>
          <w:p w14:paraId="5F43F11C">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014" w:type="dxa"/>
          </w:tcPr>
          <w:p w14:paraId="0F74BDB3">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r>
      <w:tr w14:paraId="1ABF5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1B5AF283">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040" w:type="dxa"/>
          </w:tcPr>
          <w:p w14:paraId="67E0544B">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520" w:type="dxa"/>
          </w:tcPr>
          <w:p w14:paraId="45657A5E">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520" w:type="dxa"/>
          </w:tcPr>
          <w:p w14:paraId="7F32F0FE">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014" w:type="dxa"/>
          </w:tcPr>
          <w:p w14:paraId="25CDAA64">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r>
      <w:tr w14:paraId="7DF9DC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73829AA4">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040" w:type="dxa"/>
          </w:tcPr>
          <w:p w14:paraId="4A45E40D">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520" w:type="dxa"/>
          </w:tcPr>
          <w:p w14:paraId="03F0FCFB">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2520" w:type="dxa"/>
          </w:tcPr>
          <w:p w14:paraId="5862FF41">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c>
          <w:tcPr>
            <w:tcW w:w="1014" w:type="dxa"/>
          </w:tcPr>
          <w:p w14:paraId="43C0FBAB">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tc>
      </w:tr>
    </w:tbl>
    <w:p w14:paraId="1F0E6065">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p w14:paraId="58DD93CE">
      <w:pPr>
        <w:pStyle w:val="17"/>
        <w:spacing w:line="400" w:lineRule="exact"/>
        <w:ind w:left="1080" w:leftChars="257" w:hanging="540"/>
        <w:rPr>
          <w:rFonts w:hint="default" w:ascii="Times New Roman" w:hAnsi="Times New Roman" w:eastAsia="方正仿宋_GBK" w:cs="Times New Roman"/>
          <w:color w:val="auto"/>
          <w:sz w:val="24"/>
          <w:szCs w:val="24"/>
          <w:highlight w:val="none"/>
        </w:rPr>
      </w:pPr>
    </w:p>
    <w:p w14:paraId="2D4B3E2A">
      <w:pPr>
        <w:pStyle w:val="17"/>
        <w:spacing w:line="400" w:lineRule="exact"/>
        <w:ind w:left="1080" w:leftChars="257" w:hanging="540"/>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rPr>
        <w:t>法定代表人或其委托代理人（</w:t>
      </w:r>
      <w:r>
        <w:rPr>
          <w:rFonts w:hint="default" w:ascii="Times New Roman" w:hAnsi="Times New Roman" w:eastAsia="方正仿宋_GBK" w:cs="Times New Roman"/>
          <w:color w:val="auto"/>
          <w:sz w:val="24"/>
          <w:szCs w:val="24"/>
          <w:highlight w:val="none"/>
          <w:lang w:eastAsia="zh-CN"/>
        </w:rPr>
        <w:t>签字或盖章</w:t>
      </w:r>
      <w:r>
        <w:rPr>
          <w:rFonts w:hint="default" w:ascii="Times New Roman" w:hAnsi="Times New Roman" w:eastAsia="方正仿宋_GBK" w:cs="Times New Roman"/>
          <w:color w:val="auto"/>
          <w:sz w:val="24"/>
          <w:szCs w:val="24"/>
          <w:highlight w:val="none"/>
        </w:rPr>
        <w:t>）:</w:t>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lang w:val="en-US" w:eastAsia="zh-CN"/>
        </w:rPr>
        <w:t xml:space="preserve">               </w:t>
      </w:r>
    </w:p>
    <w:p w14:paraId="0E0B1785">
      <w:pPr>
        <w:pStyle w:val="17"/>
        <w:tabs>
          <w:tab w:val="left" w:pos="5370"/>
        </w:tabs>
        <w:spacing w:line="400" w:lineRule="exact"/>
        <w:ind w:left="1080" w:leftChars="257" w:hanging="540"/>
        <w:rPr>
          <w:rFonts w:hint="default" w:ascii="Times New Roman" w:hAnsi="Times New Roman" w:eastAsia="方正仿宋_GBK" w:cs="Times New Roman"/>
          <w:color w:val="auto"/>
          <w:sz w:val="24"/>
          <w:szCs w:val="24"/>
          <w:highlight w:val="none"/>
          <w:u w:val="single"/>
          <w:lang w:val="en-US" w:eastAsia="zh-CN"/>
        </w:rPr>
      </w:pPr>
      <w:r>
        <w:rPr>
          <w:rFonts w:hint="default" w:ascii="Times New Roman" w:hAnsi="Times New Roman" w:eastAsia="方正仿宋_GBK" w:cs="Times New Roman"/>
          <w:color w:val="auto"/>
          <w:sz w:val="24"/>
          <w:szCs w:val="24"/>
          <w:highlight w:val="none"/>
        </w:rPr>
        <w:t>供应商(公章):</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u w:val="single"/>
          <w:lang w:val="en-US" w:eastAsia="zh-CN"/>
        </w:rPr>
        <w:t xml:space="preserve">                                           </w:t>
      </w:r>
    </w:p>
    <w:p w14:paraId="68B29E4B">
      <w:pPr>
        <w:pStyle w:val="17"/>
        <w:tabs>
          <w:tab w:val="left" w:pos="5370"/>
        </w:tabs>
        <w:spacing w:line="400" w:lineRule="exact"/>
        <w:ind w:left="1080" w:leftChars="257" w:hanging="540"/>
        <w:rPr>
          <w:rFonts w:hint="default" w:ascii="Times New Roman" w:hAnsi="Times New Roman" w:eastAsia="方正仿宋_GBK" w:cs="Times New Roman"/>
          <w:color w:val="auto"/>
          <w:sz w:val="24"/>
          <w:szCs w:val="24"/>
          <w:highlight w:val="none"/>
          <w:u w:val="single"/>
        </w:rPr>
      </w:pPr>
    </w:p>
    <w:p w14:paraId="30477D6B">
      <w:pPr>
        <w:pStyle w:val="17"/>
        <w:spacing w:line="360" w:lineRule="exact"/>
        <w:rPr>
          <w:rFonts w:hint="default" w:ascii="Times New Roman" w:hAnsi="Times New Roman" w:eastAsia="微软雅黑" w:cs="Times New Roman"/>
          <w:color w:val="auto"/>
          <w:sz w:val="24"/>
          <w:highlight w:val="none"/>
          <w:u w:val="single"/>
        </w:rPr>
      </w:pPr>
    </w:p>
    <w:p w14:paraId="3B30E359">
      <w:pPr>
        <w:pStyle w:val="17"/>
        <w:spacing w:line="360" w:lineRule="exact"/>
        <w:ind w:left="1080" w:leftChars="257" w:hanging="540"/>
        <w:rPr>
          <w:rFonts w:hint="default" w:ascii="Times New Roman" w:hAnsi="Times New Roman" w:eastAsia="微软雅黑" w:cs="Times New Roman"/>
          <w:color w:val="auto"/>
          <w:sz w:val="24"/>
          <w:highlight w:val="none"/>
          <w:u w:val="single"/>
        </w:rPr>
      </w:pPr>
    </w:p>
    <w:p w14:paraId="0505EDC8">
      <w:pPr>
        <w:pStyle w:val="9"/>
        <w:rPr>
          <w:rFonts w:hint="default" w:ascii="Times New Roman" w:hAnsi="Times New Roman" w:eastAsia="微软雅黑" w:cs="Times New Roman"/>
          <w:color w:val="auto"/>
          <w:sz w:val="24"/>
          <w:highlight w:val="none"/>
          <w:u w:val="single"/>
        </w:rPr>
      </w:pPr>
    </w:p>
    <w:p w14:paraId="2325E32D">
      <w:pPr>
        <w:rPr>
          <w:rFonts w:hint="default" w:ascii="Times New Roman" w:hAnsi="Times New Roman" w:eastAsia="微软雅黑" w:cs="Times New Roman"/>
          <w:color w:val="auto"/>
          <w:sz w:val="24"/>
          <w:highlight w:val="none"/>
          <w:u w:val="single"/>
        </w:rPr>
      </w:pPr>
    </w:p>
    <w:p w14:paraId="465109A9">
      <w:pPr>
        <w:pStyle w:val="17"/>
        <w:rPr>
          <w:rFonts w:hint="default" w:ascii="Times New Roman" w:hAnsi="Times New Roman" w:eastAsia="微软雅黑" w:cs="Times New Roman"/>
          <w:color w:val="auto"/>
          <w:sz w:val="24"/>
          <w:highlight w:val="none"/>
          <w:u w:val="single"/>
        </w:rPr>
      </w:pPr>
    </w:p>
    <w:p w14:paraId="3F8E765E">
      <w:pPr>
        <w:pStyle w:val="9"/>
        <w:rPr>
          <w:rFonts w:hint="default" w:ascii="Times New Roman" w:hAnsi="Times New Roman" w:eastAsia="微软雅黑" w:cs="Times New Roman"/>
          <w:color w:val="auto"/>
          <w:sz w:val="24"/>
          <w:highlight w:val="none"/>
          <w:u w:val="single"/>
        </w:rPr>
      </w:pPr>
    </w:p>
    <w:p w14:paraId="7661F567">
      <w:pPr>
        <w:rPr>
          <w:rFonts w:hint="default" w:ascii="Times New Roman" w:hAnsi="Times New Roman" w:eastAsia="微软雅黑" w:cs="Times New Roman"/>
          <w:color w:val="auto"/>
          <w:sz w:val="24"/>
          <w:highlight w:val="none"/>
          <w:u w:val="single"/>
        </w:rPr>
      </w:pPr>
    </w:p>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p w14:paraId="4DDA51E5">
      <w:pPr>
        <w:pStyle w:val="5"/>
        <w:spacing w:before="0" w:line="240" w:lineRule="atLeast"/>
        <w:rPr>
          <w:rFonts w:hint="default" w:ascii="Times New Roman" w:hAnsi="Times New Roman" w:eastAsia="方正仿宋_GBK" w:cs="Times New Roman"/>
          <w:bCs/>
          <w:color w:val="auto"/>
          <w:sz w:val="24"/>
          <w:szCs w:val="24"/>
          <w:highlight w:val="none"/>
        </w:rPr>
      </w:pPr>
      <w:bookmarkStart w:id="685" w:name="_Hlt520343392"/>
      <w:bookmarkEnd w:id="685"/>
      <w:bookmarkStart w:id="686" w:name="_Hlt520273973"/>
      <w:bookmarkEnd w:id="686"/>
      <w:bookmarkStart w:id="687" w:name="_Hlt520350957"/>
      <w:bookmarkEnd w:id="687"/>
      <w:bookmarkStart w:id="688" w:name="_Hlt520274065"/>
      <w:bookmarkEnd w:id="688"/>
      <w:bookmarkStart w:id="689" w:name="_Hlt520274407"/>
      <w:bookmarkEnd w:id="689"/>
      <w:bookmarkStart w:id="690" w:name="_Hlt520273711"/>
      <w:bookmarkEnd w:id="690"/>
      <w:bookmarkStart w:id="691" w:name="_Hlt520350918"/>
      <w:bookmarkEnd w:id="691"/>
      <w:bookmarkStart w:id="692" w:name="_Hlt520271212"/>
      <w:bookmarkEnd w:id="692"/>
      <w:bookmarkStart w:id="693" w:name="_Hlt520343000"/>
      <w:bookmarkEnd w:id="693"/>
      <w:bookmarkStart w:id="694" w:name="_Hlt520274911"/>
      <w:bookmarkEnd w:id="694"/>
      <w:bookmarkStart w:id="695" w:name="_Hlt520274393"/>
      <w:bookmarkEnd w:id="695"/>
      <w:bookmarkStart w:id="696" w:name="_Toc24430"/>
      <w:bookmarkStart w:id="697" w:name="_Toc13710"/>
      <w:bookmarkStart w:id="698" w:name="_Toc10868"/>
      <w:bookmarkStart w:id="699" w:name="_Toc29345"/>
      <w:bookmarkStart w:id="700" w:name="_Toc25307"/>
      <w:bookmarkStart w:id="701" w:name="_Toc8073"/>
      <w:bookmarkStart w:id="702" w:name="_Toc20471"/>
      <w:bookmarkStart w:id="703" w:name="_Toc13385"/>
      <w:bookmarkStart w:id="704" w:name="_Toc24705"/>
      <w:bookmarkStart w:id="705" w:name="_Toc2099"/>
      <w:r>
        <w:rPr>
          <w:rFonts w:hint="default" w:ascii="Times New Roman" w:hAnsi="Times New Roman" w:eastAsia="方正仿宋_GBK" w:cs="Times New Roman"/>
          <w:bCs/>
          <w:color w:val="auto"/>
          <w:sz w:val="24"/>
          <w:szCs w:val="24"/>
          <w:highlight w:val="none"/>
        </w:rPr>
        <w:t>6-1中小企业声明函（货物）</w:t>
      </w:r>
      <w:bookmarkEnd w:id="696"/>
      <w:bookmarkEnd w:id="697"/>
      <w:bookmarkEnd w:id="698"/>
    </w:p>
    <w:p w14:paraId="2DBA8AAB">
      <w:pPr>
        <w:keepNext w:val="0"/>
        <w:keepLines w:val="0"/>
        <w:pageBreakBefore w:val="0"/>
        <w:widowControl/>
        <w:kinsoku/>
        <w:wordWrap/>
        <w:overflowPunct/>
        <w:topLinePunct w:val="0"/>
        <w:autoSpaceDE/>
        <w:autoSpaceDN/>
        <w:bidi w:val="0"/>
        <w:adjustRightInd/>
        <w:snapToGrid/>
        <w:spacing w:beforeAutospacing="0" w:afterAutospacing="0" w:line="480" w:lineRule="exact"/>
        <w:ind w:left="0" w:firstLine="480" w:firstLineChars="200"/>
        <w:textAlignment w:val="auto"/>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本公司（联合体）郑重声明，根据《政府采购促进中小企业发展管理办法》（财库﹝2020﹞46 号）的规定，本公司（联合体）参加</w:t>
      </w:r>
      <w:r>
        <w:rPr>
          <w:rFonts w:hint="default" w:ascii="Times New Roman" w:hAnsi="Times New Roman" w:eastAsia="方正仿宋_GBK" w:cs="Times New Roman"/>
          <w:color w:val="auto"/>
          <w:sz w:val="24"/>
          <w:szCs w:val="24"/>
          <w:highlight w:val="none"/>
          <w:u w:val="single"/>
        </w:rPr>
        <w:t>（单位名称）</w:t>
      </w:r>
      <w:r>
        <w:rPr>
          <w:rFonts w:hint="default" w:ascii="Times New Roman" w:hAnsi="Times New Roman" w:eastAsia="方正仿宋_GBK" w:cs="Times New Roman"/>
          <w:color w:val="auto"/>
          <w:sz w:val="24"/>
          <w:szCs w:val="24"/>
          <w:highlight w:val="none"/>
        </w:rPr>
        <w:t>的</w:t>
      </w:r>
      <w:r>
        <w:rPr>
          <w:rFonts w:hint="default" w:ascii="Times New Roman" w:hAnsi="Times New Roman" w:eastAsia="方正仿宋_GBK" w:cs="Times New Roman"/>
          <w:color w:val="auto"/>
          <w:sz w:val="24"/>
          <w:szCs w:val="24"/>
          <w:highlight w:val="none"/>
          <w:u w:val="single"/>
        </w:rPr>
        <w:t>（项目名称）</w:t>
      </w:r>
      <w:r>
        <w:rPr>
          <w:rFonts w:hint="default" w:ascii="Times New Roman" w:hAnsi="Times New Roman" w:eastAsia="方正仿宋_GBK" w:cs="Times New Roman"/>
          <w:color w:val="auto"/>
          <w:sz w:val="24"/>
          <w:szCs w:val="24"/>
          <w:highlight w:val="none"/>
        </w:rPr>
        <w:t>采购活动，提供的货物全部由符合政策要求的中小企业制造。相关企业（含联合体中的中小企业、签订分包意向协议的中小企业） 的具体情况如下：</w:t>
      </w:r>
    </w:p>
    <w:p w14:paraId="2746A3F5">
      <w:pPr>
        <w:keepNext w:val="0"/>
        <w:keepLines w:val="0"/>
        <w:pageBreakBefore w:val="0"/>
        <w:widowControl/>
        <w:kinsoku/>
        <w:wordWrap/>
        <w:overflowPunct/>
        <w:topLinePunct w:val="0"/>
        <w:autoSpaceDE/>
        <w:autoSpaceDN/>
        <w:bidi w:val="0"/>
        <w:adjustRightInd/>
        <w:snapToGrid/>
        <w:spacing w:beforeAutospacing="0" w:afterAutospacing="0" w:line="480" w:lineRule="exact"/>
        <w:ind w:left="0"/>
        <w:jc w:val="left"/>
        <w:textAlignment w:val="auto"/>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 </w:t>
      </w:r>
      <w:r>
        <w:rPr>
          <w:rFonts w:hint="default" w:ascii="Times New Roman" w:hAnsi="Times New Roman" w:eastAsia="方正仿宋_GBK" w:cs="Times New Roman"/>
          <w:color w:val="auto"/>
          <w:sz w:val="24"/>
          <w:szCs w:val="24"/>
          <w:highlight w:val="none"/>
          <w:lang w:val="en-US" w:eastAsia="zh-CN"/>
        </w:rPr>
        <w:t xml:space="preserve">   1、</w:t>
      </w:r>
      <w:r>
        <w:rPr>
          <w:rFonts w:hint="default" w:ascii="Times New Roman" w:hAnsi="Times New Roman" w:eastAsia="方正仿宋_GBK" w:cs="Times New Roman"/>
          <w:color w:val="auto"/>
          <w:sz w:val="24"/>
          <w:szCs w:val="24"/>
          <w:highlight w:val="none"/>
          <w:u w:val="single"/>
        </w:rPr>
        <w:t>（标的名称）</w:t>
      </w:r>
      <w:r>
        <w:rPr>
          <w:rFonts w:hint="default" w:ascii="Times New Roman" w:hAnsi="Times New Roman" w:eastAsia="方正仿宋_GBK" w:cs="Times New Roman"/>
          <w:color w:val="auto"/>
          <w:sz w:val="24"/>
          <w:szCs w:val="24"/>
          <w:highlight w:val="none"/>
        </w:rPr>
        <w:t>，属于</w:t>
      </w:r>
      <w:r>
        <w:rPr>
          <w:rFonts w:hint="default" w:ascii="Times New Roman" w:hAnsi="Times New Roman" w:eastAsia="方正仿宋_GBK" w:cs="Times New Roman"/>
          <w:color w:val="auto"/>
          <w:sz w:val="24"/>
          <w:szCs w:val="24"/>
          <w:highlight w:val="none"/>
          <w:u w:val="single"/>
        </w:rPr>
        <w:t>（采购文件中明确的所属行业）</w:t>
      </w:r>
      <w:r>
        <w:rPr>
          <w:rFonts w:hint="default" w:ascii="Times New Roman" w:hAnsi="Times New Roman" w:eastAsia="方正仿宋_GBK" w:cs="Times New Roman"/>
          <w:color w:val="auto"/>
          <w:sz w:val="24"/>
          <w:szCs w:val="24"/>
          <w:highlight w:val="none"/>
        </w:rPr>
        <w:t>行业；制造商为</w:t>
      </w:r>
      <w:r>
        <w:rPr>
          <w:rFonts w:hint="default" w:ascii="Times New Roman" w:hAnsi="Times New Roman" w:eastAsia="方正仿宋_GBK" w:cs="Times New Roman"/>
          <w:color w:val="auto"/>
          <w:sz w:val="24"/>
          <w:szCs w:val="24"/>
          <w:highlight w:val="none"/>
          <w:u w:val="single"/>
        </w:rPr>
        <w:t>（企业名称）</w:t>
      </w:r>
      <w:r>
        <w:rPr>
          <w:rFonts w:hint="default" w:ascii="Times New Roman" w:hAnsi="Times New Roman" w:eastAsia="方正仿宋_GBK" w:cs="Times New Roman"/>
          <w:color w:val="auto"/>
          <w:sz w:val="24"/>
          <w:szCs w:val="24"/>
          <w:highlight w:val="none"/>
        </w:rPr>
        <w:t>，从业人员</w:t>
      </w:r>
      <w:r>
        <w:rPr>
          <w:rFonts w:hint="default" w:ascii="Times New Roman" w:hAnsi="Times New Roman" w:eastAsia="方正仿宋_GBK" w:cs="Times New Roman"/>
          <w:color w:val="auto"/>
          <w:sz w:val="24"/>
          <w:szCs w:val="24"/>
          <w:highlight w:val="none"/>
          <w:u w:val="single"/>
          <w:lang w:val="en-US" w:eastAsia="zh-CN"/>
        </w:rPr>
        <w:t xml:space="preserve">   </w:t>
      </w:r>
      <w:r>
        <w:rPr>
          <w:rFonts w:hint="default" w:ascii="Times New Roman" w:hAnsi="Times New Roman" w:eastAsia="方正仿宋_GBK" w:cs="Times New Roman"/>
          <w:color w:val="auto"/>
          <w:sz w:val="24"/>
          <w:szCs w:val="24"/>
          <w:highlight w:val="none"/>
        </w:rPr>
        <w:t>人，营业收入为</w:t>
      </w: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u w:val="single"/>
          <w:lang w:val="en-US" w:eastAsia="zh-CN"/>
        </w:rPr>
        <w:t xml:space="preserve"> </w:t>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rPr>
        <w:t>万元，资产总额为</w:t>
      </w: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rPr>
        <w:t>万元</w:t>
      </w:r>
      <w:r>
        <w:rPr>
          <w:rFonts w:hint="default" w:ascii="Times New Roman" w:hAnsi="Times New Roman" w:eastAsia="方正仿宋_GBK" w:cs="Times New Roman"/>
          <w:color w:val="auto"/>
          <w:sz w:val="24"/>
          <w:szCs w:val="24"/>
          <w:highlight w:val="none"/>
        </w:rPr>
        <w:fldChar w:fldCharType="begin"/>
      </w:r>
      <w:r>
        <w:rPr>
          <w:rFonts w:hint="default" w:ascii="Times New Roman" w:hAnsi="Times New Roman" w:eastAsia="方正仿宋_GBK" w:cs="Times New Roman"/>
          <w:color w:val="auto"/>
          <w:sz w:val="24"/>
          <w:szCs w:val="24"/>
          <w:highlight w:val="none"/>
        </w:rPr>
        <w:instrText xml:space="preserve"> HYPERLINK \l "_bookmark0" </w:instrText>
      </w:r>
      <w:r>
        <w:rPr>
          <w:rFonts w:hint="default" w:ascii="Times New Roman" w:hAnsi="Times New Roman" w:eastAsia="方正仿宋_GBK" w:cs="Times New Roman"/>
          <w:color w:val="auto"/>
          <w:sz w:val="24"/>
          <w:szCs w:val="24"/>
          <w:highlight w:val="none"/>
        </w:rPr>
        <w:fldChar w:fldCharType="separate"/>
      </w:r>
      <w:r>
        <w:rPr>
          <w:rFonts w:hint="default" w:ascii="Times New Roman" w:hAnsi="Times New Roman" w:eastAsia="方正仿宋_GBK" w:cs="Times New Roman"/>
          <w:color w:val="auto"/>
          <w:sz w:val="24"/>
          <w:szCs w:val="24"/>
          <w:highlight w:val="none"/>
        </w:rPr>
        <w:t>1</w:t>
      </w:r>
      <w:r>
        <w:rPr>
          <w:rFonts w:hint="default" w:ascii="Times New Roman" w:hAnsi="Times New Roman" w:eastAsia="方正仿宋_GBK" w:cs="Times New Roman"/>
          <w:color w:val="auto"/>
          <w:sz w:val="24"/>
          <w:szCs w:val="24"/>
          <w:highlight w:val="none"/>
        </w:rPr>
        <w:fldChar w:fldCharType="end"/>
      </w:r>
      <w:r>
        <w:rPr>
          <w:rFonts w:hint="default" w:ascii="Times New Roman" w:hAnsi="Times New Roman" w:eastAsia="方正仿宋_GBK" w:cs="Times New Roman"/>
          <w:color w:val="auto"/>
          <w:sz w:val="24"/>
          <w:szCs w:val="24"/>
          <w:highlight w:val="none"/>
        </w:rPr>
        <w:t>，属于</w:t>
      </w:r>
      <w:r>
        <w:rPr>
          <w:rFonts w:hint="default" w:ascii="Times New Roman" w:hAnsi="Times New Roman" w:eastAsia="方正仿宋_GBK" w:cs="Times New Roman"/>
          <w:color w:val="auto"/>
          <w:sz w:val="24"/>
          <w:szCs w:val="24"/>
          <w:highlight w:val="none"/>
          <w:u w:val="single"/>
          <w:lang w:val="en-US" w:eastAsia="zh-CN"/>
        </w:rPr>
        <w:t xml:space="preserve">       </w:t>
      </w:r>
      <w:r>
        <w:rPr>
          <w:rFonts w:hint="default" w:ascii="Times New Roman" w:hAnsi="Times New Roman" w:eastAsia="方正仿宋_GBK" w:cs="Times New Roman"/>
          <w:color w:val="auto"/>
          <w:sz w:val="24"/>
          <w:szCs w:val="24"/>
          <w:highlight w:val="none"/>
        </w:rPr>
        <w:t>（中型企业、小型企业、微型企业）；</w:t>
      </w:r>
    </w:p>
    <w:p w14:paraId="248B84FA">
      <w:pPr>
        <w:keepNext w:val="0"/>
        <w:keepLines w:val="0"/>
        <w:pageBreakBefore w:val="0"/>
        <w:widowControl/>
        <w:kinsoku/>
        <w:wordWrap/>
        <w:overflowPunct/>
        <w:topLinePunct w:val="0"/>
        <w:autoSpaceDE/>
        <w:autoSpaceDN/>
        <w:bidi w:val="0"/>
        <w:adjustRightInd/>
        <w:snapToGrid/>
        <w:spacing w:beforeAutospacing="0" w:afterAutospacing="0" w:line="480" w:lineRule="exact"/>
        <w:ind w:left="0" w:firstLine="480" w:firstLineChars="200"/>
        <w:jc w:val="left"/>
        <w:textAlignment w:val="auto"/>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lang w:val="en-US" w:eastAsia="zh-CN"/>
        </w:rPr>
        <w:t>2、</w:t>
      </w:r>
      <w:r>
        <w:rPr>
          <w:rFonts w:hint="default" w:ascii="Times New Roman" w:hAnsi="Times New Roman" w:eastAsia="方正仿宋_GBK" w:cs="Times New Roman"/>
          <w:color w:val="auto"/>
          <w:sz w:val="24"/>
          <w:szCs w:val="24"/>
          <w:highlight w:val="none"/>
          <w:u w:val="single"/>
        </w:rPr>
        <w:t>（标的名称）</w:t>
      </w:r>
      <w:r>
        <w:rPr>
          <w:rFonts w:hint="default" w:ascii="Times New Roman" w:hAnsi="Times New Roman" w:eastAsia="方正仿宋_GBK" w:cs="Times New Roman"/>
          <w:color w:val="auto"/>
          <w:sz w:val="24"/>
          <w:szCs w:val="24"/>
          <w:highlight w:val="none"/>
        </w:rPr>
        <w:t>，属于</w:t>
      </w:r>
      <w:r>
        <w:rPr>
          <w:rFonts w:hint="default" w:ascii="Times New Roman" w:hAnsi="Times New Roman" w:eastAsia="方正仿宋_GBK" w:cs="Times New Roman"/>
          <w:color w:val="auto"/>
          <w:sz w:val="24"/>
          <w:szCs w:val="24"/>
          <w:highlight w:val="none"/>
          <w:u w:val="single"/>
        </w:rPr>
        <w:t>（采购文件中明确的所属行业）</w:t>
      </w:r>
      <w:r>
        <w:rPr>
          <w:rFonts w:hint="default" w:ascii="Times New Roman" w:hAnsi="Times New Roman" w:eastAsia="方正仿宋_GBK" w:cs="Times New Roman"/>
          <w:color w:val="auto"/>
          <w:sz w:val="24"/>
          <w:szCs w:val="24"/>
          <w:highlight w:val="none"/>
        </w:rPr>
        <w:t>行业；制造商为</w:t>
      </w:r>
      <w:r>
        <w:rPr>
          <w:rFonts w:hint="default" w:ascii="Times New Roman" w:hAnsi="Times New Roman" w:eastAsia="方正仿宋_GBK" w:cs="Times New Roman"/>
          <w:color w:val="auto"/>
          <w:sz w:val="24"/>
          <w:szCs w:val="24"/>
          <w:highlight w:val="none"/>
          <w:u w:val="single"/>
        </w:rPr>
        <w:t>（企业名称）</w:t>
      </w:r>
      <w:r>
        <w:rPr>
          <w:rFonts w:hint="default" w:ascii="Times New Roman" w:hAnsi="Times New Roman" w:eastAsia="方正仿宋_GBK" w:cs="Times New Roman"/>
          <w:color w:val="auto"/>
          <w:sz w:val="24"/>
          <w:szCs w:val="24"/>
          <w:highlight w:val="none"/>
        </w:rPr>
        <w:t xml:space="preserve">，从业人员 </w:t>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lang w:val="en-US" w:eastAsia="zh-CN"/>
        </w:rPr>
        <w:t xml:space="preserve"> </w:t>
      </w:r>
      <w:r>
        <w:rPr>
          <w:rFonts w:hint="default" w:ascii="Times New Roman" w:hAnsi="Times New Roman" w:eastAsia="方正仿宋_GBK" w:cs="Times New Roman"/>
          <w:color w:val="auto"/>
          <w:sz w:val="24"/>
          <w:szCs w:val="24"/>
          <w:highlight w:val="none"/>
        </w:rPr>
        <w:t>人，营业收入为</w:t>
      </w: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u w:val="single"/>
          <w:lang w:val="en-US" w:eastAsia="zh-CN"/>
        </w:rPr>
        <w:t xml:space="preserve">  </w:t>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rPr>
        <w:t>万元，资产总额为</w:t>
      </w: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rPr>
        <w:t>万元，属于</w:t>
      </w:r>
      <w:r>
        <w:rPr>
          <w:rFonts w:hint="default" w:ascii="Times New Roman" w:hAnsi="Times New Roman" w:eastAsia="方正仿宋_GBK" w:cs="Times New Roman"/>
          <w:color w:val="auto"/>
          <w:sz w:val="24"/>
          <w:szCs w:val="24"/>
          <w:highlight w:val="none"/>
          <w:u w:val="single"/>
          <w:lang w:val="en-US" w:eastAsia="zh-CN"/>
        </w:rPr>
        <w:t xml:space="preserve">       </w:t>
      </w:r>
      <w:r>
        <w:rPr>
          <w:rFonts w:hint="default" w:ascii="Times New Roman" w:hAnsi="Times New Roman" w:eastAsia="方正仿宋_GBK" w:cs="Times New Roman"/>
          <w:color w:val="auto"/>
          <w:sz w:val="24"/>
          <w:szCs w:val="24"/>
          <w:highlight w:val="none"/>
        </w:rPr>
        <w:t>（中型企业、小型企业、微型企业）；</w:t>
      </w:r>
    </w:p>
    <w:p w14:paraId="7E45037F">
      <w:pPr>
        <w:keepNext w:val="0"/>
        <w:keepLines w:val="0"/>
        <w:pageBreakBefore w:val="0"/>
        <w:widowControl/>
        <w:kinsoku/>
        <w:wordWrap/>
        <w:overflowPunct/>
        <w:topLinePunct w:val="0"/>
        <w:autoSpaceDE/>
        <w:autoSpaceDN/>
        <w:bidi w:val="0"/>
        <w:adjustRightInd/>
        <w:snapToGrid/>
        <w:spacing w:beforeAutospacing="0" w:afterAutospacing="0" w:line="480" w:lineRule="exact"/>
        <w:ind w:left="0"/>
        <w:textAlignment w:val="auto"/>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w:t>
      </w:r>
    </w:p>
    <w:p w14:paraId="285A7C9B">
      <w:pPr>
        <w:keepNext w:val="0"/>
        <w:keepLines w:val="0"/>
        <w:pageBreakBefore w:val="0"/>
        <w:widowControl/>
        <w:kinsoku/>
        <w:wordWrap/>
        <w:overflowPunct/>
        <w:topLinePunct w:val="0"/>
        <w:autoSpaceDE/>
        <w:autoSpaceDN/>
        <w:bidi w:val="0"/>
        <w:adjustRightInd/>
        <w:snapToGrid/>
        <w:spacing w:beforeAutospacing="0" w:afterAutospacing="0" w:line="480" w:lineRule="exact"/>
        <w:ind w:left="0" w:firstLine="480" w:firstLineChars="200"/>
        <w:textAlignment w:val="auto"/>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以上企业，不属于大企业的分支机构，不存在控股股东为大企业的情形，也不存在与大企业的负责人为同一人的情形。</w:t>
      </w:r>
    </w:p>
    <w:p w14:paraId="4FF754ED">
      <w:pPr>
        <w:keepNext w:val="0"/>
        <w:keepLines w:val="0"/>
        <w:pageBreakBefore w:val="0"/>
        <w:widowControl/>
        <w:kinsoku/>
        <w:wordWrap/>
        <w:overflowPunct/>
        <w:topLinePunct w:val="0"/>
        <w:autoSpaceDE/>
        <w:autoSpaceDN/>
        <w:bidi w:val="0"/>
        <w:adjustRightInd/>
        <w:snapToGrid/>
        <w:spacing w:beforeAutospacing="0" w:afterAutospacing="0" w:line="480" w:lineRule="exact"/>
        <w:ind w:left="0"/>
        <w:textAlignment w:val="auto"/>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本企业对上述声明内容的真实性负责。如有虚假，将依法承担相应责任。</w:t>
      </w:r>
    </w:p>
    <w:p w14:paraId="785FD47A">
      <w:pPr>
        <w:keepNext w:val="0"/>
        <w:keepLines w:val="0"/>
        <w:pageBreakBefore w:val="0"/>
        <w:widowControl/>
        <w:kinsoku/>
        <w:wordWrap/>
        <w:overflowPunct/>
        <w:topLinePunct w:val="0"/>
        <w:autoSpaceDE/>
        <w:autoSpaceDN/>
        <w:bidi w:val="0"/>
        <w:adjustRightInd/>
        <w:snapToGrid/>
        <w:spacing w:beforeAutospacing="0" w:afterAutospacing="0" w:line="480" w:lineRule="exact"/>
        <w:ind w:left="0" w:firstLine="2400" w:firstLineChars="1000"/>
        <w:textAlignment w:val="auto"/>
        <w:rPr>
          <w:rFonts w:hint="default" w:ascii="Times New Roman" w:hAnsi="Times New Roman" w:eastAsia="方正仿宋_GBK" w:cs="Times New Roman"/>
          <w:color w:val="auto"/>
          <w:sz w:val="24"/>
          <w:szCs w:val="24"/>
          <w:highlight w:val="none"/>
        </w:rPr>
      </w:pPr>
    </w:p>
    <w:p w14:paraId="2EEE9152">
      <w:pPr>
        <w:keepNext w:val="0"/>
        <w:keepLines w:val="0"/>
        <w:pageBreakBefore w:val="0"/>
        <w:widowControl/>
        <w:kinsoku/>
        <w:wordWrap/>
        <w:overflowPunct/>
        <w:topLinePunct w:val="0"/>
        <w:autoSpaceDE/>
        <w:autoSpaceDN/>
        <w:bidi w:val="0"/>
        <w:adjustRightInd/>
        <w:snapToGrid/>
        <w:spacing w:beforeAutospacing="0" w:afterAutospacing="0" w:line="480" w:lineRule="exact"/>
        <w:ind w:left="0" w:firstLine="4800" w:firstLineChars="2000"/>
        <w:textAlignment w:val="auto"/>
        <w:rPr>
          <w:rFonts w:hint="default" w:ascii="Times New Roman" w:hAnsi="Times New Roman" w:eastAsia="方正仿宋_GBK" w:cs="Times New Roman"/>
          <w:color w:val="auto"/>
          <w:sz w:val="24"/>
          <w:szCs w:val="24"/>
          <w:highlight w:val="none"/>
          <w:u w:val="single"/>
          <w:lang w:val="en-US" w:eastAsia="zh-CN"/>
        </w:rPr>
      </w:pPr>
      <w:r>
        <w:rPr>
          <w:rFonts w:hint="default" w:ascii="Times New Roman" w:hAnsi="Times New Roman" w:eastAsia="方正仿宋_GBK" w:cs="Times New Roman"/>
          <w:color w:val="auto"/>
          <w:sz w:val="24"/>
          <w:szCs w:val="24"/>
          <w:highlight w:val="none"/>
        </w:rPr>
        <w:t>企业名称（盖章）：</w:t>
      </w:r>
      <w:r>
        <w:rPr>
          <w:rFonts w:hint="default" w:ascii="Times New Roman" w:hAnsi="Times New Roman" w:eastAsia="方正仿宋_GBK" w:cs="Times New Roman"/>
          <w:color w:val="auto"/>
          <w:sz w:val="24"/>
          <w:szCs w:val="24"/>
          <w:highlight w:val="none"/>
          <w:u w:val="single"/>
          <w:lang w:val="en-US" w:eastAsia="zh-CN"/>
        </w:rPr>
        <w:t xml:space="preserve">                </w:t>
      </w:r>
    </w:p>
    <w:p w14:paraId="4A3106BB">
      <w:pPr>
        <w:keepNext w:val="0"/>
        <w:keepLines w:val="0"/>
        <w:pageBreakBefore w:val="0"/>
        <w:widowControl/>
        <w:kinsoku/>
        <w:wordWrap/>
        <w:overflowPunct/>
        <w:topLinePunct w:val="0"/>
        <w:autoSpaceDE/>
        <w:autoSpaceDN/>
        <w:bidi w:val="0"/>
        <w:adjustRightInd/>
        <w:snapToGrid/>
        <w:spacing w:beforeAutospacing="0" w:afterAutospacing="0" w:line="480" w:lineRule="exact"/>
        <w:ind w:left="0" w:firstLine="4800" w:firstLineChars="2000"/>
        <w:textAlignment w:val="auto"/>
        <w:rPr>
          <w:rFonts w:hint="default" w:ascii="Times New Roman" w:hAnsi="Times New Roman" w:eastAsia="方正仿宋_GBK" w:cs="Times New Roman"/>
          <w:color w:val="auto"/>
          <w:sz w:val="24"/>
          <w:szCs w:val="24"/>
          <w:highlight w:val="none"/>
          <w:u w:val="single"/>
          <w:lang w:val="en-US" w:eastAsia="zh-CN"/>
        </w:rPr>
      </w:pPr>
      <w:r>
        <w:rPr>
          <w:rFonts w:hint="default" w:ascii="Times New Roman" w:hAnsi="Times New Roman" w:eastAsia="方正仿宋_GBK" w:cs="Times New Roman"/>
          <w:color w:val="auto"/>
          <w:sz w:val="24"/>
          <w:szCs w:val="24"/>
          <w:highlight w:val="none"/>
        </w:rPr>
        <w:t>日</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rPr>
        <w:t>期：</w:t>
      </w:r>
      <w:r>
        <w:rPr>
          <w:rFonts w:hint="default" w:ascii="Times New Roman" w:hAnsi="Times New Roman" w:eastAsia="方正仿宋_GBK" w:cs="Times New Roman"/>
          <w:color w:val="auto"/>
          <w:sz w:val="24"/>
          <w:szCs w:val="24"/>
          <w:highlight w:val="none"/>
          <w:u w:val="single"/>
          <w:lang w:val="en-US" w:eastAsia="zh-CN"/>
        </w:rPr>
        <w:t xml:space="preserve">                         </w:t>
      </w:r>
    </w:p>
    <w:p w14:paraId="42EAF119">
      <w:pPr>
        <w:keepNext w:val="0"/>
        <w:keepLines w:val="0"/>
        <w:pageBreakBefore w:val="0"/>
        <w:widowControl/>
        <w:kinsoku/>
        <w:wordWrap/>
        <w:overflowPunct/>
        <w:topLinePunct w:val="0"/>
        <w:autoSpaceDE/>
        <w:autoSpaceDN/>
        <w:bidi w:val="0"/>
        <w:adjustRightInd/>
        <w:snapToGrid/>
        <w:spacing w:beforeAutospacing="0" w:afterAutospacing="0" w:line="480" w:lineRule="exact"/>
        <w:ind w:left="0"/>
        <w:textAlignment w:val="auto"/>
        <w:rPr>
          <w:rFonts w:hint="default" w:ascii="Times New Roman" w:hAnsi="Times New Roman" w:eastAsia="方正仿宋_GBK" w:cs="Times New Roman"/>
          <w:b w:val="0"/>
          <w:bCs w:val="0"/>
          <w:color w:val="auto"/>
          <w:sz w:val="24"/>
          <w:szCs w:val="24"/>
          <w:highlight w:val="none"/>
        </w:rPr>
      </w:pPr>
    </w:p>
    <w:p w14:paraId="4ABA9D88">
      <w:pPr>
        <w:keepNext w:val="0"/>
        <w:keepLines w:val="0"/>
        <w:pageBreakBefore w:val="0"/>
        <w:kinsoku/>
        <w:wordWrap/>
        <w:overflowPunct/>
        <w:topLinePunct w:val="0"/>
        <w:autoSpaceDE/>
        <w:autoSpaceDN/>
        <w:bidi w:val="0"/>
        <w:adjustRightInd/>
        <w:snapToGrid/>
        <w:spacing w:beforeAutospacing="0" w:afterAutospacing="0" w:line="480" w:lineRule="exact"/>
        <w:ind w:left="0" w:hanging="480" w:hangingChars="200"/>
        <w:textAlignment w:val="auto"/>
        <w:rPr>
          <w:rFonts w:hint="default" w:ascii="Times New Roman" w:hAnsi="Times New Roman" w:eastAsia="方正仿宋_GBK" w:cs="Times New Roman"/>
          <w:b w:val="0"/>
          <w:bCs w:val="0"/>
          <w:color w:val="auto"/>
          <w:sz w:val="24"/>
          <w:szCs w:val="24"/>
          <w:highlight w:val="none"/>
        </w:rPr>
      </w:pPr>
      <w:r>
        <w:rPr>
          <w:rFonts w:hint="default" w:ascii="Times New Roman" w:hAnsi="Times New Roman" w:eastAsia="方正仿宋_GBK" w:cs="Times New Roman"/>
          <w:b w:val="0"/>
          <w:bCs w:val="0"/>
          <w:color w:val="auto"/>
          <w:kern w:val="0"/>
          <w:sz w:val="24"/>
          <w:szCs w:val="24"/>
          <w:highlight w:val="none"/>
        </w:rPr>
        <w:t>注：</w:t>
      </w:r>
      <w:r>
        <w:rPr>
          <w:rFonts w:hint="default" w:ascii="Times New Roman" w:hAnsi="Times New Roman" w:eastAsia="方正仿宋_GBK" w:cs="Times New Roman"/>
          <w:b w:val="0"/>
          <w:bCs w:val="0"/>
          <w:color w:val="auto"/>
          <w:kern w:val="0"/>
          <w:sz w:val="24"/>
          <w:szCs w:val="24"/>
          <w:highlight w:val="none"/>
          <w:lang w:val="en-US" w:eastAsia="zh-CN"/>
        </w:rPr>
        <w:t>1、</w:t>
      </w:r>
      <w:r>
        <w:rPr>
          <w:rFonts w:hint="default" w:ascii="Times New Roman" w:hAnsi="Times New Roman" w:eastAsia="方正仿宋_GBK" w:cs="Times New Roman"/>
          <w:b w:val="0"/>
          <w:bCs w:val="0"/>
          <w:color w:val="auto"/>
          <w:kern w:val="0"/>
          <w:sz w:val="24"/>
          <w:szCs w:val="24"/>
          <w:highlight w:val="none"/>
        </w:rPr>
        <w:t>须附从业人员、营业收入、资产总额填报上一年度数据，无上一年度数据的新成立企业可不填报。</w:t>
      </w:r>
    </w:p>
    <w:p w14:paraId="336EAE33">
      <w:pPr>
        <w:keepNext w:val="0"/>
        <w:keepLines w:val="0"/>
        <w:pageBreakBefore w:val="0"/>
        <w:numPr>
          <w:ilvl w:val="0"/>
          <w:numId w:val="0"/>
        </w:numPr>
        <w:kinsoku/>
        <w:wordWrap/>
        <w:overflowPunct/>
        <w:topLinePunct w:val="0"/>
        <w:autoSpaceDE/>
        <w:autoSpaceDN/>
        <w:bidi w:val="0"/>
        <w:adjustRightInd/>
        <w:snapToGrid/>
        <w:spacing w:beforeAutospacing="0" w:afterAutospacing="0" w:line="480" w:lineRule="exact"/>
        <w:ind w:leftChars="0" w:firstLine="480" w:firstLineChars="200"/>
        <w:textAlignment w:val="auto"/>
        <w:rPr>
          <w:rFonts w:hint="default" w:ascii="Times New Roman" w:hAnsi="Times New Roman" w:eastAsia="方正仿宋_GBK" w:cs="Times New Roman"/>
          <w:b w:val="0"/>
          <w:bCs w:val="0"/>
          <w:color w:val="auto"/>
          <w:kern w:val="0"/>
          <w:sz w:val="24"/>
          <w:szCs w:val="24"/>
          <w:highlight w:val="none"/>
          <w:lang w:val="en-US" w:eastAsia="zh-CN"/>
        </w:rPr>
      </w:pPr>
      <w:r>
        <w:rPr>
          <w:rFonts w:hint="default" w:ascii="Times New Roman" w:hAnsi="Times New Roman" w:eastAsia="方正仿宋_GBK" w:cs="Times New Roman"/>
          <w:b w:val="0"/>
          <w:bCs w:val="0"/>
          <w:color w:val="auto"/>
          <w:kern w:val="0"/>
          <w:sz w:val="24"/>
          <w:szCs w:val="24"/>
          <w:highlight w:val="none"/>
          <w:lang w:val="en-US" w:eastAsia="zh-CN"/>
        </w:rPr>
        <w:t xml:space="preserve">2、潜在投标企业属于中小微企业的，应在投标文件中提供“中小企业声明函”，如果未提供或提供的“中小企业声明函”虚假不属实，供应商将承担由此造成的一切不利后果。    </w:t>
      </w:r>
    </w:p>
    <w:p w14:paraId="36C5F77C">
      <w:pPr>
        <w:keepNext w:val="0"/>
        <w:keepLines w:val="0"/>
        <w:pageBreakBefore w:val="0"/>
        <w:numPr>
          <w:ilvl w:val="0"/>
          <w:numId w:val="0"/>
        </w:numPr>
        <w:kinsoku/>
        <w:wordWrap/>
        <w:overflowPunct/>
        <w:topLinePunct w:val="0"/>
        <w:autoSpaceDE/>
        <w:autoSpaceDN/>
        <w:bidi w:val="0"/>
        <w:adjustRightInd/>
        <w:snapToGrid/>
        <w:spacing w:beforeAutospacing="0" w:afterAutospacing="0" w:line="480" w:lineRule="exact"/>
        <w:ind w:leftChars="0" w:firstLine="480" w:firstLineChars="200"/>
        <w:textAlignment w:val="auto"/>
        <w:rPr>
          <w:rFonts w:hint="default" w:ascii="Times New Roman" w:hAnsi="Times New Roman" w:eastAsia="方正仿宋_GBK" w:cs="Times New Roman"/>
          <w:b/>
          <w:bCs/>
          <w:color w:val="auto"/>
          <w:sz w:val="24"/>
          <w:szCs w:val="24"/>
          <w:highlight w:val="none"/>
        </w:rPr>
      </w:pPr>
      <w:r>
        <w:rPr>
          <w:rFonts w:hint="default" w:ascii="Times New Roman" w:hAnsi="Times New Roman" w:eastAsia="方正仿宋_GBK" w:cs="Times New Roman"/>
          <w:b/>
          <w:bCs/>
          <w:color w:val="auto"/>
          <w:kern w:val="0"/>
          <w:sz w:val="24"/>
          <w:szCs w:val="24"/>
          <w:highlight w:val="none"/>
          <w:lang w:val="en-US" w:eastAsia="zh-CN"/>
        </w:rPr>
        <w:t>3、本项目所属行业：工业。</w:t>
      </w:r>
    </w:p>
    <w:p w14:paraId="443B70D7">
      <w:pPr>
        <w:pStyle w:val="9"/>
        <w:ind w:left="0" w:leftChars="0" w:firstLine="0" w:firstLineChars="0"/>
        <w:rPr>
          <w:rFonts w:hint="default" w:ascii="Times New Roman" w:hAnsi="Times New Roman" w:eastAsia="方正仿宋_GBK" w:cs="Times New Roman"/>
          <w:color w:val="auto"/>
          <w:sz w:val="24"/>
          <w:szCs w:val="24"/>
          <w:highlight w:val="none"/>
        </w:rPr>
      </w:pPr>
    </w:p>
    <w:p w14:paraId="3705210E">
      <w:pPr>
        <w:pStyle w:val="5"/>
        <w:spacing w:before="0" w:line="240" w:lineRule="atLeast"/>
        <w:rPr>
          <w:rFonts w:hint="default" w:ascii="Times New Roman" w:hAnsi="Times New Roman" w:eastAsia="方正仿宋_GBK" w:cs="Times New Roman"/>
          <w:bCs/>
          <w:color w:val="auto"/>
          <w:sz w:val="24"/>
          <w:szCs w:val="24"/>
          <w:highlight w:val="none"/>
        </w:rPr>
      </w:pPr>
    </w:p>
    <w:p w14:paraId="0FCCA1C7">
      <w:pPr>
        <w:rPr>
          <w:rFonts w:hint="default" w:ascii="Times New Roman" w:hAnsi="Times New Roman" w:eastAsia="方正仿宋_GBK" w:cs="Times New Roman"/>
          <w:bCs/>
          <w:color w:val="auto"/>
          <w:sz w:val="24"/>
          <w:szCs w:val="24"/>
          <w:highlight w:val="none"/>
        </w:rPr>
      </w:pPr>
    </w:p>
    <w:p w14:paraId="1F02E74B">
      <w:pPr>
        <w:pStyle w:val="17"/>
        <w:rPr>
          <w:rFonts w:hint="default" w:ascii="Times New Roman" w:hAnsi="Times New Roman" w:cs="Times New Roman"/>
        </w:rPr>
      </w:pPr>
    </w:p>
    <w:p w14:paraId="78AB174A">
      <w:pPr>
        <w:pStyle w:val="5"/>
        <w:spacing w:before="0" w:line="240" w:lineRule="atLeast"/>
        <w:rPr>
          <w:rFonts w:hint="default" w:ascii="Times New Roman" w:hAnsi="Times New Roman" w:eastAsia="方正仿宋_GBK" w:cs="Times New Roman"/>
          <w:bCs/>
          <w:color w:val="auto"/>
          <w:sz w:val="24"/>
          <w:szCs w:val="24"/>
          <w:highlight w:val="none"/>
          <w:lang w:eastAsia="en-US"/>
        </w:rPr>
      </w:pPr>
      <w:r>
        <w:rPr>
          <w:rFonts w:hint="default" w:ascii="Times New Roman" w:hAnsi="Times New Roman" w:eastAsia="方正仿宋_GBK" w:cs="Times New Roman"/>
          <w:bCs/>
          <w:color w:val="auto"/>
          <w:sz w:val="24"/>
          <w:szCs w:val="24"/>
          <w:highlight w:val="none"/>
        </w:rPr>
        <w:t>6-</w:t>
      </w:r>
      <w:r>
        <w:rPr>
          <w:rFonts w:hint="default" w:ascii="Times New Roman" w:hAnsi="Times New Roman" w:eastAsia="方正仿宋_GBK" w:cs="Times New Roman"/>
          <w:bCs/>
          <w:color w:val="auto"/>
          <w:sz w:val="24"/>
          <w:szCs w:val="24"/>
          <w:highlight w:val="none"/>
          <w:lang w:val="en-US" w:eastAsia="zh-CN"/>
        </w:rPr>
        <w:t>2</w:t>
      </w:r>
      <w:r>
        <w:rPr>
          <w:rFonts w:hint="default" w:ascii="Times New Roman" w:hAnsi="Times New Roman" w:eastAsia="方正仿宋_GBK" w:cs="Times New Roman"/>
          <w:bCs/>
          <w:color w:val="auto"/>
          <w:sz w:val="24"/>
          <w:szCs w:val="24"/>
          <w:highlight w:val="none"/>
          <w:lang w:eastAsia="en-US"/>
        </w:rPr>
        <w:t>投标人企业（单位）类型声明函</w:t>
      </w:r>
    </w:p>
    <w:p w14:paraId="13F110C2">
      <w:pPr>
        <w:widowControl/>
        <w:kinsoku w:val="0"/>
        <w:topLinePunct/>
        <w:autoSpaceDE w:val="0"/>
        <w:autoSpaceDN w:val="0"/>
        <w:adjustRightInd w:val="0"/>
        <w:snapToGrid w:val="0"/>
        <w:spacing w:line="296" w:lineRule="auto"/>
        <w:jc w:val="left"/>
        <w:textAlignment w:val="baseline"/>
        <w:rPr>
          <w:rFonts w:hint="default" w:ascii="Times New Roman" w:hAnsi="Times New Roman" w:eastAsia="仿宋" w:cs="Times New Roman"/>
          <w:snapToGrid w:val="0"/>
          <w:color w:val="000000"/>
          <w:kern w:val="0"/>
          <w:szCs w:val="21"/>
          <w:lang w:eastAsia="en-US"/>
        </w:rPr>
      </w:pPr>
    </w:p>
    <w:p w14:paraId="38E62C56">
      <w:pPr>
        <w:widowControl/>
        <w:kinsoku w:val="0"/>
        <w:topLinePunct/>
        <w:autoSpaceDE w:val="0"/>
        <w:autoSpaceDN w:val="0"/>
        <w:adjustRightInd w:val="0"/>
        <w:snapToGrid w:val="0"/>
        <w:spacing w:line="296" w:lineRule="auto"/>
        <w:jc w:val="left"/>
        <w:textAlignment w:val="baseline"/>
        <w:rPr>
          <w:rFonts w:hint="default" w:ascii="Times New Roman" w:hAnsi="Times New Roman" w:eastAsia="仿宋" w:cs="Times New Roman"/>
          <w:snapToGrid w:val="0"/>
          <w:color w:val="000000"/>
          <w:kern w:val="0"/>
          <w:szCs w:val="21"/>
          <w:lang w:eastAsia="en-US"/>
        </w:rPr>
      </w:pPr>
    </w:p>
    <w:p w14:paraId="702051BC">
      <w:pPr>
        <w:widowControl/>
        <w:kinsoku w:val="0"/>
        <w:topLinePunct/>
        <w:autoSpaceDE w:val="0"/>
        <w:autoSpaceDN w:val="0"/>
        <w:adjustRightInd w:val="0"/>
        <w:snapToGrid w:val="0"/>
        <w:spacing w:before="103" w:line="360" w:lineRule="auto"/>
        <w:ind w:left="495"/>
        <w:jc w:val="left"/>
        <w:textAlignment w:val="baseline"/>
        <w:rPr>
          <w:rFonts w:hint="default" w:ascii="Times New Roman" w:hAnsi="Times New Roman" w:eastAsia="仿宋" w:cs="Times New Roman"/>
          <w:snapToGrid w:val="0"/>
          <w:color w:val="000000"/>
          <w:kern w:val="0"/>
          <w:sz w:val="24"/>
          <w:szCs w:val="24"/>
          <w:lang w:eastAsia="en-US"/>
        </w:rPr>
      </w:pPr>
      <w:r>
        <w:rPr>
          <w:rFonts w:hint="default" w:ascii="Times New Roman" w:hAnsi="Times New Roman" w:eastAsia="仿宋" w:cs="Times New Roman"/>
          <w:snapToGrid w:val="0"/>
          <w:color w:val="000000"/>
          <w:kern w:val="0"/>
          <w:position w:val="31"/>
          <w:sz w:val="24"/>
          <w:szCs w:val="24"/>
          <w:lang w:eastAsia="en-US"/>
        </w:rPr>
        <w:t>本企业（单位）郑重声明下列事项（按照实际情况</w:t>
      </w:r>
      <w:r>
        <w:rPr>
          <w:rFonts w:hint="default" w:ascii="Times New Roman" w:hAnsi="Times New Roman" w:eastAsia="仿宋" w:cs="Times New Roman"/>
          <w:snapToGrid w:val="0"/>
          <w:color w:val="000000"/>
          <w:spacing w:val="-1"/>
          <w:kern w:val="0"/>
          <w:position w:val="31"/>
          <w:sz w:val="24"/>
          <w:szCs w:val="24"/>
          <w:lang w:eastAsia="en-US"/>
        </w:rPr>
        <w:t>勾选或填空</w:t>
      </w:r>
      <w:r>
        <w:rPr>
          <w:rFonts w:hint="default" w:ascii="Times New Roman" w:hAnsi="Times New Roman" w:eastAsia="仿宋" w:cs="Times New Roman"/>
          <w:snapToGrid w:val="0"/>
          <w:color w:val="000000"/>
          <w:kern w:val="0"/>
          <w:position w:val="31"/>
          <w:sz w:val="24"/>
          <w:szCs w:val="24"/>
          <w:lang w:eastAsia="en-US"/>
        </w:rPr>
        <w:t>）：</w:t>
      </w:r>
    </w:p>
    <w:p w14:paraId="51F7FA87">
      <w:pPr>
        <w:widowControl/>
        <w:kinsoku w:val="0"/>
        <w:topLinePunct/>
        <w:autoSpaceDE w:val="0"/>
        <w:autoSpaceDN w:val="0"/>
        <w:adjustRightInd w:val="0"/>
        <w:snapToGrid w:val="0"/>
        <w:spacing w:before="1" w:line="360" w:lineRule="auto"/>
        <w:ind w:left="456"/>
        <w:jc w:val="left"/>
        <w:textAlignment w:val="baseline"/>
        <w:rPr>
          <w:rFonts w:hint="default" w:ascii="Times New Roman" w:hAnsi="Times New Roman" w:eastAsia="仿宋" w:cs="Times New Roman"/>
          <w:snapToGrid w:val="0"/>
          <w:color w:val="000000"/>
          <w:kern w:val="0"/>
          <w:sz w:val="24"/>
          <w:szCs w:val="24"/>
          <w:lang w:eastAsia="en-US"/>
        </w:rPr>
      </w:pPr>
      <w:r>
        <w:rPr>
          <w:rFonts w:hint="default" w:ascii="Times New Roman" w:hAnsi="Times New Roman" w:eastAsia="仿宋" w:cs="Times New Roman"/>
          <w:snapToGrid w:val="0"/>
          <w:color w:val="000000"/>
          <w:spacing w:val="-1"/>
          <w:kern w:val="0"/>
          <w:sz w:val="24"/>
          <w:szCs w:val="24"/>
          <w:lang w:eastAsia="en-US"/>
        </w:rPr>
        <w:t>1、□本企业（单位）为直接投标人提供本企业（单位）制造的货物。</w:t>
      </w:r>
    </w:p>
    <w:p w14:paraId="288AA0EF">
      <w:pPr>
        <w:widowControl/>
        <w:kinsoku w:val="0"/>
        <w:topLinePunct/>
        <w:autoSpaceDE w:val="0"/>
        <w:autoSpaceDN w:val="0"/>
        <w:adjustRightInd w:val="0"/>
        <w:snapToGrid w:val="0"/>
        <w:spacing w:before="302" w:line="360" w:lineRule="auto"/>
        <w:ind w:left="16" w:right="69" w:firstLine="456"/>
        <w:jc w:val="both"/>
        <w:textAlignment w:val="baseline"/>
        <w:rPr>
          <w:rFonts w:hint="default" w:ascii="Times New Roman" w:hAnsi="Times New Roman" w:eastAsia="仿宋" w:cs="Times New Roman"/>
          <w:snapToGrid w:val="0"/>
          <w:color w:val="000000"/>
          <w:kern w:val="0"/>
          <w:sz w:val="24"/>
          <w:szCs w:val="24"/>
          <w:lang w:eastAsia="en-US"/>
        </w:rPr>
      </w:pPr>
      <w:r>
        <w:rPr>
          <w:rFonts w:hint="default" w:ascii="Times New Roman" w:hAnsi="Times New Roman" w:eastAsia="仿宋" w:cs="Times New Roman"/>
          <w:snapToGrid w:val="0"/>
          <w:color w:val="000000"/>
          <w:spacing w:val="-1"/>
          <w:kern w:val="0"/>
          <w:sz w:val="24"/>
          <w:szCs w:val="24"/>
          <w:lang w:eastAsia="en-US"/>
        </w:rPr>
        <w:t>（1）根据《工业和信息化部、国家统计局、国</w:t>
      </w:r>
      <w:r>
        <w:rPr>
          <w:rFonts w:hint="default" w:ascii="Times New Roman" w:hAnsi="Times New Roman" w:eastAsia="仿宋" w:cs="Times New Roman"/>
          <w:snapToGrid w:val="0"/>
          <w:color w:val="000000"/>
          <w:spacing w:val="-2"/>
          <w:kern w:val="0"/>
          <w:sz w:val="24"/>
          <w:szCs w:val="24"/>
          <w:lang w:eastAsia="en-US"/>
        </w:rPr>
        <w:t>家发展和改革委员会、财政</w:t>
      </w:r>
      <w:r>
        <w:rPr>
          <w:rFonts w:hint="default" w:ascii="Times New Roman" w:hAnsi="Times New Roman" w:eastAsia="仿宋" w:cs="Times New Roman"/>
          <w:snapToGrid w:val="0"/>
          <w:color w:val="000000"/>
          <w:spacing w:val="-3"/>
          <w:kern w:val="0"/>
          <w:sz w:val="24"/>
          <w:szCs w:val="24"/>
          <w:lang w:eastAsia="en-US"/>
        </w:rPr>
        <w:t>部关于印发中小企业划型标准规定的通知》（工信部联企业[2011]300 号）规定</w:t>
      </w:r>
      <w:r>
        <w:rPr>
          <w:rFonts w:hint="default" w:ascii="Times New Roman" w:hAnsi="Times New Roman" w:eastAsia="仿宋" w:cs="Times New Roman"/>
          <w:snapToGrid w:val="0"/>
          <w:color w:val="000000"/>
          <w:spacing w:val="-1"/>
          <w:kern w:val="0"/>
          <w:sz w:val="24"/>
          <w:szCs w:val="24"/>
          <w:lang w:eastAsia="en-US"/>
        </w:rPr>
        <w:t>的划分标准</w:t>
      </w:r>
      <w:r>
        <w:rPr>
          <w:rFonts w:hint="default" w:ascii="Times New Roman" w:hAnsi="Times New Roman" w:eastAsia="仿宋" w:cs="Times New Roman"/>
          <w:snapToGrid w:val="0"/>
          <w:color w:val="000000"/>
          <w:spacing w:val="-35"/>
          <w:kern w:val="0"/>
          <w:sz w:val="24"/>
          <w:szCs w:val="24"/>
          <w:lang w:eastAsia="en-US"/>
        </w:rPr>
        <w:t xml:space="preserve"> </w:t>
      </w:r>
      <w:r>
        <w:rPr>
          <w:rFonts w:hint="default" w:ascii="Times New Roman" w:hAnsi="Times New Roman" w:eastAsia="仿宋" w:cs="Times New Roman"/>
          <w:snapToGrid w:val="0"/>
          <w:color w:val="000000"/>
          <w:spacing w:val="-1"/>
          <w:kern w:val="0"/>
          <w:sz w:val="24"/>
          <w:szCs w:val="24"/>
          <w:lang w:eastAsia="en-US"/>
        </w:rPr>
        <w:t>，本企业为</w:t>
      </w:r>
      <w:r>
        <w:rPr>
          <w:rFonts w:hint="default" w:ascii="Times New Roman" w:hAnsi="Times New Roman" w:eastAsia="仿宋" w:cs="Times New Roman"/>
          <w:snapToGrid w:val="0"/>
          <w:color w:val="000000"/>
          <w:spacing w:val="-1"/>
          <w:kern w:val="0"/>
          <w:sz w:val="24"/>
          <w:szCs w:val="24"/>
          <w:u w:val="single"/>
          <w:lang w:eastAsia="en-US"/>
        </w:rPr>
        <w:t xml:space="preserve">         </w:t>
      </w:r>
      <w:r>
        <w:rPr>
          <w:rFonts w:hint="default" w:ascii="Times New Roman" w:hAnsi="Times New Roman" w:eastAsia="仿宋" w:cs="Times New Roman"/>
          <w:snapToGrid w:val="0"/>
          <w:color w:val="000000"/>
          <w:spacing w:val="-1"/>
          <w:kern w:val="0"/>
          <w:sz w:val="24"/>
          <w:szCs w:val="24"/>
          <w:lang w:eastAsia="en-US"/>
        </w:rPr>
        <w:t>（请填写：中型、小型、微型）企</w:t>
      </w:r>
      <w:r>
        <w:rPr>
          <w:rFonts w:hint="default" w:ascii="Times New Roman" w:hAnsi="Times New Roman" w:eastAsia="仿宋" w:cs="Times New Roman"/>
          <w:snapToGrid w:val="0"/>
          <w:color w:val="000000"/>
          <w:spacing w:val="-2"/>
          <w:kern w:val="0"/>
          <w:sz w:val="24"/>
          <w:szCs w:val="24"/>
          <w:lang w:eastAsia="en-US"/>
        </w:rPr>
        <w:t>业。</w:t>
      </w:r>
    </w:p>
    <w:p w14:paraId="5B41DABF">
      <w:pPr>
        <w:widowControl/>
        <w:kinsoku w:val="0"/>
        <w:topLinePunct/>
        <w:autoSpaceDE w:val="0"/>
        <w:autoSpaceDN w:val="0"/>
        <w:adjustRightInd w:val="0"/>
        <w:snapToGrid w:val="0"/>
        <w:spacing w:before="301" w:line="360" w:lineRule="auto"/>
        <w:ind w:left="15" w:right="31" w:firstLine="457"/>
        <w:jc w:val="left"/>
        <w:textAlignment w:val="baseline"/>
        <w:rPr>
          <w:rFonts w:hint="default" w:ascii="Times New Roman" w:hAnsi="Times New Roman" w:eastAsia="仿宋" w:cs="Times New Roman"/>
          <w:snapToGrid w:val="0"/>
          <w:color w:val="000000"/>
          <w:kern w:val="0"/>
          <w:sz w:val="24"/>
          <w:szCs w:val="24"/>
          <w:lang w:eastAsia="en-US"/>
        </w:rPr>
      </w:pPr>
      <w:r>
        <w:rPr>
          <w:rFonts w:hint="default" w:ascii="Times New Roman" w:hAnsi="Times New Roman" w:eastAsia="仿宋" w:cs="Times New Roman"/>
          <w:snapToGrid w:val="0"/>
          <w:color w:val="000000"/>
          <w:spacing w:val="-1"/>
          <w:kern w:val="0"/>
          <w:sz w:val="24"/>
          <w:szCs w:val="24"/>
          <w:lang w:eastAsia="en-US"/>
        </w:rPr>
        <w:t>（2）</w:t>
      </w:r>
      <w:r>
        <w:rPr>
          <w:rFonts w:hint="default" w:ascii="Times New Roman" w:hAnsi="Times New Roman" w:eastAsia="仿宋" w:cs="Times New Roman"/>
          <w:snapToGrid w:val="0"/>
          <w:color w:val="000000"/>
          <w:spacing w:val="45"/>
          <w:w w:val="101"/>
          <w:kern w:val="0"/>
          <w:sz w:val="24"/>
          <w:szCs w:val="24"/>
          <w:lang w:eastAsia="en-US"/>
        </w:rPr>
        <w:t xml:space="preserve"> </w:t>
      </w:r>
      <w:r>
        <w:rPr>
          <w:rFonts w:hint="default" w:ascii="Times New Roman" w:hAnsi="Times New Roman" w:eastAsia="仿宋" w:cs="Times New Roman"/>
          <w:snapToGrid w:val="0"/>
          <w:color w:val="000000"/>
          <w:spacing w:val="-1"/>
          <w:kern w:val="0"/>
          <w:sz w:val="24"/>
          <w:szCs w:val="24"/>
          <w:lang w:eastAsia="en-US"/>
        </w:rPr>
        <w:t>本企业</w:t>
      </w:r>
      <w:r>
        <w:rPr>
          <w:rFonts w:hint="default" w:ascii="Times New Roman" w:hAnsi="Times New Roman" w:eastAsia="仿宋" w:cs="Times New Roman"/>
          <w:snapToGrid w:val="0"/>
          <w:color w:val="000000"/>
          <w:spacing w:val="-1"/>
          <w:kern w:val="0"/>
          <w:sz w:val="24"/>
          <w:szCs w:val="24"/>
          <w:u w:val="single"/>
          <w:lang w:eastAsia="en-US"/>
        </w:rPr>
        <w:t xml:space="preserve">             </w:t>
      </w:r>
      <w:r>
        <w:rPr>
          <w:rFonts w:hint="default" w:ascii="Times New Roman" w:hAnsi="Times New Roman" w:eastAsia="仿宋" w:cs="Times New Roman"/>
          <w:snapToGrid w:val="0"/>
          <w:color w:val="000000"/>
          <w:spacing w:val="-1"/>
          <w:kern w:val="0"/>
          <w:sz w:val="24"/>
          <w:szCs w:val="24"/>
          <w:lang w:eastAsia="en-US"/>
        </w:rPr>
        <w:t>（请填写：是、不是）监狱企</w:t>
      </w:r>
      <w:r>
        <w:rPr>
          <w:rFonts w:hint="default" w:ascii="Times New Roman" w:hAnsi="Times New Roman" w:eastAsia="仿宋" w:cs="Times New Roman"/>
          <w:snapToGrid w:val="0"/>
          <w:color w:val="000000"/>
          <w:spacing w:val="-2"/>
          <w:kern w:val="0"/>
          <w:sz w:val="24"/>
          <w:szCs w:val="24"/>
          <w:lang w:eastAsia="en-US"/>
        </w:rPr>
        <w:t>业。后附省级以上监狱</w:t>
      </w:r>
      <w:r>
        <w:rPr>
          <w:rFonts w:hint="default" w:ascii="Times New Roman" w:hAnsi="Times New Roman" w:eastAsia="仿宋" w:cs="Times New Roman"/>
          <w:snapToGrid w:val="0"/>
          <w:color w:val="000000"/>
          <w:kern w:val="0"/>
          <w:sz w:val="24"/>
          <w:szCs w:val="24"/>
          <w:lang w:eastAsia="en-US"/>
        </w:rPr>
        <w:t xml:space="preserve"> </w:t>
      </w:r>
      <w:r>
        <w:rPr>
          <w:rFonts w:hint="default" w:ascii="Times New Roman" w:hAnsi="Times New Roman" w:eastAsia="仿宋" w:cs="Times New Roman"/>
          <w:snapToGrid w:val="0"/>
          <w:color w:val="000000"/>
          <w:spacing w:val="-2"/>
          <w:kern w:val="0"/>
          <w:sz w:val="24"/>
          <w:szCs w:val="24"/>
          <w:lang w:eastAsia="en-US"/>
        </w:rPr>
        <w:t>管理局、戒毒管理局（含新疆生产建设兵团）</w:t>
      </w:r>
      <w:r>
        <w:rPr>
          <w:rFonts w:hint="default" w:ascii="Times New Roman" w:hAnsi="Times New Roman" w:eastAsia="仿宋" w:cs="Times New Roman"/>
          <w:snapToGrid w:val="0"/>
          <w:color w:val="000000"/>
          <w:spacing w:val="-49"/>
          <w:kern w:val="0"/>
          <w:sz w:val="24"/>
          <w:szCs w:val="24"/>
          <w:lang w:eastAsia="en-US"/>
        </w:rPr>
        <w:t xml:space="preserve"> </w:t>
      </w:r>
      <w:r>
        <w:rPr>
          <w:rFonts w:hint="default" w:ascii="Times New Roman" w:hAnsi="Times New Roman" w:eastAsia="仿宋" w:cs="Times New Roman"/>
          <w:snapToGrid w:val="0"/>
          <w:color w:val="000000"/>
          <w:spacing w:val="-2"/>
          <w:kern w:val="0"/>
          <w:sz w:val="24"/>
          <w:szCs w:val="24"/>
          <w:lang w:eastAsia="en-US"/>
        </w:rPr>
        <w:t>出具的属于监狱</w:t>
      </w:r>
      <w:r>
        <w:rPr>
          <w:rFonts w:hint="default" w:ascii="Times New Roman" w:hAnsi="Times New Roman" w:eastAsia="仿宋" w:cs="Times New Roman"/>
          <w:snapToGrid w:val="0"/>
          <w:color w:val="000000"/>
          <w:spacing w:val="-3"/>
          <w:kern w:val="0"/>
          <w:sz w:val="24"/>
          <w:szCs w:val="24"/>
          <w:lang w:eastAsia="en-US"/>
        </w:rPr>
        <w:t>企业的证明文件。</w:t>
      </w:r>
    </w:p>
    <w:p w14:paraId="453F3DE6">
      <w:pPr>
        <w:widowControl/>
        <w:kinsoku w:val="0"/>
        <w:topLinePunct/>
        <w:autoSpaceDE w:val="0"/>
        <w:autoSpaceDN w:val="0"/>
        <w:adjustRightInd w:val="0"/>
        <w:snapToGrid w:val="0"/>
        <w:spacing w:before="301" w:line="360" w:lineRule="auto"/>
        <w:ind w:left="36" w:right="215" w:firstLine="436"/>
        <w:jc w:val="left"/>
        <w:textAlignment w:val="baseline"/>
        <w:rPr>
          <w:rFonts w:hint="default" w:ascii="Times New Roman" w:hAnsi="Times New Roman" w:eastAsia="仿宋" w:cs="Times New Roman"/>
          <w:snapToGrid w:val="0"/>
          <w:color w:val="000000"/>
          <w:kern w:val="0"/>
          <w:sz w:val="24"/>
          <w:szCs w:val="24"/>
          <w:lang w:eastAsia="en-US"/>
        </w:rPr>
      </w:pPr>
      <w:r>
        <w:rPr>
          <w:rFonts w:hint="default" w:ascii="Times New Roman" w:hAnsi="Times New Roman" w:eastAsia="仿宋" w:cs="Times New Roman"/>
          <w:snapToGrid w:val="0"/>
          <w:color w:val="000000"/>
          <w:spacing w:val="-3"/>
          <w:kern w:val="0"/>
          <w:sz w:val="24"/>
          <w:szCs w:val="24"/>
          <w:lang w:eastAsia="en-US"/>
        </w:rPr>
        <w:t>（3）</w:t>
      </w:r>
      <w:r>
        <w:rPr>
          <w:rFonts w:hint="default" w:ascii="Times New Roman" w:hAnsi="Times New Roman" w:eastAsia="仿宋" w:cs="Times New Roman"/>
          <w:snapToGrid w:val="0"/>
          <w:color w:val="000000"/>
          <w:spacing w:val="69"/>
          <w:w w:val="101"/>
          <w:kern w:val="0"/>
          <w:sz w:val="24"/>
          <w:szCs w:val="24"/>
          <w:lang w:eastAsia="en-US"/>
        </w:rPr>
        <w:t xml:space="preserve"> </w:t>
      </w:r>
      <w:r>
        <w:rPr>
          <w:rFonts w:hint="default" w:ascii="Times New Roman" w:hAnsi="Times New Roman" w:eastAsia="仿宋" w:cs="Times New Roman"/>
          <w:snapToGrid w:val="0"/>
          <w:color w:val="000000"/>
          <w:spacing w:val="-3"/>
          <w:kern w:val="0"/>
          <w:sz w:val="24"/>
          <w:szCs w:val="24"/>
          <w:lang w:eastAsia="en-US"/>
        </w:rPr>
        <w:t>根据《关于促进残疾人就业政府采购政策的通知》（财库〔2017〕</w:t>
      </w:r>
      <w:r>
        <w:rPr>
          <w:rFonts w:hint="default" w:ascii="Times New Roman" w:hAnsi="Times New Roman" w:eastAsia="仿宋" w:cs="Times New Roman"/>
          <w:snapToGrid w:val="0"/>
          <w:color w:val="000000"/>
          <w:kern w:val="0"/>
          <w:sz w:val="24"/>
          <w:szCs w:val="24"/>
          <w:lang w:eastAsia="en-US"/>
        </w:rPr>
        <w:t xml:space="preserve"> 141 号）。本单位</w:t>
      </w:r>
      <w:r>
        <w:rPr>
          <w:rFonts w:hint="default" w:ascii="Times New Roman" w:hAnsi="Times New Roman" w:eastAsia="仿宋" w:cs="Times New Roman"/>
          <w:snapToGrid w:val="0"/>
          <w:color w:val="000000"/>
          <w:kern w:val="0"/>
          <w:sz w:val="24"/>
          <w:szCs w:val="24"/>
          <w:u w:val="single"/>
          <w:lang w:eastAsia="en-US"/>
        </w:rPr>
        <w:t xml:space="preserve">             </w:t>
      </w:r>
      <w:r>
        <w:rPr>
          <w:rFonts w:hint="default" w:ascii="Times New Roman" w:hAnsi="Times New Roman" w:eastAsia="仿宋" w:cs="Times New Roman"/>
          <w:snapToGrid w:val="0"/>
          <w:color w:val="000000"/>
          <w:kern w:val="0"/>
          <w:sz w:val="24"/>
          <w:szCs w:val="24"/>
          <w:lang w:eastAsia="en-US"/>
        </w:rPr>
        <w:t>（请填写：是、不是）残疾人福利性单位。</w:t>
      </w:r>
    </w:p>
    <w:p w14:paraId="1DAED3B7">
      <w:pPr>
        <w:widowControl/>
        <w:kinsoku w:val="0"/>
        <w:topLinePunct/>
        <w:autoSpaceDE w:val="0"/>
        <w:autoSpaceDN w:val="0"/>
        <w:adjustRightInd w:val="0"/>
        <w:snapToGrid w:val="0"/>
        <w:spacing w:before="299" w:line="360" w:lineRule="auto"/>
        <w:ind w:left="15" w:right="69" w:firstLine="430"/>
        <w:jc w:val="both"/>
        <w:textAlignment w:val="baseline"/>
        <w:rPr>
          <w:rFonts w:hint="default" w:ascii="Times New Roman" w:hAnsi="Times New Roman" w:eastAsia="仿宋" w:cs="Times New Roman"/>
          <w:snapToGrid w:val="0"/>
          <w:color w:val="000000"/>
          <w:kern w:val="0"/>
          <w:sz w:val="24"/>
          <w:szCs w:val="24"/>
          <w:lang w:eastAsia="en-US"/>
        </w:rPr>
      </w:pPr>
      <w:r>
        <w:rPr>
          <w:rFonts w:hint="default" w:ascii="Times New Roman" w:hAnsi="Times New Roman" w:eastAsia="仿宋" w:cs="Times New Roman"/>
          <w:snapToGrid w:val="0"/>
          <w:color w:val="000000"/>
          <w:spacing w:val="-1"/>
          <w:kern w:val="0"/>
          <w:sz w:val="24"/>
          <w:szCs w:val="24"/>
          <w:lang w:eastAsia="en-US"/>
        </w:rPr>
        <w:t>2、□本企业（单位）为代理商</w:t>
      </w:r>
      <w:r>
        <w:rPr>
          <w:rFonts w:hint="default" w:ascii="Times New Roman" w:hAnsi="Times New Roman" w:eastAsia="仿宋" w:cs="Times New Roman"/>
          <w:snapToGrid w:val="0"/>
          <w:color w:val="000000"/>
          <w:spacing w:val="-35"/>
          <w:kern w:val="0"/>
          <w:sz w:val="24"/>
          <w:szCs w:val="24"/>
          <w:lang w:eastAsia="en-US"/>
        </w:rPr>
        <w:t xml:space="preserve"> </w:t>
      </w:r>
      <w:r>
        <w:rPr>
          <w:rFonts w:hint="default" w:ascii="Times New Roman" w:hAnsi="Times New Roman" w:eastAsia="仿宋" w:cs="Times New Roman"/>
          <w:snapToGrid w:val="0"/>
          <w:color w:val="000000"/>
          <w:spacing w:val="-1"/>
          <w:kern w:val="0"/>
          <w:sz w:val="24"/>
          <w:szCs w:val="24"/>
          <w:lang w:eastAsia="en-US"/>
        </w:rPr>
        <w:t>，提供其他</w:t>
      </w:r>
      <w:r>
        <w:rPr>
          <w:rFonts w:hint="default" w:ascii="Times New Roman" w:hAnsi="Times New Roman" w:eastAsia="仿宋" w:cs="Times New Roman"/>
          <w:snapToGrid w:val="0"/>
          <w:color w:val="000000"/>
          <w:spacing w:val="-1"/>
          <w:kern w:val="0"/>
          <w:sz w:val="24"/>
          <w:szCs w:val="24"/>
          <w:u w:val="single"/>
          <w:lang w:eastAsia="en-US"/>
        </w:rPr>
        <w:t xml:space="preserve">    </w:t>
      </w:r>
      <w:r>
        <w:rPr>
          <w:rFonts w:hint="default" w:ascii="Times New Roman" w:hAnsi="Times New Roman" w:eastAsia="仿宋" w:cs="Times New Roman"/>
          <w:snapToGrid w:val="0"/>
          <w:color w:val="000000"/>
          <w:spacing w:val="-2"/>
          <w:kern w:val="0"/>
          <w:sz w:val="24"/>
          <w:szCs w:val="24"/>
          <w:u w:val="single"/>
          <w:lang w:eastAsia="en-US"/>
        </w:rPr>
        <w:t xml:space="preserve">     </w:t>
      </w:r>
      <w:r>
        <w:rPr>
          <w:rFonts w:hint="default" w:ascii="Times New Roman" w:hAnsi="Times New Roman" w:eastAsia="仿宋" w:cs="Times New Roman"/>
          <w:snapToGrid w:val="0"/>
          <w:color w:val="000000"/>
          <w:spacing w:val="-2"/>
          <w:kern w:val="0"/>
          <w:sz w:val="24"/>
          <w:szCs w:val="24"/>
          <w:lang w:eastAsia="en-US"/>
        </w:rPr>
        <w:t>（请填写：中型、小型、微</w:t>
      </w:r>
      <w:r>
        <w:rPr>
          <w:rFonts w:hint="default" w:ascii="Times New Roman" w:hAnsi="Times New Roman" w:eastAsia="仿宋" w:cs="Times New Roman"/>
          <w:snapToGrid w:val="0"/>
          <w:color w:val="000000"/>
          <w:kern w:val="0"/>
          <w:sz w:val="24"/>
          <w:szCs w:val="24"/>
          <w:lang w:eastAsia="en-US"/>
        </w:rPr>
        <w:t xml:space="preserve"> </w:t>
      </w:r>
      <w:r>
        <w:rPr>
          <w:rFonts w:hint="default" w:ascii="Times New Roman" w:hAnsi="Times New Roman" w:eastAsia="仿宋" w:cs="Times New Roman"/>
          <w:snapToGrid w:val="0"/>
          <w:color w:val="000000"/>
          <w:spacing w:val="-3"/>
          <w:kern w:val="0"/>
          <w:sz w:val="24"/>
          <w:szCs w:val="24"/>
          <w:lang w:eastAsia="en-US"/>
        </w:rPr>
        <w:t>型）企业、监狱企业或残疾人福利性单位制造的货物。本条所称货物不包括使用</w:t>
      </w:r>
      <w:r>
        <w:rPr>
          <w:rFonts w:hint="default" w:ascii="Times New Roman" w:hAnsi="Times New Roman" w:eastAsia="仿宋" w:cs="Times New Roman"/>
          <w:snapToGrid w:val="0"/>
          <w:color w:val="000000"/>
          <w:spacing w:val="11"/>
          <w:kern w:val="0"/>
          <w:sz w:val="24"/>
          <w:szCs w:val="24"/>
          <w:lang w:eastAsia="en-US"/>
        </w:rPr>
        <w:t xml:space="preserve"> </w:t>
      </w:r>
      <w:r>
        <w:rPr>
          <w:rFonts w:hint="default" w:ascii="Times New Roman" w:hAnsi="Times New Roman" w:eastAsia="仿宋" w:cs="Times New Roman"/>
          <w:snapToGrid w:val="0"/>
          <w:color w:val="000000"/>
          <w:kern w:val="0"/>
          <w:sz w:val="24"/>
          <w:szCs w:val="24"/>
          <w:lang w:eastAsia="en-US"/>
        </w:rPr>
        <w:t>大型企业注册商标的货物。（后附制造商企业（单位）类</w:t>
      </w:r>
      <w:r>
        <w:rPr>
          <w:rFonts w:hint="default" w:ascii="Times New Roman" w:hAnsi="Times New Roman" w:eastAsia="仿宋" w:cs="Times New Roman"/>
          <w:snapToGrid w:val="0"/>
          <w:color w:val="000000"/>
          <w:spacing w:val="-1"/>
          <w:kern w:val="0"/>
          <w:sz w:val="24"/>
          <w:szCs w:val="24"/>
          <w:lang w:eastAsia="en-US"/>
        </w:rPr>
        <w:t>型声明函）</w:t>
      </w:r>
    </w:p>
    <w:p w14:paraId="6C33A058">
      <w:pPr>
        <w:widowControl/>
        <w:kinsoku w:val="0"/>
        <w:topLinePunct/>
        <w:autoSpaceDE w:val="0"/>
        <w:autoSpaceDN w:val="0"/>
        <w:adjustRightInd w:val="0"/>
        <w:snapToGrid w:val="0"/>
        <w:spacing w:before="302" w:line="360" w:lineRule="auto"/>
        <w:ind w:left="12" w:right="69" w:firstLine="435"/>
        <w:jc w:val="both"/>
        <w:textAlignment w:val="baseline"/>
        <w:rPr>
          <w:rFonts w:hint="default" w:ascii="Times New Roman" w:hAnsi="Times New Roman" w:eastAsia="仿宋" w:cs="Times New Roman"/>
          <w:snapToGrid w:val="0"/>
          <w:color w:val="000000"/>
          <w:kern w:val="0"/>
          <w:sz w:val="24"/>
          <w:szCs w:val="24"/>
          <w:lang w:eastAsia="en-US"/>
        </w:rPr>
      </w:pPr>
      <w:r>
        <w:rPr>
          <w:rFonts w:hint="default" w:ascii="Times New Roman" w:hAnsi="Times New Roman" w:eastAsia="仿宋" w:cs="Times New Roman"/>
          <w:snapToGrid w:val="0"/>
          <w:color w:val="000000"/>
          <w:spacing w:val="-4"/>
          <w:kern w:val="0"/>
          <w:sz w:val="24"/>
          <w:szCs w:val="24"/>
          <w:lang w:eastAsia="en-US"/>
        </w:rPr>
        <w:t>3、□本企业（单位）为联合体一方，提供本企业（单位）制造的</w:t>
      </w:r>
      <w:r>
        <w:rPr>
          <w:rFonts w:hint="default" w:ascii="Times New Roman" w:hAnsi="Times New Roman" w:eastAsia="仿宋" w:cs="Times New Roman"/>
          <w:snapToGrid w:val="0"/>
          <w:color w:val="000000"/>
          <w:spacing w:val="-5"/>
          <w:kern w:val="0"/>
          <w:sz w:val="24"/>
          <w:szCs w:val="24"/>
          <w:lang w:eastAsia="en-US"/>
        </w:rPr>
        <w:t>货物</w:t>
      </w:r>
      <w:r>
        <w:rPr>
          <w:rFonts w:hint="default" w:ascii="Times New Roman" w:hAnsi="Times New Roman" w:eastAsia="仿宋" w:cs="Times New Roman"/>
          <w:snapToGrid w:val="0"/>
          <w:color w:val="000000"/>
          <w:spacing w:val="-34"/>
          <w:kern w:val="0"/>
          <w:sz w:val="24"/>
          <w:szCs w:val="24"/>
          <w:lang w:eastAsia="en-US"/>
        </w:rPr>
        <w:t xml:space="preserve"> </w:t>
      </w:r>
      <w:r>
        <w:rPr>
          <w:rFonts w:hint="default" w:ascii="Times New Roman" w:hAnsi="Times New Roman" w:eastAsia="仿宋" w:cs="Times New Roman"/>
          <w:snapToGrid w:val="0"/>
          <w:color w:val="000000"/>
          <w:spacing w:val="-5"/>
          <w:kern w:val="0"/>
          <w:sz w:val="24"/>
          <w:szCs w:val="24"/>
          <w:lang w:eastAsia="en-US"/>
        </w:rPr>
        <w:t>，由本</w:t>
      </w:r>
      <w:r>
        <w:rPr>
          <w:rFonts w:hint="default" w:ascii="Times New Roman" w:hAnsi="Times New Roman" w:eastAsia="仿宋" w:cs="Times New Roman"/>
          <w:snapToGrid w:val="0"/>
          <w:color w:val="000000"/>
          <w:spacing w:val="-3"/>
          <w:kern w:val="0"/>
          <w:sz w:val="24"/>
          <w:szCs w:val="24"/>
          <w:lang w:eastAsia="en-US"/>
        </w:rPr>
        <w:t>企业（单位）承担工程、提供服务。本企业（单位）提供协议合同金额占到共同</w:t>
      </w:r>
      <w:r>
        <w:rPr>
          <w:rFonts w:hint="default" w:ascii="Times New Roman" w:hAnsi="Times New Roman" w:eastAsia="仿宋" w:cs="Times New Roman"/>
          <w:snapToGrid w:val="0"/>
          <w:color w:val="000000"/>
          <w:spacing w:val="-1"/>
          <w:kern w:val="0"/>
          <w:sz w:val="24"/>
          <w:szCs w:val="24"/>
          <w:lang w:eastAsia="en-US"/>
        </w:rPr>
        <w:t>投标协议合同总金额的比例为</w:t>
      </w:r>
      <w:r>
        <w:rPr>
          <w:rFonts w:hint="default" w:ascii="Times New Roman" w:hAnsi="Times New Roman" w:eastAsia="仿宋" w:cs="Times New Roman"/>
          <w:snapToGrid w:val="0"/>
          <w:color w:val="000000"/>
          <w:spacing w:val="6"/>
          <w:kern w:val="0"/>
          <w:sz w:val="24"/>
          <w:szCs w:val="24"/>
          <w:u w:val="single"/>
          <w:lang w:eastAsia="en-US"/>
        </w:rPr>
        <w:t xml:space="preserve">           </w:t>
      </w:r>
      <w:r>
        <w:rPr>
          <w:rFonts w:hint="default" w:ascii="Times New Roman" w:hAnsi="Times New Roman" w:eastAsia="仿宋" w:cs="Times New Roman"/>
          <w:snapToGrid w:val="0"/>
          <w:color w:val="000000"/>
          <w:spacing w:val="-1"/>
          <w:kern w:val="0"/>
          <w:sz w:val="24"/>
          <w:szCs w:val="24"/>
          <w:lang w:eastAsia="en-US"/>
        </w:rPr>
        <w:t>。</w:t>
      </w:r>
    </w:p>
    <w:p w14:paraId="01703942">
      <w:pPr>
        <w:widowControl/>
        <w:kinsoku w:val="0"/>
        <w:topLinePunct/>
        <w:autoSpaceDE w:val="0"/>
        <w:autoSpaceDN w:val="0"/>
        <w:adjustRightInd w:val="0"/>
        <w:snapToGrid w:val="0"/>
        <w:spacing w:before="321" w:line="360" w:lineRule="auto"/>
        <w:jc w:val="right"/>
        <w:textAlignment w:val="baseline"/>
        <w:rPr>
          <w:rFonts w:hint="default" w:ascii="Times New Roman" w:hAnsi="Times New Roman" w:eastAsia="仿宋" w:cs="Times New Roman"/>
          <w:snapToGrid w:val="0"/>
          <w:color w:val="000000"/>
          <w:kern w:val="0"/>
          <w:sz w:val="24"/>
          <w:szCs w:val="24"/>
          <w:lang w:eastAsia="en-US"/>
        </w:rPr>
      </w:pPr>
      <w:r>
        <w:rPr>
          <w:rFonts w:hint="default" w:ascii="Times New Roman" w:hAnsi="Times New Roman" w:eastAsia="仿宋" w:cs="Times New Roman"/>
          <w:snapToGrid w:val="0"/>
          <w:color w:val="000000"/>
          <w:spacing w:val="-8"/>
          <w:kern w:val="0"/>
          <w:position w:val="31"/>
          <w:sz w:val="24"/>
          <w:szCs w:val="24"/>
          <w:lang w:eastAsia="en-US"/>
        </w:rPr>
        <w:t>本企业（单位）对上述声明的真实性负责。如有虚假，将依法承担相应责任。</w:t>
      </w:r>
    </w:p>
    <w:p w14:paraId="058E0187">
      <w:pPr>
        <w:widowControl/>
        <w:kinsoku w:val="0"/>
        <w:topLinePunct/>
        <w:autoSpaceDE w:val="0"/>
        <w:autoSpaceDN w:val="0"/>
        <w:adjustRightInd w:val="0"/>
        <w:snapToGrid w:val="0"/>
        <w:spacing w:line="360" w:lineRule="auto"/>
        <w:ind w:left="3135"/>
        <w:jc w:val="left"/>
        <w:textAlignment w:val="baseline"/>
        <w:rPr>
          <w:rFonts w:hint="default" w:ascii="Times New Roman" w:hAnsi="Times New Roman" w:eastAsia="仿宋" w:cs="Times New Roman"/>
          <w:snapToGrid w:val="0"/>
          <w:color w:val="000000"/>
          <w:kern w:val="0"/>
          <w:szCs w:val="21"/>
          <w:u w:val="single"/>
          <w:lang w:eastAsia="en-US"/>
        </w:rPr>
      </w:pPr>
      <w:r>
        <w:rPr>
          <w:rFonts w:hint="default" w:ascii="Times New Roman" w:hAnsi="Times New Roman" w:eastAsia="仿宋" w:cs="Times New Roman"/>
          <w:snapToGrid w:val="0"/>
          <w:color w:val="000000"/>
          <w:spacing w:val="-1"/>
          <w:kern w:val="0"/>
          <w:sz w:val="24"/>
          <w:szCs w:val="24"/>
          <w:lang w:eastAsia="en-US"/>
        </w:rPr>
        <w:t>投标人名称（</w:t>
      </w:r>
      <w:r>
        <w:rPr>
          <w:rFonts w:hint="default" w:ascii="Times New Roman" w:hAnsi="Times New Roman" w:eastAsia="仿宋_GB2312" w:cs="Times New Roman"/>
          <w:snapToGrid w:val="0"/>
          <w:color w:val="000000"/>
          <w:kern w:val="0"/>
          <w:sz w:val="24"/>
          <w:szCs w:val="21"/>
          <w:lang w:eastAsia="en-US"/>
        </w:rPr>
        <w:t>盖单位</w:t>
      </w:r>
      <w:r>
        <w:rPr>
          <w:rFonts w:hint="default" w:ascii="Times New Roman" w:hAnsi="Times New Roman" w:eastAsia="仿宋_GB2312" w:cs="Times New Roman"/>
          <w:snapToGrid w:val="0"/>
          <w:color w:val="000000"/>
          <w:kern w:val="0"/>
          <w:sz w:val="24"/>
          <w:szCs w:val="21"/>
          <w:lang w:eastAsia="zh-CN"/>
        </w:rPr>
        <w:t>电子</w:t>
      </w:r>
      <w:r>
        <w:rPr>
          <w:rFonts w:hint="default" w:ascii="Times New Roman" w:hAnsi="Times New Roman" w:eastAsia="仿宋_GB2312" w:cs="Times New Roman"/>
          <w:snapToGrid w:val="0"/>
          <w:color w:val="000000"/>
          <w:kern w:val="0"/>
          <w:sz w:val="24"/>
          <w:szCs w:val="21"/>
          <w:lang w:eastAsia="en-US"/>
        </w:rPr>
        <w:t>章</w:t>
      </w:r>
      <w:r>
        <w:rPr>
          <w:rFonts w:hint="default" w:ascii="Times New Roman" w:hAnsi="Times New Roman" w:eastAsia="仿宋" w:cs="Times New Roman"/>
          <w:snapToGrid w:val="0"/>
          <w:color w:val="000000"/>
          <w:spacing w:val="3"/>
          <w:kern w:val="0"/>
          <w:sz w:val="24"/>
          <w:szCs w:val="24"/>
          <w:lang w:eastAsia="en-US"/>
        </w:rPr>
        <w:t>）：</w:t>
      </w:r>
      <w:r>
        <w:rPr>
          <w:rFonts w:hint="default" w:ascii="Times New Roman" w:hAnsi="Times New Roman" w:eastAsia="仿宋" w:cs="Times New Roman"/>
          <w:snapToGrid w:val="0"/>
          <w:color w:val="000000"/>
          <w:spacing w:val="2"/>
          <w:kern w:val="0"/>
          <w:sz w:val="24"/>
          <w:szCs w:val="24"/>
          <w:u w:val="single"/>
          <w:lang w:eastAsia="en-US"/>
        </w:rPr>
        <w:t xml:space="preserve">             </w:t>
      </w:r>
      <w:r>
        <w:rPr>
          <w:rFonts w:hint="default" w:ascii="Times New Roman" w:hAnsi="Times New Roman" w:eastAsia="仿宋" w:cs="Times New Roman"/>
          <w:snapToGrid w:val="0"/>
          <w:color w:val="000000"/>
          <w:spacing w:val="2"/>
          <w:kern w:val="0"/>
          <w:sz w:val="24"/>
          <w:szCs w:val="24"/>
          <w:u w:val="single"/>
          <w:lang w:eastAsia="zh-CN"/>
        </w:rPr>
        <w:t xml:space="preserve">   </w:t>
      </w:r>
      <w:r>
        <w:rPr>
          <w:rFonts w:hint="default" w:ascii="Times New Roman" w:hAnsi="Times New Roman" w:eastAsia="仿宋" w:cs="Times New Roman"/>
          <w:snapToGrid w:val="0"/>
          <w:color w:val="000000"/>
          <w:spacing w:val="2"/>
          <w:kern w:val="0"/>
          <w:sz w:val="24"/>
          <w:szCs w:val="24"/>
          <w:u w:val="single"/>
          <w:lang w:eastAsia="en-US"/>
        </w:rPr>
        <w:t xml:space="preserve">   </w:t>
      </w:r>
    </w:p>
    <w:p w14:paraId="6940D281">
      <w:pPr>
        <w:widowControl/>
        <w:kinsoku w:val="0"/>
        <w:topLinePunct/>
        <w:autoSpaceDE w:val="0"/>
        <w:autoSpaceDN w:val="0"/>
        <w:adjustRightInd w:val="0"/>
        <w:snapToGrid w:val="0"/>
        <w:spacing w:before="103" w:line="360" w:lineRule="auto"/>
        <w:ind w:left="3168"/>
        <w:jc w:val="left"/>
        <w:textAlignment w:val="baseline"/>
        <w:rPr>
          <w:rFonts w:hint="default" w:ascii="Times New Roman" w:hAnsi="Times New Roman" w:eastAsia="仿宋" w:cs="Times New Roman"/>
          <w:snapToGrid w:val="0"/>
          <w:color w:val="000000"/>
          <w:kern w:val="0"/>
          <w:sz w:val="24"/>
          <w:szCs w:val="24"/>
          <w:lang w:eastAsia="en-US"/>
        </w:rPr>
      </w:pPr>
      <w:r>
        <w:rPr>
          <w:rFonts w:hint="default" w:ascii="Times New Roman" w:hAnsi="Times New Roman" w:eastAsia="仿宋" w:cs="Times New Roman"/>
          <w:snapToGrid w:val="0"/>
          <w:color w:val="000000"/>
          <w:spacing w:val="-14"/>
          <w:kern w:val="0"/>
          <w:sz w:val="24"/>
          <w:szCs w:val="24"/>
          <w:lang w:eastAsia="en-US"/>
        </w:rPr>
        <w:t>日</w:t>
      </w:r>
      <w:r>
        <w:rPr>
          <w:rFonts w:hint="default" w:ascii="Times New Roman" w:hAnsi="Times New Roman" w:eastAsia="仿宋" w:cs="Times New Roman"/>
          <w:snapToGrid w:val="0"/>
          <w:color w:val="000000"/>
          <w:spacing w:val="10"/>
          <w:kern w:val="0"/>
          <w:sz w:val="24"/>
          <w:szCs w:val="24"/>
          <w:lang w:eastAsia="en-US"/>
        </w:rPr>
        <w:t xml:space="preserve">   </w:t>
      </w:r>
      <w:r>
        <w:rPr>
          <w:rFonts w:hint="default" w:ascii="Times New Roman" w:hAnsi="Times New Roman" w:eastAsia="仿宋" w:cs="Times New Roman"/>
          <w:snapToGrid w:val="0"/>
          <w:color w:val="000000"/>
          <w:spacing w:val="-14"/>
          <w:kern w:val="0"/>
          <w:sz w:val="24"/>
          <w:szCs w:val="24"/>
          <w:lang w:eastAsia="en-US"/>
        </w:rPr>
        <w:t>期：</w:t>
      </w:r>
      <w:r>
        <w:rPr>
          <w:rFonts w:hint="default" w:ascii="Times New Roman" w:hAnsi="Times New Roman" w:eastAsia="仿宋" w:cs="Times New Roman"/>
          <w:snapToGrid w:val="0"/>
          <w:color w:val="000000"/>
          <w:kern w:val="0"/>
          <w:sz w:val="24"/>
          <w:szCs w:val="24"/>
          <w:u w:val="single"/>
          <w:lang w:eastAsia="en-US"/>
        </w:rPr>
        <w:t xml:space="preserve">   </w:t>
      </w:r>
      <w:r>
        <w:rPr>
          <w:rFonts w:hint="default" w:ascii="Times New Roman" w:hAnsi="Times New Roman" w:eastAsia="仿宋" w:cs="Times New Roman"/>
          <w:snapToGrid w:val="0"/>
          <w:color w:val="000000"/>
          <w:kern w:val="0"/>
          <w:sz w:val="24"/>
          <w:szCs w:val="24"/>
          <w:u w:val="single"/>
          <w:lang w:eastAsia="zh-CN"/>
        </w:rPr>
        <w:t xml:space="preserve">                    </w:t>
      </w:r>
      <w:r>
        <w:rPr>
          <w:rFonts w:hint="default" w:ascii="Times New Roman" w:hAnsi="Times New Roman" w:eastAsia="仿宋" w:cs="Times New Roman"/>
          <w:snapToGrid w:val="0"/>
          <w:color w:val="000000"/>
          <w:kern w:val="0"/>
          <w:sz w:val="24"/>
          <w:szCs w:val="24"/>
          <w:u w:val="single"/>
          <w:lang w:eastAsia="en-US"/>
        </w:rPr>
        <w:t xml:space="preserve">                </w:t>
      </w:r>
    </w:p>
    <w:p w14:paraId="210E5A32">
      <w:pPr>
        <w:topLinePunct/>
        <w:spacing w:line="180" w:lineRule="auto"/>
        <w:rPr>
          <w:rFonts w:hint="default" w:ascii="Times New Roman" w:hAnsi="Times New Roman" w:eastAsia="仿宋" w:cs="Times New Roman"/>
          <w:sz w:val="24"/>
          <w:szCs w:val="24"/>
        </w:rPr>
        <w:sectPr>
          <w:headerReference r:id="rId8" w:type="default"/>
          <w:footerReference r:id="rId9" w:type="default"/>
          <w:pgSz w:w="11906" w:h="16839"/>
          <w:pgMar w:top="1984" w:right="1531" w:bottom="1701" w:left="1531" w:header="852" w:footer="992" w:gutter="0"/>
          <w:pgNumType w:fmt="decimal"/>
          <w:cols w:space="720" w:num="1"/>
        </w:sectPr>
      </w:pPr>
    </w:p>
    <w:p w14:paraId="20FA3BD3">
      <w:pPr>
        <w:pStyle w:val="5"/>
        <w:spacing w:before="0" w:line="240" w:lineRule="atLeast"/>
        <w:jc w:val="center"/>
        <w:rPr>
          <w:rFonts w:hint="default" w:ascii="Times New Roman" w:hAnsi="Times New Roman" w:eastAsia="方正仿宋_GBK" w:cs="Times New Roman"/>
          <w:bCs/>
          <w:color w:val="auto"/>
          <w:sz w:val="24"/>
          <w:szCs w:val="24"/>
          <w:highlight w:val="none"/>
        </w:rPr>
      </w:pPr>
      <w:r>
        <w:rPr>
          <w:rFonts w:hint="default" w:ascii="Times New Roman" w:hAnsi="Times New Roman" w:eastAsia="方正仿宋_GBK" w:cs="Times New Roman"/>
          <w:bCs/>
          <w:color w:val="auto"/>
          <w:sz w:val="24"/>
          <w:szCs w:val="24"/>
          <w:highlight w:val="none"/>
        </w:rPr>
        <w:t>6-</w:t>
      </w:r>
      <w:r>
        <w:rPr>
          <w:rFonts w:hint="eastAsia" w:ascii="Times New Roman" w:hAnsi="Times New Roman" w:eastAsia="方正仿宋_GBK" w:cs="Times New Roman"/>
          <w:bCs/>
          <w:color w:val="auto"/>
          <w:sz w:val="24"/>
          <w:szCs w:val="24"/>
          <w:highlight w:val="none"/>
          <w:lang w:val="en-US" w:eastAsia="zh-CN"/>
        </w:rPr>
        <w:t>3</w:t>
      </w:r>
      <w:r>
        <w:rPr>
          <w:rFonts w:hint="default" w:ascii="Times New Roman" w:hAnsi="Times New Roman" w:eastAsia="方正仿宋_GBK" w:cs="Times New Roman"/>
          <w:bCs/>
          <w:color w:val="auto"/>
          <w:sz w:val="24"/>
          <w:szCs w:val="24"/>
          <w:highlight w:val="none"/>
        </w:rPr>
        <w:t>残疾人福利性单位声明函</w:t>
      </w:r>
    </w:p>
    <w:p w14:paraId="64BB8765">
      <w:pPr>
        <w:spacing w:line="240" w:lineRule="atLeast"/>
        <w:ind w:left="1079" w:leftChars="257" w:hanging="540"/>
        <w:jc w:val="center"/>
        <w:rPr>
          <w:rFonts w:hint="default" w:ascii="Times New Roman" w:hAnsi="Times New Roman" w:eastAsia="方正仿宋_GBK" w:cs="Times New Roman"/>
          <w:color w:val="auto"/>
          <w:kern w:val="0"/>
          <w:sz w:val="24"/>
          <w:highlight w:val="none"/>
        </w:rPr>
      </w:pPr>
    </w:p>
    <w:p w14:paraId="4BB5882F">
      <w:pPr>
        <w:spacing w:line="240" w:lineRule="atLeast"/>
        <w:ind w:firstLine="567"/>
        <w:rPr>
          <w:rFonts w:hint="default" w:ascii="Times New Roman" w:hAnsi="Times New Roman" w:eastAsia="方正仿宋_GBK" w:cs="Times New Roman"/>
          <w:color w:val="auto"/>
          <w:kern w:val="0"/>
          <w:sz w:val="24"/>
          <w:highlight w:val="none"/>
        </w:rPr>
      </w:pPr>
      <w:r>
        <w:rPr>
          <w:rFonts w:hint="default" w:ascii="Times New Roman" w:hAnsi="Times New Roman" w:eastAsia="方正仿宋_GBK" w:cs="Times New Roman"/>
          <w:color w:val="auto"/>
          <w:kern w:val="0"/>
          <w:sz w:val="24"/>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或者提供其他残疾人福利性单位制造的货物（不包括使用非残疾人福利性单位注册商标的货物）。</w:t>
      </w:r>
    </w:p>
    <w:p w14:paraId="24BEA753">
      <w:pPr>
        <w:spacing w:line="240" w:lineRule="atLeast"/>
        <w:ind w:left="1079" w:leftChars="257" w:hanging="540"/>
        <w:rPr>
          <w:rFonts w:hint="default" w:ascii="Times New Roman" w:hAnsi="Times New Roman" w:eastAsia="方正仿宋_GBK" w:cs="Times New Roman"/>
          <w:color w:val="auto"/>
          <w:kern w:val="0"/>
          <w:sz w:val="24"/>
          <w:highlight w:val="none"/>
        </w:rPr>
      </w:pPr>
      <w:r>
        <w:rPr>
          <w:rFonts w:hint="default" w:ascii="Times New Roman" w:hAnsi="Times New Roman" w:eastAsia="方正仿宋_GBK" w:cs="Times New Roman"/>
          <w:color w:val="auto"/>
          <w:kern w:val="0"/>
          <w:sz w:val="24"/>
          <w:highlight w:val="none"/>
        </w:rPr>
        <w:t>本单位对上述声明的真实性负责。如有虚假，将依法承担相应责任。</w:t>
      </w:r>
    </w:p>
    <w:p w14:paraId="477AE27F">
      <w:pPr>
        <w:spacing w:line="240" w:lineRule="atLeast"/>
        <w:ind w:left="1079" w:leftChars="257" w:hanging="540"/>
        <w:jc w:val="center"/>
        <w:rPr>
          <w:rFonts w:hint="default" w:ascii="Times New Roman" w:hAnsi="Times New Roman" w:eastAsia="方正仿宋_GBK" w:cs="Times New Roman"/>
          <w:color w:val="auto"/>
          <w:kern w:val="0"/>
          <w:sz w:val="24"/>
          <w:highlight w:val="none"/>
        </w:rPr>
      </w:pPr>
    </w:p>
    <w:p w14:paraId="25A701B2">
      <w:pPr>
        <w:spacing w:line="240" w:lineRule="atLeast"/>
        <w:ind w:left="1079" w:leftChars="257" w:hanging="540"/>
        <w:jc w:val="center"/>
        <w:rPr>
          <w:rFonts w:hint="default" w:ascii="Times New Roman" w:hAnsi="Times New Roman" w:eastAsia="方正仿宋_GBK" w:cs="Times New Roman"/>
          <w:color w:val="auto"/>
          <w:kern w:val="0"/>
          <w:sz w:val="24"/>
          <w:highlight w:val="none"/>
        </w:rPr>
      </w:pPr>
    </w:p>
    <w:p w14:paraId="71A682F6">
      <w:pPr>
        <w:spacing w:line="240" w:lineRule="atLeast"/>
        <w:ind w:left="1079" w:leftChars="257" w:hanging="540"/>
        <w:jc w:val="center"/>
        <w:rPr>
          <w:rFonts w:hint="default" w:ascii="Times New Roman" w:hAnsi="Times New Roman" w:eastAsia="方正仿宋_GBK" w:cs="Times New Roman"/>
          <w:color w:val="auto"/>
          <w:kern w:val="0"/>
          <w:sz w:val="24"/>
          <w:highlight w:val="none"/>
        </w:rPr>
      </w:pPr>
      <w:r>
        <w:rPr>
          <w:rFonts w:hint="default" w:ascii="Times New Roman" w:hAnsi="Times New Roman" w:eastAsia="方正仿宋_GBK" w:cs="Times New Roman"/>
          <w:color w:val="auto"/>
          <w:kern w:val="0"/>
          <w:sz w:val="24"/>
          <w:highlight w:val="none"/>
        </w:rPr>
        <w:t xml:space="preserve"> 残疾人福利性单位名称（公章）：</w:t>
      </w:r>
    </w:p>
    <w:p w14:paraId="54BCCFE5">
      <w:pPr>
        <w:spacing w:line="240" w:lineRule="atLeast"/>
        <w:ind w:left="1079" w:leftChars="257" w:hanging="540"/>
        <w:jc w:val="center"/>
        <w:rPr>
          <w:rFonts w:hint="default" w:ascii="Times New Roman" w:hAnsi="Times New Roman" w:eastAsia="方正仿宋_GBK" w:cs="Times New Roman"/>
          <w:b/>
          <w:color w:val="auto"/>
          <w:kern w:val="0"/>
          <w:sz w:val="24"/>
          <w:highlight w:val="none"/>
        </w:rPr>
      </w:pPr>
      <w:r>
        <w:rPr>
          <w:rFonts w:hint="default" w:ascii="Times New Roman" w:hAnsi="Times New Roman" w:eastAsia="方正仿宋_GBK" w:cs="Times New Roman"/>
          <w:color w:val="auto"/>
          <w:kern w:val="0"/>
          <w:sz w:val="24"/>
          <w:highlight w:val="none"/>
        </w:rPr>
        <w:t xml:space="preserve">                 </w:t>
      </w:r>
      <w:r>
        <w:rPr>
          <w:rFonts w:hint="default" w:ascii="Times New Roman" w:hAnsi="Times New Roman" w:eastAsia="方正仿宋_GBK" w:cs="Times New Roman"/>
          <w:color w:val="auto"/>
          <w:kern w:val="0"/>
          <w:sz w:val="24"/>
          <w:highlight w:val="none"/>
          <w:lang w:val="en-US" w:eastAsia="zh-CN"/>
        </w:rPr>
        <w:t xml:space="preserve">   </w:t>
      </w:r>
      <w:r>
        <w:rPr>
          <w:rFonts w:hint="default" w:ascii="Times New Roman" w:hAnsi="Times New Roman" w:eastAsia="方正仿宋_GBK" w:cs="Times New Roman"/>
          <w:color w:val="auto"/>
          <w:kern w:val="0"/>
          <w:sz w:val="24"/>
          <w:highlight w:val="none"/>
        </w:rPr>
        <w:t xml:space="preserve">日 </w:t>
      </w:r>
      <w:r>
        <w:rPr>
          <w:rFonts w:hint="default" w:ascii="Times New Roman" w:hAnsi="Times New Roman" w:eastAsia="方正仿宋_GBK" w:cs="Times New Roman"/>
          <w:color w:val="auto"/>
          <w:kern w:val="0"/>
          <w:sz w:val="24"/>
          <w:highlight w:val="none"/>
          <w:lang w:val="en-US" w:eastAsia="zh-CN"/>
        </w:rPr>
        <w:t xml:space="preserve">    </w:t>
      </w:r>
      <w:r>
        <w:rPr>
          <w:rFonts w:hint="default" w:ascii="Times New Roman" w:hAnsi="Times New Roman" w:eastAsia="方正仿宋_GBK" w:cs="Times New Roman"/>
          <w:color w:val="auto"/>
          <w:kern w:val="0"/>
          <w:sz w:val="24"/>
          <w:highlight w:val="none"/>
        </w:rPr>
        <w:t>期：</w:t>
      </w:r>
    </w:p>
    <w:p w14:paraId="19FFF15A">
      <w:pPr>
        <w:rPr>
          <w:rFonts w:hint="default" w:ascii="Times New Roman" w:hAnsi="Times New Roman" w:eastAsia="方正仿宋_GBK" w:cs="Times New Roman"/>
          <w:sz w:val="24"/>
          <w:szCs w:val="24"/>
        </w:rPr>
      </w:pPr>
    </w:p>
    <w:p w14:paraId="09BDDA5C">
      <w:pPr>
        <w:pStyle w:val="17"/>
        <w:rPr>
          <w:rFonts w:hint="default" w:ascii="Times New Roman" w:hAnsi="Times New Roman" w:eastAsia="方正仿宋_GBK" w:cs="Times New Roman"/>
          <w:sz w:val="24"/>
          <w:szCs w:val="24"/>
        </w:rPr>
      </w:pPr>
    </w:p>
    <w:p w14:paraId="68FDA10C">
      <w:pPr>
        <w:pStyle w:val="9"/>
        <w:rPr>
          <w:rFonts w:hint="default" w:ascii="Times New Roman" w:hAnsi="Times New Roman" w:eastAsia="方正仿宋_GBK" w:cs="Times New Roman"/>
          <w:sz w:val="24"/>
          <w:szCs w:val="24"/>
        </w:rPr>
      </w:pPr>
    </w:p>
    <w:p w14:paraId="0AE9D83D">
      <w:pPr>
        <w:rPr>
          <w:rFonts w:hint="default" w:ascii="Times New Roman" w:hAnsi="Times New Roman" w:eastAsia="方正仿宋_GBK" w:cs="Times New Roman"/>
          <w:sz w:val="24"/>
          <w:szCs w:val="24"/>
        </w:rPr>
      </w:pPr>
    </w:p>
    <w:p w14:paraId="5BDB01DC">
      <w:pPr>
        <w:pStyle w:val="17"/>
        <w:rPr>
          <w:rFonts w:hint="default" w:ascii="Times New Roman" w:hAnsi="Times New Roman" w:eastAsia="方正仿宋_GBK" w:cs="Times New Roman"/>
          <w:sz w:val="24"/>
          <w:szCs w:val="24"/>
        </w:rPr>
      </w:pPr>
    </w:p>
    <w:p w14:paraId="54A4CAF1">
      <w:pPr>
        <w:pStyle w:val="9"/>
        <w:rPr>
          <w:rFonts w:hint="default" w:ascii="Times New Roman" w:hAnsi="Times New Roman" w:eastAsia="方正仿宋_GBK" w:cs="Times New Roman"/>
          <w:sz w:val="24"/>
          <w:szCs w:val="24"/>
        </w:rPr>
      </w:pPr>
    </w:p>
    <w:p w14:paraId="09150245">
      <w:pPr>
        <w:rPr>
          <w:rFonts w:hint="default" w:ascii="Times New Roman" w:hAnsi="Times New Roman" w:eastAsia="方正仿宋_GBK" w:cs="Times New Roman"/>
          <w:sz w:val="24"/>
          <w:szCs w:val="24"/>
        </w:rPr>
      </w:pPr>
    </w:p>
    <w:p w14:paraId="7D98204E">
      <w:pPr>
        <w:pStyle w:val="17"/>
        <w:rPr>
          <w:rFonts w:hint="default" w:ascii="Times New Roman" w:hAnsi="Times New Roman" w:eastAsia="方正仿宋_GBK" w:cs="Times New Roman"/>
          <w:sz w:val="24"/>
          <w:szCs w:val="24"/>
        </w:rPr>
      </w:pPr>
    </w:p>
    <w:p w14:paraId="1E7D7C64">
      <w:pPr>
        <w:pStyle w:val="9"/>
        <w:rPr>
          <w:rFonts w:hint="default" w:ascii="Times New Roman" w:hAnsi="Times New Roman" w:eastAsia="方正仿宋_GBK" w:cs="Times New Roman"/>
          <w:sz w:val="24"/>
          <w:szCs w:val="24"/>
        </w:rPr>
      </w:pPr>
    </w:p>
    <w:p w14:paraId="37B45E88">
      <w:pPr>
        <w:rPr>
          <w:rFonts w:hint="default" w:ascii="Times New Roman" w:hAnsi="Times New Roman" w:eastAsia="方正仿宋_GBK" w:cs="Times New Roman"/>
          <w:sz w:val="24"/>
          <w:szCs w:val="24"/>
        </w:rPr>
      </w:pPr>
    </w:p>
    <w:p w14:paraId="48572D18">
      <w:pPr>
        <w:pStyle w:val="9"/>
        <w:rPr>
          <w:rFonts w:hint="default" w:ascii="Times New Roman" w:hAnsi="Times New Roman" w:eastAsia="方正仿宋_GBK" w:cs="Times New Roman"/>
          <w:sz w:val="24"/>
          <w:szCs w:val="24"/>
        </w:rPr>
      </w:pPr>
    </w:p>
    <w:p w14:paraId="3D2E865B">
      <w:pPr>
        <w:rPr>
          <w:rFonts w:hint="default" w:ascii="Times New Roman" w:hAnsi="Times New Roman" w:eastAsia="方正仿宋_GBK" w:cs="Times New Roman"/>
          <w:sz w:val="24"/>
          <w:szCs w:val="24"/>
        </w:rPr>
      </w:pPr>
    </w:p>
    <w:p w14:paraId="744B751D">
      <w:pPr>
        <w:pStyle w:val="9"/>
        <w:rPr>
          <w:rFonts w:hint="default" w:ascii="Times New Roman" w:hAnsi="Times New Roman" w:eastAsia="方正仿宋_GBK" w:cs="Times New Roman"/>
          <w:sz w:val="24"/>
          <w:szCs w:val="24"/>
        </w:rPr>
      </w:pPr>
    </w:p>
    <w:p w14:paraId="33067321">
      <w:pPr>
        <w:rPr>
          <w:rFonts w:hint="default" w:ascii="Times New Roman" w:hAnsi="Times New Roman" w:eastAsia="方正仿宋_GBK" w:cs="Times New Roman"/>
          <w:sz w:val="24"/>
          <w:szCs w:val="24"/>
        </w:rPr>
      </w:pPr>
    </w:p>
    <w:p w14:paraId="2E4A958C">
      <w:pPr>
        <w:pStyle w:val="9"/>
        <w:rPr>
          <w:rFonts w:hint="default" w:ascii="Times New Roman" w:hAnsi="Times New Roman" w:eastAsia="方正仿宋_GBK" w:cs="Times New Roman"/>
          <w:sz w:val="24"/>
          <w:szCs w:val="24"/>
        </w:rPr>
      </w:pPr>
    </w:p>
    <w:p w14:paraId="383248BF">
      <w:pPr>
        <w:rPr>
          <w:rFonts w:hint="default" w:ascii="Times New Roman" w:hAnsi="Times New Roman" w:eastAsia="方正仿宋_GBK" w:cs="Times New Roman"/>
          <w:sz w:val="24"/>
          <w:szCs w:val="24"/>
        </w:rPr>
      </w:pPr>
    </w:p>
    <w:p w14:paraId="718CED67">
      <w:pPr>
        <w:pStyle w:val="9"/>
        <w:rPr>
          <w:rFonts w:hint="default"/>
        </w:rPr>
      </w:pPr>
    </w:p>
    <w:p w14:paraId="02F81072">
      <w:pPr>
        <w:pStyle w:val="9"/>
        <w:ind w:left="0" w:leftChars="0" w:firstLine="0" w:firstLineChars="0"/>
        <w:rPr>
          <w:rFonts w:hint="default" w:ascii="Times New Roman" w:hAnsi="Times New Roman" w:cs="Times New Roman"/>
        </w:rPr>
      </w:pPr>
    </w:p>
    <w:p w14:paraId="282B723D">
      <w:pPr>
        <w:pStyle w:val="5"/>
        <w:spacing w:before="0" w:line="240" w:lineRule="atLeast"/>
        <w:rPr>
          <w:rFonts w:hint="default" w:ascii="Times New Roman" w:hAnsi="Times New Roman" w:eastAsia="方正仿宋_GBK" w:cs="Times New Roman"/>
          <w:bCs/>
          <w:color w:val="auto"/>
          <w:sz w:val="24"/>
          <w:szCs w:val="24"/>
          <w:highlight w:val="none"/>
        </w:rPr>
      </w:pPr>
      <w:bookmarkStart w:id="706" w:name="_Toc30795"/>
      <w:bookmarkStart w:id="707" w:name="_Toc11868"/>
      <w:bookmarkStart w:id="708" w:name="_Toc2304"/>
      <w:bookmarkStart w:id="709" w:name="_Toc26133"/>
      <w:bookmarkStart w:id="710" w:name="_Toc6004"/>
      <w:bookmarkStart w:id="711" w:name="_Toc452"/>
      <w:bookmarkStart w:id="712" w:name="_Toc28099"/>
      <w:bookmarkStart w:id="713" w:name="_Toc22561"/>
      <w:bookmarkStart w:id="714" w:name="_Toc16850"/>
      <w:bookmarkStart w:id="715" w:name="_Toc6009"/>
      <w:bookmarkStart w:id="716" w:name="_Toc515647827"/>
      <w:bookmarkStart w:id="717" w:name="_Toc5568"/>
      <w:bookmarkStart w:id="718" w:name="_Toc22378"/>
      <w:bookmarkStart w:id="719" w:name="_Toc19223"/>
      <w:bookmarkStart w:id="720" w:name="_Toc5527"/>
      <w:bookmarkStart w:id="721" w:name="_Toc30946"/>
      <w:bookmarkStart w:id="722" w:name="_Toc23104"/>
      <w:r>
        <w:rPr>
          <w:rFonts w:hint="default" w:ascii="Times New Roman" w:hAnsi="Times New Roman" w:eastAsia="方正仿宋_GBK" w:cs="Times New Roman"/>
          <w:bCs/>
          <w:color w:val="auto"/>
          <w:sz w:val="24"/>
          <w:szCs w:val="24"/>
          <w:highlight w:val="none"/>
        </w:rPr>
        <w:t>7</w:t>
      </w:r>
      <w:r>
        <w:rPr>
          <w:rFonts w:hint="default" w:ascii="Times New Roman" w:hAnsi="Times New Roman" w:eastAsia="方正仿宋_GBK" w:cs="Times New Roman"/>
          <w:bCs/>
          <w:color w:val="auto"/>
          <w:sz w:val="24"/>
          <w:szCs w:val="24"/>
          <w:highlight w:val="none"/>
          <w:lang w:val="en-US" w:eastAsia="zh-CN"/>
        </w:rPr>
        <w:t>、</w:t>
      </w:r>
      <w:r>
        <w:rPr>
          <w:rFonts w:hint="default" w:ascii="Times New Roman" w:hAnsi="Times New Roman" w:eastAsia="方正仿宋_GBK" w:cs="Times New Roman"/>
          <w:bCs/>
          <w:color w:val="auto"/>
          <w:sz w:val="24"/>
          <w:szCs w:val="24"/>
          <w:highlight w:val="none"/>
        </w:rPr>
        <w:t>供应商关联单位的说明</w:t>
      </w:r>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p>
    <w:p w14:paraId="44ABDCB7">
      <w:pPr>
        <w:pStyle w:val="9"/>
        <w:spacing w:line="480" w:lineRule="exact"/>
        <w:jc w:val="center"/>
        <w:rPr>
          <w:rFonts w:hint="default" w:ascii="Times New Roman" w:hAnsi="Times New Roman" w:eastAsia="方正仿宋_GBK" w:cs="Times New Roman"/>
          <w:color w:val="auto"/>
          <w:kern w:val="2"/>
          <w:sz w:val="24"/>
          <w:szCs w:val="24"/>
          <w:highlight w:val="none"/>
        </w:rPr>
      </w:pPr>
    </w:p>
    <w:p w14:paraId="4DD72297">
      <w:pPr>
        <w:pStyle w:val="9"/>
        <w:spacing w:line="480" w:lineRule="exact"/>
        <w:ind w:firstLineChars="200"/>
        <w:rPr>
          <w:rFonts w:hint="default" w:ascii="Times New Roman" w:hAnsi="Times New Roman" w:eastAsia="方正仿宋_GBK" w:cs="Times New Roman"/>
          <w:color w:val="auto"/>
          <w:kern w:val="2"/>
          <w:sz w:val="24"/>
          <w:szCs w:val="24"/>
          <w:highlight w:val="none"/>
        </w:rPr>
      </w:pPr>
      <w:r>
        <w:rPr>
          <w:rFonts w:hint="default" w:ascii="Times New Roman" w:hAnsi="Times New Roman" w:eastAsia="方正仿宋_GBK" w:cs="Times New Roman"/>
          <w:color w:val="auto"/>
          <w:kern w:val="2"/>
          <w:sz w:val="24"/>
          <w:szCs w:val="24"/>
          <w:highlight w:val="none"/>
        </w:rPr>
        <w:t>说明：供应商应当如实披露与本单位存在下列关联关系的单位名称：</w:t>
      </w:r>
    </w:p>
    <w:p w14:paraId="409C7842">
      <w:pPr>
        <w:pStyle w:val="9"/>
        <w:spacing w:line="480" w:lineRule="exact"/>
        <w:ind w:firstLine="960" w:firstLineChars="400"/>
        <w:rPr>
          <w:rFonts w:hint="default" w:ascii="Times New Roman" w:hAnsi="Times New Roman" w:eastAsia="方正仿宋_GBK" w:cs="Times New Roman"/>
          <w:color w:val="auto"/>
          <w:kern w:val="2"/>
          <w:sz w:val="24"/>
          <w:szCs w:val="24"/>
          <w:highlight w:val="none"/>
        </w:rPr>
      </w:pPr>
      <w:r>
        <w:rPr>
          <w:rFonts w:hint="default" w:ascii="Times New Roman" w:hAnsi="Times New Roman" w:eastAsia="方正仿宋_GBK" w:cs="Times New Roman"/>
          <w:color w:val="auto"/>
          <w:kern w:val="2"/>
          <w:sz w:val="24"/>
          <w:szCs w:val="24"/>
          <w:highlight w:val="none"/>
        </w:rPr>
        <w:t>（1）与供应商单位负责人为同一人的其他单位；</w:t>
      </w:r>
    </w:p>
    <w:p w14:paraId="4C9EF8C2">
      <w:pPr>
        <w:pStyle w:val="9"/>
        <w:spacing w:line="480" w:lineRule="exact"/>
        <w:ind w:firstLineChars="200"/>
        <w:rPr>
          <w:rFonts w:hint="default" w:ascii="Times New Roman" w:hAnsi="Times New Roman" w:eastAsia="方正仿宋_GBK" w:cs="Times New Roman"/>
          <w:color w:val="auto"/>
          <w:kern w:val="2"/>
          <w:sz w:val="24"/>
          <w:szCs w:val="24"/>
          <w:highlight w:val="none"/>
        </w:rPr>
      </w:pPr>
      <w:r>
        <w:rPr>
          <w:rFonts w:hint="default" w:ascii="Times New Roman" w:hAnsi="Times New Roman" w:eastAsia="方正仿宋_GBK" w:cs="Times New Roman"/>
          <w:color w:val="auto"/>
          <w:kern w:val="2"/>
          <w:sz w:val="24"/>
          <w:szCs w:val="24"/>
          <w:highlight w:val="none"/>
        </w:rPr>
        <w:t xml:space="preserve">    （2）与供应商存在直接控股、管理关系的其他单位。</w:t>
      </w:r>
    </w:p>
    <w:p w14:paraId="01A4BD06">
      <w:pPr>
        <w:pStyle w:val="9"/>
        <w:spacing w:line="480" w:lineRule="exact"/>
        <w:rPr>
          <w:rFonts w:hint="default" w:ascii="Times New Roman" w:hAnsi="Times New Roman" w:eastAsia="方正仿宋_GBK" w:cs="Times New Roman"/>
          <w:color w:val="auto"/>
          <w:kern w:val="2"/>
          <w:sz w:val="24"/>
          <w:szCs w:val="24"/>
          <w:highlight w:val="none"/>
        </w:rPr>
      </w:pPr>
    </w:p>
    <w:p w14:paraId="5D290436">
      <w:pPr>
        <w:pStyle w:val="9"/>
        <w:spacing w:line="480" w:lineRule="exact"/>
        <w:rPr>
          <w:rFonts w:hint="default" w:ascii="Times New Roman" w:hAnsi="Times New Roman" w:eastAsia="微软雅黑" w:cs="Times New Roman"/>
          <w:color w:val="auto"/>
          <w:kern w:val="2"/>
          <w:sz w:val="21"/>
          <w:szCs w:val="21"/>
          <w:highlight w:val="none"/>
        </w:rPr>
      </w:pPr>
    </w:p>
    <w:p w14:paraId="694A52EC">
      <w:pPr>
        <w:pStyle w:val="9"/>
        <w:spacing w:line="480" w:lineRule="exact"/>
        <w:rPr>
          <w:rFonts w:hint="default" w:ascii="Times New Roman" w:hAnsi="Times New Roman" w:eastAsia="微软雅黑" w:cs="Times New Roman"/>
          <w:color w:val="auto"/>
          <w:kern w:val="2"/>
          <w:sz w:val="21"/>
          <w:szCs w:val="21"/>
          <w:highlight w:val="none"/>
        </w:rPr>
      </w:pPr>
    </w:p>
    <w:bookmarkEnd w:id="699"/>
    <w:bookmarkEnd w:id="700"/>
    <w:bookmarkEnd w:id="701"/>
    <w:bookmarkEnd w:id="702"/>
    <w:bookmarkEnd w:id="703"/>
    <w:bookmarkEnd w:id="704"/>
    <w:bookmarkEnd w:id="705"/>
    <w:p w14:paraId="58604B22">
      <w:pPr>
        <w:pStyle w:val="5"/>
        <w:spacing w:before="0" w:line="240" w:lineRule="atLeast"/>
        <w:jc w:val="both"/>
        <w:rPr>
          <w:rFonts w:hint="default" w:ascii="Times New Roman" w:hAnsi="Times New Roman" w:eastAsia="微软雅黑" w:cs="Times New Roman"/>
          <w:bCs/>
          <w:color w:val="auto"/>
          <w:sz w:val="24"/>
          <w:szCs w:val="24"/>
          <w:highlight w:val="none"/>
        </w:rPr>
      </w:pPr>
      <w:bookmarkStart w:id="723" w:name="_Toc7414"/>
      <w:bookmarkStart w:id="724" w:name="_Toc10352"/>
      <w:bookmarkStart w:id="725" w:name="_Toc515647828"/>
      <w:bookmarkStart w:id="726" w:name="_Toc17333"/>
      <w:bookmarkStart w:id="727" w:name="_Toc29367"/>
      <w:bookmarkStart w:id="728" w:name="_Toc12486"/>
      <w:bookmarkStart w:id="729" w:name="_Toc27478"/>
      <w:bookmarkStart w:id="730" w:name="_Toc6932"/>
      <w:bookmarkStart w:id="731" w:name="_Toc15535"/>
      <w:bookmarkStart w:id="732" w:name="_Toc16811"/>
      <w:bookmarkStart w:id="733" w:name="_Toc25126"/>
      <w:bookmarkStart w:id="734" w:name="_Toc17843"/>
      <w:bookmarkStart w:id="735" w:name="_Toc7966"/>
      <w:bookmarkStart w:id="736" w:name="_Toc20015"/>
      <w:bookmarkStart w:id="737" w:name="_Toc23897"/>
      <w:bookmarkStart w:id="738" w:name="_Toc31226"/>
      <w:bookmarkStart w:id="739" w:name="_Toc16370"/>
      <w:bookmarkStart w:id="740" w:name="_Toc28765"/>
      <w:bookmarkStart w:id="741" w:name="_Toc507399902"/>
      <w:bookmarkStart w:id="742" w:name="_Toc515647829"/>
      <w:bookmarkStart w:id="743" w:name="_Toc216582822"/>
      <w:bookmarkStart w:id="744" w:name="_Toc219175634"/>
      <w:bookmarkStart w:id="745" w:name="_Toc218935350"/>
    </w:p>
    <w:p w14:paraId="77D769EF">
      <w:pPr>
        <w:pStyle w:val="5"/>
        <w:spacing w:before="0" w:line="240" w:lineRule="atLeast"/>
        <w:jc w:val="both"/>
        <w:rPr>
          <w:rFonts w:hint="default" w:ascii="Times New Roman" w:hAnsi="Times New Roman" w:eastAsia="微软雅黑" w:cs="Times New Roman"/>
          <w:bCs/>
          <w:color w:val="auto"/>
          <w:sz w:val="24"/>
          <w:szCs w:val="24"/>
          <w:highlight w:val="none"/>
        </w:rPr>
      </w:pPr>
    </w:p>
    <w:p w14:paraId="287AA590">
      <w:pPr>
        <w:pStyle w:val="5"/>
        <w:spacing w:before="0" w:line="240" w:lineRule="atLeast"/>
        <w:jc w:val="both"/>
        <w:rPr>
          <w:rFonts w:hint="default" w:ascii="Times New Roman" w:hAnsi="Times New Roman" w:eastAsia="微软雅黑" w:cs="Times New Roman"/>
          <w:bCs/>
          <w:color w:val="auto"/>
          <w:sz w:val="24"/>
          <w:szCs w:val="24"/>
          <w:highlight w:val="none"/>
        </w:rPr>
      </w:pPr>
    </w:p>
    <w:p w14:paraId="163C89B5">
      <w:pPr>
        <w:pStyle w:val="5"/>
        <w:spacing w:before="0" w:line="240" w:lineRule="atLeast"/>
        <w:jc w:val="both"/>
        <w:rPr>
          <w:rFonts w:hint="default" w:ascii="Times New Roman" w:hAnsi="Times New Roman" w:eastAsia="微软雅黑" w:cs="Times New Roman"/>
          <w:bCs/>
          <w:color w:val="auto"/>
          <w:sz w:val="24"/>
          <w:szCs w:val="24"/>
          <w:highlight w:val="none"/>
        </w:rPr>
      </w:pPr>
    </w:p>
    <w:p w14:paraId="7B0596F4">
      <w:pPr>
        <w:pStyle w:val="5"/>
        <w:spacing w:before="0" w:line="240" w:lineRule="atLeast"/>
        <w:jc w:val="both"/>
        <w:rPr>
          <w:rFonts w:hint="default" w:ascii="Times New Roman" w:hAnsi="Times New Roman" w:eastAsia="微软雅黑" w:cs="Times New Roman"/>
          <w:bCs/>
          <w:color w:val="auto"/>
          <w:sz w:val="24"/>
          <w:szCs w:val="24"/>
          <w:highlight w:val="none"/>
        </w:rPr>
      </w:pPr>
    </w:p>
    <w:p w14:paraId="5DA7F925">
      <w:pPr>
        <w:pStyle w:val="5"/>
        <w:spacing w:before="0" w:line="240" w:lineRule="atLeast"/>
        <w:jc w:val="both"/>
        <w:rPr>
          <w:rFonts w:hint="default" w:ascii="Times New Roman" w:hAnsi="Times New Roman" w:eastAsia="微软雅黑" w:cs="Times New Roman"/>
          <w:bCs/>
          <w:color w:val="auto"/>
          <w:sz w:val="24"/>
          <w:szCs w:val="24"/>
          <w:highlight w:val="none"/>
        </w:rPr>
      </w:pPr>
    </w:p>
    <w:p w14:paraId="6B86492F">
      <w:pPr>
        <w:pStyle w:val="5"/>
        <w:spacing w:before="0" w:line="240" w:lineRule="atLeast"/>
        <w:jc w:val="both"/>
        <w:rPr>
          <w:rFonts w:hint="default" w:ascii="Times New Roman" w:hAnsi="Times New Roman" w:eastAsia="微软雅黑" w:cs="Times New Roman"/>
          <w:bCs/>
          <w:color w:val="auto"/>
          <w:sz w:val="24"/>
          <w:szCs w:val="24"/>
          <w:highlight w:val="none"/>
        </w:rPr>
      </w:pPr>
    </w:p>
    <w:p w14:paraId="1BEEE8BD">
      <w:pPr>
        <w:pStyle w:val="5"/>
        <w:spacing w:before="0" w:line="240" w:lineRule="atLeast"/>
        <w:jc w:val="both"/>
        <w:rPr>
          <w:rFonts w:hint="default" w:ascii="Times New Roman" w:hAnsi="Times New Roman" w:eastAsia="微软雅黑" w:cs="Times New Roman"/>
          <w:bCs/>
          <w:color w:val="auto"/>
          <w:sz w:val="24"/>
          <w:szCs w:val="24"/>
          <w:highlight w:val="none"/>
        </w:rPr>
      </w:pPr>
    </w:p>
    <w:p w14:paraId="55D34614">
      <w:pPr>
        <w:pStyle w:val="5"/>
        <w:spacing w:before="0" w:line="240" w:lineRule="atLeast"/>
        <w:jc w:val="both"/>
        <w:rPr>
          <w:rFonts w:hint="default" w:ascii="Times New Roman" w:hAnsi="Times New Roman" w:eastAsia="微软雅黑" w:cs="Times New Roman"/>
          <w:bCs/>
          <w:color w:val="auto"/>
          <w:sz w:val="24"/>
          <w:szCs w:val="24"/>
          <w:highlight w:val="none"/>
        </w:rPr>
      </w:pPr>
    </w:p>
    <w:p w14:paraId="58CC949A">
      <w:pPr>
        <w:pStyle w:val="5"/>
        <w:spacing w:before="0" w:line="240" w:lineRule="atLeast"/>
        <w:jc w:val="both"/>
        <w:rPr>
          <w:rFonts w:hint="default" w:ascii="Times New Roman" w:hAnsi="Times New Roman" w:eastAsia="微软雅黑" w:cs="Times New Roman"/>
          <w:bCs/>
          <w:color w:val="auto"/>
          <w:sz w:val="24"/>
          <w:szCs w:val="24"/>
          <w:highlight w:val="none"/>
        </w:rPr>
      </w:pPr>
    </w:p>
    <w:p w14:paraId="22256EFC">
      <w:pPr>
        <w:pStyle w:val="5"/>
        <w:spacing w:before="0" w:line="240" w:lineRule="atLeast"/>
        <w:jc w:val="both"/>
        <w:rPr>
          <w:rFonts w:hint="default" w:ascii="Times New Roman" w:hAnsi="Times New Roman" w:eastAsia="微软雅黑" w:cs="Times New Roman"/>
          <w:bCs/>
          <w:color w:val="auto"/>
          <w:sz w:val="24"/>
          <w:szCs w:val="24"/>
          <w:highlight w:val="none"/>
        </w:rPr>
      </w:pPr>
    </w:p>
    <w:p w14:paraId="3A56E2FE">
      <w:pPr>
        <w:pStyle w:val="5"/>
        <w:spacing w:before="0" w:line="240" w:lineRule="atLeast"/>
        <w:jc w:val="both"/>
        <w:rPr>
          <w:rFonts w:hint="default" w:ascii="Times New Roman" w:hAnsi="Times New Roman" w:eastAsia="微软雅黑" w:cs="Times New Roman"/>
          <w:bCs/>
          <w:color w:val="auto"/>
          <w:sz w:val="24"/>
          <w:szCs w:val="24"/>
          <w:highlight w:val="none"/>
        </w:rPr>
      </w:pPr>
    </w:p>
    <w:p w14:paraId="0A48A802">
      <w:pPr>
        <w:pStyle w:val="5"/>
        <w:spacing w:before="0" w:line="240" w:lineRule="atLeast"/>
        <w:jc w:val="both"/>
        <w:rPr>
          <w:rFonts w:hint="default" w:ascii="Times New Roman" w:hAnsi="Times New Roman" w:eastAsia="微软雅黑" w:cs="Times New Roman"/>
          <w:bCs/>
          <w:color w:val="auto"/>
          <w:sz w:val="24"/>
          <w:szCs w:val="24"/>
          <w:highlight w:val="none"/>
        </w:rPr>
      </w:pPr>
    </w:p>
    <w:p w14:paraId="3ED904C0">
      <w:pPr>
        <w:pStyle w:val="5"/>
        <w:spacing w:before="0" w:line="240" w:lineRule="atLeast"/>
        <w:jc w:val="both"/>
        <w:rPr>
          <w:rFonts w:hint="default" w:ascii="Times New Roman" w:hAnsi="Times New Roman" w:eastAsia="微软雅黑" w:cs="Times New Roman"/>
          <w:bCs/>
          <w:color w:val="auto"/>
          <w:sz w:val="24"/>
          <w:szCs w:val="24"/>
          <w:highlight w:val="none"/>
        </w:rPr>
      </w:pPr>
    </w:p>
    <w:p w14:paraId="516C5259">
      <w:pPr>
        <w:pStyle w:val="9"/>
        <w:ind w:left="0" w:leftChars="0" w:firstLine="0" w:firstLineChars="0"/>
        <w:rPr>
          <w:rFonts w:hint="default" w:ascii="Times New Roman" w:hAnsi="Times New Roman" w:cs="Times New Roman"/>
        </w:rPr>
      </w:pPr>
    </w:p>
    <w:p w14:paraId="22627628">
      <w:pPr>
        <w:rPr>
          <w:rFonts w:hint="default" w:ascii="Times New Roman" w:hAnsi="Times New Roman" w:cs="Times New Roman"/>
        </w:rPr>
      </w:pPr>
    </w:p>
    <w:p w14:paraId="686E0E1E">
      <w:pPr>
        <w:pStyle w:val="17"/>
        <w:rPr>
          <w:rFonts w:hint="default" w:ascii="Times New Roman" w:hAnsi="Times New Roman" w:cs="Times New Roman"/>
        </w:rPr>
      </w:pPr>
    </w:p>
    <w:p w14:paraId="296617AA">
      <w:pPr>
        <w:pStyle w:val="9"/>
        <w:rPr>
          <w:rFonts w:hint="default" w:ascii="Times New Roman" w:hAnsi="Times New Roman" w:cs="Times New Roman"/>
        </w:rPr>
      </w:pPr>
    </w:p>
    <w:p w14:paraId="3EE280BA">
      <w:pPr>
        <w:rPr>
          <w:rFonts w:hint="default" w:ascii="Times New Roman" w:hAnsi="Times New Roman" w:cs="Times New Roman"/>
        </w:rPr>
      </w:pPr>
    </w:p>
    <w:p w14:paraId="39AD7B84">
      <w:pPr>
        <w:pStyle w:val="17"/>
        <w:rPr>
          <w:rFonts w:hint="default" w:ascii="Times New Roman" w:hAnsi="Times New Roman" w:cs="Times New Roman"/>
        </w:rPr>
      </w:pPr>
    </w:p>
    <w:p w14:paraId="4CAE1A35">
      <w:pPr>
        <w:pStyle w:val="9"/>
        <w:rPr>
          <w:rFonts w:hint="default" w:ascii="Times New Roman" w:hAnsi="Times New Roman" w:cs="Times New Roman"/>
        </w:rPr>
      </w:pPr>
    </w:p>
    <w:p w14:paraId="00FB8390">
      <w:pPr>
        <w:rPr>
          <w:rFonts w:hint="default" w:ascii="Times New Roman" w:hAnsi="Times New Roman" w:cs="Times New Roman"/>
        </w:rPr>
      </w:pPr>
    </w:p>
    <w:p w14:paraId="646289BA">
      <w:pPr>
        <w:pStyle w:val="17"/>
        <w:rPr>
          <w:rFonts w:hint="default" w:ascii="Times New Roman" w:hAnsi="Times New Roman" w:cs="Times New Roman"/>
        </w:rPr>
      </w:pPr>
    </w:p>
    <w:p w14:paraId="256A8137">
      <w:pPr>
        <w:pStyle w:val="9"/>
        <w:rPr>
          <w:rFonts w:hint="default" w:ascii="Times New Roman" w:hAnsi="Times New Roman" w:cs="Times New Roman"/>
        </w:rPr>
      </w:pPr>
    </w:p>
    <w:p w14:paraId="51F58551">
      <w:pPr>
        <w:rPr>
          <w:rFonts w:hint="default" w:ascii="Times New Roman" w:hAnsi="Times New Roman" w:cs="Times New Roman"/>
        </w:rPr>
      </w:pPr>
    </w:p>
    <w:p w14:paraId="59E3DF08">
      <w:pPr>
        <w:pStyle w:val="17"/>
        <w:rPr>
          <w:rFonts w:hint="default" w:ascii="Times New Roman" w:hAnsi="Times New Roman" w:cs="Times New Roman"/>
        </w:rPr>
      </w:pPr>
    </w:p>
    <w:p w14:paraId="6B426FF8">
      <w:pPr>
        <w:pStyle w:val="5"/>
        <w:pageBreakBefore w:val="0"/>
        <w:widowControl w:val="0"/>
        <w:kinsoku/>
        <w:wordWrap/>
        <w:overflowPunct/>
        <w:topLinePunct w:val="0"/>
        <w:bidi w:val="0"/>
        <w:spacing w:before="0" w:line="240" w:lineRule="atLeast"/>
        <w:jc w:val="center"/>
        <w:rPr>
          <w:rFonts w:hint="default" w:ascii="Times New Roman" w:hAnsi="Times New Roman" w:eastAsia="方正仿宋_GBK" w:cs="Times New Roman"/>
          <w:bCs/>
          <w:color w:val="auto"/>
          <w:sz w:val="24"/>
          <w:szCs w:val="24"/>
          <w:highlight w:val="none"/>
        </w:rPr>
      </w:pPr>
      <w:bookmarkStart w:id="746" w:name="_Toc21192"/>
      <w:r>
        <w:rPr>
          <w:rFonts w:hint="default" w:ascii="Times New Roman" w:hAnsi="Times New Roman" w:eastAsia="方正仿宋_GBK" w:cs="Times New Roman"/>
          <w:bCs/>
          <w:color w:val="auto"/>
          <w:sz w:val="24"/>
          <w:szCs w:val="24"/>
          <w:highlight w:val="none"/>
        </w:rPr>
        <w:t>8</w:t>
      </w:r>
      <w:bookmarkEnd w:id="723"/>
      <w:bookmarkEnd w:id="724"/>
      <w:bookmarkEnd w:id="725"/>
      <w:bookmarkEnd w:id="726"/>
      <w:bookmarkEnd w:id="727"/>
      <w:bookmarkStart w:id="747" w:name="_Toc27058"/>
      <w:r>
        <w:rPr>
          <w:rFonts w:hint="default" w:ascii="Times New Roman" w:hAnsi="Times New Roman" w:eastAsia="方正仿宋_GBK" w:cs="Times New Roman"/>
          <w:bCs/>
          <w:color w:val="auto"/>
          <w:sz w:val="24"/>
          <w:szCs w:val="24"/>
          <w:highlight w:val="none"/>
          <w:lang w:eastAsia="zh-CN"/>
        </w:rPr>
        <w:t>、</w:t>
      </w:r>
      <w:r>
        <w:rPr>
          <w:rFonts w:hint="default" w:ascii="Times New Roman" w:hAnsi="Times New Roman" w:eastAsia="方正仿宋_GBK" w:cs="Times New Roman"/>
          <w:bCs/>
          <w:color w:val="auto"/>
          <w:sz w:val="24"/>
          <w:szCs w:val="24"/>
          <w:highlight w:val="none"/>
        </w:rPr>
        <w:t>供应商可提供有利于投标的其他资格证明材料</w:t>
      </w:r>
      <w:bookmarkEnd w:id="728"/>
      <w:bookmarkEnd w:id="729"/>
      <w:bookmarkEnd w:id="730"/>
      <w:bookmarkEnd w:id="731"/>
      <w:bookmarkEnd w:id="732"/>
      <w:bookmarkEnd w:id="733"/>
      <w:bookmarkEnd w:id="734"/>
      <w:bookmarkEnd w:id="735"/>
      <w:bookmarkEnd w:id="736"/>
      <w:bookmarkEnd w:id="737"/>
      <w:bookmarkEnd w:id="738"/>
      <w:bookmarkEnd w:id="746"/>
      <w:bookmarkEnd w:id="747"/>
    </w:p>
    <w:p w14:paraId="3CC12547">
      <w:pPr>
        <w:pageBreakBefore w:val="0"/>
        <w:widowControl w:val="0"/>
        <w:kinsoku/>
        <w:wordWrap/>
        <w:overflowPunct/>
        <w:topLinePunct w:val="0"/>
        <w:bidi w:val="0"/>
        <w:spacing w:line="480" w:lineRule="exact"/>
        <w:jc w:val="center"/>
        <w:rPr>
          <w:rFonts w:hint="default" w:ascii="Times New Roman" w:hAnsi="Times New Roman" w:eastAsia="微软雅黑" w:cs="Times New Roman"/>
          <w:color w:val="auto"/>
          <w:sz w:val="24"/>
          <w:highlight w:val="none"/>
        </w:rPr>
      </w:pPr>
    </w:p>
    <w:p w14:paraId="0D2BDDA3">
      <w:pPr>
        <w:pStyle w:val="2"/>
        <w:pageBreakBefore w:val="0"/>
        <w:widowControl w:val="0"/>
        <w:kinsoku/>
        <w:wordWrap/>
        <w:overflowPunct/>
        <w:topLinePunct w:val="0"/>
        <w:bidi w:val="0"/>
        <w:ind w:firstLine="480"/>
        <w:jc w:val="center"/>
        <w:rPr>
          <w:rFonts w:hint="default" w:ascii="Times New Roman" w:hAnsi="Times New Roman" w:eastAsia="微软雅黑" w:cs="Times New Roman"/>
          <w:color w:val="auto"/>
          <w:highlight w:val="none"/>
        </w:rPr>
      </w:pPr>
    </w:p>
    <w:p w14:paraId="3389DED8">
      <w:pPr>
        <w:pStyle w:val="2"/>
        <w:pageBreakBefore w:val="0"/>
        <w:widowControl w:val="0"/>
        <w:kinsoku/>
        <w:wordWrap/>
        <w:overflowPunct/>
        <w:topLinePunct w:val="0"/>
        <w:bidi w:val="0"/>
        <w:ind w:firstLine="480"/>
        <w:jc w:val="center"/>
        <w:rPr>
          <w:rFonts w:hint="default" w:ascii="Times New Roman" w:hAnsi="Times New Roman" w:eastAsia="微软雅黑" w:cs="Times New Roman"/>
          <w:color w:val="auto"/>
          <w:highlight w:val="none"/>
        </w:rPr>
      </w:pPr>
    </w:p>
    <w:p w14:paraId="54890D8F">
      <w:pPr>
        <w:pStyle w:val="2"/>
        <w:pageBreakBefore w:val="0"/>
        <w:widowControl w:val="0"/>
        <w:kinsoku/>
        <w:wordWrap/>
        <w:overflowPunct/>
        <w:topLinePunct w:val="0"/>
        <w:bidi w:val="0"/>
        <w:ind w:firstLine="480"/>
        <w:jc w:val="center"/>
        <w:rPr>
          <w:rFonts w:hint="default" w:ascii="Times New Roman" w:hAnsi="Times New Roman" w:eastAsia="微软雅黑" w:cs="Times New Roman"/>
          <w:color w:val="auto"/>
          <w:highlight w:val="none"/>
        </w:rPr>
      </w:pPr>
    </w:p>
    <w:p w14:paraId="080DEAD7">
      <w:pPr>
        <w:pageBreakBefore w:val="0"/>
        <w:widowControl w:val="0"/>
        <w:kinsoku/>
        <w:wordWrap/>
        <w:overflowPunct/>
        <w:topLinePunct w:val="0"/>
        <w:bidi w:val="0"/>
        <w:snapToGrid w:val="0"/>
        <w:spacing w:line="240" w:lineRule="atLeast"/>
        <w:jc w:val="center"/>
        <w:textAlignment w:val="baseline"/>
        <w:rPr>
          <w:rFonts w:hint="default" w:ascii="Times New Roman" w:hAnsi="Times New Roman" w:eastAsia="微软雅黑" w:cs="Times New Roman"/>
          <w:b/>
          <w:color w:val="auto"/>
          <w:kern w:val="0"/>
          <w:sz w:val="24"/>
          <w:szCs w:val="20"/>
          <w:highlight w:val="none"/>
        </w:rPr>
      </w:pPr>
    </w:p>
    <w:p w14:paraId="7FF4D103">
      <w:pPr>
        <w:pageBreakBefore w:val="0"/>
        <w:widowControl w:val="0"/>
        <w:kinsoku/>
        <w:wordWrap/>
        <w:overflowPunct/>
        <w:topLinePunct w:val="0"/>
        <w:bidi w:val="0"/>
        <w:snapToGrid w:val="0"/>
        <w:spacing w:line="240" w:lineRule="atLeast"/>
        <w:jc w:val="center"/>
        <w:textAlignment w:val="baseline"/>
        <w:rPr>
          <w:rFonts w:hint="default" w:ascii="Times New Roman" w:hAnsi="Times New Roman" w:eastAsia="微软雅黑" w:cs="Times New Roman"/>
          <w:b/>
          <w:color w:val="auto"/>
          <w:kern w:val="0"/>
          <w:sz w:val="24"/>
          <w:szCs w:val="20"/>
          <w:highlight w:val="none"/>
        </w:rPr>
      </w:pPr>
    </w:p>
    <w:p w14:paraId="03BAD6C4">
      <w:pPr>
        <w:pStyle w:val="9"/>
        <w:rPr>
          <w:rFonts w:hint="default" w:ascii="Times New Roman" w:hAnsi="Times New Roman" w:eastAsia="微软雅黑" w:cs="Times New Roman"/>
          <w:b/>
          <w:color w:val="auto"/>
          <w:kern w:val="0"/>
          <w:sz w:val="24"/>
          <w:szCs w:val="20"/>
          <w:highlight w:val="none"/>
        </w:rPr>
      </w:pPr>
    </w:p>
    <w:p w14:paraId="3A5A8278">
      <w:pPr>
        <w:rPr>
          <w:rFonts w:hint="default" w:ascii="Times New Roman" w:hAnsi="Times New Roman" w:eastAsia="微软雅黑" w:cs="Times New Roman"/>
          <w:b/>
          <w:color w:val="auto"/>
          <w:kern w:val="0"/>
          <w:sz w:val="24"/>
          <w:szCs w:val="20"/>
          <w:highlight w:val="none"/>
        </w:rPr>
      </w:pPr>
    </w:p>
    <w:p w14:paraId="14810493">
      <w:pPr>
        <w:pStyle w:val="9"/>
        <w:rPr>
          <w:rFonts w:hint="default" w:ascii="Times New Roman" w:hAnsi="Times New Roman" w:eastAsia="微软雅黑" w:cs="Times New Roman"/>
          <w:b/>
          <w:color w:val="auto"/>
          <w:kern w:val="0"/>
          <w:sz w:val="24"/>
          <w:szCs w:val="20"/>
          <w:highlight w:val="none"/>
        </w:rPr>
      </w:pPr>
    </w:p>
    <w:p w14:paraId="5A558E8A">
      <w:pPr>
        <w:rPr>
          <w:rFonts w:hint="default" w:ascii="Times New Roman" w:hAnsi="Times New Roman" w:eastAsia="微软雅黑" w:cs="Times New Roman"/>
          <w:b/>
          <w:color w:val="auto"/>
          <w:kern w:val="0"/>
          <w:sz w:val="24"/>
          <w:szCs w:val="20"/>
          <w:highlight w:val="none"/>
        </w:rPr>
      </w:pPr>
    </w:p>
    <w:p w14:paraId="1E6B6078">
      <w:pPr>
        <w:pStyle w:val="9"/>
        <w:rPr>
          <w:rFonts w:hint="default" w:ascii="Times New Roman" w:hAnsi="Times New Roman" w:eastAsia="微软雅黑" w:cs="Times New Roman"/>
          <w:b/>
          <w:color w:val="auto"/>
          <w:kern w:val="0"/>
          <w:sz w:val="24"/>
          <w:szCs w:val="20"/>
          <w:highlight w:val="none"/>
        </w:rPr>
      </w:pPr>
    </w:p>
    <w:p w14:paraId="4AD87AB2">
      <w:pPr>
        <w:rPr>
          <w:rFonts w:hint="default" w:ascii="Times New Roman" w:hAnsi="Times New Roman" w:eastAsia="微软雅黑" w:cs="Times New Roman"/>
          <w:b/>
          <w:color w:val="auto"/>
          <w:kern w:val="0"/>
          <w:sz w:val="24"/>
          <w:szCs w:val="20"/>
          <w:highlight w:val="none"/>
        </w:rPr>
      </w:pPr>
    </w:p>
    <w:p w14:paraId="395409B3">
      <w:pPr>
        <w:pStyle w:val="9"/>
        <w:rPr>
          <w:rFonts w:hint="default" w:ascii="Times New Roman" w:hAnsi="Times New Roman" w:eastAsia="微软雅黑" w:cs="Times New Roman"/>
          <w:b/>
          <w:color w:val="auto"/>
          <w:kern w:val="0"/>
          <w:sz w:val="24"/>
          <w:szCs w:val="20"/>
          <w:highlight w:val="none"/>
        </w:rPr>
      </w:pPr>
    </w:p>
    <w:p w14:paraId="32B16E8B">
      <w:pPr>
        <w:rPr>
          <w:rFonts w:hint="default" w:ascii="Times New Roman" w:hAnsi="Times New Roman" w:eastAsia="微软雅黑" w:cs="Times New Roman"/>
          <w:b/>
          <w:color w:val="auto"/>
          <w:kern w:val="0"/>
          <w:sz w:val="24"/>
          <w:szCs w:val="20"/>
          <w:highlight w:val="none"/>
        </w:rPr>
      </w:pPr>
    </w:p>
    <w:p w14:paraId="3E1E05A0">
      <w:pPr>
        <w:pStyle w:val="9"/>
        <w:rPr>
          <w:rFonts w:hint="default" w:ascii="Times New Roman" w:hAnsi="Times New Roman" w:eastAsia="微软雅黑" w:cs="Times New Roman"/>
          <w:b/>
          <w:color w:val="auto"/>
          <w:kern w:val="0"/>
          <w:sz w:val="24"/>
          <w:szCs w:val="20"/>
          <w:highlight w:val="none"/>
        </w:rPr>
      </w:pPr>
    </w:p>
    <w:p w14:paraId="7810C69B">
      <w:pPr>
        <w:rPr>
          <w:rFonts w:hint="default" w:ascii="Times New Roman" w:hAnsi="Times New Roman" w:eastAsia="微软雅黑" w:cs="Times New Roman"/>
          <w:b/>
          <w:color w:val="auto"/>
          <w:kern w:val="0"/>
          <w:sz w:val="24"/>
          <w:szCs w:val="20"/>
          <w:highlight w:val="none"/>
        </w:rPr>
      </w:pPr>
    </w:p>
    <w:p w14:paraId="3A651D75">
      <w:pPr>
        <w:pStyle w:val="9"/>
        <w:rPr>
          <w:rFonts w:hint="default" w:ascii="Times New Roman" w:hAnsi="Times New Roman" w:eastAsia="微软雅黑" w:cs="Times New Roman"/>
          <w:b/>
          <w:color w:val="auto"/>
          <w:kern w:val="0"/>
          <w:sz w:val="24"/>
          <w:szCs w:val="20"/>
          <w:highlight w:val="none"/>
        </w:rPr>
      </w:pPr>
    </w:p>
    <w:p w14:paraId="3A48C646">
      <w:pPr>
        <w:rPr>
          <w:rFonts w:hint="default" w:ascii="Times New Roman" w:hAnsi="Times New Roman" w:eastAsia="微软雅黑" w:cs="Times New Roman"/>
          <w:b/>
          <w:color w:val="auto"/>
          <w:kern w:val="0"/>
          <w:sz w:val="24"/>
          <w:szCs w:val="20"/>
          <w:highlight w:val="none"/>
        </w:rPr>
      </w:pPr>
    </w:p>
    <w:p w14:paraId="159F1DFB">
      <w:pPr>
        <w:pStyle w:val="9"/>
        <w:rPr>
          <w:rFonts w:hint="default" w:ascii="Times New Roman" w:hAnsi="Times New Roman" w:eastAsia="微软雅黑" w:cs="Times New Roman"/>
          <w:b/>
          <w:color w:val="auto"/>
          <w:kern w:val="0"/>
          <w:sz w:val="24"/>
          <w:szCs w:val="20"/>
          <w:highlight w:val="none"/>
        </w:rPr>
      </w:pPr>
    </w:p>
    <w:p w14:paraId="7256C181">
      <w:pPr>
        <w:rPr>
          <w:rFonts w:hint="default" w:ascii="Times New Roman" w:hAnsi="Times New Roman" w:eastAsia="微软雅黑" w:cs="Times New Roman"/>
          <w:b/>
          <w:color w:val="auto"/>
          <w:kern w:val="0"/>
          <w:sz w:val="24"/>
          <w:szCs w:val="20"/>
          <w:highlight w:val="none"/>
        </w:rPr>
      </w:pPr>
    </w:p>
    <w:p w14:paraId="5F145C8A">
      <w:pPr>
        <w:pStyle w:val="17"/>
        <w:rPr>
          <w:rFonts w:hint="default" w:ascii="Times New Roman" w:hAnsi="Times New Roman" w:eastAsia="微软雅黑" w:cs="Times New Roman"/>
          <w:b/>
          <w:color w:val="auto"/>
          <w:kern w:val="0"/>
          <w:sz w:val="24"/>
          <w:szCs w:val="20"/>
          <w:highlight w:val="none"/>
        </w:rPr>
      </w:pPr>
    </w:p>
    <w:p w14:paraId="33723CC5">
      <w:pPr>
        <w:pStyle w:val="9"/>
        <w:rPr>
          <w:rFonts w:hint="default" w:ascii="Times New Roman" w:hAnsi="Times New Roman" w:eastAsia="微软雅黑" w:cs="Times New Roman"/>
          <w:b/>
          <w:color w:val="auto"/>
          <w:kern w:val="0"/>
          <w:sz w:val="24"/>
          <w:szCs w:val="20"/>
          <w:highlight w:val="none"/>
        </w:rPr>
      </w:pPr>
    </w:p>
    <w:p w14:paraId="0EE826CD">
      <w:pPr>
        <w:rPr>
          <w:rFonts w:hint="default" w:ascii="Times New Roman" w:hAnsi="Times New Roman" w:eastAsia="微软雅黑" w:cs="Times New Roman"/>
          <w:b/>
          <w:color w:val="auto"/>
          <w:kern w:val="0"/>
          <w:sz w:val="24"/>
          <w:szCs w:val="20"/>
          <w:highlight w:val="none"/>
        </w:rPr>
      </w:pPr>
    </w:p>
    <w:p w14:paraId="0CACBD91">
      <w:pPr>
        <w:pStyle w:val="17"/>
        <w:rPr>
          <w:rFonts w:hint="default" w:ascii="Times New Roman" w:hAnsi="Times New Roman" w:eastAsia="微软雅黑" w:cs="Times New Roman"/>
          <w:b/>
          <w:color w:val="auto"/>
          <w:kern w:val="0"/>
          <w:sz w:val="24"/>
          <w:szCs w:val="20"/>
          <w:highlight w:val="none"/>
        </w:rPr>
      </w:pPr>
    </w:p>
    <w:p w14:paraId="103CB15D">
      <w:pPr>
        <w:pStyle w:val="9"/>
        <w:rPr>
          <w:rFonts w:hint="default" w:ascii="Times New Roman" w:hAnsi="Times New Roman" w:eastAsia="微软雅黑" w:cs="Times New Roman"/>
          <w:b/>
          <w:color w:val="auto"/>
          <w:kern w:val="0"/>
          <w:sz w:val="24"/>
          <w:szCs w:val="20"/>
          <w:highlight w:val="none"/>
        </w:rPr>
      </w:pPr>
    </w:p>
    <w:p w14:paraId="22744B63">
      <w:pPr>
        <w:rPr>
          <w:rFonts w:hint="default" w:ascii="Times New Roman" w:hAnsi="Times New Roman" w:eastAsia="微软雅黑" w:cs="Times New Roman"/>
          <w:b/>
          <w:color w:val="auto"/>
          <w:kern w:val="0"/>
          <w:sz w:val="24"/>
          <w:szCs w:val="20"/>
          <w:highlight w:val="none"/>
        </w:rPr>
      </w:pPr>
    </w:p>
    <w:p w14:paraId="3E858EC4">
      <w:pPr>
        <w:pStyle w:val="17"/>
        <w:rPr>
          <w:rFonts w:hint="default" w:ascii="Times New Roman" w:hAnsi="Times New Roman" w:eastAsia="微软雅黑" w:cs="Times New Roman"/>
          <w:b/>
          <w:color w:val="auto"/>
          <w:kern w:val="0"/>
          <w:sz w:val="24"/>
          <w:szCs w:val="20"/>
          <w:highlight w:val="none"/>
        </w:rPr>
      </w:pPr>
    </w:p>
    <w:p w14:paraId="2A12A22D">
      <w:pPr>
        <w:pStyle w:val="9"/>
        <w:rPr>
          <w:rFonts w:hint="default" w:ascii="Times New Roman" w:hAnsi="Times New Roman" w:eastAsia="微软雅黑" w:cs="Times New Roman"/>
          <w:b/>
          <w:color w:val="auto"/>
          <w:kern w:val="0"/>
          <w:sz w:val="24"/>
          <w:szCs w:val="20"/>
          <w:highlight w:val="none"/>
        </w:rPr>
      </w:pPr>
    </w:p>
    <w:p w14:paraId="68D49ED9">
      <w:pPr>
        <w:rPr>
          <w:rFonts w:hint="default" w:ascii="Times New Roman" w:hAnsi="Times New Roman" w:eastAsia="微软雅黑" w:cs="Times New Roman"/>
          <w:b/>
          <w:color w:val="auto"/>
          <w:kern w:val="0"/>
          <w:sz w:val="24"/>
          <w:szCs w:val="20"/>
          <w:highlight w:val="none"/>
        </w:rPr>
      </w:pPr>
    </w:p>
    <w:p w14:paraId="435FE47D">
      <w:pPr>
        <w:pStyle w:val="17"/>
        <w:rPr>
          <w:rFonts w:hint="default" w:ascii="Times New Roman" w:hAnsi="Times New Roman" w:eastAsia="微软雅黑" w:cs="Times New Roman"/>
          <w:b/>
          <w:color w:val="auto"/>
          <w:kern w:val="0"/>
          <w:sz w:val="24"/>
          <w:szCs w:val="20"/>
          <w:highlight w:val="none"/>
        </w:rPr>
      </w:pPr>
    </w:p>
    <w:p w14:paraId="5786FEEF">
      <w:pPr>
        <w:pStyle w:val="9"/>
        <w:rPr>
          <w:rFonts w:hint="default" w:ascii="Times New Roman" w:hAnsi="Times New Roman" w:eastAsia="微软雅黑" w:cs="Times New Roman"/>
          <w:b/>
          <w:color w:val="auto"/>
          <w:kern w:val="0"/>
          <w:sz w:val="24"/>
          <w:szCs w:val="20"/>
          <w:highlight w:val="none"/>
        </w:rPr>
      </w:pPr>
    </w:p>
    <w:p w14:paraId="546E457A">
      <w:pPr>
        <w:rPr>
          <w:rFonts w:hint="default" w:ascii="Times New Roman" w:hAnsi="Times New Roman" w:eastAsia="微软雅黑" w:cs="Times New Roman"/>
          <w:b/>
          <w:color w:val="auto"/>
          <w:kern w:val="0"/>
          <w:sz w:val="24"/>
          <w:szCs w:val="20"/>
          <w:highlight w:val="none"/>
        </w:rPr>
      </w:pPr>
    </w:p>
    <w:p w14:paraId="262A9AB4">
      <w:pPr>
        <w:pStyle w:val="17"/>
        <w:rPr>
          <w:rFonts w:hint="default" w:ascii="Times New Roman" w:hAnsi="Times New Roman" w:eastAsia="微软雅黑" w:cs="Times New Roman"/>
          <w:b/>
          <w:color w:val="auto"/>
          <w:kern w:val="0"/>
          <w:sz w:val="24"/>
          <w:szCs w:val="20"/>
          <w:highlight w:val="none"/>
        </w:rPr>
      </w:pPr>
    </w:p>
    <w:p w14:paraId="7F743889">
      <w:pPr>
        <w:pStyle w:val="9"/>
        <w:rPr>
          <w:rFonts w:hint="default" w:ascii="Times New Roman" w:hAnsi="Times New Roman" w:eastAsia="微软雅黑" w:cs="Times New Roman"/>
          <w:b/>
          <w:color w:val="auto"/>
          <w:kern w:val="0"/>
          <w:sz w:val="24"/>
          <w:szCs w:val="20"/>
          <w:highlight w:val="none"/>
        </w:rPr>
      </w:pPr>
    </w:p>
    <w:p w14:paraId="4D567BB3">
      <w:pPr>
        <w:rPr>
          <w:rFonts w:hint="default" w:ascii="Times New Roman" w:hAnsi="Times New Roman" w:eastAsia="微软雅黑" w:cs="Times New Roman"/>
          <w:b/>
          <w:color w:val="auto"/>
          <w:kern w:val="0"/>
          <w:sz w:val="24"/>
          <w:szCs w:val="20"/>
          <w:highlight w:val="none"/>
        </w:rPr>
      </w:pPr>
    </w:p>
    <w:p w14:paraId="18A26DB0">
      <w:pPr>
        <w:pStyle w:val="17"/>
        <w:rPr>
          <w:rFonts w:hint="default" w:ascii="Times New Roman" w:hAnsi="Times New Roman" w:eastAsia="微软雅黑" w:cs="Times New Roman"/>
          <w:b/>
          <w:color w:val="auto"/>
          <w:kern w:val="0"/>
          <w:sz w:val="24"/>
          <w:szCs w:val="20"/>
          <w:highlight w:val="none"/>
        </w:rPr>
      </w:pPr>
    </w:p>
    <w:p w14:paraId="1F418DC4">
      <w:pPr>
        <w:pStyle w:val="9"/>
        <w:rPr>
          <w:rFonts w:hint="default" w:ascii="Times New Roman" w:hAnsi="Times New Roman" w:cs="Times New Roman"/>
        </w:rPr>
      </w:pPr>
    </w:p>
    <w:p w14:paraId="4B167525">
      <w:pPr>
        <w:snapToGrid w:val="0"/>
        <w:spacing w:line="240" w:lineRule="atLeast"/>
        <w:jc w:val="left"/>
        <w:textAlignment w:val="baseline"/>
        <w:rPr>
          <w:rFonts w:hint="default" w:ascii="Times New Roman" w:hAnsi="Times New Roman" w:eastAsia="微软雅黑" w:cs="Times New Roman"/>
          <w:b/>
          <w:color w:val="auto"/>
          <w:kern w:val="0"/>
          <w:sz w:val="24"/>
          <w:szCs w:val="20"/>
          <w:highlight w:val="none"/>
        </w:rPr>
      </w:pPr>
    </w:p>
    <w:p w14:paraId="4FD4F513">
      <w:pPr>
        <w:snapToGrid w:val="0"/>
        <w:spacing w:line="240" w:lineRule="atLeast"/>
        <w:jc w:val="center"/>
        <w:textAlignment w:val="baseline"/>
        <w:rPr>
          <w:rFonts w:hint="default" w:ascii="Times New Roman" w:hAnsi="Times New Roman" w:eastAsia="微软雅黑" w:cs="Times New Roman"/>
          <w:b/>
          <w:color w:val="auto"/>
          <w:sz w:val="24"/>
          <w:highlight w:val="none"/>
        </w:rPr>
      </w:pPr>
      <w:r>
        <w:rPr>
          <w:rFonts w:hint="default" w:ascii="Times New Roman" w:hAnsi="Times New Roman" w:eastAsia="微软雅黑" w:cs="Times New Roman"/>
          <w:b/>
          <w:color w:val="auto"/>
          <w:kern w:val="0"/>
          <w:sz w:val="24"/>
          <w:szCs w:val="20"/>
          <w:highlight w:val="none"/>
        </w:rPr>
        <w:t>9、响应文件格式范本</w:t>
      </w:r>
    </w:p>
    <w:tbl>
      <w:tblPr>
        <w:tblStyle w:val="37"/>
        <w:tblpPr w:leftFromText="180" w:rightFromText="180" w:vertAnchor="text" w:horzAnchor="page" w:tblpX="1380" w:tblpY="440"/>
        <w:tblOverlap w:val="never"/>
        <w:tblW w:w="9120" w:type="dxa"/>
        <w:tblInd w:w="0" w:type="dxa"/>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shd w:val="clear" w:color="auto" w:fill="FCFEEA"/>
        <w:tblLayout w:type="fixed"/>
        <w:tblCellMar>
          <w:top w:w="0" w:type="dxa"/>
          <w:left w:w="108" w:type="dxa"/>
          <w:bottom w:w="0" w:type="dxa"/>
          <w:right w:w="108" w:type="dxa"/>
        </w:tblCellMar>
      </w:tblPr>
      <w:tblGrid>
        <w:gridCol w:w="9120"/>
      </w:tblGrid>
      <w:tr w14:paraId="6E650775">
        <w:tblPrEx>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shd w:val="clear" w:color="auto" w:fill="FCFEEA"/>
          <w:tblCellMar>
            <w:top w:w="0" w:type="dxa"/>
            <w:left w:w="108" w:type="dxa"/>
            <w:bottom w:w="0" w:type="dxa"/>
            <w:right w:w="108" w:type="dxa"/>
          </w:tblCellMar>
        </w:tblPrEx>
        <w:trPr>
          <w:trHeight w:val="11132" w:hRule="atLeast"/>
        </w:trPr>
        <w:tc>
          <w:tcPr>
            <w:tcW w:w="9120" w:type="dxa"/>
            <w:shd w:val="clear" w:color="auto" w:fill="FCFEEA"/>
          </w:tcPr>
          <w:p w14:paraId="526C738F">
            <w:pPr>
              <w:pStyle w:val="13"/>
              <w:snapToGrid w:val="0"/>
              <w:jc w:val="center"/>
              <w:textAlignment w:val="baseline"/>
              <w:rPr>
                <w:rFonts w:hint="default" w:ascii="Times New Roman" w:hAnsi="Times New Roman" w:eastAsia="微软雅黑" w:cs="Times New Roman"/>
                <w:b/>
                <w:bCs/>
                <w:color w:val="auto"/>
                <w:sz w:val="28"/>
                <w:szCs w:val="28"/>
                <w:highlight w:val="none"/>
              </w:rPr>
            </w:pPr>
            <w:r>
              <w:rPr>
                <w:rFonts w:hint="default" w:ascii="Times New Roman" w:hAnsi="Times New Roman" w:eastAsia="微软雅黑" w:cs="Times New Roman"/>
                <w:b/>
                <w:bCs/>
                <w:color w:val="auto"/>
                <w:sz w:val="28"/>
                <w:szCs w:val="28"/>
                <w:highlight w:val="none"/>
              </w:rPr>
              <w:t xml:space="preserve">                                                （正本/副本）</w:t>
            </w:r>
          </w:p>
          <w:p w14:paraId="59795202">
            <w:pPr>
              <w:pStyle w:val="13"/>
              <w:snapToGrid w:val="0"/>
              <w:ind w:firstLine="4200" w:firstLineChars="1500"/>
              <w:textAlignment w:val="baseline"/>
              <w:rPr>
                <w:rFonts w:hint="default" w:ascii="Times New Roman" w:hAnsi="Times New Roman" w:eastAsia="微软雅黑" w:cs="Times New Roman"/>
                <w:b/>
                <w:bCs/>
                <w:color w:val="auto"/>
                <w:sz w:val="28"/>
                <w:szCs w:val="28"/>
                <w:highlight w:val="none"/>
              </w:rPr>
            </w:pPr>
          </w:p>
          <w:p w14:paraId="79EAB926">
            <w:pPr>
              <w:pStyle w:val="13"/>
              <w:snapToGrid w:val="0"/>
              <w:ind w:firstLine="4200" w:firstLineChars="1500"/>
              <w:textAlignment w:val="baseline"/>
              <w:rPr>
                <w:rFonts w:hint="default" w:ascii="Times New Roman" w:hAnsi="Times New Roman" w:eastAsia="微软雅黑" w:cs="Times New Roman"/>
                <w:b/>
                <w:bCs/>
                <w:color w:val="auto"/>
                <w:sz w:val="28"/>
                <w:szCs w:val="28"/>
                <w:highlight w:val="none"/>
              </w:rPr>
            </w:pPr>
          </w:p>
          <w:p w14:paraId="5C6EDE23">
            <w:pPr>
              <w:pStyle w:val="13"/>
              <w:snapToGrid w:val="0"/>
              <w:textAlignment w:val="baseline"/>
              <w:rPr>
                <w:rFonts w:hint="default" w:ascii="Times New Roman" w:hAnsi="Times New Roman" w:eastAsia="微软雅黑" w:cs="Times New Roman"/>
                <w:b/>
                <w:bCs/>
                <w:color w:val="auto"/>
                <w:sz w:val="28"/>
                <w:szCs w:val="28"/>
                <w:highlight w:val="none"/>
              </w:rPr>
            </w:pPr>
          </w:p>
          <w:p w14:paraId="05D434A3">
            <w:pPr>
              <w:pStyle w:val="13"/>
              <w:snapToGrid w:val="0"/>
              <w:ind w:firstLine="2520" w:firstLineChars="900"/>
              <w:textAlignment w:val="baseline"/>
              <w:rPr>
                <w:rFonts w:hint="default" w:ascii="Times New Roman" w:hAnsi="Times New Roman" w:eastAsia="微软雅黑" w:cs="Times New Roman"/>
                <w:b/>
                <w:bCs/>
                <w:color w:val="auto"/>
                <w:sz w:val="28"/>
                <w:szCs w:val="28"/>
                <w:highlight w:val="none"/>
              </w:rPr>
            </w:pPr>
            <w:r>
              <w:rPr>
                <w:rFonts w:hint="default" w:ascii="Times New Roman" w:hAnsi="Times New Roman" w:eastAsia="微软雅黑" w:cs="Times New Roman"/>
                <w:b/>
                <w:bCs/>
                <w:color w:val="auto"/>
                <w:sz w:val="28"/>
                <w:szCs w:val="28"/>
                <w:highlight w:val="none"/>
              </w:rPr>
              <w:t>*****************   项目</w:t>
            </w:r>
          </w:p>
          <w:p w14:paraId="3AB76CBE">
            <w:pPr>
              <w:pStyle w:val="13"/>
              <w:snapToGrid w:val="0"/>
              <w:jc w:val="center"/>
              <w:textAlignment w:val="baseline"/>
              <w:rPr>
                <w:rFonts w:hint="default" w:ascii="Times New Roman" w:hAnsi="Times New Roman" w:eastAsia="微软雅黑" w:cs="Times New Roman"/>
                <w:b/>
                <w:bCs/>
                <w:color w:val="auto"/>
                <w:sz w:val="21"/>
                <w:szCs w:val="21"/>
                <w:highlight w:val="none"/>
              </w:rPr>
            </w:pPr>
          </w:p>
          <w:p w14:paraId="7B9CA991">
            <w:pPr>
              <w:pStyle w:val="13"/>
              <w:snapToGrid w:val="0"/>
              <w:jc w:val="center"/>
              <w:textAlignment w:val="baseline"/>
              <w:rPr>
                <w:rFonts w:hint="default" w:ascii="Times New Roman" w:hAnsi="Times New Roman" w:eastAsia="微软雅黑" w:cs="Times New Roman"/>
                <w:b/>
                <w:bCs/>
                <w:color w:val="auto"/>
                <w:sz w:val="48"/>
                <w:highlight w:val="none"/>
              </w:rPr>
            </w:pPr>
          </w:p>
          <w:p w14:paraId="63A9C28D">
            <w:pPr>
              <w:pStyle w:val="13"/>
              <w:snapToGrid w:val="0"/>
              <w:jc w:val="center"/>
              <w:textAlignment w:val="baseline"/>
              <w:rPr>
                <w:rFonts w:hint="default" w:ascii="Times New Roman" w:hAnsi="Times New Roman" w:eastAsia="微软雅黑" w:cs="Times New Roman"/>
                <w:b/>
                <w:bCs/>
                <w:color w:val="auto"/>
                <w:sz w:val="48"/>
                <w:highlight w:val="none"/>
              </w:rPr>
            </w:pPr>
            <w:r>
              <w:rPr>
                <w:rFonts w:hint="default" w:ascii="Times New Roman" w:hAnsi="Times New Roman" w:eastAsia="微软雅黑" w:cs="Times New Roman"/>
                <w:b/>
                <w:bCs/>
                <w:color w:val="auto"/>
                <w:sz w:val="48"/>
                <w:highlight w:val="none"/>
              </w:rPr>
              <w:t>响 应 文 件</w:t>
            </w:r>
          </w:p>
          <w:p w14:paraId="58659B43">
            <w:pPr>
              <w:snapToGrid w:val="0"/>
              <w:jc w:val="center"/>
              <w:textAlignment w:val="baseline"/>
              <w:rPr>
                <w:rFonts w:hint="default" w:ascii="Times New Roman" w:hAnsi="Times New Roman" w:eastAsia="微软雅黑" w:cs="Times New Roman"/>
                <w:b/>
                <w:color w:val="auto"/>
                <w:sz w:val="32"/>
                <w:highlight w:val="none"/>
              </w:rPr>
            </w:pPr>
          </w:p>
          <w:p w14:paraId="15B6918E">
            <w:pPr>
              <w:pStyle w:val="9"/>
              <w:snapToGrid w:val="0"/>
              <w:ind w:firstLine="0"/>
              <w:textAlignment w:val="baseline"/>
              <w:rPr>
                <w:rFonts w:hint="default" w:ascii="Times New Roman" w:hAnsi="Times New Roman" w:eastAsia="微软雅黑" w:cs="Times New Roman"/>
                <w:b/>
                <w:color w:val="auto"/>
                <w:sz w:val="32"/>
                <w:highlight w:val="none"/>
              </w:rPr>
            </w:pPr>
          </w:p>
          <w:p w14:paraId="33C2F0F1">
            <w:pPr>
              <w:snapToGrid w:val="0"/>
              <w:spacing w:line="360" w:lineRule="auto"/>
              <w:ind w:left="176" w:leftChars="84" w:firstLine="840" w:firstLineChars="400"/>
              <w:textAlignment w:val="baseline"/>
              <w:rPr>
                <w:rFonts w:hint="default" w:ascii="Times New Roman" w:hAnsi="Times New Roman" w:eastAsia="微软雅黑" w:cs="Times New Roman"/>
                <w:color w:val="auto"/>
                <w:sz w:val="20"/>
                <w:szCs w:val="21"/>
                <w:highlight w:val="none"/>
              </w:rPr>
            </w:pPr>
            <w:r>
              <w:rPr>
                <w:rFonts w:hint="default" w:ascii="Times New Roman" w:hAnsi="Times New Roman" w:eastAsia="微软雅黑" w:cs="Times New Roman"/>
                <w:color w:val="auto"/>
                <w:szCs w:val="21"/>
                <w:highlight w:val="none"/>
                <w:lang w:eastAsia="zh-CN"/>
              </w:rPr>
              <w:t>谈判</w:t>
            </w:r>
            <w:r>
              <w:rPr>
                <w:rFonts w:hint="default" w:ascii="Times New Roman" w:hAnsi="Times New Roman" w:eastAsia="微软雅黑" w:cs="Times New Roman"/>
                <w:color w:val="auto"/>
                <w:szCs w:val="21"/>
                <w:highlight w:val="none"/>
              </w:rPr>
              <w:t>单位：</w:t>
            </w:r>
            <w:r>
              <w:rPr>
                <w:rFonts w:hint="default" w:ascii="Times New Roman" w:hAnsi="Times New Roman" w:eastAsia="微软雅黑" w:cs="Times New Roman"/>
                <w:color w:val="auto"/>
                <w:szCs w:val="21"/>
                <w:highlight w:val="none"/>
                <w:u w:val="single" w:color="000000"/>
              </w:rPr>
              <w:t xml:space="preserve">                                       </w:t>
            </w:r>
            <w:r>
              <w:rPr>
                <w:rFonts w:hint="default" w:ascii="Times New Roman" w:hAnsi="Times New Roman" w:eastAsia="微软雅黑" w:cs="Times New Roman"/>
                <w:color w:val="auto"/>
                <w:szCs w:val="21"/>
                <w:highlight w:val="none"/>
              </w:rPr>
              <w:t>（公章）</w:t>
            </w:r>
          </w:p>
          <w:p w14:paraId="589D9DD8">
            <w:pPr>
              <w:snapToGrid w:val="0"/>
              <w:spacing w:line="360" w:lineRule="auto"/>
              <w:ind w:left="176" w:leftChars="84" w:firstLine="840" w:firstLineChars="400"/>
              <w:textAlignment w:val="baseline"/>
              <w:rPr>
                <w:rFonts w:hint="default" w:ascii="Times New Roman" w:hAnsi="Times New Roman" w:eastAsia="微软雅黑" w:cs="Times New Roman"/>
                <w:color w:val="auto"/>
                <w:sz w:val="20"/>
                <w:szCs w:val="21"/>
                <w:highlight w:val="none"/>
                <w:u w:val="single" w:color="000000"/>
              </w:rPr>
            </w:pPr>
            <w:r>
              <w:rPr>
                <w:rFonts w:hint="default" w:ascii="Times New Roman" w:hAnsi="Times New Roman" w:eastAsia="微软雅黑" w:cs="Times New Roman"/>
                <w:color w:val="auto"/>
                <w:szCs w:val="21"/>
                <w:highlight w:val="none"/>
              </w:rPr>
              <w:t>项目名称：</w:t>
            </w:r>
            <w:r>
              <w:rPr>
                <w:rFonts w:hint="default" w:ascii="Times New Roman" w:hAnsi="Times New Roman" w:eastAsia="微软雅黑" w:cs="Times New Roman"/>
                <w:color w:val="auto"/>
                <w:szCs w:val="21"/>
                <w:highlight w:val="none"/>
                <w:u w:val="single" w:color="000000"/>
              </w:rPr>
              <w:t xml:space="preserve">                                          </w:t>
            </w:r>
          </w:p>
          <w:p w14:paraId="38C05528">
            <w:pPr>
              <w:snapToGrid w:val="0"/>
              <w:spacing w:line="360" w:lineRule="auto"/>
              <w:ind w:left="176" w:leftChars="84" w:firstLine="840" w:firstLineChars="400"/>
              <w:textAlignment w:val="baseline"/>
              <w:rPr>
                <w:rFonts w:hint="default" w:ascii="Times New Roman" w:hAnsi="Times New Roman" w:eastAsia="微软雅黑" w:cs="Times New Roman"/>
                <w:color w:val="auto"/>
                <w:szCs w:val="21"/>
                <w:highlight w:val="none"/>
                <w:u w:val="single" w:color="000000"/>
              </w:rPr>
            </w:pPr>
            <w:r>
              <w:rPr>
                <w:rFonts w:hint="default" w:ascii="Times New Roman" w:hAnsi="Times New Roman" w:eastAsia="微软雅黑" w:cs="Times New Roman"/>
                <w:color w:val="auto"/>
                <w:szCs w:val="21"/>
                <w:highlight w:val="none"/>
              </w:rPr>
              <w:t>项目编号：</w:t>
            </w:r>
            <w:r>
              <w:rPr>
                <w:rFonts w:hint="default" w:ascii="Times New Roman" w:hAnsi="Times New Roman" w:eastAsia="微软雅黑" w:cs="Times New Roman"/>
                <w:color w:val="auto"/>
                <w:szCs w:val="21"/>
                <w:highlight w:val="none"/>
                <w:u w:val="single" w:color="000000"/>
              </w:rPr>
              <w:t xml:space="preserve">                                        </w:t>
            </w:r>
          </w:p>
          <w:p w14:paraId="7B6B6361">
            <w:pPr>
              <w:snapToGrid w:val="0"/>
              <w:spacing w:line="360" w:lineRule="auto"/>
              <w:ind w:left="176" w:leftChars="84" w:firstLine="840" w:firstLineChars="400"/>
              <w:textAlignment w:val="baseline"/>
              <w:rPr>
                <w:rFonts w:hint="default" w:ascii="Times New Roman" w:hAnsi="Times New Roman" w:cs="Times New Roman"/>
              </w:rPr>
            </w:pPr>
            <w:r>
              <w:rPr>
                <w:rFonts w:hint="default" w:ascii="Times New Roman" w:hAnsi="Times New Roman" w:eastAsia="微软雅黑" w:cs="Times New Roman"/>
                <w:color w:val="auto"/>
                <w:szCs w:val="21"/>
                <w:highlight w:val="none"/>
                <w:lang w:eastAsia="zh-CN"/>
              </w:rPr>
              <w:t>标</w:t>
            </w:r>
            <w:r>
              <w:rPr>
                <w:rFonts w:hint="default" w:ascii="Times New Roman" w:hAnsi="Times New Roman" w:eastAsia="微软雅黑" w:cs="Times New Roman"/>
                <w:color w:val="auto"/>
                <w:szCs w:val="21"/>
                <w:highlight w:val="none"/>
                <w:lang w:val="en-US" w:eastAsia="zh-CN"/>
              </w:rPr>
              <w:t xml:space="preserve"> </w:t>
            </w:r>
            <w:r>
              <w:rPr>
                <w:rFonts w:hint="default" w:ascii="Times New Roman" w:hAnsi="Times New Roman" w:eastAsia="微软雅黑" w:cs="Times New Roman"/>
                <w:color w:val="auto"/>
                <w:szCs w:val="21"/>
                <w:highlight w:val="none"/>
                <w:lang w:eastAsia="zh-CN"/>
              </w:rPr>
              <w:t>段</w:t>
            </w:r>
            <w:r>
              <w:rPr>
                <w:rFonts w:hint="default" w:ascii="Times New Roman" w:hAnsi="Times New Roman" w:eastAsia="微软雅黑" w:cs="Times New Roman"/>
                <w:color w:val="auto"/>
                <w:szCs w:val="21"/>
                <w:highlight w:val="none"/>
                <w:lang w:val="en-US" w:eastAsia="zh-CN"/>
              </w:rPr>
              <w:t xml:space="preserve"> </w:t>
            </w:r>
            <w:r>
              <w:rPr>
                <w:rFonts w:hint="default" w:ascii="Times New Roman" w:hAnsi="Times New Roman" w:eastAsia="微软雅黑" w:cs="Times New Roman"/>
                <w:color w:val="auto"/>
                <w:szCs w:val="21"/>
                <w:highlight w:val="none"/>
                <w:lang w:eastAsia="zh-CN"/>
              </w:rPr>
              <w:t>号</w:t>
            </w:r>
            <w:r>
              <w:rPr>
                <w:rFonts w:hint="default" w:ascii="Times New Roman" w:hAnsi="Times New Roman" w:eastAsia="微软雅黑" w:cs="Times New Roman"/>
                <w:color w:val="auto"/>
                <w:szCs w:val="21"/>
                <w:highlight w:val="none"/>
              </w:rPr>
              <w:t>：</w:t>
            </w:r>
            <w:r>
              <w:rPr>
                <w:rFonts w:hint="default" w:ascii="Times New Roman" w:hAnsi="Times New Roman" w:eastAsia="微软雅黑" w:cs="Times New Roman"/>
                <w:color w:val="auto"/>
                <w:szCs w:val="21"/>
                <w:highlight w:val="none"/>
                <w:u w:val="single" w:color="000000"/>
              </w:rPr>
              <w:t xml:space="preserve">                                        </w:t>
            </w:r>
          </w:p>
          <w:p w14:paraId="707F67FB">
            <w:pPr>
              <w:snapToGrid w:val="0"/>
              <w:spacing w:line="360" w:lineRule="auto"/>
              <w:ind w:left="176" w:leftChars="84" w:firstLine="840" w:firstLineChars="400"/>
              <w:textAlignment w:val="baseline"/>
              <w:rPr>
                <w:rFonts w:hint="default" w:ascii="Times New Roman" w:hAnsi="Times New Roman" w:eastAsia="微软雅黑" w:cs="Times New Roman"/>
                <w:color w:val="auto"/>
                <w:sz w:val="20"/>
                <w:szCs w:val="21"/>
                <w:highlight w:val="none"/>
                <w:u w:val="single" w:color="000000"/>
              </w:rPr>
            </w:pPr>
            <w:r>
              <w:rPr>
                <w:rFonts w:hint="default" w:ascii="Times New Roman" w:hAnsi="Times New Roman" w:eastAsia="微软雅黑" w:cs="Times New Roman"/>
                <w:color w:val="auto"/>
                <w:szCs w:val="21"/>
                <w:highlight w:val="none"/>
              </w:rPr>
              <w:t>联 系 人：</w:t>
            </w:r>
            <w:r>
              <w:rPr>
                <w:rFonts w:hint="default" w:ascii="Times New Roman" w:hAnsi="Times New Roman" w:eastAsia="微软雅黑" w:cs="Times New Roman"/>
                <w:color w:val="auto"/>
                <w:szCs w:val="21"/>
                <w:highlight w:val="none"/>
                <w:u w:val="single" w:color="000000"/>
              </w:rPr>
              <w:t xml:space="preserve">                                        </w:t>
            </w:r>
          </w:p>
          <w:p w14:paraId="3BC9C26B">
            <w:pPr>
              <w:snapToGrid w:val="0"/>
              <w:spacing w:line="360" w:lineRule="auto"/>
              <w:ind w:left="176" w:leftChars="84" w:firstLine="840" w:firstLineChars="400"/>
              <w:textAlignment w:val="baseline"/>
              <w:rPr>
                <w:rFonts w:hint="default" w:ascii="Times New Roman" w:hAnsi="Times New Roman" w:eastAsia="微软雅黑" w:cs="Times New Roman"/>
                <w:color w:val="auto"/>
                <w:sz w:val="20"/>
                <w:szCs w:val="21"/>
                <w:highlight w:val="none"/>
              </w:rPr>
            </w:pPr>
            <w:r>
              <w:rPr>
                <w:rFonts w:hint="default" w:ascii="Times New Roman" w:hAnsi="Times New Roman" w:eastAsia="微软雅黑" w:cs="Times New Roman"/>
                <w:color w:val="auto"/>
                <w:szCs w:val="21"/>
                <w:highlight w:val="none"/>
              </w:rPr>
              <w:t>电    话：</w:t>
            </w:r>
            <w:r>
              <w:rPr>
                <w:rFonts w:hint="default" w:ascii="Times New Roman" w:hAnsi="Times New Roman" w:eastAsia="微软雅黑" w:cs="Times New Roman"/>
                <w:color w:val="auto"/>
                <w:szCs w:val="21"/>
                <w:highlight w:val="none"/>
                <w:u w:val="single" w:color="000000"/>
              </w:rPr>
              <w:t xml:space="preserve">                                        </w:t>
            </w:r>
          </w:p>
          <w:p w14:paraId="01B05A75">
            <w:pPr>
              <w:snapToGrid w:val="0"/>
              <w:spacing w:line="360" w:lineRule="auto"/>
              <w:ind w:left="176" w:leftChars="84" w:firstLine="840" w:firstLineChars="400"/>
              <w:textAlignment w:val="baseline"/>
              <w:rPr>
                <w:rFonts w:hint="default" w:ascii="Times New Roman" w:hAnsi="Times New Roman" w:eastAsia="微软雅黑" w:cs="Times New Roman"/>
                <w:color w:val="auto"/>
                <w:sz w:val="20"/>
                <w:szCs w:val="21"/>
                <w:highlight w:val="none"/>
                <w:u w:val="single" w:color="000000"/>
              </w:rPr>
            </w:pPr>
            <w:r>
              <w:rPr>
                <w:rFonts w:hint="default" w:ascii="Times New Roman" w:hAnsi="Times New Roman" w:eastAsia="微软雅黑" w:cs="Times New Roman"/>
                <w:color w:val="auto"/>
                <w:szCs w:val="21"/>
                <w:highlight w:val="none"/>
              </w:rPr>
              <w:t xml:space="preserve">地    址  ：  </w:t>
            </w:r>
            <w:r>
              <w:rPr>
                <w:rFonts w:hint="default" w:ascii="Times New Roman" w:hAnsi="Times New Roman" w:eastAsia="微软雅黑" w:cs="Times New Roman"/>
                <w:color w:val="auto"/>
                <w:szCs w:val="21"/>
                <w:highlight w:val="none"/>
                <w:u w:val="single" w:color="000000"/>
              </w:rPr>
              <w:t xml:space="preserve">                                    </w:t>
            </w:r>
          </w:p>
          <w:p w14:paraId="65CBD530">
            <w:pPr>
              <w:snapToGrid w:val="0"/>
              <w:spacing w:line="360" w:lineRule="auto"/>
              <w:ind w:left="176" w:leftChars="84" w:firstLine="960" w:firstLineChars="400"/>
              <w:textAlignment w:val="baseline"/>
              <w:rPr>
                <w:rFonts w:hint="default" w:ascii="Times New Roman" w:hAnsi="Times New Roman" w:eastAsia="微软雅黑" w:cs="Times New Roman"/>
                <w:color w:val="auto"/>
                <w:sz w:val="24"/>
                <w:highlight w:val="none"/>
              </w:rPr>
            </w:pPr>
          </w:p>
          <w:p w14:paraId="6FBA2619">
            <w:pPr>
              <w:snapToGrid w:val="0"/>
              <w:jc w:val="center"/>
              <w:textAlignment w:val="baseline"/>
              <w:rPr>
                <w:rFonts w:hint="default" w:ascii="Times New Roman" w:hAnsi="Times New Roman" w:eastAsia="微软雅黑" w:cs="Times New Roman"/>
                <w:b/>
                <w:bCs/>
                <w:color w:val="auto"/>
                <w:sz w:val="20"/>
                <w:highlight w:val="none"/>
              </w:rPr>
            </w:pPr>
          </w:p>
          <w:p w14:paraId="32A32E6D">
            <w:pPr>
              <w:snapToGrid w:val="0"/>
              <w:ind w:firstLine="2310" w:firstLineChars="1100"/>
              <w:jc w:val="both"/>
              <w:textAlignment w:val="baseline"/>
              <w:rPr>
                <w:rFonts w:hint="default" w:ascii="Times New Roman" w:hAnsi="Times New Roman" w:eastAsia="微软雅黑" w:cs="Times New Roman"/>
                <w:b/>
                <w:bCs/>
                <w:color w:val="auto"/>
                <w:sz w:val="20"/>
                <w:highlight w:val="none"/>
              </w:rPr>
            </w:pPr>
            <w:r>
              <w:rPr>
                <w:rFonts w:hint="default" w:ascii="Times New Roman" w:hAnsi="Times New Roman" w:eastAsia="微软雅黑" w:cs="Times New Roman"/>
                <w:b/>
                <w:bCs/>
                <w:color w:val="auto"/>
                <w:highlight w:val="none"/>
              </w:rPr>
              <w:t xml:space="preserve">注：   </w:t>
            </w:r>
            <w:r>
              <w:rPr>
                <w:rFonts w:hint="default" w:ascii="Times New Roman" w:hAnsi="Times New Roman" w:eastAsia="微软雅黑" w:cs="Times New Roman"/>
                <w:b/>
                <w:bCs/>
              </w:rPr>
              <w:t xml:space="preserve"> 在202*年*月*日*午***之前不得启封</w:t>
            </w:r>
          </w:p>
          <w:p w14:paraId="35F708FB">
            <w:pPr>
              <w:snapToGrid w:val="0"/>
              <w:jc w:val="center"/>
              <w:textAlignment w:val="baseline"/>
              <w:rPr>
                <w:rFonts w:hint="default" w:ascii="Times New Roman" w:hAnsi="Times New Roman" w:eastAsia="微软雅黑" w:cs="Times New Roman"/>
                <w:b/>
                <w:bCs/>
                <w:color w:val="auto"/>
                <w:sz w:val="20"/>
                <w:highlight w:val="none"/>
              </w:rPr>
            </w:pPr>
          </w:p>
        </w:tc>
      </w:tr>
    </w:tbl>
    <w:p w14:paraId="4AF12332">
      <w:pPr>
        <w:snapToGrid w:val="0"/>
        <w:spacing w:line="240" w:lineRule="atLeast"/>
        <w:textAlignment w:val="baseline"/>
        <w:rPr>
          <w:rFonts w:hint="default" w:ascii="Times New Roman" w:hAnsi="Times New Roman" w:eastAsia="微软雅黑" w:cs="Times New Roman"/>
          <w:b w:val="0"/>
          <w:bCs/>
          <w:color w:val="auto"/>
          <w:kern w:val="2"/>
          <w:sz w:val="48"/>
          <w:szCs w:val="48"/>
          <w:highlight w:val="none"/>
          <w:u w:val="none"/>
          <w:lang w:val="en-US" w:eastAsia="zh-CN" w:bidi="ar-SA"/>
        </w:rPr>
      </w:pPr>
      <w:r>
        <w:rPr>
          <w:rFonts w:hint="default" w:ascii="Times New Roman" w:hAnsi="Times New Roman" w:eastAsia="微软雅黑" w:cs="Times New Roman"/>
          <w:color w:val="auto"/>
          <w:sz w:val="24"/>
          <w:highlight w:val="none"/>
        </w:rPr>
        <w:br w:type="page"/>
      </w:r>
    </w:p>
    <w:p w14:paraId="75FB2A79">
      <w:pPr>
        <w:keepNext w:val="0"/>
        <w:keepLines w:val="0"/>
        <w:pageBreakBefore w:val="0"/>
        <w:widowControl w:val="0"/>
        <w:kinsoku/>
        <w:wordWrap/>
        <w:overflowPunct/>
        <w:topLinePunct w:val="0"/>
        <w:autoSpaceDE/>
        <w:autoSpaceDN/>
        <w:bidi w:val="0"/>
        <w:adjustRightInd/>
        <w:snapToGrid/>
        <w:spacing w:before="0" w:beforeLines="100" w:after="0" w:afterLines="100" w:line="240" w:lineRule="atLeast"/>
        <w:jc w:val="center"/>
        <w:textAlignment w:val="auto"/>
        <w:rPr>
          <w:rFonts w:hint="default" w:ascii="Times New Roman" w:hAnsi="Times New Roman" w:eastAsia="方正小标宋简体" w:cs="Times New Roman"/>
          <w:b w:val="0"/>
          <w:bCs/>
          <w:color w:val="auto"/>
          <w:kern w:val="2"/>
          <w:sz w:val="48"/>
          <w:szCs w:val="48"/>
          <w:highlight w:val="none"/>
          <w:u w:val="none"/>
          <w:lang w:val="en-US" w:eastAsia="zh-CN" w:bidi="ar-SA"/>
        </w:rPr>
      </w:pPr>
      <w:bookmarkStart w:id="748" w:name="_Toc19333"/>
    </w:p>
    <w:p w14:paraId="596D9211">
      <w:pPr>
        <w:keepNext w:val="0"/>
        <w:keepLines w:val="0"/>
        <w:pageBreakBefore w:val="0"/>
        <w:widowControl w:val="0"/>
        <w:kinsoku/>
        <w:wordWrap/>
        <w:overflowPunct/>
        <w:topLinePunct w:val="0"/>
        <w:autoSpaceDE/>
        <w:autoSpaceDN/>
        <w:bidi w:val="0"/>
        <w:adjustRightInd/>
        <w:snapToGrid/>
        <w:spacing w:before="0" w:beforeLines="100" w:after="0" w:afterLines="100" w:line="240" w:lineRule="atLeast"/>
        <w:jc w:val="center"/>
        <w:textAlignment w:val="auto"/>
        <w:rPr>
          <w:rFonts w:hint="default" w:ascii="Times New Roman" w:hAnsi="Times New Roman" w:eastAsia="方正小标宋简体" w:cs="Times New Roman"/>
          <w:b w:val="0"/>
          <w:bCs/>
          <w:color w:val="auto"/>
          <w:kern w:val="2"/>
          <w:sz w:val="48"/>
          <w:szCs w:val="48"/>
          <w:highlight w:val="none"/>
          <w:u w:val="none"/>
          <w:lang w:val="en-US" w:eastAsia="zh-CN" w:bidi="ar-SA"/>
        </w:rPr>
      </w:pPr>
      <w:r>
        <w:rPr>
          <w:rFonts w:hint="default" w:ascii="Times New Roman" w:hAnsi="Times New Roman" w:eastAsia="方正小标宋简体" w:cs="Times New Roman"/>
          <w:b w:val="0"/>
          <w:bCs/>
          <w:color w:val="auto"/>
          <w:kern w:val="2"/>
          <w:sz w:val="48"/>
          <w:szCs w:val="48"/>
          <w:highlight w:val="none"/>
          <w:u w:val="none"/>
          <w:lang w:val="en-US" w:eastAsia="zh-CN" w:bidi="ar-SA"/>
        </w:rPr>
        <w:t>莎车县教育局2025年支持学前教育发展</w:t>
      </w:r>
    </w:p>
    <w:p w14:paraId="4083B4FA">
      <w:pPr>
        <w:keepNext w:val="0"/>
        <w:keepLines w:val="0"/>
        <w:pageBreakBefore w:val="0"/>
        <w:widowControl w:val="0"/>
        <w:kinsoku/>
        <w:wordWrap/>
        <w:overflowPunct/>
        <w:topLinePunct w:val="0"/>
        <w:autoSpaceDE/>
        <w:autoSpaceDN/>
        <w:bidi w:val="0"/>
        <w:adjustRightInd/>
        <w:snapToGrid/>
        <w:spacing w:before="0" w:beforeLines="100" w:after="0" w:afterLines="100" w:line="240" w:lineRule="atLeast"/>
        <w:jc w:val="center"/>
        <w:textAlignment w:val="auto"/>
        <w:rPr>
          <w:rFonts w:hint="default" w:ascii="Times New Roman" w:hAnsi="Times New Roman" w:eastAsia="方正小标宋简体" w:cs="Times New Roman"/>
          <w:b w:val="0"/>
          <w:bCs/>
          <w:color w:val="auto"/>
          <w:kern w:val="2"/>
          <w:sz w:val="48"/>
          <w:szCs w:val="48"/>
          <w:highlight w:val="none"/>
          <w:u w:val="none"/>
          <w:lang w:val="en-US" w:eastAsia="zh-CN" w:bidi="ar-SA"/>
        </w:rPr>
      </w:pPr>
      <w:r>
        <w:rPr>
          <w:rFonts w:hint="default" w:ascii="Times New Roman" w:hAnsi="Times New Roman" w:eastAsia="方正小标宋简体" w:cs="Times New Roman"/>
          <w:b w:val="0"/>
          <w:bCs/>
          <w:color w:val="auto"/>
          <w:kern w:val="2"/>
          <w:sz w:val="48"/>
          <w:szCs w:val="48"/>
          <w:highlight w:val="none"/>
          <w:u w:val="none"/>
          <w:lang w:val="en-US" w:eastAsia="zh-CN" w:bidi="ar-SA"/>
        </w:rPr>
        <w:t>资金建设项目（设备采购）</w:t>
      </w:r>
    </w:p>
    <w:p w14:paraId="65DACF6E">
      <w:pPr>
        <w:keepNext w:val="0"/>
        <w:keepLines w:val="0"/>
        <w:pageBreakBefore w:val="0"/>
        <w:widowControl w:val="0"/>
        <w:kinsoku/>
        <w:wordWrap/>
        <w:overflowPunct/>
        <w:topLinePunct w:val="0"/>
        <w:autoSpaceDE/>
        <w:autoSpaceDN/>
        <w:bidi w:val="0"/>
        <w:adjustRightInd/>
        <w:snapToGrid/>
        <w:spacing w:before="0" w:beforeLines="100" w:after="0" w:afterLines="100" w:line="240" w:lineRule="atLeast"/>
        <w:jc w:val="center"/>
        <w:textAlignment w:val="auto"/>
        <w:rPr>
          <w:rFonts w:hint="default" w:ascii="Times New Roman" w:hAnsi="Times New Roman" w:eastAsia="方正小标宋简体" w:cs="Times New Roman"/>
          <w:b w:val="0"/>
          <w:bCs/>
          <w:color w:val="auto"/>
          <w:kern w:val="2"/>
          <w:sz w:val="48"/>
          <w:szCs w:val="48"/>
          <w:highlight w:val="none"/>
          <w:u w:val="none"/>
          <w:lang w:val="en-US" w:eastAsia="zh-CN" w:bidi="ar-SA"/>
        </w:rPr>
      </w:pPr>
      <w:r>
        <w:rPr>
          <w:rFonts w:hint="default" w:ascii="Times New Roman" w:hAnsi="Times New Roman" w:eastAsia="方正小标宋简体" w:cs="Times New Roman"/>
          <w:b w:val="0"/>
          <w:bCs/>
          <w:color w:val="auto"/>
          <w:kern w:val="2"/>
          <w:sz w:val="48"/>
          <w:szCs w:val="48"/>
          <w:highlight w:val="none"/>
          <w:u w:val="none"/>
          <w:lang w:val="en-US" w:eastAsia="zh-CN" w:bidi="ar-SA"/>
        </w:rPr>
        <w:t>竞争性谈判文件</w:t>
      </w:r>
    </w:p>
    <w:p w14:paraId="4CBB82DE">
      <w:pPr>
        <w:pStyle w:val="13"/>
        <w:pageBreakBefore w:val="0"/>
        <w:wordWrap/>
        <w:overflowPunct/>
        <w:topLinePunct/>
        <w:bidi w:val="0"/>
        <w:spacing w:before="57" w:line="224" w:lineRule="auto"/>
        <w:jc w:val="center"/>
        <w:outlineLvl w:val="0"/>
        <w:rPr>
          <w:rFonts w:hint="default" w:ascii="Times New Roman" w:hAnsi="Times New Roman" w:eastAsia="方正小标宋简体" w:cs="Times New Roman"/>
          <w:b w:val="0"/>
          <w:bCs w:val="0"/>
          <w:spacing w:val="5"/>
          <w:sz w:val="40"/>
          <w:szCs w:val="40"/>
        </w:rPr>
      </w:pPr>
    </w:p>
    <w:p w14:paraId="79488E1C">
      <w:pPr>
        <w:pStyle w:val="9"/>
        <w:ind w:left="0" w:leftChars="0" w:firstLine="0" w:firstLineChars="0"/>
        <w:rPr>
          <w:rFonts w:hint="default" w:ascii="Times New Roman" w:hAnsi="Times New Roman" w:eastAsia="微软雅黑" w:cs="Times New Roman"/>
          <w:b w:val="0"/>
          <w:bCs/>
          <w:sz w:val="48"/>
          <w:szCs w:val="48"/>
        </w:rPr>
      </w:pPr>
    </w:p>
    <w:p w14:paraId="41778C23">
      <w:pPr>
        <w:rPr>
          <w:rFonts w:hint="default" w:ascii="Times New Roman" w:hAnsi="Times New Roman" w:eastAsia="微软雅黑" w:cs="Times New Roman"/>
          <w:b w:val="0"/>
          <w:bCs/>
        </w:rPr>
      </w:pPr>
    </w:p>
    <w:p w14:paraId="3445063B">
      <w:pPr>
        <w:spacing w:line="240" w:lineRule="atLeast"/>
        <w:ind w:left="1079" w:leftChars="257" w:hanging="540"/>
        <w:jc w:val="center"/>
        <w:rPr>
          <w:rFonts w:hint="default" w:ascii="Times New Roman" w:hAnsi="Times New Roman" w:eastAsia="微软雅黑" w:cs="Times New Roman"/>
          <w:b w:val="0"/>
          <w:bCs/>
          <w:sz w:val="48"/>
          <w:szCs w:val="48"/>
          <w:lang w:eastAsia="zh-CN"/>
        </w:rPr>
      </w:pPr>
      <w:r>
        <w:rPr>
          <w:rFonts w:hint="default" w:ascii="Times New Roman" w:hAnsi="Times New Roman" w:eastAsia="方正黑体_GBK" w:cs="Times New Roman"/>
          <w:b w:val="0"/>
          <w:bCs/>
          <w:sz w:val="44"/>
          <w:szCs w:val="44"/>
        </w:rPr>
        <w:t>项目编号：</w:t>
      </w:r>
      <w:r>
        <w:rPr>
          <w:rFonts w:hint="default" w:ascii="Times New Roman" w:hAnsi="Times New Roman" w:eastAsia="方正黑体_GBK" w:cs="Times New Roman"/>
          <w:b w:val="0"/>
          <w:bCs/>
          <w:sz w:val="44"/>
          <w:szCs w:val="44"/>
          <w:lang w:eastAsia="zh-CN"/>
        </w:rPr>
        <w:t>KSSCX（JZ）202</w:t>
      </w:r>
      <w:r>
        <w:rPr>
          <w:rFonts w:hint="eastAsia" w:eastAsia="方正黑体_GBK" w:cs="Times New Roman"/>
          <w:b w:val="0"/>
          <w:bCs/>
          <w:sz w:val="44"/>
          <w:szCs w:val="44"/>
          <w:lang w:val="en-US" w:eastAsia="zh-CN"/>
        </w:rPr>
        <w:t>5</w:t>
      </w:r>
      <w:r>
        <w:rPr>
          <w:rFonts w:hint="default" w:ascii="Times New Roman" w:hAnsi="Times New Roman" w:eastAsia="方正黑体_GBK" w:cs="Times New Roman"/>
          <w:b w:val="0"/>
          <w:bCs/>
          <w:sz w:val="44"/>
          <w:szCs w:val="44"/>
          <w:lang w:eastAsia="zh-CN"/>
        </w:rPr>
        <w:t>-00</w:t>
      </w:r>
      <w:r>
        <w:rPr>
          <w:rFonts w:hint="eastAsia" w:eastAsia="方正黑体_GBK" w:cs="Times New Roman"/>
          <w:b w:val="0"/>
          <w:bCs/>
          <w:sz w:val="44"/>
          <w:szCs w:val="44"/>
          <w:lang w:val="en-US" w:eastAsia="zh-CN"/>
        </w:rPr>
        <w:t>1</w:t>
      </w:r>
      <w:r>
        <w:rPr>
          <w:rFonts w:hint="default" w:ascii="Times New Roman" w:hAnsi="Times New Roman" w:eastAsia="方正黑体_GBK" w:cs="Times New Roman"/>
          <w:b w:val="0"/>
          <w:bCs/>
          <w:sz w:val="44"/>
          <w:szCs w:val="44"/>
        </w:rPr>
        <w:t>号</w:t>
      </w:r>
    </w:p>
    <w:p w14:paraId="66871066">
      <w:pPr>
        <w:spacing w:line="240" w:lineRule="atLeast"/>
        <w:ind w:left="1079" w:leftChars="257" w:hanging="540"/>
        <w:jc w:val="center"/>
        <w:rPr>
          <w:rFonts w:hint="default" w:ascii="Times New Roman" w:hAnsi="Times New Roman" w:eastAsia="微软雅黑" w:cs="Times New Roman"/>
          <w:b w:val="0"/>
          <w:bCs/>
          <w:sz w:val="48"/>
          <w:szCs w:val="48"/>
        </w:rPr>
      </w:pPr>
    </w:p>
    <w:p w14:paraId="364C03C9">
      <w:pPr>
        <w:spacing w:line="240" w:lineRule="atLeast"/>
        <w:ind w:left="1079" w:leftChars="257" w:hanging="540"/>
        <w:jc w:val="both"/>
        <w:rPr>
          <w:rFonts w:hint="default" w:ascii="Times New Roman" w:hAnsi="Times New Roman" w:eastAsia="微软雅黑" w:cs="Times New Roman"/>
          <w:b w:val="0"/>
          <w:bCs/>
          <w:sz w:val="48"/>
          <w:szCs w:val="48"/>
        </w:rPr>
      </w:pPr>
    </w:p>
    <w:p w14:paraId="7B6D1013">
      <w:pPr>
        <w:pStyle w:val="17"/>
        <w:rPr>
          <w:rFonts w:hint="default" w:ascii="Times New Roman" w:hAnsi="Times New Roman" w:eastAsia="微软雅黑" w:cs="Times New Roman"/>
          <w:b w:val="0"/>
          <w:bCs/>
          <w:sz w:val="48"/>
          <w:szCs w:val="48"/>
        </w:rPr>
      </w:pPr>
    </w:p>
    <w:p w14:paraId="094A87A3">
      <w:pPr>
        <w:pStyle w:val="9"/>
        <w:rPr>
          <w:rFonts w:hint="default" w:ascii="Times New Roman" w:hAnsi="Times New Roman" w:cs="Times New Roman"/>
        </w:rPr>
      </w:pPr>
    </w:p>
    <w:p w14:paraId="30F786F1">
      <w:pPr>
        <w:jc w:val="center"/>
        <w:rPr>
          <w:rFonts w:hint="default" w:ascii="Times New Roman" w:hAnsi="Times New Roman" w:eastAsia="方正黑体_GBK" w:cs="Times New Roman"/>
          <w:b w:val="0"/>
          <w:bCs/>
          <w:sz w:val="44"/>
          <w:szCs w:val="44"/>
          <w:lang w:val="en-US" w:eastAsia="zh-CN"/>
        </w:rPr>
      </w:pPr>
      <w:r>
        <w:rPr>
          <w:rFonts w:hint="default" w:ascii="Times New Roman" w:hAnsi="Times New Roman" w:eastAsia="方正黑体_GBK" w:cs="Times New Roman"/>
          <w:b w:val="0"/>
          <w:bCs/>
          <w:sz w:val="44"/>
          <w:szCs w:val="44"/>
          <w:lang w:val="en-US" w:eastAsia="zh-CN"/>
        </w:rPr>
        <w:t>第二册</w:t>
      </w:r>
    </w:p>
    <w:p w14:paraId="1DD573D6">
      <w:pPr>
        <w:pStyle w:val="44"/>
        <w:rPr>
          <w:rFonts w:hint="default" w:ascii="Times New Roman" w:hAnsi="Times New Roman" w:eastAsia="方正黑体_GBK" w:cs="Times New Roman"/>
          <w:color w:val="auto"/>
          <w:sz w:val="44"/>
          <w:szCs w:val="44"/>
        </w:rPr>
        <w:sectPr>
          <w:headerReference r:id="rId10" w:type="default"/>
          <w:footerReference r:id="rId11" w:type="default"/>
          <w:pgSz w:w="11906" w:h="16838"/>
          <w:pgMar w:top="1984" w:right="1531" w:bottom="1701" w:left="1531" w:header="851" w:footer="992" w:gutter="0"/>
          <w:pgNumType w:fmt="decimal"/>
          <w:cols w:space="720" w:num="1"/>
          <w:rtlGutter w:val="0"/>
          <w:docGrid w:type="linesAndChars" w:linePitch="312" w:charSpace="0"/>
        </w:sectPr>
      </w:pPr>
    </w:p>
    <w:p w14:paraId="7015F6C4">
      <w:pPr>
        <w:pStyle w:val="4"/>
        <w:keepNext/>
        <w:keepLines/>
        <w:pageBreakBefore w:val="0"/>
        <w:widowControl w:val="0"/>
        <w:tabs>
          <w:tab w:val="left" w:pos="0"/>
        </w:tabs>
        <w:kinsoku/>
        <w:wordWrap/>
        <w:overflowPunct/>
        <w:topLinePunct w:val="0"/>
        <w:autoSpaceDE w:val="0"/>
        <w:autoSpaceDN w:val="0"/>
        <w:bidi w:val="0"/>
        <w:adjustRightInd w:val="0"/>
        <w:snapToGrid w:val="0"/>
        <w:spacing w:before="0" w:after="313" w:afterLines="100" w:line="240" w:lineRule="auto"/>
        <w:jc w:val="center"/>
        <w:textAlignment w:val="baseline"/>
        <w:rPr>
          <w:rFonts w:hint="default" w:ascii="Times New Roman" w:hAnsi="Times New Roman" w:eastAsia="方正仿宋_GBK" w:cs="Times New Roman"/>
          <w:color w:val="auto"/>
          <w:sz w:val="32"/>
          <w:szCs w:val="32"/>
          <w:highlight w:val="none"/>
        </w:rPr>
      </w:pPr>
      <w:r>
        <w:rPr>
          <w:rFonts w:hint="default" w:ascii="Times New Roman" w:hAnsi="Times New Roman" w:eastAsia="方正仿宋_GBK" w:cs="Times New Roman"/>
          <w:color w:val="auto"/>
          <w:sz w:val="32"/>
          <w:szCs w:val="32"/>
          <w:highlight w:val="none"/>
        </w:rPr>
        <w:t xml:space="preserve">第3章 </w:t>
      </w:r>
      <w:r>
        <w:rPr>
          <w:rFonts w:hint="default" w:ascii="Times New Roman" w:hAnsi="Times New Roman" w:eastAsia="方正仿宋_GBK" w:cs="Times New Roman"/>
          <w:color w:val="auto"/>
          <w:sz w:val="32"/>
          <w:szCs w:val="32"/>
          <w:highlight w:val="none"/>
          <w:lang w:eastAsia="zh-CN"/>
        </w:rPr>
        <w:t>谈判</w:t>
      </w:r>
      <w:r>
        <w:rPr>
          <w:rFonts w:hint="default" w:ascii="Times New Roman" w:hAnsi="Times New Roman" w:eastAsia="方正仿宋_GBK" w:cs="Times New Roman"/>
          <w:color w:val="auto"/>
          <w:sz w:val="32"/>
          <w:szCs w:val="32"/>
          <w:highlight w:val="none"/>
        </w:rPr>
        <w:t>邀请</w:t>
      </w:r>
      <w:bookmarkEnd w:id="739"/>
      <w:bookmarkEnd w:id="740"/>
      <w:bookmarkEnd w:id="741"/>
      <w:bookmarkEnd w:id="742"/>
      <w:bookmarkEnd w:id="743"/>
      <w:bookmarkEnd w:id="744"/>
      <w:bookmarkEnd w:id="745"/>
      <w:bookmarkEnd w:id="748"/>
    </w:p>
    <w:p w14:paraId="3E1E8E3F">
      <w:pPr>
        <w:pageBreakBefore w:val="0"/>
        <w:kinsoku/>
        <w:wordWrap/>
        <w:overflowPunct/>
        <w:topLinePunct w:val="0"/>
        <w:autoSpaceDE/>
        <w:autoSpaceDN/>
        <w:bidi w:val="0"/>
        <w:adjustRightInd/>
        <w:spacing w:line="560" w:lineRule="exact"/>
        <w:ind w:left="0" w:right="0" w:rightChars="0" w:firstLine="480" w:firstLineChars="200"/>
        <w:textAlignment w:val="auto"/>
        <w:rPr>
          <w:rFonts w:hint="default" w:ascii="Times New Roman" w:hAnsi="Times New Roman" w:eastAsia="方正仿宋_GBK" w:cs="Times New Roman"/>
          <w:b/>
          <w:bCs/>
          <w:color w:val="auto"/>
          <w:kern w:val="44"/>
          <w:sz w:val="24"/>
          <w:szCs w:val="24"/>
        </w:rPr>
      </w:pPr>
      <w:bookmarkStart w:id="749" w:name="_Toc35393797"/>
      <w:bookmarkStart w:id="750" w:name="_Toc28359011"/>
      <w:bookmarkStart w:id="751" w:name="_Toc10488"/>
      <w:bookmarkStart w:id="752" w:name="_Toc31583"/>
      <w:bookmarkStart w:id="753" w:name="_Toc512937850"/>
      <w:bookmarkStart w:id="754" w:name="_Toc507399903"/>
      <w:bookmarkStart w:id="755" w:name="_Toc515647830"/>
      <w:bookmarkStart w:id="756" w:name="_Toc216582823"/>
      <w:r>
        <w:rPr>
          <w:rFonts w:hint="default" w:ascii="Times New Roman" w:hAnsi="Times New Roman" w:eastAsia="方正仿宋_GBK" w:cs="Times New Roman"/>
          <w:b/>
          <w:bCs/>
          <w:color w:val="auto"/>
          <w:kern w:val="44"/>
          <w:sz w:val="24"/>
          <w:szCs w:val="24"/>
          <w:lang w:eastAsia="zh-CN"/>
        </w:rPr>
        <w:t>莎车县教育局生活及教学设备采购项目</w:t>
      </w:r>
      <w:r>
        <w:rPr>
          <w:rFonts w:hint="default" w:ascii="Times New Roman" w:hAnsi="Times New Roman" w:eastAsia="方正仿宋_GBK" w:cs="Times New Roman"/>
          <w:b/>
          <w:bCs/>
          <w:color w:val="auto"/>
          <w:kern w:val="44"/>
          <w:sz w:val="24"/>
          <w:szCs w:val="24"/>
        </w:rPr>
        <w:t>竞争性</w:t>
      </w:r>
      <w:r>
        <w:rPr>
          <w:rFonts w:hint="default" w:ascii="Times New Roman" w:hAnsi="Times New Roman" w:eastAsia="方正仿宋_GBK" w:cs="Times New Roman"/>
          <w:b/>
          <w:bCs/>
          <w:color w:val="auto"/>
          <w:kern w:val="44"/>
          <w:sz w:val="24"/>
          <w:szCs w:val="24"/>
          <w:lang w:eastAsia="zh-CN"/>
        </w:rPr>
        <w:t>谈判</w:t>
      </w:r>
      <w:r>
        <w:rPr>
          <w:rFonts w:hint="default" w:ascii="Times New Roman" w:hAnsi="Times New Roman" w:eastAsia="方正仿宋_GBK" w:cs="Times New Roman"/>
          <w:b/>
          <w:bCs/>
          <w:color w:val="auto"/>
          <w:kern w:val="44"/>
          <w:sz w:val="24"/>
          <w:szCs w:val="24"/>
        </w:rPr>
        <w:t>公告</w:t>
      </w:r>
      <w:bookmarkEnd w:id="749"/>
      <w:bookmarkEnd w:id="750"/>
    </w:p>
    <w:p w14:paraId="1B0FF826">
      <w:pPr>
        <w:spacing w:line="400" w:lineRule="exact"/>
        <w:rPr>
          <w:rFonts w:hint="default" w:ascii="Times New Roman" w:hAnsi="Times New Roman" w:eastAsia="微软雅黑" w:cs="Times New Roman"/>
          <w:color w:val="auto"/>
          <w:sz w:val="24"/>
        </w:rPr>
      </w:pPr>
    </w:p>
    <w:p w14:paraId="42409C4A">
      <w:pPr>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pacing w:line="360" w:lineRule="exact"/>
        <w:ind w:firstLine="480" w:firstLineChars="200"/>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项目概况</w:t>
      </w:r>
    </w:p>
    <w:p w14:paraId="58B4FAE1">
      <w:pPr>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pacing w:line="360" w:lineRule="exact"/>
        <w:ind w:firstLine="480" w:firstLineChars="200"/>
        <w:textAlignment w:val="auto"/>
        <w:rPr>
          <w:rFonts w:hint="default" w:ascii="Times New Roman" w:hAnsi="Times New Roman" w:eastAsia="方正仿宋_GBK" w:cs="Times New Roman"/>
          <w:color w:val="auto"/>
          <w:sz w:val="24"/>
          <w:szCs w:val="24"/>
          <w:highlight w:val="none"/>
        </w:rPr>
      </w:pPr>
      <w:r>
        <w:rPr>
          <w:rFonts w:hint="eastAsia" w:ascii="Times New Roman" w:hAnsi="Times New Roman" w:eastAsia="方正仿宋_GBK" w:cs="Times New Roman"/>
          <w:color w:val="auto"/>
          <w:sz w:val="24"/>
          <w:szCs w:val="24"/>
          <w:lang w:eastAsia="zh-CN"/>
        </w:rPr>
        <w:t>莎车县教育局</w:t>
      </w:r>
      <w:r>
        <w:rPr>
          <w:rFonts w:hint="eastAsia" w:ascii="Times New Roman" w:hAnsi="Times New Roman" w:eastAsia="方正仿宋_GBK" w:cs="Times New Roman"/>
          <w:color w:val="auto"/>
          <w:sz w:val="24"/>
          <w:szCs w:val="24"/>
          <w:lang w:val="en-US" w:eastAsia="zh-CN"/>
        </w:rPr>
        <w:t>2025年支持学前教育发展资金建设项目（设备采购）</w:t>
      </w:r>
      <w:r>
        <w:rPr>
          <w:rFonts w:hint="default" w:ascii="Times New Roman" w:hAnsi="Times New Roman" w:eastAsia="方正仿宋_GBK" w:cs="Times New Roman"/>
          <w:color w:val="auto"/>
          <w:sz w:val="24"/>
          <w:szCs w:val="24"/>
        </w:rPr>
        <w:t>的潜在供应商应在</w:t>
      </w:r>
      <w:r>
        <w:rPr>
          <w:rFonts w:hint="default" w:ascii="Times New Roman" w:hAnsi="Times New Roman" w:eastAsia="方正仿宋_GBK" w:cs="Times New Roman"/>
          <w:color w:val="auto"/>
          <w:sz w:val="24"/>
          <w:szCs w:val="24"/>
          <w:u w:val="single"/>
        </w:rPr>
        <w:t>政采云平台（https://www.zcygov.cn/） </w:t>
      </w:r>
      <w:r>
        <w:rPr>
          <w:rFonts w:hint="default" w:ascii="Times New Roman" w:hAnsi="Times New Roman" w:eastAsia="方正仿宋_GBK" w:cs="Times New Roman"/>
          <w:color w:val="auto"/>
          <w:sz w:val="24"/>
          <w:szCs w:val="24"/>
        </w:rPr>
        <w:t>获取采购文件，并于</w:t>
      </w:r>
      <w:r>
        <w:rPr>
          <w:rFonts w:hint="default" w:ascii="Times New Roman" w:hAnsi="Times New Roman" w:eastAsia="方正仿宋_GBK" w:cs="Times New Roman"/>
          <w:color w:val="auto"/>
          <w:sz w:val="24"/>
          <w:szCs w:val="24"/>
          <w:highlight w:val="none"/>
          <w:u w:val="single"/>
          <w:lang w:eastAsia="zh-CN"/>
        </w:rPr>
        <w:t>202</w:t>
      </w:r>
      <w:r>
        <w:rPr>
          <w:rFonts w:hint="eastAsia" w:eastAsia="方正仿宋_GBK" w:cs="Times New Roman"/>
          <w:color w:val="auto"/>
          <w:sz w:val="24"/>
          <w:szCs w:val="24"/>
          <w:highlight w:val="none"/>
          <w:u w:val="single"/>
          <w:lang w:val="en-US" w:eastAsia="zh-CN"/>
        </w:rPr>
        <w:t>5</w:t>
      </w:r>
      <w:r>
        <w:rPr>
          <w:rFonts w:hint="default" w:ascii="Times New Roman" w:hAnsi="Times New Roman" w:eastAsia="方正仿宋_GBK" w:cs="Times New Roman"/>
          <w:color w:val="auto"/>
          <w:sz w:val="24"/>
          <w:szCs w:val="24"/>
          <w:highlight w:val="none"/>
          <w:u w:val="single"/>
          <w:lang w:eastAsia="zh-CN"/>
        </w:rPr>
        <w:t>年</w:t>
      </w:r>
      <w:r>
        <w:rPr>
          <w:rFonts w:hint="eastAsia" w:eastAsia="方正仿宋_GBK" w:cs="Times New Roman"/>
          <w:color w:val="auto"/>
          <w:sz w:val="24"/>
          <w:szCs w:val="24"/>
          <w:highlight w:val="none"/>
          <w:u w:val="single"/>
          <w:lang w:val="en-US" w:eastAsia="zh-CN"/>
        </w:rPr>
        <w:t>4</w:t>
      </w:r>
      <w:r>
        <w:rPr>
          <w:rFonts w:hint="default" w:ascii="Times New Roman" w:hAnsi="Times New Roman" w:eastAsia="方正仿宋_GBK" w:cs="Times New Roman"/>
          <w:color w:val="auto"/>
          <w:sz w:val="24"/>
          <w:szCs w:val="24"/>
          <w:highlight w:val="none"/>
          <w:u w:val="single"/>
          <w:lang w:eastAsia="zh-CN"/>
        </w:rPr>
        <w:t>月</w:t>
      </w:r>
      <w:r>
        <w:rPr>
          <w:rFonts w:hint="eastAsia" w:eastAsia="方正仿宋_GBK" w:cs="Times New Roman"/>
          <w:color w:val="auto"/>
          <w:sz w:val="24"/>
          <w:szCs w:val="24"/>
          <w:highlight w:val="none"/>
          <w:u w:val="single"/>
          <w:lang w:val="en-US" w:eastAsia="zh-CN"/>
        </w:rPr>
        <w:t>3</w:t>
      </w:r>
      <w:r>
        <w:rPr>
          <w:rFonts w:hint="default" w:ascii="Times New Roman" w:hAnsi="Times New Roman" w:eastAsia="方正仿宋_GBK" w:cs="Times New Roman"/>
          <w:color w:val="auto"/>
          <w:sz w:val="24"/>
          <w:szCs w:val="24"/>
          <w:highlight w:val="none"/>
          <w:u w:val="single"/>
          <w:lang w:eastAsia="zh-CN"/>
        </w:rPr>
        <w:t>日</w:t>
      </w:r>
      <w:r>
        <w:rPr>
          <w:rFonts w:hint="default" w:ascii="Times New Roman" w:hAnsi="Times New Roman" w:eastAsia="方正仿宋_GBK" w:cs="Times New Roman"/>
          <w:color w:val="auto"/>
          <w:sz w:val="24"/>
          <w:szCs w:val="24"/>
          <w:highlight w:val="none"/>
          <w:u w:val="single"/>
          <w:lang w:val="en-US" w:eastAsia="zh-CN"/>
        </w:rPr>
        <w:t>11</w:t>
      </w:r>
      <w:r>
        <w:rPr>
          <w:rFonts w:hint="default" w:ascii="Times New Roman" w:hAnsi="Times New Roman" w:eastAsia="方正仿宋_GBK" w:cs="Times New Roman"/>
          <w:color w:val="auto"/>
          <w:sz w:val="24"/>
          <w:szCs w:val="24"/>
          <w:highlight w:val="none"/>
          <w:u w:val="single"/>
          <w:lang w:eastAsia="zh-CN"/>
        </w:rPr>
        <w:t>点00分</w:t>
      </w:r>
      <w:r>
        <w:rPr>
          <w:rFonts w:hint="default" w:ascii="Times New Roman" w:hAnsi="Times New Roman" w:eastAsia="方正仿宋_GBK" w:cs="Times New Roman"/>
          <w:bCs/>
          <w:color w:val="auto"/>
          <w:sz w:val="24"/>
          <w:szCs w:val="24"/>
          <w:highlight w:val="none"/>
        </w:rPr>
        <w:t>（北京时间）前提交响应文件</w:t>
      </w:r>
      <w:r>
        <w:rPr>
          <w:rFonts w:hint="default" w:ascii="Times New Roman" w:hAnsi="Times New Roman" w:eastAsia="方正仿宋_GBK" w:cs="Times New Roman"/>
          <w:color w:val="auto"/>
          <w:sz w:val="24"/>
          <w:szCs w:val="24"/>
          <w:highlight w:val="none"/>
        </w:rPr>
        <w:t>。</w:t>
      </w:r>
    </w:p>
    <w:p w14:paraId="45C6CBC9">
      <w:pPr>
        <w:keepNext/>
        <w:keepLines/>
        <w:pageBreakBefore w:val="0"/>
        <w:kinsoku/>
        <w:wordWrap/>
        <w:overflowPunct/>
        <w:topLinePunct w:val="0"/>
        <w:autoSpaceDE/>
        <w:autoSpaceDN/>
        <w:bidi w:val="0"/>
        <w:adjustRightInd/>
        <w:spacing w:line="360" w:lineRule="exact"/>
        <w:ind w:firstLine="480" w:firstLineChars="200"/>
        <w:textAlignment w:val="auto"/>
        <w:rPr>
          <w:rFonts w:hint="default" w:ascii="Times New Roman" w:hAnsi="Times New Roman" w:eastAsia="方正黑体_GBK" w:cs="Times New Roman"/>
          <w:b w:val="0"/>
          <w:bCs/>
          <w:color w:val="auto"/>
          <w:sz w:val="24"/>
          <w:szCs w:val="24"/>
        </w:rPr>
      </w:pPr>
      <w:bookmarkStart w:id="757" w:name="_Toc35393798"/>
      <w:bookmarkStart w:id="758" w:name="_Toc35393629"/>
      <w:bookmarkStart w:id="759" w:name="_Toc28359089"/>
      <w:bookmarkStart w:id="760" w:name="_Toc28359012"/>
      <w:r>
        <w:rPr>
          <w:rFonts w:hint="default" w:ascii="Times New Roman" w:hAnsi="Times New Roman" w:eastAsia="方正黑体_GBK" w:cs="Times New Roman"/>
          <w:b w:val="0"/>
          <w:bCs/>
          <w:color w:val="auto"/>
          <w:sz w:val="24"/>
          <w:szCs w:val="24"/>
        </w:rPr>
        <w:t>一、项目基本情况</w:t>
      </w:r>
      <w:bookmarkEnd w:id="757"/>
      <w:bookmarkEnd w:id="758"/>
      <w:bookmarkEnd w:id="759"/>
      <w:bookmarkEnd w:id="760"/>
    </w:p>
    <w:p w14:paraId="47A7E8AE">
      <w:pPr>
        <w:pageBreakBefore w:val="0"/>
        <w:kinsoku/>
        <w:wordWrap/>
        <w:overflowPunct/>
        <w:topLinePunct w:val="0"/>
        <w:autoSpaceDE/>
        <w:autoSpaceDN/>
        <w:bidi w:val="0"/>
        <w:adjustRightInd/>
        <w:spacing w:line="440" w:lineRule="exact"/>
        <w:ind w:firstLine="480" w:firstLineChars="200"/>
        <w:textAlignment w:val="auto"/>
        <w:rPr>
          <w:rFonts w:hint="default" w:ascii="Times New Roman" w:hAnsi="Times New Roman" w:eastAsia="方正仿宋_GBK" w:cs="Times New Roman"/>
          <w:color w:val="auto"/>
          <w:sz w:val="24"/>
          <w:szCs w:val="24"/>
          <w:lang w:val="en-US" w:eastAsia="zh-CN"/>
        </w:rPr>
      </w:pPr>
      <w:r>
        <w:rPr>
          <w:rFonts w:hint="default" w:ascii="Times New Roman" w:hAnsi="Times New Roman" w:eastAsia="方正仿宋_GBK" w:cs="Times New Roman"/>
          <w:color w:val="auto"/>
          <w:sz w:val="24"/>
          <w:szCs w:val="24"/>
          <w:lang w:val="en-US" w:eastAsia="zh-CN"/>
        </w:rPr>
        <w:t>1、</w:t>
      </w:r>
      <w:r>
        <w:rPr>
          <w:rFonts w:hint="default" w:ascii="Times New Roman" w:hAnsi="Times New Roman" w:eastAsia="方正仿宋_GBK" w:cs="Times New Roman"/>
          <w:color w:val="auto"/>
          <w:sz w:val="24"/>
          <w:szCs w:val="24"/>
        </w:rPr>
        <w:t>项目编号：</w:t>
      </w:r>
      <w:r>
        <w:rPr>
          <w:rFonts w:hint="default" w:ascii="Times New Roman" w:hAnsi="Times New Roman" w:eastAsia="方正仿宋_GBK" w:cs="Times New Roman"/>
          <w:color w:val="auto"/>
          <w:sz w:val="24"/>
          <w:szCs w:val="24"/>
          <w:lang w:eastAsia="zh-CN"/>
        </w:rPr>
        <w:t>KSSCX(JZ)202</w:t>
      </w:r>
      <w:r>
        <w:rPr>
          <w:rFonts w:hint="eastAsia" w:eastAsia="方正仿宋_GBK" w:cs="Times New Roman"/>
          <w:color w:val="auto"/>
          <w:sz w:val="24"/>
          <w:szCs w:val="24"/>
          <w:lang w:val="en-US" w:eastAsia="zh-CN"/>
        </w:rPr>
        <w:t>5</w:t>
      </w:r>
      <w:r>
        <w:rPr>
          <w:rFonts w:hint="default" w:ascii="Times New Roman" w:hAnsi="Times New Roman" w:eastAsia="方正仿宋_GBK" w:cs="Times New Roman"/>
          <w:color w:val="auto"/>
          <w:sz w:val="24"/>
          <w:szCs w:val="24"/>
          <w:lang w:eastAsia="zh-CN"/>
        </w:rPr>
        <w:t>-00</w:t>
      </w:r>
      <w:r>
        <w:rPr>
          <w:rFonts w:hint="eastAsia" w:eastAsia="方正仿宋_GBK" w:cs="Times New Roman"/>
          <w:color w:val="auto"/>
          <w:sz w:val="24"/>
          <w:szCs w:val="24"/>
          <w:lang w:val="en-US" w:eastAsia="zh-CN"/>
        </w:rPr>
        <w:t>1</w:t>
      </w:r>
      <w:r>
        <w:rPr>
          <w:rFonts w:hint="default" w:ascii="Times New Roman" w:hAnsi="Times New Roman" w:eastAsia="方正仿宋_GBK" w:cs="Times New Roman"/>
          <w:color w:val="auto"/>
          <w:sz w:val="24"/>
          <w:szCs w:val="24"/>
          <w:lang w:eastAsia="zh-CN"/>
        </w:rPr>
        <w:t>号</w:t>
      </w:r>
    </w:p>
    <w:p w14:paraId="7C966892">
      <w:pPr>
        <w:pageBreakBefore w:val="0"/>
        <w:kinsoku/>
        <w:wordWrap/>
        <w:overflowPunct/>
        <w:topLinePunct w:val="0"/>
        <w:autoSpaceDE/>
        <w:autoSpaceDN/>
        <w:bidi w:val="0"/>
        <w:adjustRightInd/>
        <w:spacing w:line="440" w:lineRule="exact"/>
        <w:ind w:left="479" w:leftChars="228" w:firstLine="0" w:firstLineChars="0"/>
        <w:textAlignment w:val="auto"/>
        <w:rPr>
          <w:rFonts w:hint="default" w:ascii="Times New Roman" w:hAnsi="Times New Roman" w:eastAsia="方正仿宋_GBK" w:cs="Times New Roman"/>
          <w:color w:val="auto"/>
          <w:sz w:val="24"/>
          <w:szCs w:val="24"/>
          <w:highlight w:val="none"/>
          <w:lang w:eastAsia="zh-CN"/>
        </w:rPr>
      </w:pPr>
      <w:r>
        <w:rPr>
          <w:rFonts w:hint="default" w:ascii="Times New Roman" w:hAnsi="Times New Roman" w:eastAsia="方正仿宋_GBK" w:cs="Times New Roman"/>
          <w:color w:val="auto"/>
          <w:sz w:val="24"/>
          <w:szCs w:val="24"/>
          <w:lang w:val="en-US" w:eastAsia="zh-CN"/>
        </w:rPr>
        <w:t>2、</w:t>
      </w:r>
      <w:r>
        <w:rPr>
          <w:rFonts w:hint="default" w:ascii="Times New Roman" w:hAnsi="Times New Roman" w:eastAsia="方正仿宋_GBK" w:cs="Times New Roman"/>
          <w:color w:val="auto"/>
          <w:sz w:val="24"/>
          <w:szCs w:val="24"/>
        </w:rPr>
        <w:t>项目名称：莎车县教育局2025年支持学前教育发展资金建设项目（设备采购）</w:t>
      </w:r>
      <w:r>
        <w:rPr>
          <w:rFonts w:hint="default" w:ascii="Times New Roman" w:hAnsi="Times New Roman" w:eastAsia="方正仿宋_GBK" w:cs="Times New Roman"/>
          <w:color w:val="auto"/>
          <w:sz w:val="24"/>
          <w:szCs w:val="24"/>
          <w:highlight w:val="none"/>
          <w:lang w:val="en-US" w:eastAsia="zh-CN"/>
        </w:rPr>
        <w:t>3、</w:t>
      </w:r>
      <w:r>
        <w:rPr>
          <w:rFonts w:hint="default" w:ascii="Times New Roman" w:hAnsi="Times New Roman" w:eastAsia="方正仿宋_GBK" w:cs="Times New Roman"/>
          <w:color w:val="auto"/>
          <w:sz w:val="24"/>
          <w:szCs w:val="24"/>
          <w:highlight w:val="none"/>
        </w:rPr>
        <w:t>采购方式：竞争性</w:t>
      </w:r>
      <w:r>
        <w:rPr>
          <w:rFonts w:hint="default" w:ascii="Times New Roman" w:hAnsi="Times New Roman" w:eastAsia="方正仿宋_GBK" w:cs="Times New Roman"/>
          <w:color w:val="auto"/>
          <w:sz w:val="24"/>
          <w:szCs w:val="24"/>
          <w:highlight w:val="none"/>
          <w:lang w:eastAsia="zh-CN"/>
        </w:rPr>
        <w:t>谈判</w:t>
      </w:r>
    </w:p>
    <w:p w14:paraId="689B681F">
      <w:pPr>
        <w:pageBreakBefore w:val="0"/>
        <w:kinsoku/>
        <w:wordWrap/>
        <w:overflowPunct/>
        <w:topLinePunct w:val="0"/>
        <w:autoSpaceDE/>
        <w:autoSpaceDN/>
        <w:bidi w:val="0"/>
        <w:adjustRightInd/>
        <w:spacing w:line="440" w:lineRule="exact"/>
        <w:ind w:firstLine="480" w:firstLineChars="200"/>
        <w:textAlignment w:val="auto"/>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4、总</w:t>
      </w:r>
      <w:r>
        <w:rPr>
          <w:rFonts w:hint="default" w:ascii="Times New Roman" w:hAnsi="Times New Roman" w:eastAsia="方正仿宋_GBK" w:cs="Times New Roman"/>
          <w:color w:val="auto"/>
          <w:sz w:val="24"/>
          <w:szCs w:val="24"/>
          <w:highlight w:val="none"/>
        </w:rPr>
        <w:t>预算金额</w:t>
      </w:r>
      <w:r>
        <w:rPr>
          <w:rFonts w:hint="default" w:ascii="Times New Roman" w:hAnsi="Times New Roman" w:eastAsia="方正仿宋_GBK" w:cs="Times New Roman"/>
          <w:color w:val="auto"/>
          <w:sz w:val="24"/>
          <w:szCs w:val="24"/>
          <w:highlight w:val="none"/>
          <w:lang w:val="en-US" w:eastAsia="zh-CN"/>
        </w:rPr>
        <w:t>及采购需求</w:t>
      </w:r>
      <w:r>
        <w:rPr>
          <w:rFonts w:hint="default" w:ascii="Times New Roman" w:hAnsi="Times New Roman" w:eastAsia="方正仿宋_GBK" w:cs="Times New Roman"/>
          <w:color w:val="auto"/>
          <w:sz w:val="24"/>
          <w:szCs w:val="24"/>
          <w:highlight w:val="none"/>
        </w:rPr>
        <w:t>：</w:t>
      </w:r>
      <w:r>
        <w:rPr>
          <w:rFonts w:hint="default" w:ascii="Times New Roman" w:hAnsi="Times New Roman" w:eastAsia="方正仿宋_GBK" w:cs="Times New Roman"/>
          <w:color w:val="auto"/>
          <w:sz w:val="24"/>
          <w:szCs w:val="24"/>
          <w:highlight w:val="none"/>
          <w:lang w:eastAsia="zh-CN"/>
        </w:rPr>
        <w:t>（本项目共1个标段，不分包）</w:t>
      </w:r>
      <w:r>
        <w:rPr>
          <w:rFonts w:hint="eastAsia" w:eastAsia="方正仿宋_GBK" w:cs="Times New Roman"/>
          <w:color w:val="auto"/>
          <w:sz w:val="24"/>
          <w:szCs w:val="24"/>
          <w:highlight w:val="none"/>
          <w:lang w:val="en-US" w:eastAsia="zh-CN"/>
        </w:rPr>
        <w:t>195</w:t>
      </w:r>
      <w:r>
        <w:rPr>
          <w:rFonts w:hint="default" w:ascii="Times New Roman" w:hAnsi="Times New Roman" w:eastAsia="方正仿宋_GBK" w:cs="Times New Roman"/>
          <w:color w:val="auto"/>
          <w:sz w:val="24"/>
          <w:szCs w:val="24"/>
          <w:highlight w:val="none"/>
          <w:lang w:val="en-US" w:eastAsia="zh-CN"/>
        </w:rPr>
        <w:t>万元</w:t>
      </w:r>
    </w:p>
    <w:p w14:paraId="2D426022">
      <w:pPr>
        <w:pageBreakBefore w:val="0"/>
        <w:kinsoku/>
        <w:wordWrap/>
        <w:overflowPunct/>
        <w:topLinePunct w:val="0"/>
        <w:autoSpaceDE/>
        <w:autoSpaceDN/>
        <w:bidi w:val="0"/>
        <w:adjustRightInd/>
        <w:spacing w:line="440" w:lineRule="exact"/>
        <w:ind w:firstLine="480" w:firstLineChars="200"/>
        <w:textAlignment w:val="auto"/>
        <w:rPr>
          <w:rFonts w:hint="default" w:ascii="Times New Roman" w:hAnsi="Times New Roman" w:eastAsia="方正仿宋_GBK" w:cs="Times New Roman"/>
          <w:color w:val="auto"/>
          <w:sz w:val="24"/>
          <w:szCs w:val="24"/>
          <w:highlight w:val="none"/>
          <w:lang w:val="en-US" w:eastAsia="zh-CN"/>
        </w:rPr>
      </w:pPr>
      <w:r>
        <w:rPr>
          <w:rFonts w:hint="eastAsia" w:eastAsia="方正仿宋_GBK" w:cs="Times New Roman"/>
          <w:color w:val="auto"/>
          <w:sz w:val="24"/>
          <w:szCs w:val="24"/>
          <w:highlight w:val="none"/>
          <w:lang w:val="en-US" w:eastAsia="zh-CN"/>
        </w:rPr>
        <w:t>5、采购内容：班班通、视频监控、厨房用具、幼儿玩具等</w:t>
      </w:r>
      <w:r>
        <w:rPr>
          <w:rFonts w:hint="default" w:ascii="Times New Roman" w:hAnsi="Times New Roman" w:eastAsia="方正仿宋_GBK" w:cs="Times New Roman"/>
          <w:color w:val="auto"/>
          <w:sz w:val="24"/>
          <w:szCs w:val="24"/>
          <w:highlight w:val="none"/>
          <w:lang w:val="en-US" w:eastAsia="zh-CN"/>
        </w:rPr>
        <w:t>一批</w:t>
      </w:r>
    </w:p>
    <w:p w14:paraId="3E6C83A9">
      <w:pPr>
        <w:pageBreakBefore w:val="0"/>
        <w:kinsoku/>
        <w:wordWrap/>
        <w:overflowPunct/>
        <w:topLinePunct w:val="0"/>
        <w:autoSpaceDE/>
        <w:autoSpaceDN/>
        <w:bidi w:val="0"/>
        <w:adjustRightInd/>
        <w:spacing w:line="440" w:lineRule="exact"/>
        <w:ind w:firstLine="480" w:firstLineChars="200"/>
        <w:textAlignment w:val="auto"/>
        <w:rPr>
          <w:rFonts w:hint="default" w:ascii="Times New Roman" w:hAnsi="Times New Roman" w:eastAsia="方正仿宋_GBK" w:cs="Times New Roman"/>
          <w:color w:val="auto"/>
          <w:sz w:val="24"/>
          <w:szCs w:val="24"/>
          <w:highlight w:val="none"/>
          <w:lang w:val="en-US" w:eastAsia="zh-CN"/>
        </w:rPr>
      </w:pPr>
      <w:r>
        <w:rPr>
          <w:rFonts w:hint="eastAsia" w:eastAsia="方正仿宋_GBK" w:cs="Times New Roman"/>
          <w:color w:val="auto"/>
          <w:sz w:val="24"/>
          <w:szCs w:val="24"/>
          <w:highlight w:val="none"/>
          <w:lang w:val="en-US" w:eastAsia="zh-CN"/>
        </w:rPr>
        <w:t>6</w:t>
      </w:r>
      <w:r>
        <w:rPr>
          <w:rFonts w:hint="default" w:ascii="Times New Roman" w:hAnsi="Times New Roman" w:eastAsia="方正仿宋_GBK" w:cs="Times New Roman"/>
          <w:color w:val="auto"/>
          <w:sz w:val="24"/>
          <w:szCs w:val="24"/>
          <w:highlight w:val="none"/>
          <w:lang w:val="en-US" w:eastAsia="zh-CN"/>
        </w:rPr>
        <w:t>、资金来源：</w:t>
      </w:r>
      <w:r>
        <w:rPr>
          <w:rFonts w:hint="eastAsia" w:eastAsia="方正仿宋_GBK" w:cs="Times New Roman"/>
          <w:color w:val="auto"/>
          <w:sz w:val="24"/>
          <w:szCs w:val="24"/>
          <w:highlight w:val="none"/>
          <w:lang w:val="en-US" w:eastAsia="zh-CN"/>
        </w:rPr>
        <w:t>专项</w:t>
      </w:r>
      <w:r>
        <w:rPr>
          <w:rFonts w:hint="default" w:ascii="Times New Roman" w:hAnsi="Times New Roman" w:eastAsia="方正仿宋_GBK" w:cs="Times New Roman"/>
          <w:color w:val="auto"/>
          <w:sz w:val="24"/>
          <w:szCs w:val="24"/>
          <w:highlight w:val="none"/>
          <w:lang w:val="en-US" w:eastAsia="zh-CN"/>
        </w:rPr>
        <w:t>资金</w:t>
      </w:r>
    </w:p>
    <w:p w14:paraId="7DABA5BD">
      <w:pPr>
        <w:pageBreakBefore w:val="0"/>
        <w:kinsoku/>
        <w:wordWrap/>
        <w:overflowPunct/>
        <w:topLinePunct w:val="0"/>
        <w:autoSpaceDE/>
        <w:autoSpaceDN/>
        <w:bidi w:val="0"/>
        <w:adjustRightInd/>
        <w:spacing w:line="440" w:lineRule="exact"/>
        <w:ind w:firstLine="480" w:firstLineChars="200"/>
        <w:textAlignment w:val="auto"/>
        <w:rPr>
          <w:rFonts w:hint="eastAsia" w:ascii="Times New Roman" w:hAnsi="Times New Roman" w:eastAsia="方正仿宋_GBK" w:cs="Times New Roman"/>
          <w:color w:val="auto"/>
          <w:sz w:val="24"/>
          <w:szCs w:val="24"/>
          <w:highlight w:val="none"/>
          <w:lang w:val="en-US" w:eastAsia="zh-CN"/>
        </w:rPr>
      </w:pPr>
      <w:r>
        <w:rPr>
          <w:rFonts w:hint="eastAsia" w:ascii="Times New Roman" w:hAnsi="Times New Roman" w:eastAsia="方正仿宋_GBK" w:cs="Times New Roman"/>
          <w:color w:val="auto"/>
          <w:sz w:val="24"/>
          <w:szCs w:val="24"/>
          <w:highlight w:val="none"/>
          <w:lang w:val="en-US" w:eastAsia="zh-CN"/>
        </w:rPr>
        <w:t>7、合同履约期限：3年</w:t>
      </w:r>
    </w:p>
    <w:p w14:paraId="7D8E897E">
      <w:pPr>
        <w:pageBreakBefore w:val="0"/>
        <w:kinsoku/>
        <w:wordWrap/>
        <w:overflowPunct/>
        <w:topLinePunct w:val="0"/>
        <w:autoSpaceDE/>
        <w:autoSpaceDN/>
        <w:bidi w:val="0"/>
        <w:adjustRightInd/>
        <w:spacing w:line="440" w:lineRule="exact"/>
        <w:ind w:firstLine="480" w:firstLineChars="200"/>
        <w:textAlignment w:val="auto"/>
        <w:rPr>
          <w:rFonts w:hint="default" w:ascii="Times New Roman" w:hAnsi="Times New Roman" w:eastAsia="方正仿宋_GBK" w:cs="Times New Roman"/>
          <w:color w:val="auto"/>
          <w:sz w:val="24"/>
          <w:szCs w:val="24"/>
          <w:highlight w:val="none"/>
          <w:lang w:val="en-US" w:eastAsia="zh-CN"/>
        </w:rPr>
      </w:pPr>
      <w:r>
        <w:rPr>
          <w:rFonts w:hint="eastAsia" w:ascii="Times New Roman" w:hAnsi="Times New Roman" w:eastAsia="方正仿宋_GBK" w:cs="Times New Roman"/>
          <w:color w:val="auto"/>
          <w:sz w:val="24"/>
          <w:szCs w:val="24"/>
          <w:highlight w:val="none"/>
          <w:lang w:val="en-US" w:eastAsia="zh-CN"/>
        </w:rPr>
        <w:t>8、供货及安装调试期限：3个月</w:t>
      </w:r>
    </w:p>
    <w:p w14:paraId="37B34C41">
      <w:pPr>
        <w:pageBreakBefore w:val="0"/>
        <w:kinsoku/>
        <w:wordWrap/>
        <w:overflowPunct/>
        <w:topLinePunct w:val="0"/>
        <w:autoSpaceDE/>
        <w:autoSpaceDN/>
        <w:bidi w:val="0"/>
        <w:adjustRightInd/>
        <w:spacing w:line="440" w:lineRule="exact"/>
        <w:ind w:firstLine="480" w:firstLineChars="200"/>
        <w:textAlignment w:val="auto"/>
        <w:rPr>
          <w:rFonts w:hint="default" w:ascii="Times New Roman" w:hAnsi="Times New Roman" w:eastAsia="方正仿宋_GBK" w:cs="Times New Roman"/>
          <w:color w:val="auto"/>
          <w:sz w:val="24"/>
          <w:szCs w:val="24"/>
          <w:highlight w:val="none"/>
        </w:rPr>
      </w:pPr>
      <w:r>
        <w:rPr>
          <w:rFonts w:hint="eastAsia" w:eastAsia="方正仿宋_GBK" w:cs="Times New Roman"/>
          <w:color w:val="auto"/>
          <w:sz w:val="24"/>
          <w:szCs w:val="24"/>
          <w:highlight w:val="none"/>
          <w:lang w:val="en-US" w:eastAsia="zh-CN"/>
        </w:rPr>
        <w:t>9、</w:t>
      </w:r>
      <w:r>
        <w:rPr>
          <w:rFonts w:hint="default" w:ascii="Times New Roman" w:hAnsi="Times New Roman" w:eastAsia="方正仿宋_GBK" w:cs="Times New Roman"/>
          <w:color w:val="auto"/>
          <w:sz w:val="24"/>
          <w:szCs w:val="24"/>
          <w:highlight w:val="none"/>
        </w:rPr>
        <w:t>本项目（</w:t>
      </w:r>
      <w:r>
        <w:rPr>
          <w:rFonts w:hint="default" w:ascii="Times New Roman" w:hAnsi="Times New Roman" w:eastAsia="方正仿宋_GBK" w:cs="Times New Roman"/>
          <w:i/>
          <w:color w:val="auto"/>
          <w:sz w:val="24"/>
          <w:szCs w:val="24"/>
          <w:highlight w:val="none"/>
        </w:rPr>
        <w:t>否</w:t>
      </w:r>
      <w:r>
        <w:rPr>
          <w:rFonts w:hint="default" w:ascii="Times New Roman" w:hAnsi="Times New Roman" w:eastAsia="方正仿宋_GBK" w:cs="Times New Roman"/>
          <w:color w:val="auto"/>
          <w:sz w:val="24"/>
          <w:szCs w:val="24"/>
          <w:highlight w:val="none"/>
        </w:rPr>
        <w:t>）接受联合体</w:t>
      </w:r>
      <w:bookmarkStart w:id="761" w:name="_Toc28359090"/>
      <w:bookmarkStart w:id="762" w:name="_Toc35393630"/>
      <w:bookmarkStart w:id="763" w:name="_Toc35393799"/>
      <w:bookmarkStart w:id="764" w:name="_Toc28359013"/>
    </w:p>
    <w:p w14:paraId="363B8C26">
      <w:pPr>
        <w:keepNext/>
        <w:keepLines/>
        <w:pageBreakBefore w:val="0"/>
        <w:kinsoku/>
        <w:wordWrap/>
        <w:overflowPunct/>
        <w:topLinePunct w:val="0"/>
        <w:autoSpaceDE/>
        <w:autoSpaceDN/>
        <w:bidi w:val="0"/>
        <w:adjustRightInd/>
        <w:spacing w:line="440" w:lineRule="exact"/>
        <w:ind w:firstLine="480" w:firstLineChars="200"/>
        <w:textAlignment w:val="auto"/>
        <w:rPr>
          <w:rFonts w:hint="default" w:ascii="Times New Roman" w:hAnsi="Times New Roman" w:eastAsia="方正黑体_GBK" w:cs="Times New Roman"/>
          <w:b w:val="0"/>
          <w:bCs/>
          <w:color w:val="auto"/>
          <w:sz w:val="24"/>
          <w:szCs w:val="24"/>
        </w:rPr>
      </w:pPr>
      <w:r>
        <w:rPr>
          <w:rFonts w:hint="default" w:ascii="Times New Roman" w:hAnsi="Times New Roman" w:eastAsia="方正黑体_GBK" w:cs="Times New Roman"/>
          <w:b w:val="0"/>
          <w:bCs/>
          <w:color w:val="auto"/>
          <w:sz w:val="24"/>
          <w:szCs w:val="24"/>
        </w:rPr>
        <w:t>二、供应商资格要求</w:t>
      </w:r>
      <w:bookmarkEnd w:id="761"/>
      <w:bookmarkEnd w:id="762"/>
      <w:bookmarkEnd w:id="763"/>
      <w:bookmarkEnd w:id="764"/>
      <w:bookmarkStart w:id="765" w:name="_Toc35393632"/>
      <w:bookmarkStart w:id="766" w:name="_Toc28359092"/>
      <w:bookmarkStart w:id="767" w:name="_Toc28359015"/>
      <w:bookmarkStart w:id="768" w:name="_Toc35393801"/>
    </w:p>
    <w:p w14:paraId="70470BEE">
      <w:pPr>
        <w:pStyle w:val="33"/>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40" w:lineRule="exact"/>
        <w:ind w:left="458" w:leftChars="218" w:right="0" w:firstLine="0" w:firstLineChars="0"/>
        <w:textAlignment w:val="auto"/>
        <w:rPr>
          <w:rFonts w:hint="default" w:ascii="Times New Roman" w:hAnsi="Times New Roman" w:eastAsia="方正仿宋_GBK" w:cs="Times New Roman"/>
          <w:i w:val="0"/>
          <w:iCs w:val="0"/>
          <w:caps w:val="0"/>
          <w:color w:val="000000" w:themeColor="text1"/>
          <w:spacing w:val="0"/>
          <w:sz w:val="24"/>
          <w:szCs w:val="24"/>
          <w:highlight w:val="none"/>
          <w:lang w:val="en-US" w:eastAsia="zh-CN"/>
          <w14:textFill>
            <w14:solidFill>
              <w14:schemeClr w14:val="tx1"/>
            </w14:solidFill>
          </w14:textFill>
        </w:rPr>
      </w:pPr>
      <w:r>
        <w:rPr>
          <w:rFonts w:hint="default" w:ascii="Times New Roman" w:hAnsi="Times New Roman" w:eastAsia="方正仿宋_GBK" w:cs="Times New Roman"/>
          <w:i w:val="0"/>
          <w:iCs w:val="0"/>
          <w:caps w:val="0"/>
          <w:color w:val="000000" w:themeColor="text1"/>
          <w:spacing w:val="0"/>
          <w:sz w:val="24"/>
          <w:szCs w:val="24"/>
          <w:highlight w:val="none"/>
          <w:lang w:val="en-US" w:eastAsia="zh-CN"/>
          <w14:textFill>
            <w14:solidFill>
              <w14:schemeClr w14:val="tx1"/>
            </w14:solidFill>
          </w14:textFill>
        </w:rPr>
        <w:t>满足《中华人民共和国政府采购法》第二十二条规定；</w:t>
      </w:r>
    </w:p>
    <w:p w14:paraId="111AFDBF">
      <w:pPr>
        <w:pStyle w:val="33"/>
        <w:keepNext w:val="0"/>
        <w:keepLines w:val="0"/>
        <w:pageBreakBefore w:val="0"/>
        <w:widowControl/>
        <w:numPr>
          <w:ilvl w:val="0"/>
          <w:numId w:val="15"/>
        </w:numPr>
        <w:suppressLineNumbers w:val="0"/>
        <w:kinsoku/>
        <w:wordWrap/>
        <w:overflowPunct/>
        <w:topLinePunct w:val="0"/>
        <w:autoSpaceDE/>
        <w:autoSpaceDN/>
        <w:bidi w:val="0"/>
        <w:adjustRightInd/>
        <w:snapToGrid/>
        <w:spacing w:before="75" w:beforeAutospacing="0" w:after="75" w:afterAutospacing="0" w:line="440" w:lineRule="exact"/>
        <w:ind w:left="458" w:leftChars="218" w:right="0" w:firstLine="0" w:firstLineChars="0"/>
        <w:textAlignment w:val="auto"/>
        <w:rPr>
          <w:rFonts w:hint="default" w:ascii="Times New Roman" w:hAnsi="Times New Roman" w:eastAsia="方正黑体_GBK" w:cs="Times New Roman"/>
          <w:b w:val="0"/>
          <w:bCs/>
          <w:color w:val="auto"/>
          <w:sz w:val="24"/>
          <w:szCs w:val="24"/>
        </w:rPr>
      </w:pPr>
      <w:r>
        <w:rPr>
          <w:rFonts w:hint="default" w:ascii="Times New Roman" w:hAnsi="Times New Roman" w:eastAsia="方正黑体_GBK" w:cs="Times New Roman"/>
          <w:b w:val="0"/>
          <w:bCs/>
          <w:color w:val="auto"/>
          <w:sz w:val="24"/>
          <w:szCs w:val="24"/>
        </w:rPr>
        <w:t>企业三证合一的法人营业执照或含二维码的营业执照；</w:t>
      </w:r>
    </w:p>
    <w:p w14:paraId="51A39434">
      <w:pPr>
        <w:pStyle w:val="33"/>
        <w:keepNext w:val="0"/>
        <w:keepLines w:val="0"/>
        <w:pageBreakBefore w:val="0"/>
        <w:widowControl/>
        <w:numPr>
          <w:ilvl w:val="0"/>
          <w:numId w:val="15"/>
        </w:numPr>
        <w:suppressLineNumbers w:val="0"/>
        <w:kinsoku/>
        <w:wordWrap/>
        <w:overflowPunct/>
        <w:topLinePunct w:val="0"/>
        <w:autoSpaceDE/>
        <w:autoSpaceDN/>
        <w:bidi w:val="0"/>
        <w:adjustRightInd/>
        <w:snapToGrid/>
        <w:spacing w:before="75" w:beforeAutospacing="0" w:after="75" w:afterAutospacing="0" w:line="440" w:lineRule="exact"/>
        <w:ind w:left="458" w:leftChars="218" w:right="0" w:rightChars="0" w:firstLine="0" w:firstLineChars="0"/>
        <w:textAlignment w:val="auto"/>
        <w:rPr>
          <w:rFonts w:hint="default" w:ascii="Times New Roman" w:hAnsi="Times New Roman" w:eastAsia="方正黑体_GBK" w:cs="Times New Roman"/>
          <w:b w:val="0"/>
          <w:bCs/>
          <w:color w:val="auto"/>
          <w:sz w:val="24"/>
          <w:szCs w:val="24"/>
        </w:rPr>
      </w:pPr>
      <w:r>
        <w:rPr>
          <w:rFonts w:hint="default" w:ascii="Times New Roman" w:hAnsi="Times New Roman" w:eastAsia="方正黑体_GBK" w:cs="Times New Roman"/>
          <w:b w:val="0"/>
          <w:bCs/>
          <w:color w:val="auto"/>
          <w:sz w:val="24"/>
          <w:szCs w:val="24"/>
        </w:rPr>
        <w:t xml:space="preserve">法定代表人授权书及被授权人身份证，法人本人参与投标提供法人身份证及法人资格证明；  </w:t>
      </w:r>
    </w:p>
    <w:p w14:paraId="7641CD62">
      <w:pPr>
        <w:pStyle w:val="33"/>
        <w:keepNext w:val="0"/>
        <w:keepLines w:val="0"/>
        <w:pageBreakBefore w:val="0"/>
        <w:widowControl/>
        <w:numPr>
          <w:ilvl w:val="0"/>
          <w:numId w:val="15"/>
        </w:numPr>
        <w:suppressLineNumbers w:val="0"/>
        <w:kinsoku/>
        <w:wordWrap/>
        <w:overflowPunct/>
        <w:topLinePunct w:val="0"/>
        <w:autoSpaceDE/>
        <w:autoSpaceDN/>
        <w:bidi w:val="0"/>
        <w:adjustRightInd/>
        <w:snapToGrid/>
        <w:spacing w:before="75" w:beforeAutospacing="0" w:after="75" w:afterAutospacing="0" w:line="440" w:lineRule="exact"/>
        <w:ind w:left="458" w:leftChars="218" w:right="0" w:rightChars="0" w:firstLine="0" w:firstLineChars="0"/>
        <w:textAlignment w:val="auto"/>
        <w:rPr>
          <w:rFonts w:hint="default" w:ascii="Times New Roman" w:hAnsi="Times New Roman" w:eastAsia="方正黑体_GBK" w:cs="Times New Roman"/>
          <w:b w:val="0"/>
          <w:bCs/>
          <w:color w:val="auto"/>
          <w:sz w:val="24"/>
          <w:szCs w:val="24"/>
        </w:rPr>
      </w:pPr>
      <w:r>
        <w:rPr>
          <w:rFonts w:hint="default" w:ascii="Times New Roman" w:hAnsi="Times New Roman" w:eastAsia="方正黑体_GBK" w:cs="Times New Roman"/>
          <w:b w:val="0"/>
          <w:bCs/>
          <w:color w:val="auto"/>
          <w:sz w:val="24"/>
          <w:szCs w:val="24"/>
        </w:rPr>
        <w:t>法定代表人或被委托人：由社保部门或税务局出具的投标单位缴纳的社保证明和个人缴纳的社保明细表（近半年任意3个月的社保缴费凭证及个人缴费明细）；被委托人必须是投标单位正式员工；（新成立公司不足3个月的提供成立至今缴纳证明）；</w:t>
      </w:r>
    </w:p>
    <w:p w14:paraId="5F06F624">
      <w:pPr>
        <w:pStyle w:val="33"/>
        <w:keepNext w:val="0"/>
        <w:keepLines w:val="0"/>
        <w:pageBreakBefore w:val="0"/>
        <w:widowControl/>
        <w:numPr>
          <w:ilvl w:val="0"/>
          <w:numId w:val="15"/>
        </w:numPr>
        <w:suppressLineNumbers w:val="0"/>
        <w:kinsoku/>
        <w:wordWrap/>
        <w:overflowPunct/>
        <w:topLinePunct w:val="0"/>
        <w:autoSpaceDE/>
        <w:autoSpaceDN/>
        <w:bidi w:val="0"/>
        <w:adjustRightInd/>
        <w:snapToGrid/>
        <w:spacing w:before="75" w:beforeAutospacing="0" w:after="75" w:afterAutospacing="0" w:line="440" w:lineRule="exact"/>
        <w:ind w:left="458" w:leftChars="218" w:right="0" w:rightChars="0" w:firstLine="0" w:firstLineChars="0"/>
        <w:textAlignment w:val="auto"/>
        <w:rPr>
          <w:rFonts w:hint="default" w:ascii="Times New Roman" w:hAnsi="Times New Roman" w:eastAsia="方正黑体_GBK" w:cs="Times New Roman"/>
          <w:b w:val="0"/>
          <w:bCs/>
          <w:color w:val="auto"/>
          <w:sz w:val="24"/>
          <w:szCs w:val="24"/>
        </w:rPr>
      </w:pPr>
      <w:r>
        <w:rPr>
          <w:rFonts w:hint="default" w:ascii="Times New Roman" w:hAnsi="Times New Roman" w:eastAsia="方正黑体_GBK" w:cs="Times New Roman"/>
          <w:b w:val="0"/>
          <w:bCs/>
          <w:color w:val="auto"/>
          <w:sz w:val="24"/>
          <w:szCs w:val="24"/>
        </w:rPr>
        <w:t>具有健全的财务会计制度（2023年或2024年的财务审计报告与健全的财务会计制度，新成立公司不足一年的提供近三个月内有效的银行资信证明）；</w:t>
      </w:r>
    </w:p>
    <w:p w14:paraId="50570E45">
      <w:pPr>
        <w:pStyle w:val="33"/>
        <w:keepNext w:val="0"/>
        <w:keepLines w:val="0"/>
        <w:pageBreakBefore w:val="0"/>
        <w:widowControl/>
        <w:numPr>
          <w:ilvl w:val="0"/>
          <w:numId w:val="15"/>
        </w:numPr>
        <w:suppressLineNumbers w:val="0"/>
        <w:kinsoku/>
        <w:wordWrap/>
        <w:overflowPunct/>
        <w:topLinePunct w:val="0"/>
        <w:autoSpaceDE/>
        <w:autoSpaceDN/>
        <w:bidi w:val="0"/>
        <w:adjustRightInd/>
        <w:snapToGrid/>
        <w:spacing w:before="75" w:beforeAutospacing="0" w:after="75" w:afterAutospacing="0" w:line="440" w:lineRule="exact"/>
        <w:ind w:left="458" w:leftChars="218" w:right="0" w:rightChars="0" w:firstLine="0" w:firstLineChars="0"/>
        <w:textAlignment w:val="auto"/>
        <w:rPr>
          <w:rFonts w:hint="default" w:ascii="Times New Roman" w:hAnsi="Times New Roman" w:eastAsia="方正黑体_GBK" w:cs="Times New Roman"/>
          <w:b w:val="0"/>
          <w:bCs/>
          <w:color w:val="auto"/>
          <w:sz w:val="24"/>
          <w:szCs w:val="24"/>
        </w:rPr>
      </w:pPr>
      <w:r>
        <w:rPr>
          <w:rFonts w:hint="default" w:ascii="Times New Roman" w:hAnsi="Times New Roman" w:eastAsia="方正黑体_GBK" w:cs="Times New Roman"/>
          <w:b w:val="0"/>
          <w:bCs/>
          <w:color w:val="auto"/>
          <w:sz w:val="24"/>
          <w:szCs w:val="24"/>
        </w:rPr>
        <w:t>在税务局依法缴纳近半年任意3个月税收证明的良好记录及投标截止日内无拖欠税收证明（零申报的企业需提供税务局的相关证明）；</w:t>
      </w:r>
    </w:p>
    <w:p w14:paraId="6529D74A">
      <w:pPr>
        <w:pStyle w:val="33"/>
        <w:keepNext w:val="0"/>
        <w:keepLines w:val="0"/>
        <w:pageBreakBefore w:val="0"/>
        <w:widowControl/>
        <w:numPr>
          <w:ilvl w:val="0"/>
          <w:numId w:val="0"/>
        </w:numPr>
        <w:suppressLineNumbers w:val="0"/>
        <w:kinsoku/>
        <w:wordWrap/>
        <w:overflowPunct/>
        <w:topLinePunct w:val="0"/>
        <w:autoSpaceDE/>
        <w:autoSpaceDN/>
        <w:bidi w:val="0"/>
        <w:adjustRightInd/>
        <w:snapToGrid/>
        <w:spacing w:before="75" w:beforeAutospacing="0" w:after="75" w:afterAutospacing="0" w:line="440" w:lineRule="exact"/>
        <w:ind w:right="0" w:rightChars="0" w:firstLine="480" w:firstLineChars="200"/>
        <w:textAlignment w:val="auto"/>
        <w:rPr>
          <w:rFonts w:hint="default" w:ascii="Times New Roman" w:hAnsi="Times New Roman" w:eastAsia="方正黑体_GBK" w:cs="Times New Roman"/>
          <w:b w:val="0"/>
          <w:bCs/>
          <w:color w:val="auto"/>
          <w:sz w:val="24"/>
          <w:szCs w:val="24"/>
        </w:rPr>
      </w:pPr>
      <w:r>
        <w:rPr>
          <w:rFonts w:hint="default" w:ascii="Times New Roman" w:hAnsi="Times New Roman" w:eastAsia="方正黑体_GBK" w:cs="Times New Roman"/>
          <w:b w:val="0"/>
          <w:bCs/>
          <w:color w:val="auto"/>
          <w:sz w:val="24"/>
          <w:szCs w:val="24"/>
        </w:rPr>
        <w:t>（6）根据《财政部关于在政府采购活动中查询及使用信用记录有关问题的通知》（财库﹝2016﹞125号）的要求，凡拟参加本次招标项目的供应商，如在“信用中国”网站（www.creditchina.gov.cn） 被列入失信被执行人、重大税收违法失信主体名单(信用服务-重点领域严重失信主体名单查询-搜索栏输入单位全称)、中国政府采购网（http://www.ccgp.gov.cn/search/cr/）政府采购严重违法失信行为信息记录名单的（尚在处罚期内的）、国家企业信用信息公示系统（https://www.gsxt.gov.cn/index.html）被列入经营异常名录、严重违法失信名单，将拒绝其参加本次招标活动，（信用信息记录以采购代理机构或采购人查询为准，投标企业自行下载放入投标文件中，下载日期需在投标截止日内）；</w:t>
      </w:r>
    </w:p>
    <w:p w14:paraId="0D858E02">
      <w:pPr>
        <w:keepNext/>
        <w:keepLines/>
        <w:pageBreakBefore w:val="0"/>
        <w:kinsoku/>
        <w:wordWrap/>
        <w:overflowPunct/>
        <w:topLinePunct w:val="0"/>
        <w:autoSpaceDE/>
        <w:autoSpaceDN/>
        <w:bidi w:val="0"/>
        <w:adjustRightInd/>
        <w:spacing w:line="440" w:lineRule="exact"/>
        <w:ind w:firstLine="480" w:firstLineChars="200"/>
        <w:textAlignment w:val="auto"/>
        <w:rPr>
          <w:rFonts w:hint="default" w:ascii="Times New Roman" w:hAnsi="Times New Roman" w:eastAsia="方正黑体_GBK" w:cs="Times New Roman"/>
          <w:b w:val="0"/>
          <w:bCs/>
          <w:color w:val="auto"/>
          <w:sz w:val="24"/>
          <w:szCs w:val="24"/>
        </w:rPr>
      </w:pPr>
      <w:r>
        <w:rPr>
          <w:rFonts w:hint="default" w:ascii="Times New Roman" w:hAnsi="Times New Roman" w:eastAsia="方正黑体_GBK" w:cs="Times New Roman"/>
          <w:b w:val="0"/>
          <w:bCs/>
          <w:color w:val="auto"/>
          <w:sz w:val="24"/>
          <w:szCs w:val="24"/>
        </w:rPr>
        <w:t>（7）在参加政府采购活动中前三年内无重大违法记录的承诺书；</w:t>
      </w:r>
    </w:p>
    <w:p w14:paraId="1ECAAFF9">
      <w:pPr>
        <w:keepNext/>
        <w:keepLines/>
        <w:pageBreakBefore w:val="0"/>
        <w:kinsoku/>
        <w:wordWrap/>
        <w:overflowPunct/>
        <w:topLinePunct w:val="0"/>
        <w:autoSpaceDE/>
        <w:autoSpaceDN/>
        <w:bidi w:val="0"/>
        <w:adjustRightInd/>
        <w:spacing w:line="440" w:lineRule="exact"/>
        <w:ind w:firstLine="480" w:firstLineChars="200"/>
        <w:textAlignment w:val="auto"/>
        <w:rPr>
          <w:rFonts w:hint="default" w:ascii="Times New Roman" w:hAnsi="Times New Roman" w:eastAsia="方正黑体_GBK" w:cs="Times New Roman"/>
          <w:b w:val="0"/>
          <w:bCs/>
          <w:color w:val="auto"/>
          <w:sz w:val="24"/>
          <w:szCs w:val="24"/>
        </w:rPr>
      </w:pPr>
      <w:r>
        <w:rPr>
          <w:rFonts w:hint="default" w:ascii="Times New Roman" w:hAnsi="Times New Roman" w:eastAsia="方正黑体_GBK" w:cs="Times New Roman"/>
          <w:b w:val="0"/>
          <w:bCs/>
          <w:color w:val="auto"/>
          <w:sz w:val="24"/>
          <w:szCs w:val="24"/>
        </w:rPr>
        <w:t>（8）提供针对本次项目《反商业贿赂承诺书》书面声明；</w:t>
      </w:r>
    </w:p>
    <w:p w14:paraId="272D4195">
      <w:pPr>
        <w:keepNext/>
        <w:keepLines/>
        <w:pageBreakBefore w:val="0"/>
        <w:kinsoku/>
        <w:wordWrap/>
        <w:overflowPunct/>
        <w:topLinePunct w:val="0"/>
        <w:autoSpaceDE/>
        <w:autoSpaceDN/>
        <w:bidi w:val="0"/>
        <w:adjustRightInd/>
        <w:spacing w:line="440" w:lineRule="exact"/>
        <w:ind w:firstLine="480" w:firstLineChars="200"/>
        <w:textAlignment w:val="auto"/>
        <w:rPr>
          <w:rFonts w:hint="default" w:ascii="Times New Roman" w:hAnsi="Times New Roman" w:eastAsia="方正黑体_GBK" w:cs="Times New Roman"/>
          <w:b w:val="0"/>
          <w:bCs/>
          <w:color w:val="auto"/>
          <w:sz w:val="24"/>
          <w:szCs w:val="24"/>
        </w:rPr>
      </w:pPr>
      <w:r>
        <w:rPr>
          <w:rFonts w:hint="default" w:ascii="Times New Roman" w:hAnsi="Times New Roman" w:eastAsia="方正黑体_GBK" w:cs="Times New Roman"/>
          <w:b w:val="0"/>
          <w:bCs/>
          <w:color w:val="auto"/>
          <w:sz w:val="24"/>
          <w:szCs w:val="24"/>
        </w:rPr>
        <w:t>（9）具有履行合同所必需的设备和专业技术能力（</w:t>
      </w:r>
      <w:r>
        <w:rPr>
          <w:rFonts w:hint="eastAsia" w:eastAsia="方正黑体_GBK" w:cs="Times New Roman"/>
          <w:b w:val="0"/>
          <w:bCs/>
          <w:color w:val="auto"/>
          <w:sz w:val="24"/>
          <w:szCs w:val="24"/>
          <w:lang w:eastAsia="zh-CN"/>
        </w:rPr>
        <w:t>格式自拟</w:t>
      </w:r>
      <w:r>
        <w:rPr>
          <w:rFonts w:hint="default" w:ascii="Times New Roman" w:hAnsi="Times New Roman" w:eastAsia="方正黑体_GBK" w:cs="Times New Roman"/>
          <w:b w:val="0"/>
          <w:bCs/>
          <w:color w:val="auto"/>
          <w:sz w:val="24"/>
          <w:szCs w:val="24"/>
        </w:rPr>
        <w:t>）；</w:t>
      </w:r>
    </w:p>
    <w:p w14:paraId="673A0095">
      <w:pPr>
        <w:keepNext/>
        <w:keepLines/>
        <w:pageBreakBefore w:val="0"/>
        <w:kinsoku/>
        <w:wordWrap/>
        <w:overflowPunct/>
        <w:topLinePunct w:val="0"/>
        <w:autoSpaceDE/>
        <w:autoSpaceDN/>
        <w:bidi w:val="0"/>
        <w:adjustRightInd/>
        <w:spacing w:line="440" w:lineRule="exact"/>
        <w:ind w:firstLine="480" w:firstLineChars="200"/>
        <w:textAlignment w:val="auto"/>
        <w:rPr>
          <w:rFonts w:hint="default" w:ascii="Times New Roman" w:hAnsi="Times New Roman" w:eastAsia="方正黑体_GBK" w:cs="Times New Roman"/>
          <w:b w:val="0"/>
          <w:bCs/>
          <w:color w:val="auto"/>
          <w:sz w:val="24"/>
          <w:szCs w:val="24"/>
        </w:rPr>
      </w:pPr>
      <w:r>
        <w:rPr>
          <w:rFonts w:hint="default" w:ascii="Times New Roman" w:hAnsi="Times New Roman" w:eastAsia="方正黑体_GBK" w:cs="Times New Roman"/>
          <w:b w:val="0"/>
          <w:bCs/>
          <w:color w:val="auto"/>
          <w:sz w:val="24"/>
          <w:szCs w:val="24"/>
        </w:rPr>
        <w:t>（10）本项目不接受联合体投标。</w:t>
      </w:r>
    </w:p>
    <w:p w14:paraId="5BD6A393">
      <w:pPr>
        <w:keepNext/>
        <w:keepLines/>
        <w:pageBreakBefore w:val="0"/>
        <w:kinsoku/>
        <w:wordWrap/>
        <w:overflowPunct/>
        <w:topLinePunct w:val="0"/>
        <w:autoSpaceDE/>
        <w:autoSpaceDN/>
        <w:bidi w:val="0"/>
        <w:adjustRightInd/>
        <w:spacing w:line="440" w:lineRule="exact"/>
        <w:ind w:firstLine="480" w:firstLineChars="200"/>
        <w:textAlignment w:val="auto"/>
        <w:rPr>
          <w:rFonts w:hint="default" w:ascii="Times New Roman" w:hAnsi="Times New Roman" w:eastAsia="方正黑体_GBK" w:cs="Times New Roman"/>
          <w:b w:val="0"/>
          <w:bCs/>
          <w:color w:val="auto"/>
          <w:sz w:val="24"/>
          <w:szCs w:val="24"/>
        </w:rPr>
      </w:pPr>
      <w:r>
        <w:rPr>
          <w:rFonts w:hint="default" w:ascii="Times New Roman" w:hAnsi="Times New Roman" w:eastAsia="方正黑体_GBK" w:cs="Times New Roman"/>
          <w:b w:val="0"/>
          <w:bCs/>
          <w:color w:val="auto"/>
          <w:sz w:val="24"/>
          <w:szCs w:val="24"/>
        </w:rPr>
        <w:t>三、获取</w:t>
      </w:r>
      <w:r>
        <w:rPr>
          <w:rFonts w:hint="default" w:ascii="Times New Roman" w:hAnsi="Times New Roman" w:eastAsia="方正黑体_GBK" w:cs="Times New Roman"/>
          <w:b w:val="0"/>
          <w:bCs/>
          <w:color w:val="auto"/>
          <w:sz w:val="24"/>
          <w:szCs w:val="24"/>
          <w:lang w:eastAsia="zh-CN"/>
        </w:rPr>
        <w:t>谈判</w:t>
      </w:r>
      <w:r>
        <w:rPr>
          <w:rFonts w:hint="default" w:ascii="Times New Roman" w:hAnsi="Times New Roman" w:eastAsia="方正黑体_GBK" w:cs="Times New Roman"/>
          <w:b w:val="0"/>
          <w:bCs/>
          <w:color w:val="auto"/>
          <w:sz w:val="24"/>
          <w:szCs w:val="24"/>
        </w:rPr>
        <w:t>文件</w:t>
      </w:r>
    </w:p>
    <w:p w14:paraId="40DCF8BE">
      <w:pPr>
        <w:pageBreakBefore w:val="0"/>
        <w:kinsoku/>
        <w:wordWrap/>
        <w:overflowPunct/>
        <w:topLinePunct w:val="0"/>
        <w:autoSpaceDE/>
        <w:autoSpaceDN/>
        <w:bidi w:val="0"/>
        <w:adjustRightInd/>
        <w:spacing w:line="440" w:lineRule="exact"/>
        <w:ind w:firstLine="480" w:firstLineChars="200"/>
        <w:textAlignment w:val="auto"/>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rPr>
        <w:t>时间：</w:t>
      </w:r>
      <w:r>
        <w:rPr>
          <w:rFonts w:hint="default" w:ascii="Times New Roman" w:hAnsi="Times New Roman" w:eastAsia="方正仿宋_GBK" w:cs="Times New Roman"/>
          <w:color w:val="auto"/>
          <w:sz w:val="24"/>
          <w:szCs w:val="24"/>
          <w:highlight w:val="none"/>
          <w:lang w:eastAsia="zh-CN"/>
        </w:rPr>
        <w:t>202</w:t>
      </w:r>
      <w:r>
        <w:rPr>
          <w:rFonts w:hint="eastAsia" w:eastAsia="方正仿宋_GBK" w:cs="Times New Roman"/>
          <w:color w:val="auto"/>
          <w:sz w:val="24"/>
          <w:szCs w:val="24"/>
          <w:highlight w:val="none"/>
          <w:lang w:val="en-US" w:eastAsia="zh-CN"/>
        </w:rPr>
        <w:t>5</w:t>
      </w:r>
      <w:r>
        <w:rPr>
          <w:rFonts w:hint="default" w:ascii="Times New Roman" w:hAnsi="Times New Roman" w:eastAsia="方正仿宋_GBK" w:cs="Times New Roman"/>
          <w:color w:val="auto"/>
          <w:sz w:val="24"/>
          <w:szCs w:val="24"/>
          <w:highlight w:val="none"/>
          <w:lang w:eastAsia="zh-CN"/>
        </w:rPr>
        <w:t>年</w:t>
      </w:r>
      <w:r>
        <w:rPr>
          <w:rFonts w:hint="eastAsia" w:eastAsia="方正仿宋_GBK" w:cs="Times New Roman"/>
          <w:color w:val="auto"/>
          <w:sz w:val="24"/>
          <w:szCs w:val="24"/>
          <w:highlight w:val="none"/>
          <w:lang w:val="en-US" w:eastAsia="zh-CN"/>
        </w:rPr>
        <w:t xml:space="preserve">3 </w:t>
      </w:r>
      <w:r>
        <w:rPr>
          <w:rFonts w:hint="default" w:ascii="Times New Roman" w:hAnsi="Times New Roman" w:eastAsia="方正仿宋_GBK" w:cs="Times New Roman"/>
          <w:color w:val="auto"/>
          <w:sz w:val="24"/>
          <w:szCs w:val="24"/>
          <w:highlight w:val="none"/>
          <w:lang w:eastAsia="zh-CN"/>
        </w:rPr>
        <w:t>月</w:t>
      </w:r>
      <w:r>
        <w:rPr>
          <w:rFonts w:hint="eastAsia" w:eastAsia="方正仿宋_GBK" w:cs="Times New Roman"/>
          <w:color w:val="auto"/>
          <w:sz w:val="24"/>
          <w:szCs w:val="24"/>
          <w:highlight w:val="none"/>
          <w:lang w:val="en-US" w:eastAsia="zh-CN"/>
        </w:rPr>
        <w:t>28</w:t>
      </w:r>
      <w:r>
        <w:rPr>
          <w:rFonts w:hint="default" w:ascii="Times New Roman" w:hAnsi="Times New Roman" w:eastAsia="方正仿宋_GBK" w:cs="Times New Roman"/>
          <w:color w:val="auto"/>
          <w:sz w:val="24"/>
          <w:szCs w:val="24"/>
          <w:highlight w:val="none"/>
        </w:rPr>
        <w:t>日至202</w:t>
      </w:r>
      <w:r>
        <w:rPr>
          <w:rFonts w:hint="eastAsia" w:eastAsia="方正仿宋_GBK" w:cs="Times New Roman"/>
          <w:color w:val="auto"/>
          <w:sz w:val="24"/>
          <w:szCs w:val="24"/>
          <w:highlight w:val="none"/>
          <w:lang w:val="en-US" w:eastAsia="zh-CN"/>
        </w:rPr>
        <w:t>5</w:t>
      </w:r>
      <w:r>
        <w:rPr>
          <w:rFonts w:hint="default" w:ascii="Times New Roman" w:hAnsi="Times New Roman" w:eastAsia="方正仿宋_GBK" w:cs="Times New Roman"/>
          <w:color w:val="auto"/>
          <w:sz w:val="24"/>
          <w:szCs w:val="24"/>
          <w:highlight w:val="none"/>
        </w:rPr>
        <w:t>年</w:t>
      </w:r>
      <w:r>
        <w:rPr>
          <w:rFonts w:hint="eastAsia" w:eastAsia="方正仿宋_GBK" w:cs="Times New Roman"/>
          <w:color w:val="auto"/>
          <w:sz w:val="24"/>
          <w:szCs w:val="24"/>
          <w:highlight w:val="none"/>
          <w:lang w:val="en-US" w:eastAsia="zh-CN"/>
        </w:rPr>
        <w:t>4</w:t>
      </w:r>
      <w:r>
        <w:rPr>
          <w:rFonts w:hint="default" w:ascii="Times New Roman" w:hAnsi="Times New Roman" w:eastAsia="方正仿宋_GBK" w:cs="Times New Roman"/>
          <w:color w:val="auto"/>
          <w:sz w:val="24"/>
          <w:szCs w:val="24"/>
          <w:highlight w:val="none"/>
        </w:rPr>
        <w:t>月</w:t>
      </w:r>
      <w:r>
        <w:rPr>
          <w:rFonts w:hint="eastAsia" w:eastAsia="方正仿宋_GBK" w:cs="Times New Roman"/>
          <w:color w:val="auto"/>
          <w:sz w:val="24"/>
          <w:szCs w:val="24"/>
          <w:highlight w:val="none"/>
          <w:lang w:val="en-US" w:eastAsia="zh-CN"/>
        </w:rPr>
        <w:t>2</w:t>
      </w:r>
      <w:r>
        <w:rPr>
          <w:rFonts w:hint="default" w:ascii="Times New Roman" w:hAnsi="Times New Roman" w:eastAsia="方正仿宋_GBK" w:cs="Times New Roman"/>
          <w:color w:val="auto"/>
          <w:sz w:val="24"/>
          <w:szCs w:val="24"/>
          <w:highlight w:val="none"/>
        </w:rPr>
        <w:t>日（每日上午00：00至12:00，下午12:00至23:59 北京时间，节假日除外）</w:t>
      </w:r>
    </w:p>
    <w:p w14:paraId="2E3F4BEA">
      <w:pPr>
        <w:pStyle w:val="2"/>
        <w:pageBreakBefore w:val="0"/>
        <w:kinsoku/>
        <w:wordWrap/>
        <w:overflowPunct/>
        <w:topLinePunct w:val="0"/>
        <w:autoSpaceDE/>
        <w:autoSpaceDN/>
        <w:bidi w:val="0"/>
        <w:adjustRightInd/>
        <w:spacing w:line="440" w:lineRule="exact"/>
        <w:ind w:firstLine="480"/>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获取方式：供应商登录政采云平台https://www.zcygov.cn/在线申请获取采购文件（登录政府采购云平台 → 项目采购 → 获取采购文件 → 申请，审核通过后可下载招标文件，如有操作性问题，可与政采云在线客服进行咨询，咨询电话：400-881-7190）；供应商获取招标文件前应注册成为政府采购云平台正式供应商。</w:t>
      </w:r>
    </w:p>
    <w:p w14:paraId="734B7C36">
      <w:pPr>
        <w:pStyle w:val="2"/>
        <w:pageBreakBefore w:val="0"/>
        <w:kinsoku/>
        <w:wordWrap/>
        <w:overflowPunct/>
        <w:topLinePunct w:val="0"/>
        <w:autoSpaceDE/>
        <w:autoSpaceDN/>
        <w:bidi w:val="0"/>
        <w:adjustRightInd/>
        <w:spacing w:line="440" w:lineRule="exact"/>
        <w:ind w:firstLine="480"/>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地点：</w:t>
      </w:r>
      <w:r>
        <w:rPr>
          <w:rFonts w:hint="default" w:ascii="Times New Roman" w:hAnsi="Times New Roman" w:eastAsia="方正仿宋_GBK" w:cs="Times New Roman"/>
          <w:color w:val="auto"/>
          <w:sz w:val="24"/>
          <w:szCs w:val="24"/>
          <w:lang w:val="en-US" w:eastAsia="zh-CN"/>
        </w:rPr>
        <w:t>政采云平台（https://www.zcygov.cn/） </w:t>
      </w:r>
    </w:p>
    <w:p w14:paraId="2E72F810">
      <w:pPr>
        <w:keepNext/>
        <w:keepLines/>
        <w:pageBreakBefore w:val="0"/>
        <w:kinsoku/>
        <w:wordWrap/>
        <w:overflowPunct/>
        <w:topLinePunct w:val="0"/>
        <w:autoSpaceDE/>
        <w:autoSpaceDN/>
        <w:bidi w:val="0"/>
        <w:adjustRightInd/>
        <w:spacing w:line="440" w:lineRule="exact"/>
        <w:ind w:firstLine="480" w:firstLineChars="200"/>
        <w:textAlignment w:val="auto"/>
        <w:rPr>
          <w:rFonts w:hint="default" w:ascii="Times New Roman" w:hAnsi="Times New Roman" w:eastAsia="方正黑体_GBK" w:cs="Times New Roman"/>
          <w:b w:val="0"/>
          <w:bCs/>
          <w:color w:val="auto"/>
          <w:sz w:val="24"/>
          <w:szCs w:val="24"/>
        </w:rPr>
      </w:pPr>
      <w:r>
        <w:rPr>
          <w:rFonts w:hint="default" w:ascii="Times New Roman" w:hAnsi="Times New Roman" w:eastAsia="方正黑体_GBK" w:cs="Times New Roman"/>
          <w:b w:val="0"/>
          <w:bCs/>
          <w:color w:val="auto"/>
          <w:sz w:val="24"/>
          <w:szCs w:val="24"/>
        </w:rPr>
        <w:t>四、</w:t>
      </w:r>
      <w:bookmarkEnd w:id="765"/>
      <w:bookmarkEnd w:id="766"/>
      <w:bookmarkEnd w:id="767"/>
      <w:bookmarkEnd w:id="768"/>
      <w:r>
        <w:rPr>
          <w:rFonts w:hint="default" w:ascii="Times New Roman" w:hAnsi="Times New Roman" w:eastAsia="方正黑体_GBK" w:cs="Times New Roman"/>
          <w:b w:val="0"/>
          <w:bCs/>
          <w:color w:val="auto"/>
          <w:sz w:val="24"/>
          <w:szCs w:val="24"/>
        </w:rPr>
        <w:t>提交投标文件截止时间、开标时间和地点</w:t>
      </w:r>
    </w:p>
    <w:p w14:paraId="1F3A9E40">
      <w:pPr>
        <w:pageBreakBefore w:val="0"/>
        <w:kinsoku/>
        <w:wordWrap/>
        <w:overflowPunct/>
        <w:topLinePunct w:val="0"/>
        <w:autoSpaceDE/>
        <w:autoSpaceDN/>
        <w:bidi w:val="0"/>
        <w:adjustRightInd/>
        <w:spacing w:line="440" w:lineRule="exact"/>
        <w:ind w:firstLine="480" w:firstLineChars="200"/>
        <w:textAlignment w:val="auto"/>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lang w:val="en-US" w:eastAsia="zh-CN"/>
        </w:rPr>
        <w:t>提交响应文件截止时间：</w:t>
      </w:r>
      <w:r>
        <w:rPr>
          <w:rFonts w:hint="default" w:ascii="Times New Roman" w:hAnsi="Times New Roman" w:eastAsia="方正仿宋_GBK" w:cs="Times New Roman"/>
          <w:color w:val="auto"/>
          <w:sz w:val="24"/>
          <w:szCs w:val="24"/>
          <w:highlight w:val="none"/>
          <w:lang w:val="en-US" w:eastAsia="zh-CN"/>
        </w:rPr>
        <w:t>202</w:t>
      </w:r>
      <w:r>
        <w:rPr>
          <w:rFonts w:hint="eastAsia" w:eastAsia="方正仿宋_GBK" w:cs="Times New Roman"/>
          <w:color w:val="auto"/>
          <w:sz w:val="24"/>
          <w:szCs w:val="24"/>
          <w:highlight w:val="none"/>
          <w:lang w:val="en-US" w:eastAsia="zh-CN"/>
        </w:rPr>
        <w:t>5</w:t>
      </w:r>
      <w:r>
        <w:rPr>
          <w:rFonts w:hint="default" w:ascii="Times New Roman" w:hAnsi="Times New Roman" w:eastAsia="方正仿宋_GBK" w:cs="Times New Roman"/>
          <w:color w:val="auto"/>
          <w:sz w:val="24"/>
          <w:szCs w:val="24"/>
          <w:highlight w:val="none"/>
          <w:lang w:val="en-US" w:eastAsia="zh-CN"/>
        </w:rPr>
        <w:t>年</w:t>
      </w:r>
      <w:r>
        <w:rPr>
          <w:rFonts w:hint="eastAsia" w:eastAsia="方正仿宋_GBK" w:cs="Times New Roman"/>
          <w:color w:val="auto"/>
          <w:sz w:val="24"/>
          <w:szCs w:val="24"/>
          <w:highlight w:val="none"/>
          <w:lang w:val="en-US" w:eastAsia="zh-CN"/>
        </w:rPr>
        <w:t>4</w:t>
      </w:r>
      <w:r>
        <w:rPr>
          <w:rFonts w:hint="default" w:ascii="Times New Roman" w:hAnsi="Times New Roman" w:eastAsia="方正仿宋_GBK" w:cs="Times New Roman"/>
          <w:color w:val="auto"/>
          <w:sz w:val="24"/>
          <w:szCs w:val="24"/>
          <w:highlight w:val="none"/>
          <w:lang w:val="en-US" w:eastAsia="zh-CN"/>
        </w:rPr>
        <w:t>月</w:t>
      </w:r>
      <w:r>
        <w:rPr>
          <w:rFonts w:hint="eastAsia" w:eastAsia="方正仿宋_GBK" w:cs="Times New Roman"/>
          <w:color w:val="auto"/>
          <w:sz w:val="24"/>
          <w:szCs w:val="24"/>
          <w:highlight w:val="none"/>
          <w:lang w:val="en-US" w:eastAsia="zh-CN"/>
        </w:rPr>
        <w:t>3</w:t>
      </w:r>
      <w:r>
        <w:rPr>
          <w:rFonts w:hint="default" w:ascii="Times New Roman" w:hAnsi="Times New Roman" w:eastAsia="方正仿宋_GBK" w:cs="Times New Roman"/>
          <w:color w:val="auto"/>
          <w:sz w:val="24"/>
          <w:szCs w:val="24"/>
          <w:highlight w:val="none"/>
          <w:lang w:val="en-US" w:eastAsia="zh-CN"/>
        </w:rPr>
        <w:t>日上午11:00（北京时间）</w:t>
      </w:r>
    </w:p>
    <w:p w14:paraId="2D30E0EA">
      <w:pPr>
        <w:pageBreakBefore w:val="0"/>
        <w:kinsoku/>
        <w:wordWrap/>
        <w:overflowPunct/>
        <w:topLinePunct w:val="0"/>
        <w:autoSpaceDE/>
        <w:autoSpaceDN/>
        <w:bidi w:val="0"/>
        <w:adjustRightInd/>
        <w:spacing w:line="440" w:lineRule="exact"/>
        <w:ind w:firstLine="480" w:firstLineChars="200"/>
        <w:textAlignment w:val="auto"/>
        <w:rPr>
          <w:rFonts w:hint="default" w:ascii="Times New Roman" w:hAnsi="Times New Roman" w:eastAsia="方正仿宋_GBK" w:cs="Times New Roman"/>
          <w:color w:val="auto"/>
          <w:sz w:val="24"/>
          <w:szCs w:val="24"/>
          <w:lang w:val="en-US" w:eastAsia="zh-CN"/>
        </w:rPr>
      </w:pPr>
      <w:r>
        <w:rPr>
          <w:rFonts w:hint="default" w:ascii="Times New Roman" w:hAnsi="Times New Roman" w:eastAsia="方正仿宋_GBK" w:cs="Times New Roman"/>
          <w:color w:val="auto"/>
          <w:sz w:val="24"/>
          <w:szCs w:val="24"/>
          <w:lang w:val="en-US" w:eastAsia="zh-CN"/>
        </w:rPr>
        <w:t>投标地点：请登录政采云投标客户端投标</w:t>
      </w:r>
    </w:p>
    <w:p w14:paraId="74109CCF">
      <w:pPr>
        <w:pageBreakBefore w:val="0"/>
        <w:kinsoku/>
        <w:wordWrap/>
        <w:overflowPunct/>
        <w:topLinePunct w:val="0"/>
        <w:autoSpaceDE/>
        <w:autoSpaceDN/>
        <w:bidi w:val="0"/>
        <w:adjustRightInd/>
        <w:spacing w:line="440" w:lineRule="exact"/>
        <w:ind w:firstLine="480" w:firstLineChars="200"/>
        <w:textAlignment w:val="auto"/>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lang w:val="en-US" w:eastAsia="zh-CN"/>
        </w:rPr>
        <w:t>开标时间：</w:t>
      </w:r>
      <w:r>
        <w:rPr>
          <w:rFonts w:hint="default" w:ascii="Times New Roman" w:hAnsi="Times New Roman" w:eastAsia="方正仿宋_GBK" w:cs="Times New Roman"/>
          <w:color w:val="auto"/>
          <w:sz w:val="24"/>
          <w:szCs w:val="24"/>
          <w:highlight w:val="none"/>
          <w:lang w:val="en-US" w:eastAsia="zh-CN"/>
        </w:rPr>
        <w:t>202</w:t>
      </w:r>
      <w:r>
        <w:rPr>
          <w:rFonts w:hint="eastAsia" w:eastAsia="方正仿宋_GBK" w:cs="Times New Roman"/>
          <w:color w:val="auto"/>
          <w:sz w:val="24"/>
          <w:szCs w:val="24"/>
          <w:highlight w:val="none"/>
          <w:lang w:val="en-US" w:eastAsia="zh-CN"/>
        </w:rPr>
        <w:t>5</w:t>
      </w:r>
      <w:r>
        <w:rPr>
          <w:rFonts w:hint="default" w:ascii="Times New Roman" w:hAnsi="Times New Roman" w:eastAsia="方正仿宋_GBK" w:cs="Times New Roman"/>
          <w:color w:val="auto"/>
          <w:sz w:val="24"/>
          <w:szCs w:val="24"/>
          <w:highlight w:val="none"/>
          <w:lang w:val="en-US" w:eastAsia="zh-CN"/>
        </w:rPr>
        <w:t>年</w:t>
      </w:r>
      <w:r>
        <w:rPr>
          <w:rFonts w:hint="eastAsia" w:eastAsia="方正仿宋_GBK" w:cs="Times New Roman"/>
          <w:color w:val="auto"/>
          <w:sz w:val="24"/>
          <w:szCs w:val="24"/>
          <w:highlight w:val="none"/>
          <w:lang w:val="en-US" w:eastAsia="zh-CN"/>
        </w:rPr>
        <w:t xml:space="preserve"> 4</w:t>
      </w:r>
      <w:r>
        <w:rPr>
          <w:rFonts w:hint="default" w:ascii="Times New Roman" w:hAnsi="Times New Roman" w:eastAsia="方正仿宋_GBK" w:cs="Times New Roman"/>
          <w:color w:val="auto"/>
          <w:sz w:val="24"/>
          <w:szCs w:val="24"/>
          <w:highlight w:val="none"/>
          <w:lang w:val="en-US" w:eastAsia="zh-CN"/>
        </w:rPr>
        <w:t>月</w:t>
      </w:r>
      <w:r>
        <w:rPr>
          <w:rFonts w:hint="eastAsia" w:eastAsia="方正仿宋_GBK" w:cs="Times New Roman"/>
          <w:color w:val="auto"/>
          <w:sz w:val="24"/>
          <w:szCs w:val="24"/>
          <w:highlight w:val="none"/>
          <w:lang w:val="en-US" w:eastAsia="zh-CN"/>
        </w:rPr>
        <w:t>3</w:t>
      </w:r>
      <w:r>
        <w:rPr>
          <w:rFonts w:hint="default" w:ascii="Times New Roman" w:hAnsi="Times New Roman" w:eastAsia="方正仿宋_GBK" w:cs="Times New Roman"/>
          <w:color w:val="auto"/>
          <w:sz w:val="24"/>
          <w:szCs w:val="24"/>
          <w:highlight w:val="none"/>
          <w:lang w:val="en-US" w:eastAsia="zh-CN"/>
        </w:rPr>
        <w:t>日上午11:00（北京时间）</w:t>
      </w:r>
    </w:p>
    <w:p w14:paraId="13C6CC7A">
      <w:pPr>
        <w:keepNext/>
        <w:keepLines/>
        <w:pageBreakBefore w:val="0"/>
        <w:kinsoku/>
        <w:wordWrap/>
        <w:overflowPunct/>
        <w:topLinePunct w:val="0"/>
        <w:autoSpaceDE/>
        <w:autoSpaceDN/>
        <w:bidi w:val="0"/>
        <w:adjustRightInd/>
        <w:spacing w:line="440" w:lineRule="exact"/>
        <w:ind w:firstLine="480" w:firstLineChars="200"/>
        <w:textAlignment w:val="auto"/>
        <w:rPr>
          <w:rFonts w:hint="default" w:ascii="Times New Roman" w:hAnsi="Times New Roman" w:eastAsia="方正仿宋_GBK" w:cs="Times New Roman"/>
          <w:color w:val="auto"/>
          <w:sz w:val="24"/>
          <w:szCs w:val="24"/>
          <w:lang w:val="en-US" w:eastAsia="zh-CN"/>
        </w:rPr>
      </w:pPr>
      <w:r>
        <w:rPr>
          <w:rFonts w:hint="default" w:ascii="Times New Roman" w:hAnsi="Times New Roman" w:eastAsia="方正仿宋_GBK" w:cs="Times New Roman"/>
          <w:color w:val="auto"/>
          <w:sz w:val="24"/>
          <w:szCs w:val="24"/>
          <w:lang w:val="en-US" w:eastAsia="zh-CN"/>
        </w:rPr>
        <w:t>开标地点：</w:t>
      </w:r>
      <w:bookmarkStart w:id="769" w:name="_Toc35393633"/>
      <w:bookmarkStart w:id="770" w:name="_Toc28359093"/>
      <w:bookmarkStart w:id="771" w:name="_Toc28359016"/>
      <w:bookmarkStart w:id="772" w:name="_Toc35393802"/>
      <w:r>
        <w:rPr>
          <w:rFonts w:hint="default" w:ascii="Times New Roman" w:hAnsi="Times New Roman" w:eastAsia="方正仿宋_GBK" w:cs="Times New Roman"/>
          <w:color w:val="auto"/>
          <w:sz w:val="24"/>
          <w:szCs w:val="24"/>
          <w:highlight w:val="none"/>
        </w:rPr>
        <w:t>政采云平台--不见面开标大厅</w:t>
      </w:r>
    </w:p>
    <w:p w14:paraId="3DEC4B21">
      <w:pPr>
        <w:keepNext/>
        <w:keepLines/>
        <w:pageBreakBefore w:val="0"/>
        <w:kinsoku/>
        <w:wordWrap/>
        <w:overflowPunct/>
        <w:topLinePunct w:val="0"/>
        <w:autoSpaceDE/>
        <w:autoSpaceDN/>
        <w:bidi w:val="0"/>
        <w:adjustRightInd/>
        <w:spacing w:line="440" w:lineRule="exact"/>
        <w:ind w:firstLine="480" w:firstLineChars="200"/>
        <w:textAlignment w:val="auto"/>
        <w:rPr>
          <w:rFonts w:hint="default" w:ascii="Times New Roman" w:hAnsi="Times New Roman" w:eastAsia="方正黑体_GBK" w:cs="Times New Roman"/>
          <w:b w:val="0"/>
          <w:bCs/>
          <w:color w:val="auto"/>
          <w:sz w:val="24"/>
          <w:szCs w:val="24"/>
        </w:rPr>
      </w:pPr>
      <w:r>
        <w:rPr>
          <w:rFonts w:hint="default" w:ascii="Times New Roman" w:hAnsi="Times New Roman" w:eastAsia="方正黑体_GBK" w:cs="Times New Roman"/>
          <w:b w:val="0"/>
          <w:bCs/>
          <w:color w:val="auto"/>
          <w:sz w:val="24"/>
          <w:szCs w:val="24"/>
        </w:rPr>
        <w:t>五、</w:t>
      </w:r>
      <w:bookmarkEnd w:id="769"/>
      <w:bookmarkEnd w:id="770"/>
      <w:bookmarkEnd w:id="771"/>
      <w:bookmarkEnd w:id="772"/>
      <w:bookmarkStart w:id="773" w:name="_Toc35393634"/>
      <w:bookmarkStart w:id="774" w:name="_Toc28359094"/>
      <w:bookmarkStart w:id="775" w:name="_Toc28359017"/>
      <w:bookmarkStart w:id="776" w:name="_Toc35393803"/>
      <w:r>
        <w:rPr>
          <w:rFonts w:hint="default" w:ascii="Times New Roman" w:hAnsi="Times New Roman" w:eastAsia="方正黑体_GBK" w:cs="Times New Roman"/>
          <w:b w:val="0"/>
          <w:bCs/>
          <w:color w:val="auto"/>
          <w:sz w:val="24"/>
          <w:szCs w:val="24"/>
        </w:rPr>
        <w:t>公告期限</w:t>
      </w:r>
      <w:bookmarkEnd w:id="773"/>
      <w:bookmarkEnd w:id="774"/>
      <w:bookmarkEnd w:id="775"/>
      <w:bookmarkEnd w:id="776"/>
    </w:p>
    <w:p w14:paraId="15D82B1A">
      <w:pPr>
        <w:pageBreakBefore w:val="0"/>
        <w:kinsoku/>
        <w:wordWrap/>
        <w:overflowPunct/>
        <w:topLinePunct w:val="0"/>
        <w:autoSpaceDE/>
        <w:autoSpaceDN/>
        <w:bidi w:val="0"/>
        <w:adjustRightInd/>
        <w:spacing w:line="440" w:lineRule="exact"/>
        <w:ind w:firstLine="480" w:firstLineChars="200"/>
        <w:textAlignment w:val="auto"/>
        <w:rPr>
          <w:rFonts w:hint="default" w:ascii="Times New Roman" w:hAnsi="Times New Roman" w:eastAsia="方正仿宋_GBK" w:cs="Times New Roman"/>
          <w:color w:val="auto"/>
          <w:kern w:val="0"/>
          <w:sz w:val="24"/>
          <w:szCs w:val="24"/>
        </w:rPr>
      </w:pPr>
      <w:r>
        <w:rPr>
          <w:rFonts w:hint="default" w:ascii="Times New Roman" w:hAnsi="Times New Roman" w:eastAsia="方正仿宋_GBK" w:cs="Times New Roman"/>
          <w:color w:val="auto"/>
          <w:kern w:val="0"/>
          <w:sz w:val="24"/>
          <w:szCs w:val="24"/>
        </w:rPr>
        <w:t>自本公告发布之日起3个工作日。</w:t>
      </w:r>
    </w:p>
    <w:p w14:paraId="4AF4CE7E">
      <w:pPr>
        <w:keepNext/>
        <w:keepLines/>
        <w:pageBreakBefore w:val="0"/>
        <w:kinsoku/>
        <w:wordWrap/>
        <w:overflowPunct/>
        <w:topLinePunct w:val="0"/>
        <w:autoSpaceDE/>
        <w:autoSpaceDN/>
        <w:bidi w:val="0"/>
        <w:adjustRightInd/>
        <w:spacing w:line="440" w:lineRule="exact"/>
        <w:ind w:firstLine="480" w:firstLineChars="200"/>
        <w:textAlignment w:val="auto"/>
        <w:rPr>
          <w:rFonts w:hint="default" w:ascii="Times New Roman" w:hAnsi="Times New Roman" w:eastAsia="方正黑体_GBK" w:cs="Times New Roman"/>
          <w:b w:val="0"/>
          <w:bCs/>
          <w:color w:val="auto"/>
          <w:sz w:val="24"/>
          <w:szCs w:val="24"/>
        </w:rPr>
      </w:pPr>
      <w:r>
        <w:rPr>
          <w:rFonts w:hint="default" w:ascii="Times New Roman" w:hAnsi="Times New Roman" w:eastAsia="方正黑体_GBK" w:cs="Times New Roman"/>
          <w:b w:val="0"/>
          <w:bCs/>
          <w:color w:val="auto"/>
          <w:sz w:val="24"/>
          <w:szCs w:val="24"/>
        </w:rPr>
        <w:t>六、其他补充事宜</w:t>
      </w:r>
    </w:p>
    <w:p w14:paraId="60A6E4F0">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105" w:leftChars="0" w:firstLine="480" w:firstLineChars="200"/>
        <w:textAlignment w:val="auto"/>
        <w:rPr>
          <w:rFonts w:hint="default" w:ascii="Times New Roman" w:hAnsi="Times New Roman" w:eastAsia="方正仿宋_GBK" w:cs="Times New Roman"/>
          <w:sz w:val="24"/>
          <w:szCs w:val="24"/>
          <w:lang w:val="en-US" w:eastAsia="zh-CN"/>
        </w:rPr>
      </w:pPr>
      <w:bookmarkStart w:id="777" w:name="_Toc35393635"/>
      <w:bookmarkStart w:id="778" w:name="_Toc35393804"/>
      <w:r>
        <w:rPr>
          <w:rFonts w:hint="default" w:ascii="Times New Roman" w:hAnsi="Times New Roman" w:eastAsia="方正仿宋_GBK" w:cs="Times New Roman"/>
          <w:sz w:val="24"/>
          <w:szCs w:val="24"/>
          <w:lang w:val="en-US" w:eastAsia="zh-CN"/>
        </w:rPr>
        <w:t>1、本项目为电子招投标，供应商需要使用 CA 加密设备，凡参加本项目必须可自主通过新疆 CA 申领渠道“新疆政务通”申请政采云平台可使用的 CA 设备， 如原有兵团或公共资源使用的 CA，可与新疆 CA 联系，申请增加电子证书即可，无需重复申领。如需咨询，请联系新疆CA服务热线0991-2819290。</w:t>
      </w:r>
    </w:p>
    <w:p w14:paraId="50A3900F">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105" w:leftChars="0" w:firstLine="480" w:firstLineChars="200"/>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2、本项目实行网上投标，采用电子响应文件(供应商须使用 CA 加密设备通过政采云电子投标客户端制作响应文件)。若供应商参与投标，自行承担投标一切费用。</w:t>
      </w:r>
    </w:p>
    <w:p w14:paraId="72A97CB0">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105" w:leftChars="0" w:firstLine="480" w:firstLineChars="200"/>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3、各供应商应在开标前应确保成为新疆政府采购网正式注册入库供应商，并完成 CA 数字证书申领。因未注册入库、未办理 CA 数字证书等原因造成无法投标或投标失败等后果由供应商自行承担。</w:t>
      </w:r>
    </w:p>
    <w:p w14:paraId="76F0B4F1">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105" w:leftChars="0" w:firstLine="480" w:firstLineChars="200"/>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4、供应商将政采云电子交易客户端下载、安装完成后，可通过账号密码或CA 登录客户端进行响应文件制作。在使用政采云投标客户端时，建议使用 WIN7 及 以 上 操 作 系 统 。 客 户 端 请 至 新 疆 政 府 采 购 网</w:t>
      </w:r>
      <w:r>
        <w:rPr>
          <w:rFonts w:hint="default" w:ascii="Times New Roman" w:hAnsi="Times New Roman" w:eastAsia="方正仿宋_GBK" w:cs="Times New Roman"/>
          <w:sz w:val="24"/>
          <w:szCs w:val="24"/>
          <w:lang w:val="en-US" w:eastAsia="zh-CN"/>
        </w:rPr>
        <w:fldChar w:fldCharType="begin"/>
      </w:r>
      <w:r>
        <w:rPr>
          <w:rFonts w:hint="default" w:ascii="Times New Roman" w:hAnsi="Times New Roman" w:eastAsia="方正仿宋_GBK" w:cs="Times New Roman"/>
          <w:sz w:val="24"/>
          <w:szCs w:val="24"/>
          <w:lang w:val="en-US" w:eastAsia="zh-CN"/>
        </w:rPr>
        <w:instrText xml:space="preserve"> HYPERLINK "http://www.ccgp-xinjiang.gov.cn/" \h </w:instrText>
      </w:r>
      <w:r>
        <w:rPr>
          <w:rFonts w:hint="default" w:ascii="Times New Roman" w:hAnsi="Times New Roman" w:eastAsia="方正仿宋_GBK" w:cs="Times New Roman"/>
          <w:sz w:val="24"/>
          <w:szCs w:val="24"/>
          <w:lang w:val="en-US" w:eastAsia="zh-CN"/>
        </w:rPr>
        <w:fldChar w:fldCharType="separate"/>
      </w:r>
      <w:r>
        <w:rPr>
          <w:rFonts w:hint="default" w:ascii="Times New Roman" w:hAnsi="Times New Roman" w:eastAsia="方正仿宋_GBK" w:cs="Times New Roman"/>
          <w:sz w:val="24"/>
          <w:szCs w:val="24"/>
          <w:lang w:val="en-US" w:eastAsia="zh-CN"/>
        </w:rPr>
        <w:t>（http://www.ccgp-xinjiang.gov.cn/</w:t>
      </w:r>
      <w:r>
        <w:rPr>
          <w:rFonts w:hint="default" w:ascii="Times New Roman" w:hAnsi="Times New Roman" w:eastAsia="方正仿宋_GBK" w:cs="Times New Roman"/>
          <w:sz w:val="24"/>
          <w:szCs w:val="24"/>
          <w:lang w:val="en-US" w:eastAsia="zh-CN"/>
        </w:rPr>
        <w:fldChar w:fldCharType="end"/>
      </w:r>
      <w:r>
        <w:rPr>
          <w:rFonts w:hint="default" w:ascii="Times New Roman" w:hAnsi="Times New Roman" w:eastAsia="方正仿宋_GBK" w:cs="Times New Roman"/>
          <w:sz w:val="24"/>
          <w:szCs w:val="24"/>
          <w:lang w:val="en-US" w:eastAsia="zh-CN"/>
        </w:rPr>
        <w:t>）下载专区查看，如有问题可拨打政采云客户服务热线400-881-7190或95763进行咨询。</w:t>
      </w:r>
    </w:p>
    <w:p w14:paraId="0D6440CF">
      <w:pPr>
        <w:pStyle w:val="93"/>
        <w:keepNext w:val="0"/>
        <w:keepLines w:val="0"/>
        <w:pageBreakBefore w:val="0"/>
        <w:widowControl w:val="0"/>
        <w:numPr>
          <w:ilvl w:val="0"/>
          <w:numId w:val="0"/>
        </w:numPr>
        <w:kinsoku/>
        <w:wordWrap/>
        <w:overflowPunct/>
        <w:topLinePunct w:val="0"/>
        <w:autoSpaceDE/>
        <w:autoSpaceDN/>
        <w:bidi w:val="0"/>
        <w:adjustRightInd/>
        <w:snapToGrid/>
        <w:spacing w:line="440" w:lineRule="exact"/>
        <w:ind w:right="-349" w:rightChars="-166" w:firstLine="480" w:firstLineChars="200"/>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5、供应商在开标时须使用制作加密电子响应文件所使用的 CA 锁及电脑，电脑须提前配置好浏览器（建议使用谷歌浏览器），以便开标时解锁。</w:t>
      </w:r>
    </w:p>
    <w:p w14:paraId="64257DE4">
      <w:pPr>
        <w:pStyle w:val="93"/>
        <w:keepNext w:val="0"/>
        <w:keepLines w:val="0"/>
        <w:pageBreakBefore w:val="0"/>
        <w:widowControl w:val="0"/>
        <w:numPr>
          <w:ilvl w:val="0"/>
          <w:numId w:val="0"/>
        </w:numPr>
        <w:kinsoku/>
        <w:wordWrap/>
        <w:overflowPunct/>
        <w:topLinePunct w:val="0"/>
        <w:autoSpaceDE/>
        <w:autoSpaceDN/>
        <w:bidi w:val="0"/>
        <w:adjustRightInd/>
        <w:snapToGrid/>
        <w:spacing w:line="440" w:lineRule="exact"/>
        <w:ind w:right="-349" w:rightChars="-166" w:firstLine="480" w:firstLineChars="200"/>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6、投标保证金缴纳及确认时间：凡拟参加本次招标项目的供应商，必须在开标前将投标保证金汇入指定账户。投标保证金汇款凭证上用途栏应注明:招标项目名称+项目编号+标项号+投标保证金。否则，届时其投标将被拒绝。</w:t>
      </w:r>
    </w:p>
    <w:p w14:paraId="25315BFE">
      <w:pPr>
        <w:pStyle w:val="93"/>
        <w:keepNext w:val="0"/>
        <w:keepLines w:val="0"/>
        <w:pageBreakBefore w:val="0"/>
        <w:widowControl w:val="0"/>
        <w:numPr>
          <w:ilvl w:val="0"/>
          <w:numId w:val="0"/>
        </w:numPr>
        <w:kinsoku/>
        <w:wordWrap/>
        <w:overflowPunct/>
        <w:topLinePunct w:val="0"/>
        <w:autoSpaceDE/>
        <w:autoSpaceDN/>
        <w:bidi w:val="0"/>
        <w:adjustRightInd/>
        <w:snapToGrid/>
        <w:spacing w:line="440" w:lineRule="exact"/>
        <w:ind w:right="-349" w:rightChars="-166" w:firstLine="480" w:firstLineChars="200"/>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7、供 应 商 对 不 见 面 开 评 标 系 统 的 技 术 操 作 咨 询 ， 可 通 过https://edu.zcygov.cn/luban/xinjiang-e-biding 自助查询，也可在政采云帮助 中心 常见 问题 解 答和 操作 流程 讲 解视 频中 自助 查询 ， 网址 为： 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14:paraId="2B163137">
      <w:pPr>
        <w:keepNext w:val="0"/>
        <w:keepLines w:val="0"/>
        <w:pageBreakBefore w:val="0"/>
        <w:widowControl w:val="0"/>
        <w:numPr>
          <w:ilvl w:val="0"/>
          <w:numId w:val="0"/>
        </w:numPr>
        <w:tabs>
          <w:tab w:val="left" w:pos="567"/>
        </w:tabs>
        <w:kinsoku/>
        <w:wordWrap/>
        <w:overflowPunct/>
        <w:topLinePunct w:val="0"/>
        <w:autoSpaceDE/>
        <w:autoSpaceDN/>
        <w:bidi w:val="0"/>
        <w:adjustRightInd/>
        <w:snapToGrid/>
        <w:spacing w:before="0" w:after="0" w:line="440" w:lineRule="exact"/>
        <w:ind w:left="0" w:right="0" w:rightChars="0" w:firstLine="480" w:firstLineChars="200"/>
        <w:jc w:val="both"/>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b w:val="0"/>
          <w:bCs w:val="0"/>
          <w:kern w:val="2"/>
          <w:sz w:val="24"/>
          <w:szCs w:val="24"/>
          <w:lang w:val="en-US" w:eastAsia="zh-CN" w:bidi="ar-SA"/>
        </w:rPr>
        <w:t>8、各投标人应随时关注新疆政府采购网项目信息，如有必要对招标文件澄清、修改及变更的将在本网站及时发布，文件一旦发布即视为以书面形式通知所有潜在投标人，请各投标人自行关注本次招标项目相关信息的变更情况，否则所造成的一切后果由投标人自负。</w:t>
      </w:r>
    </w:p>
    <w:p w14:paraId="03A12BA4">
      <w:pPr>
        <w:pStyle w:val="93"/>
        <w:keepNext w:val="0"/>
        <w:keepLines w:val="0"/>
        <w:pageBreakBefore w:val="0"/>
        <w:widowControl w:val="0"/>
        <w:numPr>
          <w:ilvl w:val="0"/>
          <w:numId w:val="0"/>
        </w:numPr>
        <w:kinsoku/>
        <w:wordWrap/>
        <w:overflowPunct/>
        <w:topLinePunct w:val="0"/>
        <w:autoSpaceDE/>
        <w:autoSpaceDN/>
        <w:bidi w:val="0"/>
        <w:adjustRightInd/>
        <w:snapToGrid/>
        <w:spacing w:line="440" w:lineRule="exact"/>
        <w:ind w:right="-349" w:rightChars="-166"/>
        <w:textAlignment w:val="auto"/>
        <w:rPr>
          <w:rFonts w:hint="default" w:ascii="Times New Roman" w:hAnsi="Times New Roman" w:eastAsia="方正仿宋_GBK" w:cs="Times New Roman"/>
          <w:b/>
          <w:bCs/>
          <w:sz w:val="24"/>
          <w:szCs w:val="24"/>
          <w:lang w:val="en-US" w:eastAsia="zh-CN"/>
        </w:rPr>
      </w:pPr>
      <w:r>
        <w:rPr>
          <w:rFonts w:hint="default" w:ascii="Times New Roman" w:hAnsi="Times New Roman" w:eastAsia="方正仿宋_GBK" w:cs="Times New Roman"/>
          <w:b/>
          <w:bCs/>
          <w:sz w:val="24"/>
          <w:szCs w:val="24"/>
          <w:lang w:val="en-US" w:eastAsia="zh-CN"/>
        </w:rPr>
        <w:t>特别注意：</w:t>
      </w:r>
    </w:p>
    <w:p w14:paraId="5E6BA848">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方正仿宋_GBK" w:cs="Times New Roman"/>
          <w:color w:val="auto"/>
          <w:kern w:val="0"/>
          <w:sz w:val="24"/>
          <w:szCs w:val="24"/>
          <w:lang w:val="en-US" w:eastAsia="zh-CN"/>
        </w:rPr>
      </w:pPr>
      <w:r>
        <w:rPr>
          <w:rFonts w:hint="default" w:ascii="Times New Roman" w:hAnsi="Times New Roman" w:eastAsia="方正仿宋_GBK" w:cs="Times New Roman"/>
          <w:color w:val="auto"/>
          <w:kern w:val="0"/>
          <w:sz w:val="24"/>
          <w:szCs w:val="24"/>
          <w:lang w:val="en-US" w:eastAsia="zh-CN"/>
        </w:rPr>
        <w:t>1、超过200万元的货物和服务采购项目、超过400万元的工程采购项目中适宜由中小企业提供的，预留该部分采购项目预算总额的30%以上专门面向中小企业采购，其中预留给小微企业的比例不低于60%。</w:t>
      </w:r>
    </w:p>
    <w:p w14:paraId="70534E50">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方正仿宋_GBK" w:cs="Times New Roman"/>
          <w:color w:val="auto"/>
          <w:kern w:val="0"/>
          <w:sz w:val="24"/>
          <w:szCs w:val="24"/>
          <w:lang w:val="en-US" w:eastAsia="zh-CN"/>
        </w:rPr>
      </w:pPr>
      <w:r>
        <w:rPr>
          <w:rFonts w:hint="default" w:ascii="Times New Roman" w:hAnsi="Times New Roman" w:eastAsia="方正仿宋_GBK" w:cs="Times New Roman"/>
          <w:color w:val="auto"/>
          <w:kern w:val="0"/>
          <w:sz w:val="24"/>
          <w:szCs w:val="24"/>
          <w:lang w:val="en-US" w:eastAsia="zh-CN"/>
        </w:rPr>
        <w:t>2、对于未预留份额专门面向中小企业的采购项目，以及预留份额项目中的非预留部分采购包，采购人、采购代理机构应当对符合规定的小微企业报价给予10%~20%（工程项目为6%~10%）的扣除，用扣除后的价格参加评审。适用招标投标法的政府采购工程建设项目，采用综合评估法但未采用低价优先法计算价格分的，评标时应当在采用原报价进行评分的基础上增加其价格得分的6%~10%作为其价格分。</w:t>
      </w:r>
    </w:p>
    <w:p w14:paraId="2AC8BAC0">
      <w:pPr>
        <w:pStyle w:val="27"/>
        <w:pageBreakBefore w:val="0"/>
        <w:kinsoku/>
        <w:wordWrap/>
        <w:overflowPunct/>
        <w:topLinePunct w:val="0"/>
        <w:autoSpaceDE/>
        <w:autoSpaceDN/>
        <w:bidi w:val="0"/>
        <w:adjustRightInd/>
        <w:spacing w:line="440" w:lineRule="exact"/>
        <w:ind w:firstLine="480" w:firstLineChars="200"/>
        <w:textAlignment w:val="auto"/>
        <w:rPr>
          <w:rFonts w:hint="default" w:ascii="Times New Roman" w:hAnsi="Times New Roman" w:eastAsia="方正仿宋_GBK" w:cs="Times New Roman"/>
          <w:b/>
          <w:color w:val="auto"/>
          <w:sz w:val="24"/>
          <w:szCs w:val="24"/>
        </w:rPr>
      </w:pPr>
      <w:r>
        <w:rPr>
          <w:rFonts w:hint="default" w:ascii="Times New Roman" w:hAnsi="Times New Roman" w:eastAsia="方正仿宋_GBK" w:cs="Times New Roman"/>
          <w:color w:val="auto"/>
          <w:kern w:val="0"/>
          <w:sz w:val="24"/>
          <w:szCs w:val="24"/>
          <w:lang w:val="en-US" w:eastAsia="zh-CN"/>
        </w:rPr>
        <w:t>3、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2%~4%）的扣除，用扣除后的价格参加评审。适用招标投标法的政府采购工程建设项目，采用综合评估法但未采用低价优先法计算价格分的，评标时应当在采用原报价进行评分的基础上增加其价格得分的2%~4%作为其价格分。</w:t>
      </w:r>
    </w:p>
    <w:p w14:paraId="3A17729F">
      <w:pPr>
        <w:keepNext/>
        <w:keepLines/>
        <w:pageBreakBefore w:val="0"/>
        <w:kinsoku/>
        <w:wordWrap/>
        <w:overflowPunct/>
        <w:topLinePunct w:val="0"/>
        <w:autoSpaceDE/>
        <w:autoSpaceDN/>
        <w:bidi w:val="0"/>
        <w:adjustRightInd/>
        <w:spacing w:line="440" w:lineRule="exact"/>
        <w:ind w:firstLine="480" w:firstLineChars="200"/>
        <w:textAlignment w:val="auto"/>
        <w:rPr>
          <w:rFonts w:hint="default" w:ascii="Times New Roman" w:hAnsi="Times New Roman" w:eastAsia="方正黑体_GBK" w:cs="Times New Roman"/>
          <w:b w:val="0"/>
          <w:bCs/>
          <w:color w:val="auto"/>
          <w:sz w:val="24"/>
          <w:szCs w:val="24"/>
        </w:rPr>
      </w:pPr>
      <w:r>
        <w:rPr>
          <w:rFonts w:hint="default" w:ascii="Times New Roman" w:hAnsi="Times New Roman" w:eastAsia="方正黑体_GBK" w:cs="Times New Roman"/>
          <w:b w:val="0"/>
          <w:bCs/>
          <w:color w:val="auto"/>
          <w:sz w:val="24"/>
          <w:szCs w:val="24"/>
        </w:rPr>
        <w:t>七、</w:t>
      </w:r>
      <w:bookmarkEnd w:id="777"/>
      <w:bookmarkEnd w:id="778"/>
      <w:bookmarkStart w:id="779" w:name="_Toc28359018"/>
      <w:bookmarkStart w:id="780" w:name="_Toc35393636"/>
      <w:bookmarkStart w:id="781" w:name="_Toc35393805"/>
      <w:bookmarkStart w:id="782" w:name="_Toc28359095"/>
      <w:r>
        <w:rPr>
          <w:rFonts w:hint="default" w:ascii="Times New Roman" w:hAnsi="Times New Roman" w:eastAsia="方正黑体_GBK" w:cs="Times New Roman"/>
          <w:b w:val="0"/>
          <w:bCs/>
          <w:color w:val="auto"/>
          <w:sz w:val="24"/>
          <w:szCs w:val="24"/>
        </w:rPr>
        <w:t>凡对本次采购提出询问，请按以下方式联系。</w:t>
      </w:r>
      <w:bookmarkEnd w:id="779"/>
      <w:bookmarkEnd w:id="780"/>
      <w:bookmarkEnd w:id="781"/>
      <w:bookmarkEnd w:id="782"/>
      <w:bookmarkStart w:id="783" w:name="_Toc28359096"/>
      <w:bookmarkStart w:id="784" w:name="_Toc28359019"/>
      <w:bookmarkStart w:id="785" w:name="_Toc35393806"/>
      <w:bookmarkStart w:id="786" w:name="_Toc4002"/>
      <w:bookmarkStart w:id="787" w:name="_Toc35393637"/>
    </w:p>
    <w:bookmarkEnd w:id="783"/>
    <w:bookmarkEnd w:id="784"/>
    <w:bookmarkEnd w:id="785"/>
    <w:bookmarkEnd w:id="786"/>
    <w:bookmarkEnd w:id="787"/>
    <w:p w14:paraId="6C428214">
      <w:pPr>
        <w:pStyle w:val="27"/>
        <w:pageBreakBefore w:val="0"/>
        <w:kinsoku/>
        <w:wordWrap/>
        <w:overflowPunct/>
        <w:topLinePunct w:val="0"/>
        <w:autoSpaceDE/>
        <w:autoSpaceDN/>
        <w:bidi w:val="0"/>
        <w:adjustRightInd/>
        <w:spacing w:line="440" w:lineRule="exact"/>
        <w:ind w:firstLine="480" w:firstLineChars="200"/>
        <w:textAlignment w:val="auto"/>
        <w:rPr>
          <w:rFonts w:hint="default" w:ascii="Times New Roman" w:hAnsi="Times New Roman" w:eastAsia="方正仿宋_GBK" w:cs="Times New Roman"/>
          <w:bCs/>
          <w:color w:val="auto"/>
          <w:sz w:val="24"/>
          <w:szCs w:val="24"/>
        </w:rPr>
      </w:pPr>
      <w:r>
        <w:rPr>
          <w:rFonts w:hint="default" w:ascii="Times New Roman" w:hAnsi="Times New Roman" w:eastAsia="方正仿宋_GBK" w:cs="Times New Roman"/>
          <w:bCs/>
          <w:color w:val="auto"/>
          <w:sz w:val="24"/>
          <w:szCs w:val="24"/>
        </w:rPr>
        <w:t>1.采购人信息</w:t>
      </w:r>
      <w:bookmarkStart w:id="788" w:name="_Toc29470"/>
      <w:bookmarkStart w:id="789" w:name="_Toc28359097"/>
      <w:bookmarkStart w:id="790" w:name="_Toc28359020"/>
      <w:bookmarkStart w:id="791" w:name="_Toc35393807"/>
      <w:bookmarkStart w:id="792" w:name="_Toc35393638"/>
    </w:p>
    <w:p w14:paraId="54D263A9">
      <w:pPr>
        <w:pStyle w:val="27"/>
        <w:pageBreakBefore w:val="0"/>
        <w:kinsoku/>
        <w:wordWrap/>
        <w:overflowPunct/>
        <w:topLinePunct w:val="0"/>
        <w:autoSpaceDE/>
        <w:autoSpaceDN/>
        <w:bidi w:val="0"/>
        <w:adjustRightInd/>
        <w:spacing w:line="440" w:lineRule="exact"/>
        <w:ind w:firstLine="480" w:firstLineChars="200"/>
        <w:textAlignment w:val="auto"/>
        <w:rPr>
          <w:rFonts w:hint="default" w:ascii="Times New Roman" w:hAnsi="Times New Roman" w:eastAsia="方正仿宋_GBK" w:cs="Times New Roman"/>
          <w:bCs/>
          <w:color w:val="auto"/>
          <w:sz w:val="24"/>
          <w:szCs w:val="24"/>
          <w:lang w:val="en-US" w:eastAsia="zh-CN"/>
        </w:rPr>
      </w:pPr>
      <w:r>
        <w:rPr>
          <w:rFonts w:hint="default" w:ascii="Times New Roman" w:hAnsi="Times New Roman" w:eastAsia="方正仿宋_GBK" w:cs="Times New Roman"/>
          <w:bCs/>
          <w:color w:val="auto"/>
          <w:sz w:val="24"/>
          <w:szCs w:val="24"/>
          <w:lang w:eastAsia="zh-CN"/>
        </w:rPr>
        <w:t>单位名</w:t>
      </w:r>
      <w:r>
        <w:rPr>
          <w:rFonts w:hint="default" w:ascii="Times New Roman" w:hAnsi="Times New Roman" w:eastAsia="方正仿宋_GBK" w:cs="Times New Roman"/>
          <w:bCs/>
          <w:color w:val="auto"/>
          <w:sz w:val="24"/>
          <w:szCs w:val="24"/>
        </w:rPr>
        <w:t>称：</w:t>
      </w:r>
      <w:bookmarkEnd w:id="788"/>
      <w:bookmarkStart w:id="793" w:name="_Toc21820"/>
      <w:r>
        <w:rPr>
          <w:rFonts w:hint="default" w:ascii="Times New Roman" w:hAnsi="Times New Roman" w:eastAsia="方正仿宋_GBK" w:cs="Times New Roman"/>
          <w:bCs/>
          <w:color w:val="auto"/>
          <w:sz w:val="24"/>
          <w:szCs w:val="24"/>
          <w:lang w:val="en-US" w:eastAsia="zh-CN"/>
        </w:rPr>
        <w:t>莎车县</w:t>
      </w:r>
      <w:r>
        <w:rPr>
          <w:rFonts w:hint="eastAsia" w:eastAsia="方正仿宋_GBK" w:cs="Times New Roman"/>
          <w:bCs/>
          <w:color w:val="auto"/>
          <w:sz w:val="24"/>
          <w:szCs w:val="24"/>
          <w:lang w:val="en-US" w:eastAsia="zh-CN"/>
        </w:rPr>
        <w:t>教育局</w:t>
      </w:r>
    </w:p>
    <w:bookmarkEnd w:id="793"/>
    <w:p w14:paraId="22B1D106">
      <w:pPr>
        <w:pStyle w:val="27"/>
        <w:pageBreakBefore w:val="0"/>
        <w:kinsoku/>
        <w:wordWrap/>
        <w:overflowPunct/>
        <w:topLinePunct w:val="0"/>
        <w:autoSpaceDE/>
        <w:autoSpaceDN/>
        <w:bidi w:val="0"/>
        <w:adjustRightInd/>
        <w:spacing w:line="440" w:lineRule="exact"/>
        <w:ind w:firstLine="480" w:firstLineChars="200"/>
        <w:textAlignment w:val="auto"/>
        <w:rPr>
          <w:rFonts w:hint="eastAsia" w:ascii="Times New Roman" w:hAnsi="Times New Roman" w:eastAsia="方正仿宋_GBK" w:cs="Times New Roman"/>
          <w:bCs/>
          <w:color w:val="auto"/>
          <w:sz w:val="24"/>
          <w:szCs w:val="24"/>
          <w:highlight w:val="none"/>
          <w:lang w:eastAsia="zh-CN"/>
        </w:rPr>
      </w:pPr>
      <w:bookmarkStart w:id="794" w:name="_Toc7391"/>
      <w:r>
        <w:rPr>
          <w:rFonts w:hint="default" w:ascii="Times New Roman" w:hAnsi="Times New Roman" w:eastAsia="方正仿宋_GBK" w:cs="Times New Roman"/>
          <w:bCs/>
          <w:color w:val="auto"/>
          <w:sz w:val="24"/>
          <w:szCs w:val="24"/>
        </w:rPr>
        <w:t xml:space="preserve">联 </w:t>
      </w:r>
      <w:r>
        <w:rPr>
          <w:rFonts w:hint="default" w:ascii="Times New Roman" w:hAnsi="Times New Roman" w:eastAsia="方正仿宋_GBK" w:cs="Times New Roman"/>
          <w:bCs/>
          <w:color w:val="auto"/>
          <w:sz w:val="24"/>
          <w:szCs w:val="24"/>
          <w:highlight w:val="none"/>
        </w:rPr>
        <w:t>系 人：</w:t>
      </w:r>
      <w:bookmarkEnd w:id="794"/>
      <w:r>
        <w:rPr>
          <w:rFonts w:hint="eastAsia" w:eastAsia="方正仿宋_GBK" w:cs="Times New Roman"/>
          <w:bCs/>
          <w:color w:val="auto"/>
          <w:sz w:val="24"/>
          <w:szCs w:val="24"/>
          <w:highlight w:val="none"/>
          <w:lang w:eastAsia="zh-CN"/>
        </w:rPr>
        <w:t>张学明</w:t>
      </w:r>
    </w:p>
    <w:p w14:paraId="441A6036">
      <w:pPr>
        <w:pageBreakBefore w:val="0"/>
        <w:kinsoku/>
        <w:wordWrap/>
        <w:overflowPunct/>
        <w:topLinePunct w:val="0"/>
        <w:autoSpaceDE/>
        <w:autoSpaceDN/>
        <w:bidi w:val="0"/>
        <w:adjustRightInd/>
        <w:spacing w:before="0" w:line="440" w:lineRule="exact"/>
        <w:ind w:firstLine="480" w:firstLineChars="200"/>
        <w:jc w:val="left"/>
        <w:textAlignment w:val="auto"/>
        <w:outlineLvl w:val="9"/>
        <w:rPr>
          <w:rFonts w:hint="default" w:ascii="Times New Roman" w:hAnsi="Times New Roman" w:eastAsia="方正仿宋_GBK" w:cs="Times New Roman"/>
          <w:bCs/>
          <w:color w:val="auto"/>
          <w:kern w:val="2"/>
          <w:sz w:val="24"/>
          <w:szCs w:val="24"/>
          <w:highlight w:val="none"/>
          <w:lang w:eastAsia="zh-CN"/>
        </w:rPr>
      </w:pPr>
      <w:bookmarkStart w:id="795" w:name="_Toc242"/>
      <w:r>
        <w:rPr>
          <w:rFonts w:hint="default" w:ascii="Times New Roman" w:hAnsi="Times New Roman" w:eastAsia="方正仿宋_GBK" w:cs="Times New Roman"/>
          <w:bCs/>
          <w:color w:val="auto"/>
          <w:kern w:val="2"/>
          <w:sz w:val="24"/>
          <w:szCs w:val="24"/>
          <w:highlight w:val="none"/>
        </w:rPr>
        <w:t>联系方式：</w:t>
      </w:r>
      <w:bookmarkEnd w:id="795"/>
      <w:r>
        <w:rPr>
          <w:rFonts w:hint="eastAsia" w:ascii="Times New Roman" w:hAnsi="Times New Roman" w:eastAsia="方正仿宋_GBK" w:cs="Times New Roman"/>
          <w:bCs/>
          <w:color w:val="auto"/>
          <w:kern w:val="2"/>
          <w:sz w:val="24"/>
          <w:szCs w:val="24"/>
          <w:highlight w:val="none"/>
          <w:lang w:val="en-US" w:eastAsia="zh-CN" w:bidi="ar-SA"/>
        </w:rPr>
        <w:t>13379740986</w:t>
      </w:r>
    </w:p>
    <w:p w14:paraId="199D5B1B">
      <w:pPr>
        <w:pageBreakBefore w:val="0"/>
        <w:kinsoku/>
        <w:wordWrap/>
        <w:overflowPunct/>
        <w:topLinePunct w:val="0"/>
        <w:autoSpaceDE/>
        <w:autoSpaceDN/>
        <w:bidi w:val="0"/>
        <w:adjustRightInd/>
        <w:spacing w:before="0" w:line="440" w:lineRule="exact"/>
        <w:ind w:firstLine="480" w:firstLineChars="200"/>
        <w:jc w:val="left"/>
        <w:textAlignment w:val="auto"/>
        <w:outlineLvl w:val="9"/>
        <w:rPr>
          <w:rFonts w:hint="default" w:ascii="Times New Roman" w:hAnsi="Times New Roman" w:eastAsia="方正仿宋_GBK" w:cs="Times New Roman"/>
          <w:bCs/>
          <w:color w:val="auto"/>
          <w:kern w:val="2"/>
          <w:sz w:val="24"/>
          <w:szCs w:val="24"/>
        </w:rPr>
      </w:pPr>
      <w:bookmarkStart w:id="796" w:name="_Toc1170"/>
      <w:bookmarkStart w:id="797" w:name="_Toc24525"/>
      <w:r>
        <w:rPr>
          <w:rFonts w:hint="default" w:ascii="Times New Roman" w:hAnsi="Times New Roman" w:eastAsia="方正仿宋_GBK" w:cs="Times New Roman"/>
          <w:bCs/>
          <w:color w:val="auto"/>
          <w:kern w:val="2"/>
          <w:sz w:val="24"/>
          <w:szCs w:val="24"/>
        </w:rPr>
        <w:t>2.采购代理机构信息</w:t>
      </w:r>
      <w:bookmarkEnd w:id="789"/>
      <w:bookmarkEnd w:id="790"/>
      <w:bookmarkEnd w:id="791"/>
      <w:bookmarkEnd w:id="792"/>
      <w:bookmarkEnd w:id="796"/>
      <w:bookmarkEnd w:id="797"/>
    </w:p>
    <w:p w14:paraId="1DDA52C2">
      <w:pPr>
        <w:pageBreakBefore w:val="0"/>
        <w:kinsoku/>
        <w:wordWrap/>
        <w:overflowPunct/>
        <w:topLinePunct w:val="0"/>
        <w:autoSpaceDE/>
        <w:autoSpaceDN/>
        <w:bidi w:val="0"/>
        <w:adjustRightInd/>
        <w:spacing w:before="19" w:line="440" w:lineRule="exact"/>
        <w:ind w:firstLine="480" w:firstLineChars="200"/>
        <w:textAlignment w:val="auto"/>
        <w:rPr>
          <w:rFonts w:hint="default" w:ascii="Times New Roman" w:hAnsi="Times New Roman" w:eastAsia="方正仿宋_GBK" w:cs="Times New Roman"/>
          <w:bCs/>
          <w:color w:val="auto"/>
          <w:kern w:val="2"/>
          <w:sz w:val="24"/>
          <w:szCs w:val="24"/>
          <w:lang w:val="en-US" w:eastAsia="zh-CN" w:bidi="ar-SA"/>
        </w:rPr>
      </w:pPr>
      <w:r>
        <w:rPr>
          <w:rFonts w:hint="default" w:ascii="Times New Roman" w:hAnsi="Times New Roman" w:eastAsia="方正仿宋_GBK" w:cs="Times New Roman"/>
          <w:bCs/>
          <w:color w:val="auto"/>
          <w:kern w:val="2"/>
          <w:sz w:val="24"/>
          <w:szCs w:val="24"/>
          <w:lang w:val="en-US" w:eastAsia="zh-CN" w:bidi="ar-SA"/>
        </w:rPr>
        <w:t>单位名称：莎车县政府采购中心</w:t>
      </w:r>
    </w:p>
    <w:p w14:paraId="705B8BD9">
      <w:pPr>
        <w:pageBreakBefore w:val="0"/>
        <w:kinsoku/>
        <w:wordWrap/>
        <w:overflowPunct/>
        <w:topLinePunct w:val="0"/>
        <w:autoSpaceDE/>
        <w:autoSpaceDN/>
        <w:bidi w:val="0"/>
        <w:adjustRightInd/>
        <w:spacing w:before="19" w:line="440" w:lineRule="exact"/>
        <w:ind w:firstLine="480" w:firstLineChars="200"/>
        <w:textAlignment w:val="auto"/>
        <w:rPr>
          <w:rFonts w:hint="default" w:ascii="Times New Roman" w:hAnsi="Times New Roman" w:eastAsia="方正仿宋_GBK" w:cs="Times New Roman"/>
          <w:bCs/>
          <w:color w:val="auto"/>
          <w:kern w:val="2"/>
          <w:sz w:val="24"/>
          <w:szCs w:val="24"/>
          <w:lang w:val="en-US" w:eastAsia="zh-CN" w:bidi="ar-SA"/>
        </w:rPr>
      </w:pPr>
      <w:r>
        <w:rPr>
          <w:rFonts w:hint="default" w:ascii="Times New Roman" w:hAnsi="Times New Roman" w:eastAsia="方正仿宋_GBK" w:cs="Times New Roman"/>
          <w:bCs/>
          <w:color w:val="auto"/>
          <w:kern w:val="2"/>
          <w:sz w:val="24"/>
          <w:szCs w:val="24"/>
          <w:lang w:val="en-US" w:eastAsia="zh-CN" w:bidi="ar-SA"/>
        </w:rPr>
        <w:t>联 系 人：</w:t>
      </w:r>
      <w:r>
        <w:rPr>
          <w:rFonts w:hint="eastAsia" w:eastAsia="方正仿宋_GBK" w:cs="Times New Roman"/>
          <w:bCs/>
          <w:color w:val="auto"/>
          <w:kern w:val="2"/>
          <w:sz w:val="24"/>
          <w:szCs w:val="24"/>
          <w:lang w:val="en-US" w:eastAsia="zh-CN" w:bidi="ar-SA"/>
        </w:rPr>
        <w:t>田莉</w:t>
      </w:r>
    </w:p>
    <w:p w14:paraId="33063C80">
      <w:pPr>
        <w:pageBreakBefore w:val="0"/>
        <w:kinsoku/>
        <w:wordWrap/>
        <w:overflowPunct/>
        <w:topLinePunct w:val="0"/>
        <w:autoSpaceDE/>
        <w:autoSpaceDN/>
        <w:bidi w:val="0"/>
        <w:adjustRightInd/>
        <w:spacing w:before="19" w:line="440" w:lineRule="exact"/>
        <w:ind w:firstLine="480" w:firstLineChars="200"/>
        <w:textAlignment w:val="auto"/>
        <w:rPr>
          <w:rFonts w:hint="default" w:ascii="Times New Roman" w:hAnsi="Times New Roman" w:eastAsia="方正仿宋_GBK" w:cs="Times New Roman"/>
          <w:bCs/>
          <w:color w:val="auto"/>
          <w:kern w:val="2"/>
          <w:sz w:val="24"/>
          <w:szCs w:val="24"/>
          <w:lang w:val="en-US" w:eastAsia="zh-CN" w:bidi="ar-SA"/>
        </w:rPr>
      </w:pPr>
      <w:r>
        <w:rPr>
          <w:rFonts w:hint="default" w:ascii="Times New Roman" w:hAnsi="Times New Roman" w:eastAsia="方正仿宋_GBK" w:cs="Times New Roman"/>
          <w:bCs/>
          <w:color w:val="auto"/>
          <w:kern w:val="2"/>
          <w:sz w:val="24"/>
          <w:szCs w:val="24"/>
          <w:lang w:val="en-US" w:eastAsia="zh-CN" w:bidi="ar-SA"/>
        </w:rPr>
        <w:t>联系方式：0998-8512672</w:t>
      </w:r>
    </w:p>
    <w:p w14:paraId="2B575136">
      <w:pPr>
        <w:pageBreakBefore w:val="0"/>
        <w:kinsoku/>
        <w:wordWrap/>
        <w:overflowPunct/>
        <w:topLinePunct w:val="0"/>
        <w:autoSpaceDE/>
        <w:autoSpaceDN/>
        <w:bidi w:val="0"/>
        <w:adjustRightInd/>
        <w:spacing w:before="19" w:line="440" w:lineRule="exact"/>
        <w:ind w:firstLine="480" w:firstLineChars="200"/>
        <w:textAlignment w:val="auto"/>
        <w:rPr>
          <w:rFonts w:hint="default" w:ascii="Times New Roman" w:hAnsi="Times New Roman" w:eastAsia="方正仿宋_GBK" w:cs="Times New Roman"/>
          <w:bCs/>
          <w:color w:val="auto"/>
          <w:kern w:val="2"/>
          <w:sz w:val="24"/>
          <w:szCs w:val="24"/>
          <w:lang w:val="en-US" w:eastAsia="zh-CN" w:bidi="ar-SA"/>
        </w:rPr>
      </w:pPr>
      <w:r>
        <w:rPr>
          <w:rFonts w:hint="default" w:ascii="Times New Roman" w:hAnsi="Times New Roman" w:eastAsia="方正仿宋_GBK" w:cs="Times New Roman"/>
          <w:bCs/>
          <w:color w:val="auto"/>
          <w:kern w:val="2"/>
          <w:sz w:val="24"/>
          <w:szCs w:val="24"/>
          <w:lang w:val="en-US" w:eastAsia="zh-CN" w:bidi="ar-SA"/>
        </w:rPr>
        <w:t>3.政府采购监督管理部门</w:t>
      </w:r>
    </w:p>
    <w:p w14:paraId="693B9171">
      <w:pPr>
        <w:pageBreakBefore w:val="0"/>
        <w:kinsoku/>
        <w:wordWrap/>
        <w:overflowPunct/>
        <w:topLinePunct w:val="0"/>
        <w:autoSpaceDE/>
        <w:autoSpaceDN/>
        <w:bidi w:val="0"/>
        <w:adjustRightInd/>
        <w:spacing w:before="24" w:line="440" w:lineRule="exact"/>
        <w:ind w:firstLine="480" w:firstLineChars="200"/>
        <w:textAlignment w:val="auto"/>
        <w:rPr>
          <w:rFonts w:hint="default" w:ascii="Times New Roman" w:hAnsi="Times New Roman" w:eastAsia="方正仿宋_GBK" w:cs="Times New Roman"/>
          <w:bCs/>
          <w:color w:val="auto"/>
          <w:kern w:val="2"/>
          <w:sz w:val="24"/>
          <w:szCs w:val="24"/>
          <w:lang w:val="en-US" w:eastAsia="zh-CN" w:bidi="ar-SA"/>
        </w:rPr>
      </w:pPr>
      <w:r>
        <w:rPr>
          <w:rFonts w:hint="default" w:ascii="Times New Roman" w:hAnsi="Times New Roman" w:eastAsia="方正仿宋_GBK" w:cs="Times New Roman"/>
          <w:bCs/>
          <w:color w:val="auto"/>
          <w:kern w:val="2"/>
          <w:sz w:val="24"/>
          <w:szCs w:val="24"/>
          <w:lang w:val="en-US" w:eastAsia="zh-CN" w:bidi="ar-SA"/>
        </w:rPr>
        <w:t>单位名称：莎车县财政局采购办</w:t>
      </w:r>
    </w:p>
    <w:p w14:paraId="6DA4680B">
      <w:pPr>
        <w:pageBreakBefore w:val="0"/>
        <w:kinsoku/>
        <w:wordWrap/>
        <w:overflowPunct/>
        <w:topLinePunct w:val="0"/>
        <w:autoSpaceDE/>
        <w:autoSpaceDN/>
        <w:bidi w:val="0"/>
        <w:adjustRightInd/>
        <w:spacing w:before="1" w:line="440" w:lineRule="exact"/>
        <w:ind w:firstLine="480" w:firstLineChars="200"/>
        <w:textAlignment w:val="auto"/>
        <w:rPr>
          <w:rFonts w:hint="default" w:ascii="Times New Roman" w:hAnsi="Times New Roman" w:eastAsia="方正仿宋_GBK" w:cs="Times New Roman"/>
          <w:bCs/>
          <w:color w:val="auto"/>
          <w:kern w:val="2"/>
          <w:sz w:val="24"/>
          <w:szCs w:val="24"/>
          <w:lang w:val="en-US" w:eastAsia="zh-CN" w:bidi="ar-SA"/>
        </w:rPr>
      </w:pPr>
      <w:r>
        <w:rPr>
          <w:rFonts w:hint="default" w:ascii="Times New Roman" w:hAnsi="Times New Roman" w:eastAsia="方正仿宋_GBK" w:cs="Times New Roman"/>
          <w:bCs/>
          <w:color w:val="auto"/>
          <w:kern w:val="2"/>
          <w:sz w:val="24"/>
          <w:szCs w:val="24"/>
          <w:lang w:val="en-US" w:eastAsia="zh-CN" w:bidi="ar-SA"/>
        </w:rPr>
        <w:t>联 系 人：丁洪</w:t>
      </w:r>
    </w:p>
    <w:p w14:paraId="14E56F34">
      <w:pPr>
        <w:pageBreakBefore w:val="0"/>
        <w:kinsoku/>
        <w:wordWrap/>
        <w:overflowPunct/>
        <w:topLinePunct w:val="0"/>
        <w:autoSpaceDE/>
        <w:autoSpaceDN/>
        <w:bidi w:val="0"/>
        <w:adjustRightInd/>
        <w:spacing w:before="20" w:line="440" w:lineRule="exact"/>
        <w:ind w:firstLine="480" w:firstLineChars="200"/>
        <w:textAlignment w:val="auto"/>
        <w:rPr>
          <w:rFonts w:hint="default" w:ascii="Times New Roman" w:hAnsi="Times New Roman" w:eastAsia="微软雅黑" w:cs="Times New Roman"/>
          <w:color w:val="auto"/>
          <w:sz w:val="28"/>
          <w:szCs w:val="28"/>
          <w:highlight w:val="none"/>
        </w:rPr>
      </w:pPr>
      <w:r>
        <w:rPr>
          <w:rFonts w:hint="default" w:ascii="Times New Roman" w:hAnsi="Times New Roman" w:eastAsia="方正仿宋_GBK" w:cs="Times New Roman"/>
          <w:bCs/>
          <w:color w:val="auto"/>
          <w:kern w:val="2"/>
          <w:sz w:val="24"/>
          <w:szCs w:val="24"/>
          <w:lang w:val="en-US" w:eastAsia="zh-CN" w:bidi="ar-SA"/>
        </w:rPr>
        <w:t>联系方式：0998-8512578</w:t>
      </w:r>
    </w:p>
    <w:p w14:paraId="4F9723C2">
      <w:pPr>
        <w:pStyle w:val="4"/>
        <w:tabs>
          <w:tab w:val="left" w:pos="0"/>
        </w:tabs>
        <w:snapToGrid w:val="0"/>
        <w:spacing w:before="0" w:after="0" w:line="240" w:lineRule="auto"/>
        <w:textAlignment w:val="baseline"/>
        <w:rPr>
          <w:rFonts w:hint="default" w:ascii="Times New Roman" w:hAnsi="Times New Roman" w:eastAsia="方正仿宋_GBK" w:cs="Times New Roman"/>
          <w:color w:val="auto"/>
          <w:szCs w:val="32"/>
          <w:highlight w:val="none"/>
        </w:rPr>
      </w:pPr>
      <w:bookmarkStart w:id="798" w:name="_Toc16060"/>
      <w:r>
        <w:rPr>
          <w:rFonts w:hint="default" w:ascii="Times New Roman" w:hAnsi="Times New Roman" w:eastAsia="方正仿宋_GBK" w:cs="Times New Roman"/>
          <w:color w:val="auto"/>
          <w:szCs w:val="32"/>
          <w:highlight w:val="none"/>
        </w:rPr>
        <w:t>第4章  供应商须知资料表</w:t>
      </w:r>
      <w:bookmarkEnd w:id="751"/>
      <w:bookmarkEnd w:id="752"/>
      <w:bookmarkEnd w:id="753"/>
      <w:bookmarkEnd w:id="754"/>
      <w:bookmarkEnd w:id="755"/>
      <w:bookmarkEnd w:id="756"/>
      <w:bookmarkEnd w:id="798"/>
    </w:p>
    <w:p w14:paraId="191A7874">
      <w:pPr>
        <w:snapToGrid w:val="0"/>
        <w:spacing w:line="240" w:lineRule="atLeast"/>
        <w:ind w:firstLine="360" w:firstLineChars="15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 本表是本采购项目的具体资料，是对供应商须知的具体补充和修改，如有矛盾，应以本资料表为准。</w:t>
      </w:r>
    </w:p>
    <w:tbl>
      <w:tblPr>
        <w:tblStyle w:val="37"/>
        <w:tblW w:w="9510" w:type="dxa"/>
        <w:tblInd w:w="-496"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395"/>
        <w:gridCol w:w="8115"/>
      </w:tblGrid>
      <w:tr w14:paraId="73228DA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0" w:hRule="atLeast"/>
        </w:trPr>
        <w:tc>
          <w:tcPr>
            <w:tcW w:w="1395" w:type="dxa"/>
            <w:vAlign w:val="center"/>
          </w:tcPr>
          <w:p w14:paraId="1FFBF1DE">
            <w:pPr>
              <w:snapToGrid w:val="0"/>
              <w:jc w:val="center"/>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b/>
                <w:bCs/>
                <w:color w:val="auto"/>
                <w:sz w:val="24"/>
                <w:szCs w:val="24"/>
                <w:highlight w:val="none"/>
              </w:rPr>
              <w:t>条款号</w:t>
            </w:r>
          </w:p>
        </w:tc>
        <w:tc>
          <w:tcPr>
            <w:tcW w:w="8115" w:type="dxa"/>
            <w:vAlign w:val="center"/>
          </w:tcPr>
          <w:p w14:paraId="6FD76B35">
            <w:pPr>
              <w:snapToGrid w:val="0"/>
              <w:jc w:val="center"/>
              <w:textAlignment w:val="baseline"/>
              <w:rPr>
                <w:rFonts w:hint="default" w:ascii="Times New Roman" w:hAnsi="Times New Roman" w:eastAsia="方正仿宋_GBK" w:cs="Times New Roman"/>
                <w:b/>
                <w:color w:val="auto"/>
                <w:sz w:val="24"/>
                <w:szCs w:val="24"/>
                <w:highlight w:val="none"/>
              </w:rPr>
            </w:pPr>
            <w:r>
              <w:rPr>
                <w:rFonts w:hint="default" w:ascii="Times New Roman" w:hAnsi="Times New Roman" w:eastAsia="方正仿宋_GBK" w:cs="Times New Roman"/>
                <w:b/>
                <w:color w:val="auto"/>
                <w:sz w:val="24"/>
                <w:szCs w:val="24"/>
                <w:highlight w:val="none"/>
              </w:rPr>
              <w:t>内      容</w:t>
            </w:r>
          </w:p>
        </w:tc>
      </w:tr>
      <w:tr w14:paraId="1951820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395" w:type="dxa"/>
            <w:vAlign w:val="center"/>
          </w:tcPr>
          <w:p w14:paraId="396F277E">
            <w:pPr>
              <w:snapToGrid w:val="0"/>
              <w:jc w:val="center"/>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1.1</w:t>
            </w:r>
          </w:p>
        </w:tc>
        <w:tc>
          <w:tcPr>
            <w:tcW w:w="8115" w:type="dxa"/>
            <w:vAlign w:val="center"/>
          </w:tcPr>
          <w:p w14:paraId="4D24D55C">
            <w:pPr>
              <w:pStyle w:val="33"/>
              <w:widowControl/>
              <w:snapToGrid w:val="0"/>
              <w:spacing w:before="0" w:after="0"/>
              <w:textAlignment w:val="baseline"/>
              <w:rPr>
                <w:rFonts w:hint="default" w:ascii="Times New Roman" w:hAnsi="Times New Roman" w:eastAsia="方正仿宋_GBK" w:cs="Times New Roman"/>
                <w:color w:val="auto"/>
                <w:sz w:val="24"/>
                <w:szCs w:val="24"/>
                <w:highlight w:val="none"/>
                <w:lang w:eastAsia="zh-CN"/>
              </w:rPr>
            </w:pPr>
            <w:r>
              <w:rPr>
                <w:rFonts w:hint="default" w:ascii="Times New Roman" w:hAnsi="Times New Roman" w:eastAsia="方正仿宋_GBK" w:cs="Times New Roman"/>
                <w:color w:val="auto"/>
                <w:sz w:val="24"/>
                <w:szCs w:val="24"/>
                <w:highlight w:val="none"/>
                <w:lang w:eastAsia="zh-CN"/>
              </w:rPr>
              <w:t>采购单位</w:t>
            </w:r>
            <w:r>
              <w:rPr>
                <w:rFonts w:hint="default" w:ascii="Times New Roman" w:hAnsi="Times New Roman" w:eastAsia="方正仿宋_GBK" w:cs="Times New Roman"/>
                <w:color w:val="auto"/>
                <w:sz w:val="24"/>
                <w:szCs w:val="24"/>
                <w:highlight w:val="none"/>
              </w:rPr>
              <w:t>：</w:t>
            </w:r>
            <w:r>
              <w:rPr>
                <w:rFonts w:hint="default" w:ascii="Times New Roman" w:hAnsi="Times New Roman" w:eastAsia="方正仿宋_GBK" w:cs="Times New Roman"/>
                <w:color w:val="auto"/>
                <w:sz w:val="24"/>
                <w:szCs w:val="24"/>
                <w:highlight w:val="none"/>
                <w:lang w:val="en-US" w:eastAsia="zh-CN"/>
              </w:rPr>
              <w:t>莎车县</w:t>
            </w:r>
            <w:r>
              <w:rPr>
                <w:rFonts w:hint="eastAsia" w:eastAsia="方正仿宋_GBK" w:cs="Times New Roman"/>
                <w:color w:val="auto"/>
                <w:sz w:val="24"/>
                <w:szCs w:val="24"/>
                <w:highlight w:val="none"/>
                <w:lang w:val="en-US" w:eastAsia="zh-CN"/>
              </w:rPr>
              <w:t>教育局</w:t>
            </w:r>
          </w:p>
          <w:p w14:paraId="2DCB27CA">
            <w:pPr>
              <w:pStyle w:val="33"/>
              <w:widowControl/>
              <w:snapToGrid w:val="0"/>
              <w:spacing w:before="0" w:after="0"/>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eastAsia="zh-CN"/>
              </w:rPr>
              <w:t>联</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lang w:eastAsia="zh-CN"/>
              </w:rPr>
              <w:t>系</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lang w:eastAsia="zh-CN"/>
              </w:rPr>
              <w:t>人：</w:t>
            </w:r>
            <w:r>
              <w:rPr>
                <w:rFonts w:hint="eastAsia" w:eastAsia="方正仿宋_GBK" w:cs="Times New Roman"/>
                <w:color w:val="auto"/>
                <w:sz w:val="24"/>
                <w:szCs w:val="24"/>
                <w:highlight w:val="none"/>
                <w:lang w:eastAsia="zh-CN"/>
              </w:rPr>
              <w:t>张学明</w:t>
            </w:r>
          </w:p>
          <w:p w14:paraId="1D3CB118">
            <w:pPr>
              <w:pStyle w:val="33"/>
              <w:widowControl/>
              <w:snapToGrid w:val="0"/>
              <w:spacing w:before="0" w:after="0"/>
              <w:textAlignment w:val="baseline"/>
              <w:rPr>
                <w:rFonts w:hint="default" w:ascii="Times New Roman" w:hAnsi="Times New Roman" w:eastAsia="方正仿宋_GBK" w:cs="Times New Roman"/>
                <w:color w:val="auto"/>
                <w:sz w:val="24"/>
                <w:szCs w:val="24"/>
                <w:highlight w:val="none"/>
                <w:lang w:eastAsia="zh-CN"/>
              </w:rPr>
            </w:pPr>
            <w:r>
              <w:rPr>
                <w:rFonts w:hint="default" w:ascii="Times New Roman" w:hAnsi="Times New Roman" w:eastAsia="方正仿宋_GBK" w:cs="Times New Roman"/>
                <w:color w:val="auto"/>
                <w:sz w:val="24"/>
                <w:szCs w:val="24"/>
                <w:highlight w:val="none"/>
                <w:lang w:eastAsia="zh-CN"/>
              </w:rPr>
              <w:t>联系</w:t>
            </w:r>
            <w:r>
              <w:rPr>
                <w:rFonts w:hint="default" w:ascii="Times New Roman" w:hAnsi="Times New Roman" w:eastAsia="方正仿宋_GBK" w:cs="Times New Roman"/>
                <w:color w:val="auto"/>
                <w:sz w:val="24"/>
                <w:szCs w:val="24"/>
                <w:highlight w:val="none"/>
              </w:rPr>
              <w:t>电话：</w:t>
            </w:r>
            <w:r>
              <w:rPr>
                <w:rFonts w:hint="eastAsia" w:ascii="Times New Roman" w:hAnsi="Times New Roman" w:eastAsia="方正仿宋_GBK" w:cs="Times New Roman"/>
                <w:bCs/>
                <w:color w:val="auto"/>
                <w:kern w:val="2"/>
                <w:sz w:val="24"/>
                <w:szCs w:val="24"/>
                <w:highlight w:val="none"/>
                <w:lang w:val="en-US" w:eastAsia="zh-CN" w:bidi="ar-SA"/>
              </w:rPr>
              <w:t>13379740986</w:t>
            </w:r>
          </w:p>
        </w:tc>
      </w:tr>
      <w:tr w14:paraId="24F6BF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395" w:type="dxa"/>
            <w:vAlign w:val="center"/>
          </w:tcPr>
          <w:p w14:paraId="39931854">
            <w:pPr>
              <w:snapToGrid w:val="0"/>
              <w:jc w:val="center"/>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1.2</w:t>
            </w:r>
          </w:p>
        </w:tc>
        <w:tc>
          <w:tcPr>
            <w:tcW w:w="8115" w:type="dxa"/>
            <w:vAlign w:val="center"/>
          </w:tcPr>
          <w:p w14:paraId="43BB4754">
            <w:pPr>
              <w:widowControl/>
              <w:snapToGrid w:val="0"/>
              <w:jc w:val="lef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采购代理机构：莎车县政府采购中心</w:t>
            </w:r>
          </w:p>
          <w:p w14:paraId="5E2830EF">
            <w:pPr>
              <w:widowControl/>
              <w:snapToGrid w:val="0"/>
              <w:jc w:val="left"/>
              <w:textAlignment w:val="baseline"/>
              <w:rPr>
                <w:rFonts w:hint="eastAsia" w:ascii="Times New Roman" w:hAnsi="Times New Roman" w:eastAsia="方正仿宋_GBK" w:cs="Times New Roman"/>
                <w:color w:val="auto"/>
                <w:sz w:val="24"/>
                <w:szCs w:val="24"/>
                <w:highlight w:val="none"/>
                <w:lang w:eastAsia="zh-CN"/>
              </w:rPr>
            </w:pPr>
            <w:r>
              <w:rPr>
                <w:rFonts w:hint="default" w:ascii="Times New Roman" w:hAnsi="Times New Roman" w:eastAsia="方正仿宋_GBK" w:cs="Times New Roman"/>
                <w:color w:val="auto"/>
                <w:sz w:val="24"/>
                <w:szCs w:val="24"/>
                <w:highlight w:val="none"/>
              </w:rPr>
              <w:t>联 系 人：</w:t>
            </w:r>
            <w:r>
              <w:rPr>
                <w:rFonts w:hint="eastAsia" w:eastAsia="方正仿宋_GBK" w:cs="Times New Roman"/>
                <w:color w:val="auto"/>
                <w:sz w:val="24"/>
                <w:szCs w:val="24"/>
                <w:highlight w:val="none"/>
                <w:lang w:eastAsia="zh-CN"/>
              </w:rPr>
              <w:t>田莉</w:t>
            </w:r>
          </w:p>
          <w:p w14:paraId="409D99F8">
            <w:pPr>
              <w:widowControl/>
              <w:snapToGrid w:val="0"/>
              <w:jc w:val="left"/>
              <w:textAlignment w:val="baseline"/>
              <w:rPr>
                <w:rFonts w:hint="default" w:ascii="Times New Roman" w:hAnsi="Times New Roman" w:eastAsia="方正仿宋_GBK" w:cs="Times New Roman"/>
                <w:color w:val="auto"/>
                <w:sz w:val="24"/>
                <w:szCs w:val="24"/>
                <w:highlight w:val="none"/>
                <w:lang w:val="en-US"/>
              </w:rPr>
            </w:pPr>
            <w:r>
              <w:rPr>
                <w:rFonts w:hint="default" w:ascii="Times New Roman" w:hAnsi="Times New Roman" w:eastAsia="方正仿宋_GBK" w:cs="Times New Roman"/>
                <w:color w:val="auto"/>
                <w:sz w:val="24"/>
                <w:szCs w:val="24"/>
                <w:highlight w:val="none"/>
              </w:rPr>
              <w:t>联系方式：0998-8512672</w:t>
            </w:r>
          </w:p>
        </w:tc>
      </w:tr>
      <w:tr w14:paraId="2766B9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30" w:hRule="atLeast"/>
        </w:trPr>
        <w:tc>
          <w:tcPr>
            <w:tcW w:w="1395" w:type="dxa"/>
            <w:vAlign w:val="center"/>
          </w:tcPr>
          <w:p w14:paraId="1D41DE58">
            <w:pPr>
              <w:snapToGrid w:val="0"/>
              <w:jc w:val="center"/>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1.3.4</w:t>
            </w:r>
          </w:p>
        </w:tc>
        <w:tc>
          <w:tcPr>
            <w:tcW w:w="8115" w:type="dxa"/>
            <w:vAlign w:val="center"/>
          </w:tcPr>
          <w:p w14:paraId="18967E68">
            <w:pPr>
              <w:snapToGrid w:val="0"/>
              <w:textAlignment w:val="baseline"/>
              <w:rPr>
                <w:rFonts w:hint="default" w:ascii="Times New Roman" w:hAnsi="Times New Roman" w:eastAsia="方正仿宋_GBK" w:cs="Times New Roman"/>
                <w:b/>
                <w:bCs/>
                <w:color w:val="auto"/>
                <w:sz w:val="24"/>
                <w:szCs w:val="24"/>
                <w:highlight w:val="none"/>
              </w:rPr>
            </w:pPr>
            <w:r>
              <w:rPr>
                <w:rFonts w:hint="default" w:ascii="Times New Roman" w:hAnsi="Times New Roman" w:eastAsia="方正仿宋_GBK" w:cs="Times New Roman"/>
                <w:b/>
                <w:bCs/>
                <w:color w:val="auto"/>
                <w:sz w:val="24"/>
                <w:szCs w:val="24"/>
                <w:highlight w:val="none"/>
              </w:rPr>
              <w:t>合格供应商的资格要求：</w:t>
            </w:r>
          </w:p>
          <w:p w14:paraId="499463EE">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符合《中华人民共和国政府采购法》第二十二条的规定：</w:t>
            </w:r>
          </w:p>
          <w:p w14:paraId="12B7DDDF">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_GBK" w:cs="Times New Roman"/>
                <w:color w:val="auto"/>
                <w:sz w:val="24"/>
                <w:szCs w:val="24"/>
                <w:highlight w:val="none"/>
                <w:lang w:eastAsia="zh-CN"/>
              </w:rPr>
            </w:pPr>
            <w:r>
              <w:rPr>
                <w:rFonts w:hint="default" w:ascii="Times New Roman" w:hAnsi="Times New Roman" w:eastAsia="方正仿宋_GBK" w:cs="Times New Roman"/>
                <w:color w:val="auto"/>
                <w:sz w:val="24"/>
                <w:szCs w:val="24"/>
                <w:highlight w:val="none"/>
                <w:lang w:eastAsia="zh-CN"/>
              </w:rPr>
              <w:t>（1）企业三证合一的法人营业执照或含二维码的营业执照；</w:t>
            </w:r>
          </w:p>
          <w:p w14:paraId="225426B1">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_GBK" w:cs="Times New Roman"/>
                <w:color w:val="auto"/>
                <w:sz w:val="24"/>
                <w:szCs w:val="24"/>
                <w:highlight w:val="none"/>
                <w:lang w:eastAsia="zh-CN"/>
              </w:rPr>
            </w:pPr>
            <w:r>
              <w:rPr>
                <w:rFonts w:hint="default" w:ascii="Times New Roman" w:hAnsi="Times New Roman" w:eastAsia="方正仿宋_GBK" w:cs="Times New Roman"/>
                <w:color w:val="auto"/>
                <w:sz w:val="24"/>
                <w:szCs w:val="24"/>
                <w:highlight w:val="none"/>
                <w:lang w:eastAsia="zh-CN"/>
              </w:rPr>
              <w:t xml:space="preserve">（2）法定代表人授权书及被授权人身份证，法人本人参与投标提供法人身份证及法人资格证明；  </w:t>
            </w:r>
          </w:p>
          <w:p w14:paraId="37F0314A">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_GBK" w:cs="Times New Roman"/>
                <w:color w:val="auto"/>
                <w:sz w:val="24"/>
                <w:szCs w:val="24"/>
                <w:highlight w:val="none"/>
                <w:lang w:eastAsia="zh-CN"/>
              </w:rPr>
            </w:pPr>
            <w:r>
              <w:rPr>
                <w:rFonts w:hint="default" w:ascii="Times New Roman" w:hAnsi="Times New Roman" w:eastAsia="方正仿宋_GBK" w:cs="Times New Roman"/>
                <w:color w:val="auto"/>
                <w:sz w:val="24"/>
                <w:szCs w:val="24"/>
                <w:highlight w:val="none"/>
                <w:lang w:eastAsia="zh-CN"/>
              </w:rPr>
              <w:t>（3）法定代表人或被委托人：由社保部门或税务局出具的投标单位缴纳的社保证明和个人缴纳的社保明细表（近半年任意3个月的社保缴费凭证及个人缴费明细）；被委托人必须是投标单位正式员工；（新成立公司不足3个月的提供成立至今缴纳证明）；</w:t>
            </w:r>
          </w:p>
          <w:p w14:paraId="5F49CD24">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_GBK" w:cs="Times New Roman"/>
                <w:color w:val="auto"/>
                <w:sz w:val="24"/>
                <w:szCs w:val="24"/>
                <w:highlight w:val="none"/>
                <w:lang w:eastAsia="zh-CN"/>
              </w:rPr>
            </w:pPr>
            <w:r>
              <w:rPr>
                <w:rFonts w:hint="default" w:ascii="Times New Roman" w:hAnsi="Times New Roman" w:eastAsia="方正仿宋_GBK" w:cs="Times New Roman"/>
                <w:color w:val="auto"/>
                <w:sz w:val="24"/>
                <w:szCs w:val="24"/>
                <w:highlight w:val="none"/>
                <w:lang w:eastAsia="zh-CN"/>
              </w:rPr>
              <w:t>（4）具有健全的财务会计制度（2023年或2024年的财务审计报告与健全的财务会计制度，新成立公司不足一年的提供近三个月内有效的银行资信证明）；</w:t>
            </w:r>
          </w:p>
          <w:p w14:paraId="384F6D99">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_GBK" w:cs="Times New Roman"/>
                <w:color w:val="auto"/>
                <w:sz w:val="24"/>
                <w:szCs w:val="24"/>
                <w:highlight w:val="none"/>
                <w:lang w:eastAsia="zh-CN"/>
              </w:rPr>
            </w:pPr>
            <w:r>
              <w:rPr>
                <w:rFonts w:hint="default" w:ascii="Times New Roman" w:hAnsi="Times New Roman" w:eastAsia="方正仿宋_GBK" w:cs="Times New Roman"/>
                <w:color w:val="auto"/>
                <w:sz w:val="24"/>
                <w:szCs w:val="24"/>
                <w:highlight w:val="none"/>
                <w:lang w:eastAsia="zh-CN"/>
              </w:rPr>
              <w:t>（5）在税务局依法缴纳近半年任意3个月税收证明的良好记录及投标截止日内无拖欠税收证明（零申报的企业需提供税务局的相关证明）；</w:t>
            </w:r>
          </w:p>
          <w:p w14:paraId="7C6AEB07">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_GBK" w:cs="Times New Roman"/>
                <w:color w:val="auto"/>
                <w:sz w:val="24"/>
                <w:szCs w:val="24"/>
                <w:highlight w:val="none"/>
                <w:lang w:eastAsia="zh-CN"/>
              </w:rPr>
            </w:pPr>
            <w:r>
              <w:rPr>
                <w:rFonts w:hint="default" w:ascii="Times New Roman" w:hAnsi="Times New Roman" w:eastAsia="方正仿宋_GBK" w:cs="Times New Roman"/>
                <w:color w:val="auto"/>
                <w:sz w:val="24"/>
                <w:szCs w:val="24"/>
                <w:highlight w:val="none"/>
                <w:lang w:eastAsia="zh-CN"/>
              </w:rPr>
              <w:t>（6）根据《财政部关于在政府采购活动中查询及使用信用记录有关问题的通知》（财库﹝2016﹞125号）的要求，凡拟参加本次招标项目的供应商，如在“信用中国”网站（www.creditchina.gov.cn） 被列入失信被执行人、重大税收违法失信主体名单(信用服务-重点领域严重失信主体名单查询-搜索栏输入单位全称)、中国政府采购网（http://www.ccgp.gov.cn/search/cr/）政府采购严重违法失信行为信息记录名单的（尚在处罚期内的）、国家企业信用信息公示系统（https://www.gsxt.gov.cn/index.html）被列入经营异常名录、严重违法失信名单，将拒绝其参加本次招标活动，（信用信息记录以采购代理机构或采购人查询为准，投标企业自行下载放入投标文件中，下载日期需在投标截止日内）；</w:t>
            </w:r>
          </w:p>
          <w:p w14:paraId="27ED925B">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_GBK" w:cs="Times New Roman"/>
                <w:color w:val="auto"/>
                <w:sz w:val="24"/>
                <w:szCs w:val="24"/>
                <w:highlight w:val="none"/>
                <w:lang w:eastAsia="zh-CN"/>
              </w:rPr>
            </w:pPr>
            <w:r>
              <w:rPr>
                <w:rFonts w:hint="default" w:ascii="Times New Roman" w:hAnsi="Times New Roman" w:eastAsia="方正仿宋_GBK" w:cs="Times New Roman"/>
                <w:color w:val="auto"/>
                <w:sz w:val="24"/>
                <w:szCs w:val="24"/>
                <w:highlight w:val="none"/>
                <w:lang w:eastAsia="zh-CN"/>
              </w:rPr>
              <w:t>（7）在参加政府采购活动中前三年内无重大违法记录的承诺书；</w:t>
            </w:r>
          </w:p>
          <w:p w14:paraId="5F48EC99">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_GBK" w:cs="Times New Roman"/>
                <w:color w:val="auto"/>
                <w:sz w:val="24"/>
                <w:szCs w:val="24"/>
                <w:highlight w:val="none"/>
                <w:lang w:eastAsia="zh-CN"/>
              </w:rPr>
            </w:pPr>
            <w:r>
              <w:rPr>
                <w:rFonts w:hint="default" w:ascii="Times New Roman" w:hAnsi="Times New Roman" w:eastAsia="方正仿宋_GBK" w:cs="Times New Roman"/>
                <w:color w:val="auto"/>
                <w:sz w:val="24"/>
                <w:szCs w:val="24"/>
                <w:highlight w:val="none"/>
                <w:lang w:eastAsia="zh-CN"/>
              </w:rPr>
              <w:t>（8）提供针对本次项目《反商业贿赂承诺书》书面声明；</w:t>
            </w:r>
          </w:p>
          <w:p w14:paraId="77A18AE8">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_GBK" w:cs="Times New Roman"/>
                <w:color w:val="auto"/>
                <w:sz w:val="24"/>
                <w:szCs w:val="24"/>
                <w:highlight w:val="none"/>
                <w:lang w:eastAsia="zh-CN"/>
              </w:rPr>
            </w:pPr>
            <w:r>
              <w:rPr>
                <w:rFonts w:hint="default" w:ascii="Times New Roman" w:hAnsi="Times New Roman" w:eastAsia="方正仿宋_GBK" w:cs="Times New Roman"/>
                <w:color w:val="auto"/>
                <w:sz w:val="24"/>
                <w:szCs w:val="24"/>
                <w:highlight w:val="none"/>
                <w:lang w:eastAsia="zh-CN"/>
              </w:rPr>
              <w:t>（9）具有履行合同所必需的设备和专业技术能力（</w:t>
            </w:r>
            <w:r>
              <w:rPr>
                <w:rFonts w:hint="eastAsia" w:eastAsia="方正仿宋_GBK" w:cs="Times New Roman"/>
                <w:color w:val="auto"/>
                <w:sz w:val="24"/>
                <w:szCs w:val="24"/>
                <w:highlight w:val="none"/>
                <w:lang w:eastAsia="zh-CN"/>
              </w:rPr>
              <w:t>格式自拟</w:t>
            </w:r>
            <w:r>
              <w:rPr>
                <w:rFonts w:hint="default" w:ascii="Times New Roman" w:hAnsi="Times New Roman" w:eastAsia="方正仿宋_GBK" w:cs="Times New Roman"/>
                <w:color w:val="auto"/>
                <w:sz w:val="24"/>
                <w:szCs w:val="24"/>
                <w:highlight w:val="none"/>
                <w:lang w:eastAsia="zh-CN"/>
              </w:rPr>
              <w:t>）；</w:t>
            </w:r>
          </w:p>
          <w:p w14:paraId="10C6A800">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_GBK" w:cs="Times New Roman"/>
                <w:color w:val="auto"/>
                <w:sz w:val="24"/>
                <w:szCs w:val="24"/>
                <w:highlight w:val="none"/>
                <w:lang w:eastAsia="zh-CN"/>
              </w:rPr>
            </w:pPr>
            <w:r>
              <w:rPr>
                <w:rFonts w:hint="default" w:ascii="Times New Roman" w:hAnsi="Times New Roman" w:eastAsia="方正仿宋_GBK" w:cs="Times New Roman"/>
                <w:color w:val="auto"/>
                <w:sz w:val="24"/>
                <w:szCs w:val="24"/>
                <w:highlight w:val="none"/>
                <w:lang w:eastAsia="zh-CN"/>
              </w:rPr>
              <w:t>（10）本项目不接受联合体投标。</w:t>
            </w:r>
          </w:p>
        </w:tc>
      </w:tr>
      <w:tr w14:paraId="4102C40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395" w:type="dxa"/>
            <w:vAlign w:val="center"/>
          </w:tcPr>
          <w:p w14:paraId="55CCA795">
            <w:pPr>
              <w:snapToGrid w:val="0"/>
              <w:jc w:val="center"/>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1.3.5</w:t>
            </w:r>
          </w:p>
        </w:tc>
        <w:tc>
          <w:tcPr>
            <w:tcW w:w="8115" w:type="dxa"/>
            <w:vAlign w:val="center"/>
          </w:tcPr>
          <w:p w14:paraId="2442282C">
            <w:pPr>
              <w:snapToGrid w:val="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是否允许采购进口产品：</w:t>
            </w:r>
            <w:r>
              <w:rPr>
                <w:rFonts w:hint="default" w:ascii="Times New Roman" w:hAnsi="Times New Roman" w:eastAsia="方正仿宋_GBK" w:cs="Times New Roman"/>
                <w:color w:val="auto"/>
                <w:sz w:val="24"/>
                <w:szCs w:val="24"/>
                <w:highlight w:val="none"/>
                <w:u w:val="single" w:color="000000"/>
              </w:rPr>
              <w:t xml:space="preserve">  否  </w:t>
            </w:r>
            <w:r>
              <w:rPr>
                <w:rFonts w:hint="default" w:ascii="Times New Roman" w:hAnsi="Times New Roman" w:eastAsia="方正仿宋_GBK" w:cs="Times New Roman"/>
                <w:i/>
                <w:iCs/>
                <w:color w:val="auto"/>
                <w:sz w:val="24"/>
                <w:szCs w:val="24"/>
                <w:highlight w:val="none"/>
                <w:u w:val="none" w:color="auto"/>
              </w:rPr>
              <w:t>（是、否）</w:t>
            </w:r>
          </w:p>
        </w:tc>
      </w:tr>
      <w:tr w14:paraId="13F579B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395" w:type="dxa"/>
            <w:vAlign w:val="center"/>
          </w:tcPr>
          <w:p w14:paraId="66827582">
            <w:pPr>
              <w:snapToGrid w:val="0"/>
              <w:jc w:val="center"/>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1.3.6</w:t>
            </w:r>
          </w:p>
        </w:tc>
        <w:tc>
          <w:tcPr>
            <w:tcW w:w="8115" w:type="dxa"/>
            <w:vAlign w:val="center"/>
          </w:tcPr>
          <w:p w14:paraId="605D610E">
            <w:pPr>
              <w:snapToGrid w:val="0"/>
              <w:textAlignment w:val="baseline"/>
              <w:rPr>
                <w:rFonts w:hint="eastAsia"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b/>
                <w:bCs/>
                <w:sz w:val="24"/>
                <w:szCs w:val="24"/>
                <w:highlight w:val="none"/>
                <w:lang w:eastAsia="zh-CN"/>
              </w:rPr>
              <w:t>是否适宜中小企业采购：</w:t>
            </w:r>
            <w:r>
              <w:rPr>
                <w:rFonts w:hint="eastAsia" w:eastAsia="方正仿宋_GBK" w:cs="Times New Roman"/>
                <w:b/>
                <w:bCs/>
                <w:sz w:val="24"/>
                <w:szCs w:val="24"/>
                <w:highlight w:val="none"/>
                <w:lang w:eastAsia="zh-CN"/>
              </w:rPr>
              <w:t>是</w:t>
            </w:r>
            <w:r>
              <w:rPr>
                <w:rFonts w:hint="default" w:ascii="Times New Roman" w:hAnsi="Times New Roman" w:eastAsia="方正仿宋_GBK" w:cs="Times New Roman"/>
                <w:b/>
                <w:bCs/>
                <w:sz w:val="24"/>
                <w:szCs w:val="24"/>
                <w:highlight w:val="none"/>
                <w:u w:val="single"/>
                <w:lang w:val="en-US" w:eastAsia="zh-CN"/>
              </w:rPr>
              <w:t xml:space="preserve"> </w:t>
            </w:r>
            <w:r>
              <w:rPr>
                <w:rFonts w:hint="default" w:ascii="Times New Roman" w:hAnsi="Times New Roman" w:eastAsia="方正仿宋_GBK" w:cs="Times New Roman"/>
                <w:b/>
                <w:bCs/>
                <w:sz w:val="24"/>
                <w:szCs w:val="24"/>
                <w:highlight w:val="none"/>
                <w:lang w:eastAsia="zh-CN"/>
              </w:rPr>
              <w:t>（是、否）</w:t>
            </w:r>
            <w:r>
              <w:rPr>
                <w:rFonts w:hint="eastAsia" w:ascii="Times New Roman" w:hAnsi="Times New Roman" w:eastAsia="方正仿宋_GBK" w:cs="Times New Roman"/>
                <w:color w:val="auto"/>
                <w:sz w:val="24"/>
                <w:szCs w:val="24"/>
                <w:highlight w:val="none"/>
                <w:lang w:eastAsia="zh-CN"/>
              </w:rPr>
              <w:t>不专门面向中小企业采购</w:t>
            </w:r>
          </w:p>
        </w:tc>
      </w:tr>
      <w:tr w14:paraId="459CD86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66" w:hRule="atLeast"/>
        </w:trPr>
        <w:tc>
          <w:tcPr>
            <w:tcW w:w="1395" w:type="dxa"/>
            <w:vAlign w:val="center"/>
          </w:tcPr>
          <w:p w14:paraId="4EF106AF">
            <w:pPr>
              <w:snapToGrid w:val="0"/>
              <w:jc w:val="center"/>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1.4</w:t>
            </w:r>
          </w:p>
        </w:tc>
        <w:tc>
          <w:tcPr>
            <w:tcW w:w="8115" w:type="dxa"/>
            <w:vAlign w:val="center"/>
          </w:tcPr>
          <w:p w14:paraId="780E4EC7">
            <w:pPr>
              <w:snapToGrid w:val="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是否允许联合体</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w:t>
            </w:r>
            <w:r>
              <w:rPr>
                <w:rFonts w:hint="default" w:ascii="Times New Roman" w:hAnsi="Times New Roman" w:eastAsia="方正仿宋_GBK" w:cs="Times New Roman"/>
                <w:color w:val="auto"/>
                <w:sz w:val="24"/>
                <w:szCs w:val="24"/>
                <w:highlight w:val="none"/>
                <w:u w:val="single" w:color="000000"/>
              </w:rPr>
              <w:t xml:space="preserve">   否   </w:t>
            </w:r>
            <w:r>
              <w:rPr>
                <w:rFonts w:hint="default" w:ascii="Times New Roman" w:hAnsi="Times New Roman" w:eastAsia="方正仿宋_GBK" w:cs="Times New Roman"/>
                <w:i/>
                <w:iCs/>
                <w:color w:val="auto"/>
                <w:sz w:val="24"/>
                <w:szCs w:val="24"/>
                <w:highlight w:val="none"/>
                <w:u w:val="none" w:color="auto"/>
              </w:rPr>
              <w:t>（是、否）</w:t>
            </w:r>
          </w:p>
        </w:tc>
      </w:tr>
      <w:tr w14:paraId="21B2153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56" w:hRule="atLeast"/>
        </w:trPr>
        <w:tc>
          <w:tcPr>
            <w:tcW w:w="1395" w:type="dxa"/>
            <w:vAlign w:val="center"/>
          </w:tcPr>
          <w:p w14:paraId="45D9EFDD">
            <w:pPr>
              <w:snapToGrid w:val="0"/>
              <w:jc w:val="center"/>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1.4.8</w:t>
            </w:r>
          </w:p>
        </w:tc>
        <w:tc>
          <w:tcPr>
            <w:tcW w:w="8115" w:type="dxa"/>
            <w:vAlign w:val="center"/>
          </w:tcPr>
          <w:p w14:paraId="4E8A7D98">
            <w:pPr>
              <w:snapToGrid w:val="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联合体的其他资格要求：无</w:t>
            </w:r>
          </w:p>
        </w:tc>
      </w:tr>
      <w:tr w14:paraId="5676E22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16" w:hRule="atLeast"/>
        </w:trPr>
        <w:tc>
          <w:tcPr>
            <w:tcW w:w="1395" w:type="dxa"/>
            <w:vAlign w:val="center"/>
          </w:tcPr>
          <w:p w14:paraId="6B553CBD">
            <w:pPr>
              <w:snapToGrid w:val="0"/>
              <w:jc w:val="center"/>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2.2</w:t>
            </w:r>
          </w:p>
        </w:tc>
        <w:tc>
          <w:tcPr>
            <w:tcW w:w="8115" w:type="dxa"/>
            <w:vAlign w:val="center"/>
          </w:tcPr>
          <w:p w14:paraId="7C2C498C">
            <w:pPr>
              <w:snapToGrid w:val="0"/>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项目总</w:t>
            </w:r>
            <w:r>
              <w:rPr>
                <w:rFonts w:hint="default" w:ascii="Times New Roman" w:hAnsi="Times New Roman" w:eastAsia="方正仿宋_GBK" w:cs="Times New Roman"/>
                <w:color w:val="auto"/>
                <w:sz w:val="24"/>
                <w:szCs w:val="24"/>
                <w:highlight w:val="none"/>
                <w:lang w:val="zh-CN" w:eastAsia="zh-CN"/>
              </w:rPr>
              <w:t>预算金额：</w:t>
            </w:r>
            <w:r>
              <w:rPr>
                <w:rFonts w:hint="eastAsia" w:eastAsia="方正仿宋_GBK" w:cs="Times New Roman"/>
                <w:color w:val="auto"/>
                <w:sz w:val="24"/>
                <w:szCs w:val="24"/>
                <w:highlight w:val="none"/>
                <w:lang w:val="en-US" w:eastAsia="zh-CN"/>
              </w:rPr>
              <w:t>195</w:t>
            </w:r>
            <w:r>
              <w:rPr>
                <w:rFonts w:hint="default" w:ascii="Times New Roman" w:hAnsi="Times New Roman" w:eastAsia="方正仿宋_GBK" w:cs="Times New Roman"/>
                <w:color w:val="auto"/>
                <w:sz w:val="24"/>
                <w:szCs w:val="24"/>
                <w:highlight w:val="none"/>
                <w:lang w:val="en-US" w:eastAsia="zh-CN"/>
              </w:rPr>
              <w:t>万元</w:t>
            </w:r>
          </w:p>
        </w:tc>
      </w:tr>
      <w:tr w14:paraId="0C15A39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16" w:hRule="atLeast"/>
        </w:trPr>
        <w:tc>
          <w:tcPr>
            <w:tcW w:w="1395" w:type="dxa"/>
            <w:vAlign w:val="center"/>
          </w:tcPr>
          <w:p w14:paraId="186D1A5D">
            <w:pPr>
              <w:snapToGrid w:val="0"/>
              <w:jc w:val="center"/>
              <w:textAlignment w:val="baseline"/>
              <w:rPr>
                <w:rFonts w:hint="default" w:ascii="Times New Roman" w:hAnsi="Times New Roman" w:eastAsia="方正仿宋_GBK" w:cs="Times New Roman"/>
                <w:color w:val="auto"/>
                <w:kern w:val="2"/>
                <w:sz w:val="24"/>
                <w:szCs w:val="24"/>
                <w:highlight w:val="none"/>
                <w:lang w:val="en-US" w:eastAsia="zh-CN" w:bidi="ar-SA"/>
              </w:rPr>
            </w:pPr>
            <w:r>
              <w:rPr>
                <w:rFonts w:hint="default" w:ascii="Times New Roman" w:hAnsi="Times New Roman" w:eastAsia="方正仿宋_GBK" w:cs="Times New Roman"/>
                <w:color w:val="auto"/>
                <w:sz w:val="24"/>
                <w:highlight w:val="none"/>
                <w:lang w:val="en-US" w:eastAsia="zh-CN"/>
              </w:rPr>
              <w:t>2.3</w:t>
            </w:r>
          </w:p>
        </w:tc>
        <w:tc>
          <w:tcPr>
            <w:tcW w:w="8115" w:type="dxa"/>
            <w:vAlign w:val="center"/>
          </w:tcPr>
          <w:p w14:paraId="332BCA4A">
            <w:pPr>
              <w:snapToGrid w:val="0"/>
              <w:textAlignment w:val="baseline"/>
              <w:rPr>
                <w:rFonts w:hint="default" w:ascii="Times New Roman" w:hAnsi="Times New Roman" w:eastAsia="方正仿宋_GBK" w:cs="Times New Roman"/>
                <w:color w:val="auto"/>
                <w:kern w:val="2"/>
                <w:sz w:val="24"/>
                <w:szCs w:val="24"/>
                <w:highlight w:val="none"/>
                <w:lang w:val="en-US" w:eastAsia="zh-CN" w:bidi="ar-SA"/>
              </w:rPr>
            </w:pPr>
            <w:r>
              <w:rPr>
                <w:rFonts w:hint="default" w:ascii="Times New Roman" w:hAnsi="Times New Roman" w:eastAsia="方正仿宋_GBK" w:cs="Times New Roman"/>
                <w:color w:val="auto"/>
                <w:sz w:val="24"/>
                <w:highlight w:val="none"/>
                <w:lang w:val="en-US" w:eastAsia="zh-CN"/>
              </w:rPr>
              <w:t>报价方式：第一轮不公开报价，第二轮公开报价。</w:t>
            </w:r>
          </w:p>
        </w:tc>
      </w:tr>
      <w:tr w14:paraId="7F717B8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16" w:hRule="atLeast"/>
        </w:trPr>
        <w:tc>
          <w:tcPr>
            <w:tcW w:w="1395" w:type="dxa"/>
            <w:vAlign w:val="center"/>
          </w:tcPr>
          <w:p w14:paraId="0BB38D0B">
            <w:pPr>
              <w:snapToGrid w:val="0"/>
              <w:jc w:val="center"/>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8.1</w:t>
            </w:r>
          </w:p>
        </w:tc>
        <w:tc>
          <w:tcPr>
            <w:tcW w:w="8115" w:type="dxa"/>
            <w:vAlign w:val="center"/>
          </w:tcPr>
          <w:p w14:paraId="63738710">
            <w:pPr>
              <w:snapToGrid w:val="0"/>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本项目共1个标段，不分包。</w:t>
            </w:r>
          </w:p>
        </w:tc>
      </w:tr>
      <w:tr w14:paraId="441AE6F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72" w:hRule="atLeast"/>
        </w:trPr>
        <w:tc>
          <w:tcPr>
            <w:tcW w:w="1395" w:type="dxa"/>
            <w:vAlign w:val="center"/>
          </w:tcPr>
          <w:p w14:paraId="7B780D19">
            <w:pPr>
              <w:snapToGrid w:val="0"/>
              <w:jc w:val="center"/>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12.1</w:t>
            </w:r>
          </w:p>
        </w:tc>
        <w:tc>
          <w:tcPr>
            <w:tcW w:w="8115" w:type="dxa"/>
            <w:vAlign w:val="center"/>
          </w:tcPr>
          <w:p w14:paraId="47384A82">
            <w:pPr>
              <w:snapToGrid w:val="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kern w:val="2"/>
                <w:sz w:val="24"/>
                <w:szCs w:val="24"/>
                <w:highlight w:val="none"/>
                <w:lang w:val="en-US" w:eastAsia="zh-CN" w:bidi="ar-SA"/>
              </w:rPr>
              <w:t>投标保证金缴纳形式</w:t>
            </w:r>
            <w:r>
              <w:rPr>
                <w:rFonts w:hint="default" w:ascii="Times New Roman" w:hAnsi="Times New Roman" w:eastAsia="方正仿宋_GBK" w:cs="Times New Roman"/>
                <w:color w:val="auto"/>
                <w:sz w:val="24"/>
                <w:szCs w:val="24"/>
                <w:highlight w:val="none"/>
              </w:rPr>
              <w:t xml:space="preserve">：☑保函  </w:t>
            </w:r>
            <w:r>
              <w:rPr>
                <w:rFonts w:hint="default" w:ascii="Times New Roman" w:hAnsi="Times New Roman" w:eastAsia="方正仿宋_GBK" w:cs="Times New Roman"/>
                <w:color w:val="auto"/>
                <w:sz w:val="24"/>
                <w:szCs w:val="24"/>
                <w:highlight w:val="none"/>
                <w:lang w:eastAsia="zh-CN"/>
              </w:rPr>
              <w:t>☑</w:t>
            </w:r>
            <w:r>
              <w:rPr>
                <w:rFonts w:hint="default" w:ascii="Times New Roman" w:hAnsi="Times New Roman" w:eastAsia="方正仿宋_GBK" w:cs="Times New Roman"/>
                <w:color w:val="auto"/>
                <w:sz w:val="24"/>
                <w:szCs w:val="24"/>
                <w:highlight w:val="none"/>
              </w:rPr>
              <w:t xml:space="preserve">电汇  </w:t>
            </w:r>
            <w:r>
              <w:rPr>
                <w:rFonts w:hint="default" w:ascii="Times New Roman" w:hAnsi="Times New Roman" w:eastAsia="方正仿宋_GBK" w:cs="Times New Roman"/>
                <w:color w:val="auto"/>
                <w:sz w:val="24"/>
                <w:szCs w:val="24"/>
                <w:highlight w:val="none"/>
                <w:lang w:eastAsia="zh-CN"/>
              </w:rPr>
              <w:t>☑</w:t>
            </w:r>
            <w:r>
              <w:rPr>
                <w:rFonts w:hint="default" w:ascii="Times New Roman" w:hAnsi="Times New Roman" w:eastAsia="方正仿宋_GBK" w:cs="Times New Roman"/>
                <w:color w:val="auto"/>
                <w:sz w:val="24"/>
                <w:szCs w:val="24"/>
                <w:highlight w:val="none"/>
              </w:rPr>
              <w:t xml:space="preserve">支票   ☑对公转账   </w:t>
            </w:r>
            <w:r>
              <w:rPr>
                <w:rFonts w:hint="default" w:ascii="Times New Roman" w:hAnsi="Times New Roman" w:eastAsia="方正仿宋_GBK" w:cs="Times New Roman"/>
                <w:color w:val="auto"/>
                <w:sz w:val="24"/>
                <w:szCs w:val="24"/>
                <w:highlight w:val="none"/>
                <w:lang w:val="en-US" w:eastAsia="zh-CN"/>
              </w:rPr>
              <w:t xml:space="preserve">☑网银 </w:t>
            </w:r>
          </w:p>
          <w:p w14:paraId="19CAED9D">
            <w:pPr>
              <w:snapToGrid w:val="0"/>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kern w:val="2"/>
                <w:sz w:val="24"/>
                <w:szCs w:val="24"/>
                <w:highlight w:val="none"/>
                <w:lang w:val="en-US" w:eastAsia="zh-CN" w:bidi="ar-SA"/>
              </w:rPr>
              <w:t>投标保证金缴纳金额</w:t>
            </w:r>
            <w:r>
              <w:rPr>
                <w:rFonts w:hint="default" w:ascii="Times New Roman" w:hAnsi="Times New Roman" w:eastAsia="方正仿宋_GBK" w:cs="Times New Roman"/>
                <w:color w:val="auto"/>
                <w:sz w:val="24"/>
                <w:szCs w:val="24"/>
                <w:highlight w:val="none"/>
              </w:rPr>
              <w:t>：小写：</w:t>
            </w:r>
            <w:r>
              <w:rPr>
                <w:rFonts w:hint="eastAsia" w:eastAsia="方正仿宋_GBK" w:cs="Times New Roman"/>
                <w:color w:val="auto"/>
                <w:sz w:val="24"/>
                <w:szCs w:val="24"/>
                <w:highlight w:val="none"/>
                <w:lang w:val="en-US" w:eastAsia="zh-CN"/>
              </w:rPr>
              <w:t>39000</w:t>
            </w:r>
            <w:r>
              <w:rPr>
                <w:rFonts w:hint="default" w:ascii="Times New Roman" w:hAnsi="Times New Roman" w:eastAsia="方正仿宋_GBK" w:cs="Times New Roman"/>
                <w:color w:val="auto"/>
                <w:sz w:val="24"/>
                <w:szCs w:val="24"/>
                <w:highlight w:val="none"/>
              </w:rPr>
              <w:t>元(大写：</w:t>
            </w:r>
            <w:r>
              <w:rPr>
                <w:rFonts w:hint="eastAsia" w:eastAsia="方正仿宋_GBK" w:cs="Times New Roman"/>
                <w:color w:val="auto"/>
                <w:sz w:val="24"/>
                <w:szCs w:val="24"/>
                <w:highlight w:val="none"/>
                <w:lang w:eastAsia="zh-CN"/>
              </w:rPr>
              <w:t>叁万玖仟</w:t>
            </w:r>
            <w:r>
              <w:rPr>
                <w:rFonts w:hint="default" w:ascii="Times New Roman" w:hAnsi="Times New Roman" w:eastAsia="方正仿宋_GBK" w:cs="Times New Roman"/>
                <w:color w:val="auto"/>
                <w:sz w:val="24"/>
                <w:szCs w:val="24"/>
                <w:highlight w:val="none"/>
                <w:lang w:val="en-US" w:eastAsia="zh-CN"/>
              </w:rPr>
              <w:t>元</w:t>
            </w:r>
            <w:r>
              <w:rPr>
                <w:rFonts w:hint="eastAsia" w:eastAsia="方正仿宋_GBK" w:cs="Times New Roman"/>
                <w:color w:val="auto"/>
                <w:sz w:val="24"/>
                <w:szCs w:val="24"/>
                <w:highlight w:val="none"/>
                <w:lang w:val="en-US" w:eastAsia="zh-CN"/>
              </w:rPr>
              <w:t>整</w:t>
            </w:r>
            <w:r>
              <w:rPr>
                <w:rFonts w:hint="default" w:ascii="Times New Roman" w:hAnsi="Times New Roman" w:eastAsia="方正仿宋_GBK" w:cs="Times New Roman"/>
                <w:color w:val="auto"/>
                <w:sz w:val="24"/>
                <w:szCs w:val="24"/>
                <w:highlight w:val="none"/>
              </w:rPr>
              <w:t>）</w:t>
            </w:r>
          </w:p>
          <w:p w14:paraId="72168201">
            <w:pPr>
              <w:pStyle w:val="97"/>
              <w:topLinePunct/>
              <w:spacing w:line="240" w:lineRule="atLeast"/>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kern w:val="2"/>
                <w:sz w:val="24"/>
                <w:szCs w:val="24"/>
                <w:highlight w:val="none"/>
                <w:lang w:val="en-US" w:eastAsia="zh-CN" w:bidi="ar-SA"/>
              </w:rPr>
              <w:t>以上保证金收取按照政府采购法规定</w:t>
            </w:r>
            <w:r>
              <w:rPr>
                <w:rFonts w:hint="eastAsia" w:ascii="Times New Roman" w:hAnsi="Times New Roman" w:eastAsia="方正仿宋_GBK" w:cs="Times New Roman"/>
                <w:color w:val="auto"/>
                <w:kern w:val="2"/>
                <w:sz w:val="24"/>
                <w:szCs w:val="24"/>
                <w:highlight w:val="none"/>
                <w:lang w:val="en-US" w:eastAsia="zh-CN" w:bidi="ar-SA"/>
              </w:rPr>
              <w:t>2</w:t>
            </w:r>
            <w:r>
              <w:rPr>
                <w:rFonts w:hint="default" w:ascii="Times New Roman" w:hAnsi="Times New Roman" w:eastAsia="方正仿宋_GBK" w:cs="Times New Roman"/>
                <w:color w:val="auto"/>
                <w:kern w:val="2"/>
                <w:sz w:val="24"/>
                <w:szCs w:val="24"/>
                <w:highlight w:val="none"/>
                <w:lang w:val="en-US" w:eastAsia="zh-CN" w:bidi="ar-SA"/>
              </w:rPr>
              <w:t>%以内计算</w:t>
            </w:r>
            <w:r>
              <w:rPr>
                <w:rFonts w:hint="eastAsia" w:ascii="Times New Roman" w:hAnsi="Times New Roman" w:eastAsia="方正仿宋_GBK" w:cs="Times New Roman"/>
                <w:color w:val="auto"/>
                <w:kern w:val="2"/>
                <w:sz w:val="24"/>
                <w:szCs w:val="24"/>
                <w:highlight w:val="none"/>
                <w:lang w:val="en-US" w:eastAsia="zh-CN" w:bidi="ar-SA"/>
              </w:rPr>
              <w:t>。</w:t>
            </w:r>
          </w:p>
          <w:p w14:paraId="028DA39C">
            <w:pPr>
              <w:snapToGrid w:val="0"/>
              <w:textAlignment w:val="baseline"/>
              <w:rPr>
                <w:rFonts w:hint="default" w:ascii="Times New Roman" w:hAnsi="Times New Roman" w:eastAsia="方正仿宋_GBK" w:cs="Times New Roman"/>
                <w:b/>
                <w:bCs/>
                <w:color w:val="auto"/>
                <w:sz w:val="24"/>
                <w:szCs w:val="24"/>
                <w:highlight w:val="none"/>
                <w:lang w:val="en-US" w:eastAsia="zh-CN"/>
              </w:rPr>
            </w:pPr>
            <w:r>
              <w:rPr>
                <w:rFonts w:hint="default" w:ascii="Times New Roman" w:hAnsi="Times New Roman" w:eastAsia="方正仿宋_GBK" w:cs="Times New Roman"/>
                <w:color w:val="auto"/>
                <w:kern w:val="2"/>
                <w:sz w:val="24"/>
                <w:szCs w:val="24"/>
                <w:highlight w:val="none"/>
                <w:lang w:val="zh-CN" w:eastAsia="zh-CN" w:bidi="ar-SA"/>
              </w:rPr>
              <w:t>保证金收款单位名称</w:t>
            </w:r>
            <w:r>
              <w:rPr>
                <w:rFonts w:hint="default" w:ascii="Times New Roman" w:hAnsi="Times New Roman" w:eastAsia="方正仿宋_GBK" w:cs="Times New Roman"/>
                <w:b/>
                <w:bCs/>
                <w:color w:val="auto"/>
                <w:sz w:val="24"/>
                <w:szCs w:val="24"/>
                <w:highlight w:val="none"/>
                <w:lang w:val="zh-CN" w:eastAsia="zh-CN"/>
              </w:rPr>
              <w:t>：</w:t>
            </w:r>
            <w:bookmarkStart w:id="799" w:name="OLE_LINK1"/>
            <w:r>
              <w:rPr>
                <w:rFonts w:hint="default" w:ascii="Times New Roman" w:hAnsi="Times New Roman" w:eastAsia="方正仿宋_GBK" w:cs="Times New Roman"/>
                <w:b w:val="0"/>
                <w:bCs w:val="0"/>
                <w:color w:val="auto"/>
                <w:sz w:val="24"/>
                <w:szCs w:val="24"/>
                <w:highlight w:val="none"/>
                <w:lang w:val="zh-CN" w:eastAsia="zh-CN"/>
              </w:rPr>
              <w:t>莎车县</w:t>
            </w:r>
            <w:r>
              <w:rPr>
                <w:rFonts w:hint="eastAsia" w:eastAsia="方正仿宋_GBK" w:cs="Times New Roman"/>
                <w:b w:val="0"/>
                <w:bCs w:val="0"/>
                <w:color w:val="auto"/>
                <w:sz w:val="24"/>
                <w:szCs w:val="24"/>
                <w:highlight w:val="none"/>
                <w:lang w:val="zh-CN" w:eastAsia="zh-CN"/>
              </w:rPr>
              <w:t>教育局</w:t>
            </w:r>
          </w:p>
          <w:bookmarkEnd w:id="799"/>
          <w:p w14:paraId="217735C1">
            <w:pPr>
              <w:snapToGrid w:val="0"/>
              <w:textAlignment w:val="baseline"/>
              <w:rPr>
                <w:rFonts w:hint="default" w:ascii="Times New Roman" w:hAnsi="Times New Roman" w:eastAsia="方正仿宋_GBK" w:cs="Times New Roman"/>
                <w:color w:val="auto"/>
                <w:sz w:val="24"/>
                <w:szCs w:val="24"/>
                <w:highlight w:val="none"/>
                <w:lang w:val="zh-CN" w:eastAsia="zh-CN"/>
              </w:rPr>
            </w:pPr>
            <w:r>
              <w:rPr>
                <w:rFonts w:hint="default" w:ascii="Times New Roman" w:hAnsi="Times New Roman" w:eastAsia="方正仿宋_GBK" w:cs="Times New Roman"/>
                <w:color w:val="auto"/>
                <w:kern w:val="2"/>
                <w:sz w:val="24"/>
                <w:szCs w:val="24"/>
                <w:highlight w:val="none"/>
                <w:lang w:val="zh-CN" w:eastAsia="zh-CN" w:bidi="ar-SA"/>
              </w:rPr>
              <w:t>保证金收款账户名</w:t>
            </w:r>
            <w:r>
              <w:rPr>
                <w:rFonts w:hint="default" w:ascii="Times New Roman" w:hAnsi="Times New Roman" w:eastAsia="方正仿宋_GBK" w:cs="Times New Roman"/>
                <w:color w:val="auto"/>
                <w:sz w:val="24"/>
                <w:szCs w:val="24"/>
                <w:highlight w:val="none"/>
                <w:lang w:val="zh-CN" w:eastAsia="zh-CN"/>
              </w:rPr>
              <w:t>：</w:t>
            </w:r>
            <w:bookmarkStart w:id="800" w:name="OLE_LINK3"/>
            <w:r>
              <w:rPr>
                <w:rFonts w:hint="default" w:ascii="Times New Roman" w:hAnsi="Times New Roman" w:eastAsia="方正仿宋_GBK" w:cs="Times New Roman"/>
                <w:b w:val="0"/>
                <w:bCs w:val="0"/>
                <w:color w:val="auto"/>
                <w:sz w:val="24"/>
                <w:szCs w:val="24"/>
                <w:highlight w:val="none"/>
                <w:lang w:val="zh-CN" w:eastAsia="zh-CN"/>
              </w:rPr>
              <w:t>莎车县</w:t>
            </w:r>
            <w:r>
              <w:rPr>
                <w:rFonts w:hint="eastAsia" w:eastAsia="方正仿宋_GBK" w:cs="Times New Roman"/>
                <w:b w:val="0"/>
                <w:bCs w:val="0"/>
                <w:color w:val="auto"/>
                <w:sz w:val="24"/>
                <w:szCs w:val="24"/>
                <w:highlight w:val="none"/>
                <w:lang w:val="zh-CN" w:eastAsia="zh-CN"/>
              </w:rPr>
              <w:t>教育局</w:t>
            </w:r>
            <w:r>
              <w:rPr>
                <w:rFonts w:hint="eastAsia" w:eastAsia="方正仿宋_GBK" w:cs="Times New Roman"/>
                <w:b w:val="0"/>
                <w:bCs w:val="0"/>
                <w:color w:val="auto"/>
                <w:sz w:val="24"/>
                <w:szCs w:val="24"/>
                <w:highlight w:val="none"/>
                <w:lang w:val="en-US" w:eastAsia="zh-CN"/>
              </w:rPr>
              <w:t>-项目办</w:t>
            </w:r>
            <w:bookmarkEnd w:id="800"/>
          </w:p>
          <w:p w14:paraId="46209368">
            <w:pPr>
              <w:snapToGrid w:val="0"/>
              <w:textAlignment w:val="baseline"/>
              <w:rPr>
                <w:rFonts w:hint="eastAsia" w:eastAsia="方正仿宋_GBK" w:cs="Times New Roman"/>
                <w:b w:val="0"/>
                <w:bCs w:val="0"/>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zh-CN" w:eastAsia="zh-CN"/>
              </w:rPr>
              <w:t>账</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lang w:val="zh-CN" w:eastAsia="zh-CN"/>
              </w:rPr>
              <w:t>户</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lang w:val="zh-CN" w:eastAsia="zh-CN"/>
              </w:rPr>
              <w:t>名：</w:t>
            </w:r>
            <w:r>
              <w:rPr>
                <w:rFonts w:hint="default" w:ascii="Times New Roman" w:hAnsi="Times New Roman" w:eastAsia="方正仿宋_GBK" w:cs="Times New Roman"/>
                <w:b w:val="0"/>
                <w:bCs w:val="0"/>
                <w:color w:val="auto"/>
                <w:sz w:val="24"/>
                <w:szCs w:val="24"/>
                <w:highlight w:val="none"/>
                <w:lang w:val="zh-CN" w:eastAsia="zh-CN"/>
              </w:rPr>
              <w:t>莎车县</w:t>
            </w:r>
            <w:r>
              <w:rPr>
                <w:rFonts w:hint="eastAsia" w:eastAsia="方正仿宋_GBK" w:cs="Times New Roman"/>
                <w:b w:val="0"/>
                <w:bCs w:val="0"/>
                <w:color w:val="auto"/>
                <w:sz w:val="24"/>
                <w:szCs w:val="24"/>
                <w:highlight w:val="none"/>
                <w:lang w:val="zh-CN" w:eastAsia="zh-CN"/>
              </w:rPr>
              <w:t>教育局</w:t>
            </w:r>
            <w:r>
              <w:rPr>
                <w:rFonts w:hint="eastAsia" w:eastAsia="方正仿宋_GBK" w:cs="Times New Roman"/>
                <w:b w:val="0"/>
                <w:bCs w:val="0"/>
                <w:color w:val="auto"/>
                <w:sz w:val="24"/>
                <w:szCs w:val="24"/>
                <w:highlight w:val="none"/>
                <w:lang w:val="en-US" w:eastAsia="zh-CN"/>
              </w:rPr>
              <w:t>-项目办</w:t>
            </w:r>
          </w:p>
          <w:p w14:paraId="727F9952">
            <w:pPr>
              <w:snapToGrid w:val="0"/>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zh-CN" w:eastAsia="zh-CN"/>
              </w:rPr>
              <w:t>账  </w:t>
            </w:r>
            <w:r>
              <w:rPr>
                <w:rFonts w:hint="default" w:ascii="Times New Roman" w:hAnsi="Times New Roman" w:eastAsia="方正仿宋_GBK" w:cs="Times New Roman"/>
                <w:color w:val="auto"/>
                <w:sz w:val="24"/>
                <w:szCs w:val="24"/>
                <w:highlight w:val="none"/>
                <w:lang w:val="en-US" w:eastAsia="zh-CN"/>
              </w:rPr>
              <w:t xml:space="preserve"> </w:t>
            </w:r>
            <w:r>
              <w:rPr>
                <w:rFonts w:hint="eastAsia"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lang w:val="zh-CN" w:eastAsia="zh-CN"/>
              </w:rPr>
              <w:t xml:space="preserve"> 号： </w:t>
            </w:r>
            <w:bookmarkStart w:id="801" w:name="OLE_LINK5"/>
            <w:r>
              <w:rPr>
                <w:rFonts w:hint="eastAsia" w:eastAsia="方正仿宋_GBK" w:cs="Times New Roman"/>
                <w:color w:val="auto"/>
                <w:sz w:val="24"/>
                <w:szCs w:val="24"/>
                <w:highlight w:val="none"/>
                <w:lang w:val="en-US" w:eastAsia="zh-CN"/>
              </w:rPr>
              <w:t>3012372029200084286-000000101</w:t>
            </w:r>
          </w:p>
          <w:bookmarkEnd w:id="801"/>
          <w:p w14:paraId="385C7716">
            <w:pPr>
              <w:snapToGrid w:val="0"/>
              <w:textAlignment w:val="baseline"/>
              <w:rPr>
                <w:rFonts w:hint="default" w:ascii="Times New Roman" w:hAnsi="Times New Roman" w:eastAsia="方正仿宋_GBK" w:cs="Times New Roman"/>
                <w:color w:val="auto"/>
                <w:sz w:val="24"/>
                <w:szCs w:val="24"/>
                <w:highlight w:val="none"/>
                <w:lang w:val="zh-CN" w:eastAsia="zh-CN"/>
              </w:rPr>
            </w:pPr>
            <w:r>
              <w:rPr>
                <w:rFonts w:hint="default" w:ascii="Times New Roman" w:hAnsi="Times New Roman" w:eastAsia="方正仿宋_GBK" w:cs="Times New Roman"/>
                <w:color w:val="auto"/>
                <w:sz w:val="24"/>
                <w:szCs w:val="24"/>
                <w:highlight w:val="none"/>
                <w:lang w:val="zh-CN" w:eastAsia="zh-CN"/>
              </w:rPr>
              <w:t>开</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lang w:val="zh-CN" w:eastAsia="zh-CN"/>
              </w:rPr>
              <w:t>户</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lang w:val="zh-CN" w:eastAsia="zh-CN"/>
              </w:rPr>
              <w:t>行：</w:t>
            </w:r>
            <w:bookmarkStart w:id="802" w:name="OLE_LINK4"/>
            <w:r>
              <w:rPr>
                <w:rFonts w:hint="eastAsia" w:eastAsia="方正仿宋_GBK" w:cs="Times New Roman"/>
                <w:color w:val="auto"/>
                <w:sz w:val="24"/>
                <w:szCs w:val="24"/>
                <w:highlight w:val="none"/>
                <w:lang w:val="zh-CN" w:eastAsia="zh-CN"/>
              </w:rPr>
              <w:t>中国工商银行股份有限公司莎车县支行</w:t>
            </w:r>
          </w:p>
          <w:bookmarkEnd w:id="802"/>
          <w:p w14:paraId="29D23BD1">
            <w:pPr>
              <w:snapToGrid w:val="0"/>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zh-CN" w:eastAsia="zh-CN"/>
              </w:rPr>
              <w:t xml:space="preserve">行  </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lang w:val="zh-CN" w:eastAsia="zh-CN"/>
              </w:rPr>
              <w:t>号：</w:t>
            </w:r>
            <w:r>
              <w:rPr>
                <w:rFonts w:hint="eastAsia" w:eastAsia="方正仿宋_GBK" w:cs="Times New Roman"/>
                <w:color w:val="auto"/>
                <w:sz w:val="24"/>
                <w:szCs w:val="24"/>
                <w:highlight w:val="none"/>
                <w:lang w:val="en-US" w:eastAsia="zh-CN"/>
              </w:rPr>
              <w:t>102894600014</w:t>
            </w:r>
          </w:p>
          <w:p w14:paraId="26DDB451">
            <w:pPr>
              <w:snapToGrid w:val="0"/>
              <w:textAlignment w:val="baseline"/>
              <w:rPr>
                <w:rFonts w:hint="default" w:ascii="Times New Roman" w:hAnsi="Times New Roman" w:eastAsia="方正仿宋_GBK" w:cs="Times New Roman"/>
                <w:color w:val="auto"/>
                <w:sz w:val="24"/>
                <w:szCs w:val="24"/>
                <w:highlight w:val="none"/>
                <w:lang w:val="zh-CN" w:eastAsia="zh-CN"/>
              </w:rPr>
            </w:pPr>
            <w:r>
              <w:rPr>
                <w:rFonts w:hint="default" w:ascii="Times New Roman" w:hAnsi="Times New Roman" w:eastAsia="方正仿宋_GBK" w:cs="Times New Roman"/>
                <w:color w:val="auto"/>
                <w:sz w:val="24"/>
                <w:szCs w:val="24"/>
                <w:highlight w:val="none"/>
                <w:lang w:val="zh-CN" w:eastAsia="zh-CN"/>
              </w:rPr>
              <w:t>联 系 人：</w:t>
            </w:r>
            <w:r>
              <w:rPr>
                <w:rFonts w:hint="eastAsia" w:eastAsia="方正仿宋_GBK" w:cs="Times New Roman"/>
                <w:color w:val="auto"/>
                <w:sz w:val="24"/>
                <w:szCs w:val="24"/>
                <w:highlight w:val="none"/>
                <w:lang w:val="zh-CN" w:eastAsia="zh-CN"/>
              </w:rPr>
              <w:t>张永刚</w:t>
            </w:r>
          </w:p>
          <w:p w14:paraId="57171381">
            <w:pPr>
              <w:snapToGrid w:val="0"/>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zh-CN" w:eastAsia="zh-CN"/>
              </w:rPr>
              <w:t>联系电话：</w:t>
            </w:r>
            <w:r>
              <w:rPr>
                <w:rFonts w:hint="eastAsia" w:eastAsia="方正仿宋_GBK" w:cs="Times New Roman"/>
                <w:color w:val="auto"/>
                <w:sz w:val="24"/>
                <w:szCs w:val="24"/>
                <w:highlight w:val="none"/>
                <w:lang w:val="en-US" w:eastAsia="zh-CN"/>
              </w:rPr>
              <w:t>13807322875</w:t>
            </w:r>
          </w:p>
          <w:p w14:paraId="615E6A13">
            <w:pPr>
              <w:snapToGrid w:val="0"/>
              <w:textAlignment w:val="baseline"/>
              <w:rPr>
                <w:rFonts w:hint="default" w:ascii="Times New Roman" w:hAnsi="Times New Roman" w:eastAsia="方正仿宋_GBK" w:cs="Times New Roman"/>
                <w:color w:val="auto"/>
                <w:kern w:val="2"/>
                <w:sz w:val="24"/>
                <w:szCs w:val="24"/>
                <w:highlight w:val="none"/>
                <w:lang w:val="en-US" w:eastAsia="zh-CN" w:bidi="ar-SA"/>
              </w:rPr>
            </w:pPr>
            <w:r>
              <w:rPr>
                <w:rFonts w:hint="default" w:ascii="Times New Roman" w:hAnsi="Times New Roman" w:eastAsia="方正仿宋_GBK" w:cs="Times New Roman"/>
                <w:color w:val="auto"/>
                <w:kern w:val="2"/>
                <w:sz w:val="24"/>
                <w:szCs w:val="24"/>
                <w:highlight w:val="none"/>
                <w:lang w:val="en-US" w:eastAsia="zh-CN" w:bidi="ar-SA"/>
              </w:rPr>
              <w:t>注：根据新财购〔2023〕25号《关于在政府采购活动中进一步推动开展信用担保工作的通知》相关要求，结合采购单位实际情况，该项目</w:t>
            </w:r>
            <w:r>
              <w:rPr>
                <w:rFonts w:hint="eastAsia" w:eastAsia="方正仿宋_GBK" w:cs="Times New Roman"/>
                <w:color w:val="auto"/>
                <w:kern w:val="2"/>
                <w:sz w:val="24"/>
                <w:szCs w:val="24"/>
                <w:highlight w:val="none"/>
                <w:lang w:val="en-US" w:eastAsia="zh-CN" w:bidi="ar-SA"/>
              </w:rPr>
              <w:t>建议</w:t>
            </w:r>
            <w:r>
              <w:rPr>
                <w:rFonts w:hint="default" w:ascii="Times New Roman" w:hAnsi="Times New Roman" w:eastAsia="方正仿宋_GBK" w:cs="Times New Roman"/>
                <w:color w:val="auto"/>
                <w:kern w:val="2"/>
                <w:sz w:val="24"/>
                <w:szCs w:val="24"/>
                <w:highlight w:val="none"/>
                <w:lang w:val="en-US" w:eastAsia="zh-CN" w:bidi="ar-SA"/>
              </w:rPr>
              <w:t>所有投标商使用电子保函的方式缴纳投标保证金，如有疑问请联系采购单位工作人员，联系电话：</w:t>
            </w:r>
            <w:r>
              <w:rPr>
                <w:rFonts w:hint="eastAsia" w:eastAsia="方正仿宋_GBK" w:cs="Times New Roman"/>
                <w:color w:val="auto"/>
                <w:sz w:val="24"/>
                <w:szCs w:val="24"/>
                <w:highlight w:val="none"/>
                <w:lang w:val="en-US" w:eastAsia="zh-CN"/>
              </w:rPr>
              <w:t>13379740986</w:t>
            </w:r>
            <w:r>
              <w:rPr>
                <w:rFonts w:hint="default" w:ascii="Times New Roman" w:hAnsi="Times New Roman" w:eastAsia="方正仿宋_GBK" w:cs="Times New Roman"/>
                <w:color w:val="auto"/>
                <w:kern w:val="2"/>
                <w:sz w:val="24"/>
                <w:szCs w:val="24"/>
                <w:highlight w:val="none"/>
                <w:lang w:val="en-US" w:eastAsia="zh-CN" w:bidi="ar-SA"/>
              </w:rPr>
              <w:t>（</w:t>
            </w:r>
            <w:r>
              <w:rPr>
                <w:rFonts w:hint="eastAsia" w:eastAsia="方正仿宋_GBK" w:cs="Times New Roman"/>
                <w:color w:val="auto"/>
                <w:kern w:val="2"/>
                <w:sz w:val="24"/>
                <w:szCs w:val="24"/>
                <w:highlight w:val="none"/>
                <w:lang w:val="en-US" w:eastAsia="zh-CN" w:bidi="ar-SA"/>
              </w:rPr>
              <w:t>张学明</w:t>
            </w:r>
            <w:r>
              <w:rPr>
                <w:rFonts w:hint="default" w:ascii="Times New Roman" w:hAnsi="Times New Roman" w:eastAsia="方正仿宋_GBK" w:cs="Times New Roman"/>
                <w:color w:val="auto"/>
                <w:kern w:val="2"/>
                <w:sz w:val="24"/>
                <w:szCs w:val="24"/>
                <w:highlight w:val="none"/>
                <w:lang w:val="en-US" w:eastAsia="zh-CN" w:bidi="ar-SA"/>
              </w:rPr>
              <w:t>）</w:t>
            </w:r>
          </w:p>
          <w:p w14:paraId="5748ED39">
            <w:pPr>
              <w:pStyle w:val="97"/>
              <w:topLinePunct/>
              <w:spacing w:line="240" w:lineRule="atLeast"/>
              <w:ind w:firstLine="2"/>
              <w:rPr>
                <w:rFonts w:hint="default" w:ascii="Times New Roman" w:hAnsi="Times New Roman" w:eastAsia="方正仿宋_GBK" w:cs="Times New Roman"/>
                <w:color w:val="auto"/>
                <w:kern w:val="2"/>
                <w:sz w:val="24"/>
                <w:szCs w:val="24"/>
                <w:highlight w:val="none"/>
                <w:lang w:val="en-US" w:eastAsia="zh-CN" w:bidi="ar-SA"/>
              </w:rPr>
            </w:pPr>
            <w:r>
              <w:rPr>
                <w:rFonts w:hint="default" w:ascii="Times New Roman" w:hAnsi="Times New Roman" w:eastAsia="方正仿宋_GBK" w:cs="Times New Roman"/>
                <w:color w:val="auto"/>
                <w:kern w:val="2"/>
                <w:sz w:val="24"/>
                <w:szCs w:val="24"/>
                <w:highlight w:val="none"/>
                <w:lang w:val="en-US" w:eastAsia="zh-CN" w:bidi="ar-SA"/>
              </w:rPr>
              <w:t>1.打款时必须注明投标保证金项目名称或项目编号、分包（如有）（否则视为无效打款）。</w:t>
            </w:r>
          </w:p>
          <w:p w14:paraId="78C260B9">
            <w:pPr>
              <w:pStyle w:val="97"/>
              <w:topLinePunct/>
              <w:spacing w:line="240" w:lineRule="atLeast"/>
              <w:ind w:firstLine="2"/>
              <w:rPr>
                <w:rFonts w:hint="default" w:ascii="Times New Roman" w:hAnsi="Times New Roman" w:eastAsia="方正仿宋_GBK" w:cs="Times New Roman"/>
                <w:color w:val="auto"/>
                <w:kern w:val="2"/>
                <w:sz w:val="24"/>
                <w:szCs w:val="24"/>
                <w:highlight w:val="none"/>
                <w:lang w:val="en-US" w:eastAsia="zh-CN" w:bidi="ar-SA"/>
              </w:rPr>
            </w:pPr>
            <w:r>
              <w:rPr>
                <w:rFonts w:hint="default" w:ascii="Times New Roman" w:hAnsi="Times New Roman" w:eastAsia="方正仿宋_GBK" w:cs="Times New Roman"/>
                <w:color w:val="auto"/>
                <w:kern w:val="2"/>
                <w:sz w:val="24"/>
                <w:szCs w:val="24"/>
                <w:highlight w:val="none"/>
                <w:lang w:val="en-US" w:eastAsia="zh-CN" w:bidi="ar-SA"/>
              </w:rPr>
              <w:t>2.到账截止时间：投标截止时间前（以到账时间为准，节假日除外）。打款后请联系采购人查询是否到账，本项目不需要换取收据，银行汇款凭证用于投标保证金证明。如因投标人自身原因打款不成功的，以无效标处理。</w:t>
            </w:r>
          </w:p>
          <w:p w14:paraId="3F93C6BC">
            <w:pPr>
              <w:snapToGrid w:val="0"/>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kern w:val="2"/>
                <w:sz w:val="24"/>
                <w:szCs w:val="24"/>
                <w:highlight w:val="none"/>
                <w:lang w:val="en-US" w:eastAsia="zh-CN" w:bidi="ar-SA"/>
              </w:rPr>
              <w:t>3、投标保证金的退还：</w:t>
            </w:r>
            <w:r>
              <w:rPr>
                <w:rFonts w:hint="default" w:ascii="Times New Roman" w:hAnsi="Times New Roman" w:eastAsia="方正仿宋_GBK" w:cs="Times New Roman"/>
                <w:color w:val="auto"/>
                <w:kern w:val="2"/>
                <w:sz w:val="24"/>
                <w:szCs w:val="24"/>
                <w:highlight w:val="none"/>
                <w:lang w:val="en-US" w:eastAsia="zh-CN" w:bidi="ar-SA"/>
              </w:rPr>
              <w:fldChar w:fldCharType="begin"/>
            </w:r>
            <w:r>
              <w:rPr>
                <w:rFonts w:hint="default" w:ascii="Times New Roman" w:hAnsi="Times New Roman" w:eastAsia="方正仿宋_GBK" w:cs="Times New Roman"/>
                <w:color w:val="auto"/>
                <w:kern w:val="2"/>
                <w:sz w:val="24"/>
                <w:szCs w:val="24"/>
                <w:highlight w:val="none"/>
                <w:lang w:val="en-US" w:eastAsia="zh-CN" w:bidi="ar-SA"/>
              </w:rPr>
              <w:instrText xml:space="preserve"> HYPERLINK "mailto:根据财库〔2014〕214号《政府采购竞争性磋商采购方式管理暂行办法》第三十一条规定，①未成交供应商的磋商保证金在成交通知书发出后5个工作日内退还；②成交供应商的磋商保证金在供应商与采购人采购合同签订后5个工作日内退还（供应商需将采购合同发至邮箱1543019885@qq.comhou" </w:instrText>
            </w:r>
            <w:r>
              <w:rPr>
                <w:rFonts w:hint="default" w:ascii="Times New Roman" w:hAnsi="Times New Roman" w:eastAsia="方正仿宋_GBK" w:cs="Times New Roman"/>
                <w:color w:val="auto"/>
                <w:kern w:val="2"/>
                <w:sz w:val="24"/>
                <w:szCs w:val="24"/>
                <w:highlight w:val="none"/>
                <w:lang w:val="en-US" w:eastAsia="zh-CN" w:bidi="ar-SA"/>
              </w:rPr>
              <w:fldChar w:fldCharType="separate"/>
            </w:r>
            <w:r>
              <w:rPr>
                <w:rFonts w:hint="default" w:ascii="Times New Roman" w:hAnsi="Times New Roman" w:eastAsia="方正仿宋_GBK" w:cs="Times New Roman"/>
                <w:color w:val="auto"/>
                <w:kern w:val="2"/>
                <w:sz w:val="24"/>
                <w:szCs w:val="24"/>
                <w:highlight w:val="none"/>
                <w:lang w:val="en-US" w:eastAsia="zh-CN" w:bidi="ar-SA"/>
              </w:rPr>
              <w:t>根据财政部令第74号《政府采购非招标采购方式管理办法》第二十条规定：采购人或者采购代理机构应当在采购活动结束后及时退还供应商的保证金，但因供应商自身原因导致无法及时退还的除外。采购人应当自中标通知书发出之日起5个工作日内退还未中标人的投标保证金，自采购合同签订之日起5个工作日内退还中标人的投标保证金（具体以投标人与采购人约定为准）。</w:t>
            </w:r>
            <w:r>
              <w:rPr>
                <w:rFonts w:hint="default" w:ascii="Times New Roman" w:hAnsi="Times New Roman" w:eastAsia="方正仿宋_GBK" w:cs="Times New Roman"/>
                <w:color w:val="auto"/>
                <w:kern w:val="2"/>
                <w:sz w:val="24"/>
                <w:szCs w:val="24"/>
                <w:highlight w:val="none"/>
                <w:lang w:val="en-US" w:eastAsia="zh-CN" w:bidi="ar-SA"/>
              </w:rPr>
              <w:fldChar w:fldCharType="end"/>
            </w:r>
          </w:p>
        </w:tc>
      </w:tr>
      <w:tr w14:paraId="126139C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395" w:type="dxa"/>
            <w:vAlign w:val="center"/>
          </w:tcPr>
          <w:p w14:paraId="37FE03B3">
            <w:pPr>
              <w:snapToGrid w:val="0"/>
              <w:jc w:val="center"/>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13.1</w:t>
            </w:r>
          </w:p>
        </w:tc>
        <w:tc>
          <w:tcPr>
            <w:tcW w:w="8115" w:type="dxa"/>
            <w:vAlign w:val="center"/>
          </w:tcPr>
          <w:p w14:paraId="6F88E59B">
            <w:pPr>
              <w:snapToGrid w:val="0"/>
              <w:textAlignment w:val="baseline"/>
              <w:rPr>
                <w:rFonts w:hint="default" w:ascii="Times New Roman" w:hAnsi="Times New Roman" w:eastAsia="方正仿宋_GBK" w:cs="Times New Roman"/>
                <w:color w:val="auto"/>
                <w:sz w:val="24"/>
                <w:szCs w:val="24"/>
                <w:highlight w:val="none"/>
                <w:u w:val="single" w:color="000000"/>
              </w:rPr>
            </w:pP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有效期：提交响应文件截止之日起</w:t>
            </w:r>
            <w:r>
              <w:rPr>
                <w:rFonts w:hint="default" w:ascii="Times New Roman" w:hAnsi="Times New Roman" w:eastAsia="方正仿宋_GBK" w:cs="Times New Roman"/>
                <w:b/>
                <w:bCs/>
                <w:color w:val="auto"/>
                <w:sz w:val="24"/>
                <w:szCs w:val="24"/>
                <w:highlight w:val="none"/>
                <w:u w:val="single"/>
              </w:rPr>
              <w:t>90</w:t>
            </w:r>
            <w:r>
              <w:rPr>
                <w:rFonts w:hint="default" w:ascii="Times New Roman" w:hAnsi="Times New Roman" w:eastAsia="方正仿宋_GBK" w:cs="Times New Roman"/>
                <w:color w:val="auto"/>
                <w:sz w:val="24"/>
                <w:szCs w:val="24"/>
                <w:highlight w:val="none"/>
              </w:rPr>
              <w:t>自然日（日历日）</w:t>
            </w:r>
          </w:p>
        </w:tc>
      </w:tr>
      <w:tr w14:paraId="1F8251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50" w:hRule="atLeast"/>
        </w:trPr>
        <w:tc>
          <w:tcPr>
            <w:tcW w:w="1395" w:type="dxa"/>
            <w:vAlign w:val="center"/>
          </w:tcPr>
          <w:p w14:paraId="640468A3">
            <w:pPr>
              <w:snapToGrid w:val="0"/>
              <w:jc w:val="center"/>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14.1</w:t>
            </w:r>
          </w:p>
        </w:tc>
        <w:tc>
          <w:tcPr>
            <w:tcW w:w="8115" w:type="dxa"/>
            <w:vAlign w:val="center"/>
          </w:tcPr>
          <w:p w14:paraId="5CA18BDB">
            <w:pPr>
              <w:keepNext w:val="0"/>
              <w:keepLines w:val="0"/>
              <w:pageBreakBefore w:val="0"/>
              <w:widowControl w:val="0"/>
              <w:numPr>
                <w:ilvl w:val="0"/>
                <w:numId w:val="0"/>
              </w:numPr>
              <w:kinsoku/>
              <w:wordWrap/>
              <w:overflowPunct/>
              <w:topLinePunct w:val="0"/>
              <w:autoSpaceDE/>
              <w:autoSpaceDN/>
              <w:bidi w:val="0"/>
              <w:adjustRightInd/>
              <w:snapToGrid/>
              <w:spacing w:line="360" w:lineRule="exact"/>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1、本项目为电子招投标，供应商需要使用 CA 加密设备，凡参加本项目必须可自主通过新疆 CA 申领渠道“新疆政务通”申请政采云平台可使用的 CA 设备， 如原有兵团或公共资源使用的 CA，可与新疆 CA 联系，申请增加电子证书即可，无需重复申领。如需咨询，请联系新疆CA服务热线0991-2819290。</w:t>
            </w:r>
          </w:p>
          <w:p w14:paraId="3308B01B">
            <w:pPr>
              <w:keepNext w:val="0"/>
              <w:keepLines w:val="0"/>
              <w:pageBreakBefore w:val="0"/>
              <w:widowControl w:val="0"/>
              <w:numPr>
                <w:ilvl w:val="0"/>
                <w:numId w:val="0"/>
              </w:numPr>
              <w:kinsoku/>
              <w:wordWrap/>
              <w:overflowPunct/>
              <w:topLinePunct w:val="0"/>
              <w:autoSpaceDE/>
              <w:autoSpaceDN/>
              <w:bidi w:val="0"/>
              <w:adjustRightInd/>
              <w:snapToGrid/>
              <w:spacing w:line="360" w:lineRule="exact"/>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2、本项目实行网上投标，采用电子响应文件(供应商须使用 CA 加密设备通过政采云电子投标客户端制作响应文件)。若供应商参与投标，自行承担投标一切费用。</w:t>
            </w:r>
          </w:p>
          <w:p w14:paraId="29B54D7A">
            <w:pPr>
              <w:keepNext w:val="0"/>
              <w:keepLines w:val="0"/>
              <w:pageBreakBefore w:val="0"/>
              <w:widowControl w:val="0"/>
              <w:numPr>
                <w:ilvl w:val="0"/>
                <w:numId w:val="0"/>
              </w:numPr>
              <w:kinsoku/>
              <w:wordWrap/>
              <w:overflowPunct/>
              <w:topLinePunct w:val="0"/>
              <w:autoSpaceDE/>
              <w:autoSpaceDN/>
              <w:bidi w:val="0"/>
              <w:adjustRightInd/>
              <w:snapToGrid/>
              <w:spacing w:line="360" w:lineRule="exact"/>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3、各供应商应在开标前应确保成为新疆政府采购网正式注册入库供应商，并完成 CA 数字证书申领。因未注册入库、未办理 CA 数字证书等原因造成无法投标或投标失败等后果由供应商自行承担。</w:t>
            </w:r>
          </w:p>
          <w:p w14:paraId="6B86A8A3">
            <w:pPr>
              <w:keepNext w:val="0"/>
              <w:keepLines w:val="0"/>
              <w:pageBreakBefore w:val="0"/>
              <w:widowControl w:val="0"/>
              <w:numPr>
                <w:ilvl w:val="0"/>
                <w:numId w:val="0"/>
              </w:numPr>
              <w:kinsoku/>
              <w:wordWrap/>
              <w:overflowPunct/>
              <w:topLinePunct w:val="0"/>
              <w:autoSpaceDE/>
              <w:autoSpaceDN/>
              <w:bidi w:val="0"/>
              <w:adjustRightInd/>
              <w:snapToGrid/>
              <w:spacing w:line="360" w:lineRule="exact"/>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4、供应商将政采云电子交易客户端下载、安装完成后，可通过账号密码或CA 登录客户端进行响应文件制作。在使用政采云投标客户端时，建议使用 WIN7 及 以 上 操 作 系 统 。 客 户 端 请 至 新 疆 政 府 采 购 网</w:t>
            </w:r>
            <w:r>
              <w:rPr>
                <w:rFonts w:hint="default" w:ascii="Times New Roman" w:hAnsi="Times New Roman" w:eastAsia="方正仿宋_GBK" w:cs="Times New Roman"/>
                <w:sz w:val="24"/>
                <w:szCs w:val="24"/>
                <w:lang w:val="en-US" w:eastAsia="zh-CN"/>
              </w:rPr>
              <w:fldChar w:fldCharType="begin"/>
            </w:r>
            <w:r>
              <w:rPr>
                <w:rFonts w:hint="default" w:ascii="Times New Roman" w:hAnsi="Times New Roman" w:eastAsia="方正仿宋_GBK" w:cs="Times New Roman"/>
                <w:sz w:val="24"/>
                <w:szCs w:val="24"/>
                <w:lang w:val="en-US" w:eastAsia="zh-CN"/>
              </w:rPr>
              <w:instrText xml:space="preserve"> HYPERLINK "http://www.ccgp-xinjiang.gov.cn/" \h </w:instrText>
            </w:r>
            <w:r>
              <w:rPr>
                <w:rFonts w:hint="default" w:ascii="Times New Roman" w:hAnsi="Times New Roman" w:eastAsia="方正仿宋_GBK" w:cs="Times New Roman"/>
                <w:sz w:val="24"/>
                <w:szCs w:val="24"/>
                <w:lang w:val="en-US" w:eastAsia="zh-CN"/>
              </w:rPr>
              <w:fldChar w:fldCharType="separate"/>
            </w:r>
            <w:r>
              <w:rPr>
                <w:rFonts w:hint="default" w:ascii="Times New Roman" w:hAnsi="Times New Roman" w:eastAsia="方正仿宋_GBK" w:cs="Times New Roman"/>
                <w:sz w:val="24"/>
                <w:szCs w:val="24"/>
                <w:lang w:val="en-US" w:eastAsia="zh-CN"/>
              </w:rPr>
              <w:t>（http://www.ccgp-xinjiang.gov.cn/</w:t>
            </w:r>
            <w:r>
              <w:rPr>
                <w:rFonts w:hint="default" w:ascii="Times New Roman" w:hAnsi="Times New Roman" w:eastAsia="方正仿宋_GBK" w:cs="Times New Roman"/>
                <w:sz w:val="24"/>
                <w:szCs w:val="24"/>
                <w:lang w:val="en-US" w:eastAsia="zh-CN"/>
              </w:rPr>
              <w:fldChar w:fldCharType="end"/>
            </w:r>
            <w:r>
              <w:rPr>
                <w:rFonts w:hint="default" w:ascii="Times New Roman" w:hAnsi="Times New Roman" w:eastAsia="方正仿宋_GBK" w:cs="Times New Roman"/>
                <w:sz w:val="24"/>
                <w:szCs w:val="24"/>
                <w:lang w:val="en-US" w:eastAsia="zh-CN"/>
              </w:rPr>
              <w:t>）下载专区查看，如有问题可拨打政采云客户服务热线400-881-7190或95763进行咨询。</w:t>
            </w:r>
          </w:p>
          <w:p w14:paraId="5DBDF013">
            <w:pPr>
              <w:keepNext w:val="0"/>
              <w:keepLines w:val="0"/>
              <w:pageBreakBefore w:val="0"/>
              <w:widowControl w:val="0"/>
              <w:numPr>
                <w:ilvl w:val="0"/>
                <w:numId w:val="0"/>
              </w:numPr>
              <w:kinsoku/>
              <w:wordWrap/>
              <w:overflowPunct/>
              <w:topLinePunct w:val="0"/>
              <w:autoSpaceDE/>
              <w:autoSpaceDN/>
              <w:bidi w:val="0"/>
              <w:adjustRightInd/>
              <w:snapToGrid/>
              <w:spacing w:line="360" w:lineRule="exact"/>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5、供应商在开标时须使用制作加密电子响应文件所使用的 CA 锁及电脑，电脑须提前配置好浏览器（建议使用谷歌浏览器），以便开标时解锁。</w:t>
            </w:r>
          </w:p>
          <w:p w14:paraId="7D35C273">
            <w:pPr>
              <w:keepNext w:val="0"/>
              <w:keepLines w:val="0"/>
              <w:pageBreakBefore w:val="0"/>
              <w:widowControl w:val="0"/>
              <w:numPr>
                <w:ilvl w:val="0"/>
                <w:numId w:val="0"/>
              </w:numPr>
              <w:kinsoku/>
              <w:wordWrap/>
              <w:overflowPunct/>
              <w:topLinePunct w:val="0"/>
              <w:autoSpaceDE/>
              <w:autoSpaceDN/>
              <w:bidi w:val="0"/>
              <w:adjustRightInd/>
              <w:snapToGrid/>
              <w:spacing w:line="360" w:lineRule="exact"/>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6、投标保证金缴纳及确认时间：凡拟参加本次招标项目的供应商，必须在开标前将投标保证金汇入指定账户。投标保证金汇款凭证上用途栏应注明:招标项目名称+项目编号+标项号+投标保证金。否则，届时其投标将被拒绝。</w:t>
            </w:r>
          </w:p>
          <w:p w14:paraId="0F2BEC39">
            <w:pPr>
              <w:keepNext w:val="0"/>
              <w:keepLines w:val="0"/>
              <w:pageBreakBefore w:val="0"/>
              <w:widowControl w:val="0"/>
              <w:numPr>
                <w:ilvl w:val="0"/>
                <w:numId w:val="0"/>
              </w:numPr>
              <w:kinsoku/>
              <w:wordWrap/>
              <w:overflowPunct/>
              <w:topLinePunct w:val="0"/>
              <w:autoSpaceDE/>
              <w:autoSpaceDN/>
              <w:bidi w:val="0"/>
              <w:adjustRightInd/>
              <w:snapToGrid/>
              <w:spacing w:line="360" w:lineRule="exact"/>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7、供 应 商 对 不 见 面 开 评 标 系 统 的 技 术 操 作 咨 询 ， 可 通 过https://edu.zcygov.cn/luban/xinjiang-e-biding 自助查询，也可在政采云帮助 中心 常见 问题 解 答和 操作 流程 讲 解视 频中 自助 查询 ， 网址 为： 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-20群，无需重复加入），钉钉工具软件具有回放功能，直播培训结束后可在钉钉群中回放观看学习。</w:t>
            </w:r>
          </w:p>
          <w:p w14:paraId="55DD10BE">
            <w:pPr>
              <w:pStyle w:val="9"/>
              <w:keepNext w:val="0"/>
              <w:keepLines w:val="0"/>
              <w:pageBreakBefore w:val="0"/>
              <w:widowControl w:val="0"/>
              <w:kinsoku/>
              <w:wordWrap/>
              <w:overflowPunct/>
              <w:topLinePunct w:val="0"/>
              <w:bidi w:val="0"/>
              <w:snapToGrid/>
              <w:spacing w:line="360" w:lineRule="exact"/>
              <w:ind w:left="0" w:leftChars="0" w:firstLine="0" w:firstLineChars="0"/>
              <w:jc w:val="both"/>
              <w:textAlignment w:val="auto"/>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kern w:val="2"/>
                <w:sz w:val="24"/>
                <w:szCs w:val="24"/>
                <w:lang w:val="en-US" w:eastAsia="zh-CN" w:bidi="ar-SA"/>
              </w:rPr>
              <w:t>8、投标人应完整地按谈判文件提供的响应文件格式及要求编写响应文件，响应文件应包括“开标一览表及资格证明文件”和“商务及技术文件”两部分，投标人须在投标截止时间前在系统上递交电子投标文件，投标文件应按照招标文件规定的格式制作、编写、签署和盖章。投标人的电子投标文件是经过CA证书加密后上传提交的，任何单位或个人均无法在投标截止时间 (即开标时间)之前查看或篡改，不存在泄密风险。</w:t>
            </w:r>
          </w:p>
          <w:p w14:paraId="62DEF107">
            <w:pPr>
              <w:pStyle w:val="9"/>
              <w:keepNext w:val="0"/>
              <w:keepLines w:val="0"/>
              <w:pageBreakBefore w:val="0"/>
              <w:widowControl w:val="0"/>
              <w:kinsoku/>
              <w:wordWrap/>
              <w:overflowPunct/>
              <w:topLinePunct w:val="0"/>
              <w:bidi w:val="0"/>
              <w:snapToGrid/>
              <w:spacing w:line="360" w:lineRule="exact"/>
              <w:ind w:left="0" w:leftChars="0" w:firstLine="0" w:firstLineChars="0"/>
              <w:jc w:val="both"/>
              <w:textAlignment w:val="auto"/>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kern w:val="2"/>
                <w:sz w:val="24"/>
                <w:szCs w:val="24"/>
                <w:lang w:val="en-US" w:eastAsia="zh-CN" w:bidi="ar-SA"/>
              </w:rPr>
              <w:t>9、各投标人应随时关注新疆政府采购网项目信息，如有必要对招标文件澄清、修改及变更的将在本网站及时发布，文件一旦发布即视为以书面形式通知所有潜在投标人，请各投标人自行关注本次招标项目相关信息的变更情况，否则所造成的一切后果由投标人自负。</w:t>
            </w:r>
          </w:p>
          <w:p w14:paraId="15D9A8A7">
            <w:pPr>
              <w:pStyle w:val="9"/>
              <w:keepNext w:val="0"/>
              <w:keepLines w:val="0"/>
              <w:pageBreakBefore w:val="0"/>
              <w:widowControl w:val="0"/>
              <w:kinsoku/>
              <w:wordWrap/>
              <w:overflowPunct/>
              <w:topLinePunct w:val="0"/>
              <w:bidi w:val="0"/>
              <w:snapToGrid/>
              <w:spacing w:line="360" w:lineRule="exact"/>
              <w:ind w:left="0" w:leftChars="0" w:firstLine="0" w:firstLineChars="0"/>
              <w:jc w:val="both"/>
              <w:textAlignment w:val="auto"/>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kern w:val="2"/>
                <w:sz w:val="24"/>
                <w:szCs w:val="24"/>
                <w:lang w:val="en-US" w:eastAsia="zh-CN" w:bidi="ar-SA"/>
              </w:rPr>
              <w:t>10、解密时长为30分钟。</w:t>
            </w:r>
          </w:p>
        </w:tc>
      </w:tr>
      <w:tr w14:paraId="23FFB47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58" w:hRule="atLeast"/>
        </w:trPr>
        <w:tc>
          <w:tcPr>
            <w:tcW w:w="1395" w:type="dxa"/>
            <w:vAlign w:val="center"/>
          </w:tcPr>
          <w:p w14:paraId="1BD68E89">
            <w:pPr>
              <w:snapToGrid w:val="0"/>
              <w:jc w:val="center"/>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16.1</w:t>
            </w:r>
          </w:p>
        </w:tc>
        <w:tc>
          <w:tcPr>
            <w:tcW w:w="8115" w:type="dxa"/>
            <w:vAlign w:val="center"/>
          </w:tcPr>
          <w:p w14:paraId="01AA1EFF">
            <w:pPr>
              <w:snapToGrid w:val="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响应文件递交截止时间：</w:t>
            </w:r>
            <w:r>
              <w:rPr>
                <w:rFonts w:hint="default" w:ascii="Times New Roman" w:hAnsi="Times New Roman" w:eastAsia="方正仿宋_GBK" w:cs="Times New Roman"/>
                <w:color w:val="auto"/>
                <w:sz w:val="24"/>
                <w:szCs w:val="24"/>
                <w:highlight w:val="none"/>
                <w:u w:val="none"/>
                <w:lang w:eastAsia="zh-CN"/>
              </w:rPr>
              <w:t>202</w:t>
            </w:r>
            <w:r>
              <w:rPr>
                <w:rFonts w:hint="eastAsia" w:eastAsia="方正仿宋_GBK" w:cs="Times New Roman"/>
                <w:color w:val="auto"/>
                <w:sz w:val="24"/>
                <w:szCs w:val="24"/>
                <w:highlight w:val="none"/>
                <w:u w:val="none"/>
                <w:lang w:val="en-US" w:eastAsia="zh-CN"/>
              </w:rPr>
              <w:t>5</w:t>
            </w:r>
            <w:r>
              <w:rPr>
                <w:rFonts w:hint="default" w:ascii="Times New Roman" w:hAnsi="Times New Roman" w:eastAsia="方正仿宋_GBK" w:cs="Times New Roman"/>
                <w:color w:val="auto"/>
                <w:sz w:val="24"/>
                <w:szCs w:val="24"/>
                <w:highlight w:val="none"/>
                <w:u w:val="none"/>
                <w:lang w:eastAsia="zh-CN"/>
              </w:rPr>
              <w:t>年</w:t>
            </w:r>
            <w:r>
              <w:rPr>
                <w:rFonts w:hint="eastAsia" w:eastAsia="方正仿宋_GBK" w:cs="Times New Roman"/>
                <w:color w:val="auto"/>
                <w:sz w:val="24"/>
                <w:szCs w:val="24"/>
                <w:highlight w:val="none"/>
                <w:u w:val="none"/>
                <w:lang w:val="en-US" w:eastAsia="zh-CN"/>
              </w:rPr>
              <w:t xml:space="preserve">4 </w:t>
            </w:r>
            <w:r>
              <w:rPr>
                <w:rFonts w:hint="default" w:ascii="Times New Roman" w:hAnsi="Times New Roman" w:eastAsia="方正仿宋_GBK" w:cs="Times New Roman"/>
                <w:color w:val="auto"/>
                <w:sz w:val="24"/>
                <w:szCs w:val="24"/>
                <w:highlight w:val="none"/>
                <w:u w:val="none"/>
                <w:lang w:eastAsia="zh-CN"/>
              </w:rPr>
              <w:t>月</w:t>
            </w:r>
            <w:r>
              <w:rPr>
                <w:rFonts w:hint="eastAsia" w:eastAsia="方正仿宋_GBK" w:cs="Times New Roman"/>
                <w:color w:val="auto"/>
                <w:sz w:val="24"/>
                <w:szCs w:val="24"/>
                <w:highlight w:val="none"/>
                <w:u w:val="none"/>
                <w:lang w:val="en-US" w:eastAsia="zh-CN"/>
              </w:rPr>
              <w:t>3</w:t>
            </w:r>
            <w:r>
              <w:rPr>
                <w:rFonts w:hint="default" w:ascii="Times New Roman" w:hAnsi="Times New Roman" w:eastAsia="方正仿宋_GBK" w:cs="Times New Roman"/>
                <w:color w:val="auto"/>
                <w:sz w:val="24"/>
                <w:szCs w:val="24"/>
                <w:highlight w:val="none"/>
                <w:u w:val="none"/>
                <w:lang w:eastAsia="zh-CN"/>
              </w:rPr>
              <w:t>日上午</w:t>
            </w:r>
            <w:r>
              <w:rPr>
                <w:rFonts w:hint="default" w:ascii="Times New Roman" w:hAnsi="Times New Roman" w:eastAsia="方正仿宋_GBK" w:cs="Times New Roman"/>
                <w:color w:val="auto"/>
                <w:sz w:val="24"/>
                <w:szCs w:val="24"/>
                <w:highlight w:val="none"/>
                <w:u w:val="none"/>
                <w:lang w:val="en-US" w:eastAsia="zh-CN"/>
              </w:rPr>
              <w:t>11</w:t>
            </w:r>
            <w:r>
              <w:rPr>
                <w:rFonts w:hint="default" w:ascii="Times New Roman" w:hAnsi="Times New Roman" w:eastAsia="方正仿宋_GBK" w:cs="Times New Roman"/>
                <w:color w:val="auto"/>
                <w:sz w:val="24"/>
                <w:szCs w:val="24"/>
                <w:highlight w:val="none"/>
                <w:u w:val="none"/>
                <w:lang w:eastAsia="zh-CN"/>
              </w:rPr>
              <w:t>点00分</w:t>
            </w:r>
            <w:r>
              <w:rPr>
                <w:rFonts w:hint="default" w:ascii="Times New Roman" w:hAnsi="Times New Roman" w:eastAsia="方正仿宋_GBK" w:cs="Times New Roman"/>
                <w:color w:val="auto"/>
                <w:sz w:val="24"/>
                <w:szCs w:val="24"/>
                <w:highlight w:val="none"/>
              </w:rPr>
              <w:t>（北京时间）</w:t>
            </w:r>
          </w:p>
        </w:tc>
      </w:tr>
      <w:tr w14:paraId="1A1D438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395" w:type="dxa"/>
            <w:vAlign w:val="center"/>
          </w:tcPr>
          <w:p w14:paraId="44FF7009">
            <w:pPr>
              <w:snapToGrid w:val="0"/>
              <w:jc w:val="center"/>
              <w:textAlignment w:val="baseline"/>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color w:val="auto"/>
                <w:sz w:val="24"/>
                <w:szCs w:val="24"/>
                <w:highlight w:val="none"/>
              </w:rPr>
              <w:t>18.1</w:t>
            </w:r>
          </w:p>
        </w:tc>
        <w:tc>
          <w:tcPr>
            <w:tcW w:w="8115" w:type="dxa"/>
            <w:vAlign w:val="center"/>
          </w:tcPr>
          <w:p w14:paraId="0B37985A">
            <w:pPr>
              <w:snapToGrid w:val="0"/>
              <w:textAlignment w:val="baseline"/>
              <w:rPr>
                <w:rFonts w:hint="default" w:ascii="Times New Roman" w:hAnsi="Times New Roman" w:eastAsia="方正仿宋_GBK" w:cs="Times New Roman"/>
                <w:color w:val="auto"/>
                <w:kern w:val="0"/>
                <w:sz w:val="24"/>
                <w:szCs w:val="24"/>
                <w:highlight w:val="none"/>
              </w:rPr>
            </w:pP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开启时间</w:t>
            </w:r>
            <w:r>
              <w:rPr>
                <w:rFonts w:hint="default" w:ascii="Times New Roman" w:hAnsi="Times New Roman" w:eastAsia="方正仿宋_GBK" w:cs="Times New Roman"/>
                <w:color w:val="auto"/>
                <w:kern w:val="0"/>
                <w:sz w:val="24"/>
                <w:szCs w:val="24"/>
                <w:highlight w:val="none"/>
              </w:rPr>
              <w:t>：</w:t>
            </w:r>
            <w:r>
              <w:rPr>
                <w:rFonts w:hint="default" w:ascii="Times New Roman" w:hAnsi="Times New Roman" w:eastAsia="方正仿宋_GBK" w:cs="Times New Roman"/>
                <w:color w:val="auto"/>
                <w:sz w:val="24"/>
                <w:szCs w:val="24"/>
                <w:highlight w:val="none"/>
                <w:u w:val="none"/>
                <w:lang w:eastAsia="zh-CN"/>
              </w:rPr>
              <w:t>202</w:t>
            </w:r>
            <w:r>
              <w:rPr>
                <w:rFonts w:hint="eastAsia" w:eastAsia="方正仿宋_GBK" w:cs="Times New Roman"/>
                <w:color w:val="auto"/>
                <w:sz w:val="24"/>
                <w:szCs w:val="24"/>
                <w:highlight w:val="none"/>
                <w:u w:val="none"/>
                <w:lang w:val="en-US" w:eastAsia="zh-CN"/>
              </w:rPr>
              <w:t>5</w:t>
            </w:r>
            <w:r>
              <w:rPr>
                <w:rFonts w:hint="default" w:ascii="Times New Roman" w:hAnsi="Times New Roman" w:eastAsia="方正仿宋_GBK" w:cs="Times New Roman"/>
                <w:color w:val="auto"/>
                <w:sz w:val="24"/>
                <w:szCs w:val="24"/>
                <w:highlight w:val="none"/>
                <w:u w:val="none"/>
                <w:lang w:eastAsia="zh-CN"/>
              </w:rPr>
              <w:t>年</w:t>
            </w:r>
            <w:r>
              <w:rPr>
                <w:rFonts w:hint="eastAsia" w:eastAsia="方正仿宋_GBK" w:cs="Times New Roman"/>
                <w:color w:val="auto"/>
                <w:sz w:val="24"/>
                <w:szCs w:val="24"/>
                <w:highlight w:val="none"/>
                <w:u w:val="none"/>
                <w:lang w:val="en-US" w:eastAsia="zh-CN"/>
              </w:rPr>
              <w:t>4</w:t>
            </w:r>
            <w:r>
              <w:rPr>
                <w:rFonts w:hint="default" w:ascii="Times New Roman" w:hAnsi="Times New Roman" w:eastAsia="方正仿宋_GBK" w:cs="Times New Roman"/>
                <w:color w:val="auto"/>
                <w:sz w:val="24"/>
                <w:szCs w:val="24"/>
                <w:highlight w:val="none"/>
                <w:u w:val="none"/>
                <w:lang w:eastAsia="zh-CN"/>
              </w:rPr>
              <w:t>月</w:t>
            </w:r>
            <w:r>
              <w:rPr>
                <w:rFonts w:hint="eastAsia" w:eastAsia="方正仿宋_GBK" w:cs="Times New Roman"/>
                <w:color w:val="auto"/>
                <w:sz w:val="24"/>
                <w:szCs w:val="24"/>
                <w:highlight w:val="none"/>
                <w:u w:val="none"/>
                <w:lang w:val="en-US" w:eastAsia="zh-CN"/>
              </w:rPr>
              <w:t>3</w:t>
            </w:r>
            <w:r>
              <w:rPr>
                <w:rFonts w:hint="default" w:ascii="Times New Roman" w:hAnsi="Times New Roman" w:eastAsia="方正仿宋_GBK" w:cs="Times New Roman"/>
                <w:color w:val="auto"/>
                <w:sz w:val="24"/>
                <w:szCs w:val="24"/>
                <w:highlight w:val="none"/>
                <w:u w:val="none"/>
                <w:lang w:eastAsia="zh-CN"/>
              </w:rPr>
              <w:t>日上午1</w:t>
            </w:r>
            <w:r>
              <w:rPr>
                <w:rFonts w:hint="default" w:ascii="Times New Roman" w:hAnsi="Times New Roman" w:eastAsia="方正仿宋_GBK" w:cs="Times New Roman"/>
                <w:color w:val="auto"/>
                <w:sz w:val="24"/>
                <w:szCs w:val="24"/>
                <w:highlight w:val="none"/>
                <w:u w:val="none"/>
                <w:lang w:val="en-US" w:eastAsia="zh-CN"/>
              </w:rPr>
              <w:t>1</w:t>
            </w:r>
            <w:r>
              <w:rPr>
                <w:rFonts w:hint="default" w:ascii="Times New Roman" w:hAnsi="Times New Roman" w:eastAsia="方正仿宋_GBK" w:cs="Times New Roman"/>
                <w:color w:val="auto"/>
                <w:sz w:val="24"/>
                <w:szCs w:val="24"/>
                <w:highlight w:val="none"/>
                <w:u w:val="none"/>
                <w:lang w:eastAsia="zh-CN"/>
              </w:rPr>
              <w:t>点00分</w:t>
            </w:r>
            <w:r>
              <w:rPr>
                <w:rFonts w:hint="default" w:ascii="Times New Roman" w:hAnsi="Times New Roman" w:eastAsia="方正仿宋_GBK" w:cs="Times New Roman"/>
                <w:color w:val="auto"/>
                <w:sz w:val="24"/>
                <w:szCs w:val="24"/>
                <w:highlight w:val="none"/>
              </w:rPr>
              <w:t>（北京时间）</w:t>
            </w:r>
          </w:p>
          <w:p w14:paraId="658C64A3">
            <w:pPr>
              <w:snapToGrid w:val="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开启地点</w:t>
            </w:r>
            <w:r>
              <w:rPr>
                <w:rFonts w:hint="default" w:ascii="Times New Roman" w:hAnsi="Times New Roman" w:eastAsia="方正仿宋_GBK" w:cs="Times New Roman"/>
                <w:color w:val="auto"/>
                <w:kern w:val="0"/>
                <w:sz w:val="24"/>
                <w:szCs w:val="24"/>
                <w:highlight w:val="none"/>
                <w:lang w:val="en-US" w:eastAsia="zh-CN"/>
              </w:rPr>
              <w:t>：</w:t>
            </w:r>
            <w:r>
              <w:rPr>
                <w:rFonts w:hint="default" w:ascii="Times New Roman" w:hAnsi="Times New Roman" w:eastAsia="方正仿宋_GBK" w:cs="Times New Roman"/>
                <w:color w:val="auto"/>
                <w:sz w:val="24"/>
                <w:szCs w:val="24"/>
                <w:highlight w:val="none"/>
              </w:rPr>
              <w:t>政采云平台--不见面开标大厅</w:t>
            </w:r>
          </w:p>
        </w:tc>
      </w:tr>
      <w:tr w14:paraId="285CA97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0" w:hRule="atLeast"/>
        </w:trPr>
        <w:tc>
          <w:tcPr>
            <w:tcW w:w="1395" w:type="dxa"/>
            <w:vAlign w:val="center"/>
          </w:tcPr>
          <w:p w14:paraId="107911C1">
            <w:pPr>
              <w:snapToGrid w:val="0"/>
              <w:jc w:val="center"/>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23</w:t>
            </w:r>
          </w:p>
        </w:tc>
        <w:tc>
          <w:tcPr>
            <w:tcW w:w="8115" w:type="dxa"/>
            <w:vAlign w:val="center"/>
          </w:tcPr>
          <w:p w14:paraId="69FB89EA">
            <w:pPr>
              <w:snapToGrid w:val="0"/>
              <w:textAlignment w:val="baseline"/>
              <w:rPr>
                <w:rFonts w:hint="default" w:ascii="Times New Roman" w:hAnsi="Times New Roman" w:eastAsia="方正仿宋_GBK" w:cs="Times New Roman"/>
                <w:i/>
                <w:color w:val="auto"/>
                <w:sz w:val="24"/>
                <w:szCs w:val="24"/>
                <w:highlight w:val="none"/>
              </w:rPr>
            </w:pPr>
            <w:r>
              <w:rPr>
                <w:rFonts w:hint="default" w:ascii="Times New Roman" w:hAnsi="Times New Roman" w:eastAsia="方正仿宋_GBK" w:cs="Times New Roman"/>
                <w:color w:val="auto"/>
                <w:sz w:val="24"/>
                <w:szCs w:val="24"/>
                <w:highlight w:val="none"/>
                <w:u w:val="none"/>
              </w:rPr>
              <w:t>招标方式：</w:t>
            </w:r>
            <w:r>
              <w:rPr>
                <w:rFonts w:hint="default" w:ascii="Times New Roman" w:hAnsi="Times New Roman" w:eastAsia="方正仿宋_GBK" w:cs="Times New Roman"/>
                <w:b/>
                <w:bCs/>
                <w:color w:val="auto"/>
                <w:sz w:val="24"/>
                <w:szCs w:val="24"/>
                <w:highlight w:val="none"/>
                <w:u w:val="single"/>
                <w:lang w:eastAsia="zh-CN"/>
              </w:rPr>
              <w:t>竞争性谈判。</w:t>
            </w:r>
            <w:r>
              <w:rPr>
                <w:rFonts w:hint="default" w:ascii="Times New Roman" w:hAnsi="Times New Roman" w:eastAsia="方正仿宋_GBK" w:cs="Times New Roman"/>
                <w:b/>
                <w:bCs/>
                <w:color w:val="auto"/>
                <w:sz w:val="24"/>
                <w:szCs w:val="24"/>
                <w:highlight w:val="none"/>
                <w:u w:val="single"/>
                <w:lang w:val="en-US" w:eastAsia="zh-CN"/>
              </w:rPr>
              <w:t xml:space="preserve"> </w:t>
            </w:r>
            <w:r>
              <w:rPr>
                <w:rFonts w:hint="default" w:ascii="Times New Roman" w:hAnsi="Times New Roman" w:eastAsia="方正仿宋_GBK" w:cs="Times New Roman"/>
                <w:color w:val="auto"/>
                <w:sz w:val="24"/>
                <w:szCs w:val="24"/>
                <w:highlight w:val="none"/>
                <w:u w:val="none"/>
              </w:rPr>
              <w:t>评</w:t>
            </w:r>
            <w:r>
              <w:rPr>
                <w:rFonts w:hint="default" w:ascii="Times New Roman" w:hAnsi="Times New Roman" w:eastAsia="方正仿宋_GBK" w:cs="Times New Roman"/>
                <w:color w:val="auto"/>
                <w:sz w:val="24"/>
                <w:szCs w:val="24"/>
                <w:highlight w:val="none"/>
                <w:u w:val="none"/>
                <w:lang w:eastAsia="zh-CN"/>
              </w:rPr>
              <w:t>审</w:t>
            </w:r>
            <w:r>
              <w:rPr>
                <w:rFonts w:hint="default" w:ascii="Times New Roman" w:hAnsi="Times New Roman" w:eastAsia="方正仿宋_GBK" w:cs="Times New Roman"/>
                <w:color w:val="auto"/>
                <w:sz w:val="24"/>
                <w:szCs w:val="24"/>
                <w:highlight w:val="none"/>
                <w:u w:val="none"/>
              </w:rPr>
              <w:t>方法：</w:t>
            </w:r>
            <w:r>
              <w:rPr>
                <w:rFonts w:hint="default" w:ascii="Times New Roman" w:hAnsi="Times New Roman" w:eastAsia="方正仿宋_GBK" w:cs="Times New Roman"/>
                <w:b/>
                <w:bCs/>
                <w:color w:val="auto"/>
                <w:sz w:val="24"/>
                <w:szCs w:val="24"/>
                <w:highlight w:val="none"/>
                <w:u w:val="single"/>
                <w:lang w:eastAsia="zh-CN"/>
              </w:rPr>
              <w:t>最低价评标法。</w:t>
            </w:r>
            <w:r>
              <w:rPr>
                <w:rFonts w:hint="default" w:ascii="Times New Roman" w:hAnsi="Times New Roman" w:eastAsia="方正仿宋_GBK" w:cs="Times New Roman"/>
                <w:b/>
                <w:bCs/>
                <w:color w:val="auto"/>
                <w:sz w:val="24"/>
                <w:szCs w:val="24"/>
                <w:highlight w:val="none"/>
              </w:rPr>
              <w:t>　</w:t>
            </w:r>
            <w:r>
              <w:rPr>
                <w:rFonts w:hint="default" w:ascii="Times New Roman" w:hAnsi="Times New Roman" w:eastAsia="方正仿宋_GBK" w:cs="Times New Roman"/>
                <w:color w:val="auto"/>
                <w:sz w:val="24"/>
                <w:szCs w:val="24"/>
                <w:highlight w:val="none"/>
              </w:rPr>
              <w:t>　</w:t>
            </w:r>
          </w:p>
        </w:tc>
      </w:tr>
      <w:tr w14:paraId="13AE24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0" w:hRule="atLeast"/>
        </w:trPr>
        <w:tc>
          <w:tcPr>
            <w:tcW w:w="1395" w:type="dxa"/>
            <w:vAlign w:val="center"/>
          </w:tcPr>
          <w:p w14:paraId="525BB55C">
            <w:pPr>
              <w:snapToGrid w:val="0"/>
              <w:jc w:val="center"/>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27</w:t>
            </w:r>
          </w:p>
        </w:tc>
        <w:tc>
          <w:tcPr>
            <w:tcW w:w="8115" w:type="dxa"/>
            <w:vAlign w:val="center"/>
          </w:tcPr>
          <w:p w14:paraId="3CE7A892">
            <w:pPr>
              <w:snapToGrid w:val="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推荐成交候选供应商的数量：</w:t>
            </w:r>
            <w:r>
              <w:rPr>
                <w:rFonts w:hint="default" w:ascii="Times New Roman" w:hAnsi="Times New Roman" w:eastAsia="方正仿宋_GBK" w:cs="Times New Roman"/>
                <w:color w:val="auto"/>
                <w:sz w:val="24"/>
                <w:szCs w:val="24"/>
                <w:highlight w:val="none"/>
                <w:u w:val="single" w:color="000000"/>
              </w:rPr>
              <w:t>　   3　　</w:t>
            </w:r>
          </w:p>
        </w:tc>
      </w:tr>
      <w:tr w14:paraId="7EF656B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395" w:type="dxa"/>
            <w:vAlign w:val="center"/>
          </w:tcPr>
          <w:p w14:paraId="5B720486">
            <w:pPr>
              <w:snapToGrid w:val="0"/>
              <w:jc w:val="center"/>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27</w:t>
            </w:r>
          </w:p>
        </w:tc>
        <w:tc>
          <w:tcPr>
            <w:tcW w:w="8115" w:type="dxa"/>
            <w:vAlign w:val="center"/>
          </w:tcPr>
          <w:p w14:paraId="452E3E79">
            <w:pPr>
              <w:snapToGrid w:val="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采购人是否委托</w:t>
            </w:r>
            <w:r>
              <w:rPr>
                <w:rFonts w:hint="default" w:ascii="Times New Roman" w:hAnsi="Times New Roman" w:eastAsia="方正仿宋_GBK" w:cs="Times New Roman"/>
                <w:color w:val="auto"/>
                <w:sz w:val="24"/>
                <w:szCs w:val="24"/>
                <w:highlight w:val="none"/>
                <w:lang w:eastAsia="zh-CN"/>
              </w:rPr>
              <w:t>谈判小组</w:t>
            </w:r>
            <w:r>
              <w:rPr>
                <w:rFonts w:hint="default" w:ascii="Times New Roman" w:hAnsi="Times New Roman" w:eastAsia="方正仿宋_GBK" w:cs="Times New Roman"/>
                <w:color w:val="auto"/>
                <w:sz w:val="24"/>
                <w:szCs w:val="24"/>
                <w:highlight w:val="none"/>
              </w:rPr>
              <w:t>直接确定</w:t>
            </w:r>
            <w:r>
              <w:rPr>
                <w:rFonts w:hint="default" w:ascii="Times New Roman" w:hAnsi="Times New Roman" w:eastAsia="方正仿宋_GBK" w:cs="Times New Roman"/>
                <w:color w:val="auto"/>
                <w:sz w:val="24"/>
                <w:szCs w:val="24"/>
                <w:highlight w:val="none"/>
                <w:lang w:eastAsia="zh-CN"/>
              </w:rPr>
              <w:t>成交供应商</w:t>
            </w:r>
            <w:r>
              <w:rPr>
                <w:rFonts w:hint="default" w:ascii="Times New Roman" w:hAnsi="Times New Roman" w:eastAsia="方正仿宋_GBK" w:cs="Times New Roman"/>
                <w:color w:val="auto"/>
                <w:sz w:val="24"/>
                <w:szCs w:val="24"/>
                <w:highlight w:val="none"/>
              </w:rPr>
              <w:t>：</w:t>
            </w:r>
            <w:r>
              <w:rPr>
                <w:rFonts w:hint="default" w:ascii="Times New Roman" w:hAnsi="Times New Roman" w:eastAsia="方正仿宋_GBK" w:cs="Times New Roman"/>
                <w:color w:val="auto"/>
                <w:sz w:val="24"/>
                <w:szCs w:val="24"/>
                <w:highlight w:val="none"/>
                <w:u w:val="single" w:color="000000"/>
              </w:rPr>
              <w:t xml:space="preserve">  是  </w:t>
            </w:r>
            <w:r>
              <w:rPr>
                <w:rFonts w:hint="default" w:ascii="Times New Roman" w:hAnsi="Times New Roman" w:eastAsia="方正仿宋_GBK" w:cs="Times New Roman"/>
                <w:i/>
                <w:iCs/>
                <w:color w:val="auto"/>
                <w:sz w:val="24"/>
                <w:szCs w:val="24"/>
                <w:highlight w:val="none"/>
                <w:u w:val="none" w:color="auto"/>
                <w:lang w:eastAsia="zh-CN"/>
              </w:rPr>
              <w:t>（</w:t>
            </w:r>
            <w:r>
              <w:rPr>
                <w:rFonts w:hint="default" w:ascii="Times New Roman" w:hAnsi="Times New Roman" w:eastAsia="方正仿宋_GBK" w:cs="Times New Roman"/>
                <w:i/>
                <w:iCs/>
                <w:color w:val="auto"/>
                <w:sz w:val="24"/>
                <w:szCs w:val="24"/>
                <w:highlight w:val="none"/>
                <w:u w:val="none" w:color="auto"/>
                <w:lang w:val="en-US" w:eastAsia="zh-CN"/>
              </w:rPr>
              <w:t>是、否</w:t>
            </w:r>
            <w:r>
              <w:rPr>
                <w:rFonts w:hint="default" w:ascii="Times New Roman" w:hAnsi="Times New Roman" w:eastAsia="方正仿宋_GBK" w:cs="Times New Roman"/>
                <w:i/>
                <w:iCs/>
                <w:color w:val="auto"/>
                <w:sz w:val="24"/>
                <w:szCs w:val="24"/>
                <w:highlight w:val="none"/>
                <w:u w:val="none" w:color="auto"/>
                <w:lang w:eastAsia="zh-CN"/>
              </w:rPr>
              <w:t>）</w:t>
            </w:r>
            <w:r>
              <w:rPr>
                <w:rFonts w:hint="default" w:ascii="Times New Roman" w:hAnsi="Times New Roman" w:eastAsia="方正仿宋_GBK" w:cs="Times New Roman"/>
                <w:i/>
                <w:iCs/>
                <w:color w:val="auto"/>
                <w:sz w:val="24"/>
                <w:szCs w:val="24"/>
                <w:highlight w:val="none"/>
                <w:u w:val="none" w:color="auto"/>
              </w:rPr>
              <w:t xml:space="preserve"> </w:t>
            </w:r>
          </w:p>
        </w:tc>
      </w:tr>
      <w:tr w14:paraId="5E15A3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1395" w:type="dxa"/>
            <w:vAlign w:val="center"/>
          </w:tcPr>
          <w:p w14:paraId="1D59B2AA">
            <w:pPr>
              <w:snapToGrid w:val="0"/>
              <w:jc w:val="center"/>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31.1</w:t>
            </w:r>
          </w:p>
        </w:tc>
        <w:tc>
          <w:tcPr>
            <w:tcW w:w="8115" w:type="dxa"/>
            <w:vAlign w:val="center"/>
          </w:tcPr>
          <w:p w14:paraId="6DC76A80">
            <w:pPr>
              <w:snapToGrid w:val="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履约保证金金额：合同总价的</w:t>
            </w:r>
            <w:r>
              <w:rPr>
                <w:rFonts w:hint="default" w:ascii="Times New Roman" w:hAnsi="Times New Roman" w:eastAsia="方正仿宋_GBK" w:cs="Times New Roman"/>
                <w:color w:val="auto"/>
                <w:sz w:val="24"/>
                <w:szCs w:val="24"/>
                <w:highlight w:val="none"/>
                <w:u w:val="single" w:color="000000"/>
              </w:rPr>
              <w:t>　</w:t>
            </w:r>
            <w:r>
              <w:rPr>
                <w:rFonts w:hint="eastAsia" w:eastAsia="方正仿宋_GBK" w:cs="Times New Roman"/>
                <w:color w:val="auto"/>
                <w:sz w:val="24"/>
                <w:szCs w:val="24"/>
                <w:highlight w:val="none"/>
                <w:u w:val="single" w:color="000000"/>
                <w:lang w:val="en-US" w:eastAsia="zh-CN"/>
              </w:rPr>
              <w:t>5</w:t>
            </w:r>
            <w:r>
              <w:rPr>
                <w:rFonts w:hint="default" w:ascii="Times New Roman" w:hAnsi="Times New Roman" w:eastAsia="方正仿宋_GBK" w:cs="Times New Roman"/>
                <w:color w:val="auto"/>
                <w:sz w:val="24"/>
                <w:szCs w:val="24"/>
                <w:highlight w:val="none"/>
                <w:u w:val="single" w:color="000000"/>
              </w:rPr>
              <w:t>%　</w:t>
            </w:r>
            <w:r>
              <w:rPr>
                <w:rFonts w:hint="default" w:ascii="Times New Roman" w:hAnsi="Times New Roman" w:eastAsia="方正仿宋_GBK" w:cs="Times New Roman"/>
                <w:color w:val="auto"/>
                <w:sz w:val="24"/>
                <w:highlight w:val="none"/>
                <w:u w:val="single" w:color="000000"/>
              </w:rPr>
              <w:t>（打入甲方账号</w:t>
            </w:r>
            <w:r>
              <w:rPr>
                <w:rFonts w:hint="default" w:ascii="Times New Roman" w:hAnsi="Times New Roman" w:eastAsia="方正仿宋_GBK" w:cs="Times New Roman"/>
                <w:color w:val="auto"/>
                <w:sz w:val="24"/>
                <w:highlight w:val="none"/>
                <w:u w:val="single" w:color="000000"/>
                <w:lang w:eastAsia="zh-CN"/>
              </w:rPr>
              <w:t>，</w:t>
            </w:r>
            <w:r>
              <w:rPr>
                <w:rFonts w:hint="default" w:ascii="Times New Roman" w:hAnsi="Times New Roman" w:eastAsia="方正仿宋_GBK" w:cs="Times New Roman"/>
                <w:color w:val="auto"/>
                <w:sz w:val="24"/>
                <w:highlight w:val="none"/>
                <w:u w:val="single" w:color="000000"/>
              </w:rPr>
              <w:t>具体以签订合同为准）</w:t>
            </w:r>
            <w:r>
              <w:rPr>
                <w:rFonts w:hint="default" w:ascii="Times New Roman" w:hAnsi="Times New Roman" w:eastAsia="方正仿宋_GBK" w:cs="Times New Roman"/>
                <w:color w:val="auto"/>
                <w:sz w:val="24"/>
                <w:szCs w:val="24"/>
                <w:highlight w:val="none"/>
              </w:rPr>
              <w:t xml:space="preserve">履约保证金形式：☑保函  </w:t>
            </w:r>
            <w:r>
              <w:rPr>
                <w:rFonts w:hint="default" w:ascii="Times New Roman" w:hAnsi="Times New Roman" w:eastAsia="方正仿宋_GBK" w:cs="Times New Roman"/>
                <w:color w:val="auto"/>
                <w:sz w:val="24"/>
                <w:szCs w:val="24"/>
                <w:highlight w:val="none"/>
                <w:lang w:eastAsia="zh-CN"/>
              </w:rPr>
              <w:t>☑</w:t>
            </w:r>
            <w:r>
              <w:rPr>
                <w:rFonts w:hint="default" w:ascii="Times New Roman" w:hAnsi="Times New Roman" w:eastAsia="方正仿宋_GBK" w:cs="Times New Roman"/>
                <w:color w:val="auto"/>
                <w:sz w:val="24"/>
                <w:szCs w:val="24"/>
                <w:highlight w:val="none"/>
              </w:rPr>
              <w:t xml:space="preserve">电汇  </w:t>
            </w:r>
            <w:r>
              <w:rPr>
                <w:rFonts w:hint="default" w:ascii="Times New Roman" w:hAnsi="Times New Roman" w:eastAsia="方正仿宋_GBK" w:cs="Times New Roman"/>
                <w:color w:val="auto"/>
                <w:sz w:val="24"/>
                <w:szCs w:val="24"/>
                <w:highlight w:val="none"/>
                <w:lang w:eastAsia="zh-CN"/>
              </w:rPr>
              <w:t>☑</w:t>
            </w:r>
            <w:r>
              <w:rPr>
                <w:rFonts w:hint="default" w:ascii="Times New Roman" w:hAnsi="Times New Roman" w:eastAsia="方正仿宋_GBK" w:cs="Times New Roman"/>
                <w:color w:val="auto"/>
                <w:sz w:val="24"/>
                <w:szCs w:val="24"/>
                <w:highlight w:val="none"/>
              </w:rPr>
              <w:t>支票   ☑对公转账</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lang w:eastAsia="zh-CN"/>
              </w:rPr>
              <w:t>☑</w:t>
            </w:r>
            <w:r>
              <w:rPr>
                <w:rFonts w:hint="default" w:ascii="Times New Roman" w:hAnsi="Times New Roman" w:eastAsia="方正仿宋_GBK" w:cs="Times New Roman"/>
                <w:color w:val="auto"/>
                <w:sz w:val="24"/>
                <w:szCs w:val="24"/>
                <w:highlight w:val="none"/>
              </w:rPr>
              <w:t xml:space="preserve">网银  </w:t>
            </w:r>
          </w:p>
          <w:p w14:paraId="7CD129B2">
            <w:pPr>
              <w:snapToGrid w:val="0"/>
              <w:textAlignment w:val="baseline"/>
              <w:rPr>
                <w:rFonts w:hint="eastAsia" w:ascii="Times New Roman" w:hAnsi="Times New Roman" w:eastAsia="方正仿宋_GBK" w:cs="Times New Roman"/>
                <w:color w:val="auto"/>
                <w:sz w:val="24"/>
                <w:szCs w:val="24"/>
                <w:highlight w:val="none"/>
                <w:lang w:eastAsia="zh-CN"/>
              </w:rPr>
            </w:pPr>
            <w:r>
              <w:rPr>
                <w:rFonts w:hint="default" w:ascii="Times New Roman" w:hAnsi="Times New Roman" w:eastAsia="方正仿宋_GBK" w:cs="Times New Roman"/>
                <w:color w:val="auto"/>
                <w:sz w:val="24"/>
                <w:szCs w:val="24"/>
                <w:highlight w:val="none"/>
              </w:rPr>
              <w:t>保证金收款人：</w:t>
            </w:r>
            <w:r>
              <w:rPr>
                <w:rFonts w:hint="eastAsia" w:eastAsia="方正仿宋_GBK" w:cs="Times New Roman"/>
                <w:color w:val="auto"/>
                <w:sz w:val="24"/>
                <w:szCs w:val="24"/>
                <w:highlight w:val="none"/>
                <w:lang w:eastAsia="zh-CN"/>
              </w:rPr>
              <w:t>莎车县教育局</w:t>
            </w:r>
          </w:p>
          <w:p w14:paraId="247F4366">
            <w:pPr>
              <w:snapToGrid w:val="0"/>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rPr>
              <w:t>账户名：</w:t>
            </w:r>
            <w:r>
              <w:rPr>
                <w:rFonts w:hint="eastAsia" w:eastAsia="方正仿宋_GBK" w:cs="Times New Roman"/>
                <w:color w:val="auto"/>
                <w:sz w:val="24"/>
                <w:szCs w:val="24"/>
                <w:highlight w:val="none"/>
                <w:lang w:eastAsia="zh-CN"/>
              </w:rPr>
              <w:t>莎车县教育局</w:t>
            </w:r>
            <w:r>
              <w:rPr>
                <w:rFonts w:hint="eastAsia" w:eastAsia="方正仿宋_GBK" w:cs="Times New Roman"/>
                <w:color w:val="auto"/>
                <w:sz w:val="24"/>
                <w:szCs w:val="24"/>
                <w:highlight w:val="none"/>
                <w:lang w:val="en-US" w:eastAsia="zh-CN"/>
              </w:rPr>
              <w:t>-项目办</w:t>
            </w:r>
          </w:p>
          <w:p w14:paraId="5F24AE1B">
            <w:pPr>
              <w:snapToGrid w:val="0"/>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rPr>
              <w:t>账   号：</w:t>
            </w:r>
            <w:r>
              <w:rPr>
                <w:rFonts w:hint="eastAsia" w:eastAsia="方正仿宋_GBK" w:cs="Times New Roman"/>
                <w:color w:val="auto"/>
                <w:sz w:val="24"/>
                <w:szCs w:val="24"/>
                <w:highlight w:val="none"/>
                <w:lang w:val="en-US" w:eastAsia="zh-CN"/>
              </w:rPr>
              <w:t>3012372029200084286-000000101</w:t>
            </w:r>
          </w:p>
          <w:p w14:paraId="50D27158">
            <w:pPr>
              <w:snapToGrid w:val="0"/>
              <w:textAlignment w:val="baseline"/>
              <w:rPr>
                <w:rFonts w:hint="eastAsia" w:ascii="Times New Roman" w:hAnsi="Times New Roman" w:eastAsia="方正仿宋_GBK" w:cs="Times New Roman"/>
                <w:color w:val="auto"/>
                <w:sz w:val="24"/>
                <w:szCs w:val="24"/>
                <w:highlight w:val="none"/>
                <w:lang w:eastAsia="zh-CN"/>
              </w:rPr>
            </w:pPr>
            <w:r>
              <w:rPr>
                <w:rFonts w:hint="default" w:ascii="Times New Roman" w:hAnsi="Times New Roman" w:eastAsia="方正仿宋_GBK" w:cs="Times New Roman"/>
                <w:color w:val="auto"/>
                <w:sz w:val="24"/>
                <w:szCs w:val="24"/>
                <w:highlight w:val="none"/>
              </w:rPr>
              <w:t>开户行：</w:t>
            </w:r>
            <w:r>
              <w:rPr>
                <w:rFonts w:hint="eastAsia" w:eastAsia="方正仿宋_GBK" w:cs="Times New Roman"/>
                <w:color w:val="auto"/>
                <w:sz w:val="24"/>
                <w:szCs w:val="24"/>
                <w:highlight w:val="none"/>
                <w:lang w:eastAsia="zh-CN"/>
              </w:rPr>
              <w:t>中国工商银行股份有限公司莎车县支行</w:t>
            </w:r>
          </w:p>
          <w:p w14:paraId="4DF5E7AE">
            <w:pPr>
              <w:snapToGrid w:val="0"/>
              <w:textAlignment w:val="baseline"/>
              <w:rPr>
                <w:rFonts w:hint="default" w:ascii="Times New Roman" w:hAnsi="Times New Roman" w:eastAsia="方正仿宋_GBK" w:cs="Times New Roman"/>
                <w:sz w:val="24"/>
                <w:szCs w:val="24"/>
                <w:highlight w:val="none"/>
                <w:lang w:val="en-US" w:eastAsia="zh-CN"/>
              </w:rPr>
            </w:pPr>
            <w:r>
              <w:rPr>
                <w:rFonts w:hint="default" w:ascii="Times New Roman" w:hAnsi="Times New Roman" w:eastAsia="方正仿宋_GBK" w:cs="Times New Roman"/>
                <w:color w:val="auto"/>
                <w:sz w:val="24"/>
                <w:szCs w:val="24"/>
                <w:highlight w:val="none"/>
              </w:rPr>
              <w:t>行  号：</w:t>
            </w:r>
            <w:r>
              <w:rPr>
                <w:rFonts w:hint="eastAsia" w:eastAsia="方正仿宋_GBK" w:cs="Times New Roman"/>
                <w:color w:val="auto"/>
                <w:sz w:val="24"/>
                <w:szCs w:val="24"/>
                <w:highlight w:val="none"/>
                <w:lang w:val="en-US" w:eastAsia="zh-CN"/>
              </w:rPr>
              <w:t>102894600014</w:t>
            </w:r>
          </w:p>
          <w:p w14:paraId="6EC91C17">
            <w:pPr>
              <w:snapToGrid w:val="0"/>
              <w:textAlignment w:val="baseline"/>
              <w:rPr>
                <w:rFonts w:hint="default" w:ascii="Times New Roman" w:hAnsi="Times New Roman" w:eastAsia="方正仿宋_GBK" w:cs="Times New Roman"/>
                <w:b/>
                <w:bCs/>
                <w:color w:val="auto"/>
                <w:sz w:val="24"/>
                <w:szCs w:val="24"/>
                <w:highlight w:val="none"/>
                <w:u w:val="none" w:color="auto"/>
                <w:lang w:val="en-US" w:eastAsia="zh-CN"/>
              </w:rPr>
            </w:pPr>
            <w:r>
              <w:rPr>
                <w:rFonts w:hint="default" w:ascii="Times New Roman" w:hAnsi="Times New Roman" w:eastAsia="方正仿宋_GBK" w:cs="Times New Roman"/>
                <w:color w:val="auto"/>
                <w:sz w:val="24"/>
                <w:szCs w:val="24"/>
                <w:highlight w:val="none"/>
                <w:u w:val="none" w:color="auto"/>
              </w:rPr>
              <w:t>提交履约保证金的时间：</w:t>
            </w:r>
            <w:r>
              <w:rPr>
                <w:rFonts w:hint="default" w:ascii="Times New Roman" w:hAnsi="Times New Roman" w:eastAsia="方正仿宋_GBK" w:cs="Times New Roman"/>
                <w:b/>
                <w:bCs/>
                <w:color w:val="auto"/>
                <w:sz w:val="24"/>
                <w:szCs w:val="24"/>
                <w:highlight w:val="none"/>
                <w:u w:val="none" w:color="auto"/>
              </w:rPr>
              <w:t>签订合同前</w:t>
            </w:r>
            <w:r>
              <w:rPr>
                <w:rFonts w:hint="default" w:ascii="Times New Roman" w:hAnsi="Times New Roman" w:eastAsia="方正仿宋_GBK" w:cs="Times New Roman"/>
                <w:b/>
                <w:bCs/>
                <w:color w:val="auto"/>
                <w:sz w:val="24"/>
                <w:szCs w:val="24"/>
                <w:highlight w:val="none"/>
                <w:u w:val="none" w:color="auto"/>
                <w:lang w:val="en-US" w:eastAsia="zh-CN"/>
              </w:rPr>
              <w:t>3日内</w:t>
            </w:r>
            <w:r>
              <w:rPr>
                <w:rFonts w:hint="default" w:ascii="Times New Roman" w:hAnsi="Times New Roman" w:eastAsia="方正仿宋_GBK" w:cs="Times New Roman"/>
                <w:b/>
                <w:bCs/>
                <w:color w:val="auto"/>
                <w:sz w:val="24"/>
                <w:szCs w:val="24"/>
                <w:highlight w:val="none"/>
                <w:u w:val="none" w:color="auto"/>
              </w:rPr>
              <w:t>缴纳中标金额</w:t>
            </w:r>
            <w:r>
              <w:rPr>
                <w:rFonts w:hint="eastAsia" w:eastAsia="方正仿宋_GBK" w:cs="Times New Roman"/>
                <w:b/>
                <w:bCs/>
                <w:color w:val="auto"/>
                <w:sz w:val="24"/>
                <w:szCs w:val="24"/>
                <w:highlight w:val="none"/>
                <w:u w:val="none" w:color="auto"/>
                <w:lang w:val="en-US" w:eastAsia="zh-CN"/>
              </w:rPr>
              <w:t>5</w:t>
            </w:r>
            <w:r>
              <w:rPr>
                <w:rFonts w:hint="default" w:ascii="Times New Roman" w:hAnsi="Times New Roman" w:eastAsia="方正仿宋_GBK" w:cs="Times New Roman"/>
                <w:b/>
                <w:bCs/>
                <w:color w:val="auto"/>
                <w:sz w:val="24"/>
                <w:szCs w:val="24"/>
                <w:highlight w:val="none"/>
                <w:u w:val="none" w:color="auto"/>
              </w:rPr>
              <w:t>％的履约保证金</w:t>
            </w:r>
            <w:r>
              <w:rPr>
                <w:rFonts w:hint="default" w:ascii="Times New Roman" w:hAnsi="Times New Roman" w:eastAsia="方正仿宋_GBK" w:cs="Times New Roman"/>
                <w:b/>
                <w:bCs/>
                <w:color w:val="auto"/>
                <w:sz w:val="24"/>
                <w:szCs w:val="24"/>
                <w:highlight w:val="none"/>
                <w:u w:val="none" w:color="auto"/>
                <w:lang w:val="en-US" w:eastAsia="zh-CN"/>
              </w:rPr>
              <w:t>(实际执行按照合同签定的为准）。</w:t>
            </w:r>
          </w:p>
          <w:p w14:paraId="77F468A5">
            <w:pPr>
              <w:snapToGrid w:val="0"/>
              <w:textAlignment w:val="baseline"/>
              <w:rPr>
                <w:rFonts w:hint="eastAsia" w:ascii="Times New Roman" w:hAnsi="Times New Roman" w:eastAsia="方正仿宋_GBK" w:cs="Times New Roman"/>
                <w:color w:val="auto"/>
                <w:sz w:val="24"/>
                <w:szCs w:val="24"/>
                <w:highlight w:val="none"/>
                <w:u w:val="none" w:color="auto"/>
                <w:lang w:val="en-US" w:eastAsia="zh-CN"/>
              </w:rPr>
            </w:pPr>
            <w:r>
              <w:rPr>
                <w:rFonts w:hint="default" w:ascii="Times New Roman" w:hAnsi="Times New Roman" w:eastAsia="方正仿宋_GBK" w:cs="Times New Roman"/>
                <w:color w:val="auto"/>
                <w:sz w:val="24"/>
                <w:szCs w:val="24"/>
                <w:highlight w:val="none"/>
                <w:u w:val="none" w:color="auto"/>
                <w:lang w:eastAsia="zh-CN"/>
              </w:rPr>
              <w:t>财务联系人</w:t>
            </w:r>
            <w:r>
              <w:rPr>
                <w:rFonts w:hint="default" w:ascii="Times New Roman" w:hAnsi="Times New Roman" w:eastAsia="方正仿宋_GBK" w:cs="Times New Roman"/>
                <w:color w:val="auto"/>
                <w:sz w:val="24"/>
                <w:szCs w:val="24"/>
                <w:highlight w:val="none"/>
                <w:u w:val="none" w:color="auto"/>
              </w:rPr>
              <w:t>：</w:t>
            </w:r>
            <w:r>
              <w:rPr>
                <w:rFonts w:hint="eastAsia" w:eastAsia="方正仿宋_GBK" w:cs="Times New Roman"/>
                <w:color w:val="auto"/>
                <w:sz w:val="24"/>
                <w:szCs w:val="24"/>
                <w:highlight w:val="none"/>
                <w:u w:val="none" w:color="auto"/>
                <w:lang w:eastAsia="zh-CN"/>
              </w:rPr>
              <w:t>张鸿君</w:t>
            </w:r>
          </w:p>
          <w:p w14:paraId="36BB5D22">
            <w:pPr>
              <w:snapToGrid w:val="0"/>
              <w:textAlignment w:val="baseline"/>
              <w:rPr>
                <w:rFonts w:hint="default" w:ascii="Times New Roman" w:hAnsi="Times New Roman" w:eastAsia="方正仿宋_GBK" w:cs="Times New Roman"/>
                <w:highlight w:val="none"/>
                <w:lang w:val="en-US" w:eastAsia="zh-CN"/>
              </w:rPr>
            </w:pPr>
            <w:r>
              <w:rPr>
                <w:rFonts w:hint="default" w:ascii="Times New Roman" w:hAnsi="Times New Roman" w:eastAsia="方正仿宋_GBK" w:cs="Times New Roman"/>
                <w:color w:val="auto"/>
                <w:sz w:val="24"/>
                <w:highlight w:val="none"/>
                <w:lang w:eastAsia="zh-CN"/>
              </w:rPr>
              <w:t>联系</w:t>
            </w:r>
            <w:r>
              <w:rPr>
                <w:rFonts w:hint="default" w:ascii="Times New Roman" w:hAnsi="Times New Roman" w:eastAsia="方正仿宋_GBK" w:cs="Times New Roman"/>
                <w:color w:val="auto"/>
                <w:sz w:val="24"/>
                <w:highlight w:val="none"/>
              </w:rPr>
              <w:t>电话：</w:t>
            </w:r>
            <w:r>
              <w:rPr>
                <w:rFonts w:hint="eastAsia" w:eastAsia="方正仿宋_GBK" w:cs="Times New Roman"/>
                <w:color w:val="auto"/>
                <w:sz w:val="24"/>
                <w:highlight w:val="none"/>
                <w:lang w:val="en-US" w:eastAsia="zh-CN"/>
              </w:rPr>
              <w:t>13579338811</w:t>
            </w:r>
          </w:p>
          <w:p w14:paraId="66EAE778">
            <w:pPr>
              <w:snapToGrid w:val="0"/>
              <w:textAlignment w:val="baseline"/>
              <w:rPr>
                <w:rFonts w:hint="default" w:ascii="Times New Roman" w:hAnsi="Times New Roman" w:eastAsia="方正仿宋_GBK" w:cs="Times New Roman"/>
                <w:color w:val="auto"/>
                <w:sz w:val="24"/>
                <w:highlight w:val="none"/>
                <w:lang w:val="en-US" w:eastAsia="zh-CN"/>
              </w:rPr>
            </w:pPr>
            <w:r>
              <w:rPr>
                <w:rFonts w:hint="default" w:ascii="Times New Roman" w:hAnsi="Times New Roman" w:eastAsia="方正仿宋_GBK" w:cs="Times New Roman"/>
                <w:color w:val="auto"/>
                <w:sz w:val="24"/>
                <w:highlight w:val="none"/>
              </w:rPr>
              <w:t>提交履约保证金</w:t>
            </w:r>
            <w:r>
              <w:rPr>
                <w:rFonts w:hint="default" w:ascii="Times New Roman" w:hAnsi="Times New Roman" w:eastAsia="方正仿宋_GBK" w:cs="Times New Roman"/>
                <w:color w:val="auto"/>
                <w:sz w:val="24"/>
                <w:highlight w:val="none"/>
                <w:lang w:val="en-US"/>
              </w:rPr>
              <w:t>:</w:t>
            </w:r>
            <w:r>
              <w:rPr>
                <w:rFonts w:hint="default" w:ascii="Times New Roman" w:hAnsi="Times New Roman" w:eastAsia="方正仿宋_GBK" w:cs="Times New Roman"/>
                <w:color w:val="auto"/>
                <w:sz w:val="24"/>
                <w:highlight w:val="none"/>
                <w:lang w:val="en-US" w:eastAsia="zh-CN"/>
              </w:rPr>
              <w:t>中标单位需依法向采购单位缴纳</w:t>
            </w:r>
            <w:r>
              <w:rPr>
                <w:rFonts w:hint="eastAsia" w:eastAsia="方正仿宋_GBK" w:cs="Times New Roman"/>
                <w:color w:val="auto"/>
                <w:sz w:val="24"/>
                <w:highlight w:val="none"/>
                <w:lang w:val="en-US" w:eastAsia="zh-CN"/>
              </w:rPr>
              <w:t>5</w:t>
            </w:r>
            <w:r>
              <w:rPr>
                <w:rFonts w:hint="default" w:ascii="Times New Roman" w:hAnsi="Times New Roman" w:eastAsia="方正仿宋_GBK" w:cs="Times New Roman"/>
                <w:color w:val="auto"/>
                <w:sz w:val="24"/>
                <w:highlight w:val="none"/>
                <w:lang w:val="en-US" w:eastAsia="zh-CN"/>
              </w:rPr>
              <w:t>%的履约保证金。</w:t>
            </w:r>
          </w:p>
          <w:p w14:paraId="064A33BC">
            <w:pPr>
              <w:snapToGrid w:val="0"/>
              <w:textAlignment w:val="baseline"/>
              <w:rPr>
                <w:rFonts w:hint="default" w:ascii="Times New Roman" w:hAnsi="Times New Roman" w:eastAsia="方正仿宋_GBK" w:cs="Times New Roman"/>
                <w:color w:val="auto"/>
                <w:sz w:val="24"/>
                <w:szCs w:val="24"/>
                <w:highlight w:val="none"/>
                <w:u w:val="single" w:color="000000"/>
                <w:lang w:eastAsia="zh-CN"/>
              </w:rPr>
            </w:pPr>
            <w:r>
              <w:rPr>
                <w:rFonts w:hint="default" w:ascii="Times New Roman" w:hAnsi="Times New Roman" w:eastAsia="方正仿宋_GBK" w:cs="Times New Roman"/>
                <w:color w:val="auto"/>
                <w:sz w:val="24"/>
                <w:highlight w:val="none"/>
              </w:rPr>
              <w:t>注：双方可以通过协商另行约定其他退还时间和方式及用途。</w:t>
            </w:r>
          </w:p>
        </w:tc>
      </w:tr>
      <w:tr w14:paraId="30B8344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1395" w:type="dxa"/>
            <w:vAlign w:val="center"/>
          </w:tcPr>
          <w:p w14:paraId="6F501A59">
            <w:pPr>
              <w:snapToGrid w:val="0"/>
              <w:jc w:val="center"/>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32</w:t>
            </w:r>
          </w:p>
        </w:tc>
        <w:tc>
          <w:tcPr>
            <w:tcW w:w="8115" w:type="dxa"/>
            <w:vAlign w:val="center"/>
          </w:tcPr>
          <w:p w14:paraId="7049B688">
            <w:pPr>
              <w:snapToGrid w:val="0"/>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rPr>
              <w:t>成交服务费：</w:t>
            </w:r>
            <w:r>
              <w:rPr>
                <w:rFonts w:hint="default" w:ascii="Times New Roman" w:hAnsi="Times New Roman" w:eastAsia="方正仿宋_GBK" w:cs="Times New Roman"/>
                <w:b w:val="0"/>
                <w:bCs w:val="0"/>
                <w:color w:val="auto"/>
                <w:sz w:val="24"/>
                <w:szCs w:val="24"/>
                <w:lang w:val="en-US" w:eastAsia="zh-CN"/>
              </w:rPr>
              <w:t>本项目不收取任何费用。</w:t>
            </w:r>
          </w:p>
        </w:tc>
      </w:tr>
      <w:tr w14:paraId="044A70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1395" w:type="dxa"/>
            <w:vAlign w:val="center"/>
          </w:tcPr>
          <w:p w14:paraId="694102AD">
            <w:pPr>
              <w:snapToGrid w:val="0"/>
              <w:jc w:val="center"/>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33.1</w:t>
            </w:r>
          </w:p>
        </w:tc>
        <w:tc>
          <w:tcPr>
            <w:tcW w:w="8115" w:type="dxa"/>
            <w:vAlign w:val="center"/>
          </w:tcPr>
          <w:p w14:paraId="24B61B77">
            <w:pPr>
              <w:snapToGrid w:val="0"/>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本项目是否属于信用担保试点范围：</w:t>
            </w:r>
            <w:r>
              <w:rPr>
                <w:rFonts w:hint="default" w:ascii="Times New Roman" w:hAnsi="Times New Roman" w:eastAsia="方正仿宋_GBK" w:cs="Times New Roman"/>
                <w:color w:val="auto"/>
                <w:sz w:val="24"/>
                <w:szCs w:val="24"/>
                <w:highlight w:val="none"/>
                <w:u w:val="single" w:color="000000"/>
              </w:rPr>
              <w:t xml:space="preserve">  否 </w:t>
            </w:r>
            <w:r>
              <w:rPr>
                <w:rFonts w:hint="default" w:ascii="Times New Roman" w:hAnsi="Times New Roman" w:eastAsia="方正仿宋_GBK" w:cs="Times New Roman"/>
                <w:color w:val="auto"/>
                <w:sz w:val="24"/>
                <w:szCs w:val="24"/>
                <w:highlight w:val="none"/>
              </w:rPr>
              <w:t xml:space="preserve"> </w:t>
            </w:r>
          </w:p>
        </w:tc>
      </w:tr>
      <w:tr w14:paraId="28C5948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1395" w:type="dxa"/>
            <w:vAlign w:val="center"/>
          </w:tcPr>
          <w:p w14:paraId="48D5D380">
            <w:pPr>
              <w:keepNext w:val="0"/>
              <w:keepLines w:val="0"/>
              <w:pageBreakBefore w:val="0"/>
              <w:widowControl w:val="0"/>
              <w:kinsoku/>
              <w:wordWrap/>
              <w:overflowPunct/>
              <w:topLinePunct w:val="0"/>
              <w:bidi w:val="0"/>
              <w:snapToGrid/>
              <w:spacing w:line="360" w:lineRule="exact"/>
              <w:jc w:val="center"/>
              <w:textAlignment w:val="auto"/>
              <w:rPr>
                <w:rFonts w:hint="default" w:ascii="Times New Roman" w:hAnsi="Times New Roman" w:eastAsia="方正仿宋_GBK" w:cs="Times New Roman"/>
                <w:color w:val="auto"/>
                <w:kern w:val="2"/>
                <w:sz w:val="24"/>
                <w:szCs w:val="24"/>
                <w:lang w:val="en-US" w:eastAsia="zh-CN" w:bidi="ar-SA"/>
              </w:rPr>
            </w:pPr>
            <w:r>
              <w:rPr>
                <w:rFonts w:hint="default" w:ascii="Times New Roman" w:hAnsi="Times New Roman" w:eastAsia="方正仿宋_GBK" w:cs="Times New Roman"/>
                <w:color w:val="auto"/>
                <w:sz w:val="24"/>
                <w:szCs w:val="24"/>
                <w:highlight w:val="none"/>
                <w:lang w:val="en-US" w:eastAsia="zh-CN"/>
              </w:rPr>
              <w:t>33.2</w:t>
            </w:r>
          </w:p>
        </w:tc>
        <w:tc>
          <w:tcPr>
            <w:tcW w:w="8115" w:type="dxa"/>
            <w:vAlign w:val="center"/>
          </w:tcPr>
          <w:p w14:paraId="03630D85">
            <w:pPr>
              <w:snapToGrid w:val="0"/>
              <w:textAlignment w:val="baseline"/>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rPr>
              <w:t>政府采购专业担保机构：</w:t>
            </w:r>
          </w:p>
          <w:p w14:paraId="2C7A6BF6">
            <w:pPr>
              <w:snapToGrid w:val="0"/>
              <w:textAlignment w:val="baseline"/>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rPr>
              <w:t xml:space="preserve">信用担保专业的担保机构：莎车县宏远融资担保有限责任公司 </w:t>
            </w:r>
          </w:p>
          <w:p w14:paraId="3DE1DEED">
            <w:pPr>
              <w:snapToGrid w:val="0"/>
              <w:textAlignment w:val="baseline"/>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rPr>
              <w:t>联系人：</w:t>
            </w:r>
            <w:r>
              <w:rPr>
                <w:rFonts w:hint="default" w:ascii="Times New Roman" w:hAnsi="Times New Roman" w:eastAsia="方正仿宋_GBK" w:cs="Times New Roman"/>
                <w:color w:val="auto"/>
                <w:sz w:val="24"/>
                <w:highlight w:val="none"/>
                <w:lang w:val="en-US" w:eastAsia="zh-CN"/>
              </w:rPr>
              <w:t>王 升</w:t>
            </w:r>
            <w:r>
              <w:rPr>
                <w:rFonts w:hint="default" w:ascii="Times New Roman" w:hAnsi="Times New Roman" w:eastAsia="方正仿宋_GBK" w:cs="Times New Roman"/>
                <w:color w:val="auto"/>
                <w:sz w:val="24"/>
                <w:highlight w:val="none"/>
              </w:rPr>
              <w:t xml:space="preserve">  联系电话：18699899296</w:t>
            </w:r>
          </w:p>
          <w:p w14:paraId="1CC92C4A">
            <w:pPr>
              <w:snapToGrid w:val="0"/>
              <w:textAlignment w:val="baseline"/>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rPr>
              <w:t>地址：莎车县新城路16号</w:t>
            </w:r>
          </w:p>
          <w:p w14:paraId="59A2D380">
            <w:pPr>
              <w:snapToGrid w:val="0"/>
              <w:textAlignment w:val="baseline"/>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rPr>
              <w:t>邮箱：</w:t>
            </w:r>
            <w:r>
              <w:rPr>
                <w:rFonts w:hint="default" w:ascii="Times New Roman" w:hAnsi="Times New Roman" w:eastAsia="方正仿宋_GBK" w:cs="Times New Roman"/>
                <w:color w:val="auto"/>
                <w:sz w:val="24"/>
                <w:highlight w:val="none"/>
                <w:lang w:val="en-US" w:eastAsia="zh-CN"/>
              </w:rPr>
              <w:t>245462</w:t>
            </w:r>
            <w:r>
              <w:rPr>
                <w:rFonts w:hint="default" w:ascii="Times New Roman" w:hAnsi="Times New Roman" w:eastAsia="方正仿宋_GBK" w:cs="Times New Roman"/>
                <w:color w:val="auto"/>
                <w:sz w:val="24"/>
                <w:highlight w:val="none"/>
              </w:rPr>
              <w:t>@qq.com</w:t>
            </w:r>
          </w:p>
          <w:p w14:paraId="39EF4D74">
            <w:pPr>
              <w:keepNext w:val="0"/>
              <w:keepLines w:val="0"/>
              <w:pageBreakBefore w:val="0"/>
              <w:widowControl w:val="0"/>
              <w:kinsoku/>
              <w:wordWrap/>
              <w:overflowPunct/>
              <w:topLinePunct w:val="0"/>
              <w:bidi w:val="0"/>
              <w:snapToGrid/>
              <w:spacing w:line="360" w:lineRule="exact"/>
              <w:textAlignment w:val="auto"/>
              <w:rPr>
                <w:rFonts w:hint="default" w:ascii="Times New Roman" w:hAnsi="Times New Roman" w:eastAsia="方正仿宋_GBK" w:cs="Times New Roman"/>
                <w:b/>
                <w:bCs/>
                <w:color w:val="auto"/>
                <w:kern w:val="2"/>
                <w:sz w:val="24"/>
                <w:szCs w:val="24"/>
                <w:lang w:val="en-US" w:eastAsia="zh-CN" w:bidi="ar-SA"/>
              </w:rPr>
            </w:pPr>
            <w:r>
              <w:rPr>
                <w:rFonts w:hint="default" w:ascii="Times New Roman" w:hAnsi="Times New Roman" w:eastAsia="方正仿宋_GBK" w:cs="Times New Roman"/>
                <w:color w:val="auto"/>
                <w:sz w:val="24"/>
                <w:highlight w:val="none"/>
              </w:rPr>
              <w:t>注：“以上担保机构只是给投标商多一个选择，最终选择哪个机构由投标单位自己决定，不论选择哪个合法的担保机构，不影响正常项目投标。”</w:t>
            </w:r>
          </w:p>
        </w:tc>
      </w:tr>
      <w:tr w14:paraId="5BB4B6A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1395" w:type="dxa"/>
            <w:vAlign w:val="center"/>
          </w:tcPr>
          <w:p w14:paraId="069F2152">
            <w:pPr>
              <w:keepNext w:val="0"/>
              <w:keepLines w:val="0"/>
              <w:pageBreakBefore w:val="0"/>
              <w:widowControl w:val="0"/>
              <w:kinsoku/>
              <w:wordWrap/>
              <w:overflowPunct/>
              <w:topLinePunct w:val="0"/>
              <w:bidi w:val="0"/>
              <w:snapToGrid/>
              <w:spacing w:line="360" w:lineRule="exact"/>
              <w:jc w:val="center"/>
              <w:textAlignment w:val="auto"/>
              <w:rPr>
                <w:rFonts w:hint="default" w:ascii="Times New Roman" w:hAnsi="Times New Roman" w:eastAsia="方正仿宋_GBK" w:cs="Times New Roman"/>
                <w:color w:val="auto"/>
                <w:kern w:val="2"/>
                <w:sz w:val="24"/>
                <w:szCs w:val="24"/>
                <w:highlight w:val="none"/>
                <w:lang w:val="en-US" w:eastAsia="zh-CN" w:bidi="ar-SA"/>
              </w:rPr>
            </w:pPr>
            <w:r>
              <w:rPr>
                <w:rFonts w:hint="default" w:ascii="Times New Roman" w:hAnsi="Times New Roman" w:eastAsia="方正仿宋_GBK" w:cs="Times New Roman"/>
                <w:color w:val="auto"/>
                <w:sz w:val="24"/>
                <w:szCs w:val="24"/>
                <w:highlight w:val="none"/>
                <w:lang w:val="en-US" w:eastAsia="zh-CN"/>
              </w:rPr>
              <w:t>34.3</w:t>
            </w:r>
          </w:p>
        </w:tc>
        <w:tc>
          <w:tcPr>
            <w:tcW w:w="8115" w:type="dxa"/>
            <w:vAlign w:val="center"/>
          </w:tcPr>
          <w:p w14:paraId="22F2A4D8">
            <w:pPr>
              <w:keepNext w:val="0"/>
              <w:keepLines w:val="0"/>
              <w:pageBreakBefore w:val="0"/>
              <w:widowControl w:val="0"/>
              <w:kinsoku/>
              <w:wordWrap/>
              <w:overflowPunct/>
              <w:topLinePunct w:val="0"/>
              <w:bidi w:val="0"/>
              <w:snapToGrid/>
              <w:spacing w:line="360" w:lineRule="exact"/>
              <w:textAlignment w:val="auto"/>
              <w:rPr>
                <w:rFonts w:hint="default" w:ascii="Times New Roman" w:hAnsi="Times New Roman" w:eastAsia="方正仿宋_GBK" w:cs="Times New Roman"/>
                <w:color w:val="auto"/>
                <w:kern w:val="2"/>
                <w:sz w:val="24"/>
                <w:szCs w:val="24"/>
                <w:highlight w:val="none"/>
                <w:lang w:val="en-US" w:eastAsia="zh-CN" w:bidi="ar-SA"/>
              </w:rPr>
            </w:pPr>
            <w:r>
              <w:rPr>
                <w:rFonts w:hint="default" w:ascii="Times New Roman" w:hAnsi="Times New Roman" w:eastAsia="方正仿宋_GBK" w:cs="Times New Roman"/>
                <w:color w:val="auto"/>
                <w:sz w:val="24"/>
                <w:szCs w:val="24"/>
                <w:highlight w:val="none"/>
              </w:rPr>
              <w:t>政府采购监管</w:t>
            </w:r>
            <w:r>
              <w:rPr>
                <w:rFonts w:hint="default" w:ascii="Times New Roman" w:hAnsi="Times New Roman" w:eastAsia="方正仿宋_GBK" w:cs="Times New Roman"/>
                <w:color w:val="auto"/>
                <w:sz w:val="24"/>
                <w:szCs w:val="24"/>
                <w:highlight w:val="none"/>
                <w:lang w:eastAsia="zh-CN"/>
              </w:rPr>
              <w:t>部门</w:t>
            </w:r>
            <w:r>
              <w:rPr>
                <w:rFonts w:hint="default" w:ascii="Times New Roman" w:hAnsi="Times New Roman" w:eastAsia="方正仿宋_GBK" w:cs="Times New Roman"/>
                <w:color w:val="auto"/>
                <w:sz w:val="24"/>
                <w:szCs w:val="24"/>
                <w:highlight w:val="none"/>
              </w:rPr>
              <w:t>：莎车县财政局采购办 联系电话：0998-8512578</w:t>
            </w:r>
          </w:p>
        </w:tc>
      </w:tr>
      <w:tr w14:paraId="2E2D4C2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1395" w:type="dxa"/>
            <w:vAlign w:val="center"/>
          </w:tcPr>
          <w:p w14:paraId="1961F5D7">
            <w:pPr>
              <w:keepNext w:val="0"/>
              <w:keepLines w:val="0"/>
              <w:pageBreakBefore w:val="0"/>
              <w:widowControl w:val="0"/>
              <w:kinsoku/>
              <w:wordWrap/>
              <w:overflowPunct/>
              <w:topLinePunct w:val="0"/>
              <w:bidi w:val="0"/>
              <w:snapToGrid/>
              <w:spacing w:line="360" w:lineRule="exact"/>
              <w:jc w:val="center"/>
              <w:textAlignment w:val="auto"/>
              <w:rPr>
                <w:rFonts w:hint="default" w:ascii="Times New Roman" w:hAnsi="Times New Roman" w:eastAsia="方正仿宋_GBK" w:cs="Times New Roman"/>
                <w:color w:val="FF0000"/>
                <w:kern w:val="2"/>
                <w:sz w:val="24"/>
                <w:szCs w:val="24"/>
                <w:highlight w:val="none"/>
                <w:lang w:val="en-US" w:eastAsia="zh-CN" w:bidi="ar-SA"/>
              </w:rPr>
            </w:pPr>
            <w:r>
              <w:rPr>
                <w:rFonts w:hint="default" w:ascii="Times New Roman" w:hAnsi="Times New Roman" w:eastAsia="方正仿宋_GBK" w:cs="Times New Roman"/>
                <w:color w:val="auto"/>
                <w:sz w:val="24"/>
                <w:szCs w:val="24"/>
                <w:highlight w:val="none"/>
                <w:lang w:val="en-US" w:eastAsia="zh-CN"/>
              </w:rPr>
              <w:t>35.3</w:t>
            </w:r>
          </w:p>
        </w:tc>
        <w:tc>
          <w:tcPr>
            <w:tcW w:w="8115" w:type="dxa"/>
            <w:vAlign w:val="center"/>
          </w:tcPr>
          <w:p w14:paraId="5EB27F93">
            <w:pPr>
              <w:keepNext w:val="0"/>
              <w:keepLines w:val="0"/>
              <w:pageBreakBefore w:val="0"/>
              <w:widowControl w:val="0"/>
              <w:kinsoku/>
              <w:wordWrap/>
              <w:overflowPunct/>
              <w:topLinePunct w:val="0"/>
              <w:bidi w:val="0"/>
              <w:snapToGrid/>
              <w:spacing w:line="360" w:lineRule="exact"/>
              <w:textAlignment w:val="auto"/>
              <w:rPr>
                <w:rFonts w:hint="default" w:ascii="Times New Roman" w:hAnsi="Times New Roman" w:eastAsia="方正仿宋_GBK" w:cs="Times New Roman"/>
                <w:color w:val="auto"/>
                <w:kern w:val="2"/>
                <w:sz w:val="24"/>
                <w:szCs w:val="24"/>
                <w:highlight w:val="none"/>
                <w:lang w:val="en-US" w:eastAsia="zh-CN" w:bidi="ar-SA"/>
              </w:rPr>
            </w:pPr>
            <w:r>
              <w:rPr>
                <w:rFonts w:hint="default" w:ascii="Times New Roman" w:hAnsi="Times New Roman" w:eastAsia="方正仿宋_GBK" w:cs="Times New Roman"/>
                <w:color w:val="auto"/>
                <w:sz w:val="24"/>
                <w:szCs w:val="24"/>
                <w:highlight w:val="none"/>
                <w:lang w:eastAsia="zh-CN"/>
              </w:rPr>
              <w:t>采购单位</w:t>
            </w:r>
            <w:r>
              <w:rPr>
                <w:rFonts w:hint="default" w:ascii="Times New Roman" w:hAnsi="Times New Roman" w:eastAsia="方正仿宋_GBK" w:cs="Times New Roman"/>
                <w:color w:val="auto"/>
                <w:sz w:val="24"/>
                <w:szCs w:val="24"/>
                <w:highlight w:val="none"/>
              </w:rPr>
              <w:t>质疑函接收部门、联系电话和通讯地址</w:t>
            </w:r>
            <w:r>
              <w:rPr>
                <w:rFonts w:hint="default" w:ascii="Times New Roman" w:hAnsi="Times New Roman" w:eastAsia="方正仿宋_GBK" w:cs="Times New Roman"/>
                <w:color w:val="auto"/>
                <w:sz w:val="24"/>
                <w:szCs w:val="24"/>
                <w:highlight w:val="none"/>
                <w:lang w:eastAsia="zh-CN"/>
              </w:rPr>
              <w:t>：莎车县</w:t>
            </w:r>
            <w:r>
              <w:rPr>
                <w:rFonts w:hint="eastAsia" w:eastAsia="方正仿宋_GBK" w:cs="Times New Roman"/>
                <w:color w:val="auto"/>
                <w:sz w:val="24"/>
                <w:szCs w:val="24"/>
                <w:highlight w:val="none"/>
                <w:lang w:eastAsia="zh-CN"/>
              </w:rPr>
              <w:t>教育局</w:t>
            </w:r>
            <w:r>
              <w:rPr>
                <w:rFonts w:hint="default" w:ascii="Times New Roman" w:hAnsi="Times New Roman" w:eastAsia="方正仿宋_GBK" w:cs="Times New Roman"/>
                <w:color w:val="auto"/>
                <w:sz w:val="24"/>
                <w:szCs w:val="24"/>
                <w:highlight w:val="none"/>
              </w:rPr>
              <w:t>；</w:t>
            </w:r>
            <w:r>
              <w:rPr>
                <w:rFonts w:hint="default" w:ascii="Times New Roman" w:hAnsi="Times New Roman" w:eastAsia="方正仿宋_GBK" w:cs="Times New Roman"/>
                <w:color w:val="auto"/>
                <w:sz w:val="24"/>
                <w:szCs w:val="24"/>
                <w:highlight w:val="none"/>
                <w:lang w:eastAsia="zh-CN"/>
              </w:rPr>
              <w:t>联系人：</w:t>
            </w:r>
            <w:r>
              <w:rPr>
                <w:rFonts w:hint="eastAsia" w:eastAsia="方正仿宋_GBK" w:cs="Times New Roman"/>
                <w:color w:val="auto"/>
                <w:sz w:val="24"/>
                <w:szCs w:val="24"/>
                <w:highlight w:val="none"/>
                <w:lang w:eastAsia="zh-CN"/>
              </w:rPr>
              <w:t>张学明</w:t>
            </w:r>
            <w:r>
              <w:rPr>
                <w:rFonts w:hint="default" w:ascii="Times New Roman" w:hAnsi="Times New Roman" w:eastAsia="方正仿宋_GBK" w:cs="Times New Roman"/>
                <w:color w:val="auto"/>
                <w:sz w:val="24"/>
                <w:szCs w:val="24"/>
                <w:highlight w:val="none"/>
                <w:lang w:eastAsia="zh-CN"/>
              </w:rPr>
              <w:t>；</w:t>
            </w:r>
            <w:r>
              <w:rPr>
                <w:rFonts w:hint="default" w:ascii="Times New Roman" w:hAnsi="Times New Roman" w:eastAsia="方正仿宋_GBK" w:cs="Times New Roman"/>
                <w:color w:val="auto"/>
                <w:sz w:val="24"/>
                <w:szCs w:val="24"/>
                <w:highlight w:val="none"/>
              </w:rPr>
              <w:t>联系电话：13379740986</w:t>
            </w:r>
            <w:r>
              <w:rPr>
                <w:rFonts w:hint="default" w:ascii="Times New Roman" w:hAnsi="Times New Roman" w:eastAsia="方正仿宋_GBK" w:cs="Times New Roman"/>
                <w:color w:val="auto"/>
                <w:sz w:val="24"/>
                <w:szCs w:val="24"/>
                <w:highlight w:val="none"/>
                <w:lang w:eastAsia="zh-CN"/>
              </w:rPr>
              <w:t>；</w:t>
            </w:r>
            <w:r>
              <w:rPr>
                <w:rFonts w:hint="default" w:ascii="Times New Roman" w:hAnsi="Times New Roman" w:eastAsia="方正仿宋_GBK" w:cs="Times New Roman"/>
                <w:color w:val="auto"/>
                <w:sz w:val="24"/>
                <w:szCs w:val="24"/>
                <w:highlight w:val="none"/>
              </w:rPr>
              <w:t>通讯地址</w:t>
            </w:r>
            <w:r>
              <w:rPr>
                <w:rFonts w:hint="default" w:ascii="Times New Roman" w:hAnsi="Times New Roman" w:eastAsia="方正仿宋_GBK" w:cs="Times New Roman"/>
                <w:color w:val="auto"/>
                <w:sz w:val="24"/>
                <w:szCs w:val="24"/>
                <w:highlight w:val="none"/>
                <w:lang w:eastAsia="zh-CN"/>
              </w:rPr>
              <w:t>：</w:t>
            </w:r>
            <w:r>
              <w:rPr>
                <w:rFonts w:hint="eastAsia" w:eastAsia="方正仿宋_GBK" w:cs="Times New Roman"/>
                <w:color w:val="auto"/>
                <w:sz w:val="24"/>
                <w:szCs w:val="24"/>
                <w:highlight w:val="none"/>
                <w:lang w:eastAsia="zh-CN"/>
              </w:rPr>
              <w:t>莎车县其乃巴格路</w:t>
            </w:r>
            <w:r>
              <w:rPr>
                <w:rFonts w:hint="eastAsia" w:eastAsia="方正仿宋_GBK" w:cs="Times New Roman"/>
                <w:color w:val="auto"/>
                <w:sz w:val="24"/>
                <w:szCs w:val="24"/>
                <w:highlight w:val="none"/>
                <w:lang w:val="en-US" w:eastAsia="zh-CN"/>
              </w:rPr>
              <w:t>8号</w:t>
            </w:r>
          </w:p>
        </w:tc>
      </w:tr>
      <w:tr w14:paraId="28D0C7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1395" w:type="dxa"/>
            <w:vAlign w:val="center"/>
          </w:tcPr>
          <w:p w14:paraId="2D629C0F">
            <w:pPr>
              <w:keepNext w:val="0"/>
              <w:keepLines w:val="0"/>
              <w:pageBreakBefore w:val="0"/>
              <w:widowControl w:val="0"/>
              <w:kinsoku/>
              <w:wordWrap/>
              <w:overflowPunct/>
              <w:topLinePunct w:val="0"/>
              <w:bidi w:val="0"/>
              <w:snapToGrid/>
              <w:spacing w:line="360" w:lineRule="exact"/>
              <w:jc w:val="center"/>
              <w:textAlignment w:val="auto"/>
              <w:rPr>
                <w:rFonts w:hint="default" w:ascii="Times New Roman" w:hAnsi="Times New Roman" w:eastAsia="方正仿宋_GBK" w:cs="Times New Roman"/>
                <w:color w:val="auto"/>
                <w:kern w:val="2"/>
                <w:sz w:val="24"/>
                <w:szCs w:val="24"/>
                <w:highlight w:val="none"/>
                <w:lang w:val="en-US" w:eastAsia="zh-CN" w:bidi="ar-SA"/>
              </w:rPr>
            </w:pPr>
            <w:r>
              <w:rPr>
                <w:rFonts w:hint="default" w:ascii="Times New Roman" w:hAnsi="Times New Roman" w:eastAsia="方正仿宋_GBK" w:cs="Times New Roman"/>
                <w:color w:val="auto"/>
                <w:sz w:val="24"/>
                <w:szCs w:val="24"/>
                <w:highlight w:val="none"/>
                <w:lang w:val="en-US" w:eastAsia="zh-CN"/>
              </w:rPr>
              <w:t>36.3</w:t>
            </w:r>
          </w:p>
        </w:tc>
        <w:tc>
          <w:tcPr>
            <w:tcW w:w="8115" w:type="dxa"/>
            <w:vAlign w:val="center"/>
          </w:tcPr>
          <w:p w14:paraId="7F2C7118">
            <w:pPr>
              <w:keepNext w:val="0"/>
              <w:keepLines w:val="0"/>
              <w:pageBreakBefore w:val="0"/>
              <w:widowControl w:val="0"/>
              <w:kinsoku/>
              <w:wordWrap/>
              <w:overflowPunct/>
              <w:topLinePunct w:val="0"/>
              <w:bidi w:val="0"/>
              <w:snapToGrid/>
              <w:spacing w:line="360" w:lineRule="exact"/>
              <w:textAlignment w:val="auto"/>
              <w:rPr>
                <w:rFonts w:hint="default" w:ascii="Times New Roman" w:hAnsi="Times New Roman" w:eastAsia="方正仿宋_GBK" w:cs="Times New Roman"/>
                <w:color w:val="auto"/>
                <w:kern w:val="2"/>
                <w:sz w:val="24"/>
                <w:szCs w:val="24"/>
                <w:highlight w:val="none"/>
                <w:lang w:val="en-US" w:eastAsia="zh-CN" w:bidi="ar-SA"/>
              </w:rPr>
            </w:pPr>
            <w:r>
              <w:rPr>
                <w:rFonts w:hint="default" w:ascii="Times New Roman" w:hAnsi="Times New Roman" w:eastAsia="方正仿宋_GBK" w:cs="Times New Roman"/>
                <w:color w:val="auto"/>
                <w:sz w:val="24"/>
                <w:szCs w:val="24"/>
                <w:highlight w:val="none"/>
              </w:rPr>
              <w:t>采购代理机构质疑函接收部门、联系电话和通讯地址：莎车县</w:t>
            </w:r>
            <w:r>
              <w:rPr>
                <w:rFonts w:hint="default" w:ascii="Times New Roman" w:hAnsi="Times New Roman" w:eastAsia="方正仿宋_GBK" w:cs="Times New Roman"/>
                <w:color w:val="auto"/>
                <w:sz w:val="24"/>
                <w:szCs w:val="24"/>
                <w:highlight w:val="none"/>
                <w:lang w:eastAsia="zh-CN"/>
              </w:rPr>
              <w:t>政府采购中心；联系人：</w:t>
            </w:r>
            <w:r>
              <w:rPr>
                <w:rFonts w:hint="eastAsia" w:eastAsia="方正仿宋_GBK" w:cs="Times New Roman"/>
                <w:color w:val="auto"/>
                <w:sz w:val="24"/>
                <w:szCs w:val="24"/>
                <w:highlight w:val="none"/>
                <w:lang w:eastAsia="zh-CN"/>
              </w:rPr>
              <w:t>田莉</w:t>
            </w:r>
            <w:r>
              <w:rPr>
                <w:rFonts w:hint="default" w:ascii="Times New Roman" w:hAnsi="Times New Roman" w:eastAsia="方正仿宋_GBK" w:cs="Times New Roman"/>
                <w:color w:val="auto"/>
                <w:sz w:val="24"/>
                <w:szCs w:val="24"/>
                <w:highlight w:val="none"/>
                <w:lang w:val="en-US" w:eastAsia="zh-CN"/>
              </w:rPr>
              <w:t>；</w:t>
            </w:r>
            <w:r>
              <w:rPr>
                <w:rFonts w:hint="default" w:ascii="Times New Roman" w:hAnsi="Times New Roman" w:eastAsia="方正仿宋_GBK" w:cs="Times New Roman"/>
                <w:color w:val="auto"/>
                <w:sz w:val="24"/>
                <w:szCs w:val="24"/>
                <w:highlight w:val="none"/>
              </w:rPr>
              <w:t>联系电话：0998-8512</w:t>
            </w:r>
            <w:r>
              <w:rPr>
                <w:rFonts w:hint="default" w:ascii="Times New Roman" w:hAnsi="Times New Roman" w:eastAsia="方正仿宋_GBK" w:cs="Times New Roman"/>
                <w:color w:val="auto"/>
                <w:sz w:val="24"/>
                <w:szCs w:val="24"/>
                <w:highlight w:val="none"/>
                <w:lang w:val="en-US" w:eastAsia="zh-CN"/>
              </w:rPr>
              <w:t>672；</w:t>
            </w:r>
            <w:r>
              <w:rPr>
                <w:rFonts w:hint="default" w:ascii="Times New Roman" w:hAnsi="Times New Roman" w:eastAsia="方正仿宋_GBK" w:cs="Times New Roman"/>
                <w:color w:val="auto"/>
                <w:sz w:val="24"/>
                <w:szCs w:val="24"/>
                <w:highlight w:val="none"/>
              </w:rPr>
              <w:t>通讯地址</w:t>
            </w:r>
            <w:r>
              <w:rPr>
                <w:rFonts w:hint="default" w:ascii="Times New Roman" w:hAnsi="Times New Roman" w:eastAsia="方正仿宋_GBK" w:cs="Times New Roman"/>
                <w:color w:val="auto"/>
                <w:sz w:val="24"/>
                <w:szCs w:val="24"/>
                <w:highlight w:val="none"/>
                <w:lang w:eastAsia="zh-CN"/>
              </w:rPr>
              <w:t>：喀什地区莎车县行政服务中心三楼</w:t>
            </w:r>
            <w:r>
              <w:rPr>
                <w:rFonts w:hint="default" w:ascii="Times New Roman" w:hAnsi="Times New Roman" w:eastAsia="方正仿宋_GBK" w:cs="Times New Roman"/>
                <w:color w:val="auto"/>
                <w:sz w:val="24"/>
                <w:szCs w:val="24"/>
                <w:highlight w:val="none"/>
                <w:lang w:val="en-US" w:eastAsia="zh-CN"/>
              </w:rPr>
              <w:t>11</w:t>
            </w:r>
            <w:r>
              <w:rPr>
                <w:rFonts w:hint="eastAsia" w:eastAsia="方正仿宋_GBK" w:cs="Times New Roman"/>
                <w:color w:val="auto"/>
                <w:sz w:val="24"/>
                <w:szCs w:val="24"/>
                <w:highlight w:val="none"/>
                <w:lang w:val="en-US" w:eastAsia="zh-CN"/>
              </w:rPr>
              <w:t>0</w:t>
            </w:r>
            <w:r>
              <w:rPr>
                <w:rFonts w:hint="default" w:ascii="Times New Roman" w:hAnsi="Times New Roman" w:eastAsia="方正仿宋_GBK" w:cs="Times New Roman"/>
                <w:color w:val="auto"/>
                <w:sz w:val="24"/>
                <w:szCs w:val="24"/>
                <w:highlight w:val="none"/>
                <w:lang w:val="en-US" w:eastAsia="zh-CN"/>
              </w:rPr>
              <w:t>号窗口</w:t>
            </w:r>
          </w:p>
        </w:tc>
      </w:tr>
      <w:tr w14:paraId="17F78CA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1395" w:type="dxa"/>
            <w:vAlign w:val="center"/>
          </w:tcPr>
          <w:p w14:paraId="74E40C1D">
            <w:pPr>
              <w:keepNext w:val="0"/>
              <w:keepLines w:val="0"/>
              <w:pageBreakBefore w:val="0"/>
              <w:widowControl w:val="0"/>
              <w:kinsoku/>
              <w:wordWrap/>
              <w:overflowPunct/>
              <w:topLinePunct w:val="0"/>
              <w:bidi w:val="0"/>
              <w:snapToGrid/>
              <w:spacing w:line="360" w:lineRule="exact"/>
              <w:jc w:val="center"/>
              <w:textAlignment w:val="auto"/>
              <w:rPr>
                <w:rFonts w:hint="default" w:ascii="Times New Roman" w:hAnsi="Times New Roman" w:eastAsia="方正仿宋_GBK" w:cs="Times New Roman"/>
                <w:color w:val="FF0000"/>
                <w:kern w:val="2"/>
                <w:sz w:val="24"/>
                <w:szCs w:val="24"/>
                <w:highlight w:val="none"/>
                <w:lang w:val="en-US" w:eastAsia="zh-CN" w:bidi="ar-SA"/>
              </w:rPr>
            </w:pPr>
            <w:r>
              <w:rPr>
                <w:rFonts w:hint="default" w:ascii="Times New Roman" w:hAnsi="Times New Roman" w:eastAsia="方正仿宋_GBK" w:cs="Times New Roman"/>
                <w:color w:val="auto"/>
                <w:sz w:val="24"/>
                <w:szCs w:val="24"/>
                <w:highlight w:val="none"/>
                <w:lang w:val="en-US" w:eastAsia="zh-CN"/>
              </w:rPr>
              <w:t>37.2</w:t>
            </w:r>
          </w:p>
        </w:tc>
        <w:tc>
          <w:tcPr>
            <w:tcW w:w="8115" w:type="dxa"/>
            <w:vAlign w:val="center"/>
          </w:tcPr>
          <w:p w14:paraId="0989E482">
            <w:pPr>
              <w:keepNext w:val="0"/>
              <w:keepLines w:val="0"/>
              <w:pageBreakBefore w:val="0"/>
              <w:widowControl w:val="0"/>
              <w:kinsoku/>
              <w:wordWrap/>
              <w:overflowPunct/>
              <w:topLinePunct w:val="0"/>
              <w:bidi w:val="0"/>
              <w:snapToGrid/>
              <w:spacing w:line="360" w:lineRule="exact"/>
              <w:textAlignment w:val="auto"/>
              <w:rPr>
                <w:rFonts w:hint="default" w:ascii="Times New Roman" w:hAnsi="Times New Roman" w:eastAsia="方正仿宋_GBK" w:cs="Times New Roman"/>
                <w:color w:val="auto"/>
                <w:kern w:val="2"/>
                <w:sz w:val="24"/>
                <w:szCs w:val="24"/>
                <w:highlight w:val="none"/>
                <w:lang w:val="en-US" w:eastAsia="zh-CN" w:bidi="ar-SA"/>
              </w:rPr>
            </w:pPr>
            <w:r>
              <w:rPr>
                <w:rFonts w:hint="default" w:ascii="Times New Roman" w:hAnsi="Times New Roman" w:eastAsia="方正仿宋_GBK" w:cs="Times New Roman"/>
                <w:color w:val="auto"/>
                <w:sz w:val="24"/>
                <w:szCs w:val="24"/>
                <w:highlight w:val="none"/>
                <w:lang w:val="en-US" w:eastAsia="zh-CN"/>
              </w:rPr>
              <w:t>投诉函接收</w:t>
            </w:r>
            <w:r>
              <w:rPr>
                <w:rFonts w:hint="default" w:ascii="Times New Roman" w:hAnsi="Times New Roman" w:eastAsia="方正仿宋_GBK" w:cs="Times New Roman"/>
                <w:color w:val="auto"/>
                <w:sz w:val="24"/>
                <w:szCs w:val="24"/>
                <w:highlight w:val="none"/>
                <w:lang w:eastAsia="zh-CN"/>
              </w:rPr>
              <w:t>部门、联系电话和通讯地址：莎车县财政局采购办；联系电话：0998-8512578；通讯地址：喀什地区莎车县人民政府大楼一楼</w:t>
            </w:r>
            <w:r>
              <w:rPr>
                <w:rFonts w:hint="default" w:ascii="Times New Roman" w:hAnsi="Times New Roman" w:eastAsia="方正仿宋_GBK" w:cs="Times New Roman"/>
                <w:color w:val="auto"/>
                <w:sz w:val="24"/>
                <w:szCs w:val="24"/>
                <w:highlight w:val="none"/>
                <w:lang w:val="en-US" w:eastAsia="zh-CN"/>
              </w:rPr>
              <w:t>112办公室</w:t>
            </w:r>
          </w:p>
        </w:tc>
      </w:tr>
      <w:tr w14:paraId="145765D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9510" w:type="dxa"/>
            <w:gridSpan w:val="2"/>
            <w:vAlign w:val="center"/>
          </w:tcPr>
          <w:p w14:paraId="787414A1">
            <w:pPr>
              <w:keepNext w:val="0"/>
              <w:keepLines w:val="0"/>
              <w:pageBreakBefore w:val="0"/>
              <w:widowControl w:val="0"/>
              <w:kinsoku/>
              <w:wordWrap/>
              <w:overflowPunct/>
              <w:topLinePunct w:val="0"/>
              <w:bidi w:val="0"/>
              <w:snapToGrid/>
              <w:spacing w:line="360" w:lineRule="exact"/>
              <w:jc w:val="center"/>
              <w:textAlignment w:val="auto"/>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b/>
                <w:bCs/>
                <w:spacing w:val="-4"/>
                <w:sz w:val="28"/>
                <w:szCs w:val="28"/>
              </w:rPr>
              <w:t>适用于本投标人须知的额外增加的变动：</w:t>
            </w:r>
          </w:p>
        </w:tc>
      </w:tr>
      <w:tr w14:paraId="5B0F636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1395" w:type="dxa"/>
            <w:vAlign w:val="center"/>
          </w:tcPr>
          <w:p w14:paraId="5C24C037">
            <w:pPr>
              <w:spacing w:line="240" w:lineRule="atLeast"/>
              <w:jc w:val="center"/>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sz w:val="24"/>
                <w:szCs w:val="24"/>
                <w:lang w:val="en-US" w:eastAsia="en-US"/>
              </w:rPr>
              <w:t>1</w:t>
            </w:r>
          </w:p>
        </w:tc>
        <w:tc>
          <w:tcPr>
            <w:tcW w:w="8115" w:type="dxa"/>
            <w:vAlign w:val="center"/>
          </w:tcPr>
          <w:p w14:paraId="4A87696A">
            <w:pPr>
              <w:spacing w:line="240" w:lineRule="atLeast"/>
              <w:jc w:val="left"/>
              <w:rPr>
                <w:rFonts w:hint="default" w:ascii="Times New Roman" w:hAnsi="Times New Roman" w:eastAsia="方正仿宋_GBK" w:cs="Times New Roman"/>
                <w:sz w:val="24"/>
                <w:szCs w:val="24"/>
                <w:u w:val="none"/>
                <w:lang w:val="en-US" w:eastAsia="zh-CN"/>
              </w:rPr>
            </w:pPr>
            <w:r>
              <w:rPr>
                <w:rFonts w:hint="default" w:ascii="Times New Roman" w:hAnsi="Times New Roman" w:eastAsia="方正仿宋_GBK" w:cs="Times New Roman"/>
                <w:sz w:val="24"/>
                <w:szCs w:val="24"/>
                <w:u w:val="none"/>
                <w:lang w:val="en-US" w:eastAsia="en-US"/>
              </w:rPr>
              <w:t>①严禁恶意竞标，必须保证所投产品达到甲方要求</w:t>
            </w:r>
            <w:r>
              <w:rPr>
                <w:rFonts w:hint="default" w:ascii="Times New Roman" w:hAnsi="Times New Roman" w:eastAsia="方正仿宋_GBK" w:cs="Times New Roman"/>
                <w:sz w:val="24"/>
                <w:szCs w:val="24"/>
                <w:u w:val="none"/>
                <w:lang w:val="en-US" w:eastAsia="zh-CN"/>
              </w:rPr>
              <w:t>。</w:t>
            </w:r>
          </w:p>
          <w:p w14:paraId="628716EB">
            <w:pPr>
              <w:spacing w:line="240" w:lineRule="atLeast"/>
              <w:jc w:val="left"/>
              <w:rPr>
                <w:rFonts w:hint="default" w:ascii="Times New Roman" w:hAnsi="Times New Roman" w:eastAsia="方正仿宋_GBK" w:cs="Times New Roman"/>
                <w:kern w:val="2"/>
                <w:sz w:val="24"/>
                <w:szCs w:val="24"/>
                <w:lang w:val="en-US" w:eastAsia="en-US" w:bidi="ar-SA"/>
              </w:rPr>
            </w:pPr>
            <w:r>
              <w:rPr>
                <w:rFonts w:hint="default" w:ascii="Times New Roman" w:hAnsi="Times New Roman" w:eastAsia="方正仿宋_GBK" w:cs="Times New Roman"/>
                <w:sz w:val="24"/>
                <w:szCs w:val="24"/>
                <w:u w:val="none"/>
                <w:lang w:val="en-US" w:eastAsia="en-US"/>
              </w:rPr>
              <w:t>②中标后，中标人向采购人提供的产品与投标文件中技术参数不一致的，采购人有权拒收，期间所产生的任何费用由中标人承担。</w:t>
            </w:r>
          </w:p>
        </w:tc>
      </w:tr>
      <w:tr w14:paraId="4F74BD2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1395" w:type="dxa"/>
            <w:vAlign w:val="center"/>
          </w:tcPr>
          <w:p w14:paraId="54E6E71F">
            <w:pPr>
              <w:spacing w:line="240" w:lineRule="atLeast"/>
              <w:jc w:val="center"/>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sz w:val="24"/>
                <w:szCs w:val="24"/>
                <w:lang w:val="en-US" w:eastAsia="en-US"/>
              </w:rPr>
              <w:t>2</w:t>
            </w:r>
          </w:p>
        </w:tc>
        <w:tc>
          <w:tcPr>
            <w:tcW w:w="8115" w:type="dxa"/>
            <w:vAlign w:val="top"/>
          </w:tcPr>
          <w:p w14:paraId="19561315">
            <w:pPr>
              <w:spacing w:line="240" w:lineRule="atLeast"/>
              <w:jc w:val="left"/>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sz w:val="24"/>
                <w:szCs w:val="24"/>
                <w:u w:val="none"/>
                <w:lang w:val="en-US" w:eastAsia="en-US"/>
              </w:rPr>
              <w:t>低于成本价不正当竞争预防措施</w:t>
            </w:r>
            <w:r>
              <w:rPr>
                <w:rFonts w:hint="default" w:ascii="Times New Roman" w:hAnsi="Times New Roman" w:eastAsia="方正仿宋_GBK" w:cs="Times New Roman"/>
                <w:sz w:val="24"/>
                <w:szCs w:val="24"/>
                <w:u w:val="none"/>
                <w:lang w:val="en-US" w:eastAsia="zh-CN"/>
              </w:rPr>
              <w:t>： 谈判小组</w:t>
            </w:r>
            <w:r>
              <w:rPr>
                <w:rFonts w:hint="default" w:ascii="Times New Roman" w:hAnsi="Times New Roman" w:eastAsia="方正仿宋_GBK" w:cs="Times New Roman"/>
                <w:sz w:val="24"/>
                <w:szCs w:val="24"/>
                <w:u w:val="none"/>
                <w:lang w:val="en-US" w:eastAsia="en-US"/>
              </w:rPr>
              <w:t>认为供应商报价明显低于其他通过符合性审查供应商的报价，有可能影响产品质量或者不能诚信履约的，应当要求其在</w:t>
            </w:r>
            <w:r>
              <w:rPr>
                <w:rFonts w:hint="default" w:ascii="Times New Roman" w:hAnsi="Times New Roman" w:eastAsia="方正仿宋_GBK" w:cs="Times New Roman"/>
                <w:sz w:val="24"/>
                <w:szCs w:val="24"/>
                <w:u w:val="none"/>
                <w:lang w:val="en-US" w:eastAsia="zh-CN"/>
              </w:rPr>
              <w:t>谈判过程中</w:t>
            </w:r>
            <w:r>
              <w:rPr>
                <w:rFonts w:hint="default" w:ascii="Times New Roman" w:hAnsi="Times New Roman" w:eastAsia="方正仿宋_GBK" w:cs="Times New Roman"/>
                <w:sz w:val="24"/>
                <w:szCs w:val="24"/>
                <w:u w:val="none"/>
                <w:lang w:val="en-US" w:eastAsia="en-US"/>
              </w:rPr>
              <w:t>合理的时间内提供书面说明</w:t>
            </w:r>
            <w:r>
              <w:rPr>
                <w:rFonts w:hint="default" w:ascii="Times New Roman" w:hAnsi="Times New Roman" w:eastAsia="方正仿宋_GBK" w:cs="Times New Roman"/>
                <w:sz w:val="24"/>
                <w:szCs w:val="24"/>
                <w:u w:val="none"/>
                <w:lang w:val="en-US" w:eastAsia="zh-CN"/>
              </w:rPr>
              <w:t>或承诺书。</w:t>
            </w:r>
          </w:p>
        </w:tc>
      </w:tr>
      <w:tr w14:paraId="44C452A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1395" w:type="dxa"/>
            <w:vAlign w:val="center"/>
          </w:tcPr>
          <w:p w14:paraId="6EA14A0D">
            <w:pPr>
              <w:spacing w:line="240" w:lineRule="atLeast"/>
              <w:jc w:val="center"/>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sz w:val="24"/>
                <w:szCs w:val="24"/>
                <w:lang w:val="en-US" w:eastAsia="en-US"/>
              </w:rPr>
              <w:t>3</w:t>
            </w:r>
          </w:p>
        </w:tc>
        <w:tc>
          <w:tcPr>
            <w:tcW w:w="8115" w:type="dxa"/>
            <w:vAlign w:val="center"/>
          </w:tcPr>
          <w:p w14:paraId="0D07B0CB">
            <w:pPr>
              <w:numPr>
                <w:ilvl w:val="0"/>
                <w:numId w:val="0"/>
              </w:numPr>
              <w:spacing w:line="240" w:lineRule="atLeast"/>
              <w:rPr>
                <w:rFonts w:hint="default" w:ascii="Times New Roman" w:hAnsi="Times New Roman" w:eastAsia="方正仿宋_GBK" w:cs="Times New Roman"/>
                <w:sz w:val="24"/>
                <w:szCs w:val="24"/>
                <w:highlight w:val="none"/>
                <w:u w:val="none"/>
                <w:lang w:val="en-US" w:eastAsia="zh-CN"/>
              </w:rPr>
            </w:pPr>
            <w:r>
              <w:rPr>
                <w:rFonts w:hint="default" w:ascii="Times New Roman" w:hAnsi="Times New Roman" w:eastAsia="方正仿宋_GBK" w:cs="Times New Roman"/>
                <w:sz w:val="24"/>
                <w:szCs w:val="24"/>
                <w:highlight w:val="none"/>
                <w:u w:val="none"/>
                <w:lang w:val="en-US" w:eastAsia="en-US"/>
              </w:rPr>
              <w:t>供货期</w:t>
            </w:r>
            <w:r>
              <w:rPr>
                <w:rFonts w:hint="default" w:ascii="Times New Roman" w:hAnsi="Times New Roman" w:eastAsia="方正仿宋_GBK" w:cs="Times New Roman"/>
                <w:sz w:val="24"/>
                <w:szCs w:val="24"/>
                <w:highlight w:val="none"/>
                <w:u w:val="none"/>
                <w:lang w:val="en-US" w:eastAsia="zh-CN"/>
              </w:rPr>
              <w:t>：</w:t>
            </w:r>
            <w:r>
              <w:rPr>
                <w:rFonts w:hint="default" w:ascii="Times New Roman" w:hAnsi="Times New Roman" w:eastAsia="方正仿宋_GBK" w:cs="Times New Roman"/>
                <w:b/>
                <w:bCs/>
                <w:sz w:val="24"/>
                <w:szCs w:val="24"/>
                <w:highlight w:val="none"/>
                <w:u w:val="none"/>
                <w:lang w:val="en-US" w:eastAsia="zh-CN"/>
              </w:rPr>
              <w:t>乙方收到中标通知书</w:t>
            </w:r>
            <w:r>
              <w:rPr>
                <w:rFonts w:hint="default" w:ascii="Times New Roman" w:hAnsi="Times New Roman" w:eastAsia="方正仿宋_GBK" w:cs="Times New Roman"/>
                <w:b/>
                <w:bCs/>
                <w:color w:val="auto"/>
                <w:sz w:val="24"/>
                <w:szCs w:val="24"/>
                <w:highlight w:val="none"/>
                <w:u w:val="single"/>
                <w:lang w:val="en-US" w:eastAsia="zh-CN"/>
              </w:rPr>
              <w:t xml:space="preserve">  </w:t>
            </w:r>
            <w:r>
              <w:rPr>
                <w:rFonts w:hint="eastAsia" w:eastAsia="方正仿宋_GBK" w:cs="Times New Roman"/>
                <w:b/>
                <w:bCs/>
                <w:color w:val="auto"/>
                <w:sz w:val="24"/>
                <w:szCs w:val="24"/>
                <w:highlight w:val="none"/>
                <w:u w:val="single"/>
                <w:lang w:val="en-US" w:eastAsia="zh-CN"/>
              </w:rPr>
              <w:t>7</w:t>
            </w:r>
            <w:r>
              <w:rPr>
                <w:rFonts w:hint="default" w:ascii="Times New Roman" w:hAnsi="Times New Roman" w:eastAsia="方正仿宋_GBK" w:cs="Times New Roman"/>
                <w:b/>
                <w:bCs/>
                <w:color w:val="auto"/>
                <w:sz w:val="24"/>
                <w:szCs w:val="24"/>
                <w:highlight w:val="none"/>
                <w:u w:val="single"/>
                <w:lang w:val="en-US" w:eastAsia="zh-CN"/>
              </w:rPr>
              <w:t xml:space="preserve">  </w:t>
            </w:r>
            <w:r>
              <w:rPr>
                <w:rFonts w:hint="default" w:ascii="Times New Roman" w:hAnsi="Times New Roman" w:eastAsia="方正仿宋_GBK" w:cs="Times New Roman"/>
                <w:b/>
                <w:bCs/>
                <w:sz w:val="24"/>
                <w:szCs w:val="24"/>
                <w:highlight w:val="none"/>
                <w:u w:val="none"/>
                <w:lang w:val="en-US" w:eastAsia="zh-CN"/>
              </w:rPr>
              <w:t>个日历日内根据甲方实际需求，响应并将所需物资设备等送至甲方指定地点</w:t>
            </w:r>
            <w:r>
              <w:rPr>
                <w:rFonts w:hint="default" w:ascii="Times New Roman" w:hAnsi="Times New Roman" w:eastAsia="方正仿宋_GBK" w:cs="Times New Roman"/>
                <w:b/>
                <w:bCs/>
                <w:color w:val="auto"/>
                <w:sz w:val="24"/>
                <w:highlight w:val="none"/>
                <w:u w:val="single"/>
                <w:lang w:val="en-US" w:eastAsia="zh-CN"/>
              </w:rPr>
              <w:t>（具体以签订合同为准）</w:t>
            </w:r>
            <w:r>
              <w:rPr>
                <w:rFonts w:hint="default" w:ascii="Times New Roman" w:hAnsi="Times New Roman" w:eastAsia="方正仿宋_GBK" w:cs="Times New Roman"/>
                <w:b/>
                <w:bCs/>
                <w:sz w:val="24"/>
                <w:szCs w:val="24"/>
                <w:highlight w:val="none"/>
                <w:u w:val="none"/>
                <w:lang w:val="en-US" w:eastAsia="zh-CN"/>
              </w:rPr>
              <w:t>。</w:t>
            </w:r>
            <w:r>
              <w:rPr>
                <w:rFonts w:hint="eastAsia" w:eastAsia="方正仿宋_GBK" w:cs="Times New Roman"/>
                <w:b/>
                <w:bCs/>
                <w:sz w:val="24"/>
                <w:szCs w:val="24"/>
                <w:highlight w:val="none"/>
                <w:u w:val="none"/>
                <w:lang w:val="en-US" w:eastAsia="zh-CN"/>
              </w:rPr>
              <w:t xml:space="preserve">                        </w:t>
            </w:r>
          </w:p>
          <w:p w14:paraId="77229BE1">
            <w:pPr>
              <w:numPr>
                <w:ilvl w:val="0"/>
                <w:numId w:val="0"/>
              </w:numPr>
              <w:spacing w:line="240" w:lineRule="atLeast"/>
              <w:rPr>
                <w:rFonts w:hint="default" w:ascii="Times New Roman" w:hAnsi="Times New Roman" w:eastAsia="方正仿宋_GBK" w:cs="Times New Roman"/>
                <w:sz w:val="24"/>
                <w:szCs w:val="24"/>
                <w:u w:val="none"/>
                <w:lang w:val="en-US" w:eastAsia="zh-CN"/>
              </w:rPr>
            </w:pPr>
            <w:r>
              <w:rPr>
                <w:rFonts w:hint="default" w:ascii="Times New Roman" w:hAnsi="Times New Roman" w:eastAsia="方正仿宋_GBK" w:cs="Times New Roman"/>
                <w:sz w:val="24"/>
                <w:szCs w:val="24"/>
                <w:u w:val="none"/>
                <w:lang w:val="en-US" w:eastAsia="zh-CN"/>
              </w:rPr>
              <w:t>2、根据财库【2016】205号文相关要求严格规范开展履约验收：</w:t>
            </w:r>
          </w:p>
          <w:p w14:paraId="74636D37">
            <w:pPr>
              <w:spacing w:line="240" w:lineRule="atLeast"/>
              <w:rPr>
                <w:rFonts w:hint="default" w:ascii="Times New Roman" w:hAnsi="Times New Roman" w:eastAsia="方正仿宋_GBK" w:cs="Times New Roman"/>
                <w:sz w:val="24"/>
                <w:u w:val="none"/>
                <w:lang w:val="en-US" w:eastAsia="zh-CN"/>
              </w:rPr>
            </w:pPr>
            <w:r>
              <w:rPr>
                <w:rFonts w:hint="default" w:ascii="Times New Roman" w:hAnsi="Times New Roman" w:eastAsia="方正仿宋_GBK" w:cs="Times New Roman"/>
                <w:sz w:val="24"/>
                <w:u w:val="none"/>
                <w:lang w:val="en-US" w:eastAsia="zh-CN"/>
              </w:rPr>
              <w:t>(1)采购人应当依法组织履约验收工作，根据采购项目的具体情况，自行组织项目验收。</w:t>
            </w:r>
          </w:p>
          <w:p w14:paraId="771013E2">
            <w:pPr>
              <w:spacing w:line="240" w:lineRule="atLeast"/>
              <w:rPr>
                <w:rFonts w:hint="default" w:ascii="Times New Roman" w:hAnsi="Times New Roman" w:eastAsia="方正仿宋_GBK" w:cs="Times New Roman"/>
                <w:sz w:val="24"/>
                <w:u w:val="none"/>
                <w:lang w:val="en-US" w:eastAsia="zh-CN"/>
              </w:rPr>
            </w:pPr>
            <w:r>
              <w:rPr>
                <w:rFonts w:hint="default" w:ascii="Times New Roman" w:hAnsi="Times New Roman" w:eastAsia="方正仿宋_GBK" w:cs="Times New Roman"/>
                <w:sz w:val="24"/>
                <w:u w:val="none"/>
                <w:lang w:val="en-US" w:eastAsia="zh-CN"/>
              </w:rPr>
              <w:t>(2)严格按照采购合同开展履约验收。采购人成立验收小组，按照采购合同的约定对供应商履约情况进行验收。验收时，按照采购合同的约定对每一项技术、服务、安全标准的履约情况进行确认。验收结束后，出具验收书，列明各项标准的验收情况及项目总体评价，由验收双方共同签署。验收结果将与采购合同约定的资金支付及履约保证金返还条件挂钩。履约验收的各项资料将存档备查。</w:t>
            </w:r>
          </w:p>
          <w:p w14:paraId="40A64715">
            <w:pPr>
              <w:spacing w:line="240" w:lineRule="atLeast"/>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sz w:val="24"/>
                <w:u w:val="none"/>
                <w:lang w:val="en-US" w:eastAsia="zh-CN"/>
              </w:rPr>
              <w:t>(3)严格落实履约验收责任。验收合格的项目，采购人将根据采购合同的约定及时向供应商支付采购资金、退还履约保证金。验收不合格的项目，采购人将按照《中华人民共和国民法典》合同编相关规定依法及时处理。</w:t>
            </w:r>
          </w:p>
        </w:tc>
      </w:tr>
      <w:tr w14:paraId="78F9DA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1395" w:type="dxa"/>
            <w:vAlign w:val="center"/>
          </w:tcPr>
          <w:p w14:paraId="201B614A">
            <w:pPr>
              <w:spacing w:line="240" w:lineRule="atLeast"/>
              <w:jc w:val="center"/>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4</w:t>
            </w:r>
          </w:p>
        </w:tc>
        <w:tc>
          <w:tcPr>
            <w:tcW w:w="8115" w:type="dxa"/>
            <w:vAlign w:val="center"/>
          </w:tcPr>
          <w:p w14:paraId="68FD9612">
            <w:pPr>
              <w:spacing w:line="240" w:lineRule="atLeast"/>
              <w:rPr>
                <w:rFonts w:hint="default" w:ascii="Times New Roman" w:hAnsi="Times New Roman" w:eastAsia="方正仿宋_GBK" w:cs="Times New Roman"/>
                <w:b/>
                <w:bCs/>
                <w:color w:val="auto"/>
                <w:sz w:val="24"/>
                <w:szCs w:val="24"/>
                <w:u w:val="single"/>
                <w:lang w:val="en-US" w:eastAsia="zh-CN"/>
              </w:rPr>
            </w:pPr>
            <w:r>
              <w:rPr>
                <w:rFonts w:hint="default" w:ascii="Times New Roman" w:hAnsi="Times New Roman" w:eastAsia="方正仿宋_GBK" w:cs="Times New Roman"/>
                <w:sz w:val="24"/>
                <w:szCs w:val="24"/>
                <w:u w:val="none"/>
                <w:lang w:val="en-US" w:eastAsia="zh-CN"/>
              </w:rPr>
              <w:t>本项目中小型企业所属行业：</w:t>
            </w:r>
            <w:r>
              <w:rPr>
                <w:rFonts w:hint="default" w:ascii="Times New Roman" w:hAnsi="Times New Roman" w:eastAsia="方正仿宋_GBK" w:cs="Times New Roman"/>
                <w:b/>
                <w:bCs/>
                <w:color w:val="auto"/>
                <w:sz w:val="24"/>
                <w:szCs w:val="24"/>
                <w:u w:val="single"/>
                <w:lang w:val="en-US" w:eastAsia="zh-CN"/>
              </w:rPr>
              <w:t>工业</w:t>
            </w:r>
          </w:p>
          <w:p w14:paraId="2865B151">
            <w:pPr>
              <w:pStyle w:val="100"/>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中小企业划型标准规定</w:t>
            </w:r>
          </w:p>
          <w:p w14:paraId="1B82AE90">
            <w:pPr>
              <w:pStyle w:val="100"/>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一、根据《中华人民共和国中小企业促进法》和《国务院关于进一步促进中小企业发展的若干意见》(（国发〔2009〕[2009]36号)，制定本规定。</w:t>
            </w:r>
          </w:p>
          <w:p w14:paraId="49B21F6F">
            <w:pPr>
              <w:pStyle w:val="100"/>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二、中小企业划分为中型、小型、微型三种类型，具体标准根据企业从业人员、营业收入、资产总额等指标，结合行业特点制定。</w:t>
            </w:r>
          </w:p>
          <w:p w14:paraId="3EACD081">
            <w:pPr>
              <w:pStyle w:val="100"/>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29D6F3ED">
            <w:pPr>
              <w:pStyle w:val="100"/>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四、各行业划型标准为：</w:t>
            </w:r>
          </w:p>
          <w:p w14:paraId="5E111958">
            <w:pPr>
              <w:pStyle w:val="100"/>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（一）农、林、牧、渔业。营业收入20000万元以下的为中小微型企业。其中，营业收入500万元及以上的为中型企业，营业收入50万元及以上的为小型企业，营业收入50万元以下的为微型企业。</w:t>
            </w:r>
          </w:p>
          <w:p w14:paraId="01BEC6BD">
            <w:pPr>
              <w:pStyle w:val="100"/>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0CE1A59C">
            <w:pPr>
              <w:pStyle w:val="100"/>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21428F35">
            <w:pPr>
              <w:pStyle w:val="100"/>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41C7411E">
            <w:pPr>
              <w:pStyle w:val="100"/>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1700CC22">
            <w:pPr>
              <w:pStyle w:val="100"/>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2FD03060">
            <w:pPr>
              <w:pStyle w:val="100"/>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4D1544E3">
            <w:pPr>
              <w:pStyle w:val="100"/>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66F85050">
            <w:pPr>
              <w:pStyle w:val="100"/>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46599C7">
            <w:pPr>
              <w:pStyle w:val="100"/>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1D99109">
            <w:pPr>
              <w:pStyle w:val="100"/>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05411C3D">
            <w:pPr>
              <w:pStyle w:val="100"/>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3598B986">
            <w:pPr>
              <w:pStyle w:val="100"/>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061411B2">
            <w:pPr>
              <w:pStyle w:val="100"/>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211F8987">
            <w:pPr>
              <w:pStyle w:val="100"/>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48704E94">
            <w:pPr>
              <w:pStyle w:val="100"/>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（十六）其他未列明行业。从业人员300人以下的为中小微型企业。其中，从业人员100人及以上的为中型企业；从业人员10人及以上的为小型企业；从业人员10人以下的为微型企业。</w:t>
            </w:r>
          </w:p>
          <w:p w14:paraId="1D65E373">
            <w:pPr>
              <w:pStyle w:val="100"/>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五、企业类型的划分以统计部门的统计数据为依据。</w:t>
            </w:r>
          </w:p>
          <w:p w14:paraId="1F98A01C">
            <w:pPr>
              <w:pStyle w:val="100"/>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六、本规定适用于在中华人民共和国境内依法设立的各类所有制和各种组织形式的企业。个体工商户和本规定以外的行业，参照本规定进行划型。</w:t>
            </w:r>
          </w:p>
          <w:p w14:paraId="1E2750A0">
            <w:pPr>
              <w:pStyle w:val="100"/>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七、本规定的中型企业标准上限即为大型企业标准的下限，国家统计部门据此制定大中小微型企业的统计分类。国务院有关部门据此进行相关数据分析，不得制定与本规定不一致的企业划型标准。</w:t>
            </w:r>
          </w:p>
          <w:p w14:paraId="1987E224">
            <w:pPr>
              <w:pStyle w:val="100"/>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八、本规定由工业和信息化部、国家统计局会同有关部门根据《国民经济行业分类》修订情况和企业发展变化情况适时修订。</w:t>
            </w:r>
          </w:p>
          <w:p w14:paraId="1C03B7DF">
            <w:pPr>
              <w:pStyle w:val="100"/>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九、本规定由工业和信息化部、国家统计局会同有关部门负责解释。</w:t>
            </w:r>
          </w:p>
          <w:p w14:paraId="65635A56">
            <w:pPr>
              <w:pStyle w:val="100"/>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Times New Roman" w:hAnsi="Times New Roman" w:cs="Times New Roman"/>
                <w:lang w:val="en-US" w:eastAsia="zh-CN"/>
              </w:rPr>
            </w:pPr>
            <w:r>
              <w:rPr>
                <w:rFonts w:hint="default" w:ascii="Times New Roman" w:hAnsi="Times New Roman" w:eastAsia="方正仿宋_GBK" w:cs="Times New Roman"/>
                <w:sz w:val="24"/>
                <w:szCs w:val="24"/>
                <w:lang w:eastAsia="zh-CN"/>
              </w:rPr>
              <w:t>十、本规定自发布之日起执行，原国家经贸委、原国家计委、财政部和国家统计局2003年颁布的《中小企业标准暂行规定》同时废止。</w:t>
            </w:r>
          </w:p>
        </w:tc>
      </w:tr>
    </w:tbl>
    <w:p w14:paraId="625194E6">
      <w:pPr>
        <w:pStyle w:val="2"/>
        <w:ind w:firstLine="0" w:firstLineChars="0"/>
        <w:rPr>
          <w:rFonts w:hint="default" w:ascii="Times New Roman" w:hAnsi="Times New Roman" w:eastAsia="方正仿宋_GBK" w:cs="Times New Roman"/>
          <w:b/>
          <w:bCs/>
          <w:color w:val="auto"/>
          <w:sz w:val="24"/>
          <w:szCs w:val="24"/>
          <w:highlight w:val="none"/>
        </w:rPr>
        <w:sectPr>
          <w:footerReference r:id="rId12" w:type="default"/>
          <w:pgSz w:w="11905" w:h="16838"/>
          <w:pgMar w:top="1984" w:right="1531" w:bottom="1701" w:left="1531" w:header="851" w:footer="992" w:gutter="0"/>
          <w:pgNumType w:fmt="decimal"/>
          <w:cols w:space="0" w:num="1"/>
          <w:rtlGutter w:val="0"/>
          <w:docGrid w:linePitch="312" w:charSpace="0"/>
        </w:sectPr>
      </w:pPr>
    </w:p>
    <w:p w14:paraId="304F173E">
      <w:pPr>
        <w:pStyle w:val="2"/>
        <w:ind w:firstLine="0" w:firstLineChars="0"/>
        <w:jc w:val="center"/>
        <w:rPr>
          <w:rFonts w:hint="default" w:ascii="Times New Roman" w:hAnsi="Times New Roman" w:eastAsia="方正仿宋_GBK" w:cs="Times New Roman"/>
          <w:b/>
          <w:bCs/>
          <w:color w:val="auto"/>
          <w:sz w:val="32"/>
          <w:szCs w:val="32"/>
          <w:highlight w:val="none"/>
        </w:rPr>
      </w:pPr>
      <w:r>
        <w:rPr>
          <w:rFonts w:hint="default" w:ascii="Times New Roman" w:hAnsi="Times New Roman" w:eastAsia="方正仿宋_GBK" w:cs="Times New Roman"/>
          <w:b/>
          <w:bCs/>
          <w:color w:val="auto"/>
          <w:sz w:val="32"/>
          <w:szCs w:val="32"/>
          <w:highlight w:val="none"/>
        </w:rPr>
        <w:t>资格审查表</w:t>
      </w:r>
    </w:p>
    <w:tbl>
      <w:tblPr>
        <w:tblStyle w:val="37"/>
        <w:tblpPr w:leftFromText="180" w:rightFromText="180" w:vertAnchor="text" w:horzAnchor="page" w:tblpX="1097" w:tblpY="392"/>
        <w:tblOverlap w:val="never"/>
        <w:tblW w:w="1516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0"/>
        <w:gridCol w:w="1321"/>
        <w:gridCol w:w="1350"/>
        <w:gridCol w:w="1995"/>
        <w:gridCol w:w="1110"/>
        <w:gridCol w:w="1545"/>
        <w:gridCol w:w="2865"/>
        <w:gridCol w:w="1065"/>
        <w:gridCol w:w="990"/>
        <w:gridCol w:w="1020"/>
        <w:gridCol w:w="750"/>
        <w:gridCol w:w="750"/>
      </w:tblGrid>
      <w:tr w14:paraId="1DE07C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400" w:type="dxa"/>
            <w:vMerge w:val="restart"/>
            <w:noWrap/>
            <w:vAlign w:val="center"/>
          </w:tcPr>
          <w:p w14:paraId="7F9BADF8">
            <w:pPr>
              <w:keepNext w:val="0"/>
              <w:keepLines w:val="0"/>
              <w:pageBreakBefore w:val="0"/>
              <w:widowControl/>
              <w:kinsoku/>
              <w:wordWrap/>
              <w:overflowPunct/>
              <w:topLinePunct w:val="0"/>
              <w:autoSpaceDE/>
              <w:autoSpaceDN/>
              <w:bidi w:val="0"/>
              <w:adjustRightInd/>
              <w:snapToGrid/>
              <w:spacing w:line="320" w:lineRule="exact"/>
              <w:textAlignment w:val="auto"/>
              <w:rPr>
                <w:rFonts w:hint="default" w:ascii="Times New Roman" w:hAnsi="Times New Roman" w:eastAsia="方正仿宋_GBK" w:cs="Times New Roman"/>
                <w:color w:val="auto"/>
                <w:kern w:val="0"/>
                <w:sz w:val="24"/>
                <w:szCs w:val="24"/>
                <w:highlight w:val="none"/>
              </w:rPr>
            </w:pPr>
            <w:bookmarkStart w:id="803" w:name="_Toc219175639"/>
            <w:bookmarkStart w:id="804" w:name="_Toc216582826"/>
            <w:bookmarkStart w:id="805" w:name="_Toc218935355"/>
            <w:r>
              <w:rPr>
                <w:rFonts w:hint="default" w:ascii="Times New Roman" w:hAnsi="Times New Roman" w:eastAsia="方正仿宋_GBK" w:cs="Times New Roman"/>
                <w:b/>
                <w:bCs/>
                <w:color w:val="auto"/>
                <w:kern w:val="0"/>
                <w:sz w:val="24"/>
                <w:szCs w:val="24"/>
                <w:highlight w:val="none"/>
              </w:rPr>
              <w:t>供应商名称</w:t>
            </w:r>
          </w:p>
        </w:tc>
        <w:tc>
          <w:tcPr>
            <w:tcW w:w="12241" w:type="dxa"/>
            <w:gridSpan w:val="8"/>
            <w:noWrap/>
            <w:vAlign w:val="center"/>
          </w:tcPr>
          <w:p w14:paraId="2D0F1562">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hint="default" w:ascii="Times New Roman" w:hAnsi="Times New Roman" w:eastAsia="方正仿宋_GBK" w:cs="Times New Roman"/>
                <w:color w:val="auto"/>
                <w:kern w:val="0"/>
                <w:sz w:val="24"/>
                <w:szCs w:val="24"/>
                <w:highlight w:val="none"/>
              </w:rPr>
            </w:pPr>
            <w:r>
              <w:rPr>
                <w:rFonts w:hint="default" w:ascii="Times New Roman" w:hAnsi="Times New Roman" w:eastAsia="方正仿宋_GBK" w:cs="Times New Roman"/>
                <w:color w:val="auto"/>
                <w:kern w:val="0"/>
                <w:sz w:val="24"/>
                <w:szCs w:val="24"/>
                <w:highlight w:val="none"/>
              </w:rPr>
              <w:t>审查项目</w:t>
            </w:r>
          </w:p>
        </w:tc>
        <w:tc>
          <w:tcPr>
            <w:tcW w:w="1020" w:type="dxa"/>
            <w:noWrap/>
            <w:vAlign w:val="center"/>
          </w:tcPr>
          <w:p w14:paraId="7C3D0A29">
            <w:pPr>
              <w:keepNext w:val="0"/>
              <w:keepLines w:val="0"/>
              <w:pageBreakBefore w:val="0"/>
              <w:widowControl/>
              <w:kinsoku/>
              <w:wordWrap/>
              <w:overflowPunct/>
              <w:topLinePunct w:val="0"/>
              <w:autoSpaceDE/>
              <w:autoSpaceDN/>
              <w:bidi w:val="0"/>
              <w:adjustRightInd/>
              <w:snapToGrid/>
              <w:spacing w:line="320" w:lineRule="exact"/>
              <w:textAlignment w:val="auto"/>
              <w:rPr>
                <w:rFonts w:hint="default" w:ascii="Times New Roman" w:hAnsi="Times New Roman" w:eastAsia="方正仿宋_GBK" w:cs="Times New Roman"/>
                <w:color w:val="auto"/>
                <w:kern w:val="0"/>
                <w:sz w:val="24"/>
                <w:szCs w:val="24"/>
                <w:highlight w:val="none"/>
              </w:rPr>
            </w:pPr>
          </w:p>
        </w:tc>
        <w:tc>
          <w:tcPr>
            <w:tcW w:w="750" w:type="dxa"/>
            <w:noWrap/>
            <w:vAlign w:val="center"/>
          </w:tcPr>
          <w:p w14:paraId="75B45F50">
            <w:pPr>
              <w:keepNext w:val="0"/>
              <w:keepLines w:val="0"/>
              <w:pageBreakBefore w:val="0"/>
              <w:widowControl/>
              <w:kinsoku/>
              <w:wordWrap/>
              <w:overflowPunct/>
              <w:topLinePunct w:val="0"/>
              <w:autoSpaceDE/>
              <w:autoSpaceDN/>
              <w:bidi w:val="0"/>
              <w:adjustRightInd/>
              <w:snapToGrid/>
              <w:spacing w:line="320" w:lineRule="exact"/>
              <w:textAlignment w:val="auto"/>
              <w:rPr>
                <w:rFonts w:hint="default" w:ascii="Times New Roman" w:hAnsi="Times New Roman" w:eastAsia="方正仿宋_GBK" w:cs="Times New Roman"/>
                <w:color w:val="auto"/>
                <w:kern w:val="0"/>
                <w:sz w:val="24"/>
                <w:szCs w:val="24"/>
                <w:highlight w:val="none"/>
              </w:rPr>
            </w:pPr>
          </w:p>
        </w:tc>
        <w:tc>
          <w:tcPr>
            <w:tcW w:w="750" w:type="dxa"/>
            <w:noWrap/>
            <w:vAlign w:val="center"/>
          </w:tcPr>
          <w:p w14:paraId="443B56EA">
            <w:pPr>
              <w:keepNext w:val="0"/>
              <w:keepLines w:val="0"/>
              <w:pageBreakBefore w:val="0"/>
              <w:widowControl/>
              <w:kinsoku/>
              <w:wordWrap/>
              <w:overflowPunct/>
              <w:topLinePunct w:val="0"/>
              <w:autoSpaceDE/>
              <w:autoSpaceDN/>
              <w:bidi w:val="0"/>
              <w:adjustRightInd/>
              <w:snapToGrid/>
              <w:spacing w:line="320" w:lineRule="exact"/>
              <w:textAlignment w:val="auto"/>
              <w:rPr>
                <w:rFonts w:hint="default" w:ascii="Times New Roman" w:hAnsi="Times New Roman" w:eastAsia="方正仿宋_GBK" w:cs="Times New Roman"/>
                <w:color w:val="auto"/>
                <w:kern w:val="0"/>
                <w:sz w:val="24"/>
                <w:szCs w:val="24"/>
                <w:highlight w:val="none"/>
              </w:rPr>
            </w:pPr>
            <w:r>
              <w:rPr>
                <w:rFonts w:hint="default" w:ascii="Times New Roman" w:hAnsi="Times New Roman" w:eastAsia="方正仿宋_GBK" w:cs="Times New Roman"/>
                <w:color w:val="auto"/>
                <w:kern w:val="0"/>
                <w:sz w:val="24"/>
                <w:szCs w:val="24"/>
                <w:highlight w:val="none"/>
              </w:rPr>
              <w:t>结论</w:t>
            </w:r>
          </w:p>
        </w:tc>
      </w:tr>
      <w:tr w14:paraId="51393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8" w:hRule="atLeast"/>
        </w:trPr>
        <w:tc>
          <w:tcPr>
            <w:tcW w:w="400" w:type="dxa"/>
            <w:vMerge w:val="continue"/>
            <w:noWrap/>
            <w:vAlign w:val="center"/>
          </w:tcPr>
          <w:p w14:paraId="11FFD77B">
            <w:pPr>
              <w:keepNext w:val="0"/>
              <w:keepLines w:val="0"/>
              <w:pageBreakBefore w:val="0"/>
              <w:widowControl/>
              <w:kinsoku/>
              <w:wordWrap/>
              <w:overflowPunct/>
              <w:topLinePunct w:val="0"/>
              <w:autoSpaceDE/>
              <w:autoSpaceDN/>
              <w:bidi w:val="0"/>
              <w:adjustRightInd/>
              <w:snapToGrid/>
              <w:spacing w:line="320" w:lineRule="exact"/>
              <w:textAlignment w:val="auto"/>
              <w:rPr>
                <w:rFonts w:hint="default" w:ascii="Times New Roman" w:hAnsi="Times New Roman" w:eastAsia="方正仿宋_GBK" w:cs="Times New Roman"/>
                <w:color w:val="auto"/>
                <w:kern w:val="0"/>
                <w:sz w:val="24"/>
                <w:szCs w:val="24"/>
                <w:highlight w:val="none"/>
              </w:rPr>
            </w:pPr>
          </w:p>
        </w:tc>
        <w:tc>
          <w:tcPr>
            <w:tcW w:w="1321" w:type="dxa"/>
            <w:shd w:val="clear" w:color="auto" w:fill="auto"/>
            <w:noWrap/>
            <w:vAlign w:val="center"/>
          </w:tcPr>
          <w:p w14:paraId="65F5404B">
            <w:pPr>
              <w:snapToGrid w:val="0"/>
              <w:spacing w:line="380" w:lineRule="exact"/>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（1）</w:t>
            </w:r>
            <w:bookmarkStart w:id="806" w:name="OLE_LINK6"/>
            <w:r>
              <w:rPr>
                <w:rFonts w:hint="default" w:ascii="Times New Roman" w:hAnsi="Times New Roman" w:eastAsia="方正仿宋_GBK" w:cs="Times New Roman"/>
                <w:i w:val="0"/>
                <w:iCs w:val="0"/>
                <w:caps w:val="0"/>
                <w:color w:val="000000" w:themeColor="text1"/>
                <w:spacing w:val="0"/>
                <w:sz w:val="24"/>
                <w:szCs w:val="24"/>
                <w:highlight w:val="none"/>
                <w:lang w:val="en-US" w:eastAsia="zh-CN"/>
                <w14:textFill>
                  <w14:solidFill>
                    <w14:schemeClr w14:val="tx1"/>
                  </w14:solidFill>
                </w14:textFill>
              </w:rPr>
              <w:t>企业三证合一的法人营业执照或含二维码的营业执照</w:t>
            </w:r>
            <w:r>
              <w:rPr>
                <w:rFonts w:hint="default" w:ascii="Times New Roman" w:hAnsi="Times New Roman" w:eastAsia="方正仿宋_GBK" w:cs="Times New Roman"/>
                <w:color w:val="auto"/>
                <w:sz w:val="24"/>
                <w:szCs w:val="24"/>
                <w:highlight w:val="none"/>
                <w:lang w:val="en-US" w:eastAsia="zh-CN"/>
              </w:rPr>
              <w:t>；</w:t>
            </w:r>
          </w:p>
          <w:bookmarkEnd w:id="806"/>
          <w:p w14:paraId="274E45E0">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hint="default" w:ascii="Times New Roman" w:hAnsi="Times New Roman" w:eastAsia="方正仿宋_GBK" w:cs="Times New Roman"/>
                <w:color w:val="auto"/>
                <w:kern w:val="0"/>
                <w:sz w:val="24"/>
                <w:szCs w:val="24"/>
                <w:highlight w:val="none"/>
                <w:lang w:val="en-US" w:eastAsia="zh-CN"/>
              </w:rPr>
            </w:pPr>
          </w:p>
        </w:tc>
        <w:tc>
          <w:tcPr>
            <w:tcW w:w="1350" w:type="dxa"/>
            <w:shd w:val="clear" w:color="auto" w:fill="auto"/>
            <w:noWrap/>
            <w:vAlign w:val="center"/>
          </w:tcPr>
          <w:p w14:paraId="6186AFAB">
            <w:pPr>
              <w:snapToGrid w:val="0"/>
              <w:spacing w:line="380" w:lineRule="exact"/>
              <w:textAlignment w:val="baseline"/>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（2）法定代表人授权书及被授权人身份证，法人本人参与投标提供法人身份证及法人资格证明；</w:t>
            </w:r>
          </w:p>
          <w:p w14:paraId="1708DEDB">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hint="default" w:ascii="Times New Roman" w:hAnsi="Times New Roman" w:eastAsia="方正仿宋_GBK" w:cs="Times New Roman"/>
                <w:color w:val="auto"/>
                <w:kern w:val="0"/>
                <w:sz w:val="24"/>
                <w:szCs w:val="24"/>
                <w:highlight w:val="none"/>
                <w:lang w:val="en-US" w:eastAsia="zh-CN" w:bidi="ar-SA"/>
              </w:rPr>
            </w:pPr>
          </w:p>
        </w:tc>
        <w:tc>
          <w:tcPr>
            <w:tcW w:w="1995" w:type="dxa"/>
            <w:shd w:val="clear" w:color="auto" w:fill="auto"/>
            <w:noWrap/>
            <w:vAlign w:val="center"/>
          </w:tcPr>
          <w:p w14:paraId="7B66DACC">
            <w:pPr>
              <w:snapToGrid w:val="0"/>
              <w:spacing w:line="380" w:lineRule="exact"/>
              <w:textAlignment w:val="baseline"/>
              <w:rPr>
                <w:rFonts w:hint="default" w:ascii="Times New Roman" w:hAnsi="Times New Roman" w:eastAsia="方正仿宋_GBK" w:cs="Times New Roman"/>
                <w:color w:val="auto"/>
                <w:kern w:val="0"/>
                <w:sz w:val="24"/>
                <w:szCs w:val="24"/>
                <w:highlight w:val="none"/>
                <w:lang w:val="en-US" w:eastAsia="zh-CN" w:bidi="ar-SA"/>
              </w:rPr>
            </w:pPr>
            <w:r>
              <w:rPr>
                <w:rFonts w:hint="default" w:ascii="Times New Roman" w:hAnsi="Times New Roman" w:eastAsia="方正仿宋_GBK" w:cs="Times New Roman"/>
                <w:color w:val="auto"/>
                <w:sz w:val="24"/>
                <w:szCs w:val="24"/>
                <w:highlight w:val="none"/>
                <w:lang w:val="en-US" w:eastAsia="zh-CN"/>
              </w:rPr>
              <w:t>（3）法定代表人或被委托人：由社保部门或税务局出具的投标单位缴纳的社保证明和个人缴纳的社保明细表（近半年任意3个月的社保缴费凭证及个人缴费明细）；被委托人必须是投标单位正式员工；（新成立公司不足3个月的提供成立至今缴纳证明）；</w:t>
            </w:r>
          </w:p>
        </w:tc>
        <w:tc>
          <w:tcPr>
            <w:tcW w:w="1110" w:type="dxa"/>
            <w:shd w:val="clear" w:color="auto" w:fill="auto"/>
            <w:noWrap/>
            <w:vAlign w:val="center"/>
          </w:tcPr>
          <w:p w14:paraId="2DA7E1D5">
            <w:pPr>
              <w:keepNext w:val="0"/>
              <w:keepLines w:val="0"/>
              <w:pageBreakBefore w:val="0"/>
              <w:widowControl w:val="0"/>
              <w:kinsoku/>
              <w:wordWrap/>
              <w:overflowPunct/>
              <w:topLinePunct w:val="0"/>
              <w:autoSpaceDE/>
              <w:autoSpaceDN/>
              <w:bidi w:val="0"/>
              <w:adjustRightInd/>
              <w:snapToGrid w:val="0"/>
              <w:spacing w:line="280" w:lineRule="exact"/>
              <w:textAlignment w:val="baseline"/>
              <w:rPr>
                <w:rFonts w:hint="default" w:ascii="Times New Roman" w:hAnsi="Times New Roman" w:eastAsia="方正仿宋_GBK" w:cs="Times New Roman"/>
                <w:color w:val="auto"/>
                <w:kern w:val="0"/>
                <w:sz w:val="21"/>
                <w:szCs w:val="21"/>
                <w:highlight w:val="none"/>
                <w:lang w:val="en-US" w:eastAsia="zh-CN" w:bidi="ar-SA"/>
              </w:rPr>
            </w:pPr>
            <w:r>
              <w:rPr>
                <w:rFonts w:hint="default" w:ascii="Times New Roman" w:hAnsi="Times New Roman" w:eastAsia="方正仿宋_GBK" w:cs="Times New Roman"/>
                <w:color w:val="auto"/>
                <w:sz w:val="24"/>
                <w:szCs w:val="24"/>
                <w:highlight w:val="none"/>
                <w:lang w:val="en-US" w:eastAsia="zh-CN"/>
              </w:rPr>
              <w:t>（4）</w:t>
            </w:r>
            <w:r>
              <w:rPr>
                <w:rFonts w:hint="default" w:ascii="Times New Roman" w:hAnsi="Times New Roman" w:eastAsia="方正仿宋_GBK" w:cs="Times New Roman"/>
                <w:i w:val="0"/>
                <w:iCs w:val="0"/>
                <w:caps w:val="0"/>
                <w:color w:val="000000" w:themeColor="text1"/>
                <w:spacing w:val="0"/>
                <w:sz w:val="24"/>
                <w:szCs w:val="24"/>
                <w:highlight w:val="none"/>
                <w:lang w:val="en-US" w:eastAsia="zh-CN"/>
                <w14:textFill>
                  <w14:solidFill>
                    <w14:schemeClr w14:val="tx1"/>
                  </w14:solidFill>
                </w14:textFill>
              </w:rPr>
              <w:t>具有健全的财务会计制度（</w:t>
            </w:r>
            <w:r>
              <w:rPr>
                <w:rFonts w:hint="default" w:ascii="Times New Roman" w:hAnsi="Times New Roman" w:eastAsia="方正仿宋_GBK" w:cs="Times New Roman"/>
                <w:sz w:val="24"/>
                <w:szCs w:val="24"/>
                <w:lang w:val="en-US" w:eastAsia="zh-CN"/>
              </w:rPr>
              <w:t>2023年</w:t>
            </w:r>
            <w:r>
              <w:rPr>
                <w:rFonts w:hint="eastAsia" w:eastAsia="方正仿宋_GBK" w:cs="Times New Roman"/>
                <w:sz w:val="24"/>
                <w:szCs w:val="24"/>
                <w:lang w:val="en-US" w:eastAsia="zh-CN"/>
              </w:rPr>
              <w:t>或2024年</w:t>
            </w:r>
            <w:r>
              <w:rPr>
                <w:rFonts w:hint="default" w:ascii="Times New Roman" w:hAnsi="Times New Roman" w:eastAsia="方正仿宋_GBK" w:cs="Times New Roman"/>
                <w:sz w:val="24"/>
                <w:szCs w:val="24"/>
                <w:lang w:val="en-US" w:eastAsia="zh-CN"/>
              </w:rPr>
              <w:t>的财务审计报告与健全的财务会计制度</w:t>
            </w:r>
            <w:r>
              <w:rPr>
                <w:rFonts w:hint="default" w:ascii="Times New Roman" w:hAnsi="Times New Roman" w:eastAsia="方正仿宋_GBK" w:cs="Times New Roman"/>
                <w:i w:val="0"/>
                <w:iCs w:val="0"/>
                <w:caps w:val="0"/>
                <w:color w:val="000000" w:themeColor="text1"/>
                <w:spacing w:val="0"/>
                <w:sz w:val="24"/>
                <w:szCs w:val="24"/>
                <w:highlight w:val="none"/>
                <w:lang w:val="en-US" w:eastAsia="zh-CN"/>
                <w14:textFill>
                  <w14:solidFill>
                    <w14:schemeClr w14:val="tx1"/>
                  </w14:solidFill>
                </w14:textFill>
              </w:rPr>
              <w:t>，新成立公司不足一年的提供近三个月内有效的银行资信证明）</w:t>
            </w:r>
            <w:r>
              <w:rPr>
                <w:rFonts w:hint="default" w:ascii="Times New Roman" w:hAnsi="Times New Roman" w:eastAsia="方正仿宋_GBK" w:cs="Times New Roman"/>
                <w:color w:val="auto"/>
                <w:sz w:val="24"/>
                <w:szCs w:val="24"/>
                <w:highlight w:val="none"/>
                <w:lang w:val="en-US" w:eastAsia="zh-CN"/>
              </w:rPr>
              <w:t>；</w:t>
            </w:r>
          </w:p>
        </w:tc>
        <w:tc>
          <w:tcPr>
            <w:tcW w:w="1545" w:type="dxa"/>
            <w:shd w:val="clear" w:color="auto" w:fill="auto"/>
            <w:noWrap/>
            <w:vAlign w:val="center"/>
          </w:tcPr>
          <w:p w14:paraId="05683071">
            <w:pPr>
              <w:numPr>
                <w:ilvl w:val="0"/>
                <w:numId w:val="0"/>
              </w:numPr>
              <w:snapToGrid w:val="0"/>
              <w:spacing w:line="380" w:lineRule="exact"/>
              <w:textAlignment w:val="baseline"/>
              <w:rPr>
                <w:rFonts w:hint="default" w:ascii="Times New Roman" w:hAnsi="Times New Roman" w:eastAsia="方正仿宋_GBK" w:cs="Times New Roman"/>
                <w:color w:val="auto"/>
                <w:kern w:val="0"/>
                <w:sz w:val="21"/>
                <w:szCs w:val="21"/>
                <w:highlight w:val="none"/>
                <w:lang w:val="en-US" w:eastAsia="zh-CN" w:bidi="ar-SA"/>
              </w:rPr>
            </w:pPr>
            <w:r>
              <w:rPr>
                <w:rFonts w:hint="default" w:ascii="Times New Roman" w:hAnsi="Times New Roman" w:eastAsia="方正仿宋_GBK" w:cs="Times New Roman"/>
                <w:color w:val="auto"/>
                <w:sz w:val="24"/>
                <w:szCs w:val="24"/>
                <w:highlight w:val="none"/>
                <w:lang w:val="en-US" w:eastAsia="zh-CN"/>
              </w:rPr>
              <w:t>（5）</w:t>
            </w:r>
            <w:bookmarkStart w:id="807" w:name="OLE_LINK7"/>
            <w:r>
              <w:rPr>
                <w:rFonts w:hint="default" w:ascii="Times New Roman" w:hAnsi="Times New Roman" w:eastAsia="方正仿宋_GBK" w:cs="Times New Roman"/>
                <w:sz w:val="24"/>
                <w:szCs w:val="24"/>
                <w:lang w:val="en-US" w:eastAsia="zh-CN"/>
              </w:rPr>
              <w:t>在税务局依法缴纳近半年任意</w:t>
            </w:r>
            <w:r>
              <w:rPr>
                <w:rFonts w:hint="eastAsia" w:eastAsia="方正仿宋_GBK" w:cs="Times New Roman"/>
                <w:sz w:val="24"/>
                <w:szCs w:val="24"/>
                <w:lang w:val="en-US" w:eastAsia="zh-CN"/>
              </w:rPr>
              <w:t>3</w:t>
            </w:r>
            <w:r>
              <w:rPr>
                <w:rFonts w:hint="default" w:ascii="Times New Roman" w:hAnsi="Times New Roman" w:eastAsia="方正仿宋_GBK" w:cs="Times New Roman"/>
                <w:sz w:val="24"/>
                <w:szCs w:val="24"/>
                <w:lang w:val="en-US" w:eastAsia="zh-CN"/>
              </w:rPr>
              <w:t>个月税收证明的良好记录及投标截止日内无拖欠税收证明（零申报的企业需提供税务局的相关证明）</w:t>
            </w:r>
            <w:r>
              <w:rPr>
                <w:rFonts w:hint="default" w:ascii="Times New Roman" w:hAnsi="Times New Roman" w:eastAsia="方正仿宋_GBK" w:cs="Times New Roman"/>
                <w:color w:val="auto"/>
                <w:sz w:val="24"/>
                <w:szCs w:val="24"/>
                <w:highlight w:val="none"/>
                <w:lang w:val="en-US" w:eastAsia="zh-CN"/>
              </w:rPr>
              <w:t>；</w:t>
            </w:r>
            <w:bookmarkEnd w:id="807"/>
          </w:p>
        </w:tc>
        <w:tc>
          <w:tcPr>
            <w:tcW w:w="2865" w:type="dxa"/>
            <w:shd w:val="clear" w:color="auto" w:fill="auto"/>
            <w:noWrap/>
            <w:vAlign w:val="center"/>
          </w:tcPr>
          <w:p w14:paraId="7D2AB288">
            <w:pPr>
              <w:keepNext w:val="0"/>
              <w:keepLines w:val="0"/>
              <w:pageBreakBefore w:val="0"/>
              <w:widowControl w:val="0"/>
              <w:numPr>
                <w:ilvl w:val="0"/>
                <w:numId w:val="0"/>
              </w:numPr>
              <w:kinsoku/>
              <w:wordWrap/>
              <w:overflowPunct/>
              <w:topLinePunct w:val="0"/>
              <w:autoSpaceDE/>
              <w:autoSpaceDN/>
              <w:bidi w:val="0"/>
              <w:adjustRightInd/>
              <w:snapToGrid w:val="0"/>
              <w:spacing w:line="280" w:lineRule="exact"/>
              <w:textAlignment w:val="baseline"/>
              <w:rPr>
                <w:rFonts w:hint="default" w:ascii="Times New Roman" w:hAnsi="Times New Roman" w:eastAsia="方正仿宋_GBK" w:cs="Times New Roman"/>
                <w:color w:val="auto"/>
                <w:kern w:val="0"/>
                <w:sz w:val="21"/>
                <w:szCs w:val="21"/>
                <w:highlight w:val="none"/>
                <w:lang w:val="en-US" w:eastAsia="zh-CN" w:bidi="ar-SA"/>
              </w:rPr>
            </w:pPr>
            <w:r>
              <w:rPr>
                <w:rFonts w:hint="default" w:ascii="Times New Roman" w:hAnsi="Times New Roman" w:eastAsia="方正仿宋_GBK" w:cs="Times New Roman"/>
                <w:color w:val="auto"/>
                <w:sz w:val="21"/>
                <w:szCs w:val="21"/>
                <w:highlight w:val="none"/>
                <w:lang w:val="en-US" w:eastAsia="zh-CN"/>
              </w:rPr>
              <w:t>（6）</w:t>
            </w:r>
            <w:r>
              <w:rPr>
                <w:rFonts w:hint="default" w:ascii="Times New Roman" w:hAnsi="Times New Roman" w:eastAsia="方正仿宋_GBK" w:cs="Times New Roman"/>
                <w:color w:val="auto"/>
                <w:kern w:val="0"/>
                <w:sz w:val="21"/>
                <w:szCs w:val="21"/>
                <w:highlight w:val="none"/>
                <w:lang w:val="en-US" w:eastAsia="zh-CN" w:bidi="ar-SA"/>
              </w:rPr>
              <w:t>根据《财政部关于在政府采购活动中查询及使用信用记录有关问题的通知》（财库﹝2016﹞125号）的要求，凡拟参加本次招标项目的供应商，如在“信用中国”网站（www.creditchina.gov.cn） 被列入失信被执行人、重大税收违法失信主体名单(信用服务-重点领域严重失信主体名单查询-搜索栏输入单位全称)、中国政府采购网（http://www.ccgp.gov.cn/search/cr/）政府采购严重违法失信行为信息记录名单的（尚在处罚期内的）、国家企业信用信息公示系统（https://www.gsxt.gov.cn/index.html）被列入经营异常名录、严重违法失信名单，将拒绝其参加本次招标活动，</w:t>
            </w:r>
            <w:r>
              <w:rPr>
                <w:rFonts w:hint="default" w:ascii="Times New Roman" w:hAnsi="Times New Roman" w:eastAsia="方正仿宋_GBK" w:cs="Times New Roman"/>
                <w:color w:val="auto"/>
                <w:sz w:val="21"/>
                <w:szCs w:val="21"/>
                <w:highlight w:val="none"/>
                <w:lang w:val="en-US" w:eastAsia="zh-CN"/>
              </w:rPr>
              <w:t>（</w:t>
            </w:r>
            <w:r>
              <w:rPr>
                <w:rFonts w:hint="default" w:ascii="Times New Roman" w:hAnsi="Times New Roman" w:eastAsia="方正仿宋_GBK" w:cs="Times New Roman"/>
                <w:color w:val="auto"/>
                <w:kern w:val="0"/>
                <w:sz w:val="21"/>
                <w:szCs w:val="21"/>
                <w:highlight w:val="none"/>
                <w:lang w:val="en-US" w:eastAsia="zh-CN" w:bidi="ar-SA"/>
              </w:rPr>
              <w:t>信用信息记录以采购代理机构或采购人查询为准，投标企业自行下载放入投标文件中，下载日期需在投标截止日内）；</w:t>
            </w:r>
          </w:p>
        </w:tc>
        <w:tc>
          <w:tcPr>
            <w:tcW w:w="1065" w:type="dxa"/>
            <w:shd w:val="clear" w:color="auto" w:fill="auto"/>
            <w:noWrap/>
            <w:vAlign w:val="center"/>
          </w:tcPr>
          <w:p w14:paraId="43EF1976">
            <w:pPr>
              <w:snapToGrid w:val="0"/>
              <w:spacing w:line="380" w:lineRule="exact"/>
              <w:textAlignment w:val="baseline"/>
              <w:rPr>
                <w:rFonts w:hint="default" w:ascii="Times New Roman" w:hAnsi="Times New Roman" w:eastAsia="方正仿宋_GBK" w:cs="Times New Roman"/>
                <w:color w:val="auto"/>
                <w:kern w:val="0"/>
                <w:sz w:val="24"/>
                <w:szCs w:val="24"/>
                <w:highlight w:val="none"/>
                <w:lang w:val="en-US" w:eastAsia="zh-CN" w:bidi="ar-SA"/>
              </w:rPr>
            </w:pPr>
            <w:r>
              <w:rPr>
                <w:rFonts w:hint="default" w:ascii="Times New Roman" w:hAnsi="Times New Roman" w:eastAsia="方正仿宋_GBK" w:cs="Times New Roman"/>
                <w:color w:val="auto"/>
                <w:sz w:val="24"/>
                <w:szCs w:val="24"/>
                <w:highlight w:val="none"/>
                <w:lang w:val="en-US" w:eastAsia="zh-CN"/>
              </w:rPr>
              <w:t>（7）</w:t>
            </w:r>
            <w:r>
              <w:rPr>
                <w:rFonts w:hint="default" w:ascii="Times New Roman" w:hAnsi="Times New Roman" w:eastAsia="方正仿宋_GBK" w:cs="Times New Roman"/>
                <w:i w:val="0"/>
                <w:iCs w:val="0"/>
                <w:caps w:val="0"/>
                <w:color w:val="000000" w:themeColor="text1"/>
                <w:spacing w:val="0"/>
                <w:sz w:val="24"/>
                <w:szCs w:val="24"/>
                <w:highlight w:val="none"/>
                <w:lang w:val="en-US" w:eastAsia="zh-CN"/>
                <w14:textFill>
                  <w14:solidFill>
                    <w14:schemeClr w14:val="tx1"/>
                  </w14:solidFill>
                </w14:textFill>
              </w:rPr>
              <w:t>在参加政府采购活动中前三年内无重大违法记录的承诺书</w:t>
            </w:r>
            <w:r>
              <w:rPr>
                <w:rFonts w:hint="default" w:ascii="Times New Roman" w:hAnsi="Times New Roman" w:eastAsia="方正仿宋_GBK" w:cs="Times New Roman"/>
                <w:color w:val="auto"/>
                <w:sz w:val="24"/>
                <w:szCs w:val="24"/>
                <w:highlight w:val="none"/>
                <w:lang w:val="en-US" w:eastAsia="zh-CN"/>
              </w:rPr>
              <w:t>；</w:t>
            </w:r>
          </w:p>
        </w:tc>
        <w:tc>
          <w:tcPr>
            <w:tcW w:w="990" w:type="dxa"/>
            <w:shd w:val="clear" w:color="auto" w:fill="auto"/>
            <w:noWrap/>
            <w:vAlign w:val="center"/>
          </w:tcPr>
          <w:p w14:paraId="5F7F5ECE">
            <w:pPr>
              <w:snapToGrid w:val="0"/>
              <w:spacing w:line="380" w:lineRule="exact"/>
              <w:textAlignment w:val="baseline"/>
              <w:rPr>
                <w:rFonts w:hint="default" w:ascii="Times New Roman" w:hAnsi="Times New Roman" w:eastAsia="方正仿宋_GBK" w:cs="Times New Roman"/>
                <w:color w:val="auto"/>
                <w:kern w:val="0"/>
                <w:sz w:val="24"/>
                <w:szCs w:val="24"/>
                <w:highlight w:val="none"/>
                <w:lang w:val="en-US" w:eastAsia="zh-CN" w:bidi="ar-SA"/>
              </w:rPr>
            </w:pPr>
            <w:r>
              <w:rPr>
                <w:rFonts w:hint="default" w:ascii="Times New Roman" w:hAnsi="Times New Roman" w:eastAsia="方正仿宋_GBK" w:cs="Times New Roman"/>
                <w:color w:val="auto"/>
                <w:sz w:val="24"/>
                <w:szCs w:val="24"/>
                <w:highlight w:val="none"/>
                <w:lang w:val="en-US" w:eastAsia="zh-CN"/>
              </w:rPr>
              <w:t>（8）</w:t>
            </w:r>
            <w:r>
              <w:rPr>
                <w:rFonts w:hint="default" w:ascii="Times New Roman" w:hAnsi="Times New Roman" w:eastAsia="方正仿宋_GBK" w:cs="Times New Roman"/>
                <w:i w:val="0"/>
                <w:iCs w:val="0"/>
                <w:caps w:val="0"/>
                <w:color w:val="000000" w:themeColor="text1"/>
                <w:spacing w:val="0"/>
                <w:sz w:val="24"/>
                <w:szCs w:val="24"/>
                <w:highlight w:val="none"/>
                <w:lang w:val="en-US" w:eastAsia="zh-CN"/>
                <w14:textFill>
                  <w14:solidFill>
                    <w14:schemeClr w14:val="tx1"/>
                  </w14:solidFill>
                </w14:textFill>
              </w:rPr>
              <w:t>提供针对本次项目《反商业贿赂承诺书》书面声明</w:t>
            </w:r>
            <w:r>
              <w:rPr>
                <w:rFonts w:hint="default" w:ascii="Times New Roman" w:hAnsi="Times New Roman" w:eastAsia="方正仿宋_GBK" w:cs="Times New Roman"/>
                <w:color w:val="auto"/>
                <w:sz w:val="24"/>
                <w:szCs w:val="24"/>
                <w:highlight w:val="none"/>
                <w:lang w:val="en-US" w:eastAsia="zh-CN"/>
              </w:rPr>
              <w:t>；</w:t>
            </w:r>
          </w:p>
        </w:tc>
        <w:tc>
          <w:tcPr>
            <w:tcW w:w="1020" w:type="dxa"/>
            <w:shd w:val="clear" w:color="auto" w:fill="auto"/>
            <w:noWrap/>
            <w:vAlign w:val="center"/>
          </w:tcPr>
          <w:p w14:paraId="623DAD93">
            <w:pPr>
              <w:snapToGrid w:val="0"/>
              <w:spacing w:line="380" w:lineRule="exact"/>
              <w:textAlignment w:val="baseline"/>
              <w:rPr>
                <w:rFonts w:hint="default" w:ascii="Times New Roman" w:hAnsi="Times New Roman" w:eastAsia="方正仿宋_GBK" w:cs="Times New Roman"/>
                <w:color w:val="auto"/>
                <w:kern w:val="0"/>
                <w:sz w:val="24"/>
                <w:szCs w:val="24"/>
                <w:highlight w:val="none"/>
              </w:rPr>
            </w:pPr>
            <w:r>
              <w:rPr>
                <w:rFonts w:hint="default" w:ascii="Times New Roman" w:hAnsi="Times New Roman" w:eastAsia="方正仿宋_GBK" w:cs="Times New Roman"/>
                <w:color w:val="auto"/>
                <w:sz w:val="24"/>
                <w:szCs w:val="24"/>
                <w:highlight w:val="none"/>
                <w:lang w:val="en-US" w:eastAsia="zh-CN"/>
              </w:rPr>
              <w:t>（</w:t>
            </w:r>
            <w:r>
              <w:rPr>
                <w:rFonts w:hint="eastAsia" w:eastAsia="方正仿宋_GBK" w:cs="Times New Roman"/>
                <w:color w:val="auto"/>
                <w:sz w:val="24"/>
                <w:szCs w:val="24"/>
                <w:highlight w:val="none"/>
                <w:lang w:val="en-US" w:eastAsia="zh-CN"/>
              </w:rPr>
              <w:t>9</w:t>
            </w:r>
            <w:r>
              <w:rPr>
                <w:rFonts w:hint="default" w:ascii="Times New Roman" w:hAnsi="Times New Roman" w:eastAsia="方正仿宋_GBK" w:cs="Times New Roman"/>
                <w:color w:val="auto"/>
                <w:sz w:val="24"/>
                <w:szCs w:val="24"/>
                <w:highlight w:val="none"/>
                <w:lang w:val="en-US" w:eastAsia="zh-CN"/>
              </w:rPr>
              <w:t>）具有履行合同所必需的设备和专业技术能力（</w:t>
            </w:r>
            <w:r>
              <w:rPr>
                <w:rFonts w:hint="eastAsia" w:eastAsia="方正仿宋_GBK" w:cs="Times New Roman"/>
                <w:color w:val="auto"/>
                <w:sz w:val="24"/>
                <w:szCs w:val="24"/>
                <w:highlight w:val="none"/>
                <w:lang w:val="en-US" w:eastAsia="zh-CN"/>
              </w:rPr>
              <w:t>格式自拟</w:t>
            </w:r>
            <w:r>
              <w:rPr>
                <w:rFonts w:hint="default" w:ascii="Times New Roman" w:hAnsi="Times New Roman" w:eastAsia="方正仿宋_GBK" w:cs="Times New Roman"/>
                <w:color w:val="auto"/>
                <w:sz w:val="24"/>
                <w:szCs w:val="24"/>
                <w:highlight w:val="none"/>
                <w:lang w:val="en-US" w:eastAsia="zh-CN"/>
              </w:rPr>
              <w:t>）；</w:t>
            </w:r>
          </w:p>
        </w:tc>
        <w:tc>
          <w:tcPr>
            <w:tcW w:w="750" w:type="dxa"/>
            <w:shd w:val="clear" w:color="auto" w:fill="auto"/>
            <w:noWrap/>
            <w:vAlign w:val="center"/>
          </w:tcPr>
          <w:p w14:paraId="75C9121A">
            <w:pPr>
              <w:keepNext w:val="0"/>
              <w:keepLines w:val="0"/>
              <w:pageBreakBefore w:val="0"/>
              <w:widowControl/>
              <w:kinsoku/>
              <w:wordWrap/>
              <w:overflowPunct/>
              <w:topLinePunct w:val="0"/>
              <w:autoSpaceDE/>
              <w:autoSpaceDN/>
              <w:bidi w:val="0"/>
              <w:adjustRightInd/>
              <w:snapToGrid/>
              <w:spacing w:line="320" w:lineRule="exact"/>
              <w:textAlignment w:val="auto"/>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w:t>
            </w:r>
            <w:r>
              <w:rPr>
                <w:rFonts w:hint="eastAsia" w:eastAsia="方正仿宋_GBK" w:cs="Times New Roman"/>
                <w:color w:val="auto"/>
                <w:sz w:val="24"/>
                <w:szCs w:val="24"/>
                <w:highlight w:val="none"/>
                <w:lang w:val="en-US" w:eastAsia="zh-CN"/>
              </w:rPr>
              <w:t>10</w:t>
            </w:r>
            <w:r>
              <w:rPr>
                <w:rFonts w:hint="default" w:ascii="Times New Roman" w:hAnsi="Times New Roman" w:eastAsia="方正仿宋_GBK" w:cs="Times New Roman"/>
                <w:color w:val="auto"/>
                <w:sz w:val="24"/>
                <w:szCs w:val="24"/>
                <w:highlight w:val="none"/>
                <w:lang w:val="en-US" w:eastAsia="zh-CN"/>
              </w:rPr>
              <w:t>）</w:t>
            </w:r>
            <w:r>
              <w:rPr>
                <w:rFonts w:hint="default" w:ascii="Times New Roman" w:hAnsi="Times New Roman" w:eastAsia="方正仿宋_GBK" w:cs="Times New Roman"/>
                <w:i w:val="0"/>
                <w:iCs w:val="0"/>
                <w:caps w:val="0"/>
                <w:color w:val="000000" w:themeColor="text1"/>
                <w:spacing w:val="0"/>
                <w:sz w:val="24"/>
                <w:szCs w:val="24"/>
                <w:highlight w:val="none"/>
                <w:lang w:val="en-US" w:eastAsia="zh-CN"/>
                <w14:textFill>
                  <w14:solidFill>
                    <w14:schemeClr w14:val="tx1"/>
                  </w14:solidFill>
                </w14:textFill>
              </w:rPr>
              <w:t>本项目不接受联合体投标</w:t>
            </w:r>
            <w:r>
              <w:rPr>
                <w:rFonts w:hint="default" w:ascii="Times New Roman" w:hAnsi="Times New Roman" w:eastAsia="方正仿宋_GBK" w:cs="Times New Roman"/>
                <w:color w:val="auto"/>
                <w:sz w:val="24"/>
                <w:szCs w:val="24"/>
                <w:highlight w:val="none"/>
                <w:lang w:val="en-US" w:eastAsia="zh-CN"/>
              </w:rPr>
              <w:t>；</w:t>
            </w:r>
          </w:p>
        </w:tc>
        <w:tc>
          <w:tcPr>
            <w:tcW w:w="750" w:type="dxa"/>
            <w:shd w:val="clear" w:color="auto" w:fill="auto"/>
            <w:noWrap/>
            <w:vAlign w:val="center"/>
          </w:tcPr>
          <w:p w14:paraId="208E5086">
            <w:pPr>
              <w:keepNext w:val="0"/>
              <w:keepLines w:val="0"/>
              <w:pageBreakBefore w:val="0"/>
              <w:widowControl/>
              <w:kinsoku/>
              <w:wordWrap/>
              <w:overflowPunct/>
              <w:topLinePunct w:val="0"/>
              <w:autoSpaceDE/>
              <w:autoSpaceDN/>
              <w:bidi w:val="0"/>
              <w:adjustRightInd/>
              <w:snapToGrid/>
              <w:spacing w:line="320" w:lineRule="exact"/>
              <w:textAlignment w:val="auto"/>
              <w:rPr>
                <w:rFonts w:hint="default" w:ascii="Times New Roman" w:hAnsi="Times New Roman" w:eastAsia="方正仿宋_GBK" w:cs="Times New Roman"/>
                <w:color w:val="auto"/>
                <w:kern w:val="0"/>
                <w:sz w:val="24"/>
                <w:szCs w:val="24"/>
                <w:highlight w:val="none"/>
              </w:rPr>
            </w:pPr>
            <w:r>
              <w:rPr>
                <w:rFonts w:hint="default" w:ascii="Times New Roman" w:hAnsi="Times New Roman" w:eastAsia="方正仿宋_GBK" w:cs="Times New Roman"/>
                <w:color w:val="auto"/>
                <w:sz w:val="24"/>
                <w:szCs w:val="24"/>
                <w:highlight w:val="none"/>
                <w:lang w:val="en-US" w:eastAsia="zh-CN"/>
              </w:rPr>
              <w:t>是否合格</w:t>
            </w:r>
          </w:p>
        </w:tc>
      </w:tr>
    </w:tbl>
    <w:p w14:paraId="439AFBFB">
      <w:pPr>
        <w:widowControl/>
        <w:spacing w:line="360" w:lineRule="exact"/>
        <w:rPr>
          <w:rFonts w:hint="default" w:ascii="Times New Roman" w:hAnsi="Times New Roman" w:eastAsia="微软雅黑" w:cs="Times New Roman"/>
          <w:color w:val="auto"/>
          <w:kern w:val="0"/>
          <w:szCs w:val="21"/>
          <w:highlight w:val="none"/>
        </w:rPr>
      </w:pPr>
    </w:p>
    <w:p w14:paraId="6461F46B">
      <w:pPr>
        <w:rPr>
          <w:rFonts w:hint="default" w:ascii="Times New Roman" w:hAnsi="Times New Roman" w:cs="Times New Roman"/>
        </w:rPr>
        <w:sectPr>
          <w:headerReference r:id="rId15" w:type="first"/>
          <w:footerReference r:id="rId18" w:type="first"/>
          <w:headerReference r:id="rId13" w:type="default"/>
          <w:footerReference r:id="rId16" w:type="default"/>
          <w:headerReference r:id="rId14" w:type="even"/>
          <w:footerReference r:id="rId17" w:type="even"/>
          <w:pgSz w:w="16838" w:h="11905" w:orient="landscape"/>
          <w:pgMar w:top="1984" w:right="1531" w:bottom="1701" w:left="1531" w:header="851" w:footer="992" w:gutter="0"/>
          <w:pgNumType w:fmt="decimal"/>
          <w:cols w:space="0" w:num="1"/>
          <w:rtlGutter w:val="0"/>
          <w:docGrid w:linePitch="462" w:charSpace="0"/>
        </w:sectPr>
      </w:pPr>
    </w:p>
    <w:p w14:paraId="6C2491DC">
      <w:pPr>
        <w:pStyle w:val="2"/>
        <w:ind w:firstLine="0" w:firstLineChars="0"/>
        <w:rPr>
          <w:rFonts w:hint="default" w:ascii="Times New Roman" w:hAnsi="Times New Roman" w:eastAsia="微软雅黑" w:cs="Times New Roman"/>
          <w:b/>
          <w:bCs/>
          <w:color w:val="auto"/>
          <w:highlight w:val="none"/>
        </w:rPr>
      </w:pPr>
    </w:p>
    <w:p w14:paraId="03372C1D">
      <w:pPr>
        <w:pStyle w:val="4"/>
        <w:tabs>
          <w:tab w:val="left" w:pos="0"/>
        </w:tabs>
        <w:snapToGrid w:val="0"/>
        <w:spacing w:before="0" w:after="0" w:line="240" w:lineRule="auto"/>
        <w:textAlignment w:val="baseline"/>
        <w:rPr>
          <w:rFonts w:hint="default" w:ascii="Times New Roman" w:hAnsi="Times New Roman" w:eastAsia="方正仿宋_GBK" w:cs="Times New Roman"/>
          <w:color w:val="auto"/>
          <w:szCs w:val="32"/>
          <w:highlight w:val="none"/>
        </w:rPr>
      </w:pPr>
      <w:bookmarkStart w:id="808" w:name="_Toc5606"/>
      <w:r>
        <w:rPr>
          <w:rFonts w:hint="default" w:ascii="Times New Roman" w:hAnsi="Times New Roman" w:eastAsia="方正仿宋_GBK" w:cs="Times New Roman"/>
          <w:color w:val="auto"/>
          <w:szCs w:val="32"/>
          <w:highlight w:val="none"/>
        </w:rPr>
        <w:t>第5章 货物需求一览表及技术规格商务要求</w:t>
      </w:r>
      <w:bookmarkEnd w:id="808"/>
    </w:p>
    <w:p w14:paraId="75D4DFDA">
      <w:pPr>
        <w:keepNext w:val="0"/>
        <w:keepLines w:val="0"/>
        <w:pageBreakBefore w:val="0"/>
        <w:widowControl/>
        <w:kinsoku w:val="0"/>
        <w:wordWrap/>
        <w:overflowPunct/>
        <w:topLinePunct w:val="0"/>
        <w:autoSpaceDE w:val="0"/>
        <w:autoSpaceDN w:val="0"/>
        <w:bidi w:val="0"/>
        <w:adjustRightInd w:val="0"/>
        <w:snapToGrid w:val="0"/>
        <w:spacing w:line="400" w:lineRule="exact"/>
        <w:textAlignment w:val="baseline"/>
        <w:rPr>
          <w:rFonts w:hint="default" w:ascii="Times New Roman" w:hAnsi="Times New Roman" w:eastAsia="方正仿宋_GBK" w:cs="Times New Roman"/>
          <w:b/>
          <w:bCs/>
          <w:spacing w:val="8"/>
          <w:sz w:val="28"/>
          <w:szCs w:val="28"/>
          <w:lang w:eastAsia="zh-CN"/>
        </w:rPr>
      </w:pPr>
      <w:bookmarkStart w:id="809" w:name="_Toc17427"/>
      <w:bookmarkStart w:id="810" w:name="_Toc10926"/>
      <w:bookmarkStart w:id="811" w:name="_Toc1352"/>
      <w:bookmarkStart w:id="812" w:name="_Toc1630"/>
      <w:bookmarkStart w:id="813" w:name="_Toc11819"/>
      <w:bookmarkStart w:id="814" w:name="_Toc16011"/>
      <w:bookmarkStart w:id="815" w:name="_Toc265"/>
      <w:bookmarkStart w:id="816" w:name="_Toc14517"/>
      <w:bookmarkStart w:id="817" w:name="_Toc23190"/>
      <w:bookmarkStart w:id="818" w:name="_Toc11000"/>
      <w:bookmarkStart w:id="819" w:name="_Toc4299"/>
    </w:p>
    <w:p w14:paraId="2416136F">
      <w:pPr>
        <w:keepNext w:val="0"/>
        <w:keepLines w:val="0"/>
        <w:pageBreakBefore w:val="0"/>
        <w:widowControl/>
        <w:kinsoku w:val="0"/>
        <w:wordWrap/>
        <w:overflowPunct/>
        <w:topLinePunct w:val="0"/>
        <w:autoSpaceDE w:val="0"/>
        <w:autoSpaceDN w:val="0"/>
        <w:bidi w:val="0"/>
        <w:adjustRightInd w:val="0"/>
        <w:snapToGrid w:val="0"/>
        <w:spacing w:line="400" w:lineRule="exact"/>
        <w:textAlignment w:val="baseline"/>
        <w:rPr>
          <w:rFonts w:hint="default" w:ascii="Times New Roman" w:hAnsi="Times New Roman" w:eastAsia="方正仿宋_GBK" w:cs="Times New Roman"/>
          <w:color w:val="auto"/>
          <w:sz w:val="24"/>
          <w:szCs w:val="24"/>
          <w:lang w:val="en-US" w:eastAsia="zh-CN"/>
        </w:rPr>
      </w:pPr>
      <w:r>
        <w:rPr>
          <w:rFonts w:hint="default" w:ascii="Times New Roman" w:hAnsi="Times New Roman" w:eastAsia="方正仿宋_GBK" w:cs="Times New Roman"/>
          <w:b/>
          <w:bCs/>
          <w:spacing w:val="8"/>
          <w:sz w:val="28"/>
          <w:szCs w:val="28"/>
          <w:lang w:eastAsia="zh-CN"/>
        </w:rPr>
        <w:t>项目名称：</w:t>
      </w:r>
      <w:r>
        <w:rPr>
          <w:rFonts w:hint="default" w:ascii="Times New Roman" w:hAnsi="Times New Roman" w:eastAsia="方正仿宋_GBK" w:cs="Times New Roman"/>
          <w:color w:val="auto"/>
          <w:sz w:val="24"/>
          <w:szCs w:val="24"/>
          <w:lang w:val="en-US" w:eastAsia="zh-CN"/>
        </w:rPr>
        <w:t>莎车县教育局2025年支持学前教育发展资金建设项目（设备采购）</w:t>
      </w:r>
    </w:p>
    <w:p w14:paraId="4A96A682">
      <w:pPr>
        <w:keepNext w:val="0"/>
        <w:keepLines w:val="0"/>
        <w:pageBreakBefore w:val="0"/>
        <w:widowControl/>
        <w:kinsoku w:val="0"/>
        <w:wordWrap/>
        <w:overflowPunct/>
        <w:topLinePunct w:val="0"/>
        <w:autoSpaceDE w:val="0"/>
        <w:autoSpaceDN w:val="0"/>
        <w:bidi w:val="0"/>
        <w:adjustRightInd w:val="0"/>
        <w:snapToGrid w:val="0"/>
        <w:spacing w:line="400" w:lineRule="exact"/>
        <w:textAlignment w:val="baseline"/>
        <w:rPr>
          <w:rFonts w:hint="default" w:ascii="Times New Roman" w:hAnsi="Times New Roman" w:eastAsia="方正仿宋_GBK" w:cs="Times New Roman"/>
          <w:color w:val="auto"/>
          <w:sz w:val="24"/>
          <w:szCs w:val="24"/>
          <w:lang w:val="en-US" w:eastAsia="zh-CN"/>
        </w:rPr>
      </w:pPr>
      <w:r>
        <w:rPr>
          <w:rFonts w:hint="default" w:ascii="Times New Roman" w:hAnsi="Times New Roman" w:eastAsia="方正仿宋_GBK" w:cs="Times New Roman"/>
          <w:b/>
          <w:bCs/>
          <w:sz w:val="28"/>
          <w:szCs w:val="28"/>
          <w:lang w:eastAsia="zh-CN"/>
        </w:rPr>
        <w:t>项目编号：</w:t>
      </w:r>
      <w:r>
        <w:rPr>
          <w:rFonts w:hint="default" w:ascii="Times New Roman" w:hAnsi="Times New Roman" w:eastAsia="方正仿宋_GBK" w:cs="Times New Roman"/>
          <w:color w:val="auto"/>
          <w:sz w:val="24"/>
          <w:szCs w:val="24"/>
          <w:lang w:val="en-US" w:eastAsia="zh-CN"/>
        </w:rPr>
        <w:t>KSSCX(JZ)202</w:t>
      </w:r>
      <w:r>
        <w:rPr>
          <w:rFonts w:hint="eastAsia" w:ascii="Times New Roman" w:hAnsi="Times New Roman" w:eastAsia="方正仿宋_GBK" w:cs="Times New Roman"/>
          <w:color w:val="auto"/>
          <w:sz w:val="24"/>
          <w:szCs w:val="24"/>
          <w:lang w:val="en-US" w:eastAsia="zh-CN"/>
        </w:rPr>
        <w:t>5</w:t>
      </w:r>
      <w:r>
        <w:rPr>
          <w:rFonts w:hint="default" w:ascii="Times New Roman" w:hAnsi="Times New Roman" w:eastAsia="方正仿宋_GBK" w:cs="Times New Roman"/>
          <w:color w:val="auto"/>
          <w:sz w:val="24"/>
          <w:szCs w:val="24"/>
          <w:lang w:val="en-US" w:eastAsia="zh-CN"/>
        </w:rPr>
        <w:t>-00</w:t>
      </w:r>
      <w:r>
        <w:rPr>
          <w:rFonts w:hint="eastAsia" w:ascii="Times New Roman" w:hAnsi="Times New Roman" w:eastAsia="方正仿宋_GBK" w:cs="Times New Roman"/>
          <w:color w:val="auto"/>
          <w:sz w:val="24"/>
          <w:szCs w:val="24"/>
          <w:lang w:val="en-US" w:eastAsia="zh-CN"/>
        </w:rPr>
        <w:t>1</w:t>
      </w:r>
      <w:r>
        <w:rPr>
          <w:rFonts w:hint="default" w:ascii="Times New Roman" w:hAnsi="Times New Roman" w:eastAsia="方正仿宋_GBK" w:cs="Times New Roman"/>
          <w:color w:val="auto"/>
          <w:sz w:val="24"/>
          <w:szCs w:val="24"/>
          <w:lang w:val="en-US" w:eastAsia="zh-CN"/>
        </w:rPr>
        <w:t>号</w:t>
      </w:r>
    </w:p>
    <w:p w14:paraId="579CFB72">
      <w:pPr>
        <w:keepNext w:val="0"/>
        <w:keepLines w:val="0"/>
        <w:pageBreakBefore w:val="0"/>
        <w:widowControl/>
        <w:kinsoku w:val="0"/>
        <w:wordWrap/>
        <w:overflowPunct/>
        <w:topLinePunct w:val="0"/>
        <w:autoSpaceDE w:val="0"/>
        <w:autoSpaceDN w:val="0"/>
        <w:bidi w:val="0"/>
        <w:adjustRightInd w:val="0"/>
        <w:snapToGrid w:val="0"/>
        <w:spacing w:line="400" w:lineRule="exact"/>
        <w:textAlignment w:val="baseline"/>
        <w:rPr>
          <w:rFonts w:hint="default" w:ascii="Times New Roman" w:hAnsi="Times New Roman" w:eastAsia="方正仿宋_GBK" w:cs="Times New Roman"/>
          <w:color w:val="auto"/>
          <w:sz w:val="24"/>
          <w:szCs w:val="24"/>
          <w:lang w:val="en-US" w:eastAsia="zh-CN"/>
        </w:rPr>
      </w:pPr>
      <w:r>
        <w:rPr>
          <w:rFonts w:hint="eastAsia" w:ascii="Times New Roman" w:hAnsi="Times New Roman" w:eastAsia="方正仿宋_GBK" w:cs="Times New Roman"/>
          <w:b/>
          <w:bCs/>
          <w:sz w:val="28"/>
          <w:szCs w:val="28"/>
          <w:lang w:val="en-US" w:eastAsia="zh-CN"/>
        </w:rPr>
        <w:t>技术要求：</w:t>
      </w:r>
      <w:r>
        <w:rPr>
          <w:rFonts w:hint="eastAsia" w:ascii="Times New Roman" w:hAnsi="Times New Roman" w:eastAsia="方正仿宋_GBK" w:cs="Times New Roman"/>
          <w:color w:val="auto"/>
          <w:sz w:val="24"/>
          <w:szCs w:val="24"/>
          <w:lang w:val="en-US" w:eastAsia="zh-CN"/>
        </w:rPr>
        <w:t>采购标的的功能和质量要求，包括性能、材料、结构、外观、安全，或者服务内容和标准等。（详细的技术参数）</w:t>
      </w:r>
    </w:p>
    <w:p w14:paraId="3DDC6693">
      <w:pPr>
        <w:pStyle w:val="47"/>
        <w:numPr>
          <w:ilvl w:val="0"/>
          <w:numId w:val="0"/>
        </w:numPr>
        <w:snapToGrid w:val="0"/>
        <w:spacing w:line="360" w:lineRule="auto"/>
        <w:textAlignment w:val="baseline"/>
        <w:outlineLvl w:val="1"/>
        <w:rPr>
          <w:rFonts w:hint="eastAsia" w:ascii="Times New Roman" w:hAnsi="Times New Roman" w:eastAsia="方正仿宋简体" w:cs="Times New Roman"/>
          <w:sz w:val="32"/>
          <w:szCs w:val="32"/>
          <w:lang w:val="en-US" w:eastAsia="zh-CN"/>
        </w:rPr>
      </w:pPr>
      <w:r>
        <w:rPr>
          <w:rFonts w:hint="default" w:ascii="Times New Roman" w:hAnsi="Times New Roman" w:eastAsia="方正黑体_GBK" w:cs="Times New Roman"/>
          <w:b w:val="0"/>
          <w:bCs w:val="0"/>
          <w:color w:val="auto"/>
          <w:sz w:val="28"/>
          <w:szCs w:val="28"/>
          <w:highlight w:val="none"/>
          <w:lang w:val="en-US" w:eastAsia="zh-CN"/>
        </w:rPr>
        <w:t>一、</w:t>
      </w:r>
      <w:r>
        <w:rPr>
          <w:rFonts w:hint="default" w:ascii="Times New Roman" w:hAnsi="Times New Roman" w:eastAsia="方正黑体_GBK" w:cs="Times New Roman"/>
          <w:b w:val="0"/>
          <w:bCs w:val="0"/>
          <w:color w:val="auto"/>
          <w:sz w:val="28"/>
          <w:szCs w:val="28"/>
          <w:highlight w:val="none"/>
        </w:rPr>
        <w:t>货物需求</w:t>
      </w:r>
      <w:bookmarkEnd w:id="809"/>
      <w:bookmarkEnd w:id="810"/>
      <w:bookmarkEnd w:id="811"/>
      <w:bookmarkEnd w:id="812"/>
      <w:bookmarkEnd w:id="813"/>
      <w:bookmarkEnd w:id="814"/>
      <w:bookmarkEnd w:id="815"/>
      <w:bookmarkEnd w:id="816"/>
      <w:bookmarkEnd w:id="817"/>
      <w:bookmarkEnd w:id="818"/>
      <w:r>
        <w:rPr>
          <w:rFonts w:hint="default" w:ascii="Times New Roman" w:hAnsi="Times New Roman" w:eastAsia="方正黑体_GBK" w:cs="Times New Roman"/>
          <w:b w:val="0"/>
          <w:bCs w:val="0"/>
          <w:color w:val="auto"/>
          <w:sz w:val="28"/>
          <w:szCs w:val="28"/>
          <w:highlight w:val="none"/>
          <w:lang w:eastAsia="zh-CN"/>
        </w:rPr>
        <w:t>技术规格</w:t>
      </w:r>
      <w:bookmarkEnd w:id="819"/>
      <w:bookmarkStart w:id="820" w:name="_Toc6671"/>
      <w:bookmarkStart w:id="821" w:name="_Toc19795"/>
      <w:bookmarkStart w:id="822" w:name="_Toc29442"/>
    </w:p>
    <w:tbl>
      <w:tblPr>
        <w:tblStyle w:val="37"/>
        <w:tblW w:w="979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436"/>
        <w:gridCol w:w="682"/>
        <w:gridCol w:w="699"/>
        <w:gridCol w:w="5535"/>
        <w:gridCol w:w="657"/>
        <w:gridCol w:w="615"/>
        <w:gridCol w:w="616"/>
        <w:gridCol w:w="616"/>
      </w:tblGrid>
      <w:tr w14:paraId="3787ED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375" w:type="dxa"/>
            <w:tcBorders>
              <w:top w:val="nil"/>
              <w:left w:val="nil"/>
              <w:bottom w:val="nil"/>
              <w:right w:val="nil"/>
            </w:tcBorders>
            <w:shd w:val="clear" w:color="auto" w:fill="auto"/>
            <w:noWrap/>
            <w:vAlign w:val="bottom"/>
          </w:tcPr>
          <w:p w14:paraId="1C49CC86">
            <w:pPr>
              <w:rPr>
                <w:rFonts w:hint="eastAsia" w:ascii="宋体" w:hAnsi="宋体" w:eastAsia="宋体" w:cs="宋体"/>
                <w:i w:val="0"/>
                <w:iCs w:val="0"/>
                <w:color w:val="000000"/>
                <w:sz w:val="22"/>
                <w:szCs w:val="22"/>
                <w:u w:val="none"/>
              </w:rPr>
            </w:pPr>
          </w:p>
        </w:tc>
        <w:tc>
          <w:tcPr>
            <w:tcW w:w="9420" w:type="dxa"/>
            <w:gridSpan w:val="7"/>
            <w:tcBorders>
              <w:top w:val="nil"/>
              <w:left w:val="nil"/>
              <w:bottom w:val="nil"/>
              <w:right w:val="nil"/>
            </w:tcBorders>
            <w:shd w:val="clear" w:color="auto" w:fill="auto"/>
            <w:noWrap/>
            <w:vAlign w:val="center"/>
          </w:tcPr>
          <w:p w14:paraId="4D97D08D">
            <w:pPr>
              <w:keepNext w:val="0"/>
              <w:keepLines w:val="0"/>
              <w:widowControl/>
              <w:suppressLineNumbers w:val="0"/>
              <w:jc w:val="center"/>
              <w:textAlignment w:val="center"/>
              <w:rPr>
                <w:rFonts w:hint="eastAsia" w:ascii="宋体" w:hAnsi="宋体" w:eastAsia="宋体" w:cs="宋体"/>
                <w:i w:val="0"/>
                <w:iCs w:val="0"/>
                <w:color w:val="000000"/>
                <w:sz w:val="40"/>
                <w:szCs w:val="40"/>
                <w:u w:val="none"/>
              </w:rPr>
            </w:pPr>
            <w:r>
              <w:rPr>
                <w:rFonts w:hint="eastAsia" w:ascii="宋体" w:hAnsi="宋体" w:eastAsia="宋体" w:cs="宋体"/>
                <w:i w:val="0"/>
                <w:iCs w:val="0"/>
                <w:color w:val="000000"/>
                <w:kern w:val="0"/>
                <w:sz w:val="40"/>
                <w:szCs w:val="40"/>
                <w:u w:val="none"/>
                <w:lang w:val="en-US" w:eastAsia="zh-CN" w:bidi="ar"/>
              </w:rPr>
              <w:t>班班通设备清单</w:t>
            </w:r>
          </w:p>
        </w:tc>
      </w:tr>
      <w:tr w14:paraId="57AD0C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0" w:hRule="atLeast"/>
        </w:trPr>
        <w:tc>
          <w:tcPr>
            <w:tcW w:w="3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3D3B2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B1885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学校名称</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BDEA6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产品名称</w:t>
            </w:r>
          </w:p>
        </w:tc>
        <w:tc>
          <w:tcPr>
            <w:tcW w:w="5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AA2E7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规格参数</w:t>
            </w: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2174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2B269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2C118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C33E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w:t>
            </w:r>
          </w:p>
        </w:tc>
      </w:tr>
      <w:tr w14:paraId="32BCC2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9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D0C1B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81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79D4AA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莎车县阿拉买提镇中心幼儿园</w:t>
            </w:r>
          </w:p>
        </w:tc>
        <w:tc>
          <w:tcPr>
            <w:tcW w:w="8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01E6B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班班通一体机</w:t>
            </w:r>
          </w:p>
        </w:tc>
        <w:tc>
          <w:tcPr>
            <w:tcW w:w="5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2F42C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一、屏体及触控技术要求：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1、屏体采用A规屏，显示尺寸≥65 英寸，分辨率：3840*2160；可视角≥178°</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采用厚度≤3.2mm AG防眩钢化玻璃，玻璃硬度≥莫氏7级，可达到石英抗划等级，屏体表面强度≥100MPa；</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2、触控响应时间≤4ms；扫描速度首点≤2ms，连续点≤2ms；定位精度≤0.1mm；最小识别直径≤2mm；触控书写延迟≤15ms；光标移动速度≥130帧/秒，触摸高度≤1mm；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3、色彩覆盖率不低于110%，在Windows系统4K分辨率下，屏幕刷新率可达60Hz画面无闪烁；屏幕最高灰阶≥256</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4、触控分辨率32768*32768，在Windows与Android下均支持40点同时触控；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二、安全性要求：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1、采用物理减滤蓝光设计，无需其他操作即可实现防蓝光，在源头减少有害蓝光波段能量，有害蓝光波长415～455nm＜30%；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2、通过DC调光技术、直流信号控制背光亮度，实现稳定光源无频闪，摄像设备拍摄时画面无条纹闪烁（提供CMA或CNAS认证检测机构出具的检测报告并加盖公章）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▲3、满足《GB 40070-2021儿童青少年学习用品近视防控卫生要求》，亮度均匀性≥70%，闪烁等级≤-30dB（60Hz）（提供CMA或CNAS认证检测机构出具的检测报告并加盖公章）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嵌入式系统下可一键进行硬件系统检测（支持无PC状况下使用），检测类型包括设备类型、设备序列号、屏体信息、屏体温度、CPU使用情况、内存使用情况、存储空间、固件版本信息、厂家信息、内置电脑序列号、系统盘信息、系统CPU使用率、系统内存使用率、显卡驱动等信息；当检测出有问题时，可扫描系统提供的二维码进行报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三、教学要求：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1、整机前置接口：≥1路HDMI IN接口（非转接），≥2路USB3.0接口，≥1路USB Type-C接口;（提供具有CMA或CNAS标识的检测报告复印件并加盖公章）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2、整机后置接口RJ45≥1路，音频输入≥1路，RS232≥1路，VGA输入接口≥1路，≥1路HDMI IN；（提供具有CMA或CNAS标识的检测报告复印件并加盖公章）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3、无需打开智能交互平板背板，前置接口面板和前置按键面板支持单独前拆；（提供具有CMA或CNAS标识的检测报告复印件并加盖公章）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4、智能 交互平板前置中文物理按键≥7个，通过前置物理按键实现录课、触控开关、音量调节、关闭窗口、恢复出厂设置、截屏、多任务、悬浮菜单自定义等功能；（提供具有CMA或CNAS标识的检测报告复印件并加盖公章）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▲5、智能 交互平板采用不低于12核国产化驱动芯片，Android 系统版本不低于14.0，内存≥2GB，存储≥8GB（提供具有CMA或CNAS标识的检测报告复印件并加盖公章）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6、采用针孔阵列发声设计，采用针孔阵列发声设计，智能交互平板下边框具有4个发声单元，总功率≥40W, 扬声器在100%音量下，1米处声压级≥90dB，10米处声压级≥80dB；谐振频率不高于260Hz;（提供具有CMA或CNAS标识的检测报告复印件并加盖公章）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▲7、内置一体化超高清5K摄像头，单颗摄像头有效像素≥1900W，可输出最大分辨5104*3864的图片与视频，支持搭配AI软件实现自动点名点数功能。（提供具有CMA或CNAS标识的检测报告复印件并加盖公章）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8、内置非独立外扩展的4阵列麦克风，拾音角度≥180°，可用于对教室环境音频进行采集，拾音距离≥12m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9、可接入无线麦克风，通过平板内置音箱扩声，通电不开机状态下也能使用无线麦克风通过本机音箱扩声；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10、智能 交互平板内置蓝牙Bluetooth 5.4模块，支持连接外部蓝牙音箱播放音频;（提供具有CMA或CNAS标识的检测报告复印件并加盖公章）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11、智能 交互平板内置Wi-Fi6无线网卡，在Android和Windows系统下，可实现Wi-Fi无线上网连接、AP无线热点发射且支持自定义设置热点名称和密码，在双系统下支持无线设备同时连接数量≥30个</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四、应用功能要求：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1、在通电不开机状态下，1秒即可完成开机进入嵌入式系统（提供具有CMA或CNAS标识的检测报告复印件并加盖公章）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2、在任意信号源下，从屏幕下方任意位置向上滑动，可调用快捷设置菜单；在同一界面下无需切换系统，可快速调节Windows 和Android 的设置，如声音、亮度、网络等；（提供具有CMA或CNAS标识的检测报告复印件并加盖公章）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3、支持快捷键单侧显示与双侧同时显示模式，可设置快捷键自动隐藏时间与自定义按键功能（提供具有CMA或CNAS标识的检测报告复印件并加盖公章）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4、具有悬浮菜单，两指可快速调用悬浮菜单至按压位置，悬浮菜单可进行自定义分组，可添加白板等不少于 30 个应用；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支持Android、IOS、Windows系统的投屏画面，可支持不少于6个终端设备同时投屏，并自动分屏排布，可将任意一路画面全屏播放，并支持所投视频音频同时播放；支持多手机同时连接交互显示设备，可设置指定设备为主控设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6、通过手势操作在屏幕任意位置可调出多任务处理窗口，并对正在运行的应用进行浏览、快速切换或结束进程；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7、为节约用电，整机具备自动待机功能，在无操作或无信号输入时，自动进入待机节能状态，时间间隔可自定义；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8、为满足教学过程中多场景应用需求，可通过多指长按屏幕部分达到息屏及屏幕唤醒功能，可根据实际教学应用开启或关闭此功能；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9、支持多种方式进行屏幕下移，屏幕下移后仍可进行触控、书写等操作；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10、通过多指滑动屏幕，可快速实现Windows与教学系统界面的切换；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11、智能交互平板触摸支持动态压力模拟，支持无任何电子功能的普通书写笔，在交互平板上书写或点压时，整机能感应压力变化，书写或点压过程笔迹呈现不同粗细。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内置电脑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1.采用80pin Intel通用标准接口,即插即用，易于维护。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2.尺寸长度≥220mm，厚度≤30mm。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3.CPU采用Intel第12代及以上平台处理器酷睿I5处理器。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4.内存：≥8G DDR4。</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5.硬盘：≥256G SSD固态硬盘。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6.接口：整机非外扩展具备5个USB接口；具有独立非外扩展的视频输出接口：≥1路HDMI等；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7.为保证设备运行的稳定性和兼容性，智能交互设备须与内置电脑为同一品牌。</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教学专属系统；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1.提供符合教师授课场景的教学桌面教学系统。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2.将教师授课常用应用放至主页，单击即可打开应用，方便教师快捷调用软件；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3.开机进入教学桌面，教师可按照自己使用习惯，更换常用软件、背景，形成教师的定制化桌面。可通过登录账户，在其他设备上同步展示教师定制化教学桌面；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4.U盘插入时，无需额外操作自动弹出U盘文件夹，方便教师直接选取U盘中内容；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5.支持手势操作，左右滑动方便教师快速切换主页、应用页及Windows桌面，下滑屏幕下移，方便教师点击大屏上方功能按钮，上滑调起系统设置，方便教师快捷设置系统；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6.支持三种（账号、扫码、U盘-key）登录方式，支持应用登录联动功能，教师登录系统后打开其他应用，可进行快捷登录，无需再次输入账户密码；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7.支持在任意界面下，通过前置物理按键返回教学桌面；同时支持一键调出多任务窗口，将所有运行中应用进行展示，方便教师快速切换应用；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应用页分类显示应用，包含课件制作、教学工具、管理辅助、数字资源等，方便教师快速找到相应应用；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教学应用软件；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教学系统内容资源严格依据《3-6岁儿童学习与发展指南》与《幼儿园教育指导纲要》编制而成，教学课件涵大领域，适用于幼儿园小班、中盖健康、语言、社会、科学、艺术等五班、大班教学场景使用，系统资源内容没有小学化倾向内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教学系统内容资源应包含动画、儿歌、视频、图片、音乐、故事、游戏等多种形式。包含大型活动方案、环创指导方案、区域活动方案、户外游戏活动方案等方面，方案分别包括小班、中班、大班级别，活动方案数量不少于800个，方案图片支持拖动、放大、缩小，双击支持自动复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根据幼儿园教学场景需要，教学课件资源应充分结合不同领域活动特点，结合幼儿园学期教学计划，课件中提供不少于800个教学活动，动画资源不少于800个，图片及插画资源不少于3000张，游戏互动资源不少于1000个，真人视频资源不少于100个。（提供以上软件内容明细文档电子版并加盖生产商公章，其中涉及数量的内容提供具有CNAS或CMA标识的检测报告复印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▲4.软件内容资源应提供教师用书电子版，详细介绍各个教学活动相关环节，如活动目标、活动准备、活动过程、活动延伸等部分，提供的活动方案总数不少于 1000 篇。（提供以上软件内容实物截图，其中涉及数量的内容提供具有CNAS或CMA标识的检测报告复印件）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教学系统为教师教学活动提供丰富的图片资源，高清图片提供不少于1000张，图片种类划分包含动物、植物、科技、生活、天文地理、文化、艺术等分类，图片分辨率不低于1920*1080，支持手动翻页全屏浏览，可实现幻灯片式自动翻页浏览，图片支持拖动、放大、缩小，双击支持自动复位。（提供以上图片资源截图，数量方面提供资源明细文档电子版并加盖生产商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教学系统提供的儿歌高清视频包含中文儿歌、英文儿歌、KTV儿歌、节日儿歌、律动儿歌、三字儿歌等多种形式的儿歌；经典故事包含成语故事、国学故事、神话故事、童话故事、寓言故事、绘本故事等多种故事形式。国学课堂包含弟子规、三字经、小儿语、增广贤文等资源。（提供以上软件功能实物截图，提供具有CNAS或CMA标识的检测报告复印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教学系统为教师提供丰富的高清视频资源，分类包含自然科普、绘本故事、儿歌、一日生活音乐、经典故事、国学课堂高清视频资源，视频资源数量不低于400个；提供一日生活音乐分类包含唤醒音乐、活动音乐、进餐音乐、入园离园音乐、睡前音乐、阅读音乐，数量不少于100首。（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教学系统包含自然科普类高清视频资源，包含动物、植物类自然系列生态高清视频，数量不少于40个。包含自然科普类音频，提供地球类、动物类、海洋类、花草类、泥土类、森林类、石头类、种子类，分类数量不少于8种，资源数量不少于200个。</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教学系统提供园务管理方面的文档资源，分类包含教学管理方案、家园管理方案、安全管理方案、后勤保健方案、实用表格、规章制度汇编等，支持在线下载、编辑，资源数量不少于150个。（提供以上软件功能实物截图，提供资源明细汇总电子版加盖生产商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教学系统需提供exe格式独立安装版本，教师可根据需要自行选择下载所需幼教资源，无网络情况下可以满足使用，软件支持连网状态下在线升级软件版本、资源更新；软件安装支持的系统分辨率支持1920*1080和3840*2160，支持多种比例的缩放比设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教学系统支持账号、密码登录，登录后可以显示园所的名称，支持修改登录账号密码，可个性化自定义园所的名称、不同班级名称或班级宣传语标识，主界面支持显示天气、网络连接状态、当前时间、通知消息内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教学系统支持查看硬件设备号，支持检测系统功能，检测过程中系统会自动修复已知的异常问题，通过软件自身文件管理功能，可以查看资源缓存目录和资源占用空间大小，软件资源大小不少于60G。（提供以上软件功能实物截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教学系统提供画板软件，包含水彩笔、铅笔、蜡笔、彩笔等多种画笔，每种画笔可选颜色不少于30种、线条粗细不少于5种，支持手势擦除，板擦大小可以手动设置多种，笔迹撤销及撤销恢复操作不少于5次。（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▲14.画板软件支持图形及贴纸插入功能，支持插入正方形、长方形、三角形、圆形等常用图形，图形种类在 10 种以上，可供选择填充的颜色30 种以上；动物类型贴纸数量60种以上、卡通类型贴纸数量40种以上，插入的图形及贴纸图标素材支持锁定、置顶、置底、印章、删除、放大、缩小、旋转等操作。（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15.画板软件支持输入文字，并可根据情景需要设定文字颜色及大小，颜色选择不少于30种；内置触控键盘和文本框；编辑完成的文字可以进行二次编辑、删除、旋转、放大、缩小等操作。画板软件绘画背景支持纯色、风景、节日等多种背景模板类型，教师可根据需要自主更换。画板软件具有照片册功能，可对绘画内容支持保存、编辑、删除、单张导出以及批量导出等操作；导出路径可自由设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16.画板软件支持后台运行，具备小助手快捷方式，一键打开主程序，可在任意界面进行涂画标注、截屏、一键切换、退出后台运行等操作，截图画面可以直接在画板内进行再次编辑，标注笔迹颜色及粗细可调整。（提供以上软件功能实物截图）</w:t>
            </w:r>
          </w:p>
        </w:tc>
        <w:tc>
          <w:tcPr>
            <w:tcW w:w="6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60186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6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AC5B1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65570BF">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8A0E4A7">
            <w:pPr>
              <w:jc w:val="center"/>
              <w:rPr>
                <w:rFonts w:hint="eastAsia" w:ascii="宋体" w:hAnsi="宋体" w:eastAsia="宋体" w:cs="宋体"/>
                <w:i w:val="0"/>
                <w:iCs w:val="0"/>
                <w:color w:val="000000"/>
                <w:sz w:val="22"/>
                <w:szCs w:val="22"/>
                <w:u w:val="none"/>
              </w:rPr>
            </w:pPr>
          </w:p>
        </w:tc>
      </w:tr>
      <w:tr w14:paraId="254C67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58E34B">
            <w:pPr>
              <w:jc w:val="center"/>
              <w:rPr>
                <w:rFonts w:hint="eastAsia" w:ascii="宋体" w:hAnsi="宋体" w:eastAsia="宋体" w:cs="宋体"/>
                <w:i w:val="0"/>
                <w:iCs w:val="0"/>
                <w:color w:val="000000"/>
                <w:sz w:val="22"/>
                <w:szCs w:val="22"/>
                <w:u w:val="none"/>
              </w:rPr>
            </w:pPr>
          </w:p>
        </w:tc>
        <w:tc>
          <w:tcPr>
            <w:tcW w:w="81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C136C12">
            <w:pPr>
              <w:jc w:val="center"/>
              <w:rPr>
                <w:rFonts w:hint="eastAsia" w:ascii="宋体" w:hAnsi="宋体" w:eastAsia="宋体" w:cs="宋体"/>
                <w:i w:val="0"/>
                <w:iCs w:val="0"/>
                <w:color w:val="000000"/>
                <w:sz w:val="20"/>
                <w:szCs w:val="20"/>
                <w:u w:val="none"/>
              </w:rPr>
            </w:pPr>
          </w:p>
        </w:tc>
        <w:tc>
          <w:tcPr>
            <w:tcW w:w="8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FE1CE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移动音响</w:t>
            </w:r>
          </w:p>
        </w:tc>
        <w:tc>
          <w:tcPr>
            <w:tcW w:w="55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D9127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便携式移动户外拉杆有源音响USB\SD卡双解码， 15寸大功率电瓶蓝牙USB插卡广场舞音箱双话筒，接收乐器输入，喇叭：15寸低音喇叭+12寸号角高音，可插U盘，可连接蓝牙。重量30公斤，外形尺寸：45*40*78厘米</w:t>
            </w:r>
          </w:p>
        </w:tc>
        <w:tc>
          <w:tcPr>
            <w:tcW w:w="6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0298B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D66CC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F4B5F05">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5A90C05">
            <w:pPr>
              <w:jc w:val="center"/>
              <w:rPr>
                <w:rFonts w:hint="eastAsia" w:ascii="宋体" w:hAnsi="宋体" w:eastAsia="宋体" w:cs="宋体"/>
                <w:i w:val="0"/>
                <w:iCs w:val="0"/>
                <w:color w:val="000000"/>
                <w:sz w:val="22"/>
                <w:szCs w:val="22"/>
                <w:u w:val="none"/>
              </w:rPr>
            </w:pPr>
          </w:p>
        </w:tc>
      </w:tr>
      <w:tr w14:paraId="2A908F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33030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810" w:type="dxa"/>
            <w:tcBorders>
              <w:top w:val="single" w:color="000000" w:sz="4" w:space="0"/>
              <w:left w:val="single" w:color="000000" w:sz="4" w:space="0"/>
              <w:bottom w:val="nil"/>
              <w:right w:val="single" w:color="000000" w:sz="4" w:space="0"/>
            </w:tcBorders>
            <w:shd w:val="clear" w:color="auto" w:fill="FFFFFF"/>
            <w:vAlign w:val="center"/>
          </w:tcPr>
          <w:p w14:paraId="6A6CAED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莎车县阿热勒乡中心幼儿园</w:t>
            </w:r>
          </w:p>
        </w:tc>
        <w:tc>
          <w:tcPr>
            <w:tcW w:w="8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023DB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班班通一体机</w:t>
            </w:r>
          </w:p>
        </w:tc>
        <w:tc>
          <w:tcPr>
            <w:tcW w:w="5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48977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一、屏体及触控技术要求：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1、屏体采用A规屏，显示尺寸≥65 英寸，分辨率：3840*2160；可视角≥178°</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采用厚度≤3.2mm AG防眩钢化玻璃，玻璃硬度≥莫氏7级，可达到石英抗划等级，屏体表面强度≥100MPa；</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2、触控响应时间≤4ms；扫描速度首点≤2ms，连续点≤2ms；定位精度≤0.1mm；最小识别直径≤2mm；触控书写延迟≤15ms；光标移动速度≥130帧/秒，触摸高度≤1mm；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3、色彩覆盖率不低于110%，在Windows系统4K分辨率下，屏幕刷新率可达60Hz画面无闪烁；屏幕最高灰阶≥256</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4、触控分辨率32768*32768，在Windows与Android下均支持40点同时触控；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二、安全性要求：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1、采用物理减滤蓝光设计，无需其他操作即可实现防蓝光，在源头减少有害蓝光波段能量，有害蓝光波长415～455nm＜30%；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2、通过DC调光技术、直流信号控制背光亮度，实现稳定光源无频闪，摄像设备拍摄时画面无条纹闪烁（提供CMA或CNAS认证检测机构出具的检测报告并加盖公章）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▲3、满足《GB 40070-2021儿童青少年学习用品近视防控卫生要求》，亮度均匀性≥70%，闪烁等级≤-30dB（60Hz）（提供CMA或CNAS认证检测机构出具的检测报告并加盖公章）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嵌入式系统下可一键进行硬件系统检测（支持无PC状况下使用），检测类型包括设备类型、设备序列号、屏体信息、屏体温度、CPU使用情况、内存使用情况、存储空间、固件版本信息、厂家信息、内置电脑序列号、系统盘信息、系统CPU使用率、系统内存使用率、显卡驱动等信息；当检测出有问题时，可扫描系统提供的二维码进行报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三、教学要求：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1、整机前置接口：≥1路HDMI IN接口（非转接），≥2路USB3.0接口，≥1路USB Type-C接口;（提供具有CMA或CNAS标识的检测报告复印件并加盖公章）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2、整机后置接口RJ45≥1路，音频输入≥1路，RS232≥1路，VGA输入接口≥1路，≥1路HDMI IN；（提供具有CMA或CNAS标识的检测报告复印件并加盖公章）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3、无需打开智能交互平板背板，前置接口面板和前置按键面板支持单独前拆；（提供具有CMA或CNAS标识的检测报告复印件并加盖公章）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4、智能 交互平板前置中文物理按键≥7个，通过前置物理按键实现录课、触控开关、音量调节、关闭窗口、恢复出厂设置、截屏、多任务、悬浮菜单自定义等功能；（提供具有CMA或CNAS标识的检测报告复印件并加盖公章）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▲5、智能 交互平板采用不低于12核国产化驱动芯片，Android 系统版本不低于14.0，内存≥2GB，存储≥8GB（提供具有CMA或CNAS标识的检测报告复印件并加盖公章）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6、采用针孔阵列发声设计，采用针孔阵列发声设计，智能交互平板下边框具有4个发声单元，总功率≥40W, 扬声器在100%音量下，1米处声压级≥90dB，10米处声压级≥80dB；谐振频率不高于260Hz;（提供具有CMA或CNAS标识的检测报告复印件并加盖公章）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▲7、内置一体化超高清5K摄像头，单颗摄像头有效像素≥1900W，可输出最大分辨5104*3864的图片与视频，支持搭配AI软件实现自动点名点数功能。（提供具有CMA或CNAS标识的检测报告复印件并加盖公章）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8、内置非独立外扩展的4阵列麦克风，拾音角度≥180°，可用于对教室环境音频进行采集，拾音距离≥12m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9、可接入无线麦克风，通过平板内置音箱扩声，通电不开机状态下也能使用无线麦克风通过本机音箱扩声；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10、智能 交互平板内置蓝牙Bluetooth 5.4模块，支持连接外部蓝牙音箱播放音频;（提供具有CMA或CNAS标识的检测报告复印件并加盖公章）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11、智能 交互平板内置Wi-Fi6无线网卡，在Android和Windows系统下，可实现Wi-Fi无线上网连接、AP无线热点发射且支持自定义设置热点名称和密码，在双系统下支持无线设备同时连接数量≥30个</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四、应用功能要求：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1、在通电不开机状态下，1秒即可完成开机进入嵌入式系统（提供具有CMA或CNAS标识的检测报告复印件并加盖公章）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2、在任意信号源下，从屏幕下方任意位置向上滑动，可调用快捷设置菜单；在同一界面下无需切换系统，可快速调节Windows 和Android 的设置，如声音、亮度、网络等；（提供具有CMA或CNAS标识的检测报告复印件并加盖公章）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3、支持快捷键单侧显示与双侧同时显示模式，可设置快捷键自动隐藏时间与自定义按键功能（提供具有CMA或CNAS标识的检测报告复印件并加盖公章）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4、具有悬浮菜单，两指可快速调用悬浮菜单至按压位置，悬浮菜单可进行自定义分组，可添加白板等不少于 30 个应用；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支持Android、IOS、Windows系统的投屏画面，可支持不少于6个终端设备同时投屏，并自动分屏排布，可将任意一路画面全屏播放，并支持所投视频音频同时播放；支持多手机同时连接交互显示设备，可设置指定设备为主控设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6、通过手势操作在屏幕任意位置可调出多任务处理窗口，并对正在运行的应用进行浏览、快速切换或结束进程；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7、为节约用电，整机具备自动待机功能，在无操作或无信号输入时，自动进入待机节能状态，时间间隔可自定义；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8、为满足教学过程中多场景应用需求，可通过多指长按屏幕部分达到息屏及屏幕唤醒功能，可根据实际教学应用开启或关闭此功能；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9、支持多种方式进行屏幕下移，屏幕下移后仍可进行触控、书写等操作；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10、通过多指滑动屏幕，可快速实现Windows与教学系统界面的切换；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11、智能交互平板触摸支持动态压力模拟，支持无任何电子功能的普通书写笔，在交互平板上书写或点压时，整机能感应压力变化，书写或点压过程笔迹呈现不同粗细。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内置电脑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1.采用80pin Intel通用标准接口,即插即用，易于维护。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2.尺寸长度≥220mm，厚度≤30mm。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3.CPU采用Intel第12代及以上平台处理器酷睿I5处理器。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4.内存：≥8G DDR4。</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5.硬盘：≥256G SSD固态硬盘。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6.接口：整机非外扩展具备5个USB接口；具有独立非外扩展的视频输出接口：≥1路HDMI等；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7.为保证设备运行的稳定性和兼容性，智能交互设备须与内置电脑为同一品牌。</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教学专属系统；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1.提供符合教师授课场景的教学桌面教学系统。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2.将教师授课常用应用放至主页，单击即可打开应用，方便教师快捷调用软件；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3.开机进入教学桌面，教师可按照自己使用习惯，更换常用软件、背景，形成教师的定制化桌面。可通过登录账户，在其他设备上同步展示教师定制化教学桌面；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4.U盘插入时，无需额外操作自动弹出U盘文件夹，方便教师直接选取U盘中内容；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5.支持手势操作，左右滑动方便教师快速切换主页、应用页及Windows桌面，下滑屏幕下移，方便教师点击大屏上方功能按钮，上滑调起系统设置，方便教师快捷设置系统；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6.支持三种（账号、扫码、U盘-key）登录方式，支持应用登录联动功能，教师登录系统后打开其他应用，可进行快捷登录，无需再次输入账户密码；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7.支持在任意界面下，通过前置物理按键返回教学桌面；同时支持一键调出多任务窗口，将所有运行中应用进行展示，方便教师快速切换应用；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应用页分类显示应用，包含课件制作、教学工具、管理辅助、数字资源等，方便教师快速找到相应应用；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教学应用软件；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教学系统内容资源严格依据《3-6岁儿童学习与发展指南》与《幼儿园教育指导纲要》编制而成，教学课件涵大领域，适用于幼儿园小班、中盖健康、语言、社会、科学、艺术等五班、大班教学场景使用，系统资源内容没有小学化倾向内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教学系统内容资源应包含动画、儿歌、视频、图片、音乐、故事、游戏等多种形式。包含大型活动方案、环创指导方案、区域活动方案、户外游戏活动方案等方面，方案分别包括小班、中班、大班级别，活动方案数量不少于800个，方案图片支持拖动、放大、缩小，双击支持自动复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根据幼儿园教学场景需要，教学课件资源应充分结合不同领域活动特点，结合幼儿园学期教学计划，课件中提供不少于800个教学活动，动画资源不少于800个，图片及插画资源不少于3000张，游戏互动资源不少于1000个，真人视频资源不少于100个。（提供以上软件内容明细文档电子版并加盖生产商公章，其中涉及数量的内容提供具有CNAS或CMA标识的检测报告复印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▲4.软件内容资源应提供教师用书电子版，详细介绍各个教学活动相关环节，如活动目标、活动准备、活动过程、活动延伸等部分，提供的活动方案总数不少于 1000 篇。（提供以上软件内容实物截图，其中涉及数量的内容提供具有CNAS或CMA标识的检测报告复印件）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教学系统为教师教学活动提供丰富的图片资源，高清图片提供不少于1000张，图片种类划分包含动物、植物、科技、生活、天文地理、文化、艺术等分类，图片分辨率不低于1920*1080，支持手动翻页全屏浏览，可实现幻灯片式自动翻页浏览，图片支持拖动、放大、缩小，双击支持自动复位。（提供以上图片资源截图，数量方面提供资源明细文档电子版并加盖生产商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教学系统提供的儿歌高清视频包含中文儿歌、英文儿歌、KTV儿歌、节日儿歌、律动儿歌、三字儿歌等多种形式的儿歌；经典故事包含成语故事、国学故事、神话故事、童话故事、寓言故事、绘本故事等多种故事形式。国学课堂包含弟子规、三字经、小儿语、增广贤文等资源。（提供以上软件功能实物截图，提供具有CNAS或CMA标识的检测报告复印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教学系统为教师提供丰富的高清视频资源，分类包含自然科普、绘本故事、儿歌、一日生活音乐、经典故事、国学课堂高清视频资源，视频资源数量不低于400个；提供一日生活音乐分类包含唤醒音乐、活动音乐、进餐音乐、入园离园音乐、睡前音乐、阅读音乐，数量不少于100首。（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教学系统包含自然科普类高清视频资源，包含动物、植物类自然系列生态高清视频，数量不少于40个。包含自然科普类音频，提供地球类、动物类、海洋类、花草类、泥土类、森林类、石头类、种子类，分类数量不少于8种，资源数量不少于200个。</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教学系统提供园务管理方面的文档资源，分类包含教学管理方案、家园管理方案、安全管理方案、后勤保健方案、实用表格、规章制度汇编等，支持在线下载、编辑，资源数量不少于150个。（提供以上软件功能实物截图，提供资源明细汇总电子版加盖生产商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教学系统需提供exe格式独立安装版本，教师可根据需要自行选择下载所需幼教资源，无网络情况下可以满足使用，软件支持连网状态下在线升级软件版本、资源更新；软件安装支持的系统分辨率支持1920*1080和3840*2160，支持多种比例的缩放比设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教学系统支持账号、密码登录，登录后可以显示园所的名称，支持修改登录账号密码，可个性化自定义园所的名称、不同班级名称或班级宣传语标识，主界面支持显示天气、网络连接状态、当前时间、通知消息内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教学系统支持查看硬件设备号，支持检测系统功能，检测过程中系统会自动修复已知的异常问题，通过软件自身文件管理功能，可以查看资源缓存目录和资源占用空间大小，软件资源大小不少于60G。（提供以上软件功能实物截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教学系统提供画板软件，包含水彩笔、铅笔、蜡笔、彩笔等多种画笔，每种画笔可选颜色不少于30种、线条粗细不少于5种，支持手势擦除，板擦大小可以手动设置多种，笔迹撤销及撤销恢复操作不少于5次。（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▲14.画板软件支持图形及贴纸插入功能，支持插入正方形、长方形、三角形、圆形等常用图形，图形种类在 10 种以上，可供选择填充的颜色30 种以上；动物类型贴纸数量60种以上、卡通类型贴纸数量40种以上，插入的图形及贴纸图标素材支持锁定、置顶、置底、印章、删除、放大、缩小、旋转等操作。（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15.画板软件支持输入文字，并可根据情景需要设定文字颜色及大小，颜色选择不少于30种；内置触控键盘和文本框；编辑完成的文字可以进行二次编辑、删除、旋转、放大、缩小等操作。画板软件绘画背景支持纯色、风景、节日等多种背景模板类型，教师可根据需要自主更换。画板软件具有照片册功能，可对绘画内容支持保存、编辑、删除、单张导出以及批量导出等操作；导出路径可自由设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16.画板软件支持后台运行，具备小助手快捷方式，一键打开主程序，可在任意界面进行涂画标注、截屏、一键切换、退出后台运行等操作，截图画面可以直接在画板内进行再次编辑，标注笔迹颜色及粗细可调整。（提供以上软件功能实物截图）</w:t>
            </w:r>
          </w:p>
        </w:tc>
        <w:tc>
          <w:tcPr>
            <w:tcW w:w="6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7F8B6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6C84E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3FD3D6E">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0F854BC">
            <w:pPr>
              <w:jc w:val="center"/>
              <w:rPr>
                <w:rFonts w:hint="eastAsia" w:ascii="宋体" w:hAnsi="宋体" w:eastAsia="宋体" w:cs="宋体"/>
                <w:i w:val="0"/>
                <w:iCs w:val="0"/>
                <w:color w:val="000000"/>
                <w:sz w:val="22"/>
                <w:szCs w:val="22"/>
                <w:u w:val="none"/>
              </w:rPr>
            </w:pPr>
          </w:p>
        </w:tc>
      </w:tr>
      <w:tr w14:paraId="3218E5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59E6B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810" w:type="dxa"/>
            <w:vMerge w:val="restart"/>
            <w:tcBorders>
              <w:top w:val="single" w:color="000000" w:sz="4" w:space="0"/>
              <w:left w:val="single" w:color="000000" w:sz="4" w:space="0"/>
              <w:bottom w:val="nil"/>
              <w:right w:val="single" w:color="000000" w:sz="4" w:space="0"/>
            </w:tcBorders>
            <w:shd w:val="clear" w:color="auto" w:fill="FFFFFF"/>
            <w:vAlign w:val="center"/>
          </w:tcPr>
          <w:p w14:paraId="194F1EF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莎车县阿扎特巴格镇中心幼儿园</w:t>
            </w:r>
          </w:p>
        </w:tc>
        <w:tc>
          <w:tcPr>
            <w:tcW w:w="8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287F2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移动音响</w:t>
            </w:r>
          </w:p>
        </w:tc>
        <w:tc>
          <w:tcPr>
            <w:tcW w:w="55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3D899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便携式移动户外拉杆有源音响USB\SD卡双解码， 15寸大功率电瓶蓝牙USB插卡广场舞音箱双话筒，接收乐器输入，喇叭：15寸低音喇叭+12寸号角高音，可插U盘，可连接蓝牙。重量30公斤，外形尺寸：45*40*78厘米</w:t>
            </w:r>
          </w:p>
        </w:tc>
        <w:tc>
          <w:tcPr>
            <w:tcW w:w="6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BB01C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97A76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4444D2C">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26249C3">
            <w:pPr>
              <w:jc w:val="center"/>
              <w:rPr>
                <w:rFonts w:hint="eastAsia" w:ascii="宋体" w:hAnsi="宋体" w:eastAsia="宋体" w:cs="宋体"/>
                <w:i w:val="0"/>
                <w:iCs w:val="0"/>
                <w:color w:val="000000"/>
                <w:sz w:val="22"/>
                <w:szCs w:val="22"/>
                <w:u w:val="none"/>
              </w:rPr>
            </w:pPr>
          </w:p>
        </w:tc>
      </w:tr>
      <w:tr w14:paraId="76545E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95"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36992F">
            <w:pPr>
              <w:jc w:val="center"/>
              <w:rPr>
                <w:rFonts w:hint="eastAsia" w:ascii="宋体" w:hAnsi="宋体" w:eastAsia="宋体" w:cs="宋体"/>
                <w:i w:val="0"/>
                <w:iCs w:val="0"/>
                <w:color w:val="000000"/>
                <w:sz w:val="22"/>
                <w:szCs w:val="22"/>
                <w:u w:val="none"/>
              </w:rPr>
            </w:pPr>
          </w:p>
        </w:tc>
        <w:tc>
          <w:tcPr>
            <w:tcW w:w="810" w:type="dxa"/>
            <w:vMerge w:val="continue"/>
            <w:tcBorders>
              <w:top w:val="single" w:color="000000" w:sz="4" w:space="0"/>
              <w:left w:val="single" w:color="000000" w:sz="4" w:space="0"/>
              <w:bottom w:val="nil"/>
              <w:right w:val="single" w:color="000000" w:sz="4" w:space="0"/>
            </w:tcBorders>
            <w:shd w:val="clear" w:color="auto" w:fill="FFFFFF"/>
            <w:vAlign w:val="center"/>
          </w:tcPr>
          <w:p w14:paraId="1FB984CD">
            <w:pPr>
              <w:rPr>
                <w:rFonts w:hint="eastAsia" w:ascii="宋体" w:hAnsi="宋体" w:eastAsia="宋体" w:cs="宋体"/>
                <w:i w:val="0"/>
                <w:iCs w:val="0"/>
                <w:color w:val="000000"/>
                <w:sz w:val="20"/>
                <w:szCs w:val="20"/>
                <w:u w:val="none"/>
              </w:rPr>
            </w:pPr>
          </w:p>
        </w:tc>
        <w:tc>
          <w:tcPr>
            <w:tcW w:w="8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7CE94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班班通一体机</w:t>
            </w:r>
          </w:p>
        </w:tc>
        <w:tc>
          <w:tcPr>
            <w:tcW w:w="5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FD9F5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一、屏体及触控技术要求：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1、屏体采用A规屏，显示尺寸≥65 英寸，分辨率：3840*2160；可视角≥178°</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采用厚度≤3.2mm AG防眩钢化玻璃，玻璃硬度≥莫氏7级，可达到石英抗划等级，屏体表面强度≥100MPa；</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2、触控响应时间≤4ms；扫描速度首点≤2ms，连续点≤2ms；定位精度≤0.1mm；最小识别直径≤2mm；触控书写延迟≤15ms；光标移动速度≥130帧/秒，触摸高度≤1mm；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3、色彩覆盖率不低于110%，在Windows系统4K分辨率下，屏幕刷新率可达60Hz画面无闪烁；屏幕最高灰阶≥256</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4、触控分辨率32768*32768，在Windows与Android下均支持40点同时触控；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二、安全性要求：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1、采用物理减滤蓝光设计，无需其他操作即可实现防蓝光，在源头减少有害蓝光波段能量，有害蓝光波长415～455nm＜30%；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2、通过DC调光技术、直流信号控制背光亮度，实现稳定光源无频闪，摄像设备拍摄时画面无条纹闪烁（提供CMA或CNAS认证检测机构出具的检测报告并加盖公章）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▲3、满足《GB 40070-2021儿童青少年学习用品近视防控卫生要求》，亮度均匀性≥70%，闪烁等级≤-30dB（60Hz）（提供CMA或CNAS认证检测机构出具的检测报告并加盖公章）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嵌入式系统下可一键进行硬件系统检测（支持无PC状况下使用），检测类型包括设备类型、设备序列号、屏体信息、屏体温度、CPU使用情况、内存使用情况、存储空间、固件版本信息、厂家信息、内置电脑序列号、系统盘信息、系统CPU使用率、系统内存使用率、显卡驱动等信息；当检测出有问题时，可扫描系统提供的二维码进行报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三、教学要求：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1、整机前置接口：≥1路HDMI IN接口（非转接），≥2路USB3.0接口，≥1路USB Type-C接口;（提供具有CMA或CNAS标识的检测报告复印件并加盖公章）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2、整机后置接口RJ45≥1路，音频输入≥1路，RS232≥1路，VGA输入接口≥1路，≥1路HDMI IN；（提供具有CMA或CNAS标识的检测报告复印件并加盖公章）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3、无需打开智能交互平板背板，前置接口面板和前置按键面板支持单独前拆；（提供具有CMA或CNAS标识的检测报告复印件并加盖公章）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4、智能 交互平板前置中文物理按键≥7个，通过前置物理按键实现录课、触控开关、音量调节、关闭窗口、恢复出厂设置、截屏、多任务、悬浮菜单自定义等功能；（提供具有CMA或CNAS标识的检测报告复印件并加盖公章）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▲5、智能 交互平板采用不低于12核国产化驱动芯片，Android 系统版本不低于14.0，内存≥2GB，存储≥8GB（提供具有CMA或CNAS标识的检测报告复印件并加盖公章）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6、采用针孔阵列发声设计，采用针孔阵列发声设计，智能交互平板下边框具有4个发声单元，总功率≥40W, 扬声器在100%音量下，1米处声压级≥90dB，10米处声压级≥80dB；谐振频率不高于260Hz;（提供具有CMA或CNAS标识的检测报告复印件并加盖公章）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▲7、内置一体化超高清5K摄像头，单颗摄像头有效像素≥1900W，可输出最大分辨5104*3864的图片与视频，支持搭配AI软件实现自动点名点数功能。（提供具有CMA或CNAS标识的检测报告复印件并加盖公章）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8、内置非独立外扩展的4阵列麦克风，拾音角度≥180°，可用于对教室环境音频进行采集，拾音距离≥12m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9、可接入无线麦克风，通过平板内置音箱扩声，通电不开机状态下也能使用无线麦克风通过本机音箱扩声；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10、智能 交互平板内置蓝牙Bluetooth 5.4模块，支持连接外部蓝牙音箱播放音频;（提供具有CMA或CNAS标识的检测报告复印件并加盖公章）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11、智能 交互平板内置Wi-Fi6无线网卡，在Android和Windows系统下，可实现Wi-Fi无线上网连接、AP无线热点发射且支持自定义设置热点名称和密码，在双系统下支持无线设备同时连接数量≥30个</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四、应用功能要求：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1、在通电不开机状态下，1秒即可完成开机进入嵌入式系统（提供具有CMA或CNAS标识的检测报告复印件并加盖公章）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2、在任意信号源下，从屏幕下方任意位置向上滑动，可调用快捷设置菜单；在同一界面下无需切换系统，可快速调节Windows 和Android 的设置，如声音、亮度、网络等；（提供具有CMA或CNAS标识的检测报告复印件并加盖公章）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3、支持快捷键单侧显示与双侧同时显示模式，可设置快捷键自动隐藏时间与自定义按键功能（提供具有CMA或CNAS标识的检测报告复印件并加盖公章）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4、具有悬浮菜单，两指可快速调用悬浮菜单至按压位置，悬浮菜单可进行自定义分组，可添加白板等不少于 30 个应用；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支持Android、IOS、Windows系统的投屏画面，可支持不少于6个终端设备同时投屏，并自动分屏排布，可将任意一路画面全屏播放，并支持所投视频音频同时播放；支持多手机同时连接交互显示设备，可设置指定设备为主控设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6、通过手势操作在屏幕任意位置可调出多任务处理窗口，并对正在运行的应用进行浏览、快速切换或结束进程；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7、为节约用电，整机具备自动待机功能，在无操作或无信号输入时，自动进入待机节能状态，时间间隔可自定义；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8、为满足教学过程中多场景应用需求，可通过多指长按屏幕部分达到息屏及屏幕唤醒功能，可根据实际教学应用开启或关闭此功能；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9、支持多种方式进行屏幕下移，屏幕下移后仍可进行触控、书写等操作；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10、通过多指滑动屏幕，可快速实现Windows与教学系统界面的切换；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11、智能交互平板触摸支持动态压力模拟，支持无任何电子功能的普通书写笔，在交互平板上书写或点压时，整机能感应压力变化，书写或点压过程笔迹呈现不同粗细。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内置电脑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1.采用80pin Intel通用标准接口,即插即用，易于维护。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2.尺寸长度≥220mm，厚度≤30mm。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3.CPU采用Intel第12代及以上平台处理器酷睿I5处理器。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4.内存：≥8G DDR4。</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5.硬盘：≥256G SSD固态硬盘。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6.接口：整机非外扩展具备5个USB接口；具有独立非外扩展的视频输出接口：≥1路HDMI等；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7.为保证设备运行的稳定性和兼容性，智能交互设备须与内置电脑为同一品牌。</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教学专属系统；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1.提供符合教师授课场景的教学桌面教学系统。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2.将教师授课常用应用放至主页，单击即可打开应用，方便教师快捷调用软件；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3.开机进入教学桌面，教师可按照自己使用习惯，更换常用软件、背景，形成教师的定制化桌面。可通过登录账户，在其他设备上同步展示教师定制化教学桌面；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4.U盘插入时，无需额外操作自动弹出U盘文件夹，方便教师直接选取U盘中内容；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5.支持手势操作，左右滑动方便教师快速切换主页、应用页及Windows桌面，下滑屏幕下移，方便教师点击大屏上方功能按钮，上滑调起系统设置，方便教师快捷设置系统；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6.支持三种（账号、扫码、U盘-key）登录方式，支持应用登录联动功能，教师登录系统后打开其他应用，可进行快捷登录，无需再次输入账户密码；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7.支持在任意界面下，通过前置物理按键返回教学桌面；同时支持一键调出多任务窗口，将所有运行中应用进行展示，方便教师快速切换应用；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应用页分类显示应用，包含课件制作、教学工具、管理辅助、数字资源等，方便教师快速找到相应应用；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教学应用软件；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教学系统内容资源严格依据《3-6岁儿童学习与发展指南》与《幼儿园教育指导纲要》编制而成，教学课件涵大领域，适用于幼儿园小班、中盖健康、语言、社会、科学、艺术等五班、大班教学场景使用，系统资源内容没有小学化倾向内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教学系统内容资源应包含动画、儿歌、视频、图片、音乐、故事、游戏等多种形式。包含大型活动方案、环创指导方案、区域活动方案、户外游戏活动方案等方面，方案分别包括小班、中班、大班级别，活动方案数量不少于800个，方案图片支持拖动、放大、缩小，双击支持自动复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根据幼儿园教学场景需要，教学课件资源应充分结合不同领域活动特点，结合幼儿园学期教学计划，课件中提供不少于800个教学活动，动画资源不少于800个，图片及插画资源不少于3000张，游戏互动资源不少于1000个，真人视频资源不少于100个。（提供以上软件内容明细文档电子版并加盖生产商公章，其中涉及数量的内容提供具有CNAS或CMA标识的检测报告复印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▲4.软件内容资源应提供教师用书电子版，详细介绍各个教学活动相关环节，如活动目标、活动准备、活动过程、活动延伸等部分，提供的活动方案总数不少于 1000 篇。（提供以上软件内容实物截图，其中涉及数量的内容提供具有CNAS或CMA标识的检测报告复印件）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教学系统为教师教学活动提供丰富的图片资源，高清图片提供不少于1000张，图片种类划分包含动物、植物、科技、生活、天文地理、文化、艺术等分类，图片分辨率不低于1920*1080，支持手动翻页全屏浏览，可实现幻灯片式自动翻页浏览，图片支持拖动、放大、缩小，双击支持自动复位。（提供以上图片资源截图，数量方面提供资源明细文档电子版并加盖生产商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教学系统提供的儿歌高清视频包含中文儿歌、英文儿歌、KTV儿歌、节日儿歌、律动儿歌、三字儿歌等多种形式的儿歌；经典故事包含成语故事、国学故事、神话故事、童话故事、寓言故事、绘本故事等多种故事形式。国学课堂包含弟子规、三字经、小儿语、增广贤文等资源。（提供以上软件功能实物截图，提供具有CNAS或CMA标识的检测报告复印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教学系统为教师提供丰富的高清视频资源，分类包含自然科普、绘本故事、儿歌、一日生活音乐、经典故事、国学课堂高清视频资源，视频资源数量不低于400个；提供一日生活音乐分类包含唤醒音乐、活动音乐、进餐音乐、入园离园音乐、睡前音乐、阅读音乐，数量不少于100首。（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教学系统包含自然科普类高清视频资源，包含动物、植物类自然系列生态高清视频，数量不少于40个。包含自然科普类音频，提供地球类、动物类、海洋类、花草类、泥土类、森林类、石头类、种子类，分类数量不少于8种，资源数量不少于200个。</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教学系统提供园务管理方面的文档资源，分类包含教学管理方案、家园管理方案、安全管理方案、后勤保健方案、实用表格、规章制度汇编等，支持在线下载、编辑，资源数量不少于150个。（提供以上软件功能实物截图，提供资源明细汇总电子版加盖生产商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教学系统需提供exe格式独立安装版本，教师可根据需要自行选择下载所需幼教资源，无网络情况下可以满足使用，软件支持连网状态下在线升级软件版本、资源更新；软件安装支持的系统分辨率支持1920*1080和3840*2160，支持多种比例的缩放比设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教学系统支持账号、密码登录，登录后可以显示园所的名称，支持修改登录账号密码，可个性化自定义园所的名称、不同班级名称或班级宣传语标识，主界面支持显示天气、网络连接状态、当前时间、通知消息内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教学系统支持查看硬件设备号，支持检测系统功能，检测过程中系统会自动修复已知的异常问题，通过软件自身文件管理功能，可以查看资源缓存目录和资源占用空间大小，软件资源大小不少于60G。（提供以上软件功能实物截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教学系统提供画板软件，包含水彩笔、铅笔、蜡笔、彩笔等多种画笔，每种画笔可选颜色不少于30种、线条粗细不少于5种，支持手势擦除，板擦大小可以手动设置多种，笔迹撤销及撤销恢复操作不少于5次。（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▲14.画板软件支持图形及贴纸插入功能，支持插入正方形、长方形、三角形、圆形等常用图形，图形种类在 10 种以上，可供选择填充的颜色30 种以上；动物类型贴纸数量60种以上、卡通类型贴纸数量40种以上，插入的图形及贴纸图标素材支持锁定、置顶、置底、印章、删除、放大、缩小、旋转等操作。（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15.画板软件支持输入文字，并可根据情景需要设定文字颜色及大小，颜色选择不少于30种；内置触控键盘和文本框；编辑完成的文字可以进行二次编辑、删除、旋转、放大、缩小等操作。画板软件绘画背景支持纯色、风景、节日等多种背景模板类型，教师可根据需要自主更换。画板软件具有照片册功能，可对绘画内容支持保存、编辑、删除、单张导出以及批量导出等操作；导出路径可自由设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16.画板软件支持后台运行，具备小助手快捷方式，一键打开主程序，可在任意界面进行涂画标注、截屏、一键切换、退出后台运行等操作，截图画面可以直接在画板内进行再次编辑，标注笔迹颜色及粗细可调整。（提供以上软件功能实物截图）</w:t>
            </w:r>
          </w:p>
        </w:tc>
        <w:tc>
          <w:tcPr>
            <w:tcW w:w="6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DFCC7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0A501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1665A3A">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DFFFF25">
            <w:pPr>
              <w:jc w:val="center"/>
              <w:rPr>
                <w:rFonts w:hint="eastAsia" w:ascii="宋体" w:hAnsi="宋体" w:eastAsia="宋体" w:cs="宋体"/>
                <w:i w:val="0"/>
                <w:iCs w:val="0"/>
                <w:color w:val="000000"/>
                <w:sz w:val="22"/>
                <w:szCs w:val="22"/>
                <w:u w:val="none"/>
              </w:rPr>
            </w:pPr>
          </w:p>
        </w:tc>
      </w:tr>
      <w:tr w14:paraId="48AC1C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0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A7E97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81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196A64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莎车县第二十一幼儿园</w:t>
            </w:r>
          </w:p>
        </w:tc>
        <w:tc>
          <w:tcPr>
            <w:tcW w:w="88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9DA961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会议广播设备+显示屏</w:t>
            </w:r>
          </w:p>
        </w:tc>
        <w:tc>
          <w:tcPr>
            <w:tcW w:w="5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FD62C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产品概述：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具有完善的功能、优异的性能、丰富的接口；采用全新一代ISP图像处理算法，提供更加完善的白平衡和自动曝光功能，使摄像机图像输出性能得到明显提升，成像效果也更加出色。支持H.265/H.264编码，在低带宽下使得画面更加流畅、清晰。广泛应用于会议室、报告厅、教室、培训室、指挥中心等应用场所。</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产品特点：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1.全高清图像：采用1/2.8英寸高品质图像传感器，最大分辨率可达1920x1080，输出帧率高达60帧/秒。</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2.采用60.7°高品质光学镜头，光学变焦达到20倍，并支持16倍数字变焦。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3.采用AI技术和行人重识别技术，可以根据与会人穿着、体型、发型以及人脸识别等信息，准确判断每一个人所在位置，实现自动识别目标人形并跟踪、自动框选功能。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4.支持拓展1080P60 NDI®|HB技术，实现通过网络传输实现超高解析度画质和更接近无损的视觉效果。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5.所有视频输出接口均达到低延迟指标。支持HDMI、3G-SDI、USB 3.0、网络4路视频同时输出，且均支持1080P60。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6.采用先进的聚焦算法，使得镜头快速、准确、稳定地完成聚焦。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7.独家音频处理算法，可消除混响，采用先进的2D、3D降噪技术，进一步降低了噪声，且支持EQ调整，优化声音效果；支持外接麦克风、无线小蜜蜂等，具备1路 3.5mm 音频输入接口，满足大多数场景的拾音需求。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8.具备1路3.5mm音频输出接口。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9.支持HDMI、USB 3.0和网络音频输出，采用AAC音频编码，音质更佳，带宽占用更小。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10.采用RS232和RS485串口，可对摄像机进行控制。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技术参数：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1.视频信号系统：1080P60，1080P59.94，1080P50，1080I60，1080I59.94，1080I50，1080P30，1080P29.97，1080P25，720P60，720P59.94，720P50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2.传感器类型：1/2.8英寸, CMOS, 有效像素：207万 逐行</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3.扫描方式：逐行</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4.镜头：20x, f4.42mm ~ 88.5mm, F1.8 ~ F2.8 【等效35mm焦距：34mm-674mm】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5.数字变焦：16x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6.最低照度：0.5Lux @ (F1.8, AGC ON)</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7.电子快门：1/30s ~ 1/10000s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8.白平衡：自动, 手动,一键式,指定色温,室内,室外</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9.数字降噪：2D, 3D数字降噪</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10.背光补偿：支持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11.信噪比：≥55dB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12.水平视场角：60.7° ~ 3.36°</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13.垂直视场角：34.1° ~ 1.89°</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14.水平转动范围：±170°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15.垂直转动范围：-30° ~ +90°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16.水平转动速度范围：1.7° ~ 100°/s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17.垂直转动速度范围：1.7° ~ 69.9°/s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18.水平、垂直翻转：支持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19.图像冻结：支持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20.预置位数量：255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21.预置位精度：0.1°</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22.模拟音频输入：支持3.5mm Line-In</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23.数字音频输出：支持HDMI、USB、LAN等音频输出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24.模拟音频输出：支持3.5mm Line-Out</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25.色彩空间/压缩：YUY2/MJPEG/H.264</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26.视频制式：支持多种不同帧率和分辨率视频格式，最高支持1080P60 YUY2输出，支持USB视频通信协议 UVC 1.1 or UVC1.5，支持USB音频32K采样率，支持UAC2.0，支持UVC PTZ控制，支持IPC特性（IP Camera）</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27.视频编码标准：H.264/H.265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28.视频码流：第一码流, 第二码流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29.第一码流分辨率：1920x1080,1280x720,1024x576,960x540,640x480,640x360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30.第二码流分辨率：1280x720,1024x576,720x576, 720x480,720x408,640x360,480x270,320x240,320x180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31.视频码率：32Kbps ~ 102400Kbps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32.码率控制：可变码率, 固定码率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33.帧率：1fps ~ 60fps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34.音频压缩标准：AAC</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35.音频码率：96Kbps, 128Kbps, 256Kbps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36.支持网络协议：NDI｜HB，NDI｜HX, TCP/IP, HTTP, RTSP, RTMP, Onvif, DHCP, 组播,SRT 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37.输入输出接口：USB接口 1路USB 3.0: A型插座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38.高清输出：1路, HDMI: 版本1.3；1路, 3G-SDI: BNC类型, 800mVp-p, 75Ω, 遵循SMPTE 424M标准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39.网络接口：1 路 ,RJ45:10M/100M/1000M 自适应以太网口，支持PoE</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40.音频接口：1路, Line In, 3.5mm 音频接口，1路, Line Out, 3.5mm 音频接口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41.通讯接口：1路, RS232 In: 8针小型DIN, 最大距离: 30米, VISCA/Pelco-D/Pelco-P协议；1路, RS232 Out: 8针小型DIN, 最大距离: 30米, VISCA协议组网用；1路, RS485: 2芯凤凰口, 最大距离: 1200米, VISCA/Pelco-D/Pelco-P协议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42.电源接口：JEITA类型（DC IN 12V）</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43.输入电压：DC 12V，PoE（802.3af）</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44.输入电流：1000mA</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45.工作温度：0°C ~ 40°C</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46.储藏温度：-40°C ~ 60°C</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47.功耗：12W</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48.尺寸（长 x宽x 高）：146mm x 169mm x 168mm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49.净重：约1.50kg</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50.平均无故障时间：30000h</w:t>
            </w:r>
          </w:p>
        </w:tc>
        <w:tc>
          <w:tcPr>
            <w:tcW w:w="6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6570AB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6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02D44D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45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EE5D156">
            <w:pPr>
              <w:jc w:val="center"/>
              <w:rPr>
                <w:rFonts w:hint="eastAsia" w:ascii="宋体" w:hAnsi="宋体" w:eastAsia="宋体" w:cs="宋体"/>
                <w:i w:val="0"/>
                <w:iCs w:val="0"/>
                <w:color w:val="000000"/>
                <w:sz w:val="22"/>
                <w:szCs w:val="22"/>
                <w:u w:val="none"/>
              </w:rPr>
            </w:pP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2B14762">
            <w:pPr>
              <w:jc w:val="center"/>
              <w:rPr>
                <w:rFonts w:hint="eastAsia" w:ascii="宋体" w:hAnsi="宋体" w:eastAsia="宋体" w:cs="宋体"/>
                <w:i w:val="0"/>
                <w:iCs w:val="0"/>
                <w:color w:val="000000"/>
                <w:sz w:val="22"/>
                <w:szCs w:val="22"/>
                <w:u w:val="none"/>
              </w:rPr>
            </w:pPr>
          </w:p>
        </w:tc>
      </w:tr>
      <w:tr w14:paraId="052E8E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9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0105F2">
            <w:pPr>
              <w:jc w:val="center"/>
              <w:rPr>
                <w:rFonts w:hint="eastAsia" w:ascii="宋体" w:hAnsi="宋体" w:eastAsia="宋体" w:cs="宋体"/>
                <w:i w:val="0"/>
                <w:iCs w:val="0"/>
                <w:color w:val="000000"/>
                <w:sz w:val="22"/>
                <w:szCs w:val="22"/>
                <w:u w:val="none"/>
              </w:rPr>
            </w:pPr>
          </w:p>
        </w:tc>
        <w:tc>
          <w:tcPr>
            <w:tcW w:w="81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BCC0FE5">
            <w:pPr>
              <w:rPr>
                <w:rFonts w:hint="eastAsia" w:ascii="宋体" w:hAnsi="宋体" w:eastAsia="宋体" w:cs="宋体"/>
                <w:i w:val="0"/>
                <w:iCs w:val="0"/>
                <w:color w:val="000000"/>
                <w:sz w:val="20"/>
                <w:szCs w:val="20"/>
                <w:u w:val="none"/>
              </w:rPr>
            </w:pPr>
          </w:p>
        </w:tc>
        <w:tc>
          <w:tcPr>
            <w:tcW w:w="88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84FF74E">
            <w:pPr>
              <w:jc w:val="center"/>
              <w:rPr>
                <w:rFonts w:hint="eastAsia" w:ascii="宋体" w:hAnsi="宋体" w:eastAsia="宋体" w:cs="宋体"/>
                <w:i w:val="0"/>
                <w:iCs w:val="0"/>
                <w:color w:val="000000"/>
                <w:sz w:val="20"/>
                <w:szCs w:val="20"/>
                <w:u w:val="none"/>
              </w:rPr>
            </w:pPr>
          </w:p>
        </w:tc>
        <w:tc>
          <w:tcPr>
            <w:tcW w:w="5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7502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产品概述：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具有完善的功能、优异的性能、丰富的接口；采用全新一代ISP图像处理算法，提供更加完善的白平衡和自动曝光功能，使摄像机图像输出性能得到明显提升，成像效果也更加出色。支持H.265/H.264编码，在低带宽下使得画面更加流畅、清晰。广泛应用于会议室、报告厅、教室、培训室、指挥中心等应用场所。</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产品特点：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1.全高清图像：采用1/2.8英寸高品质图像传感器，最大分辨率可达1920x1080，输出帧率高达60帧/秒。</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2.采用60.7°高品质光学镜头，光学变焦达到20倍，并支持16倍数字变焦。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3.采用AI技术和行人重识别技术，可以根据与会人穿着、体型、发型以及人脸识别等信息，准确判断每一个人所在位置，实现自动识别目标人形并跟踪、自动框选功能。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4.支持拓展1080P60 NDI®|HB技术，实现通过网络传输实现超高解析度画质和更接近无损的视觉效果。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5.所有视频输出接口均达到低延迟指标。支持HDMI、3G-SDI、USB 3.0、网络4路视频同时输出，且均支持1080P60。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6.采用先进的聚焦算法，使得镜头快速、准确、稳定地完成聚焦。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7.独家音频处理算法，可消除混响，采用先进的2D、3D降噪技术，进一步降低了噪声，且支持EQ调整，优化声音效果；支持外接麦克风、无线小蜜蜂等，具备1路 3.5mm 音频输入接口，满足大多数场景的拾音需求。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8.具备1路3.5mm音频输出接口。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9.支持HDMI、USB 3.0和网络音频输出，采用AAC音频编码，音质更佳，带宽占用更小。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10.采用RS232和RS485串口，可对摄像机进行控制。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技术参数：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1.视频信号系统：1080P60，1080P59.94，1080P50，1080I60，1080I59.94，1080I50，1080P30，1080P29.97，1080P25，720P60，720P59.94，720P50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2.传感器类型：1/2.8英寸, CMOS, 有效像素：207万 逐行</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3.扫描方式：逐行</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4.镜头：20x, f4.42mm ~ 88.5mm, F1.8 ~ F2.8 【等效35mm焦距：34mm-674mm】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5.数字变焦：16x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6.最低照度：0.5Lux @ (F1.8, AGC ON)</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7.电子快门：1/30s ~ 1/10000s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8.白平衡：自动, 手动,一键式,指定色温,室内,室外</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9.数字降噪：2D, 3D数字降噪</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10.背光补偿：支持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11.信噪比：≥55dB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12.水平视场角：60.7° ~ 3.36°</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13.垂直视场角：34.1° ~ 1.89°</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14.水平转动范围：±170°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15.垂直转动范围：-30° ~ +90°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16.水平转动速度范围：1.7° ~ 100°/s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17.垂直转动速度范围：1.7° ~ 69.9°/s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18.水平、垂直翻转：支持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19.图像冻结：支持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20.预置位数量：255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21.预置位精度：0.1°</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22.模拟音频输入：支持3.5mm Line-In</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23.数字音频输出：支持HDMI、USB、LAN等音频输出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24.模拟音频输出：支持3.5mm Line-Out</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25.色彩空间/压缩：YUY2/MJPEG/H.264</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26.视频制式：支持多种不同帧率和分辨率视频格式，最高支持1080P60 YUY2输出，支持USB视频通信协议 UVC 1.1 or UVC1.5，支持USB音频32K采样率，支持UAC2.0，支持UVC PTZ控制，支持IPC特性（IP Camera）</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27.视频编码标准：H.264/H.265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28.视频码流：第一码流, 第二码流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29.第一码流分辨率：1920x1080,1280x720,1024x576,960x540,640x480,640x360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30.第二码流分辨率：1280x720,1024x576,720x576, 720x480,720x408,640x360,480x270,320x240,320x180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31.视频码率：32Kbps ~ 102400Kbps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32.码率控制：可变码率, 固定码率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33.帧率：1fps ~ 60fps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34.音频压缩标准：AAC</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35.音频码率：96Kbps, 128Kbps, 256Kbps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36.支持网络协议：NDI｜HB，NDI｜HX, TCP/IP, HTTP, RTSP, RTMP, Onvif, DHCP, 组播,SRT 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37.输入输出接口：USB接口 1路USB 3.0: A型插座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38.高清输出：1路, HDMI: 版本1.3；1路, 3G-SDI: BNC类型, 800mVp-p, 75Ω, 遵循SMPTE 424M标准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39.网络接口：1 路 ,RJ45:10M/100M/1000M 自适应以太网口，支持PoE</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40.音频接口：1路, Line In, 3.5mm 音频接口，1路, Line Out, 3.5mm 音频接口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41.通讯接口：1路, RS232 In: 8针小型DIN, 最大距离: 30米, VISCA/Pelco-D/Pelco-P协议；1路, RS232 Out: 8针小型DIN, 最大距离: 30米, VISCA协议组网用；1路, RS485: 2芯凤凰口, 最大距离: 1200米, VISCA/Pelco-D/Pelco-P协议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42.电源接口：JEITA类型（DC IN 12V）</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43.输入电压：DC 12V，PoE（802.3af）</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44.输入电流：1000mA</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45.工作温度：0°C ~ 40°C</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46.储藏温度：-40°C ~ 60°C</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47.功耗：12W</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48.尺寸（长 x宽x 高）：146mm x 169mm x 168mm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49.净重：约1.50kg</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50.平均无故障时间：30001h</w:t>
            </w:r>
          </w:p>
        </w:tc>
        <w:tc>
          <w:tcPr>
            <w:tcW w:w="6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2208DB1">
            <w:pPr>
              <w:jc w:val="center"/>
              <w:rPr>
                <w:rFonts w:hint="eastAsia" w:ascii="宋体" w:hAnsi="宋体" w:eastAsia="宋体" w:cs="宋体"/>
                <w:i w:val="0"/>
                <w:iCs w:val="0"/>
                <w:color w:val="000000"/>
                <w:sz w:val="20"/>
                <w:szCs w:val="20"/>
                <w:u w:val="none"/>
              </w:rPr>
            </w:pPr>
          </w:p>
        </w:tc>
        <w:tc>
          <w:tcPr>
            <w:tcW w:w="6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4C33384">
            <w:pPr>
              <w:jc w:val="center"/>
              <w:rPr>
                <w:rFonts w:hint="eastAsia" w:ascii="宋体" w:hAnsi="宋体" w:eastAsia="宋体" w:cs="宋体"/>
                <w:i w:val="0"/>
                <w:iCs w:val="0"/>
                <w:color w:val="000000"/>
                <w:sz w:val="20"/>
                <w:szCs w:val="20"/>
                <w:u w:val="none"/>
              </w:rPr>
            </w:pPr>
          </w:p>
        </w:tc>
        <w:tc>
          <w:tcPr>
            <w:tcW w:w="45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424BC99">
            <w:pPr>
              <w:jc w:val="center"/>
              <w:rPr>
                <w:rFonts w:hint="eastAsia" w:ascii="宋体" w:hAnsi="宋体" w:eastAsia="宋体" w:cs="宋体"/>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46CA39E">
            <w:pPr>
              <w:jc w:val="center"/>
              <w:rPr>
                <w:rFonts w:hint="eastAsia" w:ascii="宋体" w:hAnsi="宋体" w:eastAsia="宋体" w:cs="宋体"/>
                <w:i w:val="0"/>
                <w:iCs w:val="0"/>
                <w:color w:val="000000"/>
                <w:sz w:val="22"/>
                <w:szCs w:val="22"/>
                <w:u w:val="none"/>
              </w:rPr>
            </w:pPr>
          </w:p>
        </w:tc>
      </w:tr>
      <w:tr w14:paraId="19CA8B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B07D82">
            <w:pPr>
              <w:jc w:val="center"/>
              <w:rPr>
                <w:rFonts w:hint="eastAsia" w:ascii="宋体" w:hAnsi="宋体" w:eastAsia="宋体" w:cs="宋体"/>
                <w:i w:val="0"/>
                <w:iCs w:val="0"/>
                <w:color w:val="000000"/>
                <w:sz w:val="22"/>
                <w:szCs w:val="22"/>
                <w:u w:val="none"/>
              </w:rPr>
            </w:pPr>
          </w:p>
        </w:tc>
        <w:tc>
          <w:tcPr>
            <w:tcW w:w="81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6206145">
            <w:pPr>
              <w:rPr>
                <w:rFonts w:hint="eastAsia" w:ascii="宋体" w:hAnsi="宋体" w:eastAsia="宋体" w:cs="宋体"/>
                <w:i w:val="0"/>
                <w:iCs w:val="0"/>
                <w:color w:val="000000"/>
                <w:sz w:val="20"/>
                <w:szCs w:val="20"/>
                <w:u w:val="none"/>
              </w:rPr>
            </w:pPr>
          </w:p>
        </w:tc>
        <w:tc>
          <w:tcPr>
            <w:tcW w:w="8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6E1A1B">
            <w:pPr>
              <w:jc w:val="center"/>
              <w:rPr>
                <w:rFonts w:hint="eastAsia" w:ascii="宋体" w:hAnsi="宋体" w:eastAsia="宋体" w:cs="宋体"/>
                <w:i w:val="0"/>
                <w:iCs w:val="0"/>
                <w:color w:val="000000"/>
                <w:sz w:val="20"/>
                <w:szCs w:val="20"/>
                <w:u w:val="none"/>
              </w:rPr>
            </w:pPr>
          </w:p>
        </w:tc>
        <w:tc>
          <w:tcPr>
            <w:tcW w:w="5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0ED2E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产品介绍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智慧会议平板主打中小型会议室场景，打造会议小中心。产品集成高清显示器、数字化白板、高品质音响等功能于一体；满足会议演示、书写、互动、协同、分享、视频、资料安全等需求，覆盖会议全流程。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一、产品硬件/软件功能：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1.65英寸DLED液晶显示屏全高清4K系统图标显示，外观简洁商务风设计，整体采用全铝合金材质搭配极光紫的配色，超窄边款设计屏占比高达90%，超薄屏体，隐藏式端口，造型简约大气。</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2.内置非独立电脑模块，所有会议功能均运行在电脑模块中。</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3.采用国密SM2、SM3加密算法对数据文件进行加密处理，并在传输过程中保持加密状态，确保数据传输和存储的安全性与可靠性；符合国家安全标准，增强整体信息安全防护能力。</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4.具有12个pogo pin磁吸接口，可选配智慧摄像头模组（可拆卸4800W高清摄像头和8阵列麦克风），无需单独接线，通过物理防护达到防止会议信息外泄。</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5.极致音频体验：产品采用2.0声道设计，具有2个音腔：2×20W（中高音）缝隙发声扬声器；具备5种音效选择（标准、会议、人声、音乐、影院），满足不同场景需求。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6.具有Type-C全功能接口，可实现画面投屏、反向控制、音视频信号传输功能。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7.具有HDMI环出接口，DP输入接口，支持4K 60Hz。</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8.具有1个RS232、2个IO、2个RELAY物联中控控制接口，方便与其他设备集成与管理，实现智能化的环境控制，提升使用体验与舒适度。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9.内置储配电池，支持异常断电保护功能，在异常断电后启用内部电池，自动保存会议资料及会议进程，通电后可继续使用。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10.具有85% NTSC高色域，图像显示清晰、色彩艳丽、颜色饱和，真实还原画面细节。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11.具有硬件级蓝光防护机制，蓝光比小于25%，能有效过滤并减少高能短波蓝光的辐射，实现长时间观看不疲劳，保障用户用眼健康的效果。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12.显示屏采用高精度触摸技术，能够精确识别直径为1.6毫米的触摸物，确保细腻操作体验。</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13.整机屏幕与屏幕保护层采用零贴合技术，有效防止光线反射。</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14.采用高级防眩光（AG）钢化玻璃材质，有效抑制环境光线干扰及屏幕反光现象，显著减轻眩光对视觉造成的不适，确保观看舒适度的同时，提供更为柔和的视觉体验。</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15.支持多种唤醒方式，息屏状态下可通过提笔唤醒、双击触屏、按钮方式唤醒设备亮屏，提笔唤醒可快捷使用白板和批注功能。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16.支持选配智慧摄像头模组，实现语音助手辅助功能，支持通过语音助手对主要功能进行操作，如：开始会议、结束会议、息屏、关机等操作。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17.具有文档无边框设计，用户打开文档自动进入文档演示模式，文档内容会全屏显示，在文档演示的过程中，可以进行批注、视频播放、分屏白板，可插入图片素材，满足展示更多文档内容的需求。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18.具有会前准备欢迎界面功能，可添加背景音频、视频、图片，可自定义设置欢迎界面主题。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19.具有快速会议模式，满足临时开会、多人讨论、头脑风暴等活动。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20.具有快速投票和自定义投票/评分功能，具有表决、满意度评测模板；投票方式分为扫码投票和举手投票，扫码投票可选择匿名投票和实名投票，投票/评分可自定义选项。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21.具有扫码签到功能，会中即签即看，扫码签到后实时显示签到人的姓名。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22.具有会议录屏功能，支持选择2K、4K分辨率。支持多种录屏保存方式，可扫码带走或者保存到本地、会议、U盘。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23.支持NFC碰传、无线投屏、有线投屏、投屏器一键投屏等多种投屏方式；支持手机和电脑混合投屏展示，最多支持四画面同屏展示；支持对电脑投屏内容反向操作。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24.支持应用投屏，例如，指定浏览器投屏，指定文档投屏；其它应用消息不弹窗，投屏过程可处理其他任务，保护隐私。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25.支持混合分屏，会中可同时展现白板、动态视频、音频、文档、批注等页面，可全屏展示任意分屏或对比不同方案，支持4个分屏。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26.支持文档演示功能，在文档演示的过程中，可以进行批注、视频播放，满足更多内容文档展示的需求。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27.支持会中扫码上传多种文件格式，包括MP4、MP3、PDF、WORD、XLSX、文本、JPG、PNG等，可直接查看并进行批注。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28.支持白板书写；支持插入图片素材到白板中；支持多点书写；支持手势檫除，滑动清屏，圈选橡皮，像素橡皮等多种擦除方式；具有无限画布，两指缩放功能；支持多种白板文件保存格式，可保存格式为PNG、PDF、WORD、PPT。</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29.白板支持OCR智能文字识别和图形识别功能，可以将书写的的字体、图案自动转换成标准的文字及图形。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30.支持全通道批注功能，可选择多种批注保存方式，可扫码带走或者保存到本地、会议、U盘。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31.支持PPT演讲倒计时模式。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32.具有会后文件留档功能，会中签到、投票表决结果、会议录屏音视频可上保存在本地或上传至综合管理平台。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二、产品综合管理平台功能：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1.具有智慧会议管理平台，平台采用B/S架构，支持Windows、Linux、MacOS、Android、IOS等操作系统登入控制软件，满足现场不同需求。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综合管理平台具有普通用户、管理员多种账号权限；平台具有后台数据看板功能，可查看会议室数量、会议室使用情况、设备在线离线状态和用户账号情况，可按月、周、日统计每日与会人员、每日会议时长、每日会议数、每日活跃用户数等，便于统计分析，统一管理，无需单独配置云端平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具有创建会议功能，可提前预约会议室、会议时间，预约成功后设备主页实时显示当日会议列表；会议列表可查看主持人和会议时间等信息；可设置本次会议是否加密、资料是否允许下载，可设定历史会议保存时间，可选6个月、12个月、永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4.支持web端登入管理平台，可查看单位会议、历史会议，历史会议展示会议名称、会议预订人、会议号、会议开始时间、是否录制视频，可查看/导出会前签到和投票表决结果、会议录制视频。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5.具有会议设置功能，可设置会议文件是否加密，开启文件加密，会中资料不可保存到客户端本地，不可分享，会后资料不可通过本地查看，只可通过后台查看下载。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三、产品视频会议软件功能：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1.内置视频会议软件，支持ITU-T H.323通信协议，会议速率支持128Kbps~8Mbps；支持H.264 Baseline Profile、H264 High Profile视频协议。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2.支持640×480 30fps、1280×720 30fps、1920×1080 30fps、2560×1440 30fps、3840×2160 30fps、4000×3000 25fps、6000×8000 5fps高清分辨率编解码。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3.集成通信录、通话记录功能模块。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4.支持切换模板、主席控制等常用功能。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5.支持无需注册，只需输入会议号码即可加入相应的会议，并可选择以会议互动模式加入或直播模式加入。</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6.支持一键召开立即会议即可在MCU上快速创建一个虚拟会议并自动加入会议，可邀请会场入会，会议支持电子白板、文件共享、电子投票、会议签到等功能。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7.支持预约会议，可选择成员、设置会议密码、主席密码、直播密码、会议时间等，提交后MCU根据会议时间自动召开会议，会议支持电子白板、文件共享、电子投票、会议签到等功能。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8.支持从直播模式转到会议模式或者从会议模式转到直播模式，会议模式支持电子白板、文件共享、电子投票、会议签到等功能。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9.画面布局支持自动分屏功能，根据入会终端数量自动选择合适布局并自动打开画面；支持自动填充功能，选择固定画面布局，终端入会后自动在空闲的窗口上打开。</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10.支持会议签到、电子白板、电子投票、文件共享等数据会议功能，满足远程会议、培训等场景应用需求。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11.支持多画面布局，单屏支持25路画面同时显示。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硬件参数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1.处理器：Intel i3 11代处理器，最大睿频频率4.10GHz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2.内存：8GB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3.存储空间：128GB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4.显示屏类型：DLED液晶显示屏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5.显示屏尺寸：65英寸（16：9）</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6.画面显示尺寸：1428.5H ×803.5V</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7.物理分辨率：3840（H）×2160（V）</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8.色域NTSC：85%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9.色彩度：1.07B(10bit)</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10.屏亮度：350CD/㎡（min.）  400CD/㎡(typ.)</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11.对比度：1200:1(typ.) 5000:1（max）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12.防蓝光：支持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13.防眩光：支持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14.显示帧率：60Hz</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15.视角：178°(H/V)</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16.输入接口：1×LAN；1×TOUCH；1×HDMI-IN；1×DP-IN；1×VIDEO-IN（USB-C+反控）；1×LINE-IN；１×MIC-IN；4×USB-A；1×RS232；2×IO；2×RELAY；</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17.输出接口：1×HDMI-OUT；1×LINE-OUT；</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18.触摸感应技术：红外感应识别触摸技术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19.触摸输出形式：HID标准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20.最大输入点数：40点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21.响应时间：8ms(typ.)</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22.书写方式：手指、触摸笔等不透光物体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23.书写高度：2.0mm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24.触摸精度：中间90%触摸区域为±1mm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25.两点识别间距：＞20mm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26.理论点击次数：无限次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27.触摸直径：单点≥1.6mm, 多点≥2mm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28.玻璃规格：3.2mm钢化玻璃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29.书写屏表面硬度 ：9H</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30.玻璃雾度：3%-8%</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31.可见光透射比：≥88%</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32.色温（信源下）：Min. 8000K；Type 9500K；Max. 11500K</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33.插值分辨率：32768 × 32768</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34.工作电压：DC 5V±5%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35.触摸屏功率：≤2.5W</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36.WiFi：WiFi6 2.4GHz/5GHz</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37.蓝牙：蓝牙5.2</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38.电源：90-264V~50/60HZ输入</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39.标准功耗：≤460W</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40.待机功耗：＜0.5W</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41.音频声道：2.0声道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42.最大伴音功率：2×20W @ 6Ω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43.存储温度：-10℃~+60℃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44.存储湿度：10%~80%RH，非凝结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45.工作温度：0℃~+40℃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46.工作湿度：20%~80%RH，非凝结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47.工作海拔：≤5000m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48.裸机尺寸（长×厚×高）：1482.7mm × 88.7mm× 876.6mm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49.包装尺寸（长×厚×高）：1660mm × 220mm × 1010mm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50.显示尺寸：1428.5mm × 803.5mm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51.厚度：88.7mm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52.净重：38kg</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53.毛重：47kg</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54.外壳颜色：银灰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55.外壳材料：铝型材/钣金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56.壁挂孔位(VESA)4-M8螺丝孔：600mmx400mm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57.使用寿命：50,000hrs(min.)</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58.使用时长：18小时×7天</w:t>
            </w:r>
          </w:p>
        </w:tc>
        <w:tc>
          <w:tcPr>
            <w:tcW w:w="6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DD11B6E">
            <w:pPr>
              <w:jc w:val="center"/>
              <w:rPr>
                <w:rFonts w:hint="eastAsia" w:ascii="宋体" w:hAnsi="宋体" w:eastAsia="宋体" w:cs="宋体"/>
                <w:i w:val="0"/>
                <w:iCs w:val="0"/>
                <w:color w:val="000000"/>
                <w:sz w:val="20"/>
                <w:szCs w:val="20"/>
                <w:u w:val="none"/>
              </w:rPr>
            </w:pPr>
          </w:p>
        </w:tc>
        <w:tc>
          <w:tcPr>
            <w:tcW w:w="6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41AF18">
            <w:pPr>
              <w:jc w:val="center"/>
              <w:rPr>
                <w:rFonts w:hint="eastAsia" w:ascii="宋体" w:hAnsi="宋体" w:eastAsia="宋体" w:cs="宋体"/>
                <w:i w:val="0"/>
                <w:iCs w:val="0"/>
                <w:color w:val="000000"/>
                <w:sz w:val="20"/>
                <w:szCs w:val="20"/>
                <w:u w:val="none"/>
              </w:rPr>
            </w:pPr>
          </w:p>
        </w:tc>
        <w:tc>
          <w:tcPr>
            <w:tcW w:w="45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07779CC">
            <w:pPr>
              <w:jc w:val="center"/>
              <w:rPr>
                <w:rFonts w:hint="eastAsia" w:ascii="宋体" w:hAnsi="宋体" w:eastAsia="宋体" w:cs="宋体"/>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20002E2">
            <w:pPr>
              <w:jc w:val="center"/>
              <w:rPr>
                <w:rFonts w:hint="eastAsia" w:ascii="宋体" w:hAnsi="宋体" w:eastAsia="宋体" w:cs="宋体"/>
                <w:i w:val="0"/>
                <w:iCs w:val="0"/>
                <w:color w:val="000000"/>
                <w:sz w:val="22"/>
                <w:szCs w:val="22"/>
                <w:u w:val="none"/>
              </w:rPr>
            </w:pPr>
          </w:p>
        </w:tc>
      </w:tr>
      <w:tr w14:paraId="1255F0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4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D31CB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810" w:type="dxa"/>
            <w:tcBorders>
              <w:top w:val="single" w:color="000000" w:sz="4" w:space="0"/>
              <w:left w:val="single" w:color="000000" w:sz="4" w:space="0"/>
              <w:bottom w:val="nil"/>
              <w:right w:val="single" w:color="000000" w:sz="4" w:space="0"/>
            </w:tcBorders>
            <w:shd w:val="clear" w:color="auto" w:fill="FFFFFF"/>
            <w:vAlign w:val="center"/>
          </w:tcPr>
          <w:p w14:paraId="6CF4255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莎车县白什坎特镇中心幼儿园</w:t>
            </w:r>
          </w:p>
        </w:tc>
        <w:tc>
          <w:tcPr>
            <w:tcW w:w="8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493C8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电子白板</w:t>
            </w:r>
          </w:p>
        </w:tc>
        <w:tc>
          <w:tcPr>
            <w:tcW w:w="5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D0269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一、屏体及触控技术要求：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1、屏体采用A规屏，显示尺寸≥98 英寸，分辨率：3840*2160；可视角≥178°</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采用厚度≤3.2mm AG防眩钢化玻璃，玻璃硬度≥莫氏7级，可达到石英抗划等级，屏体表面强度≥100MPa；</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2、触控响应时间≤4ms；扫描速度首点≤2ms，连续点≤2ms；定位精度≤0.1mm；最小识别直径≤2mm；触控书写延迟≤15ms；光标移动速度≥130帧/秒，触摸高度≤1mm；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3、色彩覆盖率不低于110%，在Windows系统4K分辨率下，屏幕刷新率可达60Hz画面无闪烁；屏幕最高灰阶≥256</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4、触控分辨率32768*32768，在Windows与Android下均支持40点同时触控；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二、安全性要求：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1、采用物理减滤蓝光设计，无需其他操作即可实现防蓝光，在源头减少有害蓝光波段能量，有害蓝光波长415～455nm＜30%；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2、通过DC调光技术、直流信号控制背光亮度，实现稳定光源无频闪，摄像设备拍摄时画面无条纹闪烁（提供CMA或CNAS认证检测机构出具的检测报告并加盖公章）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▲3、满足《GB 40070-2021儿童青少年学习用品近视防控卫生要求》，亮度均匀性≥70%，闪烁等级≤-30dB（60Hz）（提供CMA或CNAS认证检测机构出具的检测报告并加盖公章）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嵌入式系统下可一键进行硬件系统检测（支持无PC状况下使用），检测类型包括设备类型、设备序列号、屏体信息、屏体温度、CPU使用情况、内存使用情况、存储空间、固件版本信息、厂家信息、内置电脑序列号、系统盘信息、系统CPU使用率、系统内存使用率、显卡驱动等信息；当检测出有问题时，可扫描系统提供的二维码进行报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三、教学要求：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1、整机前置接口：≥1路HDMI IN接口（非转接），≥2路USB3.0接口，≥1路USB Type-C接口;（提供具有CMA或CNAS标识的检测报告复印件并加盖公章）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2、整机后置接口RJ45≥1路，音频输入≥1路，RS232≥1路，VGA输入接口≥1路，≥1路HDMI IN；（提供具有CMA或CNAS标识的检测报告复印件并加盖公章）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3、无需打开智能交互平板背板，前置接口面板和前置按键面板支持单独前拆；（提供具有CMA或CNAS标识的检测报告复印件并加盖公章）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4、智能 交互平板前置中文物理按键≥7个，通过前置物理按键实现录课、触控开关、音量调节、关闭窗口、恢复出厂设置、截屏、多任务、悬浮菜单自定义等功能；（提供具有CMA或CNAS标识的检测报告复印件并加盖公章）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▲5、智能 交互平板采用不低于12核国产化驱动芯片，Android 系统版本不低于14.0，内存≥2GB，存储≥8GB（提供具有CMA或CNAS标识的检测报告复印件并加盖公章）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6、采用针孔阵列发声设计，采用针孔阵列发声设计，智能交互平板下边框具有4个发声单元，总功率≥40W, 扬声器在100%音量下，1米处声压级≥90dB，10米处声压级≥80dB；谐振频率不高于260Hz;（提供具有CMA或CNAS标识的检测报告复印件并加盖公章）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▲7、内置一体化超高清5K摄像头，单颗摄像头有效像素≥1900W，可输出最大分辨5104*3864的图片与视频，支持搭配AI软件实现自动点名点数功能。（提供具有CMA或CNAS标识的检测报告复印件并加盖公章）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8、内置非独立外扩展的4阵列麦克风，拾音角度≥180°，可用于对教室环境音频进行采集，拾音距离≥12m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9、可接入无线麦克风，通过平板内置音箱扩声，通电不开机状态下也能使用无线麦克风通过本机音箱扩声；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10、智能 交互平板内置蓝牙Bluetooth 5.4模块，支持连接外部蓝牙音箱播放音频;（提供具有CMA或CNAS标识的检测报告复印件并加盖公章）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11、智能 交互平板内置Wi-Fi6无线网卡，在Android和Windows系统下，可实现Wi-Fi无线上网连接、AP无线热点发射且支持自定义设置热点名称和密码，在双系统下支持无线设备同时连接数量≥30个</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四、应用功能要求：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1、在通电不开机状态下，1秒即可完成开机进入嵌入式系统（提供具有CMA或CNAS标识的检测报告复印件并加盖公章）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2、在任意信号源下，从屏幕下方任意位置向上滑动，可调用快捷设置菜单；在同一界面下无需切换系统，可快速调节Windows 和Android 的设置，如声音、亮度、网络等；（提供具有CMA或CNAS标识的检测报告复印件并加盖公章）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3、支持快捷键单侧显示与双侧同时显示模式，可设置快捷键自动隐藏时间与自定义按键功能（提供具有CMA或CNAS标识的检测报告复印件并加盖公章）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4、具有悬浮菜单，两指可快速调用悬浮菜单至按压位置，悬浮菜单可进行自定义分组，可添加白板等不少于 30 个应用；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支持Android、IOS、Windows系统的投屏画面，可支持不少于6个终端设备同时投屏，并自动分屏排布，可将任意一路画面全屏播放，并支持所投视频音频同时播放；支持多手机同时连接交互显示设备，可设置指定设备为主控设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6、通过手势操作在屏幕任意位置可调出多任务处理窗口，并对正在运行的应用进行浏览、快速切换或结束进程；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7、为节约用电，整机具备自动待机功能，在无操作或无信号输入时，自动进入待机节能状态，时间间隔可自定义；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8、为满足教学过程中多场景应用需求，可通过多指长按屏幕部分达到息屏及屏幕唤醒功能，可根据实际教学应用开启或关闭此功能；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9、支持多种方式进行屏幕下移，屏幕下移后仍可进行触控、书写等操作；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10、通过多指滑动屏幕，可快速实现Windows与教学系统界面的切换；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11、智能交互平板触摸支持动态压力模拟，支持无任何电子功能的普通书写笔，在交互平板上书写或点压时，整机能感应压力变化，书写或点压过程笔迹呈现不同粗细。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内置电脑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1.采用80pin Intel通用标准接口,即插即用，易于维护。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2.尺寸长度≥220mm，厚度≤30mm。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3.CPU采用Intel第12代及以上平台处理器酷睿I5处理器。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4.内存：≥8G DDR4。</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5.硬盘：≥256G SSD固态硬盘。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6.接口：整机非外扩展具备5个USB接口；具有独立非外扩展的视频输出接口：≥1路HDMI等；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7.为保证设备运行的稳定性和兼容性，智能交互设备须与内置电脑为同一品牌。</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教学专属系统；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1.提供符合教师授课场景的教学桌面教学系统。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2.将教师授课常用应用放至主页，单击即可打开应用，方便教师快捷调用软件；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3.开机进入教学桌面，教师可按照自己使用习惯，更换常用软件、背景，形成教师的定制化桌面。可通过登录账户，在其他设备上同步展示教师定制化教学桌面；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4.U盘插入时，无需额外操作自动弹出U盘文件夹，方便教师直接选取U盘中内容；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5.支持手势操作，左右滑动方便教师快速切换主页、应用页及Windows桌面，下滑屏幕下移，方便教师点击大屏上方功能按钮，上滑调起系统设置，方便教师快捷设置系统；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6.支持三种（账号、扫码、U盘-key）登录方式，支持应用登录联动功能，教师登录系统后打开其他应用，可进行快捷登录，无需再次输入账户密码；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7.支持在任意界面下，通过前置物理按键返回教学桌面；同时支持一键调出多任务窗口，将所有运行中应用进行展示，方便教师快速切换应用；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应用页分类显示应用，包含课件制作、教学工具、管理辅助、数字资源等，方便教师快速找到相应应用；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教学应用软件；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教学系统内容资源严格依据《3-6岁儿童学习与发展指南》与《幼儿园教育指导纲要》编制而成，教学课件涵大领域，适用于幼儿园小班、中盖健康、语言、社会、科学、艺术等五班、大班教学场景使用，系统资源内容没有小学化倾向内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教学系统内容资源应包含动画、儿歌、视频、图片、音乐、故事、游戏等多种形式。包含大型活动方案、环创指导方案、区域活动方案、户外游戏活动方案等方面，方案分别包括小班、中班、大班级别，活动方案数量不少于800个，方案图片支持拖动、放大、缩小，双击支持自动复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根据幼儿园教学场景需要，教学课件资源应充分结合不同领域活动特点，结合幼儿园学期教学计划，课件中提供不少于800个教学活动，动画资源不少于800个，图片及插画资源不少于3000张，游戏互动资源不少于1000个，真人视频资源不少于100个。（提供以上软件内容明细文档电子版并加盖生产商公章，其中涉及数量的内容提供具有CNAS或CMA标识的检测报告复印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▲4.软件内容资源应提供教师用书电子版，详细介绍各个教学活动相关环节，如活动目标、活动准备、活动过程、活动延伸等部分，提供的活动方案总数不少于 1000 篇。（提供以上软件内容实物截图，其中涉及数量的内容提供具有CNAS或CMA标识的检测报告复印件）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教学系统为教师教学活动提供丰富的图片资源，高清图片提供不少于1000张，图片种类划分包含动物、植物、科技、生活、天文地理、文化、艺术等分类，图片分辨率不低于1920*1080，支持手动翻页全屏浏览，可实现幻灯片式自动翻页浏览，图片支持拖动、放大、缩小，双击支持自动复位。（提供以上图片资源截图，数量方面提供资源明细文档电子版并加盖生产商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教学系统提供的儿歌高清视频包含中文儿歌、英文儿歌、KTV儿歌、节日儿歌、律动儿歌、三字儿歌等多种形式的儿歌；经典故事包含成语故事、国学故事、神话故事、童话故事、寓言故事、绘本故事等多种故事形式。国学课堂包含弟子规、三字经、小儿语、增广贤文等资源。（提供以上软件功能实物截图，提供具有CNAS或CMA标识的检测报告复印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教学系统为教师提供丰富的高清视频资源，分类包含自然科普、绘本故事、儿歌、一日生活音乐、经典故事、国学课堂高清视频资源，视频资源数量不低于400个；提供一日生活音乐分类包含唤醒音乐、活动音乐、进餐音乐、入园离园音乐、睡前音乐、阅读音乐，数量不少于100首。（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教学系统包含自然科普类高清视频资源，包含动物、植物类自然系列生态高清视频，数量不少于40个。包含自然科普类音频，提供地球类、动物类、海洋类、花草类、泥土类、森林类、石头类、种子类，分类数量不少于8种，资源数量不少于200个。</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教学系统提供园务管理方面的文档资源，分类包含教学管理方案、家园管理方案、安全管理方案、后勤保健方案、实用表格、规章制度汇编等，支持在线下载、编辑，资源数量不少于150个。（提供以上软件功能实物截图，提供资源明细汇总电子版加盖生产商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教学系统需提供exe格式独立安装版本，教师可根据需要自行选择下载所需幼教资源，无网络情况下可以满足使用，软件支持连网状态下在线升级软件版本、资源更新；软件安装支持的系统分辨率支持1920*1080和3840*2160，支持多种比例的缩放比设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教学系统支持账号、密码登录，登录后可以显示园所的名称，支持修改登录账号密码，可个性化自定义园所的名称、不同班级名称或班级宣传语标识，主界面支持显示天气、网络连接状态、当前时间、通知消息内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教学系统支持查看硬件设备号，支持检测系统功能，检测过程中系统会自动修复已知的异常问题，通过软件自身文件管理功能，可以查看资源缓存目录和资源占用空间大小，软件资源大小不少于60G。（提供以上软件功能实物截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教学系统提供画板软件，包含水彩笔、铅笔、蜡笔、彩笔等多种画笔，每种画笔可选颜色不少于30种、线条粗细不少于5种，支持手势擦除，板擦大小可以手动设置多种，笔迹撤销及撤销恢复操作不少于5次。（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▲14.画板软件支持图形及贴纸插入功能，支持插入正方形、长方形、三角形、圆形等常用图形，图形种类在 10 种以上，可供选择填充的颜色30 种以上；动物类型贴纸数量60种以上、卡通类型贴纸数量40种以上，插入的图形及贴纸图标素材支持锁定、置顶、置底、印章、删除、放大、缩小、旋转等操作。（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15.画板软件支持输入文字，并可根据情景需要设定文字颜色及大小，颜色选择不少于30种；内置触控键盘和文本框；编辑完成的文字可以进行二次编辑、删除、旋转、放大、缩小等操作。画板软件绘画背景支持纯色、风景、节日等多种背景模板类型，教师可根据需要自主更换。画板软件具有照片册功能，可对绘画内容支持保存、编辑、删除、单张导出以及批量导出等操作；导出路径可自由设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16.画板软件支持后台运行，具备小助手快捷方式，一键打开主程序，可在任意界面进行涂画标注、截屏、一键切换、退出后台运行等操作，截图画面可以直接在画板内进行再次编辑，标注笔迹颜色及粗细可调整。（提供以上软件功能实物截图）</w:t>
            </w:r>
          </w:p>
        </w:tc>
        <w:tc>
          <w:tcPr>
            <w:tcW w:w="6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B04CB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D6BF2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9F78684">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8B173E1">
            <w:pPr>
              <w:jc w:val="center"/>
              <w:rPr>
                <w:rFonts w:hint="eastAsia" w:ascii="宋体" w:hAnsi="宋体" w:eastAsia="宋体" w:cs="宋体"/>
                <w:i w:val="0"/>
                <w:iCs w:val="0"/>
                <w:color w:val="000000"/>
                <w:sz w:val="22"/>
                <w:szCs w:val="22"/>
                <w:u w:val="none"/>
              </w:rPr>
            </w:pPr>
          </w:p>
        </w:tc>
      </w:tr>
      <w:tr w14:paraId="70FF7E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BA9060">
            <w:pPr>
              <w:jc w:val="center"/>
              <w:rPr>
                <w:rFonts w:hint="eastAsia" w:ascii="宋体" w:hAnsi="宋体" w:eastAsia="宋体" w:cs="宋体"/>
                <w:i w:val="0"/>
                <w:iCs w:val="0"/>
                <w:color w:val="000000"/>
                <w:sz w:val="22"/>
                <w:szCs w:val="22"/>
                <w:u w:val="none"/>
              </w:rPr>
            </w:pPr>
          </w:p>
        </w:tc>
        <w:tc>
          <w:tcPr>
            <w:tcW w:w="81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B8D92E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莎车县艾力西湖镇中心幼儿园</w:t>
            </w:r>
          </w:p>
        </w:tc>
        <w:tc>
          <w:tcPr>
            <w:tcW w:w="8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CDBFD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班班通一体机</w:t>
            </w:r>
          </w:p>
        </w:tc>
        <w:tc>
          <w:tcPr>
            <w:tcW w:w="5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20CE6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一、屏体及触控技术要求：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1、屏体采用A规屏，显示尺寸≥65 英寸，分辨率：3840*2160；可视角≥178°</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采用厚度≤3.2mm AG防眩钢化玻璃，玻璃硬度≥莫氏7级，可达到石英抗划等级，屏体表面强度≥100MPa；</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2、触控响应时间≤4ms；扫描速度首点≤2ms，连续点≤2ms；定位精度≤0.1mm；最小识别直径≤2mm；触控书写延迟≤15ms；光标移动速度≥130帧/秒，触摸高度≤1mm；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3、色彩覆盖率不低于110%，在Windows系统4K分辨率下，屏幕刷新率可达60Hz画面无闪烁；屏幕最高灰阶≥256</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4、触控分辨率32768*32768，在Windows与Android下均支持40点同时触控；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二、安全性要求：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1、采用物理减滤蓝光设计，无需其他操作即可实现防蓝光，在源头减少有害蓝光波段能量，有害蓝光波长415～455nm＜30%；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2、通过DC调光技术、直流信号控制背光亮度，实现稳定光源无频闪，摄像设备拍摄时画面无条纹闪烁（提供CMA或CNAS认证检测机构出具的检测报告并加盖公章）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▲3、满足《GB 40070-2021儿童青少年学习用品近视防控卫生要求》，亮度均匀性≥70%，闪烁等级≤-30dB（60Hz）（提供CMA或CNAS认证检测机构出具的检测报告并加盖公章）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嵌入式系统下可一键进行硬件系统检测（支持无PC状况下使用），检测类型包括设备类型、设备序列号、屏体信息、屏体温度、CPU使用情况、内存使用情况、存储空间、固件版本信息、厂家信息、内置电脑序列号、系统盘信息、系统CPU使用率、系统内存使用率、显卡驱动等信息；当检测出有问题时，可扫描系统提供的二维码进行报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三、教学要求：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1、整机前置接口：≥1路HDMI IN接口（非转接），≥2路USB3.0接口，≥1路USB Type-C接口;（提供具有CMA或CNAS标识的检测报告复印件并加盖公章）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2、整机后置接口RJ45≥1路，音频输入≥1路，RS232≥1路，VGA输入接口≥1路，≥1路HDMI IN；（提供具有CMA或CNAS标识的检测报告复印件并加盖公章）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3、无需打开智能交互平板背板，前置接口面板和前置按键面板支持单独前拆；（提供具有CMA或CNAS标识的检测报告复印件并加盖公章）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4、智能 交互平板前置中文物理按键≥7个，通过前置物理按键实现录课、触控开关、音量调节、关闭窗口、恢复出厂设置、截屏、多任务、悬浮菜单自定义等功能；（提供具有CMA或CNAS标识的检测报告复印件并加盖公章）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▲5、智能 交互平板采用不低于12核国产化驱动芯片，Android 系统版本不低于14.0，内存≥2GB，存储≥8GB（提供具有CMA或CNAS标识的检测报告复印件并加盖公章）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6、采用针孔阵列发声设计，采用针孔阵列发声设计，智能交互平板下边框具有4个发声单元，总功率≥40W, 扬声器在100%音量下，1米处声压级≥90dB，10米处声压级≥80dB；谐振频率不高于260Hz;（提供具有CMA或CNAS标识的检测报告复印件并加盖公章）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▲7、内置一体化超高清5K摄像头，单颗摄像头有效像素≥1900W，可输出最大分辨5104*3864的图片与视频，支持搭配AI软件实现自动点名点数功能。（提供具有CMA或CNAS标识的检测报告复印件并加盖公章）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8、内置非独立外扩展的4阵列麦克风，拾音角度≥180°，可用于对教室环境音频进行采集，拾音距离≥12m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9、可接入无线麦克风，通过平板内置音箱扩声，通电不开机状态下也能使用无线麦克风通过本机音箱扩声；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10、智能 交互平板内置蓝牙Bluetooth 5.4模块，支持连接外部蓝牙音箱播放音频;（提供具有CMA或CNAS标识的检测报告复印件并加盖公章）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11、智能 交互平板内置Wi-Fi6无线网卡，在Android和Windows系统下，可实现Wi-Fi无线上网连接、AP无线热点发射且支持自定义设置热点名称和密码，在双系统下支持无线设备同时连接数量≥30个</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四、应用功能要求：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1、在通电不开机状态下，1秒即可完成开机进入嵌入式系统（提供具有CMA或CNAS标识的检测报告复印件并加盖公章）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2、在任意信号源下，从屏幕下方任意位置向上滑动，可调用快捷设置菜单；在同一界面下无需切换系统，可快速调节Windows 和Android 的设置，如声音、亮度、网络等；（提供具有CMA或CNAS标识的检测报告复印件并加盖公章）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3、支持快捷键单侧显示与双侧同时显示模式，可设置快捷键自动隐藏时间与自定义按键功能（提供具有CMA或CNAS标识的检测报告复印件并加盖公章）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4、具有悬浮菜单，两指可快速调用悬浮菜单至按压位置，悬浮菜单可进行自定义分组，可添加白板等不少于 30 个应用；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支持Android、IOS、Windows系统的投屏画面，可支持不少于6个终端设备同时投屏，并自动分屏排布，可将任意一路画面全屏播放，并支持所投视频音频同时播放；支持多手机同时连接交互显示设备，可设置指定设备为主控设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6、通过手势操作在屏幕任意位置可调出多任务处理窗口，并对正在运行的应用进行浏览、快速切换或结束进程；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7、为节约用电，整机具备自动待机功能，在无操作或无信号输入时，自动进入待机节能状态，时间间隔可自定义；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8、为满足教学过程中多场景应用需求，可通过多指长按屏幕部分达到息屏及屏幕唤醒功能，可根据实际教学应用开启或关闭此功能；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9、支持多种方式进行屏幕下移，屏幕下移后仍可进行触控、书写等操作；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10、通过多指滑动屏幕，可快速实现Windows与教学系统界面的切换；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11、智能交互平板触摸支持动态压力模拟，支持无任何电子功能的普通书写笔，在交互平板上书写或点压时，整机能感应压力变化，书写或点压过程笔迹呈现不同粗细。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内置电脑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1.采用80pin Intel通用标准接口,即插即用，易于维护。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2.尺寸长度≥220mm，厚度≤30mm。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3.CPU采用Intel第12代及以上平台处理器酷睿I5处理器。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4.内存：≥8G DDR4。</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5.硬盘：≥256G SSD固态硬盘。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6.接口：整机非外扩展具备5个USB接口；具有独立非外扩展的视频输出接口：≥1路HDMI等；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7.为保证设备运行的稳定性和兼容性，智能交互设备须与内置电脑为同一品牌。</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教学专属系统；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1.提供符合教师授课场景的教学桌面教学系统。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2.将教师授课常用应用放至主页，单击即可打开应用，方便教师快捷调用软件；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3.开机进入教学桌面，教师可按照自己使用习惯，更换常用软件、背景，形成教师的定制化桌面。可通过登录账户，在其他设备上同步展示教师定制化教学桌面；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4.U盘插入时，无需额外操作自动弹出U盘文件夹，方便教师直接选取U盘中内容；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5.支持手势操作，左右滑动方便教师快速切换主页、应用页及Windows桌面，下滑屏幕下移，方便教师点击大屏上方功能按钮，上滑调起系统设置，方便教师快捷设置系统；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6.支持三种（账号、扫码、U盘-key）登录方式，支持应用登录联动功能，教师登录系统后打开其他应用，可进行快捷登录，无需再次输入账户密码；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7.支持在任意界面下，通过前置物理按键返回教学桌面；同时支持一键调出多任务窗口，将所有运行中应用进行展示，方便教师快速切换应用；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应用页分类显示应用，包含课件制作、教学工具、管理辅助、数字资源等，方便教师快速找到相应应用；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教学应用软件；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教学系统内容资源严格依据《3-6岁儿童学习与发展指南》与《幼儿园教育指导纲要》编制而成，教学课件涵大领域，适用于幼儿园小班、中盖健康、语言、社会、科学、艺术等五班、大班教学场景使用，系统资源内容没有小学化倾向内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教学系统内容资源应包含动画、儿歌、视频、图片、音乐、故事、游戏等多种形式。包含大型活动方案、环创指导方案、区域活动方案、户外游戏活动方案等方面，方案分别包括小班、中班、大班级别，活动方案数量不少于800个，方案图片支持拖动、放大、缩小，双击支持自动复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根据幼儿园教学场景需要，教学课件资源应充分结合不同领域活动特点，结合幼儿园学期教学计划，课件中提供不少于800个教学活动，动画资源不少于800个，图片及插画资源不少于3000张，游戏互动资源不少于1000个，真人视频资源不少于100个。（提供以上软件内容明细文档电子版并加盖生产商公章，其中涉及数量的内容提供具有CNAS或CMA标识的检测报告复印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▲4.软件内容资源应提供教师用书电子版，详细介绍各个教学活动相关环节，如活动目标、活动准备、活动过程、活动延伸等部分，提供的活动方案总数不少于 1000 篇。（提供以上软件内容实物截图，其中涉及数量的内容提供具有CNAS或CMA标识的检测报告复印件）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教学系统为教师教学活动提供丰富的图片资源，高清图片提供不少于1000张，图片种类划分包含动物、植物、科技、生活、天文地理、文化、艺术等分类，图片分辨率不低于1920*1080，支持手动翻页全屏浏览，可实现幻灯片式自动翻页浏览，图片支持拖动、放大、缩小，双击支持自动复位。（提供以上图片资源截图，数量方面提供资源明细文档电子版并加盖生产商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教学系统提供的儿歌高清视频包含中文儿歌、英文儿歌、KTV儿歌、节日儿歌、律动儿歌、三字儿歌等多种形式的儿歌；经典故事包含成语故事、国学故事、神话故事、童话故事、寓言故事、绘本故事等多种故事形式。国学课堂包含弟子规、三字经、小儿语、增广贤文等资源。（提供以上软件功能实物截图，提供具有CNAS或CMA标识的检测报告复印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教学系统为教师提供丰富的高清视频资源，分类包含自然科普、绘本故事、儿歌、一日生活音乐、经典故事、国学课堂高清视频资源，视频资源数量不低于400个；提供一日生活音乐分类包含唤醒音乐、活动音乐、进餐音乐、入园离园音乐、睡前音乐、阅读音乐，数量不少于100首。（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教学系统包含自然科普类高清视频资源，包含动物、植物类自然系列生态高清视频，数量不少于40个。包含自然科普类音频，提供地球类、动物类、海洋类、花草类、泥土类、森林类、石头类、种子类，分类数量不少于8种，资源数量不少于200个。</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教学系统提供园务管理方面的文档资源，分类包含教学管理方案、家园管理方案、安全管理方案、后勤保健方案、实用表格、规章制度汇编等，支持在线下载、编辑，资源数量不少于150个。（提供以上软件功能实物截图，提供资源明细汇总电子版加盖生产商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教学系统需提供exe格式独立安装版本，教师可根据需要自行选择下载所需幼教资源，无网络情况下可以满足使用，软件支持连网状态下在线升级软件版本、资源更新；软件安装支持的系统分辨率支持1920*1080和3840*2160，支持多种比例的缩放比设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教学系统支持账号、密码登录，登录后可以显示园所的名称，支持修改登录账号密码，可个性化自定义园所的名称、不同班级名称或班级宣传语标识，主界面支持显示天气、网络连接状态、当前时间、通知消息内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教学系统支持查看硬件设备号，支持检测系统功能，检测过程中系统会自动修复已知的异常问题，通过软件自身文件管理功能，可以查看资源缓存目录和资源占用空间大小，软件资源大小不少于60G。（提供以上软件功能实物截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教学系统提供画板软件，包含水彩笔、铅笔、蜡笔、彩笔等多种画笔，每种画笔可选颜色不少于30种、线条粗细不少于5种，支持手势擦除，板擦大小可以手动设置多种，笔迹撤销及撤销恢复操作不少于5次。（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▲14.画板软件支持图形及贴纸插入功能，支持插入正方形、长方形、三角形、圆形等常用图形，图形种类在 10 种以上，可供选择填充的颜色30 种以上；动物类型贴纸数量60种以上、卡通类型贴纸数量40种以上，插入的图形及贴纸图标素材支持锁定、置顶、置底、印章、删除、放大、缩小、旋转等操作。（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15.画板软件支持输入文字，并可根据情景需要设定文字颜色及大小，颜色选择不少于30种；内置触控键盘和文本框；编辑完成的文字可以进行二次编辑、删除、旋转、放大、缩小等操作。画板软件绘画背景支持纯色、风景、节日等多种背景模板类型，教师可根据需要自主更换。画板软件具有照片册功能，可对绘画内容支持保存、编辑、删除、单张导出以及批量导出等操作；导出路径可自由设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16.画板软件支持后台运行，具备小助手快捷方式，一键打开主程序，可在任意界面进行涂画标注、截屏、一键切换、退出后台运行等操作，截图画面可以直接在画板内进行再次编辑，标注笔迹颜色及粗细可调整。（提供以上软件功能实物截图）</w:t>
            </w:r>
          </w:p>
        </w:tc>
        <w:tc>
          <w:tcPr>
            <w:tcW w:w="6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7AD3E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F9D13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180BF2A">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67E96CA">
            <w:pPr>
              <w:jc w:val="center"/>
              <w:rPr>
                <w:rFonts w:hint="eastAsia" w:ascii="宋体" w:hAnsi="宋体" w:eastAsia="宋体" w:cs="宋体"/>
                <w:i w:val="0"/>
                <w:iCs w:val="0"/>
                <w:color w:val="000000"/>
                <w:sz w:val="22"/>
                <w:szCs w:val="22"/>
                <w:u w:val="none"/>
              </w:rPr>
            </w:pPr>
          </w:p>
        </w:tc>
      </w:tr>
      <w:tr w14:paraId="71300A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52FB0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81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EA6F9A2">
            <w:pPr>
              <w:jc w:val="center"/>
              <w:rPr>
                <w:rFonts w:hint="eastAsia" w:ascii="宋体" w:hAnsi="宋体" w:eastAsia="宋体" w:cs="宋体"/>
                <w:i w:val="0"/>
                <w:iCs w:val="0"/>
                <w:color w:val="000000"/>
                <w:sz w:val="20"/>
                <w:szCs w:val="20"/>
                <w:u w:val="none"/>
              </w:rPr>
            </w:pPr>
          </w:p>
        </w:tc>
        <w:tc>
          <w:tcPr>
            <w:tcW w:w="8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DDAE6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移动音响</w:t>
            </w:r>
          </w:p>
        </w:tc>
        <w:tc>
          <w:tcPr>
            <w:tcW w:w="55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C5C0D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便携式移动户外拉杆有源音响USB\SD卡双解码， 15寸大功率电瓶蓝牙USB插卡广场舞音箱双话筒，接收乐器输入，喇叭：15寸低音喇叭+12寸号角高音，可插U盘，可连接蓝牙。重量30公斤，外形尺寸：45*40*78厘米</w:t>
            </w:r>
          </w:p>
        </w:tc>
        <w:tc>
          <w:tcPr>
            <w:tcW w:w="6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FE7D2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B83B9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D7BA78C">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D8FD2D1">
            <w:pPr>
              <w:jc w:val="center"/>
              <w:rPr>
                <w:rFonts w:hint="eastAsia" w:ascii="宋体" w:hAnsi="宋体" w:eastAsia="宋体" w:cs="宋体"/>
                <w:i w:val="0"/>
                <w:iCs w:val="0"/>
                <w:color w:val="000000"/>
                <w:sz w:val="22"/>
                <w:szCs w:val="22"/>
                <w:u w:val="none"/>
              </w:rPr>
            </w:pPr>
          </w:p>
        </w:tc>
      </w:tr>
      <w:tr w14:paraId="3EB47B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0" w:type="auto"/>
            <w:tcBorders>
              <w:top w:val="nil"/>
              <w:left w:val="nil"/>
              <w:bottom w:val="nil"/>
              <w:right w:val="nil"/>
            </w:tcBorders>
            <w:shd w:val="clear" w:color="auto" w:fill="auto"/>
            <w:noWrap/>
            <w:vAlign w:val="center"/>
          </w:tcPr>
          <w:p w14:paraId="5B80C167">
            <w:pPr>
              <w:rPr>
                <w:rFonts w:hint="eastAsia" w:ascii="宋体" w:hAnsi="宋体" w:eastAsia="宋体" w:cs="宋体"/>
                <w:i w:val="0"/>
                <w:iCs w:val="0"/>
                <w:color w:val="000000"/>
                <w:sz w:val="22"/>
                <w:szCs w:val="22"/>
                <w:u w:val="none"/>
              </w:rPr>
            </w:pPr>
          </w:p>
        </w:tc>
        <w:tc>
          <w:tcPr>
            <w:tcW w:w="0" w:type="auto"/>
            <w:gridSpan w:val="7"/>
            <w:tcBorders>
              <w:top w:val="nil"/>
              <w:left w:val="nil"/>
              <w:bottom w:val="nil"/>
              <w:right w:val="nil"/>
            </w:tcBorders>
            <w:shd w:val="clear" w:color="auto" w:fill="auto"/>
            <w:noWrap/>
            <w:vAlign w:val="center"/>
          </w:tcPr>
          <w:p w14:paraId="2531A744">
            <w:pPr>
              <w:keepNext w:val="0"/>
              <w:keepLines w:val="0"/>
              <w:widowControl/>
              <w:suppressLineNumbers w:val="0"/>
              <w:jc w:val="center"/>
              <w:textAlignment w:val="center"/>
              <w:rPr>
                <w:rFonts w:hint="eastAsia" w:ascii="宋体" w:hAnsi="宋体" w:eastAsia="宋体" w:cs="宋体"/>
                <w:i w:val="0"/>
                <w:iCs w:val="0"/>
                <w:color w:val="000000"/>
                <w:sz w:val="44"/>
                <w:szCs w:val="44"/>
                <w:u w:val="none"/>
              </w:rPr>
            </w:pPr>
            <w:r>
              <w:rPr>
                <w:rFonts w:hint="eastAsia" w:ascii="宋体" w:hAnsi="宋体" w:eastAsia="宋体" w:cs="宋体"/>
                <w:i w:val="0"/>
                <w:iCs w:val="0"/>
                <w:color w:val="000000"/>
                <w:kern w:val="0"/>
                <w:sz w:val="44"/>
                <w:szCs w:val="44"/>
                <w:u w:val="none"/>
                <w:lang w:val="en-US" w:eastAsia="zh-CN" w:bidi="ar"/>
              </w:rPr>
              <w:t>含安装调试</w:t>
            </w:r>
          </w:p>
        </w:tc>
      </w:tr>
    </w:tbl>
    <w:p w14:paraId="5684CDDC">
      <w:pPr>
        <w:pStyle w:val="47"/>
        <w:pageBreakBefore w:val="0"/>
        <w:numPr>
          <w:ilvl w:val="0"/>
          <w:numId w:val="0"/>
        </w:numPr>
        <w:kinsoku/>
        <w:wordWrap/>
        <w:overflowPunct/>
        <w:topLinePunct w:val="0"/>
        <w:bidi w:val="0"/>
        <w:snapToGrid w:val="0"/>
        <w:spacing w:line="520" w:lineRule="exact"/>
        <w:ind w:firstLine="640" w:firstLineChars="200"/>
        <w:textAlignment w:val="baseline"/>
        <w:outlineLvl w:val="1"/>
        <w:rPr>
          <w:rFonts w:hint="eastAsia" w:ascii="Times New Roman" w:hAnsi="Times New Roman" w:eastAsia="方正仿宋简体" w:cs="Times New Roman"/>
          <w:sz w:val="32"/>
          <w:szCs w:val="32"/>
          <w:lang w:val="en-US" w:eastAsia="zh-CN"/>
        </w:rPr>
      </w:pPr>
    </w:p>
    <w:p w14:paraId="2C8EB255">
      <w:pPr>
        <w:pStyle w:val="47"/>
        <w:pageBreakBefore w:val="0"/>
        <w:numPr>
          <w:ilvl w:val="0"/>
          <w:numId w:val="0"/>
        </w:numPr>
        <w:kinsoku/>
        <w:wordWrap/>
        <w:overflowPunct/>
        <w:topLinePunct w:val="0"/>
        <w:bidi w:val="0"/>
        <w:snapToGrid w:val="0"/>
        <w:spacing w:line="520" w:lineRule="exact"/>
        <w:ind w:firstLine="640" w:firstLineChars="200"/>
        <w:textAlignment w:val="baseline"/>
        <w:outlineLvl w:val="1"/>
        <w:rPr>
          <w:rFonts w:hint="eastAsia" w:ascii="Times New Roman" w:hAnsi="Times New Roman" w:eastAsia="方正仿宋简体" w:cs="Times New Roman"/>
          <w:sz w:val="32"/>
          <w:szCs w:val="32"/>
          <w:lang w:val="en-US" w:eastAsia="zh-CN"/>
        </w:rPr>
      </w:pPr>
    </w:p>
    <w:p w14:paraId="59684283">
      <w:pPr>
        <w:pStyle w:val="47"/>
        <w:pageBreakBefore w:val="0"/>
        <w:numPr>
          <w:ilvl w:val="0"/>
          <w:numId w:val="0"/>
        </w:numPr>
        <w:kinsoku/>
        <w:wordWrap/>
        <w:overflowPunct/>
        <w:topLinePunct w:val="0"/>
        <w:bidi w:val="0"/>
        <w:snapToGrid w:val="0"/>
        <w:spacing w:line="520" w:lineRule="exact"/>
        <w:ind w:firstLine="640" w:firstLineChars="200"/>
        <w:textAlignment w:val="baseline"/>
        <w:outlineLvl w:val="1"/>
        <w:rPr>
          <w:rFonts w:hint="eastAsia" w:ascii="Times New Roman" w:hAnsi="Times New Roman" w:eastAsia="方正仿宋简体" w:cs="Times New Roman"/>
          <w:sz w:val="32"/>
          <w:szCs w:val="32"/>
          <w:lang w:val="en-US" w:eastAsia="zh-CN"/>
        </w:rPr>
      </w:pPr>
    </w:p>
    <w:p w14:paraId="37426757">
      <w:pPr>
        <w:pStyle w:val="47"/>
        <w:pageBreakBefore w:val="0"/>
        <w:numPr>
          <w:ilvl w:val="0"/>
          <w:numId w:val="0"/>
        </w:numPr>
        <w:kinsoku/>
        <w:wordWrap/>
        <w:overflowPunct/>
        <w:topLinePunct w:val="0"/>
        <w:bidi w:val="0"/>
        <w:snapToGrid w:val="0"/>
        <w:spacing w:line="520" w:lineRule="exact"/>
        <w:ind w:firstLine="640" w:firstLineChars="200"/>
        <w:textAlignment w:val="baseline"/>
        <w:outlineLvl w:val="1"/>
        <w:rPr>
          <w:rFonts w:hint="eastAsia" w:ascii="Times New Roman" w:hAnsi="Times New Roman" w:eastAsia="方正仿宋简体" w:cs="Times New Roman"/>
          <w:sz w:val="32"/>
          <w:szCs w:val="32"/>
          <w:lang w:val="en-US" w:eastAsia="zh-CN"/>
        </w:rPr>
      </w:pPr>
    </w:p>
    <w:p w14:paraId="22283C84">
      <w:pPr>
        <w:pStyle w:val="47"/>
        <w:pageBreakBefore w:val="0"/>
        <w:numPr>
          <w:ilvl w:val="0"/>
          <w:numId w:val="0"/>
        </w:numPr>
        <w:kinsoku/>
        <w:wordWrap/>
        <w:overflowPunct/>
        <w:topLinePunct w:val="0"/>
        <w:bidi w:val="0"/>
        <w:snapToGrid w:val="0"/>
        <w:spacing w:line="520" w:lineRule="exact"/>
        <w:ind w:firstLine="640" w:firstLineChars="200"/>
        <w:textAlignment w:val="baseline"/>
        <w:outlineLvl w:val="1"/>
        <w:rPr>
          <w:rFonts w:hint="eastAsia" w:ascii="Times New Roman" w:hAnsi="Times New Roman" w:eastAsia="方正仿宋简体" w:cs="Times New Roman"/>
          <w:sz w:val="32"/>
          <w:szCs w:val="32"/>
          <w:lang w:val="en-US" w:eastAsia="zh-CN"/>
        </w:rPr>
      </w:pPr>
    </w:p>
    <w:p w14:paraId="30367B40">
      <w:pPr>
        <w:pStyle w:val="47"/>
        <w:pageBreakBefore w:val="0"/>
        <w:numPr>
          <w:ilvl w:val="0"/>
          <w:numId w:val="0"/>
        </w:numPr>
        <w:kinsoku/>
        <w:wordWrap/>
        <w:overflowPunct/>
        <w:topLinePunct w:val="0"/>
        <w:bidi w:val="0"/>
        <w:snapToGrid w:val="0"/>
        <w:spacing w:line="520" w:lineRule="exact"/>
        <w:ind w:firstLine="640" w:firstLineChars="200"/>
        <w:textAlignment w:val="baseline"/>
        <w:outlineLvl w:val="1"/>
        <w:rPr>
          <w:rFonts w:hint="eastAsia" w:ascii="Times New Roman" w:hAnsi="Times New Roman" w:eastAsia="方正仿宋简体" w:cs="Times New Roman"/>
          <w:sz w:val="32"/>
          <w:szCs w:val="32"/>
          <w:lang w:val="en-US" w:eastAsia="zh-CN"/>
        </w:rPr>
      </w:pPr>
    </w:p>
    <w:tbl>
      <w:tblPr>
        <w:tblStyle w:val="37"/>
        <w:tblW w:w="1005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450"/>
        <w:gridCol w:w="903"/>
        <w:gridCol w:w="495"/>
        <w:gridCol w:w="6167"/>
        <w:gridCol w:w="416"/>
        <w:gridCol w:w="585"/>
        <w:gridCol w:w="420"/>
        <w:gridCol w:w="616"/>
      </w:tblGrid>
      <w:tr w14:paraId="727D50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10052" w:type="dxa"/>
            <w:gridSpan w:val="8"/>
            <w:tcBorders>
              <w:top w:val="nil"/>
              <w:left w:val="nil"/>
              <w:bottom w:val="nil"/>
              <w:right w:val="nil"/>
            </w:tcBorders>
            <w:shd w:val="clear" w:color="auto" w:fill="auto"/>
            <w:noWrap/>
            <w:vAlign w:val="center"/>
          </w:tcPr>
          <w:p w14:paraId="43C5EF56">
            <w:pPr>
              <w:keepNext w:val="0"/>
              <w:keepLines w:val="0"/>
              <w:widowControl/>
              <w:suppressLineNumbers w:val="0"/>
              <w:jc w:val="center"/>
              <w:textAlignment w:val="center"/>
              <w:rPr>
                <w:rFonts w:hint="eastAsia" w:ascii="宋体" w:hAnsi="宋体" w:eastAsia="宋体" w:cs="宋体"/>
                <w:i w:val="0"/>
                <w:iCs w:val="0"/>
                <w:color w:val="000000"/>
                <w:sz w:val="40"/>
                <w:szCs w:val="40"/>
                <w:u w:val="none"/>
              </w:rPr>
            </w:pPr>
            <w:r>
              <w:rPr>
                <w:rFonts w:hint="eastAsia" w:ascii="宋体" w:hAnsi="宋体" w:eastAsia="宋体" w:cs="宋体"/>
                <w:i w:val="0"/>
                <w:iCs w:val="0"/>
                <w:color w:val="000000"/>
                <w:kern w:val="0"/>
                <w:sz w:val="40"/>
                <w:szCs w:val="40"/>
                <w:u w:val="none"/>
                <w:lang w:val="en-US" w:eastAsia="zh-CN" w:bidi="ar"/>
              </w:rPr>
              <w:t>监控设备清单</w:t>
            </w:r>
          </w:p>
        </w:tc>
      </w:tr>
      <w:tr w14:paraId="097355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0" w:hRule="atLeast"/>
        </w:trPr>
        <w:tc>
          <w:tcPr>
            <w:tcW w:w="450" w:type="dxa"/>
            <w:tcBorders>
              <w:top w:val="nil"/>
              <w:left w:val="nil"/>
              <w:bottom w:val="nil"/>
              <w:right w:val="nil"/>
            </w:tcBorders>
            <w:shd w:val="clear" w:color="auto" w:fill="auto"/>
            <w:vAlign w:val="center"/>
          </w:tcPr>
          <w:p w14:paraId="2F10C91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6D31C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学校名称</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2AA52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产品名称</w:t>
            </w:r>
          </w:p>
        </w:tc>
        <w:tc>
          <w:tcPr>
            <w:tcW w:w="61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8C278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规格参数</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1ABB5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74B44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w:t>
            </w:r>
          </w:p>
        </w:tc>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B0C44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152A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w:t>
            </w:r>
          </w:p>
        </w:tc>
      </w:tr>
      <w:tr w14:paraId="41B2F5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80" w:hRule="atLeast"/>
        </w:trPr>
        <w:tc>
          <w:tcPr>
            <w:tcW w:w="4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680164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9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6968F5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莎车县阿拉买提镇中心幼儿园</w:t>
            </w:r>
          </w:p>
        </w:tc>
        <w:tc>
          <w:tcPr>
            <w:tcW w:w="4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26256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61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600DC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8BA31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51B5B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FC0DE67">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B430E2E">
            <w:pPr>
              <w:jc w:val="center"/>
              <w:rPr>
                <w:rFonts w:hint="eastAsia" w:ascii="宋体" w:hAnsi="宋体" w:eastAsia="宋体" w:cs="宋体"/>
                <w:i w:val="0"/>
                <w:iCs w:val="0"/>
                <w:color w:val="000000"/>
                <w:sz w:val="22"/>
                <w:szCs w:val="22"/>
                <w:u w:val="none"/>
              </w:rPr>
            </w:pPr>
          </w:p>
        </w:tc>
      </w:tr>
      <w:tr w14:paraId="4FFA02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60" w:hRule="atLeast"/>
        </w:trPr>
        <w:tc>
          <w:tcPr>
            <w:tcW w:w="4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72E26B">
            <w:pPr>
              <w:jc w:val="center"/>
              <w:rPr>
                <w:rFonts w:hint="eastAsia" w:ascii="宋体" w:hAnsi="宋体" w:eastAsia="宋体" w:cs="宋体"/>
                <w:i w:val="0"/>
                <w:iCs w:val="0"/>
                <w:color w:val="000000"/>
                <w:sz w:val="22"/>
                <w:szCs w:val="22"/>
                <w:u w:val="none"/>
              </w:rPr>
            </w:pPr>
          </w:p>
        </w:tc>
        <w:tc>
          <w:tcPr>
            <w:tcW w:w="9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D35471F">
            <w:pPr>
              <w:jc w:val="center"/>
              <w:rPr>
                <w:rFonts w:hint="eastAsia" w:ascii="宋体" w:hAnsi="宋体" w:eastAsia="宋体" w:cs="宋体"/>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2B523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交换机</w:t>
            </w:r>
          </w:p>
        </w:tc>
        <w:tc>
          <w:tcPr>
            <w:tcW w:w="61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017D0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可用千兆电接口数量≥24，可用千兆光接口数量≥4</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支持独立的console管理串口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交换容量≥336Gbps/3.36Tbps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包转发率≥108Mpps/126Mpps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★提供CQC证书，工信部入网许可证，入网检测报告证明</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★支持STP、RSTP、MSTP、ERPS功能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★支持端口节能功能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支持零配置启动(TFTP方式)功能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支持OSPF FRR 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支持802.1X认证、Portal认证、Triple 认证功能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支持NQA功能，NQA能够正常探测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★支持IRF本地负载分担、IRF单点管理功能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支持堆叠链路负载分担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支持链路聚合及聚合零丢包功能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支持CPU保护功能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设备支持流镜像、端口镜像、远程镜像功能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备支持BFD for IPv4路由功能、支持BFD for IPv6路由功能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设备支持多个配置文件本地保存，支持配置回滚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★支持命令行(CLI)配置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★支持IPv4路由≥500条；IPv6路由≥250条；要求提供检测报告证明</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★支持无风扇设计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标星项需提供首页具有CNAS标识的第三方检测报告复印件并加盖厂家公章</w:t>
            </w: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E8240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10AFE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80D5E54">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CE4BB7E">
            <w:pPr>
              <w:jc w:val="center"/>
              <w:rPr>
                <w:rFonts w:hint="eastAsia" w:ascii="宋体" w:hAnsi="宋体" w:eastAsia="宋体" w:cs="宋体"/>
                <w:i w:val="0"/>
                <w:iCs w:val="0"/>
                <w:color w:val="000000"/>
                <w:sz w:val="22"/>
                <w:szCs w:val="22"/>
                <w:u w:val="none"/>
              </w:rPr>
            </w:pPr>
          </w:p>
        </w:tc>
      </w:tr>
      <w:tr w14:paraId="56F2EC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0" w:hRule="atLeast"/>
        </w:trPr>
        <w:tc>
          <w:tcPr>
            <w:tcW w:w="4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278814">
            <w:pPr>
              <w:jc w:val="center"/>
              <w:rPr>
                <w:rFonts w:hint="eastAsia" w:ascii="宋体" w:hAnsi="宋体" w:eastAsia="宋体" w:cs="宋体"/>
                <w:i w:val="0"/>
                <w:iCs w:val="0"/>
                <w:color w:val="000000"/>
                <w:sz w:val="22"/>
                <w:szCs w:val="22"/>
                <w:u w:val="none"/>
              </w:rPr>
            </w:pPr>
          </w:p>
        </w:tc>
        <w:tc>
          <w:tcPr>
            <w:tcW w:w="9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A68AAFF">
            <w:pPr>
              <w:jc w:val="center"/>
              <w:rPr>
                <w:rFonts w:hint="eastAsia" w:ascii="宋体" w:hAnsi="宋体" w:eastAsia="宋体" w:cs="宋体"/>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FE05F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监控电源</w:t>
            </w:r>
          </w:p>
        </w:tc>
        <w:tc>
          <w:tcPr>
            <w:tcW w:w="61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A28E2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DC12V电源适配器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 黑色</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安装方式: 壁挂式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输入规格: AC176V~260V，50Hz，0.8A</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输出规格: DC12V/2A</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输入效率: ≥86.20%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负载调整率: ±5%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纹波/噪声:150mVp-p</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输出功率: 24W Max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输入接口: 3C插头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输出接口形式: 裸线输出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线长: 800mm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工作温度和湿度: -40℃~50℃,湿度10%~90%(无凝结)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雷击浪涌: 差模3KV/共模6KV（共模雷击极限±5.5KV）</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产品尺寸（mm）: 75.0(L)*35.0(W)*28.0(H)</w:t>
            </w: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7BBF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3FC54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FDF86EB">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7A504DF">
            <w:pPr>
              <w:jc w:val="center"/>
              <w:rPr>
                <w:rFonts w:hint="eastAsia" w:ascii="宋体" w:hAnsi="宋体" w:eastAsia="宋体" w:cs="宋体"/>
                <w:i w:val="0"/>
                <w:iCs w:val="0"/>
                <w:color w:val="000000"/>
                <w:sz w:val="22"/>
                <w:szCs w:val="22"/>
                <w:u w:val="none"/>
              </w:rPr>
            </w:pPr>
          </w:p>
        </w:tc>
      </w:tr>
      <w:tr w14:paraId="67DC0E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40" w:hRule="atLeast"/>
        </w:trPr>
        <w:tc>
          <w:tcPr>
            <w:tcW w:w="4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3E9AA7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9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27FFCA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莎车县阿热勒乡中心幼儿园</w:t>
            </w:r>
          </w:p>
        </w:tc>
        <w:tc>
          <w:tcPr>
            <w:tcW w:w="4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9BCC6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灭火器</w:t>
            </w:r>
          </w:p>
        </w:tc>
        <w:tc>
          <w:tcPr>
            <w:tcW w:w="61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BB4D6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灭火剂充装量</w:t>
            </w:r>
            <w:r>
              <w:rPr>
                <w:rFonts w:hint="default" w:ascii="Times New Roman" w:hAnsi="Times New Roman" w:eastAsia="宋体" w:cs="Times New Roman"/>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：3±0.09KG</w:t>
            </w:r>
            <w:r>
              <w:rPr>
                <w:rFonts w:hint="default" w:ascii="Times New Roman" w:hAnsi="Times New Roman" w:eastAsia="宋体" w:cs="Times New Roman"/>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br w:type="textWrapping"/>
            </w:r>
            <w:r>
              <w:rPr>
                <w:rFonts w:hint="default" w:ascii="Times New Roman" w:hAnsi="Times New Roman" w:eastAsia="宋体" w:cs="Times New Roman"/>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喷射时间</w:t>
            </w:r>
            <w:r>
              <w:rPr>
                <w:rFonts w:hint="default" w:ascii="Times New Roman" w:hAnsi="Times New Roman" w:eastAsia="宋体" w:cs="Times New Roman"/>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：≥13秒</w:t>
            </w:r>
            <w:r>
              <w:rPr>
                <w:rFonts w:hint="default" w:ascii="Times New Roman" w:hAnsi="Times New Roman" w:eastAsia="宋体" w:cs="Times New Roman"/>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br w:type="textWrapping"/>
            </w:r>
            <w:r>
              <w:rPr>
                <w:rFonts w:hint="default" w:ascii="Times New Roman" w:hAnsi="Times New Roman" w:eastAsia="宋体" w:cs="Times New Roman"/>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喷射距离</w:t>
            </w:r>
            <w:r>
              <w:rPr>
                <w:rFonts w:hint="default" w:ascii="Times New Roman" w:hAnsi="Times New Roman" w:eastAsia="宋体" w:cs="Times New Roman"/>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：≥3.5米</w:t>
            </w:r>
            <w:r>
              <w:rPr>
                <w:rFonts w:hint="default" w:ascii="Times New Roman" w:hAnsi="Times New Roman" w:eastAsia="宋体" w:cs="Times New Roman"/>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br w:type="textWrapping"/>
            </w:r>
            <w:r>
              <w:rPr>
                <w:rFonts w:hint="default" w:ascii="Times New Roman" w:hAnsi="Times New Roman" w:eastAsia="宋体" w:cs="Times New Roman"/>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喷射剩余率</w:t>
            </w:r>
            <w:r>
              <w:rPr>
                <w:rFonts w:hint="default" w:ascii="Times New Roman" w:hAnsi="Times New Roman" w:eastAsia="宋体" w:cs="Times New Roman"/>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：≤15%</w:t>
            </w:r>
            <w:r>
              <w:rPr>
                <w:rFonts w:hint="default" w:ascii="Times New Roman" w:hAnsi="Times New Roman" w:eastAsia="宋体" w:cs="Times New Roman"/>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br w:type="textWrapping"/>
            </w:r>
            <w:r>
              <w:rPr>
                <w:rFonts w:hint="default" w:ascii="Times New Roman" w:hAnsi="Times New Roman" w:eastAsia="宋体" w:cs="Times New Roman"/>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灭火级别</w:t>
            </w:r>
            <w:r>
              <w:rPr>
                <w:rFonts w:hint="default" w:ascii="Times New Roman" w:hAnsi="Times New Roman" w:eastAsia="宋体" w:cs="Times New Roman"/>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：2A, 34B</w:t>
            </w:r>
            <w:r>
              <w:rPr>
                <w:rFonts w:hint="default" w:ascii="Times New Roman" w:hAnsi="Times New Roman" w:eastAsia="宋体" w:cs="Times New Roman"/>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br w:type="textWrapping"/>
            </w:r>
            <w:r>
              <w:rPr>
                <w:rFonts w:hint="default" w:ascii="Times New Roman" w:hAnsi="Times New Roman" w:eastAsia="宋体" w:cs="Times New Roman"/>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使用温度范围</w:t>
            </w:r>
            <w:r>
              <w:rPr>
                <w:rFonts w:hint="default" w:ascii="Times New Roman" w:hAnsi="Times New Roman" w:eastAsia="宋体" w:cs="Times New Roman"/>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：-20°C至+55°C</w:t>
            </w:r>
            <w:r>
              <w:rPr>
                <w:rFonts w:hint="default" w:ascii="Times New Roman" w:hAnsi="Times New Roman" w:eastAsia="宋体" w:cs="Times New Roman"/>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br w:type="textWrapping"/>
            </w:r>
            <w:r>
              <w:rPr>
                <w:rFonts w:hint="default" w:ascii="Times New Roman" w:hAnsi="Times New Roman" w:eastAsia="宋体" w:cs="Times New Roman"/>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工作压力</w:t>
            </w:r>
            <w:r>
              <w:rPr>
                <w:rFonts w:hint="default" w:ascii="Times New Roman" w:hAnsi="Times New Roman" w:eastAsia="宋体" w:cs="Times New Roman"/>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：1.2MPa（20℃）</w:t>
            </w:r>
            <w:r>
              <w:rPr>
                <w:rFonts w:hint="default" w:ascii="Times New Roman" w:hAnsi="Times New Roman" w:eastAsia="宋体" w:cs="Times New Roman"/>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br w:type="textWrapping"/>
            </w:r>
            <w:r>
              <w:rPr>
                <w:rFonts w:hint="default" w:ascii="Times New Roman" w:hAnsi="Times New Roman" w:eastAsia="宋体" w:cs="Times New Roman"/>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水压试验压力</w:t>
            </w:r>
            <w:r>
              <w:rPr>
                <w:rFonts w:hint="default" w:ascii="Times New Roman" w:hAnsi="Times New Roman" w:eastAsia="宋体" w:cs="Times New Roman"/>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：2.1MPa</w:t>
            </w:r>
            <w:r>
              <w:rPr>
                <w:rFonts w:hint="default" w:ascii="Times New Roman" w:hAnsi="Times New Roman" w:eastAsia="宋体" w:cs="Times New Roman"/>
                <w:i w:val="0"/>
                <w:iCs w:val="0"/>
                <w:color w:val="000000"/>
                <w:kern w:val="0"/>
                <w:sz w:val="20"/>
                <w:szCs w:val="20"/>
                <w:u w:val="none"/>
                <w:lang w:val="en-US" w:eastAsia="zh-CN" w:bidi="ar"/>
              </w:rPr>
              <w:t>‌</w:t>
            </w: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2D7B8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8F524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1ED87B4">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38B033F">
            <w:pPr>
              <w:jc w:val="center"/>
              <w:rPr>
                <w:rFonts w:hint="eastAsia" w:ascii="宋体" w:hAnsi="宋体" w:eastAsia="宋体" w:cs="宋体"/>
                <w:i w:val="0"/>
                <w:iCs w:val="0"/>
                <w:color w:val="000000"/>
                <w:sz w:val="22"/>
                <w:szCs w:val="22"/>
                <w:u w:val="none"/>
              </w:rPr>
            </w:pPr>
          </w:p>
        </w:tc>
      </w:tr>
      <w:tr w14:paraId="024047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80" w:hRule="atLeast"/>
        </w:trPr>
        <w:tc>
          <w:tcPr>
            <w:tcW w:w="4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E61014">
            <w:pPr>
              <w:jc w:val="center"/>
              <w:rPr>
                <w:rFonts w:hint="eastAsia" w:ascii="宋体" w:hAnsi="宋体" w:eastAsia="宋体" w:cs="宋体"/>
                <w:i w:val="0"/>
                <w:iCs w:val="0"/>
                <w:color w:val="000000"/>
                <w:sz w:val="22"/>
                <w:szCs w:val="22"/>
                <w:u w:val="none"/>
              </w:rPr>
            </w:pPr>
          </w:p>
        </w:tc>
        <w:tc>
          <w:tcPr>
            <w:tcW w:w="9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9254035">
            <w:pPr>
              <w:jc w:val="center"/>
              <w:rPr>
                <w:rFonts w:hint="eastAsia" w:ascii="宋体" w:hAnsi="宋体" w:eastAsia="宋体" w:cs="宋体"/>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09C12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61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9C43B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322B9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0D368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D43BC78">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9E78574">
            <w:pPr>
              <w:jc w:val="center"/>
              <w:rPr>
                <w:rFonts w:hint="eastAsia" w:ascii="宋体" w:hAnsi="宋体" w:eastAsia="宋体" w:cs="宋体"/>
                <w:i w:val="0"/>
                <w:iCs w:val="0"/>
                <w:color w:val="000000"/>
                <w:sz w:val="22"/>
                <w:szCs w:val="22"/>
                <w:u w:val="none"/>
              </w:rPr>
            </w:pPr>
          </w:p>
        </w:tc>
      </w:tr>
      <w:tr w14:paraId="323574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80" w:hRule="atLeast"/>
        </w:trPr>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FEC44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4E1E5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莎车县巴格阿瓦提乡中心幼儿园</w:t>
            </w:r>
          </w:p>
        </w:tc>
        <w:tc>
          <w:tcPr>
            <w:tcW w:w="4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43B86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61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0F948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3AEC3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BB982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9C01A9D">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BF1FC7A">
            <w:pPr>
              <w:jc w:val="center"/>
              <w:rPr>
                <w:rFonts w:hint="eastAsia" w:ascii="宋体" w:hAnsi="宋体" w:eastAsia="宋体" w:cs="宋体"/>
                <w:i w:val="0"/>
                <w:iCs w:val="0"/>
                <w:color w:val="000000"/>
                <w:sz w:val="22"/>
                <w:szCs w:val="22"/>
                <w:u w:val="none"/>
              </w:rPr>
            </w:pPr>
          </w:p>
        </w:tc>
      </w:tr>
      <w:tr w14:paraId="7787D7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80" w:hRule="atLeast"/>
        </w:trPr>
        <w:tc>
          <w:tcPr>
            <w:tcW w:w="4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1CC7F2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9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BC2D64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莎车县阿瓦提镇中心幼儿园</w:t>
            </w:r>
          </w:p>
        </w:tc>
        <w:tc>
          <w:tcPr>
            <w:tcW w:w="4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15CBA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61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9CA0D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96A7E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88AE8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2CA059B">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33FFAD8">
            <w:pPr>
              <w:jc w:val="center"/>
              <w:rPr>
                <w:rFonts w:hint="eastAsia" w:ascii="宋体" w:hAnsi="宋体" w:eastAsia="宋体" w:cs="宋体"/>
                <w:i w:val="0"/>
                <w:iCs w:val="0"/>
                <w:color w:val="000000"/>
                <w:sz w:val="22"/>
                <w:szCs w:val="22"/>
                <w:u w:val="none"/>
              </w:rPr>
            </w:pPr>
          </w:p>
        </w:tc>
      </w:tr>
      <w:tr w14:paraId="076FA6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trPr>
        <w:tc>
          <w:tcPr>
            <w:tcW w:w="4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2BB5AE">
            <w:pPr>
              <w:jc w:val="center"/>
              <w:rPr>
                <w:rFonts w:hint="eastAsia" w:ascii="宋体" w:hAnsi="宋体" w:eastAsia="宋体" w:cs="宋体"/>
                <w:i w:val="0"/>
                <w:iCs w:val="0"/>
                <w:color w:val="000000"/>
                <w:sz w:val="22"/>
                <w:szCs w:val="22"/>
                <w:u w:val="none"/>
              </w:rPr>
            </w:pPr>
          </w:p>
        </w:tc>
        <w:tc>
          <w:tcPr>
            <w:tcW w:w="9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038150C">
            <w:pPr>
              <w:jc w:val="center"/>
              <w:rPr>
                <w:rFonts w:hint="eastAsia" w:ascii="宋体" w:hAnsi="宋体" w:eastAsia="宋体" w:cs="宋体"/>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E0CC7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摄像头</w:t>
            </w:r>
          </w:p>
        </w:tc>
        <w:tc>
          <w:tcPr>
            <w:tcW w:w="61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2F058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1. 网络枪型摄像机，支持POE供电，视频压缩标准支持H.265、H.264，支持3D降噪、强光抑制、背光补偿功能，红外补光距离≥50米，白光补光距离≥30米，防护等级IP66或以上；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2. 摄像机靶面尺寸≥1/2.4英寸，内置麦克风，分辨率和帧率≥3200×1800、20帧/秒，水平分辨力不少于1800线；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3. 宽动态能力综合评价得分应≥140，最低照度：彩色≤0.005 lx、黑白≤0.0005 lx，具有白光补光、红外补光模式，支持自动和手动亮度调节模式，支持根据被摄物的距离自动调节补光灯亮度，开启白光灯进行补光时，支持输出彩色视频图像。</w:t>
            </w: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E1804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D227E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64A900D">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F80C27E">
            <w:pPr>
              <w:jc w:val="center"/>
              <w:rPr>
                <w:rFonts w:hint="eastAsia" w:ascii="宋体" w:hAnsi="宋体" w:eastAsia="宋体" w:cs="宋体"/>
                <w:i w:val="0"/>
                <w:iCs w:val="0"/>
                <w:color w:val="000000"/>
                <w:sz w:val="22"/>
                <w:szCs w:val="22"/>
                <w:u w:val="none"/>
              </w:rPr>
            </w:pPr>
          </w:p>
        </w:tc>
      </w:tr>
      <w:tr w14:paraId="282595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90" w:hRule="atLeast"/>
        </w:trPr>
        <w:tc>
          <w:tcPr>
            <w:tcW w:w="4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4A2C46">
            <w:pPr>
              <w:jc w:val="center"/>
              <w:rPr>
                <w:rFonts w:hint="eastAsia" w:ascii="宋体" w:hAnsi="宋体" w:eastAsia="宋体" w:cs="宋体"/>
                <w:i w:val="0"/>
                <w:iCs w:val="0"/>
                <w:color w:val="000000"/>
                <w:sz w:val="22"/>
                <w:szCs w:val="22"/>
                <w:u w:val="none"/>
              </w:rPr>
            </w:pPr>
          </w:p>
        </w:tc>
        <w:tc>
          <w:tcPr>
            <w:tcW w:w="9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D76D689">
            <w:pPr>
              <w:jc w:val="center"/>
              <w:rPr>
                <w:rFonts w:hint="eastAsia" w:ascii="宋体" w:hAnsi="宋体" w:eastAsia="宋体" w:cs="宋体"/>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B5245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32路录像机</w:t>
            </w:r>
          </w:p>
        </w:tc>
        <w:tc>
          <w:tcPr>
            <w:tcW w:w="61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3D7D95">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bookmarkStart w:id="823" w:name="OLE_LINK2"/>
            <w:r>
              <w:rPr>
                <w:rFonts w:hint="eastAsia" w:ascii="宋体" w:hAnsi="宋体" w:eastAsia="宋体" w:cs="宋体"/>
                <w:i w:val="0"/>
                <w:iCs w:val="0"/>
                <w:color w:val="000000"/>
                <w:kern w:val="0"/>
                <w:sz w:val="20"/>
                <w:szCs w:val="20"/>
                <w:u w:val="none"/>
                <w:lang w:val="en-US" w:eastAsia="zh-CN" w:bidi="ar"/>
              </w:rPr>
              <w:t>具有2个HDMI接口、2个VGA接口、1个CVBS接口，2个RJ45千兆网络接口、2个USB2.0接口、2个USB3.0接口、1个RS232接口、1个RS485接口（可接入RS485键盘）、1个eSata接口；1+1冗余电源，1+1冗余风扇。具有1路音频输入接口、2路音频输出接口，16路报警输入接口、9路报警输出接口（其中第9路支持受控直流12V输出）；具有1路直流12V输出接口（12V 1A）；可内置8个SATA接口硬盘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HDMI1和HDMI2支持最大单路8K（7680×4320）和1080P（1920×1080）异源输出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设备支持文搜功能，可通过文字语义描述，快速检索目标对象或内容；并可基于文搜快速检索的结果，对目标进行图搜的二次精准检索定位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支持将搜索内容添加到历史记录，历史检索词条保持最近10条，通过直接点击该高频热词或历史记录可直接进行重复检索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支持独立的文搜应用展示界面，默认支持全通道录像检索，且通道和时间范围可设；支持自定义选择时间范围，可快速选择1天、3天、7天</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设备支持独立的智能文搜应用模块，应用内置文搜高频热词，如：人的上衣颜色、下装颜色、随身物品、性别；车的颜色、类型、品牌；其他的抽烟、打电话、玩手机等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支持16路视频流人脸识别，支持32路图片流人脸识别</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支持录像目标检索功能，目标检索支持单帧模式调整目标画面，可通过鼠标滚轮调整录像画面帧序列；事件中心，切片回放、回放支持目标检索快速入口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支持预览时对实时视频流进行手动打标签，通过标签检索可以检索到相关的录像片段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支持预览的单窗口轮巡，设备支持在多画面的固定窗口上进行轮巡预览，其他预览窗口不轮巡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支持在线用户信息查看，包括用户名、用户类型、IP地址和用户最后操作时间等维护信息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支持音频设备与视频设备独立管理，支持网络拾音器的接入、校时；最大支持16路音频设备管理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支持音视频动态调整组合分配功能，可将任一路音频与任一路视频组合成复合流编码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支持前端IPC证书二次校验机制，未通过证书校验的IPC不允许添加到NVR</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设备支持对登入IP安全性检测，检测到上一次登录与本次登录的IP地址不在同一个网段时，会提示上一次登录信息（IP和时间）并有日志记录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支持自动跳转https功能，设备启用自动跳转https功能后不支持http协议访问，http访问入口连接会自动重定向到https入口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支持最大接入带宽320Mbps，最大存储带宽320Mbps，最大转发带宽256Mbps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样品电源由冗余电源芯片进行负载均衡控制，当一个电源出现故障时，另一个电源可以接管其工作；在更换故障电源后，可恢复到两个电源协同负载均衡工作</w:t>
            </w:r>
          </w:p>
          <w:bookmarkEnd w:id="823"/>
          <w:p w14:paraId="6F91DC1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9E971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449A6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DBF30EA">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958CF40">
            <w:pPr>
              <w:jc w:val="center"/>
              <w:rPr>
                <w:rFonts w:hint="eastAsia" w:ascii="宋体" w:hAnsi="宋体" w:eastAsia="宋体" w:cs="宋体"/>
                <w:i w:val="0"/>
                <w:iCs w:val="0"/>
                <w:color w:val="000000"/>
                <w:sz w:val="22"/>
                <w:szCs w:val="22"/>
                <w:u w:val="none"/>
              </w:rPr>
            </w:pPr>
          </w:p>
        </w:tc>
      </w:tr>
      <w:tr w14:paraId="395B61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60" w:hRule="atLeast"/>
        </w:trPr>
        <w:tc>
          <w:tcPr>
            <w:tcW w:w="4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A1B8D6">
            <w:pPr>
              <w:jc w:val="center"/>
              <w:rPr>
                <w:rFonts w:hint="eastAsia" w:ascii="宋体" w:hAnsi="宋体" w:eastAsia="宋体" w:cs="宋体"/>
                <w:i w:val="0"/>
                <w:iCs w:val="0"/>
                <w:color w:val="000000"/>
                <w:sz w:val="22"/>
                <w:szCs w:val="22"/>
                <w:u w:val="none"/>
              </w:rPr>
            </w:pPr>
          </w:p>
        </w:tc>
        <w:tc>
          <w:tcPr>
            <w:tcW w:w="9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066FBAF">
            <w:pPr>
              <w:jc w:val="center"/>
              <w:rPr>
                <w:rFonts w:hint="eastAsia" w:ascii="宋体" w:hAnsi="宋体" w:eastAsia="宋体" w:cs="宋体"/>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CFA95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8T硬盘</w:t>
            </w:r>
          </w:p>
        </w:tc>
        <w:tc>
          <w:tcPr>
            <w:tcW w:w="61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3A0FF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标称容量：8TB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外形规格：3.5-inch</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接口类型：SATA</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刻录技术：CMR</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转速：5400RPM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缓存：256MB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最大读取速度：215MB/s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接口传输速率（最大值）：6.0Gb/s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平均读写功率（W）：5.3W</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加载/卸载周期：600,000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MTBF：1,000,000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年负荷（TB/年）：180TB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工作状态温度(°C)：0-65℃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尺寸：147mm(L)×101.6mm(W)×26.1mm(H) </w:t>
            </w: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9E53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7AF8D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B97C4B5">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2A233BB">
            <w:pPr>
              <w:jc w:val="center"/>
              <w:rPr>
                <w:rFonts w:hint="eastAsia" w:ascii="宋体" w:hAnsi="宋体" w:eastAsia="宋体" w:cs="宋体"/>
                <w:i w:val="0"/>
                <w:iCs w:val="0"/>
                <w:color w:val="000000"/>
                <w:sz w:val="22"/>
                <w:szCs w:val="22"/>
                <w:u w:val="none"/>
              </w:rPr>
            </w:pPr>
          </w:p>
        </w:tc>
      </w:tr>
      <w:tr w14:paraId="6B3BE4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80" w:hRule="atLeast"/>
        </w:trPr>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B6F95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E0CEF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莎车县阿扎特巴格镇中心幼儿园</w:t>
            </w:r>
          </w:p>
        </w:tc>
        <w:tc>
          <w:tcPr>
            <w:tcW w:w="4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BBB7C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61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1DC59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DF10F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D6EE9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0345632">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1869C96">
            <w:pPr>
              <w:jc w:val="center"/>
              <w:rPr>
                <w:rFonts w:hint="eastAsia" w:ascii="宋体" w:hAnsi="宋体" w:eastAsia="宋体" w:cs="宋体"/>
                <w:i w:val="0"/>
                <w:iCs w:val="0"/>
                <w:color w:val="000000"/>
                <w:sz w:val="22"/>
                <w:szCs w:val="22"/>
                <w:u w:val="none"/>
              </w:rPr>
            </w:pPr>
          </w:p>
        </w:tc>
      </w:tr>
      <w:tr w14:paraId="6398E6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80" w:hRule="atLeast"/>
        </w:trPr>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A997A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AC39F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莎车县白什坎特镇中心幼儿园</w:t>
            </w:r>
          </w:p>
        </w:tc>
        <w:tc>
          <w:tcPr>
            <w:tcW w:w="4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17EA0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61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2D838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3332C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DF6A3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5F8583E">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64F2C4C">
            <w:pPr>
              <w:jc w:val="center"/>
              <w:rPr>
                <w:rFonts w:hint="eastAsia" w:ascii="宋体" w:hAnsi="宋体" w:eastAsia="宋体" w:cs="宋体"/>
                <w:i w:val="0"/>
                <w:iCs w:val="0"/>
                <w:color w:val="000000"/>
                <w:sz w:val="22"/>
                <w:szCs w:val="22"/>
                <w:u w:val="none"/>
              </w:rPr>
            </w:pPr>
          </w:p>
        </w:tc>
      </w:tr>
      <w:tr w14:paraId="64A2F7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90" w:hRule="atLeast"/>
        </w:trPr>
        <w:tc>
          <w:tcPr>
            <w:tcW w:w="4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099A48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9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C373AC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莎车县第二十一幼儿园</w:t>
            </w:r>
          </w:p>
        </w:tc>
        <w:tc>
          <w:tcPr>
            <w:tcW w:w="4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C3A0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32路录像机</w:t>
            </w:r>
          </w:p>
        </w:tc>
        <w:tc>
          <w:tcPr>
            <w:tcW w:w="61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84118B">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具有2个HDMI接口、2个VGA接口、1个CVBS接口，2个RJ45千兆网络接口、2个USB2.0接口、2个USB3.0接口、1个RS232接口、1个RS485接口（可接入RS485键盘）、1个eSata接口；1+1冗余电源，1+1冗余风扇。具有1路音频输入接口、2路音频输出接口，16路报警输入接口、9路报警输出接口（其中第9路支持受控直流12V输出）；具有1路直流12V输出接口（12V 1A）；可内置8个SATA接口硬盘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HDMI1和HDMI2支持最大单路8K（7680×4320）和1080P（1920×1080）异源输出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设备支持文搜功能，可通过文字语义描述，快速检索目标对象或内容；并可基于文搜快速检索的结果，对目标进行图搜的二次精准检索定位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支持将搜索内容添加到历史记录，历史检索词条保持最近10条，通过直接点击该高频热词或历史记录可直接进行重复检索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支持独立的文搜应用展示界面，默认支持全通道录像检索，且通道和时间范围可设；支持自定义选择时间范围，可快速选择1天、3天、7天</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设备支持独立的智能文搜应用模块，应用内置文搜高频热词，如：人的上衣颜色、下装颜色、随身物品、性别；车的颜色、类型、品牌；其他的抽烟、打电话、玩手机等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支持16路视频流人脸识别，支持32路图片流人脸识别</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支持录像目标检索功能，目标检索支持单帧模式调整目标画面，可通过鼠标滚轮调整录像画面帧序列；事件中心，切片回放、回放支持目标检索快速入口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支持预览时对实时视频流进行手动打标签，通过标签检索可以检索到相关的录像片段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支持预览的单窗口轮巡，设备支持在多画面的固定窗口上进行轮巡预览，其他预览窗口不轮巡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支持在线用户信息查看，包括用户名、用户类型、IP地址和用户最后操作时间等维护信息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支持音频设备与视频设备独立管理，支持网络拾音器的接入、校时；最大支持16路音频设备管理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支持音视频动态调整组合分配功能，可将任一路音频与任一路视频组合成复合流编码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支持前端IPC证书二次校验机制，未通过证书校验的IPC不允许添加到NVR</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设备支持对登入IP安全性检测，检测到上一次登录与本次登录的IP地址不在同一个网段时，会提示上一次登录信息（IP和时间）并有日志记录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支持自动跳转https功能，设备启用自动跳转https功能后不支持http协议访问，http访问入口连接会自动重定向到https入口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支持最大接入带宽320Mbps，最大存储带宽320Mbps，最大转发带宽256Mbps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样品电源由冗余电源芯片进行负载均衡控制，当一个电源出现故障时，另一个电源可以接管其工作；在更换故障电源后，可恢复到两个电源协同负载均衡工作</w:t>
            </w:r>
          </w:p>
          <w:p w14:paraId="107DE94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4132C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73F5E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B78D26E">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6AE1567">
            <w:pPr>
              <w:jc w:val="center"/>
              <w:rPr>
                <w:rFonts w:hint="eastAsia" w:ascii="宋体" w:hAnsi="宋体" w:eastAsia="宋体" w:cs="宋体"/>
                <w:i w:val="0"/>
                <w:iCs w:val="0"/>
                <w:color w:val="000000"/>
                <w:sz w:val="22"/>
                <w:szCs w:val="22"/>
                <w:u w:val="none"/>
              </w:rPr>
            </w:pPr>
          </w:p>
        </w:tc>
      </w:tr>
      <w:tr w14:paraId="3A8124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60" w:hRule="atLeast"/>
        </w:trPr>
        <w:tc>
          <w:tcPr>
            <w:tcW w:w="4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D6E706">
            <w:pPr>
              <w:jc w:val="center"/>
              <w:rPr>
                <w:rFonts w:hint="eastAsia" w:ascii="宋体" w:hAnsi="宋体" w:eastAsia="宋体" w:cs="宋体"/>
                <w:i w:val="0"/>
                <w:iCs w:val="0"/>
                <w:color w:val="000000"/>
                <w:sz w:val="22"/>
                <w:szCs w:val="22"/>
                <w:u w:val="none"/>
              </w:rPr>
            </w:pPr>
          </w:p>
        </w:tc>
        <w:tc>
          <w:tcPr>
            <w:tcW w:w="9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4896A5">
            <w:pPr>
              <w:jc w:val="center"/>
              <w:rPr>
                <w:rFonts w:hint="eastAsia" w:ascii="宋体" w:hAnsi="宋体" w:eastAsia="宋体" w:cs="宋体"/>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A6740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交换机</w:t>
            </w:r>
          </w:p>
        </w:tc>
        <w:tc>
          <w:tcPr>
            <w:tcW w:w="61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3B52B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可用千兆电接口数量≥24，可用千兆光接口数量≥4</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支持独立的console管理串口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交换容量≥336Gbps/3.36Tbps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包转发率≥108Mpps/126Mpps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★提供CQC证书，工信部入网许可证，入网检测报告证明</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★支持STP、RSTP、MSTP、ERPS功能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★支持端口节能功能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支持零配置启动(TFTP方式)功能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支持OSPF FRR 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支持802.1X认证、Portal认证、Triple 认证功能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支持NQA功能，NQA能够正常探测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★支持IRF本地负载分担、IRF单点管理功能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支持堆叠链路负载分担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支持链路聚合及聚合零丢包功能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支持CPU保护功能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设备支持流镜像、端口镜像、远程镜像功能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备支持BFD for IPv4路由功能、支持BFD for IPv6路由功能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设备支持多个配置文件本地保存，支持配置回滚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★支持命令行(CLI)配置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★支持IPv4路由≥500条；IPv6路由≥250条；要求提供检测报告证明</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★支持无风扇设计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标星项需提供首页具有CNAS标识的第三方检测报告复印件并加盖厂家公章</w:t>
            </w: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08FAD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FE503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B7B2DAD">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1A133AC">
            <w:pPr>
              <w:jc w:val="center"/>
              <w:rPr>
                <w:rFonts w:hint="eastAsia" w:ascii="宋体" w:hAnsi="宋体" w:eastAsia="宋体" w:cs="宋体"/>
                <w:i w:val="0"/>
                <w:iCs w:val="0"/>
                <w:color w:val="000000"/>
                <w:sz w:val="22"/>
                <w:szCs w:val="22"/>
                <w:u w:val="none"/>
              </w:rPr>
            </w:pPr>
          </w:p>
        </w:tc>
      </w:tr>
      <w:tr w14:paraId="089840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80" w:hRule="atLeast"/>
        </w:trPr>
        <w:tc>
          <w:tcPr>
            <w:tcW w:w="4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D5075E">
            <w:pPr>
              <w:jc w:val="center"/>
              <w:rPr>
                <w:rFonts w:hint="eastAsia" w:ascii="宋体" w:hAnsi="宋体" w:eastAsia="宋体" w:cs="宋体"/>
                <w:i w:val="0"/>
                <w:iCs w:val="0"/>
                <w:color w:val="000000"/>
                <w:sz w:val="22"/>
                <w:szCs w:val="22"/>
                <w:u w:val="none"/>
              </w:rPr>
            </w:pPr>
          </w:p>
        </w:tc>
        <w:tc>
          <w:tcPr>
            <w:tcW w:w="9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5FCE9A1">
            <w:pPr>
              <w:jc w:val="center"/>
              <w:rPr>
                <w:rFonts w:hint="eastAsia" w:ascii="宋体" w:hAnsi="宋体" w:eastAsia="宋体" w:cs="宋体"/>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4A484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61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B1D16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F298F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F29DC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AD9FBD0">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A5C6ADB">
            <w:pPr>
              <w:jc w:val="center"/>
              <w:rPr>
                <w:rFonts w:hint="eastAsia" w:ascii="宋体" w:hAnsi="宋体" w:eastAsia="宋体" w:cs="宋体"/>
                <w:i w:val="0"/>
                <w:iCs w:val="0"/>
                <w:color w:val="000000"/>
                <w:sz w:val="22"/>
                <w:szCs w:val="22"/>
                <w:u w:val="none"/>
              </w:rPr>
            </w:pPr>
          </w:p>
        </w:tc>
      </w:tr>
      <w:tr w14:paraId="358020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80" w:hRule="atLeast"/>
        </w:trPr>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B01D7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05730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莎车县艾力西湖镇中心幼儿园</w:t>
            </w:r>
          </w:p>
        </w:tc>
        <w:tc>
          <w:tcPr>
            <w:tcW w:w="4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9E7C1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61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A4852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64516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F709D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2F24B2F">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DAB6F4B">
            <w:pPr>
              <w:jc w:val="center"/>
              <w:rPr>
                <w:rFonts w:hint="eastAsia" w:ascii="宋体" w:hAnsi="宋体" w:eastAsia="宋体" w:cs="宋体"/>
                <w:i w:val="0"/>
                <w:iCs w:val="0"/>
                <w:color w:val="000000"/>
                <w:sz w:val="22"/>
                <w:szCs w:val="22"/>
                <w:u w:val="none"/>
              </w:rPr>
            </w:pPr>
          </w:p>
        </w:tc>
      </w:tr>
      <w:tr w14:paraId="0CF5D6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80" w:hRule="atLeast"/>
        </w:trPr>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CC403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28798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莎车县达木斯乡中心幼儿园</w:t>
            </w:r>
          </w:p>
        </w:tc>
        <w:tc>
          <w:tcPr>
            <w:tcW w:w="4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6CD06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61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E3B36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E09D8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B0551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052089F">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5F1152A">
            <w:pPr>
              <w:jc w:val="center"/>
              <w:rPr>
                <w:rFonts w:hint="eastAsia" w:ascii="宋体" w:hAnsi="宋体" w:eastAsia="宋体" w:cs="宋体"/>
                <w:i w:val="0"/>
                <w:iCs w:val="0"/>
                <w:color w:val="000000"/>
                <w:sz w:val="22"/>
                <w:szCs w:val="22"/>
                <w:u w:val="none"/>
              </w:rPr>
            </w:pPr>
          </w:p>
        </w:tc>
      </w:tr>
      <w:tr w14:paraId="372C8C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80" w:hRule="atLeast"/>
        </w:trPr>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8F22F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0FC1A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莎车县阿尔斯兰巴格乡中心幼儿园</w:t>
            </w:r>
          </w:p>
        </w:tc>
        <w:tc>
          <w:tcPr>
            <w:tcW w:w="4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A9003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61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AD9D4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4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DB218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D92C0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5B73034">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6373B03">
            <w:pPr>
              <w:jc w:val="center"/>
              <w:rPr>
                <w:rFonts w:hint="eastAsia" w:ascii="宋体" w:hAnsi="宋体" w:eastAsia="宋体" w:cs="宋体"/>
                <w:i w:val="0"/>
                <w:iCs w:val="0"/>
                <w:color w:val="000000"/>
                <w:sz w:val="22"/>
                <w:szCs w:val="22"/>
                <w:u w:val="none"/>
              </w:rPr>
            </w:pPr>
          </w:p>
        </w:tc>
      </w:tr>
      <w:tr w14:paraId="78E3D4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10052"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3DDB403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所有的监控设备含电源、含支架，所有设备含安装调试</w:t>
            </w:r>
          </w:p>
        </w:tc>
      </w:tr>
    </w:tbl>
    <w:p w14:paraId="69209B21">
      <w:pPr>
        <w:pStyle w:val="47"/>
        <w:pageBreakBefore w:val="0"/>
        <w:numPr>
          <w:ilvl w:val="0"/>
          <w:numId w:val="0"/>
        </w:numPr>
        <w:kinsoku/>
        <w:wordWrap/>
        <w:overflowPunct/>
        <w:topLinePunct w:val="0"/>
        <w:bidi w:val="0"/>
        <w:snapToGrid w:val="0"/>
        <w:spacing w:line="520" w:lineRule="exact"/>
        <w:ind w:firstLine="640" w:firstLineChars="200"/>
        <w:textAlignment w:val="baseline"/>
        <w:outlineLvl w:val="1"/>
        <w:rPr>
          <w:rFonts w:hint="eastAsia" w:ascii="Times New Roman" w:hAnsi="Times New Roman" w:eastAsia="方正仿宋简体" w:cs="Times New Roman"/>
          <w:sz w:val="32"/>
          <w:szCs w:val="32"/>
          <w:lang w:val="en-US" w:eastAsia="zh-CN"/>
        </w:rPr>
      </w:pPr>
    </w:p>
    <w:p w14:paraId="363752EA">
      <w:pPr>
        <w:pStyle w:val="47"/>
        <w:pageBreakBefore w:val="0"/>
        <w:numPr>
          <w:ilvl w:val="0"/>
          <w:numId w:val="0"/>
        </w:numPr>
        <w:kinsoku/>
        <w:wordWrap/>
        <w:overflowPunct/>
        <w:topLinePunct w:val="0"/>
        <w:bidi w:val="0"/>
        <w:snapToGrid w:val="0"/>
        <w:spacing w:line="520" w:lineRule="exact"/>
        <w:ind w:firstLine="640" w:firstLineChars="200"/>
        <w:textAlignment w:val="baseline"/>
        <w:outlineLvl w:val="1"/>
        <w:rPr>
          <w:rFonts w:hint="eastAsia" w:ascii="Times New Roman" w:hAnsi="Times New Roman" w:eastAsia="方正仿宋简体" w:cs="Times New Roman"/>
          <w:sz w:val="32"/>
          <w:szCs w:val="32"/>
          <w:lang w:val="en-US" w:eastAsia="zh-CN"/>
        </w:rPr>
      </w:pPr>
    </w:p>
    <w:p w14:paraId="7BD67C73">
      <w:pPr>
        <w:pStyle w:val="47"/>
        <w:pageBreakBefore w:val="0"/>
        <w:numPr>
          <w:ilvl w:val="0"/>
          <w:numId w:val="0"/>
        </w:numPr>
        <w:kinsoku/>
        <w:wordWrap/>
        <w:overflowPunct/>
        <w:topLinePunct w:val="0"/>
        <w:bidi w:val="0"/>
        <w:snapToGrid w:val="0"/>
        <w:spacing w:line="520" w:lineRule="exact"/>
        <w:ind w:firstLine="640" w:firstLineChars="200"/>
        <w:textAlignment w:val="baseline"/>
        <w:outlineLvl w:val="1"/>
        <w:rPr>
          <w:rFonts w:hint="eastAsia" w:ascii="Times New Roman" w:hAnsi="Times New Roman" w:eastAsia="方正仿宋简体" w:cs="Times New Roman"/>
          <w:sz w:val="32"/>
          <w:szCs w:val="32"/>
          <w:lang w:val="en-US" w:eastAsia="zh-CN"/>
        </w:rPr>
      </w:pPr>
    </w:p>
    <w:p w14:paraId="698EC434">
      <w:pPr>
        <w:pStyle w:val="47"/>
        <w:pageBreakBefore w:val="0"/>
        <w:numPr>
          <w:ilvl w:val="0"/>
          <w:numId w:val="0"/>
        </w:numPr>
        <w:kinsoku/>
        <w:wordWrap/>
        <w:overflowPunct/>
        <w:topLinePunct w:val="0"/>
        <w:bidi w:val="0"/>
        <w:snapToGrid w:val="0"/>
        <w:spacing w:line="520" w:lineRule="exact"/>
        <w:ind w:firstLine="640" w:firstLineChars="200"/>
        <w:textAlignment w:val="baseline"/>
        <w:outlineLvl w:val="1"/>
        <w:rPr>
          <w:rFonts w:hint="eastAsia" w:ascii="Times New Roman" w:hAnsi="Times New Roman" w:eastAsia="方正仿宋简体" w:cs="Times New Roman"/>
          <w:sz w:val="32"/>
          <w:szCs w:val="32"/>
          <w:lang w:val="en-US" w:eastAsia="zh-CN"/>
        </w:rPr>
      </w:pPr>
    </w:p>
    <w:tbl>
      <w:tblPr>
        <w:tblStyle w:val="37"/>
        <w:tblW w:w="1005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42"/>
        <w:gridCol w:w="17"/>
        <w:gridCol w:w="806"/>
        <w:gridCol w:w="144"/>
        <w:gridCol w:w="587"/>
        <w:gridCol w:w="29"/>
        <w:gridCol w:w="5957"/>
        <w:gridCol w:w="208"/>
        <w:gridCol w:w="242"/>
        <w:gridCol w:w="223"/>
        <w:gridCol w:w="193"/>
        <w:gridCol w:w="272"/>
        <w:gridCol w:w="223"/>
        <w:gridCol w:w="242"/>
        <w:gridCol w:w="313"/>
        <w:gridCol w:w="152"/>
      </w:tblGrid>
      <w:tr w14:paraId="4B8C3A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52" w:type="dxa"/>
          <w:trHeight w:val="760" w:hRule="atLeast"/>
        </w:trPr>
        <w:tc>
          <w:tcPr>
            <w:tcW w:w="442" w:type="dxa"/>
            <w:tcBorders>
              <w:top w:val="nil"/>
              <w:left w:val="nil"/>
              <w:bottom w:val="nil"/>
              <w:right w:val="nil"/>
            </w:tcBorders>
            <w:shd w:val="clear" w:color="auto" w:fill="auto"/>
            <w:vAlign w:val="center"/>
          </w:tcPr>
          <w:p w14:paraId="6660AC40">
            <w:pPr>
              <w:jc w:val="center"/>
              <w:rPr>
                <w:rFonts w:hint="eastAsia" w:ascii="宋体" w:hAnsi="宋体" w:eastAsia="宋体" w:cs="宋体"/>
                <w:i w:val="0"/>
                <w:iCs w:val="0"/>
                <w:color w:val="000000"/>
                <w:sz w:val="22"/>
                <w:szCs w:val="22"/>
                <w:u w:val="none"/>
              </w:rPr>
            </w:pPr>
          </w:p>
        </w:tc>
        <w:tc>
          <w:tcPr>
            <w:tcW w:w="9456" w:type="dxa"/>
            <w:gridSpan w:val="14"/>
            <w:tcBorders>
              <w:top w:val="nil"/>
              <w:left w:val="nil"/>
              <w:bottom w:val="nil"/>
              <w:right w:val="nil"/>
            </w:tcBorders>
            <w:shd w:val="clear" w:color="auto" w:fill="auto"/>
            <w:noWrap/>
            <w:vAlign w:val="center"/>
          </w:tcPr>
          <w:p w14:paraId="0BCBD3C6">
            <w:pPr>
              <w:keepNext w:val="0"/>
              <w:keepLines w:val="0"/>
              <w:widowControl/>
              <w:suppressLineNumbers w:val="0"/>
              <w:jc w:val="center"/>
              <w:textAlignment w:val="center"/>
              <w:rPr>
                <w:rFonts w:hint="eastAsia" w:ascii="宋体" w:hAnsi="宋体" w:eastAsia="宋体" w:cs="宋体"/>
                <w:i w:val="0"/>
                <w:iCs w:val="0"/>
                <w:color w:val="000000"/>
                <w:sz w:val="40"/>
                <w:szCs w:val="40"/>
                <w:u w:val="none"/>
              </w:rPr>
            </w:pPr>
            <w:r>
              <w:rPr>
                <w:rFonts w:hint="eastAsia" w:ascii="宋体" w:hAnsi="宋体" w:eastAsia="宋体" w:cs="宋体"/>
                <w:i w:val="0"/>
                <w:iCs w:val="0"/>
                <w:color w:val="000000"/>
                <w:kern w:val="0"/>
                <w:sz w:val="40"/>
                <w:szCs w:val="40"/>
                <w:u w:val="none"/>
                <w:lang w:val="en-US" w:eastAsia="zh-CN" w:bidi="ar"/>
              </w:rPr>
              <w:t>玩具设备清单</w:t>
            </w:r>
          </w:p>
        </w:tc>
      </w:tr>
      <w:tr w14:paraId="092343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920" w:hRule="atLeast"/>
        </w:trPr>
        <w:tc>
          <w:tcPr>
            <w:tcW w:w="4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48A14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8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556979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学校名称</w:t>
            </w: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9E8BFE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产品名称</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A37F67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规格参数</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B1BC4A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F3260D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6346C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单价</w:t>
            </w: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D6D23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w:t>
            </w:r>
          </w:p>
        </w:tc>
      </w:tr>
      <w:tr w14:paraId="2F08DD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4200" w:hRule="atLeast"/>
        </w:trPr>
        <w:tc>
          <w:tcPr>
            <w:tcW w:w="4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09F13A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823"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B63695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莎车县阿热勒乡中心幼儿园</w:t>
            </w: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245F35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户外大型攀爬系列玩具</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CBFBE7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1．尺寸：910*410*450cm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2．产品边角圆润，无飞边毛刺，加粗镀锌管立柱，厚壁平台承重使用中具有足够的安全性和稳定。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3．主支柱直径≥114mm*壁厚≥2mm，镀锌管整体加工后经特殊工艺除绣，抛砂处理，带扣件。表面处理：CO2 气体保护焊、经喷丸技术处理、然后经过抛光处理，优质静电喷塑。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4．材质：高强度冷轧钢板，经特殊工艺表面处理，表面显微波浪状冲孔防滑板，不积水，安全美观防滑性好。表面处理：CO2 气体保护焊、经喷丸技术处理、然后经过抛光处理，优质静电喷塑。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5.连接件及底盘：铝合金材料，外表圆形，造型美观，无棱角，安全牢固，不生锈，经久耐用，经机械抛光，表面用塑粉静电喷塑，高温加热后，不褪色，不掉色，色彩鲜艳。</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6．优质环保安全五金零件：材质：不锈钢半圆头，T 型平头螺丝。表面处理：机械抛光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7．连接扣件：材质：铸铝合金并采用不锈钢螺丝连接，并对扣与柱接触点加橡胶垫块及机密紧固螺丝。</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E3F6A5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342FC2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EEEF8D">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13FBDC">
            <w:pPr>
              <w:jc w:val="center"/>
              <w:rPr>
                <w:rFonts w:hint="eastAsia" w:ascii="宋体" w:hAnsi="宋体" w:eastAsia="宋体" w:cs="宋体"/>
                <w:i w:val="0"/>
                <w:iCs w:val="0"/>
                <w:color w:val="000000"/>
                <w:sz w:val="22"/>
                <w:szCs w:val="22"/>
                <w:u w:val="none"/>
              </w:rPr>
            </w:pPr>
          </w:p>
        </w:tc>
      </w:tr>
      <w:tr w14:paraId="33324C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2760" w:hRule="atLeast"/>
        </w:trPr>
        <w:tc>
          <w:tcPr>
            <w:tcW w:w="4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3DBA12">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8BE719">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CBBAD5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蹦床</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1F875E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圆形10平方。高级工程塑料顶，产品所有铁件管子使用静电烤漆，采用优质热轧板及钢管制成，管子外均包有重泡海绵，四围为豪华进口网面，弹性好不易破损，底下为不绣钢弹簧。保证幼儿爬、走、跳、滚等活动时的安全性。▲蹦蹦床提供检测报告（检验依据GB6675.1-2014《玩具安全 第1部分：基本规范》、GB6675.2-2014《玩具安全 第2部分：机械与物理性能》、GB6675.3-2014《玩具安全 第3部分：易燃性能》、GB6675.4-2014《玩具安全 第4部分：特定元素的迁移》、QB/T 1095-1991 玩具硬塑件通用技术条件中项目检测）</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8DB748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874B31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750CDF">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66758A">
            <w:pPr>
              <w:jc w:val="center"/>
              <w:rPr>
                <w:rFonts w:hint="eastAsia" w:ascii="宋体" w:hAnsi="宋体" w:eastAsia="宋体" w:cs="宋体"/>
                <w:i w:val="0"/>
                <w:iCs w:val="0"/>
                <w:color w:val="000000"/>
                <w:sz w:val="22"/>
                <w:szCs w:val="22"/>
                <w:u w:val="none"/>
              </w:rPr>
            </w:pPr>
          </w:p>
        </w:tc>
      </w:tr>
      <w:tr w14:paraId="133F56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2760" w:hRule="atLeast"/>
        </w:trPr>
        <w:tc>
          <w:tcPr>
            <w:tcW w:w="4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C491F9">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79796C">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EC8D4C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儿童三轮自行车</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2F7057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规格：87*66*70cm材质：镀锌钢+塑料，车轮材质为橡胶，不锈钢配件。增进孩子动作协调与发展，让腿部肌肉更加结实。▲幼儿脚踏车提供检测报告(符合GB14747-2006《儿童三轮车安全要求》标准)。</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D3F9FF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辆</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DEFC86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9640B4">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98D91E">
            <w:pPr>
              <w:jc w:val="center"/>
              <w:rPr>
                <w:rFonts w:hint="eastAsia" w:ascii="宋体" w:hAnsi="宋体" w:eastAsia="宋体" w:cs="宋体"/>
                <w:i w:val="0"/>
                <w:iCs w:val="0"/>
                <w:color w:val="000000"/>
                <w:sz w:val="22"/>
                <w:szCs w:val="22"/>
                <w:u w:val="none"/>
              </w:rPr>
            </w:pPr>
          </w:p>
        </w:tc>
      </w:tr>
      <w:tr w14:paraId="56EF6C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2760" w:hRule="atLeast"/>
        </w:trPr>
        <w:tc>
          <w:tcPr>
            <w:tcW w:w="4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A3C7DC">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CCF3E5">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603961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独轮手推车</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38039C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1、规格：≥84*34*47cm。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LLDPE低分子聚乙烯工程塑料。滚塑工艺精密模具一次成型后经拼合组装而成，产品强度高、耐折弯、热胀冷缩应力小。成形后期经修边、锐角毛刺打磨处理，无安全隐患。生产原材料为原生料，不添加回收料。色母添加剂为标准色母，产品耐紫外线、不褪色，色彩符合儿童视觉习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3、★独轮推车符合GB6675-2014标准，[检测标准需符合重金属可溶性铅≤90mg/kg，可溶性镉≤75mg/kg，可溶性铬≤60 mg/kg，可溶性汞≤60mg/kg]。（响应文件中提供有资质检测机构出具的检测报告，检测报告须含CMA或CNAS标识）。</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10BC20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辆</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E5D417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72FA0B">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D02A35">
            <w:pPr>
              <w:jc w:val="center"/>
              <w:rPr>
                <w:rFonts w:hint="eastAsia" w:ascii="宋体" w:hAnsi="宋体" w:eastAsia="宋体" w:cs="宋体"/>
                <w:i w:val="0"/>
                <w:iCs w:val="0"/>
                <w:color w:val="000000"/>
                <w:sz w:val="22"/>
                <w:szCs w:val="22"/>
                <w:u w:val="none"/>
              </w:rPr>
            </w:pPr>
          </w:p>
        </w:tc>
      </w:tr>
      <w:tr w14:paraId="19B83A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2760" w:hRule="atLeast"/>
        </w:trPr>
        <w:tc>
          <w:tcPr>
            <w:tcW w:w="4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0B0DD3">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E6030E">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9CE1DF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小木马</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8891DD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67×29×45cm，产品密度大、强度高、耐折弯、热胀冷缩应力小。成形后期经修边、锐角毛刺打磨处理，无安全隐患。生产原材料为原生料，不添加回收料。色母添加剂为标准色母，产品耐紫外线、不褪色，色彩符合儿童视觉习惯 。</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0C9E81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架</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966DDA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838249">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B18C44">
            <w:pPr>
              <w:jc w:val="center"/>
              <w:rPr>
                <w:rFonts w:hint="eastAsia" w:ascii="宋体" w:hAnsi="宋体" w:eastAsia="宋体" w:cs="宋体"/>
                <w:i w:val="0"/>
                <w:iCs w:val="0"/>
                <w:color w:val="000000"/>
                <w:sz w:val="22"/>
                <w:szCs w:val="22"/>
                <w:u w:val="none"/>
              </w:rPr>
            </w:pPr>
          </w:p>
        </w:tc>
      </w:tr>
      <w:tr w14:paraId="53177C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2760" w:hRule="atLeast"/>
        </w:trPr>
        <w:tc>
          <w:tcPr>
            <w:tcW w:w="4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DA82A4">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2787AB">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C8A247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秋千</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1B0A6C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尺寸3*1.4*1.9m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1、立柱直径尺寸：Φ114mm×2.0mm；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2、主横梁φ76mm×3mm 优质钢管，连接套管φ127mm×5.5mm 优质钢管，与其他管材同时满足GB19272—2011 标准中相关静载荷、稳定性要求；扶手使用链条，链条直径 8mm，使用优质安全扣连接吊板和座板，秋千座板采用优质防滑、防晒座板。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3.转轴轴承具备有效的防水、防尘措施、器材部件间不存在刚性碰撞；</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4、关键特性：有缓冲层；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5、各支撑人体的表面所有棱边和尖角的半径3.0mm；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6、易接触的零部件的其他所有棱边予以圆弧过渡或加以防护。</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FA2DD3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架</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4A5EE5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D04A82">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16C694">
            <w:pPr>
              <w:jc w:val="center"/>
              <w:rPr>
                <w:rFonts w:hint="eastAsia" w:ascii="宋体" w:hAnsi="宋体" w:eastAsia="宋体" w:cs="宋体"/>
                <w:i w:val="0"/>
                <w:iCs w:val="0"/>
                <w:color w:val="000000"/>
                <w:sz w:val="22"/>
                <w:szCs w:val="22"/>
                <w:u w:val="none"/>
              </w:rPr>
            </w:pPr>
          </w:p>
        </w:tc>
      </w:tr>
      <w:tr w14:paraId="095356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2760" w:hRule="atLeast"/>
        </w:trPr>
        <w:tc>
          <w:tcPr>
            <w:tcW w:w="4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EEC314">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67CE2E">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8AE4FA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跷跷板</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F74F9B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140*35*50cm。产品耐紫外线、不褪色，色彩符合儿童视觉习惯，弹簧弹性、硬度好. 安全环保，无毒无味.</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DECA38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架</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F33C65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BEC424">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7C5CF8">
            <w:pPr>
              <w:jc w:val="center"/>
              <w:rPr>
                <w:rFonts w:hint="eastAsia" w:ascii="宋体" w:hAnsi="宋体" w:eastAsia="宋体" w:cs="宋体"/>
                <w:i w:val="0"/>
                <w:iCs w:val="0"/>
                <w:color w:val="000000"/>
                <w:sz w:val="22"/>
                <w:szCs w:val="22"/>
                <w:u w:val="none"/>
              </w:rPr>
            </w:pPr>
          </w:p>
        </w:tc>
      </w:tr>
      <w:tr w14:paraId="78E685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2760" w:hRule="atLeast"/>
        </w:trPr>
        <w:tc>
          <w:tcPr>
            <w:tcW w:w="4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DA5E11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823"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C27FF8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莎车县阿扎特巴格镇中心幼儿园</w:t>
            </w: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0C79BC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攀爬架</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E3F705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尺寸：1.8*1.2*1.8m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材质：柳桉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1.实木木木材，不锈钢配件，橡胶轮胎。</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2.木材（原木）为自然色，无瑕疵，均经过刨光、砂光、倒角、圆角处理，成品无毛刺、无裂纹，接缝自然，无明显缺口和缝隙；喷漆均匀，表面漆膜平整光亮、无皱皮、发粘和漏漆现象。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3.油漆采用环保净味油漆，三底两面，整体喷涂。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4.绳网采用航海船用缆绳，网绳编织采用专用绳扣连接，间距均匀，可长期使用不变形。</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C466B4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B7691D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CA96FE">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47C9E8">
            <w:pPr>
              <w:jc w:val="center"/>
              <w:rPr>
                <w:rFonts w:hint="eastAsia" w:ascii="宋体" w:hAnsi="宋体" w:eastAsia="宋体" w:cs="宋体"/>
                <w:i w:val="0"/>
                <w:iCs w:val="0"/>
                <w:color w:val="000000"/>
                <w:sz w:val="22"/>
                <w:szCs w:val="22"/>
                <w:u w:val="none"/>
              </w:rPr>
            </w:pPr>
          </w:p>
        </w:tc>
      </w:tr>
      <w:tr w14:paraId="43304E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2760" w:hRule="atLeast"/>
        </w:trPr>
        <w:tc>
          <w:tcPr>
            <w:tcW w:w="4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58AA31">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910072">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E74317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蹦床</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2EB409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圆形10平方。高级工程塑料顶，产品所有铁件管子使用静电烤漆，采用优质热轧板及钢管制成，管子外均包有重泡海绵，四围为豪华进口网面，弹性好不易破损，底下为不绣钢弹簧。保证幼儿爬、走、跳、滚等活动时的安全性。▲蹦蹦床提供检测报告（检验依据GB6675.1-2014《玩具安全 第1部分：基本规范》、GB6675.2-2014《玩具安全 第2部分：机械与物理性能》、GB6675.3-2014《玩具安全 第3部分：易燃性能》、GB6675.4-2014《玩具安全 第4部分：特定元素的迁移》、QB/T 1095-1991 玩具硬塑件通用技术条件中项目检测）</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A145A7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BB2770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2495D4">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846ACC">
            <w:pPr>
              <w:jc w:val="center"/>
              <w:rPr>
                <w:rFonts w:hint="eastAsia" w:ascii="宋体" w:hAnsi="宋体" w:eastAsia="宋体" w:cs="宋体"/>
                <w:i w:val="0"/>
                <w:iCs w:val="0"/>
                <w:color w:val="000000"/>
                <w:sz w:val="22"/>
                <w:szCs w:val="22"/>
                <w:u w:val="none"/>
              </w:rPr>
            </w:pPr>
          </w:p>
        </w:tc>
      </w:tr>
      <w:tr w14:paraId="063ACD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2040" w:hRule="atLeast"/>
        </w:trPr>
        <w:tc>
          <w:tcPr>
            <w:tcW w:w="4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C56A4C">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2142DA">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375461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安吉梯子</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245340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1.规格：16件/套 优质严寒地带大自然樟子松木，经过防腐工序处理, 配置6敦4梯6个桥，敦子规格：80×53×100cm（3个），80×42×70cm（3个），梯子规格：180×35cm（4个），桥板规格：180×18cm（6个），无棱角、无毛刺，手感细腻。可以调节不同高度，用梯子拼塔后，进行平衡运动，可随便移动调整。圆角设计，外表一层清水漆，防蛀虫、酸雨，材质坚硬,强度和韧性较高,抗震性能很好,抗腐蚀性。</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E9C5B7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0EF9EF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642393">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B10F0B">
            <w:pPr>
              <w:jc w:val="center"/>
              <w:rPr>
                <w:rFonts w:hint="eastAsia" w:ascii="宋体" w:hAnsi="宋体" w:eastAsia="宋体" w:cs="宋体"/>
                <w:i w:val="0"/>
                <w:iCs w:val="0"/>
                <w:color w:val="000000"/>
                <w:sz w:val="22"/>
                <w:szCs w:val="22"/>
                <w:u w:val="none"/>
              </w:rPr>
            </w:pPr>
          </w:p>
        </w:tc>
      </w:tr>
      <w:tr w14:paraId="0AD64A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2760" w:hRule="atLeast"/>
        </w:trPr>
        <w:tc>
          <w:tcPr>
            <w:tcW w:w="4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E868BA">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0ED365">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9D2FAA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木质独木桥</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78D73F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≥200*40*30cm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材质为优质柳桉木，立柱≥5*12cm，油漆采用环保型聚酯漆，正面涂层平整光滑，光泽柔和，哑光工艺。</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0A7E21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F50ACF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8AED64">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A57AC3">
            <w:pPr>
              <w:jc w:val="center"/>
              <w:rPr>
                <w:rFonts w:hint="eastAsia" w:ascii="宋体" w:hAnsi="宋体" w:eastAsia="宋体" w:cs="宋体"/>
                <w:i w:val="0"/>
                <w:iCs w:val="0"/>
                <w:color w:val="000000"/>
                <w:sz w:val="22"/>
                <w:szCs w:val="22"/>
                <w:u w:val="none"/>
              </w:rPr>
            </w:pPr>
          </w:p>
        </w:tc>
      </w:tr>
      <w:tr w14:paraId="158676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2760" w:hRule="atLeast"/>
        </w:trPr>
        <w:tc>
          <w:tcPr>
            <w:tcW w:w="4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BF69CC">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BC7C58">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94DF7D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独轮手推车</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42034B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1、规格：≥84*34*47cm。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LLDPE低分子聚乙烯工程塑料。滚塑工艺精密模具一次成型后经拼合组装而成，产品强度高、耐折弯、热胀冷缩应力小。成形后期经修边、锐角毛刺打磨处理，无安全隐患。生产原材料为原生料，不添加回收料。色母添加剂为标准色母，产品耐紫外线、不褪色，色彩符合儿童视觉习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3、★独轮推车符合GB6675-2014标准，[检测标准需符合重金属可溶性铅≤90mg/kg，可溶性镉≤75mg/kg，可溶性铬≤60 mg/kg，可溶性汞≤60mg/kg]。（响应文件中提供有资质检测机构出具的检测报告，检测报告须含CMA或CNAS标识）。</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9E03AB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辆</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6FF67F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CCF8A6">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9312D1">
            <w:pPr>
              <w:jc w:val="center"/>
              <w:rPr>
                <w:rFonts w:hint="eastAsia" w:ascii="宋体" w:hAnsi="宋体" w:eastAsia="宋体" w:cs="宋体"/>
                <w:i w:val="0"/>
                <w:iCs w:val="0"/>
                <w:color w:val="000000"/>
                <w:sz w:val="22"/>
                <w:szCs w:val="22"/>
                <w:u w:val="none"/>
              </w:rPr>
            </w:pPr>
          </w:p>
        </w:tc>
      </w:tr>
      <w:tr w14:paraId="1C903C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3080" w:hRule="atLeast"/>
        </w:trPr>
        <w:tc>
          <w:tcPr>
            <w:tcW w:w="4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D8D354">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6CFF56">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1CD5B2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秋千</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EA4F44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尺寸3*1.4*1.9m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1、立柱直径尺寸：Φ114mm×2.0mm；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2、主横梁φ76mm×3mm 优质钢管，连接套管φ127mm×5.5mm 优质钢管，与其他管材同时满足GB19272—2011 标准中相关静载荷、稳定性要求；扶手使用链条，链条直径 8mm，使用优质安全扣连接吊板和座板，秋千座板采用优质防滑、防晒座板。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3.转轴轴承具备有效的防水、防尘措施、器材部件间不存在刚性碰撞；</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4、关键特性：有缓冲层；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5、各支撑人体的表面所有棱边和尖角的半径3.0mm；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6、易接触的零部件的其他所有棱边予以圆弧过渡或加以防护。</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035722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1B9716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789BF1">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80054F">
            <w:pPr>
              <w:jc w:val="center"/>
              <w:rPr>
                <w:rFonts w:hint="eastAsia" w:ascii="宋体" w:hAnsi="宋体" w:eastAsia="宋体" w:cs="宋体"/>
                <w:i w:val="0"/>
                <w:iCs w:val="0"/>
                <w:color w:val="000000"/>
                <w:sz w:val="22"/>
                <w:szCs w:val="22"/>
                <w:u w:val="none"/>
              </w:rPr>
            </w:pPr>
          </w:p>
        </w:tc>
      </w:tr>
      <w:tr w14:paraId="1B6F42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3900" w:hRule="atLeast"/>
        </w:trPr>
        <w:tc>
          <w:tcPr>
            <w:tcW w:w="4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29D382">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EC8800">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C4EB5F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户外建构木制玩具</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DE1401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 ≥260件，包含10*10*5cm正方形40块，10*10*2.5cm正方形40块，20*10*5cm长方形60块，20*10*2.5cm长方形40块，40*10*2.5cm长方形20块，60*10*2.5cm长方形12块，60*10*2.5cm长方形（开槽）2块，80*10*2.5cm长方形6块，39*20*2.5cm三角形4块，40*20*2.5cm直角三角形2块，φ10*20cm圆柱积木2块，Φ10*40cm圆柱积木2块，Φ5*10cm圆柱积木6块，Φ5*20cm圆柱积木6块，Φ5*40cm圆柱积木4块，30*15*2.5cm半圆环积木2块，20*10*2.5cm半圆积木2块，42*15*2.5cm四分之一圆环积木4块，半径为20cm扇形积木4块，60*30*2.5cmY型1块，42*30*2.5cm三岔路1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2、材质：（1）松木材质。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（2）油漆采用环保型聚酯漆，正面涂层平整光滑，光泽柔和，边缘倒圆角处理，木材含水率和甲醛释放量符合GB28007-2011和GB18584-2001的要求。</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A4235F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296BB9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F2997C">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BABE55">
            <w:pPr>
              <w:jc w:val="center"/>
              <w:rPr>
                <w:rFonts w:hint="eastAsia" w:ascii="宋体" w:hAnsi="宋体" w:eastAsia="宋体" w:cs="宋体"/>
                <w:i w:val="0"/>
                <w:iCs w:val="0"/>
                <w:color w:val="000000"/>
                <w:sz w:val="22"/>
                <w:szCs w:val="22"/>
                <w:u w:val="none"/>
              </w:rPr>
            </w:pPr>
          </w:p>
        </w:tc>
      </w:tr>
      <w:tr w14:paraId="0BBC48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1420" w:hRule="atLeast"/>
        </w:trPr>
        <w:tc>
          <w:tcPr>
            <w:tcW w:w="4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10738F">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746A05">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179D69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绳梯</w:t>
            </w:r>
          </w:p>
        </w:tc>
        <w:tc>
          <w:tcPr>
            <w:tcW w:w="5986" w:type="dxa"/>
            <w:gridSpan w:val="2"/>
            <w:tcBorders>
              <w:top w:val="nil"/>
              <w:left w:val="nil"/>
              <w:bottom w:val="nil"/>
              <w:right w:val="nil"/>
            </w:tcBorders>
            <w:shd w:val="clear" w:color="auto" w:fill="auto"/>
            <w:noWrap/>
            <w:vAlign w:val="center"/>
          </w:tcPr>
          <w:p w14:paraId="7FE5B814">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12节通用敏捷绳梯，玩具类型: 塑胶玩具</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55336F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FB6FAD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089BF7">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7B6953">
            <w:pPr>
              <w:jc w:val="center"/>
              <w:rPr>
                <w:rFonts w:hint="eastAsia" w:ascii="宋体" w:hAnsi="宋体" w:eastAsia="宋体" w:cs="宋体"/>
                <w:i w:val="0"/>
                <w:iCs w:val="0"/>
                <w:color w:val="000000"/>
                <w:sz w:val="22"/>
                <w:szCs w:val="22"/>
                <w:u w:val="none"/>
              </w:rPr>
            </w:pPr>
          </w:p>
        </w:tc>
      </w:tr>
      <w:tr w14:paraId="5368CD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2760" w:hRule="atLeast"/>
        </w:trPr>
        <w:tc>
          <w:tcPr>
            <w:tcW w:w="4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08FAFB">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FDCB9C">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E65A5F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脚踏车</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E7DCDB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规格：87*66*70cm材质：镀锌钢+塑料，车轮材质为橡胶，不锈钢配件。增进孩子动作协调与发展，让腿部肌肉更加结实。▲幼儿脚踏车提供检测报告(符合GB14747-2006《儿童三轮车安全要求》标准)。</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996B1E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辆</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1144E6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565F18">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3CCB22">
            <w:pPr>
              <w:jc w:val="center"/>
              <w:rPr>
                <w:rFonts w:hint="eastAsia" w:ascii="宋体" w:hAnsi="宋体" w:eastAsia="宋体" w:cs="宋体"/>
                <w:i w:val="0"/>
                <w:iCs w:val="0"/>
                <w:color w:val="000000"/>
                <w:sz w:val="22"/>
                <w:szCs w:val="22"/>
                <w:u w:val="none"/>
              </w:rPr>
            </w:pPr>
          </w:p>
        </w:tc>
      </w:tr>
      <w:tr w14:paraId="3E772A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2760" w:hRule="atLeast"/>
        </w:trPr>
        <w:tc>
          <w:tcPr>
            <w:tcW w:w="4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BEF5C8">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676E97">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FB3C4C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平衡木</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705018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≥200*40*30cm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材质为优质柳桉木，立柱≥5*12cm，油漆采用环保型聚酯漆，正面涂层平整光滑，光泽柔和，哑光工艺。</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BD74F1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4CDC54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254CE8">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334CBE">
            <w:pPr>
              <w:jc w:val="center"/>
              <w:rPr>
                <w:rFonts w:hint="eastAsia" w:ascii="宋体" w:hAnsi="宋体" w:eastAsia="宋体" w:cs="宋体"/>
                <w:i w:val="0"/>
                <w:iCs w:val="0"/>
                <w:color w:val="000000"/>
                <w:sz w:val="22"/>
                <w:szCs w:val="22"/>
                <w:u w:val="none"/>
              </w:rPr>
            </w:pPr>
          </w:p>
        </w:tc>
      </w:tr>
      <w:tr w14:paraId="5062DD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2760" w:hRule="atLeast"/>
        </w:trPr>
        <w:tc>
          <w:tcPr>
            <w:tcW w:w="4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A860B8">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4FC1BC">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D06803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钻洞钻圈玩具</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9FBB8B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1、规格：≥69cm*73cm。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LLDPE低分子聚乙烯工程塑料。滚塑工艺精密模具一次成型后经拼合组装而成，产品强度高、耐折弯、热胀冷缩应力小。成形后期经修边、锐角毛刺打磨处理，无安全隐患。生产原材料为原生料，不添加回收料。色母添加剂为标准色母，产品耐紫外线、不褪色，色彩符合儿童视觉习惯。</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1017CA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AC1DAD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89FD99">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A67040">
            <w:pPr>
              <w:jc w:val="center"/>
              <w:rPr>
                <w:rFonts w:hint="eastAsia" w:ascii="宋体" w:hAnsi="宋体" w:eastAsia="宋体" w:cs="宋体"/>
                <w:i w:val="0"/>
                <w:iCs w:val="0"/>
                <w:color w:val="000000"/>
                <w:sz w:val="22"/>
                <w:szCs w:val="22"/>
                <w:u w:val="none"/>
              </w:rPr>
            </w:pPr>
          </w:p>
        </w:tc>
      </w:tr>
      <w:tr w14:paraId="3DA0AD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2760" w:hRule="atLeast"/>
        </w:trPr>
        <w:tc>
          <w:tcPr>
            <w:tcW w:w="4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3A75B4">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29598C">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08509B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跨栏架</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338878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1、规格：≥85*20*20cm，8只/套。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HDPE工程塑料。吹塑工艺精密模具一次成型后经拼合组装而成，产品强度高、密度大、耐折弯、热胀冷缩应力小。成形后期经修边、锐角毛刺打磨处理，无安全隐患。生产原材料为原生料，不添加回收料。色母添加剂为标准色母，产品耐紫外线、不褪色，色彩符合儿童视觉习惯。</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940021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5F4DBB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9916D8">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A739AF">
            <w:pPr>
              <w:jc w:val="center"/>
              <w:rPr>
                <w:rFonts w:hint="eastAsia" w:ascii="宋体" w:hAnsi="宋体" w:eastAsia="宋体" w:cs="宋体"/>
                <w:i w:val="0"/>
                <w:iCs w:val="0"/>
                <w:color w:val="000000"/>
                <w:sz w:val="22"/>
                <w:szCs w:val="22"/>
                <w:u w:val="none"/>
              </w:rPr>
            </w:pPr>
          </w:p>
        </w:tc>
      </w:tr>
      <w:tr w14:paraId="412C51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2540" w:hRule="atLeast"/>
        </w:trPr>
        <w:tc>
          <w:tcPr>
            <w:tcW w:w="4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825C54">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5E4914">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8C9323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篮球框</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86BD01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1、规格：≥95*65*95cm,尺寸为直径48mm，壁厚2mm。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2、材质：（1）PVC管材。经三通等连接件组装而成，产品强度高、密度大、耐折弯、热胀冷缩应力小。成形后期经修边、锐角毛刺打磨处理，无安全隐患。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（2）生产原材料为原生料，不添加回收料。色母添加剂为标准色母，产品耐紫外线、不褪色，色彩符合儿童视觉习惯。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（3）围网为橡皮绳网，带万向轮，方便移动，适合幼儿室内外游戏用具收纳使用。</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12AD81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102F6F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D449AA">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6ECC15">
            <w:pPr>
              <w:jc w:val="center"/>
              <w:rPr>
                <w:rFonts w:hint="eastAsia" w:ascii="宋体" w:hAnsi="宋体" w:eastAsia="宋体" w:cs="宋体"/>
                <w:i w:val="0"/>
                <w:iCs w:val="0"/>
                <w:color w:val="000000"/>
                <w:sz w:val="22"/>
                <w:szCs w:val="22"/>
                <w:u w:val="none"/>
              </w:rPr>
            </w:pPr>
          </w:p>
        </w:tc>
      </w:tr>
      <w:tr w14:paraId="6F47FE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1920" w:hRule="atLeast"/>
        </w:trPr>
        <w:tc>
          <w:tcPr>
            <w:tcW w:w="4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CE544E">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93F1E3">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0148FC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障碍物器材</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8A1A04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1、规格：≥2个桶+1根杆/组。</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HDPE工程塑料。吹塑工艺精密模具一次成型后经拼合组装而成，产品强度高、密度大、耐折弯、热胀冷缩应力小。成形后期经修边、锐角毛刺打磨处理，无安全隐患。生产原材料为原生料，不添加回收料。色母添加剂为标准色母，产品耐紫外线、不褪色，色彩符合儿童视觉习惯。</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8A4429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77A44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808BC8">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3F8674">
            <w:pPr>
              <w:jc w:val="center"/>
              <w:rPr>
                <w:rFonts w:hint="eastAsia" w:ascii="宋体" w:hAnsi="宋体" w:eastAsia="宋体" w:cs="宋体"/>
                <w:i w:val="0"/>
                <w:iCs w:val="0"/>
                <w:color w:val="000000"/>
                <w:sz w:val="22"/>
                <w:szCs w:val="22"/>
                <w:u w:val="none"/>
              </w:rPr>
            </w:pPr>
          </w:p>
        </w:tc>
      </w:tr>
      <w:tr w14:paraId="04990C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1840" w:hRule="atLeast"/>
        </w:trPr>
        <w:tc>
          <w:tcPr>
            <w:tcW w:w="4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F28979">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9DF620">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7D874A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户外转转椅</w:t>
            </w:r>
          </w:p>
        </w:tc>
        <w:tc>
          <w:tcPr>
            <w:tcW w:w="5986" w:type="dxa"/>
            <w:gridSpan w:val="2"/>
            <w:tcBorders>
              <w:top w:val="nil"/>
              <w:left w:val="nil"/>
              <w:bottom w:val="nil"/>
              <w:right w:val="nil"/>
            </w:tcBorders>
            <w:shd w:val="clear" w:color="auto" w:fill="auto"/>
            <w:vAlign w:val="center"/>
          </w:tcPr>
          <w:p w14:paraId="7B3DA4C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直径145cm采用聚丙烯工程塑料，滚塑一次成型，密度大、强度高、耐折弯、热胀冷缩应力小、锐角毛刺打磨处理，经久耐用，图案鲜艳、无安全隐患。产品耐紫外线、不褪色，色彩符合儿童视觉。所有铁件使用静电烤漆，适合12人3-12岁小孩同时使用。</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4E98C2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D8C63E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8CE880">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343742">
            <w:pPr>
              <w:jc w:val="center"/>
              <w:rPr>
                <w:rFonts w:hint="eastAsia" w:ascii="宋体" w:hAnsi="宋体" w:eastAsia="宋体" w:cs="宋体"/>
                <w:i w:val="0"/>
                <w:iCs w:val="0"/>
                <w:color w:val="000000"/>
                <w:sz w:val="22"/>
                <w:szCs w:val="22"/>
                <w:u w:val="none"/>
              </w:rPr>
            </w:pPr>
          </w:p>
        </w:tc>
      </w:tr>
      <w:tr w14:paraId="0CAD7B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3680" w:hRule="atLeast"/>
        </w:trPr>
        <w:tc>
          <w:tcPr>
            <w:tcW w:w="442" w:type="dxa"/>
            <w:vMerge w:val="restart"/>
            <w:tcBorders>
              <w:top w:val="single" w:color="000000" w:sz="4" w:space="0"/>
              <w:left w:val="single" w:color="000000" w:sz="4" w:space="0"/>
              <w:bottom w:val="nil"/>
              <w:right w:val="single" w:color="000000" w:sz="4" w:space="0"/>
            </w:tcBorders>
            <w:shd w:val="clear" w:color="auto" w:fill="auto"/>
            <w:vAlign w:val="center"/>
          </w:tcPr>
          <w:p w14:paraId="0FF32D8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823" w:type="dxa"/>
            <w:gridSpan w:val="2"/>
            <w:vMerge w:val="restart"/>
            <w:tcBorders>
              <w:top w:val="single" w:color="000000" w:sz="4" w:space="0"/>
              <w:left w:val="single" w:color="000000" w:sz="4" w:space="0"/>
              <w:bottom w:val="nil"/>
              <w:right w:val="single" w:color="000000" w:sz="4" w:space="0"/>
            </w:tcBorders>
            <w:shd w:val="clear" w:color="auto" w:fill="auto"/>
            <w:vAlign w:val="center"/>
          </w:tcPr>
          <w:p w14:paraId="659FCF9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莎车县白什坎特镇中心幼儿园</w:t>
            </w: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00ADFB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炭烧积木</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9AA3B3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 ≥866件，包含120*10*2.5cm长条板12块，10*10*5cm正方形120块，10*10*2.5cm正方形132块，20*10*5cm长方形200块，20*10*2.5cm长方形160块，40*10*2.5cm长方形66块，60*10*2.5cm长方形40块，60*10*2.5cm长方形（开槽）6块，80*10*2.5cm长方形18块，39*20*2.5cm三角形12块，40*20*2.5cm直角三角形8块，φ10*20cm圆柱积木6块，Φ10*40Φ1Φ10*40cm圆柱积木2块，Φ5*10cm圆柱积木20块，Φ5*20cm圆柱积木20块，Φ5*40cm圆柱积木10块，30*15*2.5cm半圆环积木6块，20*10*2.5cm半圆积木6块，42*15*2.5cm四分之一圆环积木8块，半径为20cm扇形积木8块，60*30*2.5cmY型2块，42*30*2.5cm三岔路4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2、材质：（1）松木材质。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（2）油漆采用环保型聚酯漆，正面涂层平整光滑，光泽柔和，边缘倒圆角处理，木材含水率和甲醛释放量符合GB28007-2011和GB18584-2001的要求。</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0757AB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组</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719CB8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BF4E43">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7299F3">
            <w:pPr>
              <w:jc w:val="center"/>
              <w:rPr>
                <w:rFonts w:hint="eastAsia" w:ascii="宋体" w:hAnsi="宋体" w:eastAsia="宋体" w:cs="宋体"/>
                <w:i w:val="0"/>
                <w:iCs w:val="0"/>
                <w:color w:val="000000"/>
                <w:sz w:val="22"/>
                <w:szCs w:val="22"/>
                <w:u w:val="none"/>
              </w:rPr>
            </w:pPr>
          </w:p>
        </w:tc>
      </w:tr>
      <w:tr w14:paraId="11A595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2760" w:hRule="atLeast"/>
        </w:trPr>
        <w:tc>
          <w:tcPr>
            <w:tcW w:w="442" w:type="dxa"/>
            <w:vMerge w:val="continue"/>
            <w:tcBorders>
              <w:top w:val="single" w:color="000000" w:sz="4" w:space="0"/>
              <w:left w:val="single" w:color="000000" w:sz="4" w:space="0"/>
              <w:bottom w:val="nil"/>
              <w:right w:val="single" w:color="000000" w:sz="4" w:space="0"/>
            </w:tcBorders>
            <w:shd w:val="clear" w:color="auto" w:fill="auto"/>
            <w:vAlign w:val="center"/>
          </w:tcPr>
          <w:p w14:paraId="27A3DA71">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nil"/>
              <w:right w:val="single" w:color="000000" w:sz="4" w:space="0"/>
            </w:tcBorders>
            <w:shd w:val="clear" w:color="auto" w:fill="auto"/>
            <w:vAlign w:val="center"/>
          </w:tcPr>
          <w:p w14:paraId="08421DEE">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28C621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幼儿园户外交通标志牌</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217739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幼儿园安全标志-交通安全标志图，颜色清新，纯塑料制接，整体打磨光滑，不伤皮肤，结构安全耐用，安全环保，卡槽设计安装方便，可升高降低，12件</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CF9E7E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B60407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98ED8C">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3D6D16">
            <w:pPr>
              <w:jc w:val="center"/>
              <w:rPr>
                <w:rFonts w:hint="eastAsia" w:ascii="宋体" w:hAnsi="宋体" w:eastAsia="宋体" w:cs="宋体"/>
                <w:i w:val="0"/>
                <w:iCs w:val="0"/>
                <w:color w:val="000000"/>
                <w:sz w:val="22"/>
                <w:szCs w:val="22"/>
                <w:u w:val="none"/>
              </w:rPr>
            </w:pPr>
          </w:p>
        </w:tc>
      </w:tr>
      <w:tr w14:paraId="01D73C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2760" w:hRule="atLeast"/>
        </w:trPr>
        <w:tc>
          <w:tcPr>
            <w:tcW w:w="442" w:type="dxa"/>
            <w:vMerge w:val="continue"/>
            <w:tcBorders>
              <w:top w:val="single" w:color="000000" w:sz="4" w:space="0"/>
              <w:left w:val="single" w:color="000000" w:sz="4" w:space="0"/>
              <w:bottom w:val="nil"/>
              <w:right w:val="single" w:color="000000" w:sz="4" w:space="0"/>
            </w:tcBorders>
            <w:shd w:val="clear" w:color="auto" w:fill="auto"/>
            <w:vAlign w:val="center"/>
          </w:tcPr>
          <w:p w14:paraId="0AFB5C6F">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nil"/>
              <w:right w:val="single" w:color="000000" w:sz="4" w:space="0"/>
            </w:tcBorders>
            <w:shd w:val="clear" w:color="auto" w:fill="auto"/>
            <w:vAlign w:val="center"/>
          </w:tcPr>
          <w:p w14:paraId="045C09AF">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AE3F33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儿童投掷把盘</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CCA592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1*1M投掷网布,加重底座，可注水10KG,采用优质PVC材质，安全耐压，含支架</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54C910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组</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538EE1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AA6235">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48B0B4">
            <w:pPr>
              <w:jc w:val="center"/>
              <w:rPr>
                <w:rFonts w:hint="eastAsia" w:ascii="宋体" w:hAnsi="宋体" w:eastAsia="宋体" w:cs="宋体"/>
                <w:i w:val="0"/>
                <w:iCs w:val="0"/>
                <w:color w:val="000000"/>
                <w:sz w:val="22"/>
                <w:szCs w:val="22"/>
                <w:u w:val="none"/>
              </w:rPr>
            </w:pPr>
          </w:p>
        </w:tc>
      </w:tr>
      <w:tr w14:paraId="50293F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5760" w:hRule="atLeast"/>
        </w:trPr>
        <w:tc>
          <w:tcPr>
            <w:tcW w:w="442" w:type="dxa"/>
            <w:vMerge w:val="continue"/>
            <w:tcBorders>
              <w:top w:val="single" w:color="000000" w:sz="4" w:space="0"/>
              <w:left w:val="single" w:color="000000" w:sz="4" w:space="0"/>
              <w:bottom w:val="nil"/>
              <w:right w:val="single" w:color="000000" w:sz="4" w:space="0"/>
            </w:tcBorders>
            <w:shd w:val="clear" w:color="auto" w:fill="auto"/>
            <w:vAlign w:val="center"/>
          </w:tcPr>
          <w:p w14:paraId="2910E055">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nil"/>
              <w:right w:val="single" w:color="000000" w:sz="4" w:space="0"/>
            </w:tcBorders>
            <w:shd w:val="clear" w:color="auto" w:fill="auto"/>
            <w:vAlign w:val="center"/>
          </w:tcPr>
          <w:p w14:paraId="31188EB5">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72D571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儿童户外攀岩攀爬架</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A50C0C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尺寸可根据实际场地定制。1.材料采用进口防腐柳桉木，面板厚2.0mm，表面高温防腐处理，经木工机械精加工而成，环保家具清漆（原木色）。正面涂层平整光滑，光泽柔和，其木质弹性和透气性强，导热性能好且保养简单。各类铺材为不低于国家标准的环保粘剂和涂料，无色无味。安全性能高，结实耐用，坚固厚实。全圆边造型设计无任何棱角，毛刺，安全性能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塑料件：采用线型低密度聚乙烯（lldpe）工程塑料，采用先进的专业技术，将颜料粉末和聚乙烯基材充分混合，在滚塑时可以充分将颜料和基材融合；添加抗紫外线稳定剂，防静电及防脱色元素等稳定性剂，强度大表面光滑，安全环保，耐候性好，不易褪色，壁厚4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3.绳网为船舶用绳，内含0.4CM直径钢丝，胶套防护，结实耐用。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4.轮胎为优质橡胶轮胎，经水洗打磨后，表面喷漆工艺，色彩鲜艳，无毒无味，安全环保</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5.五金零件 材质：SES不锈钢半圆头，T型平头螺丝，无棱角，即轻又美观。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6.油漆：必须为环保型油漆，甲醛释放量等各项技术指标达到国家EO级环保标准。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7.整套设施结构稳固，各连接部位安全可靠，滚塑件表面光滑无毛边，无凸点和凹痕。钢制部件棱角采用圆滑过渡，格局安全性，设施和基础链接牢固，稳定性好。</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205270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平方</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D6C993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84</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D7D9A0">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F2B7AF">
            <w:pPr>
              <w:jc w:val="center"/>
              <w:rPr>
                <w:rFonts w:hint="eastAsia" w:ascii="宋体" w:hAnsi="宋体" w:eastAsia="宋体" w:cs="宋体"/>
                <w:i w:val="0"/>
                <w:iCs w:val="0"/>
                <w:color w:val="000000"/>
                <w:sz w:val="22"/>
                <w:szCs w:val="22"/>
                <w:u w:val="none"/>
              </w:rPr>
            </w:pPr>
          </w:p>
        </w:tc>
      </w:tr>
      <w:tr w14:paraId="5FF0BB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2760" w:hRule="atLeast"/>
        </w:trPr>
        <w:tc>
          <w:tcPr>
            <w:tcW w:w="442" w:type="dxa"/>
            <w:vMerge w:val="continue"/>
            <w:tcBorders>
              <w:top w:val="single" w:color="000000" w:sz="4" w:space="0"/>
              <w:left w:val="single" w:color="000000" w:sz="4" w:space="0"/>
              <w:bottom w:val="nil"/>
              <w:right w:val="single" w:color="000000" w:sz="4" w:space="0"/>
            </w:tcBorders>
            <w:shd w:val="clear" w:color="auto" w:fill="auto"/>
            <w:vAlign w:val="center"/>
          </w:tcPr>
          <w:p w14:paraId="59871232">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nil"/>
              <w:right w:val="single" w:color="000000" w:sz="4" w:space="0"/>
            </w:tcBorders>
            <w:shd w:val="clear" w:color="auto" w:fill="auto"/>
            <w:vAlign w:val="center"/>
          </w:tcPr>
          <w:p w14:paraId="3D4D4663">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3A6DB9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儿童户外三轮车</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5B00E5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规格：87*66*70cm材质：镀锌钢+塑料，车轮材质为橡胶，不锈钢配件。增进孩子动作协调与发展，让腿部肌肉更加结实。▲幼儿脚踏车提供检测报告(符合GB14747-2006《儿童三轮车安全要求》标准)。</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938EF5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2E1EC0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E51750">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197293">
            <w:pPr>
              <w:jc w:val="center"/>
              <w:rPr>
                <w:rFonts w:hint="eastAsia" w:ascii="宋体" w:hAnsi="宋体" w:eastAsia="宋体" w:cs="宋体"/>
                <w:i w:val="0"/>
                <w:iCs w:val="0"/>
                <w:color w:val="000000"/>
                <w:sz w:val="22"/>
                <w:szCs w:val="22"/>
                <w:u w:val="none"/>
              </w:rPr>
            </w:pPr>
          </w:p>
        </w:tc>
      </w:tr>
      <w:tr w14:paraId="378F16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2760" w:hRule="atLeast"/>
        </w:trPr>
        <w:tc>
          <w:tcPr>
            <w:tcW w:w="442" w:type="dxa"/>
            <w:vMerge w:val="continue"/>
            <w:tcBorders>
              <w:top w:val="single" w:color="000000" w:sz="4" w:space="0"/>
              <w:left w:val="single" w:color="000000" w:sz="4" w:space="0"/>
              <w:bottom w:val="nil"/>
              <w:right w:val="single" w:color="000000" w:sz="4" w:space="0"/>
            </w:tcBorders>
            <w:shd w:val="clear" w:color="auto" w:fill="auto"/>
            <w:vAlign w:val="center"/>
          </w:tcPr>
          <w:p w14:paraId="44B5619E">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nil"/>
              <w:right w:val="single" w:color="000000" w:sz="4" w:space="0"/>
            </w:tcBorders>
            <w:shd w:val="clear" w:color="auto" w:fill="auto"/>
            <w:vAlign w:val="center"/>
          </w:tcPr>
          <w:p w14:paraId="5DEDAF29">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251724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户外高跷</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C4C10A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1、规格：≥10*10*6.5cm。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环保型工程塑料。注塑工艺精密模具一次成型后经拼装组合而成，产品强度高、密度大、耐折弯、热胀冷缩应力小。成形后期经修边、锐角毛刺打磨处理，无安全隐患。生产原材料为原生料，不添加回收料。色母添加剂为标准色母，产品耐紫外线、不褪色，色彩符合儿童视觉习惯。</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5B4DBE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3CBEA7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560886">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0D0FAA">
            <w:pPr>
              <w:jc w:val="center"/>
              <w:rPr>
                <w:rFonts w:hint="eastAsia" w:ascii="宋体" w:hAnsi="宋体" w:eastAsia="宋体" w:cs="宋体"/>
                <w:i w:val="0"/>
                <w:iCs w:val="0"/>
                <w:color w:val="000000"/>
                <w:sz w:val="22"/>
                <w:szCs w:val="22"/>
                <w:u w:val="none"/>
              </w:rPr>
            </w:pPr>
          </w:p>
        </w:tc>
      </w:tr>
      <w:tr w14:paraId="2AAD1A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1880" w:hRule="atLeast"/>
        </w:trPr>
        <w:tc>
          <w:tcPr>
            <w:tcW w:w="442" w:type="dxa"/>
            <w:vMerge w:val="continue"/>
            <w:tcBorders>
              <w:top w:val="single" w:color="000000" w:sz="4" w:space="0"/>
              <w:left w:val="single" w:color="000000" w:sz="4" w:space="0"/>
              <w:bottom w:val="nil"/>
              <w:right w:val="single" w:color="000000" w:sz="4" w:space="0"/>
            </w:tcBorders>
            <w:shd w:val="clear" w:color="auto" w:fill="auto"/>
            <w:vAlign w:val="center"/>
          </w:tcPr>
          <w:p w14:paraId="00FE53B1">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nil"/>
              <w:right w:val="single" w:color="000000" w:sz="4" w:space="0"/>
            </w:tcBorders>
            <w:shd w:val="clear" w:color="auto" w:fill="auto"/>
            <w:vAlign w:val="center"/>
          </w:tcPr>
          <w:p w14:paraId="456F4214">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9CB6EF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户外仿真厨房娃娃家</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A940DE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120*70*55cm，防腐松木材料。木材拥有自然条纹，无死节、开裂、虫眼、腐眼等，耐磨性好，纹理清晰自然，原木色，色泽一致，棱角倒圆弧，外表和内表以及儿童手指可触及的隐藏处均没有锐利的棱角、毛刺。、防酸、防水、抗风化，符合环保VOC标准，不含有害物质。</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B4AE73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A58685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5CC4F6">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A9A2D7">
            <w:pPr>
              <w:jc w:val="center"/>
              <w:rPr>
                <w:rFonts w:hint="eastAsia" w:ascii="宋体" w:hAnsi="宋体" w:eastAsia="宋体" w:cs="宋体"/>
                <w:i w:val="0"/>
                <w:iCs w:val="0"/>
                <w:color w:val="000000"/>
                <w:sz w:val="22"/>
                <w:szCs w:val="22"/>
                <w:u w:val="none"/>
              </w:rPr>
            </w:pPr>
          </w:p>
        </w:tc>
      </w:tr>
      <w:tr w14:paraId="593392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4020" w:hRule="atLeast"/>
        </w:trPr>
        <w:tc>
          <w:tcPr>
            <w:tcW w:w="4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752A2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823" w:type="dxa"/>
            <w:gridSpan w:val="2"/>
            <w:tcBorders>
              <w:top w:val="single" w:color="000000" w:sz="4" w:space="0"/>
              <w:left w:val="single" w:color="000000" w:sz="4" w:space="0"/>
              <w:bottom w:val="nil"/>
              <w:right w:val="single" w:color="000000" w:sz="4" w:space="0"/>
            </w:tcBorders>
            <w:shd w:val="clear" w:color="auto" w:fill="auto"/>
            <w:vAlign w:val="center"/>
          </w:tcPr>
          <w:p w14:paraId="2F49BC3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莎车县第二十一幼儿园</w:t>
            </w: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00C352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大型户外建构碳化积木</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7344EB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 ≥260件，包含10*10*5cm正方形40块，10*10*2.5cm正方形40块，20*10*5cm长方形60块，20*10*2.5cm长方形40块，40*10*2.5cm长方形20块，60*10*2.5cm长方形12块，60*10*2.5cm长方形（开槽）2块，80*10*2.5cm长方形6块，39*20*2.5cm三角形4块，40*20*2.5cm直角三角形2块，φ10*20cm圆柱积木2块，Φ10*40cm圆柱积木2块，Φ5*10cm圆柱积木6块，Φ5*20cm圆柱积木6块，Φ5*40cm圆柱积木4块，30*15*2.5cm半圆环积木2块，20*10*2.5cm半圆积木2块，42*15*2.5cm四分之一圆环积木4块，半径为20cm扇形积木4块，60*30*2.5cmY型1块，42*30*2.5cm三岔路1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2、材质：（1）松木材质。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▲（2）油漆采用环保型聚酯漆，正面涂层平整光滑，光泽柔和，边缘倒圆角处理，木材含水率和甲醛释放量符合GB28007-2011和GB18584-2001的要求。</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281825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B87864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55E8AC">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7EB126">
            <w:pPr>
              <w:jc w:val="center"/>
              <w:rPr>
                <w:rFonts w:hint="eastAsia" w:ascii="宋体" w:hAnsi="宋体" w:eastAsia="宋体" w:cs="宋体"/>
                <w:i w:val="0"/>
                <w:iCs w:val="0"/>
                <w:color w:val="000000"/>
                <w:sz w:val="22"/>
                <w:szCs w:val="22"/>
                <w:u w:val="none"/>
              </w:rPr>
            </w:pPr>
          </w:p>
        </w:tc>
      </w:tr>
      <w:tr w14:paraId="7FDF79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2760" w:hRule="atLeast"/>
        </w:trPr>
        <w:tc>
          <w:tcPr>
            <w:tcW w:w="4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E52EBB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823"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6B8064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莎车县艾力西湖镇中心幼儿园</w:t>
            </w: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456EC1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攀爬架</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8CBE04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尺寸：1.8*1.2*1.8m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材质：柳桉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1.实木木木材，不锈钢配件，橡胶轮胎。</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2.木材（原木）为自然色，无瑕疵，均经过刨光、砂光、倒角、圆角处理，成品无毛刺、无裂纹，接缝自然，无明显缺口和缝隙；喷漆均匀，表面漆膜平整光亮、无皱皮、发粘和漏漆现象。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3.油漆采用环保净味油漆，三底两面，整体喷涂。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4.绳网采用航海船用缆绳，网绳编织采用专用绳扣连接，间距均匀，可长期使用不变形。</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830DF5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45344F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979DCC">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893553">
            <w:pPr>
              <w:jc w:val="center"/>
              <w:rPr>
                <w:rFonts w:hint="eastAsia" w:ascii="宋体" w:hAnsi="宋体" w:eastAsia="宋体" w:cs="宋体"/>
                <w:i w:val="0"/>
                <w:iCs w:val="0"/>
                <w:color w:val="000000"/>
                <w:sz w:val="22"/>
                <w:szCs w:val="22"/>
                <w:u w:val="none"/>
              </w:rPr>
            </w:pPr>
          </w:p>
        </w:tc>
      </w:tr>
      <w:tr w14:paraId="6F0350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2900" w:hRule="atLeast"/>
        </w:trPr>
        <w:tc>
          <w:tcPr>
            <w:tcW w:w="4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2B3501">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B66C32">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42218E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蹦床</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6C5022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圆形10平方。高级工程塑料顶，产品所有铁件管子使用静电烤漆，采用优质热轧板及钢管制成，管子外均包有重泡海绵，四围为豪华进口网面，弹性好不易破损，底下为不绣钢弹簧。保证幼儿爬、走、跳、滚等活动时的安全性。                                    ▲蹦蹦床提供检测报告（检验依据GB6675.1-2014《玩具安全 第1部分：基本规范》、GB6675.2-2014《玩具安全 第2部分：机械与物理性能》、GB6675.3-2014《玩具安全 第3部分：易燃性能》、GB6675.4-2014《玩具安全 第4部分：特定元素的迁移》、QB/T 1095-1991 玩具硬塑件通用技术条件中项目检测）</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74BBA2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29972B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881B89">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313BC4">
            <w:pPr>
              <w:jc w:val="center"/>
              <w:rPr>
                <w:rFonts w:hint="eastAsia" w:ascii="宋体" w:hAnsi="宋体" w:eastAsia="宋体" w:cs="宋体"/>
                <w:i w:val="0"/>
                <w:iCs w:val="0"/>
                <w:color w:val="000000"/>
                <w:sz w:val="22"/>
                <w:szCs w:val="22"/>
                <w:u w:val="none"/>
              </w:rPr>
            </w:pPr>
          </w:p>
        </w:tc>
      </w:tr>
      <w:tr w14:paraId="1A6744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2060" w:hRule="atLeast"/>
        </w:trPr>
        <w:tc>
          <w:tcPr>
            <w:tcW w:w="4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4FF2A1">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775807">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DA528F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安吉梯子</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5D59D0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1.规格：16件/套 优质严寒地带大自然樟子松木，经过防腐工序处理, 配置6敦4梯6个桥，敦子规格：80×53×100cm（3个），80×42×70cm（3个），梯子规格：180×35cm（4个），桥板规格：180×18cm（6个），无棱角、无毛刺，手感细腻。可以调节不同高度，用梯子拼塔后，进行平衡运动，可随便移动调整。圆角设计，外表一层清水漆，防蛀虫、酸雨，材质坚硬,强度和韧性较高,抗震性能很好,抗腐蚀性。</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08F963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DBCA5A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4E9ADA">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2A25B9">
            <w:pPr>
              <w:jc w:val="center"/>
              <w:rPr>
                <w:rFonts w:hint="eastAsia" w:ascii="宋体" w:hAnsi="宋体" w:eastAsia="宋体" w:cs="宋体"/>
                <w:i w:val="0"/>
                <w:iCs w:val="0"/>
                <w:color w:val="000000"/>
                <w:sz w:val="22"/>
                <w:szCs w:val="22"/>
                <w:u w:val="none"/>
              </w:rPr>
            </w:pPr>
          </w:p>
        </w:tc>
      </w:tr>
      <w:tr w14:paraId="296493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1340" w:hRule="atLeast"/>
        </w:trPr>
        <w:tc>
          <w:tcPr>
            <w:tcW w:w="4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B569AC">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3125D1">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423DD9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木质独木桥</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97355A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≥200*40*30cm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材质为优质柳桉木，立柱≥5*12cm，油漆采用环保型聚酯漆，正面涂层平整光滑，光泽柔和，哑光工艺。</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45CAF0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99F894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DBA258">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43A4E7">
            <w:pPr>
              <w:jc w:val="center"/>
              <w:rPr>
                <w:rFonts w:hint="eastAsia" w:ascii="宋体" w:hAnsi="宋体" w:eastAsia="宋体" w:cs="宋体"/>
                <w:i w:val="0"/>
                <w:iCs w:val="0"/>
                <w:color w:val="000000"/>
                <w:sz w:val="22"/>
                <w:szCs w:val="22"/>
                <w:u w:val="none"/>
              </w:rPr>
            </w:pPr>
          </w:p>
        </w:tc>
      </w:tr>
      <w:tr w14:paraId="019930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2760" w:hRule="atLeast"/>
        </w:trPr>
        <w:tc>
          <w:tcPr>
            <w:tcW w:w="4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31790C">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2766B3">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140A18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小推车</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EABFF4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1、规格：≥84*34*47cm。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LLDPE低分子聚乙烯工程塑料。滚塑工艺精密模具一次成型后经拼合组装而成，产品强度高、耐折弯、热胀冷缩应力小。成形后期经修边、锐角毛刺打磨处理，无安全隐患。生产原材料为原生料，不添加回收料。色母添加剂为标准色母，产品耐紫外线、不褪色，色彩符合儿童视觉习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★独轮推车符合GB6675-2014标准，[检测标准需符合重金属可溶性铅≤90mg/kg，可溶性镉≤75mg/kg，可溶性铬≤60 mg/kg，可溶性汞≤60mg/kg]。（响应文件中提供有资质检测机构出具的检测报告，检测报告须含CMA或CNAS标识）。</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3801F6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750784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55304C">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F781AA">
            <w:pPr>
              <w:jc w:val="center"/>
              <w:rPr>
                <w:rFonts w:hint="eastAsia" w:ascii="宋体" w:hAnsi="宋体" w:eastAsia="宋体" w:cs="宋体"/>
                <w:i w:val="0"/>
                <w:iCs w:val="0"/>
                <w:color w:val="000000"/>
                <w:sz w:val="22"/>
                <w:szCs w:val="22"/>
                <w:u w:val="none"/>
              </w:rPr>
            </w:pPr>
          </w:p>
        </w:tc>
      </w:tr>
      <w:tr w14:paraId="415F00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3420" w:hRule="atLeast"/>
        </w:trPr>
        <w:tc>
          <w:tcPr>
            <w:tcW w:w="4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EADB1C">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415B66">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883D5B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秋千</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029FA5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尺寸3*1.4*1.9m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1、立柱直径尺寸：Φ114mm×2.0mm；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2、主横梁φ76mm×3mm 优质钢管，连接套管φ127mm×5.5mm 优质钢管，与其他管材同时满足GB19272—2011 标准中相关静载荷、稳定性要求；扶手使用链条，链条直径 8mm，使用优质安全扣连接吊板和座板，秋千座板采用优质防滑、防晒座板。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3.转轴轴承具备有效的防水、防尘措施、器材部件间不存在刚性碰撞；</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4、关键特性：有缓冲层；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5、各支撑人体的表面所有棱边和尖角的半径3.0mm；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6、易接触的零部件的其他所有棱边予以圆弧过渡或加以防护。</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D95F7E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FECA17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52EECA">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98E11E">
            <w:pPr>
              <w:jc w:val="center"/>
              <w:rPr>
                <w:rFonts w:hint="eastAsia" w:ascii="宋体" w:hAnsi="宋体" w:eastAsia="宋体" w:cs="宋体"/>
                <w:i w:val="0"/>
                <w:iCs w:val="0"/>
                <w:color w:val="000000"/>
                <w:sz w:val="22"/>
                <w:szCs w:val="22"/>
                <w:u w:val="none"/>
              </w:rPr>
            </w:pPr>
          </w:p>
        </w:tc>
      </w:tr>
      <w:tr w14:paraId="3C7604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4040" w:hRule="atLeast"/>
        </w:trPr>
        <w:tc>
          <w:tcPr>
            <w:tcW w:w="4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EAD489">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8B4FEB">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ACF6AD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户外建构木制玩具</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F74E5F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 ≥866件，包含120*10*2.5cm长条板12块，10*10*5cm正方形120块，10*10*2.5cm正方形132块，20*10*5cm长方形200块，20*10*2.5cm长方形160块，40*10*2.5cm长方形66块，60*10*2.5cm长方形40块，60*10*2.5cm长方形（开槽）6块，80*10*2.5cm长方形18块，39*20*2.5cm三角形12块，40*20*2.5cm直角三角形8块，φ10*20cm圆柱积木6块，Φ10*40Φ1Φ10*40cm圆柱积木2块，Φ5*10cm圆柱积木20块，Φ5*20cm圆柱积木20块，Φ5*40cm圆柱积木10块，30*15*2.5cm半圆环积木6块，20*10*2.5cm半圆积木6块，42*15*2.5cm四分之一圆环积木8块，半径为20cm扇形积木8块，60*30*2.5cmY型2块，42*30*2.5cm三岔路4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2、材质：（1）松木材质。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（2）油漆采用环保型聚酯漆，正面涂层平整光滑，光泽柔和，边缘倒圆角处理，木材含水率和甲醛释放量符合GB28007-2011和GB18584-2001的要求。</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93ABC6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F6391B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B2924C">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FB7235">
            <w:pPr>
              <w:jc w:val="center"/>
              <w:rPr>
                <w:rFonts w:hint="eastAsia" w:ascii="宋体" w:hAnsi="宋体" w:eastAsia="宋体" w:cs="宋体"/>
                <w:i w:val="0"/>
                <w:iCs w:val="0"/>
                <w:color w:val="000000"/>
                <w:sz w:val="22"/>
                <w:szCs w:val="22"/>
                <w:u w:val="none"/>
              </w:rPr>
            </w:pPr>
          </w:p>
        </w:tc>
      </w:tr>
      <w:tr w14:paraId="054D5E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707" w:hRule="atLeast"/>
        </w:trPr>
        <w:tc>
          <w:tcPr>
            <w:tcW w:w="4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B11333">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70DA81">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D82170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绳梯</w:t>
            </w:r>
          </w:p>
        </w:tc>
        <w:tc>
          <w:tcPr>
            <w:tcW w:w="5986" w:type="dxa"/>
            <w:gridSpan w:val="2"/>
            <w:tcBorders>
              <w:top w:val="nil"/>
              <w:left w:val="nil"/>
              <w:bottom w:val="nil"/>
              <w:right w:val="nil"/>
            </w:tcBorders>
            <w:shd w:val="clear" w:color="auto" w:fill="auto"/>
            <w:noWrap/>
            <w:vAlign w:val="center"/>
          </w:tcPr>
          <w:p w14:paraId="283B122D">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12节通用敏捷绳梯，玩具类型: 塑胶玩具</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7E3476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A42CD5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DB3458">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0A95CB">
            <w:pPr>
              <w:jc w:val="center"/>
              <w:rPr>
                <w:rFonts w:hint="eastAsia" w:ascii="宋体" w:hAnsi="宋体" w:eastAsia="宋体" w:cs="宋体"/>
                <w:i w:val="0"/>
                <w:iCs w:val="0"/>
                <w:color w:val="000000"/>
                <w:sz w:val="22"/>
                <w:szCs w:val="22"/>
                <w:u w:val="none"/>
              </w:rPr>
            </w:pPr>
          </w:p>
        </w:tc>
      </w:tr>
      <w:tr w14:paraId="5BA4A3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1680" w:hRule="atLeast"/>
        </w:trPr>
        <w:tc>
          <w:tcPr>
            <w:tcW w:w="4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524AF9">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37AB7A">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17091F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脚踏车</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C02429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规格：87*66*70cm材质：镀锌钢+塑料，车轮材质为橡胶，不锈钢配件。增进孩子动作协调与发展，让腿部肌肉更加结实。▲幼儿脚踏车提供检测报告(符合GB14747-2006《儿童三轮车安全要求》标准)。</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5B192F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C07A26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18893F">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6969CF">
            <w:pPr>
              <w:jc w:val="center"/>
              <w:rPr>
                <w:rFonts w:hint="eastAsia" w:ascii="宋体" w:hAnsi="宋体" w:eastAsia="宋体" w:cs="宋体"/>
                <w:i w:val="0"/>
                <w:iCs w:val="0"/>
                <w:color w:val="000000"/>
                <w:sz w:val="22"/>
                <w:szCs w:val="22"/>
                <w:u w:val="none"/>
              </w:rPr>
            </w:pPr>
          </w:p>
        </w:tc>
      </w:tr>
      <w:tr w14:paraId="7505EB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1740" w:hRule="atLeast"/>
        </w:trPr>
        <w:tc>
          <w:tcPr>
            <w:tcW w:w="4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B27855">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EF95B8">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668CBF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平衡木</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87C8DF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≥200*40*30cm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材质为优质柳桉木，立柱≥5*12cm，油漆采用环保型聚酯漆，正面涂层平整光滑，光泽柔和，哑光工艺。</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9BB931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1EB951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753493">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82B543">
            <w:pPr>
              <w:jc w:val="center"/>
              <w:rPr>
                <w:rFonts w:hint="eastAsia" w:ascii="宋体" w:hAnsi="宋体" w:eastAsia="宋体" w:cs="宋体"/>
                <w:i w:val="0"/>
                <w:iCs w:val="0"/>
                <w:color w:val="000000"/>
                <w:sz w:val="22"/>
                <w:szCs w:val="22"/>
                <w:u w:val="none"/>
              </w:rPr>
            </w:pPr>
          </w:p>
        </w:tc>
      </w:tr>
      <w:tr w14:paraId="6903CF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1940" w:hRule="atLeast"/>
        </w:trPr>
        <w:tc>
          <w:tcPr>
            <w:tcW w:w="4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4939FC">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2C5858">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A51BAA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钻洞钻圈玩具</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4EACFA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1、规格：≥69cm*73cm。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LLDPE低分子聚乙烯工程塑料。滚塑工艺精密模具一次成型后经拼合组装而成，产品强度高、耐折弯、热胀冷缩应力小。成形后期经修边、锐角毛刺打磨处理，无安全隐患。生产原材料为原生料，不添加回收料。色母添加剂为标准色母，产品耐紫外线、不褪色，色彩符合儿童视觉习惯。</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1BC3AD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E5CD34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31CD5E">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B3A678">
            <w:pPr>
              <w:jc w:val="center"/>
              <w:rPr>
                <w:rFonts w:hint="eastAsia" w:ascii="宋体" w:hAnsi="宋体" w:eastAsia="宋体" w:cs="宋体"/>
                <w:i w:val="0"/>
                <w:iCs w:val="0"/>
                <w:color w:val="000000"/>
                <w:sz w:val="22"/>
                <w:szCs w:val="22"/>
                <w:u w:val="none"/>
              </w:rPr>
            </w:pPr>
          </w:p>
        </w:tc>
      </w:tr>
      <w:tr w14:paraId="2D184E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1760" w:hRule="atLeast"/>
        </w:trPr>
        <w:tc>
          <w:tcPr>
            <w:tcW w:w="4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964490">
            <w:pPr>
              <w:jc w:val="center"/>
              <w:rPr>
                <w:rFonts w:hint="eastAsia" w:ascii="宋体" w:hAnsi="宋体" w:eastAsia="宋体" w:cs="宋体"/>
                <w:i w:val="0"/>
                <w:iCs w:val="0"/>
                <w:color w:val="000000"/>
                <w:sz w:val="22"/>
                <w:szCs w:val="22"/>
                <w:u w:val="none"/>
              </w:rPr>
            </w:pPr>
          </w:p>
        </w:tc>
        <w:tc>
          <w:tcPr>
            <w:tcW w:w="8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749D58">
            <w:pPr>
              <w:jc w:val="center"/>
              <w:rPr>
                <w:rFonts w:hint="eastAsia" w:ascii="宋体" w:hAnsi="宋体" w:eastAsia="宋体" w:cs="宋体"/>
                <w:i w:val="0"/>
                <w:iCs w:val="0"/>
                <w:color w:val="000000"/>
                <w:sz w:val="20"/>
                <w:szCs w:val="20"/>
                <w:u w:val="none"/>
              </w:rPr>
            </w:pPr>
          </w:p>
        </w:tc>
        <w:tc>
          <w:tcPr>
            <w:tcW w:w="7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C1C2D7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跨栏架</w:t>
            </w:r>
          </w:p>
        </w:tc>
        <w:tc>
          <w:tcPr>
            <w:tcW w:w="5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B972CC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1、规格：≥85*20*20cm，8只/套。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HDPE工程塑料。吹塑工艺精密模具一次成型后经拼合组装而成，产品强度高、密度大、耐折弯、热胀冷缩应力小。成形后期经修边、锐角毛刺打磨处理，无安全隐患。生产原材料为原生料，不添加回收料。色母添加剂为标准色母，产品耐紫外线、不褪色，色彩符合儿童视觉习惯。</w:t>
            </w: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EEFAD8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4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683CD8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E964C5">
            <w:pPr>
              <w:jc w:val="center"/>
              <w:rPr>
                <w:rFonts w:hint="eastAsia" w:ascii="宋体" w:hAnsi="宋体" w:eastAsia="宋体" w:cs="宋体"/>
                <w:i w:val="0"/>
                <w:iCs w:val="0"/>
                <w:color w:val="000000"/>
                <w:sz w:val="22"/>
                <w:szCs w:val="22"/>
                <w:u w:val="none"/>
              </w:rPr>
            </w:pPr>
          </w:p>
        </w:tc>
        <w:tc>
          <w:tcPr>
            <w:tcW w:w="5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2299F0">
            <w:pPr>
              <w:jc w:val="center"/>
              <w:rPr>
                <w:rFonts w:hint="eastAsia" w:ascii="宋体" w:hAnsi="宋体" w:eastAsia="宋体" w:cs="宋体"/>
                <w:i w:val="0"/>
                <w:iCs w:val="0"/>
                <w:color w:val="000000"/>
                <w:sz w:val="22"/>
                <w:szCs w:val="22"/>
                <w:u w:val="none"/>
              </w:rPr>
            </w:pPr>
          </w:p>
        </w:tc>
      </w:tr>
      <w:tr w14:paraId="1E090B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2" w:type="dxa"/>
          <w:trHeight w:val="1200" w:hRule="atLeast"/>
        </w:trPr>
        <w:tc>
          <w:tcPr>
            <w:tcW w:w="9898" w:type="dxa"/>
            <w:gridSpan w:val="15"/>
            <w:tcBorders>
              <w:top w:val="nil"/>
              <w:left w:val="nil"/>
              <w:bottom w:val="nil"/>
              <w:right w:val="nil"/>
            </w:tcBorders>
            <w:shd w:val="clear" w:color="auto" w:fill="auto"/>
            <w:vAlign w:val="center"/>
          </w:tcPr>
          <w:p w14:paraId="1966A2D7">
            <w:pPr>
              <w:keepNext w:val="0"/>
              <w:keepLines w:val="0"/>
              <w:widowControl/>
              <w:suppressLineNumbers w:val="0"/>
              <w:jc w:val="center"/>
              <w:textAlignment w:val="center"/>
              <w:rPr>
                <w:rFonts w:hint="eastAsia" w:ascii="宋体" w:hAnsi="宋体" w:eastAsia="宋体" w:cs="宋体"/>
                <w:i w:val="0"/>
                <w:iCs w:val="0"/>
                <w:color w:val="000000"/>
                <w:sz w:val="40"/>
                <w:szCs w:val="40"/>
                <w:u w:val="none"/>
              </w:rPr>
            </w:pPr>
            <w:r>
              <w:rPr>
                <w:rFonts w:hint="eastAsia" w:ascii="宋体" w:hAnsi="宋体" w:eastAsia="宋体" w:cs="宋体"/>
                <w:i w:val="0"/>
                <w:iCs w:val="0"/>
                <w:color w:val="000000"/>
                <w:kern w:val="0"/>
                <w:sz w:val="40"/>
                <w:szCs w:val="40"/>
                <w:u w:val="none"/>
                <w:lang w:val="en-US" w:eastAsia="zh-CN" w:bidi="ar"/>
              </w:rPr>
              <w:t>含安装调试</w:t>
            </w:r>
          </w:p>
        </w:tc>
      </w:tr>
      <w:tr w14:paraId="042329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80" w:hRule="atLeast"/>
        </w:trPr>
        <w:tc>
          <w:tcPr>
            <w:tcW w:w="459" w:type="dxa"/>
            <w:gridSpan w:val="2"/>
            <w:tcBorders>
              <w:top w:val="nil"/>
              <w:left w:val="nil"/>
              <w:bottom w:val="nil"/>
              <w:right w:val="nil"/>
            </w:tcBorders>
            <w:shd w:val="clear" w:color="auto" w:fill="auto"/>
            <w:vAlign w:val="center"/>
          </w:tcPr>
          <w:p w14:paraId="684ECD07">
            <w:pPr>
              <w:jc w:val="center"/>
              <w:rPr>
                <w:rFonts w:hint="eastAsia" w:ascii="宋体" w:hAnsi="宋体" w:eastAsia="宋体" w:cs="宋体"/>
                <w:i w:val="0"/>
                <w:iCs w:val="0"/>
                <w:color w:val="000000"/>
                <w:sz w:val="22"/>
                <w:szCs w:val="22"/>
                <w:u w:val="none"/>
              </w:rPr>
            </w:pPr>
          </w:p>
        </w:tc>
        <w:tc>
          <w:tcPr>
            <w:tcW w:w="9591" w:type="dxa"/>
            <w:gridSpan w:val="14"/>
            <w:tcBorders>
              <w:top w:val="nil"/>
              <w:left w:val="nil"/>
              <w:bottom w:val="nil"/>
              <w:right w:val="nil"/>
            </w:tcBorders>
            <w:shd w:val="clear" w:color="auto" w:fill="auto"/>
            <w:noWrap/>
            <w:vAlign w:val="center"/>
          </w:tcPr>
          <w:p w14:paraId="0E095DE5">
            <w:pPr>
              <w:keepNext w:val="0"/>
              <w:keepLines w:val="0"/>
              <w:widowControl/>
              <w:suppressLineNumbers w:val="0"/>
              <w:jc w:val="center"/>
              <w:textAlignment w:val="center"/>
              <w:rPr>
                <w:rFonts w:hint="eastAsia" w:ascii="宋体" w:hAnsi="宋体" w:eastAsia="宋体" w:cs="宋体"/>
                <w:i w:val="0"/>
                <w:iCs w:val="0"/>
                <w:color w:val="000000"/>
                <w:sz w:val="40"/>
                <w:szCs w:val="40"/>
                <w:u w:val="none"/>
              </w:rPr>
            </w:pPr>
            <w:r>
              <w:rPr>
                <w:rFonts w:hint="eastAsia" w:ascii="宋体" w:hAnsi="宋体" w:eastAsia="宋体" w:cs="宋体"/>
                <w:i w:val="0"/>
                <w:iCs w:val="0"/>
                <w:color w:val="000000"/>
                <w:kern w:val="0"/>
                <w:sz w:val="40"/>
                <w:szCs w:val="40"/>
                <w:u w:val="none"/>
                <w:lang w:val="en-US" w:eastAsia="zh-CN" w:bidi="ar"/>
              </w:rPr>
              <w:t>食堂设备清单</w:t>
            </w:r>
          </w:p>
        </w:tc>
      </w:tr>
      <w:tr w14:paraId="1E3A06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0" w:hRule="atLeast"/>
        </w:trPr>
        <w:tc>
          <w:tcPr>
            <w:tcW w:w="45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A8194E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950" w:type="dxa"/>
            <w:gridSpan w:val="2"/>
            <w:tcBorders>
              <w:top w:val="single" w:color="000000" w:sz="4" w:space="0"/>
              <w:left w:val="single" w:color="000000" w:sz="4" w:space="0"/>
              <w:bottom w:val="nil"/>
              <w:right w:val="single" w:color="000000" w:sz="4" w:space="0"/>
            </w:tcBorders>
            <w:shd w:val="clear" w:color="auto" w:fill="auto"/>
            <w:vAlign w:val="center"/>
          </w:tcPr>
          <w:p w14:paraId="24B7E17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学校名称</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0388F0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产品名称</w:t>
            </w:r>
          </w:p>
        </w:tc>
        <w:tc>
          <w:tcPr>
            <w:tcW w:w="61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6CE02B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规格参数</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98EC00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80DF73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5C128D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单价</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57A656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w:t>
            </w:r>
          </w:p>
        </w:tc>
      </w:tr>
      <w:tr w14:paraId="50FC20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0" w:hRule="atLeast"/>
        </w:trPr>
        <w:tc>
          <w:tcPr>
            <w:tcW w:w="459"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382BEB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950"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DF9127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莎车县阿拉买提镇中心幼儿园</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0B4F82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开水机</w:t>
            </w:r>
          </w:p>
        </w:tc>
        <w:tc>
          <w:tcPr>
            <w:tcW w:w="61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78CEFA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外观6面体：不锈钢外壳，9KW，304内胆保温型，80升容量，双龙头，水位显示器，冷热水指示灯，水位表，带下水，自动断水断电，防干烧，带底座。中标企业负责安装到位，确保正常使用，一年免费服务</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B4F4CC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42951D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97B71B7">
            <w:pPr>
              <w:jc w:val="center"/>
              <w:rPr>
                <w:rFonts w:hint="eastAsia" w:ascii="宋体" w:hAnsi="宋体" w:eastAsia="宋体" w:cs="宋体"/>
                <w:i w:val="0"/>
                <w:iCs w:val="0"/>
                <w:color w:val="000000"/>
                <w:sz w:val="22"/>
                <w:szCs w:val="22"/>
                <w:u w:val="none"/>
              </w:rPr>
            </w:pP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6419099">
            <w:pPr>
              <w:jc w:val="center"/>
              <w:rPr>
                <w:rFonts w:hint="eastAsia" w:ascii="宋体" w:hAnsi="宋体" w:eastAsia="宋体" w:cs="宋体"/>
                <w:i w:val="0"/>
                <w:iCs w:val="0"/>
                <w:color w:val="000000"/>
                <w:sz w:val="22"/>
                <w:szCs w:val="22"/>
                <w:u w:val="none"/>
              </w:rPr>
            </w:pPr>
          </w:p>
        </w:tc>
      </w:tr>
      <w:tr w14:paraId="498B1D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80" w:hRule="atLeast"/>
        </w:trPr>
        <w:tc>
          <w:tcPr>
            <w:tcW w:w="45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1E0619">
            <w:pPr>
              <w:jc w:val="center"/>
              <w:rPr>
                <w:rFonts w:hint="eastAsia" w:ascii="宋体" w:hAnsi="宋体" w:eastAsia="宋体" w:cs="宋体"/>
                <w:i w:val="0"/>
                <w:iCs w:val="0"/>
                <w:color w:val="000000"/>
                <w:sz w:val="22"/>
                <w:szCs w:val="22"/>
                <w:u w:val="none"/>
              </w:rPr>
            </w:pPr>
          </w:p>
        </w:tc>
        <w:tc>
          <w:tcPr>
            <w:tcW w:w="950"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2360CE">
            <w:pPr>
              <w:jc w:val="center"/>
              <w:rPr>
                <w:rFonts w:hint="eastAsia" w:ascii="宋体" w:hAnsi="宋体" w:eastAsia="宋体" w:cs="宋体"/>
                <w:i w:val="0"/>
                <w:iCs w:val="0"/>
                <w:color w:val="000000"/>
                <w:sz w:val="20"/>
                <w:szCs w:val="20"/>
                <w:u w:val="none"/>
              </w:rPr>
            </w:pP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594ACC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留样柜</w:t>
            </w:r>
          </w:p>
        </w:tc>
        <w:tc>
          <w:tcPr>
            <w:tcW w:w="61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B842AA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冰箱种类：冷藏冰箱，面板类型：PCM彩涂板，冰箱总容积：80升以上。制冷方式：直冷，制冷控制系统：电子温控，耗电量：0.4以下（Kw/天）外形尺寸:1200mm*600mm*600mm</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480B26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CDD357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3F6F69F">
            <w:pPr>
              <w:jc w:val="center"/>
              <w:rPr>
                <w:rFonts w:hint="eastAsia" w:ascii="宋体" w:hAnsi="宋体" w:eastAsia="宋体" w:cs="宋体"/>
                <w:i w:val="0"/>
                <w:iCs w:val="0"/>
                <w:color w:val="000000"/>
                <w:sz w:val="22"/>
                <w:szCs w:val="22"/>
                <w:u w:val="none"/>
              </w:rPr>
            </w:pP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46E0A4D">
            <w:pPr>
              <w:jc w:val="center"/>
              <w:rPr>
                <w:rFonts w:hint="eastAsia" w:ascii="宋体" w:hAnsi="宋体" w:eastAsia="宋体" w:cs="宋体"/>
                <w:i w:val="0"/>
                <w:iCs w:val="0"/>
                <w:color w:val="000000"/>
                <w:sz w:val="22"/>
                <w:szCs w:val="22"/>
                <w:u w:val="none"/>
              </w:rPr>
            </w:pPr>
          </w:p>
        </w:tc>
      </w:tr>
      <w:tr w14:paraId="6292E9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0" w:hRule="atLeast"/>
        </w:trPr>
        <w:tc>
          <w:tcPr>
            <w:tcW w:w="45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C2CA30">
            <w:pPr>
              <w:jc w:val="center"/>
              <w:rPr>
                <w:rFonts w:hint="eastAsia" w:ascii="宋体" w:hAnsi="宋体" w:eastAsia="宋体" w:cs="宋体"/>
                <w:i w:val="0"/>
                <w:iCs w:val="0"/>
                <w:color w:val="000000"/>
                <w:sz w:val="22"/>
                <w:szCs w:val="22"/>
                <w:u w:val="none"/>
              </w:rPr>
            </w:pPr>
          </w:p>
        </w:tc>
        <w:tc>
          <w:tcPr>
            <w:tcW w:w="950"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0CF2D4F">
            <w:pPr>
              <w:jc w:val="center"/>
              <w:rPr>
                <w:rFonts w:hint="eastAsia" w:ascii="宋体" w:hAnsi="宋体" w:eastAsia="宋体" w:cs="宋体"/>
                <w:i w:val="0"/>
                <w:iCs w:val="0"/>
                <w:color w:val="000000"/>
                <w:sz w:val="20"/>
                <w:szCs w:val="20"/>
                <w:u w:val="none"/>
              </w:rPr>
            </w:pP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253F67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四门冰箱</w:t>
            </w:r>
          </w:p>
        </w:tc>
        <w:tc>
          <w:tcPr>
            <w:tcW w:w="61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BEE2A4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bookmarkStart w:id="824" w:name="OLE_LINK14"/>
            <w:r>
              <w:rPr>
                <w:rFonts w:hint="eastAsia" w:ascii="宋体" w:hAnsi="宋体" w:eastAsia="宋体" w:cs="宋体"/>
                <w:i w:val="0"/>
                <w:iCs w:val="0"/>
                <w:color w:val="000000"/>
                <w:kern w:val="0"/>
                <w:sz w:val="20"/>
                <w:szCs w:val="20"/>
                <w:u w:val="none"/>
                <w:lang w:val="en-US" w:eastAsia="zh-CN" w:bidi="ar"/>
              </w:rPr>
              <w:t>1、采用优质不锈钢板制作，板面经过特殊处理，光亮整洁，美观大方，方便清理；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2、数字控温系统，温度显示更精确，实时显示温度，精细化调温，一键快捷温度设计，使用户选择温度更精确；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3、采用优质压缩机，使用稳定，寿命时间长；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4、重力脚采用内部铸钢轴，单个承重可达300斤；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5、可拆卸式梯卡扣，增加减少搁物架更方便，加粗层网搁架，承重更强每层可承重80公斤；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6、内箱采用整体拉伸内胆，无卫生死角，清洁更方便；内箱R角设计，清理方便。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7、90度自动回归铰链，10万次使用寿命设计；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8、中梁整体发泡安装，更结实耐用，冷冻中梁全部加发热丝，做防凝露设计。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9、尺寸：1200*700*1975                                                                                  </w:t>
            </w:r>
            <w:bookmarkEnd w:id="824"/>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CCA6C6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92A0D5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FF67A8A">
            <w:pPr>
              <w:jc w:val="center"/>
              <w:rPr>
                <w:rFonts w:hint="eastAsia" w:ascii="宋体" w:hAnsi="宋体" w:eastAsia="宋体" w:cs="宋体"/>
                <w:i w:val="0"/>
                <w:iCs w:val="0"/>
                <w:color w:val="000000"/>
                <w:sz w:val="22"/>
                <w:szCs w:val="22"/>
                <w:u w:val="none"/>
              </w:rPr>
            </w:pP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B4DE9B0">
            <w:pPr>
              <w:jc w:val="center"/>
              <w:rPr>
                <w:rFonts w:hint="eastAsia" w:ascii="宋体" w:hAnsi="宋体" w:eastAsia="宋体" w:cs="宋体"/>
                <w:i w:val="0"/>
                <w:iCs w:val="0"/>
                <w:color w:val="000000"/>
                <w:sz w:val="22"/>
                <w:szCs w:val="22"/>
                <w:u w:val="none"/>
              </w:rPr>
            </w:pPr>
          </w:p>
        </w:tc>
      </w:tr>
      <w:tr w14:paraId="4D7133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80" w:hRule="atLeast"/>
        </w:trPr>
        <w:tc>
          <w:tcPr>
            <w:tcW w:w="459"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F75C58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950"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8CDADD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莎车县巴格阿瓦提乡中心幼儿园</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4CAC39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冷藏柜</w:t>
            </w:r>
          </w:p>
        </w:tc>
        <w:tc>
          <w:tcPr>
            <w:tcW w:w="61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A1881D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容积910L，内胆采用不锈钢内胆，，玻璃外框为铝合金材质 ，1200*1850*650mm制冷方式：风冷，容积：1.0立方米，电源：220v/50HZ，电功率：340W，工作温度：+5°C--5℃/0°C--12℃净重:106kg 制冷剂：R134a/130g/190g。</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8E3159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6A9140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5A6206B">
            <w:pPr>
              <w:jc w:val="center"/>
              <w:rPr>
                <w:rFonts w:hint="eastAsia" w:ascii="宋体" w:hAnsi="宋体" w:eastAsia="宋体" w:cs="宋体"/>
                <w:i w:val="0"/>
                <w:iCs w:val="0"/>
                <w:color w:val="000000"/>
                <w:sz w:val="22"/>
                <w:szCs w:val="22"/>
                <w:u w:val="none"/>
              </w:rPr>
            </w:pP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5AFDFC8">
            <w:pPr>
              <w:jc w:val="center"/>
              <w:rPr>
                <w:rFonts w:hint="eastAsia" w:ascii="宋体" w:hAnsi="宋体" w:eastAsia="宋体" w:cs="宋体"/>
                <w:i w:val="0"/>
                <w:iCs w:val="0"/>
                <w:color w:val="000000"/>
                <w:sz w:val="22"/>
                <w:szCs w:val="22"/>
                <w:u w:val="none"/>
              </w:rPr>
            </w:pPr>
          </w:p>
        </w:tc>
      </w:tr>
      <w:tr w14:paraId="72F9D7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0" w:hRule="atLeast"/>
        </w:trPr>
        <w:tc>
          <w:tcPr>
            <w:tcW w:w="45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8CBE1C">
            <w:pPr>
              <w:jc w:val="center"/>
              <w:rPr>
                <w:rFonts w:hint="eastAsia" w:ascii="宋体" w:hAnsi="宋体" w:eastAsia="宋体" w:cs="宋体"/>
                <w:i w:val="0"/>
                <w:iCs w:val="0"/>
                <w:color w:val="000000"/>
                <w:sz w:val="22"/>
                <w:szCs w:val="22"/>
                <w:u w:val="none"/>
              </w:rPr>
            </w:pPr>
          </w:p>
        </w:tc>
        <w:tc>
          <w:tcPr>
            <w:tcW w:w="950"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9920EC0">
            <w:pPr>
              <w:jc w:val="center"/>
              <w:rPr>
                <w:rFonts w:hint="eastAsia" w:ascii="宋体" w:hAnsi="宋体" w:eastAsia="宋体" w:cs="宋体"/>
                <w:i w:val="0"/>
                <w:iCs w:val="0"/>
                <w:color w:val="000000"/>
                <w:sz w:val="20"/>
                <w:szCs w:val="20"/>
                <w:u w:val="none"/>
              </w:rPr>
            </w:pP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E426CE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留样柜</w:t>
            </w:r>
          </w:p>
        </w:tc>
        <w:tc>
          <w:tcPr>
            <w:tcW w:w="61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741F62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冰箱种类：冷藏冰箱，面板类型：PCM彩涂板，冰箱总容积：80升以上。制冷方式：直冷，制冷控制系统：电子温控，耗电量：0.4以下（Kw/天）外形尺寸:1200mm*600mm*600mm</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A61F87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48FBE4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6DB001D">
            <w:pPr>
              <w:jc w:val="center"/>
              <w:rPr>
                <w:rFonts w:hint="eastAsia" w:ascii="宋体" w:hAnsi="宋体" w:eastAsia="宋体" w:cs="宋体"/>
                <w:i w:val="0"/>
                <w:iCs w:val="0"/>
                <w:color w:val="000000"/>
                <w:sz w:val="22"/>
                <w:szCs w:val="22"/>
                <w:u w:val="none"/>
              </w:rPr>
            </w:pP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77F133D">
            <w:pPr>
              <w:jc w:val="center"/>
              <w:rPr>
                <w:rFonts w:hint="eastAsia" w:ascii="宋体" w:hAnsi="宋体" w:eastAsia="宋体" w:cs="宋体"/>
                <w:i w:val="0"/>
                <w:iCs w:val="0"/>
                <w:color w:val="000000"/>
                <w:sz w:val="22"/>
                <w:szCs w:val="22"/>
                <w:u w:val="none"/>
              </w:rPr>
            </w:pPr>
          </w:p>
        </w:tc>
      </w:tr>
      <w:tr w14:paraId="3BB65C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40" w:hRule="atLeast"/>
        </w:trPr>
        <w:tc>
          <w:tcPr>
            <w:tcW w:w="45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9E8318">
            <w:pPr>
              <w:jc w:val="center"/>
              <w:rPr>
                <w:rFonts w:hint="eastAsia" w:ascii="宋体" w:hAnsi="宋体" w:eastAsia="宋体" w:cs="宋体"/>
                <w:i w:val="0"/>
                <w:iCs w:val="0"/>
                <w:color w:val="000000"/>
                <w:sz w:val="22"/>
                <w:szCs w:val="22"/>
                <w:u w:val="none"/>
              </w:rPr>
            </w:pPr>
          </w:p>
        </w:tc>
        <w:tc>
          <w:tcPr>
            <w:tcW w:w="950"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66D519A">
            <w:pPr>
              <w:jc w:val="center"/>
              <w:rPr>
                <w:rFonts w:hint="eastAsia" w:ascii="宋体" w:hAnsi="宋体" w:eastAsia="宋体" w:cs="宋体"/>
                <w:i w:val="0"/>
                <w:iCs w:val="0"/>
                <w:color w:val="000000"/>
                <w:sz w:val="20"/>
                <w:szCs w:val="20"/>
                <w:u w:val="none"/>
              </w:rPr>
            </w:pP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1F9ACD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抽油烟机罩</w:t>
            </w:r>
          </w:p>
        </w:tc>
        <w:tc>
          <w:tcPr>
            <w:tcW w:w="61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C99373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室内外除烟部件，换气系统，风机，电力系统，照明设施，付安装说明:主体10-12平方米，罩体、支架和扣板选用贴胶磨砂304不锈钢板厚1.0mm，油槽接口不得漏油，配备接油盒及烟罩防雾灯罩，隔油网选用201#0.7mm贴胶磨砂不锈钢板，配套风机风管60*40CM，长20M，1.2MM白铁皮，法兰为60*40*4，用石棉垫密封600*400，1.2mm镀锌铁皮600*400弯头4个。7.5KW风排伞形雨帽连支架，带扣板10-12平方，风柜启动保护控制箱，15KW/380V负荷，电机三级启动保护器（软启动），电器元件必须采用正厂原装件，不锈钢接油盘，以上为一套。</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733743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1651F9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5E639D2">
            <w:pPr>
              <w:jc w:val="center"/>
              <w:rPr>
                <w:rFonts w:hint="eastAsia" w:ascii="宋体" w:hAnsi="宋体" w:eastAsia="宋体" w:cs="宋体"/>
                <w:i w:val="0"/>
                <w:iCs w:val="0"/>
                <w:color w:val="000000"/>
                <w:sz w:val="22"/>
                <w:szCs w:val="22"/>
                <w:u w:val="none"/>
              </w:rPr>
            </w:pP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52EEA2A">
            <w:pPr>
              <w:jc w:val="center"/>
              <w:rPr>
                <w:rFonts w:hint="eastAsia" w:ascii="宋体" w:hAnsi="宋体" w:eastAsia="宋体" w:cs="宋体"/>
                <w:i w:val="0"/>
                <w:iCs w:val="0"/>
                <w:color w:val="000000"/>
                <w:sz w:val="22"/>
                <w:szCs w:val="22"/>
                <w:u w:val="none"/>
              </w:rPr>
            </w:pPr>
          </w:p>
        </w:tc>
      </w:tr>
      <w:tr w14:paraId="697A97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0" w:hRule="atLeast"/>
        </w:trPr>
        <w:tc>
          <w:tcPr>
            <w:tcW w:w="459"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099B1E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950"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2A9002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莎车县阿扎特巴格镇中心幼儿园</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5D7EB5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蒸箱</w:t>
            </w:r>
          </w:p>
        </w:tc>
        <w:tc>
          <w:tcPr>
            <w:tcW w:w="61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0B356B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尺寸：1430mm*640mm*1350mm，电压：380V，功率：24KW，蒸柜体选用贴胶磨砂不锈钢板，外壳厚度1.0mm，内胆厚度0.8mm，不锈钢整体发泡，门用胶条密封，边框内加Φ8圆枝加固，配有浮球自动加水装置系统，带蒸汽过压释放系统燃气。</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FEC4EF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F01263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25E6C68">
            <w:pPr>
              <w:jc w:val="center"/>
              <w:rPr>
                <w:rFonts w:hint="eastAsia" w:ascii="宋体" w:hAnsi="宋体" w:eastAsia="宋体" w:cs="宋体"/>
                <w:i w:val="0"/>
                <w:iCs w:val="0"/>
                <w:color w:val="000000"/>
                <w:sz w:val="22"/>
                <w:szCs w:val="22"/>
                <w:u w:val="none"/>
              </w:rPr>
            </w:pP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9CC1007">
            <w:pPr>
              <w:jc w:val="center"/>
              <w:rPr>
                <w:rFonts w:hint="eastAsia" w:ascii="宋体" w:hAnsi="宋体" w:eastAsia="宋体" w:cs="宋体"/>
                <w:i w:val="0"/>
                <w:iCs w:val="0"/>
                <w:color w:val="000000"/>
                <w:sz w:val="22"/>
                <w:szCs w:val="22"/>
                <w:u w:val="none"/>
              </w:rPr>
            </w:pPr>
          </w:p>
        </w:tc>
      </w:tr>
      <w:tr w14:paraId="4FE445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40" w:hRule="atLeast"/>
        </w:trPr>
        <w:tc>
          <w:tcPr>
            <w:tcW w:w="45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BD055A">
            <w:pPr>
              <w:jc w:val="center"/>
              <w:rPr>
                <w:rFonts w:hint="eastAsia" w:ascii="宋体" w:hAnsi="宋体" w:eastAsia="宋体" w:cs="宋体"/>
                <w:i w:val="0"/>
                <w:iCs w:val="0"/>
                <w:color w:val="000000"/>
                <w:sz w:val="22"/>
                <w:szCs w:val="22"/>
                <w:u w:val="none"/>
              </w:rPr>
            </w:pPr>
          </w:p>
        </w:tc>
        <w:tc>
          <w:tcPr>
            <w:tcW w:w="950"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50992D0">
            <w:pPr>
              <w:jc w:val="center"/>
              <w:rPr>
                <w:rFonts w:hint="eastAsia" w:ascii="宋体" w:hAnsi="宋体" w:eastAsia="宋体" w:cs="宋体"/>
                <w:i w:val="0"/>
                <w:iCs w:val="0"/>
                <w:color w:val="000000"/>
                <w:sz w:val="20"/>
                <w:szCs w:val="20"/>
                <w:u w:val="none"/>
              </w:rPr>
            </w:pP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21E896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留样柜</w:t>
            </w:r>
          </w:p>
        </w:tc>
        <w:tc>
          <w:tcPr>
            <w:tcW w:w="61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C26740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冰箱种类：冷藏冰箱，面板类型：PCM彩涂板，冰箱总容积：80升以上。制冷方式：直冷，制冷控制系统：电子温控，耗电量：0.4以下（Kw/天）外形尺寸:1200mm*600mm*600mm</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E84C93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F9FF90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B15EFC9">
            <w:pPr>
              <w:jc w:val="center"/>
              <w:rPr>
                <w:rFonts w:hint="eastAsia" w:ascii="宋体" w:hAnsi="宋体" w:eastAsia="宋体" w:cs="宋体"/>
                <w:i w:val="0"/>
                <w:iCs w:val="0"/>
                <w:color w:val="000000"/>
                <w:sz w:val="22"/>
                <w:szCs w:val="22"/>
                <w:u w:val="none"/>
              </w:rPr>
            </w:pP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E98609B">
            <w:pPr>
              <w:jc w:val="center"/>
              <w:rPr>
                <w:rFonts w:hint="eastAsia" w:ascii="宋体" w:hAnsi="宋体" w:eastAsia="宋体" w:cs="宋体"/>
                <w:i w:val="0"/>
                <w:iCs w:val="0"/>
                <w:color w:val="000000"/>
                <w:sz w:val="22"/>
                <w:szCs w:val="22"/>
                <w:u w:val="none"/>
              </w:rPr>
            </w:pPr>
          </w:p>
        </w:tc>
      </w:tr>
      <w:tr w14:paraId="37340A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80" w:hRule="atLeast"/>
        </w:trPr>
        <w:tc>
          <w:tcPr>
            <w:tcW w:w="45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0F8DAB">
            <w:pPr>
              <w:jc w:val="center"/>
              <w:rPr>
                <w:rFonts w:hint="eastAsia" w:ascii="宋体" w:hAnsi="宋体" w:eastAsia="宋体" w:cs="宋体"/>
                <w:i w:val="0"/>
                <w:iCs w:val="0"/>
                <w:color w:val="000000"/>
                <w:sz w:val="22"/>
                <w:szCs w:val="22"/>
                <w:u w:val="none"/>
              </w:rPr>
            </w:pPr>
          </w:p>
        </w:tc>
        <w:tc>
          <w:tcPr>
            <w:tcW w:w="950"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81A960D">
            <w:pPr>
              <w:jc w:val="center"/>
              <w:rPr>
                <w:rFonts w:hint="eastAsia" w:ascii="宋体" w:hAnsi="宋体" w:eastAsia="宋体" w:cs="宋体"/>
                <w:i w:val="0"/>
                <w:iCs w:val="0"/>
                <w:color w:val="000000"/>
                <w:sz w:val="20"/>
                <w:szCs w:val="20"/>
                <w:u w:val="none"/>
              </w:rPr>
            </w:pP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C1B395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消毒柜</w:t>
            </w:r>
          </w:p>
        </w:tc>
        <w:tc>
          <w:tcPr>
            <w:tcW w:w="61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0BD2603">
            <w:pPr>
              <w:keepNext w:val="0"/>
              <w:keepLines w:val="0"/>
              <w:widowControl/>
              <w:suppressLineNumbers w:val="0"/>
              <w:jc w:val="left"/>
              <w:textAlignment w:val="center"/>
              <w:rPr>
                <w:rFonts w:hint="default" w:ascii="宋体" w:hAnsi="宋体" w:eastAsia="宋体" w:cs="宋体"/>
                <w:i w:val="0"/>
                <w:iCs w:val="0"/>
                <w:color w:val="000000"/>
                <w:kern w:val="0"/>
                <w:sz w:val="20"/>
                <w:szCs w:val="20"/>
                <w:u w:val="none"/>
                <w:lang w:val="en-US" w:eastAsia="zh-CN" w:bidi="ar"/>
              </w:rPr>
            </w:pPr>
            <w:bookmarkStart w:id="825" w:name="OLE_LINK11"/>
            <w:r>
              <w:rPr>
                <w:rFonts w:hint="eastAsia" w:ascii="宋体" w:hAnsi="宋体" w:eastAsia="宋体" w:cs="宋体"/>
                <w:i w:val="0"/>
                <w:iCs w:val="0"/>
                <w:color w:val="000000"/>
                <w:kern w:val="0"/>
                <w:sz w:val="20"/>
                <w:szCs w:val="20"/>
                <w:u w:val="none"/>
                <w:lang w:val="en-US" w:eastAsia="zh-CN" w:bidi="ar"/>
              </w:rPr>
              <w:t>电量：220V，尺寸规格≥ 1000mm×490mm×1600mm；容积≥800L 功率≥1000W, 杀菌方式:远红外线高温+热风循环系统+隐藏式不锈钢发热管，机械式定时开关、可靠耐用、亚拉丝无指纹全无磁面板。用户可选择单高温热风循环或中温热风循环两套系统 。消毒无死角，烘干更彻底，自动温控系统确保稳定均匀恒定；全部达到国家标准；由不锈钢双层保温柜体结构，自动稳定控制系统等组成；可广泛适用于宾馆、饭店及厂矿、机关、学校、大型快餐工厂、供餐中心、食品工厂、卫生医疗等行业，特别适合于卫生标准偏高的场合。</w:t>
            </w:r>
          </w:p>
          <w:bookmarkEnd w:id="825"/>
          <w:p w14:paraId="4BE7462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2410DA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20AA22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9DD4D7D">
            <w:pPr>
              <w:jc w:val="center"/>
              <w:rPr>
                <w:rFonts w:hint="eastAsia" w:ascii="宋体" w:hAnsi="宋体" w:eastAsia="宋体" w:cs="宋体"/>
                <w:i w:val="0"/>
                <w:iCs w:val="0"/>
                <w:color w:val="000000"/>
                <w:sz w:val="22"/>
                <w:szCs w:val="22"/>
                <w:u w:val="none"/>
              </w:rPr>
            </w:pP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366BC89">
            <w:pPr>
              <w:jc w:val="center"/>
              <w:rPr>
                <w:rFonts w:hint="eastAsia" w:ascii="宋体" w:hAnsi="宋体" w:eastAsia="宋体" w:cs="宋体"/>
                <w:i w:val="0"/>
                <w:iCs w:val="0"/>
                <w:color w:val="000000"/>
                <w:sz w:val="22"/>
                <w:szCs w:val="22"/>
                <w:u w:val="none"/>
              </w:rPr>
            </w:pPr>
          </w:p>
        </w:tc>
      </w:tr>
      <w:tr w14:paraId="0D14FA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0" w:hRule="atLeast"/>
        </w:trPr>
        <w:tc>
          <w:tcPr>
            <w:tcW w:w="45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CB8B19">
            <w:pPr>
              <w:jc w:val="center"/>
              <w:rPr>
                <w:rFonts w:hint="eastAsia" w:ascii="宋体" w:hAnsi="宋体" w:eastAsia="宋体" w:cs="宋体"/>
                <w:i w:val="0"/>
                <w:iCs w:val="0"/>
                <w:color w:val="000000"/>
                <w:sz w:val="22"/>
                <w:szCs w:val="22"/>
                <w:u w:val="none"/>
              </w:rPr>
            </w:pPr>
          </w:p>
        </w:tc>
        <w:tc>
          <w:tcPr>
            <w:tcW w:w="950"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92A93C">
            <w:pPr>
              <w:jc w:val="center"/>
              <w:rPr>
                <w:rFonts w:hint="eastAsia" w:ascii="宋体" w:hAnsi="宋体" w:eastAsia="宋体" w:cs="宋体"/>
                <w:i w:val="0"/>
                <w:iCs w:val="0"/>
                <w:color w:val="000000"/>
                <w:sz w:val="20"/>
                <w:szCs w:val="20"/>
                <w:u w:val="none"/>
              </w:rPr>
            </w:pP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C73098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四开门冰箱</w:t>
            </w:r>
          </w:p>
        </w:tc>
        <w:tc>
          <w:tcPr>
            <w:tcW w:w="61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C70B05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1、采用优质不锈钢板制作，板面经过特殊处理，光亮整洁，美观大方，方便清理；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2、数字控温系统，温度显示更精确，实时显示温度，精细化调温，一键快捷温度设计，使用户选择温度更精确；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3、采用优质压缩机，使用稳定，寿命时间长；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4、重力脚采用内部铸钢轴，单个承重可达300斤；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5、可拆卸式梯卡扣，增加减少搁物架更方便，加粗层网搁架，承重更强每层可承重80公斤；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6、内箱采用整体拉伸内胆，无卫生死角，清洁更方便；内箱R角设计，清理方便。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7、90度自动回归铰链，10万次使用寿命设计；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8、中梁整体发泡安装，更结实耐用，冷冻中梁全部加发热丝，做防凝露设计。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9、尺寸：1200*700*1975                                                                                                                             </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26B955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4FDF2F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6C8BD64">
            <w:pPr>
              <w:jc w:val="center"/>
              <w:rPr>
                <w:rFonts w:hint="eastAsia" w:ascii="宋体" w:hAnsi="宋体" w:eastAsia="宋体" w:cs="宋体"/>
                <w:i w:val="0"/>
                <w:iCs w:val="0"/>
                <w:color w:val="000000"/>
                <w:sz w:val="22"/>
                <w:szCs w:val="22"/>
                <w:u w:val="none"/>
              </w:rPr>
            </w:pP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0D14E96">
            <w:pPr>
              <w:jc w:val="center"/>
              <w:rPr>
                <w:rFonts w:hint="eastAsia" w:ascii="宋体" w:hAnsi="宋体" w:eastAsia="宋体" w:cs="宋体"/>
                <w:i w:val="0"/>
                <w:iCs w:val="0"/>
                <w:color w:val="000000"/>
                <w:sz w:val="22"/>
                <w:szCs w:val="22"/>
                <w:u w:val="none"/>
              </w:rPr>
            </w:pPr>
          </w:p>
        </w:tc>
      </w:tr>
      <w:tr w14:paraId="10AB69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60" w:hRule="atLeast"/>
        </w:trPr>
        <w:tc>
          <w:tcPr>
            <w:tcW w:w="45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52C279">
            <w:pPr>
              <w:jc w:val="center"/>
              <w:rPr>
                <w:rFonts w:hint="eastAsia" w:ascii="宋体" w:hAnsi="宋体" w:eastAsia="宋体" w:cs="宋体"/>
                <w:i w:val="0"/>
                <w:iCs w:val="0"/>
                <w:color w:val="000000"/>
                <w:sz w:val="22"/>
                <w:szCs w:val="22"/>
                <w:u w:val="none"/>
              </w:rPr>
            </w:pPr>
          </w:p>
        </w:tc>
        <w:tc>
          <w:tcPr>
            <w:tcW w:w="950"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5BC0225">
            <w:pPr>
              <w:jc w:val="center"/>
              <w:rPr>
                <w:rFonts w:hint="eastAsia" w:ascii="宋体" w:hAnsi="宋体" w:eastAsia="宋体" w:cs="宋体"/>
                <w:i w:val="0"/>
                <w:iCs w:val="0"/>
                <w:color w:val="000000"/>
                <w:sz w:val="20"/>
                <w:szCs w:val="20"/>
                <w:u w:val="none"/>
              </w:rPr>
            </w:pP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FF02CA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冷藏柜</w:t>
            </w:r>
          </w:p>
        </w:tc>
        <w:tc>
          <w:tcPr>
            <w:tcW w:w="61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803C43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容积910L，内胆采用不锈钢内胆，，玻璃外框为铝合金材质 ，1200*1850*650mm制冷方式：风冷，容积：1.0立方米，电源：220v/50HZ，电功率：340W，工作温度：+5°C--5℃/0°C--12℃净重:106kg 制冷剂：R134a/130g/190g。</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0C68FD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745B44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C3B9102">
            <w:pPr>
              <w:jc w:val="center"/>
              <w:rPr>
                <w:rFonts w:hint="eastAsia" w:ascii="宋体" w:hAnsi="宋体" w:eastAsia="宋体" w:cs="宋体"/>
                <w:i w:val="0"/>
                <w:iCs w:val="0"/>
                <w:color w:val="000000"/>
                <w:sz w:val="22"/>
                <w:szCs w:val="22"/>
                <w:u w:val="none"/>
              </w:rPr>
            </w:pP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2C5356B">
            <w:pPr>
              <w:jc w:val="center"/>
              <w:rPr>
                <w:rFonts w:hint="eastAsia" w:ascii="宋体" w:hAnsi="宋体" w:eastAsia="宋体" w:cs="宋体"/>
                <w:i w:val="0"/>
                <w:iCs w:val="0"/>
                <w:color w:val="000000"/>
                <w:sz w:val="22"/>
                <w:szCs w:val="22"/>
                <w:u w:val="none"/>
              </w:rPr>
            </w:pPr>
          </w:p>
        </w:tc>
      </w:tr>
      <w:tr w14:paraId="018190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45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C5EB81">
            <w:pPr>
              <w:jc w:val="center"/>
              <w:rPr>
                <w:rFonts w:hint="eastAsia" w:ascii="宋体" w:hAnsi="宋体" w:eastAsia="宋体" w:cs="宋体"/>
                <w:i w:val="0"/>
                <w:iCs w:val="0"/>
                <w:color w:val="000000"/>
                <w:sz w:val="22"/>
                <w:szCs w:val="22"/>
                <w:u w:val="none"/>
              </w:rPr>
            </w:pPr>
          </w:p>
        </w:tc>
        <w:tc>
          <w:tcPr>
            <w:tcW w:w="950"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C26D742">
            <w:pPr>
              <w:jc w:val="center"/>
              <w:rPr>
                <w:rFonts w:hint="eastAsia" w:ascii="宋体" w:hAnsi="宋体" w:eastAsia="宋体" w:cs="宋体"/>
                <w:i w:val="0"/>
                <w:iCs w:val="0"/>
                <w:color w:val="000000"/>
                <w:sz w:val="20"/>
                <w:szCs w:val="20"/>
                <w:u w:val="none"/>
              </w:rPr>
            </w:pP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FDF3B5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饮水机</w:t>
            </w:r>
          </w:p>
        </w:tc>
        <w:tc>
          <w:tcPr>
            <w:tcW w:w="61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BAECB2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常温，双龙头，上下开门，220伏电压，功率：3KW  出水温度：93-100℃ ，电源：220V/50Hz   </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A52EBF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FE0AF2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4AA510C">
            <w:pPr>
              <w:jc w:val="center"/>
              <w:rPr>
                <w:rFonts w:hint="eastAsia" w:ascii="宋体" w:hAnsi="宋体" w:eastAsia="宋体" w:cs="宋体"/>
                <w:i w:val="0"/>
                <w:iCs w:val="0"/>
                <w:color w:val="000000"/>
                <w:sz w:val="22"/>
                <w:szCs w:val="22"/>
                <w:u w:val="none"/>
              </w:rPr>
            </w:pP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DAA3C5F">
            <w:pPr>
              <w:jc w:val="center"/>
              <w:rPr>
                <w:rFonts w:hint="eastAsia" w:ascii="宋体" w:hAnsi="宋体" w:eastAsia="宋体" w:cs="宋体"/>
                <w:i w:val="0"/>
                <w:iCs w:val="0"/>
                <w:color w:val="000000"/>
                <w:sz w:val="22"/>
                <w:szCs w:val="22"/>
                <w:u w:val="none"/>
              </w:rPr>
            </w:pPr>
          </w:p>
        </w:tc>
      </w:tr>
      <w:tr w14:paraId="3ED33D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459"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EB5707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950"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C0E19A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莎车县白什坎特镇中心幼儿园</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8B9B47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不锈钢饭桶</w:t>
            </w:r>
          </w:p>
        </w:tc>
        <w:tc>
          <w:tcPr>
            <w:tcW w:w="61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934893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350mm*350mm*20mm，304不锈钢制作，一次成型，无焊接</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D7D82B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DCE5DC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FDD201E">
            <w:pPr>
              <w:jc w:val="center"/>
              <w:rPr>
                <w:rFonts w:hint="eastAsia" w:ascii="宋体" w:hAnsi="宋体" w:eastAsia="宋体" w:cs="宋体"/>
                <w:i w:val="0"/>
                <w:iCs w:val="0"/>
                <w:color w:val="000000"/>
                <w:sz w:val="22"/>
                <w:szCs w:val="22"/>
                <w:u w:val="none"/>
              </w:rPr>
            </w:pP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30AC144">
            <w:pPr>
              <w:jc w:val="center"/>
              <w:rPr>
                <w:rFonts w:hint="eastAsia" w:ascii="宋体" w:hAnsi="宋体" w:eastAsia="宋体" w:cs="宋体"/>
                <w:i w:val="0"/>
                <w:iCs w:val="0"/>
                <w:color w:val="000000"/>
                <w:sz w:val="22"/>
                <w:szCs w:val="22"/>
                <w:u w:val="none"/>
              </w:rPr>
            </w:pPr>
          </w:p>
        </w:tc>
      </w:tr>
      <w:tr w14:paraId="3FE4EA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20" w:hRule="atLeast"/>
        </w:trPr>
        <w:tc>
          <w:tcPr>
            <w:tcW w:w="45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E14525">
            <w:pPr>
              <w:jc w:val="center"/>
              <w:rPr>
                <w:rFonts w:hint="eastAsia" w:ascii="宋体" w:hAnsi="宋体" w:eastAsia="宋体" w:cs="宋体"/>
                <w:i w:val="0"/>
                <w:iCs w:val="0"/>
                <w:color w:val="000000"/>
                <w:sz w:val="22"/>
                <w:szCs w:val="22"/>
                <w:u w:val="none"/>
              </w:rPr>
            </w:pPr>
          </w:p>
        </w:tc>
        <w:tc>
          <w:tcPr>
            <w:tcW w:w="950"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6F079A2">
            <w:pPr>
              <w:jc w:val="center"/>
              <w:rPr>
                <w:rFonts w:hint="eastAsia" w:ascii="宋体" w:hAnsi="宋体" w:eastAsia="宋体" w:cs="宋体"/>
                <w:i w:val="0"/>
                <w:iCs w:val="0"/>
                <w:color w:val="000000"/>
                <w:sz w:val="20"/>
                <w:szCs w:val="20"/>
                <w:u w:val="none"/>
              </w:rPr>
            </w:pPr>
          </w:p>
        </w:tc>
        <w:tc>
          <w:tcPr>
            <w:tcW w:w="616" w:type="dxa"/>
            <w:gridSpan w:val="2"/>
            <w:tcBorders>
              <w:top w:val="nil"/>
              <w:left w:val="single" w:color="000000" w:sz="4" w:space="0"/>
              <w:bottom w:val="single" w:color="000000" w:sz="4" w:space="0"/>
              <w:right w:val="single" w:color="000000" w:sz="4" w:space="0"/>
            </w:tcBorders>
            <w:shd w:val="clear" w:color="auto" w:fill="FFFFFF"/>
            <w:vAlign w:val="center"/>
          </w:tcPr>
          <w:p w14:paraId="2CACFC0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冷藏柜</w:t>
            </w:r>
          </w:p>
        </w:tc>
        <w:tc>
          <w:tcPr>
            <w:tcW w:w="61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628B59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容积910L，内胆采用不锈钢内胆，，玻璃外框为铝合金材质 ，1200*1850*650mm制冷方式：风冷，容积：1.0立方米，电源：220v/50HZ，电功率：340W，工作温度：+5°C--5℃/0°C--12℃净重:106kg 制冷剂：R134a/130g/190g。</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A63AFC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51D905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215C85D">
            <w:pPr>
              <w:jc w:val="center"/>
              <w:rPr>
                <w:rFonts w:hint="eastAsia" w:ascii="宋体" w:hAnsi="宋体" w:eastAsia="宋体" w:cs="宋体"/>
                <w:i w:val="0"/>
                <w:iCs w:val="0"/>
                <w:color w:val="000000"/>
                <w:sz w:val="22"/>
                <w:szCs w:val="22"/>
                <w:u w:val="none"/>
              </w:rPr>
            </w:pP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B3332D2">
            <w:pPr>
              <w:jc w:val="center"/>
              <w:rPr>
                <w:rFonts w:hint="eastAsia" w:ascii="宋体" w:hAnsi="宋体" w:eastAsia="宋体" w:cs="宋体"/>
                <w:i w:val="0"/>
                <w:iCs w:val="0"/>
                <w:color w:val="000000"/>
                <w:sz w:val="22"/>
                <w:szCs w:val="22"/>
                <w:u w:val="none"/>
              </w:rPr>
            </w:pPr>
          </w:p>
        </w:tc>
      </w:tr>
      <w:tr w14:paraId="7B167D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0" w:hRule="atLeast"/>
        </w:trPr>
        <w:tc>
          <w:tcPr>
            <w:tcW w:w="459"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4C90DF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950"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3CA6B1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莎车县第二十一幼儿园</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4FFC0C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留样柜</w:t>
            </w:r>
          </w:p>
        </w:tc>
        <w:tc>
          <w:tcPr>
            <w:tcW w:w="61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4920B6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冰箱种类：冷藏冰箱，面板类型：PCM彩涂板，冰箱总容积：80升以上。制冷方式：直冷，制冷控制系统：电子温控，耗电量：0.4以下（Kw/天）外形尺寸:1200mm*600mm*600mm</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B43DD3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78F6C0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8B564A7">
            <w:pPr>
              <w:jc w:val="center"/>
              <w:rPr>
                <w:rFonts w:hint="eastAsia" w:ascii="宋体" w:hAnsi="宋体" w:eastAsia="宋体" w:cs="宋体"/>
                <w:i w:val="0"/>
                <w:iCs w:val="0"/>
                <w:color w:val="000000"/>
                <w:sz w:val="22"/>
                <w:szCs w:val="22"/>
                <w:u w:val="none"/>
              </w:rPr>
            </w:pP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7832E8B">
            <w:pPr>
              <w:jc w:val="center"/>
              <w:rPr>
                <w:rFonts w:hint="eastAsia" w:ascii="宋体" w:hAnsi="宋体" w:eastAsia="宋体" w:cs="宋体"/>
                <w:i w:val="0"/>
                <w:iCs w:val="0"/>
                <w:color w:val="000000"/>
                <w:sz w:val="22"/>
                <w:szCs w:val="22"/>
                <w:u w:val="none"/>
              </w:rPr>
            </w:pPr>
          </w:p>
        </w:tc>
      </w:tr>
      <w:tr w14:paraId="52DA88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0" w:hRule="atLeast"/>
        </w:trPr>
        <w:tc>
          <w:tcPr>
            <w:tcW w:w="45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A310ED">
            <w:pPr>
              <w:jc w:val="center"/>
              <w:rPr>
                <w:rFonts w:hint="eastAsia" w:ascii="宋体" w:hAnsi="宋体" w:eastAsia="宋体" w:cs="宋体"/>
                <w:i w:val="0"/>
                <w:iCs w:val="0"/>
                <w:color w:val="000000"/>
                <w:sz w:val="22"/>
                <w:szCs w:val="22"/>
                <w:u w:val="none"/>
              </w:rPr>
            </w:pPr>
          </w:p>
        </w:tc>
        <w:tc>
          <w:tcPr>
            <w:tcW w:w="950"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DFD59E7">
            <w:pPr>
              <w:jc w:val="center"/>
              <w:rPr>
                <w:rFonts w:hint="eastAsia" w:ascii="宋体" w:hAnsi="宋体" w:eastAsia="宋体" w:cs="宋体"/>
                <w:i w:val="0"/>
                <w:iCs w:val="0"/>
                <w:color w:val="000000"/>
                <w:sz w:val="20"/>
                <w:szCs w:val="20"/>
                <w:u w:val="none"/>
              </w:rPr>
            </w:pP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02BA4F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移动式紫外线消毒灯</w:t>
            </w:r>
          </w:p>
        </w:tc>
        <w:tc>
          <w:tcPr>
            <w:tcW w:w="61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12FC57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移动式紫外线消毒车：紫外线杀菌灯管，色度： 透明， 玻壳型式： 直管型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玻壳外径 19（mm） 长度 894（mm） 质保期限 一年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材质 高纯石英 寿命 6000小时，消毒车技术参数表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1、灯管功率：≥30W，2、灯管数量：2支，3、静态适用体积：≥50m3    ，4、灯管寿命：≥6000小时；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5、电源电压：220V±10%，频率：50Hz±10%，6、253.7nm辐照强度（1m距离）：≥117uw/cm2</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7、点灯稳定时间：≤30秒；</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移动可折叠，灯管可内藏，可多角度调节:00-180°。9、带定时装置，定时完毕铃声提醒。10、灯臂长度：920mm±2mm消毒原理：主要作用于微生物的核酸，导致其破坏，同时对蛋白质、酶及其它生命攸关的物质的作用，致使微生物死亡，达到消毒的目的。使用方法：1、打开保护门，取出 灯臂，并慢慢抬至所需高度，一般情况与地面成90o角度。2、顺时针方向打开定时器，设定消毒时间，30-45分钟。3、插上电源，打开开关，杀菌工作，人员离开现场，设立消毒标示。4、消毒完毕，关闭启动开关，拔下插头，用手托起灯臂，按灯壁调节按钮，放下灯臂，关上保护门。</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A58D81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2DD6AF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29379ED">
            <w:pPr>
              <w:jc w:val="center"/>
              <w:rPr>
                <w:rFonts w:hint="eastAsia" w:ascii="宋体" w:hAnsi="宋体" w:eastAsia="宋体" w:cs="宋体"/>
                <w:i w:val="0"/>
                <w:iCs w:val="0"/>
                <w:color w:val="000000"/>
                <w:sz w:val="22"/>
                <w:szCs w:val="22"/>
                <w:u w:val="none"/>
              </w:rPr>
            </w:pP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3C68F03">
            <w:pPr>
              <w:jc w:val="center"/>
              <w:rPr>
                <w:rFonts w:hint="eastAsia" w:ascii="宋体" w:hAnsi="宋体" w:eastAsia="宋体" w:cs="宋体"/>
                <w:i w:val="0"/>
                <w:iCs w:val="0"/>
                <w:color w:val="000000"/>
                <w:sz w:val="22"/>
                <w:szCs w:val="22"/>
                <w:u w:val="none"/>
              </w:rPr>
            </w:pPr>
          </w:p>
        </w:tc>
      </w:tr>
      <w:tr w14:paraId="09C586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20" w:hRule="atLeast"/>
        </w:trPr>
        <w:tc>
          <w:tcPr>
            <w:tcW w:w="45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AA4023">
            <w:pPr>
              <w:jc w:val="center"/>
              <w:rPr>
                <w:rFonts w:hint="eastAsia" w:ascii="宋体" w:hAnsi="宋体" w:eastAsia="宋体" w:cs="宋体"/>
                <w:i w:val="0"/>
                <w:iCs w:val="0"/>
                <w:color w:val="000000"/>
                <w:sz w:val="22"/>
                <w:szCs w:val="22"/>
                <w:u w:val="none"/>
              </w:rPr>
            </w:pPr>
          </w:p>
        </w:tc>
        <w:tc>
          <w:tcPr>
            <w:tcW w:w="950"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2576E7">
            <w:pPr>
              <w:jc w:val="center"/>
              <w:rPr>
                <w:rFonts w:hint="eastAsia" w:ascii="宋体" w:hAnsi="宋体" w:eastAsia="宋体" w:cs="宋体"/>
                <w:i w:val="0"/>
                <w:iCs w:val="0"/>
                <w:color w:val="000000"/>
                <w:sz w:val="20"/>
                <w:szCs w:val="20"/>
                <w:u w:val="none"/>
              </w:rPr>
            </w:pP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463FF7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电烤箱</w:t>
            </w:r>
          </w:p>
        </w:tc>
        <w:tc>
          <w:tcPr>
            <w:tcW w:w="61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D795DD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电烤箱，21kw/380V，三层六盘,智能电脑控制系统，温度精准，上下独立控温，电子控温，加厚不锈钢，自带定时，加长不锈钢把手，发热效能大，缩短烘焙时间，减少电能消耗</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50DC5F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89B0D5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E6D9F9F">
            <w:pPr>
              <w:jc w:val="center"/>
              <w:rPr>
                <w:rFonts w:hint="eastAsia" w:ascii="宋体" w:hAnsi="宋体" w:eastAsia="宋体" w:cs="宋体"/>
                <w:i w:val="0"/>
                <w:iCs w:val="0"/>
                <w:color w:val="000000"/>
                <w:sz w:val="22"/>
                <w:szCs w:val="22"/>
                <w:u w:val="none"/>
              </w:rPr>
            </w:pP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F9E074C">
            <w:pPr>
              <w:jc w:val="center"/>
              <w:rPr>
                <w:rFonts w:hint="eastAsia" w:ascii="宋体" w:hAnsi="宋体" w:eastAsia="宋体" w:cs="宋体"/>
                <w:i w:val="0"/>
                <w:iCs w:val="0"/>
                <w:color w:val="000000"/>
                <w:sz w:val="22"/>
                <w:szCs w:val="22"/>
                <w:u w:val="none"/>
              </w:rPr>
            </w:pPr>
          </w:p>
        </w:tc>
      </w:tr>
      <w:tr w14:paraId="5F2188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40" w:hRule="atLeast"/>
        </w:trPr>
        <w:tc>
          <w:tcPr>
            <w:tcW w:w="45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46D27C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95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3B1198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莎车县艾力西湖镇中心幼儿园</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02B3B1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电灶台</w:t>
            </w:r>
          </w:p>
        </w:tc>
        <w:tc>
          <w:tcPr>
            <w:tcW w:w="61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90452F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规格：1200mm*1300mm*800+400mm，功率：30KW，电压：380V-50Hz，锅直径≥1000mm。一.外壳全不锈钢，主面板.厚度1.0MM 侧板1.0MM； 二.显示 豪华商用电磁炉亚克力背光源全中文显示频；三.开关 采用九档火力调节磁控开关，火候控制更精准；五.微晶板 特种微晶玻璃面板 ：凹盘厚度4.8mm  ，平盘厚度7mm，耐600度高温； 六.模块 采用IGBT模块.FF100R12KS4； 七.桥堆 采用（LP）卢普斯整流桥；八.芯片 采用控制芯片；九.风机 机芯散热采用大功率离心风机；十.发热盘：采用全铜漆包线制作，发热均匀，导热效果好。十一.水管：摇摆式水龙头.十二.电缆线：电磁30KW大炒炉采用三相五线电缆线（三根火线+一根地线+一根零线）。十三.风道：采用炉底进出风模式（有效防水），独立风道不锈钢外壳，集中进行线盘散热，外加辅助风机散热。十四：控制系统 阵列防油烟系统 第六代PFC驱动系统 电流冲击保护 锅具检知功能 自制双层高温线圈 CPU控制器。十五、散热器 机芯使用全铝制铲片式散热器，有效降低电子元器件故障率，提高产品使用命。包含安装调试和附属材料。 </w:t>
            </w:r>
            <w:r>
              <w:rPr>
                <w:rFonts w:hint="eastAsia" w:ascii="宋体" w:hAnsi="宋体" w:eastAsia="宋体" w:cs="宋体"/>
                <w:i w:val="0"/>
                <w:iCs w:val="0"/>
                <w:color w:val="000000"/>
                <w:kern w:val="0"/>
                <w:sz w:val="20"/>
                <w:szCs w:val="20"/>
                <w:u w:val="none"/>
                <w:lang w:val="en-US" w:eastAsia="zh-CN" w:bidi="ar"/>
              </w:rPr>
              <w:t xml:space="preserve">          </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9F6721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1676E8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C233D3E">
            <w:pPr>
              <w:jc w:val="center"/>
              <w:rPr>
                <w:rFonts w:hint="eastAsia" w:ascii="宋体" w:hAnsi="宋体" w:eastAsia="宋体" w:cs="宋体"/>
                <w:i w:val="0"/>
                <w:iCs w:val="0"/>
                <w:color w:val="000000"/>
                <w:sz w:val="22"/>
                <w:szCs w:val="22"/>
                <w:u w:val="none"/>
              </w:rPr>
            </w:pPr>
          </w:p>
        </w:tc>
        <w:tc>
          <w:tcPr>
            <w:tcW w:w="46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CECF561">
            <w:pPr>
              <w:jc w:val="center"/>
              <w:rPr>
                <w:rFonts w:hint="eastAsia" w:ascii="宋体" w:hAnsi="宋体" w:eastAsia="宋体" w:cs="宋体"/>
                <w:i w:val="0"/>
                <w:iCs w:val="0"/>
                <w:color w:val="000000"/>
                <w:sz w:val="22"/>
                <w:szCs w:val="22"/>
                <w:u w:val="none"/>
              </w:rPr>
            </w:pPr>
          </w:p>
        </w:tc>
      </w:tr>
      <w:tr w14:paraId="789D2E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10050" w:type="dxa"/>
            <w:gridSpan w:val="16"/>
            <w:tcBorders>
              <w:top w:val="nil"/>
              <w:left w:val="nil"/>
              <w:bottom w:val="nil"/>
              <w:right w:val="nil"/>
            </w:tcBorders>
            <w:shd w:val="clear" w:color="auto" w:fill="auto"/>
            <w:vAlign w:val="center"/>
          </w:tcPr>
          <w:p w14:paraId="2C7F9138">
            <w:pPr>
              <w:keepNext w:val="0"/>
              <w:keepLines w:val="0"/>
              <w:widowControl/>
              <w:suppressLineNumbers w:val="0"/>
              <w:jc w:val="center"/>
              <w:textAlignment w:val="center"/>
              <w:rPr>
                <w:rFonts w:hint="eastAsia" w:ascii="宋体" w:hAnsi="宋体" w:eastAsia="宋体" w:cs="宋体"/>
                <w:i w:val="0"/>
                <w:iCs w:val="0"/>
                <w:color w:val="000000"/>
                <w:sz w:val="40"/>
                <w:szCs w:val="40"/>
                <w:u w:val="none"/>
              </w:rPr>
            </w:pPr>
            <w:r>
              <w:rPr>
                <w:rFonts w:hint="eastAsia" w:ascii="宋体" w:hAnsi="宋体" w:eastAsia="宋体" w:cs="宋体"/>
                <w:i w:val="0"/>
                <w:iCs w:val="0"/>
                <w:color w:val="000000"/>
                <w:kern w:val="0"/>
                <w:sz w:val="40"/>
                <w:szCs w:val="40"/>
                <w:u w:val="none"/>
                <w:lang w:val="en-US" w:eastAsia="zh-CN" w:bidi="ar"/>
              </w:rPr>
              <w:t>含安装调试</w:t>
            </w:r>
          </w:p>
        </w:tc>
      </w:tr>
    </w:tbl>
    <w:p w14:paraId="23C03C69">
      <w:pPr>
        <w:pStyle w:val="47"/>
        <w:pageBreakBefore w:val="0"/>
        <w:numPr>
          <w:ilvl w:val="0"/>
          <w:numId w:val="0"/>
        </w:numPr>
        <w:kinsoku/>
        <w:wordWrap/>
        <w:overflowPunct/>
        <w:topLinePunct w:val="0"/>
        <w:bidi w:val="0"/>
        <w:snapToGrid w:val="0"/>
        <w:spacing w:line="520" w:lineRule="exact"/>
        <w:jc w:val="both"/>
        <w:textAlignment w:val="baseline"/>
        <w:outlineLvl w:val="1"/>
        <w:rPr>
          <w:rFonts w:hint="eastAsia" w:ascii="Times New Roman" w:hAnsi="Times New Roman" w:eastAsia="方正仿宋简体" w:cs="Times New Roman"/>
          <w:sz w:val="32"/>
          <w:szCs w:val="32"/>
          <w:lang w:val="en-US" w:eastAsia="zh-CN"/>
        </w:rPr>
      </w:pPr>
      <w:r>
        <w:rPr>
          <w:rFonts w:hint="eastAsia" w:ascii="Times New Roman" w:hAnsi="Times New Roman" w:eastAsia="方正仿宋简体" w:cs="Times New Roman"/>
          <w:sz w:val="32"/>
          <w:szCs w:val="32"/>
          <w:lang w:val="en-US" w:eastAsia="zh-CN"/>
        </w:rPr>
        <w:t>备注:1、本项目采购需求中，要求为实质性响应参数的，不允许负偏离，必须实质性响应服务要求，否则视为无效投标。2、涉及到提供相关检测报告的货物，需提供官方机构出具或官方授权的第三方检测机构出具的相关检测报告（如是官方授权的第三方检测机构出具，需提供授权证明</w:t>
      </w:r>
      <w:r>
        <w:rPr>
          <w:rFonts w:hint="eastAsia" w:eastAsia="方正仿宋简体" w:cs="Times New Roman"/>
          <w:sz w:val="32"/>
          <w:szCs w:val="32"/>
          <w:lang w:val="en-US" w:eastAsia="zh-CN"/>
        </w:rPr>
        <w:t xml:space="preserve"> </w:t>
      </w:r>
      <w:r>
        <w:rPr>
          <w:rFonts w:hint="eastAsia" w:ascii="Times New Roman" w:hAnsi="Times New Roman" w:eastAsia="方正仿宋简体" w:cs="Times New Roman"/>
          <w:sz w:val="32"/>
          <w:szCs w:val="32"/>
          <w:lang w:val="en-US" w:eastAsia="zh-CN"/>
        </w:rPr>
        <w:t>材料，且不限于官方单位出具的书面证明或官方网页证明）。</w:t>
      </w:r>
    </w:p>
    <w:p w14:paraId="3B13C3B0">
      <w:pPr>
        <w:pStyle w:val="47"/>
        <w:numPr>
          <w:ilvl w:val="0"/>
          <w:numId w:val="0"/>
        </w:numPr>
        <w:snapToGrid w:val="0"/>
        <w:spacing w:line="360" w:lineRule="auto"/>
        <w:ind w:firstLine="560" w:firstLineChars="200"/>
        <w:textAlignment w:val="baseline"/>
        <w:outlineLvl w:val="1"/>
        <w:rPr>
          <w:rFonts w:hint="default" w:ascii="Times New Roman" w:hAnsi="Times New Roman" w:eastAsia="方正黑体_GBK" w:cs="Times New Roman"/>
          <w:b w:val="0"/>
          <w:bCs w:val="0"/>
          <w:color w:val="auto"/>
          <w:sz w:val="28"/>
          <w:szCs w:val="28"/>
          <w:highlight w:val="none"/>
        </w:rPr>
      </w:pPr>
      <w:r>
        <w:rPr>
          <w:rFonts w:hint="default" w:ascii="Times New Roman" w:hAnsi="Times New Roman" w:eastAsia="方正黑体_GBK" w:cs="Times New Roman"/>
          <w:b w:val="0"/>
          <w:bCs w:val="0"/>
          <w:color w:val="auto"/>
          <w:sz w:val="28"/>
          <w:szCs w:val="28"/>
          <w:highlight w:val="none"/>
        </w:rPr>
        <w:t>二、</w:t>
      </w:r>
      <w:r>
        <w:rPr>
          <w:rFonts w:hint="default" w:ascii="Times New Roman" w:hAnsi="Times New Roman" w:eastAsia="方正黑体_GBK" w:cs="Times New Roman"/>
          <w:b w:val="0"/>
          <w:bCs w:val="0"/>
          <w:color w:val="auto"/>
          <w:sz w:val="28"/>
          <w:szCs w:val="28"/>
          <w:highlight w:val="none"/>
          <w:lang w:eastAsia="zh-CN"/>
        </w:rPr>
        <w:t>商务</w:t>
      </w:r>
      <w:r>
        <w:rPr>
          <w:rFonts w:hint="default" w:ascii="Times New Roman" w:hAnsi="Times New Roman" w:eastAsia="方正黑体_GBK" w:cs="Times New Roman"/>
          <w:b w:val="0"/>
          <w:bCs w:val="0"/>
          <w:color w:val="auto"/>
          <w:sz w:val="28"/>
          <w:szCs w:val="28"/>
          <w:highlight w:val="none"/>
        </w:rPr>
        <w:t>要求</w:t>
      </w:r>
      <w:bookmarkEnd w:id="820"/>
      <w:bookmarkEnd w:id="821"/>
      <w:bookmarkEnd w:id="822"/>
    </w:p>
    <w:p w14:paraId="44114EDA">
      <w:pPr>
        <w:pStyle w:val="47"/>
        <w:pageBreakBefore w:val="0"/>
        <w:numPr>
          <w:ilvl w:val="0"/>
          <w:numId w:val="0"/>
        </w:numPr>
        <w:kinsoku/>
        <w:wordWrap/>
        <w:overflowPunct/>
        <w:topLinePunct w:val="0"/>
        <w:bidi w:val="0"/>
        <w:snapToGrid w:val="0"/>
        <w:spacing w:line="520" w:lineRule="exact"/>
        <w:ind w:left="420" w:leftChars="0"/>
        <w:textAlignment w:val="baseline"/>
        <w:outlineLvl w:val="1"/>
        <w:rPr>
          <w:rFonts w:hint="default" w:ascii="Times New Roman" w:hAnsi="Times New Roman" w:eastAsia="方正仿宋_GBK" w:cs="Times New Roman"/>
          <w:color w:val="auto"/>
          <w:kern w:val="0"/>
          <w:sz w:val="22"/>
          <w:szCs w:val="22"/>
          <w:lang w:val="en-US" w:eastAsia="zh-CN" w:bidi="ar"/>
        </w:rPr>
      </w:pPr>
      <w:r>
        <w:rPr>
          <w:rFonts w:hint="default" w:ascii="Times New Roman" w:hAnsi="Times New Roman" w:eastAsia="方正仿宋_GBK" w:cs="Times New Roman"/>
          <w:b/>
          <w:bCs/>
          <w:kern w:val="0"/>
          <w:sz w:val="28"/>
          <w:szCs w:val="28"/>
          <w:highlight w:val="none"/>
          <w:lang w:val="en-US" w:eastAsia="zh-CN"/>
        </w:rPr>
        <w:t>1、</w:t>
      </w:r>
      <w:r>
        <w:rPr>
          <w:rFonts w:hint="default" w:ascii="Times New Roman" w:hAnsi="Times New Roman" w:eastAsia="方正仿宋_GBK" w:cs="Times New Roman"/>
          <w:b/>
          <w:bCs/>
          <w:kern w:val="0"/>
          <w:sz w:val="28"/>
          <w:szCs w:val="28"/>
          <w:highlight w:val="none"/>
        </w:rPr>
        <w:t>交付（实施）的时间（期限）：</w:t>
      </w:r>
      <w:r>
        <w:rPr>
          <w:rFonts w:hint="default" w:ascii="Times New Roman" w:hAnsi="Times New Roman" w:eastAsia="方正仿宋_GBK" w:cs="Times New Roman"/>
          <w:color w:val="auto"/>
          <w:kern w:val="0"/>
          <w:sz w:val="22"/>
          <w:szCs w:val="22"/>
          <w:lang w:val="en-US" w:eastAsia="zh-CN" w:bidi="ar"/>
        </w:rPr>
        <w:t>在规定时间内（三个月）完成所有招标清单内供货及安装工作。</w:t>
      </w:r>
    </w:p>
    <w:p w14:paraId="172A02DC">
      <w:pPr>
        <w:keepNext w:val="0"/>
        <w:keepLines w:val="0"/>
        <w:pageBreakBefore w:val="0"/>
        <w:kinsoku/>
        <w:wordWrap/>
        <w:overflowPunct/>
        <w:topLinePunct w:val="0"/>
        <w:autoSpaceDE/>
        <w:autoSpaceDN/>
        <w:bidi w:val="0"/>
        <w:adjustRightInd/>
        <w:snapToGrid/>
        <w:spacing w:line="620" w:lineRule="exact"/>
        <w:ind w:left="0" w:leftChars="0" w:firstLine="560" w:firstLineChars="200"/>
        <w:textAlignment w:val="auto"/>
        <w:outlineLvl w:val="9"/>
        <w:rPr>
          <w:rFonts w:hint="eastAsia" w:ascii="Times New Roman" w:hAnsi="Times New Roman" w:eastAsia="方正仿宋_GBK" w:cs="Times New Roman"/>
          <w:color w:val="auto"/>
          <w:kern w:val="0"/>
          <w:sz w:val="22"/>
          <w:szCs w:val="22"/>
          <w:lang w:val="en-US" w:eastAsia="zh-CN" w:bidi="ar"/>
        </w:rPr>
      </w:pPr>
      <w:r>
        <w:rPr>
          <w:rFonts w:hint="default" w:ascii="Times New Roman" w:hAnsi="Times New Roman" w:eastAsia="方正仿宋_GBK" w:cs="Times New Roman"/>
          <w:b/>
          <w:bCs/>
          <w:color w:val="auto"/>
          <w:kern w:val="0"/>
          <w:sz w:val="28"/>
          <w:szCs w:val="28"/>
          <w:lang w:val="en-US" w:eastAsia="zh-CN"/>
        </w:rPr>
        <w:t>2、</w:t>
      </w:r>
      <w:r>
        <w:rPr>
          <w:rFonts w:hint="default" w:ascii="Times New Roman" w:hAnsi="Times New Roman" w:eastAsia="方正仿宋_GBK" w:cs="Times New Roman"/>
          <w:b/>
          <w:bCs/>
          <w:color w:val="auto"/>
          <w:kern w:val="0"/>
          <w:sz w:val="28"/>
          <w:szCs w:val="28"/>
        </w:rPr>
        <w:t>交付地点（范围）：</w:t>
      </w:r>
      <w:r>
        <w:rPr>
          <w:rFonts w:hint="eastAsia" w:ascii="Times New Roman" w:hAnsi="Times New Roman" w:eastAsia="方正仿宋_GBK" w:cs="Times New Roman"/>
          <w:color w:val="auto"/>
          <w:kern w:val="0"/>
          <w:sz w:val="22"/>
          <w:szCs w:val="22"/>
          <w:lang w:val="en-US" w:eastAsia="zh-CN" w:bidi="ar"/>
        </w:rPr>
        <w:t>甲方指定地点（涉及到的莎车县域相关学校）。</w:t>
      </w:r>
    </w:p>
    <w:p w14:paraId="6B76F369">
      <w:pPr>
        <w:pStyle w:val="9"/>
        <w:keepNext w:val="0"/>
        <w:keepLines w:val="0"/>
        <w:pageBreakBefore w:val="0"/>
        <w:numPr>
          <w:ilvl w:val="0"/>
          <w:numId w:val="0"/>
        </w:numPr>
        <w:kinsoku/>
        <w:wordWrap/>
        <w:overflowPunct/>
        <w:topLinePunct w:val="0"/>
        <w:bidi w:val="0"/>
        <w:snapToGrid/>
        <w:spacing w:line="520" w:lineRule="exact"/>
        <w:ind w:firstLine="560" w:firstLineChars="200"/>
        <w:textAlignment w:val="auto"/>
        <w:rPr>
          <w:rFonts w:hint="default" w:ascii="Times New Roman" w:hAnsi="Times New Roman" w:eastAsia="方正仿宋_GBK" w:cs="Times New Roman"/>
          <w:color w:val="auto"/>
          <w:kern w:val="0"/>
          <w:sz w:val="22"/>
          <w:szCs w:val="22"/>
          <w:lang w:val="en-US" w:eastAsia="zh-CN" w:bidi="ar"/>
        </w:rPr>
      </w:pPr>
      <w:r>
        <w:rPr>
          <w:rFonts w:hint="default" w:ascii="Times New Roman" w:hAnsi="Times New Roman" w:eastAsia="方正仿宋_GBK" w:cs="Times New Roman"/>
          <w:b/>
          <w:bCs/>
          <w:color w:val="auto"/>
          <w:sz w:val="28"/>
          <w:szCs w:val="28"/>
          <w:lang w:val="en-US" w:eastAsia="zh-CN"/>
        </w:rPr>
        <w:t>3、</w:t>
      </w:r>
      <w:r>
        <w:rPr>
          <w:rFonts w:hint="default" w:ascii="Times New Roman" w:hAnsi="Times New Roman" w:eastAsia="方正仿宋_GBK" w:cs="Times New Roman"/>
          <w:b/>
          <w:bCs/>
          <w:color w:val="auto"/>
          <w:sz w:val="28"/>
          <w:szCs w:val="28"/>
        </w:rPr>
        <w:t>付款</w:t>
      </w:r>
      <w:r>
        <w:rPr>
          <w:rFonts w:hint="default" w:ascii="Times New Roman" w:hAnsi="Times New Roman" w:eastAsia="方正仿宋_GBK" w:cs="Times New Roman"/>
          <w:b/>
          <w:bCs/>
          <w:color w:val="auto"/>
          <w:kern w:val="0"/>
          <w:sz w:val="28"/>
          <w:szCs w:val="28"/>
        </w:rPr>
        <w:t>方式：</w:t>
      </w:r>
      <w:r>
        <w:rPr>
          <w:rFonts w:hint="default" w:ascii="Times New Roman" w:hAnsi="Times New Roman" w:eastAsia="方正仿宋_GBK" w:cs="Times New Roman"/>
          <w:color w:val="auto"/>
          <w:kern w:val="0"/>
          <w:sz w:val="22"/>
          <w:szCs w:val="22"/>
          <w:lang w:val="en-US" w:eastAsia="zh-CN" w:bidi="ar"/>
        </w:rPr>
        <w:t>中标人需缴纳中标金额5％的履约保证金（建议使用保函），供货完毕且安装调试完毕，经验收合格后支付合同总价款的100%。（具体以合同签订为准）</w:t>
      </w:r>
    </w:p>
    <w:p w14:paraId="29F83132">
      <w:pPr>
        <w:keepNext w:val="0"/>
        <w:keepLines w:val="0"/>
        <w:pageBreakBefore w:val="0"/>
        <w:widowControl/>
        <w:numPr>
          <w:ilvl w:val="0"/>
          <w:numId w:val="0"/>
        </w:numPr>
        <w:kinsoku/>
        <w:wordWrap/>
        <w:overflowPunct/>
        <w:topLinePunct w:val="0"/>
        <w:bidi w:val="0"/>
        <w:snapToGrid/>
        <w:spacing w:line="520" w:lineRule="exact"/>
        <w:ind w:firstLine="560" w:firstLineChars="200"/>
        <w:textAlignment w:val="auto"/>
        <w:rPr>
          <w:rFonts w:hint="default" w:ascii="Times New Roman" w:hAnsi="Times New Roman" w:eastAsia="方正仿宋_GBK" w:cs="Times New Roman"/>
          <w:b/>
          <w:bCs/>
          <w:color w:val="auto"/>
          <w:kern w:val="0"/>
          <w:sz w:val="28"/>
          <w:szCs w:val="28"/>
          <w:lang w:val="en-US" w:eastAsia="zh-CN"/>
        </w:rPr>
      </w:pPr>
      <w:r>
        <w:rPr>
          <w:rFonts w:hint="default" w:ascii="Times New Roman" w:hAnsi="Times New Roman" w:eastAsia="方正仿宋_GBK" w:cs="Times New Roman"/>
          <w:b/>
          <w:bCs/>
          <w:color w:val="auto"/>
          <w:kern w:val="0"/>
          <w:sz w:val="28"/>
          <w:szCs w:val="28"/>
          <w:lang w:val="en-US" w:eastAsia="zh-CN"/>
        </w:rPr>
        <w:t>4、售后服务及要求</w:t>
      </w:r>
    </w:p>
    <w:p w14:paraId="71F9FD77">
      <w:pPr>
        <w:keepNext w:val="0"/>
        <w:keepLines w:val="0"/>
        <w:pageBreakBefore w:val="0"/>
        <w:widowControl/>
        <w:numPr>
          <w:ilvl w:val="0"/>
          <w:numId w:val="0"/>
        </w:numPr>
        <w:kinsoku/>
        <w:wordWrap/>
        <w:overflowPunct/>
        <w:topLinePunct w:val="0"/>
        <w:bidi w:val="0"/>
        <w:snapToGrid/>
        <w:spacing w:line="520" w:lineRule="exact"/>
        <w:ind w:firstLine="440" w:firstLineChars="200"/>
        <w:textAlignment w:val="auto"/>
        <w:rPr>
          <w:rFonts w:hint="default" w:ascii="Times New Roman" w:hAnsi="Times New Roman" w:eastAsia="方正仿宋_GBK" w:cs="Times New Roman"/>
          <w:color w:val="auto"/>
          <w:kern w:val="0"/>
          <w:sz w:val="22"/>
          <w:szCs w:val="22"/>
          <w:lang w:val="en-US" w:eastAsia="zh-CN" w:bidi="ar"/>
        </w:rPr>
      </w:pPr>
      <w:r>
        <w:rPr>
          <w:rFonts w:hint="default" w:ascii="Times New Roman" w:hAnsi="Times New Roman" w:eastAsia="方正仿宋_GBK" w:cs="Times New Roman"/>
          <w:color w:val="auto"/>
          <w:kern w:val="0"/>
          <w:sz w:val="22"/>
          <w:szCs w:val="22"/>
          <w:lang w:val="en-US" w:eastAsia="zh-CN" w:bidi="ar"/>
        </w:rPr>
        <w:t>（1）售后服务网点：供应商须具有固定的售后服务网点，确保在设备出现故障时，能够及时响应并前往现场进行维修。</w:t>
      </w:r>
    </w:p>
    <w:p w14:paraId="41231B90">
      <w:pPr>
        <w:keepNext w:val="0"/>
        <w:keepLines w:val="0"/>
        <w:pageBreakBefore w:val="0"/>
        <w:widowControl/>
        <w:numPr>
          <w:ilvl w:val="0"/>
          <w:numId w:val="0"/>
        </w:numPr>
        <w:kinsoku/>
        <w:wordWrap/>
        <w:overflowPunct/>
        <w:topLinePunct w:val="0"/>
        <w:bidi w:val="0"/>
        <w:snapToGrid/>
        <w:spacing w:line="520" w:lineRule="exact"/>
        <w:ind w:firstLine="440" w:firstLineChars="200"/>
        <w:textAlignment w:val="auto"/>
        <w:rPr>
          <w:rFonts w:hint="default" w:ascii="Times New Roman" w:hAnsi="Times New Roman" w:eastAsia="方正仿宋_GBK" w:cs="Times New Roman"/>
          <w:color w:val="auto"/>
          <w:kern w:val="0"/>
          <w:sz w:val="22"/>
          <w:szCs w:val="22"/>
          <w:lang w:val="en-US" w:eastAsia="zh-CN" w:bidi="ar"/>
        </w:rPr>
      </w:pPr>
      <w:r>
        <w:rPr>
          <w:rFonts w:hint="default" w:ascii="Times New Roman" w:hAnsi="Times New Roman" w:eastAsia="方正仿宋_GBK" w:cs="Times New Roman"/>
          <w:color w:val="auto"/>
          <w:kern w:val="0"/>
          <w:sz w:val="22"/>
          <w:szCs w:val="22"/>
          <w:lang w:val="en-US" w:eastAsia="zh-CN" w:bidi="ar"/>
        </w:rPr>
        <w:t>（2）所供产品须是全新产品，各项参数均与投标文件描述一致，到各个学校现场进行免费安装调试，保证货物能正常使用。</w:t>
      </w:r>
    </w:p>
    <w:p w14:paraId="6F1D81B8">
      <w:pPr>
        <w:keepNext w:val="0"/>
        <w:keepLines w:val="0"/>
        <w:pageBreakBefore w:val="0"/>
        <w:widowControl/>
        <w:numPr>
          <w:ilvl w:val="0"/>
          <w:numId w:val="0"/>
        </w:numPr>
        <w:kinsoku/>
        <w:wordWrap/>
        <w:overflowPunct/>
        <w:topLinePunct w:val="0"/>
        <w:bidi w:val="0"/>
        <w:snapToGrid/>
        <w:spacing w:line="520" w:lineRule="exact"/>
        <w:ind w:firstLine="440" w:firstLineChars="200"/>
        <w:textAlignment w:val="auto"/>
        <w:rPr>
          <w:rFonts w:hint="default" w:ascii="Times New Roman" w:hAnsi="Times New Roman" w:eastAsia="方正仿宋_GBK" w:cs="Times New Roman"/>
          <w:color w:val="auto"/>
          <w:kern w:val="0"/>
          <w:sz w:val="22"/>
          <w:szCs w:val="22"/>
          <w:lang w:val="en-US" w:eastAsia="zh-CN" w:bidi="ar"/>
        </w:rPr>
      </w:pPr>
      <w:r>
        <w:rPr>
          <w:rFonts w:hint="default" w:ascii="Times New Roman" w:hAnsi="Times New Roman" w:eastAsia="方正仿宋_GBK" w:cs="Times New Roman"/>
          <w:color w:val="auto"/>
          <w:kern w:val="0"/>
          <w:sz w:val="22"/>
          <w:szCs w:val="22"/>
          <w:lang w:val="en-US" w:eastAsia="zh-CN" w:bidi="ar"/>
        </w:rPr>
        <w:t>（3）质保期3年，供应商在接到报修通知后，在24小时内到达现场处理故障。应提供7*24小时的技术支持服务；质保期后，按照合同约定提供技术支持服务。</w:t>
      </w:r>
    </w:p>
    <w:p w14:paraId="4CC4ED23">
      <w:pPr>
        <w:keepNext w:val="0"/>
        <w:keepLines w:val="0"/>
        <w:pageBreakBefore w:val="0"/>
        <w:widowControl/>
        <w:numPr>
          <w:ilvl w:val="0"/>
          <w:numId w:val="0"/>
        </w:numPr>
        <w:kinsoku/>
        <w:wordWrap/>
        <w:overflowPunct/>
        <w:topLinePunct w:val="0"/>
        <w:bidi w:val="0"/>
        <w:snapToGrid/>
        <w:spacing w:line="520" w:lineRule="exact"/>
        <w:ind w:firstLine="440" w:firstLineChars="200"/>
        <w:textAlignment w:val="auto"/>
        <w:rPr>
          <w:rFonts w:hint="eastAsia" w:ascii="Times New Roman" w:hAnsi="Times New Roman" w:eastAsia="方正仿宋_GBK" w:cs="Times New Roman"/>
          <w:color w:val="auto"/>
          <w:kern w:val="0"/>
          <w:sz w:val="22"/>
          <w:szCs w:val="22"/>
          <w:lang w:val="en-US" w:eastAsia="zh-CN" w:bidi="ar"/>
        </w:rPr>
      </w:pPr>
      <w:r>
        <w:rPr>
          <w:rFonts w:hint="eastAsia" w:ascii="Times New Roman" w:hAnsi="Times New Roman" w:eastAsia="方正仿宋_GBK" w:cs="Times New Roman"/>
          <w:color w:val="auto"/>
          <w:kern w:val="0"/>
          <w:sz w:val="22"/>
          <w:szCs w:val="22"/>
          <w:lang w:val="en-US" w:eastAsia="zh-CN" w:bidi="ar"/>
        </w:rPr>
        <w:t>（4）在设备交付使用后，中标商应对设备质保期内及其投标文件中做出的承诺，提供具有切实可行的售后服务措施。售后人员须具有符合本项目的专业技术水平，并提供供应商的法人授权委托书和专业技术能力证明材料。</w:t>
      </w:r>
    </w:p>
    <w:p w14:paraId="3B813677">
      <w:pPr>
        <w:keepNext w:val="0"/>
        <w:keepLines w:val="0"/>
        <w:pageBreakBefore w:val="0"/>
        <w:widowControl/>
        <w:numPr>
          <w:ilvl w:val="0"/>
          <w:numId w:val="0"/>
        </w:numPr>
        <w:kinsoku/>
        <w:wordWrap/>
        <w:overflowPunct/>
        <w:topLinePunct w:val="0"/>
        <w:bidi w:val="0"/>
        <w:snapToGrid/>
        <w:spacing w:line="520" w:lineRule="exact"/>
        <w:ind w:firstLine="440" w:firstLineChars="200"/>
        <w:textAlignment w:val="auto"/>
        <w:rPr>
          <w:rFonts w:hint="eastAsia" w:ascii="Times New Roman" w:hAnsi="Times New Roman" w:eastAsia="方正仿宋_GBK" w:cs="Times New Roman"/>
          <w:color w:val="auto"/>
          <w:kern w:val="0"/>
          <w:sz w:val="22"/>
          <w:szCs w:val="22"/>
          <w:lang w:val="en-US" w:eastAsia="zh-CN" w:bidi="ar"/>
        </w:rPr>
      </w:pPr>
      <w:r>
        <w:rPr>
          <w:rFonts w:hint="eastAsia" w:ascii="Times New Roman" w:hAnsi="Times New Roman" w:eastAsia="方正仿宋_GBK" w:cs="Times New Roman"/>
          <w:color w:val="auto"/>
          <w:kern w:val="0"/>
          <w:sz w:val="22"/>
          <w:szCs w:val="22"/>
          <w:lang w:val="en-US" w:eastAsia="zh-CN" w:bidi="ar"/>
        </w:rPr>
        <w:t>（5）维修与更换服务：供应商针对所提供的产品，需提供设备的维修服务，在质保期内出现故障应提供无偿维修服务。对于无法修复的设备或严重故障的，需3日内提供免费更换服务。质保期内免费维修或更换不收取甲方及各使用学校任何费用。</w:t>
      </w:r>
    </w:p>
    <w:p w14:paraId="40210850">
      <w:pPr>
        <w:keepNext w:val="0"/>
        <w:keepLines w:val="0"/>
        <w:pageBreakBefore w:val="0"/>
        <w:widowControl/>
        <w:numPr>
          <w:ilvl w:val="0"/>
          <w:numId w:val="0"/>
        </w:numPr>
        <w:kinsoku/>
        <w:wordWrap/>
        <w:overflowPunct/>
        <w:topLinePunct w:val="0"/>
        <w:bidi w:val="0"/>
        <w:snapToGrid/>
        <w:spacing w:line="520" w:lineRule="exact"/>
        <w:ind w:firstLine="440" w:firstLineChars="200"/>
        <w:textAlignment w:val="auto"/>
        <w:rPr>
          <w:rFonts w:hint="eastAsia" w:ascii="Times New Roman" w:hAnsi="Times New Roman" w:eastAsia="方正仿宋_GBK" w:cs="Times New Roman"/>
          <w:color w:val="auto"/>
          <w:kern w:val="0"/>
          <w:sz w:val="22"/>
          <w:szCs w:val="22"/>
          <w:lang w:val="en-US" w:eastAsia="zh-CN" w:bidi="ar"/>
        </w:rPr>
      </w:pPr>
      <w:r>
        <w:rPr>
          <w:rFonts w:hint="eastAsia" w:ascii="Times New Roman" w:hAnsi="Times New Roman" w:eastAsia="方正仿宋_GBK" w:cs="Times New Roman"/>
          <w:color w:val="auto"/>
          <w:kern w:val="0"/>
          <w:sz w:val="22"/>
          <w:szCs w:val="22"/>
          <w:lang w:val="en-US" w:eastAsia="zh-CN" w:bidi="ar"/>
        </w:rPr>
        <w:t>（6）技术培训：供应商需对各使用学校相关人员进行设备操作、日常维护等方面的技术培训，确保学校人员能够熟练使用并维护设备。</w:t>
      </w:r>
    </w:p>
    <w:p w14:paraId="61B6F5E1">
      <w:pPr>
        <w:keepNext w:val="0"/>
        <w:keepLines w:val="0"/>
        <w:pageBreakBefore w:val="0"/>
        <w:widowControl/>
        <w:numPr>
          <w:ilvl w:val="0"/>
          <w:numId w:val="0"/>
        </w:numPr>
        <w:kinsoku/>
        <w:wordWrap/>
        <w:overflowPunct/>
        <w:topLinePunct w:val="0"/>
        <w:bidi w:val="0"/>
        <w:snapToGrid/>
        <w:spacing w:line="520" w:lineRule="exact"/>
        <w:ind w:firstLine="440" w:firstLineChars="200"/>
        <w:textAlignment w:val="auto"/>
        <w:rPr>
          <w:rFonts w:hint="eastAsia" w:ascii="Times New Roman" w:hAnsi="Times New Roman" w:eastAsia="方正仿宋_GBK" w:cs="Times New Roman"/>
          <w:color w:val="auto"/>
          <w:kern w:val="0"/>
          <w:sz w:val="22"/>
          <w:szCs w:val="22"/>
          <w:lang w:val="en-US" w:eastAsia="zh-CN" w:bidi="ar"/>
        </w:rPr>
      </w:pPr>
      <w:r>
        <w:rPr>
          <w:rFonts w:hint="eastAsia" w:ascii="Times New Roman" w:hAnsi="Times New Roman" w:eastAsia="方正仿宋_GBK" w:cs="Times New Roman"/>
          <w:color w:val="auto"/>
          <w:kern w:val="0"/>
          <w:sz w:val="22"/>
          <w:szCs w:val="22"/>
          <w:lang w:val="en-US" w:eastAsia="zh-CN" w:bidi="ar"/>
        </w:rPr>
        <w:t>（7）售后服务热线：供应商需设立专门的售后服务热线，确保学校可以随时联系到供应商进行咨询或报修。</w:t>
      </w:r>
    </w:p>
    <w:p w14:paraId="0468ACB6">
      <w:pPr>
        <w:keepNext w:val="0"/>
        <w:keepLines w:val="0"/>
        <w:pageBreakBefore w:val="0"/>
        <w:widowControl/>
        <w:numPr>
          <w:ilvl w:val="0"/>
          <w:numId w:val="0"/>
        </w:numPr>
        <w:kinsoku/>
        <w:wordWrap/>
        <w:overflowPunct/>
        <w:topLinePunct w:val="0"/>
        <w:bidi w:val="0"/>
        <w:snapToGrid/>
        <w:spacing w:line="520" w:lineRule="exact"/>
        <w:ind w:firstLine="440" w:firstLineChars="200"/>
        <w:textAlignment w:val="auto"/>
        <w:rPr>
          <w:rFonts w:hint="default" w:ascii="Times New Roman" w:hAnsi="Times New Roman" w:eastAsia="方正仿宋_GBK" w:cs="Times New Roman"/>
          <w:color w:val="auto"/>
          <w:kern w:val="0"/>
          <w:sz w:val="22"/>
          <w:szCs w:val="22"/>
          <w:lang w:val="en-US" w:eastAsia="zh-CN" w:bidi="ar"/>
        </w:rPr>
      </w:pPr>
      <w:r>
        <w:rPr>
          <w:rFonts w:hint="eastAsia" w:ascii="Times New Roman" w:hAnsi="Times New Roman" w:eastAsia="方正仿宋_GBK" w:cs="Times New Roman"/>
          <w:color w:val="auto"/>
          <w:kern w:val="0"/>
          <w:sz w:val="22"/>
          <w:szCs w:val="22"/>
          <w:lang w:val="en-US" w:eastAsia="zh-CN" w:bidi="ar"/>
        </w:rPr>
        <w:t>（8）售后服务满意度调查：采购人组织各学校每半年对供应商的售后服务进行满意度调查，供应商需持续改进售后服务质量。如满意度调查低于90%，供应商需安排专业人员加强售后服务。</w:t>
      </w:r>
    </w:p>
    <w:p w14:paraId="1C73F3C1">
      <w:pPr>
        <w:keepNext w:val="0"/>
        <w:keepLines w:val="0"/>
        <w:pageBreakBefore w:val="0"/>
        <w:widowControl/>
        <w:numPr>
          <w:ilvl w:val="0"/>
          <w:numId w:val="0"/>
        </w:numPr>
        <w:kinsoku/>
        <w:wordWrap/>
        <w:overflowPunct/>
        <w:topLinePunct w:val="0"/>
        <w:bidi w:val="0"/>
        <w:snapToGrid/>
        <w:spacing w:line="520" w:lineRule="exact"/>
        <w:ind w:firstLine="440" w:firstLineChars="200"/>
        <w:textAlignment w:val="auto"/>
        <w:rPr>
          <w:rFonts w:hint="eastAsia" w:ascii="Times New Roman" w:hAnsi="Times New Roman" w:eastAsia="方正仿宋_GBK" w:cs="Times New Roman"/>
          <w:color w:val="auto"/>
          <w:kern w:val="0"/>
          <w:sz w:val="22"/>
          <w:szCs w:val="22"/>
          <w:lang w:val="en-US" w:eastAsia="zh-CN" w:bidi="ar"/>
        </w:rPr>
      </w:pPr>
      <w:r>
        <w:rPr>
          <w:rFonts w:hint="eastAsia" w:ascii="Times New Roman" w:hAnsi="Times New Roman" w:eastAsia="方正仿宋_GBK" w:cs="Times New Roman"/>
          <w:color w:val="auto"/>
          <w:kern w:val="0"/>
          <w:sz w:val="22"/>
          <w:szCs w:val="22"/>
          <w:lang w:val="en-US" w:eastAsia="zh-CN" w:bidi="ar"/>
        </w:rPr>
        <w:t>（9）备品备件：供应商根据本项目内容提供必要的备品备件清单，清单包括备品备件名称，数量，生产厂家，价格。厂家确保在设备出现故障时，需提供原厂配件，恢复设备的正常运行。</w:t>
      </w:r>
    </w:p>
    <w:p w14:paraId="039502C3">
      <w:pPr>
        <w:keepNext w:val="0"/>
        <w:keepLines w:val="0"/>
        <w:pageBreakBefore w:val="0"/>
        <w:widowControl/>
        <w:numPr>
          <w:ilvl w:val="0"/>
          <w:numId w:val="0"/>
        </w:numPr>
        <w:kinsoku/>
        <w:wordWrap/>
        <w:overflowPunct/>
        <w:topLinePunct w:val="0"/>
        <w:bidi w:val="0"/>
        <w:snapToGrid/>
        <w:spacing w:line="520" w:lineRule="exact"/>
        <w:ind w:firstLine="440" w:firstLineChars="200"/>
        <w:textAlignment w:val="auto"/>
        <w:rPr>
          <w:rFonts w:hint="eastAsia" w:ascii="Times New Roman" w:hAnsi="Times New Roman" w:eastAsia="方正仿宋_GBK" w:cs="Times New Roman"/>
          <w:color w:val="auto"/>
          <w:kern w:val="0"/>
          <w:sz w:val="22"/>
          <w:szCs w:val="22"/>
          <w:lang w:val="en-US" w:eastAsia="zh-CN" w:bidi="ar"/>
        </w:rPr>
      </w:pPr>
      <w:r>
        <w:rPr>
          <w:rFonts w:hint="eastAsia" w:ascii="Times New Roman" w:hAnsi="Times New Roman" w:eastAsia="方正仿宋_GBK" w:cs="Times New Roman"/>
          <w:color w:val="auto"/>
          <w:kern w:val="0"/>
          <w:sz w:val="22"/>
          <w:szCs w:val="22"/>
          <w:lang w:val="en-US" w:eastAsia="zh-CN" w:bidi="ar"/>
        </w:rPr>
        <w:t>（10）应急预案：供应商需针对可能给发生设备故障提供详细的应急预案，确保在设备出现严重故障时，能够迅速采取措施，保障学校的正常使用需求。</w:t>
      </w:r>
    </w:p>
    <w:p w14:paraId="7364E903">
      <w:pPr>
        <w:keepNext w:val="0"/>
        <w:keepLines w:val="0"/>
        <w:pageBreakBefore w:val="0"/>
        <w:widowControl/>
        <w:numPr>
          <w:ilvl w:val="0"/>
          <w:numId w:val="0"/>
        </w:numPr>
        <w:kinsoku/>
        <w:wordWrap/>
        <w:overflowPunct/>
        <w:topLinePunct w:val="0"/>
        <w:bidi w:val="0"/>
        <w:snapToGrid/>
        <w:spacing w:line="520" w:lineRule="exact"/>
        <w:ind w:firstLine="440" w:firstLineChars="200"/>
        <w:textAlignment w:val="auto"/>
        <w:rPr>
          <w:rFonts w:hint="eastAsia" w:ascii="Times New Roman" w:hAnsi="Times New Roman" w:eastAsia="方正仿宋_GBK" w:cs="Times New Roman"/>
          <w:color w:val="auto"/>
          <w:kern w:val="0"/>
          <w:sz w:val="22"/>
          <w:szCs w:val="22"/>
          <w:lang w:val="en-US" w:eastAsia="zh-CN" w:bidi="ar"/>
        </w:rPr>
      </w:pPr>
      <w:r>
        <w:rPr>
          <w:rFonts w:hint="eastAsia" w:ascii="Times New Roman" w:hAnsi="Times New Roman" w:eastAsia="方正仿宋_GBK" w:cs="Times New Roman"/>
          <w:color w:val="auto"/>
          <w:kern w:val="0"/>
          <w:sz w:val="22"/>
          <w:szCs w:val="22"/>
          <w:lang w:val="en-US" w:eastAsia="zh-CN" w:bidi="ar"/>
        </w:rPr>
        <w:t>（11）售后服务承诺书：供应商需提供详细、可行的售后服务承诺书，明确各项售后服务承诺，并加盖供应商公章，以确保承诺的有效性。</w:t>
      </w:r>
    </w:p>
    <w:p w14:paraId="5973662C">
      <w:pPr>
        <w:keepNext w:val="0"/>
        <w:keepLines w:val="0"/>
        <w:pageBreakBefore w:val="0"/>
        <w:widowControl/>
        <w:numPr>
          <w:ilvl w:val="0"/>
          <w:numId w:val="0"/>
        </w:numPr>
        <w:kinsoku/>
        <w:wordWrap/>
        <w:overflowPunct/>
        <w:topLinePunct w:val="0"/>
        <w:bidi w:val="0"/>
        <w:snapToGrid/>
        <w:spacing w:line="520" w:lineRule="exact"/>
        <w:ind w:firstLine="560" w:firstLineChars="200"/>
        <w:textAlignment w:val="auto"/>
        <w:rPr>
          <w:rFonts w:hint="default" w:ascii="Times New Roman" w:hAnsi="Times New Roman" w:eastAsia="方正仿宋_GBK" w:cs="Times New Roman"/>
          <w:b/>
          <w:bCs/>
          <w:color w:val="auto"/>
          <w:kern w:val="0"/>
          <w:sz w:val="28"/>
          <w:szCs w:val="28"/>
        </w:rPr>
      </w:pPr>
      <w:r>
        <w:rPr>
          <w:rFonts w:hint="default" w:ascii="Times New Roman" w:hAnsi="Times New Roman" w:eastAsia="方正仿宋_GBK" w:cs="Times New Roman"/>
          <w:b/>
          <w:bCs/>
          <w:color w:val="auto"/>
          <w:kern w:val="0"/>
          <w:sz w:val="28"/>
          <w:szCs w:val="28"/>
          <w:lang w:val="en-US" w:eastAsia="zh-CN"/>
        </w:rPr>
        <w:t>5、</w:t>
      </w:r>
      <w:r>
        <w:rPr>
          <w:rFonts w:hint="default" w:ascii="Times New Roman" w:hAnsi="Times New Roman" w:eastAsia="方正仿宋_GBK" w:cs="Times New Roman"/>
          <w:b/>
          <w:bCs/>
          <w:color w:val="auto"/>
          <w:kern w:val="0"/>
          <w:sz w:val="28"/>
          <w:szCs w:val="28"/>
          <w:lang w:eastAsia="zh-CN"/>
        </w:rPr>
        <w:t>采购项目验收</w:t>
      </w:r>
    </w:p>
    <w:p w14:paraId="0C13F990">
      <w:pPr>
        <w:pStyle w:val="2"/>
        <w:keepNext w:val="0"/>
        <w:keepLines w:val="0"/>
        <w:pageBreakBefore w:val="0"/>
        <w:numPr>
          <w:ilvl w:val="0"/>
          <w:numId w:val="0"/>
        </w:numPr>
        <w:kinsoku/>
        <w:wordWrap/>
        <w:overflowPunct/>
        <w:topLinePunct w:val="0"/>
        <w:bidi w:val="0"/>
        <w:snapToGrid/>
        <w:spacing w:line="520" w:lineRule="exact"/>
        <w:ind w:firstLine="560" w:firstLineChars="200"/>
        <w:textAlignment w:val="auto"/>
        <w:rPr>
          <w:rFonts w:hint="default" w:ascii="Times New Roman" w:hAnsi="Times New Roman" w:eastAsia="方正仿宋_GBK" w:cs="Times New Roman"/>
          <w:color w:val="auto"/>
          <w:kern w:val="0"/>
          <w:sz w:val="22"/>
          <w:szCs w:val="22"/>
          <w:lang w:val="en-US" w:eastAsia="zh-CN" w:bidi="ar"/>
        </w:rPr>
      </w:pPr>
      <w:r>
        <w:rPr>
          <w:rFonts w:hint="default" w:ascii="Times New Roman" w:hAnsi="Times New Roman" w:eastAsia="方正仿宋_GBK" w:cs="Times New Roman"/>
          <w:b/>
          <w:bCs/>
          <w:color w:val="auto"/>
          <w:kern w:val="0"/>
          <w:sz w:val="28"/>
          <w:szCs w:val="28"/>
          <w:lang w:val="en-US" w:eastAsia="zh-CN" w:bidi="ar"/>
        </w:rPr>
        <w:t>（1）验收主体：</w:t>
      </w:r>
      <w:r>
        <w:rPr>
          <w:rFonts w:hint="default" w:ascii="Times New Roman" w:hAnsi="Times New Roman" w:eastAsia="方正仿宋_GBK" w:cs="Times New Roman"/>
          <w:color w:val="auto"/>
          <w:kern w:val="0"/>
          <w:sz w:val="22"/>
          <w:szCs w:val="22"/>
          <w:lang w:val="en-US" w:eastAsia="zh-CN" w:bidi="ar"/>
        </w:rPr>
        <w:t>莎车县教育局、各使用学校或第三方专业机构参与验收。（关于邀请第三方机构验收产生费用由中标人承担）</w:t>
      </w:r>
    </w:p>
    <w:p w14:paraId="068D3B47">
      <w:pPr>
        <w:keepNext w:val="0"/>
        <w:keepLines w:val="0"/>
        <w:pageBreakBefore w:val="0"/>
        <w:kinsoku/>
        <w:wordWrap/>
        <w:overflowPunct/>
        <w:topLinePunct w:val="0"/>
        <w:autoSpaceDE/>
        <w:autoSpaceDN/>
        <w:bidi w:val="0"/>
        <w:adjustRightInd/>
        <w:snapToGrid/>
        <w:spacing w:line="620" w:lineRule="exact"/>
        <w:ind w:left="0" w:leftChars="0" w:firstLine="560" w:firstLineChars="200"/>
        <w:textAlignment w:val="auto"/>
        <w:outlineLvl w:val="9"/>
        <w:rPr>
          <w:rFonts w:hint="eastAsia" w:ascii="Times New Roman" w:hAnsi="Times New Roman" w:eastAsia="方正仿宋_GBK" w:cs="Times New Roman"/>
          <w:color w:val="auto"/>
          <w:kern w:val="0"/>
          <w:sz w:val="22"/>
          <w:szCs w:val="22"/>
          <w:lang w:val="en-US" w:eastAsia="zh-CN" w:bidi="ar"/>
        </w:rPr>
      </w:pPr>
      <w:r>
        <w:rPr>
          <w:rFonts w:hint="default" w:ascii="Times New Roman" w:hAnsi="Times New Roman" w:eastAsia="方正仿宋_GBK" w:cs="Times New Roman"/>
          <w:b/>
          <w:bCs/>
          <w:color w:val="000000"/>
          <w:kern w:val="0"/>
          <w:sz w:val="28"/>
          <w:szCs w:val="28"/>
          <w:lang w:eastAsia="zh-CN" w:bidi="ar"/>
        </w:rPr>
        <w:t>（</w:t>
      </w:r>
      <w:r>
        <w:rPr>
          <w:rFonts w:hint="default" w:ascii="Times New Roman" w:hAnsi="Times New Roman" w:eastAsia="方正仿宋_GBK" w:cs="Times New Roman"/>
          <w:b/>
          <w:bCs/>
          <w:color w:val="000000"/>
          <w:kern w:val="0"/>
          <w:sz w:val="28"/>
          <w:szCs w:val="28"/>
          <w:lang w:val="en-US" w:eastAsia="zh-CN" w:bidi="ar"/>
        </w:rPr>
        <w:t>2</w:t>
      </w:r>
      <w:r>
        <w:rPr>
          <w:rFonts w:hint="default" w:ascii="Times New Roman" w:hAnsi="Times New Roman" w:eastAsia="方正仿宋_GBK" w:cs="Times New Roman"/>
          <w:b/>
          <w:bCs/>
          <w:color w:val="000000"/>
          <w:kern w:val="0"/>
          <w:sz w:val="28"/>
          <w:szCs w:val="28"/>
          <w:lang w:eastAsia="zh-CN" w:bidi="ar"/>
        </w:rPr>
        <w:t>）</w:t>
      </w:r>
      <w:r>
        <w:rPr>
          <w:rFonts w:hint="default" w:ascii="Times New Roman" w:hAnsi="Times New Roman" w:eastAsia="方正仿宋_GBK" w:cs="Times New Roman"/>
          <w:b/>
          <w:bCs/>
          <w:color w:val="000000"/>
          <w:kern w:val="0"/>
          <w:sz w:val="28"/>
          <w:szCs w:val="28"/>
          <w:lang w:bidi="ar"/>
        </w:rPr>
        <w:t>验收时间：</w:t>
      </w:r>
      <w:r>
        <w:rPr>
          <w:rFonts w:hint="eastAsia" w:ascii="Times New Roman" w:hAnsi="Times New Roman" w:eastAsia="方正仿宋_GBK" w:cs="Times New Roman"/>
          <w:color w:val="auto"/>
          <w:kern w:val="0"/>
          <w:sz w:val="22"/>
          <w:szCs w:val="22"/>
          <w:lang w:val="en-US" w:eastAsia="zh-CN" w:bidi="ar"/>
        </w:rPr>
        <w:t>中标商需向各学校供货完成且能正常使用，由中标商向采购人提交验收申请，采购人在接到验收申请后组织验收。</w:t>
      </w:r>
    </w:p>
    <w:p w14:paraId="4937D789">
      <w:pPr>
        <w:keepNext w:val="0"/>
        <w:keepLines w:val="0"/>
        <w:pageBreakBefore w:val="0"/>
        <w:widowControl/>
        <w:kinsoku/>
        <w:wordWrap/>
        <w:overflowPunct/>
        <w:topLinePunct w:val="0"/>
        <w:bidi w:val="0"/>
        <w:snapToGrid/>
        <w:spacing w:line="520" w:lineRule="exact"/>
        <w:ind w:firstLine="560" w:firstLineChars="200"/>
        <w:textAlignment w:val="auto"/>
        <w:rPr>
          <w:rFonts w:hint="default" w:ascii="Times New Roman" w:hAnsi="Times New Roman" w:eastAsia="方正仿宋_GBK" w:cs="Times New Roman"/>
          <w:color w:val="auto"/>
          <w:kern w:val="0"/>
          <w:sz w:val="22"/>
          <w:szCs w:val="22"/>
          <w:lang w:val="en-US" w:eastAsia="zh-CN" w:bidi="ar"/>
        </w:rPr>
      </w:pPr>
      <w:r>
        <w:rPr>
          <w:rFonts w:hint="default" w:ascii="Times New Roman" w:hAnsi="Times New Roman" w:eastAsia="方正仿宋_GBK" w:cs="Times New Roman"/>
          <w:b/>
          <w:bCs/>
          <w:color w:val="000000"/>
          <w:kern w:val="0"/>
          <w:sz w:val="28"/>
          <w:szCs w:val="28"/>
          <w:lang w:eastAsia="zh-CN" w:bidi="ar"/>
        </w:rPr>
        <w:t>（</w:t>
      </w:r>
      <w:r>
        <w:rPr>
          <w:rFonts w:hint="eastAsia" w:eastAsia="方正仿宋_GBK" w:cs="Times New Roman"/>
          <w:b/>
          <w:bCs/>
          <w:color w:val="000000"/>
          <w:kern w:val="0"/>
          <w:sz w:val="28"/>
          <w:szCs w:val="28"/>
          <w:lang w:val="en-US" w:eastAsia="zh-CN" w:bidi="ar"/>
        </w:rPr>
        <w:t>3</w:t>
      </w:r>
      <w:r>
        <w:rPr>
          <w:rFonts w:hint="default" w:ascii="Times New Roman" w:hAnsi="Times New Roman" w:eastAsia="方正仿宋_GBK" w:cs="Times New Roman"/>
          <w:b/>
          <w:bCs/>
          <w:color w:val="000000"/>
          <w:kern w:val="0"/>
          <w:sz w:val="28"/>
          <w:szCs w:val="28"/>
          <w:lang w:eastAsia="zh-CN" w:bidi="ar"/>
        </w:rPr>
        <w:t>）</w:t>
      </w:r>
      <w:r>
        <w:rPr>
          <w:rFonts w:hint="default" w:ascii="Times New Roman" w:hAnsi="Times New Roman" w:eastAsia="方正仿宋_GBK" w:cs="Times New Roman"/>
          <w:b/>
          <w:bCs/>
          <w:color w:val="000000"/>
          <w:kern w:val="0"/>
          <w:sz w:val="28"/>
          <w:szCs w:val="28"/>
          <w:lang w:bidi="ar"/>
        </w:rPr>
        <w:t>验收方式：</w:t>
      </w:r>
      <w:r>
        <w:rPr>
          <w:rFonts w:hint="default" w:ascii="Times New Roman" w:hAnsi="Times New Roman" w:eastAsia="方正仿宋_GBK" w:cs="Times New Roman"/>
          <w:color w:val="auto"/>
          <w:kern w:val="0"/>
          <w:sz w:val="22"/>
          <w:szCs w:val="22"/>
          <w:lang w:val="en-US" w:eastAsia="zh-CN" w:bidi="ar"/>
        </w:rPr>
        <w:t>按照采购合同的约定对供应商履约情况进行验收。货物包装应符合国家标准，以保证货物在运输过程中不受损伤，所供货物应符合国家标准，货物在运输或邮寄途中发生毁损或丢失，由乙方负责。在运输途中、交货前、卸货中发生人身伤害或货物受损的，由乙方负责承担。项目完成后，甲乙双方均须确认包装、服务内容是否完整、完好，并对货物/服务进行清点验收，共同签字确认。如验收不合格，一切损失由乙方自行承担。验收结束后，应当出具验收书，列明各项标准的验收情况及项目总体评价，由验收方共同签署。</w:t>
      </w:r>
    </w:p>
    <w:p w14:paraId="01A98600">
      <w:pPr>
        <w:pStyle w:val="5"/>
        <w:pageBreakBefore w:val="0"/>
        <w:kinsoku/>
        <w:wordWrap/>
        <w:overflowPunct/>
        <w:topLinePunct w:val="0"/>
        <w:bidi w:val="0"/>
        <w:snapToGrid/>
        <w:spacing w:before="0" w:line="520" w:lineRule="exact"/>
        <w:ind w:firstLine="560" w:firstLineChars="200"/>
        <w:jc w:val="both"/>
        <w:textAlignment w:val="auto"/>
        <w:rPr>
          <w:rFonts w:hint="default" w:ascii="Times New Roman" w:hAnsi="Times New Roman" w:eastAsia="方正仿宋_GBK" w:cs="Times New Roman"/>
          <w:b w:val="0"/>
          <w:color w:val="auto"/>
          <w:kern w:val="0"/>
          <w:sz w:val="22"/>
          <w:szCs w:val="22"/>
          <w:lang w:val="en-US" w:eastAsia="zh-CN" w:bidi="ar"/>
        </w:rPr>
      </w:pPr>
      <w:r>
        <w:rPr>
          <w:rFonts w:hint="default" w:ascii="Times New Roman" w:hAnsi="Times New Roman" w:eastAsia="方正仿宋_GBK" w:cs="Times New Roman"/>
          <w:color w:val="000000"/>
          <w:kern w:val="0"/>
          <w:sz w:val="28"/>
          <w:szCs w:val="28"/>
          <w:lang w:eastAsia="zh-CN" w:bidi="ar"/>
        </w:rPr>
        <w:t>（</w:t>
      </w:r>
      <w:r>
        <w:rPr>
          <w:rFonts w:hint="eastAsia" w:ascii="Times New Roman" w:hAnsi="Times New Roman" w:eastAsia="方正仿宋_GBK" w:cs="Times New Roman"/>
          <w:color w:val="000000"/>
          <w:kern w:val="0"/>
          <w:sz w:val="28"/>
          <w:szCs w:val="28"/>
          <w:lang w:val="en-US" w:eastAsia="zh-CN" w:bidi="ar"/>
        </w:rPr>
        <w:t>4</w:t>
      </w:r>
      <w:r>
        <w:rPr>
          <w:rFonts w:hint="default" w:ascii="Times New Roman" w:hAnsi="Times New Roman" w:eastAsia="方正仿宋_GBK" w:cs="Times New Roman"/>
          <w:color w:val="000000"/>
          <w:kern w:val="0"/>
          <w:sz w:val="28"/>
          <w:szCs w:val="28"/>
          <w:lang w:eastAsia="zh-CN" w:bidi="ar"/>
        </w:rPr>
        <w:t>）</w:t>
      </w:r>
      <w:r>
        <w:rPr>
          <w:rFonts w:hint="default" w:ascii="Times New Roman" w:hAnsi="Times New Roman" w:eastAsia="方正仿宋_GBK" w:cs="Times New Roman"/>
          <w:color w:val="000000"/>
          <w:kern w:val="0"/>
          <w:sz w:val="28"/>
          <w:szCs w:val="28"/>
          <w:lang w:bidi="ar"/>
        </w:rPr>
        <w:t>验收程序：</w:t>
      </w:r>
      <w:r>
        <w:rPr>
          <w:rFonts w:hint="default" w:ascii="Times New Roman" w:hAnsi="Times New Roman" w:eastAsia="方正仿宋_GBK" w:cs="Times New Roman"/>
          <w:b w:val="0"/>
          <w:color w:val="auto"/>
          <w:kern w:val="0"/>
          <w:sz w:val="22"/>
          <w:szCs w:val="22"/>
          <w:lang w:val="en-US" w:eastAsia="zh-CN" w:bidi="ar"/>
        </w:rPr>
        <w:t>验收小组对照投标文件（响应文件）、样品（若有）、采购合同等资料进行逐条验收（供应商货到采购人指定地点后提供货品的相关材料作为验收证明材料）。所供货物全部到齐后，参照规定的数量、质量、技术指标，由供应商提出验收申请，若验收合格，验收小组签字确认并填写验收报告。相关资料由招标人（采购人）存档。</w:t>
      </w:r>
    </w:p>
    <w:p w14:paraId="1C8C1B9A">
      <w:pPr>
        <w:keepNext w:val="0"/>
        <w:keepLines w:val="0"/>
        <w:pageBreakBefore w:val="0"/>
        <w:widowControl/>
        <w:kinsoku/>
        <w:wordWrap/>
        <w:overflowPunct/>
        <w:topLinePunct w:val="0"/>
        <w:bidi w:val="0"/>
        <w:snapToGrid/>
        <w:spacing w:line="520" w:lineRule="exact"/>
        <w:ind w:firstLine="560" w:firstLineChars="200"/>
        <w:textAlignment w:val="auto"/>
        <w:rPr>
          <w:rFonts w:hint="default" w:ascii="Times New Roman" w:hAnsi="Times New Roman" w:eastAsia="方正仿宋_GBK" w:cs="Times New Roman"/>
          <w:color w:val="auto"/>
          <w:kern w:val="0"/>
          <w:sz w:val="22"/>
          <w:szCs w:val="22"/>
          <w:lang w:val="en-US" w:eastAsia="zh-CN" w:bidi="ar"/>
        </w:rPr>
      </w:pPr>
      <w:r>
        <w:rPr>
          <w:rFonts w:hint="default" w:ascii="Times New Roman" w:hAnsi="Times New Roman" w:eastAsia="方正仿宋_GBK" w:cs="Times New Roman"/>
          <w:b/>
          <w:bCs/>
          <w:color w:val="000000"/>
          <w:kern w:val="0"/>
          <w:sz w:val="28"/>
          <w:szCs w:val="28"/>
          <w:lang w:eastAsia="zh-CN" w:bidi="ar"/>
        </w:rPr>
        <w:t>（</w:t>
      </w:r>
      <w:r>
        <w:rPr>
          <w:rFonts w:hint="eastAsia" w:eastAsia="方正仿宋_GBK" w:cs="Times New Roman"/>
          <w:b/>
          <w:bCs/>
          <w:color w:val="000000"/>
          <w:kern w:val="0"/>
          <w:sz w:val="28"/>
          <w:szCs w:val="28"/>
          <w:lang w:val="en-US" w:eastAsia="zh-CN" w:bidi="ar"/>
        </w:rPr>
        <w:t>5</w:t>
      </w:r>
      <w:r>
        <w:rPr>
          <w:rFonts w:hint="default" w:ascii="Times New Roman" w:hAnsi="Times New Roman" w:eastAsia="方正仿宋_GBK" w:cs="Times New Roman"/>
          <w:b/>
          <w:bCs/>
          <w:color w:val="000000"/>
          <w:kern w:val="0"/>
          <w:sz w:val="28"/>
          <w:szCs w:val="28"/>
          <w:lang w:eastAsia="zh-CN" w:bidi="ar"/>
        </w:rPr>
        <w:t>）</w:t>
      </w:r>
      <w:r>
        <w:rPr>
          <w:rFonts w:hint="default" w:ascii="Times New Roman" w:hAnsi="Times New Roman" w:eastAsia="方正仿宋_GBK" w:cs="Times New Roman"/>
          <w:b/>
          <w:bCs/>
          <w:color w:val="000000"/>
          <w:kern w:val="0"/>
          <w:sz w:val="28"/>
          <w:szCs w:val="28"/>
          <w:lang w:bidi="ar"/>
        </w:rPr>
        <w:t>验收内容：</w:t>
      </w:r>
      <w:r>
        <w:rPr>
          <w:rFonts w:hint="default" w:ascii="Times New Roman" w:hAnsi="Times New Roman" w:eastAsia="方正仿宋_GBK" w:cs="Times New Roman"/>
          <w:color w:val="auto"/>
          <w:kern w:val="0"/>
          <w:sz w:val="22"/>
          <w:szCs w:val="22"/>
          <w:lang w:val="en-US" w:eastAsia="zh-CN" w:bidi="ar"/>
        </w:rPr>
        <w:t>按照招标文件及投标文件、合同逐项进行验收。</w:t>
      </w:r>
    </w:p>
    <w:p w14:paraId="6B2A6F08">
      <w:pPr>
        <w:keepNext w:val="0"/>
        <w:keepLines w:val="0"/>
        <w:pageBreakBefore w:val="0"/>
        <w:widowControl/>
        <w:kinsoku/>
        <w:wordWrap/>
        <w:overflowPunct/>
        <w:topLinePunct w:val="0"/>
        <w:bidi w:val="0"/>
        <w:snapToGrid/>
        <w:spacing w:line="520" w:lineRule="exact"/>
        <w:ind w:firstLine="560" w:firstLineChars="200"/>
        <w:textAlignment w:val="auto"/>
        <w:rPr>
          <w:rFonts w:hint="default" w:ascii="Times New Roman" w:hAnsi="Times New Roman" w:eastAsia="方正仿宋_GBK" w:cs="Times New Roman"/>
          <w:b w:val="0"/>
          <w:color w:val="auto"/>
          <w:kern w:val="0"/>
          <w:sz w:val="22"/>
          <w:szCs w:val="22"/>
          <w:lang w:val="en-US" w:eastAsia="zh-CN" w:bidi="ar"/>
        </w:rPr>
      </w:pPr>
      <w:r>
        <w:rPr>
          <w:rFonts w:hint="default" w:ascii="Times New Roman" w:hAnsi="Times New Roman" w:eastAsia="方正仿宋_GBK" w:cs="Times New Roman"/>
          <w:b/>
          <w:bCs/>
          <w:color w:val="000000"/>
          <w:kern w:val="0"/>
          <w:sz w:val="28"/>
          <w:szCs w:val="28"/>
          <w:lang w:eastAsia="zh-CN" w:bidi="ar"/>
        </w:rPr>
        <w:t>（</w:t>
      </w:r>
      <w:r>
        <w:rPr>
          <w:rFonts w:hint="eastAsia" w:eastAsia="方正仿宋_GBK" w:cs="Times New Roman"/>
          <w:b/>
          <w:bCs/>
          <w:color w:val="000000"/>
          <w:kern w:val="0"/>
          <w:sz w:val="28"/>
          <w:szCs w:val="28"/>
          <w:lang w:val="en-US" w:eastAsia="zh-CN" w:bidi="ar"/>
        </w:rPr>
        <w:t>6</w:t>
      </w:r>
      <w:r>
        <w:rPr>
          <w:rFonts w:hint="default" w:ascii="Times New Roman" w:hAnsi="Times New Roman" w:eastAsia="方正仿宋_GBK" w:cs="Times New Roman"/>
          <w:b/>
          <w:bCs/>
          <w:color w:val="000000"/>
          <w:kern w:val="0"/>
          <w:sz w:val="28"/>
          <w:szCs w:val="28"/>
          <w:lang w:eastAsia="zh-CN" w:bidi="ar"/>
        </w:rPr>
        <w:t>）</w:t>
      </w:r>
      <w:r>
        <w:rPr>
          <w:rFonts w:hint="default" w:ascii="Times New Roman" w:hAnsi="Times New Roman" w:eastAsia="方正仿宋_GBK" w:cs="Times New Roman"/>
          <w:b/>
          <w:bCs/>
          <w:color w:val="000000"/>
          <w:kern w:val="0"/>
          <w:sz w:val="28"/>
          <w:szCs w:val="28"/>
          <w:lang w:bidi="ar"/>
        </w:rPr>
        <w:t>验收标准：</w:t>
      </w:r>
      <w:r>
        <w:rPr>
          <w:rFonts w:hint="default" w:ascii="Times New Roman" w:hAnsi="Times New Roman" w:eastAsia="方正仿宋_GBK" w:cs="Times New Roman"/>
          <w:b w:val="0"/>
          <w:color w:val="auto"/>
          <w:kern w:val="0"/>
          <w:sz w:val="22"/>
          <w:szCs w:val="22"/>
          <w:lang w:val="en-US" w:eastAsia="zh-CN" w:bidi="ar"/>
        </w:rPr>
        <w:t>验收时供应商必须提供产品检测报告并依据招标文件、投标文件、采购合同及相关国家标准。</w:t>
      </w:r>
    </w:p>
    <w:p w14:paraId="3C4467B4">
      <w:pPr>
        <w:pStyle w:val="100"/>
        <w:pageBreakBefore w:val="0"/>
        <w:kinsoku/>
        <w:wordWrap/>
        <w:overflowPunct/>
        <w:topLinePunct w:val="0"/>
        <w:bidi w:val="0"/>
        <w:snapToGrid/>
        <w:spacing w:line="520" w:lineRule="exact"/>
        <w:textAlignment w:val="auto"/>
        <w:rPr>
          <w:rFonts w:hint="default" w:ascii="Times New Roman" w:hAnsi="Times New Roman" w:eastAsia="方正仿宋_GBK" w:cs="Times New Roman"/>
          <w:b w:val="0"/>
          <w:color w:val="auto"/>
          <w:kern w:val="0"/>
          <w:sz w:val="22"/>
          <w:szCs w:val="22"/>
          <w:lang w:val="en-US" w:eastAsia="zh-CN" w:bidi="ar"/>
        </w:rPr>
      </w:pPr>
      <w:r>
        <w:rPr>
          <w:rFonts w:hint="default" w:ascii="Times New Roman" w:hAnsi="Times New Roman" w:eastAsia="方正仿宋_GBK" w:cs="Times New Roman"/>
          <w:b/>
          <w:bCs/>
          <w:color w:val="auto"/>
          <w:kern w:val="0"/>
          <w:sz w:val="28"/>
          <w:szCs w:val="28"/>
          <w:lang w:val="en-US" w:eastAsia="zh-CN" w:bidi="ar-SA"/>
        </w:rPr>
        <w:t>要求：</w:t>
      </w:r>
      <w:r>
        <w:rPr>
          <w:rFonts w:hint="default" w:ascii="Times New Roman" w:hAnsi="Times New Roman" w:eastAsia="方正仿宋_GBK" w:cs="Times New Roman"/>
          <w:b w:val="0"/>
          <w:color w:val="auto"/>
          <w:kern w:val="0"/>
          <w:sz w:val="22"/>
          <w:szCs w:val="22"/>
          <w:lang w:val="en-US" w:eastAsia="zh-CN" w:bidi="ar"/>
        </w:rPr>
        <w:t>采购合同履行过程中，采购人需要追加与合同标的相同的货物或者服务的，在不改变合同其他条款的前提下，可以与成交供应商协商签订补充合同，但所有补充合同的采购金额不得超过原合同采购金额的百分之十，该补充合同应当在原政府采购合同履行过程中，不得在原政府采购合同履行结束后，且采购货物、工程和服务的名称、价格、履约方式、验收标准等必须与原政府采购合同一致。</w:t>
      </w:r>
    </w:p>
    <w:p w14:paraId="7E9C53C0">
      <w:pPr>
        <w:keepNext w:val="0"/>
        <w:keepLines w:val="0"/>
        <w:pageBreakBefore w:val="0"/>
        <w:widowControl/>
        <w:kinsoku/>
        <w:wordWrap/>
        <w:overflowPunct/>
        <w:topLinePunct w:val="0"/>
        <w:bidi w:val="0"/>
        <w:snapToGrid/>
        <w:spacing w:line="520" w:lineRule="exact"/>
        <w:ind w:firstLine="560" w:firstLineChars="200"/>
        <w:textAlignment w:val="auto"/>
        <w:rPr>
          <w:rFonts w:hint="default" w:ascii="Times New Roman" w:hAnsi="Times New Roman" w:eastAsia="方正仿宋_GBK" w:cs="Times New Roman"/>
          <w:b/>
          <w:bCs/>
          <w:color w:val="000000"/>
          <w:kern w:val="0"/>
          <w:sz w:val="28"/>
          <w:szCs w:val="28"/>
          <w:lang w:bidi="ar"/>
        </w:rPr>
      </w:pPr>
      <w:r>
        <w:rPr>
          <w:rFonts w:hint="default" w:ascii="Times New Roman" w:hAnsi="Times New Roman" w:eastAsia="方正仿宋_GBK" w:cs="Times New Roman"/>
          <w:b/>
          <w:bCs/>
          <w:color w:val="000000"/>
          <w:kern w:val="0"/>
          <w:sz w:val="28"/>
          <w:szCs w:val="28"/>
          <w:lang w:val="en-US" w:eastAsia="zh-CN" w:bidi="ar"/>
        </w:rPr>
        <w:t>6</w:t>
      </w:r>
      <w:r>
        <w:rPr>
          <w:rFonts w:hint="default" w:ascii="Times New Roman" w:hAnsi="Times New Roman" w:eastAsia="方正仿宋_GBK" w:cs="Times New Roman"/>
          <w:b/>
          <w:bCs/>
          <w:color w:val="000000"/>
          <w:kern w:val="0"/>
          <w:sz w:val="28"/>
          <w:szCs w:val="28"/>
          <w:lang w:bidi="ar"/>
        </w:rPr>
        <w:t>、采购标的的其他技术、服务等要求</w:t>
      </w:r>
    </w:p>
    <w:p w14:paraId="1E03AD35">
      <w:pPr>
        <w:pStyle w:val="57"/>
        <w:keepNext w:val="0"/>
        <w:keepLines w:val="0"/>
        <w:pageBreakBefore w:val="0"/>
        <w:kinsoku/>
        <w:wordWrap/>
        <w:overflowPunct/>
        <w:topLinePunct w:val="0"/>
        <w:bidi w:val="0"/>
        <w:snapToGrid/>
        <w:spacing w:line="520" w:lineRule="exact"/>
        <w:ind w:firstLine="440" w:firstLineChars="200"/>
        <w:textAlignment w:val="auto"/>
        <w:rPr>
          <w:rFonts w:hint="default" w:ascii="Times New Roman" w:hAnsi="Times New Roman" w:eastAsia="方正仿宋_GBK" w:cs="Times New Roman"/>
          <w:b w:val="0"/>
          <w:color w:val="auto"/>
          <w:kern w:val="0"/>
          <w:sz w:val="22"/>
          <w:szCs w:val="22"/>
          <w:lang w:val="en-US" w:eastAsia="zh-CN" w:bidi="ar"/>
        </w:rPr>
      </w:pPr>
      <w:r>
        <w:rPr>
          <w:rFonts w:hint="default" w:ascii="Times New Roman" w:hAnsi="Times New Roman" w:eastAsia="方正仿宋_GBK" w:cs="Times New Roman"/>
          <w:b w:val="0"/>
          <w:color w:val="auto"/>
          <w:kern w:val="0"/>
          <w:sz w:val="22"/>
          <w:szCs w:val="22"/>
          <w:lang w:val="en-US" w:eastAsia="zh-CN" w:bidi="ar"/>
        </w:rPr>
        <w:t xml:space="preserve">中标人安装完毕后应做相应的调试满足项目要求，如无法满足由中标人负责整改，直至满足招标要求，此工作计入综合报价，不再另行增加费用。 </w:t>
      </w:r>
    </w:p>
    <w:p w14:paraId="3FFE7DD1">
      <w:pPr>
        <w:pStyle w:val="57"/>
        <w:keepNext w:val="0"/>
        <w:keepLines w:val="0"/>
        <w:pageBreakBefore w:val="0"/>
        <w:kinsoku/>
        <w:wordWrap/>
        <w:overflowPunct/>
        <w:topLinePunct w:val="0"/>
        <w:bidi w:val="0"/>
        <w:snapToGrid/>
        <w:spacing w:line="520" w:lineRule="exact"/>
        <w:ind w:firstLine="560" w:firstLineChars="200"/>
        <w:textAlignment w:val="auto"/>
        <w:rPr>
          <w:rFonts w:hint="default" w:ascii="Times New Roman" w:hAnsi="Times New Roman" w:eastAsia="方正仿宋_GBK" w:cs="Times New Roman"/>
          <w:b/>
          <w:bCs/>
          <w:color w:val="000000"/>
          <w:sz w:val="28"/>
          <w:szCs w:val="28"/>
          <w:lang w:bidi="ar"/>
        </w:rPr>
      </w:pPr>
      <w:r>
        <w:rPr>
          <w:rFonts w:hint="default" w:ascii="Times New Roman" w:hAnsi="Times New Roman" w:eastAsia="方正仿宋_GBK" w:cs="Times New Roman"/>
          <w:b/>
          <w:bCs/>
          <w:color w:val="000000"/>
          <w:sz w:val="28"/>
          <w:szCs w:val="28"/>
          <w:lang w:val="en-US" w:eastAsia="zh-CN" w:bidi="ar"/>
        </w:rPr>
        <w:t>7、</w:t>
      </w:r>
      <w:r>
        <w:rPr>
          <w:rFonts w:hint="default" w:ascii="Times New Roman" w:hAnsi="Times New Roman" w:eastAsia="方正仿宋_GBK" w:cs="Times New Roman"/>
          <w:b/>
          <w:bCs/>
          <w:color w:val="000000"/>
          <w:sz w:val="28"/>
          <w:szCs w:val="28"/>
          <w:lang w:bidi="ar"/>
        </w:rPr>
        <w:t>安装及调试要求</w:t>
      </w:r>
    </w:p>
    <w:p w14:paraId="32A70C22">
      <w:pPr>
        <w:pStyle w:val="57"/>
        <w:keepNext w:val="0"/>
        <w:keepLines w:val="0"/>
        <w:pageBreakBefore w:val="0"/>
        <w:kinsoku/>
        <w:wordWrap/>
        <w:overflowPunct/>
        <w:topLinePunct w:val="0"/>
        <w:bidi w:val="0"/>
        <w:snapToGrid/>
        <w:spacing w:line="520" w:lineRule="exact"/>
        <w:ind w:firstLine="440" w:firstLineChars="200"/>
        <w:textAlignment w:val="auto"/>
        <w:rPr>
          <w:rFonts w:hint="default" w:ascii="Times New Roman" w:hAnsi="Times New Roman" w:eastAsia="方正仿宋_GBK" w:cs="Times New Roman"/>
          <w:b w:val="0"/>
          <w:color w:val="auto"/>
          <w:kern w:val="0"/>
          <w:sz w:val="22"/>
          <w:szCs w:val="22"/>
          <w:lang w:val="en-US" w:eastAsia="zh-CN" w:bidi="ar"/>
        </w:rPr>
      </w:pPr>
      <w:r>
        <w:rPr>
          <w:rFonts w:hint="default" w:ascii="Times New Roman" w:hAnsi="Times New Roman" w:eastAsia="方正仿宋_GBK" w:cs="Times New Roman"/>
          <w:b w:val="0"/>
          <w:color w:val="auto"/>
          <w:kern w:val="0"/>
          <w:sz w:val="22"/>
          <w:szCs w:val="22"/>
          <w:lang w:val="en-US" w:eastAsia="zh-CN" w:bidi="ar"/>
        </w:rPr>
        <w:t xml:space="preserve">（1）供方应遵守现场的一切规章制度； </w:t>
      </w:r>
    </w:p>
    <w:p w14:paraId="3A18D7A3">
      <w:pPr>
        <w:pStyle w:val="57"/>
        <w:keepNext w:val="0"/>
        <w:keepLines w:val="0"/>
        <w:pageBreakBefore w:val="0"/>
        <w:kinsoku/>
        <w:wordWrap/>
        <w:overflowPunct/>
        <w:topLinePunct w:val="0"/>
        <w:bidi w:val="0"/>
        <w:snapToGrid/>
        <w:spacing w:line="520" w:lineRule="exact"/>
        <w:ind w:firstLine="440" w:firstLineChars="200"/>
        <w:textAlignment w:val="auto"/>
        <w:rPr>
          <w:rFonts w:hint="default" w:ascii="Times New Roman" w:hAnsi="Times New Roman" w:eastAsia="方正仿宋_GBK" w:cs="Times New Roman"/>
          <w:b w:val="0"/>
          <w:color w:val="auto"/>
          <w:kern w:val="0"/>
          <w:sz w:val="22"/>
          <w:szCs w:val="22"/>
          <w:lang w:val="en-US" w:eastAsia="zh-CN" w:bidi="ar"/>
        </w:rPr>
      </w:pPr>
      <w:r>
        <w:rPr>
          <w:rFonts w:hint="default" w:ascii="Times New Roman" w:hAnsi="Times New Roman" w:eastAsia="方正仿宋_GBK" w:cs="Times New Roman"/>
          <w:b w:val="0"/>
          <w:color w:val="auto"/>
          <w:kern w:val="0"/>
          <w:sz w:val="22"/>
          <w:szCs w:val="22"/>
          <w:lang w:val="en-US" w:eastAsia="zh-CN" w:bidi="ar"/>
        </w:rPr>
        <w:t xml:space="preserve">（2）供方负责设备、安装设备（工具）等提供适当的保护、包装或覆盖等处理，直至验收合格，以免受损。 </w:t>
      </w:r>
    </w:p>
    <w:p w14:paraId="0C174400">
      <w:pPr>
        <w:pStyle w:val="4"/>
        <w:tabs>
          <w:tab w:val="left" w:pos="0"/>
        </w:tabs>
        <w:snapToGrid w:val="0"/>
        <w:spacing w:before="0" w:after="0" w:line="240" w:lineRule="auto"/>
        <w:textAlignment w:val="baseline"/>
        <w:rPr>
          <w:rFonts w:hint="default" w:ascii="Times New Roman" w:hAnsi="Times New Roman" w:eastAsia="方正仿宋_GBK" w:cs="Times New Roman"/>
          <w:color w:val="auto"/>
          <w:szCs w:val="32"/>
          <w:highlight w:val="none"/>
        </w:rPr>
      </w:pPr>
    </w:p>
    <w:p w14:paraId="0C82A475">
      <w:pPr>
        <w:pStyle w:val="4"/>
        <w:tabs>
          <w:tab w:val="left" w:pos="0"/>
        </w:tabs>
        <w:snapToGrid w:val="0"/>
        <w:spacing w:before="0" w:after="0" w:line="240" w:lineRule="auto"/>
        <w:textAlignment w:val="baseline"/>
        <w:rPr>
          <w:rFonts w:hint="default" w:ascii="Times New Roman" w:hAnsi="Times New Roman" w:eastAsia="方正仿宋_GBK" w:cs="Times New Roman"/>
          <w:color w:val="auto"/>
          <w:szCs w:val="32"/>
          <w:highlight w:val="none"/>
        </w:rPr>
      </w:pPr>
      <w:r>
        <w:rPr>
          <w:rFonts w:hint="default" w:ascii="Times New Roman" w:hAnsi="Times New Roman" w:eastAsia="方正仿宋_GBK" w:cs="Times New Roman"/>
          <w:color w:val="auto"/>
          <w:szCs w:val="32"/>
          <w:highlight w:val="none"/>
        </w:rPr>
        <w:t xml:space="preserve">第6章 </w:t>
      </w:r>
      <w:bookmarkStart w:id="826" w:name="_Toc515647832"/>
      <w:bookmarkStart w:id="827" w:name="_Toc32647"/>
      <w:bookmarkStart w:id="828" w:name="_Toc7971"/>
      <w:bookmarkStart w:id="829" w:name="_Toc507399907"/>
      <w:r>
        <w:rPr>
          <w:rFonts w:hint="default" w:ascii="Times New Roman" w:hAnsi="Times New Roman" w:eastAsia="方正仿宋_GBK" w:cs="Times New Roman"/>
          <w:color w:val="auto"/>
          <w:szCs w:val="32"/>
          <w:highlight w:val="none"/>
        </w:rPr>
        <w:t>评审方法和标准</w:t>
      </w:r>
      <w:bookmarkEnd w:id="803"/>
      <w:bookmarkEnd w:id="804"/>
      <w:bookmarkEnd w:id="805"/>
      <w:bookmarkEnd w:id="826"/>
      <w:bookmarkEnd w:id="827"/>
      <w:bookmarkEnd w:id="828"/>
      <w:bookmarkEnd w:id="829"/>
    </w:p>
    <w:p w14:paraId="44B88A63">
      <w:pPr>
        <w:pStyle w:val="13"/>
        <w:keepNext w:val="0"/>
        <w:keepLines w:val="0"/>
        <w:pageBreakBefore w:val="0"/>
        <w:kinsoku/>
        <w:wordWrap/>
        <w:overflowPunct/>
        <w:topLinePunct w:val="0"/>
        <w:bidi w:val="0"/>
        <w:snapToGrid w:val="0"/>
        <w:spacing w:before="0" w:beforeAutospacing="0" w:after="0" w:afterAutospacing="0" w:line="400" w:lineRule="exact"/>
        <w:ind w:firstLine="540" w:firstLineChars="225"/>
        <w:jc w:val="both"/>
        <w:textAlignment w:val="baseline"/>
        <w:rPr>
          <w:rFonts w:hint="default" w:ascii="Times New Roman" w:hAnsi="Times New Roman" w:eastAsia="方正仿宋_GBK" w:cs="Times New Roman"/>
          <w:b w:val="0"/>
          <w:i w:val="0"/>
          <w:caps w:val="0"/>
          <w:color w:val="auto"/>
          <w:spacing w:val="0"/>
          <w:w w:val="100"/>
          <w:sz w:val="24"/>
          <w:szCs w:val="24"/>
          <w:highlight w:val="none"/>
        </w:rPr>
      </w:pPr>
      <w:bookmarkStart w:id="830" w:name="_Toc9048"/>
      <w:bookmarkStart w:id="831" w:name="_Toc18284"/>
      <w:bookmarkStart w:id="832" w:name="_Toc19292"/>
      <w:bookmarkStart w:id="833" w:name="_Toc4729"/>
      <w:bookmarkStart w:id="834" w:name="_Toc15607"/>
      <w:bookmarkStart w:id="835" w:name="_Toc3722"/>
      <w:bookmarkStart w:id="836" w:name="_Toc11629"/>
      <w:bookmarkStart w:id="837" w:name="_Toc5997"/>
      <w:bookmarkStart w:id="838" w:name="_Toc25450"/>
      <w:bookmarkStart w:id="839" w:name="_Toc5480"/>
      <w:r>
        <w:rPr>
          <w:rFonts w:hint="default" w:ascii="Times New Roman" w:hAnsi="Times New Roman" w:eastAsia="方正仿宋_GBK" w:cs="Times New Roman"/>
          <w:b w:val="0"/>
          <w:i w:val="0"/>
          <w:caps w:val="0"/>
          <w:color w:val="auto"/>
          <w:spacing w:val="0"/>
          <w:w w:val="100"/>
          <w:sz w:val="24"/>
          <w:szCs w:val="24"/>
          <w:highlight w:val="none"/>
        </w:rPr>
        <w:t>本项目将按照</w:t>
      </w:r>
      <w:r>
        <w:rPr>
          <w:rFonts w:hint="default" w:ascii="Times New Roman" w:hAnsi="Times New Roman" w:eastAsia="方正仿宋_GBK" w:cs="Times New Roman"/>
          <w:b w:val="0"/>
          <w:i w:val="0"/>
          <w:caps w:val="0"/>
          <w:color w:val="auto"/>
          <w:spacing w:val="0"/>
          <w:w w:val="100"/>
          <w:sz w:val="24"/>
          <w:szCs w:val="24"/>
          <w:highlight w:val="none"/>
          <w:lang w:eastAsia="zh-CN"/>
        </w:rPr>
        <w:t>谈判</w:t>
      </w:r>
      <w:r>
        <w:rPr>
          <w:rFonts w:hint="default" w:ascii="Times New Roman" w:hAnsi="Times New Roman" w:eastAsia="方正仿宋_GBK" w:cs="Times New Roman"/>
          <w:b w:val="0"/>
          <w:i w:val="0"/>
          <w:caps w:val="0"/>
          <w:color w:val="auto"/>
          <w:spacing w:val="0"/>
          <w:w w:val="100"/>
          <w:sz w:val="24"/>
          <w:szCs w:val="24"/>
          <w:highlight w:val="none"/>
        </w:rPr>
        <w:t xml:space="preserve">文件第一章供应商须知中“五 </w:t>
      </w:r>
      <w:r>
        <w:rPr>
          <w:rFonts w:hint="default" w:ascii="Times New Roman" w:hAnsi="Times New Roman" w:eastAsia="方正仿宋_GBK" w:cs="Times New Roman"/>
          <w:b w:val="0"/>
          <w:i w:val="0"/>
          <w:caps w:val="0"/>
          <w:color w:val="auto"/>
          <w:spacing w:val="0"/>
          <w:w w:val="100"/>
          <w:sz w:val="24"/>
          <w:szCs w:val="24"/>
          <w:highlight w:val="none"/>
          <w:lang w:eastAsia="zh-CN"/>
        </w:rPr>
        <w:t>谈判</w:t>
      </w:r>
      <w:r>
        <w:rPr>
          <w:rFonts w:hint="default" w:ascii="Times New Roman" w:hAnsi="Times New Roman" w:eastAsia="方正仿宋_GBK" w:cs="Times New Roman"/>
          <w:b w:val="0"/>
          <w:i w:val="0"/>
          <w:caps w:val="0"/>
          <w:color w:val="auto"/>
          <w:spacing w:val="0"/>
          <w:w w:val="100"/>
          <w:sz w:val="24"/>
          <w:szCs w:val="24"/>
          <w:highlight w:val="none"/>
        </w:rPr>
        <w:t>开启及评审”、“六 确定成交”及本章的规定评标。</w:t>
      </w:r>
    </w:p>
    <w:p w14:paraId="5206FE72">
      <w:pPr>
        <w:pStyle w:val="99"/>
        <w:keepNext w:val="0"/>
        <w:keepLines w:val="0"/>
        <w:pageBreakBefore w:val="0"/>
        <w:widowControl/>
        <w:numPr>
          <w:ilvl w:val="0"/>
          <w:numId w:val="0"/>
        </w:numPr>
        <w:tabs>
          <w:tab w:val="left" w:pos="420"/>
        </w:tabs>
        <w:kinsoku w:val="0"/>
        <w:wordWrap/>
        <w:overflowPunct/>
        <w:topLinePunct/>
        <w:autoSpaceDE w:val="0"/>
        <w:autoSpaceDN w:val="0"/>
        <w:bidi w:val="0"/>
        <w:adjustRightInd/>
        <w:snapToGrid w:val="0"/>
        <w:spacing w:line="400" w:lineRule="exact"/>
        <w:ind w:left="0" w:leftChars="0" w:right="0" w:rightChars="0" w:firstLine="0" w:firstLineChars="0"/>
        <w:jc w:val="both"/>
        <w:textAlignment w:val="baseline"/>
        <w:outlineLvl w:val="1"/>
        <w:rPr>
          <w:rFonts w:hint="default" w:ascii="Times New Roman" w:hAnsi="Times New Roman" w:eastAsia="方正仿宋_GBK" w:cs="Times New Roman"/>
          <w:b/>
          <w:sz w:val="24"/>
          <w:szCs w:val="24"/>
        </w:rPr>
      </w:pPr>
      <w:bookmarkStart w:id="840" w:name="_Toc17414"/>
      <w:bookmarkStart w:id="841" w:name="_Toc6597"/>
      <w:bookmarkStart w:id="842" w:name="_Toc1214"/>
      <w:r>
        <w:rPr>
          <w:rFonts w:hint="default" w:ascii="Times New Roman" w:hAnsi="Times New Roman" w:eastAsia="方正仿宋_GBK" w:cs="Times New Roman"/>
          <w:sz w:val="24"/>
          <w:szCs w:val="24"/>
          <w:lang w:val="en-US" w:eastAsia="zh-CN"/>
        </w:rPr>
        <w:t xml:space="preserve">1.   </w:t>
      </w:r>
      <w:r>
        <w:rPr>
          <w:rFonts w:hint="default" w:ascii="Times New Roman" w:hAnsi="Times New Roman" w:eastAsia="方正仿宋_GBK" w:cs="Times New Roman"/>
          <w:sz w:val="24"/>
          <w:szCs w:val="24"/>
        </w:rPr>
        <w:t>总则</w:t>
      </w:r>
      <w:bookmarkEnd w:id="840"/>
      <w:bookmarkEnd w:id="841"/>
      <w:bookmarkEnd w:id="842"/>
    </w:p>
    <w:p w14:paraId="32811566">
      <w:pPr>
        <w:pStyle w:val="83"/>
        <w:keepNext w:val="0"/>
        <w:keepLines w:val="0"/>
        <w:pageBreakBefore w:val="0"/>
        <w:widowControl/>
        <w:numPr>
          <w:ilvl w:val="0"/>
          <w:numId w:val="0"/>
        </w:numPr>
        <w:kinsoku w:val="0"/>
        <w:wordWrap/>
        <w:overflowPunct/>
        <w:topLinePunct/>
        <w:autoSpaceDE w:val="0"/>
        <w:autoSpaceDN w:val="0"/>
        <w:bidi w:val="0"/>
        <w:adjustRightInd/>
        <w:snapToGrid w:val="0"/>
        <w:spacing w:line="400" w:lineRule="exact"/>
        <w:ind w:left="720" w:leftChars="0" w:right="0" w:rightChars="0" w:hanging="720" w:hangingChars="300"/>
        <w:jc w:val="both"/>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val="en-US" w:eastAsia="zh-CN"/>
        </w:rPr>
        <w:t xml:space="preserve">1.1  </w:t>
      </w:r>
      <w:r>
        <w:rPr>
          <w:rFonts w:hint="default" w:ascii="Times New Roman" w:hAnsi="Times New Roman" w:eastAsia="方正仿宋_GBK" w:cs="Times New Roman"/>
          <w:sz w:val="24"/>
          <w:szCs w:val="24"/>
        </w:rPr>
        <w:t>根据《中华人民共和国政府采购法》和《政府采购非招标采购方式管理办法》（财政部令第74号）等法律规章，结合采购项目特点制定本评标办法。</w:t>
      </w:r>
    </w:p>
    <w:p w14:paraId="0722DF75">
      <w:pPr>
        <w:pStyle w:val="83"/>
        <w:keepNext w:val="0"/>
        <w:keepLines w:val="0"/>
        <w:pageBreakBefore w:val="0"/>
        <w:widowControl/>
        <w:numPr>
          <w:ilvl w:val="0"/>
          <w:numId w:val="0"/>
        </w:numPr>
        <w:kinsoku w:val="0"/>
        <w:wordWrap/>
        <w:overflowPunct/>
        <w:topLinePunct/>
        <w:autoSpaceDE w:val="0"/>
        <w:autoSpaceDN w:val="0"/>
        <w:bidi w:val="0"/>
        <w:adjustRightInd/>
        <w:snapToGrid w:val="0"/>
        <w:spacing w:line="400" w:lineRule="exact"/>
        <w:ind w:left="480" w:leftChars="0" w:right="0" w:rightChars="0" w:hanging="480" w:hangingChars="200"/>
        <w:jc w:val="both"/>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sz w:val="24"/>
          <w:szCs w:val="24"/>
          <w:lang w:val="en-US" w:eastAsia="zh-CN"/>
        </w:rPr>
        <w:t xml:space="preserve">1.2  </w:t>
      </w:r>
      <w:r>
        <w:rPr>
          <w:rFonts w:hint="default" w:ascii="Times New Roman" w:hAnsi="Times New Roman" w:eastAsia="方正仿宋_GBK" w:cs="Times New Roman"/>
          <w:sz w:val="24"/>
          <w:szCs w:val="24"/>
        </w:rPr>
        <w:t>评标工作由</w:t>
      </w:r>
      <w:r>
        <w:rPr>
          <w:rFonts w:hint="default" w:ascii="Times New Roman" w:hAnsi="Times New Roman" w:eastAsia="方正仿宋_GBK" w:cs="Times New Roman"/>
          <w:sz w:val="24"/>
          <w:szCs w:val="24"/>
          <w:lang w:val="en-US" w:eastAsia="zh-CN"/>
        </w:rPr>
        <w:t>采购代理机构</w:t>
      </w:r>
      <w:r>
        <w:rPr>
          <w:rFonts w:hint="default" w:ascii="Times New Roman" w:hAnsi="Times New Roman" w:eastAsia="方正仿宋_GBK" w:cs="Times New Roman"/>
          <w:sz w:val="24"/>
          <w:szCs w:val="24"/>
        </w:rPr>
        <w:t>负责组织</w:t>
      </w:r>
      <w:r>
        <w:rPr>
          <w:rFonts w:hint="default" w:ascii="Times New Roman" w:hAnsi="Times New Roman" w:eastAsia="方正仿宋_GBK" w:cs="Times New Roman"/>
          <w:sz w:val="24"/>
          <w:szCs w:val="24"/>
          <w:lang w:eastAsia="zh-CN"/>
        </w:rPr>
        <w:t>，</w:t>
      </w:r>
      <w:r>
        <w:rPr>
          <w:rFonts w:hint="default" w:ascii="Times New Roman" w:hAnsi="Times New Roman" w:eastAsia="方正仿宋_GBK" w:cs="Times New Roman"/>
          <w:sz w:val="24"/>
          <w:szCs w:val="24"/>
        </w:rPr>
        <w:t>具体评标事务由</w:t>
      </w:r>
      <w:r>
        <w:rPr>
          <w:rFonts w:hint="default" w:ascii="Times New Roman" w:hAnsi="Times New Roman" w:eastAsia="方正仿宋_GBK" w:cs="Times New Roman"/>
          <w:sz w:val="24"/>
          <w:szCs w:val="24"/>
          <w:lang w:eastAsia="zh-CN"/>
        </w:rPr>
        <w:t>采购</w:t>
      </w:r>
      <w:r>
        <w:rPr>
          <w:rFonts w:hint="default" w:ascii="Times New Roman" w:hAnsi="Times New Roman" w:eastAsia="方正仿宋_GBK" w:cs="Times New Roman"/>
          <w:sz w:val="24"/>
          <w:szCs w:val="24"/>
        </w:rPr>
        <w:t>代</w:t>
      </w:r>
      <w:r>
        <w:rPr>
          <w:rFonts w:hint="default" w:ascii="Times New Roman" w:hAnsi="Times New Roman" w:eastAsia="方正仿宋_GBK" w:cs="Times New Roman"/>
          <w:sz w:val="24"/>
          <w:szCs w:val="24"/>
          <w:highlight w:val="none"/>
        </w:rPr>
        <w:t>理机构依法组建的竞争性谈判小组负责。采用竞争性谈判采购的政府采购项目</w:t>
      </w:r>
      <w:r>
        <w:rPr>
          <w:rFonts w:hint="default" w:ascii="Times New Roman" w:hAnsi="Times New Roman" w:eastAsia="方正仿宋_GBK" w:cs="Times New Roman"/>
          <w:color w:val="auto"/>
          <w:sz w:val="24"/>
          <w:szCs w:val="24"/>
          <w:highlight w:val="none"/>
        </w:rPr>
        <w:t>，评审专家应当从政府采购评审专家库内相关专业的专家名单中随机抽取。</w:t>
      </w:r>
    </w:p>
    <w:p w14:paraId="77094C02">
      <w:pPr>
        <w:pStyle w:val="83"/>
        <w:keepNext w:val="0"/>
        <w:keepLines w:val="0"/>
        <w:pageBreakBefore w:val="0"/>
        <w:widowControl/>
        <w:numPr>
          <w:ilvl w:val="0"/>
          <w:numId w:val="0"/>
        </w:numPr>
        <w:kinsoku w:val="0"/>
        <w:wordWrap/>
        <w:overflowPunct/>
        <w:topLinePunct/>
        <w:autoSpaceDE w:val="0"/>
        <w:autoSpaceDN w:val="0"/>
        <w:bidi w:val="0"/>
        <w:adjustRightInd/>
        <w:snapToGrid w:val="0"/>
        <w:spacing w:line="400" w:lineRule="exact"/>
        <w:ind w:left="480" w:leftChars="0" w:right="0" w:rightChars="0" w:hanging="480" w:hangingChars="200"/>
        <w:jc w:val="both"/>
        <w:textAlignment w:val="baseline"/>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val="en-US" w:eastAsia="zh-CN"/>
        </w:rPr>
        <w:t xml:space="preserve">1.3 </w:t>
      </w:r>
      <w:r>
        <w:rPr>
          <w:rFonts w:hint="eastAsia" w:ascii="Times New Roman" w:hAnsi="Times New Roman" w:eastAsia="方正仿宋_GBK" w:cs="Times New Roman"/>
          <w:sz w:val="24"/>
          <w:szCs w:val="24"/>
          <w:lang w:val="en-US" w:eastAsia="zh-CN"/>
        </w:rPr>
        <w:t xml:space="preserve"> </w:t>
      </w:r>
      <w:r>
        <w:rPr>
          <w:rFonts w:hint="default" w:ascii="Times New Roman" w:hAnsi="Times New Roman" w:eastAsia="方正仿宋_GBK" w:cs="Times New Roman"/>
          <w:sz w:val="24"/>
          <w:szCs w:val="24"/>
        </w:rPr>
        <w:t>评标工作应遵循公平、公正、科学及择优的原则，并以相同的评标程序和标准对待所有的投标人</w:t>
      </w:r>
      <w:r>
        <w:rPr>
          <w:rFonts w:hint="default" w:ascii="Times New Roman" w:hAnsi="Times New Roman" w:eastAsia="方正仿宋_GBK" w:cs="Times New Roman"/>
          <w:sz w:val="24"/>
          <w:szCs w:val="24"/>
          <w:lang w:eastAsia="zh-CN"/>
        </w:rPr>
        <w:t>。</w:t>
      </w:r>
    </w:p>
    <w:p w14:paraId="416B6C05">
      <w:pPr>
        <w:pStyle w:val="83"/>
        <w:keepNext w:val="0"/>
        <w:keepLines w:val="0"/>
        <w:pageBreakBefore w:val="0"/>
        <w:widowControl/>
        <w:numPr>
          <w:ilvl w:val="0"/>
          <w:numId w:val="0"/>
        </w:numPr>
        <w:kinsoku w:val="0"/>
        <w:wordWrap/>
        <w:overflowPunct/>
        <w:topLinePunct/>
        <w:autoSpaceDE w:val="0"/>
        <w:autoSpaceDN w:val="0"/>
        <w:bidi w:val="0"/>
        <w:adjustRightInd/>
        <w:snapToGrid w:val="0"/>
        <w:spacing w:line="400" w:lineRule="exact"/>
        <w:ind w:left="480" w:leftChars="0" w:right="0" w:rightChars="0" w:hanging="480" w:hangingChars="200"/>
        <w:jc w:val="both"/>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val="en-US" w:eastAsia="zh-CN"/>
        </w:rPr>
        <w:t xml:space="preserve">1.4 </w:t>
      </w:r>
      <w:r>
        <w:rPr>
          <w:rFonts w:hint="eastAsia" w:ascii="Times New Roman" w:hAnsi="Times New Roman" w:eastAsia="方正仿宋_GBK" w:cs="Times New Roman"/>
          <w:sz w:val="24"/>
          <w:szCs w:val="24"/>
          <w:lang w:val="en-US" w:eastAsia="zh-CN"/>
        </w:rPr>
        <w:t xml:space="preserve"> </w:t>
      </w:r>
      <w:r>
        <w:rPr>
          <w:rFonts w:hint="default" w:ascii="Times New Roman" w:hAnsi="Times New Roman" w:eastAsia="方正仿宋_GBK" w:cs="Times New Roman"/>
          <w:sz w:val="24"/>
          <w:szCs w:val="24"/>
          <w:lang w:val="en-US" w:eastAsia="zh-CN"/>
        </w:rPr>
        <w:t>竞争性谈判小组</w:t>
      </w:r>
      <w:r>
        <w:rPr>
          <w:rFonts w:hint="default" w:ascii="Times New Roman" w:hAnsi="Times New Roman" w:eastAsia="方正仿宋_GBK" w:cs="Times New Roman"/>
          <w:sz w:val="24"/>
          <w:szCs w:val="24"/>
        </w:rPr>
        <w:t>按照</w:t>
      </w:r>
      <w:r>
        <w:rPr>
          <w:rFonts w:hint="default" w:ascii="Times New Roman" w:hAnsi="Times New Roman" w:eastAsia="方正仿宋_GBK" w:cs="Times New Roman"/>
          <w:sz w:val="24"/>
          <w:szCs w:val="24"/>
          <w:lang w:eastAsia="zh-CN"/>
        </w:rPr>
        <w:t>谈判</w:t>
      </w:r>
      <w:r>
        <w:rPr>
          <w:rFonts w:hint="default" w:ascii="Times New Roman" w:hAnsi="Times New Roman" w:eastAsia="方正仿宋_GBK" w:cs="Times New Roman"/>
          <w:sz w:val="24"/>
          <w:szCs w:val="24"/>
        </w:rPr>
        <w:t>文件规定的评标方法和标准进行评标，并在采购活动过程中应当履行下列职责：</w:t>
      </w:r>
    </w:p>
    <w:p w14:paraId="5F555B8D">
      <w:pPr>
        <w:pStyle w:val="83"/>
        <w:keepNext w:val="0"/>
        <w:keepLines w:val="0"/>
        <w:pageBreakBefore w:val="0"/>
        <w:widowControl/>
        <w:kinsoku w:val="0"/>
        <w:wordWrap/>
        <w:overflowPunct/>
        <w:topLinePunct/>
        <w:autoSpaceDE w:val="0"/>
        <w:autoSpaceDN w:val="0"/>
        <w:bidi w:val="0"/>
        <w:adjustRightInd/>
        <w:snapToGrid w:val="0"/>
        <w:spacing w:line="400" w:lineRule="exact"/>
        <w:ind w:left="480" w:leftChars="0" w:right="0" w:hanging="480" w:hangingChars="200"/>
        <w:jc w:val="both"/>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highlight w:val="none"/>
          <w:lang w:val="en-US" w:eastAsia="zh-CN"/>
        </w:rPr>
        <w:t>　　</w:t>
      </w:r>
      <w:r>
        <w:rPr>
          <w:rFonts w:hint="default" w:ascii="Times New Roman" w:hAnsi="Times New Roman" w:eastAsia="方正仿宋_GBK" w:cs="Times New Roman"/>
          <w:sz w:val="24"/>
          <w:szCs w:val="24"/>
          <w:lang w:val="en-US" w:eastAsia="zh-CN"/>
        </w:rPr>
        <w:t>（一）确认或者制定谈判文件</w:t>
      </w:r>
      <w:r>
        <w:rPr>
          <w:rFonts w:hint="default" w:ascii="Times New Roman" w:hAnsi="Times New Roman" w:eastAsia="方正仿宋_GBK" w:cs="Times New Roman"/>
          <w:sz w:val="24"/>
          <w:szCs w:val="24"/>
        </w:rPr>
        <w:t>；</w:t>
      </w:r>
    </w:p>
    <w:p w14:paraId="70B69555">
      <w:pPr>
        <w:pStyle w:val="83"/>
        <w:keepNext w:val="0"/>
        <w:keepLines w:val="0"/>
        <w:pageBreakBefore w:val="0"/>
        <w:widowControl/>
        <w:kinsoku w:val="0"/>
        <w:wordWrap/>
        <w:overflowPunct/>
        <w:topLinePunct/>
        <w:autoSpaceDE w:val="0"/>
        <w:autoSpaceDN w:val="0"/>
        <w:bidi w:val="0"/>
        <w:adjustRightInd/>
        <w:snapToGrid w:val="0"/>
        <w:spacing w:line="400" w:lineRule="exact"/>
        <w:ind w:left="0" w:leftChars="0" w:right="0" w:firstLine="0" w:firstLineChars="0"/>
        <w:jc w:val="both"/>
        <w:textAlignment w:val="baseline"/>
        <w:rPr>
          <w:rFonts w:hint="default" w:ascii="Times New Roman" w:hAnsi="Times New Roman" w:eastAsia="方正仿宋_GBK" w:cs="Times New Roman"/>
          <w:sz w:val="24"/>
          <w:szCs w:val="24"/>
          <w:highlight w:val="none"/>
          <w:lang w:val="en-US" w:eastAsia="zh-CN"/>
        </w:rPr>
      </w:pPr>
      <w:r>
        <w:rPr>
          <w:rFonts w:hint="default" w:ascii="Times New Roman" w:hAnsi="Times New Roman" w:eastAsia="方正仿宋_GBK" w:cs="Times New Roman"/>
          <w:sz w:val="24"/>
          <w:szCs w:val="24"/>
          <w:highlight w:val="none"/>
          <w:lang w:val="en-US" w:eastAsia="zh-CN"/>
        </w:rPr>
        <w:t>　　</w:t>
      </w:r>
      <w:r>
        <w:rPr>
          <w:rFonts w:hint="default" w:ascii="Times New Roman" w:hAnsi="Times New Roman" w:eastAsia="方正仿宋_GBK" w:cs="Times New Roman"/>
          <w:sz w:val="24"/>
          <w:szCs w:val="24"/>
          <w:lang w:val="en-US" w:eastAsia="zh-CN"/>
        </w:rPr>
        <w:t>（二）</w:t>
      </w:r>
      <w:r>
        <w:rPr>
          <w:rFonts w:hint="default" w:ascii="Times New Roman" w:hAnsi="Times New Roman" w:eastAsia="方正仿宋_GBK" w:cs="Times New Roman"/>
          <w:sz w:val="24"/>
          <w:szCs w:val="24"/>
          <w:highlight w:val="none"/>
          <w:lang w:val="en-US" w:eastAsia="zh-CN"/>
        </w:rPr>
        <w:t>从符合相应资格条件的供应商名单中确定不少于3家的供应商参加谈判；</w:t>
      </w:r>
    </w:p>
    <w:p w14:paraId="2AF00FC7">
      <w:pPr>
        <w:pStyle w:val="83"/>
        <w:keepNext w:val="0"/>
        <w:keepLines w:val="0"/>
        <w:pageBreakBefore w:val="0"/>
        <w:widowControl/>
        <w:kinsoku w:val="0"/>
        <w:wordWrap/>
        <w:overflowPunct/>
        <w:topLinePunct/>
        <w:autoSpaceDE w:val="0"/>
        <w:autoSpaceDN w:val="0"/>
        <w:bidi w:val="0"/>
        <w:adjustRightInd/>
        <w:snapToGrid w:val="0"/>
        <w:spacing w:line="400" w:lineRule="exact"/>
        <w:ind w:left="0" w:leftChars="0" w:right="0" w:firstLine="0" w:firstLineChars="0"/>
        <w:jc w:val="both"/>
        <w:textAlignment w:val="baseline"/>
        <w:rPr>
          <w:rFonts w:hint="default" w:ascii="Times New Roman" w:hAnsi="Times New Roman" w:eastAsia="方正仿宋_GBK" w:cs="Times New Roman"/>
          <w:sz w:val="24"/>
          <w:szCs w:val="24"/>
          <w:highlight w:val="none"/>
          <w:lang w:val="en-US" w:eastAsia="zh-CN"/>
        </w:rPr>
      </w:pPr>
      <w:r>
        <w:rPr>
          <w:rFonts w:hint="default" w:ascii="Times New Roman" w:hAnsi="Times New Roman" w:eastAsia="方正仿宋_GBK" w:cs="Times New Roman"/>
          <w:sz w:val="24"/>
          <w:szCs w:val="24"/>
          <w:highlight w:val="none"/>
          <w:lang w:val="en-US" w:eastAsia="zh-CN"/>
        </w:rPr>
        <w:t>　　（三）审查供应商的响应文件并作出评价；</w:t>
      </w:r>
    </w:p>
    <w:p w14:paraId="52BC0A9E">
      <w:pPr>
        <w:pStyle w:val="83"/>
        <w:keepNext w:val="0"/>
        <w:keepLines w:val="0"/>
        <w:pageBreakBefore w:val="0"/>
        <w:widowControl/>
        <w:kinsoku w:val="0"/>
        <w:wordWrap/>
        <w:overflowPunct/>
        <w:topLinePunct/>
        <w:autoSpaceDE w:val="0"/>
        <w:autoSpaceDN w:val="0"/>
        <w:bidi w:val="0"/>
        <w:adjustRightInd/>
        <w:snapToGrid w:val="0"/>
        <w:spacing w:line="400" w:lineRule="exact"/>
        <w:ind w:left="0" w:leftChars="0" w:right="0" w:firstLine="0" w:firstLineChars="0"/>
        <w:jc w:val="both"/>
        <w:textAlignment w:val="baseline"/>
        <w:rPr>
          <w:rFonts w:hint="default" w:ascii="Times New Roman" w:hAnsi="Times New Roman" w:eastAsia="方正仿宋_GBK" w:cs="Times New Roman"/>
          <w:sz w:val="24"/>
          <w:szCs w:val="24"/>
          <w:highlight w:val="none"/>
          <w:lang w:val="en-US" w:eastAsia="zh-CN"/>
        </w:rPr>
      </w:pPr>
      <w:r>
        <w:rPr>
          <w:rFonts w:hint="default" w:ascii="Times New Roman" w:hAnsi="Times New Roman" w:eastAsia="方正仿宋_GBK" w:cs="Times New Roman"/>
          <w:sz w:val="24"/>
          <w:szCs w:val="24"/>
          <w:highlight w:val="none"/>
          <w:lang w:val="en-US" w:eastAsia="zh-CN"/>
        </w:rPr>
        <w:t>　　（四）要求供应商解释或者澄清其响应文件；</w:t>
      </w:r>
    </w:p>
    <w:p w14:paraId="03FFFCB2">
      <w:pPr>
        <w:pStyle w:val="83"/>
        <w:keepNext w:val="0"/>
        <w:keepLines w:val="0"/>
        <w:pageBreakBefore w:val="0"/>
        <w:widowControl/>
        <w:kinsoku w:val="0"/>
        <w:wordWrap/>
        <w:overflowPunct/>
        <w:topLinePunct/>
        <w:autoSpaceDE w:val="0"/>
        <w:autoSpaceDN w:val="0"/>
        <w:bidi w:val="0"/>
        <w:adjustRightInd/>
        <w:snapToGrid w:val="0"/>
        <w:spacing w:line="400" w:lineRule="exact"/>
        <w:ind w:left="0" w:leftChars="0" w:right="0" w:firstLine="0" w:firstLineChars="0"/>
        <w:jc w:val="both"/>
        <w:textAlignment w:val="baseline"/>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highlight w:val="none"/>
          <w:lang w:val="en-US" w:eastAsia="zh-CN"/>
        </w:rPr>
        <w:t>　　（五）</w:t>
      </w:r>
      <w:r>
        <w:rPr>
          <w:rFonts w:hint="default" w:ascii="Times New Roman" w:hAnsi="Times New Roman" w:eastAsia="方正仿宋_GBK" w:cs="Times New Roman"/>
          <w:sz w:val="24"/>
          <w:szCs w:val="24"/>
          <w:lang w:val="en-US" w:eastAsia="zh-CN"/>
        </w:rPr>
        <w:t>编写评审报告；</w:t>
      </w:r>
    </w:p>
    <w:p w14:paraId="0A0F4814">
      <w:pPr>
        <w:pStyle w:val="83"/>
        <w:keepNext w:val="0"/>
        <w:keepLines w:val="0"/>
        <w:pageBreakBefore w:val="0"/>
        <w:widowControl/>
        <w:kinsoku w:val="0"/>
        <w:wordWrap/>
        <w:overflowPunct/>
        <w:topLinePunct/>
        <w:autoSpaceDE w:val="0"/>
        <w:autoSpaceDN w:val="0"/>
        <w:bidi w:val="0"/>
        <w:adjustRightInd/>
        <w:snapToGrid w:val="0"/>
        <w:spacing w:line="400" w:lineRule="exact"/>
        <w:ind w:left="480" w:leftChars="0" w:right="0" w:hanging="480" w:hangingChars="200"/>
        <w:jc w:val="both"/>
        <w:textAlignment w:val="baseline"/>
        <w:rPr>
          <w:rFonts w:hint="default" w:ascii="Times New Roman" w:hAnsi="Times New Roman" w:eastAsia="方正仿宋_GBK" w:cs="Times New Roman"/>
          <w:sz w:val="24"/>
          <w:szCs w:val="24"/>
          <w:highlight w:val="none"/>
          <w:lang w:val="en-US" w:eastAsia="zh-CN"/>
        </w:rPr>
      </w:pPr>
      <w:r>
        <w:rPr>
          <w:rFonts w:hint="default" w:ascii="Times New Roman" w:hAnsi="Times New Roman" w:eastAsia="方正仿宋_GBK" w:cs="Times New Roman"/>
          <w:sz w:val="24"/>
          <w:szCs w:val="24"/>
          <w:highlight w:val="none"/>
          <w:lang w:val="en-US" w:eastAsia="zh-CN"/>
        </w:rPr>
        <w:t xml:space="preserve">    （六）告知采购人、采购代理机构在评审过程中发现的供应商的违法违规行为；</w:t>
      </w:r>
    </w:p>
    <w:p w14:paraId="0EE37B14">
      <w:pPr>
        <w:pStyle w:val="83"/>
        <w:keepNext w:val="0"/>
        <w:keepLines w:val="0"/>
        <w:pageBreakBefore w:val="0"/>
        <w:widowControl/>
        <w:kinsoku w:val="0"/>
        <w:wordWrap/>
        <w:overflowPunct/>
        <w:topLinePunct/>
        <w:autoSpaceDE w:val="0"/>
        <w:autoSpaceDN w:val="0"/>
        <w:bidi w:val="0"/>
        <w:adjustRightInd/>
        <w:snapToGrid w:val="0"/>
        <w:spacing w:line="400" w:lineRule="exact"/>
        <w:ind w:left="0" w:leftChars="0" w:right="0" w:firstLine="0" w:firstLineChars="0"/>
        <w:jc w:val="both"/>
        <w:textAlignment w:val="baseline"/>
        <w:rPr>
          <w:rFonts w:hint="default" w:ascii="Times New Roman" w:hAnsi="Times New Roman" w:eastAsia="方正仿宋_GBK" w:cs="Times New Roman"/>
          <w:sz w:val="24"/>
          <w:szCs w:val="24"/>
          <w:highlight w:val="none"/>
          <w:lang w:val="en-US" w:eastAsia="zh-CN"/>
        </w:rPr>
      </w:pPr>
      <w:r>
        <w:rPr>
          <w:rFonts w:hint="default" w:ascii="Times New Roman" w:hAnsi="Times New Roman" w:eastAsia="方正仿宋_GBK" w:cs="Times New Roman"/>
          <w:sz w:val="24"/>
          <w:szCs w:val="24"/>
          <w:highlight w:val="none"/>
          <w:lang w:val="en-US" w:eastAsia="zh-CN"/>
        </w:rPr>
        <w:t>1.5  竞争性谈判小组成员应当履行下列义务：</w:t>
      </w:r>
    </w:p>
    <w:p w14:paraId="19594B5D">
      <w:pPr>
        <w:pStyle w:val="83"/>
        <w:keepNext w:val="0"/>
        <w:keepLines w:val="0"/>
        <w:pageBreakBefore w:val="0"/>
        <w:widowControl/>
        <w:kinsoku w:val="0"/>
        <w:wordWrap/>
        <w:overflowPunct/>
        <w:topLinePunct/>
        <w:autoSpaceDE w:val="0"/>
        <w:autoSpaceDN w:val="0"/>
        <w:bidi w:val="0"/>
        <w:adjustRightInd/>
        <w:snapToGrid w:val="0"/>
        <w:spacing w:line="400" w:lineRule="exact"/>
        <w:ind w:left="480" w:leftChars="0" w:right="0" w:hanging="480" w:hangingChars="200"/>
        <w:jc w:val="both"/>
        <w:textAlignment w:val="baseline"/>
        <w:rPr>
          <w:rFonts w:hint="default" w:ascii="Times New Roman" w:hAnsi="Times New Roman" w:eastAsia="方正仿宋_GBK" w:cs="Times New Roman"/>
          <w:sz w:val="24"/>
          <w:szCs w:val="24"/>
          <w:highlight w:val="none"/>
          <w:lang w:val="en-US" w:eastAsia="zh-CN"/>
        </w:rPr>
      </w:pPr>
      <w:r>
        <w:rPr>
          <w:rFonts w:hint="default" w:ascii="Times New Roman" w:hAnsi="Times New Roman" w:eastAsia="方正仿宋_GBK" w:cs="Times New Roman"/>
          <w:sz w:val="24"/>
          <w:szCs w:val="24"/>
          <w:highlight w:val="none"/>
          <w:lang w:val="en-US" w:eastAsia="zh-CN"/>
        </w:rPr>
        <w:t>　　（一）遵纪守法，客观、公正、廉洁地履行职责；</w:t>
      </w:r>
    </w:p>
    <w:p w14:paraId="4FCC6406">
      <w:pPr>
        <w:pStyle w:val="83"/>
        <w:keepNext w:val="0"/>
        <w:keepLines w:val="0"/>
        <w:pageBreakBefore w:val="0"/>
        <w:widowControl/>
        <w:kinsoku w:val="0"/>
        <w:wordWrap/>
        <w:overflowPunct/>
        <w:topLinePunct/>
        <w:autoSpaceDE w:val="0"/>
        <w:autoSpaceDN w:val="0"/>
        <w:bidi w:val="0"/>
        <w:adjustRightInd/>
        <w:snapToGrid w:val="0"/>
        <w:spacing w:line="400" w:lineRule="exact"/>
        <w:ind w:left="480" w:leftChars="0" w:right="0" w:hanging="480" w:hangingChars="200"/>
        <w:jc w:val="both"/>
        <w:textAlignment w:val="baseline"/>
        <w:rPr>
          <w:rFonts w:hint="default" w:ascii="Times New Roman" w:hAnsi="Times New Roman" w:eastAsia="方正仿宋_GBK" w:cs="Times New Roman"/>
          <w:sz w:val="24"/>
          <w:szCs w:val="24"/>
          <w:highlight w:val="none"/>
          <w:lang w:val="en-US" w:eastAsia="zh-CN"/>
        </w:rPr>
      </w:pPr>
      <w:r>
        <w:rPr>
          <w:rFonts w:hint="default" w:ascii="Times New Roman" w:hAnsi="Times New Roman" w:eastAsia="方正仿宋_GBK" w:cs="Times New Roman"/>
          <w:sz w:val="24"/>
          <w:szCs w:val="24"/>
          <w:highlight w:val="none"/>
          <w:lang w:val="en-US" w:eastAsia="zh-CN"/>
        </w:rPr>
        <w:t>　　（二）根据谈判文件的规定独立进行评审，对个人的评审意见承担法律责任；</w:t>
      </w:r>
    </w:p>
    <w:p w14:paraId="0A912905">
      <w:pPr>
        <w:pStyle w:val="83"/>
        <w:keepNext w:val="0"/>
        <w:keepLines w:val="0"/>
        <w:pageBreakBefore w:val="0"/>
        <w:widowControl/>
        <w:kinsoku w:val="0"/>
        <w:wordWrap/>
        <w:overflowPunct/>
        <w:topLinePunct/>
        <w:autoSpaceDE w:val="0"/>
        <w:autoSpaceDN w:val="0"/>
        <w:bidi w:val="0"/>
        <w:adjustRightInd/>
        <w:snapToGrid w:val="0"/>
        <w:spacing w:line="400" w:lineRule="exact"/>
        <w:ind w:left="480" w:leftChars="0" w:right="0" w:hanging="480" w:hangingChars="200"/>
        <w:jc w:val="both"/>
        <w:textAlignment w:val="baseline"/>
        <w:rPr>
          <w:rFonts w:hint="default" w:ascii="Times New Roman" w:hAnsi="Times New Roman" w:eastAsia="方正仿宋_GBK" w:cs="Times New Roman"/>
          <w:sz w:val="24"/>
          <w:szCs w:val="24"/>
          <w:highlight w:val="none"/>
          <w:lang w:val="en-US" w:eastAsia="zh-CN"/>
        </w:rPr>
      </w:pPr>
      <w:r>
        <w:rPr>
          <w:rFonts w:hint="default" w:ascii="Times New Roman" w:hAnsi="Times New Roman" w:eastAsia="方正仿宋_GBK" w:cs="Times New Roman"/>
          <w:sz w:val="24"/>
          <w:szCs w:val="24"/>
          <w:highlight w:val="none"/>
          <w:lang w:val="en-US" w:eastAsia="zh-CN"/>
        </w:rPr>
        <w:t>　　（三）参与评审报告的起草；</w:t>
      </w:r>
    </w:p>
    <w:p w14:paraId="7C2984D7">
      <w:pPr>
        <w:pStyle w:val="83"/>
        <w:keepNext w:val="0"/>
        <w:keepLines w:val="0"/>
        <w:pageBreakBefore w:val="0"/>
        <w:widowControl/>
        <w:kinsoku w:val="0"/>
        <w:wordWrap/>
        <w:overflowPunct/>
        <w:topLinePunct/>
        <w:autoSpaceDE w:val="0"/>
        <w:autoSpaceDN w:val="0"/>
        <w:bidi w:val="0"/>
        <w:adjustRightInd/>
        <w:snapToGrid w:val="0"/>
        <w:spacing w:line="400" w:lineRule="exact"/>
        <w:ind w:left="480" w:leftChars="0" w:right="0" w:hanging="480" w:hangingChars="200"/>
        <w:jc w:val="both"/>
        <w:textAlignment w:val="baseline"/>
        <w:rPr>
          <w:rFonts w:hint="default" w:ascii="Times New Roman" w:hAnsi="Times New Roman" w:eastAsia="方正仿宋_GBK" w:cs="Times New Roman"/>
          <w:sz w:val="24"/>
          <w:szCs w:val="24"/>
          <w:highlight w:val="none"/>
          <w:lang w:val="en-US" w:eastAsia="zh-CN"/>
        </w:rPr>
      </w:pPr>
      <w:r>
        <w:rPr>
          <w:rFonts w:hint="default" w:ascii="Times New Roman" w:hAnsi="Times New Roman" w:eastAsia="方正仿宋_GBK" w:cs="Times New Roman"/>
          <w:sz w:val="24"/>
          <w:szCs w:val="24"/>
          <w:highlight w:val="none"/>
          <w:lang w:val="en-US" w:eastAsia="zh-CN"/>
        </w:rPr>
        <w:t>　　（四）配合采购人、采购代理机构答复供应商提出的质疑；</w:t>
      </w:r>
    </w:p>
    <w:p w14:paraId="143DECA4">
      <w:pPr>
        <w:pStyle w:val="83"/>
        <w:keepNext w:val="0"/>
        <w:keepLines w:val="0"/>
        <w:pageBreakBefore w:val="0"/>
        <w:widowControl/>
        <w:kinsoku w:val="0"/>
        <w:wordWrap/>
        <w:overflowPunct/>
        <w:topLinePunct/>
        <w:autoSpaceDE w:val="0"/>
        <w:autoSpaceDN w:val="0"/>
        <w:bidi w:val="0"/>
        <w:adjustRightInd/>
        <w:snapToGrid w:val="0"/>
        <w:spacing w:line="400" w:lineRule="exact"/>
        <w:ind w:left="480" w:leftChars="0" w:right="0" w:hanging="480" w:hangingChars="200"/>
        <w:jc w:val="both"/>
        <w:textAlignment w:val="baseline"/>
        <w:rPr>
          <w:rFonts w:hint="default" w:ascii="Times New Roman" w:hAnsi="Times New Roman" w:eastAsia="方正仿宋_GBK" w:cs="Times New Roman"/>
          <w:sz w:val="24"/>
          <w:szCs w:val="24"/>
          <w:highlight w:val="none"/>
          <w:lang w:val="en-US" w:eastAsia="zh-CN"/>
        </w:rPr>
      </w:pPr>
      <w:r>
        <w:rPr>
          <w:rFonts w:hint="default" w:ascii="Times New Roman" w:hAnsi="Times New Roman" w:eastAsia="方正仿宋_GBK" w:cs="Times New Roman"/>
          <w:sz w:val="24"/>
          <w:szCs w:val="24"/>
          <w:highlight w:val="none"/>
          <w:lang w:val="en-US" w:eastAsia="zh-CN"/>
        </w:rPr>
        <w:t>　　（五）配合财政部门的投诉处理和监督检查工作。</w:t>
      </w:r>
    </w:p>
    <w:p w14:paraId="254A3D0C">
      <w:pPr>
        <w:pStyle w:val="83"/>
        <w:keepNext w:val="0"/>
        <w:keepLines w:val="0"/>
        <w:pageBreakBefore w:val="0"/>
        <w:widowControl/>
        <w:numPr>
          <w:ilvl w:val="0"/>
          <w:numId w:val="0"/>
        </w:numPr>
        <w:kinsoku w:val="0"/>
        <w:wordWrap/>
        <w:overflowPunct/>
        <w:topLinePunct/>
        <w:autoSpaceDE w:val="0"/>
        <w:autoSpaceDN w:val="0"/>
        <w:bidi w:val="0"/>
        <w:adjustRightInd/>
        <w:snapToGrid w:val="0"/>
        <w:spacing w:line="400" w:lineRule="exact"/>
        <w:ind w:leftChars="0" w:right="0" w:rightChars="0"/>
        <w:jc w:val="both"/>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val="en-US" w:eastAsia="zh-CN"/>
        </w:rPr>
        <w:t xml:space="preserve">1.6  </w:t>
      </w:r>
      <w:r>
        <w:rPr>
          <w:rFonts w:hint="default" w:ascii="Times New Roman" w:hAnsi="Times New Roman" w:eastAsia="方正仿宋_GBK" w:cs="Times New Roman"/>
          <w:sz w:val="24"/>
          <w:szCs w:val="24"/>
        </w:rPr>
        <w:t>向招标采购单位或者有关部门报告非法干预评标工作的行为。</w:t>
      </w:r>
    </w:p>
    <w:p w14:paraId="26933788">
      <w:pPr>
        <w:pStyle w:val="99"/>
        <w:keepNext w:val="0"/>
        <w:keepLines w:val="0"/>
        <w:pageBreakBefore w:val="0"/>
        <w:widowControl/>
        <w:numPr>
          <w:ilvl w:val="0"/>
          <w:numId w:val="0"/>
        </w:numPr>
        <w:tabs>
          <w:tab w:val="left" w:pos="420"/>
        </w:tabs>
        <w:kinsoku w:val="0"/>
        <w:wordWrap/>
        <w:overflowPunct/>
        <w:topLinePunct/>
        <w:autoSpaceDE w:val="0"/>
        <w:autoSpaceDN w:val="0"/>
        <w:bidi w:val="0"/>
        <w:adjustRightInd/>
        <w:snapToGrid w:val="0"/>
        <w:spacing w:line="400" w:lineRule="exact"/>
        <w:ind w:leftChars="0" w:right="0" w:rightChars="0"/>
        <w:jc w:val="both"/>
        <w:textAlignment w:val="baseline"/>
        <w:outlineLvl w:val="1"/>
        <w:rPr>
          <w:rFonts w:hint="default" w:ascii="Times New Roman" w:hAnsi="Times New Roman" w:eastAsia="方正仿宋_GBK" w:cs="Times New Roman"/>
          <w:sz w:val="24"/>
          <w:szCs w:val="24"/>
        </w:rPr>
      </w:pPr>
      <w:bookmarkStart w:id="843" w:name="_Toc20796"/>
      <w:bookmarkStart w:id="844" w:name="_Toc16069"/>
      <w:r>
        <w:rPr>
          <w:rFonts w:hint="default" w:ascii="Times New Roman" w:hAnsi="Times New Roman" w:eastAsia="方正仿宋_GBK" w:cs="Times New Roman"/>
          <w:sz w:val="24"/>
          <w:szCs w:val="24"/>
          <w:lang w:val="en-US" w:eastAsia="zh-CN"/>
        </w:rPr>
        <w:t xml:space="preserve">2.  </w:t>
      </w:r>
      <w:bookmarkStart w:id="845" w:name="_Toc16934"/>
      <w:r>
        <w:rPr>
          <w:rFonts w:hint="default" w:ascii="Times New Roman" w:hAnsi="Times New Roman" w:eastAsia="方正仿宋_GBK" w:cs="Times New Roman"/>
          <w:sz w:val="24"/>
          <w:szCs w:val="24"/>
          <w:lang w:val="en-US" w:eastAsia="zh-CN"/>
        </w:rPr>
        <w:t xml:space="preserve"> </w:t>
      </w:r>
      <w:r>
        <w:rPr>
          <w:rFonts w:hint="default" w:ascii="Times New Roman" w:hAnsi="Times New Roman" w:eastAsia="方正仿宋_GBK" w:cs="Times New Roman"/>
          <w:sz w:val="24"/>
          <w:szCs w:val="24"/>
        </w:rPr>
        <w:t>开标程序</w:t>
      </w:r>
      <w:bookmarkEnd w:id="843"/>
      <w:bookmarkEnd w:id="844"/>
      <w:bookmarkEnd w:id="845"/>
    </w:p>
    <w:p w14:paraId="491AE184">
      <w:pPr>
        <w:pStyle w:val="83"/>
        <w:keepNext w:val="0"/>
        <w:keepLines w:val="0"/>
        <w:pageBreakBefore w:val="0"/>
        <w:widowControl/>
        <w:kinsoku w:val="0"/>
        <w:wordWrap/>
        <w:overflowPunct/>
        <w:topLinePunct/>
        <w:autoSpaceDE w:val="0"/>
        <w:autoSpaceDN w:val="0"/>
        <w:bidi w:val="0"/>
        <w:adjustRightInd/>
        <w:snapToGrid w:val="0"/>
        <w:spacing w:line="400" w:lineRule="exact"/>
        <w:ind w:left="480" w:leftChars="0" w:right="0" w:hanging="480" w:hangingChars="200"/>
        <w:jc w:val="both"/>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val="en-US" w:eastAsia="zh-CN"/>
        </w:rPr>
        <w:t xml:space="preserve">2.1  </w:t>
      </w:r>
      <w:r>
        <w:rPr>
          <w:rFonts w:hint="default" w:ascii="Times New Roman" w:hAnsi="Times New Roman" w:eastAsia="方正仿宋_GBK" w:cs="Times New Roman"/>
          <w:sz w:val="24"/>
          <w:szCs w:val="24"/>
        </w:rPr>
        <w:t>采购人和采购代理机构将按</w:t>
      </w:r>
      <w:r>
        <w:rPr>
          <w:rFonts w:hint="default" w:ascii="Times New Roman" w:hAnsi="Times New Roman" w:eastAsia="方正仿宋_GBK" w:cs="Times New Roman"/>
          <w:b/>
          <w:bCs/>
          <w:sz w:val="24"/>
          <w:szCs w:val="24"/>
          <w:u w:val="single"/>
        </w:rPr>
        <w:t>投标人须知资料表</w:t>
      </w:r>
      <w:r>
        <w:rPr>
          <w:rFonts w:hint="default" w:ascii="Times New Roman" w:hAnsi="Times New Roman" w:eastAsia="方正仿宋_GBK" w:cs="Times New Roman"/>
          <w:sz w:val="24"/>
          <w:szCs w:val="24"/>
        </w:rPr>
        <w:t>中规定的开标时间和地点组织</w:t>
      </w:r>
      <w:r>
        <w:rPr>
          <w:rFonts w:hint="default" w:ascii="Times New Roman" w:hAnsi="Times New Roman" w:eastAsia="方正仿宋_GBK" w:cs="Times New Roman"/>
          <w:sz w:val="24"/>
          <w:szCs w:val="24"/>
          <w:lang w:eastAsia="zh-CN"/>
        </w:rPr>
        <w:t>竞争性谈判</w:t>
      </w:r>
      <w:r>
        <w:rPr>
          <w:rFonts w:hint="default" w:ascii="Times New Roman" w:hAnsi="Times New Roman" w:eastAsia="方正仿宋_GBK" w:cs="Times New Roman"/>
          <w:sz w:val="24"/>
          <w:szCs w:val="24"/>
        </w:rPr>
        <w:t>。</w:t>
      </w:r>
    </w:p>
    <w:p w14:paraId="24DB0C90">
      <w:pPr>
        <w:pStyle w:val="83"/>
        <w:keepNext w:val="0"/>
        <w:keepLines w:val="0"/>
        <w:pageBreakBefore w:val="0"/>
        <w:widowControl/>
        <w:kinsoku w:val="0"/>
        <w:wordWrap/>
        <w:overflowPunct/>
        <w:topLinePunct/>
        <w:autoSpaceDE w:val="0"/>
        <w:autoSpaceDN w:val="0"/>
        <w:bidi w:val="0"/>
        <w:adjustRightInd/>
        <w:snapToGrid w:val="0"/>
        <w:spacing w:line="400" w:lineRule="exact"/>
        <w:ind w:left="0" w:leftChars="0" w:right="0" w:firstLine="0" w:firstLineChars="0"/>
        <w:jc w:val="both"/>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val="en-US" w:eastAsia="zh-CN"/>
        </w:rPr>
        <w:t xml:space="preserve">2.2  </w:t>
      </w:r>
      <w:r>
        <w:rPr>
          <w:rFonts w:hint="default" w:ascii="Times New Roman" w:hAnsi="Times New Roman" w:eastAsia="方正仿宋_GBK" w:cs="Times New Roman"/>
          <w:sz w:val="24"/>
          <w:szCs w:val="24"/>
          <w:lang w:eastAsia="zh-CN"/>
        </w:rPr>
        <w:t>有效投标供应商</w:t>
      </w:r>
      <w:r>
        <w:rPr>
          <w:rFonts w:hint="default" w:ascii="Times New Roman" w:hAnsi="Times New Roman" w:eastAsia="方正仿宋_GBK" w:cs="Times New Roman"/>
          <w:sz w:val="24"/>
          <w:szCs w:val="24"/>
        </w:rPr>
        <w:t>不足3家的，不得开标。</w:t>
      </w:r>
    </w:p>
    <w:p w14:paraId="2D1FB1B8">
      <w:pPr>
        <w:pStyle w:val="83"/>
        <w:keepNext w:val="0"/>
        <w:keepLines w:val="0"/>
        <w:pageBreakBefore w:val="0"/>
        <w:widowControl/>
        <w:kinsoku w:val="0"/>
        <w:wordWrap/>
        <w:overflowPunct/>
        <w:topLinePunct/>
        <w:autoSpaceDE w:val="0"/>
        <w:autoSpaceDN w:val="0"/>
        <w:bidi w:val="0"/>
        <w:adjustRightInd/>
        <w:snapToGrid w:val="0"/>
        <w:spacing w:line="400" w:lineRule="exact"/>
        <w:ind w:left="480" w:leftChars="0" w:right="0" w:hanging="480" w:hangingChars="200"/>
        <w:jc w:val="both"/>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val="en-US" w:eastAsia="zh-CN"/>
        </w:rPr>
        <w:t>2.3  采购代理机构点击开始解密后，</w:t>
      </w:r>
      <w:r>
        <w:rPr>
          <w:rFonts w:hint="default" w:ascii="Times New Roman" w:hAnsi="Times New Roman" w:eastAsia="方正仿宋_GBK" w:cs="Times New Roman"/>
          <w:sz w:val="24"/>
          <w:szCs w:val="24"/>
        </w:rPr>
        <w:t>投标</w:t>
      </w:r>
      <w:r>
        <w:rPr>
          <w:rFonts w:hint="default" w:ascii="Times New Roman" w:hAnsi="Times New Roman" w:eastAsia="方正仿宋_GBK" w:cs="Times New Roman"/>
          <w:sz w:val="24"/>
          <w:szCs w:val="24"/>
          <w:lang w:eastAsia="zh-CN"/>
        </w:rPr>
        <w:t>供应商</w:t>
      </w:r>
      <w:r>
        <w:rPr>
          <w:rFonts w:hint="default" w:ascii="Times New Roman" w:hAnsi="Times New Roman" w:eastAsia="方正仿宋_GBK" w:cs="Times New Roman"/>
          <w:sz w:val="24"/>
          <w:szCs w:val="24"/>
        </w:rPr>
        <w:t>解密投标文件，解密时长为30分钟，供应商应使用与加密时使用的同一把CA锁进行解密操作。</w:t>
      </w:r>
    </w:p>
    <w:p w14:paraId="0F93C317">
      <w:pPr>
        <w:pStyle w:val="83"/>
        <w:keepNext w:val="0"/>
        <w:keepLines w:val="0"/>
        <w:pageBreakBefore w:val="0"/>
        <w:widowControl/>
        <w:kinsoku w:val="0"/>
        <w:wordWrap/>
        <w:overflowPunct/>
        <w:topLinePunct/>
        <w:autoSpaceDE w:val="0"/>
        <w:autoSpaceDN w:val="0"/>
        <w:bidi w:val="0"/>
        <w:adjustRightInd/>
        <w:snapToGrid w:val="0"/>
        <w:spacing w:line="400" w:lineRule="exact"/>
        <w:ind w:left="0" w:leftChars="0" w:right="0" w:firstLine="0" w:firstLineChars="0"/>
        <w:jc w:val="both"/>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val="en-US" w:eastAsia="zh-CN"/>
        </w:rPr>
        <w:t xml:space="preserve">2.4  </w:t>
      </w:r>
      <w:r>
        <w:rPr>
          <w:rFonts w:hint="default" w:ascii="Times New Roman" w:hAnsi="Times New Roman" w:eastAsia="方正仿宋_GBK" w:cs="Times New Roman"/>
          <w:sz w:val="24"/>
          <w:szCs w:val="24"/>
          <w:lang w:eastAsia="zh-CN"/>
        </w:rPr>
        <w:t>竞争性谈判小组推荐</w:t>
      </w:r>
      <w:r>
        <w:rPr>
          <w:rFonts w:hint="default" w:ascii="Times New Roman" w:hAnsi="Times New Roman" w:eastAsia="方正仿宋_GBK" w:cs="Times New Roman"/>
          <w:sz w:val="24"/>
          <w:szCs w:val="24"/>
        </w:rPr>
        <w:t>选定</w:t>
      </w:r>
      <w:r>
        <w:rPr>
          <w:rFonts w:hint="default" w:ascii="Times New Roman" w:hAnsi="Times New Roman" w:eastAsia="方正仿宋_GBK" w:cs="Times New Roman"/>
          <w:sz w:val="24"/>
          <w:szCs w:val="24"/>
          <w:lang w:eastAsia="zh-CN"/>
        </w:rPr>
        <w:t>组长</w:t>
      </w:r>
      <w:r>
        <w:rPr>
          <w:rFonts w:hint="default" w:ascii="Times New Roman" w:hAnsi="Times New Roman" w:eastAsia="方正仿宋_GBK" w:cs="Times New Roman"/>
          <w:sz w:val="24"/>
          <w:szCs w:val="24"/>
        </w:rPr>
        <w:t>，</w:t>
      </w:r>
      <w:r>
        <w:rPr>
          <w:rFonts w:hint="default" w:ascii="Times New Roman" w:hAnsi="Times New Roman" w:eastAsia="方正仿宋_GBK" w:cs="Times New Roman"/>
          <w:sz w:val="24"/>
          <w:szCs w:val="24"/>
          <w:lang w:eastAsia="zh-CN"/>
        </w:rPr>
        <w:t>由组长负责本项目评审工作的统筹协调</w:t>
      </w:r>
      <w:r>
        <w:rPr>
          <w:rFonts w:hint="default" w:ascii="Times New Roman" w:hAnsi="Times New Roman" w:eastAsia="方正仿宋_GBK" w:cs="Times New Roman"/>
          <w:sz w:val="24"/>
          <w:szCs w:val="24"/>
        </w:rPr>
        <w:t>。</w:t>
      </w:r>
    </w:p>
    <w:p w14:paraId="1E1E8CAA">
      <w:pPr>
        <w:pStyle w:val="83"/>
        <w:keepNext w:val="0"/>
        <w:keepLines w:val="0"/>
        <w:pageBreakBefore w:val="0"/>
        <w:widowControl/>
        <w:kinsoku w:val="0"/>
        <w:wordWrap/>
        <w:overflowPunct/>
        <w:topLinePunct/>
        <w:autoSpaceDE w:val="0"/>
        <w:autoSpaceDN w:val="0"/>
        <w:bidi w:val="0"/>
        <w:adjustRightInd/>
        <w:snapToGrid w:val="0"/>
        <w:spacing w:line="400" w:lineRule="exact"/>
        <w:ind w:left="480" w:leftChars="0" w:right="0" w:hanging="480" w:hangingChars="200"/>
        <w:jc w:val="both"/>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val="en-US" w:eastAsia="zh-CN"/>
        </w:rPr>
        <w:t xml:space="preserve">2.5  </w:t>
      </w:r>
      <w:r>
        <w:rPr>
          <w:rFonts w:hint="default" w:ascii="Times New Roman" w:hAnsi="Times New Roman" w:eastAsia="方正仿宋_GBK" w:cs="Times New Roman"/>
          <w:sz w:val="24"/>
          <w:szCs w:val="24"/>
        </w:rPr>
        <w:t>由</w:t>
      </w:r>
      <w:r>
        <w:rPr>
          <w:rFonts w:hint="default" w:ascii="Times New Roman" w:hAnsi="Times New Roman" w:eastAsia="方正仿宋_GBK" w:cs="Times New Roman"/>
          <w:sz w:val="24"/>
          <w:szCs w:val="24"/>
          <w:lang w:eastAsia="zh-CN"/>
        </w:rPr>
        <w:t>采购代理机构</w:t>
      </w:r>
      <w:r>
        <w:rPr>
          <w:rFonts w:hint="default" w:ascii="Times New Roman" w:hAnsi="Times New Roman" w:eastAsia="方正仿宋_GBK" w:cs="Times New Roman"/>
          <w:sz w:val="24"/>
          <w:szCs w:val="24"/>
        </w:rPr>
        <w:t>工作人员开启报价文件并由供应商代表在线CA签字确认，</w:t>
      </w:r>
      <w:r>
        <w:rPr>
          <w:rFonts w:hint="default" w:ascii="Times New Roman" w:hAnsi="Times New Roman" w:eastAsia="方正仿宋_GBK" w:cs="Times New Roman"/>
          <w:sz w:val="24"/>
          <w:szCs w:val="24"/>
          <w:highlight w:val="none"/>
        </w:rPr>
        <w:t>报价确认时段限制为10分钟，由</w:t>
      </w:r>
      <w:r>
        <w:rPr>
          <w:rFonts w:hint="default" w:ascii="Times New Roman" w:hAnsi="Times New Roman" w:eastAsia="方正仿宋_GBK" w:cs="Times New Roman"/>
          <w:sz w:val="24"/>
          <w:szCs w:val="24"/>
          <w:lang w:eastAsia="zh-CN"/>
        </w:rPr>
        <w:t>谈判小组</w:t>
      </w:r>
      <w:r>
        <w:rPr>
          <w:rFonts w:hint="default" w:ascii="Times New Roman" w:hAnsi="Times New Roman" w:eastAsia="方正仿宋_GBK" w:cs="Times New Roman"/>
          <w:sz w:val="24"/>
          <w:szCs w:val="24"/>
        </w:rPr>
        <w:t>进行报价评审及政策价格认定。</w:t>
      </w:r>
    </w:p>
    <w:p w14:paraId="673F7362">
      <w:pPr>
        <w:pStyle w:val="83"/>
        <w:keepNext w:val="0"/>
        <w:keepLines w:val="0"/>
        <w:pageBreakBefore w:val="0"/>
        <w:widowControl/>
        <w:kinsoku w:val="0"/>
        <w:wordWrap/>
        <w:overflowPunct/>
        <w:topLinePunct/>
        <w:autoSpaceDE w:val="0"/>
        <w:autoSpaceDN w:val="0"/>
        <w:bidi w:val="0"/>
        <w:adjustRightInd/>
        <w:snapToGrid w:val="0"/>
        <w:spacing w:line="400" w:lineRule="exact"/>
        <w:ind w:left="0" w:leftChars="0" w:right="0" w:firstLine="0" w:firstLineChars="0"/>
        <w:jc w:val="both"/>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val="en-US" w:eastAsia="zh-CN"/>
        </w:rPr>
        <w:t xml:space="preserve">2.6  </w:t>
      </w:r>
      <w:r>
        <w:rPr>
          <w:rFonts w:hint="default" w:ascii="Times New Roman" w:hAnsi="Times New Roman" w:eastAsia="方正仿宋_GBK" w:cs="Times New Roman"/>
          <w:sz w:val="24"/>
          <w:szCs w:val="24"/>
        </w:rPr>
        <w:t>采购代理机构将对开标过程进行</w:t>
      </w:r>
      <w:r>
        <w:rPr>
          <w:rFonts w:hint="default" w:ascii="Times New Roman" w:hAnsi="Times New Roman" w:eastAsia="方正仿宋_GBK" w:cs="Times New Roman"/>
          <w:sz w:val="24"/>
          <w:szCs w:val="24"/>
          <w:lang w:eastAsia="zh-CN"/>
        </w:rPr>
        <w:t>全称录音录像</w:t>
      </w:r>
      <w:r>
        <w:rPr>
          <w:rFonts w:hint="default" w:ascii="Times New Roman" w:hAnsi="Times New Roman" w:eastAsia="方正仿宋_GBK" w:cs="Times New Roman"/>
          <w:sz w:val="24"/>
          <w:szCs w:val="24"/>
        </w:rPr>
        <w:t>，并存档备查。</w:t>
      </w:r>
    </w:p>
    <w:p w14:paraId="3963DA40">
      <w:pPr>
        <w:pStyle w:val="83"/>
        <w:keepNext w:val="0"/>
        <w:keepLines w:val="0"/>
        <w:pageBreakBefore w:val="0"/>
        <w:widowControl/>
        <w:kinsoku w:val="0"/>
        <w:wordWrap/>
        <w:overflowPunct/>
        <w:topLinePunct/>
        <w:autoSpaceDE w:val="0"/>
        <w:autoSpaceDN w:val="0"/>
        <w:bidi w:val="0"/>
        <w:adjustRightInd/>
        <w:snapToGrid w:val="0"/>
        <w:spacing w:line="400" w:lineRule="exact"/>
        <w:ind w:left="480" w:leftChars="0" w:right="0" w:hanging="480" w:hangingChars="200"/>
        <w:jc w:val="both"/>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val="en-US" w:eastAsia="zh-CN"/>
        </w:rPr>
        <w:t xml:space="preserve">2.7  </w:t>
      </w:r>
      <w:r>
        <w:rPr>
          <w:rFonts w:hint="default" w:ascii="Times New Roman" w:hAnsi="Times New Roman" w:eastAsia="方正仿宋_GBK" w:cs="Times New Roman"/>
          <w:sz w:val="24"/>
          <w:szCs w:val="24"/>
        </w:rPr>
        <w:t>供应商代表对开标过程和开标记录有疑义，以及认为采购人、采购代理机构相关工作人员有需要回避的情形的，应当场提出询问或者回避申请。</w:t>
      </w:r>
    </w:p>
    <w:p w14:paraId="1138812A">
      <w:pPr>
        <w:pStyle w:val="99"/>
        <w:keepNext w:val="0"/>
        <w:keepLines w:val="0"/>
        <w:pageBreakBefore w:val="0"/>
        <w:widowControl/>
        <w:numPr>
          <w:ilvl w:val="0"/>
          <w:numId w:val="0"/>
        </w:numPr>
        <w:tabs>
          <w:tab w:val="left" w:pos="420"/>
        </w:tabs>
        <w:kinsoku w:val="0"/>
        <w:wordWrap/>
        <w:overflowPunct/>
        <w:topLinePunct/>
        <w:autoSpaceDE w:val="0"/>
        <w:autoSpaceDN w:val="0"/>
        <w:bidi w:val="0"/>
        <w:adjustRightInd/>
        <w:snapToGrid w:val="0"/>
        <w:spacing w:line="400" w:lineRule="exact"/>
        <w:ind w:leftChars="0" w:right="0" w:rightChars="0"/>
        <w:jc w:val="both"/>
        <w:textAlignment w:val="baseline"/>
        <w:outlineLvl w:val="1"/>
        <w:rPr>
          <w:rFonts w:hint="default" w:ascii="Times New Roman" w:hAnsi="Times New Roman" w:eastAsia="方正仿宋_GBK" w:cs="Times New Roman"/>
          <w:sz w:val="24"/>
          <w:szCs w:val="24"/>
        </w:rPr>
      </w:pPr>
      <w:bookmarkStart w:id="846" w:name="_Toc14856"/>
      <w:bookmarkStart w:id="847" w:name="_Toc11172"/>
      <w:r>
        <w:rPr>
          <w:rFonts w:hint="default" w:ascii="Times New Roman" w:hAnsi="Times New Roman" w:eastAsia="方正仿宋_GBK" w:cs="Times New Roman"/>
          <w:sz w:val="24"/>
          <w:szCs w:val="24"/>
          <w:lang w:val="en-US" w:eastAsia="zh-CN"/>
        </w:rPr>
        <w:t xml:space="preserve">3.  </w:t>
      </w:r>
      <w:bookmarkStart w:id="848" w:name="_Toc111"/>
      <w:r>
        <w:rPr>
          <w:rFonts w:hint="default" w:ascii="Times New Roman" w:hAnsi="Times New Roman" w:eastAsia="方正仿宋_GBK" w:cs="Times New Roman"/>
          <w:sz w:val="24"/>
          <w:szCs w:val="24"/>
          <w:lang w:val="en-US" w:eastAsia="zh-CN"/>
        </w:rPr>
        <w:t xml:space="preserve"> </w:t>
      </w:r>
      <w:r>
        <w:rPr>
          <w:rFonts w:hint="default" w:ascii="Times New Roman" w:hAnsi="Times New Roman" w:eastAsia="方正仿宋_GBK" w:cs="Times New Roman"/>
          <w:sz w:val="24"/>
          <w:szCs w:val="24"/>
        </w:rPr>
        <w:t>评标程序</w:t>
      </w:r>
      <w:bookmarkEnd w:id="846"/>
      <w:bookmarkEnd w:id="847"/>
      <w:bookmarkEnd w:id="848"/>
    </w:p>
    <w:p w14:paraId="61BCD127">
      <w:pPr>
        <w:pStyle w:val="83"/>
        <w:keepNext w:val="0"/>
        <w:keepLines w:val="0"/>
        <w:pageBreakBefore w:val="0"/>
        <w:widowControl/>
        <w:kinsoku w:val="0"/>
        <w:wordWrap/>
        <w:overflowPunct/>
        <w:topLinePunct/>
        <w:autoSpaceDE w:val="0"/>
        <w:autoSpaceDN w:val="0"/>
        <w:bidi w:val="0"/>
        <w:adjustRightInd/>
        <w:snapToGrid w:val="0"/>
        <w:spacing w:line="400" w:lineRule="exact"/>
        <w:ind w:left="480" w:leftChars="0" w:right="0" w:hanging="480" w:hangingChars="200"/>
        <w:jc w:val="both"/>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lang w:val="en-US" w:eastAsia="zh-CN"/>
        </w:rPr>
        <w:t xml:space="preserve">3.1 </w:t>
      </w:r>
      <w:r>
        <w:rPr>
          <w:rFonts w:hint="default" w:ascii="Times New Roman" w:hAnsi="Times New Roman" w:eastAsia="方正仿宋_GBK" w:cs="Times New Roman"/>
          <w:color w:val="auto"/>
          <w:sz w:val="24"/>
          <w:szCs w:val="24"/>
          <w:highlight w:val="none"/>
        </w:rPr>
        <w:t>采用竞争性谈判采购的政府采购项目，评审专家应当从政府采购评审专家库内相关专业的专家名单中随机抽取。</w:t>
      </w:r>
    </w:p>
    <w:p w14:paraId="4E6E8F0E">
      <w:pPr>
        <w:pStyle w:val="83"/>
        <w:keepNext w:val="0"/>
        <w:keepLines w:val="0"/>
        <w:pageBreakBefore w:val="0"/>
        <w:widowControl/>
        <w:kinsoku w:val="0"/>
        <w:wordWrap/>
        <w:overflowPunct/>
        <w:topLinePunct/>
        <w:autoSpaceDE w:val="0"/>
        <w:autoSpaceDN w:val="0"/>
        <w:bidi w:val="0"/>
        <w:adjustRightInd/>
        <w:snapToGrid w:val="0"/>
        <w:spacing w:line="400" w:lineRule="exact"/>
        <w:ind w:left="480" w:leftChars="0" w:right="0" w:hanging="480" w:hangingChars="200"/>
        <w:jc w:val="both"/>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val="en-US" w:eastAsia="zh-CN"/>
        </w:rPr>
        <w:t xml:space="preserve">3.2  </w:t>
      </w:r>
      <w:r>
        <w:rPr>
          <w:rFonts w:hint="default" w:ascii="Times New Roman" w:hAnsi="Times New Roman" w:eastAsia="方正仿宋_GBK" w:cs="Times New Roman"/>
          <w:sz w:val="24"/>
          <w:szCs w:val="24"/>
        </w:rPr>
        <w:t>评标</w:t>
      </w:r>
      <w:r>
        <w:rPr>
          <w:rFonts w:hint="default" w:ascii="Times New Roman" w:hAnsi="Times New Roman" w:eastAsia="方正仿宋_GBK" w:cs="Times New Roman"/>
          <w:sz w:val="24"/>
          <w:szCs w:val="24"/>
          <w:lang w:eastAsia="zh-CN"/>
        </w:rPr>
        <w:t>过程中</w:t>
      </w:r>
      <w:r>
        <w:rPr>
          <w:rFonts w:hint="default" w:ascii="Times New Roman" w:hAnsi="Times New Roman" w:eastAsia="方正仿宋_GBK" w:cs="Times New Roman"/>
          <w:sz w:val="24"/>
          <w:szCs w:val="24"/>
        </w:rPr>
        <w:t>，采购人和采购代理机构将对评审专家在政府采购活动中职责履行情况予以记录，并及时将有关违法违规行为向财政部门报告。</w:t>
      </w:r>
    </w:p>
    <w:p w14:paraId="23141169">
      <w:pPr>
        <w:pStyle w:val="83"/>
        <w:keepNext w:val="0"/>
        <w:keepLines w:val="0"/>
        <w:pageBreakBefore w:val="0"/>
        <w:widowControl/>
        <w:kinsoku w:val="0"/>
        <w:wordWrap/>
        <w:overflowPunct/>
        <w:topLinePunct/>
        <w:autoSpaceDE w:val="0"/>
        <w:autoSpaceDN w:val="0"/>
        <w:bidi w:val="0"/>
        <w:adjustRightInd/>
        <w:snapToGrid w:val="0"/>
        <w:spacing w:line="400" w:lineRule="exact"/>
        <w:ind w:left="480" w:leftChars="0" w:right="0" w:hanging="480" w:hangingChars="200"/>
        <w:jc w:val="both"/>
        <w:textAlignment w:val="baseline"/>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val="en-US" w:eastAsia="zh-CN"/>
        </w:rPr>
        <w:t xml:space="preserve">3.3  </w:t>
      </w:r>
      <w:r>
        <w:rPr>
          <w:rFonts w:hint="default" w:ascii="Times New Roman" w:hAnsi="Times New Roman" w:eastAsia="方正仿宋_GBK" w:cs="Times New Roman"/>
          <w:sz w:val="24"/>
          <w:szCs w:val="24"/>
        </w:rPr>
        <w:t>采购人和采购代理机构，</w:t>
      </w:r>
      <w:r>
        <w:rPr>
          <w:rFonts w:hint="default" w:ascii="Times New Roman" w:hAnsi="Times New Roman" w:eastAsia="方正仿宋_GBK" w:cs="Times New Roman"/>
          <w:sz w:val="24"/>
          <w:szCs w:val="24"/>
          <w:lang w:eastAsia="zh-CN"/>
        </w:rPr>
        <w:t>谈判小组</w:t>
      </w:r>
      <w:r>
        <w:rPr>
          <w:rFonts w:hint="default" w:ascii="Times New Roman" w:hAnsi="Times New Roman" w:eastAsia="方正仿宋_GBK" w:cs="Times New Roman"/>
          <w:sz w:val="24"/>
          <w:szCs w:val="24"/>
        </w:rPr>
        <w:t>成员要严格遵守政府采购相关法律制度，依法履行各自职责，公正、客观、审慎地组织和参与评审工作</w:t>
      </w:r>
      <w:r>
        <w:rPr>
          <w:rFonts w:hint="default" w:ascii="Times New Roman" w:hAnsi="Times New Roman" w:eastAsia="方正仿宋_GBK" w:cs="Times New Roman"/>
          <w:sz w:val="24"/>
          <w:szCs w:val="24"/>
          <w:lang w:eastAsia="zh-CN"/>
        </w:rPr>
        <w:t>。</w:t>
      </w:r>
    </w:p>
    <w:p w14:paraId="475D368B">
      <w:pPr>
        <w:pStyle w:val="83"/>
        <w:keepNext w:val="0"/>
        <w:keepLines w:val="0"/>
        <w:pageBreakBefore w:val="0"/>
        <w:widowControl/>
        <w:kinsoku w:val="0"/>
        <w:wordWrap/>
        <w:overflowPunct/>
        <w:topLinePunct/>
        <w:autoSpaceDE w:val="0"/>
        <w:autoSpaceDN w:val="0"/>
        <w:bidi w:val="0"/>
        <w:adjustRightInd/>
        <w:snapToGrid w:val="0"/>
        <w:spacing w:line="400" w:lineRule="exact"/>
        <w:ind w:left="0" w:leftChars="0" w:right="0" w:firstLine="0" w:firstLineChars="0"/>
        <w:jc w:val="both"/>
        <w:textAlignment w:val="baseline"/>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val="en-US" w:eastAsia="zh-CN"/>
        </w:rPr>
        <w:t xml:space="preserve">3.4  </w:t>
      </w:r>
      <w:r>
        <w:rPr>
          <w:rFonts w:hint="default" w:ascii="Times New Roman" w:hAnsi="Times New Roman" w:eastAsia="方正仿宋_GBK" w:cs="Times New Roman"/>
          <w:sz w:val="24"/>
          <w:szCs w:val="24"/>
          <w:lang w:eastAsia="zh-CN"/>
        </w:rPr>
        <w:t>谈判小组</w:t>
      </w:r>
      <w:r>
        <w:rPr>
          <w:rFonts w:hint="default" w:ascii="Times New Roman" w:hAnsi="Times New Roman" w:eastAsia="方正仿宋_GBK" w:cs="Times New Roman"/>
          <w:sz w:val="24"/>
          <w:szCs w:val="24"/>
        </w:rPr>
        <w:t>成员要依法独立评审，并对评审意见承担个人责任</w:t>
      </w:r>
      <w:r>
        <w:rPr>
          <w:rFonts w:hint="default" w:ascii="Times New Roman" w:hAnsi="Times New Roman" w:eastAsia="方正仿宋_GBK" w:cs="Times New Roman"/>
          <w:sz w:val="24"/>
          <w:szCs w:val="24"/>
          <w:lang w:eastAsia="zh-CN"/>
        </w:rPr>
        <w:t>。</w:t>
      </w:r>
    </w:p>
    <w:p w14:paraId="03A64AE1">
      <w:pPr>
        <w:pStyle w:val="83"/>
        <w:keepNext w:val="0"/>
        <w:keepLines w:val="0"/>
        <w:pageBreakBefore w:val="0"/>
        <w:widowControl/>
        <w:kinsoku w:val="0"/>
        <w:wordWrap/>
        <w:overflowPunct/>
        <w:topLinePunct/>
        <w:autoSpaceDE w:val="0"/>
        <w:autoSpaceDN w:val="0"/>
        <w:bidi w:val="0"/>
        <w:adjustRightInd/>
        <w:snapToGrid w:val="0"/>
        <w:spacing w:line="400" w:lineRule="exact"/>
        <w:ind w:left="480" w:leftChars="0" w:right="0" w:hanging="480" w:hangingChars="200"/>
        <w:jc w:val="both"/>
        <w:textAlignment w:val="baseline"/>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val="en-US" w:eastAsia="zh-CN"/>
        </w:rPr>
        <w:t xml:space="preserve">3.5  </w:t>
      </w:r>
      <w:r>
        <w:rPr>
          <w:rFonts w:hint="default" w:ascii="Times New Roman" w:hAnsi="Times New Roman" w:eastAsia="方正仿宋_GBK" w:cs="Times New Roman"/>
          <w:sz w:val="24"/>
          <w:szCs w:val="24"/>
        </w:rPr>
        <w:t>采购人、采购代理机构要确保评审活动在严格保密的情况下进行。</w:t>
      </w:r>
      <w:r>
        <w:rPr>
          <w:rFonts w:hint="default" w:ascii="Times New Roman" w:hAnsi="Times New Roman" w:eastAsia="方正仿宋_GBK" w:cs="Times New Roman"/>
          <w:sz w:val="24"/>
          <w:szCs w:val="24"/>
          <w:lang w:eastAsia="zh-CN"/>
        </w:rPr>
        <w:t>谈判小组</w:t>
      </w:r>
      <w:r>
        <w:rPr>
          <w:rFonts w:hint="default" w:ascii="Times New Roman" w:hAnsi="Times New Roman" w:eastAsia="方正仿宋_GBK" w:cs="Times New Roman"/>
          <w:sz w:val="24"/>
          <w:szCs w:val="24"/>
        </w:rPr>
        <w:t>会成员、采购人和采购代理机构工作人员、相关监督人员等与评审有关的人员，对评审情况以及在评审过程中获悉的国家秘密、商业秘密负有保密责任</w:t>
      </w:r>
      <w:r>
        <w:rPr>
          <w:rFonts w:hint="default" w:ascii="Times New Roman" w:hAnsi="Times New Roman" w:eastAsia="方正仿宋_GBK" w:cs="Times New Roman"/>
          <w:sz w:val="24"/>
          <w:szCs w:val="24"/>
          <w:lang w:eastAsia="zh-CN"/>
        </w:rPr>
        <w:t>。</w:t>
      </w:r>
    </w:p>
    <w:p w14:paraId="7B48178D">
      <w:pPr>
        <w:pStyle w:val="83"/>
        <w:keepNext w:val="0"/>
        <w:keepLines w:val="0"/>
        <w:pageBreakBefore w:val="0"/>
        <w:widowControl/>
        <w:kinsoku w:val="0"/>
        <w:wordWrap/>
        <w:overflowPunct/>
        <w:topLinePunct/>
        <w:autoSpaceDE w:val="0"/>
        <w:autoSpaceDN w:val="0"/>
        <w:bidi w:val="0"/>
        <w:adjustRightInd/>
        <w:snapToGrid w:val="0"/>
        <w:spacing w:line="400" w:lineRule="exact"/>
        <w:ind w:left="480" w:leftChars="0" w:right="0" w:hanging="480" w:hangingChars="200"/>
        <w:jc w:val="both"/>
        <w:textAlignment w:val="baseline"/>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val="en-US" w:eastAsia="zh-CN"/>
        </w:rPr>
        <w:t xml:space="preserve">3.6  </w:t>
      </w:r>
      <w:r>
        <w:rPr>
          <w:rFonts w:hint="default" w:ascii="Times New Roman" w:hAnsi="Times New Roman" w:eastAsia="方正仿宋_GBK" w:cs="Times New Roman"/>
          <w:sz w:val="24"/>
          <w:szCs w:val="24"/>
        </w:rPr>
        <w:t>采购人、采购代理机构和评审委员会在评审工作中，要依法相互监督和制约，并自觉接受</w:t>
      </w:r>
      <w:r>
        <w:rPr>
          <w:rFonts w:hint="default" w:ascii="Times New Roman" w:hAnsi="Times New Roman" w:eastAsia="方正仿宋_GBK" w:cs="Times New Roman"/>
          <w:sz w:val="24"/>
          <w:szCs w:val="24"/>
          <w:lang w:eastAsia="zh-CN"/>
        </w:rPr>
        <w:t>本</w:t>
      </w:r>
      <w:r>
        <w:rPr>
          <w:rFonts w:hint="default" w:ascii="Times New Roman" w:hAnsi="Times New Roman" w:eastAsia="方正仿宋_GBK" w:cs="Times New Roman"/>
          <w:sz w:val="24"/>
          <w:szCs w:val="24"/>
        </w:rPr>
        <w:t>级财政部门的监督</w:t>
      </w:r>
      <w:r>
        <w:rPr>
          <w:rFonts w:hint="default" w:ascii="Times New Roman" w:hAnsi="Times New Roman" w:eastAsia="方正仿宋_GBK" w:cs="Times New Roman"/>
          <w:sz w:val="24"/>
          <w:szCs w:val="24"/>
          <w:lang w:eastAsia="zh-CN"/>
        </w:rPr>
        <w:t>。</w:t>
      </w:r>
    </w:p>
    <w:p w14:paraId="334B93B2">
      <w:pPr>
        <w:pStyle w:val="83"/>
        <w:keepNext w:val="0"/>
        <w:keepLines w:val="0"/>
        <w:pageBreakBefore w:val="0"/>
        <w:widowControl/>
        <w:kinsoku w:val="0"/>
        <w:wordWrap/>
        <w:overflowPunct/>
        <w:topLinePunct/>
        <w:autoSpaceDE w:val="0"/>
        <w:autoSpaceDN w:val="0"/>
        <w:bidi w:val="0"/>
        <w:adjustRightInd/>
        <w:snapToGrid w:val="0"/>
        <w:spacing w:line="400" w:lineRule="exact"/>
        <w:ind w:left="480" w:leftChars="0" w:right="0" w:hanging="480" w:hangingChars="200"/>
        <w:jc w:val="both"/>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val="en-US" w:eastAsia="zh-CN"/>
        </w:rPr>
        <w:t xml:space="preserve">3.7  </w:t>
      </w:r>
      <w:r>
        <w:rPr>
          <w:rFonts w:hint="default" w:ascii="Times New Roman" w:hAnsi="Times New Roman" w:eastAsia="方正仿宋_GBK" w:cs="Times New Roman"/>
          <w:sz w:val="24"/>
          <w:szCs w:val="24"/>
        </w:rPr>
        <w:t>评</w:t>
      </w:r>
      <w:r>
        <w:rPr>
          <w:rFonts w:hint="default" w:ascii="Times New Roman" w:hAnsi="Times New Roman" w:eastAsia="方正仿宋_GBK" w:cs="Times New Roman"/>
          <w:sz w:val="24"/>
          <w:szCs w:val="24"/>
          <w:lang w:eastAsia="zh-CN"/>
        </w:rPr>
        <w:t>谈判小组</w:t>
      </w:r>
      <w:r>
        <w:rPr>
          <w:rFonts w:hint="default" w:ascii="Times New Roman" w:hAnsi="Times New Roman" w:eastAsia="方正仿宋_GBK" w:cs="Times New Roman"/>
          <w:sz w:val="24"/>
          <w:szCs w:val="24"/>
        </w:rPr>
        <w:t>要根据政府采购法律法规和采购文件所载明的评审方法、标准</w:t>
      </w:r>
      <w:r>
        <w:rPr>
          <w:rFonts w:hint="default" w:ascii="Times New Roman" w:hAnsi="Times New Roman" w:eastAsia="方正仿宋_GBK" w:cs="Times New Roman"/>
          <w:sz w:val="24"/>
          <w:szCs w:val="24"/>
          <w:lang w:eastAsia="zh-CN"/>
        </w:rPr>
        <w:t>依法依规</w:t>
      </w:r>
      <w:r>
        <w:rPr>
          <w:rFonts w:hint="default" w:ascii="Times New Roman" w:hAnsi="Times New Roman" w:eastAsia="方正仿宋_GBK" w:cs="Times New Roman"/>
          <w:sz w:val="24"/>
          <w:szCs w:val="24"/>
        </w:rPr>
        <w:t>进行评审。</w:t>
      </w:r>
    </w:p>
    <w:p w14:paraId="2F311DDD">
      <w:pPr>
        <w:pStyle w:val="83"/>
        <w:keepNext w:val="0"/>
        <w:keepLines w:val="0"/>
        <w:pageBreakBefore w:val="0"/>
        <w:widowControl/>
        <w:kinsoku w:val="0"/>
        <w:wordWrap/>
        <w:overflowPunct/>
        <w:topLinePunct/>
        <w:autoSpaceDE w:val="0"/>
        <w:autoSpaceDN w:val="0"/>
        <w:bidi w:val="0"/>
        <w:adjustRightInd/>
        <w:snapToGrid w:val="0"/>
        <w:spacing w:line="400" w:lineRule="exact"/>
        <w:ind w:left="0" w:leftChars="0" w:right="0" w:firstLine="0" w:firstLineChars="0"/>
        <w:jc w:val="both"/>
        <w:textAlignment w:val="baseline"/>
        <w:rPr>
          <w:rFonts w:hint="default" w:ascii="Times New Roman" w:hAnsi="Times New Roman" w:eastAsia="方正仿宋_GBK" w:cs="Times New Roman"/>
          <w:b w:val="0"/>
          <w:bCs w:val="0"/>
          <w:sz w:val="24"/>
          <w:szCs w:val="24"/>
        </w:rPr>
      </w:pPr>
      <w:r>
        <w:rPr>
          <w:rFonts w:hint="default" w:ascii="Times New Roman" w:hAnsi="Times New Roman" w:eastAsia="方正仿宋_GBK" w:cs="Times New Roman"/>
          <w:b w:val="0"/>
          <w:bCs w:val="0"/>
          <w:sz w:val="24"/>
          <w:szCs w:val="24"/>
          <w:lang w:val="en-US" w:eastAsia="zh-CN"/>
        </w:rPr>
        <w:t xml:space="preserve">3.8  </w:t>
      </w:r>
      <w:r>
        <w:rPr>
          <w:rFonts w:hint="default" w:ascii="Times New Roman" w:hAnsi="Times New Roman" w:eastAsia="方正仿宋_GBK" w:cs="Times New Roman"/>
          <w:b w:val="0"/>
          <w:bCs w:val="0"/>
          <w:sz w:val="24"/>
          <w:szCs w:val="24"/>
        </w:rPr>
        <w:t>评审专家在政府采购活动中应当遵守以下工作纪律：</w:t>
      </w:r>
    </w:p>
    <w:p w14:paraId="5F8C8094">
      <w:pPr>
        <w:pStyle w:val="83"/>
        <w:keepNext w:val="0"/>
        <w:keepLines w:val="0"/>
        <w:pageBreakBefore w:val="0"/>
        <w:widowControl/>
        <w:kinsoku w:val="0"/>
        <w:wordWrap/>
        <w:overflowPunct/>
        <w:topLinePunct/>
        <w:autoSpaceDE w:val="0"/>
        <w:autoSpaceDN w:val="0"/>
        <w:bidi w:val="0"/>
        <w:adjustRightInd/>
        <w:snapToGrid w:val="0"/>
        <w:spacing w:line="400" w:lineRule="exact"/>
        <w:ind w:left="478" w:leftChars="228" w:right="0" w:firstLine="0" w:firstLineChars="0"/>
        <w:jc w:val="both"/>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eastAsia="zh-CN"/>
        </w:rPr>
        <w:t>（一）</w:t>
      </w:r>
      <w:r>
        <w:rPr>
          <w:rFonts w:hint="default" w:ascii="Times New Roman" w:hAnsi="Times New Roman" w:eastAsia="方正仿宋_GBK" w:cs="Times New Roman"/>
          <w:sz w:val="24"/>
          <w:szCs w:val="24"/>
        </w:rPr>
        <w:t>应邀按时参加评审和咨询活动。遇特殊情况不能出席或途中遇阻不能按时参加评审或咨询的，应及时告知采购人或者</w:t>
      </w:r>
      <w:r>
        <w:rPr>
          <w:rFonts w:hint="default" w:ascii="Times New Roman" w:hAnsi="Times New Roman" w:eastAsia="方正仿宋_GBK" w:cs="Times New Roman"/>
          <w:sz w:val="24"/>
          <w:szCs w:val="24"/>
          <w:lang w:eastAsia="zh-CN"/>
        </w:rPr>
        <w:t>采购</w:t>
      </w:r>
      <w:r>
        <w:rPr>
          <w:rFonts w:hint="default" w:ascii="Times New Roman" w:hAnsi="Times New Roman" w:eastAsia="方正仿宋_GBK" w:cs="Times New Roman"/>
          <w:sz w:val="24"/>
          <w:szCs w:val="24"/>
        </w:rPr>
        <w:t>代理机构，不得私自转托他人；</w:t>
      </w:r>
    </w:p>
    <w:p w14:paraId="772884B4">
      <w:pPr>
        <w:pStyle w:val="83"/>
        <w:keepNext w:val="0"/>
        <w:keepLines w:val="0"/>
        <w:pageBreakBefore w:val="0"/>
        <w:widowControl/>
        <w:kinsoku w:val="0"/>
        <w:wordWrap/>
        <w:overflowPunct/>
        <w:topLinePunct/>
        <w:autoSpaceDE w:val="0"/>
        <w:autoSpaceDN w:val="0"/>
        <w:bidi w:val="0"/>
        <w:adjustRightInd/>
        <w:snapToGrid w:val="0"/>
        <w:spacing w:line="400" w:lineRule="exact"/>
        <w:ind w:left="478" w:leftChars="228" w:right="0" w:firstLine="0" w:firstLineChars="0"/>
        <w:jc w:val="both"/>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eastAsia="zh-CN"/>
        </w:rPr>
        <w:t>（二）</w:t>
      </w:r>
      <w:r>
        <w:rPr>
          <w:rFonts w:hint="default" w:ascii="Times New Roman" w:hAnsi="Times New Roman" w:eastAsia="方正仿宋_GBK" w:cs="Times New Roman"/>
          <w:sz w:val="24"/>
          <w:szCs w:val="24"/>
        </w:rPr>
        <w:t>不得参加与自己有利害关系的政府采购项目的评审活动。对与自己有利害关系的评审项目，如受到邀请，应主动提出回避。行政监管部门、采购人或</w:t>
      </w:r>
      <w:r>
        <w:rPr>
          <w:rFonts w:hint="default" w:ascii="Times New Roman" w:hAnsi="Times New Roman" w:eastAsia="方正仿宋_GBK" w:cs="Times New Roman"/>
          <w:sz w:val="24"/>
          <w:szCs w:val="24"/>
          <w:lang w:eastAsia="zh-CN"/>
        </w:rPr>
        <w:t>采购</w:t>
      </w:r>
      <w:r>
        <w:rPr>
          <w:rFonts w:hint="default" w:ascii="Times New Roman" w:hAnsi="Times New Roman" w:eastAsia="方正仿宋_GBK" w:cs="Times New Roman"/>
          <w:sz w:val="24"/>
          <w:szCs w:val="24"/>
        </w:rPr>
        <w:t>代理机构也可要求该评审专家回避；有利害关系主要是指三年内曾在参加该采购项目供应商中任职(包括一般工作) 或担任顾问，配偶或直系亲属在参加该采购项目的供应商中任职或担任顾问，与参加该采购项目供应商发生过法律纠纷，以及其他可能影响公正评审的情况；</w:t>
      </w:r>
    </w:p>
    <w:p w14:paraId="3073C354">
      <w:pPr>
        <w:pStyle w:val="83"/>
        <w:keepNext w:val="0"/>
        <w:keepLines w:val="0"/>
        <w:pageBreakBefore w:val="0"/>
        <w:widowControl/>
        <w:kinsoku w:val="0"/>
        <w:wordWrap/>
        <w:overflowPunct/>
        <w:topLinePunct/>
        <w:autoSpaceDE w:val="0"/>
        <w:autoSpaceDN w:val="0"/>
        <w:bidi w:val="0"/>
        <w:adjustRightInd/>
        <w:snapToGrid w:val="0"/>
        <w:spacing w:line="400" w:lineRule="exact"/>
        <w:ind w:left="480" w:leftChars="0" w:right="0" w:hanging="480" w:hangingChars="200"/>
        <w:jc w:val="both"/>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val="en-US" w:eastAsia="zh-CN"/>
        </w:rPr>
        <w:t xml:space="preserve">   （三）</w:t>
      </w:r>
      <w:r>
        <w:rPr>
          <w:rFonts w:hint="default" w:ascii="Times New Roman" w:hAnsi="Times New Roman" w:eastAsia="方正仿宋_GBK" w:cs="Times New Roman"/>
          <w:sz w:val="24"/>
          <w:szCs w:val="24"/>
        </w:rPr>
        <w:t>评审或咨询过程中关闭通讯设备，不得与外界联系。因发生不可预见情况，确实需要与外界联系的，应当有在场工作人员陪同；</w:t>
      </w:r>
    </w:p>
    <w:p w14:paraId="665CBE9C">
      <w:pPr>
        <w:pStyle w:val="83"/>
        <w:keepNext w:val="0"/>
        <w:keepLines w:val="0"/>
        <w:pageBreakBefore w:val="0"/>
        <w:widowControl/>
        <w:kinsoku w:val="0"/>
        <w:wordWrap/>
        <w:overflowPunct/>
        <w:topLinePunct/>
        <w:autoSpaceDE w:val="0"/>
        <w:autoSpaceDN w:val="0"/>
        <w:bidi w:val="0"/>
        <w:adjustRightInd/>
        <w:snapToGrid w:val="0"/>
        <w:spacing w:line="400" w:lineRule="exact"/>
        <w:ind w:left="478" w:leftChars="228" w:right="0" w:firstLine="0" w:firstLineChars="0"/>
        <w:jc w:val="both"/>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eastAsia="zh-CN"/>
        </w:rPr>
        <w:t>（四）</w:t>
      </w:r>
      <w:r>
        <w:rPr>
          <w:rFonts w:hint="default" w:ascii="Times New Roman" w:hAnsi="Times New Roman" w:eastAsia="方正仿宋_GBK" w:cs="Times New Roman"/>
          <w:sz w:val="24"/>
          <w:szCs w:val="24"/>
        </w:rPr>
        <w:t>评审过程中，不得发表影响评审公正的倾向性、歧视性言论；不得征询或者接受采购人的倾向性意见；不得以任何明示或暗示的方式要求参加该采购项目的供应商以澄清、说明或补正为借口，表达与其原投标文件原意不同的新意见；不得以</w:t>
      </w:r>
      <w:r>
        <w:rPr>
          <w:rFonts w:hint="default" w:ascii="Times New Roman" w:hAnsi="Times New Roman" w:eastAsia="方正仿宋_GBK" w:cs="Times New Roman"/>
          <w:sz w:val="24"/>
          <w:szCs w:val="24"/>
          <w:lang w:eastAsia="zh-CN"/>
        </w:rPr>
        <w:t>谈判</w:t>
      </w:r>
      <w:r>
        <w:rPr>
          <w:rFonts w:hint="default" w:ascii="Times New Roman" w:hAnsi="Times New Roman" w:eastAsia="方正仿宋_GBK" w:cs="Times New Roman"/>
          <w:sz w:val="24"/>
          <w:szCs w:val="24"/>
        </w:rPr>
        <w:t>文件没有规定的方法和标准作为评审的依据；不得违反规定的评审格式评分和撰写评审意见；不得拒绝对自己的评审意见签字确认；</w:t>
      </w:r>
    </w:p>
    <w:p w14:paraId="4F2C660E">
      <w:pPr>
        <w:pStyle w:val="83"/>
        <w:keepNext w:val="0"/>
        <w:keepLines w:val="0"/>
        <w:pageBreakBefore w:val="0"/>
        <w:widowControl/>
        <w:kinsoku w:val="0"/>
        <w:wordWrap/>
        <w:overflowPunct/>
        <w:topLinePunct/>
        <w:autoSpaceDE w:val="0"/>
        <w:autoSpaceDN w:val="0"/>
        <w:bidi w:val="0"/>
        <w:adjustRightInd/>
        <w:snapToGrid w:val="0"/>
        <w:spacing w:line="400" w:lineRule="exact"/>
        <w:ind w:left="478" w:leftChars="228" w:right="0" w:firstLine="0" w:firstLineChars="0"/>
        <w:jc w:val="both"/>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eastAsia="zh-CN"/>
        </w:rPr>
        <w:t>（五）</w:t>
      </w:r>
      <w:r>
        <w:rPr>
          <w:rFonts w:hint="default" w:ascii="Times New Roman" w:hAnsi="Times New Roman" w:eastAsia="方正仿宋_GBK" w:cs="Times New Roman"/>
          <w:sz w:val="24"/>
          <w:szCs w:val="24"/>
        </w:rPr>
        <w:t>在咨询工作中，严格执行国家产业政策和产品标准，认真听取咨询方的合理要求， 提出科学合理的、无倾向性和歧视性的咨询方案，并对所提出的意见和建议承担个人责任；</w:t>
      </w:r>
    </w:p>
    <w:p w14:paraId="0E1F50FF">
      <w:pPr>
        <w:pStyle w:val="83"/>
        <w:keepNext w:val="0"/>
        <w:keepLines w:val="0"/>
        <w:pageBreakBefore w:val="0"/>
        <w:widowControl/>
        <w:kinsoku w:val="0"/>
        <w:wordWrap/>
        <w:overflowPunct/>
        <w:topLinePunct/>
        <w:autoSpaceDE w:val="0"/>
        <w:autoSpaceDN w:val="0"/>
        <w:bidi w:val="0"/>
        <w:adjustRightInd/>
        <w:snapToGrid w:val="0"/>
        <w:spacing w:line="400" w:lineRule="exact"/>
        <w:ind w:left="0" w:leftChars="0" w:right="0" w:firstLine="480" w:firstLineChars="200"/>
        <w:jc w:val="both"/>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eastAsia="zh-CN"/>
        </w:rPr>
        <w:t>（六）</w:t>
      </w:r>
      <w:r>
        <w:rPr>
          <w:rFonts w:hint="default" w:ascii="Times New Roman" w:hAnsi="Times New Roman" w:eastAsia="方正仿宋_GBK" w:cs="Times New Roman"/>
          <w:sz w:val="24"/>
          <w:szCs w:val="24"/>
        </w:rPr>
        <w:t>法律、法规和规章规定的其他评审工作纪律。</w:t>
      </w:r>
    </w:p>
    <w:p w14:paraId="68B8BF63">
      <w:pPr>
        <w:pStyle w:val="83"/>
        <w:keepNext w:val="0"/>
        <w:keepLines w:val="0"/>
        <w:pageBreakBefore w:val="0"/>
        <w:widowControl/>
        <w:kinsoku w:val="0"/>
        <w:wordWrap/>
        <w:overflowPunct/>
        <w:topLinePunct/>
        <w:autoSpaceDE w:val="0"/>
        <w:autoSpaceDN w:val="0"/>
        <w:bidi w:val="0"/>
        <w:adjustRightInd/>
        <w:snapToGrid w:val="0"/>
        <w:spacing w:line="400" w:lineRule="exact"/>
        <w:ind w:left="480" w:leftChars="0" w:right="0" w:hanging="480" w:hangingChars="200"/>
        <w:jc w:val="both"/>
        <w:textAlignment w:val="baseline"/>
        <w:rPr>
          <w:rFonts w:hint="default" w:ascii="Times New Roman" w:hAnsi="Times New Roman" w:eastAsia="方正仿宋_GBK" w:cs="Times New Roman"/>
          <w:color w:val="auto"/>
          <w:sz w:val="24"/>
          <w:szCs w:val="24"/>
          <w:lang w:val="en-US" w:eastAsia="zh-CN"/>
        </w:rPr>
      </w:pPr>
      <w:r>
        <w:rPr>
          <w:rFonts w:hint="default" w:ascii="Times New Roman" w:hAnsi="Times New Roman" w:eastAsia="方正仿宋_GBK" w:cs="Times New Roman"/>
          <w:sz w:val="24"/>
          <w:szCs w:val="24"/>
          <w:lang w:val="en-US" w:eastAsia="zh-CN"/>
        </w:rPr>
        <w:t xml:space="preserve">3.9  </w:t>
      </w:r>
      <w:r>
        <w:rPr>
          <w:rFonts w:hint="default" w:ascii="Times New Roman" w:hAnsi="Times New Roman" w:eastAsia="方正仿宋_GBK" w:cs="Times New Roman"/>
          <w:color w:val="auto"/>
          <w:sz w:val="24"/>
          <w:szCs w:val="24"/>
          <w:lang w:val="en-US" w:eastAsia="zh-CN"/>
        </w:rPr>
        <w:t>竞争性谈判共有两次报价，谈判结束后，供应商可根据谈判情况，在规定的时间内进行第二次报价，该报价为谈判的最终报价（供应商认为没有进行第二次报价的必要时，也可以维持原报价）。谈判小组所有成员集中与单一供应商分别进行谈判，并给予所有参加谈判的供应商平等的谈判机会，谈判小组要求所有实质性响应的供应商在规定时间内提交最后报价，最后报价是供应商响应文件的有效组成部分，经谈判确定最终采购需求和提交最后报价的供应商全部满足谈判文件实质性要求且报价最低的供应商为成交候选供应商。</w:t>
      </w:r>
    </w:p>
    <w:p w14:paraId="25728435">
      <w:pPr>
        <w:pStyle w:val="83"/>
        <w:keepNext w:val="0"/>
        <w:keepLines w:val="0"/>
        <w:pageBreakBefore w:val="0"/>
        <w:widowControl/>
        <w:kinsoku w:val="0"/>
        <w:wordWrap/>
        <w:overflowPunct/>
        <w:topLinePunct/>
        <w:autoSpaceDE w:val="0"/>
        <w:autoSpaceDN w:val="0"/>
        <w:bidi w:val="0"/>
        <w:adjustRightInd/>
        <w:snapToGrid w:val="0"/>
        <w:spacing w:line="400" w:lineRule="exact"/>
        <w:ind w:left="480" w:leftChars="0" w:right="0" w:hanging="480" w:hangingChars="200"/>
        <w:jc w:val="both"/>
        <w:textAlignment w:val="baseline"/>
        <w:rPr>
          <w:rFonts w:hint="default" w:ascii="Times New Roman" w:hAnsi="Times New Roman" w:eastAsia="方正仿宋_GBK" w:cs="Times New Roman"/>
          <w:color w:val="auto"/>
          <w:sz w:val="24"/>
          <w:szCs w:val="24"/>
          <w:lang w:val="en-US" w:eastAsia="zh-CN"/>
        </w:rPr>
      </w:pPr>
      <w:r>
        <w:rPr>
          <w:rFonts w:hint="default" w:ascii="Times New Roman" w:hAnsi="Times New Roman" w:eastAsia="方正仿宋_GBK" w:cs="Times New Roman"/>
          <w:color w:val="auto"/>
          <w:sz w:val="24"/>
          <w:szCs w:val="24"/>
          <w:lang w:val="en-US" w:eastAsia="zh-CN"/>
        </w:rPr>
        <w:t>3.10</w:t>
      </w:r>
      <w:r>
        <w:rPr>
          <w:rFonts w:hint="eastAsia" w:ascii="Times New Roman" w:hAnsi="Times New Roman" w:eastAsia="方正仿宋_GBK" w:cs="Times New Roman"/>
          <w:color w:val="auto"/>
          <w:sz w:val="24"/>
          <w:szCs w:val="24"/>
          <w:lang w:val="en-US" w:eastAsia="zh-CN"/>
        </w:rPr>
        <w:t xml:space="preserve"> </w:t>
      </w:r>
      <w:r>
        <w:rPr>
          <w:rFonts w:hint="default" w:ascii="Times New Roman" w:hAnsi="Times New Roman" w:eastAsia="方正仿宋_GBK" w:cs="Times New Roman"/>
          <w:color w:val="auto"/>
          <w:sz w:val="24"/>
          <w:szCs w:val="24"/>
          <w:lang w:val="en-US" w:eastAsia="zh-CN"/>
        </w:rPr>
        <w:t>在谈判过程中，谈判小组认为投标人的报价明显低于其他通过符合性审查投标人的报价，有可能影响产品质量或者不能诚信履约的，谈判小组应当要求其在评标现场合理的时间内提供成本构成书面说明，并提交相关证明材料。供应商书面说明应当按照国家财务会计制度的规定要求，逐项就供应商提供的货物、工程和服务的主营业务成本（应根据供应商企业类型予以区别）、税金及附加、销售费用、管理费用、财务费用等成本构成事项详细陈述。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供应商提供书面说明后，谈判小组应当结合采购项目采购需求、专业实际情况、供应商财务状况报告、与其他供应商比较情况等就供应商书面说明进行审查评价。供应商拒绝或者变相拒绝提供有效书面说明或者书面说明不能证明其报价合理性的，谈判小组应当将其投标文件作为无效处理。</w:t>
      </w:r>
    </w:p>
    <w:p w14:paraId="53A427B3">
      <w:pPr>
        <w:pStyle w:val="99"/>
        <w:keepNext w:val="0"/>
        <w:keepLines w:val="0"/>
        <w:pageBreakBefore w:val="0"/>
        <w:widowControl/>
        <w:numPr>
          <w:ilvl w:val="0"/>
          <w:numId w:val="0"/>
        </w:numPr>
        <w:tabs>
          <w:tab w:val="left" w:pos="420"/>
        </w:tabs>
        <w:kinsoku w:val="0"/>
        <w:wordWrap/>
        <w:overflowPunct/>
        <w:topLinePunct/>
        <w:autoSpaceDE w:val="0"/>
        <w:autoSpaceDN w:val="0"/>
        <w:bidi w:val="0"/>
        <w:adjustRightInd/>
        <w:snapToGrid w:val="0"/>
        <w:spacing w:line="400" w:lineRule="exact"/>
        <w:ind w:leftChars="0" w:right="0" w:rightChars="0"/>
        <w:jc w:val="both"/>
        <w:textAlignment w:val="baseline"/>
        <w:outlineLvl w:val="1"/>
        <w:rPr>
          <w:rFonts w:hint="default" w:ascii="Times New Roman" w:hAnsi="Times New Roman" w:eastAsia="方正仿宋_GBK" w:cs="Times New Roman"/>
          <w:sz w:val="24"/>
          <w:szCs w:val="24"/>
        </w:rPr>
      </w:pPr>
      <w:bookmarkStart w:id="849" w:name="_Toc32042"/>
      <w:bookmarkStart w:id="850" w:name="_Toc21624"/>
      <w:r>
        <w:rPr>
          <w:rFonts w:hint="default" w:ascii="Times New Roman" w:hAnsi="Times New Roman" w:eastAsia="方正仿宋_GBK" w:cs="Times New Roman"/>
          <w:sz w:val="24"/>
          <w:szCs w:val="24"/>
          <w:lang w:val="en-US" w:eastAsia="zh-CN"/>
        </w:rPr>
        <w:t xml:space="preserve">4.  </w:t>
      </w:r>
      <w:bookmarkStart w:id="851" w:name="_Toc15303"/>
      <w:r>
        <w:rPr>
          <w:rFonts w:hint="default" w:ascii="Times New Roman" w:hAnsi="Times New Roman" w:eastAsia="方正仿宋_GBK" w:cs="Times New Roman"/>
          <w:sz w:val="24"/>
          <w:szCs w:val="24"/>
        </w:rPr>
        <w:t>定标程序</w:t>
      </w:r>
      <w:bookmarkEnd w:id="849"/>
      <w:bookmarkEnd w:id="850"/>
      <w:bookmarkEnd w:id="851"/>
    </w:p>
    <w:p w14:paraId="5B20CF8B">
      <w:pPr>
        <w:pStyle w:val="83"/>
        <w:keepNext w:val="0"/>
        <w:keepLines w:val="0"/>
        <w:pageBreakBefore w:val="0"/>
        <w:widowControl/>
        <w:tabs>
          <w:tab w:val="left" w:pos="1654"/>
        </w:tabs>
        <w:kinsoku w:val="0"/>
        <w:wordWrap/>
        <w:overflowPunct/>
        <w:topLinePunct/>
        <w:autoSpaceDE w:val="0"/>
        <w:autoSpaceDN w:val="0"/>
        <w:bidi w:val="0"/>
        <w:adjustRightInd/>
        <w:snapToGrid w:val="0"/>
        <w:spacing w:line="400" w:lineRule="exact"/>
        <w:ind w:left="0" w:leftChars="0" w:right="0" w:firstLine="480" w:firstLineChars="200"/>
        <w:jc w:val="both"/>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w:t>
      </w:r>
      <w:r>
        <w:rPr>
          <w:rFonts w:hint="default" w:ascii="Times New Roman" w:hAnsi="Times New Roman" w:eastAsia="方正仿宋_GBK" w:cs="Times New Roman"/>
          <w:sz w:val="24"/>
          <w:szCs w:val="24"/>
          <w:lang w:eastAsia="zh-CN"/>
        </w:rPr>
        <w:t>一</w:t>
      </w:r>
      <w:r>
        <w:rPr>
          <w:rFonts w:hint="default" w:ascii="Times New Roman" w:hAnsi="Times New Roman" w:eastAsia="方正仿宋_GBK" w:cs="Times New Roman"/>
          <w:sz w:val="24"/>
          <w:szCs w:val="24"/>
        </w:rPr>
        <w:t>）采购代理机构应当在评标结束后2个工作日内将评标报告送采购人。</w:t>
      </w:r>
    </w:p>
    <w:p w14:paraId="4EA6870E">
      <w:pPr>
        <w:keepNext w:val="0"/>
        <w:keepLines w:val="0"/>
        <w:pageBreakBefore w:val="0"/>
        <w:widowControl/>
        <w:kinsoku w:val="0"/>
        <w:wordWrap/>
        <w:overflowPunct/>
        <w:topLinePunct/>
        <w:autoSpaceDE w:val="0"/>
        <w:autoSpaceDN w:val="0"/>
        <w:bidi w:val="0"/>
        <w:adjustRightInd/>
        <w:snapToGrid w:val="0"/>
        <w:spacing w:line="400" w:lineRule="exact"/>
        <w:ind w:left="478" w:leftChars="228" w:right="0" w:firstLine="0" w:firstLineChars="0"/>
        <w:jc w:val="both"/>
        <w:textAlignment w:val="baseline"/>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sz w:val="24"/>
          <w:szCs w:val="24"/>
        </w:rPr>
        <w:t>（</w:t>
      </w:r>
      <w:r>
        <w:rPr>
          <w:rFonts w:hint="default" w:ascii="Times New Roman" w:hAnsi="Times New Roman" w:eastAsia="方正仿宋_GBK" w:cs="Times New Roman"/>
          <w:sz w:val="24"/>
          <w:szCs w:val="24"/>
          <w:lang w:eastAsia="zh-CN"/>
        </w:rPr>
        <w:t>二</w:t>
      </w:r>
      <w:r>
        <w:rPr>
          <w:rFonts w:hint="default" w:ascii="Times New Roman" w:hAnsi="Times New Roman" w:eastAsia="方正仿宋_GBK" w:cs="Times New Roman"/>
          <w:sz w:val="24"/>
          <w:szCs w:val="24"/>
        </w:rPr>
        <w:t>）</w:t>
      </w:r>
      <w:r>
        <w:rPr>
          <w:rFonts w:hint="default" w:ascii="Times New Roman" w:hAnsi="Times New Roman" w:eastAsia="方正仿宋_GBK" w:cs="Times New Roman"/>
          <w:kern w:val="2"/>
          <w:sz w:val="24"/>
          <w:szCs w:val="24"/>
          <w:lang w:val="en-US" w:eastAsia="zh-CN" w:bidi="ar-SA"/>
        </w:rPr>
        <w:t>采购人应当在收到评审报告后5个工作日内，从评审报告提出的成交候选人中，根据质量和服务均能满足采购文件实质性响应要求且最后报价最低的原则确定成交供应商，也可以书面授权谈判小组直接确定成交供应商。采购人逾期未确定成交供应商且不提出异议的，视为确定评审报告提出的最后报价最低的供应商为成交供应商。</w:t>
      </w:r>
    </w:p>
    <w:tbl>
      <w:tblPr>
        <w:tblStyle w:val="37"/>
        <w:tblpPr w:leftFromText="180" w:rightFromText="180" w:vertAnchor="text" w:tblpX="12139" w:tblpY="-10476"/>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83"/>
      </w:tblGrid>
      <w:tr w14:paraId="081AAA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1383" w:type="dxa"/>
            <w:noWrap w:val="0"/>
            <w:vAlign w:val="top"/>
          </w:tcPr>
          <w:p w14:paraId="12646FA7">
            <w:pPr>
              <w:pStyle w:val="9"/>
              <w:keepNext w:val="0"/>
              <w:keepLines w:val="0"/>
              <w:pageBreakBefore w:val="0"/>
              <w:widowControl/>
              <w:kinsoku w:val="0"/>
              <w:wordWrap/>
              <w:overflowPunct/>
              <w:topLinePunct/>
              <w:autoSpaceDE w:val="0"/>
              <w:autoSpaceDN w:val="0"/>
              <w:bidi w:val="0"/>
              <w:adjustRightInd/>
              <w:snapToGrid w:val="0"/>
              <w:spacing w:line="400" w:lineRule="exact"/>
              <w:ind w:left="0" w:leftChars="0" w:right="0" w:firstLine="0" w:firstLineChars="0"/>
              <w:jc w:val="both"/>
              <w:textAlignment w:val="baseline"/>
              <w:rPr>
                <w:rFonts w:hint="default" w:ascii="Times New Roman" w:hAnsi="Times New Roman" w:eastAsia="方正仿宋_GBK" w:cs="Times New Roman"/>
                <w:sz w:val="24"/>
                <w:szCs w:val="24"/>
              </w:rPr>
            </w:pPr>
          </w:p>
        </w:tc>
      </w:tr>
    </w:tbl>
    <w:p w14:paraId="43696B9B">
      <w:pPr>
        <w:pStyle w:val="99"/>
        <w:keepNext w:val="0"/>
        <w:keepLines w:val="0"/>
        <w:pageBreakBefore w:val="0"/>
        <w:widowControl/>
        <w:tabs>
          <w:tab w:val="left" w:pos="1297"/>
        </w:tabs>
        <w:kinsoku w:val="0"/>
        <w:wordWrap/>
        <w:overflowPunct/>
        <w:topLinePunct/>
        <w:autoSpaceDE w:val="0"/>
        <w:autoSpaceDN w:val="0"/>
        <w:bidi w:val="0"/>
        <w:adjustRightInd/>
        <w:snapToGrid w:val="0"/>
        <w:spacing w:line="400" w:lineRule="exact"/>
        <w:ind w:left="480" w:leftChars="0" w:right="0" w:hanging="480" w:hangingChars="200"/>
        <w:jc w:val="both"/>
        <w:textAlignment w:val="baseline"/>
        <w:outlineLvl w:val="1"/>
        <w:rPr>
          <w:rFonts w:hint="default" w:ascii="Times New Roman" w:hAnsi="Times New Roman" w:eastAsia="方正仿宋_GBK" w:cs="Times New Roman"/>
          <w:sz w:val="24"/>
          <w:szCs w:val="24"/>
          <w:lang w:val="en-US" w:eastAsia="zh-CN"/>
        </w:rPr>
      </w:pPr>
      <w:bookmarkStart w:id="852" w:name="_Toc20794"/>
      <w:bookmarkStart w:id="853" w:name="_Toc43"/>
      <w:bookmarkStart w:id="854" w:name="_Toc17029"/>
      <w:r>
        <w:rPr>
          <w:rFonts w:hint="default" w:ascii="Times New Roman" w:hAnsi="Times New Roman" w:eastAsia="方正仿宋_GBK" w:cs="Times New Roman"/>
          <w:sz w:val="24"/>
          <w:szCs w:val="24"/>
          <w:lang w:val="en-US" w:eastAsia="zh-CN"/>
        </w:rPr>
        <w:t>5</w:t>
      </w:r>
      <w:r>
        <w:rPr>
          <w:rFonts w:hint="default" w:ascii="Times New Roman" w:hAnsi="Times New Roman" w:eastAsia="方正仿宋_GBK" w:cs="Times New Roman"/>
          <w:sz w:val="24"/>
          <w:szCs w:val="24"/>
        </w:rPr>
        <w:t>.</w:t>
      </w:r>
      <w:r>
        <w:rPr>
          <w:rFonts w:hint="default" w:ascii="Times New Roman" w:hAnsi="Times New Roman" w:eastAsia="方正仿宋_GBK" w:cs="Times New Roman"/>
          <w:sz w:val="24"/>
          <w:szCs w:val="24"/>
          <w:lang w:val="en-US" w:eastAsia="zh-CN"/>
        </w:rPr>
        <w:t xml:space="preserve">   </w:t>
      </w:r>
      <w:bookmarkEnd w:id="852"/>
      <w:bookmarkEnd w:id="853"/>
      <w:bookmarkStart w:id="855" w:name="_Toc19199"/>
      <w:r>
        <w:rPr>
          <w:rFonts w:hint="default" w:ascii="Times New Roman" w:hAnsi="Times New Roman" w:eastAsia="方正仿宋_GBK" w:cs="Times New Roman"/>
          <w:sz w:val="24"/>
          <w:szCs w:val="24"/>
          <w:lang w:val="en-US" w:eastAsia="zh-CN"/>
        </w:rPr>
        <w:t>出现下列情形之一的，采购人或者采购代理机构应当终止竞争性谈判采购活动，发布项目终止公告并说明原因，重新开展采购活动：</w:t>
      </w:r>
      <w:bookmarkEnd w:id="854"/>
    </w:p>
    <w:p w14:paraId="6056E88A">
      <w:pPr>
        <w:keepNext w:val="0"/>
        <w:keepLines w:val="0"/>
        <w:pageBreakBefore w:val="0"/>
        <w:widowControl/>
        <w:kinsoku w:val="0"/>
        <w:wordWrap/>
        <w:overflowPunct/>
        <w:topLinePunct/>
        <w:autoSpaceDE w:val="0"/>
        <w:autoSpaceDN w:val="0"/>
        <w:bidi w:val="0"/>
        <w:adjustRightInd/>
        <w:snapToGrid w:val="0"/>
        <w:spacing w:line="400" w:lineRule="exact"/>
        <w:ind w:left="0" w:leftChars="0" w:right="0" w:firstLine="0" w:firstLineChars="0"/>
        <w:jc w:val="both"/>
        <w:textAlignment w:val="baseline"/>
        <w:outlineLvl w:val="1"/>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　　</w:t>
      </w:r>
      <w:bookmarkStart w:id="856" w:name="_Toc19631"/>
      <w:r>
        <w:rPr>
          <w:rFonts w:hint="default" w:ascii="Times New Roman" w:hAnsi="Times New Roman" w:eastAsia="方正仿宋_GBK" w:cs="Times New Roman"/>
          <w:sz w:val="24"/>
          <w:szCs w:val="24"/>
          <w:lang w:val="en-US" w:eastAsia="zh-CN"/>
        </w:rPr>
        <w:t>（一）因情况变化，不再符合规定的竞争性谈判采购方式适用情形的；</w:t>
      </w:r>
      <w:bookmarkEnd w:id="856"/>
    </w:p>
    <w:p w14:paraId="24DE5B53">
      <w:pPr>
        <w:keepNext w:val="0"/>
        <w:keepLines w:val="0"/>
        <w:pageBreakBefore w:val="0"/>
        <w:widowControl/>
        <w:kinsoku w:val="0"/>
        <w:wordWrap/>
        <w:overflowPunct/>
        <w:topLinePunct/>
        <w:autoSpaceDE w:val="0"/>
        <w:autoSpaceDN w:val="0"/>
        <w:bidi w:val="0"/>
        <w:adjustRightInd/>
        <w:snapToGrid w:val="0"/>
        <w:spacing w:line="400" w:lineRule="exact"/>
        <w:ind w:left="0" w:leftChars="0" w:right="0" w:firstLine="0" w:firstLineChars="0"/>
        <w:jc w:val="both"/>
        <w:textAlignment w:val="baseline"/>
        <w:outlineLvl w:val="1"/>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　　</w:t>
      </w:r>
      <w:bookmarkStart w:id="857" w:name="_Toc18288"/>
      <w:r>
        <w:rPr>
          <w:rFonts w:hint="default" w:ascii="Times New Roman" w:hAnsi="Times New Roman" w:eastAsia="方正仿宋_GBK" w:cs="Times New Roman"/>
          <w:sz w:val="24"/>
          <w:szCs w:val="24"/>
          <w:lang w:val="en-US" w:eastAsia="zh-CN"/>
        </w:rPr>
        <w:t>（二）出现影响采购公正的违法、违规行为的；</w:t>
      </w:r>
      <w:bookmarkEnd w:id="857"/>
    </w:p>
    <w:p w14:paraId="4CF75544">
      <w:pPr>
        <w:keepNext w:val="0"/>
        <w:keepLines w:val="0"/>
        <w:pageBreakBefore w:val="0"/>
        <w:widowControl/>
        <w:kinsoku w:val="0"/>
        <w:wordWrap/>
        <w:overflowPunct/>
        <w:topLinePunct/>
        <w:autoSpaceDE w:val="0"/>
        <w:autoSpaceDN w:val="0"/>
        <w:bidi w:val="0"/>
        <w:adjustRightInd/>
        <w:snapToGrid w:val="0"/>
        <w:spacing w:line="400" w:lineRule="exact"/>
        <w:ind w:left="480" w:right="0" w:hanging="480" w:hangingChars="200"/>
        <w:jc w:val="both"/>
        <w:textAlignment w:val="baseline"/>
        <w:outlineLvl w:val="1"/>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　　</w:t>
      </w:r>
      <w:bookmarkStart w:id="858" w:name="_Toc2269"/>
      <w:r>
        <w:rPr>
          <w:rFonts w:hint="default" w:ascii="Times New Roman" w:hAnsi="Times New Roman" w:eastAsia="方正仿宋_GBK" w:cs="Times New Roman"/>
          <w:sz w:val="24"/>
          <w:szCs w:val="24"/>
          <w:lang w:val="en-US" w:eastAsia="zh-CN"/>
        </w:rPr>
        <w:t>（三）在采购过程中符合竞争要求的供应商或者报价未超过采购预算的供应商不足3家的，但《政府采购非招标采购方式管理办法》第二十七条第二款规定的情形除外。</w:t>
      </w:r>
      <w:bookmarkEnd w:id="858"/>
    </w:p>
    <w:p w14:paraId="3C70C0D1">
      <w:pPr>
        <w:keepNext w:val="0"/>
        <w:keepLines w:val="0"/>
        <w:pageBreakBefore w:val="0"/>
        <w:widowControl/>
        <w:kinsoku w:val="0"/>
        <w:wordWrap/>
        <w:overflowPunct/>
        <w:topLinePunct/>
        <w:autoSpaceDE w:val="0"/>
        <w:autoSpaceDN w:val="0"/>
        <w:bidi w:val="0"/>
        <w:adjustRightInd/>
        <w:snapToGrid w:val="0"/>
        <w:spacing w:line="400" w:lineRule="exact"/>
        <w:ind w:right="0"/>
        <w:jc w:val="both"/>
        <w:textAlignment w:val="baseline"/>
        <w:outlineLvl w:val="1"/>
        <w:rPr>
          <w:rFonts w:hint="default" w:ascii="Times New Roman" w:hAnsi="Times New Roman" w:eastAsia="方正仿宋_GBK" w:cs="Times New Roman"/>
          <w:b/>
          <w:bCs/>
          <w:sz w:val="24"/>
          <w:szCs w:val="24"/>
          <w:lang w:val="en-US" w:eastAsia="zh-CN"/>
        </w:rPr>
      </w:pPr>
      <w:bookmarkStart w:id="859" w:name="_Toc30523"/>
      <w:r>
        <w:rPr>
          <w:rFonts w:hint="default" w:ascii="Times New Roman" w:hAnsi="Times New Roman" w:eastAsia="方正仿宋_GBK" w:cs="Times New Roman"/>
          <w:b/>
          <w:bCs/>
          <w:sz w:val="24"/>
          <w:szCs w:val="24"/>
          <w:lang w:val="en-US" w:eastAsia="zh-CN"/>
        </w:rPr>
        <w:t>6.  其他政府采购政策要求：</w:t>
      </w:r>
      <w:bookmarkEnd w:id="855"/>
      <w:bookmarkEnd w:id="859"/>
    </w:p>
    <w:p w14:paraId="66C641C3">
      <w:pPr>
        <w:keepNext w:val="0"/>
        <w:keepLines w:val="0"/>
        <w:pageBreakBefore w:val="0"/>
        <w:widowControl/>
        <w:kinsoku w:val="0"/>
        <w:wordWrap/>
        <w:overflowPunct/>
        <w:topLinePunct/>
        <w:autoSpaceDE w:val="0"/>
        <w:autoSpaceDN w:val="0"/>
        <w:bidi w:val="0"/>
        <w:adjustRightInd/>
        <w:snapToGrid w:val="0"/>
        <w:spacing w:line="400" w:lineRule="exact"/>
        <w:ind w:left="478" w:leftChars="228" w:right="0" w:firstLine="0" w:firstLineChars="0"/>
        <w:jc w:val="both"/>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eastAsia="zh-CN"/>
        </w:rPr>
        <w:t>（一）</w:t>
      </w:r>
      <w:r>
        <w:rPr>
          <w:rFonts w:hint="default" w:ascii="Times New Roman" w:hAnsi="Times New Roman" w:eastAsia="方正仿宋_GBK" w:cs="Times New Roman"/>
          <w:sz w:val="24"/>
          <w:szCs w:val="24"/>
        </w:rPr>
        <w:t>《政府采购促进中小企业发展管理办法》（财库[2020]46号）、《关于进一步加大政府采购支持中小企业力度的通知》（财库[2022]19号）、《财政部 司法部关于政府采购支持监狱企业发展有关问题的通知》（财库〔2014〕68号）和《三部门联合发布关于促进残疾人就业政府采购政策的通知》（财库〔2017〕141号）的规定，对满足价格扣除条件且在投标文件中提交了《中小企业声明函》、《残疾人福利性单位声明函》或省级以上监狱管理局、戒毒管理局（含新疆生产建设兵团）出具的属于监狱企业的证明文件的投标人，对于未预留份额专门面向中小企业的采购项目，以及预留份额项目中的非预留部分采购包，采购人、采购代理机构应当对符合规定的小微企业报价给予</w:t>
      </w:r>
      <w:r>
        <w:rPr>
          <w:rFonts w:hint="default" w:ascii="Times New Roman" w:hAnsi="Times New Roman" w:eastAsia="方正仿宋_GBK" w:cs="Times New Roman"/>
          <w:sz w:val="24"/>
          <w:szCs w:val="24"/>
          <w:u w:val="single"/>
        </w:rPr>
        <w:t>10</w:t>
      </w:r>
      <w:r>
        <w:rPr>
          <w:rFonts w:hint="default" w:ascii="Times New Roman" w:hAnsi="Times New Roman" w:eastAsia="方正仿宋_GBK" w:cs="Times New Roman"/>
          <w:sz w:val="24"/>
          <w:szCs w:val="24"/>
        </w:rPr>
        <w:t>%的扣除，用扣除后的价格参加评审。对于同时属于小微企业、监狱企业或残疾人福利性单位的，不重复进行投标报价扣除。</w:t>
      </w:r>
    </w:p>
    <w:p w14:paraId="06407C1D">
      <w:pPr>
        <w:keepNext w:val="0"/>
        <w:keepLines w:val="0"/>
        <w:pageBreakBefore w:val="0"/>
        <w:widowControl/>
        <w:kinsoku w:val="0"/>
        <w:wordWrap/>
        <w:overflowPunct/>
        <w:topLinePunct/>
        <w:autoSpaceDE w:val="0"/>
        <w:autoSpaceDN w:val="0"/>
        <w:bidi w:val="0"/>
        <w:adjustRightInd/>
        <w:snapToGrid w:val="0"/>
        <w:spacing w:line="400" w:lineRule="exact"/>
        <w:ind w:left="478" w:leftChars="228" w:right="0" w:firstLine="0" w:firstLineChars="0"/>
        <w:jc w:val="both"/>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eastAsia="zh-CN"/>
        </w:rPr>
        <w:t>（二）</w:t>
      </w:r>
      <w:r>
        <w:rPr>
          <w:rFonts w:hint="default" w:ascii="Times New Roman" w:hAnsi="Times New Roman" w:eastAsia="方正仿宋_GBK" w:cs="Times New Roman"/>
          <w:b/>
          <w:bCs/>
          <w:sz w:val="24"/>
          <w:szCs w:val="24"/>
        </w:rPr>
        <w:t>（本项目不接受联合体投标）</w:t>
      </w:r>
      <w:r>
        <w:rPr>
          <w:rFonts w:hint="default" w:ascii="Times New Roman" w:hAnsi="Times New Roman" w:eastAsia="方正仿宋_GBK" w:cs="Times New Roman"/>
          <w:sz w:val="24"/>
          <w:szCs w:val="24"/>
        </w:rPr>
        <w:t>联合协议中约定，小型、微型企业和监狱企业的协议合同金额占到联合体协议合同总金额30%以上的，可给予联合体</w:t>
      </w:r>
      <w:r>
        <w:rPr>
          <w:rFonts w:hint="default" w:ascii="Times New Roman" w:hAnsi="Times New Roman" w:eastAsia="方正仿宋_GBK" w:cs="Times New Roman"/>
          <w:sz w:val="24"/>
          <w:szCs w:val="24"/>
          <w:u w:val="single"/>
        </w:rPr>
        <w:t xml:space="preserve">  /   </w:t>
      </w:r>
      <w:r>
        <w:rPr>
          <w:rFonts w:hint="default" w:ascii="Times New Roman" w:hAnsi="Times New Roman" w:eastAsia="方正仿宋_GBK" w:cs="Times New Roman"/>
          <w:sz w:val="24"/>
          <w:szCs w:val="24"/>
        </w:rPr>
        <w:t>%的价格扣除。联合体各方均为小型、微型企业和监狱企业的，联合体视同为小型、微型企业和监狱企业。</w:t>
      </w:r>
    </w:p>
    <w:p w14:paraId="649057B8">
      <w:pPr>
        <w:pStyle w:val="13"/>
        <w:keepNext w:val="0"/>
        <w:keepLines w:val="0"/>
        <w:pageBreakBefore w:val="0"/>
        <w:widowControl/>
        <w:kinsoku w:val="0"/>
        <w:wordWrap/>
        <w:overflowPunct/>
        <w:topLinePunct/>
        <w:autoSpaceDE w:val="0"/>
        <w:autoSpaceDN w:val="0"/>
        <w:bidi w:val="0"/>
        <w:adjustRightInd/>
        <w:snapToGrid w:val="0"/>
        <w:spacing w:before="0" w:line="400" w:lineRule="exact"/>
        <w:ind w:left="478" w:leftChars="228" w:right="0" w:firstLine="0" w:firstLineChars="0"/>
        <w:jc w:val="both"/>
        <w:textAlignment w:val="baseline"/>
        <w:rPr>
          <w:rFonts w:hint="default" w:ascii="Times New Roman" w:hAnsi="Times New Roman" w:eastAsia="方正仿宋_GBK" w:cs="Times New Roman"/>
          <w:sz w:val="24"/>
          <w:szCs w:val="24"/>
          <w:u w:val="single"/>
        </w:rPr>
      </w:pPr>
      <w:r>
        <w:rPr>
          <w:rFonts w:hint="default" w:ascii="Times New Roman" w:hAnsi="Times New Roman" w:eastAsia="方正仿宋_GBK" w:cs="Times New Roman"/>
          <w:sz w:val="24"/>
          <w:szCs w:val="24"/>
          <w:lang w:val="en-US" w:eastAsia="zh-CN"/>
        </w:rPr>
        <w:t>（三）</w:t>
      </w:r>
      <w:r>
        <w:rPr>
          <w:rFonts w:hint="default" w:ascii="Times New Roman" w:hAnsi="Times New Roman" w:eastAsia="方正仿宋_GBK" w:cs="Times New Roman"/>
          <w:sz w:val="24"/>
          <w:szCs w:val="24"/>
        </w:rPr>
        <w:t>投标人所投产品如被列入财政部与国家主管部门颁发的节能产品目录或环境标志产品目录或无线局域网产品目录，应提供相关证明，在评标时予以优先采购，具体优惠措施为</w:t>
      </w:r>
      <w:r>
        <w:rPr>
          <w:rFonts w:hint="default" w:ascii="Times New Roman" w:hAnsi="Times New Roman" w:eastAsia="方正仿宋_GBK" w:cs="Times New Roman"/>
          <w:sz w:val="24"/>
          <w:szCs w:val="24"/>
          <w:u w:val="single"/>
        </w:rPr>
        <w:t>：《财政部、发展改革委、生态环境部、市场监管总局关于优化节能产品、环境标志产品政府采购执行机制的通知》（财库〔2019〕9 号）。</w:t>
      </w:r>
    </w:p>
    <w:p w14:paraId="2AB78CB2">
      <w:pPr>
        <w:pStyle w:val="13"/>
        <w:keepNext w:val="0"/>
        <w:keepLines w:val="0"/>
        <w:pageBreakBefore w:val="0"/>
        <w:widowControl/>
        <w:kinsoku w:val="0"/>
        <w:wordWrap/>
        <w:overflowPunct/>
        <w:topLinePunct/>
        <w:autoSpaceDE w:val="0"/>
        <w:autoSpaceDN w:val="0"/>
        <w:bidi w:val="0"/>
        <w:adjustRightInd/>
        <w:snapToGrid w:val="0"/>
        <w:spacing w:before="0" w:line="400" w:lineRule="exact"/>
        <w:ind w:left="478" w:leftChars="228" w:right="0" w:firstLine="0" w:firstLineChars="0"/>
        <w:jc w:val="both"/>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val="en-US" w:eastAsia="zh-CN"/>
        </w:rPr>
        <w:t>（四）</w:t>
      </w:r>
      <w:r>
        <w:rPr>
          <w:rFonts w:hint="default" w:ascii="Times New Roman" w:hAnsi="Times New Roman" w:eastAsia="方正仿宋_GBK" w:cs="Times New Roman"/>
          <w:sz w:val="24"/>
          <w:szCs w:val="24"/>
        </w:rPr>
        <w:t>如采购人所采购产品为政府强制采购的节能产品，投标人所投产品的品牌及型号必须为清单中有效期内产品并提供证明文件，否则其投标将被认定为</w:t>
      </w:r>
      <w:r>
        <w:rPr>
          <w:rFonts w:hint="default" w:ascii="Times New Roman" w:hAnsi="Times New Roman" w:eastAsia="方正仿宋_GBK" w:cs="Times New Roman"/>
          <w:b/>
          <w:bCs/>
          <w:sz w:val="24"/>
          <w:szCs w:val="24"/>
        </w:rPr>
        <w:t>投标无效</w:t>
      </w:r>
      <w:r>
        <w:rPr>
          <w:rFonts w:hint="default" w:ascii="Times New Roman" w:hAnsi="Times New Roman" w:eastAsia="方正仿宋_GBK" w:cs="Times New Roman"/>
          <w:sz w:val="24"/>
          <w:szCs w:val="24"/>
        </w:rPr>
        <w:t>。</w:t>
      </w:r>
    </w:p>
    <w:p w14:paraId="0115A92E">
      <w:pPr>
        <w:pStyle w:val="13"/>
        <w:keepNext w:val="0"/>
        <w:keepLines w:val="0"/>
        <w:pageBreakBefore w:val="0"/>
        <w:widowControl/>
        <w:kinsoku w:val="0"/>
        <w:wordWrap/>
        <w:overflowPunct/>
        <w:topLinePunct/>
        <w:autoSpaceDE w:val="0"/>
        <w:autoSpaceDN w:val="0"/>
        <w:bidi w:val="0"/>
        <w:adjustRightInd/>
        <w:snapToGrid w:val="0"/>
        <w:spacing w:before="0" w:line="400" w:lineRule="exact"/>
        <w:ind w:left="0" w:leftChars="0" w:right="0" w:firstLine="480" w:firstLineChars="200"/>
        <w:jc w:val="both"/>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sz w:val="24"/>
          <w:szCs w:val="24"/>
          <w:lang w:val="en-US" w:eastAsia="zh-CN"/>
        </w:rPr>
        <w:t>（五</w:t>
      </w:r>
      <w:r>
        <w:rPr>
          <w:rFonts w:hint="default" w:ascii="Times New Roman" w:hAnsi="Times New Roman" w:eastAsia="方正仿宋_GBK" w:cs="Times New Roman"/>
          <w:sz w:val="24"/>
          <w:szCs w:val="24"/>
          <w:lang w:eastAsia="zh-CN"/>
        </w:rPr>
        <w:t>）</w:t>
      </w:r>
      <w:r>
        <w:rPr>
          <w:rFonts w:hint="default" w:ascii="Times New Roman" w:hAnsi="Times New Roman" w:eastAsia="方正仿宋_GBK" w:cs="Times New Roman"/>
          <w:sz w:val="24"/>
          <w:szCs w:val="24"/>
        </w:rPr>
        <w:t>对创新产品或创新性企业的优惠措施为</w:t>
      </w:r>
      <w:r>
        <w:rPr>
          <w:rFonts w:hint="default" w:ascii="Times New Roman" w:hAnsi="Times New Roman" w:eastAsia="方正仿宋_GBK" w:cs="Times New Roman"/>
          <w:sz w:val="24"/>
          <w:szCs w:val="24"/>
          <w:u w:val="single"/>
        </w:rPr>
        <w:t xml:space="preserve">： </w:t>
      </w:r>
      <w:r>
        <w:rPr>
          <w:rFonts w:hint="default" w:ascii="Times New Roman" w:hAnsi="Times New Roman" w:eastAsia="方正仿宋_GBK" w:cs="Times New Roman"/>
          <w:sz w:val="24"/>
          <w:szCs w:val="24"/>
          <w:u w:val="single"/>
          <w:lang w:eastAsia="zh-CN"/>
        </w:rPr>
        <w:t>无</w:t>
      </w:r>
      <w:r>
        <w:rPr>
          <w:rFonts w:hint="default" w:ascii="Times New Roman" w:hAnsi="Times New Roman" w:eastAsia="方正仿宋_GBK" w:cs="Times New Roman"/>
          <w:sz w:val="24"/>
          <w:szCs w:val="24"/>
          <w:u w:val="single"/>
        </w:rPr>
        <w:t xml:space="preserve">      </w:t>
      </w:r>
    </w:p>
    <w:p w14:paraId="76787AA9">
      <w:pPr>
        <w:snapToGrid w:val="0"/>
        <w:spacing w:line="380" w:lineRule="exact"/>
        <w:ind w:left="900" w:hanging="900" w:hangingChars="375"/>
        <w:textAlignment w:val="baseline"/>
        <w:rPr>
          <w:rFonts w:hint="default" w:ascii="Times New Roman" w:hAnsi="Times New Roman" w:eastAsia="方正仿宋_GBK" w:cs="Times New Roman"/>
          <w:color w:val="auto"/>
          <w:sz w:val="24"/>
          <w:szCs w:val="24"/>
          <w:highlight w:val="none"/>
        </w:rPr>
      </w:pPr>
    </w:p>
    <w:p w14:paraId="5AA2D2C1">
      <w:pPr>
        <w:snapToGrid w:val="0"/>
        <w:spacing w:line="360" w:lineRule="exact"/>
        <w:jc w:val="center"/>
        <w:textAlignment w:val="baseline"/>
        <w:outlineLvl w:val="1"/>
        <w:rPr>
          <w:rFonts w:hint="default" w:ascii="Times New Roman" w:hAnsi="Times New Roman" w:eastAsia="方正仿宋_GBK" w:cs="Times New Roman"/>
          <w:b/>
          <w:bCs/>
          <w:color w:val="auto"/>
          <w:sz w:val="28"/>
          <w:szCs w:val="28"/>
          <w:highlight w:val="none"/>
        </w:rPr>
      </w:pPr>
      <w:bookmarkStart w:id="860" w:name="_Toc32032"/>
      <w:bookmarkStart w:id="861" w:name="_Toc2507"/>
      <w:bookmarkStart w:id="862" w:name="_Toc1826"/>
      <w:bookmarkStart w:id="863" w:name="_Toc10077"/>
    </w:p>
    <w:p w14:paraId="1D88D122">
      <w:pPr>
        <w:snapToGrid w:val="0"/>
        <w:spacing w:line="360" w:lineRule="exact"/>
        <w:jc w:val="center"/>
        <w:textAlignment w:val="baseline"/>
        <w:outlineLvl w:val="1"/>
        <w:rPr>
          <w:rFonts w:hint="default" w:ascii="Times New Roman" w:hAnsi="Times New Roman" w:eastAsia="方正仿宋_GBK" w:cs="Times New Roman"/>
          <w:b/>
          <w:bCs/>
          <w:color w:val="auto"/>
          <w:sz w:val="28"/>
          <w:szCs w:val="28"/>
          <w:highlight w:val="none"/>
        </w:rPr>
      </w:pPr>
      <w:r>
        <w:rPr>
          <w:rFonts w:hint="default" w:ascii="Times New Roman" w:hAnsi="Times New Roman" w:eastAsia="方正仿宋_GBK" w:cs="Times New Roman"/>
          <w:b/>
          <w:bCs/>
          <w:color w:val="auto"/>
          <w:sz w:val="28"/>
          <w:szCs w:val="28"/>
          <w:highlight w:val="none"/>
        </w:rPr>
        <w:t>初步评审—资格性审查表</w:t>
      </w:r>
      <w:bookmarkEnd w:id="830"/>
      <w:bookmarkEnd w:id="831"/>
      <w:bookmarkEnd w:id="832"/>
      <w:bookmarkEnd w:id="833"/>
      <w:bookmarkEnd w:id="834"/>
      <w:bookmarkEnd w:id="835"/>
      <w:bookmarkEnd w:id="836"/>
      <w:bookmarkEnd w:id="837"/>
      <w:bookmarkEnd w:id="838"/>
      <w:bookmarkEnd w:id="839"/>
      <w:bookmarkEnd w:id="860"/>
      <w:bookmarkEnd w:id="861"/>
      <w:bookmarkEnd w:id="862"/>
      <w:bookmarkEnd w:id="863"/>
    </w:p>
    <w:tbl>
      <w:tblPr>
        <w:tblStyle w:val="37"/>
        <w:tblpPr w:leftFromText="180" w:rightFromText="180" w:vertAnchor="text" w:horzAnchor="page" w:tblpXSpec="center" w:tblpY="116"/>
        <w:tblOverlap w:val="never"/>
        <w:tblW w:w="98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3"/>
        <w:gridCol w:w="7225"/>
        <w:gridCol w:w="1933"/>
      </w:tblGrid>
      <w:tr w14:paraId="75327E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jc w:val="center"/>
        </w:trPr>
        <w:tc>
          <w:tcPr>
            <w:tcW w:w="653" w:type="dxa"/>
            <w:vAlign w:val="center"/>
          </w:tcPr>
          <w:p w14:paraId="5A868311">
            <w:pPr>
              <w:keepNext w:val="0"/>
              <w:keepLines w:val="0"/>
              <w:pageBreakBefore w:val="0"/>
              <w:widowControl w:val="0"/>
              <w:kinsoku/>
              <w:wordWrap/>
              <w:overflowPunct/>
              <w:topLinePunct w:val="0"/>
              <w:autoSpaceDE/>
              <w:autoSpaceDN/>
              <w:bidi w:val="0"/>
              <w:adjustRightInd/>
              <w:snapToGrid w:val="0"/>
              <w:spacing w:line="360" w:lineRule="exact"/>
              <w:jc w:val="center"/>
              <w:textAlignment w:val="baseline"/>
              <w:rPr>
                <w:rFonts w:hint="default" w:ascii="Times New Roman" w:hAnsi="Times New Roman" w:eastAsia="方正仿宋_GBK" w:cs="Times New Roman"/>
                <w:bCs/>
                <w:color w:val="auto"/>
                <w:sz w:val="24"/>
                <w:szCs w:val="24"/>
                <w:highlight w:val="none"/>
              </w:rPr>
            </w:pPr>
            <w:r>
              <w:rPr>
                <w:rFonts w:hint="default" w:ascii="Times New Roman" w:hAnsi="Times New Roman" w:eastAsia="方正仿宋_GBK" w:cs="Times New Roman"/>
                <w:bCs/>
                <w:color w:val="auto"/>
                <w:sz w:val="24"/>
                <w:szCs w:val="24"/>
                <w:highlight w:val="none"/>
              </w:rPr>
              <w:t>序号</w:t>
            </w:r>
          </w:p>
        </w:tc>
        <w:tc>
          <w:tcPr>
            <w:tcW w:w="7225" w:type="dxa"/>
            <w:vAlign w:val="center"/>
          </w:tcPr>
          <w:p w14:paraId="4EECDF8C">
            <w:pPr>
              <w:keepNext w:val="0"/>
              <w:keepLines w:val="0"/>
              <w:pageBreakBefore w:val="0"/>
              <w:widowControl w:val="0"/>
              <w:kinsoku/>
              <w:wordWrap/>
              <w:overflowPunct/>
              <w:topLinePunct w:val="0"/>
              <w:autoSpaceDE/>
              <w:autoSpaceDN/>
              <w:bidi w:val="0"/>
              <w:adjustRightInd/>
              <w:snapToGrid w:val="0"/>
              <w:spacing w:line="360" w:lineRule="exact"/>
              <w:jc w:val="center"/>
              <w:textAlignment w:val="baseline"/>
              <w:rPr>
                <w:rFonts w:hint="default" w:ascii="Times New Roman" w:hAnsi="Times New Roman" w:eastAsia="方正仿宋_GBK" w:cs="Times New Roman"/>
                <w:bCs/>
                <w:color w:val="auto"/>
                <w:sz w:val="24"/>
                <w:szCs w:val="24"/>
                <w:highlight w:val="none"/>
              </w:rPr>
            </w:pPr>
            <w:r>
              <w:rPr>
                <w:rFonts w:hint="default" w:ascii="Times New Roman" w:hAnsi="Times New Roman" w:eastAsia="方正仿宋_GBK" w:cs="Times New Roman"/>
                <w:bCs/>
                <w:color w:val="auto"/>
                <w:sz w:val="24"/>
                <w:szCs w:val="24"/>
                <w:highlight w:val="none"/>
              </w:rPr>
              <w:t>评审内容</w:t>
            </w:r>
          </w:p>
        </w:tc>
        <w:tc>
          <w:tcPr>
            <w:tcW w:w="1933" w:type="dxa"/>
            <w:vAlign w:val="center"/>
          </w:tcPr>
          <w:p w14:paraId="4DB9AF9C">
            <w:pPr>
              <w:keepNext w:val="0"/>
              <w:keepLines w:val="0"/>
              <w:pageBreakBefore w:val="0"/>
              <w:widowControl w:val="0"/>
              <w:kinsoku/>
              <w:wordWrap/>
              <w:overflowPunct/>
              <w:topLinePunct w:val="0"/>
              <w:autoSpaceDE/>
              <w:autoSpaceDN/>
              <w:bidi w:val="0"/>
              <w:adjustRightInd/>
              <w:snapToGrid w:val="0"/>
              <w:spacing w:line="360" w:lineRule="exact"/>
              <w:jc w:val="center"/>
              <w:textAlignment w:val="baseline"/>
              <w:rPr>
                <w:rFonts w:hint="default" w:ascii="Times New Roman" w:hAnsi="Times New Roman" w:eastAsia="方正仿宋_GBK" w:cs="Times New Roman"/>
                <w:b w:val="0"/>
                <w:bCs/>
                <w:color w:val="auto"/>
                <w:sz w:val="24"/>
                <w:szCs w:val="24"/>
                <w:highlight w:val="none"/>
                <w:lang w:eastAsia="zh-CN"/>
              </w:rPr>
            </w:pPr>
            <w:r>
              <w:rPr>
                <w:rFonts w:hint="default" w:ascii="Times New Roman" w:hAnsi="Times New Roman" w:eastAsia="方正仿宋_GBK" w:cs="Times New Roman"/>
                <w:b w:val="0"/>
                <w:bCs/>
                <w:color w:val="auto"/>
                <w:sz w:val="24"/>
                <w:szCs w:val="24"/>
                <w:highlight w:val="none"/>
                <w:lang w:eastAsia="zh-CN"/>
              </w:rPr>
              <w:t>评审意见</w:t>
            </w:r>
          </w:p>
          <w:p w14:paraId="3A59E8E0">
            <w:pPr>
              <w:keepNext w:val="0"/>
              <w:keepLines w:val="0"/>
              <w:pageBreakBefore w:val="0"/>
              <w:widowControl w:val="0"/>
              <w:kinsoku/>
              <w:wordWrap/>
              <w:overflowPunct/>
              <w:topLinePunct w:val="0"/>
              <w:autoSpaceDE/>
              <w:autoSpaceDN/>
              <w:bidi w:val="0"/>
              <w:adjustRightInd/>
              <w:snapToGrid w:val="0"/>
              <w:spacing w:line="360" w:lineRule="exact"/>
              <w:jc w:val="both"/>
              <w:textAlignment w:val="baseline"/>
              <w:rPr>
                <w:rFonts w:hint="default" w:ascii="Times New Roman" w:hAnsi="Times New Roman" w:eastAsia="方正仿宋_GBK" w:cs="Times New Roman"/>
                <w:b w:val="0"/>
                <w:bCs/>
                <w:color w:val="auto"/>
                <w:sz w:val="24"/>
                <w:szCs w:val="24"/>
                <w:highlight w:val="none"/>
              </w:rPr>
            </w:pPr>
            <w:r>
              <w:rPr>
                <w:rFonts w:hint="default" w:ascii="Times New Roman" w:hAnsi="Times New Roman" w:eastAsia="方正仿宋_GBK" w:cs="Times New Roman"/>
                <w:b w:val="0"/>
                <w:bCs/>
                <w:color w:val="auto"/>
                <w:sz w:val="24"/>
                <w:szCs w:val="24"/>
                <w:highlight w:val="none"/>
              </w:rPr>
              <w:t>供应商是否合格</w:t>
            </w:r>
          </w:p>
        </w:tc>
      </w:tr>
      <w:tr w14:paraId="093768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653" w:type="dxa"/>
            <w:vAlign w:val="center"/>
          </w:tcPr>
          <w:p w14:paraId="13CF04BB">
            <w:pPr>
              <w:keepNext w:val="0"/>
              <w:keepLines w:val="0"/>
              <w:pageBreakBefore w:val="0"/>
              <w:widowControl w:val="0"/>
              <w:kinsoku/>
              <w:wordWrap/>
              <w:overflowPunct/>
              <w:topLinePunct w:val="0"/>
              <w:autoSpaceDE/>
              <w:autoSpaceDN/>
              <w:bidi w:val="0"/>
              <w:adjustRightInd/>
              <w:snapToGrid w:val="0"/>
              <w:spacing w:line="360" w:lineRule="exact"/>
              <w:jc w:val="center"/>
              <w:textAlignment w:val="baseline"/>
              <w:rPr>
                <w:rFonts w:hint="default" w:ascii="Times New Roman" w:hAnsi="Times New Roman" w:eastAsia="方正仿宋_GBK" w:cs="Times New Roman"/>
                <w:bCs/>
                <w:color w:val="auto"/>
                <w:sz w:val="22"/>
                <w:szCs w:val="22"/>
                <w:highlight w:val="none"/>
              </w:rPr>
            </w:pPr>
            <w:r>
              <w:rPr>
                <w:rFonts w:hint="default" w:ascii="Times New Roman" w:hAnsi="Times New Roman" w:eastAsia="方正仿宋_GBK" w:cs="Times New Roman"/>
                <w:bCs/>
                <w:color w:val="auto"/>
                <w:sz w:val="22"/>
                <w:szCs w:val="22"/>
                <w:highlight w:val="none"/>
              </w:rPr>
              <w:t>1</w:t>
            </w:r>
          </w:p>
        </w:tc>
        <w:tc>
          <w:tcPr>
            <w:tcW w:w="7225" w:type="dxa"/>
            <w:vAlign w:val="center"/>
          </w:tcPr>
          <w:p w14:paraId="273BB09E">
            <w:pPr>
              <w:snapToGrid w:val="0"/>
              <w:spacing w:line="380" w:lineRule="exact"/>
              <w:textAlignment w:val="baseline"/>
              <w:rPr>
                <w:rFonts w:hint="default" w:ascii="Times New Roman" w:hAnsi="Times New Roman" w:eastAsia="方正仿宋_GBK" w:cs="Times New Roman"/>
                <w:color w:val="auto"/>
                <w:sz w:val="22"/>
                <w:szCs w:val="22"/>
                <w:highlight w:val="none"/>
              </w:rPr>
            </w:pPr>
            <w:r>
              <w:rPr>
                <w:rFonts w:hint="default" w:ascii="Times New Roman" w:hAnsi="Times New Roman" w:eastAsia="方正仿宋_GBK" w:cs="Times New Roman"/>
                <w:i w:val="0"/>
                <w:iCs w:val="0"/>
                <w:caps w:val="0"/>
                <w:color w:val="000000" w:themeColor="text1"/>
                <w:spacing w:val="0"/>
                <w:sz w:val="22"/>
                <w:szCs w:val="22"/>
                <w:highlight w:val="none"/>
                <w:lang w:val="en-US" w:eastAsia="zh-CN"/>
                <w14:textFill>
                  <w14:solidFill>
                    <w14:schemeClr w14:val="tx1"/>
                  </w14:solidFill>
                </w14:textFill>
              </w:rPr>
              <w:t>企业三证合一的法人营业执照或含二维码的营业执照</w:t>
            </w:r>
            <w:r>
              <w:rPr>
                <w:rFonts w:hint="default" w:ascii="Times New Roman" w:hAnsi="Times New Roman" w:eastAsia="方正仿宋_GBK" w:cs="Times New Roman"/>
                <w:color w:val="auto"/>
                <w:sz w:val="22"/>
                <w:szCs w:val="22"/>
                <w:highlight w:val="none"/>
                <w:lang w:val="en-US" w:eastAsia="zh-CN"/>
              </w:rPr>
              <w:t>；</w:t>
            </w:r>
          </w:p>
        </w:tc>
        <w:tc>
          <w:tcPr>
            <w:tcW w:w="1933" w:type="dxa"/>
          </w:tcPr>
          <w:p w14:paraId="30937306">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_GBK" w:cs="Times New Roman"/>
                <w:color w:val="auto"/>
                <w:sz w:val="24"/>
                <w:szCs w:val="24"/>
                <w:highlight w:val="none"/>
              </w:rPr>
            </w:pPr>
          </w:p>
        </w:tc>
      </w:tr>
      <w:tr w14:paraId="0AB1C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53" w:type="dxa"/>
            <w:vAlign w:val="center"/>
          </w:tcPr>
          <w:p w14:paraId="4423B728">
            <w:pPr>
              <w:keepNext w:val="0"/>
              <w:keepLines w:val="0"/>
              <w:pageBreakBefore w:val="0"/>
              <w:widowControl w:val="0"/>
              <w:kinsoku/>
              <w:wordWrap/>
              <w:overflowPunct/>
              <w:topLinePunct w:val="0"/>
              <w:autoSpaceDE/>
              <w:autoSpaceDN/>
              <w:bidi w:val="0"/>
              <w:adjustRightInd/>
              <w:snapToGrid w:val="0"/>
              <w:spacing w:line="360" w:lineRule="exact"/>
              <w:jc w:val="center"/>
              <w:textAlignment w:val="baseline"/>
              <w:rPr>
                <w:rFonts w:hint="default" w:ascii="Times New Roman" w:hAnsi="Times New Roman" w:eastAsia="方正仿宋_GBK" w:cs="Times New Roman"/>
                <w:bCs/>
                <w:color w:val="auto"/>
                <w:kern w:val="2"/>
                <w:sz w:val="22"/>
                <w:szCs w:val="22"/>
                <w:highlight w:val="none"/>
                <w:lang w:val="en-US" w:eastAsia="zh-CN" w:bidi="ar-SA"/>
              </w:rPr>
            </w:pPr>
            <w:r>
              <w:rPr>
                <w:rFonts w:hint="default" w:ascii="Times New Roman" w:hAnsi="Times New Roman" w:eastAsia="方正仿宋_GBK" w:cs="Times New Roman"/>
                <w:bCs/>
                <w:color w:val="auto"/>
                <w:sz w:val="22"/>
                <w:szCs w:val="22"/>
                <w:highlight w:val="none"/>
                <w:lang w:val="en-US" w:eastAsia="zh-CN"/>
              </w:rPr>
              <w:t>2</w:t>
            </w:r>
          </w:p>
        </w:tc>
        <w:tc>
          <w:tcPr>
            <w:tcW w:w="7225" w:type="dxa"/>
            <w:vAlign w:val="center"/>
          </w:tcPr>
          <w:p w14:paraId="51D7EE9C">
            <w:pPr>
              <w:snapToGrid w:val="0"/>
              <w:spacing w:line="380" w:lineRule="exact"/>
              <w:textAlignment w:val="baseline"/>
              <w:rPr>
                <w:rFonts w:hint="default" w:ascii="Times New Roman" w:hAnsi="Times New Roman" w:eastAsia="方正仿宋_GBK" w:cs="Times New Roman"/>
                <w:color w:val="auto"/>
                <w:kern w:val="0"/>
                <w:sz w:val="22"/>
                <w:szCs w:val="22"/>
                <w:highlight w:val="none"/>
              </w:rPr>
            </w:pPr>
            <w:r>
              <w:rPr>
                <w:rFonts w:hint="default" w:ascii="Times New Roman" w:hAnsi="Times New Roman" w:eastAsia="方正仿宋_GBK" w:cs="Times New Roman"/>
                <w:i w:val="0"/>
                <w:iCs w:val="0"/>
                <w:caps w:val="0"/>
                <w:color w:val="000000" w:themeColor="text1"/>
                <w:spacing w:val="0"/>
                <w:sz w:val="22"/>
                <w:szCs w:val="22"/>
                <w:highlight w:val="none"/>
                <w:lang w:val="en-US" w:eastAsia="zh-CN"/>
                <w14:textFill>
                  <w14:solidFill>
                    <w14:schemeClr w14:val="tx1"/>
                  </w14:solidFill>
                </w14:textFill>
              </w:rPr>
              <w:t>法定代表人授权书及被授权人身份证，法人资格证明，法人本人参与投标提供法人身份证</w:t>
            </w:r>
            <w:r>
              <w:rPr>
                <w:rFonts w:hint="default" w:ascii="Times New Roman" w:hAnsi="Times New Roman" w:eastAsia="方正仿宋_GBK" w:cs="Times New Roman"/>
                <w:color w:val="auto"/>
                <w:sz w:val="22"/>
                <w:szCs w:val="22"/>
                <w:highlight w:val="none"/>
                <w:lang w:val="en-US" w:eastAsia="zh-CN"/>
              </w:rPr>
              <w:t>；</w:t>
            </w:r>
          </w:p>
        </w:tc>
        <w:tc>
          <w:tcPr>
            <w:tcW w:w="1933" w:type="dxa"/>
          </w:tcPr>
          <w:p w14:paraId="10C85729">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_GBK" w:cs="Times New Roman"/>
                <w:color w:val="auto"/>
                <w:sz w:val="24"/>
                <w:szCs w:val="24"/>
                <w:highlight w:val="none"/>
              </w:rPr>
            </w:pPr>
          </w:p>
        </w:tc>
      </w:tr>
      <w:tr w14:paraId="186394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653" w:type="dxa"/>
            <w:vAlign w:val="center"/>
          </w:tcPr>
          <w:p w14:paraId="00224F12">
            <w:pPr>
              <w:keepNext w:val="0"/>
              <w:keepLines w:val="0"/>
              <w:pageBreakBefore w:val="0"/>
              <w:widowControl w:val="0"/>
              <w:kinsoku/>
              <w:wordWrap/>
              <w:overflowPunct/>
              <w:topLinePunct w:val="0"/>
              <w:autoSpaceDE/>
              <w:autoSpaceDN/>
              <w:bidi w:val="0"/>
              <w:adjustRightInd/>
              <w:snapToGrid w:val="0"/>
              <w:spacing w:line="360" w:lineRule="exact"/>
              <w:jc w:val="center"/>
              <w:textAlignment w:val="baseline"/>
              <w:rPr>
                <w:rFonts w:hint="default" w:ascii="Times New Roman" w:hAnsi="Times New Roman" w:eastAsia="方正仿宋_GBK" w:cs="Times New Roman"/>
                <w:bCs/>
                <w:color w:val="auto"/>
                <w:kern w:val="2"/>
                <w:sz w:val="22"/>
                <w:szCs w:val="22"/>
                <w:highlight w:val="none"/>
                <w:lang w:val="en-US" w:eastAsia="zh-CN" w:bidi="ar-SA"/>
              </w:rPr>
            </w:pPr>
            <w:r>
              <w:rPr>
                <w:rFonts w:hint="default" w:ascii="Times New Roman" w:hAnsi="Times New Roman" w:eastAsia="方正仿宋_GBK" w:cs="Times New Roman"/>
                <w:bCs/>
                <w:color w:val="auto"/>
                <w:sz w:val="22"/>
                <w:szCs w:val="22"/>
                <w:highlight w:val="none"/>
                <w:lang w:val="en-US" w:eastAsia="zh-CN"/>
              </w:rPr>
              <w:t>3</w:t>
            </w:r>
          </w:p>
        </w:tc>
        <w:tc>
          <w:tcPr>
            <w:tcW w:w="7225" w:type="dxa"/>
            <w:vAlign w:val="center"/>
          </w:tcPr>
          <w:p w14:paraId="7BE23040">
            <w:pPr>
              <w:snapToGrid w:val="0"/>
              <w:spacing w:line="380" w:lineRule="exact"/>
              <w:textAlignment w:val="baseline"/>
              <w:rPr>
                <w:rFonts w:hint="default" w:ascii="Times New Roman" w:hAnsi="Times New Roman" w:eastAsia="方正仿宋_GBK" w:cs="Times New Roman"/>
                <w:color w:val="auto"/>
                <w:sz w:val="22"/>
                <w:szCs w:val="22"/>
                <w:highlight w:val="none"/>
              </w:rPr>
            </w:pPr>
            <w:r>
              <w:rPr>
                <w:rFonts w:hint="default" w:ascii="Times New Roman" w:hAnsi="Times New Roman" w:eastAsia="方正仿宋_GBK" w:cs="Times New Roman"/>
                <w:i w:val="0"/>
                <w:iCs w:val="0"/>
                <w:caps w:val="0"/>
                <w:color w:val="000000" w:themeColor="text1"/>
                <w:spacing w:val="0"/>
                <w:sz w:val="22"/>
                <w:szCs w:val="22"/>
                <w:highlight w:val="none"/>
                <w:lang w:val="en-US" w:eastAsia="zh-CN"/>
                <w14:textFill>
                  <w14:solidFill>
                    <w14:schemeClr w14:val="tx1"/>
                  </w14:solidFill>
                </w14:textFill>
              </w:rPr>
              <w:t>法定代表人或被委托人：由社保部门或税务局出具的投标单位缴纳的社保证明和个人缴纳的社保明细表（近半年任意</w:t>
            </w:r>
            <w:r>
              <w:rPr>
                <w:rFonts w:hint="eastAsia" w:eastAsia="方正仿宋_GBK" w:cs="Times New Roman"/>
                <w:i w:val="0"/>
                <w:iCs w:val="0"/>
                <w:caps w:val="0"/>
                <w:color w:val="000000" w:themeColor="text1"/>
                <w:spacing w:val="0"/>
                <w:sz w:val="22"/>
                <w:szCs w:val="22"/>
                <w:highlight w:val="none"/>
                <w:lang w:val="en-US" w:eastAsia="zh-CN"/>
                <w14:textFill>
                  <w14:solidFill>
                    <w14:schemeClr w14:val="tx1"/>
                  </w14:solidFill>
                </w14:textFill>
              </w:rPr>
              <w:t>3</w:t>
            </w:r>
            <w:r>
              <w:rPr>
                <w:rFonts w:hint="default" w:ascii="Times New Roman" w:hAnsi="Times New Roman" w:eastAsia="方正仿宋_GBK" w:cs="Times New Roman"/>
                <w:i w:val="0"/>
                <w:iCs w:val="0"/>
                <w:caps w:val="0"/>
                <w:color w:val="000000" w:themeColor="text1"/>
                <w:spacing w:val="0"/>
                <w:sz w:val="22"/>
                <w:szCs w:val="22"/>
                <w:highlight w:val="none"/>
                <w:lang w:val="en-US" w:eastAsia="zh-CN"/>
                <w14:textFill>
                  <w14:solidFill>
                    <w14:schemeClr w14:val="tx1"/>
                  </w14:solidFill>
                </w14:textFill>
              </w:rPr>
              <w:t>个月的社保缴费凭证及个人缴费明细）；被委托人必须是投标单位正式员工；（新成立公司不足4个月的提供成立至今缴纳证明）</w:t>
            </w:r>
            <w:r>
              <w:rPr>
                <w:rFonts w:hint="default" w:ascii="Times New Roman" w:hAnsi="Times New Roman" w:eastAsia="方正仿宋_GBK" w:cs="Times New Roman"/>
                <w:color w:val="auto"/>
                <w:sz w:val="22"/>
                <w:szCs w:val="22"/>
                <w:highlight w:val="none"/>
                <w:lang w:val="en-US" w:eastAsia="zh-CN"/>
              </w:rPr>
              <w:t>；</w:t>
            </w:r>
          </w:p>
        </w:tc>
        <w:tc>
          <w:tcPr>
            <w:tcW w:w="1933" w:type="dxa"/>
          </w:tcPr>
          <w:p w14:paraId="2368D39F">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_GBK" w:cs="Times New Roman"/>
                <w:color w:val="auto"/>
                <w:sz w:val="24"/>
                <w:szCs w:val="24"/>
                <w:highlight w:val="none"/>
              </w:rPr>
            </w:pPr>
          </w:p>
        </w:tc>
      </w:tr>
      <w:tr w14:paraId="56AB43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653" w:type="dxa"/>
            <w:vAlign w:val="center"/>
          </w:tcPr>
          <w:p w14:paraId="1E5CF8C3">
            <w:pPr>
              <w:keepNext w:val="0"/>
              <w:keepLines w:val="0"/>
              <w:pageBreakBefore w:val="0"/>
              <w:widowControl w:val="0"/>
              <w:kinsoku/>
              <w:wordWrap/>
              <w:overflowPunct/>
              <w:topLinePunct w:val="0"/>
              <w:autoSpaceDE/>
              <w:autoSpaceDN/>
              <w:bidi w:val="0"/>
              <w:adjustRightInd/>
              <w:snapToGrid w:val="0"/>
              <w:spacing w:line="360" w:lineRule="exact"/>
              <w:jc w:val="center"/>
              <w:textAlignment w:val="baseline"/>
              <w:rPr>
                <w:rFonts w:hint="default" w:ascii="Times New Roman" w:hAnsi="Times New Roman" w:eastAsia="方正仿宋_GBK" w:cs="Times New Roman"/>
                <w:bCs/>
                <w:color w:val="auto"/>
                <w:kern w:val="2"/>
                <w:sz w:val="22"/>
                <w:szCs w:val="22"/>
                <w:highlight w:val="none"/>
                <w:lang w:val="en-US" w:eastAsia="zh-CN" w:bidi="ar-SA"/>
              </w:rPr>
            </w:pPr>
            <w:r>
              <w:rPr>
                <w:rFonts w:hint="default" w:ascii="Times New Roman" w:hAnsi="Times New Roman" w:eastAsia="方正仿宋_GBK" w:cs="Times New Roman"/>
                <w:color w:val="auto"/>
                <w:kern w:val="0"/>
                <w:sz w:val="22"/>
                <w:szCs w:val="22"/>
                <w:highlight w:val="none"/>
                <w:lang w:val="en-US" w:eastAsia="zh-CN"/>
              </w:rPr>
              <w:t>4</w:t>
            </w:r>
          </w:p>
        </w:tc>
        <w:tc>
          <w:tcPr>
            <w:tcW w:w="7225" w:type="dxa"/>
            <w:vAlign w:val="center"/>
          </w:tcPr>
          <w:p w14:paraId="7A08DBB1">
            <w:pPr>
              <w:snapToGrid w:val="0"/>
              <w:spacing w:line="380" w:lineRule="exact"/>
              <w:textAlignment w:val="baseline"/>
              <w:rPr>
                <w:rFonts w:hint="default" w:ascii="Times New Roman" w:hAnsi="Times New Roman" w:eastAsia="方正仿宋_GBK" w:cs="Times New Roman"/>
                <w:color w:val="auto"/>
                <w:sz w:val="22"/>
                <w:szCs w:val="22"/>
                <w:highlight w:val="none"/>
              </w:rPr>
            </w:pPr>
            <w:r>
              <w:rPr>
                <w:rFonts w:hint="default" w:ascii="Times New Roman" w:hAnsi="Times New Roman" w:eastAsia="方正仿宋_GBK" w:cs="Times New Roman"/>
                <w:i w:val="0"/>
                <w:iCs w:val="0"/>
                <w:caps w:val="0"/>
                <w:color w:val="000000" w:themeColor="text1"/>
                <w:spacing w:val="0"/>
                <w:sz w:val="22"/>
                <w:szCs w:val="22"/>
                <w:highlight w:val="none"/>
                <w:lang w:val="en-US" w:eastAsia="zh-CN"/>
                <w14:textFill>
                  <w14:solidFill>
                    <w14:schemeClr w14:val="tx1"/>
                  </w14:solidFill>
                </w14:textFill>
              </w:rPr>
              <w:t>具有健全的财务会计制度（</w:t>
            </w:r>
            <w:r>
              <w:rPr>
                <w:rFonts w:hint="default" w:ascii="Times New Roman" w:hAnsi="Times New Roman" w:eastAsia="方正仿宋_GBK" w:cs="Times New Roman"/>
                <w:sz w:val="22"/>
                <w:szCs w:val="22"/>
                <w:lang w:val="en-US" w:eastAsia="zh-CN"/>
              </w:rPr>
              <w:t>2023年</w:t>
            </w:r>
            <w:r>
              <w:rPr>
                <w:rFonts w:hint="eastAsia" w:eastAsia="方正仿宋_GBK" w:cs="Times New Roman"/>
                <w:sz w:val="22"/>
                <w:szCs w:val="22"/>
                <w:lang w:val="en-US" w:eastAsia="zh-CN"/>
              </w:rPr>
              <w:t>或2024年</w:t>
            </w:r>
            <w:r>
              <w:rPr>
                <w:rFonts w:hint="default" w:ascii="Times New Roman" w:hAnsi="Times New Roman" w:eastAsia="方正仿宋_GBK" w:cs="Times New Roman"/>
                <w:sz w:val="22"/>
                <w:szCs w:val="22"/>
                <w:lang w:val="en-US" w:eastAsia="zh-CN"/>
              </w:rPr>
              <w:t>的财务审计报告与健全的财务会计制度</w:t>
            </w:r>
            <w:r>
              <w:rPr>
                <w:rFonts w:hint="default" w:ascii="Times New Roman" w:hAnsi="Times New Roman" w:eastAsia="方正仿宋_GBK" w:cs="Times New Roman"/>
                <w:i w:val="0"/>
                <w:iCs w:val="0"/>
                <w:caps w:val="0"/>
                <w:color w:val="000000" w:themeColor="text1"/>
                <w:spacing w:val="0"/>
                <w:sz w:val="22"/>
                <w:szCs w:val="22"/>
                <w:highlight w:val="none"/>
                <w:lang w:val="en-US" w:eastAsia="zh-CN"/>
                <w14:textFill>
                  <w14:solidFill>
                    <w14:schemeClr w14:val="tx1"/>
                  </w14:solidFill>
                </w14:textFill>
              </w:rPr>
              <w:t>，新成立公司不足一年的提供近三个月内有效的银行资信证明）</w:t>
            </w:r>
            <w:r>
              <w:rPr>
                <w:rFonts w:hint="default" w:ascii="Times New Roman" w:hAnsi="Times New Roman" w:eastAsia="方正仿宋_GBK" w:cs="Times New Roman"/>
                <w:color w:val="auto"/>
                <w:sz w:val="22"/>
                <w:szCs w:val="22"/>
                <w:highlight w:val="none"/>
                <w:lang w:val="en-US" w:eastAsia="zh-CN"/>
              </w:rPr>
              <w:t>；</w:t>
            </w:r>
          </w:p>
        </w:tc>
        <w:tc>
          <w:tcPr>
            <w:tcW w:w="1933" w:type="dxa"/>
          </w:tcPr>
          <w:p w14:paraId="2B19093D">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_GBK" w:cs="Times New Roman"/>
                <w:color w:val="auto"/>
                <w:sz w:val="24"/>
                <w:szCs w:val="24"/>
                <w:highlight w:val="none"/>
              </w:rPr>
            </w:pPr>
          </w:p>
        </w:tc>
      </w:tr>
      <w:tr w14:paraId="13AD57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653" w:type="dxa"/>
            <w:vAlign w:val="center"/>
          </w:tcPr>
          <w:p w14:paraId="00E749E9">
            <w:pPr>
              <w:keepNext w:val="0"/>
              <w:keepLines w:val="0"/>
              <w:pageBreakBefore w:val="0"/>
              <w:widowControl w:val="0"/>
              <w:kinsoku/>
              <w:wordWrap/>
              <w:overflowPunct/>
              <w:topLinePunct w:val="0"/>
              <w:autoSpaceDE/>
              <w:autoSpaceDN/>
              <w:bidi w:val="0"/>
              <w:adjustRightInd/>
              <w:snapToGrid w:val="0"/>
              <w:spacing w:line="360" w:lineRule="exact"/>
              <w:jc w:val="center"/>
              <w:textAlignment w:val="baseline"/>
              <w:rPr>
                <w:rFonts w:hint="default" w:ascii="Times New Roman" w:hAnsi="Times New Roman" w:eastAsia="方正仿宋_GBK" w:cs="Times New Roman"/>
                <w:color w:val="auto"/>
                <w:kern w:val="0"/>
                <w:sz w:val="22"/>
                <w:szCs w:val="22"/>
                <w:highlight w:val="none"/>
                <w:lang w:val="en-US" w:eastAsia="zh-CN" w:bidi="ar-SA"/>
              </w:rPr>
            </w:pPr>
            <w:r>
              <w:rPr>
                <w:rFonts w:hint="default" w:ascii="Times New Roman" w:hAnsi="Times New Roman" w:eastAsia="方正仿宋_GBK" w:cs="Times New Roman"/>
                <w:color w:val="auto"/>
                <w:kern w:val="0"/>
                <w:sz w:val="22"/>
                <w:szCs w:val="22"/>
                <w:highlight w:val="none"/>
                <w:lang w:val="en-US" w:eastAsia="zh-CN"/>
              </w:rPr>
              <w:t>5</w:t>
            </w:r>
          </w:p>
        </w:tc>
        <w:tc>
          <w:tcPr>
            <w:tcW w:w="7225" w:type="dxa"/>
            <w:vAlign w:val="center"/>
          </w:tcPr>
          <w:p w14:paraId="7DDAE23C">
            <w:pPr>
              <w:snapToGrid w:val="0"/>
              <w:spacing w:line="380" w:lineRule="exact"/>
              <w:textAlignment w:val="baseline"/>
              <w:rPr>
                <w:rFonts w:hint="default" w:ascii="Times New Roman" w:hAnsi="Times New Roman" w:eastAsia="方正仿宋_GBK" w:cs="Times New Roman"/>
                <w:color w:val="auto"/>
                <w:sz w:val="22"/>
                <w:szCs w:val="22"/>
                <w:highlight w:val="none"/>
              </w:rPr>
            </w:pPr>
            <w:r>
              <w:rPr>
                <w:rFonts w:hint="default" w:ascii="Times New Roman" w:hAnsi="Times New Roman" w:eastAsia="方正仿宋_GBK" w:cs="Times New Roman"/>
                <w:sz w:val="22"/>
                <w:szCs w:val="22"/>
                <w:lang w:val="en-US" w:eastAsia="zh-CN"/>
              </w:rPr>
              <w:t>在税务局依法缴纳近半年任意</w:t>
            </w:r>
            <w:r>
              <w:rPr>
                <w:rFonts w:hint="eastAsia" w:eastAsia="方正仿宋_GBK" w:cs="Times New Roman"/>
                <w:sz w:val="22"/>
                <w:szCs w:val="22"/>
                <w:lang w:val="en-US" w:eastAsia="zh-CN"/>
              </w:rPr>
              <w:t>3</w:t>
            </w:r>
            <w:r>
              <w:rPr>
                <w:rFonts w:hint="default" w:ascii="Times New Roman" w:hAnsi="Times New Roman" w:eastAsia="方正仿宋_GBK" w:cs="Times New Roman"/>
                <w:sz w:val="22"/>
                <w:szCs w:val="22"/>
                <w:lang w:val="en-US" w:eastAsia="zh-CN"/>
              </w:rPr>
              <w:t>个月税收证明的良好记录及投标截止日内无拖欠税收证明（零申报的企业需提供税务局的相关证明）</w:t>
            </w:r>
            <w:r>
              <w:rPr>
                <w:rFonts w:hint="default" w:ascii="Times New Roman" w:hAnsi="Times New Roman" w:eastAsia="方正仿宋_GBK" w:cs="Times New Roman"/>
                <w:color w:val="auto"/>
                <w:sz w:val="22"/>
                <w:szCs w:val="22"/>
                <w:highlight w:val="none"/>
                <w:lang w:val="en-US" w:eastAsia="zh-CN"/>
              </w:rPr>
              <w:t>；</w:t>
            </w:r>
          </w:p>
        </w:tc>
        <w:tc>
          <w:tcPr>
            <w:tcW w:w="1933" w:type="dxa"/>
          </w:tcPr>
          <w:p w14:paraId="39DE98D5">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_GBK" w:cs="Times New Roman"/>
                <w:color w:val="auto"/>
                <w:sz w:val="24"/>
                <w:szCs w:val="24"/>
                <w:highlight w:val="none"/>
              </w:rPr>
            </w:pPr>
          </w:p>
        </w:tc>
      </w:tr>
      <w:tr w14:paraId="0CE260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653" w:type="dxa"/>
            <w:vAlign w:val="center"/>
          </w:tcPr>
          <w:p w14:paraId="2A4BB39F">
            <w:pPr>
              <w:keepNext w:val="0"/>
              <w:keepLines w:val="0"/>
              <w:pageBreakBefore w:val="0"/>
              <w:widowControl w:val="0"/>
              <w:kinsoku/>
              <w:wordWrap/>
              <w:overflowPunct/>
              <w:topLinePunct w:val="0"/>
              <w:autoSpaceDE/>
              <w:autoSpaceDN/>
              <w:bidi w:val="0"/>
              <w:adjustRightInd/>
              <w:snapToGrid w:val="0"/>
              <w:spacing w:line="360" w:lineRule="exact"/>
              <w:jc w:val="center"/>
              <w:textAlignment w:val="baseline"/>
              <w:rPr>
                <w:rFonts w:hint="default" w:ascii="Times New Roman" w:hAnsi="Times New Roman" w:eastAsia="方正仿宋_GBK" w:cs="Times New Roman"/>
                <w:color w:val="auto"/>
                <w:kern w:val="0"/>
                <w:sz w:val="22"/>
                <w:szCs w:val="22"/>
                <w:highlight w:val="none"/>
                <w:lang w:val="en-US" w:eastAsia="zh-CN" w:bidi="ar-SA"/>
              </w:rPr>
            </w:pPr>
            <w:r>
              <w:rPr>
                <w:rFonts w:hint="default" w:ascii="Times New Roman" w:hAnsi="Times New Roman" w:eastAsia="方正仿宋_GBK" w:cs="Times New Roman"/>
                <w:color w:val="auto"/>
                <w:kern w:val="0"/>
                <w:sz w:val="22"/>
                <w:szCs w:val="22"/>
                <w:highlight w:val="none"/>
                <w:lang w:val="en-US" w:eastAsia="zh-CN"/>
              </w:rPr>
              <w:t>6</w:t>
            </w:r>
          </w:p>
        </w:tc>
        <w:tc>
          <w:tcPr>
            <w:tcW w:w="7225" w:type="dxa"/>
            <w:vAlign w:val="center"/>
          </w:tcPr>
          <w:p w14:paraId="6EFAB85F">
            <w:pPr>
              <w:snapToGrid w:val="0"/>
              <w:spacing w:line="380" w:lineRule="exact"/>
              <w:textAlignment w:val="baseline"/>
              <w:rPr>
                <w:rFonts w:hint="default" w:ascii="Times New Roman" w:hAnsi="Times New Roman" w:eastAsia="方正仿宋_GBK" w:cs="Times New Roman"/>
                <w:color w:val="auto"/>
                <w:kern w:val="0"/>
                <w:sz w:val="22"/>
                <w:szCs w:val="22"/>
                <w:highlight w:val="none"/>
              </w:rPr>
            </w:pPr>
            <w:r>
              <w:rPr>
                <w:rFonts w:hint="default" w:ascii="Times New Roman" w:hAnsi="Times New Roman" w:eastAsia="方正仿宋_GBK" w:cs="Times New Roman"/>
                <w:color w:val="auto"/>
                <w:kern w:val="0"/>
                <w:sz w:val="22"/>
                <w:szCs w:val="22"/>
                <w:highlight w:val="none"/>
              </w:rPr>
              <w:t>根据《财政部关于在政府采购活动中查询及使用信用记录有关问题的通知》（财库﹝2016﹞125号）的要求，凡拟参加本次招标项目的供应商，如在“信用中国”网站（www.creditchina.gov.cn） 被列入失信被执行人、重大税收违法失信主体名单(信用服务-重点领域严重失信主体名单查询-搜索栏输入单位全称)、中国政府采购网（http://www.ccgp.gov.cn/search/cr/）政府采购严重违法失信行为信息记录名单的（尚在处罚期内的）、国家企业信用信息公示系统（https://www.gsxt.gov.cn/index.html）被列入经营异常名录、严重违法失信名单，将拒绝其参加本次招标活动，（信用信息记录以采购代理机构或采购人查询为准，投标企业自行下载放入投标文件中，下载日期需在投标截止日内）；</w:t>
            </w:r>
          </w:p>
        </w:tc>
        <w:tc>
          <w:tcPr>
            <w:tcW w:w="1933" w:type="dxa"/>
          </w:tcPr>
          <w:p w14:paraId="2E3AB0D2">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_GBK" w:cs="Times New Roman"/>
                <w:color w:val="auto"/>
                <w:sz w:val="24"/>
                <w:szCs w:val="24"/>
                <w:highlight w:val="none"/>
              </w:rPr>
            </w:pPr>
          </w:p>
        </w:tc>
      </w:tr>
      <w:tr w14:paraId="6500AD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653" w:type="dxa"/>
            <w:vAlign w:val="center"/>
          </w:tcPr>
          <w:p w14:paraId="6FED9428">
            <w:pPr>
              <w:keepNext w:val="0"/>
              <w:keepLines w:val="0"/>
              <w:pageBreakBefore w:val="0"/>
              <w:widowControl w:val="0"/>
              <w:kinsoku/>
              <w:wordWrap/>
              <w:overflowPunct/>
              <w:topLinePunct w:val="0"/>
              <w:autoSpaceDE/>
              <w:autoSpaceDN/>
              <w:bidi w:val="0"/>
              <w:adjustRightInd/>
              <w:snapToGrid w:val="0"/>
              <w:spacing w:line="360" w:lineRule="exact"/>
              <w:jc w:val="center"/>
              <w:textAlignment w:val="baseline"/>
              <w:rPr>
                <w:rFonts w:hint="default" w:ascii="Times New Roman" w:hAnsi="Times New Roman" w:eastAsia="方正仿宋_GBK" w:cs="Times New Roman"/>
                <w:color w:val="auto"/>
                <w:kern w:val="0"/>
                <w:sz w:val="22"/>
                <w:szCs w:val="22"/>
                <w:highlight w:val="none"/>
                <w:lang w:val="en-US" w:eastAsia="zh-CN" w:bidi="ar-SA"/>
              </w:rPr>
            </w:pPr>
            <w:r>
              <w:rPr>
                <w:rFonts w:hint="default" w:ascii="Times New Roman" w:hAnsi="Times New Roman" w:eastAsia="方正仿宋_GBK" w:cs="Times New Roman"/>
                <w:color w:val="auto"/>
                <w:kern w:val="0"/>
                <w:sz w:val="22"/>
                <w:szCs w:val="22"/>
                <w:highlight w:val="none"/>
                <w:lang w:val="en-US" w:eastAsia="zh-CN"/>
              </w:rPr>
              <w:t>7</w:t>
            </w:r>
          </w:p>
        </w:tc>
        <w:tc>
          <w:tcPr>
            <w:tcW w:w="7225" w:type="dxa"/>
            <w:vAlign w:val="center"/>
          </w:tcPr>
          <w:p w14:paraId="7875A956">
            <w:pPr>
              <w:snapToGrid w:val="0"/>
              <w:spacing w:line="380" w:lineRule="exact"/>
              <w:textAlignment w:val="baseline"/>
              <w:rPr>
                <w:rFonts w:hint="default" w:ascii="Times New Roman" w:hAnsi="Times New Roman" w:eastAsia="方正仿宋_GBK" w:cs="Times New Roman"/>
                <w:color w:val="auto"/>
                <w:kern w:val="0"/>
                <w:sz w:val="22"/>
                <w:szCs w:val="22"/>
                <w:highlight w:val="none"/>
              </w:rPr>
            </w:pPr>
            <w:r>
              <w:rPr>
                <w:rFonts w:hint="default" w:ascii="Times New Roman" w:hAnsi="Times New Roman" w:eastAsia="方正仿宋_GBK" w:cs="Times New Roman"/>
                <w:i w:val="0"/>
                <w:iCs w:val="0"/>
                <w:caps w:val="0"/>
                <w:color w:val="000000" w:themeColor="text1"/>
                <w:spacing w:val="0"/>
                <w:sz w:val="22"/>
                <w:szCs w:val="22"/>
                <w:highlight w:val="none"/>
                <w:lang w:val="en-US" w:eastAsia="zh-CN"/>
                <w14:textFill>
                  <w14:solidFill>
                    <w14:schemeClr w14:val="tx1"/>
                  </w14:solidFill>
                </w14:textFill>
              </w:rPr>
              <w:t>在参加政府采购活动中前三年内无重大违法记录的承诺书</w:t>
            </w:r>
            <w:r>
              <w:rPr>
                <w:rFonts w:hint="default" w:ascii="Times New Roman" w:hAnsi="Times New Roman" w:eastAsia="方正仿宋_GBK" w:cs="Times New Roman"/>
                <w:color w:val="auto"/>
                <w:sz w:val="22"/>
                <w:szCs w:val="22"/>
                <w:highlight w:val="none"/>
                <w:lang w:val="en-US" w:eastAsia="zh-CN"/>
              </w:rPr>
              <w:t>；</w:t>
            </w:r>
          </w:p>
        </w:tc>
        <w:tc>
          <w:tcPr>
            <w:tcW w:w="1933" w:type="dxa"/>
          </w:tcPr>
          <w:p w14:paraId="55F2597C">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_GBK" w:cs="Times New Roman"/>
                <w:color w:val="auto"/>
                <w:sz w:val="24"/>
                <w:szCs w:val="24"/>
                <w:highlight w:val="none"/>
              </w:rPr>
            </w:pPr>
          </w:p>
        </w:tc>
      </w:tr>
      <w:tr w14:paraId="709CD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653" w:type="dxa"/>
            <w:vAlign w:val="center"/>
          </w:tcPr>
          <w:p w14:paraId="41F66932">
            <w:pPr>
              <w:keepNext w:val="0"/>
              <w:keepLines w:val="0"/>
              <w:pageBreakBefore w:val="0"/>
              <w:widowControl w:val="0"/>
              <w:kinsoku/>
              <w:wordWrap/>
              <w:overflowPunct/>
              <w:topLinePunct w:val="0"/>
              <w:autoSpaceDE/>
              <w:autoSpaceDN/>
              <w:bidi w:val="0"/>
              <w:adjustRightInd/>
              <w:snapToGrid w:val="0"/>
              <w:spacing w:line="360" w:lineRule="exact"/>
              <w:jc w:val="center"/>
              <w:textAlignment w:val="baseline"/>
              <w:rPr>
                <w:rFonts w:hint="default" w:ascii="Times New Roman" w:hAnsi="Times New Roman" w:eastAsia="方正仿宋_GBK" w:cs="Times New Roman"/>
                <w:color w:val="auto"/>
                <w:kern w:val="0"/>
                <w:sz w:val="22"/>
                <w:szCs w:val="22"/>
                <w:highlight w:val="none"/>
                <w:lang w:val="en-US" w:eastAsia="zh-CN" w:bidi="ar-SA"/>
              </w:rPr>
            </w:pPr>
            <w:r>
              <w:rPr>
                <w:rFonts w:hint="default" w:ascii="Times New Roman" w:hAnsi="Times New Roman" w:eastAsia="方正仿宋_GBK" w:cs="Times New Roman"/>
                <w:color w:val="auto"/>
                <w:kern w:val="0"/>
                <w:sz w:val="22"/>
                <w:szCs w:val="22"/>
                <w:highlight w:val="none"/>
                <w:lang w:val="en-US" w:eastAsia="zh-CN"/>
              </w:rPr>
              <w:t>8</w:t>
            </w:r>
          </w:p>
        </w:tc>
        <w:tc>
          <w:tcPr>
            <w:tcW w:w="7225" w:type="dxa"/>
            <w:vAlign w:val="center"/>
          </w:tcPr>
          <w:p w14:paraId="021C5791">
            <w:pPr>
              <w:snapToGrid w:val="0"/>
              <w:spacing w:line="380" w:lineRule="exact"/>
              <w:textAlignment w:val="baseline"/>
              <w:rPr>
                <w:rFonts w:hint="default" w:ascii="Times New Roman" w:hAnsi="Times New Roman" w:eastAsia="方正仿宋_GBK" w:cs="Times New Roman"/>
                <w:color w:val="auto"/>
                <w:kern w:val="0"/>
                <w:sz w:val="22"/>
                <w:szCs w:val="22"/>
                <w:highlight w:val="none"/>
              </w:rPr>
            </w:pPr>
            <w:r>
              <w:rPr>
                <w:rFonts w:hint="default" w:ascii="Times New Roman" w:hAnsi="Times New Roman" w:eastAsia="方正仿宋_GBK" w:cs="Times New Roman"/>
                <w:i w:val="0"/>
                <w:iCs w:val="0"/>
                <w:caps w:val="0"/>
                <w:color w:val="000000" w:themeColor="text1"/>
                <w:spacing w:val="0"/>
                <w:sz w:val="22"/>
                <w:szCs w:val="22"/>
                <w:highlight w:val="none"/>
                <w:lang w:val="en-US" w:eastAsia="zh-CN"/>
                <w14:textFill>
                  <w14:solidFill>
                    <w14:schemeClr w14:val="tx1"/>
                  </w14:solidFill>
                </w14:textFill>
              </w:rPr>
              <w:t>提供针对本次项目《反商业贿赂承诺书》书面声明</w:t>
            </w:r>
            <w:r>
              <w:rPr>
                <w:rFonts w:hint="default" w:ascii="Times New Roman" w:hAnsi="Times New Roman" w:eastAsia="方正仿宋_GBK" w:cs="Times New Roman"/>
                <w:color w:val="auto"/>
                <w:sz w:val="22"/>
                <w:szCs w:val="22"/>
                <w:highlight w:val="none"/>
                <w:lang w:val="en-US" w:eastAsia="zh-CN"/>
              </w:rPr>
              <w:t>；</w:t>
            </w:r>
          </w:p>
        </w:tc>
        <w:tc>
          <w:tcPr>
            <w:tcW w:w="1933" w:type="dxa"/>
          </w:tcPr>
          <w:p w14:paraId="5F37523B">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_GBK" w:cs="Times New Roman"/>
                <w:color w:val="auto"/>
                <w:sz w:val="24"/>
                <w:szCs w:val="24"/>
                <w:highlight w:val="none"/>
              </w:rPr>
            </w:pPr>
          </w:p>
        </w:tc>
      </w:tr>
      <w:tr w14:paraId="69B546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653" w:type="dxa"/>
            <w:vAlign w:val="center"/>
          </w:tcPr>
          <w:p w14:paraId="4A05F4DE">
            <w:pPr>
              <w:keepNext w:val="0"/>
              <w:keepLines w:val="0"/>
              <w:pageBreakBefore w:val="0"/>
              <w:widowControl w:val="0"/>
              <w:kinsoku/>
              <w:wordWrap/>
              <w:overflowPunct/>
              <w:topLinePunct w:val="0"/>
              <w:autoSpaceDE/>
              <w:autoSpaceDN/>
              <w:bidi w:val="0"/>
              <w:adjustRightInd/>
              <w:snapToGrid w:val="0"/>
              <w:spacing w:line="360" w:lineRule="exact"/>
              <w:jc w:val="center"/>
              <w:textAlignment w:val="baseline"/>
              <w:rPr>
                <w:rFonts w:hint="default" w:ascii="Times New Roman" w:hAnsi="Times New Roman" w:eastAsia="方正仿宋_GBK" w:cs="Times New Roman"/>
                <w:color w:val="auto"/>
                <w:sz w:val="22"/>
                <w:szCs w:val="22"/>
                <w:highlight w:val="none"/>
                <w:lang w:val="en-US" w:eastAsia="zh-CN"/>
              </w:rPr>
            </w:pPr>
            <w:r>
              <w:rPr>
                <w:rFonts w:hint="default" w:ascii="Times New Roman" w:hAnsi="Times New Roman" w:eastAsia="方正仿宋_GBK" w:cs="Times New Roman"/>
                <w:color w:val="auto"/>
                <w:sz w:val="22"/>
                <w:szCs w:val="22"/>
                <w:highlight w:val="none"/>
                <w:lang w:val="en-US" w:eastAsia="zh-CN"/>
              </w:rPr>
              <w:t>9</w:t>
            </w:r>
          </w:p>
        </w:tc>
        <w:tc>
          <w:tcPr>
            <w:tcW w:w="7225" w:type="dxa"/>
            <w:vAlign w:val="center"/>
          </w:tcPr>
          <w:p w14:paraId="61672A87">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_GBK" w:cs="Times New Roman"/>
                <w:color w:val="auto"/>
                <w:sz w:val="22"/>
                <w:szCs w:val="22"/>
                <w:highlight w:val="none"/>
              </w:rPr>
            </w:pPr>
            <w:r>
              <w:rPr>
                <w:rFonts w:hint="default" w:ascii="Times New Roman" w:hAnsi="Times New Roman" w:eastAsia="方正仿宋_GBK" w:cs="Times New Roman"/>
                <w:color w:val="auto"/>
                <w:sz w:val="22"/>
                <w:szCs w:val="22"/>
                <w:highlight w:val="none"/>
              </w:rPr>
              <w:t>具有履行合同所必需的设备和专业技术能力（格式自拟）；</w:t>
            </w:r>
          </w:p>
        </w:tc>
        <w:tc>
          <w:tcPr>
            <w:tcW w:w="1933" w:type="dxa"/>
          </w:tcPr>
          <w:p w14:paraId="7EFD2613">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_GBK" w:cs="Times New Roman"/>
                <w:color w:val="auto"/>
                <w:sz w:val="24"/>
                <w:szCs w:val="24"/>
                <w:highlight w:val="none"/>
              </w:rPr>
            </w:pPr>
          </w:p>
        </w:tc>
      </w:tr>
      <w:tr w14:paraId="0AB894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653" w:type="dxa"/>
            <w:vAlign w:val="center"/>
          </w:tcPr>
          <w:p w14:paraId="679DD02B">
            <w:pPr>
              <w:keepNext w:val="0"/>
              <w:keepLines w:val="0"/>
              <w:pageBreakBefore w:val="0"/>
              <w:widowControl w:val="0"/>
              <w:kinsoku/>
              <w:wordWrap/>
              <w:overflowPunct/>
              <w:topLinePunct w:val="0"/>
              <w:autoSpaceDE/>
              <w:autoSpaceDN/>
              <w:bidi w:val="0"/>
              <w:adjustRightInd/>
              <w:snapToGrid w:val="0"/>
              <w:spacing w:line="360" w:lineRule="exact"/>
              <w:jc w:val="center"/>
              <w:textAlignment w:val="baseline"/>
              <w:rPr>
                <w:rFonts w:hint="default" w:ascii="Times New Roman" w:hAnsi="Times New Roman" w:eastAsia="方正仿宋_GBK" w:cs="Times New Roman"/>
                <w:color w:val="auto"/>
                <w:sz w:val="22"/>
                <w:szCs w:val="22"/>
                <w:highlight w:val="none"/>
                <w:lang w:val="en-US" w:eastAsia="zh-CN"/>
              </w:rPr>
            </w:pPr>
            <w:r>
              <w:rPr>
                <w:rFonts w:hint="eastAsia" w:eastAsia="方正仿宋_GBK" w:cs="Times New Roman"/>
                <w:color w:val="auto"/>
                <w:sz w:val="22"/>
                <w:szCs w:val="22"/>
                <w:highlight w:val="none"/>
                <w:lang w:val="en-US" w:eastAsia="zh-CN"/>
              </w:rPr>
              <w:t>10</w:t>
            </w:r>
          </w:p>
        </w:tc>
        <w:tc>
          <w:tcPr>
            <w:tcW w:w="7225" w:type="dxa"/>
            <w:vAlign w:val="center"/>
          </w:tcPr>
          <w:p w14:paraId="730A73E7">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_GBK" w:cs="Times New Roman"/>
                <w:i w:val="0"/>
                <w:iCs w:val="0"/>
                <w:caps w:val="0"/>
                <w:color w:val="000000" w:themeColor="text1"/>
                <w:spacing w:val="0"/>
                <w:sz w:val="22"/>
                <w:szCs w:val="22"/>
                <w:highlight w:val="none"/>
                <w:lang w:val="en-US" w:eastAsia="zh-CN"/>
                <w14:textFill>
                  <w14:solidFill>
                    <w14:schemeClr w14:val="tx1"/>
                  </w14:solidFill>
                </w14:textFill>
              </w:rPr>
            </w:pPr>
            <w:r>
              <w:rPr>
                <w:rFonts w:hint="default" w:ascii="Times New Roman" w:hAnsi="Times New Roman" w:eastAsia="方正仿宋_GBK" w:cs="Times New Roman"/>
                <w:i w:val="0"/>
                <w:iCs w:val="0"/>
                <w:caps w:val="0"/>
                <w:color w:val="000000" w:themeColor="text1"/>
                <w:spacing w:val="0"/>
                <w:sz w:val="22"/>
                <w:szCs w:val="22"/>
                <w:highlight w:val="none"/>
                <w:lang w:val="en-US" w:eastAsia="zh-CN"/>
                <w14:textFill>
                  <w14:solidFill>
                    <w14:schemeClr w14:val="tx1"/>
                  </w14:solidFill>
                </w14:textFill>
              </w:rPr>
              <w:t>本项目不接受联合体投标</w:t>
            </w:r>
            <w:r>
              <w:rPr>
                <w:rFonts w:hint="default" w:ascii="Times New Roman" w:hAnsi="Times New Roman" w:eastAsia="方正仿宋_GBK" w:cs="Times New Roman"/>
                <w:color w:val="auto"/>
                <w:sz w:val="22"/>
                <w:szCs w:val="22"/>
                <w:highlight w:val="none"/>
                <w:lang w:val="en-US" w:eastAsia="zh-CN"/>
              </w:rPr>
              <w:t>。</w:t>
            </w:r>
          </w:p>
        </w:tc>
        <w:tc>
          <w:tcPr>
            <w:tcW w:w="1933" w:type="dxa"/>
          </w:tcPr>
          <w:p w14:paraId="328E9221">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_GBK" w:cs="Times New Roman"/>
                <w:color w:val="auto"/>
                <w:sz w:val="24"/>
                <w:szCs w:val="24"/>
                <w:highlight w:val="none"/>
              </w:rPr>
            </w:pPr>
          </w:p>
        </w:tc>
      </w:tr>
      <w:tr w14:paraId="3EF42D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653" w:type="dxa"/>
            <w:vAlign w:val="center"/>
          </w:tcPr>
          <w:p w14:paraId="6510FCE1">
            <w:pPr>
              <w:keepNext w:val="0"/>
              <w:keepLines w:val="0"/>
              <w:pageBreakBefore w:val="0"/>
              <w:widowControl w:val="0"/>
              <w:kinsoku/>
              <w:wordWrap/>
              <w:overflowPunct/>
              <w:topLinePunct w:val="0"/>
              <w:autoSpaceDE/>
              <w:autoSpaceDN/>
              <w:bidi w:val="0"/>
              <w:adjustRightInd/>
              <w:snapToGrid w:val="0"/>
              <w:spacing w:line="360" w:lineRule="exact"/>
              <w:jc w:val="center"/>
              <w:textAlignment w:val="baseline"/>
              <w:rPr>
                <w:rFonts w:hint="default" w:ascii="Times New Roman" w:hAnsi="Times New Roman" w:eastAsia="方正仿宋_GBK" w:cs="Times New Roman"/>
                <w:color w:val="auto"/>
                <w:sz w:val="22"/>
                <w:szCs w:val="22"/>
                <w:highlight w:val="none"/>
              </w:rPr>
            </w:pPr>
          </w:p>
        </w:tc>
        <w:tc>
          <w:tcPr>
            <w:tcW w:w="7225" w:type="dxa"/>
            <w:vAlign w:val="center"/>
          </w:tcPr>
          <w:p w14:paraId="1EFE88DC">
            <w:pPr>
              <w:snapToGrid w:val="0"/>
              <w:spacing w:line="380" w:lineRule="exact"/>
              <w:textAlignment w:val="baseline"/>
              <w:rPr>
                <w:rFonts w:hint="default" w:ascii="Times New Roman" w:hAnsi="Times New Roman" w:eastAsia="方正仿宋_GBK" w:cs="Times New Roman"/>
                <w:color w:val="auto"/>
                <w:sz w:val="22"/>
                <w:szCs w:val="22"/>
                <w:highlight w:val="none"/>
                <w:lang w:val="en-US" w:eastAsia="zh-CN"/>
              </w:rPr>
            </w:pPr>
            <w:r>
              <w:rPr>
                <w:rFonts w:hint="default" w:ascii="Times New Roman" w:hAnsi="Times New Roman" w:eastAsia="方正仿宋_GBK" w:cs="Times New Roman"/>
                <w:color w:val="auto"/>
                <w:sz w:val="22"/>
                <w:szCs w:val="22"/>
                <w:highlight w:val="none"/>
              </w:rPr>
              <w:t>结论</w:t>
            </w:r>
            <w:r>
              <w:rPr>
                <w:rFonts w:hint="default" w:ascii="Times New Roman" w:hAnsi="Times New Roman" w:eastAsia="方正仿宋_GBK" w:cs="Times New Roman"/>
                <w:color w:val="auto"/>
                <w:sz w:val="22"/>
                <w:szCs w:val="22"/>
                <w:highlight w:val="none"/>
                <w:lang w:val="en-US" w:eastAsia="zh-CN"/>
              </w:rPr>
              <w:t xml:space="preserve">  </w:t>
            </w:r>
          </w:p>
        </w:tc>
        <w:tc>
          <w:tcPr>
            <w:tcW w:w="1933" w:type="dxa"/>
          </w:tcPr>
          <w:p w14:paraId="6497EA8E">
            <w:pPr>
              <w:keepNext w:val="0"/>
              <w:keepLines w:val="0"/>
              <w:pageBreakBefore w:val="0"/>
              <w:widowControl w:val="0"/>
              <w:kinsoku/>
              <w:wordWrap/>
              <w:overflowPunct/>
              <w:topLinePunct w:val="0"/>
              <w:autoSpaceDE/>
              <w:autoSpaceDN/>
              <w:bidi w:val="0"/>
              <w:adjustRightInd/>
              <w:snapToGrid w:val="0"/>
              <w:spacing w:line="360" w:lineRule="exact"/>
              <w:textAlignment w:val="baseline"/>
              <w:rPr>
                <w:rFonts w:hint="default" w:ascii="Times New Roman" w:hAnsi="Times New Roman" w:eastAsia="方正仿宋_GBK" w:cs="Times New Roman"/>
                <w:color w:val="auto"/>
                <w:sz w:val="24"/>
                <w:szCs w:val="24"/>
                <w:highlight w:val="none"/>
              </w:rPr>
            </w:pPr>
          </w:p>
        </w:tc>
      </w:tr>
    </w:tbl>
    <w:p w14:paraId="2391302B">
      <w:pPr>
        <w:keepNext w:val="0"/>
        <w:keepLines w:val="0"/>
        <w:pageBreakBefore w:val="0"/>
        <w:widowControl w:val="0"/>
        <w:kinsoku/>
        <w:wordWrap/>
        <w:overflowPunct/>
        <w:topLinePunct w:val="0"/>
        <w:autoSpaceDE/>
        <w:autoSpaceDN/>
        <w:bidi w:val="0"/>
        <w:adjustRightInd/>
        <w:snapToGrid w:val="0"/>
        <w:spacing w:line="280" w:lineRule="exact"/>
        <w:textAlignment w:val="baseline"/>
        <w:rPr>
          <w:rFonts w:hint="default" w:ascii="Times New Roman" w:hAnsi="Times New Roman" w:eastAsia="方正仿宋_GBK" w:cs="Times New Roman"/>
          <w:color w:val="auto"/>
          <w:sz w:val="22"/>
          <w:szCs w:val="22"/>
          <w:highlight w:val="none"/>
        </w:rPr>
      </w:pPr>
      <w:r>
        <w:rPr>
          <w:rFonts w:hint="default" w:ascii="Times New Roman" w:hAnsi="Times New Roman" w:eastAsia="方正仿宋_GBK" w:cs="Times New Roman"/>
          <w:b/>
          <w:bCs/>
          <w:color w:val="auto"/>
          <w:sz w:val="22"/>
          <w:szCs w:val="22"/>
          <w:highlight w:val="none"/>
        </w:rPr>
        <w:t>说明：</w:t>
      </w:r>
      <w:r>
        <w:rPr>
          <w:rFonts w:hint="default" w:ascii="Times New Roman" w:hAnsi="Times New Roman" w:eastAsia="方正仿宋_GBK" w:cs="Times New Roman"/>
          <w:color w:val="auto"/>
          <w:sz w:val="22"/>
          <w:szCs w:val="22"/>
          <w:highlight w:val="none"/>
        </w:rPr>
        <w:t>（1）上述各项中用“ 合格 ”表示通过，“ 不合格”表示不通过；</w:t>
      </w:r>
    </w:p>
    <w:p w14:paraId="3CD62A1C">
      <w:pPr>
        <w:keepNext w:val="0"/>
        <w:keepLines w:val="0"/>
        <w:pageBreakBefore w:val="0"/>
        <w:widowControl w:val="0"/>
        <w:kinsoku/>
        <w:wordWrap/>
        <w:overflowPunct/>
        <w:topLinePunct w:val="0"/>
        <w:autoSpaceDE/>
        <w:autoSpaceDN/>
        <w:bidi w:val="0"/>
        <w:adjustRightInd/>
        <w:snapToGrid w:val="0"/>
        <w:spacing w:line="280" w:lineRule="exact"/>
        <w:ind w:firstLine="660" w:firstLineChars="300"/>
        <w:textAlignment w:val="baseline"/>
        <w:rPr>
          <w:rFonts w:hint="default" w:ascii="Times New Roman" w:hAnsi="Times New Roman" w:eastAsia="方正仿宋_GBK" w:cs="Times New Roman"/>
          <w:color w:val="auto"/>
          <w:sz w:val="22"/>
          <w:szCs w:val="22"/>
          <w:highlight w:val="none"/>
        </w:rPr>
      </w:pPr>
      <w:r>
        <w:rPr>
          <w:rFonts w:hint="default" w:ascii="Times New Roman" w:hAnsi="Times New Roman" w:eastAsia="方正仿宋_GBK" w:cs="Times New Roman"/>
          <w:color w:val="auto"/>
          <w:sz w:val="22"/>
          <w:szCs w:val="22"/>
          <w:highlight w:val="none"/>
        </w:rPr>
        <w:t>（2）上述各项中如有一项为“ 不合格 ”，则结论为“ 不合格 ”，表示该投标文件中存在重大偏差， 不能通过初步评审；</w:t>
      </w:r>
      <w:r>
        <w:rPr>
          <w:rFonts w:hint="default" w:ascii="Times New Roman" w:hAnsi="Times New Roman" w:eastAsia="方正仿宋_GBK" w:cs="Times New Roman"/>
          <w:color w:val="auto"/>
          <w:sz w:val="22"/>
          <w:szCs w:val="22"/>
          <w:highlight w:val="none"/>
          <w:lang w:eastAsia="zh-CN"/>
        </w:rPr>
        <w:t>谈判小组评审专家</w:t>
      </w:r>
      <w:r>
        <w:rPr>
          <w:rFonts w:hint="default" w:ascii="Times New Roman" w:hAnsi="Times New Roman" w:eastAsia="方正仿宋_GBK" w:cs="Times New Roman"/>
          <w:color w:val="auto"/>
          <w:sz w:val="22"/>
          <w:szCs w:val="22"/>
          <w:highlight w:val="none"/>
        </w:rPr>
        <w:t>对某一分项评审认为不合格时，必须要写明原因。</w:t>
      </w:r>
    </w:p>
    <w:p w14:paraId="228189A6">
      <w:pPr>
        <w:keepNext w:val="0"/>
        <w:keepLines w:val="0"/>
        <w:pageBreakBefore w:val="0"/>
        <w:widowControl w:val="0"/>
        <w:kinsoku/>
        <w:wordWrap/>
        <w:overflowPunct/>
        <w:topLinePunct w:val="0"/>
        <w:autoSpaceDE/>
        <w:autoSpaceDN/>
        <w:bidi w:val="0"/>
        <w:adjustRightInd/>
        <w:snapToGrid w:val="0"/>
        <w:spacing w:line="280" w:lineRule="exact"/>
        <w:ind w:firstLine="660" w:firstLineChars="300"/>
        <w:textAlignment w:val="baseline"/>
        <w:rPr>
          <w:rFonts w:hint="default" w:ascii="Times New Roman" w:hAnsi="Times New Roman" w:eastAsia="方正仿宋_GBK" w:cs="Times New Roman"/>
          <w:color w:val="auto"/>
          <w:sz w:val="22"/>
          <w:szCs w:val="22"/>
          <w:highlight w:val="none"/>
        </w:rPr>
      </w:pPr>
      <w:r>
        <w:rPr>
          <w:rFonts w:hint="default" w:ascii="Times New Roman" w:hAnsi="Times New Roman" w:eastAsia="方正仿宋_GBK" w:cs="Times New Roman"/>
          <w:color w:val="auto"/>
          <w:sz w:val="22"/>
          <w:szCs w:val="22"/>
          <w:highlight w:val="none"/>
        </w:rPr>
        <w:t xml:space="preserve">（3）投标文件最终合格与否， </w:t>
      </w:r>
      <w:r>
        <w:rPr>
          <w:rFonts w:hint="default" w:ascii="Times New Roman" w:hAnsi="Times New Roman" w:eastAsia="方正仿宋_GBK" w:cs="Times New Roman"/>
          <w:color w:val="auto"/>
          <w:sz w:val="22"/>
          <w:szCs w:val="22"/>
          <w:highlight w:val="none"/>
          <w:lang w:eastAsia="zh-CN"/>
        </w:rPr>
        <w:t>谈判小组按照</w:t>
      </w:r>
      <w:r>
        <w:rPr>
          <w:rFonts w:hint="default" w:ascii="Times New Roman" w:hAnsi="Times New Roman" w:eastAsia="方正仿宋_GBK" w:cs="Times New Roman"/>
          <w:color w:val="auto"/>
          <w:sz w:val="22"/>
          <w:szCs w:val="22"/>
          <w:highlight w:val="none"/>
        </w:rPr>
        <w:t>少数服从多数</w:t>
      </w:r>
      <w:r>
        <w:rPr>
          <w:rFonts w:hint="default" w:ascii="Times New Roman" w:hAnsi="Times New Roman" w:eastAsia="方正仿宋_GBK" w:cs="Times New Roman"/>
          <w:color w:val="auto"/>
          <w:sz w:val="22"/>
          <w:szCs w:val="22"/>
          <w:highlight w:val="none"/>
          <w:lang w:eastAsia="zh-CN"/>
        </w:rPr>
        <w:t>的</w:t>
      </w:r>
      <w:r>
        <w:rPr>
          <w:rFonts w:hint="default" w:ascii="Times New Roman" w:hAnsi="Times New Roman" w:eastAsia="方正仿宋_GBK" w:cs="Times New Roman"/>
          <w:color w:val="auto"/>
          <w:sz w:val="22"/>
          <w:szCs w:val="22"/>
          <w:highlight w:val="none"/>
        </w:rPr>
        <w:t>原则定论。</w:t>
      </w:r>
    </w:p>
    <w:p w14:paraId="53CBDDBD">
      <w:pPr>
        <w:keepNext w:val="0"/>
        <w:keepLines w:val="0"/>
        <w:pageBreakBefore w:val="0"/>
        <w:widowControl w:val="0"/>
        <w:kinsoku/>
        <w:wordWrap/>
        <w:overflowPunct/>
        <w:topLinePunct w:val="0"/>
        <w:autoSpaceDE/>
        <w:autoSpaceDN/>
        <w:bidi w:val="0"/>
        <w:adjustRightInd/>
        <w:snapToGrid w:val="0"/>
        <w:spacing w:line="280" w:lineRule="exact"/>
        <w:textAlignment w:val="baseline"/>
        <w:rPr>
          <w:rFonts w:hint="default" w:ascii="Times New Roman" w:hAnsi="Times New Roman" w:eastAsia="微软雅黑" w:cs="Times New Roman"/>
          <w:b/>
          <w:color w:val="auto"/>
          <w:sz w:val="28"/>
          <w:szCs w:val="28"/>
          <w:highlight w:val="none"/>
        </w:rPr>
      </w:pPr>
      <w:r>
        <w:rPr>
          <w:rFonts w:hint="default" w:ascii="Times New Roman" w:hAnsi="Times New Roman" w:eastAsia="方正仿宋_GBK" w:cs="Times New Roman"/>
          <w:b/>
          <w:bCs/>
          <w:color w:val="auto"/>
          <w:sz w:val="22"/>
          <w:szCs w:val="22"/>
          <w:highlight w:val="none"/>
        </w:rPr>
        <w:t>备注：通过上述资格性检查，可初步判定投标人的</w:t>
      </w:r>
      <w:r>
        <w:rPr>
          <w:rFonts w:hint="default" w:ascii="Times New Roman" w:hAnsi="Times New Roman" w:eastAsia="方正仿宋_GBK" w:cs="Times New Roman"/>
          <w:b/>
          <w:bCs/>
          <w:color w:val="auto"/>
          <w:sz w:val="22"/>
          <w:szCs w:val="22"/>
          <w:highlight w:val="none"/>
          <w:lang w:eastAsia="zh-CN"/>
        </w:rPr>
        <w:t>响应</w:t>
      </w:r>
      <w:r>
        <w:rPr>
          <w:rFonts w:hint="default" w:ascii="Times New Roman" w:hAnsi="Times New Roman" w:eastAsia="方正仿宋_GBK" w:cs="Times New Roman"/>
          <w:b/>
          <w:bCs/>
          <w:color w:val="auto"/>
          <w:sz w:val="22"/>
          <w:szCs w:val="22"/>
          <w:highlight w:val="none"/>
        </w:rPr>
        <w:t>文件符合</w:t>
      </w:r>
      <w:r>
        <w:rPr>
          <w:rFonts w:hint="default" w:ascii="Times New Roman" w:hAnsi="Times New Roman" w:eastAsia="方正仿宋_GBK" w:cs="Times New Roman"/>
          <w:b/>
          <w:bCs/>
          <w:color w:val="auto"/>
          <w:sz w:val="22"/>
          <w:szCs w:val="22"/>
          <w:highlight w:val="none"/>
          <w:lang w:eastAsia="zh-CN"/>
        </w:rPr>
        <w:t>谈判</w:t>
      </w:r>
      <w:r>
        <w:rPr>
          <w:rFonts w:hint="default" w:ascii="Times New Roman" w:hAnsi="Times New Roman" w:eastAsia="方正仿宋_GBK" w:cs="Times New Roman"/>
          <w:b/>
          <w:bCs/>
          <w:color w:val="auto"/>
          <w:sz w:val="22"/>
          <w:szCs w:val="22"/>
          <w:highlight w:val="none"/>
        </w:rPr>
        <w:t>文件的要求</w:t>
      </w:r>
      <w:r>
        <w:rPr>
          <w:rFonts w:hint="default" w:ascii="Times New Roman" w:hAnsi="Times New Roman" w:eastAsia="方正仿宋_GBK" w:cs="Times New Roman"/>
          <w:b/>
          <w:bCs/>
          <w:color w:val="auto"/>
          <w:sz w:val="22"/>
          <w:szCs w:val="22"/>
          <w:highlight w:val="none"/>
          <w:lang w:eastAsia="zh-CN"/>
        </w:rPr>
        <w:t>；</w:t>
      </w:r>
      <w:r>
        <w:rPr>
          <w:rFonts w:hint="default" w:ascii="Times New Roman" w:hAnsi="Times New Roman" w:eastAsia="方正仿宋_GBK" w:cs="Times New Roman"/>
          <w:b/>
          <w:bCs/>
          <w:color w:val="auto"/>
          <w:sz w:val="22"/>
          <w:szCs w:val="22"/>
          <w:highlight w:val="none"/>
        </w:rPr>
        <w:t>如果有一项未通过上述审查标准，</w:t>
      </w:r>
      <w:r>
        <w:rPr>
          <w:rFonts w:hint="default" w:ascii="Times New Roman" w:hAnsi="Times New Roman" w:eastAsia="方正仿宋_GBK" w:cs="Times New Roman"/>
          <w:b/>
          <w:bCs/>
          <w:color w:val="auto"/>
          <w:sz w:val="22"/>
          <w:szCs w:val="22"/>
          <w:highlight w:val="none"/>
          <w:lang w:eastAsia="zh-CN"/>
        </w:rPr>
        <w:t>谈判小组</w:t>
      </w:r>
      <w:r>
        <w:rPr>
          <w:rFonts w:hint="default" w:ascii="Times New Roman" w:hAnsi="Times New Roman" w:eastAsia="方正仿宋_GBK" w:cs="Times New Roman"/>
          <w:b/>
          <w:bCs/>
          <w:color w:val="auto"/>
          <w:sz w:val="22"/>
          <w:szCs w:val="22"/>
          <w:highlight w:val="none"/>
        </w:rPr>
        <w:t>将认定整个</w:t>
      </w:r>
      <w:r>
        <w:rPr>
          <w:rFonts w:hint="default" w:ascii="Times New Roman" w:hAnsi="Times New Roman" w:eastAsia="方正仿宋_GBK" w:cs="Times New Roman"/>
          <w:b/>
          <w:bCs/>
          <w:color w:val="auto"/>
          <w:sz w:val="22"/>
          <w:szCs w:val="22"/>
          <w:highlight w:val="none"/>
          <w:lang w:eastAsia="zh-CN"/>
        </w:rPr>
        <w:t>响应</w:t>
      </w:r>
      <w:r>
        <w:rPr>
          <w:rFonts w:hint="default" w:ascii="Times New Roman" w:hAnsi="Times New Roman" w:eastAsia="方正仿宋_GBK" w:cs="Times New Roman"/>
          <w:b/>
          <w:bCs/>
          <w:color w:val="auto"/>
          <w:sz w:val="22"/>
          <w:szCs w:val="22"/>
          <w:highlight w:val="none"/>
        </w:rPr>
        <w:t>文件未响应</w:t>
      </w:r>
      <w:r>
        <w:rPr>
          <w:rFonts w:hint="default" w:ascii="Times New Roman" w:hAnsi="Times New Roman" w:eastAsia="方正仿宋_GBK" w:cs="Times New Roman"/>
          <w:b/>
          <w:bCs/>
          <w:color w:val="auto"/>
          <w:sz w:val="22"/>
          <w:szCs w:val="22"/>
          <w:highlight w:val="none"/>
          <w:lang w:eastAsia="zh-CN"/>
        </w:rPr>
        <w:t>谈判</w:t>
      </w:r>
      <w:r>
        <w:rPr>
          <w:rFonts w:hint="default" w:ascii="Times New Roman" w:hAnsi="Times New Roman" w:eastAsia="方正仿宋_GBK" w:cs="Times New Roman"/>
          <w:b/>
          <w:bCs/>
          <w:color w:val="auto"/>
          <w:sz w:val="22"/>
          <w:szCs w:val="22"/>
          <w:highlight w:val="none"/>
        </w:rPr>
        <w:t>文件而予以废标处理。</w:t>
      </w:r>
    </w:p>
    <w:p w14:paraId="6E7781F0">
      <w:pPr>
        <w:keepNext w:val="0"/>
        <w:keepLines w:val="0"/>
        <w:pageBreakBefore w:val="0"/>
        <w:widowControl w:val="0"/>
        <w:kinsoku/>
        <w:wordWrap/>
        <w:overflowPunct/>
        <w:topLinePunct w:val="0"/>
        <w:autoSpaceDE/>
        <w:autoSpaceDN/>
        <w:bidi w:val="0"/>
        <w:adjustRightInd/>
        <w:snapToGrid w:val="0"/>
        <w:spacing w:line="280" w:lineRule="exact"/>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b/>
          <w:bCs/>
          <w:color w:val="auto"/>
          <w:sz w:val="24"/>
          <w:szCs w:val="24"/>
          <w:highlight w:val="none"/>
        </w:rPr>
        <w:t>备注：通过上述资格性检查，可初步判定投标人的</w:t>
      </w:r>
      <w:r>
        <w:rPr>
          <w:rFonts w:hint="default" w:ascii="Times New Roman" w:hAnsi="Times New Roman" w:eastAsia="方正仿宋_GBK" w:cs="Times New Roman"/>
          <w:b/>
          <w:bCs/>
          <w:color w:val="auto"/>
          <w:sz w:val="24"/>
          <w:szCs w:val="24"/>
          <w:highlight w:val="none"/>
          <w:lang w:eastAsia="zh-CN"/>
        </w:rPr>
        <w:t>响应</w:t>
      </w:r>
      <w:r>
        <w:rPr>
          <w:rFonts w:hint="default" w:ascii="Times New Roman" w:hAnsi="Times New Roman" w:eastAsia="方正仿宋_GBK" w:cs="Times New Roman"/>
          <w:b/>
          <w:bCs/>
          <w:color w:val="auto"/>
          <w:sz w:val="24"/>
          <w:szCs w:val="24"/>
          <w:highlight w:val="none"/>
        </w:rPr>
        <w:t>文件符合</w:t>
      </w:r>
      <w:r>
        <w:rPr>
          <w:rFonts w:hint="default" w:ascii="Times New Roman" w:hAnsi="Times New Roman" w:eastAsia="方正仿宋_GBK" w:cs="Times New Roman"/>
          <w:b/>
          <w:bCs/>
          <w:color w:val="auto"/>
          <w:sz w:val="24"/>
          <w:szCs w:val="24"/>
          <w:highlight w:val="none"/>
          <w:lang w:eastAsia="zh-CN"/>
        </w:rPr>
        <w:t>谈判</w:t>
      </w:r>
      <w:r>
        <w:rPr>
          <w:rFonts w:hint="default" w:ascii="Times New Roman" w:hAnsi="Times New Roman" w:eastAsia="方正仿宋_GBK" w:cs="Times New Roman"/>
          <w:b/>
          <w:bCs/>
          <w:color w:val="auto"/>
          <w:sz w:val="24"/>
          <w:szCs w:val="24"/>
          <w:highlight w:val="none"/>
        </w:rPr>
        <w:t>文件的要求</w:t>
      </w:r>
      <w:r>
        <w:rPr>
          <w:rFonts w:hint="default" w:ascii="Times New Roman" w:hAnsi="Times New Roman" w:eastAsia="方正仿宋_GBK" w:cs="Times New Roman"/>
          <w:b/>
          <w:bCs/>
          <w:color w:val="auto"/>
          <w:sz w:val="24"/>
          <w:szCs w:val="24"/>
          <w:highlight w:val="none"/>
          <w:lang w:eastAsia="zh-CN"/>
        </w:rPr>
        <w:t>；</w:t>
      </w:r>
      <w:r>
        <w:rPr>
          <w:rFonts w:hint="default" w:ascii="Times New Roman" w:hAnsi="Times New Roman" w:eastAsia="方正仿宋_GBK" w:cs="Times New Roman"/>
          <w:b/>
          <w:bCs/>
          <w:color w:val="auto"/>
          <w:sz w:val="24"/>
          <w:szCs w:val="24"/>
          <w:highlight w:val="none"/>
        </w:rPr>
        <w:t>如果有一项未通过上述审查标准，</w:t>
      </w:r>
      <w:r>
        <w:rPr>
          <w:rFonts w:hint="default" w:ascii="Times New Roman" w:hAnsi="Times New Roman" w:eastAsia="方正仿宋_GBK" w:cs="Times New Roman"/>
          <w:b/>
          <w:bCs/>
          <w:color w:val="auto"/>
          <w:sz w:val="24"/>
          <w:szCs w:val="24"/>
          <w:highlight w:val="none"/>
          <w:lang w:eastAsia="zh-CN"/>
        </w:rPr>
        <w:t>谈判小组</w:t>
      </w:r>
      <w:r>
        <w:rPr>
          <w:rFonts w:hint="default" w:ascii="Times New Roman" w:hAnsi="Times New Roman" w:eastAsia="方正仿宋_GBK" w:cs="Times New Roman"/>
          <w:b/>
          <w:bCs/>
          <w:color w:val="auto"/>
          <w:sz w:val="24"/>
          <w:szCs w:val="24"/>
          <w:highlight w:val="none"/>
        </w:rPr>
        <w:t>将认定整个</w:t>
      </w:r>
      <w:r>
        <w:rPr>
          <w:rFonts w:hint="default" w:ascii="Times New Roman" w:hAnsi="Times New Roman" w:eastAsia="方正仿宋_GBK" w:cs="Times New Roman"/>
          <w:b/>
          <w:bCs/>
          <w:color w:val="auto"/>
          <w:sz w:val="24"/>
          <w:szCs w:val="24"/>
          <w:highlight w:val="none"/>
          <w:lang w:eastAsia="zh-CN"/>
        </w:rPr>
        <w:t>响应</w:t>
      </w:r>
      <w:r>
        <w:rPr>
          <w:rFonts w:hint="default" w:ascii="Times New Roman" w:hAnsi="Times New Roman" w:eastAsia="方正仿宋_GBK" w:cs="Times New Roman"/>
          <w:b/>
          <w:bCs/>
          <w:color w:val="auto"/>
          <w:sz w:val="24"/>
          <w:szCs w:val="24"/>
          <w:highlight w:val="none"/>
        </w:rPr>
        <w:t>文件未响应</w:t>
      </w:r>
      <w:r>
        <w:rPr>
          <w:rFonts w:hint="default" w:ascii="Times New Roman" w:hAnsi="Times New Roman" w:eastAsia="方正仿宋_GBK" w:cs="Times New Roman"/>
          <w:b/>
          <w:bCs/>
          <w:color w:val="auto"/>
          <w:sz w:val="24"/>
          <w:szCs w:val="24"/>
          <w:highlight w:val="none"/>
          <w:lang w:eastAsia="zh-CN"/>
        </w:rPr>
        <w:t>谈判</w:t>
      </w:r>
      <w:r>
        <w:rPr>
          <w:rFonts w:hint="default" w:ascii="Times New Roman" w:hAnsi="Times New Roman" w:eastAsia="方正仿宋_GBK" w:cs="Times New Roman"/>
          <w:b/>
          <w:bCs/>
          <w:color w:val="auto"/>
          <w:sz w:val="24"/>
          <w:szCs w:val="24"/>
          <w:highlight w:val="none"/>
        </w:rPr>
        <w:t>文件而予以废标处理。</w:t>
      </w:r>
      <w:bookmarkStart w:id="864" w:name="_Toc29597"/>
      <w:bookmarkStart w:id="865" w:name="_Toc22896"/>
      <w:bookmarkStart w:id="866" w:name="_Toc17473"/>
      <w:bookmarkStart w:id="867" w:name="_Toc13208"/>
      <w:bookmarkStart w:id="868" w:name="_Toc19552"/>
      <w:bookmarkStart w:id="869" w:name="_Toc347"/>
      <w:bookmarkStart w:id="870" w:name="_Toc22949"/>
      <w:bookmarkStart w:id="871" w:name="_Toc11623"/>
      <w:bookmarkStart w:id="872" w:name="_Toc10503"/>
      <w:bookmarkStart w:id="873" w:name="_Toc23517"/>
      <w:bookmarkStart w:id="874" w:name="_Toc17652"/>
      <w:bookmarkStart w:id="875" w:name="_Toc25729"/>
    </w:p>
    <w:p w14:paraId="139BA8B7">
      <w:pPr>
        <w:rPr>
          <w:rFonts w:hint="default" w:ascii="Times New Roman" w:hAnsi="Times New Roman" w:eastAsia="方正仿宋_GBK" w:cs="Times New Roman"/>
          <w:sz w:val="24"/>
          <w:szCs w:val="24"/>
        </w:rPr>
      </w:pPr>
    </w:p>
    <w:p w14:paraId="03490E6C">
      <w:pPr>
        <w:snapToGrid w:val="0"/>
        <w:spacing w:line="360" w:lineRule="exact"/>
        <w:jc w:val="center"/>
        <w:textAlignment w:val="baseline"/>
        <w:outlineLvl w:val="1"/>
        <w:rPr>
          <w:rFonts w:hint="default" w:ascii="Times New Roman" w:hAnsi="Times New Roman" w:eastAsia="方正仿宋_GBK" w:cs="Times New Roman"/>
          <w:b/>
          <w:color w:val="auto"/>
          <w:sz w:val="28"/>
          <w:szCs w:val="28"/>
          <w:highlight w:val="none"/>
        </w:rPr>
      </w:pPr>
      <w:bookmarkStart w:id="876" w:name="_Toc32163"/>
      <w:r>
        <w:rPr>
          <w:rFonts w:hint="default" w:ascii="Times New Roman" w:hAnsi="Times New Roman" w:eastAsia="方正仿宋_GBK" w:cs="Times New Roman"/>
          <w:b/>
          <w:color w:val="auto"/>
          <w:sz w:val="28"/>
          <w:szCs w:val="28"/>
          <w:highlight w:val="none"/>
        </w:rPr>
        <w:t>初步评审—符合性审查表</w:t>
      </w:r>
      <w:bookmarkEnd w:id="864"/>
      <w:bookmarkEnd w:id="865"/>
      <w:bookmarkEnd w:id="866"/>
      <w:bookmarkEnd w:id="867"/>
      <w:bookmarkEnd w:id="868"/>
      <w:bookmarkEnd w:id="869"/>
      <w:bookmarkEnd w:id="870"/>
      <w:bookmarkEnd w:id="871"/>
      <w:bookmarkEnd w:id="872"/>
      <w:bookmarkEnd w:id="873"/>
      <w:bookmarkEnd w:id="874"/>
      <w:bookmarkEnd w:id="875"/>
      <w:bookmarkEnd w:id="876"/>
    </w:p>
    <w:tbl>
      <w:tblPr>
        <w:tblStyle w:val="37"/>
        <w:tblpPr w:leftFromText="180" w:rightFromText="180" w:vertAnchor="text" w:horzAnchor="page" w:tblpXSpec="center" w:tblpY="262"/>
        <w:tblOverlap w:val="never"/>
        <w:tblW w:w="96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4"/>
        <w:gridCol w:w="6887"/>
        <w:gridCol w:w="1920"/>
      </w:tblGrid>
      <w:tr w14:paraId="0DCC65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864" w:type="dxa"/>
            <w:vAlign w:val="center"/>
          </w:tcPr>
          <w:p w14:paraId="2FA355AD">
            <w:pPr>
              <w:spacing w:line="400" w:lineRule="exact"/>
              <w:jc w:val="center"/>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序号</w:t>
            </w:r>
          </w:p>
        </w:tc>
        <w:tc>
          <w:tcPr>
            <w:tcW w:w="6887" w:type="dxa"/>
            <w:vAlign w:val="center"/>
          </w:tcPr>
          <w:p w14:paraId="2AF07833">
            <w:pPr>
              <w:spacing w:line="400" w:lineRule="exact"/>
              <w:jc w:val="center"/>
              <w:rPr>
                <w:rFonts w:hint="default" w:ascii="Times New Roman" w:hAnsi="Times New Roman" w:eastAsia="方正仿宋_GBK" w:cs="Times New Roman"/>
                <w:color w:val="auto"/>
                <w:spacing w:val="-2"/>
                <w:sz w:val="24"/>
                <w:szCs w:val="24"/>
                <w:highlight w:val="none"/>
              </w:rPr>
            </w:pPr>
            <w:r>
              <w:rPr>
                <w:rFonts w:hint="default" w:ascii="Times New Roman" w:hAnsi="Times New Roman" w:eastAsia="方正仿宋_GBK" w:cs="Times New Roman"/>
                <w:color w:val="auto"/>
                <w:spacing w:val="-2"/>
                <w:sz w:val="24"/>
                <w:szCs w:val="24"/>
                <w:highlight w:val="none"/>
              </w:rPr>
              <w:t>评审内容</w:t>
            </w:r>
          </w:p>
        </w:tc>
        <w:tc>
          <w:tcPr>
            <w:tcW w:w="1920" w:type="dxa"/>
            <w:vAlign w:val="center"/>
          </w:tcPr>
          <w:p w14:paraId="151BD04C">
            <w:pPr>
              <w:spacing w:line="400" w:lineRule="exact"/>
              <w:jc w:val="center"/>
              <w:rPr>
                <w:rFonts w:hint="default" w:ascii="Times New Roman" w:hAnsi="Times New Roman" w:eastAsia="方正仿宋_GBK" w:cs="Times New Roman"/>
                <w:b w:val="0"/>
                <w:bCs/>
                <w:color w:val="auto"/>
                <w:sz w:val="24"/>
                <w:szCs w:val="24"/>
                <w:highlight w:val="none"/>
              </w:rPr>
            </w:pPr>
            <w:r>
              <w:rPr>
                <w:rFonts w:hint="default" w:ascii="Times New Roman" w:hAnsi="Times New Roman" w:eastAsia="方正仿宋_GBK" w:cs="Times New Roman"/>
                <w:b w:val="0"/>
                <w:bCs/>
                <w:color w:val="auto"/>
                <w:sz w:val="24"/>
                <w:szCs w:val="24"/>
                <w:highlight w:val="none"/>
              </w:rPr>
              <w:t>评审意见</w:t>
            </w:r>
          </w:p>
          <w:p w14:paraId="1F7AF565">
            <w:pPr>
              <w:spacing w:line="400" w:lineRule="exact"/>
              <w:jc w:val="center"/>
              <w:rPr>
                <w:rFonts w:hint="default" w:ascii="Times New Roman" w:hAnsi="Times New Roman" w:eastAsia="方正仿宋_GBK" w:cs="Times New Roman"/>
                <w:color w:val="auto"/>
                <w:spacing w:val="-2"/>
                <w:sz w:val="24"/>
                <w:szCs w:val="24"/>
                <w:highlight w:val="none"/>
              </w:rPr>
            </w:pPr>
            <w:r>
              <w:rPr>
                <w:rFonts w:hint="default" w:ascii="Times New Roman" w:hAnsi="Times New Roman" w:eastAsia="方正仿宋_GBK" w:cs="Times New Roman"/>
                <w:color w:val="auto"/>
                <w:spacing w:val="-2"/>
                <w:sz w:val="24"/>
                <w:szCs w:val="24"/>
                <w:highlight w:val="none"/>
                <w:lang w:eastAsia="zh-CN"/>
              </w:rPr>
              <w:t>供应商</w:t>
            </w:r>
            <w:r>
              <w:rPr>
                <w:rFonts w:hint="default" w:ascii="Times New Roman" w:hAnsi="Times New Roman" w:eastAsia="方正仿宋_GBK" w:cs="Times New Roman"/>
                <w:color w:val="auto"/>
                <w:spacing w:val="-2"/>
                <w:sz w:val="24"/>
                <w:szCs w:val="24"/>
                <w:highlight w:val="none"/>
              </w:rPr>
              <w:t>是否合格</w:t>
            </w:r>
          </w:p>
        </w:tc>
      </w:tr>
      <w:tr w14:paraId="19122F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864" w:type="dxa"/>
            <w:vAlign w:val="center"/>
          </w:tcPr>
          <w:p w14:paraId="7643F68E">
            <w:pPr>
              <w:spacing w:line="400" w:lineRule="exact"/>
              <w:jc w:val="center"/>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w:t>
            </w:r>
          </w:p>
        </w:tc>
        <w:tc>
          <w:tcPr>
            <w:tcW w:w="6887" w:type="dxa"/>
            <w:vAlign w:val="center"/>
          </w:tcPr>
          <w:p w14:paraId="154D1CD2">
            <w:pPr>
              <w:spacing w:line="240" w:lineRule="atLeast"/>
              <w:rPr>
                <w:rFonts w:hint="default" w:ascii="Times New Roman" w:hAnsi="Times New Roman" w:eastAsia="方正仿宋_GBK" w:cs="Times New Roman"/>
                <w:color w:val="auto"/>
                <w:spacing w:val="-2"/>
                <w:sz w:val="24"/>
                <w:szCs w:val="24"/>
                <w:highlight w:val="none"/>
                <w:lang w:val="en-US"/>
              </w:rPr>
            </w:pPr>
            <w:r>
              <w:rPr>
                <w:rFonts w:hint="default" w:ascii="Times New Roman" w:hAnsi="Times New Roman" w:eastAsia="方正仿宋_GBK" w:cs="Times New Roman"/>
                <w:color w:val="auto"/>
                <w:kern w:val="2"/>
                <w:sz w:val="24"/>
                <w:szCs w:val="24"/>
                <w:highlight w:val="none"/>
                <w:lang w:val="en-US" w:eastAsia="zh-CN" w:bidi="ar-SA"/>
              </w:rPr>
              <w:t>投标报价未高于预算金额;</w:t>
            </w:r>
          </w:p>
        </w:tc>
        <w:tc>
          <w:tcPr>
            <w:tcW w:w="1920" w:type="dxa"/>
            <w:vAlign w:val="center"/>
          </w:tcPr>
          <w:p w14:paraId="03FBF0C8">
            <w:pPr>
              <w:spacing w:line="400" w:lineRule="exact"/>
              <w:rPr>
                <w:rFonts w:hint="default" w:ascii="Times New Roman" w:hAnsi="Times New Roman" w:eastAsia="方正仿宋_GBK" w:cs="Times New Roman"/>
                <w:color w:val="auto"/>
                <w:spacing w:val="-2"/>
                <w:sz w:val="24"/>
                <w:szCs w:val="24"/>
                <w:highlight w:val="none"/>
              </w:rPr>
            </w:pPr>
          </w:p>
        </w:tc>
      </w:tr>
      <w:tr w14:paraId="72C9C5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864" w:type="dxa"/>
            <w:vAlign w:val="center"/>
          </w:tcPr>
          <w:p w14:paraId="1F6740C2">
            <w:pPr>
              <w:spacing w:line="400" w:lineRule="exact"/>
              <w:jc w:val="center"/>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2</w:t>
            </w:r>
          </w:p>
        </w:tc>
        <w:tc>
          <w:tcPr>
            <w:tcW w:w="6887" w:type="dxa"/>
            <w:vAlign w:val="center"/>
          </w:tcPr>
          <w:p w14:paraId="364DBC6C">
            <w:pPr>
              <w:jc w:val="left"/>
              <w:rPr>
                <w:rFonts w:hint="default" w:ascii="Times New Roman" w:hAnsi="Times New Roman" w:eastAsia="方正仿宋_GBK" w:cs="Times New Roman"/>
                <w:color w:val="auto"/>
                <w:spacing w:val="-2"/>
                <w:sz w:val="24"/>
                <w:szCs w:val="24"/>
                <w:highlight w:val="none"/>
                <w:lang w:eastAsia="zh-CN"/>
              </w:rPr>
            </w:pPr>
            <w:r>
              <w:rPr>
                <w:rFonts w:hint="default" w:ascii="Times New Roman" w:hAnsi="Times New Roman" w:eastAsia="方正仿宋_GBK" w:cs="Times New Roman"/>
                <w:color w:val="auto"/>
                <w:spacing w:val="-2"/>
                <w:sz w:val="24"/>
                <w:szCs w:val="24"/>
                <w:highlight w:val="none"/>
                <w:lang w:eastAsia="zh-CN"/>
              </w:rPr>
              <w:t>谈判小组</w:t>
            </w:r>
            <w:r>
              <w:rPr>
                <w:rFonts w:hint="default" w:ascii="Times New Roman" w:hAnsi="Times New Roman" w:eastAsia="方正仿宋_GBK" w:cs="Times New Roman"/>
                <w:color w:val="auto"/>
                <w:spacing w:val="-2"/>
                <w:sz w:val="24"/>
                <w:szCs w:val="24"/>
                <w:highlight w:val="none"/>
              </w:rPr>
              <w:t>认为供应商的报价无明显低于其他通过符合性审查供应商的报价的，供应商的报价不存在异常一致并成规律性的，其报价合理</w:t>
            </w:r>
            <w:r>
              <w:rPr>
                <w:rFonts w:hint="default" w:ascii="Times New Roman" w:hAnsi="Times New Roman" w:eastAsia="方正仿宋_GBK" w:cs="Times New Roman"/>
                <w:color w:val="auto"/>
                <w:spacing w:val="-2"/>
                <w:sz w:val="24"/>
                <w:szCs w:val="24"/>
                <w:highlight w:val="none"/>
                <w:lang w:eastAsia="zh-CN"/>
              </w:rPr>
              <w:t>；</w:t>
            </w:r>
          </w:p>
        </w:tc>
        <w:tc>
          <w:tcPr>
            <w:tcW w:w="1920" w:type="dxa"/>
            <w:vAlign w:val="center"/>
          </w:tcPr>
          <w:p w14:paraId="1E02D321">
            <w:pPr>
              <w:spacing w:line="400" w:lineRule="exact"/>
              <w:rPr>
                <w:rFonts w:hint="default" w:ascii="Times New Roman" w:hAnsi="Times New Roman" w:eastAsia="方正仿宋_GBK" w:cs="Times New Roman"/>
                <w:color w:val="auto"/>
                <w:spacing w:val="-2"/>
                <w:sz w:val="24"/>
                <w:szCs w:val="24"/>
                <w:highlight w:val="none"/>
              </w:rPr>
            </w:pPr>
          </w:p>
        </w:tc>
      </w:tr>
      <w:tr w14:paraId="318EBA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4" w:type="dxa"/>
            <w:vAlign w:val="center"/>
          </w:tcPr>
          <w:p w14:paraId="2C3EBA82">
            <w:pPr>
              <w:spacing w:line="400" w:lineRule="exact"/>
              <w:jc w:val="center"/>
              <w:rPr>
                <w:rFonts w:hint="default" w:ascii="Times New Roman" w:hAnsi="Times New Roman" w:eastAsia="方正仿宋_GBK" w:cs="Times New Roman"/>
                <w:color w:val="auto"/>
                <w:sz w:val="24"/>
                <w:szCs w:val="24"/>
                <w:highlight w:val="none"/>
                <w:lang w:eastAsia="zh-CN"/>
              </w:rPr>
            </w:pPr>
            <w:r>
              <w:rPr>
                <w:rFonts w:hint="default" w:ascii="Times New Roman" w:hAnsi="Times New Roman" w:eastAsia="方正仿宋_GBK" w:cs="Times New Roman"/>
                <w:color w:val="auto"/>
                <w:sz w:val="24"/>
                <w:szCs w:val="24"/>
                <w:highlight w:val="none"/>
                <w:lang w:val="en-US" w:eastAsia="zh-CN"/>
              </w:rPr>
              <w:t>3</w:t>
            </w:r>
          </w:p>
        </w:tc>
        <w:tc>
          <w:tcPr>
            <w:tcW w:w="6887" w:type="dxa"/>
            <w:vAlign w:val="center"/>
          </w:tcPr>
          <w:p w14:paraId="2914D628">
            <w:pPr>
              <w:jc w:val="left"/>
              <w:rPr>
                <w:rFonts w:hint="default" w:ascii="Times New Roman" w:hAnsi="Times New Roman" w:eastAsia="方正仿宋_GBK" w:cs="Times New Roman"/>
                <w:color w:val="auto"/>
                <w:spacing w:val="-2"/>
                <w:sz w:val="24"/>
                <w:szCs w:val="24"/>
                <w:highlight w:val="none"/>
                <w:lang w:eastAsia="zh-CN"/>
              </w:rPr>
            </w:pPr>
            <w:r>
              <w:rPr>
                <w:rFonts w:hint="default" w:ascii="Times New Roman" w:hAnsi="Times New Roman" w:eastAsia="方正仿宋_GBK" w:cs="Times New Roman"/>
                <w:color w:val="auto"/>
                <w:spacing w:val="-2"/>
                <w:sz w:val="24"/>
                <w:szCs w:val="24"/>
                <w:highlight w:val="none"/>
                <w:lang w:val="en-US" w:eastAsia="zh-CN"/>
              </w:rPr>
              <w:t>响应</w:t>
            </w:r>
            <w:r>
              <w:rPr>
                <w:rFonts w:hint="default" w:ascii="Times New Roman" w:hAnsi="Times New Roman" w:eastAsia="方正仿宋_GBK" w:cs="Times New Roman"/>
                <w:color w:val="auto"/>
                <w:spacing w:val="-2"/>
                <w:sz w:val="24"/>
                <w:szCs w:val="24"/>
                <w:highlight w:val="none"/>
              </w:rPr>
              <w:t>文件按照</w:t>
            </w:r>
            <w:r>
              <w:rPr>
                <w:rFonts w:hint="default" w:ascii="Times New Roman" w:hAnsi="Times New Roman" w:eastAsia="方正仿宋_GBK" w:cs="Times New Roman"/>
                <w:color w:val="auto"/>
                <w:spacing w:val="-2"/>
                <w:sz w:val="24"/>
                <w:szCs w:val="24"/>
                <w:highlight w:val="none"/>
                <w:lang w:val="en-US" w:eastAsia="zh-CN"/>
              </w:rPr>
              <w:t>谈判</w:t>
            </w:r>
            <w:r>
              <w:rPr>
                <w:rFonts w:hint="default" w:ascii="Times New Roman" w:hAnsi="Times New Roman" w:eastAsia="方正仿宋_GBK" w:cs="Times New Roman"/>
                <w:color w:val="auto"/>
                <w:spacing w:val="-2"/>
                <w:sz w:val="24"/>
                <w:szCs w:val="24"/>
                <w:highlight w:val="none"/>
              </w:rPr>
              <w:t>文件的规定编制、标记及签署盖章，法定代表人或其授权代表签字（章）和加盖供应商公章（</w:t>
            </w:r>
            <w:r>
              <w:rPr>
                <w:rFonts w:hint="default" w:ascii="Times New Roman" w:hAnsi="Times New Roman" w:eastAsia="方正仿宋_GBK" w:cs="Times New Roman"/>
                <w:color w:val="auto"/>
                <w:spacing w:val="-2"/>
                <w:sz w:val="24"/>
                <w:szCs w:val="24"/>
                <w:highlight w:val="none"/>
                <w:lang w:val="en-US" w:eastAsia="zh-CN"/>
              </w:rPr>
              <w:t>所上传响应文件的</w:t>
            </w:r>
            <w:r>
              <w:rPr>
                <w:rFonts w:hint="default" w:ascii="Times New Roman" w:hAnsi="Times New Roman" w:eastAsia="方正仿宋_GBK" w:cs="Times New Roman"/>
                <w:color w:val="auto"/>
                <w:spacing w:val="-2"/>
                <w:sz w:val="24"/>
                <w:szCs w:val="24"/>
                <w:highlight w:val="none"/>
              </w:rPr>
              <w:t>印章和签字不能为复印件）</w:t>
            </w:r>
            <w:r>
              <w:rPr>
                <w:rFonts w:hint="default" w:ascii="Times New Roman" w:hAnsi="Times New Roman" w:eastAsia="方正仿宋_GBK" w:cs="Times New Roman"/>
                <w:color w:val="auto"/>
                <w:spacing w:val="-2"/>
                <w:sz w:val="24"/>
                <w:szCs w:val="24"/>
                <w:highlight w:val="none"/>
                <w:lang w:eastAsia="zh-CN"/>
              </w:rPr>
              <w:t>；</w:t>
            </w:r>
          </w:p>
        </w:tc>
        <w:tc>
          <w:tcPr>
            <w:tcW w:w="1920" w:type="dxa"/>
            <w:vAlign w:val="center"/>
          </w:tcPr>
          <w:p w14:paraId="1C0968A5">
            <w:pPr>
              <w:spacing w:line="400" w:lineRule="exact"/>
              <w:rPr>
                <w:rFonts w:hint="default" w:ascii="Times New Roman" w:hAnsi="Times New Roman" w:eastAsia="方正仿宋_GBK" w:cs="Times New Roman"/>
                <w:color w:val="auto"/>
                <w:spacing w:val="-2"/>
                <w:sz w:val="24"/>
                <w:szCs w:val="24"/>
                <w:highlight w:val="none"/>
              </w:rPr>
            </w:pPr>
          </w:p>
        </w:tc>
      </w:tr>
      <w:tr w14:paraId="0B4228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864" w:type="dxa"/>
            <w:vAlign w:val="center"/>
          </w:tcPr>
          <w:p w14:paraId="42A7AA27">
            <w:pPr>
              <w:spacing w:line="400" w:lineRule="exact"/>
              <w:jc w:val="center"/>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4</w:t>
            </w:r>
          </w:p>
        </w:tc>
        <w:tc>
          <w:tcPr>
            <w:tcW w:w="6887" w:type="dxa"/>
            <w:vAlign w:val="center"/>
          </w:tcPr>
          <w:p w14:paraId="053DD61C">
            <w:pPr>
              <w:jc w:val="left"/>
              <w:rPr>
                <w:rFonts w:hint="default" w:ascii="Times New Roman" w:hAnsi="Times New Roman" w:eastAsia="方正仿宋_GBK" w:cs="Times New Roman"/>
                <w:color w:val="auto"/>
                <w:kern w:val="2"/>
                <w:sz w:val="24"/>
                <w:szCs w:val="24"/>
                <w:highlight w:val="none"/>
                <w:lang w:val="en-US" w:eastAsia="zh-CN" w:bidi="ar-SA"/>
              </w:rPr>
            </w:pPr>
            <w:r>
              <w:rPr>
                <w:rFonts w:hint="default" w:ascii="Times New Roman" w:hAnsi="Times New Roman" w:eastAsia="方正仿宋_GBK" w:cs="Times New Roman"/>
                <w:color w:val="auto"/>
                <w:spacing w:val="-2"/>
                <w:sz w:val="24"/>
                <w:szCs w:val="24"/>
                <w:highlight w:val="none"/>
              </w:rPr>
              <w:t>所投产品的货物及数量满足</w:t>
            </w:r>
            <w:r>
              <w:rPr>
                <w:rFonts w:hint="default" w:ascii="Times New Roman" w:hAnsi="Times New Roman" w:eastAsia="方正仿宋_GBK" w:cs="Times New Roman"/>
                <w:color w:val="auto"/>
                <w:spacing w:val="-2"/>
                <w:sz w:val="24"/>
                <w:szCs w:val="24"/>
                <w:highlight w:val="none"/>
                <w:lang w:eastAsia="zh-CN"/>
              </w:rPr>
              <w:t>谈判</w:t>
            </w:r>
            <w:r>
              <w:rPr>
                <w:rFonts w:hint="default" w:ascii="Times New Roman" w:hAnsi="Times New Roman" w:eastAsia="方正仿宋_GBK" w:cs="Times New Roman"/>
                <w:color w:val="auto"/>
                <w:spacing w:val="-2"/>
                <w:sz w:val="24"/>
                <w:szCs w:val="24"/>
                <w:highlight w:val="none"/>
              </w:rPr>
              <w:t>文件要求（可参考分项报价表）</w:t>
            </w:r>
            <w:r>
              <w:rPr>
                <w:rFonts w:hint="default" w:ascii="Times New Roman" w:hAnsi="Times New Roman" w:eastAsia="方正仿宋_GBK" w:cs="Times New Roman"/>
                <w:color w:val="auto"/>
                <w:spacing w:val="-2"/>
                <w:sz w:val="24"/>
                <w:szCs w:val="24"/>
                <w:highlight w:val="none"/>
                <w:lang w:eastAsia="zh-CN"/>
              </w:rPr>
              <w:t>；</w:t>
            </w:r>
          </w:p>
        </w:tc>
        <w:tc>
          <w:tcPr>
            <w:tcW w:w="1920" w:type="dxa"/>
            <w:vAlign w:val="center"/>
          </w:tcPr>
          <w:p w14:paraId="22B9CF4A">
            <w:pPr>
              <w:spacing w:line="400" w:lineRule="exact"/>
              <w:rPr>
                <w:rFonts w:hint="default" w:ascii="Times New Roman" w:hAnsi="Times New Roman" w:eastAsia="方正仿宋_GBK" w:cs="Times New Roman"/>
                <w:color w:val="auto"/>
                <w:spacing w:val="-2"/>
                <w:sz w:val="24"/>
                <w:szCs w:val="24"/>
                <w:highlight w:val="none"/>
              </w:rPr>
            </w:pPr>
          </w:p>
        </w:tc>
      </w:tr>
      <w:tr w14:paraId="31E857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864" w:type="dxa"/>
            <w:vAlign w:val="center"/>
          </w:tcPr>
          <w:p w14:paraId="624332A6">
            <w:pPr>
              <w:spacing w:line="400" w:lineRule="exact"/>
              <w:jc w:val="center"/>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5</w:t>
            </w:r>
          </w:p>
        </w:tc>
        <w:tc>
          <w:tcPr>
            <w:tcW w:w="6887" w:type="dxa"/>
            <w:vAlign w:val="center"/>
          </w:tcPr>
          <w:p w14:paraId="50C13E5A">
            <w:pPr>
              <w:jc w:val="left"/>
              <w:rPr>
                <w:rFonts w:hint="default" w:ascii="Times New Roman" w:hAnsi="Times New Roman" w:eastAsia="方正仿宋_GBK" w:cs="Times New Roman"/>
                <w:color w:val="auto"/>
                <w:kern w:val="2"/>
                <w:sz w:val="24"/>
                <w:szCs w:val="24"/>
                <w:highlight w:val="none"/>
                <w:lang w:val="en-US" w:eastAsia="zh-CN" w:bidi="ar-SA"/>
              </w:rPr>
            </w:pPr>
            <w:r>
              <w:rPr>
                <w:rFonts w:hint="default" w:ascii="Times New Roman" w:hAnsi="Times New Roman" w:eastAsia="方正仿宋_GBK" w:cs="Times New Roman"/>
                <w:color w:val="auto"/>
                <w:spacing w:val="-2"/>
                <w:sz w:val="24"/>
                <w:szCs w:val="24"/>
                <w:highlight w:val="none"/>
              </w:rPr>
              <w:t>供货期满足</w:t>
            </w:r>
            <w:r>
              <w:rPr>
                <w:rFonts w:hint="default" w:ascii="Times New Roman" w:hAnsi="Times New Roman" w:eastAsia="方正仿宋_GBK" w:cs="Times New Roman"/>
                <w:color w:val="auto"/>
                <w:spacing w:val="-2"/>
                <w:sz w:val="24"/>
                <w:szCs w:val="24"/>
                <w:highlight w:val="none"/>
                <w:lang w:eastAsia="zh-CN"/>
              </w:rPr>
              <w:t>谈判</w:t>
            </w:r>
            <w:r>
              <w:rPr>
                <w:rFonts w:hint="default" w:ascii="Times New Roman" w:hAnsi="Times New Roman" w:eastAsia="方正仿宋_GBK" w:cs="Times New Roman"/>
                <w:color w:val="auto"/>
                <w:spacing w:val="-2"/>
                <w:sz w:val="24"/>
                <w:szCs w:val="24"/>
                <w:highlight w:val="none"/>
              </w:rPr>
              <w:t>文件规定</w:t>
            </w:r>
            <w:r>
              <w:rPr>
                <w:rFonts w:hint="default" w:ascii="Times New Roman" w:hAnsi="Times New Roman" w:eastAsia="方正仿宋_GBK" w:cs="Times New Roman"/>
                <w:color w:val="auto"/>
                <w:spacing w:val="-2"/>
                <w:sz w:val="24"/>
                <w:szCs w:val="24"/>
                <w:highlight w:val="none"/>
                <w:lang w:eastAsia="zh-CN"/>
              </w:rPr>
              <w:t>；</w:t>
            </w:r>
          </w:p>
        </w:tc>
        <w:tc>
          <w:tcPr>
            <w:tcW w:w="1920" w:type="dxa"/>
            <w:vAlign w:val="center"/>
          </w:tcPr>
          <w:p w14:paraId="1556F9CE">
            <w:pPr>
              <w:spacing w:line="400" w:lineRule="exact"/>
              <w:rPr>
                <w:rFonts w:hint="default" w:ascii="Times New Roman" w:hAnsi="Times New Roman" w:eastAsia="方正仿宋_GBK" w:cs="Times New Roman"/>
                <w:color w:val="auto"/>
                <w:spacing w:val="-2"/>
                <w:sz w:val="24"/>
                <w:szCs w:val="24"/>
                <w:highlight w:val="none"/>
              </w:rPr>
            </w:pPr>
          </w:p>
        </w:tc>
      </w:tr>
      <w:tr w14:paraId="5C5BB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864" w:type="dxa"/>
            <w:vAlign w:val="center"/>
          </w:tcPr>
          <w:p w14:paraId="0E50146B">
            <w:pPr>
              <w:spacing w:line="400" w:lineRule="exact"/>
              <w:jc w:val="center"/>
              <w:rPr>
                <w:rFonts w:hint="default" w:ascii="Times New Roman" w:hAnsi="Times New Roman" w:eastAsia="方正仿宋_GBK" w:cs="Times New Roman"/>
                <w:color w:val="auto"/>
                <w:sz w:val="24"/>
                <w:szCs w:val="24"/>
                <w:highlight w:val="none"/>
                <w:lang w:eastAsia="zh-CN"/>
              </w:rPr>
            </w:pPr>
            <w:r>
              <w:rPr>
                <w:rFonts w:hint="default" w:ascii="Times New Roman" w:hAnsi="Times New Roman" w:eastAsia="方正仿宋_GBK" w:cs="Times New Roman"/>
                <w:color w:val="auto"/>
                <w:sz w:val="24"/>
                <w:szCs w:val="24"/>
                <w:highlight w:val="none"/>
                <w:lang w:val="en-US" w:eastAsia="zh-CN"/>
              </w:rPr>
              <w:t>6</w:t>
            </w:r>
          </w:p>
        </w:tc>
        <w:tc>
          <w:tcPr>
            <w:tcW w:w="6887" w:type="dxa"/>
            <w:vAlign w:val="center"/>
          </w:tcPr>
          <w:p w14:paraId="12591D74">
            <w:pPr>
              <w:jc w:val="left"/>
              <w:rPr>
                <w:rFonts w:hint="default" w:ascii="Times New Roman" w:hAnsi="Times New Roman" w:eastAsia="方正仿宋_GBK" w:cs="Times New Roman"/>
                <w:color w:val="auto"/>
                <w:spacing w:val="-2"/>
                <w:sz w:val="24"/>
                <w:szCs w:val="24"/>
                <w:highlight w:val="none"/>
              </w:rPr>
            </w:pPr>
            <w:r>
              <w:rPr>
                <w:rFonts w:hint="default" w:ascii="Times New Roman" w:hAnsi="Times New Roman" w:eastAsia="方正仿宋_GBK" w:cs="Times New Roman"/>
                <w:color w:val="auto"/>
                <w:spacing w:val="-2"/>
                <w:sz w:val="24"/>
                <w:szCs w:val="24"/>
                <w:highlight w:val="none"/>
                <w:lang w:val="en-US" w:eastAsia="zh-CN"/>
              </w:rPr>
              <w:t>按招标文件规定的格式填写，内容全或关键字迹清晰、数量等齐全的；</w:t>
            </w:r>
          </w:p>
        </w:tc>
        <w:tc>
          <w:tcPr>
            <w:tcW w:w="1920" w:type="dxa"/>
            <w:vAlign w:val="center"/>
          </w:tcPr>
          <w:p w14:paraId="0C88019C">
            <w:pPr>
              <w:spacing w:line="400" w:lineRule="exact"/>
              <w:rPr>
                <w:rFonts w:hint="default" w:ascii="Times New Roman" w:hAnsi="Times New Roman" w:eastAsia="方正仿宋_GBK" w:cs="Times New Roman"/>
                <w:color w:val="auto"/>
                <w:spacing w:val="-2"/>
                <w:sz w:val="24"/>
                <w:szCs w:val="24"/>
                <w:highlight w:val="none"/>
              </w:rPr>
            </w:pPr>
          </w:p>
        </w:tc>
      </w:tr>
      <w:tr w14:paraId="71BE19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864" w:type="dxa"/>
            <w:vAlign w:val="center"/>
          </w:tcPr>
          <w:p w14:paraId="71162E30">
            <w:pPr>
              <w:spacing w:line="400" w:lineRule="exact"/>
              <w:jc w:val="center"/>
              <w:rPr>
                <w:rFonts w:hint="default" w:ascii="Times New Roman" w:hAnsi="Times New Roman" w:eastAsia="方正仿宋_GBK" w:cs="Times New Roman"/>
                <w:color w:val="auto"/>
                <w:sz w:val="24"/>
                <w:szCs w:val="24"/>
                <w:highlight w:val="none"/>
                <w:lang w:eastAsia="zh-CN"/>
              </w:rPr>
            </w:pPr>
            <w:r>
              <w:rPr>
                <w:rFonts w:hint="default" w:ascii="Times New Roman" w:hAnsi="Times New Roman" w:eastAsia="方正仿宋_GBK" w:cs="Times New Roman"/>
                <w:color w:val="auto"/>
                <w:sz w:val="24"/>
                <w:szCs w:val="24"/>
                <w:highlight w:val="none"/>
                <w:lang w:val="en-US" w:eastAsia="zh-CN"/>
              </w:rPr>
              <w:t>7</w:t>
            </w:r>
          </w:p>
        </w:tc>
        <w:tc>
          <w:tcPr>
            <w:tcW w:w="6887" w:type="dxa"/>
            <w:vAlign w:val="center"/>
          </w:tcPr>
          <w:p w14:paraId="57CA9051">
            <w:pPr>
              <w:jc w:val="left"/>
              <w:rPr>
                <w:rFonts w:hint="default" w:ascii="Times New Roman" w:hAnsi="Times New Roman" w:eastAsia="方正仿宋_GBK" w:cs="Times New Roman"/>
                <w:color w:val="auto"/>
                <w:spacing w:val="-2"/>
                <w:sz w:val="24"/>
                <w:szCs w:val="24"/>
                <w:highlight w:val="none"/>
              </w:rPr>
            </w:pPr>
            <w:r>
              <w:rPr>
                <w:rFonts w:hint="default" w:ascii="Times New Roman" w:hAnsi="Times New Roman" w:eastAsia="方正仿宋_GBK" w:cs="Times New Roman"/>
                <w:color w:val="auto"/>
                <w:kern w:val="2"/>
                <w:sz w:val="24"/>
                <w:szCs w:val="24"/>
                <w:highlight w:val="none"/>
                <w:lang w:val="en-US" w:eastAsia="zh-CN" w:bidi="ar-SA"/>
              </w:rPr>
              <w:t>没有采购人不能接受的附加条件；</w:t>
            </w:r>
          </w:p>
        </w:tc>
        <w:tc>
          <w:tcPr>
            <w:tcW w:w="1920" w:type="dxa"/>
            <w:vAlign w:val="center"/>
          </w:tcPr>
          <w:p w14:paraId="317F443F">
            <w:pPr>
              <w:spacing w:line="400" w:lineRule="exact"/>
              <w:rPr>
                <w:rFonts w:hint="default" w:ascii="Times New Roman" w:hAnsi="Times New Roman" w:eastAsia="方正仿宋_GBK" w:cs="Times New Roman"/>
                <w:color w:val="auto"/>
                <w:spacing w:val="-2"/>
                <w:sz w:val="24"/>
                <w:szCs w:val="24"/>
                <w:highlight w:val="none"/>
              </w:rPr>
            </w:pPr>
          </w:p>
        </w:tc>
      </w:tr>
      <w:tr w14:paraId="1FA405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864" w:type="dxa"/>
            <w:vAlign w:val="center"/>
          </w:tcPr>
          <w:p w14:paraId="3CC72FD8">
            <w:pPr>
              <w:spacing w:line="400" w:lineRule="exact"/>
              <w:jc w:val="center"/>
              <w:rPr>
                <w:rFonts w:hint="default" w:ascii="Times New Roman" w:hAnsi="Times New Roman" w:eastAsia="方正仿宋_GBK" w:cs="Times New Roman"/>
                <w:color w:val="auto"/>
                <w:sz w:val="24"/>
                <w:szCs w:val="24"/>
                <w:highlight w:val="none"/>
                <w:lang w:eastAsia="zh-CN"/>
              </w:rPr>
            </w:pPr>
            <w:r>
              <w:rPr>
                <w:rFonts w:hint="default" w:ascii="Times New Roman" w:hAnsi="Times New Roman" w:eastAsia="方正仿宋_GBK" w:cs="Times New Roman"/>
                <w:color w:val="auto"/>
                <w:sz w:val="24"/>
                <w:szCs w:val="24"/>
                <w:highlight w:val="none"/>
                <w:lang w:val="en-US" w:eastAsia="zh-CN"/>
              </w:rPr>
              <w:t>8</w:t>
            </w:r>
          </w:p>
        </w:tc>
        <w:tc>
          <w:tcPr>
            <w:tcW w:w="6887" w:type="dxa"/>
            <w:vAlign w:val="center"/>
          </w:tcPr>
          <w:p w14:paraId="62762214">
            <w:pPr>
              <w:jc w:val="left"/>
              <w:rPr>
                <w:rFonts w:hint="default" w:ascii="Times New Roman" w:hAnsi="Times New Roman" w:eastAsia="方正仿宋_GBK" w:cs="Times New Roman"/>
                <w:color w:val="auto"/>
                <w:spacing w:val="-2"/>
                <w:sz w:val="24"/>
                <w:szCs w:val="24"/>
                <w:highlight w:val="none"/>
                <w:lang w:eastAsia="zh-CN"/>
              </w:rPr>
            </w:pPr>
            <w:r>
              <w:rPr>
                <w:rFonts w:hint="default" w:ascii="Times New Roman" w:hAnsi="Times New Roman" w:eastAsia="方正仿宋_GBK" w:cs="Times New Roman"/>
                <w:color w:val="auto"/>
                <w:spacing w:val="-2"/>
                <w:sz w:val="24"/>
                <w:szCs w:val="24"/>
                <w:highlight w:val="none"/>
              </w:rPr>
              <w:t>符合</w:t>
            </w:r>
            <w:r>
              <w:rPr>
                <w:rFonts w:hint="default" w:ascii="Times New Roman" w:hAnsi="Times New Roman" w:eastAsia="方正仿宋_GBK" w:cs="Times New Roman"/>
                <w:color w:val="auto"/>
                <w:spacing w:val="-2"/>
                <w:sz w:val="24"/>
                <w:szCs w:val="24"/>
                <w:highlight w:val="none"/>
                <w:lang w:val="en-US" w:eastAsia="zh-CN"/>
              </w:rPr>
              <w:t>谈判</w:t>
            </w:r>
            <w:r>
              <w:rPr>
                <w:rFonts w:hint="default" w:ascii="Times New Roman" w:hAnsi="Times New Roman" w:eastAsia="方正仿宋_GBK" w:cs="Times New Roman"/>
                <w:color w:val="auto"/>
                <w:spacing w:val="-2"/>
                <w:sz w:val="24"/>
                <w:szCs w:val="24"/>
                <w:highlight w:val="none"/>
              </w:rPr>
              <w:t>文件中规定的其他实质性要求</w:t>
            </w:r>
            <w:r>
              <w:rPr>
                <w:rFonts w:hint="default" w:ascii="Times New Roman" w:hAnsi="Times New Roman" w:eastAsia="方正仿宋_GBK" w:cs="Times New Roman"/>
                <w:color w:val="auto"/>
                <w:spacing w:val="-2"/>
                <w:sz w:val="24"/>
                <w:szCs w:val="24"/>
                <w:highlight w:val="none"/>
                <w:lang w:eastAsia="zh-CN"/>
              </w:rPr>
              <w:t>；</w:t>
            </w:r>
          </w:p>
        </w:tc>
        <w:tc>
          <w:tcPr>
            <w:tcW w:w="1920" w:type="dxa"/>
            <w:vAlign w:val="center"/>
          </w:tcPr>
          <w:p w14:paraId="482A7FC2">
            <w:pPr>
              <w:spacing w:line="400" w:lineRule="exact"/>
              <w:rPr>
                <w:rFonts w:hint="default" w:ascii="Times New Roman" w:hAnsi="Times New Roman" w:eastAsia="方正仿宋_GBK" w:cs="Times New Roman"/>
                <w:color w:val="auto"/>
                <w:spacing w:val="-2"/>
                <w:sz w:val="24"/>
                <w:szCs w:val="24"/>
                <w:highlight w:val="none"/>
              </w:rPr>
            </w:pPr>
          </w:p>
        </w:tc>
      </w:tr>
      <w:tr w14:paraId="2010F8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864" w:type="dxa"/>
            <w:vAlign w:val="center"/>
          </w:tcPr>
          <w:p w14:paraId="3D2C5552">
            <w:pPr>
              <w:spacing w:line="400" w:lineRule="exact"/>
              <w:jc w:val="center"/>
              <w:rPr>
                <w:rFonts w:hint="default" w:ascii="Times New Roman" w:hAnsi="Times New Roman" w:eastAsia="方正仿宋_GBK" w:cs="Times New Roman"/>
                <w:color w:val="auto"/>
                <w:sz w:val="24"/>
                <w:szCs w:val="24"/>
                <w:highlight w:val="none"/>
                <w:lang w:eastAsia="zh-CN"/>
              </w:rPr>
            </w:pPr>
            <w:r>
              <w:rPr>
                <w:rFonts w:hint="default" w:ascii="Times New Roman" w:hAnsi="Times New Roman" w:eastAsia="方正仿宋_GBK" w:cs="Times New Roman"/>
                <w:color w:val="auto"/>
                <w:sz w:val="24"/>
                <w:szCs w:val="24"/>
                <w:highlight w:val="none"/>
                <w:lang w:val="en-US" w:eastAsia="zh-CN"/>
              </w:rPr>
              <w:t>9</w:t>
            </w:r>
          </w:p>
        </w:tc>
        <w:tc>
          <w:tcPr>
            <w:tcW w:w="6887" w:type="dxa"/>
            <w:vAlign w:val="center"/>
          </w:tcPr>
          <w:p w14:paraId="2EBB171A">
            <w:pPr>
              <w:jc w:val="left"/>
              <w:rPr>
                <w:rFonts w:hint="default" w:ascii="Times New Roman" w:hAnsi="Times New Roman" w:eastAsia="方正仿宋_GBK" w:cs="Times New Roman"/>
                <w:color w:val="auto"/>
                <w:spacing w:val="-2"/>
                <w:sz w:val="24"/>
                <w:szCs w:val="24"/>
                <w:highlight w:val="none"/>
              </w:rPr>
            </w:pPr>
            <w:r>
              <w:rPr>
                <w:rFonts w:hint="default" w:ascii="Times New Roman" w:hAnsi="Times New Roman" w:eastAsia="方正仿宋_GBK" w:cs="Times New Roman"/>
                <w:color w:val="auto"/>
                <w:kern w:val="2"/>
                <w:sz w:val="24"/>
                <w:szCs w:val="24"/>
                <w:highlight w:val="none"/>
                <w:lang w:val="en-US" w:eastAsia="zh-CN" w:bidi="ar-SA"/>
              </w:rPr>
              <w:t>不同供应商的响应文件没有错漏一致的情况；</w:t>
            </w:r>
          </w:p>
        </w:tc>
        <w:tc>
          <w:tcPr>
            <w:tcW w:w="1920" w:type="dxa"/>
            <w:vAlign w:val="center"/>
          </w:tcPr>
          <w:p w14:paraId="07CFE702">
            <w:pPr>
              <w:spacing w:line="400" w:lineRule="exact"/>
              <w:rPr>
                <w:rFonts w:hint="default" w:ascii="Times New Roman" w:hAnsi="Times New Roman" w:eastAsia="方正仿宋_GBK" w:cs="Times New Roman"/>
                <w:color w:val="auto"/>
                <w:spacing w:val="-2"/>
                <w:sz w:val="24"/>
                <w:szCs w:val="24"/>
                <w:highlight w:val="none"/>
              </w:rPr>
            </w:pPr>
          </w:p>
        </w:tc>
      </w:tr>
      <w:tr w14:paraId="7CD8DA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864" w:type="dxa"/>
            <w:vAlign w:val="center"/>
          </w:tcPr>
          <w:p w14:paraId="68821E9C">
            <w:pPr>
              <w:spacing w:line="400" w:lineRule="exact"/>
              <w:jc w:val="center"/>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10</w:t>
            </w:r>
          </w:p>
        </w:tc>
        <w:tc>
          <w:tcPr>
            <w:tcW w:w="6887" w:type="dxa"/>
            <w:vAlign w:val="center"/>
          </w:tcPr>
          <w:p w14:paraId="6CE7C1D9">
            <w:pPr>
              <w:jc w:val="left"/>
              <w:rPr>
                <w:rFonts w:hint="default" w:ascii="Times New Roman" w:hAnsi="Times New Roman" w:eastAsia="方正仿宋_GBK" w:cs="Times New Roman"/>
                <w:color w:val="auto"/>
                <w:kern w:val="2"/>
                <w:sz w:val="24"/>
                <w:szCs w:val="24"/>
                <w:highlight w:val="none"/>
                <w:lang w:val="en-US" w:eastAsia="zh-CN" w:bidi="ar-SA"/>
              </w:rPr>
            </w:pPr>
            <w:r>
              <w:rPr>
                <w:rFonts w:hint="default" w:ascii="Times New Roman" w:hAnsi="Times New Roman" w:eastAsia="方正仿宋_GBK" w:cs="Times New Roman"/>
                <w:color w:val="auto"/>
                <w:spacing w:val="-2"/>
                <w:sz w:val="24"/>
                <w:szCs w:val="24"/>
                <w:highlight w:val="none"/>
              </w:rPr>
              <w:t>供应商附有详细地址、联系人、</w:t>
            </w:r>
            <w:r>
              <w:rPr>
                <w:rFonts w:hint="default" w:ascii="Times New Roman" w:hAnsi="Times New Roman" w:eastAsia="方正仿宋_GBK" w:cs="Times New Roman"/>
                <w:color w:val="auto"/>
                <w:spacing w:val="-2"/>
                <w:sz w:val="24"/>
                <w:szCs w:val="24"/>
                <w:highlight w:val="none"/>
                <w:lang w:eastAsia="zh-CN"/>
              </w:rPr>
              <w:t>联系电话等信息；</w:t>
            </w:r>
          </w:p>
        </w:tc>
        <w:tc>
          <w:tcPr>
            <w:tcW w:w="1920" w:type="dxa"/>
            <w:vAlign w:val="center"/>
          </w:tcPr>
          <w:p w14:paraId="0A09310B">
            <w:pPr>
              <w:spacing w:line="400" w:lineRule="exact"/>
              <w:rPr>
                <w:rFonts w:hint="default" w:ascii="Times New Roman" w:hAnsi="Times New Roman" w:eastAsia="方正仿宋_GBK" w:cs="Times New Roman"/>
                <w:color w:val="auto"/>
                <w:spacing w:val="-2"/>
                <w:sz w:val="24"/>
                <w:szCs w:val="24"/>
                <w:highlight w:val="none"/>
              </w:rPr>
            </w:pPr>
          </w:p>
        </w:tc>
      </w:tr>
      <w:tr w14:paraId="7DF81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7751" w:type="dxa"/>
            <w:gridSpan w:val="2"/>
            <w:vAlign w:val="center"/>
          </w:tcPr>
          <w:p w14:paraId="31D79434">
            <w:pPr>
              <w:spacing w:line="400" w:lineRule="exact"/>
              <w:ind w:firstLine="424" w:firstLineChars="180"/>
              <w:rPr>
                <w:rFonts w:hint="default" w:ascii="Times New Roman" w:hAnsi="Times New Roman" w:eastAsia="方正仿宋_GBK" w:cs="Times New Roman"/>
                <w:color w:val="auto"/>
                <w:spacing w:val="-2"/>
                <w:sz w:val="24"/>
                <w:szCs w:val="24"/>
                <w:highlight w:val="none"/>
              </w:rPr>
            </w:pPr>
            <w:r>
              <w:rPr>
                <w:rFonts w:hint="default" w:ascii="Times New Roman" w:hAnsi="Times New Roman" w:eastAsia="方正仿宋_GBK" w:cs="Times New Roman"/>
                <w:color w:val="auto"/>
                <w:spacing w:val="-2"/>
                <w:sz w:val="24"/>
                <w:szCs w:val="24"/>
                <w:highlight w:val="none"/>
              </w:rPr>
              <w:t>结论</w:t>
            </w:r>
          </w:p>
        </w:tc>
        <w:tc>
          <w:tcPr>
            <w:tcW w:w="1920" w:type="dxa"/>
            <w:vAlign w:val="center"/>
          </w:tcPr>
          <w:p w14:paraId="2C168C5E">
            <w:pPr>
              <w:spacing w:line="400" w:lineRule="exact"/>
              <w:ind w:firstLine="424" w:firstLineChars="180"/>
              <w:rPr>
                <w:rFonts w:hint="default" w:ascii="Times New Roman" w:hAnsi="Times New Roman" w:eastAsia="方正仿宋_GBK" w:cs="Times New Roman"/>
                <w:color w:val="auto"/>
                <w:spacing w:val="-2"/>
                <w:sz w:val="24"/>
                <w:szCs w:val="24"/>
                <w:highlight w:val="none"/>
              </w:rPr>
            </w:pPr>
          </w:p>
        </w:tc>
      </w:tr>
    </w:tbl>
    <w:p w14:paraId="1F4D0BD5">
      <w:pPr>
        <w:snapToGrid w:val="0"/>
        <w:spacing w:line="360" w:lineRule="exact"/>
        <w:textAlignment w:val="baseline"/>
        <w:rPr>
          <w:rFonts w:hint="default" w:ascii="Times New Roman" w:hAnsi="Times New Roman" w:eastAsia="方正仿宋_GBK" w:cs="Times New Roman"/>
          <w:color w:val="auto"/>
          <w:sz w:val="24"/>
          <w:szCs w:val="24"/>
          <w:highlight w:val="none"/>
        </w:rPr>
      </w:pPr>
    </w:p>
    <w:p w14:paraId="310F93DB">
      <w:pPr>
        <w:snapToGrid w:val="0"/>
        <w:spacing w:line="360" w:lineRule="exact"/>
        <w:textAlignment w:val="baseline"/>
        <w:rPr>
          <w:rFonts w:hint="default" w:ascii="Times New Roman" w:hAnsi="Times New Roman" w:eastAsia="方正仿宋_GBK" w:cs="Times New Roman"/>
          <w:color w:val="auto"/>
          <w:sz w:val="24"/>
          <w:szCs w:val="24"/>
          <w:highlight w:val="none"/>
        </w:rPr>
      </w:pPr>
      <w:bookmarkStart w:id="877" w:name="_Toc20930"/>
      <w:bookmarkStart w:id="878" w:name="_Toc25310"/>
      <w:bookmarkStart w:id="879" w:name="_Toc507399904"/>
      <w:r>
        <w:rPr>
          <w:rFonts w:hint="default" w:ascii="Times New Roman" w:hAnsi="Times New Roman" w:eastAsia="方正仿宋_GBK" w:cs="Times New Roman"/>
          <w:color w:val="auto"/>
          <w:sz w:val="24"/>
          <w:szCs w:val="24"/>
          <w:highlight w:val="none"/>
        </w:rPr>
        <w:t>说明：</w:t>
      </w:r>
    </w:p>
    <w:p w14:paraId="031D2C98">
      <w:pPr>
        <w:snapToGrid w:val="0"/>
        <w:spacing w:line="360" w:lineRule="exac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（1）上述各项中“ 符合”表示通过，“ 不符合”表示未通过；</w:t>
      </w:r>
    </w:p>
    <w:p w14:paraId="64BFE341">
      <w:pPr>
        <w:snapToGrid w:val="0"/>
        <w:spacing w:line="360" w:lineRule="exac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（2）上述各项中如有一项为“ 不符合”，则结论为“ 不符合”，表示该投标文件中存在重大偏差， 不能通过初步评审；评委对某一分项评审认为不符合时，必须要写明原因。</w:t>
      </w:r>
    </w:p>
    <w:p w14:paraId="17403CF1">
      <w:pPr>
        <w:snapToGrid w:val="0"/>
        <w:spacing w:line="360" w:lineRule="exact"/>
        <w:textAlignment w:val="baseline"/>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（3）</w:t>
      </w:r>
      <w:r>
        <w:rPr>
          <w:rFonts w:hint="default" w:ascii="Times New Roman" w:hAnsi="Times New Roman" w:eastAsia="方正仿宋_GBK" w:cs="Times New Roman"/>
          <w:color w:val="auto"/>
          <w:sz w:val="24"/>
          <w:szCs w:val="24"/>
          <w:highlight w:val="none"/>
          <w:lang w:eastAsia="zh-CN"/>
        </w:rPr>
        <w:t>谈判</w:t>
      </w:r>
      <w:r>
        <w:rPr>
          <w:rFonts w:hint="default" w:ascii="Times New Roman" w:hAnsi="Times New Roman" w:eastAsia="方正仿宋_GBK" w:cs="Times New Roman"/>
          <w:color w:val="auto"/>
          <w:sz w:val="24"/>
          <w:szCs w:val="24"/>
          <w:highlight w:val="none"/>
        </w:rPr>
        <w:t>文件最终合格与否，</w:t>
      </w:r>
      <w:r>
        <w:rPr>
          <w:rFonts w:hint="default" w:ascii="Times New Roman" w:hAnsi="Times New Roman" w:eastAsia="方正仿宋_GBK" w:cs="Times New Roman"/>
          <w:color w:val="auto"/>
          <w:sz w:val="24"/>
          <w:szCs w:val="24"/>
          <w:highlight w:val="none"/>
          <w:lang w:eastAsia="zh-CN"/>
        </w:rPr>
        <w:t>谈判小组按照</w:t>
      </w:r>
      <w:r>
        <w:rPr>
          <w:rFonts w:hint="default" w:ascii="Times New Roman" w:hAnsi="Times New Roman" w:eastAsia="方正仿宋_GBK" w:cs="Times New Roman"/>
          <w:color w:val="auto"/>
          <w:sz w:val="24"/>
          <w:szCs w:val="24"/>
          <w:highlight w:val="none"/>
        </w:rPr>
        <w:t>少数服从多数</w:t>
      </w:r>
      <w:r>
        <w:rPr>
          <w:rFonts w:hint="default" w:ascii="Times New Roman" w:hAnsi="Times New Roman" w:eastAsia="方正仿宋_GBK" w:cs="Times New Roman"/>
          <w:color w:val="auto"/>
          <w:sz w:val="24"/>
          <w:szCs w:val="24"/>
          <w:highlight w:val="none"/>
          <w:lang w:eastAsia="zh-CN"/>
        </w:rPr>
        <w:t>的</w:t>
      </w:r>
      <w:r>
        <w:rPr>
          <w:rFonts w:hint="default" w:ascii="Times New Roman" w:hAnsi="Times New Roman" w:eastAsia="方正仿宋_GBK" w:cs="Times New Roman"/>
          <w:color w:val="auto"/>
          <w:sz w:val="24"/>
          <w:szCs w:val="24"/>
          <w:highlight w:val="none"/>
        </w:rPr>
        <w:t>原则定论。</w:t>
      </w:r>
    </w:p>
    <w:p w14:paraId="07B35EA5">
      <w:pPr>
        <w:snapToGrid w:val="0"/>
        <w:spacing w:line="240" w:lineRule="atLeast"/>
        <w:ind w:left="1079" w:leftChars="257" w:hanging="540"/>
        <w:jc w:val="left"/>
        <w:textAlignment w:val="baseline"/>
        <w:rPr>
          <w:rFonts w:hint="default" w:ascii="Times New Roman" w:hAnsi="Times New Roman" w:eastAsia="方正仿宋_GBK" w:cs="Times New Roman"/>
          <w:b w:val="0"/>
          <w:bCs/>
          <w:sz w:val="24"/>
          <w:szCs w:val="24"/>
          <w:lang w:val="en-US" w:eastAsia="zh-CN"/>
        </w:rPr>
      </w:pPr>
      <w:r>
        <w:rPr>
          <w:rFonts w:hint="default" w:ascii="Times New Roman" w:hAnsi="Times New Roman" w:eastAsia="方正仿宋_GBK" w:cs="Times New Roman"/>
          <w:b/>
          <w:bCs/>
          <w:color w:val="auto"/>
          <w:sz w:val="24"/>
          <w:szCs w:val="24"/>
          <w:highlight w:val="none"/>
        </w:rPr>
        <w:t>备注：如果</w:t>
      </w:r>
      <w:r>
        <w:rPr>
          <w:rFonts w:hint="default" w:ascii="Times New Roman" w:hAnsi="Times New Roman" w:eastAsia="方正仿宋_GBK" w:cs="Times New Roman"/>
          <w:b/>
          <w:bCs/>
          <w:color w:val="auto"/>
          <w:sz w:val="24"/>
          <w:szCs w:val="24"/>
          <w:highlight w:val="none"/>
          <w:lang w:eastAsia="zh-CN"/>
        </w:rPr>
        <w:t>供应商</w:t>
      </w:r>
      <w:r>
        <w:rPr>
          <w:rFonts w:hint="default" w:ascii="Times New Roman" w:hAnsi="Times New Roman" w:eastAsia="方正仿宋_GBK" w:cs="Times New Roman"/>
          <w:b/>
          <w:bCs/>
          <w:color w:val="auto"/>
          <w:sz w:val="24"/>
          <w:szCs w:val="24"/>
          <w:highlight w:val="none"/>
        </w:rPr>
        <w:t>有一项未通过上述审查标准，</w:t>
      </w:r>
      <w:r>
        <w:rPr>
          <w:rFonts w:hint="default" w:ascii="Times New Roman" w:hAnsi="Times New Roman" w:eastAsia="方正仿宋_GBK" w:cs="Times New Roman"/>
          <w:b/>
          <w:bCs/>
          <w:color w:val="auto"/>
          <w:sz w:val="24"/>
          <w:szCs w:val="24"/>
          <w:highlight w:val="none"/>
          <w:lang w:eastAsia="zh-CN"/>
        </w:rPr>
        <w:t>谈判小组</w:t>
      </w:r>
      <w:r>
        <w:rPr>
          <w:rFonts w:hint="default" w:ascii="Times New Roman" w:hAnsi="Times New Roman" w:eastAsia="方正仿宋_GBK" w:cs="Times New Roman"/>
          <w:b/>
          <w:bCs/>
          <w:color w:val="auto"/>
          <w:sz w:val="24"/>
          <w:szCs w:val="24"/>
          <w:highlight w:val="none"/>
        </w:rPr>
        <w:t>将认定整个</w:t>
      </w:r>
      <w:r>
        <w:rPr>
          <w:rFonts w:hint="default" w:ascii="Times New Roman" w:hAnsi="Times New Roman" w:eastAsia="方正仿宋_GBK" w:cs="Times New Roman"/>
          <w:b/>
          <w:bCs/>
          <w:color w:val="auto"/>
          <w:sz w:val="24"/>
          <w:szCs w:val="24"/>
          <w:highlight w:val="none"/>
          <w:lang w:eastAsia="zh-CN"/>
        </w:rPr>
        <w:t>响应</w:t>
      </w:r>
      <w:r>
        <w:rPr>
          <w:rFonts w:hint="default" w:ascii="Times New Roman" w:hAnsi="Times New Roman" w:eastAsia="方正仿宋_GBK" w:cs="Times New Roman"/>
          <w:b/>
          <w:bCs/>
          <w:color w:val="auto"/>
          <w:sz w:val="24"/>
          <w:szCs w:val="24"/>
          <w:highlight w:val="none"/>
        </w:rPr>
        <w:t>文件未响应</w:t>
      </w:r>
      <w:r>
        <w:rPr>
          <w:rFonts w:hint="default" w:ascii="Times New Roman" w:hAnsi="Times New Roman" w:eastAsia="方正仿宋_GBK" w:cs="Times New Roman"/>
          <w:b/>
          <w:bCs/>
          <w:color w:val="auto"/>
          <w:sz w:val="24"/>
          <w:szCs w:val="24"/>
          <w:highlight w:val="none"/>
          <w:lang w:eastAsia="zh-CN"/>
        </w:rPr>
        <w:t>谈判</w:t>
      </w:r>
      <w:r>
        <w:rPr>
          <w:rFonts w:hint="default" w:ascii="Times New Roman" w:hAnsi="Times New Roman" w:eastAsia="方正仿宋_GBK" w:cs="Times New Roman"/>
          <w:b/>
          <w:bCs/>
          <w:color w:val="auto"/>
          <w:sz w:val="24"/>
          <w:szCs w:val="24"/>
          <w:highlight w:val="none"/>
        </w:rPr>
        <w:t>文件而予以废标处理。</w:t>
      </w:r>
    </w:p>
    <w:p w14:paraId="2D45CC8D">
      <w:pPr>
        <w:jc w:val="center"/>
        <w:rPr>
          <w:rFonts w:hint="default" w:ascii="Times New Roman" w:hAnsi="Times New Roman" w:eastAsia="微软雅黑" w:cs="Times New Roman"/>
          <w:b w:val="0"/>
          <w:bCs/>
          <w:sz w:val="44"/>
          <w:szCs w:val="44"/>
          <w:lang w:val="en-US" w:eastAsia="zh-CN"/>
        </w:rPr>
      </w:pPr>
    </w:p>
    <w:bookmarkEnd w:id="877"/>
    <w:bookmarkEnd w:id="878"/>
    <w:p w14:paraId="4B29D0C7">
      <w:pPr>
        <w:keepNext w:val="0"/>
        <w:keepLines w:val="0"/>
        <w:pageBreakBefore w:val="0"/>
        <w:widowControl w:val="0"/>
        <w:kinsoku/>
        <w:wordWrap/>
        <w:overflowPunct/>
        <w:topLinePunct w:val="0"/>
        <w:autoSpaceDE/>
        <w:autoSpaceDN/>
        <w:bidi w:val="0"/>
        <w:adjustRightInd/>
        <w:snapToGrid/>
        <w:spacing w:before="0" w:beforeLines="100" w:after="0" w:afterLines="100" w:line="240" w:lineRule="atLeast"/>
        <w:jc w:val="center"/>
        <w:textAlignment w:val="auto"/>
        <w:rPr>
          <w:rFonts w:hint="default" w:ascii="Times New Roman" w:hAnsi="Times New Roman" w:eastAsia="方正小标宋简体" w:cs="Times New Roman"/>
          <w:b w:val="0"/>
          <w:bCs/>
          <w:color w:val="auto"/>
          <w:kern w:val="2"/>
          <w:sz w:val="48"/>
          <w:szCs w:val="48"/>
          <w:highlight w:val="none"/>
          <w:u w:val="none"/>
          <w:lang w:val="en-US" w:eastAsia="zh-CN" w:bidi="ar-SA"/>
        </w:rPr>
      </w:pPr>
    </w:p>
    <w:p w14:paraId="5E6CAB65">
      <w:pPr>
        <w:keepNext w:val="0"/>
        <w:keepLines w:val="0"/>
        <w:pageBreakBefore w:val="0"/>
        <w:widowControl w:val="0"/>
        <w:kinsoku/>
        <w:wordWrap/>
        <w:overflowPunct/>
        <w:topLinePunct w:val="0"/>
        <w:autoSpaceDE/>
        <w:autoSpaceDN/>
        <w:bidi w:val="0"/>
        <w:adjustRightInd/>
        <w:snapToGrid/>
        <w:spacing w:before="0" w:beforeLines="100" w:after="0" w:afterLines="100" w:line="240" w:lineRule="atLeast"/>
        <w:jc w:val="center"/>
        <w:textAlignment w:val="auto"/>
        <w:rPr>
          <w:rFonts w:hint="default" w:ascii="Times New Roman" w:hAnsi="Times New Roman" w:eastAsia="方正小标宋简体" w:cs="Times New Roman"/>
          <w:b w:val="0"/>
          <w:bCs/>
          <w:color w:val="auto"/>
          <w:kern w:val="2"/>
          <w:sz w:val="48"/>
          <w:szCs w:val="48"/>
          <w:highlight w:val="none"/>
          <w:u w:val="none"/>
          <w:lang w:val="en-US" w:eastAsia="zh-CN" w:bidi="ar-SA"/>
        </w:rPr>
      </w:pPr>
    </w:p>
    <w:p w14:paraId="449340FE">
      <w:pPr>
        <w:keepNext w:val="0"/>
        <w:keepLines w:val="0"/>
        <w:pageBreakBefore w:val="0"/>
        <w:widowControl w:val="0"/>
        <w:kinsoku/>
        <w:wordWrap/>
        <w:overflowPunct/>
        <w:topLinePunct w:val="0"/>
        <w:autoSpaceDE/>
        <w:autoSpaceDN/>
        <w:bidi w:val="0"/>
        <w:adjustRightInd/>
        <w:snapToGrid/>
        <w:spacing w:before="0" w:beforeLines="100" w:after="0" w:afterLines="100" w:line="240" w:lineRule="atLeast"/>
        <w:jc w:val="center"/>
        <w:textAlignment w:val="auto"/>
        <w:rPr>
          <w:rFonts w:hint="default" w:ascii="Times New Roman" w:hAnsi="Times New Roman" w:eastAsia="方正小标宋简体" w:cs="Times New Roman"/>
          <w:b w:val="0"/>
          <w:bCs/>
          <w:color w:val="auto"/>
          <w:kern w:val="2"/>
          <w:sz w:val="48"/>
          <w:szCs w:val="48"/>
          <w:highlight w:val="none"/>
          <w:u w:val="none"/>
          <w:lang w:val="en-US" w:eastAsia="zh-CN" w:bidi="ar-SA"/>
        </w:rPr>
      </w:pPr>
    </w:p>
    <w:p w14:paraId="36F0DD9E">
      <w:pPr>
        <w:keepNext w:val="0"/>
        <w:keepLines w:val="0"/>
        <w:pageBreakBefore w:val="0"/>
        <w:widowControl w:val="0"/>
        <w:kinsoku/>
        <w:wordWrap/>
        <w:overflowPunct/>
        <w:topLinePunct w:val="0"/>
        <w:autoSpaceDE/>
        <w:autoSpaceDN/>
        <w:bidi w:val="0"/>
        <w:adjustRightInd/>
        <w:snapToGrid/>
        <w:spacing w:before="0" w:beforeLines="100" w:after="0" w:afterLines="100" w:line="240" w:lineRule="atLeast"/>
        <w:jc w:val="center"/>
        <w:textAlignment w:val="auto"/>
        <w:rPr>
          <w:rFonts w:hint="default" w:ascii="Times New Roman" w:hAnsi="Times New Roman" w:eastAsia="方正小标宋简体" w:cs="Times New Roman"/>
          <w:b w:val="0"/>
          <w:bCs/>
          <w:color w:val="auto"/>
          <w:kern w:val="2"/>
          <w:sz w:val="48"/>
          <w:szCs w:val="48"/>
          <w:highlight w:val="none"/>
          <w:u w:val="none"/>
          <w:lang w:val="en-US" w:eastAsia="zh-CN" w:bidi="ar-SA"/>
        </w:rPr>
      </w:pPr>
    </w:p>
    <w:p w14:paraId="6739F7EA">
      <w:pPr>
        <w:keepNext w:val="0"/>
        <w:keepLines w:val="0"/>
        <w:pageBreakBefore w:val="0"/>
        <w:widowControl w:val="0"/>
        <w:kinsoku/>
        <w:wordWrap/>
        <w:overflowPunct/>
        <w:topLinePunct w:val="0"/>
        <w:autoSpaceDE/>
        <w:autoSpaceDN/>
        <w:bidi w:val="0"/>
        <w:adjustRightInd/>
        <w:snapToGrid/>
        <w:spacing w:before="0" w:beforeLines="100" w:after="0" w:afterLines="100" w:line="240" w:lineRule="atLeast"/>
        <w:jc w:val="center"/>
        <w:textAlignment w:val="auto"/>
        <w:rPr>
          <w:rFonts w:hint="default" w:ascii="Times New Roman" w:hAnsi="Times New Roman" w:eastAsia="方正小标宋简体" w:cs="Times New Roman"/>
          <w:b w:val="0"/>
          <w:bCs/>
          <w:color w:val="auto"/>
          <w:kern w:val="2"/>
          <w:sz w:val="48"/>
          <w:szCs w:val="48"/>
          <w:highlight w:val="none"/>
          <w:u w:val="none"/>
          <w:lang w:val="en-US" w:eastAsia="zh-CN" w:bidi="ar-SA"/>
        </w:rPr>
      </w:pPr>
    </w:p>
    <w:p w14:paraId="227959FE">
      <w:pPr>
        <w:keepNext w:val="0"/>
        <w:keepLines w:val="0"/>
        <w:pageBreakBefore w:val="0"/>
        <w:widowControl w:val="0"/>
        <w:kinsoku/>
        <w:wordWrap/>
        <w:overflowPunct/>
        <w:topLinePunct w:val="0"/>
        <w:autoSpaceDE/>
        <w:autoSpaceDN/>
        <w:bidi w:val="0"/>
        <w:adjustRightInd/>
        <w:snapToGrid/>
        <w:spacing w:before="0" w:beforeLines="100" w:after="0" w:afterLines="100" w:line="240" w:lineRule="atLeast"/>
        <w:jc w:val="center"/>
        <w:textAlignment w:val="auto"/>
        <w:rPr>
          <w:rFonts w:hint="default" w:ascii="Times New Roman" w:hAnsi="Times New Roman" w:eastAsia="方正小标宋简体" w:cs="Times New Roman"/>
          <w:b w:val="0"/>
          <w:bCs/>
          <w:color w:val="auto"/>
          <w:kern w:val="2"/>
          <w:sz w:val="48"/>
          <w:szCs w:val="48"/>
          <w:highlight w:val="none"/>
          <w:u w:val="none"/>
          <w:lang w:val="en-US" w:eastAsia="zh-CN" w:bidi="ar-SA"/>
        </w:rPr>
      </w:pPr>
    </w:p>
    <w:p w14:paraId="63DD8360">
      <w:pPr>
        <w:keepNext w:val="0"/>
        <w:keepLines w:val="0"/>
        <w:pageBreakBefore w:val="0"/>
        <w:widowControl w:val="0"/>
        <w:kinsoku/>
        <w:wordWrap/>
        <w:overflowPunct/>
        <w:topLinePunct w:val="0"/>
        <w:autoSpaceDE/>
        <w:autoSpaceDN/>
        <w:bidi w:val="0"/>
        <w:adjustRightInd/>
        <w:snapToGrid/>
        <w:spacing w:before="0" w:beforeLines="100" w:after="0" w:afterLines="100" w:line="240" w:lineRule="atLeast"/>
        <w:jc w:val="center"/>
        <w:textAlignment w:val="auto"/>
        <w:rPr>
          <w:rFonts w:hint="default" w:ascii="Times New Roman" w:hAnsi="Times New Roman" w:eastAsia="方正小标宋简体" w:cs="Times New Roman"/>
          <w:b w:val="0"/>
          <w:bCs/>
          <w:color w:val="auto"/>
          <w:kern w:val="2"/>
          <w:sz w:val="48"/>
          <w:szCs w:val="48"/>
          <w:highlight w:val="none"/>
          <w:u w:val="none"/>
          <w:lang w:val="en-US" w:eastAsia="zh-CN" w:bidi="ar-SA"/>
        </w:rPr>
      </w:pPr>
    </w:p>
    <w:p w14:paraId="2F0054BF">
      <w:pPr>
        <w:keepNext w:val="0"/>
        <w:keepLines w:val="0"/>
        <w:pageBreakBefore w:val="0"/>
        <w:widowControl w:val="0"/>
        <w:kinsoku/>
        <w:wordWrap/>
        <w:overflowPunct/>
        <w:topLinePunct w:val="0"/>
        <w:autoSpaceDE/>
        <w:autoSpaceDN/>
        <w:bidi w:val="0"/>
        <w:adjustRightInd/>
        <w:snapToGrid/>
        <w:spacing w:before="0" w:beforeLines="100" w:after="0" w:afterLines="100" w:line="240" w:lineRule="atLeast"/>
        <w:jc w:val="center"/>
        <w:textAlignment w:val="auto"/>
        <w:rPr>
          <w:rFonts w:hint="default" w:ascii="Times New Roman" w:hAnsi="Times New Roman" w:eastAsia="方正小标宋简体" w:cs="Times New Roman"/>
          <w:b w:val="0"/>
          <w:bCs/>
          <w:color w:val="auto"/>
          <w:kern w:val="2"/>
          <w:sz w:val="48"/>
          <w:szCs w:val="48"/>
          <w:highlight w:val="none"/>
          <w:u w:val="none"/>
          <w:lang w:val="en-US" w:eastAsia="zh-CN" w:bidi="ar-SA"/>
        </w:rPr>
      </w:pPr>
    </w:p>
    <w:p w14:paraId="5ED2FE1C">
      <w:pPr>
        <w:keepNext w:val="0"/>
        <w:keepLines w:val="0"/>
        <w:pageBreakBefore w:val="0"/>
        <w:widowControl w:val="0"/>
        <w:kinsoku/>
        <w:wordWrap/>
        <w:overflowPunct/>
        <w:topLinePunct w:val="0"/>
        <w:autoSpaceDE/>
        <w:autoSpaceDN/>
        <w:bidi w:val="0"/>
        <w:adjustRightInd/>
        <w:snapToGrid/>
        <w:spacing w:before="0" w:beforeLines="100" w:after="0" w:afterLines="100" w:line="240" w:lineRule="atLeast"/>
        <w:jc w:val="center"/>
        <w:textAlignment w:val="auto"/>
        <w:rPr>
          <w:rFonts w:hint="default" w:ascii="Times New Roman" w:hAnsi="Times New Roman" w:eastAsia="方正小标宋简体" w:cs="Times New Roman"/>
          <w:b w:val="0"/>
          <w:bCs/>
          <w:color w:val="auto"/>
          <w:kern w:val="2"/>
          <w:sz w:val="48"/>
          <w:szCs w:val="48"/>
          <w:highlight w:val="none"/>
          <w:u w:val="none"/>
          <w:lang w:val="en-US" w:eastAsia="zh-CN" w:bidi="ar-SA"/>
        </w:rPr>
      </w:pPr>
    </w:p>
    <w:p w14:paraId="604CE4FD">
      <w:pPr>
        <w:keepNext w:val="0"/>
        <w:keepLines w:val="0"/>
        <w:pageBreakBefore w:val="0"/>
        <w:widowControl w:val="0"/>
        <w:kinsoku/>
        <w:wordWrap/>
        <w:overflowPunct/>
        <w:topLinePunct w:val="0"/>
        <w:autoSpaceDE/>
        <w:autoSpaceDN/>
        <w:bidi w:val="0"/>
        <w:adjustRightInd/>
        <w:snapToGrid/>
        <w:spacing w:before="0" w:beforeLines="100" w:after="0" w:afterLines="100" w:line="240" w:lineRule="atLeast"/>
        <w:jc w:val="center"/>
        <w:textAlignment w:val="auto"/>
        <w:rPr>
          <w:rFonts w:hint="default" w:ascii="Times New Roman" w:hAnsi="Times New Roman" w:eastAsia="方正小标宋简体" w:cs="Times New Roman"/>
          <w:b w:val="0"/>
          <w:bCs/>
          <w:color w:val="auto"/>
          <w:kern w:val="2"/>
          <w:sz w:val="48"/>
          <w:szCs w:val="48"/>
          <w:highlight w:val="none"/>
          <w:u w:val="none"/>
          <w:lang w:val="en-US" w:eastAsia="zh-CN" w:bidi="ar-SA"/>
        </w:rPr>
      </w:pPr>
      <w:r>
        <w:rPr>
          <w:rFonts w:hint="default" w:ascii="Times New Roman" w:hAnsi="Times New Roman" w:eastAsia="方正小标宋简体" w:cs="Times New Roman"/>
          <w:b w:val="0"/>
          <w:bCs/>
          <w:color w:val="auto"/>
          <w:kern w:val="2"/>
          <w:sz w:val="48"/>
          <w:szCs w:val="48"/>
          <w:highlight w:val="none"/>
          <w:u w:val="none"/>
          <w:lang w:val="en-US" w:eastAsia="zh-CN" w:bidi="ar-SA"/>
        </w:rPr>
        <w:t>莎车县教育局2025年支持学前教育发展</w:t>
      </w:r>
    </w:p>
    <w:p w14:paraId="26EAEA4D">
      <w:pPr>
        <w:keepNext w:val="0"/>
        <w:keepLines w:val="0"/>
        <w:pageBreakBefore w:val="0"/>
        <w:widowControl w:val="0"/>
        <w:kinsoku/>
        <w:wordWrap/>
        <w:overflowPunct/>
        <w:topLinePunct w:val="0"/>
        <w:autoSpaceDE/>
        <w:autoSpaceDN/>
        <w:bidi w:val="0"/>
        <w:adjustRightInd/>
        <w:snapToGrid/>
        <w:spacing w:before="0" w:beforeLines="100" w:after="0" w:afterLines="100" w:line="240" w:lineRule="atLeast"/>
        <w:jc w:val="center"/>
        <w:textAlignment w:val="auto"/>
        <w:rPr>
          <w:rFonts w:hint="default" w:ascii="Times New Roman" w:hAnsi="Times New Roman" w:eastAsia="方正小标宋简体" w:cs="Times New Roman"/>
          <w:b w:val="0"/>
          <w:bCs/>
          <w:color w:val="auto"/>
          <w:kern w:val="2"/>
          <w:sz w:val="48"/>
          <w:szCs w:val="48"/>
          <w:highlight w:val="none"/>
          <w:u w:val="none"/>
          <w:lang w:val="en-US" w:eastAsia="zh-CN" w:bidi="ar-SA"/>
        </w:rPr>
      </w:pPr>
      <w:r>
        <w:rPr>
          <w:rFonts w:hint="default" w:ascii="Times New Roman" w:hAnsi="Times New Roman" w:eastAsia="方正小标宋简体" w:cs="Times New Roman"/>
          <w:b w:val="0"/>
          <w:bCs/>
          <w:color w:val="auto"/>
          <w:kern w:val="2"/>
          <w:sz w:val="48"/>
          <w:szCs w:val="48"/>
          <w:highlight w:val="none"/>
          <w:u w:val="none"/>
          <w:lang w:val="en-US" w:eastAsia="zh-CN" w:bidi="ar-SA"/>
        </w:rPr>
        <w:t>资金建设项目（设备采购）</w:t>
      </w:r>
    </w:p>
    <w:p w14:paraId="21C81876">
      <w:pPr>
        <w:keepNext w:val="0"/>
        <w:keepLines w:val="0"/>
        <w:pageBreakBefore w:val="0"/>
        <w:widowControl w:val="0"/>
        <w:kinsoku/>
        <w:wordWrap/>
        <w:overflowPunct/>
        <w:topLinePunct w:val="0"/>
        <w:autoSpaceDE/>
        <w:autoSpaceDN/>
        <w:bidi w:val="0"/>
        <w:adjustRightInd/>
        <w:snapToGrid/>
        <w:spacing w:before="0" w:beforeLines="100" w:after="0" w:afterLines="100" w:line="240" w:lineRule="atLeast"/>
        <w:jc w:val="center"/>
        <w:textAlignment w:val="auto"/>
        <w:rPr>
          <w:rFonts w:hint="default" w:ascii="Times New Roman" w:hAnsi="Times New Roman" w:eastAsia="方正小标宋简体" w:cs="Times New Roman"/>
          <w:b w:val="0"/>
          <w:bCs/>
          <w:color w:val="auto"/>
          <w:kern w:val="2"/>
          <w:sz w:val="48"/>
          <w:szCs w:val="48"/>
          <w:highlight w:val="none"/>
          <w:u w:val="none"/>
          <w:lang w:val="en-US" w:eastAsia="zh-CN" w:bidi="ar-SA"/>
        </w:rPr>
      </w:pPr>
      <w:r>
        <w:rPr>
          <w:rFonts w:hint="default" w:ascii="Times New Roman" w:hAnsi="Times New Roman" w:eastAsia="方正小标宋简体" w:cs="Times New Roman"/>
          <w:b w:val="0"/>
          <w:bCs/>
          <w:color w:val="auto"/>
          <w:kern w:val="2"/>
          <w:sz w:val="48"/>
          <w:szCs w:val="48"/>
          <w:highlight w:val="none"/>
          <w:u w:val="none"/>
          <w:lang w:val="en-US" w:eastAsia="zh-CN" w:bidi="ar-SA"/>
        </w:rPr>
        <w:t>竞争性谈判文件</w:t>
      </w:r>
    </w:p>
    <w:p w14:paraId="336C4E6A">
      <w:pPr>
        <w:pStyle w:val="13"/>
        <w:pageBreakBefore w:val="0"/>
        <w:wordWrap/>
        <w:overflowPunct/>
        <w:topLinePunct/>
        <w:bidi w:val="0"/>
        <w:spacing w:before="57" w:line="224" w:lineRule="auto"/>
        <w:jc w:val="center"/>
        <w:outlineLvl w:val="0"/>
        <w:rPr>
          <w:rFonts w:hint="default" w:ascii="Times New Roman" w:hAnsi="Times New Roman" w:eastAsia="方正小标宋简体" w:cs="Times New Roman"/>
          <w:b w:val="0"/>
          <w:bCs w:val="0"/>
          <w:spacing w:val="5"/>
          <w:sz w:val="40"/>
          <w:szCs w:val="40"/>
        </w:rPr>
      </w:pPr>
    </w:p>
    <w:p w14:paraId="1D9EFFFA">
      <w:pPr>
        <w:pStyle w:val="9"/>
        <w:ind w:left="0" w:leftChars="0" w:firstLine="0" w:firstLineChars="0"/>
        <w:rPr>
          <w:rFonts w:hint="default" w:ascii="Times New Roman" w:hAnsi="Times New Roman" w:eastAsia="微软雅黑" w:cs="Times New Roman"/>
          <w:b w:val="0"/>
          <w:bCs/>
          <w:sz w:val="48"/>
          <w:szCs w:val="48"/>
        </w:rPr>
      </w:pPr>
    </w:p>
    <w:p w14:paraId="03B72492">
      <w:pPr>
        <w:rPr>
          <w:rFonts w:hint="default" w:ascii="Times New Roman" w:hAnsi="Times New Roman" w:eastAsia="微软雅黑" w:cs="Times New Roman"/>
          <w:b w:val="0"/>
          <w:bCs/>
        </w:rPr>
      </w:pPr>
    </w:p>
    <w:p w14:paraId="231D5DB0">
      <w:pPr>
        <w:spacing w:line="240" w:lineRule="atLeast"/>
        <w:ind w:left="1079" w:leftChars="257" w:hanging="540"/>
        <w:jc w:val="center"/>
        <w:rPr>
          <w:rFonts w:hint="default" w:ascii="Times New Roman" w:hAnsi="Times New Roman" w:eastAsia="微软雅黑" w:cs="Times New Roman"/>
          <w:b w:val="0"/>
          <w:bCs/>
          <w:sz w:val="48"/>
          <w:szCs w:val="48"/>
          <w:lang w:eastAsia="zh-CN"/>
        </w:rPr>
      </w:pPr>
      <w:r>
        <w:rPr>
          <w:rFonts w:hint="default" w:ascii="Times New Roman" w:hAnsi="Times New Roman" w:eastAsia="方正黑体_GBK" w:cs="Times New Roman"/>
          <w:b w:val="0"/>
          <w:bCs/>
          <w:sz w:val="44"/>
          <w:szCs w:val="44"/>
        </w:rPr>
        <w:t>项目编号：</w:t>
      </w:r>
      <w:r>
        <w:rPr>
          <w:rFonts w:hint="default" w:ascii="Times New Roman" w:hAnsi="Times New Roman" w:eastAsia="方正黑体_GBK" w:cs="Times New Roman"/>
          <w:b w:val="0"/>
          <w:bCs/>
          <w:sz w:val="44"/>
          <w:szCs w:val="44"/>
          <w:lang w:eastAsia="zh-CN"/>
        </w:rPr>
        <w:t>KSSCX（JZ）202</w:t>
      </w:r>
      <w:r>
        <w:rPr>
          <w:rFonts w:hint="eastAsia" w:eastAsia="方正黑体_GBK" w:cs="Times New Roman"/>
          <w:b w:val="0"/>
          <w:bCs/>
          <w:sz w:val="44"/>
          <w:szCs w:val="44"/>
          <w:lang w:val="en-US" w:eastAsia="zh-CN"/>
        </w:rPr>
        <w:t>5</w:t>
      </w:r>
      <w:r>
        <w:rPr>
          <w:rFonts w:hint="default" w:ascii="Times New Roman" w:hAnsi="Times New Roman" w:eastAsia="方正黑体_GBK" w:cs="Times New Roman"/>
          <w:b w:val="0"/>
          <w:bCs/>
          <w:sz w:val="44"/>
          <w:szCs w:val="44"/>
          <w:lang w:eastAsia="zh-CN"/>
        </w:rPr>
        <w:t>-00</w:t>
      </w:r>
      <w:r>
        <w:rPr>
          <w:rFonts w:hint="eastAsia" w:eastAsia="方正黑体_GBK" w:cs="Times New Roman"/>
          <w:b w:val="0"/>
          <w:bCs/>
          <w:sz w:val="44"/>
          <w:szCs w:val="44"/>
          <w:lang w:val="en-US" w:eastAsia="zh-CN"/>
        </w:rPr>
        <w:t>1</w:t>
      </w:r>
      <w:r>
        <w:rPr>
          <w:rFonts w:hint="default" w:ascii="Times New Roman" w:hAnsi="Times New Roman" w:eastAsia="方正黑体_GBK" w:cs="Times New Roman"/>
          <w:b w:val="0"/>
          <w:bCs/>
          <w:sz w:val="44"/>
          <w:szCs w:val="44"/>
        </w:rPr>
        <w:t>号</w:t>
      </w:r>
    </w:p>
    <w:p w14:paraId="254A7413">
      <w:pPr>
        <w:spacing w:line="240" w:lineRule="atLeast"/>
        <w:ind w:left="1079" w:leftChars="257" w:hanging="540"/>
        <w:jc w:val="center"/>
        <w:rPr>
          <w:rFonts w:hint="default" w:ascii="Times New Roman" w:hAnsi="Times New Roman" w:eastAsia="微软雅黑" w:cs="Times New Roman"/>
          <w:b w:val="0"/>
          <w:bCs/>
          <w:sz w:val="48"/>
          <w:szCs w:val="48"/>
        </w:rPr>
      </w:pPr>
    </w:p>
    <w:p w14:paraId="141E93B0">
      <w:pPr>
        <w:pStyle w:val="17"/>
        <w:rPr>
          <w:rFonts w:hint="default" w:ascii="Times New Roman" w:hAnsi="Times New Roman" w:eastAsia="微软雅黑" w:cs="Times New Roman"/>
          <w:b w:val="0"/>
          <w:bCs/>
          <w:sz w:val="48"/>
          <w:szCs w:val="48"/>
        </w:rPr>
      </w:pPr>
    </w:p>
    <w:p w14:paraId="428C1D61">
      <w:pPr>
        <w:pStyle w:val="9"/>
        <w:rPr>
          <w:rFonts w:hint="default" w:ascii="Times New Roman" w:hAnsi="Times New Roman" w:cs="Times New Roman"/>
        </w:rPr>
      </w:pPr>
    </w:p>
    <w:p w14:paraId="41478679">
      <w:pPr>
        <w:jc w:val="center"/>
        <w:rPr>
          <w:rFonts w:hint="default" w:ascii="Times New Roman" w:hAnsi="Times New Roman" w:eastAsia="方正黑体_GBK" w:cs="Times New Roman"/>
          <w:b w:val="0"/>
          <w:bCs/>
          <w:sz w:val="44"/>
          <w:szCs w:val="44"/>
          <w:lang w:val="en-US" w:eastAsia="zh-CN"/>
        </w:rPr>
      </w:pPr>
      <w:r>
        <w:rPr>
          <w:rFonts w:hint="default" w:ascii="Times New Roman" w:hAnsi="Times New Roman" w:eastAsia="方正黑体_GBK" w:cs="Times New Roman"/>
          <w:b w:val="0"/>
          <w:bCs/>
          <w:sz w:val="44"/>
          <w:szCs w:val="44"/>
          <w:lang w:val="en-US" w:eastAsia="zh-CN"/>
        </w:rPr>
        <w:t>第三册</w:t>
      </w:r>
    </w:p>
    <w:p w14:paraId="6BFDEBF2">
      <w:pPr>
        <w:pStyle w:val="9"/>
        <w:rPr>
          <w:rFonts w:hint="default" w:ascii="Times New Roman" w:hAnsi="Times New Roman" w:eastAsia="方正黑体_GBK" w:cs="Times New Roman"/>
          <w:b w:val="0"/>
          <w:bCs/>
          <w:sz w:val="44"/>
          <w:szCs w:val="44"/>
          <w:lang w:val="en-US" w:eastAsia="zh-CN"/>
        </w:rPr>
      </w:pPr>
    </w:p>
    <w:p w14:paraId="77D734F9">
      <w:pPr>
        <w:rPr>
          <w:rFonts w:hint="default" w:ascii="Times New Roman" w:hAnsi="Times New Roman" w:eastAsia="方正黑体_GBK" w:cs="Times New Roman"/>
          <w:b w:val="0"/>
          <w:bCs/>
          <w:sz w:val="44"/>
          <w:szCs w:val="44"/>
          <w:lang w:val="en-US" w:eastAsia="zh-CN"/>
        </w:rPr>
      </w:pPr>
    </w:p>
    <w:p w14:paraId="5B0EF98D">
      <w:pPr>
        <w:pStyle w:val="9"/>
        <w:rPr>
          <w:rFonts w:hint="default" w:ascii="Times New Roman" w:hAnsi="Times New Roman" w:eastAsia="方正黑体_GBK" w:cs="Times New Roman"/>
          <w:b w:val="0"/>
          <w:bCs/>
          <w:sz w:val="44"/>
          <w:szCs w:val="44"/>
          <w:lang w:val="en-US" w:eastAsia="zh-CN"/>
        </w:rPr>
      </w:pPr>
    </w:p>
    <w:p w14:paraId="0705A214">
      <w:pPr>
        <w:rPr>
          <w:rFonts w:hint="default" w:ascii="Times New Roman" w:hAnsi="Times New Roman" w:eastAsia="方正黑体_GBK" w:cs="Times New Roman"/>
          <w:b w:val="0"/>
          <w:bCs/>
          <w:sz w:val="44"/>
          <w:szCs w:val="44"/>
          <w:lang w:val="en-US" w:eastAsia="zh-CN"/>
        </w:rPr>
      </w:pPr>
    </w:p>
    <w:p w14:paraId="12BE1DB9">
      <w:pPr>
        <w:pStyle w:val="2"/>
        <w:ind w:left="0" w:leftChars="0" w:firstLine="0" w:firstLineChars="0"/>
        <w:rPr>
          <w:rFonts w:hint="default" w:ascii="Times New Roman" w:hAnsi="Times New Roman" w:eastAsia="微软雅黑" w:cs="Times New Roman"/>
          <w:b w:val="0"/>
          <w:bCs/>
          <w:color w:val="auto"/>
          <w:sz w:val="16"/>
          <w:szCs w:val="16"/>
          <w:highlight w:val="none"/>
          <w:lang w:eastAsia="zh-CN"/>
        </w:rPr>
      </w:pPr>
      <w:r>
        <w:rPr>
          <w:rFonts w:hint="default" w:ascii="Times New Roman" w:hAnsi="Times New Roman" w:eastAsia="微软雅黑" w:cs="Times New Roman"/>
          <w:b w:val="0"/>
          <w:bCs/>
          <w:color w:val="auto"/>
          <w:sz w:val="16"/>
          <w:szCs w:val="16"/>
          <w:highlight w:val="none"/>
          <w:lang w:eastAsia="zh-CN"/>
        </w:rPr>
        <w:t>此合同模板仅供参考，具体以双方签订为准。</w:t>
      </w:r>
    </w:p>
    <w:p w14:paraId="410E6CA8">
      <w:pPr>
        <w:rPr>
          <w:rFonts w:hint="default" w:ascii="Times New Roman" w:hAnsi="Times New Roman" w:cs="Times New Roman"/>
          <w:lang w:val="en-US"/>
        </w:rPr>
        <w:sectPr>
          <w:headerReference r:id="rId19" w:type="default"/>
          <w:footerReference r:id="rId20" w:type="default"/>
          <w:pgSz w:w="11906" w:h="16838"/>
          <w:pgMar w:top="1984" w:right="1531" w:bottom="1701" w:left="1531" w:header="851" w:footer="992" w:gutter="0"/>
          <w:pgNumType w:fmt="decimal"/>
          <w:cols w:space="720" w:num="1"/>
          <w:rtlGutter w:val="0"/>
          <w:docGrid w:type="linesAndChars" w:linePitch="312" w:charSpace="0"/>
        </w:sectPr>
      </w:pPr>
    </w:p>
    <w:bookmarkEnd w:id="879"/>
    <w:p w14:paraId="0541ADC5">
      <w:pPr>
        <w:pStyle w:val="9"/>
        <w:rPr>
          <w:rFonts w:hint="default" w:ascii="Times New Roman" w:hAnsi="Times New Roman" w:eastAsia="微软雅黑" w:cs="Times New Roman"/>
          <w:color w:val="auto"/>
          <w:highlight w:val="none"/>
        </w:rPr>
      </w:pPr>
      <w:bookmarkStart w:id="880" w:name="_Toc5754"/>
      <w:bookmarkStart w:id="881" w:name="_Toc514"/>
    </w:p>
    <w:bookmarkEnd w:id="880"/>
    <w:bookmarkEnd w:id="881"/>
    <w:p w14:paraId="7CAAC935">
      <w:pPr>
        <w:pStyle w:val="4"/>
        <w:numPr>
          <w:ilvl w:val="0"/>
          <w:numId w:val="16"/>
        </w:numPr>
        <w:tabs>
          <w:tab w:val="left" w:pos="0"/>
        </w:tabs>
        <w:spacing w:before="0" w:after="0" w:line="400" w:lineRule="exact"/>
        <w:rPr>
          <w:rFonts w:hint="default" w:ascii="Times New Roman" w:hAnsi="Times New Roman" w:eastAsia="方正仿宋简体" w:cs="Times New Roman"/>
          <w:color w:val="auto"/>
          <w:sz w:val="28"/>
          <w:szCs w:val="28"/>
          <w:highlight w:val="none"/>
        </w:rPr>
      </w:pPr>
      <w:r>
        <w:rPr>
          <w:rFonts w:hint="default" w:ascii="Times New Roman" w:hAnsi="Times New Roman" w:eastAsia="方正仿宋简体" w:cs="Times New Roman"/>
          <w:color w:val="auto"/>
          <w:sz w:val="28"/>
          <w:szCs w:val="28"/>
          <w:highlight w:val="none"/>
        </w:rPr>
        <w:t xml:space="preserve"> 政府采购合同</w:t>
      </w:r>
    </w:p>
    <w:p w14:paraId="1DE5FC36">
      <w:pPr>
        <w:pStyle w:val="13"/>
        <w:spacing w:after="0"/>
        <w:jc w:val="center"/>
        <w:rPr>
          <w:rFonts w:ascii="宋体" w:hAnsi="宋体" w:cs="宋体"/>
          <w:b/>
          <w:bCs/>
          <w:spacing w:val="-20"/>
          <w:kern w:val="44"/>
          <w:sz w:val="48"/>
          <w:szCs w:val="48"/>
        </w:rPr>
      </w:pPr>
      <w:bookmarkStart w:id="882" w:name="_Toc3995"/>
    </w:p>
    <w:p w14:paraId="612F7DDC">
      <w:pPr>
        <w:pStyle w:val="13"/>
        <w:spacing w:after="0"/>
        <w:jc w:val="center"/>
        <w:rPr>
          <w:rFonts w:ascii="宋体" w:hAnsi="宋体" w:cs="宋体"/>
          <w:b/>
          <w:bCs/>
          <w:spacing w:val="-20"/>
          <w:kern w:val="44"/>
          <w:sz w:val="48"/>
          <w:szCs w:val="48"/>
        </w:rPr>
      </w:pPr>
    </w:p>
    <w:p w14:paraId="37BCE954">
      <w:pPr>
        <w:pStyle w:val="13"/>
        <w:spacing w:after="0"/>
        <w:jc w:val="center"/>
        <w:rPr>
          <w:rFonts w:ascii="宋体" w:hAnsi="宋体" w:cs="宋体"/>
          <w:b/>
          <w:bCs/>
          <w:spacing w:val="-20"/>
          <w:kern w:val="44"/>
          <w:sz w:val="48"/>
          <w:szCs w:val="48"/>
        </w:rPr>
      </w:pPr>
    </w:p>
    <w:p w14:paraId="1BC9008E">
      <w:pPr>
        <w:pStyle w:val="13"/>
        <w:spacing w:after="0"/>
        <w:jc w:val="center"/>
        <w:rPr>
          <w:rFonts w:ascii="宋体" w:hAnsi="宋体" w:cs="宋体"/>
          <w:b/>
          <w:bCs/>
          <w:spacing w:val="-20"/>
          <w:kern w:val="44"/>
          <w:sz w:val="48"/>
          <w:szCs w:val="48"/>
        </w:rPr>
      </w:pPr>
    </w:p>
    <w:p w14:paraId="3A45A3CC">
      <w:pPr>
        <w:pStyle w:val="13"/>
        <w:spacing w:after="0"/>
        <w:jc w:val="center"/>
        <w:rPr>
          <w:rFonts w:ascii="宋体" w:hAnsi="宋体" w:cs="宋体"/>
          <w:b/>
          <w:bCs/>
          <w:spacing w:val="-20"/>
          <w:kern w:val="44"/>
          <w:sz w:val="48"/>
          <w:szCs w:val="48"/>
        </w:rPr>
      </w:pPr>
    </w:p>
    <w:p w14:paraId="5420705F">
      <w:pPr>
        <w:pStyle w:val="13"/>
        <w:spacing w:after="0"/>
        <w:jc w:val="center"/>
        <w:rPr>
          <w:rFonts w:hint="eastAsia" w:ascii="宋体" w:hAnsi="宋体" w:cs="宋体"/>
          <w:b/>
          <w:bCs/>
          <w:spacing w:val="-20"/>
          <w:kern w:val="44"/>
          <w:sz w:val="48"/>
          <w:szCs w:val="48"/>
        </w:rPr>
      </w:pPr>
      <w:r>
        <w:rPr>
          <w:rFonts w:hint="eastAsia" w:ascii="宋体" w:hAnsi="宋体" w:cs="宋体"/>
          <w:b/>
          <w:bCs/>
          <w:spacing w:val="-20"/>
          <w:kern w:val="44"/>
          <w:sz w:val="48"/>
          <w:szCs w:val="48"/>
        </w:rPr>
        <w:t>政府采购</w:t>
      </w:r>
      <w:r>
        <w:rPr>
          <w:rFonts w:hint="eastAsia" w:ascii="宋体" w:hAnsi="宋体" w:cs="宋体"/>
          <w:b/>
          <w:bCs/>
          <w:spacing w:val="-20"/>
          <w:kern w:val="44"/>
          <w:sz w:val="48"/>
          <w:szCs w:val="48"/>
          <w:lang w:eastAsia="zh-CN"/>
        </w:rPr>
        <w:t>货物买卖</w:t>
      </w:r>
      <w:r>
        <w:rPr>
          <w:rFonts w:hint="eastAsia" w:ascii="宋体" w:hAnsi="宋体" w:cs="宋体"/>
          <w:b/>
          <w:bCs/>
          <w:spacing w:val="-20"/>
          <w:kern w:val="44"/>
          <w:sz w:val="48"/>
          <w:szCs w:val="48"/>
        </w:rPr>
        <w:t>合同</w:t>
      </w:r>
    </w:p>
    <w:p w14:paraId="111694E6">
      <w:pPr>
        <w:pStyle w:val="13"/>
        <w:spacing w:after="0"/>
        <w:jc w:val="center"/>
        <w:rPr>
          <w:rFonts w:hint="eastAsia" w:ascii="宋体" w:hAnsi="宋体" w:eastAsia="宋体" w:cs="宋体"/>
          <w:b/>
          <w:bCs/>
          <w:spacing w:val="-20"/>
          <w:kern w:val="44"/>
          <w:sz w:val="48"/>
          <w:szCs w:val="48"/>
          <w:lang w:eastAsia="zh-CN"/>
        </w:rPr>
      </w:pPr>
      <w:r>
        <w:rPr>
          <w:rFonts w:hint="eastAsia" w:ascii="宋体" w:hAnsi="宋体" w:cs="宋体"/>
          <w:b/>
          <w:bCs/>
          <w:spacing w:val="-20"/>
          <w:kern w:val="44"/>
          <w:sz w:val="48"/>
          <w:szCs w:val="48"/>
          <w:lang w:eastAsia="zh-CN"/>
        </w:rPr>
        <w:t>（试行）</w:t>
      </w:r>
    </w:p>
    <w:p w14:paraId="151FE772">
      <w:pPr>
        <w:rPr>
          <w:rFonts w:ascii="宋体" w:hAnsi="宋体" w:cs="宋体"/>
          <w:b/>
          <w:bCs/>
          <w:spacing w:val="-20"/>
          <w:kern w:val="44"/>
          <w:sz w:val="40"/>
          <w:szCs w:val="40"/>
        </w:rPr>
      </w:pPr>
    </w:p>
    <w:p w14:paraId="72C5F5F1">
      <w:pPr>
        <w:rPr>
          <w:rFonts w:ascii="宋体" w:hAnsi="宋体" w:cs="宋体"/>
          <w:b/>
          <w:bCs/>
          <w:spacing w:val="-20"/>
          <w:kern w:val="44"/>
          <w:sz w:val="40"/>
          <w:szCs w:val="40"/>
        </w:rPr>
      </w:pPr>
    </w:p>
    <w:p w14:paraId="2ADF7888">
      <w:pPr>
        <w:rPr>
          <w:rFonts w:ascii="宋体" w:hAnsi="宋体" w:cs="宋体"/>
          <w:b/>
          <w:bCs/>
          <w:spacing w:val="-20"/>
          <w:kern w:val="44"/>
          <w:sz w:val="40"/>
          <w:szCs w:val="40"/>
        </w:rPr>
      </w:pPr>
    </w:p>
    <w:p w14:paraId="4C45F1D7">
      <w:pPr>
        <w:spacing w:line="360" w:lineRule="auto"/>
        <w:ind w:left="420" w:leftChars="200"/>
        <w:rPr>
          <w:sz w:val="32"/>
          <w:szCs w:val="32"/>
        </w:rPr>
      </w:pPr>
      <w:r>
        <w:rPr>
          <w:rFonts w:hint="eastAsia" w:ascii="宋体" w:hAnsi="宋体" w:cs="宋体"/>
          <w:kern w:val="0"/>
          <w:sz w:val="32"/>
          <w:szCs w:val="32"/>
        </w:rPr>
        <w:t>项目名称：</w:t>
      </w:r>
      <w:r>
        <w:rPr>
          <w:rFonts w:hint="eastAsia"/>
          <w:sz w:val="32"/>
          <w:szCs w:val="32"/>
          <w:u w:val="single"/>
        </w:rPr>
        <w:t xml:space="preserve">                             </w:t>
      </w:r>
    </w:p>
    <w:p w14:paraId="25D8260F">
      <w:pPr>
        <w:spacing w:line="360" w:lineRule="auto"/>
        <w:ind w:left="420" w:leftChars="200"/>
        <w:rPr>
          <w:sz w:val="32"/>
          <w:szCs w:val="32"/>
          <w:u w:val="single"/>
        </w:rPr>
      </w:pPr>
      <w:r>
        <w:rPr>
          <w:rFonts w:hint="eastAsia"/>
          <w:sz w:val="32"/>
          <w:szCs w:val="32"/>
        </w:rPr>
        <w:t>合同编号：</w:t>
      </w:r>
      <w:r>
        <w:rPr>
          <w:rFonts w:hint="eastAsia"/>
          <w:sz w:val="32"/>
          <w:szCs w:val="32"/>
          <w:u w:val="single"/>
        </w:rPr>
        <w:t xml:space="preserve">                             </w:t>
      </w:r>
    </w:p>
    <w:p w14:paraId="7ECAF3F2">
      <w:pPr>
        <w:spacing w:line="360" w:lineRule="auto"/>
        <w:ind w:left="420" w:leftChars="200"/>
        <w:rPr>
          <w:sz w:val="32"/>
          <w:szCs w:val="32"/>
        </w:rPr>
      </w:pPr>
      <w:r>
        <w:rPr>
          <w:rFonts w:hint="eastAsia"/>
          <w:sz w:val="32"/>
          <w:szCs w:val="32"/>
        </w:rPr>
        <w:t>甲    方：</w:t>
      </w:r>
      <w:r>
        <w:rPr>
          <w:rFonts w:hint="eastAsia"/>
          <w:sz w:val="32"/>
          <w:szCs w:val="32"/>
          <w:u w:val="single"/>
        </w:rPr>
        <w:t xml:space="preserve">                             </w:t>
      </w:r>
    </w:p>
    <w:p w14:paraId="1F147F8F">
      <w:pPr>
        <w:spacing w:line="360" w:lineRule="auto"/>
        <w:ind w:left="420" w:leftChars="200"/>
        <w:rPr>
          <w:sz w:val="32"/>
          <w:szCs w:val="32"/>
          <w:u w:val="single"/>
        </w:rPr>
      </w:pPr>
      <w:r>
        <w:rPr>
          <w:rFonts w:hint="eastAsia"/>
          <w:sz w:val="32"/>
          <w:szCs w:val="32"/>
        </w:rPr>
        <w:t>乙    方：</w:t>
      </w:r>
      <w:r>
        <w:rPr>
          <w:rFonts w:hint="eastAsia"/>
          <w:sz w:val="32"/>
          <w:szCs w:val="32"/>
          <w:u w:val="single"/>
        </w:rPr>
        <w:t xml:space="preserve">                             </w:t>
      </w:r>
    </w:p>
    <w:p w14:paraId="63988665">
      <w:pPr>
        <w:spacing w:line="360" w:lineRule="auto"/>
        <w:ind w:left="420" w:leftChars="200"/>
        <w:rPr>
          <w:sz w:val="32"/>
          <w:szCs w:val="32"/>
        </w:rPr>
      </w:pPr>
      <w:r>
        <w:rPr>
          <w:rFonts w:hint="eastAsia"/>
          <w:sz w:val="32"/>
          <w:szCs w:val="32"/>
        </w:rPr>
        <w:t>签订时间：</w:t>
      </w:r>
      <w:r>
        <w:rPr>
          <w:rFonts w:hint="eastAsia"/>
          <w:sz w:val="32"/>
          <w:szCs w:val="32"/>
          <w:u w:val="single"/>
        </w:rPr>
        <w:t xml:space="preserve">      </w:t>
      </w:r>
      <w:r>
        <w:rPr>
          <w:sz w:val="32"/>
          <w:szCs w:val="32"/>
          <w:u w:val="single"/>
        </w:rPr>
        <w:t xml:space="preserve">           </w:t>
      </w:r>
      <w:r>
        <w:rPr>
          <w:rFonts w:hint="eastAsia"/>
          <w:sz w:val="32"/>
          <w:szCs w:val="32"/>
          <w:u w:val="single"/>
        </w:rPr>
        <w:t xml:space="preserve">            </w:t>
      </w:r>
    </w:p>
    <w:p w14:paraId="07A85130"/>
    <w:p w14:paraId="17B4417C">
      <w:pPr>
        <w:rPr>
          <w:rFonts w:eastAsia="黑体"/>
          <w:sz w:val="44"/>
          <w:szCs w:val="44"/>
        </w:rPr>
      </w:pPr>
      <w:r>
        <w:rPr>
          <w:rFonts w:eastAsia="黑体"/>
          <w:sz w:val="44"/>
          <w:szCs w:val="44"/>
        </w:rPr>
        <w:br w:type="page"/>
      </w:r>
    </w:p>
    <w:p w14:paraId="623A3B97">
      <w:pPr>
        <w:rPr>
          <w:rFonts w:eastAsia="黑体"/>
          <w:sz w:val="44"/>
          <w:szCs w:val="44"/>
        </w:rPr>
      </w:pPr>
    </w:p>
    <w:p w14:paraId="5E16E6F1">
      <w:pPr>
        <w:rPr>
          <w:rFonts w:eastAsia="黑体"/>
          <w:sz w:val="44"/>
          <w:szCs w:val="44"/>
        </w:rPr>
      </w:pPr>
    </w:p>
    <w:p w14:paraId="3FE840E0">
      <w:pPr>
        <w:jc w:val="center"/>
        <w:rPr>
          <w:rFonts w:hint="eastAsia" w:eastAsia="黑体"/>
          <w:sz w:val="44"/>
          <w:szCs w:val="44"/>
          <w:lang w:eastAsia="zh-CN"/>
        </w:rPr>
      </w:pPr>
      <w:r>
        <w:rPr>
          <w:rFonts w:hint="eastAsia" w:eastAsia="黑体"/>
          <w:sz w:val="44"/>
          <w:szCs w:val="44"/>
          <w:lang w:eastAsia="zh-CN"/>
        </w:rPr>
        <w:t>使</w:t>
      </w:r>
      <w:r>
        <w:rPr>
          <w:rFonts w:hint="eastAsia" w:eastAsia="黑体"/>
          <w:sz w:val="44"/>
          <w:szCs w:val="44"/>
          <w:lang w:val="en-US" w:eastAsia="zh-CN"/>
        </w:rPr>
        <w:t xml:space="preserve"> </w:t>
      </w:r>
      <w:r>
        <w:rPr>
          <w:rFonts w:hint="eastAsia" w:eastAsia="黑体"/>
          <w:sz w:val="44"/>
          <w:szCs w:val="44"/>
          <w:lang w:eastAsia="zh-CN"/>
        </w:rPr>
        <w:t>用</w:t>
      </w:r>
      <w:r>
        <w:rPr>
          <w:rFonts w:hint="eastAsia" w:eastAsia="黑体"/>
          <w:sz w:val="44"/>
          <w:szCs w:val="44"/>
          <w:lang w:val="en-US" w:eastAsia="zh-CN"/>
        </w:rPr>
        <w:t xml:space="preserve"> </w:t>
      </w:r>
      <w:r>
        <w:rPr>
          <w:rFonts w:hint="eastAsia" w:eastAsia="黑体"/>
          <w:sz w:val="44"/>
          <w:szCs w:val="44"/>
          <w:lang w:eastAsia="zh-CN"/>
        </w:rPr>
        <w:t>说</w:t>
      </w:r>
      <w:r>
        <w:rPr>
          <w:rFonts w:hint="eastAsia" w:eastAsia="黑体"/>
          <w:sz w:val="44"/>
          <w:szCs w:val="44"/>
          <w:lang w:val="en-US" w:eastAsia="zh-CN"/>
        </w:rPr>
        <w:t xml:space="preserve"> </w:t>
      </w:r>
      <w:r>
        <w:rPr>
          <w:rFonts w:hint="eastAsia" w:eastAsia="黑体"/>
          <w:sz w:val="44"/>
          <w:szCs w:val="44"/>
          <w:lang w:eastAsia="zh-CN"/>
        </w:rPr>
        <w:t>明</w:t>
      </w:r>
    </w:p>
    <w:p w14:paraId="653D44D3">
      <w:pPr>
        <w:ind w:firstLine="640" w:firstLineChars="200"/>
        <w:rPr>
          <w:rFonts w:hint="eastAsia" w:ascii="仿宋_GB2312" w:hAnsi="仿宋_GB2312" w:eastAsia="仿宋_GB2312" w:cs="仿宋_GB2312"/>
          <w:sz w:val="32"/>
          <w:szCs w:val="32"/>
          <w:lang w:val="en-US" w:eastAsia="zh-CN"/>
        </w:rPr>
      </w:pPr>
    </w:p>
    <w:p w14:paraId="5984C19B">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1.本合同标准文本适用于购买现成货物的采购项目，不包括需要供应商定制开发、创新研发的货物采购项目。</w:t>
      </w:r>
    </w:p>
    <w:p w14:paraId="60786318">
      <w:pPr>
        <w:ind w:firstLine="0" w:firstLineChars="0"/>
        <w:rPr>
          <w:rFonts w:hint="default" w:eastAsia="黑体"/>
          <w:sz w:val="44"/>
          <w:szCs w:val="44"/>
          <w:lang w:val="en-US" w:eastAsia="zh-CN"/>
        </w:rPr>
      </w:pPr>
      <w:r>
        <w:rPr>
          <w:rFonts w:hint="eastAsia" w:eastAsia="黑体"/>
          <w:sz w:val="44"/>
          <w:szCs w:val="44"/>
          <w:lang w:val="en-US" w:eastAsia="zh-CN"/>
        </w:rPr>
        <w:t xml:space="preserve">   </w:t>
      </w:r>
      <w:r>
        <w:rPr>
          <w:rFonts w:hint="eastAsia" w:ascii="仿宋_GB2312" w:hAnsi="仿宋_GB2312" w:eastAsia="仿宋_GB2312" w:cs="仿宋_GB2312"/>
          <w:sz w:val="32"/>
          <w:szCs w:val="32"/>
          <w:lang w:val="en-US" w:eastAsia="zh-CN"/>
        </w:rPr>
        <w:t>2.本合同标准文本为政府采购货物买卖合同编制提供参考，可以结合采购项目具体情况，对文本作必要的调整修订后使用。</w:t>
      </w:r>
    </w:p>
    <w:p w14:paraId="621665BE">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3.本合同标准文本各条款中，如涉及填写多家供应商、制造商，多种采购标的、分包主要内容等信息的，可根据采购项目具体情况添加信息项。</w:t>
      </w:r>
    </w:p>
    <w:p w14:paraId="59493DA9">
      <w:pPr>
        <w:ind w:firstLine="880" w:firstLineChars="200"/>
        <w:jc w:val="both"/>
        <w:rPr>
          <w:rFonts w:eastAsia="黑体"/>
          <w:sz w:val="44"/>
          <w:szCs w:val="44"/>
        </w:rPr>
        <w:sectPr>
          <w:headerReference r:id="rId21" w:type="default"/>
          <w:footerReference r:id="rId22"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bookmarkEnd w:id="882"/>
    <w:p w14:paraId="19C2328A">
      <w:pPr>
        <w:pStyle w:val="5"/>
        <w:adjustRightInd w:val="0"/>
        <w:snapToGrid w:val="0"/>
        <w:spacing w:beforeLines="0" w:line="400" w:lineRule="exact"/>
        <w:jc w:val="center"/>
        <w:rPr>
          <w:rFonts w:hint="eastAsia" w:ascii="黑体" w:hAnsi="黑体" w:eastAsia="黑体"/>
          <w:sz w:val="28"/>
          <w:szCs w:val="28"/>
        </w:rPr>
      </w:pPr>
      <w:bookmarkStart w:id="883" w:name="_Toc22209"/>
    </w:p>
    <w:p w14:paraId="160F7DBA">
      <w:pPr>
        <w:pStyle w:val="5"/>
        <w:adjustRightInd w:val="0"/>
        <w:snapToGrid w:val="0"/>
        <w:spacing w:beforeLines="0" w:line="400" w:lineRule="exact"/>
        <w:jc w:val="center"/>
        <w:rPr>
          <w:rFonts w:hint="eastAsia" w:ascii="黑体" w:hAnsi="华文中宋" w:eastAsia="黑体"/>
          <w:b w:val="0"/>
          <w:bCs w:val="0"/>
          <w:sz w:val="28"/>
          <w:szCs w:val="28"/>
        </w:rPr>
      </w:pPr>
      <w:r>
        <w:rPr>
          <w:rFonts w:hint="eastAsia" w:ascii="黑体" w:hAnsi="黑体" w:eastAsia="黑体"/>
          <w:b w:val="0"/>
          <w:bCs w:val="0"/>
          <w:sz w:val="28"/>
          <w:szCs w:val="28"/>
        </w:rPr>
        <w:t xml:space="preserve">第一节 </w:t>
      </w:r>
      <w:r>
        <w:rPr>
          <w:rFonts w:hint="eastAsia" w:ascii="黑体" w:hAnsi="华文中宋" w:eastAsia="黑体"/>
          <w:b w:val="0"/>
          <w:bCs w:val="0"/>
          <w:sz w:val="28"/>
          <w:szCs w:val="28"/>
        </w:rPr>
        <w:t>政府采购合同协议书</w:t>
      </w:r>
      <w:bookmarkEnd w:id="883"/>
    </w:p>
    <w:p w14:paraId="2BB583D0">
      <w:pPr>
        <w:pStyle w:val="5"/>
        <w:adjustRightInd w:val="0"/>
        <w:snapToGrid w:val="0"/>
        <w:spacing w:beforeLines="0" w:line="400" w:lineRule="exact"/>
        <w:jc w:val="center"/>
        <w:rPr>
          <w:rFonts w:hint="eastAsia" w:ascii="黑体" w:hAnsi="华文中宋" w:eastAsia="黑体"/>
          <w:b w:val="0"/>
          <w:bCs w:val="0"/>
          <w:sz w:val="28"/>
          <w:szCs w:val="28"/>
        </w:rPr>
      </w:pPr>
    </w:p>
    <w:p w14:paraId="152E8DAC">
      <w:pPr>
        <w:adjustRightInd w:val="0"/>
        <w:snapToGrid w:val="0"/>
        <w:spacing w:before="0" w:beforeLines="0" w:line="400" w:lineRule="exact"/>
        <w:rPr>
          <w:rFonts w:ascii="宋体" w:hAnsi="宋体"/>
          <w:szCs w:val="21"/>
        </w:rPr>
      </w:pPr>
      <w:r>
        <w:rPr>
          <w:rFonts w:hint="eastAsia" w:ascii="宋体" w:hAnsi="宋体"/>
          <w:szCs w:val="21"/>
        </w:rPr>
        <w:t>甲方（全称）：</w:t>
      </w:r>
      <w:r>
        <w:rPr>
          <w:rFonts w:hint="eastAsia" w:ascii="宋体" w:hAnsi="宋体"/>
          <w:szCs w:val="21"/>
          <w:u w:val="single"/>
        </w:rPr>
        <w:t xml:space="preserve">                        </w:t>
      </w:r>
      <w:r>
        <w:rPr>
          <w:rFonts w:hint="eastAsia" w:ascii="宋体" w:hAnsi="宋体"/>
          <w:szCs w:val="21"/>
        </w:rPr>
        <w:t>（采购人</w:t>
      </w:r>
      <w:r>
        <w:rPr>
          <w:rFonts w:hint="eastAsia" w:ascii="宋体" w:hAnsi="宋体"/>
          <w:szCs w:val="21"/>
          <w:lang w:eastAsia="zh-CN"/>
        </w:rPr>
        <w:t>、受采购人委托签订合同的单位</w:t>
      </w:r>
      <w:r>
        <w:rPr>
          <w:rFonts w:hint="eastAsia" w:ascii="宋体" w:hAnsi="宋体"/>
          <w:szCs w:val="21"/>
        </w:rPr>
        <w:t>或采购</w:t>
      </w:r>
      <w:r>
        <w:rPr>
          <w:rFonts w:hint="eastAsia" w:ascii="宋体" w:hAnsi="宋体"/>
          <w:szCs w:val="21"/>
          <w:lang w:val="en-US" w:eastAsia="zh-CN"/>
        </w:rPr>
        <w:tab/>
      </w:r>
      <w:r>
        <w:rPr>
          <w:rFonts w:hint="eastAsia" w:ascii="宋体" w:hAnsi="宋体"/>
          <w:szCs w:val="21"/>
          <w:lang w:val="en-US" w:eastAsia="zh-CN"/>
        </w:rPr>
        <w:t xml:space="preserve">                                   </w:t>
      </w:r>
      <w:r>
        <w:rPr>
          <w:rFonts w:hint="eastAsia" w:ascii="宋体" w:hAnsi="宋体"/>
          <w:szCs w:val="21"/>
        </w:rPr>
        <w:t>文件约定的合同甲方）</w:t>
      </w:r>
    </w:p>
    <w:p w14:paraId="5927AE60">
      <w:pPr>
        <w:adjustRightInd w:val="0"/>
        <w:snapToGrid w:val="0"/>
        <w:spacing w:before="0" w:beforeLines="0" w:line="400" w:lineRule="exact"/>
        <w:rPr>
          <w:rFonts w:ascii="宋体" w:hAnsi="宋体"/>
          <w:szCs w:val="21"/>
        </w:rPr>
      </w:pPr>
      <w:r>
        <w:rPr>
          <w:rFonts w:hint="eastAsia" w:ascii="宋体" w:hAnsi="宋体"/>
          <w:szCs w:val="21"/>
        </w:rPr>
        <w:t>乙方</w:t>
      </w:r>
      <w:r>
        <w:rPr>
          <w:rFonts w:hint="eastAsia" w:ascii="宋体" w:hAnsi="宋体"/>
          <w:szCs w:val="21"/>
          <w:lang w:val="en-US" w:eastAsia="zh-CN"/>
        </w:rPr>
        <w:t>1</w:t>
      </w:r>
      <w:r>
        <w:rPr>
          <w:rFonts w:hint="eastAsia" w:ascii="宋体" w:hAnsi="宋体"/>
          <w:szCs w:val="21"/>
        </w:rPr>
        <w:t>（全称）：</w:t>
      </w:r>
      <w:r>
        <w:rPr>
          <w:rFonts w:hint="eastAsia" w:ascii="宋体" w:hAnsi="宋体"/>
          <w:szCs w:val="21"/>
          <w:u w:val="single"/>
        </w:rPr>
        <w:t xml:space="preserve">                       </w:t>
      </w:r>
      <w:r>
        <w:rPr>
          <w:rFonts w:hint="eastAsia" w:ascii="宋体" w:hAnsi="宋体"/>
          <w:szCs w:val="21"/>
        </w:rPr>
        <w:t>（供应商）</w:t>
      </w:r>
    </w:p>
    <w:p w14:paraId="240100A7">
      <w:pPr>
        <w:adjustRightInd w:val="0"/>
        <w:snapToGrid w:val="0"/>
        <w:spacing w:before="0" w:beforeLines="0" w:line="400" w:lineRule="exact"/>
        <w:rPr>
          <w:rFonts w:hint="eastAsia" w:ascii="宋体" w:hAnsi="宋体"/>
          <w:szCs w:val="21"/>
        </w:rPr>
      </w:pPr>
      <w:r>
        <w:rPr>
          <w:rFonts w:hint="eastAsia" w:ascii="宋体" w:hAnsi="宋体"/>
          <w:szCs w:val="21"/>
        </w:rPr>
        <w:t>乙方2（全称）：</w:t>
      </w:r>
      <w:r>
        <w:rPr>
          <w:rFonts w:hint="eastAsia" w:ascii="宋体" w:hAnsi="宋体"/>
          <w:szCs w:val="21"/>
          <w:u w:val="single"/>
        </w:rPr>
        <w:t xml:space="preserve">                        </w:t>
      </w:r>
      <w:r>
        <w:rPr>
          <w:rFonts w:hint="eastAsia" w:ascii="宋体" w:hAnsi="宋体"/>
          <w:szCs w:val="21"/>
        </w:rPr>
        <w:t>（联合体成员供应商或其他合同主体）（如有）</w:t>
      </w:r>
    </w:p>
    <w:p w14:paraId="30752362">
      <w:pPr>
        <w:adjustRightInd w:val="0"/>
        <w:snapToGrid w:val="0"/>
        <w:spacing w:before="0" w:beforeLines="0" w:line="400" w:lineRule="exact"/>
        <w:rPr>
          <w:rFonts w:hint="eastAsia" w:ascii="宋体" w:hAnsi="宋体"/>
          <w:szCs w:val="21"/>
        </w:rPr>
      </w:pPr>
      <w:r>
        <w:rPr>
          <w:rFonts w:hint="eastAsia"/>
          <w:lang w:eastAsia="zh-CN"/>
        </w:rPr>
        <w:t>乙方</w:t>
      </w:r>
      <w:r>
        <w:rPr>
          <w:rFonts w:hint="eastAsia" w:ascii="宋体" w:hAnsi="宋体"/>
          <w:szCs w:val="21"/>
          <w:lang w:val="en-US" w:eastAsia="zh-CN"/>
        </w:rPr>
        <w:t>3</w:t>
      </w:r>
      <w:r>
        <w:rPr>
          <w:rFonts w:hint="eastAsia"/>
          <w:lang w:val="en-US" w:eastAsia="zh-CN"/>
        </w:rPr>
        <w:t>（全称）</w:t>
      </w:r>
      <w:r>
        <w:rPr>
          <w:rFonts w:hint="eastAsia" w:ascii="宋体" w:hAnsi="宋体"/>
          <w:szCs w:val="21"/>
          <w:u w:val="single"/>
        </w:rPr>
        <w:t xml:space="preserve">                          </w:t>
      </w:r>
      <w:r>
        <w:rPr>
          <w:rFonts w:hint="eastAsia" w:ascii="宋体" w:hAnsi="宋体"/>
          <w:szCs w:val="21"/>
        </w:rPr>
        <w:t>（联合体成员供应商或其他合同主体）（如有）</w:t>
      </w:r>
    </w:p>
    <w:p w14:paraId="441EDF13">
      <w:pPr>
        <w:spacing w:beforeLines="0" w:line="400" w:lineRule="exact"/>
        <w:rPr>
          <w:rFonts w:hint="default" w:eastAsia="宋体"/>
          <w:lang w:val="en-US" w:eastAsia="zh-CN"/>
        </w:rPr>
      </w:pPr>
    </w:p>
    <w:p w14:paraId="566D8FC1">
      <w:pPr>
        <w:pStyle w:val="3"/>
        <w:adjustRightInd w:val="0"/>
        <w:snapToGrid w:val="0"/>
        <w:spacing w:before="0" w:beforeLines="0" w:after="0" w:line="400" w:lineRule="exact"/>
        <w:ind w:left="0" w:leftChars="0" w:firstLine="480" w:firstLineChars="200"/>
        <w:rPr>
          <w:rFonts w:ascii="宋体" w:hAnsi="宋体"/>
          <w:szCs w:val="21"/>
        </w:rPr>
      </w:pPr>
      <w:r>
        <w:rPr>
          <w:rFonts w:hint="eastAsia" w:ascii="宋体" w:hAnsi="宋体"/>
          <w:szCs w:val="21"/>
        </w:rPr>
        <w:t>依据《中华人民共和国民法典》</w:t>
      </w:r>
      <w:r>
        <w:rPr>
          <w:rFonts w:hint="eastAsia" w:ascii="宋体" w:hAnsi="宋体"/>
          <w:szCs w:val="21"/>
          <w:lang w:eastAsia="zh-CN"/>
        </w:rPr>
        <w:t>、</w:t>
      </w:r>
      <w:r>
        <w:rPr>
          <w:rFonts w:hint="eastAsia" w:ascii="宋体" w:hAnsi="宋体"/>
          <w:szCs w:val="21"/>
        </w:rPr>
        <w:t>《中华人民共和国政府采购法》等有关的法律法规，以及</w:t>
      </w:r>
      <w:r>
        <w:rPr>
          <w:rFonts w:hint="eastAsia" w:ascii="宋体" w:hAnsi="宋体"/>
          <w:i w:val="0"/>
          <w:iCs w:val="0"/>
          <w:szCs w:val="21"/>
          <w:u w:val="none"/>
          <w:lang w:eastAsia="zh-CN"/>
        </w:rPr>
        <w:t>本采购项目</w:t>
      </w:r>
      <w:r>
        <w:rPr>
          <w:rFonts w:hint="eastAsia" w:ascii="宋体" w:hAnsi="宋体"/>
          <w:szCs w:val="21"/>
        </w:rPr>
        <w:t>的</w:t>
      </w:r>
      <w:r>
        <w:rPr>
          <w:rFonts w:hint="eastAsia" w:ascii="宋体" w:hAnsi="宋体"/>
          <w:szCs w:val="21"/>
          <w:lang w:eastAsia="zh-CN"/>
        </w:rPr>
        <w:t>招标</w:t>
      </w:r>
      <w:r>
        <w:rPr>
          <w:rFonts w:hint="eastAsia" w:ascii="宋体" w:hAnsi="宋体"/>
          <w:szCs w:val="21"/>
          <w:lang w:val="en-US" w:eastAsia="zh-CN"/>
        </w:rPr>
        <w:t>/谈判</w:t>
      </w:r>
      <w:r>
        <w:rPr>
          <w:rFonts w:hint="eastAsia" w:ascii="宋体" w:hAnsi="宋体"/>
          <w:szCs w:val="21"/>
          <w:lang w:eastAsia="zh-CN"/>
        </w:rPr>
        <w:t>文件等</w:t>
      </w:r>
      <w:r>
        <w:rPr>
          <w:rFonts w:hint="eastAsia" w:ascii="宋体" w:hAnsi="宋体"/>
          <w:szCs w:val="21"/>
        </w:rPr>
        <w:t>采购文件</w:t>
      </w:r>
      <w:r>
        <w:rPr>
          <w:rFonts w:hint="eastAsia" w:ascii="宋体" w:hAnsi="宋体"/>
          <w:szCs w:val="21"/>
          <w:lang w:eastAsia="zh-CN"/>
        </w:rPr>
        <w:t>、</w:t>
      </w:r>
      <w:r>
        <w:rPr>
          <w:rFonts w:hint="eastAsia" w:ascii="宋体" w:hAnsi="宋体"/>
          <w:szCs w:val="21"/>
        </w:rPr>
        <w:t xml:space="preserve">乙方的《投标（响应）文件》及《中标（成交）通知书》，甲乙双方同意签订本合同。具体情况及要求如下：     </w:t>
      </w:r>
    </w:p>
    <w:p w14:paraId="09B98C1F">
      <w:pPr>
        <w:numPr>
          <w:ilvl w:val="0"/>
          <w:numId w:val="17"/>
        </w:numPr>
        <w:adjustRightInd w:val="0"/>
        <w:snapToGrid w:val="0"/>
        <w:spacing w:before="0" w:beforeLines="0" w:line="400" w:lineRule="exact"/>
        <w:ind w:firstLine="422" w:firstLineChars="200"/>
        <w:rPr>
          <w:rFonts w:ascii="宋体" w:hAnsi="宋体"/>
          <w:b/>
          <w:szCs w:val="21"/>
        </w:rPr>
      </w:pPr>
      <w:r>
        <w:rPr>
          <w:rFonts w:hint="eastAsia" w:ascii="宋体" w:hAnsi="宋体"/>
          <w:b/>
          <w:szCs w:val="21"/>
        </w:rPr>
        <w:t>项目信息</w:t>
      </w:r>
    </w:p>
    <w:p w14:paraId="2D8FB6B4">
      <w:pPr>
        <w:pStyle w:val="3"/>
        <w:numPr>
          <w:ilvl w:val="0"/>
          <w:numId w:val="18"/>
        </w:numPr>
        <w:adjustRightInd w:val="0"/>
        <w:snapToGrid w:val="0"/>
        <w:spacing w:before="0" w:beforeLines="0" w:after="0" w:line="400" w:lineRule="exact"/>
        <w:ind w:left="0" w:leftChars="0" w:firstLine="480" w:firstLineChars="200"/>
        <w:rPr>
          <w:rFonts w:ascii="宋体" w:hAnsi="宋体"/>
          <w:szCs w:val="21"/>
          <w:u w:val="single"/>
        </w:rPr>
      </w:pPr>
      <w:r>
        <w:rPr>
          <w:rFonts w:hint="eastAsia" w:ascii="宋体" w:hAnsi="宋体"/>
          <w:szCs w:val="21"/>
        </w:rPr>
        <w:t>采购项目名称：</w:t>
      </w:r>
      <w:r>
        <w:rPr>
          <w:rFonts w:ascii="宋体" w:hAnsi="宋体"/>
          <w:szCs w:val="21"/>
          <w:u w:val="single"/>
        </w:rPr>
        <w:t xml:space="preserve">                                          </w:t>
      </w:r>
    </w:p>
    <w:p w14:paraId="4916D8AF">
      <w:pPr>
        <w:pStyle w:val="3"/>
        <w:numPr>
          <w:ilvl w:val="-1"/>
          <w:numId w:val="0"/>
        </w:numPr>
        <w:tabs>
          <w:tab w:val="left" w:pos="999"/>
        </w:tabs>
        <w:adjustRightInd w:val="0"/>
        <w:snapToGrid w:val="0"/>
        <w:spacing w:before="0" w:beforeLines="0" w:after="0" w:line="400" w:lineRule="exact"/>
        <w:ind w:left="0" w:leftChars="0" w:firstLine="0" w:firstLineChars="0"/>
        <w:rPr>
          <w:rFonts w:hint="default" w:ascii="宋体" w:hAnsi="宋体" w:eastAsia="宋体"/>
          <w:szCs w:val="21"/>
          <w:u w:val="none"/>
          <w:lang w:val="en-US" w:eastAsia="zh-CN"/>
        </w:rPr>
      </w:pPr>
      <w:r>
        <w:rPr>
          <w:rFonts w:hint="eastAsia" w:ascii="宋体" w:hAnsi="宋体"/>
          <w:szCs w:val="21"/>
          <w:u w:val="none"/>
          <w:lang w:val="en-US" w:eastAsia="zh-CN"/>
        </w:rPr>
        <w:t xml:space="preserve">         采购项目编号：</w:t>
      </w:r>
      <w:r>
        <w:rPr>
          <w:rFonts w:ascii="宋体" w:hAnsi="宋体"/>
          <w:szCs w:val="21"/>
          <w:u w:val="single"/>
        </w:rPr>
        <w:t xml:space="preserve">                                          </w:t>
      </w:r>
    </w:p>
    <w:p w14:paraId="0F808F37">
      <w:pPr>
        <w:pStyle w:val="3"/>
        <w:adjustRightInd w:val="0"/>
        <w:snapToGrid w:val="0"/>
        <w:spacing w:before="0" w:beforeLines="0" w:after="0" w:line="400" w:lineRule="exact"/>
        <w:ind w:left="0" w:leftChars="0" w:firstLine="480" w:firstLineChars="200"/>
        <w:rPr>
          <w:rFonts w:ascii="宋体" w:hAnsi="宋体"/>
          <w:szCs w:val="21"/>
        </w:rPr>
      </w:pPr>
      <w:r>
        <w:rPr>
          <w:rFonts w:hint="eastAsia" w:ascii="宋体" w:hAnsi="宋体"/>
          <w:szCs w:val="21"/>
        </w:rPr>
        <w:t>（2）采购计划编号：</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ascii="宋体" w:hAnsi="宋体"/>
          <w:szCs w:val="21"/>
        </w:rPr>
        <w:t xml:space="preserve"> </w:t>
      </w:r>
    </w:p>
    <w:p w14:paraId="76FCFCB8">
      <w:pPr>
        <w:adjustRightInd w:val="0"/>
        <w:snapToGrid w:val="0"/>
        <w:spacing w:before="0" w:beforeLines="0" w:line="400" w:lineRule="exact"/>
        <w:ind w:firstLine="420" w:firstLineChars="200"/>
        <w:rPr>
          <w:rFonts w:hint="eastAsia" w:ascii="宋体" w:hAnsi="宋体"/>
          <w:szCs w:val="21"/>
        </w:rPr>
      </w:pPr>
      <w:r>
        <w:rPr>
          <w:rFonts w:hint="eastAsia" w:ascii="宋体" w:hAnsi="宋体"/>
          <w:szCs w:val="21"/>
        </w:rPr>
        <w:t>（3）项目内容：</w:t>
      </w:r>
    </w:p>
    <w:p w14:paraId="084BC6B4">
      <w:pPr>
        <w:adjustRightInd w:val="0"/>
        <w:snapToGrid w:val="0"/>
        <w:spacing w:before="0" w:beforeLines="0" w:line="400" w:lineRule="exact"/>
        <w:ind w:firstLine="420" w:firstLineChars="200"/>
        <w:rPr>
          <w:rFonts w:hint="eastAsia" w:ascii="宋体" w:hAnsi="宋体"/>
          <w:szCs w:val="21"/>
          <w:lang w:val="en-US" w:eastAsia="zh-CN"/>
        </w:rPr>
      </w:pPr>
      <w:r>
        <w:rPr>
          <w:rFonts w:hint="eastAsia" w:ascii="宋体" w:hAnsi="宋体"/>
          <w:szCs w:val="21"/>
          <w:lang w:val="en-US" w:eastAsia="zh-CN"/>
        </w:rPr>
        <w:t xml:space="preserve">     </w:t>
      </w:r>
      <w:r>
        <w:rPr>
          <w:rFonts w:hint="eastAsia" w:ascii="宋体" w:hAnsi="宋体"/>
          <w:szCs w:val="21"/>
          <w:lang w:eastAsia="zh-CN"/>
        </w:rPr>
        <w:t>采购标的及数量</w:t>
      </w:r>
      <w:r>
        <w:rPr>
          <w:rFonts w:hint="eastAsia" w:ascii="宋体" w:hAnsi="宋体"/>
          <w:szCs w:val="21"/>
          <w:lang w:val="en-US" w:eastAsia="zh-CN"/>
        </w:rPr>
        <w:t>（台/套</w:t>
      </w:r>
      <w:r>
        <w:rPr>
          <w:rFonts w:hint="default" w:ascii="宋体" w:hAnsi="宋体"/>
          <w:szCs w:val="21"/>
          <w:lang w:val="en" w:eastAsia="zh-CN"/>
        </w:rPr>
        <w:t>/</w:t>
      </w:r>
      <w:r>
        <w:rPr>
          <w:rFonts w:hint="eastAsia" w:ascii="宋体" w:hAnsi="宋体"/>
          <w:szCs w:val="21"/>
          <w:lang w:val="en" w:eastAsia="zh-CN"/>
        </w:rPr>
        <w:t>个</w:t>
      </w:r>
      <w:r>
        <w:rPr>
          <w:rFonts w:hint="default" w:ascii="宋体" w:hAnsi="宋体"/>
          <w:szCs w:val="21"/>
          <w:lang w:val="en" w:eastAsia="zh-CN"/>
        </w:rPr>
        <w:t>/</w:t>
      </w:r>
      <w:r>
        <w:rPr>
          <w:rFonts w:hint="eastAsia" w:ascii="宋体" w:hAnsi="宋体"/>
          <w:szCs w:val="21"/>
          <w:lang w:val="en" w:eastAsia="zh-CN"/>
        </w:rPr>
        <w:t>架</w:t>
      </w:r>
      <w:r>
        <w:rPr>
          <w:rFonts w:hint="default" w:ascii="宋体" w:hAnsi="宋体"/>
          <w:szCs w:val="21"/>
          <w:lang w:val="en" w:eastAsia="zh-CN"/>
        </w:rPr>
        <w:t>/</w:t>
      </w:r>
      <w:r>
        <w:rPr>
          <w:rFonts w:hint="eastAsia" w:ascii="宋体" w:hAnsi="宋体"/>
          <w:szCs w:val="21"/>
          <w:lang w:val="en" w:eastAsia="zh-CN"/>
        </w:rPr>
        <w:t>组等</w:t>
      </w:r>
      <w:r>
        <w:rPr>
          <w:rFonts w:hint="eastAsia" w:ascii="宋体" w:hAnsi="宋体"/>
          <w:szCs w:val="21"/>
          <w:lang w:val="en-US" w:eastAsia="zh-CN"/>
        </w:rPr>
        <w:t>）</w:t>
      </w:r>
      <w:r>
        <w:rPr>
          <w:rFonts w:hint="eastAsia" w:ascii="宋体" w:hAnsi="宋体"/>
          <w:szCs w:val="21"/>
          <w:lang w:eastAsia="zh-CN"/>
        </w:rPr>
        <w:t>：</w:t>
      </w:r>
      <w:r>
        <w:rPr>
          <w:rFonts w:hint="eastAsia" w:ascii="宋体" w:hAnsi="宋体"/>
          <w:szCs w:val="21"/>
          <w:u w:val="single"/>
          <w:lang w:val="en-US" w:eastAsia="zh-CN"/>
        </w:rPr>
        <w:t xml:space="preserve">                       </w:t>
      </w:r>
      <w:r>
        <w:rPr>
          <w:rFonts w:hint="eastAsia" w:ascii="宋体" w:hAnsi="宋体"/>
          <w:szCs w:val="21"/>
          <w:u w:val="none"/>
          <w:lang w:val="en-US" w:eastAsia="zh-CN"/>
        </w:rPr>
        <w:t xml:space="preserve">            </w:t>
      </w:r>
      <w:r>
        <w:rPr>
          <w:rFonts w:hint="eastAsia" w:ascii="宋体" w:hAnsi="宋体"/>
          <w:szCs w:val="21"/>
          <w:u w:val="single"/>
          <w:lang w:val="en-US" w:eastAsia="zh-CN"/>
        </w:rPr>
        <w:t xml:space="preserve">                  </w:t>
      </w:r>
      <w:r>
        <w:rPr>
          <w:rFonts w:hint="eastAsia" w:ascii="宋体" w:hAnsi="宋体"/>
          <w:szCs w:val="21"/>
          <w:lang w:val="en-US" w:eastAsia="zh-CN"/>
        </w:rPr>
        <w:t xml:space="preserve"> </w:t>
      </w:r>
    </w:p>
    <w:p w14:paraId="47265876">
      <w:pPr>
        <w:numPr>
          <w:ilvl w:val="-1"/>
          <w:numId w:val="0"/>
        </w:numPr>
        <w:adjustRightInd w:val="0"/>
        <w:snapToGrid w:val="0"/>
        <w:spacing w:before="0" w:beforeLines="0" w:line="400" w:lineRule="exact"/>
        <w:ind w:firstLine="420" w:firstLineChars="200"/>
        <w:rPr>
          <w:rFonts w:hint="default" w:ascii="宋体" w:hAnsi="宋体" w:cs="宋体"/>
          <w:szCs w:val="21"/>
          <w:lang w:val="en" w:eastAsia="zh-CN"/>
        </w:rPr>
      </w:pPr>
      <w:r>
        <w:rPr>
          <w:rFonts w:hint="eastAsia" w:ascii="宋体" w:hAnsi="宋体"/>
          <w:szCs w:val="21"/>
          <w:highlight w:val="none"/>
          <w:u w:val="none"/>
          <w:lang w:val="en-US" w:eastAsia="zh-CN"/>
        </w:rPr>
        <w:t xml:space="preserve">     </w:t>
      </w:r>
      <w:r>
        <w:rPr>
          <w:rFonts w:hint="eastAsia" w:ascii="宋体" w:hAnsi="宋体" w:cs="宋体"/>
          <w:szCs w:val="21"/>
          <w:lang w:val="en-US" w:eastAsia="zh-CN"/>
        </w:rPr>
        <w:t>品牌：</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none"/>
          <w:lang w:val="en" w:eastAsia="zh-CN"/>
        </w:rPr>
        <w:t xml:space="preserve">     </w:t>
      </w:r>
      <w:r>
        <w:rPr>
          <w:rFonts w:hint="eastAsia" w:ascii="宋体" w:hAnsi="宋体" w:cs="宋体"/>
          <w:szCs w:val="21"/>
          <w:lang w:val="en-US" w:eastAsia="zh-CN"/>
        </w:rPr>
        <w:t>规格型号：</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p>
    <w:p w14:paraId="3B454899">
      <w:pPr>
        <w:adjustRightInd w:val="0"/>
        <w:snapToGrid w:val="0"/>
        <w:spacing w:before="0" w:beforeLines="0" w:line="400" w:lineRule="exact"/>
        <w:ind w:firstLine="945" w:firstLineChars="450"/>
        <w:rPr>
          <w:rFonts w:ascii="宋体" w:hAnsi="宋体"/>
          <w:szCs w:val="21"/>
          <w:highlight w:val="none"/>
          <w:u w:val="single"/>
        </w:rPr>
      </w:pPr>
      <w:r>
        <w:rPr>
          <w:rFonts w:hint="eastAsia" w:ascii="宋体" w:hAnsi="宋体"/>
          <w:szCs w:val="21"/>
          <w:highlight w:val="none"/>
          <w:u w:val="none"/>
          <w:lang w:val="en-US" w:eastAsia="zh-CN"/>
        </w:rPr>
        <w:t>采购标的的技术要求、商务要求具体见附件。</w:t>
      </w:r>
    </w:p>
    <w:p w14:paraId="182C5449">
      <w:pPr>
        <w:numPr>
          <w:ilvl w:val="-1"/>
          <w:numId w:val="0"/>
        </w:numPr>
        <w:adjustRightInd w:val="0"/>
        <w:snapToGrid w:val="0"/>
        <w:spacing w:before="0" w:beforeLines="0" w:line="400" w:lineRule="exact"/>
        <w:ind w:firstLine="945" w:firstLineChars="450"/>
        <w:rPr>
          <w:rFonts w:hint="eastAsia" w:ascii="宋体" w:hAnsi="宋体" w:cs="宋体"/>
          <w:szCs w:val="21"/>
          <w:lang w:val="en-US" w:eastAsia="zh-CN"/>
        </w:rPr>
      </w:pPr>
      <w:r>
        <w:rPr>
          <w:rFonts w:hint="eastAsia" w:ascii="汉仪书宋二S" w:hAnsi="汉仪书宋二S" w:eastAsia="汉仪书宋二S" w:cs="汉仪书宋二S"/>
          <w:szCs w:val="21"/>
          <w:lang w:val="en-US" w:eastAsia="zh-CN"/>
        </w:rPr>
        <w:t>①</w:t>
      </w:r>
      <w:r>
        <w:rPr>
          <w:rFonts w:hint="eastAsia" w:ascii="宋体" w:hAnsi="宋体" w:cs="宋体"/>
          <w:szCs w:val="21"/>
          <w:lang w:val="en-US" w:eastAsia="zh-CN"/>
        </w:rPr>
        <w:t>涉及信息类产品，请填写该产品关键部件的品牌、型号：</w:t>
      </w:r>
    </w:p>
    <w:p w14:paraId="3985D1CE">
      <w:pPr>
        <w:numPr>
          <w:ilvl w:val="-1"/>
          <w:numId w:val="0"/>
        </w:numPr>
        <w:adjustRightInd w:val="0"/>
        <w:snapToGrid w:val="0"/>
        <w:spacing w:before="0" w:beforeLines="0" w:line="400" w:lineRule="exact"/>
        <w:ind w:firstLine="420" w:firstLineChars="200"/>
        <w:rPr>
          <w:rFonts w:hint="eastAsia" w:ascii="宋体" w:hAnsi="宋体" w:cs="宋体"/>
          <w:kern w:val="0"/>
          <w:szCs w:val="21"/>
          <w:u w:val="single"/>
          <w:lang w:val="en-US" w:eastAsia="zh-CN"/>
        </w:rPr>
      </w:pPr>
      <w:r>
        <w:rPr>
          <w:rFonts w:hint="eastAsia" w:ascii="宋体" w:hAnsi="宋体" w:cs="宋体"/>
          <w:szCs w:val="21"/>
          <w:lang w:val="en-US" w:eastAsia="zh-CN"/>
        </w:rPr>
        <w:t xml:space="preserve">     标的名称：</w:t>
      </w:r>
      <w:r>
        <w:rPr>
          <w:rFonts w:hint="eastAsia" w:ascii="宋体" w:hAnsi="宋体" w:cs="宋体"/>
          <w:kern w:val="0"/>
          <w:szCs w:val="21"/>
          <w:u w:val="single"/>
          <w:lang w:val="en-US" w:eastAsia="zh-CN"/>
        </w:rPr>
        <w:t xml:space="preserve">      </w:t>
      </w:r>
      <w:r>
        <w:rPr>
          <w:rFonts w:hint="default" w:ascii="宋体" w:hAnsi="宋体" w:cs="宋体"/>
          <w:kern w:val="0"/>
          <w:szCs w:val="21"/>
          <w:u w:val="single"/>
          <w:lang w:val="en" w:eastAsia="zh-CN"/>
        </w:rPr>
        <w:t xml:space="preserve">               </w:t>
      </w:r>
      <w:r>
        <w:rPr>
          <w:rFonts w:hint="eastAsia" w:ascii="宋体" w:hAnsi="宋体" w:cs="宋体"/>
          <w:kern w:val="0"/>
          <w:szCs w:val="21"/>
          <w:u w:val="single"/>
          <w:lang w:val="en-US" w:eastAsia="zh-CN"/>
        </w:rPr>
        <w:t xml:space="preserve">    </w:t>
      </w:r>
    </w:p>
    <w:p w14:paraId="1FB27F18">
      <w:pPr>
        <w:numPr>
          <w:ilvl w:val="-1"/>
          <w:numId w:val="0"/>
        </w:numPr>
        <w:adjustRightInd w:val="0"/>
        <w:snapToGrid w:val="0"/>
        <w:spacing w:before="0" w:beforeLines="0" w:line="400" w:lineRule="exact"/>
        <w:ind w:firstLine="420" w:firstLineChars="200"/>
        <w:rPr>
          <w:rFonts w:hint="eastAsia" w:ascii="宋体" w:hAnsi="宋体" w:cs="宋体"/>
          <w:szCs w:val="21"/>
          <w:lang w:val="en-US" w:eastAsia="zh-CN"/>
        </w:rPr>
      </w:pPr>
      <w:r>
        <w:rPr>
          <w:rFonts w:hint="eastAsia" w:ascii="宋体" w:hAnsi="宋体" w:cs="宋体"/>
          <w:szCs w:val="21"/>
          <w:lang w:val="en-US" w:eastAsia="zh-CN"/>
        </w:rPr>
        <w:t xml:space="preserve">     关键部件：</w:t>
      </w:r>
      <w:r>
        <w:rPr>
          <w:rFonts w:hint="eastAsia" w:ascii="宋体" w:hAnsi="宋体" w:cs="宋体"/>
          <w:kern w:val="0"/>
          <w:szCs w:val="21"/>
          <w:u w:val="single"/>
          <w:lang w:val="en-US" w:eastAsia="zh-CN"/>
        </w:rPr>
        <w:t xml:space="preserve">          </w:t>
      </w:r>
      <w:r>
        <w:rPr>
          <w:rFonts w:hint="eastAsia" w:ascii="宋体" w:hAnsi="宋体" w:cs="宋体"/>
          <w:kern w:val="0"/>
          <w:szCs w:val="21"/>
          <w:u w:val="none"/>
          <w:lang w:val="en-US" w:eastAsia="zh-CN"/>
        </w:rPr>
        <w:t xml:space="preserve"> </w:t>
      </w:r>
      <w:r>
        <w:rPr>
          <w:rFonts w:hint="eastAsia" w:ascii="宋体" w:hAnsi="宋体" w:cs="宋体"/>
          <w:szCs w:val="21"/>
          <w:lang w:val="en-US" w:eastAsia="zh-CN"/>
        </w:rPr>
        <w:t>品牌：</w:t>
      </w:r>
      <w:r>
        <w:rPr>
          <w:rFonts w:hint="eastAsia" w:ascii="宋体" w:hAnsi="宋体" w:cs="宋体"/>
          <w:szCs w:val="21"/>
          <w:u w:val="single"/>
          <w:lang w:val="en-US" w:eastAsia="zh-CN"/>
        </w:rPr>
        <w:t xml:space="preserve">        </w:t>
      </w:r>
      <w:r>
        <w:rPr>
          <w:rFonts w:hint="eastAsia" w:ascii="宋体" w:hAnsi="宋体" w:cs="宋体"/>
          <w:szCs w:val="21"/>
          <w:u w:val="none"/>
          <w:lang w:val="en-US" w:eastAsia="zh-CN"/>
        </w:rPr>
        <w:t xml:space="preserve"> </w:t>
      </w:r>
      <w:r>
        <w:rPr>
          <w:rFonts w:hint="eastAsia" w:ascii="宋体" w:hAnsi="宋体" w:cs="宋体"/>
          <w:szCs w:val="21"/>
          <w:lang w:val="en-US" w:eastAsia="zh-CN"/>
        </w:rPr>
        <w:t>型号：</w:t>
      </w:r>
      <w:r>
        <w:rPr>
          <w:rFonts w:hint="eastAsia" w:ascii="宋体" w:hAnsi="宋体" w:cs="宋体"/>
          <w:szCs w:val="21"/>
          <w:u w:val="single"/>
          <w:lang w:val="en-US" w:eastAsia="zh-CN"/>
        </w:rPr>
        <w:t xml:space="preserve">       </w:t>
      </w:r>
      <w:r>
        <w:rPr>
          <w:rFonts w:hint="eastAsia" w:ascii="宋体" w:hAnsi="宋体" w:cs="宋体"/>
          <w:szCs w:val="21"/>
          <w:lang w:val="en-US" w:eastAsia="zh-CN"/>
        </w:rPr>
        <w:t xml:space="preserve"> </w:t>
      </w:r>
    </w:p>
    <w:p w14:paraId="4B78623D">
      <w:pPr>
        <w:pStyle w:val="101"/>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宋体" w:hAnsi="宋体" w:eastAsia="宋体" w:cs="宋体"/>
          <w:kern w:val="2"/>
          <w:sz w:val="21"/>
          <w:szCs w:val="21"/>
          <w:lang w:val="en-US" w:eastAsia="zh-CN"/>
        </w:rPr>
        <w:t>关键部件</w:t>
      </w:r>
      <w:r>
        <w:rPr>
          <w:rFonts w:hint="eastAsia" w:ascii="宋体" w:hAnsi="宋体" w:eastAsia="宋体" w:cs="宋体"/>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lang w:val="en-US" w:eastAsia="zh-CN"/>
        </w:rPr>
        <w:t xml:space="preserve"> </w:t>
      </w:r>
    </w:p>
    <w:p w14:paraId="2A44E491">
      <w:pPr>
        <w:pStyle w:val="101"/>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关键部件：</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p>
    <w:p w14:paraId="63B06C89">
      <w:pPr>
        <w:pStyle w:val="101"/>
        <w:numPr>
          <w:ilvl w:val="-1"/>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64F6DA0A">
      <w:pPr>
        <w:pStyle w:val="101"/>
        <w:numPr>
          <w:ilvl w:val="-1"/>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汉仪书宋二S" w:hAnsi="汉仪书宋二S" w:eastAsia="汉仪书宋二S" w:cs="汉仪书宋二S"/>
          <w:sz w:val="21"/>
          <w:szCs w:val="21"/>
          <w:lang w:val="en-US" w:eastAsia="zh-CN"/>
        </w:rPr>
        <w:t>②</w:t>
      </w:r>
      <w:r>
        <w:rPr>
          <w:rFonts w:hint="eastAsia" w:ascii="宋体" w:hAnsi="宋体" w:eastAsia="宋体" w:cs="宋体"/>
          <w:sz w:val="21"/>
          <w:szCs w:val="21"/>
          <w:lang w:val="en-US" w:eastAsia="zh-CN"/>
        </w:rPr>
        <w:t>涉及车辆采购，请填写是否属于新能源汽车：</w:t>
      </w:r>
    </w:p>
    <w:p w14:paraId="73C9E4D0">
      <w:pPr>
        <w:pStyle w:val="101"/>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sz w:val="21"/>
          <w:szCs w:val="21"/>
          <w:lang w:val="en-US" w:eastAsia="zh-CN"/>
        </w:rPr>
      </w:pPr>
      <w:r>
        <w:rPr>
          <w:rFonts w:hint="eastAsia" w:asciiTheme="minorEastAsia" w:hAnsiTheme="minorEastAsia" w:eastAsiaTheme="minorEastAsia" w:cstheme="minorEastAsia"/>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rPr>
        <w:t>是</w:t>
      </w:r>
      <w:r>
        <w:rPr>
          <w:rFonts w:hint="eastAsia" w:asciiTheme="minorEastAsia" w:hAnsiTheme="minorEastAsia" w:eastAsiaTheme="minorEastAsia" w:cstheme="minorEastAsia"/>
          <w:iCs w:val="0"/>
          <w:sz w:val="21"/>
          <w:szCs w:val="21"/>
          <w:lang w:eastAsia="zh-CN"/>
        </w:rPr>
        <w:t>，《政府采购品目分类目录》底级品目名称</w:t>
      </w:r>
      <w:r>
        <w:rPr>
          <w:rFonts w:hint="eastAsia" w:asciiTheme="minorEastAsia" w:hAnsiTheme="minorEastAsia" w:eastAsiaTheme="minorEastAsia" w:cstheme="minorEastAsia"/>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sz w:val="21"/>
          <w:szCs w:val="21"/>
          <w:lang w:val="en-US" w:eastAsia="zh-CN"/>
        </w:rPr>
        <w:t xml:space="preserve"> 数量：</w:t>
      </w:r>
      <w:r>
        <w:rPr>
          <w:rFonts w:hint="eastAsia" w:asciiTheme="minorEastAsia" w:hAnsiTheme="minorEastAsia" w:eastAsiaTheme="minorEastAsia" w:cstheme="minorEastAsia"/>
          <w:sz w:val="21"/>
          <w:szCs w:val="21"/>
          <w:u w:val="single"/>
          <w:lang w:val="en-US" w:eastAsia="zh-CN"/>
        </w:rPr>
        <w:t xml:space="preserve"> </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sz w:val="21"/>
          <w:szCs w:val="21"/>
          <w:lang w:val="en-US" w:eastAsia="zh-CN"/>
        </w:rPr>
        <w:t xml:space="preserve"> 金额：</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iCs w:val="0"/>
          <w:sz w:val="21"/>
          <w:szCs w:val="21"/>
          <w:lang w:val="en-US" w:eastAsia="zh-CN"/>
        </w:rPr>
        <w:t xml:space="preserve"> </w:t>
      </w:r>
    </w:p>
    <w:p w14:paraId="2B04FCAA">
      <w:pPr>
        <w:pStyle w:val="101"/>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sz w:val="21"/>
          <w:szCs w:val="21"/>
          <w:lang w:eastAsia="zh-CN"/>
        </w:rPr>
      </w:pP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否</w:t>
      </w:r>
    </w:p>
    <w:p w14:paraId="702CA16D">
      <w:pPr>
        <w:pStyle w:val="101"/>
        <w:numPr>
          <w:ilvl w:val="-1"/>
          <w:numId w:val="0"/>
        </w:numPr>
        <w:adjustRightInd w:val="0"/>
        <w:snapToGrid w:val="0"/>
        <w:spacing w:before="0" w:beforeLines="0" w:line="400" w:lineRule="exact"/>
        <w:ind w:left="0" w:firstLine="0" w:firstLineChars="0"/>
        <w:rPr>
          <w:rFonts w:hint="eastAsia" w:asciiTheme="minorEastAsia" w:hAnsiTheme="minorEastAsia" w:eastAsiaTheme="minorEastAsia" w:cstheme="minorEastAsia"/>
          <w:iCs w:val="0"/>
          <w:sz w:val="21"/>
          <w:szCs w:val="21"/>
          <w:lang w:val="en-US" w:eastAsia="zh-CN"/>
        </w:rPr>
      </w:pPr>
      <w:r>
        <w:rPr>
          <w:rFonts w:hint="eastAsia" w:asciiTheme="minorEastAsia" w:hAnsiTheme="minorEastAsia" w:eastAsiaTheme="minorEastAsia" w:cstheme="minorEastAsia"/>
          <w:iCs w:val="0"/>
          <w:sz w:val="21"/>
          <w:szCs w:val="21"/>
          <w:lang w:val="en-US" w:eastAsia="zh-CN"/>
        </w:rPr>
        <w:t xml:space="preserve">    （</w:t>
      </w:r>
      <w:r>
        <w:rPr>
          <w:rFonts w:hint="default" w:asciiTheme="minorEastAsia" w:hAnsiTheme="minorEastAsia" w:eastAsiaTheme="minorEastAsia" w:cstheme="minorEastAsia"/>
          <w:iCs w:val="0"/>
          <w:sz w:val="21"/>
          <w:szCs w:val="21"/>
          <w:lang w:val="en" w:eastAsia="zh-CN"/>
        </w:rPr>
        <w:t>4</w:t>
      </w:r>
      <w:r>
        <w:rPr>
          <w:rFonts w:hint="eastAsia" w:asciiTheme="minorEastAsia" w:hAnsiTheme="minorEastAsia" w:eastAsiaTheme="minorEastAsia" w:cstheme="minorEastAsia"/>
          <w:iCs w:val="0"/>
          <w:sz w:val="21"/>
          <w:szCs w:val="21"/>
          <w:lang w:val="en-US" w:eastAsia="zh-CN"/>
        </w:rPr>
        <w:t>）政府采购组织形式：</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政府集中采购</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val="en-US" w:eastAsia="zh-CN"/>
        </w:rPr>
        <w:t xml:space="preserve">部门集中采购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val="en-US" w:eastAsia="zh-CN"/>
        </w:rPr>
        <w:t>分散采购</w:t>
      </w:r>
    </w:p>
    <w:p w14:paraId="69E3DD7B">
      <w:pPr>
        <w:pStyle w:val="101"/>
        <w:numPr>
          <w:ilvl w:val="-1"/>
          <w:numId w:val="0"/>
        </w:numPr>
        <w:adjustRightInd w:val="0"/>
        <w:snapToGrid w:val="0"/>
        <w:spacing w:before="0" w:beforeLines="0" w:line="400" w:lineRule="exact"/>
        <w:ind w:left="0" w:firstLine="420" w:firstLineChars="0"/>
        <w:rPr>
          <w:rFonts w:hint="eastAsia" w:asciiTheme="minorEastAsia" w:hAnsiTheme="minorEastAsia" w:eastAsiaTheme="minorEastAsia" w:cstheme="minorEastAsia"/>
          <w:iCs w:val="0"/>
          <w:sz w:val="21"/>
          <w:szCs w:val="21"/>
          <w:lang w:eastAsia="zh-CN"/>
        </w:rPr>
      </w:pPr>
      <w:r>
        <w:rPr>
          <w:rFonts w:hint="eastAsia" w:asciiTheme="minorEastAsia" w:hAnsiTheme="minorEastAsia" w:eastAsiaTheme="minorEastAsia" w:cstheme="minorEastAsia"/>
          <w:iCs w:val="0"/>
          <w:sz w:val="21"/>
          <w:szCs w:val="21"/>
          <w:lang w:val="en-US" w:eastAsia="zh-CN"/>
        </w:rPr>
        <w:t>（</w:t>
      </w:r>
      <w:r>
        <w:rPr>
          <w:rFonts w:hint="default" w:asciiTheme="minorEastAsia" w:hAnsiTheme="minorEastAsia" w:eastAsiaTheme="minorEastAsia" w:cstheme="minorEastAsia"/>
          <w:iCs w:val="0"/>
          <w:sz w:val="21"/>
          <w:szCs w:val="21"/>
          <w:lang w:val="en" w:eastAsia="zh-CN"/>
        </w:rPr>
        <w:t>5</w:t>
      </w:r>
      <w:r>
        <w:rPr>
          <w:rFonts w:hint="eastAsia" w:asciiTheme="minorEastAsia" w:hAnsiTheme="minorEastAsia" w:eastAsiaTheme="minorEastAsia" w:cstheme="minorEastAsia"/>
          <w:iCs w:val="0"/>
          <w:sz w:val="21"/>
          <w:szCs w:val="21"/>
          <w:lang w:val="en-US" w:eastAsia="zh-CN"/>
        </w:rPr>
        <w:t>）政府采购方式：</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公开招标</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邀请招标</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竞争性谈判</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竞争性磋商</w:t>
      </w:r>
    </w:p>
    <w:p w14:paraId="12BFE9D0">
      <w:pPr>
        <w:pStyle w:val="101"/>
        <w:numPr>
          <w:ilvl w:val="-1"/>
          <w:numId w:val="0"/>
        </w:numPr>
        <w:adjustRightInd w:val="0"/>
        <w:snapToGrid w:val="0"/>
        <w:spacing w:before="0" w:beforeLines="0" w:line="400" w:lineRule="exact"/>
        <w:ind w:left="0" w:firstLine="420" w:firstLineChars="0"/>
        <w:rPr>
          <w:rFonts w:hint="eastAsia" w:ascii="宋体" w:hAnsi="宋体" w:eastAsia="宋体" w:cs="宋体"/>
          <w:iCs w:val="0"/>
          <w:sz w:val="21"/>
          <w:szCs w:val="21"/>
          <w:u w:val="single"/>
          <w:lang w:val="en-US" w:eastAsia="zh-CN"/>
        </w:rPr>
      </w:pPr>
      <w:r>
        <w:rPr>
          <w:rFonts w:hint="eastAsia" w:ascii="宋体" w:hAnsi="宋体" w:cs="宋体"/>
          <w:szCs w:val="21"/>
          <w:u w:val="none"/>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询价</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单一来源</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框架协议</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其他：</w:t>
      </w:r>
      <w:r>
        <w:rPr>
          <w:rFonts w:hint="eastAsia" w:ascii="宋体" w:hAnsi="宋体" w:eastAsia="宋体" w:cs="宋体"/>
          <w:iCs w:val="0"/>
          <w:sz w:val="21"/>
          <w:szCs w:val="21"/>
          <w:u w:val="single"/>
          <w:lang w:val="en-US" w:eastAsia="zh-CN"/>
        </w:rPr>
        <w:t xml:space="preserve">          </w:t>
      </w:r>
    </w:p>
    <w:p w14:paraId="3431B130">
      <w:pPr>
        <w:pStyle w:val="101"/>
        <w:numPr>
          <w:ilvl w:val="-1"/>
          <w:numId w:val="0"/>
        </w:numPr>
        <w:adjustRightInd w:val="0"/>
        <w:snapToGrid w:val="0"/>
        <w:spacing w:before="0" w:beforeLines="0" w:line="400" w:lineRule="exact"/>
        <w:ind w:left="0" w:firstLine="420" w:firstLineChars="0"/>
        <w:rPr>
          <w:rFonts w:hint="default" w:ascii="宋体" w:hAnsi="宋体" w:eastAsia="宋体" w:cs="宋体"/>
          <w:iCs w:val="0"/>
          <w:sz w:val="21"/>
          <w:szCs w:val="21"/>
          <w:u w:val="none"/>
          <w:lang w:val="en-US" w:eastAsia="zh-CN"/>
        </w:rPr>
      </w:pPr>
      <w:r>
        <w:rPr>
          <w:rFonts w:hint="eastAsia" w:ascii="宋体" w:hAnsi="宋体" w:eastAsia="宋体" w:cs="宋体"/>
          <w:iCs w:val="0"/>
          <w:sz w:val="21"/>
          <w:szCs w:val="21"/>
          <w:u w:val="none"/>
          <w:lang w:val="en-US" w:eastAsia="zh-CN"/>
        </w:rPr>
        <w:t>（注：在框架协议采购的第二阶段，可选择使用该合同文本）</w:t>
      </w:r>
    </w:p>
    <w:p w14:paraId="71E35C70">
      <w:pPr>
        <w:pStyle w:val="101"/>
        <w:numPr>
          <w:ilvl w:val="-1"/>
          <w:numId w:val="0"/>
        </w:numPr>
        <w:adjustRightInd w:val="0"/>
        <w:snapToGrid w:val="0"/>
        <w:spacing w:before="0" w:beforeLines="0" w:line="400" w:lineRule="exact"/>
        <w:ind w:firstLine="220" w:firstLineChars="100"/>
        <w:rPr>
          <w:rFonts w:hint="eastAsia" w:ascii="宋体" w:hAnsi="宋体" w:eastAsia="宋体" w:cs="Times New Roman"/>
          <w:w w:val="100"/>
          <w:kern w:val="2"/>
          <w:sz w:val="21"/>
          <w:szCs w:val="21"/>
          <w:lang w:val="en-US" w:eastAsia="zh-CN" w:bidi="ar-SA"/>
        </w:rPr>
      </w:pPr>
      <w:r>
        <w:rPr>
          <w:rFonts w:hint="eastAsia" w:ascii="宋体" w:hAnsi="宋体"/>
          <w:szCs w:val="21"/>
          <w:lang w:val="en-US" w:eastAsia="zh-CN"/>
        </w:rPr>
        <w:t xml:space="preserve"> （</w:t>
      </w:r>
      <w:r>
        <w:rPr>
          <w:rFonts w:hint="default" w:ascii="宋体" w:hAnsi="宋体"/>
          <w:szCs w:val="21"/>
          <w:lang w:val="en" w:eastAsia="zh-CN"/>
        </w:rPr>
        <w:t>6</w:t>
      </w:r>
      <w:r>
        <w:rPr>
          <w:rFonts w:hint="eastAsia" w:ascii="宋体" w:hAnsi="宋体"/>
          <w:szCs w:val="21"/>
          <w:lang w:val="en-US" w:eastAsia="zh-CN"/>
        </w:rPr>
        <w:t>）</w:t>
      </w:r>
      <w:r>
        <w:rPr>
          <w:rFonts w:hint="eastAsia" w:ascii="宋体" w:hAnsi="宋体" w:eastAsia="宋体" w:cs="Times New Roman"/>
          <w:w w:val="100"/>
          <w:kern w:val="2"/>
          <w:sz w:val="21"/>
          <w:szCs w:val="21"/>
          <w:lang w:val="en-US" w:eastAsia="zh-CN" w:bidi="ar-SA"/>
        </w:rPr>
        <w:t>中标（成交）采购标的制造商是否为中小企业：</w:t>
      </w:r>
      <w:r>
        <w:rPr>
          <w:rFonts w:hint="eastAsia" w:ascii="宋体" w:hAnsi="宋体" w:eastAsia="宋体" w:cs="Times New Roman"/>
          <w:w w:val="100"/>
          <w:kern w:val="2"/>
          <w:sz w:val="21"/>
          <w:szCs w:val="21"/>
          <w:lang w:val="en-US" w:eastAsia="zh-CN" w:bidi="ar-SA"/>
        </w:rPr>
        <w:sym w:font="Wingdings" w:char="00A8"/>
      </w:r>
      <w:r>
        <w:rPr>
          <w:rFonts w:hint="eastAsia" w:ascii="宋体" w:hAnsi="宋体" w:eastAsia="宋体" w:cs="Times New Roman"/>
          <w:w w:val="100"/>
          <w:kern w:val="2"/>
          <w:sz w:val="21"/>
          <w:szCs w:val="21"/>
          <w:lang w:val="en-US" w:eastAsia="zh-CN" w:bidi="ar-SA"/>
        </w:rPr>
        <w:t xml:space="preserve">是      </w:t>
      </w:r>
      <w:r>
        <w:rPr>
          <w:rFonts w:hint="eastAsia" w:ascii="宋体" w:hAnsi="宋体" w:eastAsia="宋体" w:cs="Times New Roman"/>
          <w:w w:val="100"/>
          <w:kern w:val="2"/>
          <w:sz w:val="21"/>
          <w:szCs w:val="21"/>
          <w:lang w:val="en-US" w:eastAsia="zh-CN" w:bidi="ar-SA"/>
        </w:rPr>
        <w:sym w:font="Wingdings" w:char="00A8"/>
      </w:r>
      <w:r>
        <w:rPr>
          <w:rFonts w:hint="eastAsia" w:ascii="宋体" w:hAnsi="宋体" w:eastAsia="宋体" w:cs="Times New Roman"/>
          <w:w w:val="100"/>
          <w:kern w:val="2"/>
          <w:sz w:val="21"/>
          <w:szCs w:val="21"/>
          <w:lang w:val="en-US" w:eastAsia="zh-CN" w:bidi="ar-SA"/>
        </w:rPr>
        <w:t>否</w:t>
      </w:r>
    </w:p>
    <w:p w14:paraId="286A995B">
      <w:pPr>
        <w:numPr>
          <w:ilvl w:val="-1"/>
          <w:numId w:val="0"/>
        </w:numPr>
        <w:adjustRightInd w:val="0"/>
        <w:snapToGrid w:val="0"/>
        <w:spacing w:before="0" w:beforeLines="0" w:line="400" w:lineRule="exact"/>
        <w:ind w:left="0" w:leftChars="0" w:firstLine="0" w:firstLineChars="0"/>
        <w:rPr>
          <w:rFonts w:hint="eastAsia" w:ascii="宋体" w:hAnsi="宋体"/>
          <w:iCs/>
          <w:szCs w:val="21"/>
        </w:rPr>
      </w:pPr>
      <w:r>
        <w:rPr>
          <w:rFonts w:hint="eastAsia" w:ascii="宋体" w:hAnsi="宋体"/>
          <w:w w:val="100"/>
          <w:szCs w:val="21"/>
          <w:lang w:val="en-US" w:eastAsia="zh-CN"/>
        </w:rPr>
        <w:t xml:space="preserve">         本合同</w:t>
      </w:r>
      <w:r>
        <w:rPr>
          <w:rFonts w:hint="eastAsia" w:ascii="宋体" w:hAnsi="宋体"/>
          <w:w w:val="100"/>
          <w:szCs w:val="21"/>
        </w:rPr>
        <w:t>是否</w:t>
      </w:r>
      <w:r>
        <w:rPr>
          <w:rFonts w:hint="eastAsia" w:ascii="宋体" w:hAnsi="宋体"/>
          <w:w w:val="100"/>
          <w:szCs w:val="21"/>
          <w:lang w:eastAsia="zh-CN"/>
        </w:rPr>
        <w:t>为专门面向</w:t>
      </w:r>
      <w:r>
        <w:rPr>
          <w:rFonts w:hint="eastAsia" w:ascii="宋体" w:hAnsi="宋体"/>
          <w:w w:val="100"/>
          <w:szCs w:val="21"/>
        </w:rPr>
        <w:t>中小企业</w:t>
      </w:r>
      <w:r>
        <w:rPr>
          <w:rFonts w:hint="eastAsia" w:ascii="宋体" w:hAnsi="宋体"/>
          <w:w w:val="100"/>
          <w:szCs w:val="21"/>
          <w:lang w:eastAsia="zh-CN"/>
        </w:rPr>
        <w:t>的采</w:t>
      </w:r>
      <w:r>
        <w:rPr>
          <w:rFonts w:hint="eastAsia" w:ascii="宋体" w:hAnsi="宋体"/>
          <w:w w:val="100"/>
          <w:szCs w:val="21"/>
          <w:shd w:val="clear"/>
          <w:lang w:eastAsia="zh-CN"/>
        </w:rPr>
        <w:t>购</w:t>
      </w:r>
      <w:r>
        <w:rPr>
          <w:rFonts w:hint="eastAsia" w:ascii="宋体" w:hAnsi="宋体"/>
          <w:w w:val="100"/>
          <w:szCs w:val="21"/>
          <w:shd w:val="clear"/>
        </w:rPr>
        <w:t>合同</w:t>
      </w:r>
      <w:r>
        <w:rPr>
          <w:rFonts w:hint="eastAsia" w:ascii="宋体" w:hAnsi="宋体"/>
          <w:w w:val="100"/>
          <w:szCs w:val="21"/>
          <w:shd w:val="clear"/>
          <w:lang w:eastAsia="zh-CN"/>
        </w:rPr>
        <w:t>（中小企业预留合同）</w:t>
      </w:r>
      <w:r>
        <w:rPr>
          <w:rFonts w:hint="eastAsia" w:ascii="宋体" w:hAnsi="宋体"/>
          <w:szCs w:val="21"/>
          <w:shd w:val="clear"/>
        </w:rPr>
        <w:t>：</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lang w:val="en-US" w:eastAsia="zh-CN"/>
        </w:rPr>
        <w:t xml:space="preserve">  </w:t>
      </w: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否</w:t>
      </w:r>
    </w:p>
    <w:p w14:paraId="3800E114">
      <w:pPr>
        <w:numPr>
          <w:ilvl w:val="-1"/>
          <w:numId w:val="0"/>
        </w:numPr>
        <w:adjustRightInd w:val="0"/>
        <w:snapToGrid w:val="0"/>
        <w:spacing w:before="0" w:beforeLines="0" w:line="400" w:lineRule="exact"/>
        <w:ind w:firstLine="0" w:firstLineChars="0"/>
        <w:rPr>
          <w:rFonts w:hint="eastAsia" w:ascii="宋体" w:hAnsi="宋体"/>
          <w:iCs/>
          <w:szCs w:val="21"/>
        </w:rPr>
      </w:pPr>
      <w:r>
        <w:rPr>
          <w:rFonts w:hint="eastAsia"/>
          <w:lang w:val="en-US" w:eastAsia="zh-CN"/>
        </w:rPr>
        <w:t xml:space="preserve">         若本项目不专门面向中小企业采购，是否给予小微企业评审优惠：</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47042A6F">
      <w:pPr>
        <w:numPr>
          <w:ilvl w:val="-1"/>
          <w:numId w:val="0"/>
        </w:numPr>
        <w:adjustRightInd w:val="0"/>
        <w:snapToGrid w:val="0"/>
        <w:spacing w:before="0" w:beforeLines="0" w:line="400" w:lineRule="exact"/>
        <w:ind w:firstLine="0" w:firstLineChars="0"/>
        <w:rPr>
          <w:rFonts w:hint="eastAsia" w:ascii="宋体" w:hAnsi="宋体"/>
          <w:iCs/>
          <w:szCs w:val="21"/>
        </w:rPr>
      </w:pPr>
      <w:r>
        <w:rPr>
          <w:rFonts w:hint="eastAsia"/>
          <w:lang w:val="en-US" w:eastAsia="zh-CN"/>
        </w:rPr>
        <w:t xml:space="preserve">         中标（成交）采购标的制造商是否为残疾人福利性单位：</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0B7F7BCD">
      <w:pPr>
        <w:numPr>
          <w:ilvl w:val="0"/>
          <w:numId w:val="0"/>
        </w:numPr>
        <w:snapToGrid w:val="0"/>
        <w:spacing w:beforeLines="0" w:line="400" w:lineRule="exact"/>
        <w:ind w:firstLine="0" w:firstLineChars="0"/>
        <w:rPr>
          <w:rFonts w:hint="default"/>
          <w:lang w:val="en-US" w:eastAsia="zh-CN"/>
        </w:rPr>
      </w:pPr>
      <w:r>
        <w:rPr>
          <w:rFonts w:hint="eastAsia"/>
          <w:lang w:val="en-US" w:eastAsia="zh-CN"/>
        </w:rPr>
        <w:t xml:space="preserve">         中标（成交）采购标的制造商是否为监狱企业：</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1F8E5473">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default" w:ascii="宋体" w:hAnsi="宋体"/>
          <w:szCs w:val="21"/>
          <w:lang w:val="en" w:eastAsia="zh-CN"/>
        </w:rPr>
        <w:t>7</w:t>
      </w:r>
      <w:r>
        <w:rPr>
          <w:rFonts w:hint="eastAsia" w:ascii="宋体" w:hAnsi="宋体"/>
          <w:szCs w:val="21"/>
        </w:rPr>
        <w:t>）合同是否分包：</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7FB9DDFB">
      <w:pPr>
        <w:adjustRightInd w:val="0"/>
        <w:snapToGrid w:val="0"/>
        <w:spacing w:before="0" w:beforeLines="0" w:line="400" w:lineRule="exact"/>
        <w:ind w:firstLine="840" w:firstLineChars="400"/>
        <w:rPr>
          <w:rFonts w:hint="eastAsia" w:ascii="宋体" w:hAnsi="宋体"/>
          <w:szCs w:val="21"/>
          <w:u w:val="single"/>
        </w:rPr>
      </w:pPr>
      <w:r>
        <w:rPr>
          <w:rFonts w:hint="eastAsia" w:ascii="宋体" w:hAnsi="宋体"/>
          <w:szCs w:val="21"/>
          <w:lang w:val="en-US" w:eastAsia="zh-CN"/>
        </w:rPr>
        <w:t xml:space="preserve"> </w:t>
      </w:r>
      <w:r>
        <w:rPr>
          <w:rFonts w:hint="eastAsia" w:ascii="宋体" w:hAnsi="宋体"/>
          <w:szCs w:val="21"/>
        </w:rPr>
        <w:t>分包主要内容：</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2B2F6F4D">
      <w:pPr>
        <w:adjustRightInd w:val="0"/>
        <w:snapToGrid w:val="0"/>
        <w:spacing w:before="0" w:beforeLines="0" w:line="400" w:lineRule="exact"/>
        <w:ind w:firstLine="840" w:firstLineChars="400"/>
        <w:rPr>
          <w:rFonts w:hint="eastAsia" w:ascii="宋体" w:hAnsi="宋体"/>
          <w:szCs w:val="21"/>
          <w:highlight w:val="none"/>
        </w:rPr>
      </w:pPr>
      <w:r>
        <w:rPr>
          <w:rFonts w:hint="eastAsia" w:ascii="宋体" w:hAnsi="宋体"/>
          <w:szCs w:val="21"/>
          <w:u w:val="none"/>
          <w:lang w:val="en-US" w:eastAsia="zh-CN"/>
        </w:rPr>
        <w:t xml:space="preserve"> </w:t>
      </w:r>
      <w:r>
        <w:rPr>
          <w:rFonts w:hint="eastAsia" w:ascii="宋体" w:hAnsi="宋体"/>
          <w:szCs w:val="21"/>
        </w:rPr>
        <w:t>分包</w:t>
      </w:r>
      <w:r>
        <w:rPr>
          <w:rFonts w:hint="eastAsia" w:ascii="宋体" w:hAnsi="宋体"/>
          <w:szCs w:val="21"/>
          <w:highlight w:val="none"/>
        </w:rPr>
        <w:t>供应商</w:t>
      </w:r>
      <w:r>
        <w:rPr>
          <w:rFonts w:hint="eastAsia" w:ascii="宋体" w:hAnsi="宋体"/>
          <w:szCs w:val="21"/>
          <w:highlight w:val="none"/>
          <w:lang w:eastAsia="zh-CN"/>
        </w:rPr>
        <w:t>/制造商</w:t>
      </w:r>
      <w:r>
        <w:rPr>
          <w:rFonts w:hint="eastAsia" w:ascii="宋体" w:hAnsi="宋体"/>
          <w:szCs w:val="21"/>
          <w:highlight w:val="none"/>
        </w:rPr>
        <w:t>名称</w:t>
      </w:r>
      <w:r>
        <w:rPr>
          <w:rFonts w:hint="eastAsia" w:ascii="宋体" w:hAnsi="宋体"/>
          <w:szCs w:val="21"/>
          <w:highlight w:val="none"/>
          <w:lang w:eastAsia="zh-CN"/>
        </w:rPr>
        <w:t>（如供应商和制造商不同，请分别填写）</w:t>
      </w:r>
      <w:r>
        <w:rPr>
          <w:rFonts w:hint="eastAsia" w:ascii="宋体" w:hAnsi="宋体"/>
          <w:szCs w:val="21"/>
          <w:highlight w:val="none"/>
        </w:rPr>
        <w:t>：</w:t>
      </w:r>
    </w:p>
    <w:p w14:paraId="6B91194D">
      <w:pPr>
        <w:adjustRightInd w:val="0"/>
        <w:snapToGrid w:val="0"/>
        <w:spacing w:before="0" w:beforeLines="0" w:line="400" w:lineRule="exact"/>
        <w:ind w:firstLine="840" w:firstLineChars="400"/>
        <w:rPr>
          <w:rFonts w:ascii="宋体" w:hAnsi="宋体"/>
          <w:szCs w:val="21"/>
          <w:highlight w:val="none"/>
          <w:u w:val="single"/>
        </w:rPr>
      </w:pPr>
      <w:r>
        <w:rPr>
          <w:rFonts w:hint="eastAsia" w:ascii="宋体" w:hAnsi="宋体"/>
          <w:szCs w:val="21"/>
          <w:highlight w:val="none"/>
          <w:u w:val="none"/>
        </w:rPr>
        <w:t xml:space="preserve"> </w:t>
      </w:r>
      <w:r>
        <w:rPr>
          <w:rFonts w:hint="eastAsia" w:ascii="宋体" w:hAnsi="宋体"/>
          <w:szCs w:val="21"/>
          <w:highlight w:val="none"/>
          <w:u w:val="single"/>
          <w:lang w:val="en-US" w:eastAsia="zh-CN"/>
        </w:rPr>
        <w:t xml:space="preserve">  </w:t>
      </w:r>
      <w:r>
        <w:rPr>
          <w:rFonts w:hint="eastAsia" w:ascii="宋体" w:hAnsi="宋体"/>
          <w:szCs w:val="21"/>
          <w:highlight w:val="none"/>
          <w:u w:val="single"/>
        </w:rPr>
        <w:t xml:space="preserve">                                 </w:t>
      </w:r>
      <w:r>
        <w:rPr>
          <w:rFonts w:hint="eastAsia" w:ascii="宋体" w:hAnsi="宋体"/>
          <w:szCs w:val="21"/>
          <w:highlight w:val="none"/>
          <w:u w:val="single"/>
          <w:lang w:val="en-US" w:eastAsia="zh-CN"/>
        </w:rPr>
        <w:t xml:space="preserve">                       </w:t>
      </w:r>
    </w:p>
    <w:p w14:paraId="0A610D95">
      <w:pPr>
        <w:adjustRightInd w:val="0"/>
        <w:snapToGrid w:val="0"/>
        <w:spacing w:before="0" w:beforeLines="0" w:line="400" w:lineRule="exact"/>
        <w:ind w:firstLine="840" w:firstLineChars="400"/>
        <w:rPr>
          <w:rFonts w:hint="eastAsia" w:ascii="宋体" w:hAnsi="宋体"/>
          <w:szCs w:val="21"/>
        </w:rPr>
      </w:pPr>
      <w:r>
        <w:rPr>
          <w:rFonts w:hint="eastAsia" w:ascii="宋体" w:hAnsi="宋体"/>
          <w:szCs w:val="21"/>
          <w:highlight w:val="none"/>
          <w:lang w:val="en-US" w:eastAsia="zh-CN"/>
        </w:rPr>
        <w:t xml:space="preserve"> </w:t>
      </w:r>
      <w:r>
        <w:rPr>
          <w:rFonts w:hint="eastAsia" w:ascii="宋体" w:hAnsi="宋体"/>
          <w:szCs w:val="21"/>
          <w:highlight w:val="none"/>
        </w:rPr>
        <w:t>分包供应商</w:t>
      </w:r>
      <w:r>
        <w:rPr>
          <w:rFonts w:hint="eastAsia" w:ascii="宋体" w:hAnsi="宋体"/>
          <w:szCs w:val="21"/>
          <w:highlight w:val="none"/>
          <w:lang w:val="en-US" w:eastAsia="zh-CN"/>
        </w:rPr>
        <w:t>/</w:t>
      </w:r>
      <w:r>
        <w:rPr>
          <w:rFonts w:hint="eastAsia" w:ascii="宋体" w:hAnsi="宋体"/>
          <w:szCs w:val="21"/>
          <w:highlight w:val="none"/>
          <w:lang w:eastAsia="zh-CN"/>
        </w:rPr>
        <w:t>制造商</w:t>
      </w:r>
      <w:r>
        <w:rPr>
          <w:rFonts w:hint="eastAsia" w:ascii="宋体" w:hAnsi="宋体"/>
          <w:szCs w:val="21"/>
        </w:rPr>
        <w:t>类型</w:t>
      </w:r>
      <w:r>
        <w:rPr>
          <w:rFonts w:hint="eastAsia" w:ascii="宋体" w:hAnsi="宋体"/>
          <w:szCs w:val="21"/>
          <w:highlight w:val="none"/>
          <w:lang w:eastAsia="zh-CN"/>
        </w:rPr>
        <w:t>（如果供应商和制造商不同，只填写制造商类型）</w:t>
      </w:r>
      <w:r>
        <w:rPr>
          <w:rFonts w:hint="eastAsia" w:ascii="宋体" w:hAnsi="宋体"/>
          <w:szCs w:val="21"/>
        </w:rPr>
        <w:t>：</w:t>
      </w:r>
    </w:p>
    <w:p w14:paraId="511DDF94">
      <w:pPr>
        <w:adjustRightInd w:val="0"/>
        <w:snapToGrid w:val="0"/>
        <w:spacing w:beforeLines="0" w:line="400" w:lineRule="exact"/>
        <w:ind w:firstLine="840" w:firstLineChars="40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rPr>
        <w:t xml:space="preserve">大型企业  </w:t>
      </w:r>
      <w:r>
        <w:rPr>
          <w:rFonts w:hint="eastAsia" w:ascii="宋体" w:hAnsi="宋体"/>
          <w:iCs/>
          <w:szCs w:val="21"/>
        </w:rPr>
        <w:sym w:font="Wingdings" w:char="00A8"/>
      </w:r>
      <w:r>
        <w:rPr>
          <w:rFonts w:hint="eastAsia" w:ascii="宋体" w:hAnsi="宋体"/>
          <w:iCs/>
          <w:szCs w:val="21"/>
        </w:rPr>
        <w:t xml:space="preserve">中型企业  </w:t>
      </w:r>
      <w:r>
        <w:rPr>
          <w:rFonts w:hint="eastAsia" w:ascii="宋体" w:hAnsi="宋体"/>
          <w:iCs/>
          <w:szCs w:val="21"/>
        </w:rPr>
        <w:sym w:font="Wingdings" w:char="00A8"/>
      </w:r>
      <w:r>
        <w:rPr>
          <w:rFonts w:hint="eastAsia" w:ascii="宋体" w:hAnsi="宋体"/>
          <w:iCs/>
          <w:szCs w:val="21"/>
        </w:rPr>
        <w:t>小微型企业</w:t>
      </w:r>
      <w:r>
        <w:rPr>
          <w:rFonts w:hint="eastAsia" w:ascii="宋体" w:hAnsi="宋体"/>
          <w:iCs/>
          <w:szCs w:val="21"/>
          <w:lang w:val="en-US" w:eastAsia="zh-CN"/>
        </w:rPr>
        <w:t xml:space="preserve">  </w:t>
      </w:r>
    </w:p>
    <w:p w14:paraId="0D308A7C">
      <w:pPr>
        <w:adjustRightInd w:val="0"/>
        <w:snapToGrid w:val="0"/>
        <w:spacing w:beforeLines="0" w:line="400" w:lineRule="exact"/>
        <w:ind w:firstLine="840" w:firstLineChars="400"/>
        <w:rPr>
          <w:rFonts w:hint="default" w:eastAsia="华文楷体"/>
          <w:u w:val="none"/>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残疾人福利性单位</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监狱</w:t>
      </w:r>
      <w:r>
        <w:rPr>
          <w:rFonts w:hint="eastAsia" w:ascii="宋体" w:hAnsi="宋体"/>
          <w:iCs/>
          <w:szCs w:val="21"/>
        </w:rPr>
        <w:t>企业</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其他</w:t>
      </w:r>
    </w:p>
    <w:p w14:paraId="00BE5904">
      <w:pPr>
        <w:numPr>
          <w:ilvl w:val="-1"/>
          <w:numId w:val="0"/>
        </w:numPr>
        <w:adjustRightInd w:val="0"/>
        <w:snapToGrid w:val="0"/>
        <w:spacing w:before="0" w:beforeLines="0" w:line="400" w:lineRule="exact"/>
        <w:ind w:left="0" w:leftChars="0" w:firstLine="0" w:firstLineChars="0"/>
        <w:rPr>
          <w:rFonts w:hint="eastAsia" w:ascii="宋体" w:hAnsi="宋体" w:cs="宋体"/>
          <w:iCs/>
          <w:szCs w:val="21"/>
          <w:highlight w:val="none"/>
        </w:rPr>
      </w:pPr>
      <w:r>
        <w:rPr>
          <w:rFonts w:hint="eastAsia" w:ascii="宋体" w:hAnsi="宋体"/>
          <w:szCs w:val="21"/>
          <w:highlight w:val="none"/>
          <w:u w:val="none"/>
          <w:lang w:val="en-US" w:eastAsia="zh-CN"/>
        </w:rPr>
        <w:t xml:space="preserve">    </w:t>
      </w:r>
      <w:r>
        <w:rPr>
          <w:rFonts w:hint="eastAsia" w:ascii="宋体" w:hAnsi="宋体" w:cs="宋体"/>
          <w:szCs w:val="21"/>
          <w:highlight w:val="none"/>
          <w:u w:val="none"/>
          <w:lang w:val="en-US" w:eastAsia="zh-CN"/>
        </w:rPr>
        <w:t>（</w:t>
      </w:r>
      <w:r>
        <w:rPr>
          <w:rFonts w:hint="default" w:ascii="宋体" w:hAnsi="宋体" w:cs="宋体"/>
          <w:szCs w:val="21"/>
          <w:highlight w:val="none"/>
          <w:u w:val="none"/>
          <w:lang w:val="en" w:eastAsia="zh-CN"/>
        </w:rPr>
        <w:t>8</w:t>
      </w:r>
      <w:r>
        <w:rPr>
          <w:rFonts w:hint="eastAsia" w:ascii="宋体" w:hAnsi="宋体" w:cs="宋体"/>
          <w:szCs w:val="21"/>
          <w:highlight w:val="none"/>
          <w:u w:val="none"/>
          <w:lang w:val="en-US" w:eastAsia="zh-CN"/>
        </w:rPr>
        <w:t>）中标（成交）供应商是否为外商投资企业：</w:t>
      </w:r>
      <w:r>
        <w:rPr>
          <w:rFonts w:hint="eastAsia" w:ascii="宋体" w:hAnsi="宋体" w:cs="宋体"/>
          <w:iCs/>
          <w:szCs w:val="21"/>
          <w:highlight w:val="none"/>
        </w:rPr>
        <w:sym w:font="Wingdings" w:char="00A8"/>
      </w:r>
      <w:r>
        <w:rPr>
          <w:rFonts w:hint="eastAsia" w:ascii="宋体" w:hAnsi="宋体" w:cs="宋体"/>
          <w:iCs/>
          <w:szCs w:val="21"/>
          <w:highlight w:val="none"/>
        </w:rPr>
        <w:t xml:space="preserve">是       </w:t>
      </w:r>
      <w:r>
        <w:rPr>
          <w:rFonts w:hint="eastAsia" w:ascii="宋体" w:hAnsi="宋体" w:cs="宋体"/>
          <w:iCs/>
          <w:szCs w:val="21"/>
          <w:highlight w:val="none"/>
        </w:rPr>
        <w:sym w:font="Wingdings" w:char="00A8"/>
      </w:r>
      <w:r>
        <w:rPr>
          <w:rFonts w:hint="eastAsia" w:ascii="宋体" w:hAnsi="宋体" w:cs="宋体"/>
          <w:iCs/>
          <w:szCs w:val="21"/>
          <w:highlight w:val="none"/>
        </w:rPr>
        <w:t>否</w:t>
      </w:r>
    </w:p>
    <w:p w14:paraId="4045724B">
      <w:pPr>
        <w:pStyle w:val="101"/>
        <w:tabs>
          <w:tab w:val="left" w:pos="1340"/>
        </w:tabs>
        <w:spacing w:beforeLines="0"/>
        <w:rPr>
          <w:rFonts w:hint="eastAsia" w:ascii="宋体" w:hAnsi="宋体" w:eastAsia="宋体" w:cs="宋体"/>
          <w:sz w:val="21"/>
          <w:szCs w:val="21"/>
          <w:highlight w:val="none"/>
          <w:u w:val="single"/>
        </w:rPr>
      </w:pPr>
      <w:r>
        <w:rPr>
          <w:rFonts w:hint="eastAsia" w:ascii="宋体" w:hAnsi="宋体" w:eastAsia="宋体" w:cs="宋体"/>
          <w:sz w:val="21"/>
          <w:szCs w:val="21"/>
          <w:highlight w:val="none"/>
          <w:u w:val="none"/>
          <w:lang w:val="en-US" w:eastAsia="zh-CN"/>
        </w:rPr>
        <w:t xml:space="preserve">     外商投资企业类型：</w:t>
      </w:r>
      <w:r>
        <w:rPr>
          <w:rFonts w:hint="eastAsia" w:ascii="宋体" w:hAnsi="宋体" w:eastAsia="宋体" w:cs="宋体"/>
          <w:iCs/>
          <w:sz w:val="21"/>
          <w:szCs w:val="21"/>
          <w:highlight w:val="none"/>
        </w:rPr>
        <w:sym w:font="Wingdings" w:char="00A8"/>
      </w:r>
      <w:r>
        <w:rPr>
          <w:rFonts w:hint="eastAsia" w:ascii="宋体" w:hAnsi="宋体" w:eastAsia="宋体" w:cs="宋体"/>
          <w:sz w:val="21"/>
          <w:szCs w:val="21"/>
          <w:highlight w:val="none"/>
          <w:u w:val="none"/>
          <w:lang w:val="en-US" w:eastAsia="zh-CN"/>
        </w:rPr>
        <w:t xml:space="preserve">全部由外国投资者投资  </w:t>
      </w:r>
      <w:r>
        <w:rPr>
          <w:rFonts w:hint="eastAsia" w:ascii="宋体" w:hAnsi="宋体" w:eastAsia="宋体" w:cs="宋体"/>
          <w:iCs/>
          <w:sz w:val="21"/>
          <w:szCs w:val="21"/>
          <w:highlight w:val="none"/>
        </w:rPr>
        <w:sym w:font="Wingdings" w:char="00A8"/>
      </w:r>
      <w:r>
        <w:rPr>
          <w:rFonts w:hint="eastAsia" w:ascii="宋体" w:hAnsi="宋体" w:eastAsia="宋体" w:cs="宋体"/>
          <w:iCs/>
          <w:sz w:val="21"/>
          <w:szCs w:val="21"/>
          <w:highlight w:val="none"/>
          <w:lang w:val="en-US" w:eastAsia="zh-CN"/>
        </w:rPr>
        <w:t>部分由外国投资者投资</w:t>
      </w:r>
    </w:p>
    <w:p w14:paraId="0EB56B1F">
      <w:pPr>
        <w:numPr>
          <w:ilvl w:val="-1"/>
          <w:numId w:val="0"/>
        </w:numPr>
        <w:adjustRightInd w:val="0"/>
        <w:snapToGrid w:val="0"/>
        <w:spacing w:before="0" w:beforeLines="0" w:line="400" w:lineRule="exact"/>
        <w:ind w:firstLine="420" w:firstLineChars="200"/>
        <w:rPr>
          <w:rFonts w:hint="eastAsia" w:ascii="宋体" w:hAnsi="宋体" w:eastAsia="宋体" w:cs="宋体"/>
          <w:b w:val="0"/>
          <w:bCs w:val="0"/>
          <w:sz w:val="21"/>
          <w:szCs w:val="21"/>
          <w:u w:val="none"/>
          <w:lang w:val="en-US" w:eastAsia="zh-CN"/>
        </w:rPr>
      </w:pPr>
      <w:r>
        <w:rPr>
          <w:rFonts w:hint="eastAsia" w:ascii="宋体" w:hAnsi="宋体" w:eastAsia="宋体" w:cs="宋体"/>
          <w:b w:val="0"/>
          <w:bCs w:val="0"/>
          <w:sz w:val="21"/>
          <w:szCs w:val="21"/>
          <w:u w:val="none"/>
          <w:lang w:val="en-US" w:eastAsia="zh-CN"/>
        </w:rPr>
        <w:t>（</w:t>
      </w:r>
      <w:r>
        <w:rPr>
          <w:rFonts w:hint="default" w:ascii="宋体" w:hAnsi="宋体" w:cs="宋体"/>
          <w:b w:val="0"/>
          <w:bCs w:val="0"/>
          <w:sz w:val="21"/>
          <w:szCs w:val="21"/>
          <w:u w:val="none"/>
          <w:lang w:val="en" w:eastAsia="zh-CN"/>
        </w:rPr>
        <w:t>9</w:t>
      </w:r>
      <w:r>
        <w:rPr>
          <w:rFonts w:hint="eastAsia" w:ascii="宋体" w:hAnsi="宋体" w:eastAsia="宋体" w:cs="宋体"/>
          <w:b w:val="0"/>
          <w:bCs w:val="0"/>
          <w:sz w:val="21"/>
          <w:szCs w:val="21"/>
          <w:u w:val="none"/>
          <w:lang w:val="en-US" w:eastAsia="zh-CN"/>
        </w:rPr>
        <w:t>）是否涉及进口产品：</w:t>
      </w:r>
    </w:p>
    <w:p w14:paraId="19886459">
      <w:pPr>
        <w:numPr>
          <w:ilvl w:val="-1"/>
          <w:numId w:val="0"/>
        </w:numPr>
        <w:adjustRightInd w:val="0"/>
        <w:snapToGrid w:val="0"/>
        <w:spacing w:before="0" w:beforeLines="0" w:line="400" w:lineRule="exact"/>
        <w:ind w:firstLine="840" w:firstLineChars="400"/>
        <w:rPr>
          <w:rFonts w:hint="eastAsia" w:ascii="宋体" w:hAnsi="宋体" w:eastAsia="宋体" w:cs="宋体"/>
          <w:szCs w:val="21"/>
          <w:u w:val="single"/>
          <w:lang w:val="en-US" w:eastAsia="zh-CN"/>
        </w:rPr>
      </w:pPr>
      <w:r>
        <w:rPr>
          <w:rFonts w:hint="eastAsia" w:ascii="宋体" w:hAnsi="宋体" w:cs="宋体"/>
          <w:iCs w:val="0"/>
          <w:szCs w:val="21"/>
          <w:lang w:val="en-US" w:eastAsia="zh-CN"/>
        </w:rPr>
        <w:t xml:space="preserve"> </w:t>
      </w:r>
      <w:r>
        <w:rPr>
          <w:rFonts w:hint="eastAsia" w:ascii="宋体" w:hAnsi="宋体" w:eastAsia="宋体" w:cs="宋体"/>
          <w:iCs w:val="0"/>
          <w:szCs w:val="21"/>
        </w:rPr>
        <w:sym w:font="Wingdings" w:char="00A8"/>
      </w:r>
      <w:r>
        <w:rPr>
          <w:rFonts w:hint="eastAsia" w:ascii="宋体" w:hAnsi="宋体" w:eastAsia="宋体" w:cs="宋体"/>
          <w:iCs w:val="0"/>
          <w:szCs w:val="21"/>
        </w:rPr>
        <w:t>是</w:t>
      </w:r>
      <w:r>
        <w:rPr>
          <w:rFonts w:hint="eastAsia" w:ascii="宋体" w:hAnsi="宋体" w:eastAsia="宋体" w:cs="宋体"/>
          <w:iCs w:val="0"/>
          <w:szCs w:val="21"/>
          <w:lang w:eastAsia="zh-CN"/>
        </w:rPr>
        <w:t>，</w:t>
      </w:r>
      <w:r>
        <w:rPr>
          <w:rFonts w:hint="eastAsia" w:ascii="宋体" w:hAnsi="宋体" w:cs="宋体"/>
          <w:iCs w:val="0"/>
          <w:szCs w:val="21"/>
          <w:lang w:eastAsia="zh-CN"/>
        </w:rPr>
        <w:t>《政府采购品目分类目录》底级品目名称</w:t>
      </w:r>
      <w:r>
        <w:rPr>
          <w:rFonts w:hint="eastAsia" w:ascii="宋体" w:hAnsi="宋体" w:eastAsia="宋体" w:cs="宋体"/>
          <w:szCs w:val="21"/>
          <w:lang w:val="en-US" w:eastAsia="zh-CN"/>
        </w:rPr>
        <w:t>：</w:t>
      </w:r>
      <w:r>
        <w:rPr>
          <w:rFonts w:hint="eastAsia" w:ascii="宋体" w:hAnsi="宋体" w:eastAsia="宋体" w:cs="宋体"/>
          <w:szCs w:val="21"/>
          <w:u w:val="single"/>
          <w:lang w:val="en-US" w:eastAsia="zh-CN"/>
        </w:rPr>
        <w:t xml:space="preserve">         </w:t>
      </w:r>
      <w:r>
        <w:rPr>
          <w:rFonts w:hint="eastAsia" w:ascii="宋体" w:hAnsi="宋体" w:eastAsia="宋体" w:cs="宋体"/>
          <w:szCs w:val="21"/>
          <w:lang w:val="en-US" w:eastAsia="zh-CN"/>
        </w:rPr>
        <w:t xml:space="preserve"> </w:t>
      </w:r>
      <w:r>
        <w:rPr>
          <w:rFonts w:hint="eastAsia" w:ascii="宋体" w:hAnsi="宋体" w:cs="宋体"/>
          <w:szCs w:val="21"/>
          <w:lang w:val="en-US" w:eastAsia="zh-CN"/>
        </w:rPr>
        <w:t>金额：</w:t>
      </w:r>
      <w:r>
        <w:rPr>
          <w:rFonts w:hint="eastAsia" w:ascii="宋体" w:hAnsi="宋体" w:eastAsia="宋体" w:cs="宋体"/>
          <w:szCs w:val="21"/>
          <w:u w:val="single"/>
          <w:lang w:val="en-US" w:eastAsia="zh-CN"/>
        </w:rPr>
        <w:t xml:space="preserve">  </w:t>
      </w:r>
      <w:r>
        <w:rPr>
          <w:rFonts w:hint="eastAsia" w:ascii="宋体" w:hAnsi="宋体" w:cs="宋体"/>
          <w:szCs w:val="21"/>
          <w:u w:val="single"/>
          <w:lang w:val="en-US" w:eastAsia="zh-CN"/>
        </w:rPr>
        <w:t xml:space="preserve">     </w:t>
      </w:r>
      <w:r>
        <w:rPr>
          <w:rFonts w:hint="eastAsia" w:ascii="宋体" w:hAnsi="宋体" w:eastAsia="宋体" w:cs="宋体"/>
          <w:szCs w:val="21"/>
          <w:u w:val="single"/>
          <w:lang w:val="en-US" w:eastAsia="zh-CN"/>
        </w:rPr>
        <w:t xml:space="preserve"> </w:t>
      </w:r>
    </w:p>
    <w:p w14:paraId="69480E03">
      <w:pPr>
        <w:numPr>
          <w:ilvl w:val="-1"/>
          <w:numId w:val="0"/>
        </w:numPr>
        <w:adjustRightInd w:val="0"/>
        <w:snapToGrid w:val="0"/>
        <w:spacing w:before="0" w:beforeLines="0" w:line="400" w:lineRule="exact"/>
        <w:ind w:firstLine="840" w:firstLineChars="400"/>
        <w:rPr>
          <w:rFonts w:hint="eastAsia" w:ascii="宋体" w:hAnsi="宋体" w:eastAsia="宋体"/>
          <w:iCs w:val="0"/>
          <w:szCs w:val="21"/>
        </w:rPr>
      </w:pPr>
      <w:r>
        <w:rPr>
          <w:rFonts w:hint="eastAsia" w:ascii="宋体" w:hAnsi="宋体" w:cs="宋体"/>
          <w:szCs w:val="21"/>
          <w:lang w:val="en-US" w:eastAsia="zh-CN"/>
        </w:rPr>
        <w:t xml:space="preserve">        国别：</w:t>
      </w:r>
      <w:r>
        <w:rPr>
          <w:rFonts w:hint="eastAsia" w:ascii="宋体" w:hAnsi="宋体" w:eastAsia="宋体" w:cs="宋体"/>
          <w:szCs w:val="21"/>
          <w:u w:val="single"/>
          <w:lang w:val="en-US" w:eastAsia="zh-CN"/>
        </w:rPr>
        <w:t xml:space="preserve">  </w:t>
      </w:r>
      <w:r>
        <w:rPr>
          <w:rFonts w:hint="eastAsia" w:ascii="宋体" w:hAnsi="宋体" w:cs="宋体"/>
          <w:szCs w:val="21"/>
          <w:u w:val="single"/>
          <w:lang w:val="en-US" w:eastAsia="zh-CN"/>
        </w:rPr>
        <w:t xml:space="preserve">     </w:t>
      </w:r>
      <w:r>
        <w:rPr>
          <w:rFonts w:hint="eastAsia" w:ascii="宋体" w:hAnsi="宋体" w:eastAsia="宋体" w:cs="宋体"/>
          <w:szCs w:val="21"/>
          <w:u w:val="single"/>
          <w:lang w:val="en-US" w:eastAsia="zh-CN"/>
        </w:rPr>
        <w:t xml:space="preserve"> </w:t>
      </w:r>
      <w:r>
        <w:rPr>
          <w:rFonts w:hint="eastAsia" w:ascii="宋体" w:hAnsi="宋体" w:cs="宋体"/>
          <w:szCs w:val="21"/>
          <w:lang w:val="en-US" w:eastAsia="zh-CN"/>
        </w:rPr>
        <w:t xml:space="preserve"> </w:t>
      </w:r>
      <w:r>
        <w:rPr>
          <w:rFonts w:hint="eastAsia" w:ascii="宋体" w:hAnsi="宋体" w:eastAsia="宋体" w:cs="宋体"/>
          <w:szCs w:val="21"/>
          <w:lang w:val="en-US" w:eastAsia="zh-CN"/>
        </w:rPr>
        <w:t>品牌：</w:t>
      </w:r>
      <w:r>
        <w:rPr>
          <w:rFonts w:hint="eastAsia" w:ascii="宋体" w:hAnsi="宋体" w:eastAsia="宋体" w:cs="宋体"/>
          <w:szCs w:val="21"/>
          <w:u w:val="single"/>
          <w:lang w:val="en-US" w:eastAsia="zh-CN"/>
        </w:rPr>
        <w:t xml:space="preserve">        </w:t>
      </w:r>
      <w:r>
        <w:rPr>
          <w:rFonts w:hint="eastAsia" w:ascii="宋体" w:hAnsi="宋体" w:eastAsia="宋体" w:cs="宋体"/>
          <w:szCs w:val="21"/>
          <w:u w:val="none"/>
          <w:lang w:val="en-US" w:eastAsia="zh-CN"/>
        </w:rPr>
        <w:t xml:space="preserve"> 规格型号：</w:t>
      </w:r>
      <w:r>
        <w:rPr>
          <w:rFonts w:hint="eastAsia" w:ascii="宋体" w:hAnsi="宋体" w:eastAsia="宋体" w:cs="宋体"/>
          <w:szCs w:val="21"/>
          <w:u w:val="single"/>
          <w:lang w:val="en-US" w:eastAsia="zh-CN"/>
        </w:rPr>
        <w:t xml:space="preserve">        </w:t>
      </w:r>
      <w:r>
        <w:rPr>
          <w:rFonts w:hint="eastAsia" w:ascii="宋体" w:hAnsi="宋体" w:eastAsia="宋体"/>
          <w:iCs w:val="0"/>
          <w:szCs w:val="21"/>
        </w:rPr>
        <w:t xml:space="preserve">      </w:t>
      </w:r>
    </w:p>
    <w:p w14:paraId="20BAE3A6">
      <w:pPr>
        <w:adjustRightInd w:val="0"/>
        <w:snapToGrid w:val="0"/>
        <w:spacing w:before="0" w:beforeLines="0" w:line="400" w:lineRule="exact"/>
        <w:ind w:firstLine="840" w:firstLineChars="400"/>
        <w:rPr>
          <w:rFonts w:hint="eastAsia" w:ascii="宋体" w:hAnsi="宋体"/>
          <w:szCs w:val="21"/>
          <w:u w:val="none"/>
          <w:lang w:val="en-US" w:eastAsia="zh-CN"/>
        </w:rPr>
      </w:pPr>
      <w:r>
        <w:rPr>
          <w:rFonts w:hint="eastAsia" w:ascii="宋体" w:hAnsi="宋体"/>
          <w:iCs w:val="0"/>
          <w:szCs w:val="21"/>
          <w:lang w:val="en-US" w:eastAsia="zh-CN"/>
        </w:rPr>
        <w:t xml:space="preserve"> </w:t>
      </w:r>
      <w:r>
        <w:rPr>
          <w:rFonts w:hint="eastAsia" w:ascii="宋体" w:hAnsi="宋体"/>
          <w:iCs w:val="0"/>
          <w:szCs w:val="21"/>
        </w:rPr>
        <w:sym w:font="Wingdings" w:char="00A8"/>
      </w:r>
      <w:r>
        <w:rPr>
          <w:rFonts w:hint="eastAsia" w:ascii="宋体" w:hAnsi="宋体" w:eastAsia="宋体"/>
          <w:iCs w:val="0"/>
          <w:szCs w:val="21"/>
          <w:lang w:eastAsia="zh-CN"/>
        </w:rPr>
        <w:t>否</w:t>
      </w:r>
    </w:p>
    <w:p w14:paraId="4E317A53">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u w:val="none"/>
          <w:lang w:val="en-US" w:eastAsia="zh-CN"/>
        </w:rPr>
      </w:pPr>
      <w:r>
        <w:rPr>
          <w:rFonts w:hint="eastAsia" w:ascii="宋体" w:hAnsi="宋体"/>
          <w:b w:val="0"/>
          <w:bCs w:val="0"/>
          <w:sz w:val="21"/>
          <w:szCs w:val="21"/>
          <w:u w:val="none"/>
          <w:lang w:val="en-US" w:eastAsia="zh-CN"/>
        </w:rPr>
        <w:t xml:space="preserve">    （1</w:t>
      </w:r>
      <w:r>
        <w:rPr>
          <w:rFonts w:hint="default" w:ascii="宋体" w:hAnsi="宋体"/>
          <w:b w:val="0"/>
          <w:bCs w:val="0"/>
          <w:sz w:val="21"/>
          <w:szCs w:val="21"/>
          <w:u w:val="none"/>
          <w:lang w:val="en" w:eastAsia="zh-CN"/>
        </w:rPr>
        <w:t>0</w:t>
      </w:r>
      <w:r>
        <w:rPr>
          <w:rFonts w:hint="eastAsia" w:ascii="宋体" w:hAnsi="宋体"/>
          <w:b w:val="0"/>
          <w:bCs w:val="0"/>
          <w:sz w:val="21"/>
          <w:szCs w:val="21"/>
          <w:u w:val="none"/>
          <w:lang w:val="en-US" w:eastAsia="zh-CN"/>
        </w:rPr>
        <w:t>）</w:t>
      </w:r>
      <w:r>
        <w:rPr>
          <w:rFonts w:hint="eastAsia" w:ascii="宋体" w:hAnsi="宋体" w:eastAsia="宋体"/>
          <w:b w:val="0"/>
          <w:bCs w:val="0"/>
          <w:sz w:val="21"/>
          <w:szCs w:val="21"/>
          <w:u w:val="none"/>
          <w:lang w:val="en-US" w:eastAsia="zh-CN"/>
        </w:rPr>
        <w:t>是否涉及节能产品：</w:t>
      </w:r>
    </w:p>
    <w:p w14:paraId="75AA7E72">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是</w:t>
      </w:r>
      <w:r>
        <w:rPr>
          <w:rFonts w:hint="eastAsia" w:ascii="宋体" w:hAnsi="宋体" w:eastAsia="宋体"/>
          <w:iCs w:val="0"/>
          <w:szCs w:val="21"/>
          <w:lang w:eastAsia="zh-CN"/>
        </w:rPr>
        <w:t>，</w:t>
      </w:r>
      <w:r>
        <w:rPr>
          <w:rFonts w:hint="eastAsia" w:ascii="宋体" w:hAnsi="宋体"/>
          <w:iCs w:val="0"/>
          <w:szCs w:val="21"/>
          <w:lang w:eastAsia="zh-CN"/>
        </w:rPr>
        <w:t>《节能产品政府采购品目清单》的底级品目名称：</w:t>
      </w:r>
      <w:r>
        <w:rPr>
          <w:rFonts w:hint="eastAsia" w:ascii="宋体" w:hAnsi="宋体" w:eastAsia="宋体"/>
          <w:szCs w:val="21"/>
          <w:u w:val="single"/>
          <w:lang w:val="en-US" w:eastAsia="zh-CN"/>
        </w:rPr>
        <w:t xml:space="preserve">      </w:t>
      </w:r>
      <w:r>
        <w:rPr>
          <w:rFonts w:hint="eastAsia" w:ascii="宋体" w:hAnsi="宋体"/>
          <w:szCs w:val="21"/>
          <w:u w:val="single"/>
          <w:lang w:val="en-US" w:eastAsia="zh-CN"/>
        </w:rPr>
        <w:t xml:space="preserve">   </w:t>
      </w:r>
      <w:r>
        <w:rPr>
          <w:rFonts w:hint="eastAsia" w:ascii="宋体" w:hAnsi="宋体"/>
          <w:iCs/>
          <w:szCs w:val="21"/>
          <w:lang w:val="en-US" w:eastAsia="zh-CN"/>
        </w:rPr>
        <w:t xml:space="preserve">     </w:t>
      </w:r>
    </w:p>
    <w:p w14:paraId="79FF4351">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479521E4">
      <w:pPr>
        <w:numPr>
          <w:ilvl w:val="-1"/>
          <w:numId w:val="0"/>
        </w:numPr>
        <w:tabs>
          <w:tab w:val="left" w:pos="740"/>
        </w:tabs>
        <w:adjustRightInd w:val="0"/>
        <w:snapToGrid w:val="0"/>
        <w:spacing w:before="0" w:beforeLines="0" w:line="400" w:lineRule="exact"/>
        <w:ind w:firstLine="0" w:firstLineChars="0"/>
        <w:rPr>
          <w:rFonts w:hint="eastAsia" w:ascii="宋体" w:hAnsi="宋体" w:eastAsia="宋体"/>
          <w:iCs w:val="0"/>
          <w:szCs w:val="21"/>
        </w:rPr>
      </w:pPr>
      <w:r>
        <w:rPr>
          <w:rFonts w:hint="eastAsia" w:ascii="宋体" w:hAnsi="宋体"/>
          <w:iCs/>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否</w:t>
      </w:r>
    </w:p>
    <w:p w14:paraId="049EBCD1">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u w:val="none"/>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b w:val="0"/>
          <w:bCs w:val="0"/>
          <w:sz w:val="21"/>
          <w:szCs w:val="21"/>
          <w:u w:val="none"/>
          <w:lang w:val="en-US" w:eastAsia="zh-CN"/>
        </w:rPr>
        <w:t>是否涉及</w:t>
      </w:r>
      <w:r>
        <w:rPr>
          <w:rFonts w:hint="eastAsia" w:ascii="宋体" w:hAnsi="宋体"/>
          <w:b w:val="0"/>
          <w:bCs w:val="0"/>
          <w:sz w:val="21"/>
          <w:szCs w:val="21"/>
          <w:u w:val="none"/>
          <w:lang w:val="en-US" w:eastAsia="zh-CN"/>
        </w:rPr>
        <w:t>环境标志</w:t>
      </w:r>
      <w:r>
        <w:rPr>
          <w:rFonts w:hint="eastAsia" w:ascii="宋体" w:hAnsi="宋体" w:eastAsia="宋体"/>
          <w:b w:val="0"/>
          <w:bCs w:val="0"/>
          <w:sz w:val="21"/>
          <w:szCs w:val="21"/>
          <w:u w:val="none"/>
          <w:lang w:val="en-US" w:eastAsia="zh-CN"/>
        </w:rPr>
        <w:t>产品：</w:t>
      </w:r>
    </w:p>
    <w:p w14:paraId="00CB51F8">
      <w:pPr>
        <w:numPr>
          <w:ilvl w:val="-1"/>
          <w:numId w:val="0"/>
        </w:numPr>
        <w:tabs>
          <w:tab w:val="left" w:pos="740"/>
        </w:tabs>
        <w:adjustRightInd w:val="0"/>
        <w:snapToGrid w:val="0"/>
        <w:spacing w:before="0" w:beforeLines="0" w:line="400" w:lineRule="exact"/>
        <w:ind w:firstLine="0" w:firstLineChars="0"/>
        <w:rPr>
          <w:rFonts w:hint="eastAsia" w:ascii="宋体" w:hAnsi="宋体"/>
          <w:iCs w:val="0"/>
          <w:szCs w:val="21"/>
          <w:lang w:eastAsia="zh-CN"/>
        </w:rPr>
      </w:pPr>
      <w:r>
        <w:rPr>
          <w:rFonts w:hint="eastAsia" w:ascii="宋体" w:hAnsi="宋体"/>
          <w:b w:val="0"/>
          <w:bCs w:val="0"/>
          <w:sz w:val="21"/>
          <w:szCs w:val="21"/>
          <w:u w:val="none"/>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是</w:t>
      </w:r>
      <w:r>
        <w:rPr>
          <w:rFonts w:hint="eastAsia" w:ascii="宋体" w:hAnsi="宋体" w:eastAsia="宋体"/>
          <w:iCs w:val="0"/>
          <w:szCs w:val="21"/>
          <w:lang w:eastAsia="zh-CN"/>
        </w:rPr>
        <w:t>，</w:t>
      </w:r>
      <w:r>
        <w:rPr>
          <w:rFonts w:hint="eastAsia" w:ascii="宋体" w:hAnsi="宋体"/>
          <w:iCs w:val="0"/>
          <w:szCs w:val="21"/>
          <w:lang w:eastAsia="zh-CN"/>
        </w:rPr>
        <w:t>《环境标志产品政府采购品目清单》的底级品目名称：</w:t>
      </w:r>
      <w:r>
        <w:rPr>
          <w:rFonts w:hint="eastAsia" w:ascii="宋体" w:hAnsi="宋体" w:eastAsia="宋体"/>
          <w:szCs w:val="21"/>
          <w:u w:val="single"/>
          <w:lang w:val="en-US" w:eastAsia="zh-CN"/>
        </w:rPr>
        <w:t xml:space="preserve">      </w:t>
      </w:r>
      <w:r>
        <w:rPr>
          <w:rFonts w:hint="eastAsia" w:ascii="宋体" w:hAnsi="宋体"/>
          <w:szCs w:val="21"/>
          <w:u w:val="single"/>
          <w:lang w:val="en-US" w:eastAsia="zh-CN"/>
        </w:rPr>
        <w:t xml:space="preserve">   </w:t>
      </w:r>
      <w:r>
        <w:rPr>
          <w:rFonts w:hint="eastAsia" w:ascii="宋体" w:hAnsi="宋体"/>
          <w:iCs/>
          <w:szCs w:val="21"/>
          <w:lang w:val="en-US" w:eastAsia="zh-CN"/>
        </w:rPr>
        <w:t xml:space="preserve"> </w:t>
      </w:r>
    </w:p>
    <w:p w14:paraId="285FB4BA">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27926627">
      <w:pPr>
        <w:numPr>
          <w:ilvl w:val="-1"/>
          <w:numId w:val="0"/>
        </w:numPr>
        <w:tabs>
          <w:tab w:val="left" w:pos="740"/>
        </w:tabs>
        <w:adjustRightInd w:val="0"/>
        <w:snapToGrid w:val="0"/>
        <w:spacing w:before="0" w:beforeLines="0" w:line="400" w:lineRule="exact"/>
        <w:ind w:firstLine="0" w:firstLineChars="0"/>
        <w:rPr>
          <w:rFonts w:hint="eastAsia" w:ascii="宋体" w:hAnsi="宋体"/>
          <w:b w:val="0"/>
          <w:bCs w:val="0"/>
          <w:sz w:val="21"/>
          <w:szCs w:val="21"/>
          <w:u w:val="none"/>
          <w:lang w:val="en-US" w:eastAsia="zh-CN"/>
        </w:rPr>
      </w:pPr>
      <w:r>
        <w:rPr>
          <w:rFonts w:hint="eastAsia" w:ascii="宋体" w:hAnsi="宋体"/>
          <w:iCs/>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否</w:t>
      </w:r>
    </w:p>
    <w:p w14:paraId="1FBA7CC6">
      <w:pPr>
        <w:pStyle w:val="101"/>
        <w:numPr>
          <w:ilvl w:val="-1"/>
          <w:numId w:val="0"/>
        </w:numPr>
        <w:adjustRightInd w:val="0"/>
        <w:snapToGrid w:val="0"/>
        <w:spacing w:before="0" w:beforeLines="0" w:line="400" w:lineRule="exact"/>
        <w:ind w:firstLine="0" w:firstLineChars="0"/>
        <w:rPr>
          <w:rFonts w:hint="eastAsia" w:ascii="宋体" w:hAnsi="宋体" w:eastAsia="宋体" w:cs="Times New Roman"/>
          <w:iCs w:val="0"/>
          <w:kern w:val="2"/>
          <w:sz w:val="21"/>
          <w:szCs w:val="21"/>
          <w:u w:val="none"/>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cs="Times New Roman"/>
          <w:b w:val="0"/>
          <w:bCs w:val="0"/>
          <w:kern w:val="2"/>
          <w:sz w:val="21"/>
          <w:szCs w:val="21"/>
          <w:u w:val="none"/>
          <w:lang w:val="en-US" w:eastAsia="zh-CN"/>
        </w:rPr>
        <w:t>是否涉及绿色产品：</w:t>
      </w:r>
      <w:r>
        <w:rPr>
          <w:rFonts w:hint="eastAsia" w:ascii="宋体" w:hAnsi="宋体" w:eastAsia="宋体" w:cs="Times New Roman"/>
          <w:iCs w:val="0"/>
          <w:kern w:val="2"/>
          <w:sz w:val="21"/>
          <w:szCs w:val="21"/>
          <w:u w:val="none"/>
          <w:lang w:val="en-US" w:eastAsia="zh-CN"/>
        </w:rPr>
        <w:t xml:space="preserve"> </w:t>
      </w:r>
    </w:p>
    <w:p w14:paraId="473754A5">
      <w:pPr>
        <w:pStyle w:val="101"/>
        <w:spacing w:beforeLines="0"/>
        <w:ind w:firstLine="420" w:firstLineChars="0"/>
        <w:rPr>
          <w:rFonts w:hint="eastAsia" w:ascii="宋体" w:hAnsi="宋体" w:eastAsia="宋体"/>
          <w:szCs w:val="21"/>
          <w:u w:val="single"/>
          <w:lang w:val="en-US" w:eastAsia="zh-CN"/>
        </w:rPr>
      </w:pPr>
      <w:r>
        <w:rPr>
          <w:rFonts w:hint="eastAsia" w:ascii="宋体" w:hAnsi="宋体" w:eastAsia="宋体" w:cs="Times New Roman"/>
          <w:iCs w:val="0"/>
          <w:kern w:val="2"/>
          <w:sz w:val="21"/>
          <w:szCs w:val="21"/>
          <w:u w:val="none"/>
          <w:lang w:val="en-US" w:eastAsia="zh-CN"/>
        </w:rPr>
        <w:t xml:space="preserve">     </w:t>
      </w:r>
      <w:r>
        <w:rPr>
          <w:rFonts w:hint="eastAsia" w:ascii="宋体" w:hAnsi="宋体" w:eastAsia="宋体" w:cs="Times New Roman"/>
          <w:iCs w:val="0"/>
          <w:kern w:val="2"/>
          <w:sz w:val="21"/>
          <w:szCs w:val="21"/>
          <w:u w:val="none"/>
        </w:rPr>
        <w:sym w:font="Wingdings" w:char="00A8"/>
      </w:r>
      <w:r>
        <w:rPr>
          <w:rFonts w:hint="eastAsia" w:ascii="宋体" w:hAnsi="宋体" w:eastAsia="宋体" w:cs="Times New Roman"/>
          <w:iCs w:val="0"/>
          <w:kern w:val="2"/>
          <w:sz w:val="21"/>
          <w:szCs w:val="21"/>
          <w:u w:val="none"/>
        </w:rPr>
        <w:t>是</w:t>
      </w:r>
      <w:r>
        <w:rPr>
          <w:rFonts w:hint="eastAsia" w:ascii="宋体" w:hAnsi="宋体" w:eastAsia="宋体" w:cs="Times New Roman"/>
          <w:iCs w:val="0"/>
          <w:kern w:val="2"/>
          <w:sz w:val="21"/>
          <w:szCs w:val="21"/>
          <w:u w:val="none"/>
          <w:lang w:eastAsia="zh-CN"/>
        </w:rPr>
        <w:t>，绿色产品政府采购相关政策确定的底级品目名称：</w:t>
      </w:r>
      <w:r>
        <w:rPr>
          <w:rFonts w:hint="eastAsia" w:ascii="宋体" w:hAnsi="宋体" w:eastAsia="宋体"/>
          <w:szCs w:val="21"/>
          <w:u w:val="single"/>
          <w:lang w:val="en-US" w:eastAsia="zh-CN"/>
        </w:rPr>
        <w:t xml:space="preserve">         </w:t>
      </w:r>
    </w:p>
    <w:p w14:paraId="26826302">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53A5C752">
      <w:pPr>
        <w:pStyle w:val="101"/>
        <w:spacing w:beforeLines="0"/>
        <w:ind w:firstLine="420" w:firstLineChars="0"/>
        <w:rPr>
          <w:rFonts w:hint="eastAsia" w:ascii="宋体" w:hAnsi="宋体"/>
          <w:b w:val="0"/>
          <w:bCs w:val="0"/>
          <w:sz w:val="21"/>
          <w:szCs w:val="21"/>
          <w:u w:val="none"/>
          <w:lang w:val="en-US" w:eastAsia="zh-CN"/>
        </w:rPr>
      </w:pPr>
      <w:r>
        <w:rPr>
          <w:rFonts w:hint="eastAsia" w:ascii="宋体" w:hAnsi="宋体" w:eastAsia="宋体" w:cs="Times New Roman"/>
          <w:iCs w:val="0"/>
          <w:kern w:val="2"/>
          <w:sz w:val="21"/>
          <w:szCs w:val="21"/>
          <w:u w:val="none"/>
          <w:lang w:val="en-US" w:eastAsia="zh-CN"/>
        </w:rPr>
        <w:t xml:space="preserve">     </w:t>
      </w:r>
      <w:r>
        <w:rPr>
          <w:rFonts w:hint="eastAsia" w:ascii="宋体" w:hAnsi="宋体" w:eastAsia="宋体" w:cs="Times New Roman"/>
          <w:iCs w:val="0"/>
          <w:kern w:val="2"/>
          <w:sz w:val="21"/>
          <w:szCs w:val="21"/>
          <w:u w:val="none"/>
        </w:rPr>
        <w:sym w:font="Wingdings" w:char="00A8"/>
      </w:r>
      <w:r>
        <w:rPr>
          <w:rFonts w:hint="eastAsia" w:ascii="宋体" w:hAnsi="宋体" w:eastAsia="宋体" w:cs="Times New Roman"/>
          <w:iCs w:val="0"/>
          <w:kern w:val="2"/>
          <w:sz w:val="21"/>
          <w:szCs w:val="21"/>
          <w:u w:val="none"/>
        </w:rPr>
        <w:t>否</w:t>
      </w:r>
    </w:p>
    <w:p w14:paraId="7C91200B">
      <w:pPr>
        <w:numPr>
          <w:ilvl w:val="-1"/>
          <w:numId w:val="0"/>
        </w:numPr>
        <w:adjustRightInd w:val="0"/>
        <w:snapToGrid w:val="0"/>
        <w:spacing w:before="0" w:beforeLines="0" w:line="400" w:lineRule="exact"/>
        <w:ind w:firstLine="0" w:firstLineChars="0"/>
        <w:rPr>
          <w:rFonts w:hint="eastAsia" w:ascii="宋体" w:hAnsi="宋体" w:eastAsia="宋体"/>
          <w:szCs w:val="21"/>
          <w:lang w:val="en-US" w:eastAsia="zh-CN"/>
        </w:rPr>
      </w:pPr>
      <w:r>
        <w:rPr>
          <w:rFonts w:hint="eastAsia" w:ascii="宋体" w:hAnsi="宋体"/>
          <w:szCs w:val="21"/>
          <w:lang w:val="en-US" w:eastAsia="zh-CN"/>
        </w:rPr>
        <w:t xml:space="preserve">    （1</w:t>
      </w:r>
      <w:r>
        <w:rPr>
          <w:rFonts w:hint="default" w:ascii="宋体" w:hAnsi="宋体"/>
          <w:szCs w:val="21"/>
          <w:lang w:val="en" w:eastAsia="zh-CN"/>
        </w:rPr>
        <w:t>1</w:t>
      </w:r>
      <w:r>
        <w:rPr>
          <w:rFonts w:hint="eastAsia" w:ascii="宋体" w:hAnsi="宋体"/>
          <w:szCs w:val="21"/>
          <w:lang w:val="en-US" w:eastAsia="zh-CN"/>
        </w:rPr>
        <w:t>）</w:t>
      </w:r>
      <w:r>
        <w:rPr>
          <w:rFonts w:hint="eastAsia" w:ascii="宋体" w:hAnsi="宋体" w:eastAsia="宋体"/>
          <w:szCs w:val="21"/>
          <w:lang w:val="en-US" w:eastAsia="zh-CN"/>
        </w:rPr>
        <w:t>涉及商品包装和快递包装的，是否参考</w:t>
      </w:r>
      <w:r>
        <w:rPr>
          <w:rFonts w:hint="eastAsia" w:ascii="宋体" w:hAnsi="宋体"/>
          <w:szCs w:val="21"/>
        </w:rPr>
        <w:t>《商品包装政府采购需求标准（试行）》、《快递包装政府采购需求标准（试行）》</w:t>
      </w:r>
      <w:r>
        <w:rPr>
          <w:rFonts w:hint="eastAsia" w:ascii="宋体" w:hAnsi="宋体" w:eastAsia="宋体"/>
          <w:szCs w:val="21"/>
          <w:lang w:eastAsia="zh-CN"/>
        </w:rPr>
        <w:t>明确产品及相关快递服务的具体包装要求：</w:t>
      </w:r>
    </w:p>
    <w:p w14:paraId="2682D669">
      <w:pPr>
        <w:numPr>
          <w:ilvl w:val="-1"/>
          <w:numId w:val="0"/>
        </w:numPr>
        <w:adjustRightInd w:val="0"/>
        <w:snapToGrid w:val="0"/>
        <w:spacing w:before="0" w:beforeLines="0" w:line="400" w:lineRule="exact"/>
        <w:ind w:firstLine="840" w:firstLineChars="400"/>
        <w:rPr>
          <w:rFonts w:hint="eastAsia" w:ascii="宋体" w:hAnsi="宋体" w:eastAsia="宋体"/>
          <w:iCs w:val="0"/>
          <w:szCs w:val="21"/>
          <w:lang w:val="en-US" w:eastAsia="zh-CN"/>
        </w:rPr>
      </w:pPr>
      <w:r>
        <w:rPr>
          <w:rFonts w:hint="eastAsia" w:ascii="宋体" w:hAnsi="宋体" w:eastAsia="宋体"/>
          <w:iCs w:val="0"/>
          <w:szCs w:val="21"/>
        </w:rPr>
        <w:sym w:font="Wingdings" w:char="00A8"/>
      </w:r>
      <w:r>
        <w:rPr>
          <w:rFonts w:hint="eastAsia" w:ascii="宋体" w:hAnsi="宋体" w:eastAsia="宋体"/>
          <w:iCs w:val="0"/>
          <w:szCs w:val="21"/>
        </w:rPr>
        <w:t xml:space="preserve">是       </w:t>
      </w:r>
      <w:r>
        <w:rPr>
          <w:rFonts w:hint="eastAsia" w:ascii="宋体" w:hAnsi="宋体" w:eastAsia="宋体"/>
          <w:iCs w:val="0"/>
          <w:szCs w:val="21"/>
        </w:rPr>
        <w:sym w:font="Wingdings" w:char="00A8"/>
      </w:r>
      <w:r>
        <w:rPr>
          <w:rFonts w:hint="eastAsia" w:ascii="宋体" w:hAnsi="宋体" w:eastAsia="宋体"/>
          <w:iCs w:val="0"/>
          <w:szCs w:val="21"/>
        </w:rPr>
        <w:t>否</w:t>
      </w:r>
      <w:r>
        <w:rPr>
          <w:rFonts w:hint="eastAsia" w:ascii="宋体" w:hAnsi="宋体" w:eastAsia="宋体"/>
          <w:iCs w:val="0"/>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lang w:eastAsia="zh-CN"/>
        </w:rPr>
        <w:t>不涉及</w:t>
      </w:r>
    </w:p>
    <w:p w14:paraId="0575531C">
      <w:pPr>
        <w:numPr>
          <w:ilvl w:val="0"/>
          <w:numId w:val="17"/>
        </w:numPr>
        <w:adjustRightInd w:val="0"/>
        <w:snapToGrid w:val="0"/>
        <w:spacing w:before="0" w:beforeLines="0" w:line="400" w:lineRule="exact"/>
        <w:ind w:firstLine="422" w:firstLineChars="200"/>
        <w:rPr>
          <w:rFonts w:ascii="宋体" w:hAnsi="宋体"/>
          <w:b/>
          <w:szCs w:val="21"/>
          <w:highlight w:val="none"/>
        </w:rPr>
      </w:pPr>
      <w:r>
        <w:rPr>
          <w:rFonts w:hint="eastAsia" w:ascii="宋体" w:hAnsi="宋体"/>
          <w:b/>
          <w:szCs w:val="21"/>
          <w:highlight w:val="none"/>
        </w:rPr>
        <w:t>合同金额</w:t>
      </w:r>
    </w:p>
    <w:p w14:paraId="37D2FE02">
      <w:pPr>
        <w:adjustRightInd w:val="0"/>
        <w:snapToGrid w:val="0"/>
        <w:spacing w:before="0" w:beforeLines="0" w:line="400" w:lineRule="exact"/>
        <w:ind w:firstLine="420" w:firstLineChars="200"/>
        <w:rPr>
          <w:rFonts w:ascii="宋体" w:hAnsi="宋体"/>
          <w:szCs w:val="21"/>
        </w:rPr>
      </w:pPr>
      <w:r>
        <w:rPr>
          <w:rFonts w:hint="eastAsia" w:ascii="宋体" w:hAnsi="宋体"/>
          <w:szCs w:val="21"/>
        </w:rPr>
        <w:t>（1）合同金额小写：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603B9364">
      <w:pPr>
        <w:adjustRightInd w:val="0"/>
        <w:snapToGrid w:val="0"/>
        <w:spacing w:before="0" w:beforeLines="0" w:line="400" w:lineRule="exact"/>
        <w:ind w:left="0" w:firstLine="0" w:firstLineChars="0"/>
        <w:rPr>
          <w:rFonts w:ascii="宋体" w:hAnsi="宋体"/>
          <w:szCs w:val="21"/>
          <w:u w:val="single"/>
        </w:rPr>
      </w:pPr>
      <w:r>
        <w:rPr>
          <w:rFonts w:hint="eastAsia" w:ascii="宋体" w:hAnsi="宋体"/>
          <w:szCs w:val="21"/>
          <w:lang w:val="en-US" w:eastAsia="zh-CN"/>
        </w:rPr>
        <w:t xml:space="preserve">                 </w:t>
      </w:r>
      <w:r>
        <w:rPr>
          <w:rFonts w:hint="eastAsia" w:ascii="宋体" w:hAnsi="宋体"/>
          <w:szCs w:val="21"/>
        </w:rPr>
        <w:t>大写：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1285CA0D">
      <w:pPr>
        <w:adjustRightInd w:val="0"/>
        <w:snapToGrid w:val="0"/>
        <w:spacing w:before="0" w:beforeLines="0" w:line="400" w:lineRule="exact"/>
        <w:ind w:firstLine="0" w:firstLineChars="0"/>
        <w:rPr>
          <w:rFonts w:ascii="宋体" w:hAnsi="宋体"/>
          <w:szCs w:val="21"/>
        </w:rPr>
      </w:pPr>
      <w:r>
        <w:rPr>
          <w:rFonts w:hint="eastAsia" w:ascii="宋体" w:hAnsi="宋体"/>
          <w:szCs w:val="21"/>
          <w:lang w:val="en-US" w:eastAsia="zh-CN"/>
        </w:rPr>
        <w:t xml:space="preserve">         </w:t>
      </w:r>
      <w:r>
        <w:rPr>
          <w:rFonts w:hint="eastAsia" w:ascii="宋体" w:hAnsi="宋体"/>
          <w:szCs w:val="21"/>
        </w:rPr>
        <w:t>分包金额</w:t>
      </w:r>
      <w:r>
        <w:rPr>
          <w:rFonts w:hint="eastAsia" w:ascii="宋体" w:hAnsi="宋体"/>
          <w:szCs w:val="21"/>
          <w:lang w:eastAsia="zh-CN"/>
        </w:rPr>
        <w:t>（如有）</w:t>
      </w:r>
      <w:r>
        <w:rPr>
          <w:rFonts w:hint="eastAsia" w:ascii="宋体" w:hAnsi="宋体"/>
          <w:szCs w:val="21"/>
        </w:rPr>
        <w:t>小写：</w:t>
      </w:r>
      <w:r>
        <w:rPr>
          <w:rFonts w:hint="eastAsia" w:ascii="宋体" w:hAnsi="宋体"/>
          <w:szCs w:val="21"/>
          <w:u w:val="single"/>
        </w:rPr>
        <w:t xml:space="preserve">                   </w:t>
      </w:r>
    </w:p>
    <w:p w14:paraId="5E58ACD6">
      <w:pPr>
        <w:adjustRightInd w:val="0"/>
        <w:snapToGrid w:val="0"/>
        <w:spacing w:before="0" w:beforeLines="0" w:line="400" w:lineRule="exact"/>
        <w:ind w:firstLine="0" w:firstLineChars="0"/>
        <w:rPr>
          <w:rFonts w:hint="eastAsia" w:ascii="宋体" w:hAnsi="宋体"/>
          <w:szCs w:val="21"/>
          <w:u w:val="single"/>
        </w:rPr>
      </w:pPr>
      <w:r>
        <w:rPr>
          <w:rFonts w:hint="eastAsia" w:ascii="宋体" w:hAnsi="宋体"/>
          <w:szCs w:val="21"/>
          <w:lang w:val="en-US" w:eastAsia="zh-CN"/>
        </w:rPr>
        <w:t xml:space="preserve">                     </w:t>
      </w:r>
      <w:r>
        <w:rPr>
          <w:rFonts w:hint="eastAsia" w:ascii="宋体" w:hAnsi="宋体"/>
          <w:szCs w:val="21"/>
        </w:rPr>
        <w:t>大写：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0974C581">
      <w:pPr>
        <w:adjustRightInd w:val="0"/>
        <w:snapToGrid w:val="0"/>
        <w:spacing w:before="0" w:beforeLines="0" w:line="400" w:lineRule="exact"/>
        <w:ind w:firstLine="0" w:firstLineChars="0"/>
        <w:rPr>
          <w:rFonts w:hint="eastAsia" w:ascii="宋体" w:hAnsi="宋体"/>
          <w:szCs w:val="21"/>
          <w:lang w:val="en-US" w:eastAsia="zh-CN"/>
        </w:rPr>
      </w:pPr>
      <w:r>
        <w:rPr>
          <w:rFonts w:hint="eastAsia" w:ascii="宋体" w:hAnsi="宋体"/>
          <w:szCs w:val="21"/>
          <w:lang w:val="en-US" w:eastAsia="zh-CN"/>
        </w:rPr>
        <w:t xml:space="preserve">    （注：固定单价合同应填写单价和最高限价）</w:t>
      </w:r>
    </w:p>
    <w:p w14:paraId="76CF1988">
      <w:pPr>
        <w:numPr>
          <w:ilvl w:val="-1"/>
          <w:numId w:val="0"/>
        </w:numPr>
        <w:adjustRightInd w:val="0"/>
        <w:snapToGrid w:val="0"/>
        <w:spacing w:before="0" w:beforeLines="0" w:line="400" w:lineRule="exact"/>
        <w:ind w:firstLine="0" w:firstLineChars="0"/>
        <w:rPr>
          <w:rFonts w:hint="eastAsia" w:ascii="宋体" w:hAnsi="宋体"/>
          <w:szCs w:val="21"/>
        </w:rPr>
      </w:pPr>
      <w:r>
        <w:rPr>
          <w:rFonts w:hint="eastAsia" w:ascii="宋体" w:hAnsi="宋体"/>
          <w:szCs w:val="21"/>
          <w:lang w:val="en-US" w:eastAsia="zh-CN"/>
        </w:rPr>
        <w:t xml:space="preserve">    </w:t>
      </w:r>
      <w:r>
        <w:rPr>
          <w:rFonts w:hint="eastAsia" w:ascii="宋体" w:hAnsi="宋体"/>
          <w:szCs w:val="21"/>
          <w:lang w:eastAsia="zh-CN"/>
        </w:rPr>
        <w:t>（</w:t>
      </w:r>
      <w:r>
        <w:rPr>
          <w:rFonts w:hint="eastAsia" w:ascii="宋体" w:hAnsi="宋体"/>
          <w:szCs w:val="21"/>
          <w:lang w:val="en-US" w:eastAsia="zh-CN"/>
        </w:rPr>
        <w:t>2</w:t>
      </w:r>
      <w:r>
        <w:rPr>
          <w:rFonts w:hint="eastAsia" w:ascii="宋体" w:hAnsi="宋体"/>
          <w:szCs w:val="21"/>
          <w:lang w:eastAsia="zh-CN"/>
        </w:rPr>
        <w:t>）</w:t>
      </w:r>
      <w:r>
        <w:rPr>
          <w:rFonts w:hint="eastAsia" w:ascii="宋体" w:hAnsi="宋体"/>
          <w:szCs w:val="21"/>
        </w:rPr>
        <w:t>合同定价方式</w:t>
      </w:r>
      <w:r>
        <w:rPr>
          <w:rFonts w:hint="eastAsia" w:ascii="宋体" w:hAnsi="宋体"/>
          <w:szCs w:val="21"/>
          <w:lang w:eastAsia="zh-CN"/>
        </w:rPr>
        <w:t>（采用组合定价方式的，可以勾选多项）</w:t>
      </w:r>
      <w:r>
        <w:rPr>
          <w:rFonts w:hint="eastAsia" w:ascii="宋体" w:hAnsi="宋体"/>
          <w:szCs w:val="21"/>
        </w:rPr>
        <w:t>：</w:t>
      </w:r>
    </w:p>
    <w:p w14:paraId="5D6844AE">
      <w:pPr>
        <w:adjustRightInd w:val="0"/>
        <w:snapToGrid w:val="0"/>
        <w:spacing w:before="0" w:beforeLines="0" w:line="400" w:lineRule="exact"/>
        <w:ind w:firstLine="420" w:firstLineChars="200"/>
        <w:rPr>
          <w:rFonts w:hint="eastAsia" w:ascii="宋体" w:hAnsi="宋体" w:eastAsia="宋体"/>
          <w:szCs w:val="21"/>
          <w:lang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rPr>
        <w:t xml:space="preserve">固定总价 </w:t>
      </w:r>
      <w:r>
        <w:rPr>
          <w:rFonts w:hint="eastAsia" w:ascii="宋体" w:hAnsi="宋体"/>
          <w:iCs/>
          <w:szCs w:val="21"/>
        </w:rPr>
        <w:sym w:font="Wingdings" w:char="00A8"/>
      </w:r>
      <w:r>
        <w:rPr>
          <w:rFonts w:hint="eastAsia" w:ascii="宋体" w:hAnsi="宋体"/>
          <w:iCs/>
          <w:szCs w:val="21"/>
        </w:rPr>
        <w:t>固定单价</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固定费率</w:t>
      </w: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 xml:space="preserve">成本补偿 </w:t>
      </w:r>
      <w:r>
        <w:rPr>
          <w:rFonts w:hint="eastAsia" w:ascii="宋体" w:hAnsi="宋体"/>
          <w:iCs/>
          <w:szCs w:val="21"/>
        </w:rPr>
        <w:sym w:font="Wingdings" w:char="00A8"/>
      </w:r>
      <w:r>
        <w:rPr>
          <w:rFonts w:hint="eastAsia" w:ascii="宋体" w:hAnsi="宋体"/>
          <w:iCs/>
          <w:szCs w:val="21"/>
        </w:rPr>
        <w:t>绩效激励</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其他</w:t>
      </w:r>
      <w:r>
        <w:rPr>
          <w:rFonts w:hint="eastAsia" w:ascii="宋体" w:hAnsi="宋体"/>
          <w:szCs w:val="21"/>
          <w:u w:val="single"/>
        </w:rPr>
        <w:t xml:space="preserve">       </w:t>
      </w:r>
    </w:p>
    <w:p w14:paraId="76E9DE90">
      <w:pPr>
        <w:pStyle w:val="47"/>
        <w:spacing w:beforeLines="0" w:line="400" w:lineRule="exact"/>
      </w:pPr>
      <w:r>
        <w:rPr>
          <w:rFonts w:hint="eastAsia" w:ascii="宋体" w:hAnsi="宋体"/>
        </w:rPr>
        <w:t>（</w:t>
      </w:r>
      <w:r>
        <w:rPr>
          <w:rFonts w:hint="eastAsia" w:ascii="宋体" w:hAnsi="宋体"/>
          <w:lang w:val="en-US" w:eastAsia="zh-CN"/>
        </w:rPr>
        <w:t>3</w:t>
      </w:r>
      <w:r>
        <w:rPr>
          <w:rFonts w:hint="eastAsia" w:ascii="宋体" w:hAnsi="宋体"/>
        </w:rPr>
        <w:t>）付款方式（按项目实际勾选填写）：</w:t>
      </w:r>
    </w:p>
    <w:p w14:paraId="171EA001">
      <w:pPr>
        <w:adjustRightInd w:val="0"/>
        <w:snapToGrid w:val="0"/>
        <w:spacing w:before="0" w:beforeLines="0" w:line="400" w:lineRule="exact"/>
        <w:ind w:firstLine="630" w:firstLineChars="300"/>
        <w:rPr>
          <w:rFonts w:ascii="宋体" w:hAnsi="宋体"/>
          <w:szCs w:val="21"/>
          <w:u w:val="single"/>
        </w:rPr>
      </w:pPr>
      <w:r>
        <w:rPr>
          <w:rFonts w:hint="eastAsia" w:ascii="宋体" w:hAnsi="宋体"/>
          <w:szCs w:val="21"/>
        </w:rPr>
        <w:sym w:font="Wingdings" w:char="00A8"/>
      </w:r>
      <w:r>
        <w:rPr>
          <w:rFonts w:hint="eastAsia" w:ascii="宋体" w:hAnsi="宋体"/>
          <w:szCs w:val="21"/>
        </w:rPr>
        <w:t>全额付款：</w:t>
      </w:r>
      <w:r>
        <w:rPr>
          <w:rFonts w:hint="eastAsia" w:ascii="宋体" w:hAnsi="宋体"/>
          <w:szCs w:val="21"/>
          <w:u w:val="single"/>
        </w:rPr>
        <w:t xml:space="preserve">     （应</w:t>
      </w:r>
      <w:r>
        <w:rPr>
          <w:rFonts w:hint="eastAsia" w:ascii="宋体" w:hAnsi="宋体"/>
          <w:szCs w:val="21"/>
          <w:u w:val="single"/>
          <w:lang w:eastAsia="zh-CN"/>
        </w:rPr>
        <w:t>明确</w:t>
      </w:r>
      <w:r>
        <w:rPr>
          <w:rFonts w:hint="eastAsia" w:ascii="宋体" w:hAnsi="宋体"/>
          <w:szCs w:val="21"/>
          <w:u w:val="single"/>
        </w:rPr>
        <w:t>一次性支付合同款项</w:t>
      </w:r>
      <w:r>
        <w:rPr>
          <w:rFonts w:hint="eastAsia" w:ascii="宋体" w:hAnsi="宋体"/>
          <w:szCs w:val="21"/>
          <w:u w:val="single"/>
          <w:lang w:eastAsia="zh-CN"/>
        </w:rPr>
        <w:t>的条件</w:t>
      </w:r>
      <w:r>
        <w:rPr>
          <w:rFonts w:hint="eastAsia" w:ascii="宋体" w:hAnsi="宋体"/>
          <w:szCs w:val="21"/>
          <w:u w:val="single"/>
        </w:rPr>
        <w:t xml:space="preserve">）                    </w:t>
      </w:r>
    </w:p>
    <w:p w14:paraId="65359782">
      <w:pPr>
        <w:snapToGrid w:val="0"/>
        <w:spacing w:beforeLines="0" w:line="400" w:lineRule="exact"/>
        <w:ind w:firstLine="630" w:firstLineChars="300"/>
      </w:pPr>
      <w:r>
        <w:rPr>
          <w:rFonts w:hint="eastAsia" w:ascii="宋体" w:hAnsi="宋体"/>
          <w:szCs w:val="21"/>
        </w:rPr>
        <w:sym w:font="Wingdings" w:char="00A8"/>
      </w:r>
      <w:r>
        <w:rPr>
          <w:rFonts w:hint="eastAsia" w:ascii="宋体" w:hAnsi="宋体"/>
          <w:szCs w:val="21"/>
        </w:rPr>
        <w:t>分期付款：</w:t>
      </w:r>
      <w:r>
        <w:rPr>
          <w:rFonts w:hint="eastAsia" w:ascii="宋体" w:hAnsi="宋体"/>
          <w:szCs w:val="21"/>
          <w:u w:val="single"/>
        </w:rPr>
        <w:t xml:space="preserve">  （应明确分期支付合同款项的各期比例和支付条件</w:t>
      </w:r>
      <w:r>
        <w:rPr>
          <w:rFonts w:hint="eastAsia" w:ascii="宋体" w:hAnsi="宋体"/>
          <w:szCs w:val="21"/>
          <w:u w:val="single"/>
          <w:lang w:eastAsia="zh-CN"/>
        </w:rPr>
        <w:t>，各期支付条件应与分期履约验收情况挂钩</w:t>
      </w:r>
      <w:r>
        <w:rPr>
          <w:rFonts w:hint="eastAsia" w:ascii="宋体" w:hAnsi="宋体"/>
          <w:szCs w:val="21"/>
          <w:u w:val="single"/>
        </w:rPr>
        <w:t xml:space="preserve">） </w:t>
      </w:r>
      <w:r>
        <w:rPr>
          <w:rFonts w:hint="eastAsia" w:ascii="宋体" w:hAnsi="宋体"/>
          <w:szCs w:val="21"/>
          <w:u w:val="none"/>
          <w:lang w:eastAsia="zh-CN"/>
        </w:rPr>
        <w:t>，</w:t>
      </w:r>
      <w:r>
        <w:rPr>
          <w:rFonts w:hint="eastAsia" w:ascii="宋体" w:hAnsi="宋体"/>
          <w:szCs w:val="21"/>
          <w:lang w:eastAsia="zh-CN"/>
        </w:rPr>
        <w:t>其中涉及预付款的</w:t>
      </w:r>
      <w:r>
        <w:rPr>
          <w:rFonts w:hint="eastAsia" w:ascii="宋体" w:hAnsi="宋体"/>
          <w:szCs w:val="21"/>
        </w:rPr>
        <w:t>：</w:t>
      </w:r>
      <w:r>
        <w:rPr>
          <w:rFonts w:hint="eastAsia" w:ascii="宋体" w:hAnsi="宋体"/>
          <w:szCs w:val="21"/>
          <w:u w:val="single"/>
        </w:rPr>
        <w:t xml:space="preserve"> （应明确预付款的支付比例和支付条件） </w:t>
      </w:r>
    </w:p>
    <w:p w14:paraId="6161DFEA">
      <w:pPr>
        <w:adjustRightInd w:val="0"/>
        <w:snapToGrid w:val="0"/>
        <w:spacing w:before="0" w:beforeLines="0" w:line="400" w:lineRule="exact"/>
        <w:ind w:firstLine="630" w:firstLineChars="300"/>
        <w:rPr>
          <w:rFonts w:ascii="宋体" w:hAnsi="宋体"/>
          <w:szCs w:val="21"/>
          <w:u w:val="single"/>
        </w:rPr>
      </w:pPr>
      <w:r>
        <w:rPr>
          <w:rFonts w:hint="eastAsia" w:ascii="宋体" w:hAnsi="宋体"/>
          <w:szCs w:val="21"/>
        </w:rPr>
        <w:sym w:font="Wingdings" w:char="00A8"/>
      </w:r>
      <w:r>
        <w:rPr>
          <w:rFonts w:hint="eastAsia" w:ascii="宋体" w:hAnsi="宋体"/>
          <w:szCs w:val="21"/>
        </w:rPr>
        <w:t>成本补偿：</w:t>
      </w:r>
      <w:r>
        <w:rPr>
          <w:rFonts w:hint="eastAsia" w:ascii="宋体" w:hAnsi="宋体"/>
          <w:szCs w:val="21"/>
          <w:u w:val="single"/>
        </w:rPr>
        <w:t xml:space="preserve">      （应明确按照成本补偿方式的支付方式和支付条件）   </w:t>
      </w:r>
    </w:p>
    <w:p w14:paraId="18B0827D">
      <w:pPr>
        <w:adjustRightInd w:val="0"/>
        <w:snapToGrid w:val="0"/>
        <w:spacing w:before="0" w:beforeLines="0" w:line="400" w:lineRule="exact"/>
        <w:ind w:firstLine="630" w:firstLineChars="300"/>
        <w:rPr>
          <w:rFonts w:ascii="宋体" w:hAnsi="宋体"/>
          <w:szCs w:val="21"/>
        </w:rPr>
      </w:pPr>
      <w:r>
        <w:rPr>
          <w:rFonts w:hint="eastAsia" w:ascii="宋体" w:hAnsi="宋体"/>
          <w:szCs w:val="21"/>
        </w:rPr>
        <w:sym w:font="Wingdings" w:char="00A8"/>
      </w:r>
      <w:r>
        <w:rPr>
          <w:rFonts w:hint="eastAsia" w:ascii="宋体" w:hAnsi="宋体"/>
          <w:szCs w:val="21"/>
        </w:rPr>
        <w:t>绩效激励：</w:t>
      </w:r>
      <w:r>
        <w:rPr>
          <w:rFonts w:hint="eastAsia" w:ascii="宋体" w:hAnsi="宋体"/>
          <w:szCs w:val="21"/>
          <w:u w:val="single"/>
        </w:rPr>
        <w:t xml:space="preserve">      （应明确按照绩效激励方式的支付方式和支付条件）   </w:t>
      </w:r>
    </w:p>
    <w:p w14:paraId="52C71B03">
      <w:pPr>
        <w:numPr>
          <w:ilvl w:val="0"/>
          <w:numId w:val="17"/>
        </w:numPr>
        <w:adjustRightInd w:val="0"/>
        <w:snapToGrid w:val="0"/>
        <w:spacing w:before="0" w:beforeLines="0" w:line="400" w:lineRule="exact"/>
        <w:ind w:firstLine="422" w:firstLineChars="200"/>
        <w:rPr>
          <w:rFonts w:ascii="宋体" w:hAnsi="宋体"/>
          <w:b/>
          <w:bCs w:val="0"/>
          <w:szCs w:val="21"/>
          <w:u w:val="single"/>
        </w:rPr>
      </w:pPr>
      <w:r>
        <w:rPr>
          <w:rFonts w:hint="eastAsia" w:ascii="宋体" w:hAnsi="宋体"/>
          <w:b/>
          <w:bCs w:val="0"/>
          <w:szCs w:val="21"/>
        </w:rPr>
        <w:t>合同履行</w:t>
      </w:r>
    </w:p>
    <w:p w14:paraId="180944FE">
      <w:pPr>
        <w:adjustRightInd w:val="0"/>
        <w:snapToGrid w:val="0"/>
        <w:spacing w:before="0" w:beforeLines="0" w:line="400" w:lineRule="exact"/>
        <w:ind w:firstLine="420" w:firstLineChars="200"/>
        <w:rPr>
          <w:rFonts w:hint="eastAsia" w:ascii="宋体" w:hAnsi="宋体" w:cs="宋体"/>
          <w:szCs w:val="21"/>
        </w:rPr>
      </w:pPr>
      <w:r>
        <w:rPr>
          <w:rFonts w:hint="eastAsia" w:ascii="宋体" w:hAnsi="宋体" w:cs="宋体"/>
          <w:szCs w:val="21"/>
        </w:rPr>
        <w:t>（1）起始日期：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日，完成日期：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p>
    <w:p w14:paraId="250161EF">
      <w:pPr>
        <w:adjustRightInd w:val="0"/>
        <w:snapToGrid w:val="0"/>
        <w:spacing w:before="0" w:beforeLines="0" w:line="400" w:lineRule="exact"/>
        <w:ind w:firstLine="420" w:firstLineChars="200"/>
        <w:rPr>
          <w:rFonts w:hint="eastAsia" w:ascii="宋体" w:hAnsi="宋体" w:cs="宋体"/>
          <w:szCs w:val="21"/>
          <w:u w:val="single"/>
        </w:rPr>
      </w:pPr>
      <w:r>
        <w:rPr>
          <w:rFonts w:hint="eastAsia" w:ascii="宋体" w:hAnsi="宋体" w:cs="宋体"/>
          <w:szCs w:val="21"/>
        </w:rPr>
        <w:t>（2）</w:t>
      </w:r>
      <w:r>
        <w:rPr>
          <w:rFonts w:hint="eastAsia" w:ascii="宋体" w:hAnsi="宋体" w:cs="宋体"/>
          <w:szCs w:val="21"/>
          <w:lang w:eastAsia="zh-CN"/>
        </w:rPr>
        <w:t>履约</w:t>
      </w:r>
      <w:r>
        <w:rPr>
          <w:rFonts w:hint="eastAsia" w:ascii="宋体" w:hAnsi="宋体" w:cs="宋体"/>
          <w:szCs w:val="21"/>
        </w:rPr>
        <w:t>地点</w:t>
      </w:r>
      <w:r>
        <w:rPr>
          <w:rFonts w:hint="eastAsia" w:ascii="宋体" w:hAnsi="宋体" w:cs="宋体"/>
          <w:b w:val="0"/>
          <w:bCs/>
          <w:szCs w:val="21"/>
        </w:rPr>
        <w:t>：</w:t>
      </w:r>
      <w:r>
        <w:rPr>
          <w:rFonts w:hint="eastAsia" w:ascii="宋体" w:hAnsi="宋体" w:cs="宋体"/>
          <w:szCs w:val="21"/>
          <w:u w:val="single"/>
        </w:rPr>
        <w:t xml:space="preserve">                             </w:t>
      </w:r>
    </w:p>
    <w:p w14:paraId="58049870">
      <w:pPr>
        <w:adjustRightInd w:val="0"/>
        <w:snapToGrid w:val="0"/>
        <w:spacing w:before="0" w:beforeLines="0" w:line="400" w:lineRule="exact"/>
        <w:ind w:firstLine="420" w:firstLineChars="200"/>
        <w:rPr>
          <w:rFonts w:hint="eastAsia" w:ascii="宋体" w:hAnsi="宋体" w:eastAsia="宋体" w:cs="宋体"/>
          <w:sz w:val="21"/>
          <w:szCs w:val="21"/>
          <w:lang w:eastAsia="zh-CN"/>
        </w:rPr>
      </w:pPr>
      <w:r>
        <w:rPr>
          <w:rFonts w:hint="eastAsia" w:ascii="宋体" w:hAnsi="宋体" w:cs="宋体"/>
          <w:bCs/>
          <w:szCs w:val="21"/>
        </w:rPr>
        <w:t>（3）履约担保：</w:t>
      </w:r>
      <w:r>
        <w:rPr>
          <w:rFonts w:hint="eastAsia" w:ascii="宋体" w:hAnsi="宋体" w:eastAsia="宋体" w:cs="宋体"/>
          <w:sz w:val="21"/>
          <w:lang w:val="en-US" w:eastAsia="zh-CN"/>
        </w:rPr>
        <w:t>是否收取履约保证金：</w:t>
      </w:r>
      <w:r>
        <w:rPr>
          <w:rFonts w:hint="eastAsia" w:ascii="宋体" w:hAnsi="宋体" w:eastAsia="宋体" w:cs="宋体"/>
          <w:sz w:val="21"/>
          <w:szCs w:val="21"/>
        </w:rPr>
        <w:sym w:font="Wingdings" w:char="00A8"/>
      </w:r>
      <w:r>
        <w:rPr>
          <w:rFonts w:hint="eastAsia" w:ascii="宋体" w:hAnsi="宋体" w:eastAsia="宋体" w:cs="宋体"/>
          <w:sz w:val="21"/>
          <w:szCs w:val="21"/>
          <w:lang w:eastAsia="zh-CN"/>
        </w:rPr>
        <w:t>是</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sym w:font="Wingdings" w:char="00A8"/>
      </w:r>
      <w:r>
        <w:rPr>
          <w:rFonts w:hint="eastAsia" w:ascii="宋体" w:hAnsi="宋体" w:eastAsia="宋体" w:cs="宋体"/>
          <w:sz w:val="21"/>
          <w:szCs w:val="21"/>
          <w:lang w:eastAsia="zh-CN"/>
        </w:rPr>
        <w:t>否</w:t>
      </w:r>
    </w:p>
    <w:p w14:paraId="62EF357D">
      <w:pPr>
        <w:pStyle w:val="101"/>
        <w:spacing w:beforeLines="0"/>
        <w:rPr>
          <w:rFonts w:hint="eastAsia" w:ascii="宋体" w:hAnsi="宋体" w:eastAsia="宋体" w:cs="宋体"/>
          <w:sz w:val="21"/>
          <w:lang w:val="en-US" w:eastAsia="zh-CN"/>
        </w:rPr>
      </w:pPr>
      <w:r>
        <w:rPr>
          <w:rFonts w:hint="eastAsia" w:ascii="宋体" w:hAnsi="宋体" w:cs="宋体"/>
          <w:bCs/>
          <w:szCs w:val="21"/>
          <w:u w:val="none"/>
          <w:lang w:val="en-US" w:eastAsia="zh-CN"/>
        </w:rPr>
        <w:t xml:space="preserve">  </w:t>
      </w:r>
      <w:r>
        <w:rPr>
          <w:rFonts w:hint="eastAsia" w:ascii="宋体" w:hAnsi="宋体" w:eastAsia="宋体" w:cs="宋体"/>
          <w:sz w:val="21"/>
          <w:lang w:val="en-US" w:eastAsia="zh-CN"/>
        </w:rPr>
        <w:t xml:space="preserve">  收取履约保证金形式：</w:t>
      </w:r>
      <w:r>
        <w:rPr>
          <w:rFonts w:hint="eastAsia" w:ascii="宋体" w:hAnsi="宋体" w:eastAsia="宋体" w:cs="宋体"/>
          <w:bCs/>
          <w:sz w:val="21"/>
          <w:szCs w:val="21"/>
          <w:u w:val="single"/>
        </w:rPr>
        <w:t xml:space="preserve">                           </w:t>
      </w:r>
    </w:p>
    <w:p w14:paraId="5A0B3B62">
      <w:pPr>
        <w:pStyle w:val="101"/>
        <w:spacing w:beforeLines="0"/>
        <w:rPr>
          <w:rFonts w:hint="eastAsia" w:ascii="宋体" w:hAnsi="宋体" w:eastAsia="宋体" w:cs="宋体"/>
          <w:sz w:val="21"/>
          <w:lang w:val="en-US" w:eastAsia="zh-CN"/>
        </w:rPr>
      </w:pPr>
      <w:r>
        <w:rPr>
          <w:rFonts w:hint="eastAsia" w:ascii="宋体" w:hAnsi="宋体" w:eastAsia="宋体" w:cs="宋体"/>
          <w:sz w:val="21"/>
          <w:lang w:val="en-US" w:eastAsia="zh-CN"/>
        </w:rPr>
        <w:t xml:space="preserve">    收取履约保证金金额：</w:t>
      </w:r>
      <w:r>
        <w:rPr>
          <w:rFonts w:hint="eastAsia" w:ascii="宋体" w:hAnsi="宋体" w:eastAsia="宋体" w:cs="宋体"/>
          <w:bCs/>
          <w:sz w:val="21"/>
          <w:szCs w:val="21"/>
          <w:u w:val="single"/>
        </w:rPr>
        <w:t xml:space="preserve">                            </w:t>
      </w:r>
    </w:p>
    <w:p w14:paraId="1C24F3ED">
      <w:pPr>
        <w:snapToGrid w:val="0"/>
        <w:spacing w:beforeLines="0" w:line="400" w:lineRule="exact"/>
        <w:ind w:firstLine="420" w:firstLineChars="200"/>
        <w:rPr>
          <w:rFonts w:hint="eastAsia" w:ascii="宋体" w:hAnsi="宋体" w:eastAsia="宋体" w:cs="宋体"/>
          <w:sz w:val="21"/>
          <w:lang w:val="en-US" w:eastAsia="zh-CN"/>
        </w:rPr>
      </w:pPr>
      <w:r>
        <w:rPr>
          <w:rFonts w:hint="eastAsia" w:ascii="宋体" w:hAnsi="宋体" w:cs="宋体"/>
          <w:bCs/>
          <w:szCs w:val="21"/>
          <w:u w:val="none"/>
          <w:lang w:val="en-US" w:eastAsia="zh-CN"/>
        </w:rPr>
        <w:t xml:space="preserve">    履约担保期限</w:t>
      </w:r>
      <w:r>
        <w:rPr>
          <w:rFonts w:hint="eastAsia" w:ascii="宋体" w:hAnsi="宋体" w:cs="宋体"/>
          <w:bCs/>
          <w:szCs w:val="21"/>
          <w:u w:val="none"/>
          <w:lang w:eastAsia="zh-CN"/>
        </w:rPr>
        <w:t>：</w:t>
      </w:r>
      <w:r>
        <w:rPr>
          <w:rFonts w:hint="eastAsia" w:ascii="宋体" w:hAnsi="宋体" w:eastAsia="宋体" w:cs="宋体"/>
          <w:bCs/>
          <w:sz w:val="21"/>
          <w:szCs w:val="21"/>
          <w:u w:val="single"/>
        </w:rPr>
        <w:t xml:space="preserve">      </w:t>
      </w:r>
      <w:r>
        <w:rPr>
          <w:rFonts w:hint="eastAsia" w:ascii="宋体" w:hAnsi="宋体" w:cs="宋体"/>
          <w:bCs/>
          <w:sz w:val="21"/>
          <w:szCs w:val="21"/>
          <w:u w:val="single"/>
          <w:lang w:val="en-US" w:eastAsia="zh-CN"/>
        </w:rPr>
        <w:t xml:space="preserve">                     </w:t>
      </w:r>
      <w:r>
        <w:rPr>
          <w:rFonts w:hint="eastAsia" w:ascii="宋体" w:hAnsi="宋体" w:eastAsia="宋体" w:cs="宋体"/>
          <w:bCs/>
          <w:sz w:val="21"/>
          <w:szCs w:val="21"/>
          <w:u w:val="single"/>
        </w:rPr>
        <w:t xml:space="preserve">       </w:t>
      </w:r>
    </w:p>
    <w:p w14:paraId="31210610">
      <w:pPr>
        <w:adjustRightInd w:val="0"/>
        <w:snapToGrid w:val="0"/>
        <w:spacing w:before="0" w:beforeLines="0" w:line="400" w:lineRule="exact"/>
        <w:ind w:firstLine="420" w:firstLineChars="200"/>
        <w:rPr>
          <w:rFonts w:hint="eastAsia" w:ascii="宋体" w:hAnsi="宋体" w:cs="宋体"/>
          <w:bCs/>
          <w:szCs w:val="21"/>
        </w:rPr>
      </w:pPr>
      <w:r>
        <w:rPr>
          <w:rFonts w:hint="eastAsia" w:ascii="宋体" w:hAnsi="宋体" w:cs="宋体"/>
          <w:bCs/>
          <w:szCs w:val="21"/>
        </w:rPr>
        <w:t>（4）分期履行要求：</w:t>
      </w:r>
      <w:r>
        <w:rPr>
          <w:rFonts w:hint="eastAsia" w:ascii="宋体" w:hAnsi="宋体" w:cs="宋体"/>
          <w:bCs/>
          <w:szCs w:val="21"/>
          <w:u w:val="single"/>
        </w:rPr>
        <w:t xml:space="preserve">                                  </w:t>
      </w:r>
    </w:p>
    <w:p w14:paraId="0DEE3C93">
      <w:pPr>
        <w:adjustRightInd w:val="0"/>
        <w:snapToGrid w:val="0"/>
        <w:spacing w:before="0" w:beforeLines="0" w:line="400" w:lineRule="exact"/>
        <w:ind w:firstLine="420" w:firstLineChars="200"/>
        <w:rPr>
          <w:rFonts w:hint="eastAsia" w:ascii="宋体" w:hAnsi="宋体" w:cs="宋体"/>
          <w:szCs w:val="21"/>
          <w:u w:val="single"/>
        </w:rPr>
      </w:pPr>
      <w:r>
        <w:rPr>
          <w:rFonts w:hint="eastAsia" w:ascii="宋体" w:hAnsi="宋体" w:cs="宋体"/>
          <w:bCs/>
          <w:szCs w:val="21"/>
        </w:rPr>
        <w:t>（5）</w:t>
      </w:r>
      <w:r>
        <w:rPr>
          <w:rFonts w:hint="eastAsia" w:ascii="宋体" w:hAnsi="宋体" w:cs="宋体"/>
          <w:bCs/>
          <w:szCs w:val="21"/>
          <w:lang w:eastAsia="zh-CN"/>
        </w:rPr>
        <w:t>风险处置措施和替代方案</w:t>
      </w:r>
      <w:r>
        <w:rPr>
          <w:rFonts w:hint="eastAsia" w:ascii="宋体" w:hAnsi="宋体" w:cs="宋体"/>
          <w:bCs/>
          <w:szCs w:val="21"/>
        </w:rPr>
        <w:t>：</w:t>
      </w:r>
      <w:r>
        <w:rPr>
          <w:rFonts w:hint="eastAsia" w:ascii="宋体" w:hAnsi="宋体" w:cs="宋体"/>
          <w:color w:val="0000FF"/>
          <w:szCs w:val="21"/>
          <w:u w:val="single"/>
        </w:rPr>
        <w:t xml:space="preserve"> </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szCs w:val="21"/>
          <w:u w:val="single"/>
        </w:rPr>
        <w:t xml:space="preserve">         </w:t>
      </w:r>
    </w:p>
    <w:p w14:paraId="38EE7F14">
      <w:pPr>
        <w:numPr>
          <w:ilvl w:val="0"/>
          <w:numId w:val="17"/>
        </w:numPr>
        <w:adjustRightInd w:val="0"/>
        <w:snapToGrid w:val="0"/>
        <w:spacing w:before="0" w:beforeLines="0" w:line="400" w:lineRule="exact"/>
        <w:ind w:firstLine="422" w:firstLineChars="200"/>
        <w:rPr>
          <w:rFonts w:ascii="宋体" w:hAnsi="宋体"/>
          <w:b/>
          <w:szCs w:val="21"/>
        </w:rPr>
      </w:pPr>
      <w:r>
        <w:rPr>
          <w:rFonts w:hint="eastAsia" w:ascii="宋体" w:hAnsi="宋体"/>
          <w:b/>
          <w:szCs w:val="21"/>
        </w:rPr>
        <w:t>合同验收</w:t>
      </w:r>
    </w:p>
    <w:p w14:paraId="75B2A89A">
      <w:pPr>
        <w:numPr>
          <w:ilvl w:val="0"/>
          <w:numId w:val="19"/>
        </w:numPr>
        <w:adjustRightInd w:val="0"/>
        <w:snapToGrid w:val="0"/>
        <w:spacing w:before="0" w:beforeLines="0" w:line="400" w:lineRule="exact"/>
        <w:ind w:firstLine="420" w:firstLineChars="200"/>
        <w:rPr>
          <w:rFonts w:hint="eastAsia" w:ascii="宋体" w:hAnsi="宋体"/>
          <w:bCs/>
          <w:szCs w:val="21"/>
        </w:rPr>
      </w:pPr>
      <w:r>
        <w:rPr>
          <w:rFonts w:hint="eastAsia" w:ascii="宋体" w:hAnsi="宋体"/>
          <w:bCs/>
          <w:szCs w:val="21"/>
        </w:rPr>
        <w:t>验收组织方式：</w:t>
      </w:r>
      <w:r>
        <w:rPr>
          <w:rFonts w:hint="eastAsia" w:ascii="宋体" w:hAnsi="宋体" w:eastAsia="宋体" w:cs="宋体"/>
          <w:sz w:val="21"/>
          <w:szCs w:val="21"/>
        </w:rPr>
        <w:sym w:font="Wingdings" w:char="00A8"/>
      </w:r>
      <w:r>
        <w:rPr>
          <w:rFonts w:hint="eastAsia" w:ascii="宋体" w:hAnsi="宋体"/>
          <w:bCs/>
          <w:szCs w:val="21"/>
        </w:rPr>
        <w:t xml:space="preserve">自行组织 </w:t>
      </w:r>
      <w:r>
        <w:rPr>
          <w:rFonts w:hint="eastAsia" w:ascii="宋体" w:hAnsi="宋体" w:eastAsia="宋体" w:cs="宋体"/>
          <w:sz w:val="21"/>
          <w:szCs w:val="21"/>
        </w:rPr>
        <w:sym w:font="Wingdings" w:char="00A8"/>
      </w:r>
      <w:r>
        <w:rPr>
          <w:rFonts w:hint="eastAsia" w:ascii="宋体" w:hAnsi="宋体"/>
          <w:bCs/>
          <w:szCs w:val="21"/>
        </w:rPr>
        <w:t>委托第三方组织</w:t>
      </w:r>
    </w:p>
    <w:p w14:paraId="2442110F">
      <w:pPr>
        <w:numPr>
          <w:ilvl w:val="0"/>
          <w:numId w:val="0"/>
        </w:numPr>
        <w:adjustRightInd w:val="0"/>
        <w:snapToGrid w:val="0"/>
        <w:spacing w:before="0" w:beforeLines="0" w:line="400" w:lineRule="exact"/>
        <w:rPr>
          <w:rFonts w:ascii="宋体" w:hAnsi="宋体"/>
          <w:bCs/>
          <w:szCs w:val="21"/>
        </w:rPr>
      </w:pPr>
      <w:r>
        <w:rPr>
          <w:rFonts w:hint="eastAsia" w:ascii="宋体" w:hAnsi="宋体"/>
          <w:bCs/>
          <w:szCs w:val="21"/>
          <w:lang w:val="en-US" w:eastAsia="zh-CN"/>
        </w:rPr>
        <w:t xml:space="preserve">         </w:t>
      </w:r>
      <w:r>
        <w:rPr>
          <w:rFonts w:hint="eastAsia" w:ascii="宋体" w:hAnsi="宋体"/>
          <w:bCs/>
          <w:szCs w:val="21"/>
        </w:rPr>
        <w:t>验收主体：</w:t>
      </w:r>
      <w:r>
        <w:rPr>
          <w:rFonts w:hint="eastAsia" w:ascii="宋体" w:hAnsi="宋体"/>
          <w:bCs/>
          <w:szCs w:val="21"/>
          <w:u w:val="single"/>
        </w:rPr>
        <w:t xml:space="preserve">                  </w:t>
      </w:r>
    </w:p>
    <w:p w14:paraId="7D3C383A">
      <w:pPr>
        <w:adjustRightInd w:val="0"/>
        <w:snapToGrid w:val="0"/>
        <w:spacing w:before="0" w:beforeLines="0" w:line="400" w:lineRule="exact"/>
        <w:ind w:firstLine="0" w:firstLineChars="0"/>
        <w:rPr>
          <w:rFonts w:ascii="宋体" w:hAnsi="宋体"/>
          <w:bCs/>
          <w:szCs w:val="21"/>
        </w:rPr>
      </w:pPr>
      <w:r>
        <w:rPr>
          <w:rFonts w:hint="eastAsia" w:ascii="宋体" w:hAnsi="宋体"/>
          <w:bCs/>
          <w:szCs w:val="21"/>
          <w:lang w:val="en-US" w:eastAsia="zh-CN"/>
        </w:rPr>
        <w:t xml:space="preserve">        </w:t>
      </w:r>
      <w:r>
        <w:rPr>
          <w:rFonts w:hint="eastAsia" w:ascii="宋体" w:hAnsi="宋体"/>
          <w:bCs/>
          <w:szCs w:val="21"/>
        </w:rPr>
        <w:t>是否邀请本项目的其他供应商</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7788C420">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是否邀请专家</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28B8E397">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是否邀请服务对象</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2B2EB22F">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是否邀请第三方检测机构</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3984B342">
      <w:pPr>
        <w:adjustRightInd w:val="0"/>
        <w:snapToGrid w:val="0"/>
        <w:spacing w:before="0" w:beforeLines="0" w:line="400" w:lineRule="exact"/>
        <w:ind w:firstLine="840" w:firstLineChars="400"/>
        <w:rPr>
          <w:rFonts w:hint="eastAsia" w:ascii="宋体" w:hAnsi="宋体"/>
          <w:bCs/>
          <w:szCs w:val="21"/>
        </w:rPr>
      </w:pPr>
      <w:r>
        <w:rPr>
          <w:rFonts w:hint="eastAsia" w:ascii="宋体" w:hAnsi="宋体"/>
          <w:bCs/>
          <w:szCs w:val="21"/>
          <w:lang w:eastAsia="zh-CN"/>
        </w:rPr>
        <w:t>是否进行抽查检测：</w:t>
      </w:r>
      <w:r>
        <w:rPr>
          <w:rFonts w:hint="eastAsia" w:ascii="宋体" w:hAnsi="宋体" w:eastAsia="宋体" w:cs="宋体"/>
          <w:sz w:val="21"/>
          <w:szCs w:val="21"/>
        </w:rPr>
        <w:sym w:font="Wingdings" w:char="00A8"/>
      </w:r>
      <w:r>
        <w:rPr>
          <w:rFonts w:hint="eastAsia" w:ascii="宋体" w:hAnsi="宋体"/>
          <w:bCs/>
          <w:szCs w:val="21"/>
        </w:rPr>
        <w:t>是</w:t>
      </w:r>
      <w:r>
        <w:rPr>
          <w:rFonts w:hint="eastAsia" w:ascii="宋体" w:hAnsi="宋体"/>
          <w:bCs/>
          <w:szCs w:val="21"/>
          <w:lang w:eastAsia="zh-CN"/>
        </w:rPr>
        <w:t>，抽查比例：</w:t>
      </w:r>
      <w:r>
        <w:rPr>
          <w:rFonts w:hint="eastAsia" w:ascii="宋体" w:hAnsi="宋体"/>
          <w:bCs/>
          <w:szCs w:val="21"/>
          <w:u w:val="single"/>
        </w:rPr>
        <w:t xml:space="preserve">   </w:t>
      </w:r>
      <w:r>
        <w:rPr>
          <w:rFonts w:hint="eastAsia" w:ascii="宋体" w:hAnsi="宋体"/>
          <w:bCs/>
          <w:szCs w:val="21"/>
          <w:u w:val="single"/>
          <w:lang w:val="en-US" w:eastAsia="zh-CN"/>
        </w:rPr>
        <w:t xml:space="preserve">     </w:t>
      </w:r>
      <w:r>
        <w:rPr>
          <w:rFonts w:hint="eastAsia" w:ascii="宋体" w:hAnsi="宋体"/>
          <w:bCs/>
          <w:szCs w:val="21"/>
        </w:rPr>
        <w:t xml:space="preserve"> </w:t>
      </w:r>
      <w:r>
        <w:rPr>
          <w:rFonts w:hint="eastAsia" w:ascii="宋体" w:hAnsi="宋体" w:eastAsia="宋体" w:cs="宋体"/>
          <w:sz w:val="21"/>
          <w:szCs w:val="21"/>
        </w:rPr>
        <w:sym w:font="Wingdings" w:char="00A8"/>
      </w:r>
      <w:r>
        <w:rPr>
          <w:rFonts w:hint="eastAsia" w:ascii="宋体" w:hAnsi="宋体"/>
          <w:bCs/>
          <w:szCs w:val="21"/>
        </w:rPr>
        <w:t>否</w:t>
      </w:r>
    </w:p>
    <w:p w14:paraId="6336BFD3">
      <w:pPr>
        <w:adjustRightInd w:val="0"/>
        <w:snapToGrid w:val="0"/>
        <w:spacing w:before="0" w:beforeLines="0" w:line="400" w:lineRule="exact"/>
        <w:ind w:firstLine="840" w:firstLineChars="400"/>
        <w:rPr>
          <w:rFonts w:hint="eastAsia" w:ascii="宋体" w:hAnsi="宋体" w:eastAsia="宋体"/>
          <w:bCs/>
          <w:szCs w:val="21"/>
          <w:u w:val="single"/>
          <w:lang w:eastAsia="zh-CN"/>
        </w:rPr>
      </w:pPr>
      <w:r>
        <w:rPr>
          <w:rFonts w:hint="eastAsia" w:ascii="宋体" w:hAnsi="宋体" w:eastAsia="宋体"/>
          <w:bCs/>
          <w:szCs w:val="21"/>
          <w:lang w:val="en-US" w:eastAsia="zh-CN"/>
        </w:rPr>
        <w:t>是否存在破坏性检测：</w:t>
      </w:r>
      <w:r>
        <w:rPr>
          <w:rFonts w:hint="eastAsia" w:ascii="宋体" w:hAnsi="宋体" w:eastAsia="宋体" w:cs="宋体"/>
          <w:sz w:val="21"/>
          <w:szCs w:val="21"/>
        </w:rPr>
        <w:sym w:font="Wingdings" w:char="00A8"/>
      </w:r>
      <w:r>
        <w:rPr>
          <w:rFonts w:hint="eastAsia" w:ascii="宋体" w:hAnsi="宋体" w:eastAsia="宋体"/>
          <w:bCs/>
          <w:szCs w:val="21"/>
        </w:rPr>
        <w:t>是</w:t>
      </w:r>
      <w:r>
        <w:rPr>
          <w:rFonts w:hint="eastAsia" w:ascii="宋体" w:hAnsi="宋体" w:eastAsia="宋体"/>
          <w:bCs/>
          <w:szCs w:val="21"/>
          <w:lang w:eastAsia="zh-CN"/>
        </w:rPr>
        <w:t>，</w:t>
      </w:r>
      <w:r>
        <w:rPr>
          <w:rFonts w:hint="eastAsia" w:ascii="宋体" w:hAnsi="宋体" w:eastAsia="宋体"/>
          <w:bCs/>
          <w:szCs w:val="21"/>
          <w:u w:val="single"/>
          <w:lang w:eastAsia="zh-CN"/>
        </w:rPr>
        <w:t>（应明确对被破坏的检测产品的处理方式）</w:t>
      </w:r>
    </w:p>
    <w:p w14:paraId="65C7A633">
      <w:pPr>
        <w:adjustRightInd w:val="0"/>
        <w:snapToGrid w:val="0"/>
        <w:spacing w:before="0" w:beforeLines="0" w:line="400" w:lineRule="exact"/>
        <w:ind w:firstLine="840" w:firstLineChars="400"/>
        <w:rPr>
          <w:rFonts w:hint="eastAsia" w:ascii="宋体" w:hAnsi="宋体" w:eastAsia="宋体"/>
          <w:bCs/>
          <w:szCs w:val="21"/>
          <w:lang w:eastAsia="zh-CN"/>
        </w:rPr>
      </w:pPr>
      <w:r>
        <w:rPr>
          <w:rFonts w:hint="eastAsia" w:ascii="宋体" w:hAnsi="宋体" w:eastAsia="宋体"/>
          <w:bCs/>
          <w:szCs w:val="21"/>
          <w:lang w:val="en-US" w:eastAsia="zh-CN"/>
        </w:rPr>
        <w:t xml:space="preserve">                    </w:t>
      </w:r>
      <w:r>
        <w:rPr>
          <w:rFonts w:hint="eastAsia" w:ascii="宋体" w:hAnsi="宋体" w:eastAsia="宋体" w:cs="宋体"/>
          <w:sz w:val="21"/>
          <w:szCs w:val="21"/>
        </w:rPr>
        <w:sym w:font="Wingdings" w:char="00A8"/>
      </w:r>
      <w:r>
        <w:rPr>
          <w:rFonts w:hint="eastAsia" w:ascii="宋体" w:hAnsi="宋体" w:eastAsia="宋体"/>
          <w:bCs/>
          <w:szCs w:val="21"/>
        </w:rPr>
        <w:t>否</w:t>
      </w:r>
    </w:p>
    <w:p w14:paraId="57B28D51">
      <w:pPr>
        <w:adjustRightInd w:val="0"/>
        <w:snapToGrid w:val="0"/>
        <w:spacing w:before="0" w:beforeLines="0" w:line="400" w:lineRule="exact"/>
        <w:ind w:firstLine="840" w:firstLineChars="400"/>
        <w:rPr>
          <w:rFonts w:hint="eastAsia" w:ascii="宋体" w:hAnsi="宋体"/>
          <w:bCs/>
          <w:szCs w:val="21"/>
          <w:u w:val="single"/>
        </w:rPr>
      </w:pPr>
      <w:r>
        <w:rPr>
          <w:rFonts w:hint="eastAsia" w:ascii="宋体" w:hAnsi="宋体"/>
          <w:bCs/>
          <w:szCs w:val="21"/>
        </w:rPr>
        <w:t>验收组织的其他事项：</w:t>
      </w:r>
      <w:r>
        <w:rPr>
          <w:rFonts w:hint="eastAsia" w:ascii="宋体" w:hAnsi="宋体"/>
          <w:bCs/>
          <w:szCs w:val="21"/>
          <w:u w:val="single"/>
        </w:rPr>
        <w:t xml:space="preserve">                </w:t>
      </w:r>
    </w:p>
    <w:p w14:paraId="67E9265F">
      <w:pPr>
        <w:adjustRightInd w:val="0"/>
        <w:snapToGrid w:val="0"/>
        <w:spacing w:before="0" w:beforeLines="0" w:line="400" w:lineRule="exact"/>
        <w:ind w:firstLine="420" w:firstLineChars="200"/>
        <w:rPr>
          <w:rFonts w:hint="eastAsia" w:ascii="宋体" w:hAnsi="宋体"/>
          <w:bCs/>
          <w:szCs w:val="21"/>
          <w:u w:val="single"/>
        </w:rPr>
      </w:pPr>
      <w:r>
        <w:rPr>
          <w:rFonts w:hint="eastAsia" w:ascii="宋体" w:hAnsi="宋体"/>
          <w:bCs/>
          <w:szCs w:val="21"/>
        </w:rPr>
        <w:t>（2）履约验收时间：</w:t>
      </w:r>
      <w:r>
        <w:rPr>
          <w:rFonts w:hint="eastAsia" w:ascii="宋体" w:hAnsi="宋体"/>
          <w:bCs/>
          <w:szCs w:val="21"/>
          <w:u w:val="single"/>
        </w:rPr>
        <w:t>（计划于何时验收/供应商提出验收申请之日起   日内组织验收）</w:t>
      </w:r>
      <w:r>
        <w:rPr>
          <w:rFonts w:hint="eastAsia" w:ascii="宋体" w:hAnsi="宋体"/>
          <w:bCs/>
          <w:szCs w:val="21"/>
          <w:u w:val="single"/>
          <w:lang w:val="en-US" w:eastAsia="zh-CN"/>
        </w:rPr>
        <w:t xml:space="preserve"> </w:t>
      </w:r>
    </w:p>
    <w:p w14:paraId="525FEE1B">
      <w:pPr>
        <w:adjustRightInd w:val="0"/>
        <w:snapToGrid w:val="0"/>
        <w:spacing w:before="0" w:beforeLines="0" w:line="400" w:lineRule="exact"/>
        <w:ind w:firstLine="420" w:firstLineChars="200"/>
        <w:rPr>
          <w:rFonts w:hint="eastAsia" w:ascii="宋体" w:hAnsi="宋体"/>
          <w:bCs/>
          <w:szCs w:val="21"/>
        </w:rPr>
      </w:pPr>
      <w:r>
        <w:rPr>
          <w:rFonts w:hint="eastAsia" w:ascii="宋体" w:hAnsi="宋体"/>
          <w:bCs/>
          <w:szCs w:val="21"/>
        </w:rPr>
        <w:t>（3）履约验收方式：</w:t>
      </w:r>
      <w:r>
        <w:rPr>
          <w:rFonts w:hint="eastAsia" w:ascii="宋体" w:hAnsi="宋体" w:eastAsia="宋体" w:cs="宋体"/>
          <w:sz w:val="21"/>
          <w:szCs w:val="21"/>
        </w:rPr>
        <w:sym w:font="Wingdings" w:char="00A8"/>
      </w:r>
      <w:r>
        <w:rPr>
          <w:rFonts w:hint="eastAsia" w:ascii="宋体" w:hAnsi="宋体"/>
          <w:bCs/>
          <w:szCs w:val="21"/>
        </w:rPr>
        <w:t xml:space="preserve">一次性验收         </w:t>
      </w:r>
    </w:p>
    <w:p w14:paraId="145C5B2C">
      <w:pPr>
        <w:adjustRightInd w:val="0"/>
        <w:snapToGrid w:val="0"/>
        <w:spacing w:before="0" w:beforeLines="0" w:line="400" w:lineRule="exact"/>
        <w:ind w:firstLine="0" w:firstLineChars="0"/>
        <w:rPr>
          <w:rFonts w:hint="eastAsia" w:ascii="宋体" w:hAnsi="宋体" w:eastAsia="宋体"/>
          <w:bCs/>
          <w:szCs w:val="21"/>
          <w:lang w:val="en-US" w:eastAsia="zh-CN"/>
        </w:rPr>
      </w:pPr>
      <w:r>
        <w:rPr>
          <w:rFonts w:hint="eastAsia" w:ascii="宋体" w:hAnsi="宋体"/>
          <w:bCs/>
          <w:szCs w:val="21"/>
          <w:lang w:val="en-US" w:eastAsia="zh-CN"/>
        </w:rPr>
        <w:t xml:space="preserve">                       </w:t>
      </w:r>
      <w:r>
        <w:rPr>
          <w:rFonts w:hint="eastAsia" w:ascii="宋体" w:hAnsi="宋体" w:eastAsia="宋体" w:cs="宋体"/>
          <w:sz w:val="21"/>
          <w:szCs w:val="21"/>
        </w:rPr>
        <w:sym w:font="Wingdings" w:char="00A8"/>
      </w:r>
      <w:r>
        <w:rPr>
          <w:rFonts w:hint="eastAsia" w:ascii="宋体" w:hAnsi="宋体"/>
          <w:bCs/>
          <w:szCs w:val="21"/>
        </w:rPr>
        <w:t>分期/分项验收</w:t>
      </w:r>
      <w:r>
        <w:rPr>
          <w:rFonts w:hint="eastAsia" w:ascii="宋体" w:hAnsi="宋体"/>
          <w:bCs/>
          <w:szCs w:val="21"/>
          <w:lang w:eastAsia="zh-CN"/>
        </w:rPr>
        <w:t>：</w:t>
      </w:r>
      <w:r>
        <w:rPr>
          <w:rFonts w:hint="eastAsia" w:ascii="宋体" w:hAnsi="宋体"/>
          <w:bCs/>
          <w:szCs w:val="21"/>
          <w:u w:val="single"/>
        </w:rPr>
        <w:t xml:space="preserve"> </w:t>
      </w:r>
      <w:r>
        <w:rPr>
          <w:rFonts w:hint="eastAsia" w:ascii="宋体" w:hAnsi="宋体"/>
          <w:bCs/>
          <w:szCs w:val="21"/>
          <w:u w:val="single"/>
          <w:lang w:eastAsia="zh-CN"/>
        </w:rPr>
        <w:t>（应明确分期</w:t>
      </w:r>
      <w:r>
        <w:rPr>
          <w:rFonts w:hint="default" w:ascii="宋体" w:hAnsi="宋体"/>
          <w:bCs/>
          <w:szCs w:val="21"/>
          <w:u w:val="single"/>
          <w:lang w:val="en" w:eastAsia="zh-CN"/>
        </w:rPr>
        <w:t>/</w:t>
      </w:r>
      <w:r>
        <w:rPr>
          <w:rFonts w:hint="eastAsia" w:ascii="宋体" w:hAnsi="宋体"/>
          <w:bCs/>
          <w:szCs w:val="21"/>
          <w:u w:val="single"/>
          <w:lang w:val="en" w:eastAsia="zh-CN"/>
        </w:rPr>
        <w:t>分项验收的工作安排</w:t>
      </w:r>
      <w:r>
        <w:rPr>
          <w:rFonts w:hint="eastAsia" w:ascii="宋体" w:hAnsi="宋体"/>
          <w:bCs/>
          <w:szCs w:val="21"/>
          <w:u w:val="single"/>
          <w:lang w:eastAsia="zh-CN"/>
        </w:rPr>
        <w:t>）</w:t>
      </w:r>
      <w:r>
        <w:rPr>
          <w:rFonts w:hint="eastAsia" w:ascii="宋体" w:hAnsi="宋体"/>
          <w:bCs/>
          <w:szCs w:val="21"/>
          <w:u w:val="single"/>
        </w:rPr>
        <w:t xml:space="preserve"> </w:t>
      </w:r>
      <w:r>
        <w:rPr>
          <w:rFonts w:hint="eastAsia" w:ascii="宋体" w:hAnsi="宋体"/>
          <w:bCs/>
          <w:szCs w:val="21"/>
          <w:u w:val="single"/>
          <w:lang w:val="en-US" w:eastAsia="zh-CN"/>
        </w:rPr>
        <w:t xml:space="preserve"> </w:t>
      </w:r>
    </w:p>
    <w:p w14:paraId="7E259CEC">
      <w:pPr>
        <w:adjustRightInd w:val="0"/>
        <w:snapToGrid w:val="0"/>
        <w:spacing w:before="0" w:beforeLines="0" w:line="400" w:lineRule="exact"/>
        <w:ind w:firstLine="420" w:firstLineChars="200"/>
        <w:rPr>
          <w:rFonts w:ascii="宋体" w:hAnsi="宋体"/>
          <w:bCs/>
          <w:szCs w:val="21"/>
        </w:rPr>
      </w:pPr>
      <w:r>
        <w:rPr>
          <w:rFonts w:hint="eastAsia" w:ascii="宋体" w:hAnsi="宋体"/>
          <w:bCs/>
          <w:szCs w:val="21"/>
        </w:rPr>
        <w:t>（4）履约验收程序：</w:t>
      </w:r>
      <w:r>
        <w:rPr>
          <w:rFonts w:hint="eastAsia" w:ascii="宋体" w:hAnsi="宋体"/>
          <w:bCs/>
          <w:szCs w:val="21"/>
          <w:u w:val="single"/>
        </w:rPr>
        <w:t xml:space="preserve">                                         </w:t>
      </w:r>
    </w:p>
    <w:p w14:paraId="057B8FE4">
      <w:pPr>
        <w:adjustRightInd w:val="0"/>
        <w:snapToGrid w:val="0"/>
        <w:spacing w:before="0" w:beforeLines="0" w:line="400" w:lineRule="exact"/>
        <w:ind w:firstLine="420" w:firstLineChars="200"/>
        <w:rPr>
          <w:rFonts w:ascii="宋体" w:hAnsi="宋体"/>
          <w:bCs/>
          <w:szCs w:val="21"/>
          <w:u w:val="single"/>
        </w:rPr>
      </w:pPr>
      <w:r>
        <w:rPr>
          <w:rFonts w:hint="eastAsia" w:ascii="宋体" w:hAnsi="宋体"/>
          <w:bCs/>
          <w:szCs w:val="21"/>
        </w:rPr>
        <w:t>（5）履约验收的内容：</w:t>
      </w:r>
      <w:r>
        <w:rPr>
          <w:rFonts w:hint="eastAsia" w:ascii="宋体" w:hAnsi="宋体"/>
          <w:bCs/>
          <w:szCs w:val="21"/>
          <w:u w:val="single"/>
        </w:rPr>
        <w:t xml:space="preserve"> </w:t>
      </w:r>
      <w:r>
        <w:rPr>
          <w:rFonts w:hint="eastAsia" w:ascii="宋体" w:hAnsi="宋体"/>
          <w:bCs/>
          <w:szCs w:val="21"/>
          <w:u w:val="single"/>
          <w:lang w:eastAsia="zh-CN"/>
        </w:rPr>
        <w:t>（应当包括每一项技术和商务要求的履约情况，特别是落实政府采购扶持中小企业，支持绿色发展和乡村振兴等政策情况）</w:t>
      </w:r>
      <w:r>
        <w:rPr>
          <w:rFonts w:hint="eastAsia" w:ascii="宋体" w:hAnsi="宋体"/>
          <w:bCs/>
          <w:szCs w:val="21"/>
          <w:u w:val="single"/>
        </w:rPr>
        <w:t xml:space="preserve">                                      </w:t>
      </w:r>
    </w:p>
    <w:p w14:paraId="2DF441C3">
      <w:pPr>
        <w:adjustRightInd w:val="0"/>
        <w:snapToGrid w:val="0"/>
        <w:spacing w:before="0" w:beforeLines="0" w:line="400" w:lineRule="exact"/>
        <w:ind w:firstLine="420" w:firstLineChars="200"/>
        <w:rPr>
          <w:rFonts w:hint="eastAsia" w:ascii="宋体" w:hAnsi="宋体"/>
          <w:bCs/>
          <w:szCs w:val="21"/>
          <w:u w:val="single"/>
        </w:rPr>
      </w:pPr>
      <w:r>
        <w:rPr>
          <w:rFonts w:hint="eastAsia" w:ascii="宋体" w:hAnsi="宋体"/>
          <w:bCs/>
          <w:szCs w:val="21"/>
        </w:rPr>
        <w:t>（6）履约验收标准：</w:t>
      </w:r>
      <w:r>
        <w:rPr>
          <w:rFonts w:hint="eastAsia" w:ascii="宋体" w:hAnsi="宋体"/>
          <w:bCs/>
          <w:szCs w:val="21"/>
          <w:u w:val="single"/>
        </w:rPr>
        <w:t xml:space="preserve">                                         </w:t>
      </w:r>
    </w:p>
    <w:p w14:paraId="4E86CC11">
      <w:pPr>
        <w:pStyle w:val="101"/>
        <w:spacing w:beforeLines="0"/>
        <w:rPr>
          <w:rFonts w:hint="eastAsia" w:ascii="宋体" w:hAnsi="宋体" w:eastAsia="宋体" w:cs="宋体"/>
          <w:sz w:val="21"/>
          <w:lang w:eastAsia="zh-CN"/>
        </w:rPr>
      </w:pPr>
      <w:r>
        <w:rPr>
          <w:rFonts w:hint="eastAsia" w:ascii="宋体" w:hAnsi="宋体" w:eastAsia="宋体" w:cs="宋体"/>
          <w:bCs/>
          <w:sz w:val="21"/>
          <w:szCs w:val="21"/>
          <w:u w:val="none"/>
          <w:lang w:eastAsia="zh-CN"/>
        </w:rPr>
        <w:t>（</w:t>
      </w:r>
      <w:r>
        <w:rPr>
          <w:rFonts w:hint="eastAsia" w:ascii="宋体" w:hAnsi="宋体" w:eastAsia="宋体" w:cs="宋体"/>
          <w:bCs/>
          <w:sz w:val="21"/>
          <w:szCs w:val="21"/>
          <w:u w:val="none"/>
          <w:lang w:val="en-US" w:eastAsia="zh-CN"/>
        </w:rPr>
        <w:t>7</w:t>
      </w:r>
      <w:r>
        <w:rPr>
          <w:rFonts w:hint="eastAsia" w:ascii="宋体" w:hAnsi="宋体" w:eastAsia="宋体" w:cs="宋体"/>
          <w:bCs/>
          <w:sz w:val="21"/>
          <w:szCs w:val="21"/>
          <w:u w:val="none"/>
          <w:lang w:eastAsia="zh-CN"/>
        </w:rPr>
        <w:t>）是否以采购活动中供应商提供的样品作为参考：</w:t>
      </w:r>
      <w:r>
        <w:rPr>
          <w:rFonts w:hint="eastAsia" w:ascii="宋体" w:hAnsi="宋体" w:eastAsia="宋体" w:cs="宋体"/>
          <w:sz w:val="21"/>
          <w:szCs w:val="21"/>
        </w:rPr>
        <w:sym w:font="Wingdings" w:char="00A8"/>
      </w:r>
      <w:r>
        <w:rPr>
          <w:rFonts w:hint="eastAsia" w:ascii="宋体" w:hAnsi="宋体" w:eastAsia="宋体" w:cs="宋体"/>
          <w:bCs/>
          <w:sz w:val="21"/>
          <w:szCs w:val="21"/>
        </w:rPr>
        <w:t xml:space="preserve">是  </w:t>
      </w:r>
      <w:r>
        <w:rPr>
          <w:rFonts w:hint="eastAsia" w:ascii="宋体" w:hAnsi="宋体" w:eastAsia="宋体" w:cs="宋体"/>
          <w:sz w:val="21"/>
          <w:szCs w:val="21"/>
        </w:rPr>
        <w:sym w:font="Wingdings" w:char="00A8"/>
      </w:r>
      <w:r>
        <w:rPr>
          <w:rFonts w:hint="eastAsia" w:ascii="宋体" w:hAnsi="宋体" w:eastAsia="宋体" w:cs="宋体"/>
          <w:bCs/>
          <w:sz w:val="21"/>
          <w:szCs w:val="21"/>
        </w:rPr>
        <w:t>否</w:t>
      </w:r>
    </w:p>
    <w:p w14:paraId="37776123">
      <w:pPr>
        <w:adjustRightInd w:val="0"/>
        <w:snapToGrid w:val="0"/>
        <w:spacing w:before="0" w:beforeLines="0" w:line="400" w:lineRule="exact"/>
        <w:ind w:firstLine="420" w:firstLineChars="200"/>
        <w:rPr>
          <w:rFonts w:hint="eastAsia" w:ascii="宋体" w:hAnsi="宋体" w:cs="宋体"/>
          <w:bCs/>
          <w:szCs w:val="21"/>
          <w:u w:val="single"/>
        </w:rPr>
      </w:pPr>
      <w:r>
        <w:rPr>
          <w:rFonts w:hint="eastAsia" w:ascii="宋体" w:hAnsi="宋体" w:cs="宋体"/>
          <w:bCs/>
          <w:szCs w:val="21"/>
        </w:rPr>
        <w:t>（8）履约验收其他事项：</w:t>
      </w:r>
      <w:r>
        <w:rPr>
          <w:rFonts w:hint="eastAsia" w:ascii="宋体" w:hAnsi="宋体" w:cs="宋体"/>
          <w:bCs/>
          <w:szCs w:val="21"/>
          <w:u w:val="single"/>
        </w:rPr>
        <w:t xml:space="preserve">      </w:t>
      </w:r>
      <w:r>
        <w:rPr>
          <w:rFonts w:hint="eastAsia" w:ascii="宋体" w:hAnsi="宋体" w:cs="宋体"/>
          <w:bCs/>
          <w:i w:val="0"/>
          <w:iCs w:val="0"/>
          <w:szCs w:val="21"/>
          <w:u w:val="single"/>
        </w:rPr>
        <w:t>（产权过户登记等）</w:t>
      </w:r>
      <w:r>
        <w:rPr>
          <w:rFonts w:hint="eastAsia" w:ascii="宋体" w:hAnsi="宋体" w:cs="宋体"/>
          <w:bCs/>
          <w:szCs w:val="21"/>
          <w:u w:val="single"/>
        </w:rPr>
        <w:t xml:space="preserve">          </w:t>
      </w:r>
    </w:p>
    <w:p w14:paraId="12E78062">
      <w:pPr>
        <w:numPr>
          <w:ilvl w:val="0"/>
          <w:numId w:val="17"/>
        </w:numPr>
        <w:adjustRightInd w:val="0"/>
        <w:snapToGrid w:val="0"/>
        <w:spacing w:before="0" w:beforeLines="0" w:line="400" w:lineRule="exact"/>
        <w:ind w:firstLine="422" w:firstLineChars="200"/>
        <w:rPr>
          <w:rFonts w:hint="eastAsia" w:ascii="宋体" w:hAnsi="宋体"/>
          <w:b/>
          <w:szCs w:val="21"/>
        </w:rPr>
      </w:pPr>
      <w:r>
        <w:rPr>
          <w:rFonts w:hint="eastAsia" w:ascii="宋体" w:hAnsi="宋体"/>
          <w:b/>
          <w:szCs w:val="21"/>
        </w:rPr>
        <w:t>组成合同的文件</w:t>
      </w:r>
    </w:p>
    <w:p w14:paraId="10AB181A">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本协议书与下列文件一起构成合同文件，如下述文件之间有任何抵触、矛盾或歧义，应按以下顺序解释：</w:t>
      </w:r>
    </w:p>
    <w:p w14:paraId="7F68C437">
      <w:pPr>
        <w:adjustRightInd w:val="0"/>
        <w:snapToGrid w:val="0"/>
        <w:spacing w:before="0" w:beforeLines="0" w:line="400" w:lineRule="exact"/>
        <w:ind w:firstLine="420" w:firstLineChars="200"/>
        <w:rPr>
          <w:rFonts w:hint="eastAsia" w:ascii="宋体" w:hAnsi="宋体"/>
          <w:color w:val="auto"/>
          <w:szCs w:val="21"/>
          <w:lang w:eastAsia="zh-CN"/>
        </w:rPr>
      </w:pPr>
      <w:r>
        <w:rPr>
          <w:rFonts w:hint="eastAsia" w:ascii="宋体" w:hAnsi="宋体"/>
          <w:color w:val="auto"/>
          <w:szCs w:val="21"/>
        </w:rPr>
        <w:t>（1）</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p>
    <w:p w14:paraId="12C6CEA1">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2</w:t>
      </w:r>
      <w:r>
        <w:rPr>
          <w:rFonts w:hint="eastAsia" w:ascii="宋体" w:hAnsi="宋体"/>
          <w:szCs w:val="21"/>
        </w:rPr>
        <w:t>）政府采购合同专用条款</w:t>
      </w:r>
    </w:p>
    <w:p w14:paraId="6CDDBEA5">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3</w:t>
      </w:r>
      <w:r>
        <w:rPr>
          <w:rFonts w:hint="eastAsia" w:ascii="宋体" w:hAnsi="宋体"/>
          <w:szCs w:val="21"/>
        </w:rPr>
        <w:t>）政府采购合同通用条款</w:t>
      </w:r>
    </w:p>
    <w:p w14:paraId="49770282">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4</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p>
    <w:p w14:paraId="06434F6F">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5</w:t>
      </w:r>
      <w:r>
        <w:rPr>
          <w:rFonts w:hint="eastAsia" w:ascii="宋体" w:hAnsi="宋体"/>
          <w:szCs w:val="21"/>
        </w:rPr>
        <w:t>）投标（响应）文件</w:t>
      </w:r>
    </w:p>
    <w:p w14:paraId="4791054E">
      <w:pPr>
        <w:adjustRightInd w:val="0"/>
        <w:snapToGrid w:val="0"/>
        <w:spacing w:before="0" w:beforeLines="0" w:line="400" w:lineRule="exact"/>
        <w:ind w:firstLine="420" w:firstLineChars="200"/>
        <w:rPr>
          <w:rFonts w:ascii="宋体" w:hAnsi="宋体"/>
          <w:szCs w:val="21"/>
        </w:rPr>
      </w:pPr>
      <w:r>
        <w:rPr>
          <w:rFonts w:hint="eastAsia" w:ascii="宋体" w:hAnsi="宋体"/>
          <w:szCs w:val="21"/>
        </w:rPr>
        <w:t>（6）采购文件</w:t>
      </w:r>
    </w:p>
    <w:p w14:paraId="0EDC0564">
      <w:pPr>
        <w:adjustRightInd w:val="0"/>
        <w:snapToGrid w:val="0"/>
        <w:spacing w:before="0" w:beforeLines="0" w:line="400" w:lineRule="exact"/>
        <w:ind w:firstLine="420" w:firstLineChars="200"/>
        <w:rPr>
          <w:rFonts w:ascii="宋体" w:hAnsi="宋体"/>
          <w:szCs w:val="21"/>
        </w:rPr>
      </w:pPr>
      <w:r>
        <w:rPr>
          <w:rFonts w:hint="eastAsia" w:ascii="宋体" w:hAnsi="宋体"/>
          <w:szCs w:val="21"/>
        </w:rPr>
        <w:t>（7）有关技术文件，图纸</w:t>
      </w:r>
    </w:p>
    <w:p w14:paraId="4F3012DB">
      <w:pPr>
        <w:pStyle w:val="101"/>
        <w:spacing w:beforeLines="0"/>
        <w:rPr>
          <w:rFonts w:hint="eastAsia" w:ascii="宋体" w:hAnsi="宋体" w:eastAsia="宋体" w:cs="宋体"/>
          <w:kern w:val="2"/>
          <w:sz w:val="21"/>
          <w:highlight w:val="none"/>
          <w:lang w:eastAsia="zh-CN"/>
        </w:rPr>
      </w:pP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8</w:t>
      </w:r>
      <w:r>
        <w:rPr>
          <w:rFonts w:hint="eastAsia" w:ascii="宋体" w:hAnsi="宋体" w:eastAsia="宋体" w:cs="宋体"/>
          <w:sz w:val="21"/>
          <w:szCs w:val="21"/>
          <w:highlight w:val="none"/>
          <w:lang w:eastAsia="zh-CN"/>
        </w:rPr>
        <w:t>）</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p>
    <w:p w14:paraId="32A86A30">
      <w:pPr>
        <w:numPr>
          <w:ilvl w:val="0"/>
          <w:numId w:val="17"/>
        </w:numPr>
        <w:adjustRightInd w:val="0"/>
        <w:snapToGrid w:val="0"/>
        <w:spacing w:before="0" w:beforeLines="0" w:line="400" w:lineRule="exact"/>
        <w:ind w:firstLine="422" w:firstLineChars="200"/>
        <w:rPr>
          <w:rFonts w:hint="eastAsia" w:ascii="宋体" w:hAnsi="宋体"/>
          <w:b/>
          <w:szCs w:val="21"/>
        </w:rPr>
      </w:pPr>
      <w:r>
        <w:rPr>
          <w:rFonts w:hint="eastAsia" w:ascii="宋体" w:hAnsi="宋体"/>
          <w:b/>
          <w:szCs w:val="21"/>
        </w:rPr>
        <w:t>合同生效</w:t>
      </w:r>
    </w:p>
    <w:p w14:paraId="78818409">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本合同自</w:t>
      </w:r>
      <w:r>
        <w:rPr>
          <w:rFonts w:hint="eastAsia" w:ascii="宋体" w:hAnsi="宋体"/>
          <w:szCs w:val="21"/>
          <w:u w:val="single"/>
        </w:rPr>
        <w:t xml:space="preserve">                             </w:t>
      </w:r>
      <w:r>
        <w:rPr>
          <w:rFonts w:hint="eastAsia" w:ascii="宋体" w:hAnsi="宋体"/>
          <w:szCs w:val="21"/>
        </w:rPr>
        <w:t>生效。</w:t>
      </w:r>
    </w:p>
    <w:p w14:paraId="5E59E4DB">
      <w:pPr>
        <w:numPr>
          <w:ilvl w:val="0"/>
          <w:numId w:val="17"/>
        </w:numPr>
        <w:adjustRightInd w:val="0"/>
        <w:snapToGrid w:val="0"/>
        <w:spacing w:before="0" w:beforeLines="0" w:line="400" w:lineRule="exact"/>
        <w:ind w:firstLine="422" w:firstLineChars="200"/>
        <w:rPr>
          <w:rFonts w:hint="eastAsia" w:ascii="宋体" w:hAnsi="宋体"/>
          <w:b/>
          <w:szCs w:val="21"/>
        </w:rPr>
      </w:pPr>
      <w:r>
        <w:rPr>
          <w:rFonts w:hint="eastAsia" w:ascii="宋体" w:hAnsi="宋体"/>
          <w:b/>
          <w:szCs w:val="21"/>
        </w:rPr>
        <w:t>合同份数</w:t>
      </w:r>
    </w:p>
    <w:p w14:paraId="439D1BB5">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本合同一式</w:t>
      </w:r>
      <w:r>
        <w:rPr>
          <w:rFonts w:hint="eastAsia" w:ascii="宋体" w:hAnsi="宋体"/>
          <w:szCs w:val="21"/>
          <w:u w:val="single"/>
        </w:rPr>
        <w:t xml:space="preserve">    </w:t>
      </w:r>
      <w:r>
        <w:rPr>
          <w:rFonts w:hint="eastAsia" w:ascii="宋体" w:hAnsi="宋体"/>
          <w:szCs w:val="21"/>
        </w:rPr>
        <w:t>份，</w:t>
      </w:r>
      <w:r>
        <w:rPr>
          <w:rFonts w:hint="eastAsia" w:ascii="宋体" w:hAnsi="宋体"/>
          <w:szCs w:val="21"/>
          <w:lang w:eastAsia="zh-CN"/>
        </w:rPr>
        <w:t>甲方</w:t>
      </w:r>
      <w:r>
        <w:rPr>
          <w:rFonts w:hint="eastAsia" w:ascii="宋体" w:hAnsi="宋体"/>
          <w:szCs w:val="21"/>
        </w:rPr>
        <w:t>执</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份，</w:t>
      </w:r>
      <w:r>
        <w:rPr>
          <w:rFonts w:hint="eastAsia" w:ascii="宋体" w:hAnsi="宋体"/>
          <w:szCs w:val="21"/>
          <w:lang w:eastAsia="zh-CN"/>
        </w:rPr>
        <w:t>乙方</w:t>
      </w:r>
      <w:r>
        <w:rPr>
          <w:rFonts w:hint="eastAsia" w:ascii="宋体" w:hAnsi="宋体"/>
          <w:szCs w:val="21"/>
        </w:rPr>
        <w:t>执</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份，均具有同等法律效力。</w:t>
      </w:r>
    </w:p>
    <w:p w14:paraId="5840BA8A">
      <w:pPr>
        <w:adjustRightInd w:val="0"/>
        <w:snapToGrid w:val="0"/>
        <w:spacing w:before="0" w:beforeLines="0" w:line="400" w:lineRule="exact"/>
        <w:ind w:firstLine="420" w:firstLineChars="200"/>
        <w:rPr>
          <w:rFonts w:ascii="宋体" w:hAnsi="宋体"/>
          <w:szCs w:val="21"/>
        </w:rPr>
      </w:pPr>
      <w:r>
        <w:rPr>
          <w:rFonts w:hint="eastAsia" w:ascii="宋体" w:hAnsi="宋体"/>
          <w:szCs w:val="21"/>
        </w:rPr>
        <w:t>合同订立时间：</w:t>
      </w:r>
      <w:r>
        <w:rPr>
          <w:rFonts w:hint="eastAsia" w:ascii="宋体" w:hAnsi="宋体"/>
          <w:szCs w:val="21"/>
          <w:u w:val="single"/>
        </w:rPr>
        <w:t xml:space="preserve">         </w:t>
      </w:r>
      <w:r>
        <w:rPr>
          <w:rFonts w:hint="eastAsia" w:ascii="宋体" w:hAnsi="宋体"/>
          <w:szCs w:val="21"/>
        </w:rPr>
        <w:t>年</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日</w:t>
      </w:r>
    </w:p>
    <w:p w14:paraId="34BCFD2F">
      <w:pPr>
        <w:adjustRightInd w:val="0"/>
        <w:snapToGrid w:val="0"/>
        <w:spacing w:before="0" w:beforeLines="0" w:line="400" w:lineRule="exact"/>
        <w:ind w:firstLine="420" w:firstLineChars="200"/>
        <w:rPr>
          <w:rFonts w:ascii="宋体" w:hAnsi="宋体"/>
          <w:szCs w:val="21"/>
        </w:rPr>
      </w:pPr>
      <w:r>
        <w:rPr>
          <w:rFonts w:hint="eastAsia" w:ascii="宋体" w:hAnsi="宋体"/>
          <w:szCs w:val="21"/>
        </w:rPr>
        <w:t>合同订立地点：</w:t>
      </w:r>
      <w:r>
        <w:rPr>
          <w:rFonts w:hint="eastAsia" w:ascii="宋体" w:hAnsi="宋体"/>
          <w:szCs w:val="21"/>
          <w:u w:val="single"/>
        </w:rPr>
        <w:t xml:space="preserve">                           </w:t>
      </w:r>
    </w:p>
    <w:p w14:paraId="1F4C9719">
      <w:pPr>
        <w:adjustRightInd w:val="0"/>
        <w:snapToGrid w:val="0"/>
        <w:spacing w:before="0" w:beforeLines="0" w:line="400" w:lineRule="exact"/>
        <w:ind w:firstLine="420" w:firstLineChars="200"/>
      </w:pPr>
      <w:r>
        <w:rPr>
          <w:rFonts w:hint="eastAsia" w:ascii="宋体" w:hAnsi="宋体"/>
          <w:szCs w:val="21"/>
        </w:rPr>
        <w:t>附件：具体标</w:t>
      </w:r>
      <w:r>
        <w:rPr>
          <w:rFonts w:hint="eastAsia" w:ascii="宋体" w:hAnsi="宋体"/>
          <w:szCs w:val="21"/>
          <w:lang w:eastAsia="zh-CN"/>
        </w:rPr>
        <w:t>的及其</w:t>
      </w:r>
      <w:r>
        <w:rPr>
          <w:rFonts w:hint="eastAsia" w:ascii="宋体" w:hAnsi="宋体"/>
          <w:szCs w:val="21"/>
          <w:highlight w:val="none"/>
          <w:u w:val="none"/>
          <w:lang w:val="en-US" w:eastAsia="zh-CN"/>
        </w:rPr>
        <w:t>技术要求和商务要求</w:t>
      </w:r>
      <w:r>
        <w:rPr>
          <w:rFonts w:hint="eastAsia" w:ascii="宋体" w:hAnsi="宋体"/>
          <w:szCs w:val="21"/>
        </w:rPr>
        <w:t>、联合协议、分包</w:t>
      </w:r>
      <w:r>
        <w:rPr>
          <w:rFonts w:hint="eastAsia" w:ascii="宋体" w:hAnsi="宋体"/>
          <w:szCs w:val="21"/>
          <w:lang w:eastAsia="zh-CN"/>
        </w:rPr>
        <w:t>意向</w:t>
      </w:r>
      <w:r>
        <w:rPr>
          <w:rFonts w:hint="eastAsia" w:ascii="宋体" w:hAnsi="宋体"/>
          <w:szCs w:val="21"/>
        </w:rPr>
        <w:t>协议等。</w:t>
      </w:r>
    </w:p>
    <w:p w14:paraId="52FC4337">
      <w:pPr>
        <w:pStyle w:val="47"/>
        <w:spacing w:beforeLines="0" w:line="400" w:lineRule="exact"/>
      </w:pPr>
    </w:p>
    <w:p w14:paraId="650C5AFD">
      <w:pPr>
        <w:pStyle w:val="5"/>
        <w:spacing w:beforeLines="0" w:line="400" w:lineRule="exact"/>
        <w:rPr>
          <w:rFonts w:hint="eastAsia" w:ascii="宋体" w:hAnsi="宋体" w:cs="Times New Roman"/>
          <w:b w:val="0"/>
          <w:bCs w:val="0"/>
          <w:sz w:val="21"/>
          <w:szCs w:val="21"/>
          <w:highlight w:val="none"/>
          <w:lang w:val="en-US" w:eastAsia="zh-CN"/>
        </w:rPr>
      </w:pPr>
      <w:r>
        <w:rPr>
          <w:rFonts w:hint="default"/>
          <w:lang w:val="en"/>
        </w:rPr>
        <w:t xml:space="preserve">   </w:t>
      </w:r>
    </w:p>
    <w:p w14:paraId="1784AC54">
      <w:pPr>
        <w:rPr>
          <w:rFonts w:hint="eastAsia"/>
        </w:rPr>
      </w:pPr>
      <w:r>
        <w:rPr>
          <w:rFonts w:hint="eastAsia"/>
        </w:rPr>
        <w:br w:type="page"/>
      </w:r>
    </w:p>
    <w:p w14:paraId="3B1EF07A">
      <w:pPr>
        <w:pStyle w:val="47"/>
        <w:rPr>
          <w:rFonts w:hint="eastAsia"/>
        </w:rPr>
      </w:pPr>
    </w:p>
    <w:tbl>
      <w:tblPr>
        <w:tblStyle w:val="37"/>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010"/>
        <w:gridCol w:w="2564"/>
        <w:gridCol w:w="2103"/>
        <w:gridCol w:w="2250"/>
      </w:tblGrid>
      <w:tr w14:paraId="05F90E1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vAlign w:val="center"/>
          </w:tcPr>
          <w:p w14:paraId="1593CC23">
            <w:pPr>
              <w:adjustRightInd w:val="0"/>
              <w:snapToGrid w:val="0"/>
              <w:spacing w:line="300" w:lineRule="exact"/>
              <w:jc w:val="center"/>
            </w:pPr>
            <w:r>
              <w:rPr>
                <w:szCs w:val="21"/>
              </w:rPr>
              <w:t>甲方</w:t>
            </w:r>
            <w:r>
              <w:rPr>
                <w:rFonts w:hint="eastAsia"/>
                <w:szCs w:val="21"/>
              </w:rPr>
              <w:t>（采购人</w:t>
            </w:r>
            <w:r>
              <w:rPr>
                <w:rFonts w:hint="eastAsia" w:ascii="宋体" w:hAnsi="宋体"/>
                <w:szCs w:val="21"/>
                <w:lang w:eastAsia="zh-CN"/>
              </w:rPr>
              <w:t>、受采购人委托签订合同的单位</w:t>
            </w:r>
            <w:r>
              <w:rPr>
                <w:rFonts w:hint="eastAsia" w:ascii="宋体" w:hAnsi="宋体"/>
                <w:szCs w:val="21"/>
              </w:rPr>
              <w:t>或</w:t>
            </w:r>
            <w:r>
              <w:rPr>
                <w:rFonts w:hint="eastAsia"/>
                <w:szCs w:val="21"/>
              </w:rPr>
              <w:t>采购文件约定的合同甲方）</w:t>
            </w:r>
          </w:p>
        </w:tc>
        <w:tc>
          <w:tcPr>
            <w:tcW w:w="2437" w:type="pct"/>
            <w:gridSpan w:val="2"/>
            <w:tcBorders>
              <w:left w:val="single" w:color="auto" w:sz="2" w:space="0"/>
              <w:bottom w:val="single" w:color="auto" w:sz="2" w:space="0"/>
            </w:tcBorders>
            <w:vAlign w:val="center"/>
          </w:tcPr>
          <w:p w14:paraId="3DC4C67A">
            <w:pPr>
              <w:adjustRightInd w:val="0"/>
              <w:snapToGrid w:val="0"/>
              <w:spacing w:line="300" w:lineRule="exact"/>
              <w:jc w:val="center"/>
            </w:pPr>
            <w:r>
              <w:rPr>
                <w:szCs w:val="21"/>
              </w:rPr>
              <w:t>乙方</w:t>
            </w:r>
            <w:r>
              <w:rPr>
                <w:rFonts w:hint="eastAsia"/>
                <w:szCs w:val="21"/>
              </w:rPr>
              <w:t>（供应商）</w:t>
            </w:r>
          </w:p>
        </w:tc>
      </w:tr>
      <w:tr w14:paraId="3657E20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14:paraId="26F9BDA9">
            <w:pPr>
              <w:adjustRightInd w:val="0"/>
              <w:snapToGrid w:val="0"/>
              <w:spacing w:line="300" w:lineRule="exact"/>
              <w:jc w:val="center"/>
              <w:rPr>
                <w:szCs w:val="21"/>
              </w:rPr>
            </w:pPr>
            <w:r>
              <w:rPr>
                <w:szCs w:val="21"/>
              </w:rPr>
              <w:t>单位名称</w:t>
            </w:r>
            <w:r>
              <w:rPr>
                <w:rFonts w:hint="eastAsia"/>
                <w:szCs w:val="21"/>
              </w:rPr>
              <w:t>（公章</w:t>
            </w:r>
            <w:r>
              <w:rPr>
                <w:rFonts w:hint="eastAsia"/>
                <w:szCs w:val="21"/>
                <w:lang w:eastAsia="zh-CN"/>
              </w:rPr>
              <w:t>或合同章</w:t>
            </w:r>
            <w:r>
              <w:rPr>
                <w:rFonts w:hint="eastAsia"/>
                <w:szCs w:val="21"/>
              </w:rPr>
              <w:t>）</w:t>
            </w:r>
          </w:p>
        </w:tc>
        <w:tc>
          <w:tcPr>
            <w:tcW w:w="1436" w:type="pct"/>
            <w:tcBorders>
              <w:top w:val="single" w:color="auto" w:sz="2" w:space="0"/>
              <w:left w:val="single" w:color="auto" w:sz="2" w:space="0"/>
              <w:bottom w:val="single" w:color="auto" w:sz="2" w:space="0"/>
              <w:right w:val="single" w:color="auto" w:sz="2" w:space="0"/>
            </w:tcBorders>
            <w:vAlign w:val="center"/>
          </w:tcPr>
          <w:p w14:paraId="594BA8E4">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456F60C5">
            <w:pPr>
              <w:adjustRightInd w:val="0"/>
              <w:snapToGrid w:val="0"/>
              <w:spacing w:line="300" w:lineRule="exact"/>
              <w:jc w:val="center"/>
              <w:rPr>
                <w:szCs w:val="21"/>
              </w:rPr>
            </w:pPr>
            <w:r>
              <w:rPr>
                <w:szCs w:val="21"/>
              </w:rPr>
              <w:t>单位名称</w:t>
            </w:r>
            <w:r>
              <w:rPr>
                <w:rFonts w:hint="eastAsia"/>
                <w:szCs w:val="21"/>
              </w:rPr>
              <w:t>（公章</w:t>
            </w:r>
            <w:r>
              <w:rPr>
                <w:rFonts w:hint="eastAsia"/>
                <w:szCs w:val="21"/>
                <w:lang w:eastAsia="zh-CN"/>
              </w:rPr>
              <w:t>或合同章</w:t>
            </w:r>
            <w:r>
              <w:rPr>
                <w:rFonts w:hint="eastAsia"/>
                <w:szCs w:val="21"/>
              </w:rPr>
              <w:t>）</w:t>
            </w:r>
          </w:p>
        </w:tc>
        <w:tc>
          <w:tcPr>
            <w:tcW w:w="1259" w:type="pct"/>
            <w:tcBorders>
              <w:top w:val="single" w:color="auto" w:sz="2" w:space="0"/>
              <w:left w:val="single" w:color="auto" w:sz="2" w:space="0"/>
              <w:bottom w:val="single" w:color="auto" w:sz="2" w:space="0"/>
            </w:tcBorders>
            <w:vAlign w:val="center"/>
          </w:tcPr>
          <w:p w14:paraId="6389BCED">
            <w:pPr>
              <w:adjustRightInd w:val="0"/>
              <w:snapToGrid w:val="0"/>
              <w:spacing w:line="300" w:lineRule="exact"/>
              <w:jc w:val="center"/>
              <w:rPr>
                <w:spacing w:val="20"/>
                <w:szCs w:val="21"/>
              </w:rPr>
            </w:pPr>
          </w:p>
        </w:tc>
      </w:tr>
      <w:tr w14:paraId="1D98D57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14:paraId="0E7259F7">
            <w:pPr>
              <w:adjustRightInd w:val="0"/>
              <w:snapToGrid w:val="0"/>
              <w:spacing w:line="300" w:lineRule="exact"/>
              <w:jc w:val="center"/>
              <w:rPr>
                <w:szCs w:val="21"/>
              </w:rPr>
            </w:pPr>
            <w:r>
              <w:rPr>
                <w:szCs w:val="21"/>
              </w:rPr>
              <w:t>法定代表人</w:t>
            </w:r>
          </w:p>
          <w:p w14:paraId="59D6D7B6">
            <w:pPr>
              <w:adjustRightInd w:val="0"/>
              <w:snapToGrid w:val="0"/>
              <w:spacing w:line="300" w:lineRule="exact"/>
              <w:ind w:firstLine="100" w:firstLineChars="48"/>
              <w:jc w:val="center"/>
              <w:rPr>
                <w:szCs w:val="21"/>
              </w:rPr>
            </w:pPr>
            <w:r>
              <w:rPr>
                <w:rFonts w:hint="eastAsia"/>
                <w:szCs w:val="21"/>
              </w:rPr>
              <w:t>或其</w:t>
            </w:r>
            <w:r>
              <w:rPr>
                <w:szCs w:val="21"/>
              </w:rPr>
              <w:t>委托代理人</w:t>
            </w:r>
            <w:r>
              <w:rPr>
                <w:rFonts w:hint="eastAsia"/>
                <w:szCs w:val="21"/>
              </w:rPr>
              <w:t>（签章）</w:t>
            </w:r>
          </w:p>
        </w:tc>
        <w:tc>
          <w:tcPr>
            <w:tcW w:w="1436" w:type="pct"/>
            <w:vMerge w:val="restart"/>
            <w:tcBorders>
              <w:top w:val="single" w:color="auto" w:sz="2" w:space="0"/>
              <w:left w:val="single" w:color="auto" w:sz="2" w:space="0"/>
              <w:right w:val="single" w:color="auto" w:sz="2" w:space="0"/>
            </w:tcBorders>
            <w:vAlign w:val="center"/>
          </w:tcPr>
          <w:p w14:paraId="0E8A6191">
            <w:pPr>
              <w:adjustRightInd w:val="0"/>
              <w:snapToGrid w:val="0"/>
              <w:spacing w:line="300" w:lineRule="exact"/>
              <w:jc w:val="center"/>
              <w:rPr>
                <w:szCs w:val="21"/>
              </w:rPr>
            </w:pPr>
          </w:p>
        </w:tc>
        <w:tc>
          <w:tcPr>
            <w:tcW w:w="1178" w:type="pct"/>
            <w:tcBorders>
              <w:top w:val="single" w:color="auto" w:sz="2" w:space="0"/>
              <w:left w:val="single" w:color="auto" w:sz="2" w:space="0"/>
              <w:right w:val="single" w:color="auto" w:sz="2" w:space="0"/>
            </w:tcBorders>
            <w:vAlign w:val="center"/>
          </w:tcPr>
          <w:p w14:paraId="210E7313">
            <w:pPr>
              <w:adjustRightInd w:val="0"/>
              <w:snapToGrid w:val="0"/>
              <w:spacing w:line="300" w:lineRule="exact"/>
              <w:jc w:val="center"/>
              <w:rPr>
                <w:szCs w:val="21"/>
              </w:rPr>
            </w:pPr>
            <w:r>
              <w:rPr>
                <w:szCs w:val="21"/>
              </w:rPr>
              <w:t>法定代表人</w:t>
            </w:r>
          </w:p>
          <w:p w14:paraId="08922BFB">
            <w:pPr>
              <w:adjustRightInd w:val="0"/>
              <w:snapToGrid w:val="0"/>
              <w:spacing w:line="300" w:lineRule="exact"/>
              <w:jc w:val="center"/>
              <w:rPr>
                <w:szCs w:val="21"/>
              </w:rPr>
            </w:pPr>
            <w:r>
              <w:rPr>
                <w:rFonts w:hint="eastAsia"/>
                <w:szCs w:val="21"/>
              </w:rPr>
              <w:t>或其</w:t>
            </w:r>
            <w:r>
              <w:rPr>
                <w:szCs w:val="21"/>
              </w:rPr>
              <w:t>委托代理人</w:t>
            </w:r>
            <w:r>
              <w:rPr>
                <w:rFonts w:hint="eastAsia"/>
                <w:szCs w:val="21"/>
              </w:rPr>
              <w:t>（签章）</w:t>
            </w:r>
          </w:p>
        </w:tc>
        <w:tc>
          <w:tcPr>
            <w:tcW w:w="1259" w:type="pct"/>
            <w:tcBorders>
              <w:top w:val="single" w:color="auto" w:sz="2" w:space="0"/>
              <w:left w:val="single" w:color="auto" w:sz="2" w:space="0"/>
              <w:bottom w:val="single" w:color="auto" w:sz="2" w:space="0"/>
            </w:tcBorders>
            <w:vAlign w:val="center"/>
          </w:tcPr>
          <w:p w14:paraId="5B617494">
            <w:pPr>
              <w:adjustRightInd w:val="0"/>
              <w:snapToGrid w:val="0"/>
              <w:spacing w:line="300" w:lineRule="exact"/>
              <w:jc w:val="center"/>
              <w:rPr>
                <w:szCs w:val="21"/>
              </w:rPr>
            </w:pPr>
          </w:p>
        </w:tc>
      </w:tr>
      <w:tr w14:paraId="7097D9E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14:paraId="70F95541">
            <w:pPr>
              <w:adjustRightInd w:val="0"/>
              <w:snapToGrid w:val="0"/>
              <w:spacing w:line="300" w:lineRule="exact"/>
              <w:jc w:val="center"/>
              <w:rPr>
                <w:szCs w:val="21"/>
              </w:rPr>
            </w:pPr>
          </w:p>
        </w:tc>
        <w:tc>
          <w:tcPr>
            <w:tcW w:w="1436" w:type="pct"/>
            <w:vMerge w:val="continue"/>
            <w:tcBorders>
              <w:left w:val="single" w:color="auto" w:sz="2" w:space="0"/>
              <w:bottom w:val="single" w:color="auto" w:sz="2" w:space="0"/>
              <w:right w:val="single" w:color="auto" w:sz="2" w:space="0"/>
            </w:tcBorders>
            <w:vAlign w:val="center"/>
          </w:tcPr>
          <w:p w14:paraId="1BB65DBF">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5B8EC987">
            <w:pPr>
              <w:adjustRightInd w:val="0"/>
              <w:snapToGrid w:val="0"/>
              <w:spacing w:line="300" w:lineRule="exact"/>
              <w:jc w:val="center"/>
              <w:rPr>
                <w:rFonts w:hint="eastAsia" w:eastAsia="宋体"/>
                <w:szCs w:val="21"/>
                <w:lang w:eastAsia="zh-CN"/>
              </w:rPr>
            </w:pPr>
            <w:r>
              <w:rPr>
                <w:rFonts w:hint="eastAsia"/>
                <w:szCs w:val="21"/>
                <w:lang w:eastAsia="zh-CN"/>
              </w:rPr>
              <w:t>拥有者性别</w:t>
            </w:r>
          </w:p>
        </w:tc>
        <w:tc>
          <w:tcPr>
            <w:tcW w:w="1259" w:type="pct"/>
            <w:tcBorders>
              <w:top w:val="single" w:color="auto" w:sz="2" w:space="0"/>
              <w:left w:val="single" w:color="auto" w:sz="2" w:space="0"/>
              <w:bottom w:val="single" w:color="auto" w:sz="2" w:space="0"/>
            </w:tcBorders>
            <w:vAlign w:val="center"/>
          </w:tcPr>
          <w:p w14:paraId="06303FDB">
            <w:pPr>
              <w:adjustRightInd w:val="0"/>
              <w:snapToGrid w:val="0"/>
              <w:spacing w:line="300" w:lineRule="exact"/>
              <w:jc w:val="center"/>
              <w:rPr>
                <w:spacing w:val="20"/>
                <w:szCs w:val="21"/>
              </w:rPr>
            </w:pPr>
          </w:p>
        </w:tc>
      </w:tr>
      <w:tr w14:paraId="170DD57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FC325B8">
            <w:pPr>
              <w:adjustRightInd w:val="0"/>
              <w:snapToGrid w:val="0"/>
              <w:spacing w:line="300" w:lineRule="exact"/>
              <w:jc w:val="center"/>
              <w:rPr>
                <w:rFonts w:hint="eastAsia" w:eastAsia="宋体"/>
                <w:szCs w:val="21"/>
                <w:lang w:eastAsia="zh-CN"/>
              </w:rPr>
            </w:pPr>
            <w:r>
              <w:rPr>
                <w:rFonts w:hint="eastAsia"/>
                <w:szCs w:val="21"/>
                <w:lang w:eastAsia="zh-CN"/>
              </w:rPr>
              <w:t>住</w:t>
            </w:r>
            <w:r>
              <w:rPr>
                <w:rFonts w:hint="eastAsia"/>
                <w:szCs w:val="21"/>
                <w:lang w:val="en-US" w:eastAsia="zh-CN"/>
              </w:rPr>
              <w:t xml:space="preserve">  </w:t>
            </w:r>
            <w:r>
              <w:rPr>
                <w:rFonts w:hint="eastAsia"/>
                <w:szCs w:val="21"/>
                <w:lang w:eastAsia="zh-CN"/>
              </w:rPr>
              <w:t>所</w:t>
            </w:r>
          </w:p>
        </w:tc>
        <w:tc>
          <w:tcPr>
            <w:tcW w:w="1436" w:type="pct"/>
            <w:tcBorders>
              <w:top w:val="single" w:color="auto" w:sz="2" w:space="0"/>
              <w:left w:val="single" w:color="auto" w:sz="2" w:space="0"/>
              <w:bottom w:val="single" w:color="auto" w:sz="2" w:space="0"/>
              <w:right w:val="single" w:color="auto" w:sz="2" w:space="0"/>
            </w:tcBorders>
            <w:vAlign w:val="center"/>
          </w:tcPr>
          <w:p w14:paraId="5C34A14F">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254A0920">
            <w:pPr>
              <w:adjustRightInd w:val="0"/>
              <w:snapToGrid w:val="0"/>
              <w:spacing w:line="300" w:lineRule="exact"/>
              <w:jc w:val="center"/>
              <w:rPr>
                <w:rFonts w:hint="eastAsia" w:eastAsia="宋体"/>
                <w:szCs w:val="21"/>
                <w:lang w:eastAsia="zh-CN"/>
              </w:rPr>
            </w:pPr>
            <w:r>
              <w:rPr>
                <w:rFonts w:hint="eastAsia"/>
                <w:szCs w:val="21"/>
                <w:lang w:eastAsia="zh-CN"/>
              </w:rPr>
              <w:t>住</w:t>
            </w:r>
            <w:r>
              <w:rPr>
                <w:rFonts w:hint="eastAsia"/>
                <w:szCs w:val="21"/>
                <w:lang w:val="en-US" w:eastAsia="zh-CN"/>
              </w:rPr>
              <w:t xml:space="preserve">  </w:t>
            </w:r>
            <w:r>
              <w:rPr>
                <w:rFonts w:hint="eastAsia"/>
                <w:szCs w:val="21"/>
                <w:lang w:eastAsia="zh-CN"/>
              </w:rPr>
              <w:t>所</w:t>
            </w:r>
          </w:p>
        </w:tc>
        <w:tc>
          <w:tcPr>
            <w:tcW w:w="1259" w:type="pct"/>
            <w:tcBorders>
              <w:top w:val="single" w:color="auto" w:sz="2" w:space="0"/>
              <w:left w:val="single" w:color="auto" w:sz="2" w:space="0"/>
              <w:bottom w:val="single" w:color="auto" w:sz="2" w:space="0"/>
            </w:tcBorders>
            <w:vAlign w:val="center"/>
          </w:tcPr>
          <w:p w14:paraId="4141BAE0">
            <w:pPr>
              <w:adjustRightInd w:val="0"/>
              <w:snapToGrid w:val="0"/>
              <w:spacing w:line="300" w:lineRule="exact"/>
              <w:jc w:val="center"/>
              <w:rPr>
                <w:spacing w:val="20"/>
                <w:szCs w:val="21"/>
              </w:rPr>
            </w:pPr>
          </w:p>
        </w:tc>
      </w:tr>
      <w:tr w14:paraId="3CA1875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78F486BB">
            <w:pPr>
              <w:adjustRightInd w:val="0"/>
              <w:snapToGrid w:val="0"/>
              <w:spacing w:line="300" w:lineRule="exact"/>
              <w:jc w:val="center"/>
              <w:rPr>
                <w:szCs w:val="21"/>
              </w:rPr>
            </w:pPr>
            <w:r>
              <w:rPr>
                <w:szCs w:val="21"/>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14:paraId="5A3A52D0">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33A4D5FE">
            <w:pPr>
              <w:adjustRightInd w:val="0"/>
              <w:snapToGrid w:val="0"/>
              <w:spacing w:line="300" w:lineRule="exact"/>
              <w:jc w:val="center"/>
              <w:rPr>
                <w:szCs w:val="21"/>
              </w:rPr>
            </w:pPr>
            <w:r>
              <w:rPr>
                <w:szCs w:val="21"/>
              </w:rPr>
              <w:t>联 系 人</w:t>
            </w:r>
          </w:p>
        </w:tc>
        <w:tc>
          <w:tcPr>
            <w:tcW w:w="1259" w:type="pct"/>
            <w:tcBorders>
              <w:top w:val="single" w:color="auto" w:sz="2" w:space="0"/>
              <w:left w:val="single" w:color="auto" w:sz="2" w:space="0"/>
              <w:bottom w:val="single" w:color="auto" w:sz="2" w:space="0"/>
            </w:tcBorders>
            <w:vAlign w:val="center"/>
          </w:tcPr>
          <w:p w14:paraId="294B0A76">
            <w:pPr>
              <w:adjustRightInd w:val="0"/>
              <w:snapToGrid w:val="0"/>
              <w:spacing w:line="300" w:lineRule="exact"/>
              <w:jc w:val="center"/>
              <w:rPr>
                <w:spacing w:val="20"/>
                <w:szCs w:val="21"/>
              </w:rPr>
            </w:pPr>
          </w:p>
        </w:tc>
      </w:tr>
      <w:tr w14:paraId="518BAEF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2B09CB8">
            <w:pPr>
              <w:adjustRightInd w:val="0"/>
              <w:snapToGrid w:val="0"/>
              <w:spacing w:line="300" w:lineRule="exact"/>
              <w:jc w:val="center"/>
              <w:rPr>
                <w:szCs w:val="21"/>
              </w:rPr>
            </w:pPr>
            <w:r>
              <w:rPr>
                <w:szCs w:val="21"/>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14:paraId="343E82AA">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0011A10B">
            <w:pPr>
              <w:adjustRightInd w:val="0"/>
              <w:snapToGrid w:val="0"/>
              <w:spacing w:line="300" w:lineRule="exact"/>
              <w:jc w:val="center"/>
              <w:rPr>
                <w:szCs w:val="21"/>
              </w:rPr>
            </w:pPr>
            <w:r>
              <w:rPr>
                <w:szCs w:val="21"/>
              </w:rPr>
              <w:t>联系电话</w:t>
            </w:r>
          </w:p>
        </w:tc>
        <w:tc>
          <w:tcPr>
            <w:tcW w:w="1259" w:type="pct"/>
            <w:tcBorders>
              <w:top w:val="single" w:color="auto" w:sz="2" w:space="0"/>
              <w:left w:val="single" w:color="auto" w:sz="2" w:space="0"/>
              <w:bottom w:val="single" w:color="auto" w:sz="2" w:space="0"/>
            </w:tcBorders>
            <w:vAlign w:val="center"/>
          </w:tcPr>
          <w:p w14:paraId="43ECE7A4">
            <w:pPr>
              <w:adjustRightInd w:val="0"/>
              <w:snapToGrid w:val="0"/>
              <w:spacing w:line="300" w:lineRule="exact"/>
              <w:jc w:val="center"/>
              <w:rPr>
                <w:spacing w:val="20"/>
                <w:szCs w:val="21"/>
              </w:rPr>
            </w:pPr>
          </w:p>
        </w:tc>
      </w:tr>
      <w:tr w14:paraId="638AFF5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BC287BE">
            <w:pPr>
              <w:adjustRightInd w:val="0"/>
              <w:snapToGrid w:val="0"/>
              <w:spacing w:line="300" w:lineRule="exact"/>
              <w:jc w:val="center"/>
              <w:rPr>
                <w:rFonts w:hint="eastAsia" w:eastAsia="宋体"/>
                <w:szCs w:val="21"/>
                <w:lang w:eastAsia="zh-CN"/>
              </w:rPr>
            </w:pPr>
            <w:r>
              <w:rPr>
                <w:rFonts w:hint="eastAsia"/>
                <w:szCs w:val="21"/>
                <w:lang w:eastAsia="zh-CN"/>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14:paraId="2D7D9813">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4139B9E6">
            <w:pPr>
              <w:adjustRightInd w:val="0"/>
              <w:snapToGrid w:val="0"/>
              <w:spacing w:line="300" w:lineRule="exact"/>
              <w:jc w:val="center"/>
              <w:rPr>
                <w:szCs w:val="21"/>
              </w:rPr>
            </w:pPr>
            <w:r>
              <w:rPr>
                <w:rFonts w:hint="eastAsia"/>
                <w:szCs w:val="21"/>
                <w:lang w:eastAsia="zh-CN"/>
              </w:rPr>
              <w:t>通信地址</w:t>
            </w:r>
          </w:p>
        </w:tc>
        <w:tc>
          <w:tcPr>
            <w:tcW w:w="1259" w:type="pct"/>
            <w:tcBorders>
              <w:top w:val="single" w:color="auto" w:sz="2" w:space="0"/>
              <w:left w:val="single" w:color="auto" w:sz="2" w:space="0"/>
              <w:bottom w:val="single" w:color="auto" w:sz="2" w:space="0"/>
            </w:tcBorders>
            <w:vAlign w:val="center"/>
          </w:tcPr>
          <w:p w14:paraId="1727B77C">
            <w:pPr>
              <w:adjustRightInd w:val="0"/>
              <w:snapToGrid w:val="0"/>
              <w:spacing w:line="300" w:lineRule="exact"/>
              <w:jc w:val="center"/>
              <w:rPr>
                <w:spacing w:val="20"/>
                <w:szCs w:val="21"/>
              </w:rPr>
            </w:pPr>
          </w:p>
        </w:tc>
      </w:tr>
      <w:tr w14:paraId="5A438AF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E393ED1">
            <w:pPr>
              <w:adjustRightInd w:val="0"/>
              <w:snapToGrid w:val="0"/>
              <w:spacing w:line="300" w:lineRule="exact"/>
              <w:jc w:val="center"/>
              <w:rPr>
                <w:szCs w:val="21"/>
              </w:rPr>
            </w:pPr>
            <w:r>
              <w:rPr>
                <w:szCs w:val="21"/>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14:paraId="6DAE4293">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419E6EA4">
            <w:pPr>
              <w:adjustRightInd w:val="0"/>
              <w:snapToGrid w:val="0"/>
              <w:spacing w:line="300" w:lineRule="exact"/>
              <w:jc w:val="center"/>
              <w:rPr>
                <w:szCs w:val="21"/>
              </w:rPr>
            </w:pPr>
            <w:r>
              <w:rPr>
                <w:szCs w:val="21"/>
              </w:rPr>
              <w:t>邮政编码</w:t>
            </w:r>
          </w:p>
        </w:tc>
        <w:tc>
          <w:tcPr>
            <w:tcW w:w="1259" w:type="pct"/>
            <w:tcBorders>
              <w:top w:val="single" w:color="auto" w:sz="2" w:space="0"/>
              <w:left w:val="single" w:color="auto" w:sz="2" w:space="0"/>
              <w:bottom w:val="single" w:color="auto" w:sz="2" w:space="0"/>
            </w:tcBorders>
            <w:vAlign w:val="center"/>
          </w:tcPr>
          <w:p w14:paraId="15E5393A">
            <w:pPr>
              <w:adjustRightInd w:val="0"/>
              <w:snapToGrid w:val="0"/>
              <w:spacing w:line="300" w:lineRule="exact"/>
              <w:jc w:val="center"/>
              <w:rPr>
                <w:spacing w:val="20"/>
                <w:szCs w:val="21"/>
              </w:rPr>
            </w:pPr>
          </w:p>
        </w:tc>
      </w:tr>
      <w:tr w14:paraId="4CEC61C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797A2AEE">
            <w:pPr>
              <w:adjustRightInd w:val="0"/>
              <w:snapToGrid w:val="0"/>
              <w:spacing w:line="300" w:lineRule="exact"/>
              <w:jc w:val="center"/>
              <w:rPr>
                <w:szCs w:val="21"/>
              </w:rPr>
            </w:pPr>
            <w:r>
              <w:rPr>
                <w:rFonts w:hint="eastAsia"/>
                <w:szCs w:val="21"/>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14:paraId="5C9FC967">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60137292">
            <w:pPr>
              <w:adjustRightInd w:val="0"/>
              <w:snapToGrid w:val="0"/>
              <w:spacing w:line="300" w:lineRule="exact"/>
              <w:jc w:val="center"/>
              <w:rPr>
                <w:szCs w:val="21"/>
              </w:rPr>
            </w:pPr>
            <w:r>
              <w:rPr>
                <w:rFonts w:hint="eastAsia"/>
                <w:szCs w:val="21"/>
              </w:rPr>
              <w:t>电子邮箱</w:t>
            </w:r>
          </w:p>
        </w:tc>
        <w:tc>
          <w:tcPr>
            <w:tcW w:w="1259" w:type="pct"/>
            <w:tcBorders>
              <w:top w:val="single" w:color="auto" w:sz="2" w:space="0"/>
              <w:left w:val="single" w:color="auto" w:sz="2" w:space="0"/>
              <w:bottom w:val="single" w:color="auto" w:sz="2" w:space="0"/>
            </w:tcBorders>
            <w:vAlign w:val="center"/>
          </w:tcPr>
          <w:p w14:paraId="73BF6C4C">
            <w:pPr>
              <w:adjustRightInd w:val="0"/>
              <w:snapToGrid w:val="0"/>
              <w:spacing w:line="300" w:lineRule="exact"/>
              <w:jc w:val="center"/>
              <w:rPr>
                <w:spacing w:val="20"/>
                <w:szCs w:val="21"/>
              </w:rPr>
            </w:pPr>
          </w:p>
        </w:tc>
      </w:tr>
      <w:tr w14:paraId="796DDAC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222A22C1">
            <w:pPr>
              <w:adjustRightInd w:val="0"/>
              <w:snapToGrid w:val="0"/>
              <w:spacing w:line="300" w:lineRule="exact"/>
              <w:jc w:val="center"/>
              <w:rPr>
                <w:szCs w:val="21"/>
              </w:rPr>
            </w:pPr>
            <w:r>
              <w:rPr>
                <w:rFonts w:hint="eastAsia"/>
                <w:szCs w:val="21"/>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14:paraId="31F84ED3">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67BFA97E">
            <w:pPr>
              <w:adjustRightInd w:val="0"/>
              <w:snapToGrid w:val="0"/>
              <w:spacing w:line="300" w:lineRule="exact"/>
              <w:jc w:val="center"/>
              <w:rPr>
                <w:szCs w:val="21"/>
              </w:rPr>
            </w:pPr>
            <w:r>
              <w:rPr>
                <w:rFonts w:hint="eastAsia"/>
                <w:szCs w:val="21"/>
              </w:rPr>
              <w:t>统一社会信用代码</w:t>
            </w:r>
          </w:p>
        </w:tc>
        <w:tc>
          <w:tcPr>
            <w:tcW w:w="1259" w:type="pct"/>
            <w:tcBorders>
              <w:top w:val="single" w:color="auto" w:sz="2" w:space="0"/>
              <w:left w:val="single" w:color="auto" w:sz="2" w:space="0"/>
              <w:bottom w:val="single" w:color="auto" w:sz="2" w:space="0"/>
            </w:tcBorders>
            <w:vAlign w:val="center"/>
          </w:tcPr>
          <w:p w14:paraId="1CDDC9C2">
            <w:pPr>
              <w:adjustRightInd w:val="0"/>
              <w:snapToGrid w:val="0"/>
              <w:spacing w:line="300" w:lineRule="exact"/>
              <w:jc w:val="center"/>
              <w:rPr>
                <w:spacing w:val="20"/>
                <w:szCs w:val="21"/>
              </w:rPr>
            </w:pPr>
          </w:p>
        </w:tc>
      </w:tr>
      <w:tr w14:paraId="243C817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2DAD1C2">
            <w:pPr>
              <w:adjustRightInd w:val="0"/>
              <w:snapToGrid w:val="0"/>
              <w:spacing w:line="300" w:lineRule="exact"/>
              <w:jc w:val="center"/>
              <w:rPr>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52EA5BAA">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16CE2B32">
            <w:pPr>
              <w:adjustRightInd w:val="0"/>
              <w:snapToGrid w:val="0"/>
              <w:spacing w:line="300" w:lineRule="exact"/>
              <w:jc w:val="center"/>
              <w:rPr>
                <w:szCs w:val="21"/>
              </w:rPr>
            </w:pPr>
            <w:r>
              <w:rPr>
                <w:szCs w:val="21"/>
              </w:rPr>
              <w:t>开户名称</w:t>
            </w:r>
          </w:p>
        </w:tc>
        <w:tc>
          <w:tcPr>
            <w:tcW w:w="1259" w:type="pct"/>
            <w:tcBorders>
              <w:top w:val="single" w:color="auto" w:sz="2" w:space="0"/>
              <w:left w:val="single" w:color="auto" w:sz="2" w:space="0"/>
              <w:bottom w:val="single" w:color="auto" w:sz="2" w:space="0"/>
            </w:tcBorders>
            <w:vAlign w:val="center"/>
          </w:tcPr>
          <w:p w14:paraId="63AA4992">
            <w:pPr>
              <w:adjustRightInd w:val="0"/>
              <w:snapToGrid w:val="0"/>
              <w:spacing w:line="300" w:lineRule="exact"/>
              <w:jc w:val="center"/>
              <w:rPr>
                <w:spacing w:val="20"/>
                <w:szCs w:val="21"/>
              </w:rPr>
            </w:pPr>
          </w:p>
        </w:tc>
      </w:tr>
      <w:tr w14:paraId="66EAE2C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9F7D235">
            <w:pPr>
              <w:adjustRightInd w:val="0"/>
              <w:snapToGrid w:val="0"/>
              <w:spacing w:line="300" w:lineRule="exact"/>
              <w:jc w:val="center"/>
              <w:rPr>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6474A7E6">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6A807878">
            <w:pPr>
              <w:adjustRightInd w:val="0"/>
              <w:snapToGrid w:val="0"/>
              <w:spacing w:line="300" w:lineRule="exact"/>
              <w:jc w:val="center"/>
              <w:rPr>
                <w:szCs w:val="21"/>
              </w:rPr>
            </w:pPr>
            <w:r>
              <w:rPr>
                <w:szCs w:val="21"/>
              </w:rPr>
              <w:t>开户银行</w:t>
            </w:r>
          </w:p>
        </w:tc>
        <w:tc>
          <w:tcPr>
            <w:tcW w:w="1259" w:type="pct"/>
            <w:tcBorders>
              <w:top w:val="single" w:color="auto" w:sz="2" w:space="0"/>
              <w:left w:val="single" w:color="auto" w:sz="2" w:space="0"/>
              <w:bottom w:val="single" w:color="auto" w:sz="2" w:space="0"/>
            </w:tcBorders>
            <w:vAlign w:val="center"/>
          </w:tcPr>
          <w:p w14:paraId="4BBDF111">
            <w:pPr>
              <w:adjustRightInd w:val="0"/>
              <w:snapToGrid w:val="0"/>
              <w:spacing w:line="300" w:lineRule="exact"/>
              <w:jc w:val="center"/>
              <w:rPr>
                <w:spacing w:val="20"/>
                <w:szCs w:val="21"/>
              </w:rPr>
            </w:pPr>
          </w:p>
        </w:tc>
      </w:tr>
      <w:tr w14:paraId="64D3C2A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59E2BB3">
            <w:pPr>
              <w:adjustRightInd w:val="0"/>
              <w:snapToGrid w:val="0"/>
              <w:spacing w:line="300" w:lineRule="exact"/>
              <w:jc w:val="center"/>
              <w:rPr>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77F957D0">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5919BA2F">
            <w:pPr>
              <w:adjustRightInd w:val="0"/>
              <w:snapToGrid w:val="0"/>
              <w:spacing w:line="300" w:lineRule="exact"/>
              <w:jc w:val="center"/>
              <w:rPr>
                <w:szCs w:val="21"/>
              </w:rPr>
            </w:pPr>
            <w:r>
              <w:rPr>
                <w:szCs w:val="21"/>
              </w:rPr>
              <w:t>银行账号</w:t>
            </w:r>
          </w:p>
        </w:tc>
        <w:tc>
          <w:tcPr>
            <w:tcW w:w="1259" w:type="pct"/>
            <w:tcBorders>
              <w:top w:val="single" w:color="auto" w:sz="2" w:space="0"/>
              <w:left w:val="single" w:color="auto" w:sz="2" w:space="0"/>
              <w:bottom w:val="single" w:color="auto" w:sz="2" w:space="0"/>
            </w:tcBorders>
            <w:vAlign w:val="center"/>
          </w:tcPr>
          <w:p w14:paraId="7F66C6CF">
            <w:pPr>
              <w:adjustRightInd w:val="0"/>
              <w:snapToGrid w:val="0"/>
              <w:spacing w:line="300" w:lineRule="exact"/>
              <w:jc w:val="center"/>
              <w:rPr>
                <w:spacing w:val="20"/>
                <w:szCs w:val="21"/>
              </w:rPr>
            </w:pPr>
          </w:p>
        </w:tc>
      </w:tr>
      <w:tr w14:paraId="5065688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14:paraId="0E4EEDDC">
            <w:pPr>
              <w:pStyle w:val="3"/>
              <w:adjustRightInd w:val="0"/>
              <w:snapToGrid w:val="0"/>
              <w:spacing w:before="156" w:beforeLines="50" w:after="0" w:line="360" w:lineRule="auto"/>
              <w:ind w:left="0" w:leftChars="0"/>
              <w:jc w:val="left"/>
              <w:rPr>
                <w:spacing w:val="20"/>
                <w:szCs w:val="21"/>
              </w:rPr>
            </w:pPr>
            <w:r>
              <w:rPr>
                <w:rFonts w:hint="eastAsia" w:ascii="宋体" w:hAnsi="宋体"/>
                <w:szCs w:val="21"/>
              </w:rPr>
              <w:t>注：涉及联合体或其他合同主体的信息应按上表格式加列。</w:t>
            </w:r>
          </w:p>
        </w:tc>
      </w:tr>
    </w:tbl>
    <w:p w14:paraId="7712483C">
      <w:pPr>
        <w:pStyle w:val="5"/>
        <w:adjustRightInd w:val="0"/>
        <w:snapToGrid w:val="0"/>
        <w:spacing w:before="156" w:beforeLines="50"/>
        <w:jc w:val="center"/>
        <w:rPr>
          <w:rFonts w:ascii="黑体" w:hAnsi="黑体" w:eastAsia="黑体"/>
          <w:sz w:val="28"/>
          <w:szCs w:val="28"/>
        </w:rPr>
      </w:pPr>
      <w:r>
        <w:rPr>
          <w:rFonts w:ascii="宋体" w:hAnsi="宋体"/>
          <w:sz w:val="21"/>
          <w:szCs w:val="21"/>
          <w:u w:val="single"/>
        </w:rPr>
        <w:br w:type="page"/>
      </w:r>
      <w:bookmarkStart w:id="884" w:name="_Toc27624"/>
      <w:r>
        <w:rPr>
          <w:rFonts w:hint="eastAsia" w:ascii="黑体" w:hAnsi="黑体" w:eastAsia="黑体"/>
          <w:b w:val="0"/>
          <w:bCs w:val="0"/>
          <w:sz w:val="28"/>
          <w:szCs w:val="28"/>
        </w:rPr>
        <w:t>第二节 政府采购合同通用条款</w:t>
      </w:r>
      <w:bookmarkEnd w:id="884"/>
    </w:p>
    <w:p w14:paraId="3944AAC4">
      <w:pPr>
        <w:tabs>
          <w:tab w:val="left" w:pos="8820"/>
          <w:tab w:val="left" w:pos="9345"/>
          <w:tab w:val="left" w:pos="9765"/>
        </w:tabs>
        <w:adjustRightInd w:val="0"/>
        <w:snapToGrid w:val="0"/>
        <w:spacing w:before="0" w:line="400" w:lineRule="exact"/>
        <w:jc w:val="left"/>
        <w:rPr>
          <w:rFonts w:ascii="宋体" w:hAnsi="宋体"/>
          <w:b/>
          <w:bCs/>
          <w:sz w:val="24"/>
        </w:rPr>
      </w:pPr>
      <w:r>
        <w:rPr>
          <w:rFonts w:hint="eastAsia" w:ascii="宋体" w:hAnsi="宋体"/>
          <w:b/>
          <w:sz w:val="24"/>
        </w:rPr>
        <w:t>1.</w:t>
      </w:r>
      <w:r>
        <w:rPr>
          <w:rFonts w:hint="eastAsia" w:ascii="宋体" w:hAnsi="宋体"/>
          <w:b/>
          <w:sz w:val="24"/>
          <w:lang w:val="en-US" w:eastAsia="zh-CN"/>
        </w:rPr>
        <w:t xml:space="preserve"> </w:t>
      </w:r>
      <w:r>
        <w:rPr>
          <w:rFonts w:hint="eastAsia" w:ascii="宋体" w:hAnsi="宋体"/>
          <w:b/>
          <w:bCs/>
          <w:sz w:val="24"/>
        </w:rPr>
        <w:t>定义</w:t>
      </w:r>
    </w:p>
    <w:p w14:paraId="215B67AA">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1.1合同当事人</w:t>
      </w:r>
    </w:p>
    <w:p w14:paraId="62472B5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（1）采购人（以下称甲方）是指使用财政性资金，通过政府采购方式向供应商购买货物</w:t>
      </w:r>
      <w:r>
        <w:rPr>
          <w:rFonts w:hint="eastAsia" w:ascii="宋体" w:hAnsi="宋体"/>
          <w:color w:val="auto"/>
          <w:szCs w:val="21"/>
          <w:highlight w:val="none"/>
          <w:lang w:val="en-US" w:eastAsia="zh-CN"/>
        </w:rPr>
        <w:t>及其相关服务的</w:t>
      </w:r>
      <w:r>
        <w:rPr>
          <w:rFonts w:hint="eastAsia" w:ascii="宋体" w:hAnsi="宋体"/>
          <w:color w:val="auto"/>
          <w:szCs w:val="21"/>
          <w:highlight w:val="none"/>
        </w:rPr>
        <w:t>国家机关、事业单位、团体组织。</w:t>
      </w:r>
    </w:p>
    <w:p w14:paraId="10F52CC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（2）供应商（以下称</w:t>
      </w:r>
      <w:r>
        <w:rPr>
          <w:rFonts w:hint="eastAsia" w:ascii="宋体" w:hAnsi="宋体"/>
          <w:color w:val="auto"/>
          <w:szCs w:val="21"/>
          <w:highlight w:val="none"/>
          <w:lang w:eastAsia="zh-CN"/>
        </w:rPr>
        <w:t>乙</w:t>
      </w:r>
      <w:r>
        <w:rPr>
          <w:rFonts w:hint="eastAsia" w:ascii="宋体" w:hAnsi="宋体"/>
          <w:color w:val="auto"/>
          <w:szCs w:val="21"/>
          <w:highlight w:val="none"/>
        </w:rPr>
        <w:t>方）是指参加政府采购活动并且中标（成交），向采购人提供</w:t>
      </w:r>
      <w:r>
        <w:rPr>
          <w:rFonts w:hint="eastAsia" w:ascii="宋体" w:hAnsi="宋体"/>
          <w:color w:val="auto"/>
          <w:szCs w:val="21"/>
          <w:highlight w:val="none"/>
          <w:lang w:val="en-US" w:eastAsia="zh-CN"/>
        </w:rPr>
        <w:t>合同约定的货物及其相关服务的法人、非法人组织或者自然人</w:t>
      </w:r>
      <w:r>
        <w:rPr>
          <w:rFonts w:hint="eastAsia" w:ascii="宋体" w:hAnsi="宋体"/>
          <w:color w:val="auto"/>
          <w:szCs w:val="21"/>
          <w:highlight w:val="none"/>
        </w:rPr>
        <w:t>。</w:t>
      </w:r>
    </w:p>
    <w:p w14:paraId="05211B2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（3）其他合同主体是指除采购人和供应商以外，</w:t>
      </w:r>
      <w:r>
        <w:rPr>
          <w:rFonts w:hint="eastAsia" w:ascii="宋体" w:hAnsi="宋体" w:eastAsia="宋体" w:cs="宋体"/>
          <w:bCs/>
          <w:color w:val="000000" w:themeColor="text1"/>
          <w:szCs w:val="21"/>
          <w14:textFill>
            <w14:solidFill>
              <w14:schemeClr w14:val="tx1"/>
            </w14:solidFill>
          </w14:textFill>
        </w:rPr>
        <w:t>依法参与合同缔结或履行，享有权利、承担义务的合同当事人</w:t>
      </w:r>
      <w:r>
        <w:rPr>
          <w:rFonts w:hint="eastAsia" w:ascii="宋体" w:hAnsi="宋体"/>
          <w:color w:val="auto"/>
          <w:szCs w:val="21"/>
          <w:highlight w:val="none"/>
        </w:rPr>
        <w:t>。</w:t>
      </w:r>
    </w:p>
    <w:p w14:paraId="13229773">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1.2本合同下列术语应解释为：</w:t>
      </w:r>
    </w:p>
    <w:p w14:paraId="4D6E5D1C">
      <w:pPr>
        <w:adjustRightInd w:val="0"/>
        <w:snapToGrid w:val="0"/>
        <w:spacing w:before="0" w:beforeLines="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（1）“合同”系指</w:t>
      </w:r>
      <w:r>
        <w:rPr>
          <w:rFonts w:hint="eastAsia" w:ascii="宋体" w:hAnsi="宋体" w:eastAsia="宋体" w:cs="宋体"/>
          <w:bCs/>
          <w:color w:val="000000" w:themeColor="text1"/>
          <w:szCs w:val="21"/>
          <w14:textFill>
            <w14:solidFill>
              <w14:schemeClr w14:val="tx1"/>
            </w14:solidFill>
          </w14:textFill>
        </w:rPr>
        <w:t>合同当事人意思表示达成一致的任何协议，包括签署的</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r>
        <w:rPr>
          <w:rFonts w:hint="eastAsia" w:ascii="宋体" w:hAnsi="宋体"/>
          <w:szCs w:val="21"/>
        </w:rPr>
        <w:t>政府采购合同专用条款</w:t>
      </w:r>
      <w:r>
        <w:rPr>
          <w:rFonts w:hint="eastAsia" w:ascii="宋体" w:hAnsi="宋体"/>
          <w:szCs w:val="21"/>
          <w:lang w:eastAsia="zh-CN"/>
        </w:rPr>
        <w:t>，</w:t>
      </w:r>
      <w:r>
        <w:rPr>
          <w:rFonts w:hint="eastAsia" w:ascii="宋体" w:hAnsi="宋体"/>
          <w:szCs w:val="21"/>
        </w:rPr>
        <w:t>政府采购合同通用条款</w:t>
      </w:r>
      <w:r>
        <w:rPr>
          <w:rFonts w:hint="eastAsia" w:ascii="宋体" w:hAnsi="宋体"/>
          <w:szCs w:val="21"/>
          <w:lang w:eastAsia="zh-CN"/>
        </w:rPr>
        <w:t>，</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r>
        <w:rPr>
          <w:rFonts w:hint="eastAsia" w:ascii="宋体" w:hAnsi="宋体"/>
          <w:color w:val="auto"/>
          <w:szCs w:val="21"/>
          <w:lang w:eastAsia="zh-CN"/>
        </w:rPr>
        <w:t>，</w:t>
      </w:r>
      <w:r>
        <w:rPr>
          <w:rFonts w:hint="eastAsia" w:ascii="宋体" w:hAnsi="宋体"/>
          <w:szCs w:val="21"/>
        </w:rPr>
        <w:t>投标（响应）文件</w:t>
      </w:r>
      <w:r>
        <w:rPr>
          <w:rFonts w:hint="eastAsia" w:ascii="宋体" w:hAnsi="宋体"/>
          <w:szCs w:val="21"/>
          <w:lang w:eastAsia="zh-CN"/>
        </w:rPr>
        <w:t>，</w:t>
      </w:r>
      <w:r>
        <w:rPr>
          <w:rFonts w:hint="eastAsia" w:ascii="宋体" w:hAnsi="宋体"/>
          <w:szCs w:val="21"/>
        </w:rPr>
        <w:t>采购文件</w:t>
      </w:r>
      <w:r>
        <w:rPr>
          <w:rFonts w:hint="eastAsia" w:ascii="宋体" w:hAnsi="宋体"/>
          <w:szCs w:val="21"/>
          <w:lang w:eastAsia="zh-CN"/>
        </w:rPr>
        <w:t>，</w:t>
      </w:r>
      <w:r>
        <w:rPr>
          <w:rFonts w:hint="eastAsia" w:ascii="宋体" w:hAnsi="宋体"/>
          <w:szCs w:val="21"/>
        </w:rPr>
        <w:t>有关技术文件</w:t>
      </w:r>
      <w:r>
        <w:rPr>
          <w:rFonts w:hint="eastAsia" w:ascii="宋体" w:hAnsi="宋体"/>
          <w:szCs w:val="21"/>
          <w:lang w:eastAsia="zh-CN"/>
        </w:rPr>
        <w:t>和</w:t>
      </w:r>
      <w:r>
        <w:rPr>
          <w:rFonts w:hint="eastAsia" w:ascii="宋体" w:hAnsi="宋体"/>
          <w:szCs w:val="21"/>
        </w:rPr>
        <w:t>图纸</w:t>
      </w:r>
      <w:r>
        <w:rPr>
          <w:rFonts w:hint="eastAsia" w:ascii="宋体" w:hAnsi="宋体"/>
          <w:szCs w:val="21"/>
          <w:lang w:eastAsia="zh-CN"/>
        </w:rPr>
        <w:t>，以及</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r>
        <w:rPr>
          <w:rFonts w:hint="eastAsia" w:ascii="宋体" w:hAnsi="宋体"/>
          <w:color w:val="auto"/>
          <w:szCs w:val="21"/>
          <w:highlight w:val="none"/>
        </w:rPr>
        <w:t>。</w:t>
      </w:r>
    </w:p>
    <w:p w14:paraId="2E147A73">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）“合同价</w:t>
      </w:r>
      <w:r>
        <w:rPr>
          <w:rFonts w:hint="eastAsia" w:ascii="宋体" w:hAnsi="宋体"/>
          <w:color w:val="auto"/>
          <w:szCs w:val="21"/>
          <w:highlight w:val="none"/>
          <w:lang w:val="en-US" w:eastAsia="zh-CN"/>
        </w:rPr>
        <w:t>款</w:t>
      </w:r>
      <w:r>
        <w:rPr>
          <w:rFonts w:hint="eastAsia" w:ascii="宋体" w:hAnsi="宋体"/>
          <w:color w:val="auto"/>
          <w:szCs w:val="21"/>
          <w:highlight w:val="none"/>
        </w:rPr>
        <w:t>”系指根据本合同规定乙方在全面履行合同义务后甲方应支付给乙方的价款。</w:t>
      </w:r>
    </w:p>
    <w:p w14:paraId="03C01C93">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olor w:val="000000" w:themeColor="text1"/>
          <w:szCs w:val="21"/>
          <w:highlight w:val="none"/>
          <w:lang w:eastAsia="zh-CN"/>
          <w14:textFill>
            <w14:solidFill>
              <w14:schemeClr w14:val="tx1"/>
            </w14:solidFill>
          </w14:textFill>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）“货物”系指乙方根据本合同规定须向甲方提供的各种形态和种类的物品，包括原材料、设备、产品（</w:t>
      </w:r>
      <w:r>
        <w:rPr>
          <w:rFonts w:hint="eastAsia" w:ascii="宋体" w:hAnsi="宋体"/>
          <w:color w:val="000000" w:themeColor="text1"/>
          <w:szCs w:val="21"/>
          <w:highlight w:val="none"/>
          <w14:textFill>
            <w14:solidFill>
              <w14:schemeClr w14:val="tx1"/>
            </w14:solidFill>
          </w14:textFill>
        </w:rPr>
        <w:t>包括软件）及相关的其备品备件、工具、手册及</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技术资料和材料</w:t>
      </w:r>
      <w:r>
        <w:rPr>
          <w:rFonts w:hint="eastAsia" w:ascii="宋体" w:hAnsi="宋体"/>
          <w:color w:val="000000" w:themeColor="text1"/>
          <w:szCs w:val="21"/>
          <w:highlight w:val="none"/>
          <w:lang w:eastAsia="zh-CN"/>
          <w14:textFill>
            <w14:solidFill>
              <w14:schemeClr w14:val="tx1"/>
            </w14:solidFill>
          </w14:textFill>
        </w:rPr>
        <w:t>等</w:t>
      </w:r>
      <w:r>
        <w:rPr>
          <w:rFonts w:hint="eastAsia" w:ascii="宋体" w:hAnsi="宋体"/>
          <w:color w:val="000000" w:themeColor="text1"/>
          <w:szCs w:val="21"/>
          <w:highlight w:val="none"/>
          <w14:textFill>
            <w14:solidFill>
              <w14:schemeClr w14:val="tx1"/>
            </w14:solidFill>
          </w14:textFill>
        </w:rPr>
        <w:t>。</w:t>
      </w:r>
    </w:p>
    <w:p w14:paraId="7D7DCBC7">
      <w:pPr>
        <w:adjustRightInd w:val="0"/>
        <w:snapToGrid w:val="0"/>
        <w:spacing w:before="0" w:line="400" w:lineRule="exact"/>
        <w:ind w:firstLine="420" w:firstLineChars="200"/>
        <w:jc w:val="left"/>
        <w:rPr>
          <w:rFonts w:hint="eastAsia" w:ascii="宋体" w:hAnsi="宋体" w:eastAsia="宋体"/>
          <w:color w:val="000000" w:themeColor="text1"/>
          <w:szCs w:val="21"/>
          <w:highlight w:val="yellow"/>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auto"/>
          <w:szCs w:val="21"/>
          <w:highlight w:val="none"/>
          <w:lang w:val="en-US" w:eastAsia="zh-CN"/>
        </w:rPr>
        <w:t>相关</w:t>
      </w:r>
      <w:r>
        <w:rPr>
          <w:rFonts w:hint="eastAsia" w:ascii="宋体" w:hAnsi="宋体"/>
          <w:color w:val="000000" w:themeColor="text1"/>
          <w:szCs w:val="21"/>
          <w:highlight w:val="none"/>
          <w14:textFill>
            <w14:solidFill>
              <w14:schemeClr w14:val="tx1"/>
            </w14:solidFill>
          </w14:textFill>
        </w:rPr>
        <w:t>服务”系指根据合同规定，乙方应提供的</w:t>
      </w:r>
      <w:r>
        <w:rPr>
          <w:rFonts w:hint="eastAsia" w:ascii="宋体" w:hAnsi="宋体"/>
          <w:color w:val="000000" w:themeColor="text1"/>
          <w:szCs w:val="21"/>
          <w:highlight w:val="none"/>
          <w:lang w:val="en-US" w:eastAsia="zh-CN"/>
          <w14:textFill>
            <w14:solidFill>
              <w14:schemeClr w14:val="tx1"/>
            </w14:solidFill>
          </w14:textFill>
        </w:rPr>
        <w:t>与货物有关的</w:t>
      </w:r>
      <w:r>
        <w:rPr>
          <w:rFonts w:hint="eastAsia" w:ascii="宋体" w:hAnsi="宋体"/>
          <w:color w:val="000000" w:themeColor="text1"/>
          <w:szCs w:val="21"/>
          <w:highlight w:val="none"/>
          <w14:textFill>
            <w14:solidFill>
              <w14:schemeClr w14:val="tx1"/>
            </w14:solidFill>
          </w14:textFill>
        </w:rPr>
        <w:t>技术、管理和</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服务，包括但不限于：管理和质量保证、运输、保险、检验、现场准备、安装、集成、调试、培训、维修、</w:t>
      </w:r>
      <w:r>
        <w:rPr>
          <w:rFonts w:hint="eastAsia" w:ascii="宋体" w:hAnsi="宋体"/>
          <w:color w:val="000000" w:themeColor="text1"/>
          <w:szCs w:val="21"/>
          <w:highlight w:val="none"/>
          <w:lang w:eastAsia="zh-CN"/>
          <w14:textFill>
            <w14:solidFill>
              <w14:schemeClr w14:val="tx1"/>
            </w14:solidFill>
          </w14:textFill>
        </w:rPr>
        <w:t>废弃处置、</w:t>
      </w:r>
      <w:r>
        <w:rPr>
          <w:rFonts w:hint="eastAsia" w:ascii="宋体" w:hAnsi="宋体"/>
          <w:color w:val="000000" w:themeColor="text1"/>
          <w:szCs w:val="21"/>
          <w:highlight w:val="none"/>
          <w14:textFill>
            <w14:solidFill>
              <w14:schemeClr w14:val="tx1"/>
            </w14:solidFill>
          </w14:textFill>
        </w:rPr>
        <w:t>技术支持等以及合同中规定乙方应承担的</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义务。</w:t>
      </w:r>
    </w:p>
    <w:p w14:paraId="1C96C619">
      <w:pPr>
        <w:adjustRightInd w:val="0"/>
        <w:snapToGrid w:val="0"/>
        <w:spacing w:before="0" w:line="400" w:lineRule="exact"/>
        <w:ind w:firstLine="420" w:firstLineChars="200"/>
        <w:jc w:val="left"/>
        <w:rPr>
          <w:rFonts w:hint="eastAsia" w:ascii="宋体" w:hAnsi="宋体" w:eastAsia="宋体"/>
          <w:color w:val="000000" w:themeColor="text1"/>
          <w:szCs w:val="21"/>
          <w:highlight w:val="yellow"/>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）“分包”系指中标</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成交</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供应商按采购文件、投标（响应）文件的规定，根据分包意向协议，将中标</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成交</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项目中的部分履约内容，分给具有相应资质条件的供应商履行合同的行为。</w:t>
      </w:r>
    </w:p>
    <w:p w14:paraId="5235D5C2">
      <w:pPr>
        <w:tabs>
          <w:tab w:val="left" w:pos="570"/>
          <w:tab w:val="left" w:pos="9240"/>
          <w:tab w:val="left" w:pos="9555"/>
        </w:tabs>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w:t>
      </w:r>
      <w:r>
        <w:rPr>
          <w:rFonts w:hint="eastAsia" w:ascii="宋体" w:hAnsi="宋体"/>
          <w:szCs w:val="21"/>
        </w:rPr>
        <w:t>“联合体”系指</w:t>
      </w:r>
      <w:r>
        <w:rPr>
          <w:rFonts w:hint="eastAsia" w:ascii="宋体" w:hAnsi="宋体"/>
          <w:szCs w:val="21"/>
          <w:lang w:eastAsia="zh-CN"/>
        </w:rPr>
        <w:t>由</w:t>
      </w:r>
      <w:r>
        <w:rPr>
          <w:rFonts w:hint="eastAsia" w:ascii="宋体" w:hAnsi="宋体"/>
          <w:szCs w:val="21"/>
        </w:rPr>
        <w:t>两个以上的自然人、法人或者</w:t>
      </w:r>
      <w:r>
        <w:rPr>
          <w:rFonts w:hint="eastAsia" w:ascii="宋体" w:hAnsi="宋体"/>
          <w:szCs w:val="21"/>
          <w:lang w:val="en-US" w:eastAsia="zh-CN"/>
        </w:rPr>
        <w:t>非法人</w:t>
      </w:r>
      <w:r>
        <w:rPr>
          <w:rFonts w:hint="eastAsia" w:ascii="宋体" w:hAnsi="宋体"/>
          <w:szCs w:val="21"/>
        </w:rPr>
        <w:t>组织组成，</w:t>
      </w:r>
      <w:r>
        <w:rPr>
          <w:rFonts w:hint="eastAsia" w:ascii="宋体" w:hAnsi="宋体"/>
          <w:szCs w:val="21"/>
          <w:lang w:eastAsia="zh-CN"/>
        </w:rPr>
        <w:t>以一个供应商的身份共同参加政府采购的主体</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color w:val="000000" w:themeColor="text1"/>
          <w:szCs w:val="21"/>
          <w:highlight w:val="none"/>
          <w:lang w:eastAsia="zh-CN"/>
          <w14:textFill>
            <w14:solidFill>
              <w14:schemeClr w14:val="tx1"/>
            </w14:solidFill>
          </w14:textFill>
        </w:rPr>
        <w:t>甲方</w:t>
      </w:r>
      <w:r>
        <w:rPr>
          <w:rFonts w:hint="eastAsia" w:ascii="宋体" w:hAnsi="宋体"/>
          <w:color w:val="000000" w:themeColor="text1"/>
          <w:szCs w:val="21"/>
          <w:highlight w:val="none"/>
          <w14:textFill>
            <w14:solidFill>
              <w14:schemeClr w14:val="tx1"/>
            </w14:solidFill>
          </w14:textFill>
        </w:rPr>
        <w:t>承担连带责任。联合体具体要求见【</w:t>
      </w:r>
      <w:r>
        <w:rPr>
          <w:rFonts w:hint="eastAsia" w:ascii="宋体" w:hAnsi="宋体"/>
          <w:b/>
          <w:bCs/>
          <w:color w:val="000000" w:themeColor="text1"/>
          <w:szCs w:val="21"/>
          <w:highlight w:val="none"/>
          <w14:textFill>
            <w14:solidFill>
              <w14:schemeClr w14:val="tx1"/>
            </w14:solidFill>
          </w14:textFill>
        </w:rPr>
        <w:t>政府采购合同专用条款</w:t>
      </w:r>
      <w:r>
        <w:rPr>
          <w:rFonts w:hint="eastAsia" w:ascii="宋体" w:hAnsi="宋体"/>
          <w:color w:val="000000" w:themeColor="text1"/>
          <w:szCs w:val="21"/>
          <w:highlight w:val="none"/>
          <w14:textFill>
            <w14:solidFill>
              <w14:schemeClr w14:val="tx1"/>
            </w14:solidFill>
          </w14:textFill>
        </w:rPr>
        <w:t>】。</w:t>
      </w:r>
    </w:p>
    <w:p w14:paraId="2747FBAA">
      <w:pPr>
        <w:tabs>
          <w:tab w:val="left" w:pos="570"/>
          <w:tab w:val="left" w:pos="9240"/>
          <w:tab w:val="left" w:pos="9555"/>
        </w:tabs>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）其他术语解释，见【</w:t>
      </w:r>
      <w:r>
        <w:rPr>
          <w:rFonts w:hint="eastAsia" w:ascii="宋体" w:hAnsi="宋体"/>
          <w:b/>
          <w:bCs/>
          <w:color w:val="000000" w:themeColor="text1"/>
          <w:szCs w:val="21"/>
          <w:highlight w:val="none"/>
          <w14:textFill>
            <w14:solidFill>
              <w14:schemeClr w14:val="tx1"/>
            </w14:solidFill>
          </w14:textFill>
        </w:rPr>
        <w:t>政府采购合同专用条款</w:t>
      </w:r>
      <w:r>
        <w:rPr>
          <w:rFonts w:hint="eastAsia" w:ascii="宋体" w:hAnsi="宋体"/>
          <w:color w:val="000000" w:themeColor="text1"/>
          <w:szCs w:val="21"/>
          <w:highlight w:val="none"/>
          <w14:textFill>
            <w14:solidFill>
              <w14:schemeClr w14:val="tx1"/>
            </w14:solidFill>
          </w14:textFill>
        </w:rPr>
        <w:t>】。</w:t>
      </w:r>
    </w:p>
    <w:p w14:paraId="30C4FEE5">
      <w:pPr>
        <w:numPr>
          <w:ilvl w:val="0"/>
          <w:numId w:val="20"/>
        </w:num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合同标的及金额</w:t>
      </w:r>
    </w:p>
    <w:p w14:paraId="790F6E13">
      <w:pPr>
        <w:autoSpaceDE w:val="0"/>
        <w:autoSpaceDN w:val="0"/>
        <w:adjustRightInd w:val="0"/>
        <w:snapToGrid w:val="0"/>
        <w:spacing w:before="0" w:line="400" w:lineRule="exact"/>
        <w:ind w:firstLine="420" w:firstLineChars="200"/>
        <w:jc w:val="left"/>
        <w:rPr>
          <w:rFonts w:ascii="宋体" w:hAnsi="宋体"/>
          <w:b/>
          <w:bCs/>
          <w:i/>
          <w:iCs/>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2</w:t>
      </w:r>
      <w:r>
        <w:rPr>
          <w:rFonts w:hint="eastAsia" w:ascii="宋体" w:hAnsi="宋体"/>
          <w:color w:val="000000" w:themeColor="text1"/>
          <w:szCs w:val="21"/>
          <w:highlight w:val="none"/>
          <w14:textFill>
            <w14:solidFill>
              <w14:schemeClr w14:val="tx1"/>
            </w14:solidFill>
          </w14:textFill>
        </w:rPr>
        <w:t>.1 合同标的及金额应与中标（成交）结果一致。乙方为履行本合同而发生的所有费用均应包含在合同</w:t>
      </w:r>
      <w:r>
        <w:rPr>
          <w:rFonts w:hint="eastAsia" w:ascii="宋体" w:hAnsi="宋体"/>
          <w:color w:val="000000" w:themeColor="text1"/>
          <w:szCs w:val="21"/>
          <w:highlight w:val="none"/>
          <w:lang w:eastAsia="zh-CN"/>
          <w14:textFill>
            <w14:solidFill>
              <w14:schemeClr w14:val="tx1"/>
            </w14:solidFill>
          </w14:textFill>
        </w:rPr>
        <w:t>价款</w:t>
      </w:r>
      <w:r>
        <w:rPr>
          <w:rFonts w:hint="eastAsia" w:ascii="宋体" w:hAnsi="宋体"/>
          <w:color w:val="000000" w:themeColor="text1"/>
          <w:szCs w:val="21"/>
          <w:highlight w:val="none"/>
          <w14:textFill>
            <w14:solidFill>
              <w14:schemeClr w14:val="tx1"/>
            </w14:solidFill>
          </w14:textFill>
        </w:rPr>
        <w:t>中，甲方不再另行支付</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任何费用。</w:t>
      </w:r>
    </w:p>
    <w:p w14:paraId="777C9702">
      <w:pPr>
        <w:adjustRightInd w:val="0"/>
        <w:snapToGrid w:val="0"/>
        <w:spacing w:before="0" w:line="400" w:lineRule="exact"/>
        <w:jc w:val="left"/>
        <w:rPr>
          <w:rFonts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lang w:eastAsia="zh-CN"/>
          <w14:textFill>
            <w14:solidFill>
              <w14:schemeClr w14:val="tx1"/>
            </w14:solidFill>
          </w14:textFill>
        </w:rPr>
        <w:t>3</w:t>
      </w:r>
      <w:r>
        <w:rPr>
          <w:rFonts w:hint="eastAsia" w:ascii="宋体" w:hAnsi="宋体"/>
          <w:b/>
          <w:color w:val="000000" w:themeColor="text1"/>
          <w:sz w:val="24"/>
          <w:highlight w:val="none"/>
          <w:lang w:val="en-US" w:eastAsia="zh-CN"/>
          <w14:textFill>
            <w14:solidFill>
              <w14:schemeClr w14:val="tx1"/>
            </w14:solidFill>
          </w14:textFill>
        </w:rPr>
        <w:t xml:space="preserve">. </w:t>
      </w:r>
      <w:r>
        <w:rPr>
          <w:rFonts w:hint="eastAsia" w:ascii="宋体" w:hAnsi="宋体"/>
          <w:b/>
          <w:color w:val="000000" w:themeColor="text1"/>
          <w:sz w:val="24"/>
          <w:highlight w:val="none"/>
          <w14:textFill>
            <w14:solidFill>
              <w14:schemeClr w14:val="tx1"/>
            </w14:solidFill>
          </w14:textFill>
        </w:rPr>
        <w:t>履行合同的时间、地点和方式</w:t>
      </w:r>
    </w:p>
    <w:p w14:paraId="332D89DD">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.1 </w:t>
      </w:r>
      <w:r>
        <w:rPr>
          <w:rFonts w:hint="eastAsia" w:ascii="宋体" w:hAnsi="宋体" w:eastAsia="宋体" w:cs="宋体"/>
          <w:szCs w:val="21"/>
        </w:rPr>
        <w:t>乙方应当在约定的时间、地点</w:t>
      </w:r>
      <w:r>
        <w:rPr>
          <w:rFonts w:hint="eastAsia" w:ascii="宋体" w:hAnsi="宋体" w:cs="宋体"/>
          <w:szCs w:val="21"/>
          <w:lang w:eastAsia="zh-CN"/>
        </w:rPr>
        <w:t>，按照约定</w:t>
      </w:r>
      <w:r>
        <w:rPr>
          <w:rFonts w:hint="eastAsia" w:ascii="宋体" w:hAnsi="宋体" w:eastAsia="宋体" w:cs="宋体"/>
          <w:szCs w:val="21"/>
        </w:rPr>
        <w:t>方式履行合同。</w:t>
      </w:r>
    </w:p>
    <w:p w14:paraId="39E1EF69">
      <w:p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lang w:eastAsia="zh-CN"/>
          <w14:textFill>
            <w14:solidFill>
              <w14:schemeClr w14:val="tx1"/>
            </w14:solidFill>
          </w14:textFill>
        </w:rPr>
        <w:t>4</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甲方的权利和义务</w:t>
      </w:r>
    </w:p>
    <w:p w14:paraId="37EF64C2">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.1</w:t>
      </w:r>
      <w:r>
        <w:rPr>
          <w:rFonts w:ascii="宋体" w:hAnsi="宋体"/>
          <w:color w:val="000000" w:themeColor="text1"/>
          <w:szCs w:val="21"/>
          <w:highlight w:val="none"/>
          <w14:textFill>
            <w14:solidFill>
              <w14:schemeClr w14:val="tx1"/>
            </w14:solidFill>
          </w14:textFill>
        </w:rPr>
        <w:t xml:space="preserve"> 签署合同后，甲方</w:t>
      </w:r>
      <w:r>
        <w:rPr>
          <w:rFonts w:hint="eastAsia" w:ascii="宋体" w:hAnsi="宋体"/>
          <w:color w:val="000000" w:themeColor="text1"/>
          <w:szCs w:val="21"/>
          <w:highlight w:val="none"/>
          <w:lang w:eastAsia="zh-CN"/>
          <w14:textFill>
            <w14:solidFill>
              <w14:schemeClr w14:val="tx1"/>
            </w14:solidFill>
          </w14:textFill>
        </w:rPr>
        <w:t>应</w:t>
      </w:r>
      <w:r>
        <w:rPr>
          <w:rFonts w:ascii="宋体" w:hAnsi="宋体"/>
          <w:color w:val="000000" w:themeColor="text1"/>
          <w:szCs w:val="21"/>
          <w:highlight w:val="none"/>
          <w14:textFill>
            <w14:solidFill>
              <w14:schemeClr w14:val="tx1"/>
            </w14:solidFill>
          </w14:textFill>
        </w:rPr>
        <w:t>确定</w:t>
      </w:r>
      <w:r>
        <w:rPr>
          <w:rFonts w:hint="eastAsia" w:ascii="宋体" w:hAnsi="宋体"/>
          <w:color w:val="000000" w:themeColor="text1"/>
          <w:szCs w:val="21"/>
          <w:highlight w:val="none"/>
          <w:lang w:val="en-US" w:eastAsia="zh-CN"/>
          <w14:textFill>
            <w14:solidFill>
              <w14:schemeClr w14:val="tx1"/>
            </w14:solidFill>
          </w14:textFill>
        </w:rPr>
        <w:t>项目负责人（或项目联系人）</w:t>
      </w:r>
      <w:r>
        <w:rPr>
          <w:rFonts w:ascii="宋体" w:hAnsi="宋体"/>
          <w:color w:val="000000" w:themeColor="text1"/>
          <w:szCs w:val="21"/>
          <w:highlight w:val="none"/>
          <w14:textFill>
            <w14:solidFill>
              <w14:schemeClr w14:val="tx1"/>
            </w14:solidFill>
          </w14:textFill>
        </w:rPr>
        <w:t>，负责与本合同有关的事务。</w:t>
      </w:r>
      <w:r>
        <w:rPr>
          <w:rFonts w:hint="eastAsia" w:ascii="宋体" w:hAnsi="宋体"/>
          <w:color w:val="000000" w:themeColor="text1"/>
          <w:szCs w:val="21"/>
          <w:highlight w:val="none"/>
          <w14:textFill>
            <w14:solidFill>
              <w14:schemeClr w14:val="tx1"/>
            </w14:solidFill>
          </w14:textFill>
        </w:rPr>
        <w:t>甲方有权对乙方的履约行为进行检查，并</w:t>
      </w:r>
      <w:r>
        <w:rPr>
          <w:rFonts w:ascii="宋体" w:hAnsi="宋体"/>
          <w:color w:val="000000" w:themeColor="text1"/>
          <w:szCs w:val="21"/>
          <w:highlight w:val="none"/>
          <w14:textFill>
            <w14:solidFill>
              <w14:schemeClr w14:val="tx1"/>
            </w14:solidFill>
          </w14:textFill>
        </w:rPr>
        <w:t>及时确认乙方提交的事项</w:t>
      </w:r>
      <w:r>
        <w:rPr>
          <w:rFonts w:hint="eastAsia" w:ascii="宋体" w:hAnsi="宋体"/>
          <w:color w:val="000000" w:themeColor="text1"/>
          <w:szCs w:val="21"/>
          <w:highlight w:val="none"/>
          <w14:textFill>
            <w14:solidFill>
              <w14:schemeClr w14:val="tx1"/>
            </w14:solidFill>
          </w14:textFill>
        </w:rPr>
        <w:t>。甲方应当</w:t>
      </w:r>
      <w:r>
        <w:rPr>
          <w:rFonts w:ascii="宋体" w:hAnsi="宋体"/>
          <w:color w:val="000000" w:themeColor="text1"/>
          <w:szCs w:val="21"/>
          <w:highlight w:val="none"/>
          <w14:textFill>
            <w14:solidFill>
              <w14:schemeClr w14:val="tx1"/>
            </w14:solidFill>
          </w14:textFill>
        </w:rPr>
        <w:t>配合乙方完成</w:t>
      </w:r>
      <w:r>
        <w:rPr>
          <w:rFonts w:hint="eastAsia" w:ascii="宋体" w:hAnsi="宋体"/>
          <w:color w:val="000000" w:themeColor="text1"/>
          <w:szCs w:val="21"/>
          <w:highlight w:val="none"/>
          <w14:textFill>
            <w14:solidFill>
              <w14:schemeClr w14:val="tx1"/>
            </w14:solidFill>
          </w14:textFill>
        </w:rPr>
        <w:t>相关项目</w:t>
      </w:r>
      <w:r>
        <w:rPr>
          <w:rFonts w:ascii="宋体" w:hAnsi="宋体"/>
          <w:color w:val="000000" w:themeColor="text1"/>
          <w:szCs w:val="21"/>
          <w:highlight w:val="none"/>
          <w14:textFill>
            <w14:solidFill>
              <w14:schemeClr w14:val="tx1"/>
            </w14:solidFill>
          </w14:textFill>
        </w:rPr>
        <w:t>实施工作。</w:t>
      </w:r>
    </w:p>
    <w:p w14:paraId="23C25B96">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 xml:space="preserve">.2 </w:t>
      </w:r>
      <w:r>
        <w:rPr>
          <w:rFonts w:ascii="宋体" w:hAnsi="宋体"/>
          <w:color w:val="000000" w:themeColor="text1"/>
          <w:szCs w:val="21"/>
          <w:highlight w:val="none"/>
          <w14:textFill>
            <w14:solidFill>
              <w14:schemeClr w14:val="tx1"/>
            </w14:solidFill>
          </w14:textFill>
        </w:rPr>
        <w:t>甲方有权要求乙方按时提交各阶段有关</w:t>
      </w:r>
      <w:r>
        <w:rPr>
          <w:rFonts w:hint="eastAsia" w:ascii="宋体" w:hAnsi="宋体"/>
          <w:color w:val="000000" w:themeColor="text1"/>
          <w:szCs w:val="21"/>
          <w:highlight w:val="none"/>
          <w14:textFill>
            <w14:solidFill>
              <w14:schemeClr w14:val="tx1"/>
            </w14:solidFill>
          </w14:textFill>
        </w:rPr>
        <w:t>安排计划</w:t>
      </w:r>
      <w:r>
        <w:rPr>
          <w:rFonts w:ascii="宋体" w:hAnsi="宋体"/>
          <w:color w:val="000000" w:themeColor="text1"/>
          <w:szCs w:val="21"/>
          <w:highlight w:val="none"/>
          <w14:textFill>
            <w14:solidFill>
              <w14:schemeClr w14:val="tx1"/>
            </w14:solidFill>
          </w14:textFill>
        </w:rPr>
        <w:t>，并有权</w:t>
      </w:r>
      <w:r>
        <w:rPr>
          <w:rFonts w:hint="eastAsia" w:ascii="宋体" w:hAnsi="宋体"/>
          <w:color w:val="000000" w:themeColor="text1"/>
          <w:szCs w:val="21"/>
          <w:highlight w:val="none"/>
          <w14:textFill>
            <w14:solidFill>
              <w14:schemeClr w14:val="tx1"/>
            </w14:solidFill>
          </w14:textFill>
        </w:rPr>
        <w:t>定期核对乙方提供货物数量、规格、质量等内容。甲方</w:t>
      </w:r>
      <w:r>
        <w:rPr>
          <w:rFonts w:ascii="宋体" w:hAnsi="宋体"/>
          <w:color w:val="000000" w:themeColor="text1"/>
          <w:szCs w:val="21"/>
          <w:highlight w:val="none"/>
          <w14:textFill>
            <w14:solidFill>
              <w14:schemeClr w14:val="tx1"/>
            </w14:solidFill>
          </w14:textFill>
        </w:rPr>
        <w:t>有权督促乙方工作并要求乙方</w:t>
      </w:r>
      <w:r>
        <w:rPr>
          <w:rFonts w:hint="eastAsia" w:ascii="宋体" w:hAnsi="宋体"/>
          <w:color w:val="000000" w:themeColor="text1"/>
          <w:szCs w:val="21"/>
          <w:highlight w:val="none"/>
          <w14:textFill>
            <w14:solidFill>
              <w14:schemeClr w14:val="tx1"/>
            </w14:solidFill>
          </w14:textFill>
        </w:rPr>
        <w:t>更</w:t>
      </w:r>
      <w:r>
        <w:rPr>
          <w:rFonts w:ascii="宋体" w:hAnsi="宋体"/>
          <w:color w:val="000000" w:themeColor="text1"/>
          <w:szCs w:val="21"/>
          <w:highlight w:val="none"/>
          <w14:textFill>
            <w14:solidFill>
              <w14:schemeClr w14:val="tx1"/>
            </w14:solidFill>
          </w14:textFill>
        </w:rPr>
        <w:t>换不符合要求的</w:t>
      </w:r>
      <w:r>
        <w:rPr>
          <w:rFonts w:hint="eastAsia" w:ascii="宋体" w:hAnsi="宋体"/>
          <w:color w:val="000000" w:themeColor="text1"/>
          <w:szCs w:val="21"/>
          <w:highlight w:val="none"/>
          <w14:textFill>
            <w14:solidFill>
              <w14:schemeClr w14:val="tx1"/>
            </w14:solidFill>
          </w14:textFill>
        </w:rPr>
        <w:t>货物</w:t>
      </w:r>
      <w:r>
        <w:rPr>
          <w:rFonts w:ascii="宋体" w:hAnsi="宋体"/>
          <w:color w:val="000000" w:themeColor="text1"/>
          <w:szCs w:val="21"/>
          <w:highlight w:val="none"/>
          <w14:textFill>
            <w14:solidFill>
              <w14:schemeClr w14:val="tx1"/>
            </w14:solidFill>
          </w14:textFill>
        </w:rPr>
        <w:t>。</w:t>
      </w:r>
    </w:p>
    <w:p w14:paraId="76DFFA03">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 </w:t>
      </w:r>
      <w:r>
        <w:rPr>
          <w:rFonts w:ascii="宋体" w:hAnsi="宋体"/>
          <w:color w:val="000000" w:themeColor="text1"/>
          <w:szCs w:val="21"/>
          <w:highlight w:val="none"/>
          <w14:textFill>
            <w14:solidFill>
              <w14:schemeClr w14:val="tx1"/>
            </w14:solidFill>
          </w14:textFill>
        </w:rPr>
        <w:t>甲方</w:t>
      </w:r>
      <w:r>
        <w:rPr>
          <w:rFonts w:hint="eastAsia" w:ascii="宋体" w:hAnsi="宋体"/>
          <w:color w:val="000000" w:themeColor="text1"/>
          <w:szCs w:val="21"/>
          <w:highlight w:val="none"/>
          <w14:textFill>
            <w14:solidFill>
              <w14:schemeClr w14:val="tx1"/>
            </w14:solidFill>
          </w14:textFill>
        </w:rPr>
        <w:t>有权要求乙方对缺陷部分予以修复，并按合同约定享有货物保修及其他合同约定的权利。</w:t>
      </w:r>
    </w:p>
    <w:p w14:paraId="74E68C3D">
      <w:pPr>
        <w:snapToGrid w:val="0"/>
        <w:spacing w:line="400" w:lineRule="exact"/>
        <w:ind w:firstLine="420" w:firstLineChars="200"/>
        <w:rPr>
          <w:rFonts w:hint="eastAsia" w:eastAsia="华文楷体"/>
          <w:lang w:val="en-US" w:eastAsia="zh-CN"/>
        </w:rPr>
      </w:pPr>
      <w:r>
        <w:rPr>
          <w:rFonts w:hint="default" w:ascii="宋体" w:hAnsi="宋体"/>
          <w:color w:val="000000" w:themeColor="text1"/>
          <w:szCs w:val="21"/>
          <w:highlight w:val="none"/>
          <w:lang w:val="en-US" w:eastAsia="zh-CN"/>
          <w14:textFill>
            <w14:solidFill>
              <w14:schemeClr w14:val="tx1"/>
            </w14:solidFill>
          </w14:textFill>
        </w:rPr>
        <w:t>4.4 甲方应当按照合同约定及时对交付的货物进行验收</w:t>
      </w:r>
      <w:r>
        <w:rPr>
          <w:rFonts w:hint="eastAsia" w:ascii="宋体" w:hAnsi="宋体"/>
          <w:color w:val="000000" w:themeColor="text1"/>
          <w:szCs w:val="21"/>
          <w:highlight w:val="none"/>
          <w:lang w:val="en-US" w:eastAsia="zh-CN"/>
          <w14:textFill>
            <w14:solidFill>
              <w14:schemeClr w14:val="tx1"/>
            </w14:solidFill>
          </w14:textFill>
        </w:rPr>
        <w:t>，</w:t>
      </w:r>
      <w:r>
        <w:rPr>
          <w:rFonts w:hint="eastAsia" w:ascii="宋体" w:hAnsi="宋体" w:cs="宋体"/>
          <w:b w:val="0"/>
          <w:bCs w:val="0"/>
          <w:szCs w:val="21"/>
          <w:highlight w:val="none"/>
          <w:lang w:eastAsia="zh-CN"/>
        </w:rPr>
        <w:t>未</w:t>
      </w:r>
      <w:r>
        <w:rPr>
          <w:rFonts w:hint="eastAsia" w:ascii="宋体" w:hAnsi="宋体"/>
          <w:color w:val="000000" w:themeColor="text1"/>
          <w:szCs w:val="21"/>
          <w:highlight w:val="none"/>
          <w:lang w:val="en-US" w:eastAsia="zh-CN"/>
          <w14:textFill>
            <w14:solidFill>
              <w14:schemeClr w14:val="tx1"/>
            </w14:solidFill>
          </w14:textFill>
        </w:rPr>
        <w:t>在</w:t>
      </w:r>
      <w:r>
        <w:rPr>
          <w:rFonts w:hint="eastAsia" w:ascii="宋体" w:hAnsi="宋体" w:eastAsia="宋体" w:cs="宋体"/>
          <w:b/>
          <w:bCs/>
          <w:szCs w:val="21"/>
          <w:highlight w:val="none"/>
        </w:rPr>
        <w:t>【政府采购合同专用条款】</w:t>
      </w:r>
      <w:r>
        <w:rPr>
          <w:rFonts w:hint="eastAsia" w:ascii="宋体" w:hAnsi="宋体" w:cs="宋体"/>
          <w:b w:val="0"/>
          <w:bCs w:val="0"/>
          <w:szCs w:val="21"/>
          <w:highlight w:val="none"/>
          <w:lang w:eastAsia="zh-CN"/>
        </w:rPr>
        <w:t>约定的期限内对乙方履约提出任何异议或者向乙方作出任何说明的，</w:t>
      </w:r>
      <w:r>
        <w:rPr>
          <w:rFonts w:hint="eastAsia" w:ascii="宋体" w:hAnsi="宋体"/>
          <w:color w:val="000000" w:themeColor="text1"/>
          <w:szCs w:val="21"/>
          <w:highlight w:val="none"/>
          <w:lang w:val="en-US" w:eastAsia="zh-CN"/>
          <w14:textFill>
            <w14:solidFill>
              <w14:schemeClr w14:val="tx1"/>
            </w14:solidFill>
          </w14:textFill>
        </w:rPr>
        <w:t>视为验收通过。</w:t>
      </w:r>
    </w:p>
    <w:p w14:paraId="5DC4BA97">
      <w:pPr>
        <w:autoSpaceDE w:val="0"/>
        <w:autoSpaceDN w:val="0"/>
        <w:adjustRightInd w:val="0"/>
        <w:snapToGrid w:val="0"/>
        <w:spacing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default"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default" w:ascii="宋体" w:hAnsi="宋体"/>
          <w:color w:val="000000" w:themeColor="text1"/>
          <w:szCs w:val="21"/>
          <w:highlight w:val="none"/>
          <w:lang w:val="en-US" w:eastAsia="zh-CN"/>
          <w14:textFill>
            <w14:solidFill>
              <w14:schemeClr w14:val="tx1"/>
            </w14:solidFill>
          </w14:textFill>
        </w:rPr>
        <w:t>5</w:t>
      </w:r>
      <w:r>
        <w:rPr>
          <w:rFonts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甲方应当根据合同约定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color w:val="000000" w:themeColor="text1"/>
          <w:szCs w:val="21"/>
          <w:highlight w:val="none"/>
          <w14:textFill>
            <w14:solidFill>
              <w14:schemeClr w14:val="tx1"/>
            </w14:solidFill>
          </w14:textFill>
        </w:rPr>
        <w:t>时向乙方支付</w:t>
      </w:r>
      <w:r>
        <w:rPr>
          <w:rFonts w:hint="eastAsia" w:ascii="宋体" w:hAnsi="宋体"/>
          <w:color w:val="000000" w:themeColor="text1"/>
          <w:szCs w:val="21"/>
          <w:highlight w:val="none"/>
          <w:lang w:eastAsia="zh-CN"/>
          <w14:textFill>
            <w14:solidFill>
              <w14:schemeClr w14:val="tx1"/>
            </w14:solidFill>
          </w14:textFill>
        </w:rPr>
        <w:t>合同价款</w:t>
      </w:r>
      <w:r>
        <w:rPr>
          <w:rFonts w:hint="default" w:ascii="宋体" w:hAnsi="宋体"/>
          <w:color w:val="000000" w:themeColor="text1"/>
          <w:szCs w:val="21"/>
          <w:highlight w:val="none"/>
          <w:lang w:eastAsia="zh-CN"/>
          <w14:textFill>
            <w14:solidFill>
              <w14:schemeClr w14:val="tx1"/>
            </w14:solidFill>
          </w14:textFill>
        </w:rPr>
        <w:t>，不得以内部人员变更、履行内部付款流程等为由，拒绝或迟延支付。</w:t>
      </w:r>
    </w:p>
    <w:p w14:paraId="7F4958FB">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6</w:t>
      </w:r>
      <w:r>
        <w:rPr>
          <w:rFonts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国家法律法规规定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color w:val="000000" w:themeColor="text1"/>
          <w:szCs w:val="21"/>
          <w:highlight w:val="none"/>
          <w:lang w:eastAsia="zh-CN"/>
          <w14:textFill>
            <w14:solidFill>
              <w14:schemeClr w14:val="tx1"/>
            </w14:solidFill>
          </w14:textFill>
        </w:rPr>
        <w:t>约定应</w:t>
      </w:r>
      <w:r>
        <w:rPr>
          <w:rFonts w:hint="eastAsia" w:ascii="宋体" w:hAnsi="宋体"/>
          <w:color w:val="000000" w:themeColor="text1"/>
          <w:szCs w:val="21"/>
          <w:highlight w:val="none"/>
          <w14:textFill>
            <w14:solidFill>
              <w14:schemeClr w14:val="tx1"/>
            </w14:solidFill>
          </w14:textFill>
        </w:rPr>
        <w:t>由甲方承担的其他义务和责任。</w:t>
      </w:r>
    </w:p>
    <w:p w14:paraId="55232329">
      <w:p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lang w:eastAsia="zh-CN"/>
          <w14:textFill>
            <w14:solidFill>
              <w14:schemeClr w14:val="tx1"/>
            </w14:solidFill>
          </w14:textFill>
        </w:rPr>
        <w:t>5</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乙方的权利和义务</w:t>
      </w:r>
    </w:p>
    <w:p w14:paraId="2B468F5C">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 xml:space="preserve">.1 </w:t>
      </w:r>
      <w:r>
        <w:rPr>
          <w:rFonts w:ascii="宋体" w:hAnsi="宋体"/>
          <w:color w:val="000000" w:themeColor="text1"/>
          <w:szCs w:val="21"/>
          <w:highlight w:val="none"/>
          <w14:textFill>
            <w14:solidFill>
              <w14:schemeClr w14:val="tx1"/>
            </w14:solidFill>
          </w14:textFill>
        </w:rPr>
        <w:t>签署合同后，乙方</w:t>
      </w:r>
      <w:r>
        <w:rPr>
          <w:rFonts w:hint="eastAsia" w:ascii="宋体" w:hAnsi="宋体"/>
          <w:color w:val="000000" w:themeColor="text1"/>
          <w:szCs w:val="21"/>
          <w:highlight w:val="none"/>
          <w:lang w:eastAsia="zh-CN"/>
          <w14:textFill>
            <w14:solidFill>
              <w14:schemeClr w14:val="tx1"/>
            </w14:solidFill>
          </w14:textFill>
        </w:rPr>
        <w:t>应</w:t>
      </w:r>
      <w:r>
        <w:rPr>
          <w:rFonts w:ascii="宋体" w:hAnsi="宋体"/>
          <w:color w:val="000000" w:themeColor="text1"/>
          <w:szCs w:val="21"/>
          <w:highlight w:val="none"/>
          <w14:textFill>
            <w14:solidFill>
              <w14:schemeClr w14:val="tx1"/>
            </w14:solidFill>
          </w14:textFill>
        </w:rPr>
        <w:t>确定</w:t>
      </w:r>
      <w:r>
        <w:rPr>
          <w:rFonts w:hint="eastAsia" w:ascii="宋体" w:hAnsi="宋体"/>
          <w:color w:val="000000" w:themeColor="text1"/>
          <w:szCs w:val="21"/>
          <w:highlight w:val="none"/>
          <w:lang w:val="en-US" w:eastAsia="zh-CN"/>
          <w14:textFill>
            <w14:solidFill>
              <w14:schemeClr w14:val="tx1"/>
            </w14:solidFill>
          </w14:textFill>
        </w:rPr>
        <w:t>项目负责人（或项目联系人）</w:t>
      </w:r>
      <w:r>
        <w:rPr>
          <w:rFonts w:ascii="宋体" w:hAnsi="宋体"/>
          <w:color w:val="000000" w:themeColor="text1"/>
          <w:szCs w:val="21"/>
          <w:highlight w:val="none"/>
          <w14:textFill>
            <w14:solidFill>
              <w14:schemeClr w14:val="tx1"/>
            </w14:solidFill>
          </w14:textFill>
        </w:rPr>
        <w:t>，负责与本合同有关的事务。</w:t>
      </w:r>
    </w:p>
    <w:p w14:paraId="240C497B">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2 乙方应按照合同要求</w:t>
      </w:r>
      <w:r>
        <w:rPr>
          <w:rFonts w:hint="eastAsia" w:ascii="宋体" w:hAnsi="宋体"/>
          <w:color w:val="000000" w:themeColor="text1"/>
          <w:szCs w:val="21"/>
          <w:highlight w:val="none"/>
          <w14:textFill>
            <w14:solidFill>
              <w14:schemeClr w14:val="tx1"/>
            </w14:solidFill>
          </w14:textFill>
        </w:rPr>
        <w:t>履约</w:t>
      </w:r>
      <w:r>
        <w:rPr>
          <w:rFonts w:ascii="宋体" w:hAnsi="宋体"/>
          <w:color w:val="000000" w:themeColor="text1"/>
          <w:szCs w:val="21"/>
          <w:highlight w:val="none"/>
          <w14:textFill>
            <w14:solidFill>
              <w14:schemeClr w14:val="tx1"/>
            </w14:solidFill>
          </w14:textFill>
        </w:rPr>
        <w:t>，充分合理安排，确保</w:t>
      </w:r>
      <w:r>
        <w:rPr>
          <w:rFonts w:hint="eastAsia" w:ascii="宋体" w:hAnsi="宋体"/>
          <w:color w:val="000000" w:themeColor="text1"/>
          <w:szCs w:val="21"/>
          <w:highlight w:val="none"/>
          <w14:textFill>
            <w14:solidFill>
              <w14:schemeClr w14:val="tx1"/>
            </w14:solidFill>
          </w14:textFill>
        </w:rPr>
        <w:t>提供的货物</w:t>
      </w:r>
      <w:r>
        <w:rPr>
          <w:rFonts w:hint="eastAsia" w:ascii="宋体" w:hAnsi="宋体"/>
          <w:color w:val="000000" w:themeColor="text1"/>
          <w:szCs w:val="21"/>
          <w:highlight w:val="none"/>
          <w:lang w:eastAsia="zh-CN"/>
          <w14:textFill>
            <w14:solidFill>
              <w14:schemeClr w14:val="tx1"/>
            </w14:solidFill>
          </w14:textFill>
        </w:rPr>
        <w:t>及相关</w:t>
      </w:r>
      <w:r>
        <w:rPr>
          <w:rFonts w:hint="eastAsia" w:ascii="宋体" w:hAnsi="宋体"/>
          <w:color w:val="000000" w:themeColor="text1"/>
          <w:szCs w:val="21"/>
          <w:highlight w:val="none"/>
          <w14:textFill>
            <w14:solidFill>
              <w14:schemeClr w14:val="tx1"/>
            </w14:solidFill>
          </w14:textFill>
        </w:rPr>
        <w:t>服务符合合同</w:t>
      </w:r>
      <w:r>
        <w:rPr>
          <w:rFonts w:hint="eastAsia" w:ascii="宋体" w:hAnsi="宋体"/>
          <w:color w:val="000000" w:themeColor="text1"/>
          <w:szCs w:val="21"/>
          <w:highlight w:val="none"/>
          <w:lang w:eastAsia="zh-CN"/>
          <w14:textFill>
            <w14:solidFill>
              <w14:schemeClr w14:val="tx1"/>
            </w14:solidFill>
          </w14:textFill>
        </w:rPr>
        <w:t>有关</w:t>
      </w:r>
      <w:r>
        <w:rPr>
          <w:rFonts w:ascii="宋体" w:hAnsi="宋体"/>
          <w:color w:val="000000" w:themeColor="text1"/>
          <w:szCs w:val="21"/>
          <w:highlight w:val="none"/>
          <w14:textFill>
            <w14:solidFill>
              <w14:schemeClr w14:val="tx1"/>
            </w14:solidFill>
          </w14:textFill>
        </w:rPr>
        <w:t>要求</w:t>
      </w:r>
      <w:r>
        <w:rPr>
          <w:rFonts w:hint="eastAsia" w:ascii="宋体" w:hAnsi="宋体"/>
          <w:color w:val="000000" w:themeColor="text1"/>
          <w:szCs w:val="21"/>
          <w:highlight w:val="none"/>
          <w14:textFill>
            <w14:solidFill>
              <w14:schemeClr w14:val="tx1"/>
            </w14:solidFill>
          </w14:textFill>
        </w:rPr>
        <w:t>。接受项目行业管理部门及政府有关部门的指导，配合甲方的履约检查</w:t>
      </w:r>
      <w:r>
        <w:rPr>
          <w:rFonts w:hint="eastAsia" w:ascii="宋体" w:hAnsi="宋体"/>
          <w:color w:val="000000" w:themeColor="text1"/>
          <w:szCs w:val="21"/>
          <w:highlight w:val="none"/>
          <w:lang w:eastAsia="zh-CN"/>
          <w14:textFill>
            <w14:solidFill>
              <w14:schemeClr w14:val="tx1"/>
            </w14:solidFill>
          </w14:textFill>
        </w:rPr>
        <w:t>及验收</w:t>
      </w:r>
      <w:r>
        <w:rPr>
          <w:rFonts w:hint="eastAsia" w:ascii="宋体" w:hAnsi="宋体"/>
          <w:color w:val="000000" w:themeColor="text1"/>
          <w:szCs w:val="21"/>
          <w:highlight w:val="none"/>
          <w14:textFill>
            <w14:solidFill>
              <w14:schemeClr w14:val="tx1"/>
            </w14:solidFill>
          </w14:textFill>
        </w:rPr>
        <w:t>，并</w:t>
      </w:r>
      <w:r>
        <w:rPr>
          <w:rFonts w:ascii="宋体" w:hAnsi="宋体"/>
          <w:color w:val="000000" w:themeColor="text1"/>
          <w:szCs w:val="21"/>
          <w:highlight w:val="none"/>
          <w14:textFill>
            <w14:solidFill>
              <w14:schemeClr w14:val="tx1"/>
            </w14:solidFill>
          </w14:textFill>
        </w:rPr>
        <w:t>负责项目实施过程中的所有协调工作。</w:t>
      </w:r>
    </w:p>
    <w:p w14:paraId="60A38608">
      <w:pPr>
        <w:pStyle w:val="13"/>
        <w:spacing w:after="0" w:line="400" w:lineRule="exact"/>
        <w:ind w:firstLine="422" w:firstLineChars="176"/>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乙方有权</w:t>
      </w:r>
      <w:r>
        <w:rPr>
          <w:rFonts w:hint="eastAsia" w:ascii="宋体" w:hAnsi="宋体" w:cs="宋体"/>
          <w:color w:val="000000" w:themeColor="text1"/>
          <w:szCs w:val="21"/>
          <w:highlight w:val="none"/>
          <w14:textFill>
            <w14:solidFill>
              <w14:schemeClr w14:val="tx1"/>
            </w14:solidFill>
          </w14:textFill>
        </w:rPr>
        <w:t>根据合同约定向甲方收取</w:t>
      </w:r>
      <w:r>
        <w:rPr>
          <w:rFonts w:hint="eastAsia" w:ascii="宋体" w:hAnsi="宋体" w:cs="宋体"/>
          <w:color w:val="000000" w:themeColor="text1"/>
          <w:szCs w:val="21"/>
          <w:highlight w:val="none"/>
          <w:lang w:eastAsia="zh-CN"/>
          <w14:textFill>
            <w14:solidFill>
              <w14:schemeClr w14:val="tx1"/>
            </w14:solidFill>
          </w14:textFill>
        </w:rPr>
        <w:t>合同价款</w:t>
      </w:r>
      <w:r>
        <w:rPr>
          <w:rFonts w:hint="eastAsia" w:ascii="宋体" w:hAnsi="宋体" w:cs="宋体"/>
          <w:color w:val="000000" w:themeColor="text1"/>
          <w:szCs w:val="21"/>
          <w:highlight w:val="none"/>
          <w14:textFill>
            <w14:solidFill>
              <w14:schemeClr w14:val="tx1"/>
            </w14:solidFill>
          </w14:textFill>
        </w:rPr>
        <w:t>。</w:t>
      </w:r>
    </w:p>
    <w:p w14:paraId="4088B45D">
      <w:pPr>
        <w:pStyle w:val="13"/>
        <w:spacing w:after="0" w:line="400" w:lineRule="exact"/>
        <w:ind w:firstLine="422" w:firstLineChars="176"/>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4</w:t>
      </w:r>
      <w:r>
        <w:rPr>
          <w:rFonts w:hint="eastAsia" w:ascii="宋体" w:hAnsi="宋体" w:cs="宋体"/>
          <w:color w:val="000000" w:themeColor="text1"/>
          <w:szCs w:val="21"/>
          <w:highlight w:val="none"/>
          <w14:textFill>
            <w14:solidFill>
              <w14:schemeClr w14:val="tx1"/>
            </w14:solidFill>
          </w14:textFill>
        </w:rPr>
        <w:t>国家法律法规规定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cs="宋体"/>
          <w:b w:val="0"/>
          <w:bCs w:val="0"/>
          <w:szCs w:val="21"/>
          <w:highlight w:val="none"/>
          <w:lang w:eastAsia="zh-CN"/>
        </w:rPr>
        <w:t>约定应</w:t>
      </w:r>
      <w:r>
        <w:rPr>
          <w:rFonts w:hint="eastAsia" w:ascii="宋体" w:hAnsi="宋体" w:cs="宋体"/>
          <w:color w:val="000000" w:themeColor="text1"/>
          <w:szCs w:val="21"/>
          <w:highlight w:val="none"/>
          <w14:textFill>
            <w14:solidFill>
              <w14:schemeClr w14:val="tx1"/>
            </w14:solidFill>
          </w14:textFill>
        </w:rPr>
        <w:t>由乙方承担的其他义务和责任。</w:t>
      </w:r>
    </w:p>
    <w:p w14:paraId="76AA4F63">
      <w:pPr>
        <w:numPr>
          <w:ilvl w:val="0"/>
          <w:numId w:val="21"/>
        </w:numPr>
        <w:autoSpaceDE w:val="0"/>
        <w:autoSpaceDN w:val="0"/>
        <w:adjustRightInd w:val="0"/>
        <w:snapToGrid w:val="0"/>
        <w:spacing w:before="0" w:line="400" w:lineRule="exact"/>
        <w:jc w:val="left"/>
        <w:rPr>
          <w:rFonts w:hint="eastAsia"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合同履</w:t>
      </w:r>
      <w:r>
        <w:rPr>
          <w:rFonts w:hint="eastAsia" w:ascii="宋体" w:hAnsi="宋体"/>
          <w:b/>
          <w:bCs/>
          <w:color w:val="000000" w:themeColor="text1"/>
          <w:sz w:val="24"/>
          <w:highlight w:val="none"/>
          <w:lang w:val="en-US" w:eastAsia="zh-CN"/>
          <w14:textFill>
            <w14:solidFill>
              <w14:schemeClr w14:val="tx1"/>
            </w14:solidFill>
          </w14:textFill>
        </w:rPr>
        <w:t>行</w:t>
      </w:r>
    </w:p>
    <w:p w14:paraId="35F61160">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.1 甲乙双方应当按照</w:t>
      </w:r>
      <w:r>
        <w:rPr>
          <w:rFonts w:hint="eastAsia" w:ascii="宋体" w:hAnsi="宋体" w:eastAsia="宋体" w:cs="宋体"/>
          <w:b/>
          <w:bCs/>
          <w:szCs w:val="21"/>
          <w:highlight w:val="none"/>
        </w:rPr>
        <w:t>【政府采购合同专用条款】</w:t>
      </w:r>
      <w:r>
        <w:rPr>
          <w:rFonts w:hint="eastAsia" w:ascii="宋体" w:hAnsi="宋体"/>
          <w:color w:val="000000" w:themeColor="text1"/>
          <w:szCs w:val="21"/>
          <w:highlight w:val="none"/>
          <w14:textFill>
            <w14:solidFill>
              <w14:schemeClr w14:val="tx1"/>
            </w14:solidFill>
          </w14:textFill>
        </w:rPr>
        <w:t>约定顺序履行合同义务；如果没有先后顺序的，应当同时履行。</w:t>
      </w:r>
    </w:p>
    <w:p w14:paraId="6EF82132">
      <w:pPr>
        <w:autoSpaceDE w:val="0"/>
        <w:autoSpaceDN w:val="0"/>
        <w:adjustRightInd w:val="0"/>
        <w:snapToGrid w:val="0"/>
        <w:spacing w:before="0" w:line="400" w:lineRule="exact"/>
        <w:ind w:firstLine="420" w:firstLineChars="200"/>
        <w:jc w:val="left"/>
      </w:pPr>
      <w:r>
        <w:rPr>
          <w:rFonts w:hint="eastAsia" w:ascii="宋体" w:hAnsi="宋体"/>
          <w:color w:val="000000" w:themeColor="text1"/>
          <w:szCs w:val="21"/>
          <w:highlight w:val="none"/>
          <w:lang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.2 甲乙双方按照合同约定顺序履行合同义务时，应当先履行一方未履行的，后履行一方有权拒绝其履行请求。先履行一方履行不符合约定的，后履行一方有权拒绝其相应的履行请求。</w:t>
      </w:r>
    </w:p>
    <w:p w14:paraId="4A261EBA">
      <w:pPr>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lang w:eastAsia="zh-CN"/>
          <w14:textFill>
            <w14:solidFill>
              <w14:schemeClr w14:val="tx1"/>
            </w14:solidFill>
          </w14:textFill>
        </w:rPr>
        <w:t>7</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货物包装、运输</w:t>
      </w:r>
      <w:r>
        <w:rPr>
          <w:rFonts w:hint="eastAsia" w:ascii="宋体" w:hAnsi="宋体"/>
          <w:b/>
          <w:bCs/>
          <w:color w:val="000000" w:themeColor="text1"/>
          <w:sz w:val="24"/>
          <w:highlight w:val="none"/>
          <w:lang w:eastAsia="zh-CN"/>
          <w14:textFill>
            <w14:solidFill>
              <w14:schemeClr w14:val="tx1"/>
            </w14:solidFill>
          </w14:textFill>
        </w:rPr>
        <w:t>、</w:t>
      </w:r>
      <w:r>
        <w:rPr>
          <w:rFonts w:hint="eastAsia" w:ascii="宋体" w:hAnsi="宋体"/>
          <w:b/>
          <w:bCs/>
          <w:color w:val="000000" w:themeColor="text1"/>
          <w:sz w:val="24"/>
          <w:highlight w:val="none"/>
          <w14:textFill>
            <w14:solidFill>
              <w14:schemeClr w14:val="tx1"/>
            </w14:solidFill>
          </w14:textFill>
        </w:rPr>
        <w:t>保险</w:t>
      </w:r>
      <w:r>
        <w:rPr>
          <w:rFonts w:hint="eastAsia" w:ascii="宋体" w:hAnsi="宋体"/>
          <w:b/>
          <w:bCs/>
          <w:color w:val="000000" w:themeColor="text1"/>
          <w:sz w:val="24"/>
          <w:highlight w:val="none"/>
          <w:lang w:eastAsia="zh-CN"/>
          <w14:textFill>
            <w14:solidFill>
              <w14:schemeClr w14:val="tx1"/>
            </w14:solidFill>
          </w14:textFill>
        </w:rPr>
        <w:t>和交付</w:t>
      </w:r>
      <w:r>
        <w:rPr>
          <w:rFonts w:hint="eastAsia" w:ascii="宋体" w:hAnsi="宋体"/>
          <w:b/>
          <w:bCs/>
          <w:color w:val="000000" w:themeColor="text1"/>
          <w:sz w:val="24"/>
          <w:highlight w:val="none"/>
          <w14:textFill>
            <w14:solidFill>
              <w14:schemeClr w14:val="tx1"/>
            </w14:solidFill>
          </w14:textFill>
        </w:rPr>
        <w:t>要求</w:t>
      </w:r>
    </w:p>
    <w:p w14:paraId="17E343A6">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.1 本合同</w:t>
      </w:r>
      <w:r>
        <w:rPr>
          <w:rFonts w:hint="eastAsia" w:ascii="宋体" w:hAnsi="宋体"/>
          <w:bCs/>
          <w:color w:val="000000" w:themeColor="text1"/>
          <w:szCs w:val="21"/>
          <w:highlight w:val="none"/>
          <w14:textFill>
            <w14:solidFill>
              <w14:schemeClr w14:val="tx1"/>
            </w14:solidFill>
          </w14:textFill>
        </w:rPr>
        <w:t>涉及商品包装</w:t>
      </w:r>
      <w:r>
        <w:rPr>
          <w:rFonts w:hint="eastAsia" w:ascii="宋体" w:hAnsi="宋体"/>
          <w:bCs/>
          <w:color w:val="000000" w:themeColor="text1"/>
          <w:szCs w:val="21"/>
          <w:highlight w:val="none"/>
          <w:lang w:eastAsia="zh-CN"/>
          <w14:textFill>
            <w14:solidFill>
              <w14:schemeClr w14:val="tx1"/>
            </w14:solidFill>
          </w14:textFill>
        </w:rPr>
        <w:t>、</w:t>
      </w:r>
      <w:r>
        <w:rPr>
          <w:rFonts w:hint="eastAsia" w:ascii="宋体" w:hAnsi="宋体"/>
          <w:bCs/>
          <w:color w:val="000000" w:themeColor="text1"/>
          <w:szCs w:val="21"/>
          <w:highlight w:val="none"/>
          <w14:textFill>
            <w14:solidFill>
              <w14:schemeClr w14:val="tx1"/>
            </w14:solidFill>
          </w14:textFill>
        </w:rPr>
        <w:t>快递包装的，</w:t>
      </w:r>
      <w:r>
        <w:rPr>
          <w:rFonts w:hint="eastAsia" w:ascii="宋体" w:hAnsi="宋体"/>
          <w:color w:val="000000" w:themeColor="text1"/>
          <w:szCs w:val="21"/>
          <w:highlight w:val="none"/>
          <w14:textFill>
            <w14:solidFill>
              <w14:schemeClr w14:val="tx1"/>
            </w14:solidFill>
          </w14:textFill>
        </w:rPr>
        <w:t>除</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另有</w:t>
      </w:r>
      <w:r>
        <w:rPr>
          <w:rFonts w:hint="eastAsia" w:ascii="宋体" w:hAnsi="宋体"/>
          <w:bCs/>
          <w:color w:val="000000" w:themeColor="text1"/>
          <w:szCs w:val="21"/>
          <w:highlight w:val="none"/>
          <w:lang w:eastAsia="zh-CN"/>
          <w14:textFill>
            <w14:solidFill>
              <w14:schemeClr w14:val="tx1"/>
            </w14:solidFill>
          </w14:textFill>
        </w:rPr>
        <w:t>约</w:t>
      </w:r>
      <w:r>
        <w:rPr>
          <w:rFonts w:hint="eastAsia" w:ascii="宋体" w:hAnsi="宋体"/>
          <w:bCs/>
          <w:color w:val="000000" w:themeColor="text1"/>
          <w:szCs w:val="21"/>
          <w:highlight w:val="none"/>
          <w14:textFill>
            <w14:solidFill>
              <w14:schemeClr w14:val="tx1"/>
            </w14:solidFill>
          </w14:textFill>
        </w:rPr>
        <w:t>定</w:t>
      </w:r>
      <w:r>
        <w:rPr>
          <w:rFonts w:hint="eastAsia" w:ascii="宋体" w:hAnsi="宋体"/>
          <w:bCs/>
          <w:color w:val="000000" w:themeColor="text1"/>
          <w:szCs w:val="21"/>
          <w:highlight w:val="none"/>
          <w:lang w:eastAsia="zh-CN"/>
          <w14:textFill>
            <w14:solidFill>
              <w14:schemeClr w14:val="tx1"/>
            </w14:solidFill>
          </w14:textFill>
        </w:rPr>
        <w:t>外</w:t>
      </w:r>
      <w:r>
        <w:rPr>
          <w:rFonts w:hint="eastAsia" w:ascii="宋体" w:hAnsi="宋体"/>
          <w:bCs/>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包装应适应远距离运输、防潮、防震、防锈和防野蛮装卸等要求，确保货物安全无损地运抵</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 w:val="0"/>
          <w:bCs/>
          <w:color w:val="000000" w:themeColor="text1"/>
          <w:szCs w:val="21"/>
          <w:highlight w:val="none"/>
          <w:lang w:eastAsia="zh-CN"/>
          <w14:textFill>
            <w14:solidFill>
              <w14:schemeClr w14:val="tx1"/>
            </w14:solidFill>
          </w14:textFill>
        </w:rPr>
        <w:t>约定的</w:t>
      </w:r>
      <w:r>
        <w:rPr>
          <w:rFonts w:hint="eastAsia" w:ascii="宋体" w:hAnsi="宋体"/>
          <w:color w:val="000000" w:themeColor="text1"/>
          <w:szCs w:val="21"/>
          <w:highlight w:val="none"/>
          <w14:textFill>
            <w14:solidFill>
              <w14:schemeClr w14:val="tx1"/>
            </w14:solidFill>
          </w14:textFill>
        </w:rPr>
        <w:t>指定现场。</w:t>
      </w:r>
    </w:p>
    <w:p w14:paraId="486BFE54">
      <w:pPr>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.2 除</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另有</w:t>
      </w:r>
      <w:r>
        <w:rPr>
          <w:rFonts w:hint="eastAsia" w:ascii="宋体" w:hAnsi="宋体"/>
          <w:bCs/>
          <w:color w:val="000000" w:themeColor="text1"/>
          <w:szCs w:val="21"/>
          <w:highlight w:val="none"/>
          <w:lang w:eastAsia="zh-CN"/>
          <w14:textFill>
            <w14:solidFill>
              <w14:schemeClr w14:val="tx1"/>
            </w14:solidFill>
          </w14:textFill>
        </w:rPr>
        <w:t>约</w:t>
      </w:r>
      <w:r>
        <w:rPr>
          <w:rFonts w:hint="eastAsia" w:ascii="宋体" w:hAnsi="宋体"/>
          <w:bCs/>
          <w:color w:val="000000" w:themeColor="text1"/>
          <w:szCs w:val="21"/>
          <w:highlight w:val="none"/>
          <w14:textFill>
            <w14:solidFill>
              <w14:schemeClr w14:val="tx1"/>
            </w14:solidFill>
          </w14:textFill>
        </w:rPr>
        <w:t>定</w:t>
      </w:r>
      <w:r>
        <w:rPr>
          <w:rFonts w:hint="eastAsia" w:ascii="宋体" w:hAnsi="宋体"/>
          <w:bCs/>
          <w:color w:val="000000" w:themeColor="text1"/>
          <w:szCs w:val="21"/>
          <w:highlight w:val="none"/>
          <w:lang w:eastAsia="zh-CN"/>
          <w14:textFill>
            <w14:solidFill>
              <w14:schemeClr w14:val="tx1"/>
            </w14:solidFill>
          </w14:textFill>
        </w:rPr>
        <w:t>外</w:t>
      </w:r>
      <w:r>
        <w:rPr>
          <w:rFonts w:hint="eastAsia" w:ascii="宋体" w:hAnsi="宋体"/>
          <w:bCs/>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乙方负责办理将货物运抵本合同规定的交货地点</w:t>
      </w:r>
      <w:r>
        <w:rPr>
          <w:rFonts w:hint="eastAsia" w:ascii="宋体" w:hAnsi="宋体"/>
          <w:color w:val="000000" w:themeColor="text1"/>
          <w:szCs w:val="21"/>
          <w:highlight w:val="none"/>
          <w:lang w:eastAsia="zh-CN"/>
          <w14:textFill>
            <w14:solidFill>
              <w14:schemeClr w14:val="tx1"/>
            </w14:solidFill>
          </w14:textFill>
        </w:rPr>
        <w:t>，并装卸、交付至甲方</w:t>
      </w:r>
      <w:r>
        <w:rPr>
          <w:rFonts w:hint="eastAsia" w:ascii="宋体" w:hAnsi="宋体"/>
          <w:color w:val="000000" w:themeColor="text1"/>
          <w:szCs w:val="21"/>
          <w:highlight w:val="none"/>
          <w14:textFill>
            <w14:solidFill>
              <w14:schemeClr w14:val="tx1"/>
            </w14:solidFill>
          </w14:textFill>
        </w:rPr>
        <w:t>的一切运输事项，相关费用应</w:t>
      </w:r>
      <w:r>
        <w:rPr>
          <w:rFonts w:hint="eastAsia" w:ascii="宋体" w:hAnsi="宋体"/>
          <w:color w:val="000000" w:themeColor="text1"/>
          <w:szCs w:val="21"/>
          <w:highlight w:val="none"/>
          <w:lang w:eastAsia="zh-CN"/>
          <w14:textFill>
            <w14:solidFill>
              <w14:schemeClr w14:val="tx1"/>
            </w14:solidFill>
          </w14:textFill>
        </w:rPr>
        <w:t>包含</w:t>
      </w:r>
      <w:r>
        <w:rPr>
          <w:rFonts w:hint="eastAsia" w:ascii="宋体" w:hAnsi="宋体"/>
          <w:color w:val="000000" w:themeColor="text1"/>
          <w:szCs w:val="21"/>
          <w:highlight w:val="none"/>
          <w14:textFill>
            <w14:solidFill>
              <w14:schemeClr w14:val="tx1"/>
            </w14:solidFill>
          </w14:textFill>
        </w:rPr>
        <w:t>在合同</w:t>
      </w:r>
      <w:r>
        <w:rPr>
          <w:rFonts w:hint="eastAsia" w:ascii="宋体" w:hAnsi="宋体"/>
          <w:color w:val="000000" w:themeColor="text1"/>
          <w:szCs w:val="21"/>
          <w:highlight w:val="none"/>
          <w:lang w:eastAsia="zh-CN"/>
          <w14:textFill>
            <w14:solidFill>
              <w14:schemeClr w14:val="tx1"/>
            </w14:solidFill>
          </w14:textFill>
        </w:rPr>
        <w:t>价款</w:t>
      </w:r>
      <w:r>
        <w:rPr>
          <w:rFonts w:hint="eastAsia" w:ascii="宋体" w:hAnsi="宋体"/>
          <w:color w:val="000000" w:themeColor="text1"/>
          <w:szCs w:val="21"/>
          <w:highlight w:val="none"/>
          <w14:textFill>
            <w14:solidFill>
              <w14:schemeClr w14:val="tx1"/>
            </w14:solidFill>
          </w14:textFill>
        </w:rPr>
        <w:t>中。</w:t>
      </w:r>
    </w:p>
    <w:p w14:paraId="046845B3">
      <w:pPr>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.3 货物保险要求按</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规定执行</w:t>
      </w:r>
      <w:r>
        <w:rPr>
          <w:rFonts w:hint="eastAsia" w:ascii="宋体" w:hAnsi="宋体"/>
          <w:color w:val="000000" w:themeColor="text1"/>
          <w:szCs w:val="21"/>
          <w:highlight w:val="none"/>
          <w14:textFill>
            <w14:solidFill>
              <w14:schemeClr w14:val="tx1"/>
            </w14:solidFill>
          </w14:textFill>
        </w:rPr>
        <w:t>。</w:t>
      </w:r>
    </w:p>
    <w:p w14:paraId="7C00BEE4">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 xml:space="preserve">.4 </w:t>
      </w:r>
      <w:r>
        <w:rPr>
          <w:rFonts w:hint="eastAsia" w:ascii="宋体" w:hAnsi="宋体"/>
          <w:color w:val="000000" w:themeColor="text1"/>
          <w:szCs w:val="21"/>
          <w:highlight w:val="none"/>
          <w:lang w:val="en-US" w:eastAsia="zh-CN"/>
          <w14:textFill>
            <w14:solidFill>
              <w14:schemeClr w14:val="tx1"/>
            </w14:solidFill>
          </w14:textFill>
        </w:rPr>
        <w:t>除采购活动</w:t>
      </w:r>
      <w:r>
        <w:rPr>
          <w:rFonts w:hint="eastAsia" w:ascii="宋体" w:hAnsi="宋体"/>
          <w:color w:val="000000" w:themeColor="text1"/>
          <w:szCs w:val="21"/>
          <w:highlight w:val="none"/>
          <w14:textFill>
            <w14:solidFill>
              <w14:schemeClr w14:val="tx1"/>
            </w14:solidFill>
          </w14:textFill>
        </w:rPr>
        <w:t>对商品包装</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快递包装</w:t>
      </w:r>
      <w:r>
        <w:rPr>
          <w:rFonts w:hint="eastAsia" w:ascii="宋体" w:hAnsi="宋体"/>
          <w:color w:val="000000" w:themeColor="text1"/>
          <w:szCs w:val="21"/>
          <w:highlight w:val="none"/>
          <w:lang w:val="en-US" w:eastAsia="zh-CN"/>
          <w14:textFill>
            <w14:solidFill>
              <w14:schemeClr w14:val="tx1"/>
            </w14:solidFill>
          </w14:textFill>
        </w:rPr>
        <w:t>达成具体约定外</w:t>
      </w:r>
      <w:r>
        <w:rPr>
          <w:rFonts w:hint="eastAsia" w:ascii="宋体" w:hAnsi="宋体"/>
          <w:color w:val="000000" w:themeColor="text1"/>
          <w:szCs w:val="21"/>
          <w:highlight w:val="none"/>
          <w14:textFill>
            <w14:solidFill>
              <w14:schemeClr w14:val="tx1"/>
            </w14:solidFill>
          </w14:textFill>
        </w:rPr>
        <w:t>，乙方提供产品及相关快递服务</w:t>
      </w:r>
      <w:r>
        <w:rPr>
          <w:rFonts w:hint="eastAsia" w:ascii="宋体" w:hAnsi="宋体"/>
          <w:color w:val="000000" w:themeColor="text1"/>
          <w:szCs w:val="21"/>
          <w:highlight w:val="none"/>
          <w:lang w:val="en-US" w:eastAsia="zh-CN"/>
          <w14:textFill>
            <w14:solidFill>
              <w14:schemeClr w14:val="tx1"/>
            </w14:solidFill>
          </w14:textFill>
        </w:rPr>
        <w:t>涉及到</w:t>
      </w:r>
      <w:r>
        <w:rPr>
          <w:rFonts w:hint="eastAsia" w:ascii="宋体" w:hAnsi="宋体"/>
          <w:color w:val="000000" w:themeColor="text1"/>
          <w:szCs w:val="21"/>
          <w:highlight w:val="none"/>
          <w14:textFill>
            <w14:solidFill>
              <w14:schemeClr w14:val="tx1"/>
            </w14:solidFill>
          </w14:textFill>
        </w:rPr>
        <w:t>具体包装要求</w:t>
      </w:r>
      <w:r>
        <w:rPr>
          <w:rFonts w:hint="eastAsia" w:ascii="宋体" w:hAnsi="宋体"/>
          <w:color w:val="000000" w:themeColor="text1"/>
          <w:szCs w:val="21"/>
          <w:highlight w:val="none"/>
          <w:lang w:val="en-US" w:eastAsia="zh-CN"/>
          <w14:textFill>
            <w14:solidFill>
              <w14:schemeClr w14:val="tx1"/>
            </w14:solidFill>
          </w14:textFill>
        </w:rPr>
        <w:t>的，</w:t>
      </w:r>
      <w:r>
        <w:rPr>
          <w:rFonts w:hint="eastAsia" w:ascii="宋体" w:hAnsi="宋体"/>
          <w:color w:val="000000" w:themeColor="text1"/>
          <w:szCs w:val="21"/>
          <w:highlight w:val="none"/>
          <w14:textFill>
            <w14:solidFill>
              <w14:schemeClr w14:val="tx1"/>
            </w14:solidFill>
          </w14:textFill>
        </w:rPr>
        <w:t>应</w:t>
      </w:r>
      <w:r>
        <w:rPr>
          <w:rFonts w:hint="eastAsia" w:ascii="宋体" w:hAnsi="宋体"/>
          <w:color w:val="000000" w:themeColor="text1"/>
          <w:szCs w:val="21"/>
          <w:highlight w:val="none"/>
          <w:lang w:val="en-US" w:eastAsia="zh-CN"/>
          <w14:textFill>
            <w14:solidFill>
              <w14:schemeClr w14:val="tx1"/>
            </w14:solidFill>
          </w14:textFill>
        </w:rPr>
        <w:t>不低于</w:t>
      </w:r>
      <w:r>
        <w:rPr>
          <w:rFonts w:hint="eastAsia" w:ascii="宋体" w:hAnsi="宋体"/>
          <w:color w:val="000000" w:themeColor="text1"/>
          <w:szCs w:val="21"/>
          <w:highlight w:val="none"/>
          <w14:textFill>
            <w14:solidFill>
              <w14:schemeClr w14:val="tx1"/>
            </w14:solidFill>
          </w14:textFill>
        </w:rPr>
        <w:t>《商品包装政府采购需求标准（试行）</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快递包装政府采购需求标准（试行）》</w:t>
      </w:r>
      <w:r>
        <w:rPr>
          <w:rFonts w:hint="eastAsia" w:ascii="宋体" w:hAnsi="宋体"/>
          <w:color w:val="000000" w:themeColor="text1"/>
          <w:szCs w:val="21"/>
          <w:highlight w:val="none"/>
          <w:lang w:val="en-US" w:eastAsia="zh-CN"/>
          <w14:textFill>
            <w14:solidFill>
              <w14:schemeClr w14:val="tx1"/>
            </w14:solidFill>
          </w14:textFill>
        </w:rPr>
        <w:t>标准</w:t>
      </w:r>
      <w:r>
        <w:rPr>
          <w:rFonts w:hint="eastAsia" w:ascii="宋体" w:hAnsi="宋体"/>
          <w:color w:val="000000" w:themeColor="text1"/>
          <w:szCs w:val="21"/>
          <w:highlight w:val="none"/>
          <w14:textFill>
            <w14:solidFill>
              <w14:schemeClr w14:val="tx1"/>
            </w14:solidFill>
          </w14:textFill>
        </w:rPr>
        <w:t>，并作为履约验收的内容，必要时甲方可以要求乙方在履约验收环节出具检测报告。</w:t>
      </w:r>
    </w:p>
    <w:p w14:paraId="7DA91A1B">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 xml:space="preserve">7.5 </w:t>
      </w:r>
      <w:r>
        <w:rPr>
          <w:rFonts w:hint="eastAsia" w:ascii="宋体" w:hAnsi="宋体" w:eastAsia="宋体" w:cs="宋体"/>
          <w:color w:val="000000"/>
          <w:szCs w:val="21"/>
        </w:rPr>
        <w:t>乙方在运输到达之前</w:t>
      </w:r>
      <w:r>
        <w:rPr>
          <w:rFonts w:hint="eastAsia" w:ascii="宋体" w:hAnsi="宋体" w:cs="宋体"/>
          <w:color w:val="000000"/>
          <w:szCs w:val="21"/>
          <w:lang w:eastAsia="zh-CN"/>
        </w:rPr>
        <w:t>应</w:t>
      </w:r>
      <w:r>
        <w:rPr>
          <w:rFonts w:hint="eastAsia" w:ascii="宋体" w:hAnsi="宋体" w:eastAsia="宋体" w:cs="宋体"/>
          <w:color w:val="000000"/>
          <w:szCs w:val="21"/>
        </w:rPr>
        <w:t>提前通知</w:t>
      </w:r>
      <w:r>
        <w:rPr>
          <w:rFonts w:hint="eastAsia" w:ascii="宋体" w:hAnsi="宋体" w:cs="宋体"/>
          <w:color w:val="000000"/>
          <w:szCs w:val="21"/>
          <w:lang w:eastAsia="zh-CN"/>
        </w:rPr>
        <w:t>甲方</w:t>
      </w:r>
      <w:r>
        <w:rPr>
          <w:rFonts w:hint="eastAsia" w:ascii="宋体" w:hAnsi="宋体" w:eastAsia="宋体" w:cs="宋体"/>
          <w:color w:val="000000"/>
          <w:szCs w:val="21"/>
        </w:rPr>
        <w:t>，并提示货物运输装卸的注意事项</w:t>
      </w:r>
      <w:r>
        <w:rPr>
          <w:rFonts w:hint="eastAsia" w:ascii="宋体" w:hAnsi="宋体" w:cs="宋体"/>
          <w:color w:val="000000"/>
          <w:szCs w:val="21"/>
          <w:lang w:eastAsia="zh-CN"/>
        </w:rPr>
        <w:t>，甲方配合乙方做好货物的接收工作。</w:t>
      </w:r>
    </w:p>
    <w:p w14:paraId="3BFC326D">
      <w:pPr>
        <w:pStyle w:val="101"/>
        <w:rPr>
          <w:rFonts w:hint="default" w:eastAsia="华文楷体"/>
          <w:sz w:val="21"/>
          <w:lang w:val="en-US" w:eastAsia="zh-CN"/>
        </w:rPr>
      </w:pPr>
      <w:r>
        <w:rPr>
          <w:rFonts w:hint="eastAsia" w:ascii="宋体" w:hAnsi="宋体" w:eastAsia="宋体" w:cs="Times New Roman"/>
          <w:color w:val="000000" w:themeColor="text1"/>
          <w:kern w:val="2"/>
          <w:sz w:val="21"/>
          <w:szCs w:val="21"/>
          <w:highlight w:val="none"/>
          <w:lang w:val="en-US" w:eastAsia="zh-CN"/>
          <w14:textFill>
            <w14:solidFill>
              <w14:schemeClr w14:val="tx1"/>
            </w14:solidFill>
          </w14:textFill>
        </w:rPr>
        <w:t xml:space="preserve">7.6 </w:t>
      </w:r>
      <w:r>
        <w:rPr>
          <w:rFonts w:hint="eastAsia" w:ascii="宋体" w:hAnsi="宋体" w:eastAsia="宋体" w:cs="Times New Roman"/>
          <w:color w:val="000000"/>
          <w:kern w:val="2"/>
          <w:sz w:val="21"/>
          <w:szCs w:val="21"/>
          <w:highlight w:val="none"/>
        </w:rPr>
        <w:t>如因包装</w:t>
      </w:r>
      <w:r>
        <w:rPr>
          <w:rFonts w:hint="eastAsia" w:ascii="宋体" w:hAnsi="宋体" w:eastAsia="宋体" w:cs="Times New Roman"/>
          <w:color w:val="000000"/>
          <w:kern w:val="2"/>
          <w:sz w:val="21"/>
          <w:szCs w:val="21"/>
          <w:highlight w:val="none"/>
          <w:lang w:eastAsia="zh-CN"/>
        </w:rPr>
        <w:t>、运输</w:t>
      </w:r>
      <w:r>
        <w:rPr>
          <w:rFonts w:hint="eastAsia" w:ascii="宋体" w:hAnsi="宋体" w:eastAsia="宋体" w:cs="Times New Roman"/>
          <w:color w:val="000000"/>
          <w:kern w:val="2"/>
          <w:sz w:val="21"/>
          <w:szCs w:val="21"/>
          <w:highlight w:val="none"/>
        </w:rPr>
        <w:t>问题导致货物</w:t>
      </w:r>
      <w:r>
        <w:rPr>
          <w:rFonts w:hint="eastAsia" w:ascii="宋体" w:hAnsi="宋体" w:eastAsia="宋体" w:cs="Times New Roman"/>
          <w:color w:val="000000" w:themeColor="text1"/>
          <w:kern w:val="2"/>
          <w:sz w:val="21"/>
          <w:szCs w:val="21"/>
          <w:highlight w:val="none"/>
          <w:lang w:eastAsia="zh-CN"/>
          <w14:textFill>
            <w14:solidFill>
              <w14:schemeClr w14:val="tx1"/>
            </w14:solidFill>
          </w14:textFill>
        </w:rPr>
        <w:t>损毁、丢失</w:t>
      </w:r>
      <w:r>
        <w:rPr>
          <w:rFonts w:hint="eastAsia" w:ascii="宋体" w:hAnsi="宋体" w:eastAsia="宋体" w:cs="Times New Roman"/>
          <w:color w:val="000000"/>
          <w:kern w:val="2"/>
          <w:sz w:val="21"/>
          <w:szCs w:val="21"/>
          <w:highlight w:val="none"/>
        </w:rPr>
        <w:t>或者品质下降，</w:t>
      </w:r>
      <w:r>
        <w:rPr>
          <w:rFonts w:hint="eastAsia" w:ascii="宋体" w:hAnsi="宋体" w:eastAsia="宋体" w:cs="Times New Roman"/>
          <w:color w:val="000000"/>
          <w:kern w:val="2"/>
          <w:sz w:val="21"/>
          <w:szCs w:val="21"/>
          <w:highlight w:val="none"/>
          <w:lang w:eastAsia="zh-CN"/>
        </w:rPr>
        <w:t>甲方</w:t>
      </w:r>
      <w:r>
        <w:rPr>
          <w:rFonts w:hint="eastAsia" w:ascii="宋体" w:hAnsi="宋体" w:eastAsia="宋体" w:cs="Times New Roman"/>
          <w:color w:val="000000"/>
          <w:kern w:val="2"/>
          <w:sz w:val="21"/>
          <w:szCs w:val="21"/>
          <w:highlight w:val="none"/>
        </w:rPr>
        <w:t>有权要求降价、换货、拒收部分或整批货物，由此</w:t>
      </w:r>
      <w:r>
        <w:rPr>
          <w:rFonts w:hint="eastAsia" w:ascii="宋体" w:hAnsi="宋体" w:eastAsia="宋体" w:cs="Times New Roman"/>
          <w:color w:val="000000"/>
          <w:kern w:val="2"/>
          <w:sz w:val="21"/>
          <w:szCs w:val="21"/>
          <w:highlight w:val="none"/>
          <w:lang w:eastAsia="zh-CN"/>
        </w:rPr>
        <w:t>产生</w:t>
      </w:r>
      <w:r>
        <w:rPr>
          <w:rFonts w:hint="eastAsia" w:ascii="宋体" w:hAnsi="宋体" w:eastAsia="宋体" w:cs="Times New Roman"/>
          <w:color w:val="000000"/>
          <w:kern w:val="2"/>
          <w:sz w:val="21"/>
          <w:szCs w:val="21"/>
          <w:highlight w:val="none"/>
        </w:rPr>
        <w:t>的费用和损失，均由</w:t>
      </w:r>
      <w:r>
        <w:rPr>
          <w:rFonts w:hint="eastAsia" w:ascii="宋体" w:hAnsi="宋体" w:eastAsia="宋体" w:cs="Times New Roman"/>
          <w:color w:val="000000"/>
          <w:kern w:val="2"/>
          <w:sz w:val="21"/>
          <w:szCs w:val="21"/>
          <w:highlight w:val="none"/>
          <w:lang w:eastAsia="zh-CN"/>
        </w:rPr>
        <w:t>乙方</w:t>
      </w:r>
      <w:r>
        <w:rPr>
          <w:rFonts w:hint="eastAsia" w:ascii="宋体" w:hAnsi="宋体" w:eastAsia="宋体" w:cs="Times New Roman"/>
          <w:color w:val="000000"/>
          <w:kern w:val="2"/>
          <w:sz w:val="21"/>
          <w:szCs w:val="21"/>
          <w:highlight w:val="none"/>
        </w:rPr>
        <w:t>承担。</w:t>
      </w:r>
    </w:p>
    <w:p w14:paraId="01F035FC">
      <w:pPr>
        <w:adjustRightInd w:val="0"/>
        <w:snapToGrid w:val="0"/>
        <w:spacing w:before="0" w:line="400" w:lineRule="exact"/>
        <w:jc w:val="left"/>
        <w:rPr>
          <w:rFonts w:ascii="宋体" w:hAnsi="宋体"/>
          <w:b/>
          <w:color w:val="auto"/>
          <w:sz w:val="24"/>
          <w:highlight w:val="none"/>
        </w:rPr>
      </w:pPr>
      <w:r>
        <w:rPr>
          <w:rFonts w:hint="eastAsia" w:ascii="宋体" w:hAnsi="宋体"/>
          <w:b/>
          <w:color w:val="000000" w:themeColor="text1"/>
          <w:sz w:val="24"/>
          <w:highlight w:val="none"/>
          <w:lang w:eastAsia="zh-CN"/>
          <w14:textFill>
            <w14:solidFill>
              <w14:schemeClr w14:val="tx1"/>
            </w14:solidFill>
          </w14:textFill>
        </w:rPr>
        <w:t>8</w:t>
      </w:r>
      <w:r>
        <w:rPr>
          <w:rFonts w:hint="eastAsia" w:ascii="宋体" w:hAnsi="宋体"/>
          <w:b/>
          <w:color w:val="000000" w:themeColor="text1"/>
          <w:sz w:val="24"/>
          <w:highlight w:val="none"/>
          <w:lang w:val="en-US" w:eastAsia="zh-CN"/>
          <w14:textFill>
            <w14:solidFill>
              <w14:schemeClr w14:val="tx1"/>
            </w14:solidFill>
          </w14:textFill>
        </w:rPr>
        <w:t xml:space="preserve">. </w:t>
      </w:r>
      <w:r>
        <w:rPr>
          <w:rFonts w:hint="eastAsia" w:ascii="宋体" w:hAnsi="宋体"/>
          <w:b/>
          <w:color w:val="auto"/>
          <w:sz w:val="24"/>
          <w:highlight w:val="none"/>
        </w:rPr>
        <w:t>质量标准和保证</w:t>
      </w:r>
    </w:p>
    <w:p w14:paraId="417AF7F6">
      <w:pPr>
        <w:pStyle w:val="17"/>
        <w:adjustRightInd w:val="0"/>
        <w:snapToGrid w:val="0"/>
        <w:spacing w:before="0" w:line="400" w:lineRule="exact"/>
        <w:ind w:firstLine="420" w:firstLineChars="200"/>
        <w:jc w:val="left"/>
        <w:rPr>
          <w:rFonts w:hAnsi="宋体"/>
          <w:b/>
          <w:color w:val="auto"/>
          <w:highlight w:val="none"/>
        </w:rPr>
      </w:pPr>
      <w:r>
        <w:rPr>
          <w:rFonts w:hint="eastAsia" w:hAnsi="宋体"/>
          <w:color w:val="auto"/>
          <w:highlight w:val="none"/>
          <w:lang w:eastAsia="zh-CN"/>
        </w:rPr>
        <w:t>8</w:t>
      </w:r>
      <w:r>
        <w:rPr>
          <w:rFonts w:hint="eastAsia" w:hAnsi="宋体"/>
          <w:color w:val="auto"/>
          <w:highlight w:val="none"/>
        </w:rPr>
        <w:t>.1 质量标准</w:t>
      </w:r>
    </w:p>
    <w:p w14:paraId="7B717C26">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（1）本合同下</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w:t>
      </w:r>
      <w:r>
        <w:rPr>
          <w:rFonts w:hint="eastAsia" w:ascii="宋体" w:hAnsi="宋体"/>
          <w:color w:val="auto"/>
          <w:szCs w:val="21"/>
          <w:highlight w:val="none"/>
          <w:lang w:eastAsia="zh-CN"/>
        </w:rPr>
        <w:t>合同</w:t>
      </w:r>
      <w:r>
        <w:rPr>
          <w:rFonts w:hint="eastAsia" w:ascii="宋体" w:hAnsi="宋体" w:cs="宋体"/>
          <w:color w:val="000000"/>
          <w:szCs w:val="21"/>
          <w:lang w:eastAsia="zh-CN"/>
        </w:rPr>
        <w:t>约</w:t>
      </w:r>
      <w:r>
        <w:rPr>
          <w:rFonts w:hint="eastAsia" w:ascii="宋体" w:hAnsi="宋体" w:eastAsia="宋体" w:cs="宋体"/>
          <w:color w:val="000000"/>
          <w:szCs w:val="21"/>
        </w:rPr>
        <w:t>定的</w:t>
      </w:r>
      <w:r>
        <w:rPr>
          <w:rFonts w:hint="eastAsia" w:ascii="宋体" w:hAnsi="宋体" w:eastAsia="宋体" w:cs="宋体"/>
          <w:szCs w:val="21"/>
        </w:rPr>
        <w:t>品牌、规格型号、技术性能、配置、质量、数量等要求。</w:t>
      </w:r>
      <w:r>
        <w:rPr>
          <w:rFonts w:hint="eastAsia" w:ascii="宋体" w:hAnsi="宋体"/>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color w:val="auto"/>
          <w:szCs w:val="21"/>
          <w:highlight w:val="none"/>
          <w:lang w:eastAsia="zh-CN"/>
        </w:rPr>
        <w:t>。</w:t>
      </w:r>
    </w:p>
    <w:p w14:paraId="5471B958">
      <w:pPr>
        <w:pStyle w:val="17"/>
        <w:adjustRightInd w:val="0"/>
        <w:snapToGrid w:val="0"/>
        <w:spacing w:before="0" w:line="400" w:lineRule="exact"/>
        <w:ind w:firstLine="420" w:firstLineChars="200"/>
        <w:jc w:val="left"/>
        <w:rPr>
          <w:rFonts w:hAnsi="宋体"/>
          <w:color w:val="auto"/>
          <w:highlight w:val="none"/>
        </w:rPr>
      </w:pPr>
      <w:r>
        <w:rPr>
          <w:rFonts w:hint="eastAsia" w:hAnsi="宋体"/>
          <w:color w:val="auto"/>
          <w:highlight w:val="none"/>
        </w:rPr>
        <w:t>（2）采用中华人民共和国法定计量单位。</w:t>
      </w:r>
    </w:p>
    <w:p w14:paraId="1B48B69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（3）乙方所</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的货物应符合国家有关安全、环保、卫生</w:t>
      </w:r>
      <w:r>
        <w:rPr>
          <w:rFonts w:hint="eastAsia" w:ascii="宋体" w:hAnsi="宋体"/>
          <w:color w:val="auto"/>
          <w:szCs w:val="21"/>
          <w:highlight w:val="none"/>
          <w:lang w:eastAsia="zh-CN"/>
        </w:rPr>
        <w:t>的</w:t>
      </w:r>
      <w:r>
        <w:rPr>
          <w:rFonts w:hint="eastAsia" w:ascii="宋体" w:hAnsi="宋体"/>
          <w:color w:val="auto"/>
          <w:szCs w:val="21"/>
          <w:highlight w:val="none"/>
        </w:rPr>
        <w:t>规定。</w:t>
      </w:r>
    </w:p>
    <w:p w14:paraId="34F94EE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（4）乙方应向甲方提交所</w:t>
      </w:r>
      <w:r>
        <w:rPr>
          <w:rFonts w:hint="eastAsia" w:ascii="宋体" w:hAnsi="宋体"/>
          <w:color w:val="auto"/>
          <w:szCs w:val="21"/>
          <w:highlight w:val="none"/>
          <w:lang w:eastAsia="zh-CN"/>
        </w:rPr>
        <w:t>提供</w:t>
      </w:r>
      <w:r>
        <w:rPr>
          <w:rFonts w:hint="eastAsia" w:ascii="宋体" w:hAnsi="宋体"/>
          <w:color w:val="auto"/>
          <w:szCs w:val="21"/>
          <w:highlight w:val="none"/>
        </w:rPr>
        <w:t>货物的技术文件，包括相应的中文技术文件，如：产品目录、图纸、操作手册、使用说明、维护手册或服务指南</w:t>
      </w:r>
      <w:r>
        <w:rPr>
          <w:rFonts w:hint="eastAsia" w:ascii="宋体" w:hAnsi="宋体"/>
          <w:color w:val="auto"/>
          <w:szCs w:val="21"/>
          <w:highlight w:val="none"/>
          <w:lang w:eastAsia="zh-CN"/>
        </w:rPr>
        <w:t>等</w:t>
      </w:r>
      <w:r>
        <w:rPr>
          <w:rFonts w:hint="eastAsia" w:ascii="宋体" w:hAnsi="宋体"/>
          <w:color w:val="auto"/>
          <w:szCs w:val="21"/>
          <w:highlight w:val="none"/>
        </w:rPr>
        <w:t>。</w:t>
      </w:r>
      <w:r>
        <w:rPr>
          <w:rFonts w:hint="eastAsia" w:ascii="宋体" w:hAnsi="宋体"/>
          <w:color w:val="auto"/>
          <w:szCs w:val="21"/>
          <w:highlight w:val="none"/>
          <w:lang w:eastAsia="zh-CN"/>
        </w:rPr>
        <w:t>上述</w:t>
      </w:r>
      <w:r>
        <w:rPr>
          <w:rFonts w:hint="eastAsia" w:ascii="宋体" w:hAnsi="宋体"/>
          <w:color w:val="auto"/>
          <w:szCs w:val="21"/>
          <w:highlight w:val="none"/>
        </w:rPr>
        <w:t>文件应包装好随货物一同发运。</w:t>
      </w:r>
    </w:p>
    <w:p w14:paraId="150EA44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8</w:t>
      </w:r>
      <w:r>
        <w:rPr>
          <w:rFonts w:hint="eastAsia" w:ascii="宋体" w:hAnsi="宋体"/>
          <w:color w:val="auto"/>
          <w:szCs w:val="21"/>
          <w:highlight w:val="none"/>
        </w:rPr>
        <w:t>.2 保证</w:t>
      </w:r>
    </w:p>
    <w:p w14:paraId="773A721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（1）乙方应保证</w:t>
      </w:r>
      <w:r>
        <w:rPr>
          <w:rFonts w:hint="eastAsia" w:ascii="宋体" w:hAnsi="宋体"/>
          <w:color w:val="auto"/>
          <w:szCs w:val="21"/>
          <w:highlight w:val="none"/>
          <w:lang w:eastAsia="zh-CN"/>
        </w:rPr>
        <w:t>提供的货物</w:t>
      </w:r>
      <w:r>
        <w:rPr>
          <w:rFonts w:hint="eastAsia" w:ascii="宋体" w:hAnsi="宋体"/>
          <w:color w:val="auto"/>
          <w:szCs w:val="21"/>
          <w:highlight w:val="none"/>
        </w:rPr>
        <w:t>完全符合合同规定的质量、规格和性能要求。乙方应保证货物在正确安装、正常使用和保养条件下，</w:t>
      </w:r>
      <w:r>
        <w:rPr>
          <w:rFonts w:hint="eastAsia" w:ascii="宋体" w:hAnsi="宋体" w:eastAsia="宋体" w:cs="宋体"/>
          <w:szCs w:val="21"/>
        </w:rPr>
        <w:t>在其使用寿命期内具</w:t>
      </w:r>
      <w:r>
        <w:rPr>
          <w:rFonts w:hint="eastAsia" w:ascii="宋体" w:hAnsi="宋体" w:cs="宋体"/>
          <w:szCs w:val="21"/>
          <w:lang w:eastAsia="zh-CN"/>
        </w:rPr>
        <w:t>备合同约定</w:t>
      </w:r>
      <w:r>
        <w:rPr>
          <w:rFonts w:hint="eastAsia" w:ascii="宋体" w:hAnsi="宋体" w:eastAsia="宋体" w:cs="宋体"/>
          <w:szCs w:val="21"/>
        </w:rPr>
        <w:t>的性能</w:t>
      </w:r>
      <w:r>
        <w:rPr>
          <w:rFonts w:hint="eastAsia" w:ascii="宋体" w:hAnsi="宋体"/>
          <w:color w:val="auto"/>
          <w:szCs w:val="21"/>
          <w:highlight w:val="none"/>
        </w:rPr>
        <w:t>。</w:t>
      </w:r>
      <w:r>
        <w:rPr>
          <w:rFonts w:hint="eastAsia" w:ascii="宋体" w:hAnsi="宋体"/>
          <w:color w:val="auto"/>
          <w:szCs w:val="21"/>
          <w:highlight w:val="none"/>
          <w:lang w:eastAsia="zh-CN"/>
        </w:rPr>
        <w:t>存在</w:t>
      </w:r>
      <w:r>
        <w:rPr>
          <w:rFonts w:hint="eastAsia" w:ascii="宋体" w:hAnsi="宋体"/>
          <w:color w:val="auto"/>
          <w:szCs w:val="21"/>
          <w:highlight w:val="none"/>
        </w:rPr>
        <w:t>质量保证期的，货物最终交付验收</w:t>
      </w:r>
      <w:r>
        <w:rPr>
          <w:rFonts w:hint="eastAsia" w:ascii="宋体" w:hAnsi="宋体"/>
          <w:color w:val="auto"/>
          <w:szCs w:val="21"/>
          <w:highlight w:val="none"/>
          <w:lang w:eastAsia="zh-CN"/>
        </w:rPr>
        <w:t>合格</w:t>
      </w:r>
      <w:r>
        <w:rPr>
          <w:rFonts w:hint="eastAsia" w:ascii="宋体" w:hAnsi="宋体"/>
          <w:color w:val="auto"/>
          <w:szCs w:val="21"/>
          <w:highlight w:val="none"/>
        </w:rPr>
        <w:t>后</w:t>
      </w:r>
      <w:r>
        <w:rPr>
          <w:rFonts w:hint="eastAsia" w:ascii="宋体" w:hAnsi="宋体"/>
          <w:color w:val="auto"/>
          <w:szCs w:val="21"/>
          <w:highlight w:val="none"/>
          <w:lang w:eastAsia="zh-CN"/>
        </w:rPr>
        <w:t>在</w:t>
      </w:r>
      <w:r>
        <w:rPr>
          <w:rFonts w:hint="eastAsia" w:ascii="宋体" w:hAnsi="宋体"/>
          <w:b/>
          <w:color w:val="auto"/>
          <w:szCs w:val="21"/>
          <w:highlight w:val="none"/>
        </w:rPr>
        <w:t>【政府采购合同专用条款】</w:t>
      </w:r>
      <w:r>
        <w:rPr>
          <w:rFonts w:hint="eastAsia" w:ascii="宋体" w:hAnsi="宋体"/>
          <w:color w:val="auto"/>
          <w:szCs w:val="21"/>
          <w:highlight w:val="none"/>
        </w:rPr>
        <w:t>规定或乙方</w:t>
      </w:r>
      <w:r>
        <w:rPr>
          <w:rFonts w:hint="eastAsia" w:ascii="宋体" w:hAnsi="宋体"/>
          <w:color w:val="auto"/>
          <w:szCs w:val="21"/>
          <w:highlight w:val="none"/>
          <w:lang w:eastAsia="zh-CN"/>
        </w:rPr>
        <w:t>书面</w:t>
      </w:r>
      <w:r>
        <w:rPr>
          <w:rFonts w:hint="eastAsia" w:ascii="宋体" w:hAnsi="宋体"/>
          <w:color w:val="auto"/>
          <w:szCs w:val="21"/>
          <w:highlight w:val="none"/>
        </w:rPr>
        <w:t>承诺（两者以较长的为准）的质量保证期内，本保证保持有效。</w:t>
      </w:r>
    </w:p>
    <w:p w14:paraId="7F6F609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（2）在质量保证期内所发现的缺陷，甲方应尽快以书面形式通知乙方。</w:t>
      </w:r>
    </w:p>
    <w:p w14:paraId="17C8AC5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（3）乙方收到通知后</w:t>
      </w:r>
      <w:r>
        <w:rPr>
          <w:rFonts w:hint="eastAsia" w:ascii="宋体" w:hAnsi="宋体"/>
          <w:color w:val="auto"/>
          <w:szCs w:val="21"/>
          <w:highlight w:val="none"/>
          <w:lang w:eastAsia="zh-CN"/>
        </w:rPr>
        <w:t>，</w:t>
      </w:r>
      <w:r>
        <w:rPr>
          <w:rFonts w:hint="eastAsia" w:ascii="宋体" w:hAnsi="宋体"/>
          <w:color w:val="auto"/>
          <w:szCs w:val="21"/>
          <w:highlight w:val="none"/>
        </w:rPr>
        <w:t>应在</w:t>
      </w:r>
      <w:r>
        <w:rPr>
          <w:rFonts w:hint="eastAsia" w:ascii="宋体" w:hAnsi="宋体"/>
          <w:b/>
          <w:color w:val="auto"/>
          <w:szCs w:val="21"/>
          <w:highlight w:val="none"/>
        </w:rPr>
        <w:t>【政府采购合同专用条款】</w:t>
      </w:r>
      <w:r>
        <w:rPr>
          <w:rFonts w:hint="eastAsia" w:ascii="宋体" w:hAnsi="宋体"/>
          <w:color w:val="auto"/>
          <w:szCs w:val="21"/>
          <w:highlight w:val="none"/>
        </w:rPr>
        <w:t>规定的响应时间内以合理的速度免费维修或更换有缺陷的货物或部件。</w:t>
      </w:r>
    </w:p>
    <w:p w14:paraId="195BC6F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color w:val="000000" w:themeColor="text1"/>
          <w:szCs w:val="21"/>
          <w:highlight w:val="none"/>
          <w:lang w:val="en-US" w:eastAsia="zh-CN"/>
          <w14:textFill>
            <w14:solidFill>
              <w14:schemeClr w14:val="tx1"/>
            </w14:solidFill>
          </w14:textFill>
        </w:rPr>
        <w:t>5</w:t>
      </w:r>
      <w:r>
        <w:rPr>
          <w:rFonts w:hint="eastAsia" w:ascii="宋体" w:hAnsi="宋体"/>
          <w:color w:val="auto"/>
          <w:szCs w:val="21"/>
          <w:highlight w:val="none"/>
        </w:rPr>
        <w:t>.1条规定以书面形式</w:t>
      </w:r>
      <w:r>
        <w:rPr>
          <w:rFonts w:hint="eastAsia" w:ascii="宋体" w:hAnsi="宋体"/>
          <w:color w:val="000000" w:themeColor="text1"/>
          <w:szCs w:val="21"/>
          <w:highlight w:val="none"/>
          <w:lang w:eastAsia="zh-CN"/>
          <w14:textFill>
            <w14:solidFill>
              <w14:schemeClr w14:val="tx1"/>
            </w14:solidFill>
          </w14:textFill>
        </w:rPr>
        <w:t>追究</w:t>
      </w:r>
      <w:r>
        <w:rPr>
          <w:rFonts w:hint="eastAsia" w:ascii="宋体" w:hAnsi="宋体"/>
          <w:color w:val="auto"/>
          <w:szCs w:val="21"/>
          <w:highlight w:val="none"/>
        </w:rPr>
        <w:t>乙方</w:t>
      </w:r>
      <w:r>
        <w:rPr>
          <w:rFonts w:hint="eastAsia" w:ascii="宋体" w:hAnsi="宋体"/>
          <w:color w:val="000000" w:themeColor="text1"/>
          <w:szCs w:val="21"/>
          <w:highlight w:val="none"/>
          <w:lang w:eastAsia="zh-CN"/>
          <w14:textFill>
            <w14:solidFill>
              <w14:schemeClr w14:val="tx1"/>
            </w14:solidFill>
          </w14:textFill>
        </w:rPr>
        <w:t>的违约责任</w:t>
      </w:r>
      <w:r>
        <w:rPr>
          <w:rFonts w:hint="eastAsia" w:ascii="宋体" w:hAnsi="宋体"/>
          <w:color w:val="auto"/>
          <w:szCs w:val="21"/>
          <w:highlight w:val="none"/>
        </w:rPr>
        <w:t>。</w:t>
      </w:r>
    </w:p>
    <w:p w14:paraId="5483CB90">
      <w:pPr>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rPr>
        <w:t>（5）乙方在约定的时间内未能弥补缺陷，甲方可采取必要的补救措施，但其风险和费用将由乙方承担，甲方根据合同</w:t>
      </w:r>
      <w:r>
        <w:rPr>
          <w:rFonts w:hint="eastAsia" w:ascii="宋体" w:hAnsi="宋体"/>
          <w:color w:val="auto"/>
          <w:szCs w:val="21"/>
          <w:highlight w:val="none"/>
          <w:lang w:eastAsia="zh-CN"/>
        </w:rPr>
        <w:t>约定</w:t>
      </w:r>
      <w:r>
        <w:rPr>
          <w:rFonts w:hint="eastAsia" w:ascii="宋体" w:hAnsi="宋体"/>
          <w:color w:val="auto"/>
          <w:szCs w:val="21"/>
          <w:highlight w:val="none"/>
        </w:rPr>
        <w:t>对乙方行使的其他权利不受影响。</w:t>
      </w:r>
    </w:p>
    <w:p w14:paraId="65A34965">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000000" w:themeColor="text1"/>
          <w:sz w:val="24"/>
          <w:highlight w:val="none"/>
          <w:lang w:eastAsia="zh-CN"/>
          <w14:textFill>
            <w14:solidFill>
              <w14:schemeClr w14:val="tx1"/>
            </w14:solidFill>
          </w14:textFill>
        </w:rPr>
        <w:t>9</w:t>
      </w:r>
      <w:r>
        <w:rPr>
          <w:rFonts w:hint="eastAsia" w:ascii="宋体" w:hAnsi="宋体"/>
          <w:b/>
          <w:bCs/>
          <w:color w:val="auto"/>
          <w:sz w:val="24"/>
          <w:highlight w:val="none"/>
        </w:rPr>
        <w:t>.</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auto"/>
          <w:sz w:val="24"/>
          <w:highlight w:val="none"/>
        </w:rPr>
        <w:t>权利瑕疵担保</w:t>
      </w:r>
    </w:p>
    <w:p w14:paraId="33582FBF">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.1 乙方保证对其出售的货物享有合法的权利。</w:t>
      </w:r>
    </w:p>
    <w:p w14:paraId="69CB2688">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 xml:space="preserve">.2 </w:t>
      </w:r>
      <w:r>
        <w:rPr>
          <w:rFonts w:hint="eastAsia" w:ascii="宋体" w:hAnsi="宋体" w:eastAsia="宋体" w:cs="宋体"/>
          <w:szCs w:val="15"/>
        </w:rPr>
        <w:t>乙方保证在交付的货物上不存在抵押权等担保物权。</w:t>
      </w:r>
    </w:p>
    <w:p w14:paraId="691BCED1">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.3 如甲方使用</w:t>
      </w:r>
      <w:r>
        <w:rPr>
          <w:rFonts w:hint="eastAsia" w:ascii="宋体" w:hAnsi="宋体"/>
          <w:color w:val="000000" w:themeColor="text1"/>
          <w:szCs w:val="21"/>
          <w:highlight w:val="none"/>
          <w:lang w:val="en-US" w:eastAsia="zh-CN"/>
          <w14:textFill>
            <w14:solidFill>
              <w14:schemeClr w14:val="tx1"/>
            </w14:solidFill>
          </w14:textFill>
        </w:rPr>
        <w:t>上述</w:t>
      </w:r>
      <w:r>
        <w:rPr>
          <w:rFonts w:hint="eastAsia" w:ascii="宋体" w:hAnsi="宋体"/>
          <w:color w:val="000000" w:themeColor="text1"/>
          <w:szCs w:val="21"/>
          <w:highlight w:val="none"/>
          <w14:textFill>
            <w14:solidFill>
              <w14:schemeClr w14:val="tx1"/>
            </w14:solidFill>
          </w14:textFill>
        </w:rPr>
        <w:t>货物构成</w:t>
      </w:r>
      <w:r>
        <w:rPr>
          <w:rFonts w:hint="eastAsia" w:ascii="宋体" w:hAnsi="宋体"/>
          <w:color w:val="000000" w:themeColor="text1"/>
          <w:szCs w:val="21"/>
          <w:highlight w:val="none"/>
          <w:lang w:val="en-US" w:eastAsia="zh-CN"/>
          <w14:textFill>
            <w14:solidFill>
              <w14:schemeClr w14:val="tx1"/>
            </w14:solidFill>
          </w14:textFill>
        </w:rPr>
        <w:t>对第三人</w:t>
      </w:r>
      <w:r>
        <w:rPr>
          <w:rFonts w:hint="eastAsia" w:ascii="宋体" w:hAnsi="宋体"/>
          <w:color w:val="000000" w:themeColor="text1"/>
          <w:szCs w:val="21"/>
          <w:highlight w:val="none"/>
          <w14:textFill>
            <w14:solidFill>
              <w14:schemeClr w14:val="tx1"/>
            </w14:solidFill>
          </w14:textFill>
        </w:rPr>
        <w:t>侵权的，则由乙方承担全部责任。</w:t>
      </w:r>
    </w:p>
    <w:p w14:paraId="6050EB9B">
      <w:p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1</w:t>
      </w:r>
      <w:r>
        <w:rPr>
          <w:rFonts w:hint="eastAsia" w:ascii="宋体" w:hAnsi="宋体"/>
          <w:b/>
          <w:bCs/>
          <w:color w:val="000000" w:themeColor="text1"/>
          <w:sz w:val="24"/>
          <w:highlight w:val="none"/>
          <w:lang w:eastAsia="zh-CN"/>
          <w14:textFill>
            <w14:solidFill>
              <w14:schemeClr w14:val="tx1"/>
            </w14:solidFill>
          </w14:textFill>
        </w:rPr>
        <w:t>0</w:t>
      </w:r>
      <w:r>
        <w:rPr>
          <w:rFonts w:hint="eastAsia" w:ascii="宋体" w:hAnsi="宋体"/>
          <w:b/>
          <w:bCs/>
          <w:color w:val="000000" w:themeColor="text1"/>
          <w:sz w:val="24"/>
          <w:highlight w:val="none"/>
          <w14:textFill>
            <w14:solidFill>
              <w14:schemeClr w14:val="tx1"/>
            </w14:solidFill>
          </w14:textFill>
        </w:rPr>
        <w:t>.</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知识产权保护</w:t>
      </w:r>
    </w:p>
    <w:p w14:paraId="3D28EF8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000000" w:themeColor="text1"/>
          <w:szCs w:val="21"/>
          <w:highlight w:val="none"/>
          <w14:textFill>
            <w14:solidFill>
              <w14:schemeClr w14:val="tx1"/>
            </w14:solidFill>
          </w14:textFill>
        </w:rPr>
        <w:t>1</w:t>
      </w:r>
      <w:r>
        <w:rPr>
          <w:rFonts w:hint="eastAsia" w:ascii="宋体" w:hAnsi="宋体"/>
          <w:color w:val="000000" w:themeColor="text1"/>
          <w:szCs w:val="21"/>
          <w:highlight w:val="none"/>
          <w:lang w:eastAsia="zh-CN"/>
          <w14:textFill>
            <w14:solidFill>
              <w14:schemeClr w14:val="tx1"/>
            </w14:solidFill>
          </w14:textFill>
        </w:rPr>
        <w:t>0</w:t>
      </w:r>
      <w:r>
        <w:rPr>
          <w:rFonts w:hint="eastAsia" w:ascii="宋体" w:hAnsi="宋体"/>
          <w:color w:val="000000" w:themeColor="text1"/>
          <w:szCs w:val="21"/>
          <w:highlight w:val="none"/>
          <w14:textFill>
            <w14:solidFill>
              <w14:schemeClr w14:val="tx1"/>
            </w14:solidFill>
          </w14:textFill>
        </w:rPr>
        <w:t>.1 乙方对其所销售的货物应当享有知识产权或经权利人合法授权，保证没有侵犯任</w:t>
      </w:r>
      <w:r>
        <w:rPr>
          <w:rFonts w:hint="eastAsia" w:ascii="宋体" w:hAnsi="宋体"/>
          <w:color w:val="auto"/>
          <w:szCs w:val="21"/>
          <w:highlight w:val="none"/>
        </w:rPr>
        <w:t>何第三人的知识产权等权利。</w:t>
      </w:r>
      <w:bookmarkStart w:id="885" w:name="_Hlk163047038"/>
      <w:r>
        <w:rPr>
          <w:rFonts w:hint="eastAsia" w:ascii="宋体" w:hAnsi="宋体" w:eastAsia="宋体" w:cs="宋体"/>
          <w:szCs w:val="15"/>
        </w:rPr>
        <w:t>因违反前述约定对第三人构成侵权的，应当由乙方向第三人承担法律责任；甲方依法向第三人赔偿后，有权向乙方追偿。甲方有其他损失的，乙方应当赔偿</w:t>
      </w:r>
      <w:bookmarkEnd w:id="885"/>
      <w:r>
        <w:rPr>
          <w:rFonts w:hint="eastAsia" w:ascii="宋体" w:hAnsi="宋体"/>
          <w:color w:val="auto"/>
          <w:szCs w:val="21"/>
          <w:highlight w:val="none"/>
        </w:rPr>
        <w:t>。</w:t>
      </w:r>
    </w:p>
    <w:p w14:paraId="23D8939C">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1</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保密义务</w:t>
      </w:r>
    </w:p>
    <w:p w14:paraId="6F209AE3">
      <w:pPr>
        <w:autoSpaceDE w:val="0"/>
        <w:autoSpaceDN w:val="0"/>
        <w:adjustRightInd w:val="0"/>
        <w:snapToGrid w:val="0"/>
        <w:spacing w:before="0" w:line="400" w:lineRule="exact"/>
        <w:ind w:firstLine="420" w:firstLineChars="200"/>
        <w:jc w:val="left"/>
        <w:rPr>
          <w:rFonts w:hint="eastAsia" w:ascii="宋体" w:hAnsi="宋体" w:eastAsia="宋体" w:cs="宋体"/>
          <w:szCs w:val="15"/>
        </w:rPr>
      </w:pPr>
      <w:r>
        <w:rPr>
          <w:rFonts w:hint="eastAsia" w:ascii="宋体" w:hAnsi="宋体" w:cs="宋体"/>
          <w:szCs w:val="15"/>
          <w:lang w:val="en-US" w:eastAsia="zh-CN"/>
        </w:rPr>
        <w:t xml:space="preserve">11.1 </w:t>
      </w:r>
      <w:r>
        <w:rPr>
          <w:rFonts w:hint="eastAsia" w:ascii="宋体" w:hAnsi="宋体" w:eastAsia="宋体" w:cs="宋体"/>
          <w:szCs w:val="15"/>
        </w:rPr>
        <w:t>甲、乙双方</w:t>
      </w:r>
      <w:r>
        <w:rPr>
          <w:rFonts w:hint="eastAsia" w:ascii="宋体" w:hAnsi="宋体" w:cs="宋体"/>
          <w:szCs w:val="15"/>
          <w:lang w:eastAsia="zh-CN"/>
        </w:rPr>
        <w:t>对</w:t>
      </w:r>
      <w:r>
        <w:rPr>
          <w:rFonts w:hint="eastAsia" w:ascii="宋体" w:hAnsi="宋体" w:eastAsia="宋体" w:cs="宋体"/>
          <w:szCs w:val="15"/>
        </w:rPr>
        <w:t>采购和合同履行过程中所获悉的</w:t>
      </w:r>
      <w:r>
        <w:rPr>
          <w:rFonts w:hint="eastAsia" w:ascii="宋体" w:hAnsi="宋体" w:cs="宋体"/>
          <w:szCs w:val="15"/>
          <w:lang w:eastAsia="zh-CN"/>
        </w:rPr>
        <w:t>国家秘密、工作秘密、</w:t>
      </w:r>
      <w:r>
        <w:rPr>
          <w:rFonts w:hint="eastAsia" w:ascii="宋体" w:hAnsi="宋体" w:eastAsia="宋体" w:cs="宋体"/>
          <w:szCs w:val="15"/>
        </w:rPr>
        <w:t>商业秘密或者其他应当保密的信息，均有保密义务</w:t>
      </w:r>
      <w:r>
        <w:rPr>
          <w:rFonts w:hint="eastAsia" w:ascii="宋体" w:hAnsi="宋体" w:cs="宋体"/>
          <w:szCs w:val="15"/>
          <w:lang w:eastAsia="zh-CN"/>
        </w:rPr>
        <w:t>且不受合同有效期所限，直至该信息成为公开信息</w:t>
      </w:r>
      <w:r>
        <w:rPr>
          <w:rFonts w:hint="eastAsia" w:ascii="宋体" w:hAnsi="宋体" w:eastAsia="宋体" w:cs="宋体"/>
          <w:szCs w:val="15"/>
        </w:rPr>
        <w:t>。泄露、不正当地使用</w:t>
      </w:r>
      <w:r>
        <w:rPr>
          <w:rFonts w:hint="eastAsia" w:ascii="宋体" w:hAnsi="宋体" w:cs="宋体"/>
          <w:szCs w:val="15"/>
          <w:lang w:eastAsia="zh-CN"/>
        </w:rPr>
        <w:t>国家秘密、工作秘密、</w:t>
      </w:r>
      <w:r>
        <w:rPr>
          <w:rFonts w:hint="eastAsia" w:ascii="宋体" w:hAnsi="宋体" w:eastAsia="宋体" w:cs="宋体"/>
          <w:szCs w:val="15"/>
        </w:rPr>
        <w:t>商业秘密或者</w:t>
      </w:r>
      <w:r>
        <w:rPr>
          <w:rFonts w:hint="eastAsia" w:ascii="宋体" w:hAnsi="宋体" w:cs="宋体"/>
          <w:szCs w:val="15"/>
          <w:lang w:eastAsia="zh-CN"/>
        </w:rPr>
        <w:t>其他应当保密的</w:t>
      </w:r>
      <w:r>
        <w:rPr>
          <w:rFonts w:hint="eastAsia" w:ascii="宋体" w:hAnsi="宋体" w:eastAsia="宋体" w:cs="宋体"/>
          <w:szCs w:val="15"/>
        </w:rPr>
        <w:t>信息，应当承担</w:t>
      </w:r>
      <w:r>
        <w:rPr>
          <w:rFonts w:hint="eastAsia" w:ascii="宋体" w:hAnsi="宋体" w:cs="宋体"/>
          <w:szCs w:val="15"/>
          <w:lang w:eastAsia="zh-CN"/>
        </w:rPr>
        <w:t>相应</w:t>
      </w:r>
      <w:r>
        <w:rPr>
          <w:rFonts w:hint="eastAsia" w:ascii="宋体" w:hAnsi="宋体" w:eastAsia="宋体" w:cs="宋体"/>
          <w:szCs w:val="15"/>
        </w:rPr>
        <w:t>责任。其他应当保密的信息由双方在</w:t>
      </w:r>
      <w:r>
        <w:rPr>
          <w:rFonts w:hint="eastAsia" w:ascii="宋体" w:hAnsi="宋体" w:eastAsia="宋体" w:cs="宋体"/>
          <w:b/>
          <w:bCs/>
          <w:szCs w:val="15"/>
        </w:rPr>
        <w:t>【政府采购合同专用条款】</w:t>
      </w:r>
      <w:r>
        <w:rPr>
          <w:rFonts w:hint="eastAsia" w:ascii="宋体" w:hAnsi="宋体" w:eastAsia="宋体" w:cs="宋体"/>
          <w:szCs w:val="15"/>
        </w:rPr>
        <w:t>中约定。</w:t>
      </w:r>
    </w:p>
    <w:p w14:paraId="147B54AF">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2</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合同价款支付</w:t>
      </w:r>
    </w:p>
    <w:p w14:paraId="2A066A41">
      <w:pPr>
        <w:autoSpaceDE/>
        <w:autoSpaceDN/>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2</w:t>
      </w:r>
      <w:r>
        <w:rPr>
          <w:rFonts w:hint="eastAsia" w:ascii="宋体" w:hAnsi="宋体"/>
          <w:color w:val="auto"/>
          <w:szCs w:val="21"/>
          <w:highlight w:val="none"/>
        </w:rPr>
        <w:t xml:space="preserve">.1 </w:t>
      </w:r>
      <w:r>
        <w:rPr>
          <w:rFonts w:hint="eastAsia" w:ascii="宋体" w:hAnsi="宋体"/>
          <w:color w:val="auto"/>
          <w:szCs w:val="21"/>
          <w:highlight w:val="none"/>
          <w:lang w:eastAsia="zh-CN"/>
        </w:rPr>
        <w:t>合同价款支付</w:t>
      </w:r>
      <w:r>
        <w:rPr>
          <w:rFonts w:hint="eastAsia" w:ascii="宋体" w:hAnsi="宋体"/>
          <w:color w:val="auto"/>
          <w:szCs w:val="21"/>
          <w:highlight w:val="none"/>
        </w:rPr>
        <w:t>按照国库集中支付</w:t>
      </w:r>
      <w:r>
        <w:rPr>
          <w:rFonts w:hint="eastAsia" w:ascii="宋体" w:hAnsi="宋体"/>
          <w:color w:val="auto"/>
          <w:szCs w:val="21"/>
          <w:highlight w:val="none"/>
          <w:lang w:eastAsia="zh-CN"/>
        </w:rPr>
        <w:t>制度及财政管理相关</w:t>
      </w:r>
      <w:r>
        <w:rPr>
          <w:rFonts w:hint="eastAsia" w:ascii="宋体" w:hAnsi="宋体"/>
          <w:color w:val="auto"/>
          <w:szCs w:val="21"/>
          <w:highlight w:val="none"/>
        </w:rPr>
        <w:t>规定执行。</w:t>
      </w:r>
    </w:p>
    <w:p w14:paraId="3AE5B18F">
      <w:pPr>
        <w:pStyle w:val="5"/>
        <w:spacing w:line="400" w:lineRule="exact"/>
        <w:ind w:firstLine="420" w:firstLineChars="200"/>
        <w:rPr>
          <w:rFonts w:hint="eastAsia" w:eastAsia="宋体"/>
          <w:color w:val="auto"/>
          <w:highlight w:val="none"/>
          <w:lang w:eastAsia="zh-CN"/>
        </w:rPr>
      </w:pPr>
      <w:r>
        <w:rPr>
          <w:rFonts w:hint="eastAsia" w:ascii="宋体" w:hAnsi="宋体" w:cs="Times New Roman"/>
          <w:b w:val="0"/>
          <w:bCs w:val="0"/>
          <w:color w:val="auto"/>
          <w:sz w:val="21"/>
          <w:szCs w:val="21"/>
          <w:highlight w:val="none"/>
          <w:lang w:val="en-US" w:eastAsia="zh-CN"/>
        </w:rPr>
        <w:t xml:space="preserve">12.2 </w:t>
      </w:r>
      <w:r>
        <w:rPr>
          <w:rFonts w:hint="eastAsia" w:ascii="宋体" w:hAnsi="宋体" w:eastAsia="宋体" w:cs="Times New Roman"/>
          <w:b w:val="0"/>
          <w:bCs w:val="0"/>
          <w:color w:val="auto"/>
          <w:kern w:val="2"/>
          <w:sz w:val="21"/>
          <w:szCs w:val="21"/>
          <w:highlight w:val="none"/>
        </w:rPr>
        <w:t>对于满足合同约定支付条件的，</w:t>
      </w:r>
      <w:r>
        <w:rPr>
          <w:rFonts w:hint="eastAsia" w:ascii="宋体" w:hAnsi="宋体" w:eastAsia="宋体" w:cs="Times New Roman"/>
          <w:b w:val="0"/>
          <w:bCs w:val="0"/>
          <w:color w:val="auto"/>
          <w:kern w:val="2"/>
          <w:sz w:val="21"/>
          <w:szCs w:val="21"/>
          <w:highlight w:val="none"/>
          <w:lang w:val="en-US" w:eastAsia="zh-CN"/>
        </w:rPr>
        <w:t>甲方</w:t>
      </w:r>
      <w:r>
        <w:rPr>
          <w:rFonts w:hint="eastAsia" w:ascii="宋体" w:hAnsi="宋体" w:eastAsia="宋体" w:cs="Times New Roman"/>
          <w:b w:val="0"/>
          <w:bCs w:val="0"/>
          <w:i w:val="0"/>
          <w:iCs w:val="0"/>
          <w:caps w:val="0"/>
          <w:color w:val="auto"/>
          <w:spacing w:val="0"/>
          <w:sz w:val="21"/>
          <w:szCs w:val="21"/>
          <w:highlight w:val="none"/>
          <w:shd w:val="clear"/>
          <w:vertAlign w:val="baseline"/>
        </w:rPr>
        <w:t>原则上应当自收到发票后10个工作日内</w:t>
      </w:r>
      <w:r>
        <w:rPr>
          <w:rFonts w:hint="eastAsia" w:ascii="宋体" w:hAnsi="宋体" w:eastAsia="宋体" w:cs="Times New Roman"/>
          <w:b w:val="0"/>
          <w:bCs w:val="0"/>
          <w:color w:val="auto"/>
          <w:kern w:val="2"/>
          <w:sz w:val="21"/>
          <w:szCs w:val="21"/>
          <w:highlight w:val="none"/>
        </w:rPr>
        <w:t>将资金支付到合同约定的</w:t>
      </w:r>
      <w:r>
        <w:rPr>
          <w:rFonts w:hint="eastAsia" w:ascii="宋体" w:hAnsi="宋体" w:cs="Times New Roman"/>
          <w:b w:val="0"/>
          <w:bCs w:val="0"/>
          <w:color w:val="auto"/>
          <w:kern w:val="2"/>
          <w:sz w:val="21"/>
          <w:szCs w:val="21"/>
          <w:highlight w:val="none"/>
          <w:lang w:eastAsia="zh-CN"/>
        </w:rPr>
        <w:t>乙方</w:t>
      </w:r>
      <w:r>
        <w:rPr>
          <w:rFonts w:hint="eastAsia" w:ascii="宋体" w:hAnsi="宋体" w:eastAsia="宋体" w:cs="Times New Roman"/>
          <w:b w:val="0"/>
          <w:bCs w:val="0"/>
          <w:color w:val="auto"/>
          <w:kern w:val="2"/>
          <w:sz w:val="21"/>
          <w:szCs w:val="21"/>
          <w:highlight w:val="none"/>
        </w:rPr>
        <w:t>账户，不得以机构变动、人员更替、政策调整等为由迟延付款，不得将采购文件和合同中未规定的义务作为向</w:t>
      </w:r>
      <w:r>
        <w:rPr>
          <w:rFonts w:hint="eastAsia" w:ascii="宋体" w:hAnsi="宋体" w:eastAsia="宋体" w:cs="Times New Roman"/>
          <w:b w:val="0"/>
          <w:bCs w:val="0"/>
          <w:color w:val="auto"/>
          <w:kern w:val="2"/>
          <w:sz w:val="21"/>
          <w:szCs w:val="21"/>
          <w:highlight w:val="none"/>
          <w:lang w:val="en-US" w:eastAsia="zh-CN"/>
        </w:rPr>
        <w:t>乙方</w:t>
      </w:r>
      <w:r>
        <w:rPr>
          <w:rFonts w:hint="eastAsia" w:ascii="宋体" w:hAnsi="宋体" w:eastAsia="宋体" w:cs="Times New Roman"/>
          <w:b w:val="0"/>
          <w:bCs w:val="0"/>
          <w:color w:val="auto"/>
          <w:kern w:val="2"/>
          <w:sz w:val="21"/>
          <w:szCs w:val="21"/>
          <w:highlight w:val="none"/>
        </w:rPr>
        <w:t>付款的条件。具体合同价款支付时间在【</w:t>
      </w:r>
      <w:r>
        <w:rPr>
          <w:rFonts w:hint="eastAsia" w:ascii="宋体" w:hAnsi="宋体" w:eastAsia="宋体" w:cs="Times New Roman"/>
          <w:b/>
          <w:bCs/>
          <w:color w:val="auto"/>
          <w:kern w:val="2"/>
          <w:sz w:val="21"/>
          <w:szCs w:val="21"/>
          <w:highlight w:val="none"/>
        </w:rPr>
        <w:t>政府采购合同专用条款</w:t>
      </w:r>
      <w:r>
        <w:rPr>
          <w:rFonts w:hint="eastAsia" w:ascii="宋体" w:hAnsi="宋体" w:eastAsia="宋体" w:cs="Times New Roman"/>
          <w:b w:val="0"/>
          <w:bCs w:val="0"/>
          <w:color w:val="auto"/>
          <w:kern w:val="2"/>
          <w:sz w:val="21"/>
          <w:szCs w:val="21"/>
          <w:highlight w:val="none"/>
        </w:rPr>
        <w:t>】中</w:t>
      </w:r>
      <w:r>
        <w:rPr>
          <w:rFonts w:hint="eastAsia" w:ascii="宋体" w:hAnsi="宋体" w:cs="Times New Roman"/>
          <w:b w:val="0"/>
          <w:bCs w:val="0"/>
          <w:color w:val="auto"/>
          <w:kern w:val="2"/>
          <w:sz w:val="21"/>
          <w:szCs w:val="21"/>
          <w:highlight w:val="none"/>
          <w:lang w:eastAsia="zh-CN"/>
        </w:rPr>
        <w:t>约</w:t>
      </w:r>
      <w:r>
        <w:rPr>
          <w:rFonts w:hint="eastAsia" w:ascii="宋体" w:hAnsi="宋体" w:eastAsia="宋体" w:cs="Times New Roman"/>
          <w:b w:val="0"/>
          <w:bCs w:val="0"/>
          <w:color w:val="auto"/>
          <w:kern w:val="2"/>
          <w:sz w:val="21"/>
          <w:szCs w:val="21"/>
          <w:highlight w:val="none"/>
        </w:rPr>
        <w:t>定。</w:t>
      </w:r>
    </w:p>
    <w:p w14:paraId="792C39BA">
      <w:pPr>
        <w:pStyle w:val="13"/>
        <w:spacing w:after="0" w:line="400" w:lineRule="exact"/>
        <w:rPr>
          <w:rFonts w:ascii="宋体" w:hAnsi="宋体"/>
          <w:b/>
          <w:bCs/>
          <w:color w:val="auto"/>
          <w:sz w:val="24"/>
          <w:szCs w:val="24"/>
          <w:highlight w:val="none"/>
        </w:rPr>
      </w:pPr>
      <w:r>
        <w:rPr>
          <w:rFonts w:hint="eastAsia" w:ascii="宋体" w:hAnsi="宋体"/>
          <w:b/>
          <w:bCs/>
          <w:color w:val="auto"/>
          <w:sz w:val="24"/>
          <w:szCs w:val="24"/>
          <w:highlight w:val="none"/>
        </w:rPr>
        <w:t>1</w:t>
      </w:r>
      <w:r>
        <w:rPr>
          <w:rFonts w:hint="eastAsia" w:ascii="宋体" w:hAnsi="宋体"/>
          <w:b/>
          <w:bCs/>
          <w:color w:val="auto"/>
          <w:sz w:val="24"/>
          <w:szCs w:val="24"/>
          <w:highlight w:val="none"/>
          <w:lang w:eastAsia="zh-CN"/>
        </w:rPr>
        <w:t>3</w:t>
      </w:r>
      <w:r>
        <w:rPr>
          <w:rFonts w:hint="eastAsia" w:ascii="宋体" w:hAnsi="宋体"/>
          <w:b/>
          <w:bCs/>
          <w:color w:val="auto"/>
          <w:sz w:val="24"/>
          <w:szCs w:val="24"/>
          <w:highlight w:val="none"/>
        </w:rPr>
        <w:t>.</w:t>
      </w:r>
      <w:r>
        <w:rPr>
          <w:rFonts w:hint="eastAsia" w:ascii="宋体" w:hAnsi="宋体"/>
          <w:b/>
          <w:bCs/>
          <w:color w:val="auto"/>
          <w:sz w:val="24"/>
          <w:szCs w:val="24"/>
          <w:highlight w:val="none"/>
          <w:lang w:val="en-US" w:eastAsia="zh-CN"/>
        </w:rPr>
        <w:t xml:space="preserve"> </w:t>
      </w:r>
      <w:r>
        <w:rPr>
          <w:rFonts w:hint="eastAsia" w:ascii="宋体" w:hAnsi="宋体"/>
          <w:b/>
          <w:bCs/>
          <w:color w:val="auto"/>
          <w:sz w:val="24"/>
          <w:szCs w:val="24"/>
          <w:highlight w:val="none"/>
        </w:rPr>
        <w:t>履约保证金</w:t>
      </w:r>
    </w:p>
    <w:p w14:paraId="1959C8D6">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szCs w:val="15"/>
        </w:rPr>
        <w:t>乙方应当以支票、汇票、本票或者金融机构、担保机构出具的保函等非现金形式提交。</w:t>
      </w:r>
    </w:p>
    <w:p w14:paraId="37FE1CBC">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.2 如果乙方</w:t>
      </w:r>
      <w:r>
        <w:rPr>
          <w:rFonts w:hint="eastAsia" w:ascii="宋体" w:hAnsi="宋体"/>
          <w:color w:val="auto"/>
          <w:szCs w:val="21"/>
          <w:highlight w:val="none"/>
          <w:lang w:eastAsia="zh-CN"/>
        </w:rPr>
        <w:t>出现</w:t>
      </w:r>
      <w:r>
        <w:rPr>
          <w:rFonts w:hint="eastAsia" w:ascii="宋体" w:hAnsi="宋体" w:eastAsia="宋体" w:cs="宋体"/>
          <w:b/>
          <w:bCs/>
          <w:szCs w:val="15"/>
          <w:highlight w:val="none"/>
        </w:rPr>
        <w:t>【政府采购合同专用条款】</w:t>
      </w:r>
      <w:r>
        <w:rPr>
          <w:rFonts w:hint="eastAsia" w:ascii="宋体" w:hAnsi="宋体" w:cs="宋体"/>
          <w:b w:val="0"/>
          <w:bCs w:val="0"/>
          <w:szCs w:val="15"/>
          <w:highlight w:val="none"/>
          <w:lang w:eastAsia="zh-CN"/>
        </w:rPr>
        <w:t>约定</w:t>
      </w:r>
      <w:r>
        <w:rPr>
          <w:rFonts w:hint="eastAsia" w:ascii="宋体" w:hAnsi="宋体" w:cs="宋体"/>
          <w:b w:val="0"/>
          <w:bCs w:val="0"/>
          <w:szCs w:val="15"/>
          <w:lang w:eastAsia="zh-CN"/>
        </w:rPr>
        <w:t>情形的</w:t>
      </w:r>
      <w:r>
        <w:rPr>
          <w:rFonts w:hint="eastAsia" w:ascii="宋体" w:hAnsi="宋体"/>
          <w:color w:val="auto"/>
          <w:szCs w:val="21"/>
          <w:highlight w:val="none"/>
        </w:rPr>
        <w:t>，履约保证金不予退还；如果乙方未能按合同约定全面履行义务，甲方有权从履约保证金中取得补偿或赔偿，</w:t>
      </w:r>
      <w:r>
        <w:rPr>
          <w:rFonts w:hint="eastAsia" w:ascii="宋体" w:hAnsi="宋体"/>
          <w:color w:val="auto"/>
          <w:szCs w:val="21"/>
          <w:highlight w:val="none"/>
          <w:lang w:eastAsia="zh-CN"/>
        </w:rPr>
        <w:t>且</w:t>
      </w:r>
      <w:r>
        <w:rPr>
          <w:rFonts w:hint="eastAsia" w:ascii="宋体" w:hAnsi="宋体"/>
          <w:color w:val="auto"/>
          <w:szCs w:val="21"/>
          <w:highlight w:val="none"/>
        </w:rPr>
        <w:t>不影响甲方要求乙方承担合同约定的超过履约保证金的违约责任的权利。</w:t>
      </w:r>
    </w:p>
    <w:p w14:paraId="4D8D562B">
      <w:pPr>
        <w:spacing w:line="400" w:lineRule="exact"/>
        <w:ind w:firstLine="420"/>
        <w:rPr>
          <w:color w:val="auto"/>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.3 甲方在项目通过验收后按照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规定的时间内将履约保证金退还乙方；逾期退还的，乙方可要求甲方支付违约金，违约金按照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规定支付。</w:t>
      </w:r>
    </w:p>
    <w:p w14:paraId="0EDE516F">
      <w:p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4</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b/>
          <w:color w:val="auto"/>
          <w:sz w:val="24"/>
          <w:highlight w:val="none"/>
        </w:rPr>
        <w:t>售后</w:t>
      </w:r>
      <w:r>
        <w:rPr>
          <w:rFonts w:hint="eastAsia" w:ascii="宋体" w:hAnsi="宋体"/>
          <w:b/>
          <w:color w:val="auto"/>
          <w:sz w:val="24"/>
          <w:highlight w:val="none"/>
        </w:rPr>
        <w:t>服务</w:t>
      </w:r>
    </w:p>
    <w:p w14:paraId="6464D63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4</w:t>
      </w:r>
      <w:r>
        <w:rPr>
          <w:rFonts w:hint="eastAsia" w:ascii="宋体" w:hAnsi="宋体"/>
          <w:color w:val="auto"/>
          <w:szCs w:val="21"/>
          <w:highlight w:val="none"/>
        </w:rPr>
        <w:t>.1 除项目不涉及或采购活动中明确约定无须承担外，乙方还应提供下列服务：</w:t>
      </w:r>
    </w:p>
    <w:p w14:paraId="3284A02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（1）货物的现场移动、安装、调试、启动监督及技术支持；</w:t>
      </w:r>
    </w:p>
    <w:p w14:paraId="167E351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（2）提供货物组装和维修所需的专用工具和辅助材料；</w:t>
      </w:r>
    </w:p>
    <w:p w14:paraId="49DE680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（3）在</w:t>
      </w:r>
      <w:r>
        <w:rPr>
          <w:rFonts w:hint="eastAsia" w:ascii="宋体" w:hAnsi="宋体" w:eastAsia="宋体" w:cs="宋体"/>
          <w:b/>
          <w:bCs/>
          <w:szCs w:val="15"/>
          <w:highlight w:val="none"/>
        </w:rPr>
        <w:t>【政府采购合同专用条款】</w:t>
      </w:r>
      <w:r>
        <w:rPr>
          <w:rFonts w:hint="eastAsia" w:ascii="宋体" w:hAnsi="宋体"/>
          <w:color w:val="auto"/>
          <w:szCs w:val="21"/>
          <w:highlight w:val="none"/>
          <w:lang w:eastAsia="zh-CN"/>
        </w:rPr>
        <w:t>约定</w:t>
      </w:r>
      <w:r>
        <w:rPr>
          <w:rFonts w:hint="eastAsia" w:ascii="宋体" w:hAnsi="宋体"/>
          <w:color w:val="auto"/>
          <w:szCs w:val="21"/>
          <w:highlight w:val="none"/>
        </w:rPr>
        <w:t>的期限内对所有的货物实施运行监督、维修，但前提条件是该服务并不能免除乙方在质量保证期内所承担的义务；</w:t>
      </w:r>
    </w:p>
    <w:p w14:paraId="336E2B1B">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（4）在制造商</w:t>
      </w:r>
      <w:r>
        <w:rPr>
          <w:rFonts w:hint="eastAsia" w:ascii="宋体" w:hAnsi="宋体"/>
          <w:color w:val="auto"/>
          <w:szCs w:val="21"/>
          <w:highlight w:val="none"/>
          <w:lang w:eastAsia="zh-CN"/>
        </w:rPr>
        <w:t>所在地</w:t>
      </w:r>
      <w:r>
        <w:rPr>
          <w:rFonts w:hint="eastAsia" w:ascii="宋体" w:hAnsi="宋体"/>
          <w:color w:val="auto"/>
          <w:szCs w:val="21"/>
          <w:highlight w:val="none"/>
        </w:rPr>
        <w:t>或</w:t>
      </w:r>
      <w:r>
        <w:rPr>
          <w:rFonts w:hint="eastAsia" w:ascii="宋体" w:hAnsi="宋体"/>
          <w:color w:val="auto"/>
          <w:szCs w:val="21"/>
          <w:highlight w:val="none"/>
          <w:lang w:eastAsia="zh-CN"/>
        </w:rPr>
        <w:t>指定</w:t>
      </w:r>
      <w:r>
        <w:rPr>
          <w:rFonts w:hint="eastAsia" w:ascii="宋体" w:hAnsi="宋体"/>
          <w:color w:val="auto"/>
          <w:szCs w:val="21"/>
          <w:highlight w:val="none"/>
        </w:rPr>
        <w:t>现场就货物的安装、启动、运营、维护</w:t>
      </w:r>
      <w:r>
        <w:rPr>
          <w:rFonts w:hint="eastAsia" w:ascii="宋体" w:hAnsi="宋体"/>
          <w:color w:val="auto"/>
          <w:szCs w:val="21"/>
          <w:highlight w:val="none"/>
          <w:lang w:eastAsia="zh-CN"/>
        </w:rPr>
        <w:t>、废弃处置等</w:t>
      </w:r>
      <w:r>
        <w:rPr>
          <w:rFonts w:hint="eastAsia" w:ascii="宋体" w:hAnsi="宋体"/>
          <w:color w:val="auto"/>
          <w:szCs w:val="21"/>
          <w:highlight w:val="none"/>
        </w:rPr>
        <w:t>对甲方操作人员进行培训</w:t>
      </w:r>
      <w:r>
        <w:rPr>
          <w:rFonts w:hint="eastAsia" w:ascii="宋体" w:hAnsi="宋体" w:cs="宋体"/>
          <w:szCs w:val="15"/>
          <w:lang w:eastAsia="zh-CN"/>
        </w:rPr>
        <w:t>；</w:t>
      </w:r>
    </w:p>
    <w:p w14:paraId="4485FB59">
      <w:pPr>
        <w:pStyle w:val="101"/>
        <w:rPr>
          <w:rFonts w:hint="eastAsia" w:ascii="宋体" w:hAnsi="宋体" w:eastAsia="宋体" w:cs="宋体"/>
          <w:sz w:val="21"/>
          <w:szCs w:val="21"/>
        </w:rPr>
      </w:pPr>
      <w:r>
        <w:rPr>
          <w:rFonts w:hint="eastAsia" w:ascii="宋体" w:hAnsi="宋体" w:eastAsia="宋体" w:cs="宋体"/>
          <w:sz w:val="21"/>
          <w:szCs w:val="21"/>
        </w:rPr>
        <w:t>（5）依照法律、行政法规的规定或者按照</w:t>
      </w:r>
      <w:r>
        <w:rPr>
          <w:rFonts w:hint="eastAsia" w:ascii="宋体" w:hAnsi="宋体" w:eastAsia="宋体" w:cs="宋体"/>
          <w:b/>
          <w:bCs/>
          <w:sz w:val="21"/>
          <w:szCs w:val="21"/>
        </w:rPr>
        <w:t>【政府采购合同专用条款】</w:t>
      </w:r>
      <w:r>
        <w:rPr>
          <w:rFonts w:hint="eastAsia" w:ascii="宋体" w:hAnsi="宋体" w:eastAsia="宋体" w:cs="宋体"/>
          <w:sz w:val="21"/>
          <w:szCs w:val="21"/>
        </w:rPr>
        <w:t>约定，货物在有效使用年限届满后应予回收的，乙方负有自行或者委托第三人对货物予以回收的义务；</w:t>
      </w:r>
    </w:p>
    <w:p w14:paraId="61B1865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b/>
          <w:color w:val="auto"/>
          <w:szCs w:val="21"/>
          <w:highlight w:val="none"/>
        </w:rPr>
        <w:t>【政府采购合同专用条款】</w:t>
      </w:r>
      <w:r>
        <w:rPr>
          <w:rFonts w:hint="eastAsia" w:ascii="宋体" w:hAnsi="宋体"/>
          <w:color w:val="auto"/>
          <w:szCs w:val="21"/>
          <w:highlight w:val="none"/>
        </w:rPr>
        <w:t>规定由乙方提供的其他服务。</w:t>
      </w:r>
    </w:p>
    <w:p w14:paraId="1E546BD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4</w:t>
      </w:r>
      <w:r>
        <w:rPr>
          <w:rFonts w:hint="eastAsia" w:ascii="宋体" w:hAnsi="宋体"/>
          <w:color w:val="auto"/>
          <w:szCs w:val="21"/>
          <w:highlight w:val="none"/>
        </w:rPr>
        <w:t>.2 乙方提供的</w:t>
      </w:r>
      <w:r>
        <w:rPr>
          <w:rFonts w:hint="eastAsia" w:ascii="宋体" w:hAnsi="宋体"/>
          <w:color w:val="auto"/>
          <w:szCs w:val="21"/>
          <w:highlight w:val="none"/>
          <w:lang w:eastAsia="zh-CN"/>
        </w:rPr>
        <w:t>售后</w:t>
      </w:r>
      <w:r>
        <w:rPr>
          <w:rFonts w:hint="eastAsia" w:ascii="宋体" w:hAnsi="宋体"/>
          <w:color w:val="auto"/>
          <w:szCs w:val="21"/>
          <w:highlight w:val="none"/>
        </w:rPr>
        <w:t>服务的费用</w:t>
      </w:r>
      <w:r>
        <w:rPr>
          <w:rFonts w:hint="eastAsia" w:ascii="宋体" w:hAnsi="宋体"/>
          <w:color w:val="auto"/>
          <w:szCs w:val="21"/>
          <w:highlight w:val="none"/>
          <w:lang w:val="en-US" w:eastAsia="zh-CN"/>
        </w:rPr>
        <w:t>已</w:t>
      </w:r>
      <w:r>
        <w:rPr>
          <w:rFonts w:hint="eastAsia" w:ascii="宋体" w:hAnsi="宋体"/>
          <w:color w:val="auto"/>
          <w:szCs w:val="21"/>
          <w:highlight w:val="none"/>
        </w:rPr>
        <w:t>包含在合同价款中，甲方不再另行支付。</w:t>
      </w:r>
    </w:p>
    <w:p w14:paraId="6089E900">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5</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违约责任</w:t>
      </w:r>
    </w:p>
    <w:p w14:paraId="12B773B2">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.1质量瑕疵的</w:t>
      </w:r>
      <w:r>
        <w:rPr>
          <w:rFonts w:hint="eastAsia" w:ascii="宋体" w:hAnsi="宋体"/>
          <w:bCs/>
          <w:color w:val="auto"/>
          <w:szCs w:val="21"/>
          <w:highlight w:val="none"/>
          <w:lang w:eastAsia="zh-CN"/>
        </w:rPr>
        <w:t>违约责任</w:t>
      </w:r>
    </w:p>
    <w:p w14:paraId="744322A1">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eastAsia="zh-CN"/>
        </w:rPr>
        <w:t>提供</w:t>
      </w:r>
      <w:r>
        <w:rPr>
          <w:rFonts w:hint="eastAsia" w:ascii="宋体" w:hAnsi="宋体"/>
          <w:color w:val="auto"/>
          <w:szCs w:val="21"/>
          <w:highlight w:val="none"/>
        </w:rPr>
        <w:t>的产品不符合</w:t>
      </w:r>
      <w:r>
        <w:rPr>
          <w:rFonts w:hint="eastAsia" w:ascii="宋体" w:hAnsi="宋体"/>
          <w:color w:val="auto"/>
          <w:szCs w:val="21"/>
          <w:highlight w:val="none"/>
          <w:lang w:eastAsia="zh-CN"/>
        </w:rPr>
        <w:t>合同约定的</w:t>
      </w:r>
      <w:r>
        <w:rPr>
          <w:rFonts w:hint="eastAsia" w:ascii="宋体" w:hAnsi="宋体"/>
          <w:color w:val="auto"/>
          <w:szCs w:val="21"/>
          <w:highlight w:val="none"/>
        </w:rPr>
        <w:t>质量标准或存在产品质量缺陷，</w:t>
      </w:r>
      <w:r>
        <w:rPr>
          <w:rFonts w:hint="eastAsia" w:ascii="宋体" w:hAnsi="宋体"/>
          <w:color w:val="auto"/>
          <w:szCs w:val="21"/>
          <w:highlight w:val="none"/>
          <w:lang w:eastAsia="zh-CN"/>
        </w:rPr>
        <w:t>甲方有权要求乙方根据</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要求</w:t>
      </w:r>
      <w:r>
        <w:rPr>
          <w:rFonts w:hint="eastAsia" w:ascii="宋体" w:hAnsi="宋体"/>
          <w:color w:val="auto"/>
          <w:szCs w:val="21"/>
          <w:highlight w:val="none"/>
          <w:lang w:eastAsia="zh-CN"/>
        </w:rPr>
        <w:t>及时修理、重作、更换，并承担由此给甲</w:t>
      </w:r>
      <w:r>
        <w:rPr>
          <w:rFonts w:hint="eastAsia" w:ascii="宋体" w:hAnsi="宋体"/>
          <w:color w:val="auto"/>
          <w:szCs w:val="21"/>
          <w:highlight w:val="none"/>
        </w:rPr>
        <w:t>方</w:t>
      </w:r>
      <w:r>
        <w:rPr>
          <w:rFonts w:hint="eastAsia" w:ascii="宋体" w:hAnsi="宋体"/>
          <w:color w:val="auto"/>
          <w:szCs w:val="21"/>
          <w:highlight w:val="none"/>
          <w:lang w:eastAsia="zh-CN"/>
        </w:rPr>
        <w:t>造成的损失</w:t>
      </w:r>
      <w:r>
        <w:rPr>
          <w:rFonts w:hint="eastAsia" w:ascii="宋体" w:hAnsi="宋体"/>
          <w:color w:val="auto"/>
          <w:szCs w:val="21"/>
          <w:highlight w:val="none"/>
        </w:rPr>
        <w:t>。</w:t>
      </w:r>
    </w:p>
    <w:p w14:paraId="093A0BB1">
      <w:pPr>
        <w:autoSpaceDE w:val="0"/>
        <w:autoSpaceDN w:val="0"/>
        <w:adjustRightInd w:val="0"/>
        <w:snapToGrid w:val="0"/>
        <w:spacing w:before="0" w:line="400" w:lineRule="exact"/>
        <w:ind w:firstLine="420" w:firstLineChars="200"/>
        <w:jc w:val="left"/>
        <w:rPr>
          <w:rFonts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.2 迟延交货的违约责任</w:t>
      </w:r>
    </w:p>
    <w:p w14:paraId="047F2D5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（1）乙方应按照本合同规定的时间、地点交货和提供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服务。在履行合同过程中，如果乙方遇到可能</w:t>
      </w:r>
      <w:r>
        <w:rPr>
          <w:rFonts w:hint="eastAsia" w:ascii="宋体" w:hAnsi="宋体"/>
          <w:color w:val="auto"/>
          <w:szCs w:val="21"/>
          <w:highlight w:val="none"/>
          <w:lang w:eastAsia="zh-CN"/>
        </w:rPr>
        <w:t>影响</w:t>
      </w:r>
      <w:r>
        <w:rPr>
          <w:rFonts w:hint="eastAsia" w:ascii="宋体" w:hAnsi="宋体"/>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color w:val="auto"/>
          <w:szCs w:val="21"/>
          <w:highlight w:val="none"/>
          <w:lang w:eastAsia="zh-CN"/>
        </w:rPr>
        <w:t>长</w:t>
      </w:r>
      <w:r>
        <w:rPr>
          <w:rFonts w:hint="eastAsia" w:ascii="宋体" w:hAnsi="宋体"/>
          <w:color w:val="auto"/>
          <w:szCs w:val="21"/>
          <w:highlight w:val="none"/>
        </w:rPr>
        <w:t>交货时间或延期提供服务。</w:t>
      </w:r>
    </w:p>
    <w:p w14:paraId="781F6568">
      <w:pPr>
        <w:autoSpaceDE w:val="0"/>
        <w:autoSpaceDN w:val="0"/>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（2）如果乙方没有按照合同规定的时间交货和提供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服务，甲方有权从货款中扣除误期赔偿费而不影响合同项下的其他补救方法，赔偿费按</w:t>
      </w:r>
      <w:r>
        <w:rPr>
          <w:rFonts w:hint="eastAsia" w:ascii="宋体" w:hAnsi="宋体"/>
          <w:b/>
          <w:color w:val="auto"/>
          <w:szCs w:val="21"/>
          <w:highlight w:val="none"/>
        </w:rPr>
        <w:t>【政府采购合同专用条款】</w:t>
      </w:r>
      <w:r>
        <w:rPr>
          <w:rFonts w:hint="eastAsia" w:ascii="宋体" w:hAnsi="宋体"/>
          <w:color w:val="auto"/>
          <w:szCs w:val="21"/>
          <w:highlight w:val="none"/>
        </w:rPr>
        <w:t>规定执行。如果涉及公共利益，且赔偿金额无法弥补公共利益损失，</w:t>
      </w:r>
      <w:r>
        <w:rPr>
          <w:rFonts w:hint="eastAsia" w:ascii="宋体" w:hAnsi="宋体"/>
          <w:color w:val="auto"/>
          <w:szCs w:val="21"/>
          <w:highlight w:val="none"/>
          <w:lang w:eastAsia="zh-CN"/>
        </w:rPr>
        <w:t>甲方</w:t>
      </w:r>
      <w:r>
        <w:rPr>
          <w:rFonts w:hint="eastAsia" w:ascii="宋体" w:hAnsi="宋体"/>
          <w:color w:val="auto"/>
          <w:szCs w:val="21"/>
          <w:highlight w:val="none"/>
        </w:rPr>
        <w:t>可要求继续履行或者</w:t>
      </w:r>
      <w:r>
        <w:rPr>
          <w:rFonts w:hint="eastAsia" w:ascii="宋体" w:hAnsi="宋体"/>
          <w:color w:val="auto"/>
          <w:szCs w:val="21"/>
          <w:highlight w:val="none"/>
          <w:lang w:eastAsia="zh-CN"/>
        </w:rPr>
        <w:t>采取其他补救措施</w:t>
      </w:r>
      <w:r>
        <w:rPr>
          <w:rFonts w:hint="eastAsia" w:ascii="宋体" w:hAnsi="宋体"/>
          <w:color w:val="auto"/>
          <w:szCs w:val="21"/>
          <w:highlight w:val="none"/>
        </w:rPr>
        <w:t>。</w:t>
      </w:r>
    </w:p>
    <w:p w14:paraId="0AC7769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5</w:t>
      </w:r>
      <w:r>
        <w:rPr>
          <w:rFonts w:hint="eastAsia" w:ascii="宋体" w:hAnsi="宋体"/>
          <w:color w:val="auto"/>
          <w:szCs w:val="21"/>
          <w:highlight w:val="none"/>
        </w:rPr>
        <w:t>.3 迟延支付的违约责任</w:t>
      </w:r>
    </w:p>
    <w:p w14:paraId="69E1275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甲方存在迟延支付乙方合同款项的，应当承担</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规定的逾期付款利息。</w:t>
      </w:r>
    </w:p>
    <w:p w14:paraId="295D3176">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.4其他违约责任根据项目实际需要按</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规定执行。</w:t>
      </w:r>
    </w:p>
    <w:p w14:paraId="0D959009">
      <w:pPr>
        <w:numPr>
          <w:ilvl w:val="0"/>
          <w:numId w:val="22"/>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rPr>
        <w:t>合同变更</w:t>
      </w:r>
      <w:r>
        <w:rPr>
          <w:rFonts w:hint="eastAsia" w:ascii="宋体" w:hAnsi="宋体"/>
          <w:b/>
          <w:color w:val="auto"/>
          <w:sz w:val="24"/>
          <w:highlight w:val="none"/>
          <w:lang w:eastAsia="zh-CN"/>
        </w:rPr>
        <w:t>、中止与终止</w:t>
      </w:r>
    </w:p>
    <w:p w14:paraId="54AC8189">
      <w:pPr>
        <w:autoSpaceDE/>
        <w:autoSpaceDN/>
        <w:adjustRightInd w:val="0"/>
        <w:snapToGrid w:val="0"/>
        <w:spacing w:before="0" w:line="400" w:lineRule="exact"/>
        <w:ind w:firstLine="0" w:firstLineChars="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.1合同的</w:t>
      </w:r>
      <w:r>
        <w:rPr>
          <w:rFonts w:hint="eastAsia" w:ascii="宋体" w:hAnsi="宋体"/>
          <w:color w:val="auto"/>
          <w:szCs w:val="21"/>
          <w:highlight w:val="none"/>
          <w:lang w:eastAsia="zh-CN"/>
        </w:rPr>
        <w:t>变更</w:t>
      </w:r>
    </w:p>
    <w:p w14:paraId="5B92099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政府采购合同履行中，</w:t>
      </w:r>
      <w:r>
        <w:rPr>
          <w:rFonts w:hint="eastAsia" w:ascii="宋体" w:hAnsi="宋体"/>
          <w:color w:val="auto"/>
          <w:szCs w:val="21"/>
          <w:highlight w:val="none"/>
        </w:rPr>
        <w:t>在不改变合同其他条款的前提下，甲方可以在合同价款10%的范围内追加与合同标的相同的货物，并就此与乙方协商</w:t>
      </w:r>
      <w:r>
        <w:rPr>
          <w:rFonts w:hint="eastAsia" w:ascii="宋体" w:hAnsi="宋体"/>
          <w:color w:val="auto"/>
          <w:szCs w:val="21"/>
          <w:highlight w:val="none"/>
          <w:lang w:eastAsia="zh-CN"/>
        </w:rPr>
        <w:t>一致后</w:t>
      </w:r>
      <w:r>
        <w:rPr>
          <w:rFonts w:hint="eastAsia" w:ascii="宋体" w:hAnsi="宋体"/>
          <w:color w:val="auto"/>
          <w:szCs w:val="21"/>
          <w:highlight w:val="none"/>
        </w:rPr>
        <w:t>签订补充协议。</w:t>
      </w:r>
    </w:p>
    <w:p w14:paraId="68FF2D46">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合同的中止</w:t>
      </w:r>
    </w:p>
    <w:p w14:paraId="15624CA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（1）合同履行过程中因供应商就采购文件、采购过程或结果提起投诉的，甲方认为有必要的，</w:t>
      </w:r>
      <w:r>
        <w:rPr>
          <w:rFonts w:hint="eastAsia" w:ascii="宋体" w:hAnsi="宋体"/>
          <w:color w:val="auto"/>
          <w:szCs w:val="21"/>
          <w:highlight w:val="none"/>
          <w:lang w:eastAsia="zh-CN"/>
        </w:rPr>
        <w:t>可以</w:t>
      </w:r>
      <w:r>
        <w:rPr>
          <w:rFonts w:hint="eastAsia" w:ascii="宋体" w:hAnsi="宋体"/>
          <w:color w:val="auto"/>
          <w:szCs w:val="21"/>
          <w:highlight w:val="none"/>
        </w:rPr>
        <w:t>中止合同的履行。</w:t>
      </w:r>
    </w:p>
    <w:p w14:paraId="3F711068">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合同履行过程中，</w:t>
      </w:r>
      <w:r>
        <w:rPr>
          <w:rFonts w:hint="eastAsia" w:ascii="宋体" w:hAnsi="宋体"/>
          <w:color w:val="auto"/>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color w:val="auto"/>
          <w:szCs w:val="21"/>
          <w:highlight w:val="none"/>
          <w:lang w:eastAsia="zh-CN"/>
        </w:rPr>
        <w:t>，乙方有义务及时告知甲方</w:t>
      </w:r>
      <w:r>
        <w:rPr>
          <w:rFonts w:hint="eastAsia" w:ascii="宋体" w:hAnsi="宋体"/>
          <w:color w:val="auto"/>
          <w:szCs w:val="21"/>
          <w:highlight w:val="none"/>
        </w:rPr>
        <w:t>。甲方</w:t>
      </w:r>
      <w:r>
        <w:rPr>
          <w:rFonts w:hint="eastAsia" w:ascii="宋体" w:hAnsi="宋体"/>
          <w:color w:val="auto"/>
          <w:szCs w:val="21"/>
          <w:highlight w:val="none"/>
          <w:lang w:eastAsia="zh-CN"/>
        </w:rPr>
        <w:t>有权</w:t>
      </w:r>
      <w:r>
        <w:rPr>
          <w:rFonts w:hint="eastAsia" w:ascii="宋体" w:hAnsi="宋体"/>
          <w:color w:val="auto"/>
          <w:szCs w:val="21"/>
          <w:highlight w:val="none"/>
        </w:rPr>
        <w:t>以书面形式通知乙方中止合同</w:t>
      </w:r>
      <w:r>
        <w:rPr>
          <w:rFonts w:hint="eastAsia" w:ascii="宋体" w:hAnsi="宋体"/>
          <w:color w:val="auto"/>
          <w:szCs w:val="21"/>
          <w:highlight w:val="none"/>
          <w:lang w:eastAsia="zh-CN"/>
        </w:rPr>
        <w:t>并要求乙方在合理期限内消除相关情形或者提供适当担保。</w:t>
      </w:r>
      <w:r>
        <w:rPr>
          <w:rFonts w:hint="eastAsia" w:ascii="宋体" w:hAnsi="宋体"/>
          <w:color w:val="auto"/>
          <w:szCs w:val="21"/>
          <w:highlight w:val="none"/>
        </w:rPr>
        <w:t>乙方提供适当担保的，</w:t>
      </w:r>
      <w:r>
        <w:rPr>
          <w:rFonts w:hint="eastAsia" w:ascii="宋体" w:hAnsi="宋体"/>
          <w:color w:val="auto"/>
          <w:szCs w:val="21"/>
          <w:highlight w:val="none"/>
          <w:lang w:eastAsia="zh-CN"/>
        </w:rPr>
        <w:t>合同继续</w:t>
      </w:r>
      <w:r>
        <w:rPr>
          <w:rFonts w:hint="eastAsia" w:ascii="宋体" w:hAnsi="宋体"/>
          <w:color w:val="auto"/>
          <w:szCs w:val="21"/>
          <w:highlight w:val="none"/>
        </w:rPr>
        <w:t>履行</w:t>
      </w:r>
      <w:r>
        <w:rPr>
          <w:rFonts w:hint="eastAsia" w:ascii="宋体" w:hAnsi="宋体"/>
          <w:color w:val="auto"/>
          <w:szCs w:val="21"/>
          <w:highlight w:val="none"/>
          <w:lang w:eastAsia="zh-CN"/>
        </w:rPr>
        <w:t>；乙</w:t>
      </w:r>
      <w:r>
        <w:rPr>
          <w:rFonts w:hint="eastAsia" w:ascii="宋体" w:hAnsi="宋体"/>
          <w:color w:val="auto"/>
          <w:szCs w:val="21"/>
          <w:highlight w:val="none"/>
        </w:rPr>
        <w:t>方在合理期限内未恢复履约能力且未提供适当担保的，视为拒绝</w:t>
      </w:r>
      <w:r>
        <w:rPr>
          <w:rFonts w:hint="eastAsia" w:ascii="宋体" w:hAnsi="宋体"/>
          <w:color w:val="auto"/>
          <w:szCs w:val="21"/>
          <w:highlight w:val="none"/>
          <w:lang w:eastAsia="zh-CN"/>
        </w:rPr>
        <w:t>继续</w:t>
      </w:r>
      <w:r>
        <w:rPr>
          <w:rFonts w:hint="eastAsia" w:ascii="宋体" w:hAnsi="宋体"/>
          <w:color w:val="auto"/>
          <w:szCs w:val="21"/>
          <w:highlight w:val="none"/>
        </w:rPr>
        <w:t>履约，甲方</w:t>
      </w:r>
      <w:r>
        <w:rPr>
          <w:rFonts w:hint="eastAsia" w:ascii="宋体" w:hAnsi="宋体"/>
          <w:color w:val="auto"/>
          <w:szCs w:val="21"/>
          <w:highlight w:val="none"/>
          <w:lang w:eastAsia="zh-CN"/>
        </w:rPr>
        <w:t>有权</w:t>
      </w:r>
      <w:r>
        <w:rPr>
          <w:rFonts w:hint="eastAsia" w:ascii="宋体" w:hAnsi="宋体"/>
          <w:color w:val="auto"/>
          <w:szCs w:val="21"/>
          <w:highlight w:val="none"/>
        </w:rPr>
        <w:t>解除合同并要求乙方承担</w:t>
      </w:r>
      <w:r>
        <w:rPr>
          <w:rFonts w:hint="eastAsia" w:ascii="宋体" w:hAnsi="宋体"/>
          <w:color w:val="auto"/>
          <w:szCs w:val="21"/>
          <w:highlight w:val="none"/>
          <w:lang w:eastAsia="zh-CN"/>
        </w:rPr>
        <w:t>由此给甲方造成的损失</w:t>
      </w:r>
      <w:r>
        <w:rPr>
          <w:rFonts w:hint="eastAsia" w:ascii="宋体" w:hAnsi="宋体"/>
          <w:color w:val="auto"/>
          <w:szCs w:val="21"/>
          <w:highlight w:val="none"/>
        </w:rPr>
        <w:t>。</w:t>
      </w:r>
    </w:p>
    <w:p w14:paraId="222C6941">
      <w:pPr>
        <w:pStyle w:val="101"/>
        <w:jc w:val="both"/>
        <w:rPr>
          <w:sz w:val="21"/>
        </w:rPr>
      </w:pPr>
      <w:r>
        <w:rPr>
          <w:rFonts w:hint="eastAsia" w:ascii="宋体" w:hAnsi="宋体" w:eastAsia="宋体" w:cs="宋体"/>
          <w:sz w:val="21"/>
        </w:rPr>
        <w:t>（3）乙方分立、合并或者变更住所的，应当及时以书面形式告知甲方。乙方没有</w:t>
      </w:r>
      <w:r>
        <w:rPr>
          <w:rFonts w:hint="eastAsia" w:ascii="宋体" w:hAnsi="宋体" w:eastAsia="宋体" w:cs="宋体"/>
          <w:sz w:val="21"/>
          <w:lang w:eastAsia="zh-CN"/>
        </w:rPr>
        <w:t>及时告知</w:t>
      </w:r>
      <w:r>
        <w:rPr>
          <w:rFonts w:hint="eastAsia" w:ascii="宋体" w:hAnsi="宋体" w:eastAsia="宋体" w:cs="宋体"/>
          <w:sz w:val="21"/>
        </w:rPr>
        <w:t>甲方，致使</w:t>
      </w:r>
      <w:r>
        <w:rPr>
          <w:rFonts w:hint="eastAsia" w:ascii="宋体" w:hAnsi="宋体" w:eastAsia="宋体" w:cs="宋体"/>
          <w:sz w:val="21"/>
          <w:lang w:eastAsia="zh-CN"/>
        </w:rPr>
        <w:t>合同</w:t>
      </w:r>
      <w:r>
        <w:rPr>
          <w:rFonts w:hint="eastAsia" w:ascii="宋体" w:hAnsi="宋体" w:eastAsia="宋体" w:cs="宋体"/>
          <w:sz w:val="21"/>
        </w:rPr>
        <w:t>履行发生困难的，甲方可以中止合同履行并要求乙方承担由此给甲方造成的损失。</w:t>
      </w:r>
    </w:p>
    <w:p w14:paraId="4374D2DA">
      <w:pPr>
        <w:snapToGrid w:val="0"/>
        <w:spacing w:line="400" w:lineRule="exact"/>
        <w:ind w:firstLine="420" w:firstLineChars="200"/>
        <w:jc w:val="left"/>
        <w:rPr>
          <w:sz w:val="21"/>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）甲方不得以行政区划调整、政府换届、机构或者职能调整以及相关责任人更替为由中止合同。</w:t>
      </w:r>
    </w:p>
    <w:p w14:paraId="5AF1E840">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合同的终止</w:t>
      </w:r>
    </w:p>
    <w:p w14:paraId="2153695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（1）合同因有效期限届满而终止；</w:t>
      </w:r>
    </w:p>
    <w:p w14:paraId="1B7277A7">
      <w:pPr>
        <w:snapToGrid w:val="0"/>
        <w:spacing w:line="400" w:lineRule="exact"/>
        <w:ind w:firstLine="420" w:firstLineChars="200"/>
        <w:rPr>
          <w:rFonts w:hint="eastAsia" w:ascii="宋体" w:hAnsi="宋体" w:eastAsia="宋体" w:cs="宋体"/>
          <w:szCs w:val="21"/>
          <w:lang w:eastAsia="zh-CN"/>
        </w:rPr>
      </w:pPr>
      <w:r>
        <w:rPr>
          <w:rFonts w:hint="eastAsia" w:ascii="宋体" w:hAnsi="宋体"/>
          <w:color w:val="auto"/>
          <w:szCs w:val="21"/>
          <w:highlight w:val="none"/>
        </w:rPr>
        <w:t>（2）乙方未</w:t>
      </w:r>
      <w:r>
        <w:rPr>
          <w:rFonts w:hint="eastAsia" w:ascii="宋体" w:hAnsi="宋体"/>
          <w:color w:val="auto"/>
          <w:szCs w:val="21"/>
          <w:highlight w:val="none"/>
          <w:lang w:eastAsia="zh-CN"/>
        </w:rPr>
        <w:t>按</w:t>
      </w:r>
      <w:r>
        <w:rPr>
          <w:rFonts w:hint="eastAsia" w:ascii="宋体" w:hAnsi="宋体"/>
          <w:color w:val="auto"/>
          <w:szCs w:val="21"/>
          <w:highlight w:val="none"/>
        </w:rPr>
        <w:t>合同约定履行，构成根本性违约的，甲方有权终止合同</w:t>
      </w:r>
      <w:r>
        <w:rPr>
          <w:rFonts w:hint="eastAsia" w:ascii="宋体" w:hAnsi="宋体"/>
          <w:color w:val="auto"/>
          <w:szCs w:val="21"/>
          <w:highlight w:val="none"/>
          <w:lang w:eastAsia="zh-CN"/>
        </w:rPr>
        <w:t>，</w:t>
      </w:r>
      <w:r>
        <w:rPr>
          <w:rFonts w:hint="eastAsia" w:ascii="宋体" w:hAnsi="宋体" w:eastAsia="宋体" w:cs="宋体"/>
          <w:szCs w:val="21"/>
        </w:rPr>
        <w:t>并追究乙方的违约责</w:t>
      </w:r>
      <w:r>
        <w:rPr>
          <w:rFonts w:hint="eastAsia" w:ascii="宋体" w:hAnsi="宋体" w:cs="宋体"/>
          <w:szCs w:val="21"/>
          <w:lang w:val="en-US" w:eastAsia="zh-CN"/>
        </w:rPr>
        <w:t>任</w:t>
      </w:r>
      <w:r>
        <w:rPr>
          <w:rFonts w:hint="eastAsia" w:ascii="宋体" w:hAnsi="宋体"/>
          <w:color w:val="auto"/>
          <w:szCs w:val="21"/>
          <w:highlight w:val="none"/>
        </w:rPr>
        <w:t>。</w:t>
      </w:r>
    </w:p>
    <w:p w14:paraId="681BC0DC">
      <w:pPr>
        <w:pStyle w:val="101"/>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16.4 </w:t>
      </w:r>
      <w:r>
        <w:rPr>
          <w:rFonts w:hint="eastAsia" w:ascii="宋体" w:hAnsi="宋体" w:eastAsia="宋体" w:cs="Times New Roman"/>
          <w:color w:val="auto"/>
          <w:kern w:val="2"/>
          <w:sz w:val="21"/>
          <w:szCs w:val="21"/>
          <w:highlight w:val="none"/>
          <w:lang w:val="en-US" w:eastAsia="zh-CN"/>
        </w:rPr>
        <w:t>涉及国家利益、社会公共利益的情形</w:t>
      </w:r>
    </w:p>
    <w:p w14:paraId="08AE7127">
      <w:pPr>
        <w:pStyle w:val="101"/>
        <w:jc w:val="both"/>
        <w:rPr>
          <w:sz w:val="21"/>
        </w:rPr>
      </w:pPr>
      <w:r>
        <w:rPr>
          <w:rFonts w:hint="eastAsia" w:ascii="宋体" w:hAnsi="宋体" w:eastAsia="宋体" w:cs="宋体"/>
          <w:sz w:val="21"/>
        </w:rPr>
        <w:t>政府采购合同继续履行将损害国家利益和社会公共利益的，双方当事人</w:t>
      </w:r>
      <w:r>
        <w:rPr>
          <w:rFonts w:hint="eastAsia" w:ascii="宋体" w:hAnsi="宋体" w:eastAsia="宋体" w:cs="宋体"/>
          <w:sz w:val="21"/>
          <w:highlight w:val="none"/>
          <w:lang w:val="en-US" w:eastAsia="zh-CN"/>
        </w:rPr>
        <w:t>应当变更、</w:t>
      </w:r>
      <w:r>
        <w:rPr>
          <w:rFonts w:hint="eastAsia" w:ascii="宋体" w:hAnsi="宋体" w:eastAsia="宋体" w:cs="宋体"/>
          <w:sz w:val="21"/>
        </w:rPr>
        <w:t>中止</w:t>
      </w:r>
      <w:r>
        <w:rPr>
          <w:rFonts w:hint="eastAsia" w:ascii="宋体" w:hAnsi="宋体" w:eastAsia="宋体" w:cs="宋体"/>
          <w:sz w:val="21"/>
          <w:lang w:eastAsia="zh-CN"/>
        </w:rPr>
        <w:t>或者终止</w:t>
      </w:r>
      <w:r>
        <w:rPr>
          <w:rFonts w:hint="eastAsia" w:ascii="宋体" w:hAnsi="宋体" w:eastAsia="宋体" w:cs="宋体"/>
          <w:sz w:val="21"/>
        </w:rPr>
        <w:t>合同。有过错的一方应当承担赔偿责任，双方都有过错的，各自承担相应的责任。</w:t>
      </w:r>
    </w:p>
    <w:p w14:paraId="149BEA05">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val="en-US" w:eastAsia="zh-CN"/>
        </w:rPr>
        <w:t>7</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合同分包</w:t>
      </w:r>
    </w:p>
    <w:p w14:paraId="2681E76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.1 乙方不得</w:t>
      </w:r>
      <w:r>
        <w:rPr>
          <w:rFonts w:hint="eastAsia" w:ascii="宋体" w:hAnsi="宋体"/>
          <w:color w:val="auto"/>
          <w:szCs w:val="21"/>
          <w:highlight w:val="none"/>
          <w:lang w:eastAsia="zh-CN"/>
        </w:rPr>
        <w:t>将合同转包给其他供应商。涉及合同分包的，乙方</w:t>
      </w:r>
      <w:r>
        <w:rPr>
          <w:rFonts w:hint="eastAsia" w:ascii="宋体" w:hAnsi="宋体"/>
          <w:color w:val="auto"/>
          <w:szCs w:val="21"/>
          <w:highlight w:val="none"/>
          <w:lang w:val="en-US" w:eastAsia="zh-CN"/>
        </w:rPr>
        <w:t>应</w:t>
      </w:r>
      <w:r>
        <w:rPr>
          <w:rFonts w:hint="eastAsia" w:ascii="宋体" w:hAnsi="宋体"/>
          <w:color w:val="auto"/>
          <w:szCs w:val="21"/>
          <w:highlight w:val="none"/>
          <w:lang w:eastAsia="zh-CN"/>
        </w:rPr>
        <w:t>根据采购文件和投标（响应）文件规定进行</w:t>
      </w:r>
      <w:r>
        <w:rPr>
          <w:rFonts w:hint="eastAsia" w:ascii="宋体" w:hAnsi="宋体"/>
          <w:color w:val="auto"/>
          <w:szCs w:val="21"/>
          <w:highlight w:val="none"/>
        </w:rPr>
        <w:t>合同分包。</w:t>
      </w:r>
    </w:p>
    <w:p w14:paraId="52205CF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.2 乙方执行政府采购政策向中小企业依法分包的</w:t>
      </w:r>
      <w:r>
        <w:rPr>
          <w:rFonts w:hint="eastAsia" w:ascii="宋体" w:hAnsi="宋体"/>
          <w:color w:val="auto"/>
          <w:szCs w:val="21"/>
          <w:highlight w:val="none"/>
          <w:lang w:eastAsia="zh-CN"/>
        </w:rPr>
        <w:t>，</w:t>
      </w:r>
      <w:r>
        <w:rPr>
          <w:rFonts w:hint="eastAsia" w:ascii="宋体" w:hAnsi="宋体"/>
          <w:color w:val="auto"/>
          <w:szCs w:val="21"/>
          <w:highlight w:val="none"/>
        </w:rPr>
        <w:t>乙方应当按采购文件</w:t>
      </w:r>
      <w:r>
        <w:rPr>
          <w:rFonts w:hint="eastAsia" w:ascii="宋体" w:hAnsi="宋体"/>
          <w:color w:val="auto"/>
          <w:szCs w:val="21"/>
          <w:highlight w:val="none"/>
          <w:lang w:eastAsia="zh-CN"/>
        </w:rPr>
        <w:t>和</w:t>
      </w:r>
      <w:r>
        <w:rPr>
          <w:rFonts w:hint="eastAsia" w:ascii="宋体" w:hAnsi="宋体"/>
          <w:color w:val="auto"/>
          <w:szCs w:val="21"/>
          <w:highlight w:val="none"/>
        </w:rPr>
        <w:t>投标（响应）文件签订分包</w:t>
      </w:r>
      <w:r>
        <w:rPr>
          <w:rFonts w:hint="eastAsia" w:ascii="宋体" w:hAnsi="宋体"/>
          <w:color w:val="auto"/>
          <w:szCs w:val="21"/>
          <w:highlight w:val="none"/>
          <w:lang w:eastAsia="zh-CN"/>
        </w:rPr>
        <w:t>意向</w:t>
      </w:r>
      <w:r>
        <w:rPr>
          <w:rFonts w:hint="eastAsia" w:ascii="宋体" w:hAnsi="宋体"/>
          <w:color w:val="auto"/>
          <w:szCs w:val="21"/>
          <w:highlight w:val="none"/>
        </w:rPr>
        <w:t>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协议属于本合同组成部分。</w:t>
      </w:r>
    </w:p>
    <w:p w14:paraId="010354F8">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1</w:t>
      </w:r>
      <w:r>
        <w:rPr>
          <w:rFonts w:hint="eastAsia" w:ascii="宋体" w:hAnsi="宋体"/>
          <w:b/>
          <w:bCs/>
          <w:color w:val="auto"/>
          <w:sz w:val="24"/>
          <w:highlight w:val="none"/>
          <w:lang w:val="en-US" w:eastAsia="zh-CN"/>
        </w:rPr>
        <w:t>8</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不可抗力</w:t>
      </w:r>
    </w:p>
    <w:p w14:paraId="303EA80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.1 不可抗力是指合同双方不能预见、不能避免且不能克服的客观情况。</w:t>
      </w:r>
    </w:p>
    <w:p w14:paraId="05E3293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.2 任何一方对由于不可抗力造成的部分或全部不能履行合同不承担违约责任。但迟延履行后发生不可抗力的，不能免除责任。</w:t>
      </w:r>
    </w:p>
    <w:p w14:paraId="3D536B2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.3 遇有不可抗力的一方，应及时将事件情况以书面形式</w:t>
      </w:r>
      <w:r>
        <w:rPr>
          <w:rFonts w:hint="eastAsia" w:ascii="宋体" w:hAnsi="宋体"/>
          <w:color w:val="auto"/>
          <w:szCs w:val="21"/>
          <w:highlight w:val="none"/>
          <w:lang w:eastAsia="zh-CN"/>
        </w:rPr>
        <w:t>告</w:t>
      </w:r>
      <w:r>
        <w:rPr>
          <w:rFonts w:hint="eastAsia" w:ascii="宋体" w:hAnsi="宋体"/>
          <w:color w:val="auto"/>
          <w:szCs w:val="21"/>
          <w:highlight w:val="none"/>
        </w:rPr>
        <w:t>知另一方，并在事件发生后及时向另一方提交合同不能履行或部分不能履行或需要延期履行</w:t>
      </w:r>
      <w:r>
        <w:rPr>
          <w:rFonts w:hint="eastAsia" w:ascii="宋体" w:hAnsi="宋体"/>
          <w:color w:val="auto"/>
          <w:szCs w:val="21"/>
          <w:highlight w:val="none"/>
          <w:lang w:eastAsia="zh-CN"/>
        </w:rPr>
        <w:t>的详细</w:t>
      </w:r>
      <w:r>
        <w:rPr>
          <w:rFonts w:hint="eastAsia" w:ascii="宋体" w:hAnsi="宋体"/>
          <w:color w:val="auto"/>
          <w:szCs w:val="21"/>
          <w:highlight w:val="none"/>
        </w:rPr>
        <w:t>报告</w:t>
      </w:r>
      <w:r>
        <w:rPr>
          <w:rFonts w:hint="eastAsia" w:ascii="宋体" w:hAnsi="宋体"/>
          <w:color w:val="auto"/>
          <w:szCs w:val="21"/>
          <w:highlight w:val="none"/>
          <w:lang w:eastAsia="zh-CN"/>
        </w:rPr>
        <w:t>，以</w:t>
      </w:r>
      <w:r>
        <w:rPr>
          <w:rFonts w:hint="eastAsia" w:ascii="宋体" w:hAnsi="宋体"/>
          <w:color w:val="auto"/>
          <w:szCs w:val="21"/>
          <w:highlight w:val="none"/>
          <w:lang w:val="en-US" w:eastAsia="zh-CN"/>
        </w:rPr>
        <w:t>及证明不可抗力发生及其持续时间的证据</w:t>
      </w:r>
      <w:r>
        <w:rPr>
          <w:rFonts w:hint="eastAsia" w:ascii="宋体" w:hAnsi="宋体"/>
          <w:color w:val="auto"/>
          <w:szCs w:val="21"/>
          <w:highlight w:val="none"/>
        </w:rPr>
        <w:t>。</w:t>
      </w:r>
    </w:p>
    <w:p w14:paraId="195B5117">
      <w:pP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lang w:val="en-US" w:eastAsia="zh-CN"/>
        </w:rPr>
        <w:t>19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解决争议的方法</w:t>
      </w:r>
    </w:p>
    <w:p w14:paraId="24A037F7">
      <w:pPr>
        <w:pStyle w:val="101"/>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.1 因本合同及合同有关事项发生的争议，由</w:t>
      </w:r>
      <w:r>
        <w:rPr>
          <w:rFonts w:hint="eastAsia" w:ascii="宋体" w:hAnsi="宋体" w:eastAsia="宋体" w:cs="宋体"/>
          <w:sz w:val="21"/>
          <w:lang w:eastAsia="zh-CN"/>
        </w:rPr>
        <w:t>甲乙双</w:t>
      </w:r>
      <w:r>
        <w:rPr>
          <w:rFonts w:hint="eastAsia" w:ascii="宋体" w:hAnsi="宋体" w:eastAsia="宋体" w:cs="宋体"/>
          <w:sz w:val="21"/>
        </w:rPr>
        <w:t>方友好协商解决。协商不成时，可以</w:t>
      </w:r>
      <w:r>
        <w:rPr>
          <w:rFonts w:hint="eastAsia" w:ascii="宋体" w:hAnsi="宋体" w:eastAsia="宋体" w:cs="宋体"/>
          <w:sz w:val="21"/>
          <w:lang w:eastAsia="zh-CN"/>
        </w:rPr>
        <w:t>向有关组织申请</w:t>
      </w:r>
      <w:r>
        <w:rPr>
          <w:rFonts w:hint="eastAsia" w:ascii="宋体" w:hAnsi="宋体" w:eastAsia="宋体" w:cs="宋体"/>
          <w:sz w:val="21"/>
        </w:rPr>
        <w:t>调解。合同一方或</w:t>
      </w:r>
      <w:r>
        <w:rPr>
          <w:rFonts w:hint="eastAsia" w:ascii="宋体" w:hAnsi="宋体" w:eastAsia="宋体" w:cs="宋体"/>
          <w:sz w:val="21"/>
          <w:lang w:eastAsia="zh-CN"/>
        </w:rPr>
        <w:t>双</w:t>
      </w:r>
      <w:r>
        <w:rPr>
          <w:rFonts w:hint="eastAsia" w:ascii="宋体" w:hAnsi="宋体" w:eastAsia="宋体" w:cs="宋体"/>
          <w:sz w:val="21"/>
        </w:rPr>
        <w:t>方不愿调解或调解不成的，可以通过仲裁或诉讼的方式解决争议。</w:t>
      </w:r>
    </w:p>
    <w:p w14:paraId="6F12F778">
      <w:pPr>
        <w:pStyle w:val="101"/>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.2 选择仲裁的，应在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中明确仲裁机构及仲裁地；通过诉讼方式解决的，可以在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中进一步约定选择与争议有实际联系的地点的人民法院管辖，但管辖法院的约定不得违反级别管辖和专属管辖的规定。</w:t>
      </w:r>
    </w:p>
    <w:p w14:paraId="0F177E39">
      <w:pPr>
        <w:pStyle w:val="101"/>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.3 如</w:t>
      </w:r>
      <w:r>
        <w:rPr>
          <w:rFonts w:hint="eastAsia" w:ascii="宋体" w:hAnsi="宋体" w:eastAsia="宋体" w:cs="宋体"/>
          <w:sz w:val="21"/>
          <w:lang w:eastAsia="zh-CN"/>
        </w:rPr>
        <w:t>甲乙双方</w:t>
      </w:r>
      <w:r>
        <w:rPr>
          <w:rFonts w:hint="eastAsia" w:ascii="宋体" w:hAnsi="宋体" w:eastAsia="宋体" w:cs="宋体"/>
          <w:sz w:val="21"/>
        </w:rPr>
        <w:t>有争议的事项不影响合同其他部分的履行，在争议解决期间，合同其他部分应</w:t>
      </w:r>
      <w:r>
        <w:rPr>
          <w:rFonts w:hint="eastAsia" w:ascii="宋体" w:hAnsi="宋体" w:eastAsia="宋体" w:cs="宋体"/>
          <w:sz w:val="21"/>
          <w:lang w:eastAsia="zh-CN"/>
        </w:rPr>
        <w:t>当</w:t>
      </w:r>
      <w:r>
        <w:rPr>
          <w:rFonts w:hint="eastAsia" w:ascii="宋体" w:hAnsi="宋体" w:eastAsia="宋体" w:cs="宋体"/>
          <w:sz w:val="21"/>
        </w:rPr>
        <w:t>继续履行。</w:t>
      </w:r>
    </w:p>
    <w:p w14:paraId="4E391559">
      <w:pPr>
        <w:autoSpaceDE w:val="0"/>
        <w:autoSpaceDN w:val="0"/>
        <w:adjustRightInd w:val="0"/>
        <w:snapToGrid w:val="0"/>
        <w:spacing w:before="0" w:line="400" w:lineRule="exact"/>
        <w:jc w:val="left"/>
        <w:rPr>
          <w:rFonts w:ascii="宋体" w:hAnsi="宋体"/>
          <w:color w:val="auto"/>
          <w:sz w:val="24"/>
          <w:highlight w:val="none"/>
        </w:rPr>
      </w:pPr>
      <w:r>
        <w:rPr>
          <w:rFonts w:hint="eastAsia" w:ascii="宋体" w:hAnsi="宋体"/>
          <w:b/>
          <w:color w:val="auto"/>
          <w:sz w:val="24"/>
          <w:highlight w:val="none"/>
          <w:lang w:val="en-US" w:eastAsia="zh-CN"/>
        </w:rPr>
        <w:t>20</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政府采购政策</w:t>
      </w:r>
    </w:p>
    <w:p w14:paraId="68FFF029">
      <w:pPr>
        <w:autoSpaceDE w:val="0"/>
        <w:autoSpaceDN w:val="0"/>
        <w:adjustRightInd w:val="0"/>
        <w:snapToGrid w:val="0"/>
        <w:spacing w:before="0" w:line="400" w:lineRule="exact"/>
        <w:ind w:firstLine="420" w:firstLineChars="20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20.1 </w:t>
      </w:r>
      <w:r>
        <w:rPr>
          <w:rFonts w:hint="eastAsia" w:ascii="宋体" w:hAnsi="宋体" w:eastAsia="宋体" w:cs="宋体"/>
          <w:lang w:val="en-GB"/>
        </w:rPr>
        <w:t>本合同应当按照规定执行政府采购政策。</w:t>
      </w:r>
    </w:p>
    <w:p w14:paraId="594FA0D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 xml:space="preserve"> 本合同依法执行政府采购政策的方式和内容，属于合同履约验收的范围。</w:t>
      </w:r>
      <w:r>
        <w:rPr>
          <w:rFonts w:hint="eastAsia" w:ascii="宋体" w:hAnsi="宋体" w:eastAsia="宋体" w:cs="宋体"/>
          <w:sz w:val="21"/>
          <w:lang w:eastAsia="zh-CN"/>
        </w:rPr>
        <w:t>甲乙双方</w:t>
      </w:r>
      <w:r>
        <w:rPr>
          <w:rFonts w:hint="eastAsia" w:ascii="宋体" w:hAnsi="宋体" w:eastAsia="宋体" w:cs="宋体"/>
          <w:lang w:val="en-GB"/>
        </w:rPr>
        <w:t>未按规定要求执行政府采购政策造成损失的</w:t>
      </w:r>
      <w:r>
        <w:rPr>
          <w:rFonts w:hint="eastAsia" w:ascii="宋体" w:hAnsi="宋体"/>
          <w:color w:val="auto"/>
          <w:szCs w:val="21"/>
          <w:highlight w:val="none"/>
        </w:rPr>
        <w:t>，有过错的一方应当承担赔偿责任，双方都有过错的，各自承担相应的责任。</w:t>
      </w:r>
    </w:p>
    <w:p w14:paraId="29178D5F">
      <w:pPr>
        <w:pStyle w:val="13"/>
        <w:spacing w:after="0" w:line="400" w:lineRule="exact"/>
        <w:ind w:firstLine="480" w:firstLineChars="200"/>
        <w:rPr>
          <w:color w:val="auto"/>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 xml:space="preserve"> 对于</w:t>
      </w:r>
      <w:r>
        <w:rPr>
          <w:rFonts w:hint="eastAsia" w:ascii="宋体" w:hAnsi="宋体"/>
          <w:color w:val="auto"/>
          <w:szCs w:val="21"/>
          <w:highlight w:val="none"/>
          <w:lang w:eastAsia="zh-CN"/>
        </w:rPr>
        <w:t>为落实中小企业支持政策，</w:t>
      </w:r>
      <w:r>
        <w:rPr>
          <w:rFonts w:hint="eastAsia" w:ascii="宋体" w:hAnsi="宋体"/>
          <w:color w:val="auto"/>
          <w:szCs w:val="21"/>
          <w:highlight w:val="none"/>
        </w:rPr>
        <w:t>通过采购项目</w:t>
      </w:r>
      <w:r>
        <w:rPr>
          <w:rFonts w:hint="eastAsia" w:ascii="宋体" w:hAnsi="宋体"/>
          <w:color w:val="auto"/>
          <w:szCs w:val="21"/>
          <w:highlight w:val="none"/>
          <w:lang w:eastAsia="zh-CN"/>
        </w:rPr>
        <w:t>整体</w:t>
      </w:r>
      <w:r>
        <w:rPr>
          <w:rFonts w:hint="eastAsia" w:ascii="宋体" w:hAnsi="宋体"/>
          <w:color w:val="auto"/>
          <w:szCs w:val="21"/>
          <w:highlight w:val="none"/>
        </w:rPr>
        <w:t>预留、</w:t>
      </w:r>
      <w:r>
        <w:rPr>
          <w:rFonts w:hint="eastAsia" w:ascii="宋体" w:hAnsi="宋体"/>
          <w:color w:val="auto"/>
          <w:szCs w:val="21"/>
          <w:highlight w:val="none"/>
          <w:lang w:eastAsia="zh-CN"/>
        </w:rPr>
        <w:t>设置</w:t>
      </w:r>
      <w:r>
        <w:rPr>
          <w:rFonts w:hint="eastAsia" w:ascii="宋体" w:hAnsi="宋体"/>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4A2A11B9">
      <w:pPr>
        <w:autoSpaceDE w:val="0"/>
        <w:autoSpaceDN w:val="0"/>
        <w:adjustRightInd w:val="0"/>
        <w:snapToGrid w:val="0"/>
        <w:spacing w:before="0" w:line="400" w:lineRule="exact"/>
        <w:jc w:val="left"/>
        <w:rPr>
          <w:rFonts w:hint="eastAsia" w:ascii="宋体" w:hAnsi="宋体"/>
          <w:b/>
          <w:color w:val="auto"/>
          <w:sz w:val="24"/>
          <w:highlight w:val="none"/>
        </w:rPr>
      </w:pPr>
      <w:r>
        <w:rPr>
          <w:rFonts w:hint="eastAsia" w:ascii="宋体" w:hAnsi="宋体"/>
          <w:b/>
          <w:color w:val="auto"/>
          <w:sz w:val="24"/>
          <w:highlight w:val="none"/>
        </w:rPr>
        <w:t>2</w:t>
      </w:r>
      <w:r>
        <w:rPr>
          <w:rFonts w:hint="eastAsia" w:ascii="宋体" w:hAnsi="宋体"/>
          <w:b/>
          <w:color w:val="auto"/>
          <w:sz w:val="24"/>
          <w:highlight w:val="none"/>
          <w:lang w:val="en-US" w:eastAsia="zh-CN"/>
        </w:rPr>
        <w:t>1</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法律适用</w:t>
      </w:r>
    </w:p>
    <w:p w14:paraId="379B4BEC">
      <w:pPr>
        <w:pStyle w:val="101"/>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.1 本合同的订立、生效、解释、履行及与本合同有关的争议解决，均适用法律、行政法规。</w:t>
      </w:r>
    </w:p>
    <w:p w14:paraId="1ECDC696">
      <w:pPr>
        <w:pStyle w:val="101"/>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.2 本合同条款与法律、行政法规的强制性规定不一致的，双方当事人应按照法律、行政法规的强制性规定修改本合同的相关条款。</w:t>
      </w:r>
    </w:p>
    <w:p w14:paraId="16136C56">
      <w:pPr>
        <w:numPr>
          <w:ilvl w:val="-1"/>
          <w:numId w:val="0"/>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val="en-US" w:eastAsia="zh-CN"/>
        </w:rPr>
        <w:t xml:space="preserve">22. </w:t>
      </w:r>
      <w:r>
        <w:rPr>
          <w:rFonts w:hint="eastAsia" w:ascii="宋体" w:hAnsi="宋体"/>
          <w:b/>
          <w:color w:val="auto"/>
          <w:sz w:val="24"/>
          <w:highlight w:val="none"/>
        </w:rPr>
        <w:t>通知</w:t>
      </w:r>
    </w:p>
    <w:p w14:paraId="74109A3D">
      <w:pPr>
        <w:pStyle w:val="101"/>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.1</w:t>
      </w:r>
      <w:r>
        <w:rPr>
          <w:rFonts w:hint="eastAsia" w:ascii="宋体" w:hAnsi="宋体" w:eastAsia="宋体" w:cs="宋体"/>
          <w:sz w:val="21"/>
          <w:lang w:val="en-US" w:eastAsia="zh-CN"/>
        </w:rPr>
        <w:t xml:space="preserve"> </w:t>
      </w:r>
      <w:r>
        <w:rPr>
          <w:rFonts w:hint="eastAsia" w:ascii="宋体" w:hAnsi="宋体" w:eastAsia="宋体" w:cs="宋体"/>
          <w:sz w:val="21"/>
        </w:rPr>
        <w:t>本合同任何一方向对方发出的通知、信件、数据电文等，应当发送至本合同第一部分《政府采购合同协议书》所约定的通讯地址、联系人、联系电话或电子邮箱。</w:t>
      </w:r>
    </w:p>
    <w:p w14:paraId="1CE307C4">
      <w:pPr>
        <w:pStyle w:val="101"/>
        <w:ind w:firstLine="0" w:firstLineChars="0"/>
        <w:jc w:val="both"/>
        <w:rPr>
          <w:sz w:val="21"/>
        </w:rPr>
      </w:pPr>
      <w:r>
        <w:rPr>
          <w:rFonts w:hint="eastAsia" w:ascii="宋体" w:hAnsi="宋体" w:eastAsia="宋体" w:cs="宋体"/>
          <w:sz w:val="21"/>
          <w:lang w:val="en-US" w:eastAsia="zh-CN"/>
        </w:rPr>
        <w:t xml:space="preserve">    </w:t>
      </w: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.2</w:t>
      </w:r>
      <w:r>
        <w:rPr>
          <w:rFonts w:hint="eastAsia" w:ascii="宋体" w:hAnsi="宋体" w:eastAsia="宋体" w:cs="宋体"/>
          <w:sz w:val="21"/>
          <w:lang w:val="en-US" w:eastAsia="zh-CN"/>
        </w:rPr>
        <w:t xml:space="preserve"> </w:t>
      </w:r>
      <w:r>
        <w:rPr>
          <w:rFonts w:hint="eastAsia" w:ascii="宋体" w:hAnsi="宋体" w:eastAsia="宋体" w:cs="宋体"/>
          <w:sz w:val="21"/>
        </w:rPr>
        <w:t>一方当事人变更名称、</w:t>
      </w:r>
      <w:r>
        <w:rPr>
          <w:rFonts w:hint="eastAsia" w:ascii="宋体" w:hAnsi="宋体" w:eastAsia="宋体" w:cs="宋体"/>
          <w:sz w:val="21"/>
          <w:lang w:eastAsia="zh-CN"/>
        </w:rPr>
        <w:t>住所</w:t>
      </w:r>
      <w:r>
        <w:rPr>
          <w:rFonts w:hint="eastAsia" w:ascii="宋体" w:hAnsi="宋体" w:eastAsia="宋体" w:cs="宋体"/>
          <w:sz w:val="21"/>
        </w:rPr>
        <w:t>、联系人、联系电话或电子邮箱</w:t>
      </w:r>
      <w:r>
        <w:rPr>
          <w:rFonts w:hint="eastAsia" w:ascii="宋体" w:hAnsi="宋体" w:eastAsia="宋体" w:cs="宋体"/>
          <w:sz w:val="21"/>
          <w:lang w:eastAsia="zh-CN"/>
        </w:rPr>
        <w:t>等信息</w:t>
      </w:r>
      <w:r>
        <w:rPr>
          <w:rFonts w:hint="eastAsia" w:ascii="宋体" w:hAnsi="宋体" w:eastAsia="宋体" w:cs="宋体"/>
          <w:sz w:val="21"/>
        </w:rPr>
        <w:t>的，应当在变更后3日内及时书面通知对方，对方实际收到变更通知前的送达仍为有效送达。</w:t>
      </w:r>
    </w:p>
    <w:p w14:paraId="33D7EC07">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本合同一方给另一方的通知均应采用书面形式，传真或快递送到本合同中规定的对方的地址和办理签收手续。</w:t>
      </w:r>
    </w:p>
    <w:p w14:paraId="473D1835">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通知以送达之日或通知书中规定的生效之日起生效，两者中以较迟之日为准。</w:t>
      </w:r>
    </w:p>
    <w:p w14:paraId="6561D889">
      <w:pPr>
        <w:numPr>
          <w:ilvl w:val="0"/>
          <w:numId w:val="23"/>
        </w:num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合同未尽事项</w:t>
      </w:r>
    </w:p>
    <w:p w14:paraId="70CAB83B">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2</w:t>
      </w:r>
      <w:r>
        <w:rPr>
          <w:rFonts w:hint="eastAsia" w:ascii="宋体" w:hAnsi="宋体"/>
          <w:bCs/>
          <w:color w:val="auto"/>
          <w:szCs w:val="21"/>
          <w:highlight w:val="none"/>
          <w:lang w:val="en-US" w:eastAsia="zh-CN"/>
        </w:rPr>
        <w:t>3</w:t>
      </w:r>
      <w:r>
        <w:rPr>
          <w:rFonts w:hint="eastAsia" w:ascii="宋体" w:hAnsi="宋体"/>
          <w:bCs/>
          <w:color w:val="auto"/>
          <w:szCs w:val="21"/>
          <w:highlight w:val="none"/>
        </w:rPr>
        <w:t>.1合同未尽事项见</w:t>
      </w:r>
      <w:r>
        <w:rPr>
          <w:rFonts w:hint="eastAsia" w:ascii="宋体" w:hAnsi="宋体"/>
          <w:b/>
          <w:color w:val="auto"/>
          <w:szCs w:val="21"/>
          <w:highlight w:val="none"/>
        </w:rPr>
        <w:t>【政府采购合同专用条款】</w:t>
      </w:r>
      <w:r>
        <w:rPr>
          <w:rFonts w:hint="eastAsia" w:ascii="宋体" w:hAnsi="宋体"/>
          <w:bCs/>
          <w:color w:val="auto"/>
          <w:szCs w:val="21"/>
          <w:highlight w:val="none"/>
        </w:rPr>
        <w:t>。</w:t>
      </w:r>
    </w:p>
    <w:p w14:paraId="523B260C">
      <w:pPr>
        <w:adjustRightInd w:val="0"/>
        <w:snapToGrid w:val="0"/>
        <w:spacing w:line="400" w:lineRule="exact"/>
        <w:ind w:firstLine="0" w:firstLineChars="0"/>
        <w:jc w:val="left"/>
        <w:rPr>
          <w:rFonts w:ascii="黑体" w:hAnsi="华文中宋" w:eastAsia="黑体"/>
          <w:color w:val="auto"/>
          <w:sz w:val="28"/>
          <w:szCs w:val="28"/>
        </w:rPr>
      </w:pPr>
      <w:r>
        <w:rPr>
          <w:rFonts w:hint="eastAsia" w:ascii="宋体" w:hAnsi="宋体"/>
          <w:bCs/>
          <w:color w:val="auto"/>
          <w:szCs w:val="21"/>
          <w:highlight w:val="none"/>
          <w:lang w:val="en-US" w:eastAsia="zh-CN"/>
        </w:rPr>
        <w:t xml:space="preserve">    23.2 合同附件与合同正文具有同等的法律效力。</w:t>
      </w:r>
      <w:bookmarkStart w:id="886" w:name="_Toc20313"/>
    </w:p>
    <w:p w14:paraId="04212F84">
      <w:pPr>
        <w:adjustRightInd w:val="0"/>
        <w:snapToGrid w:val="0"/>
        <w:jc w:val="center"/>
        <w:rPr>
          <w:rFonts w:hint="eastAsia" w:ascii="黑体" w:hAnsi="华文中宋" w:eastAsia="黑体"/>
          <w:b w:val="0"/>
          <w:bCs w:val="0"/>
          <w:sz w:val="28"/>
          <w:szCs w:val="28"/>
        </w:rPr>
      </w:pPr>
      <w:r>
        <w:rPr>
          <w:rFonts w:hint="eastAsia" w:ascii="黑体" w:hAnsi="华文中宋" w:eastAsia="黑体"/>
          <w:b w:val="0"/>
          <w:bCs w:val="0"/>
          <w:sz w:val="28"/>
          <w:szCs w:val="28"/>
        </w:rPr>
        <w:br w:type="page"/>
      </w:r>
    </w:p>
    <w:p w14:paraId="13949113">
      <w:pPr>
        <w:pStyle w:val="5"/>
        <w:adjustRightInd w:val="0"/>
        <w:snapToGrid w:val="0"/>
        <w:jc w:val="center"/>
        <w:rPr>
          <w:rFonts w:ascii="黑体" w:hAnsi="华文中宋" w:eastAsia="黑体"/>
          <w:b w:val="0"/>
          <w:bCs w:val="0"/>
          <w:sz w:val="28"/>
          <w:szCs w:val="28"/>
        </w:rPr>
      </w:pPr>
      <w:r>
        <w:rPr>
          <w:rFonts w:hint="eastAsia" w:ascii="黑体" w:hAnsi="华文中宋" w:eastAsia="黑体"/>
          <w:b w:val="0"/>
          <w:bCs w:val="0"/>
          <w:sz w:val="28"/>
          <w:szCs w:val="28"/>
        </w:rPr>
        <w:t>第三节 政府采购合同专用条款</w:t>
      </w:r>
      <w:bookmarkEnd w:id="886"/>
    </w:p>
    <w:tbl>
      <w:tblPr>
        <w:tblStyle w:val="37"/>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2A7FFCA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B471C18">
            <w:pPr>
              <w:adjustRightInd w:val="0"/>
              <w:snapToGrid w:val="0"/>
              <w:jc w:val="center"/>
              <w:rPr>
                <w:rFonts w:ascii="宋体" w:hAnsi="宋体"/>
                <w:szCs w:val="21"/>
              </w:rPr>
            </w:pPr>
            <w:r>
              <w:rPr>
                <w:rFonts w:hint="eastAsia" w:ascii="宋体" w:hAnsi="宋体"/>
                <w:szCs w:val="21"/>
              </w:rPr>
              <w:t>第二节</w:t>
            </w:r>
          </w:p>
          <w:p w14:paraId="3485BE4D">
            <w:pPr>
              <w:adjustRightInd w:val="0"/>
              <w:snapToGrid w:val="0"/>
              <w:jc w:val="center"/>
              <w:rPr>
                <w:rFonts w:ascii="宋体" w:hAnsi="宋体"/>
                <w:szCs w:val="21"/>
              </w:rPr>
            </w:pPr>
            <w:r>
              <w:rPr>
                <w:rFonts w:hint="eastAsia" w:ascii="宋体" w:hAnsi="宋体"/>
                <w:szCs w:val="21"/>
              </w:rPr>
              <w:t>第1.2（</w:t>
            </w:r>
            <w:r>
              <w:rPr>
                <w:rFonts w:hint="eastAsia" w:ascii="宋体" w:hAnsi="宋体"/>
                <w:szCs w:val="21"/>
                <w:lang w:val="en-US" w:eastAsia="zh-CN"/>
              </w:rPr>
              <w:t>6</w:t>
            </w:r>
            <w:r>
              <w:rPr>
                <w:rFonts w:hint="eastAsia" w:ascii="宋体" w:hAnsi="宋体"/>
                <w:szCs w:val="21"/>
              </w:rPr>
              <w:t>）项</w:t>
            </w:r>
          </w:p>
        </w:tc>
        <w:tc>
          <w:tcPr>
            <w:tcW w:w="1742" w:type="dxa"/>
            <w:vAlign w:val="center"/>
          </w:tcPr>
          <w:p w14:paraId="246F62E5">
            <w:pPr>
              <w:adjustRightInd w:val="0"/>
              <w:snapToGrid w:val="0"/>
              <w:jc w:val="left"/>
              <w:rPr>
                <w:rFonts w:ascii="宋体" w:hAnsi="宋体"/>
                <w:szCs w:val="21"/>
              </w:rPr>
            </w:pPr>
            <w:r>
              <w:rPr>
                <w:rFonts w:hint="eastAsia" w:ascii="宋体" w:hAnsi="宋体"/>
                <w:szCs w:val="21"/>
                <w:lang w:eastAsia="zh-CN"/>
              </w:rPr>
              <w:t>联合体具体要求</w:t>
            </w:r>
          </w:p>
        </w:tc>
        <w:tc>
          <w:tcPr>
            <w:tcW w:w="5170" w:type="dxa"/>
            <w:vAlign w:val="center"/>
          </w:tcPr>
          <w:p w14:paraId="07B2C179">
            <w:pPr>
              <w:adjustRightInd w:val="0"/>
              <w:snapToGrid w:val="0"/>
              <w:jc w:val="left"/>
              <w:rPr>
                <w:rFonts w:ascii="宋体" w:hAnsi="宋体"/>
                <w:szCs w:val="21"/>
              </w:rPr>
            </w:pPr>
          </w:p>
        </w:tc>
      </w:tr>
      <w:tr w14:paraId="6BA316D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5F83EF4C">
            <w:pPr>
              <w:adjustRightInd w:val="0"/>
              <w:snapToGrid w:val="0"/>
              <w:jc w:val="center"/>
              <w:rPr>
                <w:rFonts w:ascii="宋体" w:hAnsi="宋体"/>
                <w:szCs w:val="21"/>
              </w:rPr>
            </w:pPr>
            <w:r>
              <w:rPr>
                <w:rFonts w:hint="eastAsia" w:ascii="宋体" w:hAnsi="宋体"/>
                <w:szCs w:val="21"/>
              </w:rPr>
              <w:t>第二节</w:t>
            </w:r>
          </w:p>
          <w:p w14:paraId="0ACBF670">
            <w:pPr>
              <w:adjustRightInd w:val="0"/>
              <w:snapToGrid w:val="0"/>
              <w:jc w:val="center"/>
              <w:rPr>
                <w:rFonts w:hint="eastAsia" w:ascii="宋体" w:hAnsi="宋体" w:eastAsia="宋体" w:cs="Times New Roman"/>
                <w:kern w:val="2"/>
                <w:sz w:val="21"/>
                <w:szCs w:val="21"/>
                <w:lang w:val="en-US" w:eastAsia="zh-CN" w:bidi="ar-SA"/>
              </w:rPr>
            </w:pPr>
            <w:r>
              <w:rPr>
                <w:rFonts w:hint="eastAsia" w:ascii="宋体" w:hAnsi="宋体"/>
                <w:szCs w:val="21"/>
              </w:rPr>
              <w:t>第1.2（</w:t>
            </w:r>
            <w:r>
              <w:rPr>
                <w:rFonts w:hint="eastAsia" w:ascii="宋体" w:hAnsi="宋体"/>
                <w:szCs w:val="21"/>
                <w:lang w:val="en-US" w:eastAsia="zh-CN"/>
              </w:rPr>
              <w:t>7</w:t>
            </w:r>
            <w:r>
              <w:rPr>
                <w:rFonts w:hint="eastAsia" w:ascii="宋体" w:hAnsi="宋体"/>
                <w:szCs w:val="21"/>
              </w:rPr>
              <w:t>）项</w:t>
            </w:r>
          </w:p>
        </w:tc>
        <w:tc>
          <w:tcPr>
            <w:tcW w:w="1742" w:type="dxa"/>
            <w:vAlign w:val="center"/>
          </w:tcPr>
          <w:p w14:paraId="4181ABD0">
            <w:pPr>
              <w:adjustRightInd w:val="0"/>
              <w:snapToGrid w:val="0"/>
              <w:jc w:val="left"/>
              <w:rPr>
                <w:rFonts w:hint="eastAsia" w:ascii="宋体" w:hAnsi="宋体" w:eastAsia="宋体" w:cs="Times New Roman"/>
                <w:kern w:val="2"/>
                <w:sz w:val="21"/>
                <w:szCs w:val="21"/>
                <w:lang w:val="en-US" w:eastAsia="zh-CN" w:bidi="ar-SA"/>
              </w:rPr>
            </w:pPr>
            <w:r>
              <w:rPr>
                <w:rFonts w:hint="eastAsia" w:ascii="宋体" w:hAnsi="宋体"/>
                <w:szCs w:val="21"/>
              </w:rPr>
              <w:t>其他术语解释</w:t>
            </w:r>
          </w:p>
        </w:tc>
        <w:tc>
          <w:tcPr>
            <w:tcW w:w="5170" w:type="dxa"/>
            <w:vAlign w:val="center"/>
          </w:tcPr>
          <w:p w14:paraId="302395E4">
            <w:pPr>
              <w:adjustRightInd w:val="0"/>
              <w:snapToGrid w:val="0"/>
              <w:jc w:val="left"/>
              <w:rPr>
                <w:rFonts w:ascii="宋体" w:hAnsi="宋体" w:eastAsia="宋体" w:cs="Times New Roman"/>
                <w:kern w:val="2"/>
                <w:sz w:val="21"/>
                <w:szCs w:val="21"/>
                <w:lang w:val="en-US" w:eastAsia="zh-CN" w:bidi="ar-SA"/>
              </w:rPr>
            </w:pPr>
          </w:p>
        </w:tc>
      </w:tr>
      <w:tr w14:paraId="5B4B5D9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7F0B1B4">
            <w:pPr>
              <w:adjustRightInd w:val="0"/>
              <w:snapToGrid w:val="0"/>
              <w:jc w:val="center"/>
              <w:rPr>
                <w:rFonts w:ascii="宋体" w:hAnsi="宋体"/>
                <w:szCs w:val="21"/>
              </w:rPr>
            </w:pPr>
            <w:r>
              <w:rPr>
                <w:rFonts w:hint="eastAsia" w:ascii="宋体" w:hAnsi="宋体"/>
                <w:szCs w:val="21"/>
              </w:rPr>
              <w:t>第二节</w:t>
            </w:r>
          </w:p>
          <w:p w14:paraId="4418C392">
            <w:pPr>
              <w:adjustRightInd w:val="0"/>
              <w:snapToGrid w:val="0"/>
              <w:jc w:val="center"/>
              <w:rPr>
                <w:rFonts w:hint="default" w:ascii="宋体" w:hAnsi="宋体" w:eastAsia="宋体"/>
                <w:szCs w:val="21"/>
                <w:lang w:val="en-US" w:eastAsia="zh-CN"/>
              </w:rPr>
            </w:pPr>
            <w:r>
              <w:rPr>
                <w:rFonts w:hint="eastAsia" w:ascii="宋体" w:hAnsi="宋体"/>
                <w:szCs w:val="21"/>
                <w:lang w:eastAsia="zh-CN"/>
              </w:rPr>
              <w:t>第</w:t>
            </w:r>
            <w:r>
              <w:rPr>
                <w:rFonts w:hint="eastAsia" w:ascii="宋体" w:hAnsi="宋体"/>
                <w:szCs w:val="21"/>
                <w:lang w:val="en-US" w:eastAsia="zh-CN"/>
              </w:rPr>
              <w:t>4.4款</w:t>
            </w:r>
          </w:p>
        </w:tc>
        <w:tc>
          <w:tcPr>
            <w:tcW w:w="1742" w:type="dxa"/>
            <w:vAlign w:val="center"/>
          </w:tcPr>
          <w:p w14:paraId="3B42C131">
            <w:pPr>
              <w:adjustRightInd w:val="0"/>
              <w:snapToGrid w:val="0"/>
              <w:jc w:val="left"/>
              <w:rPr>
                <w:rFonts w:hint="eastAsia" w:ascii="宋体" w:hAnsi="宋体" w:eastAsia="宋体"/>
                <w:szCs w:val="21"/>
                <w:lang w:eastAsia="zh-CN"/>
              </w:rPr>
            </w:pPr>
            <w:r>
              <w:rPr>
                <w:rFonts w:hint="eastAsia" w:ascii="宋体" w:hAnsi="宋体"/>
                <w:szCs w:val="21"/>
                <w:lang w:eastAsia="zh-CN"/>
              </w:rPr>
              <w:t>履约验收中甲方提出异议或作出说明的期限</w:t>
            </w:r>
          </w:p>
        </w:tc>
        <w:tc>
          <w:tcPr>
            <w:tcW w:w="5170" w:type="dxa"/>
            <w:vAlign w:val="center"/>
          </w:tcPr>
          <w:p w14:paraId="0D53563C">
            <w:pPr>
              <w:adjustRightInd w:val="0"/>
              <w:snapToGrid w:val="0"/>
              <w:jc w:val="left"/>
              <w:rPr>
                <w:rFonts w:ascii="宋体" w:hAnsi="宋体" w:eastAsia="宋体" w:cs="Times New Roman"/>
                <w:kern w:val="2"/>
                <w:sz w:val="21"/>
                <w:szCs w:val="21"/>
                <w:lang w:val="en-US" w:eastAsia="zh-CN" w:bidi="ar-SA"/>
              </w:rPr>
            </w:pPr>
          </w:p>
        </w:tc>
      </w:tr>
      <w:tr w14:paraId="34E8170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CB80355">
            <w:pPr>
              <w:adjustRightInd w:val="0"/>
              <w:snapToGrid w:val="0"/>
              <w:jc w:val="center"/>
              <w:rPr>
                <w:rFonts w:ascii="宋体" w:hAnsi="宋体"/>
                <w:szCs w:val="21"/>
              </w:rPr>
            </w:pPr>
            <w:r>
              <w:rPr>
                <w:rFonts w:hint="eastAsia" w:ascii="宋体" w:hAnsi="宋体"/>
                <w:szCs w:val="21"/>
              </w:rPr>
              <w:t>第二节</w:t>
            </w:r>
          </w:p>
          <w:p w14:paraId="5C3196AB">
            <w:pPr>
              <w:adjustRightInd w:val="0"/>
              <w:snapToGrid w:val="0"/>
              <w:jc w:val="center"/>
              <w:rPr>
                <w:rFonts w:hint="eastAsia" w:ascii="宋体" w:hAnsi="宋体"/>
                <w:szCs w:val="21"/>
              </w:rPr>
            </w:pPr>
            <w:r>
              <w:rPr>
                <w:rFonts w:hint="eastAsia" w:ascii="宋体" w:hAnsi="宋体"/>
                <w:szCs w:val="21"/>
                <w:lang w:eastAsia="zh-CN"/>
              </w:rPr>
              <w:t>第</w:t>
            </w:r>
            <w:r>
              <w:rPr>
                <w:rFonts w:hint="eastAsia" w:ascii="宋体" w:hAnsi="宋体"/>
                <w:szCs w:val="21"/>
                <w:lang w:val="en-US" w:eastAsia="zh-CN"/>
              </w:rPr>
              <w:t>4.6款</w:t>
            </w:r>
          </w:p>
        </w:tc>
        <w:tc>
          <w:tcPr>
            <w:tcW w:w="1742" w:type="dxa"/>
            <w:vAlign w:val="center"/>
          </w:tcPr>
          <w:p w14:paraId="4DF55FEA">
            <w:pPr>
              <w:adjustRightInd w:val="0"/>
              <w:snapToGrid w:val="0"/>
              <w:jc w:val="left"/>
              <w:rPr>
                <w:rFonts w:hint="eastAsia" w:ascii="宋体" w:hAnsi="宋体" w:eastAsia="宋体"/>
                <w:szCs w:val="21"/>
                <w:lang w:eastAsia="zh-CN"/>
              </w:rPr>
            </w:pPr>
            <w:r>
              <w:rPr>
                <w:rFonts w:hint="eastAsia" w:ascii="宋体" w:hAnsi="宋体"/>
                <w:szCs w:val="21"/>
                <w:lang w:eastAsia="zh-CN"/>
              </w:rPr>
              <w:t>约定甲方承担的其他义务和责任</w:t>
            </w:r>
          </w:p>
        </w:tc>
        <w:tc>
          <w:tcPr>
            <w:tcW w:w="5170" w:type="dxa"/>
            <w:vAlign w:val="center"/>
          </w:tcPr>
          <w:p w14:paraId="43205252">
            <w:pPr>
              <w:adjustRightInd w:val="0"/>
              <w:snapToGrid w:val="0"/>
              <w:jc w:val="left"/>
              <w:rPr>
                <w:rFonts w:ascii="宋体" w:hAnsi="宋体" w:eastAsia="宋体" w:cs="Times New Roman"/>
                <w:kern w:val="2"/>
                <w:sz w:val="21"/>
                <w:szCs w:val="21"/>
                <w:lang w:val="en-US" w:eastAsia="zh-CN" w:bidi="ar-SA"/>
              </w:rPr>
            </w:pPr>
          </w:p>
        </w:tc>
      </w:tr>
      <w:tr w14:paraId="2EFE30A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3C20BCD">
            <w:pPr>
              <w:adjustRightInd w:val="0"/>
              <w:snapToGrid w:val="0"/>
              <w:jc w:val="center"/>
              <w:rPr>
                <w:rFonts w:hint="eastAsia" w:ascii="宋体" w:hAnsi="宋体"/>
                <w:szCs w:val="21"/>
                <w:lang w:eastAsia="zh-CN"/>
              </w:rPr>
            </w:pPr>
            <w:r>
              <w:rPr>
                <w:rFonts w:hint="eastAsia" w:ascii="宋体" w:hAnsi="宋体"/>
                <w:szCs w:val="21"/>
                <w:lang w:eastAsia="zh-CN"/>
              </w:rPr>
              <w:t>第二节</w:t>
            </w:r>
          </w:p>
          <w:p w14:paraId="641CEB6B">
            <w:pPr>
              <w:snapToGrid w:val="0"/>
              <w:jc w:val="center"/>
              <w:rPr>
                <w:rFonts w:hint="default"/>
                <w:lang w:val="en-US" w:eastAsia="zh-CN"/>
              </w:rPr>
            </w:pPr>
            <w:r>
              <w:rPr>
                <w:rFonts w:hint="eastAsia" w:ascii="宋体" w:hAnsi="宋体"/>
                <w:szCs w:val="21"/>
                <w:lang w:eastAsia="zh-CN"/>
              </w:rPr>
              <w:t>第</w:t>
            </w:r>
            <w:r>
              <w:rPr>
                <w:rFonts w:hint="eastAsia" w:ascii="宋体" w:hAnsi="宋体"/>
                <w:szCs w:val="21"/>
                <w:lang w:val="en-US" w:eastAsia="zh-CN"/>
              </w:rPr>
              <w:t>5.4款</w:t>
            </w:r>
          </w:p>
        </w:tc>
        <w:tc>
          <w:tcPr>
            <w:tcW w:w="1742" w:type="dxa"/>
            <w:vAlign w:val="center"/>
          </w:tcPr>
          <w:p w14:paraId="16F6854D">
            <w:pPr>
              <w:adjustRightInd w:val="0"/>
              <w:snapToGrid w:val="0"/>
              <w:jc w:val="left"/>
              <w:rPr>
                <w:rFonts w:hint="eastAsia" w:ascii="宋体" w:hAnsi="宋体"/>
                <w:szCs w:val="21"/>
                <w:lang w:eastAsia="zh-CN"/>
              </w:rPr>
            </w:pPr>
            <w:r>
              <w:rPr>
                <w:rFonts w:hint="eastAsia" w:ascii="宋体" w:hAnsi="宋体"/>
                <w:szCs w:val="21"/>
                <w:lang w:eastAsia="zh-CN"/>
              </w:rPr>
              <w:t>约定乙方承担的其他义务和责任</w:t>
            </w:r>
          </w:p>
        </w:tc>
        <w:tc>
          <w:tcPr>
            <w:tcW w:w="5170" w:type="dxa"/>
            <w:vAlign w:val="center"/>
          </w:tcPr>
          <w:p w14:paraId="32E95EE9">
            <w:pPr>
              <w:adjustRightInd w:val="0"/>
              <w:snapToGrid w:val="0"/>
              <w:jc w:val="left"/>
              <w:rPr>
                <w:rFonts w:ascii="宋体" w:hAnsi="宋体" w:eastAsia="宋体" w:cs="Times New Roman"/>
                <w:kern w:val="2"/>
                <w:sz w:val="21"/>
                <w:szCs w:val="21"/>
                <w:lang w:val="en-US" w:eastAsia="zh-CN" w:bidi="ar-SA"/>
              </w:rPr>
            </w:pPr>
          </w:p>
        </w:tc>
      </w:tr>
      <w:tr w14:paraId="4ABEF64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19B8827">
            <w:pPr>
              <w:adjustRightInd w:val="0"/>
              <w:snapToGrid w:val="0"/>
              <w:jc w:val="center"/>
              <w:rPr>
                <w:rFonts w:hint="eastAsia" w:ascii="宋体" w:hAnsi="宋体"/>
                <w:szCs w:val="21"/>
                <w:lang w:eastAsia="zh-CN"/>
              </w:rPr>
            </w:pPr>
            <w:r>
              <w:rPr>
                <w:rFonts w:hint="eastAsia" w:ascii="宋体" w:hAnsi="宋体"/>
                <w:szCs w:val="21"/>
                <w:lang w:eastAsia="zh-CN"/>
              </w:rPr>
              <w:t>第二节</w:t>
            </w:r>
          </w:p>
          <w:p w14:paraId="0B47ABFC">
            <w:pPr>
              <w:snapToGrid w:val="0"/>
              <w:jc w:val="center"/>
              <w:rPr>
                <w:rFonts w:hint="eastAsia" w:ascii="宋体" w:hAnsi="宋体"/>
                <w:szCs w:val="21"/>
                <w:lang w:eastAsia="zh-CN"/>
              </w:rPr>
            </w:pPr>
            <w:r>
              <w:rPr>
                <w:rFonts w:hint="eastAsia" w:ascii="宋体" w:hAnsi="宋体"/>
                <w:szCs w:val="21"/>
                <w:lang w:eastAsia="zh-CN"/>
              </w:rPr>
              <w:t>第</w:t>
            </w:r>
            <w:r>
              <w:rPr>
                <w:rFonts w:hint="eastAsia" w:ascii="宋体" w:hAnsi="宋体"/>
                <w:szCs w:val="21"/>
                <w:lang w:val="en-US" w:eastAsia="zh-CN"/>
              </w:rPr>
              <w:t>6.1款</w:t>
            </w:r>
          </w:p>
        </w:tc>
        <w:tc>
          <w:tcPr>
            <w:tcW w:w="1742" w:type="dxa"/>
            <w:vAlign w:val="center"/>
          </w:tcPr>
          <w:p w14:paraId="34B1E51B">
            <w:pPr>
              <w:adjustRightInd w:val="0"/>
              <w:snapToGrid w:val="0"/>
              <w:jc w:val="left"/>
              <w:rPr>
                <w:rFonts w:hint="eastAsia" w:ascii="宋体" w:hAnsi="宋体"/>
                <w:szCs w:val="21"/>
                <w:lang w:eastAsia="zh-CN"/>
              </w:rPr>
            </w:pPr>
            <w:r>
              <w:rPr>
                <w:rFonts w:hint="eastAsia" w:ascii="宋体" w:hAnsi="宋体"/>
                <w:szCs w:val="21"/>
                <w:lang w:eastAsia="zh-CN"/>
              </w:rPr>
              <w:t>履行合同义务的顺序</w:t>
            </w:r>
          </w:p>
        </w:tc>
        <w:tc>
          <w:tcPr>
            <w:tcW w:w="5170" w:type="dxa"/>
            <w:vAlign w:val="center"/>
          </w:tcPr>
          <w:p w14:paraId="0BA5597C">
            <w:pPr>
              <w:adjustRightInd w:val="0"/>
              <w:snapToGrid w:val="0"/>
              <w:jc w:val="left"/>
              <w:rPr>
                <w:rFonts w:ascii="宋体" w:hAnsi="宋体" w:eastAsia="宋体" w:cs="Times New Roman"/>
                <w:kern w:val="2"/>
                <w:sz w:val="21"/>
                <w:szCs w:val="21"/>
                <w:lang w:val="en-US" w:eastAsia="zh-CN" w:bidi="ar-SA"/>
              </w:rPr>
            </w:pPr>
          </w:p>
        </w:tc>
      </w:tr>
      <w:tr w14:paraId="26744C5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33F148D5">
            <w:pPr>
              <w:adjustRightInd w:val="0"/>
              <w:snapToGrid w:val="0"/>
              <w:jc w:val="center"/>
              <w:rPr>
                <w:rFonts w:ascii="宋体" w:hAnsi="宋体"/>
                <w:szCs w:val="21"/>
              </w:rPr>
            </w:pPr>
            <w:r>
              <w:rPr>
                <w:rFonts w:hint="eastAsia" w:ascii="宋体" w:hAnsi="宋体"/>
                <w:szCs w:val="21"/>
              </w:rPr>
              <w:t>第二节</w:t>
            </w:r>
          </w:p>
          <w:p w14:paraId="00B49516">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.1</w:t>
            </w:r>
            <w:r>
              <w:rPr>
                <w:rFonts w:hint="eastAsia" w:ascii="宋体" w:hAnsi="宋体"/>
                <w:szCs w:val="21"/>
                <w:lang w:val="en-US" w:eastAsia="zh-CN"/>
              </w:rPr>
              <w:t>款</w:t>
            </w:r>
          </w:p>
        </w:tc>
        <w:tc>
          <w:tcPr>
            <w:tcW w:w="1742" w:type="dxa"/>
            <w:vAlign w:val="center"/>
          </w:tcPr>
          <w:p w14:paraId="26523932">
            <w:pPr>
              <w:adjustRightInd w:val="0"/>
              <w:snapToGrid w:val="0"/>
              <w:jc w:val="left"/>
              <w:rPr>
                <w:rFonts w:ascii="宋体" w:hAnsi="宋体"/>
                <w:szCs w:val="21"/>
              </w:rPr>
            </w:pPr>
            <w:r>
              <w:rPr>
                <w:rFonts w:hint="eastAsia" w:ascii="宋体" w:hAnsi="宋体"/>
                <w:szCs w:val="21"/>
              </w:rPr>
              <w:t>包装</w:t>
            </w:r>
            <w:r>
              <w:rPr>
                <w:rFonts w:hint="eastAsia" w:ascii="宋体" w:hAnsi="宋体"/>
                <w:szCs w:val="21"/>
                <w:lang w:eastAsia="zh-CN"/>
              </w:rPr>
              <w:t>特殊要求</w:t>
            </w:r>
          </w:p>
        </w:tc>
        <w:tc>
          <w:tcPr>
            <w:tcW w:w="5170" w:type="dxa"/>
            <w:vAlign w:val="center"/>
          </w:tcPr>
          <w:p w14:paraId="7637A8DB"/>
        </w:tc>
      </w:tr>
      <w:tr w14:paraId="30663E8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7498F03B">
            <w:pPr>
              <w:adjustRightInd w:val="0"/>
              <w:snapToGrid w:val="0"/>
              <w:jc w:val="center"/>
              <w:rPr>
                <w:rFonts w:hint="eastAsia" w:ascii="宋体" w:hAnsi="宋体"/>
                <w:szCs w:val="21"/>
              </w:rPr>
            </w:pPr>
          </w:p>
        </w:tc>
        <w:tc>
          <w:tcPr>
            <w:tcW w:w="1742" w:type="dxa"/>
            <w:vAlign w:val="center"/>
          </w:tcPr>
          <w:p w14:paraId="1814BB2C">
            <w:pPr>
              <w:adjustRightInd w:val="0"/>
              <w:snapToGrid w:val="0"/>
              <w:jc w:val="left"/>
              <w:rPr>
                <w:rFonts w:hint="eastAsia" w:ascii="宋体" w:hAnsi="宋体" w:eastAsia="宋体"/>
                <w:szCs w:val="21"/>
                <w:lang w:eastAsia="zh-CN"/>
              </w:rPr>
            </w:pPr>
            <w:r>
              <w:rPr>
                <w:rFonts w:hint="eastAsia" w:ascii="宋体" w:hAnsi="宋体"/>
                <w:szCs w:val="21"/>
                <w:lang w:eastAsia="zh-CN"/>
              </w:rPr>
              <w:t>指定现场</w:t>
            </w:r>
          </w:p>
        </w:tc>
        <w:tc>
          <w:tcPr>
            <w:tcW w:w="5170" w:type="dxa"/>
            <w:vAlign w:val="center"/>
          </w:tcPr>
          <w:p w14:paraId="50A048AF">
            <w:pPr>
              <w:rPr>
                <w:rFonts w:hint="eastAsia"/>
              </w:rPr>
            </w:pPr>
          </w:p>
        </w:tc>
      </w:tr>
      <w:tr w14:paraId="2B0B34F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42EDB6F5">
            <w:pPr>
              <w:adjustRightInd w:val="0"/>
              <w:snapToGrid w:val="0"/>
              <w:jc w:val="center"/>
              <w:rPr>
                <w:rFonts w:ascii="宋体" w:hAnsi="宋体"/>
                <w:szCs w:val="21"/>
              </w:rPr>
            </w:pPr>
            <w:r>
              <w:rPr>
                <w:rFonts w:hint="eastAsia" w:ascii="宋体" w:hAnsi="宋体"/>
                <w:szCs w:val="21"/>
              </w:rPr>
              <w:t>第二节</w:t>
            </w:r>
          </w:p>
          <w:p w14:paraId="7FDC96A4">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.2</w:t>
            </w:r>
            <w:r>
              <w:rPr>
                <w:rFonts w:hint="eastAsia" w:ascii="宋体" w:hAnsi="宋体"/>
                <w:szCs w:val="21"/>
                <w:lang w:val="en-US" w:eastAsia="zh-CN"/>
              </w:rPr>
              <w:t>款</w:t>
            </w:r>
          </w:p>
        </w:tc>
        <w:tc>
          <w:tcPr>
            <w:tcW w:w="1742" w:type="dxa"/>
            <w:vAlign w:val="center"/>
          </w:tcPr>
          <w:p w14:paraId="5DAFB68E">
            <w:pPr>
              <w:adjustRightInd w:val="0"/>
              <w:snapToGrid w:val="0"/>
              <w:jc w:val="left"/>
              <w:rPr>
                <w:rFonts w:hint="eastAsia" w:ascii="宋体" w:hAnsi="宋体" w:eastAsia="宋体"/>
                <w:szCs w:val="21"/>
                <w:lang w:eastAsia="zh-CN"/>
              </w:rPr>
            </w:pPr>
            <w:r>
              <w:rPr>
                <w:rFonts w:hint="eastAsia" w:ascii="宋体" w:hAnsi="宋体"/>
                <w:szCs w:val="21"/>
                <w:lang w:eastAsia="zh-CN"/>
              </w:rPr>
              <w:t>运输特殊要求</w:t>
            </w:r>
          </w:p>
        </w:tc>
        <w:tc>
          <w:tcPr>
            <w:tcW w:w="5170" w:type="dxa"/>
            <w:vAlign w:val="center"/>
          </w:tcPr>
          <w:p w14:paraId="7FC70EC0">
            <w:pPr>
              <w:rPr>
                <w:rFonts w:hint="eastAsia"/>
              </w:rPr>
            </w:pPr>
          </w:p>
        </w:tc>
      </w:tr>
      <w:tr w14:paraId="39FA8A0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3D0B8788">
            <w:pPr>
              <w:adjustRightInd w:val="0"/>
              <w:snapToGrid w:val="0"/>
              <w:jc w:val="center"/>
              <w:rPr>
                <w:rFonts w:ascii="宋体" w:hAnsi="宋体"/>
                <w:szCs w:val="21"/>
              </w:rPr>
            </w:pPr>
            <w:r>
              <w:rPr>
                <w:rFonts w:hint="eastAsia" w:ascii="宋体" w:hAnsi="宋体"/>
                <w:szCs w:val="21"/>
              </w:rPr>
              <w:t>第二节</w:t>
            </w:r>
          </w:p>
          <w:p w14:paraId="667ED8A8">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.3</w:t>
            </w:r>
            <w:r>
              <w:rPr>
                <w:rFonts w:hint="eastAsia" w:ascii="宋体" w:hAnsi="宋体"/>
                <w:szCs w:val="21"/>
                <w:lang w:val="en-US" w:eastAsia="zh-CN"/>
              </w:rPr>
              <w:t>款</w:t>
            </w:r>
          </w:p>
        </w:tc>
        <w:tc>
          <w:tcPr>
            <w:tcW w:w="1742" w:type="dxa"/>
            <w:vAlign w:val="center"/>
          </w:tcPr>
          <w:p w14:paraId="62B12226">
            <w:pPr>
              <w:adjustRightInd w:val="0"/>
              <w:snapToGrid w:val="0"/>
              <w:jc w:val="left"/>
              <w:rPr>
                <w:rFonts w:hint="eastAsia" w:ascii="宋体" w:hAnsi="宋体" w:eastAsia="宋体"/>
                <w:szCs w:val="21"/>
                <w:lang w:eastAsia="zh-CN"/>
              </w:rPr>
            </w:pPr>
            <w:r>
              <w:rPr>
                <w:rFonts w:hint="eastAsia" w:ascii="宋体" w:hAnsi="宋体"/>
                <w:szCs w:val="21"/>
                <w:lang w:eastAsia="zh-CN"/>
              </w:rPr>
              <w:t>保险要求</w:t>
            </w:r>
          </w:p>
        </w:tc>
        <w:tc>
          <w:tcPr>
            <w:tcW w:w="5170" w:type="dxa"/>
            <w:vAlign w:val="center"/>
          </w:tcPr>
          <w:p w14:paraId="3F2D4334">
            <w:pPr>
              <w:rPr>
                <w:rFonts w:hint="eastAsia"/>
              </w:rPr>
            </w:pPr>
          </w:p>
        </w:tc>
      </w:tr>
      <w:tr w14:paraId="54DBF73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8B57D54">
            <w:pPr>
              <w:adjustRightInd w:val="0"/>
              <w:snapToGrid w:val="0"/>
              <w:jc w:val="center"/>
              <w:rPr>
                <w:rFonts w:ascii="宋体" w:hAnsi="宋体"/>
                <w:szCs w:val="21"/>
              </w:rPr>
            </w:pPr>
            <w:r>
              <w:rPr>
                <w:rFonts w:hint="eastAsia" w:ascii="宋体" w:hAnsi="宋体"/>
                <w:szCs w:val="21"/>
              </w:rPr>
              <w:t>第二节</w:t>
            </w:r>
          </w:p>
          <w:p w14:paraId="0C8D1D3C">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8</w:t>
            </w:r>
            <w:r>
              <w:rPr>
                <w:rFonts w:hint="eastAsia" w:ascii="宋体" w:hAnsi="宋体"/>
                <w:szCs w:val="21"/>
              </w:rPr>
              <w:t>.2（1）项</w:t>
            </w:r>
          </w:p>
        </w:tc>
        <w:tc>
          <w:tcPr>
            <w:tcW w:w="1742" w:type="dxa"/>
            <w:vAlign w:val="center"/>
          </w:tcPr>
          <w:p w14:paraId="4BFCCC73">
            <w:pPr>
              <w:adjustRightInd w:val="0"/>
              <w:snapToGrid w:val="0"/>
              <w:jc w:val="left"/>
              <w:rPr>
                <w:rFonts w:ascii="宋体" w:hAnsi="宋体"/>
                <w:szCs w:val="21"/>
              </w:rPr>
            </w:pPr>
            <w:r>
              <w:rPr>
                <w:rFonts w:hint="eastAsia" w:ascii="宋体" w:hAnsi="宋体"/>
                <w:szCs w:val="21"/>
              </w:rPr>
              <w:t>质量保证期</w:t>
            </w:r>
          </w:p>
        </w:tc>
        <w:tc>
          <w:tcPr>
            <w:tcW w:w="5170" w:type="dxa"/>
            <w:vAlign w:val="center"/>
          </w:tcPr>
          <w:p w14:paraId="5D974C53">
            <w:pPr>
              <w:autoSpaceDE w:val="0"/>
              <w:autoSpaceDN w:val="0"/>
              <w:adjustRightInd w:val="0"/>
              <w:snapToGrid w:val="0"/>
              <w:ind w:firstLine="420" w:firstLineChars="200"/>
              <w:jc w:val="left"/>
              <w:rPr>
                <w:rFonts w:ascii="宋体" w:hAnsi="宋体"/>
                <w:szCs w:val="21"/>
              </w:rPr>
            </w:pPr>
          </w:p>
        </w:tc>
      </w:tr>
      <w:tr w14:paraId="7CAAE2E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C58B2E1">
            <w:pPr>
              <w:adjustRightInd w:val="0"/>
              <w:snapToGrid w:val="0"/>
              <w:jc w:val="center"/>
              <w:rPr>
                <w:rFonts w:ascii="宋体" w:hAnsi="宋体"/>
                <w:szCs w:val="21"/>
              </w:rPr>
            </w:pPr>
            <w:r>
              <w:rPr>
                <w:rFonts w:hint="eastAsia" w:ascii="宋体" w:hAnsi="宋体"/>
                <w:szCs w:val="21"/>
              </w:rPr>
              <w:t>第二节</w:t>
            </w:r>
          </w:p>
          <w:p w14:paraId="343ADB2E">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8</w:t>
            </w:r>
            <w:r>
              <w:rPr>
                <w:rFonts w:hint="eastAsia" w:ascii="宋体" w:hAnsi="宋体"/>
                <w:szCs w:val="21"/>
              </w:rPr>
              <w:t>.2（3）项</w:t>
            </w:r>
          </w:p>
        </w:tc>
        <w:tc>
          <w:tcPr>
            <w:tcW w:w="1742" w:type="dxa"/>
            <w:vAlign w:val="center"/>
          </w:tcPr>
          <w:p w14:paraId="0EAC34B5">
            <w:pPr>
              <w:adjustRightInd w:val="0"/>
              <w:snapToGrid w:val="0"/>
              <w:jc w:val="left"/>
              <w:rPr>
                <w:rFonts w:hint="eastAsia" w:ascii="宋体" w:hAnsi="宋体"/>
                <w:szCs w:val="21"/>
                <w:lang w:eastAsia="zh-CN"/>
              </w:rPr>
            </w:pPr>
            <w:r>
              <w:rPr>
                <w:rFonts w:hint="eastAsia" w:ascii="宋体" w:hAnsi="宋体"/>
                <w:szCs w:val="21"/>
                <w:lang w:eastAsia="zh-CN"/>
              </w:rPr>
              <w:t>货物质量缺陷</w:t>
            </w:r>
          </w:p>
          <w:p w14:paraId="2ADDCFE4">
            <w:pPr>
              <w:adjustRightInd w:val="0"/>
              <w:snapToGrid w:val="0"/>
              <w:jc w:val="left"/>
              <w:rPr>
                <w:rFonts w:ascii="宋体" w:hAnsi="宋体"/>
                <w:szCs w:val="21"/>
              </w:rPr>
            </w:pPr>
            <w:r>
              <w:rPr>
                <w:rFonts w:hint="eastAsia" w:ascii="宋体" w:hAnsi="宋体"/>
                <w:szCs w:val="21"/>
              </w:rPr>
              <w:t>响应时间</w:t>
            </w:r>
          </w:p>
        </w:tc>
        <w:tc>
          <w:tcPr>
            <w:tcW w:w="5170" w:type="dxa"/>
            <w:vAlign w:val="center"/>
          </w:tcPr>
          <w:p w14:paraId="11E2A41E">
            <w:pPr>
              <w:adjustRightInd w:val="0"/>
              <w:snapToGrid w:val="0"/>
              <w:jc w:val="left"/>
              <w:rPr>
                <w:rFonts w:ascii="宋体" w:hAnsi="宋体"/>
                <w:szCs w:val="21"/>
              </w:rPr>
            </w:pPr>
          </w:p>
        </w:tc>
      </w:tr>
      <w:tr w14:paraId="48B60FB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809F17F">
            <w:pPr>
              <w:snapToGrid w:val="0"/>
              <w:jc w:val="center"/>
              <w:rPr>
                <w:rFonts w:hint="eastAsia" w:ascii="宋体" w:hAnsi="宋体" w:cs="宋体"/>
                <w:szCs w:val="21"/>
                <w:lang w:val="en-US" w:eastAsia="zh-CN"/>
              </w:rPr>
            </w:pPr>
            <w:r>
              <w:rPr>
                <w:rFonts w:hint="eastAsia" w:ascii="宋体" w:hAnsi="宋体" w:cs="宋体"/>
                <w:szCs w:val="21"/>
                <w:lang w:val="en-US" w:eastAsia="zh-CN"/>
              </w:rPr>
              <w:t>第二节</w:t>
            </w:r>
          </w:p>
          <w:p w14:paraId="56ED594B">
            <w:pPr>
              <w:pStyle w:val="101"/>
              <w:ind w:firstLine="0" w:firstLineChars="0"/>
              <w:jc w:val="center"/>
              <w:rPr>
                <w:rFonts w:hint="default"/>
                <w:lang w:val="en-US" w:eastAsia="zh-CN"/>
              </w:rPr>
            </w:pPr>
            <w:r>
              <w:rPr>
                <w:rFonts w:hint="eastAsia" w:ascii="宋体" w:hAnsi="宋体" w:eastAsia="宋体" w:cs="宋体"/>
                <w:szCs w:val="21"/>
                <w:lang w:val="en-US" w:eastAsia="zh-CN"/>
              </w:rPr>
              <w:t>第11.1款</w:t>
            </w:r>
          </w:p>
        </w:tc>
        <w:tc>
          <w:tcPr>
            <w:tcW w:w="1742" w:type="dxa"/>
            <w:vAlign w:val="center"/>
          </w:tcPr>
          <w:p w14:paraId="4339FCA3">
            <w:pPr>
              <w:adjustRightInd w:val="0"/>
              <w:snapToGrid w:val="0"/>
              <w:jc w:val="both"/>
              <w:rPr>
                <w:rFonts w:hint="default" w:ascii="宋体" w:hAnsi="宋体" w:eastAsia="宋体"/>
                <w:szCs w:val="21"/>
                <w:lang w:val="en-US" w:eastAsia="zh-CN"/>
              </w:rPr>
            </w:pPr>
            <w:r>
              <w:rPr>
                <w:rFonts w:hint="eastAsia" w:ascii="宋体" w:hAnsi="宋体"/>
                <w:szCs w:val="21"/>
                <w:lang w:val="en-US" w:eastAsia="zh-CN"/>
              </w:rPr>
              <w:t>其他应当保密的信息</w:t>
            </w:r>
          </w:p>
        </w:tc>
        <w:tc>
          <w:tcPr>
            <w:tcW w:w="5170" w:type="dxa"/>
            <w:vAlign w:val="center"/>
          </w:tcPr>
          <w:p w14:paraId="76A40040">
            <w:pPr>
              <w:adjustRightInd w:val="0"/>
              <w:snapToGrid w:val="0"/>
              <w:jc w:val="left"/>
              <w:rPr>
                <w:rFonts w:ascii="宋体" w:hAnsi="宋体"/>
                <w:szCs w:val="21"/>
              </w:rPr>
            </w:pPr>
          </w:p>
        </w:tc>
      </w:tr>
      <w:tr w14:paraId="6D21A0D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0A7197E1">
            <w:pPr>
              <w:adjustRightInd w:val="0"/>
              <w:snapToGrid w:val="0"/>
              <w:jc w:val="center"/>
              <w:rPr>
                <w:rFonts w:ascii="宋体" w:hAnsi="宋体"/>
                <w:szCs w:val="21"/>
              </w:rPr>
            </w:pPr>
            <w:r>
              <w:rPr>
                <w:rFonts w:hint="eastAsia" w:ascii="宋体" w:hAnsi="宋体"/>
                <w:szCs w:val="21"/>
              </w:rPr>
              <w:t>第二节</w:t>
            </w:r>
          </w:p>
          <w:p w14:paraId="3A658DB0">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2</w:t>
            </w:r>
            <w:r>
              <w:rPr>
                <w:rFonts w:hint="eastAsia" w:ascii="宋体" w:hAnsi="宋体"/>
                <w:szCs w:val="21"/>
              </w:rPr>
              <w:t>.2款</w:t>
            </w:r>
          </w:p>
        </w:tc>
        <w:tc>
          <w:tcPr>
            <w:tcW w:w="1742" w:type="dxa"/>
            <w:vAlign w:val="center"/>
          </w:tcPr>
          <w:p w14:paraId="233CC17D">
            <w:pPr>
              <w:adjustRightInd w:val="0"/>
              <w:snapToGrid w:val="0"/>
              <w:jc w:val="left"/>
              <w:rPr>
                <w:rFonts w:hint="eastAsia" w:ascii="宋体" w:hAnsi="宋体" w:eastAsia="宋体"/>
                <w:szCs w:val="21"/>
                <w:lang w:eastAsia="zh-CN"/>
              </w:rPr>
            </w:pPr>
            <w:r>
              <w:rPr>
                <w:rFonts w:hint="eastAsia" w:ascii="宋体" w:hAnsi="宋体"/>
                <w:szCs w:val="21"/>
              </w:rPr>
              <w:t>合同价款支付</w:t>
            </w:r>
            <w:r>
              <w:rPr>
                <w:rFonts w:hint="eastAsia" w:ascii="宋体" w:hAnsi="宋体"/>
                <w:szCs w:val="21"/>
                <w:lang w:eastAsia="zh-CN"/>
              </w:rPr>
              <w:t>时间</w:t>
            </w:r>
          </w:p>
        </w:tc>
        <w:tc>
          <w:tcPr>
            <w:tcW w:w="5170" w:type="dxa"/>
            <w:vAlign w:val="center"/>
          </w:tcPr>
          <w:p w14:paraId="1DD089D4">
            <w:pPr>
              <w:adjustRightInd w:val="0"/>
              <w:snapToGrid w:val="0"/>
              <w:jc w:val="left"/>
              <w:rPr>
                <w:rFonts w:ascii="宋体" w:hAnsi="宋体"/>
                <w:szCs w:val="21"/>
              </w:rPr>
            </w:pPr>
          </w:p>
        </w:tc>
      </w:tr>
      <w:tr w14:paraId="737A128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19021A97">
            <w:pPr>
              <w:adjustRightInd w:val="0"/>
              <w:snapToGrid w:val="0"/>
              <w:jc w:val="center"/>
              <w:rPr>
                <w:rFonts w:hint="eastAsia" w:ascii="宋体" w:hAnsi="宋体"/>
                <w:szCs w:val="21"/>
              </w:rPr>
            </w:pPr>
            <w:r>
              <w:rPr>
                <w:rFonts w:hint="eastAsia" w:ascii="宋体" w:hAnsi="宋体"/>
                <w:szCs w:val="21"/>
              </w:rPr>
              <w:t>第二节</w:t>
            </w:r>
          </w:p>
          <w:p w14:paraId="157CA15E">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13.2</w:t>
            </w:r>
            <w:r>
              <w:rPr>
                <w:rFonts w:hint="eastAsia" w:ascii="宋体" w:hAnsi="宋体"/>
                <w:szCs w:val="21"/>
              </w:rPr>
              <w:t>款</w:t>
            </w:r>
          </w:p>
        </w:tc>
        <w:tc>
          <w:tcPr>
            <w:tcW w:w="1742" w:type="dxa"/>
            <w:vAlign w:val="center"/>
          </w:tcPr>
          <w:p w14:paraId="1DA785B7">
            <w:pPr>
              <w:adjustRightInd w:val="0"/>
              <w:snapToGrid w:val="0"/>
              <w:jc w:val="left"/>
              <w:rPr>
                <w:rFonts w:hint="default" w:ascii="宋体" w:hAnsi="宋体" w:eastAsia="宋体"/>
                <w:szCs w:val="21"/>
                <w:lang w:val="en-US" w:eastAsia="zh-CN"/>
              </w:rPr>
            </w:pPr>
            <w:r>
              <w:rPr>
                <w:rFonts w:hint="eastAsia" w:ascii="宋体" w:hAnsi="宋体"/>
                <w:szCs w:val="21"/>
                <w:lang w:val="en-US" w:eastAsia="zh-CN"/>
              </w:rPr>
              <w:t>履约保证金不予退还的情形</w:t>
            </w:r>
          </w:p>
        </w:tc>
        <w:tc>
          <w:tcPr>
            <w:tcW w:w="5170" w:type="dxa"/>
            <w:vAlign w:val="center"/>
          </w:tcPr>
          <w:p w14:paraId="3B3E8E0D">
            <w:pPr>
              <w:adjustRightInd w:val="0"/>
              <w:snapToGrid w:val="0"/>
              <w:jc w:val="left"/>
              <w:rPr>
                <w:rFonts w:ascii="宋体" w:hAnsi="宋体"/>
                <w:szCs w:val="21"/>
              </w:rPr>
            </w:pPr>
          </w:p>
        </w:tc>
      </w:tr>
      <w:tr w14:paraId="12B0173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D3224C4">
            <w:pPr>
              <w:adjustRightInd w:val="0"/>
              <w:snapToGrid w:val="0"/>
              <w:jc w:val="center"/>
              <w:rPr>
                <w:rFonts w:hint="eastAsia" w:ascii="宋体" w:hAnsi="宋体"/>
                <w:szCs w:val="21"/>
              </w:rPr>
            </w:pPr>
            <w:r>
              <w:rPr>
                <w:rFonts w:hint="eastAsia" w:ascii="宋体" w:hAnsi="宋体"/>
                <w:szCs w:val="21"/>
              </w:rPr>
              <w:t>第二节</w:t>
            </w:r>
          </w:p>
          <w:p w14:paraId="32026225">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13.3</w:t>
            </w:r>
            <w:r>
              <w:rPr>
                <w:rFonts w:hint="eastAsia" w:ascii="宋体" w:hAnsi="宋体"/>
                <w:szCs w:val="21"/>
              </w:rPr>
              <w:t>款</w:t>
            </w:r>
          </w:p>
        </w:tc>
        <w:tc>
          <w:tcPr>
            <w:tcW w:w="1742" w:type="dxa"/>
            <w:vAlign w:val="center"/>
          </w:tcPr>
          <w:p w14:paraId="654E0F6C">
            <w:pPr>
              <w:adjustRightInd w:val="0"/>
              <w:snapToGrid w:val="0"/>
              <w:jc w:val="left"/>
              <w:rPr>
                <w:rFonts w:ascii="宋体" w:hAnsi="宋体"/>
                <w:szCs w:val="21"/>
              </w:rPr>
            </w:pPr>
            <w:r>
              <w:rPr>
                <w:rFonts w:hint="eastAsia" w:ascii="宋体" w:hAnsi="宋体"/>
                <w:szCs w:val="21"/>
              </w:rPr>
              <w:t>履约保证金退还时间及</w:t>
            </w:r>
            <w:r>
              <w:rPr>
                <w:rFonts w:hint="eastAsia" w:ascii="宋体" w:hAnsi="宋体"/>
                <w:szCs w:val="21"/>
                <w:lang w:eastAsia="zh-CN"/>
              </w:rPr>
              <w:t>逾期退还的</w:t>
            </w:r>
            <w:r>
              <w:rPr>
                <w:rFonts w:hint="eastAsia" w:ascii="宋体" w:hAnsi="宋体"/>
                <w:szCs w:val="21"/>
              </w:rPr>
              <w:t>违约金</w:t>
            </w:r>
          </w:p>
        </w:tc>
        <w:tc>
          <w:tcPr>
            <w:tcW w:w="5170" w:type="dxa"/>
            <w:vAlign w:val="center"/>
          </w:tcPr>
          <w:p w14:paraId="553F34C1">
            <w:pPr>
              <w:adjustRightInd w:val="0"/>
              <w:snapToGrid w:val="0"/>
              <w:jc w:val="left"/>
              <w:rPr>
                <w:rFonts w:ascii="宋体" w:hAnsi="宋体"/>
                <w:szCs w:val="21"/>
              </w:rPr>
            </w:pPr>
          </w:p>
        </w:tc>
      </w:tr>
      <w:tr w14:paraId="68743F1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03A7E2E2">
            <w:pPr>
              <w:adjustRightInd w:val="0"/>
              <w:snapToGrid w:val="0"/>
              <w:jc w:val="center"/>
              <w:rPr>
                <w:rFonts w:ascii="宋体" w:hAnsi="宋体"/>
                <w:szCs w:val="21"/>
              </w:rPr>
            </w:pPr>
            <w:r>
              <w:rPr>
                <w:rFonts w:hint="eastAsia" w:ascii="宋体" w:hAnsi="宋体"/>
                <w:szCs w:val="21"/>
              </w:rPr>
              <w:t>第二节</w:t>
            </w:r>
          </w:p>
          <w:p w14:paraId="7000AF05">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3</w:t>
            </w:r>
            <w:r>
              <w:rPr>
                <w:rFonts w:hint="eastAsia" w:ascii="宋体" w:hAnsi="宋体"/>
                <w:szCs w:val="21"/>
              </w:rPr>
              <w:t>）项</w:t>
            </w:r>
          </w:p>
        </w:tc>
        <w:tc>
          <w:tcPr>
            <w:tcW w:w="1742" w:type="dxa"/>
            <w:vAlign w:val="center"/>
          </w:tcPr>
          <w:p w14:paraId="7C57B559">
            <w:pPr>
              <w:adjustRightInd w:val="0"/>
              <w:snapToGrid w:val="0"/>
              <w:jc w:val="left"/>
              <w:rPr>
                <w:rFonts w:hint="eastAsia" w:ascii="宋体" w:hAnsi="宋体"/>
                <w:szCs w:val="21"/>
                <w:lang w:val="en-US" w:eastAsia="zh-CN"/>
              </w:rPr>
            </w:pPr>
            <w:r>
              <w:rPr>
                <w:rFonts w:hint="eastAsia" w:ascii="宋体" w:hAnsi="宋体"/>
                <w:szCs w:val="21"/>
                <w:lang w:val="en-US" w:eastAsia="zh-CN"/>
              </w:rPr>
              <w:t>运行监督、维修期限</w:t>
            </w:r>
          </w:p>
        </w:tc>
        <w:tc>
          <w:tcPr>
            <w:tcW w:w="5170" w:type="dxa"/>
            <w:vAlign w:val="center"/>
          </w:tcPr>
          <w:p w14:paraId="0B05831C">
            <w:pPr>
              <w:adjustRightInd w:val="0"/>
              <w:snapToGrid w:val="0"/>
              <w:jc w:val="left"/>
              <w:rPr>
                <w:rFonts w:ascii="宋体" w:hAnsi="宋体"/>
                <w:szCs w:val="21"/>
              </w:rPr>
            </w:pPr>
          </w:p>
        </w:tc>
      </w:tr>
      <w:tr w14:paraId="24D560D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3212A6F1">
            <w:pPr>
              <w:adjustRightInd w:val="0"/>
              <w:snapToGrid w:val="0"/>
              <w:jc w:val="center"/>
              <w:rPr>
                <w:rFonts w:ascii="宋体" w:hAnsi="宋体"/>
                <w:szCs w:val="21"/>
              </w:rPr>
            </w:pPr>
            <w:r>
              <w:rPr>
                <w:rFonts w:hint="eastAsia" w:ascii="宋体" w:hAnsi="宋体"/>
                <w:szCs w:val="21"/>
              </w:rPr>
              <w:t>第二节</w:t>
            </w:r>
          </w:p>
          <w:p w14:paraId="73CCE823">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5</w:t>
            </w:r>
            <w:r>
              <w:rPr>
                <w:rFonts w:hint="eastAsia" w:ascii="宋体" w:hAnsi="宋体"/>
                <w:szCs w:val="21"/>
              </w:rPr>
              <w:t>）项</w:t>
            </w:r>
          </w:p>
        </w:tc>
        <w:tc>
          <w:tcPr>
            <w:tcW w:w="1742" w:type="dxa"/>
            <w:vAlign w:val="center"/>
          </w:tcPr>
          <w:p w14:paraId="2C2A4D96">
            <w:pPr>
              <w:adjustRightInd w:val="0"/>
              <w:snapToGrid w:val="0"/>
              <w:jc w:val="left"/>
              <w:rPr>
                <w:rFonts w:hint="default" w:ascii="宋体" w:hAnsi="宋体" w:eastAsia="宋体"/>
                <w:szCs w:val="21"/>
                <w:lang w:val="en-US" w:eastAsia="zh-CN"/>
              </w:rPr>
            </w:pPr>
            <w:r>
              <w:rPr>
                <w:rFonts w:hint="eastAsia" w:ascii="宋体" w:hAnsi="宋体"/>
                <w:szCs w:val="21"/>
                <w:lang w:val="en-US" w:eastAsia="zh-CN"/>
              </w:rPr>
              <w:t>货物回收的约定</w:t>
            </w:r>
          </w:p>
        </w:tc>
        <w:tc>
          <w:tcPr>
            <w:tcW w:w="5170" w:type="dxa"/>
            <w:vAlign w:val="center"/>
          </w:tcPr>
          <w:p w14:paraId="32EA5A58">
            <w:pPr>
              <w:adjustRightInd w:val="0"/>
              <w:snapToGrid w:val="0"/>
              <w:jc w:val="left"/>
              <w:rPr>
                <w:rFonts w:ascii="宋体" w:hAnsi="宋体"/>
                <w:szCs w:val="21"/>
              </w:rPr>
            </w:pPr>
          </w:p>
        </w:tc>
      </w:tr>
      <w:tr w14:paraId="4F2B4B7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F3CFC7C">
            <w:pPr>
              <w:adjustRightInd w:val="0"/>
              <w:snapToGrid w:val="0"/>
              <w:jc w:val="center"/>
              <w:rPr>
                <w:rFonts w:ascii="宋体" w:hAnsi="宋体"/>
                <w:szCs w:val="21"/>
              </w:rPr>
            </w:pPr>
            <w:r>
              <w:rPr>
                <w:rFonts w:hint="eastAsia" w:ascii="宋体" w:hAnsi="宋体"/>
                <w:szCs w:val="21"/>
              </w:rPr>
              <w:t>第二节</w:t>
            </w:r>
          </w:p>
          <w:p w14:paraId="23CD240E">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6</w:t>
            </w:r>
            <w:r>
              <w:rPr>
                <w:rFonts w:hint="eastAsia" w:ascii="宋体" w:hAnsi="宋体"/>
                <w:szCs w:val="21"/>
              </w:rPr>
              <w:t>）项</w:t>
            </w:r>
          </w:p>
        </w:tc>
        <w:tc>
          <w:tcPr>
            <w:tcW w:w="1742" w:type="dxa"/>
            <w:vAlign w:val="center"/>
          </w:tcPr>
          <w:p w14:paraId="0EAB1469">
            <w:pPr>
              <w:adjustRightInd w:val="0"/>
              <w:snapToGrid w:val="0"/>
              <w:jc w:val="left"/>
              <w:rPr>
                <w:rFonts w:ascii="宋体" w:hAnsi="宋体"/>
                <w:szCs w:val="21"/>
              </w:rPr>
            </w:pPr>
            <w:r>
              <w:rPr>
                <w:rFonts w:hint="eastAsia" w:ascii="宋体" w:hAnsi="宋体"/>
                <w:szCs w:val="21"/>
              </w:rPr>
              <w:t>乙方提供的其他服务</w:t>
            </w:r>
          </w:p>
        </w:tc>
        <w:tc>
          <w:tcPr>
            <w:tcW w:w="5170" w:type="dxa"/>
            <w:vAlign w:val="center"/>
          </w:tcPr>
          <w:p w14:paraId="485A25C9">
            <w:pPr>
              <w:adjustRightInd w:val="0"/>
              <w:snapToGrid w:val="0"/>
              <w:jc w:val="left"/>
              <w:rPr>
                <w:rFonts w:ascii="宋体" w:hAnsi="宋体"/>
                <w:szCs w:val="21"/>
              </w:rPr>
            </w:pPr>
          </w:p>
        </w:tc>
      </w:tr>
      <w:tr w14:paraId="7C9E5CC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015A22D">
            <w:pPr>
              <w:adjustRightInd w:val="0"/>
              <w:snapToGrid w:val="0"/>
              <w:jc w:val="center"/>
              <w:rPr>
                <w:rFonts w:ascii="宋体" w:hAnsi="宋体"/>
                <w:szCs w:val="21"/>
              </w:rPr>
            </w:pPr>
            <w:r>
              <w:rPr>
                <w:rFonts w:hint="eastAsia" w:ascii="宋体" w:hAnsi="宋体"/>
                <w:szCs w:val="21"/>
              </w:rPr>
              <w:t>第二节</w:t>
            </w:r>
          </w:p>
          <w:p w14:paraId="00001789">
            <w:pPr>
              <w:adjustRightInd w:val="0"/>
              <w:snapToGrid w:val="0"/>
              <w:jc w:val="center"/>
              <w:rPr>
                <w:rFonts w:hint="default" w:ascii="宋体" w:hAnsi="宋体" w:eastAsia="宋体"/>
                <w:szCs w:val="21"/>
                <w:lang w:val="en-US" w:eastAsia="zh-CN"/>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w:t>
            </w:r>
            <w:r>
              <w:rPr>
                <w:rFonts w:hint="eastAsia" w:ascii="宋体" w:hAnsi="宋体"/>
                <w:szCs w:val="21"/>
                <w:lang w:val="en-US" w:eastAsia="zh-CN"/>
              </w:rPr>
              <w:t>1款</w:t>
            </w:r>
          </w:p>
        </w:tc>
        <w:tc>
          <w:tcPr>
            <w:tcW w:w="1742" w:type="dxa"/>
            <w:vAlign w:val="center"/>
          </w:tcPr>
          <w:p w14:paraId="0011A7FF">
            <w:pPr>
              <w:adjustRightInd w:val="0"/>
              <w:snapToGrid w:val="0"/>
              <w:jc w:val="left"/>
              <w:rPr>
                <w:rFonts w:hint="eastAsia" w:ascii="宋体" w:hAnsi="宋体"/>
                <w:szCs w:val="21"/>
              </w:rPr>
            </w:pPr>
            <w:r>
              <w:rPr>
                <w:rFonts w:hint="eastAsia" w:ascii="宋体" w:hAnsi="宋体"/>
                <w:color w:val="auto"/>
                <w:szCs w:val="21"/>
                <w:highlight w:val="none"/>
                <w:lang w:eastAsia="zh-CN"/>
              </w:rPr>
              <w:t>修理、重作、更换相关具体规定</w:t>
            </w:r>
          </w:p>
        </w:tc>
        <w:tc>
          <w:tcPr>
            <w:tcW w:w="5170" w:type="dxa"/>
            <w:vAlign w:val="center"/>
          </w:tcPr>
          <w:p w14:paraId="08B87EA7">
            <w:pPr>
              <w:adjustRightInd w:val="0"/>
              <w:snapToGrid w:val="0"/>
              <w:jc w:val="left"/>
              <w:rPr>
                <w:rFonts w:ascii="宋体" w:hAnsi="宋体"/>
                <w:szCs w:val="21"/>
              </w:rPr>
            </w:pPr>
          </w:p>
        </w:tc>
      </w:tr>
      <w:tr w14:paraId="6D2B044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FD5FD45">
            <w:pPr>
              <w:adjustRightInd w:val="0"/>
              <w:snapToGrid w:val="0"/>
              <w:jc w:val="center"/>
              <w:rPr>
                <w:rFonts w:ascii="宋体" w:hAnsi="宋体"/>
                <w:szCs w:val="21"/>
              </w:rPr>
            </w:pPr>
            <w:r>
              <w:rPr>
                <w:rFonts w:hint="eastAsia" w:ascii="宋体" w:hAnsi="宋体"/>
                <w:szCs w:val="21"/>
              </w:rPr>
              <w:t>第二节</w:t>
            </w:r>
          </w:p>
          <w:p w14:paraId="7B6DA847">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.2（2）项</w:t>
            </w:r>
          </w:p>
        </w:tc>
        <w:tc>
          <w:tcPr>
            <w:tcW w:w="1742" w:type="dxa"/>
            <w:vAlign w:val="center"/>
          </w:tcPr>
          <w:p w14:paraId="6085FB4D">
            <w:pPr>
              <w:adjustRightInd w:val="0"/>
              <w:snapToGrid w:val="0"/>
              <w:jc w:val="left"/>
              <w:rPr>
                <w:rFonts w:ascii="宋体" w:hAnsi="宋体"/>
                <w:szCs w:val="21"/>
              </w:rPr>
            </w:pPr>
            <w:r>
              <w:rPr>
                <w:rFonts w:hint="eastAsia" w:ascii="宋体" w:hAnsi="宋体"/>
                <w:szCs w:val="21"/>
              </w:rPr>
              <w:t>迟延交货赔偿费</w:t>
            </w:r>
          </w:p>
        </w:tc>
        <w:tc>
          <w:tcPr>
            <w:tcW w:w="5170" w:type="dxa"/>
            <w:vAlign w:val="center"/>
          </w:tcPr>
          <w:p w14:paraId="646E4A1F">
            <w:pPr>
              <w:adjustRightInd w:val="0"/>
              <w:snapToGrid w:val="0"/>
              <w:jc w:val="left"/>
              <w:rPr>
                <w:rFonts w:ascii="宋体" w:hAnsi="宋体"/>
                <w:szCs w:val="21"/>
                <w:u w:val="single"/>
              </w:rPr>
            </w:pPr>
          </w:p>
        </w:tc>
      </w:tr>
      <w:tr w14:paraId="136ADEC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AE7AE59">
            <w:pPr>
              <w:adjustRightInd w:val="0"/>
              <w:snapToGrid w:val="0"/>
              <w:jc w:val="center"/>
              <w:rPr>
                <w:rFonts w:ascii="宋体" w:hAnsi="宋体"/>
                <w:szCs w:val="21"/>
              </w:rPr>
            </w:pPr>
            <w:r>
              <w:rPr>
                <w:rFonts w:hint="eastAsia" w:ascii="宋体" w:hAnsi="宋体"/>
                <w:szCs w:val="21"/>
              </w:rPr>
              <w:t>第二节</w:t>
            </w:r>
          </w:p>
          <w:p w14:paraId="5647F384">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w:t>
            </w:r>
            <w:r>
              <w:rPr>
                <w:rFonts w:hint="eastAsia" w:ascii="宋体" w:hAnsi="宋体"/>
                <w:szCs w:val="21"/>
                <w:lang w:val="en-US" w:eastAsia="zh-CN"/>
              </w:rPr>
              <w:t>3款</w:t>
            </w:r>
          </w:p>
        </w:tc>
        <w:tc>
          <w:tcPr>
            <w:tcW w:w="1742" w:type="dxa"/>
            <w:vAlign w:val="center"/>
          </w:tcPr>
          <w:p w14:paraId="5CEBC5BC">
            <w:pPr>
              <w:adjustRightInd w:val="0"/>
              <w:snapToGrid w:val="0"/>
              <w:jc w:val="left"/>
              <w:rPr>
                <w:rFonts w:hint="eastAsia" w:ascii="宋体" w:hAnsi="宋体"/>
                <w:szCs w:val="21"/>
              </w:rPr>
            </w:pPr>
            <w:r>
              <w:rPr>
                <w:rFonts w:hint="eastAsia" w:ascii="宋体" w:hAnsi="宋体"/>
                <w:szCs w:val="21"/>
              </w:rPr>
              <w:t>逾期付款利息</w:t>
            </w:r>
          </w:p>
        </w:tc>
        <w:tc>
          <w:tcPr>
            <w:tcW w:w="5170" w:type="dxa"/>
            <w:vAlign w:val="center"/>
          </w:tcPr>
          <w:p w14:paraId="4CA594C7">
            <w:pPr>
              <w:adjustRightInd w:val="0"/>
              <w:snapToGrid w:val="0"/>
              <w:jc w:val="left"/>
              <w:rPr>
                <w:rFonts w:ascii="宋体" w:hAnsi="宋体"/>
                <w:szCs w:val="21"/>
                <w:u w:val="single"/>
              </w:rPr>
            </w:pPr>
          </w:p>
        </w:tc>
      </w:tr>
      <w:tr w14:paraId="72807E9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71014643">
            <w:pPr>
              <w:adjustRightInd w:val="0"/>
              <w:snapToGrid w:val="0"/>
              <w:jc w:val="center"/>
              <w:rPr>
                <w:rFonts w:ascii="宋体" w:hAnsi="宋体"/>
                <w:szCs w:val="21"/>
              </w:rPr>
            </w:pPr>
            <w:r>
              <w:rPr>
                <w:rFonts w:hint="eastAsia" w:ascii="宋体" w:hAnsi="宋体"/>
                <w:szCs w:val="21"/>
              </w:rPr>
              <w:t>第二节</w:t>
            </w:r>
          </w:p>
          <w:p w14:paraId="7AF977EB">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.4</w:t>
            </w:r>
            <w:r>
              <w:rPr>
                <w:rFonts w:hint="eastAsia" w:ascii="宋体" w:hAnsi="宋体"/>
                <w:szCs w:val="21"/>
                <w:lang w:val="en-US" w:eastAsia="zh-CN"/>
              </w:rPr>
              <w:t>款</w:t>
            </w:r>
          </w:p>
        </w:tc>
        <w:tc>
          <w:tcPr>
            <w:tcW w:w="1742" w:type="dxa"/>
            <w:tcBorders>
              <w:left w:val="single" w:color="auto" w:sz="2" w:space="0"/>
              <w:bottom w:val="single" w:color="auto" w:sz="2" w:space="0"/>
              <w:right w:val="single" w:color="auto" w:sz="2" w:space="0"/>
            </w:tcBorders>
            <w:vAlign w:val="center"/>
          </w:tcPr>
          <w:p w14:paraId="5C6C4189">
            <w:pPr>
              <w:adjustRightInd w:val="0"/>
              <w:snapToGrid w:val="0"/>
              <w:jc w:val="left"/>
              <w:rPr>
                <w:rFonts w:ascii="宋体" w:hAnsi="宋体"/>
                <w:szCs w:val="21"/>
              </w:rPr>
            </w:pPr>
            <w:r>
              <w:rPr>
                <w:rFonts w:hint="eastAsia" w:ascii="宋体" w:hAnsi="宋体"/>
                <w:szCs w:val="21"/>
              </w:rPr>
              <w:t>其他违约责任</w:t>
            </w:r>
          </w:p>
        </w:tc>
        <w:tc>
          <w:tcPr>
            <w:tcW w:w="5170" w:type="dxa"/>
            <w:tcBorders>
              <w:left w:val="single" w:color="auto" w:sz="2" w:space="0"/>
              <w:bottom w:val="single" w:color="auto" w:sz="2" w:space="0"/>
            </w:tcBorders>
            <w:vAlign w:val="center"/>
          </w:tcPr>
          <w:p w14:paraId="22D0A496">
            <w:pPr>
              <w:adjustRightInd w:val="0"/>
              <w:snapToGrid w:val="0"/>
              <w:jc w:val="left"/>
              <w:rPr>
                <w:rFonts w:ascii="宋体" w:hAnsi="宋体"/>
                <w:szCs w:val="21"/>
                <w:u w:val="single"/>
              </w:rPr>
            </w:pPr>
          </w:p>
        </w:tc>
      </w:tr>
      <w:tr w14:paraId="36B224B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398F591E">
            <w:pPr>
              <w:adjustRightInd w:val="0"/>
              <w:snapToGrid w:val="0"/>
              <w:jc w:val="center"/>
              <w:rPr>
                <w:rFonts w:ascii="宋体" w:hAnsi="宋体"/>
                <w:szCs w:val="21"/>
              </w:rPr>
            </w:pPr>
            <w:r>
              <w:rPr>
                <w:rFonts w:hint="eastAsia" w:ascii="宋体" w:hAnsi="宋体"/>
                <w:szCs w:val="21"/>
              </w:rPr>
              <w:t>第二节</w:t>
            </w:r>
          </w:p>
          <w:p w14:paraId="00B6FCFD">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19</w:t>
            </w:r>
            <w:r>
              <w:rPr>
                <w:rFonts w:hint="eastAsia" w:ascii="宋体" w:hAnsi="宋体"/>
                <w:szCs w:val="21"/>
              </w:rPr>
              <w:t>.2</w:t>
            </w:r>
            <w:r>
              <w:rPr>
                <w:rFonts w:hint="eastAsia" w:ascii="宋体" w:hAnsi="宋体"/>
                <w:szCs w:val="21"/>
                <w:lang w:val="en-US" w:eastAsia="zh-CN"/>
              </w:rPr>
              <w:t>款</w:t>
            </w:r>
          </w:p>
        </w:tc>
        <w:tc>
          <w:tcPr>
            <w:tcW w:w="1742" w:type="dxa"/>
            <w:tcBorders>
              <w:top w:val="single" w:color="auto" w:sz="2" w:space="0"/>
              <w:left w:val="single" w:color="auto" w:sz="2" w:space="0"/>
              <w:right w:val="single" w:color="auto" w:sz="2" w:space="0"/>
            </w:tcBorders>
            <w:vAlign w:val="center"/>
          </w:tcPr>
          <w:p w14:paraId="6E4F084F">
            <w:pPr>
              <w:adjustRightInd w:val="0"/>
              <w:snapToGrid w:val="0"/>
              <w:jc w:val="left"/>
              <w:rPr>
                <w:rFonts w:ascii="宋体" w:hAnsi="宋体"/>
                <w:szCs w:val="21"/>
              </w:rPr>
            </w:pPr>
            <w:r>
              <w:rPr>
                <w:rFonts w:hint="eastAsia" w:ascii="宋体" w:hAnsi="宋体"/>
                <w:szCs w:val="21"/>
                <w:lang w:val="en-US" w:eastAsia="zh-CN"/>
              </w:rPr>
              <w:t>解决争议的方法</w:t>
            </w:r>
          </w:p>
        </w:tc>
        <w:tc>
          <w:tcPr>
            <w:tcW w:w="5170" w:type="dxa"/>
            <w:tcBorders>
              <w:top w:val="single" w:color="auto" w:sz="2" w:space="0"/>
              <w:left w:val="single" w:color="auto" w:sz="2" w:space="0"/>
            </w:tcBorders>
            <w:vAlign w:val="center"/>
          </w:tcPr>
          <w:p w14:paraId="3D0B86DE">
            <w:pPr>
              <w:autoSpaceDE w:val="0"/>
              <w:autoSpaceDN w:val="0"/>
              <w:adjustRightInd w:val="0"/>
              <w:snapToGrid w:val="0"/>
              <w:spacing w:line="400" w:lineRule="exact"/>
              <w:jc w:val="left"/>
              <w:rPr>
                <w:rFonts w:hint="eastAsia" w:ascii="宋体" w:hAnsi="宋体" w:eastAsia="宋体" w:cs="宋体"/>
                <w:b w:val="0"/>
                <w:bCs w:val="0"/>
                <w:iCs/>
                <w:szCs w:val="21"/>
              </w:rPr>
            </w:pPr>
            <w:r>
              <w:rPr>
                <w:rFonts w:hint="eastAsia" w:ascii="宋体" w:hAnsi="宋体" w:eastAsia="宋体" w:cs="宋体"/>
                <w:b w:val="0"/>
                <w:bCs w:val="0"/>
                <w:iCs/>
                <w:szCs w:val="21"/>
              </w:rPr>
              <w:t>因本合同及合同有关事项发生的争议，按下列第</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种方式解决：</w:t>
            </w:r>
          </w:p>
          <w:p w14:paraId="54017DD5">
            <w:pPr>
              <w:autoSpaceDE w:val="0"/>
              <w:autoSpaceDN w:val="0"/>
              <w:adjustRightInd w:val="0"/>
              <w:snapToGrid w:val="0"/>
              <w:spacing w:line="400" w:lineRule="exact"/>
              <w:jc w:val="left"/>
              <w:rPr>
                <w:rFonts w:hint="eastAsia" w:ascii="宋体" w:hAnsi="宋体" w:eastAsia="宋体" w:cs="宋体"/>
                <w:b w:val="0"/>
                <w:bCs w:val="0"/>
                <w:iCs/>
                <w:szCs w:val="21"/>
              </w:rPr>
            </w:pPr>
            <w:r>
              <w:rPr>
                <w:rFonts w:hint="eastAsia" w:ascii="宋体" w:hAnsi="宋体" w:eastAsia="宋体" w:cs="宋体"/>
                <w:b w:val="0"/>
                <w:bCs w:val="0"/>
                <w:iCs/>
                <w:szCs w:val="21"/>
              </w:rPr>
              <w:t>（1）向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仲裁委员会申请仲裁，仲裁地点为</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w:t>
            </w:r>
          </w:p>
          <w:p w14:paraId="3F05E43B">
            <w:pPr>
              <w:adjustRightInd w:val="0"/>
              <w:snapToGrid w:val="0"/>
              <w:ind w:firstLine="0" w:firstLineChars="0"/>
              <w:jc w:val="left"/>
              <w:rPr>
                <w:rFonts w:ascii="宋体" w:hAnsi="宋体"/>
                <w:szCs w:val="21"/>
                <w:u w:val="single"/>
              </w:rPr>
            </w:pPr>
            <w:r>
              <w:rPr>
                <w:rFonts w:hint="eastAsia" w:ascii="宋体" w:hAnsi="宋体" w:eastAsia="宋体" w:cs="宋体"/>
                <w:b w:val="0"/>
                <w:bCs w:val="0"/>
                <w:iCs/>
                <w:szCs w:val="21"/>
              </w:rPr>
              <w:t>（2）向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人民法院起诉。</w:t>
            </w:r>
          </w:p>
        </w:tc>
      </w:tr>
      <w:tr w14:paraId="7DC2F6F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1C3A5575">
            <w:pPr>
              <w:adjustRightInd w:val="0"/>
              <w:snapToGrid w:val="0"/>
              <w:jc w:val="center"/>
              <w:rPr>
                <w:rFonts w:ascii="宋体" w:hAnsi="宋体"/>
                <w:szCs w:val="21"/>
              </w:rPr>
            </w:pPr>
            <w:r>
              <w:rPr>
                <w:rFonts w:hint="eastAsia" w:ascii="宋体" w:hAnsi="宋体"/>
                <w:szCs w:val="21"/>
              </w:rPr>
              <w:t>第二节</w:t>
            </w:r>
          </w:p>
          <w:p w14:paraId="25D4998B">
            <w:pPr>
              <w:adjustRightInd w:val="0"/>
              <w:snapToGrid w:val="0"/>
              <w:jc w:val="center"/>
              <w:rPr>
                <w:rFonts w:ascii="宋体" w:hAnsi="宋体"/>
                <w:szCs w:val="21"/>
              </w:rPr>
            </w:pPr>
            <w:r>
              <w:rPr>
                <w:rFonts w:hint="eastAsia" w:ascii="宋体" w:hAnsi="宋体"/>
                <w:szCs w:val="21"/>
              </w:rPr>
              <w:t>第2</w:t>
            </w:r>
            <w:r>
              <w:rPr>
                <w:rFonts w:hint="eastAsia" w:ascii="宋体" w:hAnsi="宋体"/>
                <w:szCs w:val="21"/>
                <w:lang w:val="en-US" w:eastAsia="zh-CN"/>
              </w:rPr>
              <w:t>3.1</w:t>
            </w:r>
            <w:r>
              <w:rPr>
                <w:rFonts w:hint="eastAsia" w:ascii="宋体" w:hAnsi="宋体"/>
                <w:szCs w:val="21"/>
                <w:lang w:eastAsia="zh-CN"/>
              </w:rPr>
              <w:t>款</w:t>
            </w:r>
          </w:p>
        </w:tc>
        <w:tc>
          <w:tcPr>
            <w:tcW w:w="1742" w:type="dxa"/>
            <w:vAlign w:val="center"/>
          </w:tcPr>
          <w:p w14:paraId="37C53E9F">
            <w:pPr>
              <w:adjustRightInd w:val="0"/>
              <w:snapToGrid w:val="0"/>
              <w:jc w:val="left"/>
              <w:rPr>
                <w:rFonts w:ascii="宋体" w:hAnsi="宋体"/>
                <w:szCs w:val="21"/>
              </w:rPr>
            </w:pPr>
            <w:r>
              <w:rPr>
                <w:rFonts w:hint="eastAsia" w:ascii="宋体" w:hAnsi="宋体"/>
                <w:bCs/>
                <w:color w:val="auto"/>
                <w:szCs w:val="21"/>
                <w:highlight w:val="none"/>
                <w:lang w:eastAsia="zh-CN"/>
              </w:rPr>
              <w:t>其他专用条款</w:t>
            </w:r>
          </w:p>
        </w:tc>
        <w:tc>
          <w:tcPr>
            <w:tcW w:w="5170" w:type="dxa"/>
            <w:vAlign w:val="center"/>
          </w:tcPr>
          <w:p w14:paraId="6DF6C5E0">
            <w:pPr>
              <w:adjustRightInd w:val="0"/>
              <w:snapToGrid w:val="0"/>
              <w:jc w:val="left"/>
              <w:rPr>
                <w:rFonts w:hint="default" w:ascii="宋体" w:hAnsi="宋体" w:eastAsia="宋体"/>
                <w:szCs w:val="21"/>
                <w:lang w:val="en-US" w:eastAsia="zh-CN"/>
              </w:rPr>
            </w:pPr>
          </w:p>
        </w:tc>
      </w:tr>
    </w:tbl>
    <w:p w14:paraId="2511DA35"/>
    <w:p w14:paraId="75AC0516"/>
    <w:p w14:paraId="50E6E297">
      <w:pPr>
        <w:numPr>
          <w:ilvl w:val="0"/>
          <w:numId w:val="0"/>
        </w:numPr>
        <w:rPr>
          <w:rFonts w:hint="default"/>
        </w:rPr>
      </w:pPr>
    </w:p>
    <w:p w14:paraId="405E5CAE">
      <w:pPr>
        <w:pStyle w:val="9"/>
        <w:snapToGrid w:val="0"/>
        <w:ind w:firstLine="0"/>
        <w:textAlignment w:val="baseline"/>
        <w:rPr>
          <w:rFonts w:hint="default" w:ascii="Times New Roman" w:hAnsi="Times New Roman" w:eastAsia="方正仿宋_GBK" w:cs="Times New Roman"/>
          <w:color w:val="auto"/>
          <w:sz w:val="24"/>
          <w:szCs w:val="24"/>
          <w:highlight w:val="none"/>
        </w:rPr>
      </w:pPr>
    </w:p>
    <w:sectPr>
      <w:headerReference r:id="rId23" w:type="default"/>
      <w:footerReference r:id="rId24" w:type="default"/>
      <w:pgSz w:w="11905" w:h="16838"/>
      <w:pgMar w:top="1984" w:right="1531" w:bottom="1701" w:left="1531" w:header="851" w:footer="992" w:gutter="0"/>
      <w:pgNumType w:fmt="decimal"/>
      <w:cols w:space="0" w:num="1"/>
      <w:rtlGutter w:val="0"/>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方正小标宋简体">
    <w:panose1 w:val="02010601030101010101"/>
    <w:charset w:val="86"/>
    <w:family w:val="auto"/>
    <w:pitch w:val="default"/>
    <w:sig w:usb0="00000001" w:usb1="080E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方正黑体_GBK">
    <w:altName w:val="微软雅黑"/>
    <w:panose1 w:val="03000509000000000000"/>
    <w:charset w:val="86"/>
    <w:family w:val="auto"/>
    <w:pitch w:val="default"/>
    <w:sig w:usb0="00000000" w:usb1="00000000" w:usb2="00000000" w:usb3="00000000" w:csb0="00040000" w:csb1="00000000"/>
  </w:font>
  <w:font w:name="方正仿宋_GBK">
    <w:altName w:val="微软雅黑"/>
    <w:panose1 w:val="03000509000000000000"/>
    <w:charset w:val="86"/>
    <w:family w:val="auto"/>
    <w:pitch w:val="default"/>
    <w:sig w:usb0="00000000" w:usb1="00000000" w:usb2="00000000" w:usb3="00000000" w:csb0="00040000" w:csb1="00000000"/>
  </w:font>
  <w:font w:name="方正仿宋简体">
    <w:panose1 w:val="02010601030101010101"/>
    <w:charset w:val="86"/>
    <w:family w:val="auto"/>
    <w:pitch w:val="default"/>
    <w:sig w:usb0="00000001" w:usb1="080E0000" w:usb2="0000000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汉仪书宋二S">
    <w:altName w:val="宋体"/>
    <w:panose1 w:val="00000000000000000000"/>
    <w:charset w:val="00"/>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0585C4">
    <w:pPr>
      <w:pStyle w:val="22"/>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EF414F">
    <w:pPr>
      <w:widowControl/>
      <w:tabs>
        <w:tab w:val="center" w:pos="4153"/>
        <w:tab w:val="right" w:pos="8306"/>
      </w:tabs>
      <w:kinsoku w:val="0"/>
      <w:autoSpaceDE w:val="0"/>
      <w:autoSpaceDN w:val="0"/>
      <w:adjustRightInd w:val="0"/>
      <w:snapToGrid w:val="0"/>
      <w:ind w:right="360"/>
      <w:jc w:val="left"/>
      <w:textAlignment w:val="baseline"/>
      <w:rPr>
        <w:rFonts w:ascii="Arial" w:hAnsi="Arial" w:eastAsia="Arial" w:cs="Arial"/>
        <w:snapToGrid w:val="0"/>
        <w:color w:val="000000"/>
        <w:kern w:val="0"/>
        <w:szCs w:val="21"/>
        <w:lang w:eastAsia="en-US"/>
      </w:rPr>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628E0E">
                          <w:pPr>
                            <w:pStyle w:val="22"/>
                            <w:rPr>
                              <w:sz w:val="28"/>
                              <w:szCs w:val="28"/>
                            </w:rPr>
                          </w:pPr>
                          <w:r>
                            <w:rPr>
                              <w:sz w:val="28"/>
                              <w:szCs w:val="28"/>
                            </w:rPr>
                            <w:fldChar w:fldCharType="begin"/>
                          </w:r>
                          <w:r>
                            <w:rPr>
                              <w:sz w:val="28"/>
                              <w:szCs w:val="28"/>
                            </w:rPr>
                            <w:instrText xml:space="preserve"> PAGE  \* MERGEFORMAT </w:instrText>
                          </w:r>
                          <w:r>
                            <w:rPr>
                              <w:sz w:val="28"/>
                              <w:szCs w:val="28"/>
                            </w:rPr>
                            <w:fldChar w:fldCharType="separate"/>
                          </w:r>
                          <w:r>
                            <w:rPr>
                              <w:sz w:val="28"/>
                              <w:szCs w:val="28"/>
                            </w:rPr>
                            <w:t>1</w:t>
                          </w:r>
                          <w:r>
                            <w:rPr>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3A628E0E">
                    <w:pPr>
                      <w:pStyle w:val="22"/>
                      <w:rPr>
                        <w:sz w:val="28"/>
                        <w:szCs w:val="28"/>
                      </w:rPr>
                    </w:pPr>
                    <w:r>
                      <w:rPr>
                        <w:sz w:val="28"/>
                        <w:szCs w:val="28"/>
                      </w:rPr>
                      <w:fldChar w:fldCharType="begin"/>
                    </w:r>
                    <w:r>
                      <w:rPr>
                        <w:sz w:val="28"/>
                        <w:szCs w:val="28"/>
                      </w:rPr>
                      <w:instrText xml:space="preserve"> PAGE  \* MERGEFORMAT </w:instrText>
                    </w:r>
                    <w:r>
                      <w:rPr>
                        <w:sz w:val="28"/>
                        <w:szCs w:val="28"/>
                      </w:rPr>
                      <w:fldChar w:fldCharType="separate"/>
                    </w:r>
                    <w:r>
                      <w:rPr>
                        <w:sz w:val="28"/>
                        <w:szCs w:val="28"/>
                      </w:rPr>
                      <w:t>1</w:t>
                    </w:r>
                    <w:r>
                      <w:rPr>
                        <w:sz w:val="28"/>
                        <w:szCs w:val="28"/>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BFD748">
    <w:pPr>
      <w:kinsoku w:val="0"/>
      <w:autoSpaceDE w:val="0"/>
      <w:autoSpaceDN w:val="0"/>
      <w:adjustRightInd w:val="0"/>
      <w:snapToGrid w:val="0"/>
      <w:spacing w:line="173" w:lineRule="auto"/>
      <w:textAlignment w:val="baseline"/>
      <w:rPr>
        <w:rFonts w:ascii="宋体" w:hAnsi="宋体" w:eastAsia="宋体" w:cs="宋体"/>
        <w:snapToGrid w:val="0"/>
        <w:color w:val="000000"/>
        <w:sz w:val="18"/>
        <w:szCs w:val="18"/>
        <w:lang w:val="en-US" w:eastAsia="en-US" w:bidi="ar-SA"/>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FDB5D8C">
                          <w:pPr>
                            <w:pStyle w:val="22"/>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3FDB5D8C">
                    <w:pPr>
                      <w:pStyle w:val="22"/>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702A1C">
    <w:pPr>
      <w:pStyle w:val="22"/>
      <w:rPr>
        <w:rFonts w:hint="eastAsia"/>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C88BD0A">
                          <w:pPr>
                            <w:pStyle w:val="2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4C88BD0A">
                    <w:pPr>
                      <w:pStyle w:val="2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51E45A">
    <w:pPr>
      <w:pStyle w:val="22"/>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358061">
                          <w:pPr>
                            <w:pStyle w:val="22"/>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6C358061">
                    <w:pPr>
                      <w:pStyle w:val="22"/>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AA6FD0">
    <w:pPr>
      <w:pStyle w:val="22"/>
      <w:jc w:val="cente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E70A376">
                          <w:pPr>
                            <w:pStyle w:val="22"/>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1E70A376">
                    <w:pPr>
                      <w:pStyle w:val="22"/>
                    </w:pPr>
                    <w:r>
                      <w:fldChar w:fldCharType="begin"/>
                    </w:r>
                    <w:r>
                      <w:instrText xml:space="preserve"> PAGE  \* MERGEFORMAT </w:instrText>
                    </w:r>
                    <w:r>
                      <w:fldChar w:fldCharType="separate"/>
                    </w:r>
                    <w:r>
                      <w:t>63</w:t>
                    </w:r>
                    <w:r>
                      <w:fldChar w:fldCharType="end"/>
                    </w:r>
                  </w:p>
                </w:txbxContent>
              </v:textbox>
            </v:shape>
          </w:pict>
        </mc:Fallback>
      </mc:AlternateContent>
    </w:r>
  </w:p>
  <w:p w14:paraId="1A835B6B">
    <w:pPr>
      <w:pStyle w:val="22"/>
      <w:jc w:val="cen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515369">
    <w:pPr>
      <w:pStyle w:val="22"/>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076195">
    <w:pPr>
      <w:pStyle w:val="22"/>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D4D3BB">
    <w:pPr>
      <w:pStyle w:val="22"/>
      <w:rPr>
        <w:rFonts w:hint="eastAsia"/>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9C27BE">
                          <w:pPr>
                            <w:pStyle w:val="2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569C27BE">
                    <w:pPr>
                      <w:pStyle w:val="2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A603F0">
    <w:pPr>
      <w:pStyle w:val="22"/>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715EC9">
    <w:pPr>
      <w:pStyle w:val="22"/>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45146C">
                          <w:pPr>
                            <w:pStyle w:val="22"/>
                          </w:pPr>
                          <w:r>
                            <w:fldChar w:fldCharType="begin"/>
                          </w:r>
                          <w:r>
                            <w:instrText xml:space="preserve"> PAGE  \* MERGEFORMAT </w:instrText>
                          </w:r>
                          <w:r>
                            <w:fldChar w:fldCharType="separate"/>
                          </w:r>
                          <w:r>
                            <w:t>80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6A45146C">
                    <w:pPr>
                      <w:pStyle w:val="22"/>
                    </w:pPr>
                    <w:r>
                      <w:fldChar w:fldCharType="begin"/>
                    </w:r>
                    <w:r>
                      <w:instrText xml:space="preserve"> PAGE  \* MERGEFORMAT </w:instrText>
                    </w:r>
                    <w:r>
                      <w:fldChar w:fldCharType="separate"/>
                    </w:r>
                    <w:r>
                      <w:t>80</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88B621">
    <w:pPr>
      <w:pStyle w:val="13"/>
      <w:spacing w:line="396" w:lineRule="exact"/>
      <w:ind w:left="11" w:firstLine="1800" w:firstLineChars="1000"/>
      <w:rPr>
        <w:sz w:val="18"/>
        <w:szCs w:val="18"/>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62FDBA">
    <w:pPr>
      <w:pStyle w:val="24"/>
      <w:pBdr>
        <w:bottom w:val="none" w:color="auto" w:sz="0" w:space="1"/>
      </w:pBdr>
      <w:tabs>
        <w:tab w:val="clear" w:pos="8306"/>
      </w:tabs>
      <w:jc w:val="lef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4923B1">
    <w:pPr>
      <w:widowControl/>
      <w:kinsoku w:val="0"/>
      <w:autoSpaceDE w:val="0"/>
      <w:autoSpaceDN w:val="0"/>
      <w:adjustRightInd w:val="0"/>
      <w:snapToGrid w:val="0"/>
      <w:ind w:firstLine="3150" w:firstLineChars="1500"/>
      <w:jc w:val="left"/>
      <w:textAlignment w:val="baseline"/>
      <w:rPr>
        <w:rFonts w:ascii="Arial" w:hAnsi="Arial" w:eastAsia="宋体" w:cs="Arial"/>
        <w:snapToGrid w:val="0"/>
        <w:color w:val="000000"/>
        <w:kern w:val="0"/>
        <w:szCs w:val="21"/>
        <w:lang w:eastAsia="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2A504F">
    <w:pPr>
      <w:widowControl/>
      <w:kinsoku w:val="0"/>
      <w:autoSpaceDE w:val="0"/>
      <w:autoSpaceDN w:val="0"/>
      <w:adjustRightInd w:val="0"/>
      <w:snapToGrid w:val="0"/>
      <w:ind w:firstLine="3150" w:firstLineChars="1500"/>
      <w:jc w:val="left"/>
      <w:textAlignment w:val="baseline"/>
      <w:rPr>
        <w:rFonts w:ascii="Arial" w:hAnsi="Arial" w:eastAsia="宋体" w:cs="Arial"/>
        <w:snapToGrid w:val="0"/>
        <w:color w:val="000000"/>
        <w:kern w:val="0"/>
        <w:szCs w:val="21"/>
        <w:lang w:eastAsia="zh-CN"/>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F3903F">
    <w:pPr>
      <w:pStyle w:val="24"/>
      <w:pBdr>
        <w:bottom w:val="none" w:color="auto" w:sz="0" w:space="1"/>
      </w:pBdr>
      <w:tabs>
        <w:tab w:val="clear" w:pos="8306"/>
      </w:tabs>
      <w:jc w:val="left"/>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E5A8C2">
    <w:pPr>
      <w:pStyle w:val="24"/>
      <w:pBdr>
        <w:bottom w:val="none" w:color="auto" w:sz="0" w:space="1"/>
      </w:pBdr>
      <w:jc w:val="left"/>
    </w:pPr>
    <w:r>
      <w:rPr>
        <w:rFonts w:ascii="Cambria" w:hAnsi="Cambria"/>
        <w:vanish/>
        <w:sz w:val="32"/>
        <w:szCs w:val="32"/>
        <w:highlight w:val="yellow"/>
      </w:rPr>
      <w:t>&lt;</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B4241E">
    <w:pPr>
      <w:pStyle w:val="24"/>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E60D3C">
    <w:pPr>
      <w:pStyle w:val="24"/>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CA2853">
    <w:pPr>
      <w:pStyle w:val="24"/>
      <w:pBdr>
        <w:bottom w:val="none" w:color="auto" w:sz="0" w:space="1"/>
      </w:pBdr>
      <w:tabs>
        <w:tab w:val="clear" w:pos="8306"/>
      </w:tabs>
      <w:jc w:val="left"/>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E5D6CD">
    <w:pPr>
      <w:pStyle w:val="24"/>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A0DAFC">
    <w:pPr>
      <w:pStyle w:val="24"/>
      <w:pBdr>
        <w:bottom w:val="none" w:color="auto" w:sz="0" w:space="1"/>
      </w:pBdr>
      <w:tabs>
        <w:tab w:val="clear" w:pos="8306"/>
      </w:tabs>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38442E2"/>
    <w:multiLevelType w:val="singleLevel"/>
    <w:tmpl w:val="A38442E2"/>
    <w:lvl w:ilvl="0" w:tentative="0">
      <w:start w:val="1"/>
      <w:numFmt w:val="decimal"/>
      <w:suff w:val="space"/>
      <w:lvlText w:val="%1."/>
      <w:lvlJc w:val="left"/>
    </w:lvl>
  </w:abstractNum>
  <w:abstractNum w:abstractNumId="1">
    <w:nsid w:val="B2026E7B"/>
    <w:multiLevelType w:val="singleLevel"/>
    <w:tmpl w:val="B2026E7B"/>
    <w:lvl w:ilvl="0" w:tentative="0">
      <w:start w:val="21"/>
      <w:numFmt w:val="decimal"/>
      <w:suff w:val="space"/>
      <w:lvlText w:val="%1."/>
      <w:lvlJc w:val="left"/>
    </w:lvl>
  </w:abstractNum>
  <w:abstractNum w:abstractNumId="2">
    <w:nsid w:val="BA738448"/>
    <w:multiLevelType w:val="singleLevel"/>
    <w:tmpl w:val="BA738448"/>
    <w:lvl w:ilvl="0" w:tentative="0">
      <w:start w:val="7"/>
      <w:numFmt w:val="decimal"/>
      <w:suff w:val="space"/>
      <w:lvlText w:val="第%1章"/>
      <w:lvlJc w:val="left"/>
    </w:lvl>
  </w:abstractNum>
  <w:abstractNum w:abstractNumId="3">
    <w:nsid w:val="BE862EC9"/>
    <w:multiLevelType w:val="singleLevel"/>
    <w:tmpl w:val="BE862EC9"/>
    <w:lvl w:ilvl="0" w:tentative="0">
      <w:start w:val="1"/>
      <w:numFmt w:val="decimal"/>
      <w:suff w:val="nothing"/>
      <w:lvlText w:val="（%1）"/>
      <w:lvlJc w:val="left"/>
    </w:lvl>
  </w:abstractNum>
  <w:abstractNum w:abstractNumId="4">
    <w:nsid w:val="BF6BC116"/>
    <w:multiLevelType w:val="singleLevel"/>
    <w:tmpl w:val="BF6BC116"/>
    <w:lvl w:ilvl="0" w:tentative="0">
      <w:start w:val="16"/>
      <w:numFmt w:val="decimal"/>
      <w:suff w:val="space"/>
      <w:lvlText w:val="%1."/>
      <w:lvlJc w:val="left"/>
    </w:lvl>
  </w:abstractNum>
  <w:abstractNum w:abstractNumId="5">
    <w:nsid w:val="C2B4C7DD"/>
    <w:multiLevelType w:val="singleLevel"/>
    <w:tmpl w:val="C2B4C7DD"/>
    <w:lvl w:ilvl="0" w:tentative="0">
      <w:start w:val="36"/>
      <w:numFmt w:val="decimal"/>
      <w:suff w:val="space"/>
      <w:lvlText w:val="%1."/>
      <w:lvlJc w:val="left"/>
    </w:lvl>
  </w:abstractNum>
  <w:abstractNum w:abstractNumId="6">
    <w:nsid w:val="CB3B88C4"/>
    <w:multiLevelType w:val="singleLevel"/>
    <w:tmpl w:val="CB3B88C4"/>
    <w:lvl w:ilvl="0" w:tentative="0">
      <w:start w:val="4"/>
      <w:numFmt w:val="decimal"/>
      <w:suff w:val="space"/>
      <w:lvlText w:val="%1."/>
      <w:lvlJc w:val="left"/>
    </w:lvl>
  </w:abstractNum>
  <w:abstractNum w:abstractNumId="7">
    <w:nsid w:val="CFE7C3F8"/>
    <w:multiLevelType w:val="singleLevel"/>
    <w:tmpl w:val="CFE7C3F8"/>
    <w:lvl w:ilvl="0" w:tentative="0">
      <w:start w:val="1"/>
      <w:numFmt w:val="decimal"/>
      <w:suff w:val="nothing"/>
      <w:lvlText w:val="（%1）"/>
      <w:lvlJc w:val="left"/>
    </w:lvl>
  </w:abstractNum>
  <w:abstractNum w:abstractNumId="8">
    <w:nsid w:val="D112170E"/>
    <w:multiLevelType w:val="singleLevel"/>
    <w:tmpl w:val="D112170E"/>
    <w:lvl w:ilvl="0" w:tentative="0">
      <w:start w:val="8"/>
      <w:numFmt w:val="decimal"/>
      <w:suff w:val="space"/>
      <w:lvlText w:val="%1."/>
      <w:lvlJc w:val="left"/>
    </w:lvl>
  </w:abstractNum>
  <w:abstractNum w:abstractNumId="9">
    <w:nsid w:val="DDECD3BC"/>
    <w:multiLevelType w:val="singleLevel"/>
    <w:tmpl w:val="DDECD3BC"/>
    <w:lvl w:ilvl="0" w:tentative="0">
      <w:start w:val="6"/>
      <w:numFmt w:val="decimal"/>
      <w:suff w:val="space"/>
      <w:lvlText w:val="%1."/>
      <w:lvlJc w:val="left"/>
    </w:lvl>
  </w:abstractNum>
  <w:abstractNum w:abstractNumId="10">
    <w:nsid w:val="DE759F4B"/>
    <w:multiLevelType w:val="singleLevel"/>
    <w:tmpl w:val="DE759F4B"/>
    <w:lvl w:ilvl="0" w:tentative="0">
      <w:start w:val="2"/>
      <w:numFmt w:val="decimal"/>
      <w:suff w:val="space"/>
      <w:lvlText w:val="%1."/>
      <w:lvlJc w:val="left"/>
    </w:lvl>
  </w:abstractNum>
  <w:abstractNum w:abstractNumId="11">
    <w:nsid w:val="DEABE1DB"/>
    <w:multiLevelType w:val="singleLevel"/>
    <w:tmpl w:val="DEABE1DB"/>
    <w:lvl w:ilvl="0" w:tentative="0">
      <w:start w:val="23"/>
      <w:numFmt w:val="decimal"/>
      <w:suff w:val="space"/>
      <w:lvlText w:val="%1."/>
      <w:lvlJc w:val="left"/>
    </w:lvl>
  </w:abstractNum>
  <w:abstractNum w:abstractNumId="12">
    <w:nsid w:val="EE8DED93"/>
    <w:multiLevelType w:val="singleLevel"/>
    <w:tmpl w:val="EE8DED93"/>
    <w:lvl w:ilvl="0" w:tentative="0">
      <w:start w:val="26"/>
      <w:numFmt w:val="decimal"/>
      <w:suff w:val="space"/>
      <w:lvlText w:val="%1."/>
      <w:lvlJc w:val="left"/>
    </w:lvl>
  </w:abstractNum>
  <w:abstractNum w:abstractNumId="13">
    <w:nsid w:val="FFEFC674"/>
    <w:multiLevelType w:val="singleLevel"/>
    <w:tmpl w:val="FFEFC674"/>
    <w:lvl w:ilvl="0" w:tentative="0">
      <w:start w:val="1"/>
      <w:numFmt w:val="decimal"/>
      <w:suff w:val="nothing"/>
      <w:lvlText w:val="（%1）"/>
      <w:lvlJc w:val="left"/>
    </w:lvl>
  </w:abstractNum>
  <w:abstractNum w:abstractNumId="14">
    <w:nsid w:val="00000003"/>
    <w:multiLevelType w:val="multilevel"/>
    <w:tmpl w:val="00000003"/>
    <w:lvl w:ilvl="0" w:tentative="0">
      <w:start w:val="1"/>
      <w:numFmt w:val="decimal"/>
      <w:lvlText w:val="%1."/>
      <w:lvlJc w:val="left"/>
      <w:pPr>
        <w:ind w:left="432" w:hanging="432"/>
      </w:pPr>
    </w:lvl>
    <w:lvl w:ilvl="1" w:tentative="0">
      <w:start w:val="1"/>
      <w:numFmt w:val="decimal"/>
      <w:lvlText w:val="%1.%2."/>
      <w:lvlJc w:val="left"/>
      <w:pPr>
        <w:ind w:left="575" w:hanging="575"/>
      </w:pPr>
    </w:lvl>
    <w:lvl w:ilvl="2" w:tentative="0">
      <w:start w:val="1"/>
      <w:numFmt w:val="decimal"/>
      <w:lvlText w:val="%1.%2.%3."/>
      <w:lvlJc w:val="left"/>
      <w:pPr>
        <w:ind w:left="720" w:hanging="720"/>
      </w:pPr>
      <w:rPr>
        <w:rFonts w:ascii="宋体" w:hAnsi="宋体" w:eastAsia="宋体"/>
      </w:rPr>
    </w:lvl>
    <w:lvl w:ilvl="3" w:tentative="0">
      <w:start w:val="1"/>
      <w:numFmt w:val="decimal"/>
      <w:pStyle w:val="7"/>
      <w:lvlText w:val="%1.%2.%3.%4."/>
      <w:lvlJc w:val="left"/>
      <w:pPr>
        <w:ind w:left="864" w:hanging="864"/>
      </w:pPr>
    </w:lvl>
    <w:lvl w:ilvl="4" w:tentative="0">
      <w:start w:val="1"/>
      <w:numFmt w:val="decimal"/>
      <w:lvlText w:val="%1.%2.%3.%4.%5."/>
      <w:lvlJc w:val="left"/>
      <w:pPr>
        <w:ind w:left="1008" w:hanging="1008"/>
      </w:pPr>
    </w:lvl>
    <w:lvl w:ilvl="5" w:tentative="0">
      <w:start w:val="1"/>
      <w:numFmt w:val="decimal"/>
      <w:lvlText w:val="%1.%2.%3.%4.%5.%6."/>
      <w:lvlJc w:val="left"/>
      <w:pPr>
        <w:ind w:left="1151" w:hanging="1151"/>
      </w:pPr>
    </w:lvl>
    <w:lvl w:ilvl="6" w:tentative="0">
      <w:start w:val="1"/>
      <w:numFmt w:val="decimal"/>
      <w:lvlText w:val="%1.%2.%3.%4.%5.%6.%7."/>
      <w:lvlJc w:val="left"/>
      <w:pPr>
        <w:ind w:left="1296" w:hanging="1296"/>
      </w:pPr>
    </w:lvl>
    <w:lvl w:ilvl="7" w:tentative="0">
      <w:start w:val="1"/>
      <w:numFmt w:val="decimal"/>
      <w:lvlText w:val="%1.%2.%3.%4.%5.%6.%7.%8."/>
      <w:lvlJc w:val="left"/>
      <w:pPr>
        <w:ind w:left="1440" w:hanging="1440"/>
      </w:pPr>
    </w:lvl>
    <w:lvl w:ilvl="8" w:tentative="0">
      <w:start w:val="1"/>
      <w:numFmt w:val="decimal"/>
      <w:lvlText w:val="%1.%2.%3.%4.%5.%6.%7.%8.%9."/>
      <w:lvlJc w:val="left"/>
      <w:pPr>
        <w:ind w:left="1583" w:hanging="1583"/>
      </w:pPr>
    </w:lvl>
  </w:abstractNum>
  <w:abstractNum w:abstractNumId="15">
    <w:nsid w:val="0053208E"/>
    <w:multiLevelType w:val="multilevel"/>
    <w:tmpl w:val="0053208E"/>
    <w:lvl w:ilvl="0" w:tentative="0">
      <w:start w:val="18"/>
      <w:numFmt w:val="decimal"/>
      <w:lvlText w:val="%1."/>
      <w:lvlJc w:val="left"/>
    </w:lvl>
    <w:lvl w:ilvl="1" w:tentative="0">
      <w:start w:val="1"/>
      <w:numFmt w:val="decimal"/>
      <w:lvlText w:val="%1.%2"/>
      <w:lvlJc w:val="left"/>
      <w:pPr>
        <w:tabs>
          <w:tab w:val="left" w:pos="312"/>
        </w:tabs>
        <w:ind w:left="0" w:firstLine="0"/>
      </w:pPr>
      <w:rPr>
        <w:rFonts w:hint="default"/>
      </w:rPr>
    </w:lvl>
    <w:lvl w:ilvl="2" w:tentative="0">
      <w:start w:val="1"/>
      <w:numFmt w:val="decimal"/>
      <w:lvlText w:val="%1.%2.%3"/>
      <w:lvlJc w:val="left"/>
      <w:pPr>
        <w:tabs>
          <w:tab w:val="left" w:pos="312"/>
        </w:tabs>
        <w:ind w:left="0" w:firstLine="0"/>
      </w:pPr>
      <w:rPr>
        <w:rFonts w:hint="default"/>
      </w:rPr>
    </w:lvl>
    <w:lvl w:ilvl="3" w:tentative="0">
      <w:start w:val="1"/>
      <w:numFmt w:val="decimal"/>
      <w:lvlText w:val="%1.%2.%3.%4"/>
      <w:lvlJc w:val="left"/>
      <w:pPr>
        <w:tabs>
          <w:tab w:val="left" w:pos="312"/>
        </w:tabs>
        <w:ind w:left="0" w:firstLine="0"/>
      </w:pPr>
      <w:rPr>
        <w:rFonts w:hint="default"/>
      </w:rPr>
    </w:lvl>
    <w:lvl w:ilvl="4" w:tentative="0">
      <w:start w:val="1"/>
      <w:numFmt w:val="decimal"/>
      <w:lvlText w:val="%1.%2.%3.%4.%5"/>
      <w:lvlJc w:val="left"/>
      <w:pPr>
        <w:tabs>
          <w:tab w:val="left" w:pos="312"/>
        </w:tabs>
        <w:ind w:left="0" w:firstLine="0"/>
      </w:pPr>
      <w:rPr>
        <w:rFonts w:hint="default"/>
      </w:rPr>
    </w:lvl>
    <w:lvl w:ilvl="5" w:tentative="0">
      <w:start w:val="1"/>
      <w:numFmt w:val="decimal"/>
      <w:lvlText w:val="%1.%2.%3.%4.%5.%6"/>
      <w:lvlJc w:val="left"/>
      <w:pPr>
        <w:tabs>
          <w:tab w:val="left" w:pos="312"/>
        </w:tabs>
        <w:ind w:left="0" w:firstLine="0"/>
      </w:pPr>
      <w:rPr>
        <w:rFonts w:hint="default"/>
      </w:rPr>
    </w:lvl>
    <w:lvl w:ilvl="6" w:tentative="0">
      <w:start w:val="1"/>
      <w:numFmt w:val="decimal"/>
      <w:lvlText w:val="%1.%2.%3.%4.%5.%6.%7"/>
      <w:lvlJc w:val="left"/>
      <w:pPr>
        <w:tabs>
          <w:tab w:val="left" w:pos="312"/>
        </w:tabs>
        <w:ind w:left="0" w:firstLine="0"/>
      </w:pPr>
      <w:rPr>
        <w:rFonts w:hint="default"/>
      </w:rPr>
    </w:lvl>
    <w:lvl w:ilvl="7" w:tentative="0">
      <w:start w:val="1"/>
      <w:numFmt w:val="decimal"/>
      <w:lvlText w:val="%1.%2.%3.%4.%5.%6.%7.%8"/>
      <w:lvlJc w:val="left"/>
      <w:pPr>
        <w:tabs>
          <w:tab w:val="left" w:pos="312"/>
        </w:tabs>
        <w:ind w:left="0" w:firstLine="0"/>
      </w:pPr>
      <w:rPr>
        <w:rFonts w:hint="default"/>
      </w:rPr>
    </w:lvl>
    <w:lvl w:ilvl="8" w:tentative="0">
      <w:start w:val="1"/>
      <w:numFmt w:val="decimal"/>
      <w:lvlText w:val="%1.%2.%3.%4.%5.%6.%7.%8.%9"/>
      <w:lvlJc w:val="left"/>
      <w:pPr>
        <w:tabs>
          <w:tab w:val="left" w:pos="312"/>
        </w:tabs>
        <w:ind w:left="0" w:firstLine="0"/>
      </w:pPr>
      <w:rPr>
        <w:rFonts w:hint="default"/>
      </w:rPr>
    </w:lvl>
  </w:abstractNum>
  <w:abstractNum w:abstractNumId="16">
    <w:nsid w:val="04F3B39C"/>
    <w:multiLevelType w:val="singleLevel"/>
    <w:tmpl w:val="04F3B39C"/>
    <w:lvl w:ilvl="0" w:tentative="0">
      <w:start w:val="15"/>
      <w:numFmt w:val="decimal"/>
      <w:suff w:val="space"/>
      <w:lvlText w:val="%1."/>
      <w:lvlJc w:val="left"/>
    </w:lvl>
  </w:abstractNum>
  <w:abstractNum w:abstractNumId="17">
    <w:nsid w:val="1216518B"/>
    <w:multiLevelType w:val="singleLevel"/>
    <w:tmpl w:val="1216518B"/>
    <w:lvl w:ilvl="0" w:tentative="0">
      <w:start w:val="2"/>
      <w:numFmt w:val="decimal"/>
      <w:suff w:val="nothing"/>
      <w:lvlText w:val="%1、"/>
      <w:lvlJc w:val="left"/>
      <w:rPr>
        <w:rFonts w:hint="default"/>
        <w:b w:val="0"/>
        <w:bCs w:val="0"/>
      </w:rPr>
    </w:lvl>
  </w:abstractNum>
  <w:abstractNum w:abstractNumId="18">
    <w:nsid w:val="3B4D715F"/>
    <w:multiLevelType w:val="singleLevel"/>
    <w:tmpl w:val="3B4D715F"/>
    <w:lvl w:ilvl="0" w:tentative="0">
      <w:start w:val="33"/>
      <w:numFmt w:val="decimal"/>
      <w:suff w:val="space"/>
      <w:lvlText w:val="%1."/>
      <w:lvlJc w:val="left"/>
    </w:lvl>
  </w:abstractNum>
  <w:abstractNum w:abstractNumId="19">
    <w:nsid w:val="66AA67E3"/>
    <w:multiLevelType w:val="singleLevel"/>
    <w:tmpl w:val="66AA67E3"/>
    <w:lvl w:ilvl="0" w:tentative="0">
      <w:start w:val="1"/>
      <w:numFmt w:val="decimal"/>
      <w:suff w:val="nothing"/>
      <w:lvlText w:val="（%1）"/>
      <w:lvlJc w:val="left"/>
    </w:lvl>
  </w:abstractNum>
  <w:abstractNum w:abstractNumId="20">
    <w:nsid w:val="686BCABD"/>
    <w:multiLevelType w:val="singleLevel"/>
    <w:tmpl w:val="686BCABD"/>
    <w:lvl w:ilvl="0" w:tentative="0">
      <w:start w:val="2"/>
      <w:numFmt w:val="decimal"/>
      <w:suff w:val="space"/>
      <w:lvlText w:val="%1."/>
      <w:lvlJc w:val="left"/>
    </w:lvl>
  </w:abstractNum>
  <w:abstractNum w:abstractNumId="21">
    <w:nsid w:val="6D97841C"/>
    <w:multiLevelType w:val="singleLevel"/>
    <w:tmpl w:val="6D97841C"/>
    <w:lvl w:ilvl="0" w:tentative="0">
      <w:start w:val="2"/>
      <w:numFmt w:val="decimal"/>
      <w:suff w:val="nothing"/>
      <w:lvlText w:val="%1、"/>
      <w:lvlJc w:val="left"/>
    </w:lvl>
  </w:abstractNum>
  <w:abstractNum w:abstractNumId="22">
    <w:nsid w:val="7A0F6431"/>
    <w:multiLevelType w:val="singleLevel"/>
    <w:tmpl w:val="7A0F6431"/>
    <w:lvl w:ilvl="0" w:tentative="0">
      <w:start w:val="1"/>
      <w:numFmt w:val="decimal"/>
      <w:suff w:val="space"/>
      <w:lvlText w:val="%1."/>
      <w:lvlJc w:val="left"/>
    </w:lvl>
  </w:abstractNum>
  <w:num w:numId="1">
    <w:abstractNumId w:val="14"/>
  </w:num>
  <w:num w:numId="2">
    <w:abstractNumId w:val="0"/>
  </w:num>
  <w:num w:numId="3">
    <w:abstractNumId w:val="6"/>
  </w:num>
  <w:num w:numId="4">
    <w:abstractNumId w:val="8"/>
  </w:num>
  <w:num w:numId="5">
    <w:abstractNumId w:val="16"/>
  </w:num>
  <w:num w:numId="6">
    <w:abstractNumId w:val="15"/>
  </w:num>
  <w:num w:numId="7">
    <w:abstractNumId w:val="1"/>
  </w:num>
  <w:num w:numId="8">
    <w:abstractNumId w:val="12"/>
  </w:num>
  <w:num w:numId="9">
    <w:abstractNumId w:val="18"/>
  </w:num>
  <w:num w:numId="10">
    <w:abstractNumId w:val="5"/>
  </w:num>
  <w:num w:numId="11">
    <w:abstractNumId w:val="17"/>
  </w:num>
  <w:num w:numId="12">
    <w:abstractNumId w:val="21"/>
  </w:num>
  <w:num w:numId="13">
    <w:abstractNumId w:val="19"/>
  </w:num>
  <w:num w:numId="14">
    <w:abstractNumId w:val="20"/>
  </w:num>
  <w:num w:numId="15">
    <w:abstractNumId w:val="3"/>
  </w:num>
  <w:num w:numId="16">
    <w:abstractNumId w:val="2"/>
  </w:num>
  <w:num w:numId="17">
    <w:abstractNumId w:val="22"/>
  </w:num>
  <w:num w:numId="18">
    <w:abstractNumId w:val="7"/>
  </w:num>
  <w:num w:numId="19">
    <w:abstractNumId w:val="13"/>
  </w:num>
  <w:num w:numId="20">
    <w:abstractNumId w:val="10"/>
  </w:num>
  <w:num w:numId="21">
    <w:abstractNumId w:val="9"/>
  </w:num>
  <w:num w:numId="22">
    <w:abstractNumId w:val="4"/>
  </w:num>
  <w:num w:numId="2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210"/>
  <w:drawingGridVerticalSpacing w:val="-7946"/>
  <w:displayHorizontalDrawingGridEvery w:val="1"/>
  <w:displayVerticalDrawingGridEvery w:val="1"/>
  <w:noPunctuationKerning w:val="1"/>
  <w:characterSpacingControl w:val="compressPunctuation"/>
  <w:compat>
    <w:spaceForUL/>
    <w:balanceSingleByteDoubleByteWidth/>
    <w:doNotLeaveBackslashAlone/>
    <w:ulTrailSpace/>
    <w:doNotExpandShiftReturn/>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lkZjQxMzQ0YjM4MmI2NWIxNmRhNDM3YjkyNTE1ZmMifQ=="/>
    <w:docVar w:name="KSO_WPS_MARK_KEY" w:val="13256ca7-ff7d-4432-802a-d50f06383b2d"/>
  </w:docVars>
  <w:rsids>
    <w:rsidRoot w:val="00172A27"/>
    <w:rsid w:val="000366F3"/>
    <w:rsid w:val="000923E9"/>
    <w:rsid w:val="000F38AC"/>
    <w:rsid w:val="001C2D60"/>
    <w:rsid w:val="002D6058"/>
    <w:rsid w:val="00376A20"/>
    <w:rsid w:val="00437E1B"/>
    <w:rsid w:val="004D0FE3"/>
    <w:rsid w:val="00537FBC"/>
    <w:rsid w:val="00583AA5"/>
    <w:rsid w:val="00751EAB"/>
    <w:rsid w:val="0083291A"/>
    <w:rsid w:val="00910A35"/>
    <w:rsid w:val="00936276"/>
    <w:rsid w:val="0095072D"/>
    <w:rsid w:val="00976F53"/>
    <w:rsid w:val="009A7994"/>
    <w:rsid w:val="009F4C1B"/>
    <w:rsid w:val="00A2385F"/>
    <w:rsid w:val="00A8113C"/>
    <w:rsid w:val="00B10592"/>
    <w:rsid w:val="00B11852"/>
    <w:rsid w:val="00BB4B5A"/>
    <w:rsid w:val="00BD3553"/>
    <w:rsid w:val="00D0760D"/>
    <w:rsid w:val="00D46B22"/>
    <w:rsid w:val="00DD2DEB"/>
    <w:rsid w:val="00E55333"/>
    <w:rsid w:val="010524BA"/>
    <w:rsid w:val="01125A5E"/>
    <w:rsid w:val="0134709D"/>
    <w:rsid w:val="013E5860"/>
    <w:rsid w:val="014533BD"/>
    <w:rsid w:val="015B6D94"/>
    <w:rsid w:val="015D7FE4"/>
    <w:rsid w:val="016F6A25"/>
    <w:rsid w:val="01701A0E"/>
    <w:rsid w:val="017D3E84"/>
    <w:rsid w:val="017E427C"/>
    <w:rsid w:val="018140CF"/>
    <w:rsid w:val="018362EB"/>
    <w:rsid w:val="018A2437"/>
    <w:rsid w:val="018C2D61"/>
    <w:rsid w:val="01B00A12"/>
    <w:rsid w:val="01B67746"/>
    <w:rsid w:val="01C34939"/>
    <w:rsid w:val="01C81F50"/>
    <w:rsid w:val="01C8665F"/>
    <w:rsid w:val="01C963B7"/>
    <w:rsid w:val="01DA7CD9"/>
    <w:rsid w:val="01DB262B"/>
    <w:rsid w:val="01E3651A"/>
    <w:rsid w:val="01E536F7"/>
    <w:rsid w:val="01EB76E7"/>
    <w:rsid w:val="01ED54E1"/>
    <w:rsid w:val="01F91A55"/>
    <w:rsid w:val="01FC27C2"/>
    <w:rsid w:val="02147AFB"/>
    <w:rsid w:val="02690F88"/>
    <w:rsid w:val="028C3520"/>
    <w:rsid w:val="028C4AC9"/>
    <w:rsid w:val="02B25596"/>
    <w:rsid w:val="02BB745B"/>
    <w:rsid w:val="02E62CF8"/>
    <w:rsid w:val="02EE0040"/>
    <w:rsid w:val="02F0175E"/>
    <w:rsid w:val="02F1288C"/>
    <w:rsid w:val="02F45D69"/>
    <w:rsid w:val="02F90983"/>
    <w:rsid w:val="02FA309F"/>
    <w:rsid w:val="03002B58"/>
    <w:rsid w:val="03093041"/>
    <w:rsid w:val="031A1DEF"/>
    <w:rsid w:val="0324643E"/>
    <w:rsid w:val="03321F2A"/>
    <w:rsid w:val="033705B7"/>
    <w:rsid w:val="03590AF2"/>
    <w:rsid w:val="036611D4"/>
    <w:rsid w:val="036B40A7"/>
    <w:rsid w:val="036F5A57"/>
    <w:rsid w:val="03720451"/>
    <w:rsid w:val="037C70E4"/>
    <w:rsid w:val="038B23B0"/>
    <w:rsid w:val="038D178A"/>
    <w:rsid w:val="038F46AF"/>
    <w:rsid w:val="03A117AC"/>
    <w:rsid w:val="03C56A58"/>
    <w:rsid w:val="03D231EC"/>
    <w:rsid w:val="03D47417"/>
    <w:rsid w:val="03DA0EBC"/>
    <w:rsid w:val="03F07373"/>
    <w:rsid w:val="03F20B60"/>
    <w:rsid w:val="03F22AEC"/>
    <w:rsid w:val="04015D0E"/>
    <w:rsid w:val="04186A8A"/>
    <w:rsid w:val="042A08F8"/>
    <w:rsid w:val="042A113E"/>
    <w:rsid w:val="042A6EF2"/>
    <w:rsid w:val="045D7B40"/>
    <w:rsid w:val="045E49C7"/>
    <w:rsid w:val="04731085"/>
    <w:rsid w:val="04747A48"/>
    <w:rsid w:val="047E093E"/>
    <w:rsid w:val="048D0707"/>
    <w:rsid w:val="048D72F3"/>
    <w:rsid w:val="049276B1"/>
    <w:rsid w:val="049D7DF5"/>
    <w:rsid w:val="04A9252C"/>
    <w:rsid w:val="04AB5747"/>
    <w:rsid w:val="04B22F0A"/>
    <w:rsid w:val="04C56495"/>
    <w:rsid w:val="04E75040"/>
    <w:rsid w:val="04EC2304"/>
    <w:rsid w:val="04EC3346"/>
    <w:rsid w:val="04ED3108"/>
    <w:rsid w:val="04ED60CA"/>
    <w:rsid w:val="04F87BAD"/>
    <w:rsid w:val="0500010F"/>
    <w:rsid w:val="05087525"/>
    <w:rsid w:val="0515576F"/>
    <w:rsid w:val="052161FD"/>
    <w:rsid w:val="05261AAF"/>
    <w:rsid w:val="052D07D4"/>
    <w:rsid w:val="053718BE"/>
    <w:rsid w:val="053764FC"/>
    <w:rsid w:val="055F4DD8"/>
    <w:rsid w:val="05707440"/>
    <w:rsid w:val="05C02FC9"/>
    <w:rsid w:val="05C32F45"/>
    <w:rsid w:val="05D36E03"/>
    <w:rsid w:val="05D918C2"/>
    <w:rsid w:val="05E456A5"/>
    <w:rsid w:val="05E47EEC"/>
    <w:rsid w:val="05F73FAC"/>
    <w:rsid w:val="060752D5"/>
    <w:rsid w:val="06153242"/>
    <w:rsid w:val="063C6016"/>
    <w:rsid w:val="06473D73"/>
    <w:rsid w:val="06474B98"/>
    <w:rsid w:val="06496C7F"/>
    <w:rsid w:val="064A0316"/>
    <w:rsid w:val="065C592B"/>
    <w:rsid w:val="066667A9"/>
    <w:rsid w:val="066D1CAF"/>
    <w:rsid w:val="069B03C7"/>
    <w:rsid w:val="06B22121"/>
    <w:rsid w:val="06D86974"/>
    <w:rsid w:val="06DD234E"/>
    <w:rsid w:val="06E96DFB"/>
    <w:rsid w:val="06F67066"/>
    <w:rsid w:val="07230354"/>
    <w:rsid w:val="074579E5"/>
    <w:rsid w:val="07516136"/>
    <w:rsid w:val="07610A04"/>
    <w:rsid w:val="077A5D1C"/>
    <w:rsid w:val="07A80DEC"/>
    <w:rsid w:val="07C56195"/>
    <w:rsid w:val="07CA5902"/>
    <w:rsid w:val="07CF7782"/>
    <w:rsid w:val="07D21D7A"/>
    <w:rsid w:val="08024DF7"/>
    <w:rsid w:val="083F5B5A"/>
    <w:rsid w:val="085B3539"/>
    <w:rsid w:val="08652581"/>
    <w:rsid w:val="08A4297C"/>
    <w:rsid w:val="08B655D0"/>
    <w:rsid w:val="08B7268E"/>
    <w:rsid w:val="08B8144A"/>
    <w:rsid w:val="08B8657D"/>
    <w:rsid w:val="08D431D4"/>
    <w:rsid w:val="08D4725F"/>
    <w:rsid w:val="08D87F1F"/>
    <w:rsid w:val="08DB12F2"/>
    <w:rsid w:val="08DC4D33"/>
    <w:rsid w:val="08E774C9"/>
    <w:rsid w:val="08F75C3E"/>
    <w:rsid w:val="08FD2FBB"/>
    <w:rsid w:val="090319CE"/>
    <w:rsid w:val="09046842"/>
    <w:rsid w:val="090C58FE"/>
    <w:rsid w:val="0916459F"/>
    <w:rsid w:val="0917285B"/>
    <w:rsid w:val="09452378"/>
    <w:rsid w:val="094B7264"/>
    <w:rsid w:val="09700438"/>
    <w:rsid w:val="0984177E"/>
    <w:rsid w:val="098E5A20"/>
    <w:rsid w:val="09BC028D"/>
    <w:rsid w:val="09D228EF"/>
    <w:rsid w:val="09F0070E"/>
    <w:rsid w:val="09F95B1B"/>
    <w:rsid w:val="09FD0D82"/>
    <w:rsid w:val="0A163248"/>
    <w:rsid w:val="0A165A38"/>
    <w:rsid w:val="0A184E5C"/>
    <w:rsid w:val="0A2763AD"/>
    <w:rsid w:val="0A2A329B"/>
    <w:rsid w:val="0A3058CA"/>
    <w:rsid w:val="0A46533C"/>
    <w:rsid w:val="0A5708DA"/>
    <w:rsid w:val="0A5D3C9D"/>
    <w:rsid w:val="0A6D34BC"/>
    <w:rsid w:val="0A7E1D37"/>
    <w:rsid w:val="0A7F178F"/>
    <w:rsid w:val="0A836C1F"/>
    <w:rsid w:val="0A870FE2"/>
    <w:rsid w:val="0AA96DC2"/>
    <w:rsid w:val="0AB06A3F"/>
    <w:rsid w:val="0AB86D45"/>
    <w:rsid w:val="0ABC3767"/>
    <w:rsid w:val="0ABD286D"/>
    <w:rsid w:val="0AC21BF6"/>
    <w:rsid w:val="0ACA545E"/>
    <w:rsid w:val="0AD656DD"/>
    <w:rsid w:val="0ADC6000"/>
    <w:rsid w:val="0AF2175B"/>
    <w:rsid w:val="0B002E4E"/>
    <w:rsid w:val="0B03123F"/>
    <w:rsid w:val="0B0405FD"/>
    <w:rsid w:val="0B092AC6"/>
    <w:rsid w:val="0B0A6E3C"/>
    <w:rsid w:val="0B0E4F5B"/>
    <w:rsid w:val="0B0E6379"/>
    <w:rsid w:val="0B15342C"/>
    <w:rsid w:val="0B1B5470"/>
    <w:rsid w:val="0B281539"/>
    <w:rsid w:val="0B633D1A"/>
    <w:rsid w:val="0B692DCB"/>
    <w:rsid w:val="0B7C44D7"/>
    <w:rsid w:val="0B7E4235"/>
    <w:rsid w:val="0B8A5E35"/>
    <w:rsid w:val="0B8A71CC"/>
    <w:rsid w:val="0B8D0694"/>
    <w:rsid w:val="0B920BA5"/>
    <w:rsid w:val="0B9550CC"/>
    <w:rsid w:val="0B9B26BD"/>
    <w:rsid w:val="0BB24076"/>
    <w:rsid w:val="0BB32E0D"/>
    <w:rsid w:val="0BBE1B4F"/>
    <w:rsid w:val="0BC96A91"/>
    <w:rsid w:val="0C005C69"/>
    <w:rsid w:val="0C025EC9"/>
    <w:rsid w:val="0C21727A"/>
    <w:rsid w:val="0C4E5342"/>
    <w:rsid w:val="0C521CE9"/>
    <w:rsid w:val="0C527533"/>
    <w:rsid w:val="0C6438DB"/>
    <w:rsid w:val="0C7D05E0"/>
    <w:rsid w:val="0C9507A9"/>
    <w:rsid w:val="0C967DC9"/>
    <w:rsid w:val="0CAE6610"/>
    <w:rsid w:val="0CB5445E"/>
    <w:rsid w:val="0CB90E62"/>
    <w:rsid w:val="0CBC776E"/>
    <w:rsid w:val="0CCC2232"/>
    <w:rsid w:val="0CDC5CC6"/>
    <w:rsid w:val="0CDE780B"/>
    <w:rsid w:val="0CE27409"/>
    <w:rsid w:val="0CE51054"/>
    <w:rsid w:val="0CE75980"/>
    <w:rsid w:val="0CE85A5A"/>
    <w:rsid w:val="0CE90887"/>
    <w:rsid w:val="0CFB5391"/>
    <w:rsid w:val="0D065A6A"/>
    <w:rsid w:val="0D092A9C"/>
    <w:rsid w:val="0D0A7D79"/>
    <w:rsid w:val="0D140841"/>
    <w:rsid w:val="0D1A3FB6"/>
    <w:rsid w:val="0D1C23CC"/>
    <w:rsid w:val="0D1F6E79"/>
    <w:rsid w:val="0D226558"/>
    <w:rsid w:val="0D2A05E1"/>
    <w:rsid w:val="0D3F05B9"/>
    <w:rsid w:val="0D433D55"/>
    <w:rsid w:val="0D532D7B"/>
    <w:rsid w:val="0D613866"/>
    <w:rsid w:val="0D7E493E"/>
    <w:rsid w:val="0D91386C"/>
    <w:rsid w:val="0DA86F94"/>
    <w:rsid w:val="0DAF6675"/>
    <w:rsid w:val="0DB42444"/>
    <w:rsid w:val="0DC06E1B"/>
    <w:rsid w:val="0DC540B1"/>
    <w:rsid w:val="0DF97723"/>
    <w:rsid w:val="0DFA5C3E"/>
    <w:rsid w:val="0E0161A6"/>
    <w:rsid w:val="0E026283"/>
    <w:rsid w:val="0E075CE5"/>
    <w:rsid w:val="0E0E1903"/>
    <w:rsid w:val="0E174921"/>
    <w:rsid w:val="0E35451A"/>
    <w:rsid w:val="0E361023"/>
    <w:rsid w:val="0E436FAD"/>
    <w:rsid w:val="0E595501"/>
    <w:rsid w:val="0E7427BA"/>
    <w:rsid w:val="0E8D602B"/>
    <w:rsid w:val="0EA770E0"/>
    <w:rsid w:val="0EB37E34"/>
    <w:rsid w:val="0EBA64AB"/>
    <w:rsid w:val="0EBE6DAF"/>
    <w:rsid w:val="0EE018B0"/>
    <w:rsid w:val="0EED718E"/>
    <w:rsid w:val="0EF4487E"/>
    <w:rsid w:val="0F0C63D0"/>
    <w:rsid w:val="0F0F71EA"/>
    <w:rsid w:val="0F4414CB"/>
    <w:rsid w:val="0F470F18"/>
    <w:rsid w:val="0F5A22B4"/>
    <w:rsid w:val="0F5A68DD"/>
    <w:rsid w:val="0F5B4839"/>
    <w:rsid w:val="0F655249"/>
    <w:rsid w:val="0F6D3099"/>
    <w:rsid w:val="0F6E721B"/>
    <w:rsid w:val="0F877284"/>
    <w:rsid w:val="0F8B5645"/>
    <w:rsid w:val="0FA3738C"/>
    <w:rsid w:val="0FBB69BF"/>
    <w:rsid w:val="0FC61BB8"/>
    <w:rsid w:val="0FCE4A5B"/>
    <w:rsid w:val="0FD618D8"/>
    <w:rsid w:val="0FDE04DE"/>
    <w:rsid w:val="0FE964F7"/>
    <w:rsid w:val="0FEF3113"/>
    <w:rsid w:val="0FF25A98"/>
    <w:rsid w:val="10101588"/>
    <w:rsid w:val="101C18BE"/>
    <w:rsid w:val="101F564B"/>
    <w:rsid w:val="10233C5D"/>
    <w:rsid w:val="10371454"/>
    <w:rsid w:val="105D7899"/>
    <w:rsid w:val="10624D1C"/>
    <w:rsid w:val="107762D6"/>
    <w:rsid w:val="108005C5"/>
    <w:rsid w:val="109E0A4B"/>
    <w:rsid w:val="10A937BF"/>
    <w:rsid w:val="10AB3168"/>
    <w:rsid w:val="10CB4DC3"/>
    <w:rsid w:val="10D827B0"/>
    <w:rsid w:val="10E1157D"/>
    <w:rsid w:val="10EA3763"/>
    <w:rsid w:val="10EB372F"/>
    <w:rsid w:val="10F820FC"/>
    <w:rsid w:val="10F941B8"/>
    <w:rsid w:val="111C7B0C"/>
    <w:rsid w:val="112F523C"/>
    <w:rsid w:val="113F700A"/>
    <w:rsid w:val="11473C83"/>
    <w:rsid w:val="11674D0C"/>
    <w:rsid w:val="118B12F6"/>
    <w:rsid w:val="119255CC"/>
    <w:rsid w:val="119D5452"/>
    <w:rsid w:val="11A73C82"/>
    <w:rsid w:val="11AF3A26"/>
    <w:rsid w:val="11B5429E"/>
    <w:rsid w:val="11D546DC"/>
    <w:rsid w:val="11D578C1"/>
    <w:rsid w:val="11D75E31"/>
    <w:rsid w:val="11DA7806"/>
    <w:rsid w:val="11DD1A47"/>
    <w:rsid w:val="11EC7BDD"/>
    <w:rsid w:val="120F546F"/>
    <w:rsid w:val="12162052"/>
    <w:rsid w:val="12261A20"/>
    <w:rsid w:val="123C2332"/>
    <w:rsid w:val="123D43D6"/>
    <w:rsid w:val="124757A1"/>
    <w:rsid w:val="12524DC1"/>
    <w:rsid w:val="12935506"/>
    <w:rsid w:val="12A143F5"/>
    <w:rsid w:val="12A509D3"/>
    <w:rsid w:val="12A7686F"/>
    <w:rsid w:val="12B74D0F"/>
    <w:rsid w:val="12D20E80"/>
    <w:rsid w:val="12DC4521"/>
    <w:rsid w:val="12E57DFC"/>
    <w:rsid w:val="12E61DC3"/>
    <w:rsid w:val="12FA200B"/>
    <w:rsid w:val="12FA2197"/>
    <w:rsid w:val="130425E9"/>
    <w:rsid w:val="13117DC5"/>
    <w:rsid w:val="13246336"/>
    <w:rsid w:val="13334547"/>
    <w:rsid w:val="13346952"/>
    <w:rsid w:val="13383F81"/>
    <w:rsid w:val="13387AE1"/>
    <w:rsid w:val="13615B8F"/>
    <w:rsid w:val="13616F9C"/>
    <w:rsid w:val="138B6837"/>
    <w:rsid w:val="139257E8"/>
    <w:rsid w:val="139A3823"/>
    <w:rsid w:val="139C0D62"/>
    <w:rsid w:val="13AF26A4"/>
    <w:rsid w:val="13B0660A"/>
    <w:rsid w:val="13BD7988"/>
    <w:rsid w:val="13BE6289"/>
    <w:rsid w:val="13EE163F"/>
    <w:rsid w:val="13F316AE"/>
    <w:rsid w:val="13F653DA"/>
    <w:rsid w:val="13F776C2"/>
    <w:rsid w:val="141B480E"/>
    <w:rsid w:val="141C70D4"/>
    <w:rsid w:val="14336D9E"/>
    <w:rsid w:val="1453547C"/>
    <w:rsid w:val="14563B69"/>
    <w:rsid w:val="146C2D38"/>
    <w:rsid w:val="1478680C"/>
    <w:rsid w:val="147940F2"/>
    <w:rsid w:val="14873911"/>
    <w:rsid w:val="14970D61"/>
    <w:rsid w:val="14A31E21"/>
    <w:rsid w:val="14B577EF"/>
    <w:rsid w:val="14B75B84"/>
    <w:rsid w:val="14C8669B"/>
    <w:rsid w:val="14DC2824"/>
    <w:rsid w:val="15027590"/>
    <w:rsid w:val="15066DEF"/>
    <w:rsid w:val="15072029"/>
    <w:rsid w:val="152E242A"/>
    <w:rsid w:val="154215BC"/>
    <w:rsid w:val="155535FD"/>
    <w:rsid w:val="155A5C59"/>
    <w:rsid w:val="155B5261"/>
    <w:rsid w:val="156B49C1"/>
    <w:rsid w:val="15774D7C"/>
    <w:rsid w:val="157B4836"/>
    <w:rsid w:val="158D0755"/>
    <w:rsid w:val="159016D2"/>
    <w:rsid w:val="159309AD"/>
    <w:rsid w:val="15AA440F"/>
    <w:rsid w:val="15C076B6"/>
    <w:rsid w:val="15C919E7"/>
    <w:rsid w:val="15DD779C"/>
    <w:rsid w:val="15E46CB5"/>
    <w:rsid w:val="15EF7C7C"/>
    <w:rsid w:val="1611654B"/>
    <w:rsid w:val="161377E5"/>
    <w:rsid w:val="161D22ED"/>
    <w:rsid w:val="16200715"/>
    <w:rsid w:val="16221D36"/>
    <w:rsid w:val="162E4C69"/>
    <w:rsid w:val="166F5FCE"/>
    <w:rsid w:val="167B677B"/>
    <w:rsid w:val="16B14980"/>
    <w:rsid w:val="16E9544C"/>
    <w:rsid w:val="17086033"/>
    <w:rsid w:val="17155205"/>
    <w:rsid w:val="17223EA9"/>
    <w:rsid w:val="172C69B9"/>
    <w:rsid w:val="172F44BE"/>
    <w:rsid w:val="17481711"/>
    <w:rsid w:val="176501ED"/>
    <w:rsid w:val="1773416E"/>
    <w:rsid w:val="177C29F3"/>
    <w:rsid w:val="178513E3"/>
    <w:rsid w:val="178C0BA2"/>
    <w:rsid w:val="179A7738"/>
    <w:rsid w:val="17A7442A"/>
    <w:rsid w:val="17AB2D65"/>
    <w:rsid w:val="17BA35E8"/>
    <w:rsid w:val="17BA57A8"/>
    <w:rsid w:val="17C57205"/>
    <w:rsid w:val="17CE4630"/>
    <w:rsid w:val="17D709B9"/>
    <w:rsid w:val="17DF44CF"/>
    <w:rsid w:val="17E53518"/>
    <w:rsid w:val="1811351A"/>
    <w:rsid w:val="1816072C"/>
    <w:rsid w:val="18223E76"/>
    <w:rsid w:val="183B77E9"/>
    <w:rsid w:val="184D05F5"/>
    <w:rsid w:val="184F4BC1"/>
    <w:rsid w:val="18515FAD"/>
    <w:rsid w:val="18593FB0"/>
    <w:rsid w:val="185B5474"/>
    <w:rsid w:val="185E15CE"/>
    <w:rsid w:val="188D7D23"/>
    <w:rsid w:val="18960BDD"/>
    <w:rsid w:val="18A47F05"/>
    <w:rsid w:val="18C1177B"/>
    <w:rsid w:val="18C20499"/>
    <w:rsid w:val="18C72B3F"/>
    <w:rsid w:val="18C86D4E"/>
    <w:rsid w:val="18C92EA9"/>
    <w:rsid w:val="18DC7AEC"/>
    <w:rsid w:val="18F80469"/>
    <w:rsid w:val="18FF0D97"/>
    <w:rsid w:val="1907216D"/>
    <w:rsid w:val="19114790"/>
    <w:rsid w:val="19164ED0"/>
    <w:rsid w:val="19185CC9"/>
    <w:rsid w:val="19205CE1"/>
    <w:rsid w:val="19267C65"/>
    <w:rsid w:val="192C1E9B"/>
    <w:rsid w:val="19340CE1"/>
    <w:rsid w:val="193A12A5"/>
    <w:rsid w:val="194C4354"/>
    <w:rsid w:val="195763CE"/>
    <w:rsid w:val="195A5FEF"/>
    <w:rsid w:val="196F59A4"/>
    <w:rsid w:val="19764FFA"/>
    <w:rsid w:val="19852069"/>
    <w:rsid w:val="19927F50"/>
    <w:rsid w:val="19B6623A"/>
    <w:rsid w:val="19B859AC"/>
    <w:rsid w:val="19C846DF"/>
    <w:rsid w:val="19D1173D"/>
    <w:rsid w:val="19E9014D"/>
    <w:rsid w:val="19EA525E"/>
    <w:rsid w:val="19EB5461"/>
    <w:rsid w:val="19F01FEB"/>
    <w:rsid w:val="19F91C0C"/>
    <w:rsid w:val="1A185806"/>
    <w:rsid w:val="1A312930"/>
    <w:rsid w:val="1A3146DE"/>
    <w:rsid w:val="1A4068B6"/>
    <w:rsid w:val="1A495ECC"/>
    <w:rsid w:val="1A4C0584"/>
    <w:rsid w:val="1A561419"/>
    <w:rsid w:val="1A5A306A"/>
    <w:rsid w:val="1A68376E"/>
    <w:rsid w:val="1A6B42BD"/>
    <w:rsid w:val="1A6C186B"/>
    <w:rsid w:val="1A735E45"/>
    <w:rsid w:val="1A861B86"/>
    <w:rsid w:val="1A9851A9"/>
    <w:rsid w:val="1AA80E44"/>
    <w:rsid w:val="1AB10C2F"/>
    <w:rsid w:val="1ABD086B"/>
    <w:rsid w:val="1AF20156"/>
    <w:rsid w:val="1AFE08BA"/>
    <w:rsid w:val="1B0F2BA3"/>
    <w:rsid w:val="1B1361DA"/>
    <w:rsid w:val="1B1A5A64"/>
    <w:rsid w:val="1B385FBD"/>
    <w:rsid w:val="1B4329AF"/>
    <w:rsid w:val="1B4B26E7"/>
    <w:rsid w:val="1B534CC0"/>
    <w:rsid w:val="1B672B4E"/>
    <w:rsid w:val="1B7053B6"/>
    <w:rsid w:val="1B737443"/>
    <w:rsid w:val="1B92524D"/>
    <w:rsid w:val="1B9C328F"/>
    <w:rsid w:val="1B9E4D27"/>
    <w:rsid w:val="1BA322D1"/>
    <w:rsid w:val="1BA43753"/>
    <w:rsid w:val="1BA96A85"/>
    <w:rsid w:val="1BBA55E0"/>
    <w:rsid w:val="1BBC4FBE"/>
    <w:rsid w:val="1BDE740C"/>
    <w:rsid w:val="1BE20836"/>
    <w:rsid w:val="1BE22C5C"/>
    <w:rsid w:val="1BE64124"/>
    <w:rsid w:val="1BFE6842"/>
    <w:rsid w:val="1C067C94"/>
    <w:rsid w:val="1C081E3E"/>
    <w:rsid w:val="1C165D2D"/>
    <w:rsid w:val="1C207D0F"/>
    <w:rsid w:val="1C2A44BD"/>
    <w:rsid w:val="1C33177C"/>
    <w:rsid w:val="1C356385"/>
    <w:rsid w:val="1C4427ED"/>
    <w:rsid w:val="1C562968"/>
    <w:rsid w:val="1C5E5A39"/>
    <w:rsid w:val="1C700666"/>
    <w:rsid w:val="1CB31078"/>
    <w:rsid w:val="1CB563BF"/>
    <w:rsid w:val="1CC80AF8"/>
    <w:rsid w:val="1CD9555B"/>
    <w:rsid w:val="1CDE1009"/>
    <w:rsid w:val="1CE24B53"/>
    <w:rsid w:val="1CE56087"/>
    <w:rsid w:val="1CF77E61"/>
    <w:rsid w:val="1D006283"/>
    <w:rsid w:val="1D0D333F"/>
    <w:rsid w:val="1D1127EA"/>
    <w:rsid w:val="1D2F26D9"/>
    <w:rsid w:val="1D416ED6"/>
    <w:rsid w:val="1D4B528A"/>
    <w:rsid w:val="1D575AF7"/>
    <w:rsid w:val="1D603890"/>
    <w:rsid w:val="1D652747"/>
    <w:rsid w:val="1D6628F1"/>
    <w:rsid w:val="1D6923EE"/>
    <w:rsid w:val="1D6B45DF"/>
    <w:rsid w:val="1D6C00F6"/>
    <w:rsid w:val="1D703899"/>
    <w:rsid w:val="1D743260"/>
    <w:rsid w:val="1D750D86"/>
    <w:rsid w:val="1D7E0B7E"/>
    <w:rsid w:val="1D87232E"/>
    <w:rsid w:val="1D914323"/>
    <w:rsid w:val="1DEC729A"/>
    <w:rsid w:val="1DF12561"/>
    <w:rsid w:val="1E051DA6"/>
    <w:rsid w:val="1E1142DC"/>
    <w:rsid w:val="1E177171"/>
    <w:rsid w:val="1E214CCB"/>
    <w:rsid w:val="1E25781D"/>
    <w:rsid w:val="1E313EF4"/>
    <w:rsid w:val="1E5E2056"/>
    <w:rsid w:val="1E5F02FE"/>
    <w:rsid w:val="1E6F0159"/>
    <w:rsid w:val="1E7606C3"/>
    <w:rsid w:val="1E7834EF"/>
    <w:rsid w:val="1E8079E6"/>
    <w:rsid w:val="1E874AB2"/>
    <w:rsid w:val="1E987FD4"/>
    <w:rsid w:val="1E9D33D6"/>
    <w:rsid w:val="1E9F310C"/>
    <w:rsid w:val="1EAA0825"/>
    <w:rsid w:val="1EB43268"/>
    <w:rsid w:val="1EC00E8E"/>
    <w:rsid w:val="1EE95587"/>
    <w:rsid w:val="1EE9768B"/>
    <w:rsid w:val="1EEB0EAF"/>
    <w:rsid w:val="1F023D01"/>
    <w:rsid w:val="1F0A3DD0"/>
    <w:rsid w:val="1F0C1D4F"/>
    <w:rsid w:val="1F170346"/>
    <w:rsid w:val="1F224F0F"/>
    <w:rsid w:val="1F2A69DD"/>
    <w:rsid w:val="1F3319FA"/>
    <w:rsid w:val="1F342DE0"/>
    <w:rsid w:val="1F4B6060"/>
    <w:rsid w:val="1F4D7736"/>
    <w:rsid w:val="1F4F39E8"/>
    <w:rsid w:val="1F5B5E55"/>
    <w:rsid w:val="1F5D7D23"/>
    <w:rsid w:val="1F5E41C7"/>
    <w:rsid w:val="1F737ACE"/>
    <w:rsid w:val="1F8C50D5"/>
    <w:rsid w:val="1F9319F6"/>
    <w:rsid w:val="1F9B14F3"/>
    <w:rsid w:val="1FB21D1D"/>
    <w:rsid w:val="1FBD45C9"/>
    <w:rsid w:val="1FBF26D3"/>
    <w:rsid w:val="1FC06C35"/>
    <w:rsid w:val="1FE04A31"/>
    <w:rsid w:val="1FF74269"/>
    <w:rsid w:val="20004487"/>
    <w:rsid w:val="200906ED"/>
    <w:rsid w:val="200C0A75"/>
    <w:rsid w:val="20233E27"/>
    <w:rsid w:val="202537A4"/>
    <w:rsid w:val="202C0C53"/>
    <w:rsid w:val="203835B0"/>
    <w:rsid w:val="20387404"/>
    <w:rsid w:val="203D0257"/>
    <w:rsid w:val="203F337A"/>
    <w:rsid w:val="20470660"/>
    <w:rsid w:val="205F7786"/>
    <w:rsid w:val="206F41B2"/>
    <w:rsid w:val="207F0F3E"/>
    <w:rsid w:val="20825169"/>
    <w:rsid w:val="20844CEB"/>
    <w:rsid w:val="208F4041"/>
    <w:rsid w:val="20921198"/>
    <w:rsid w:val="20AA1CBB"/>
    <w:rsid w:val="20B466B2"/>
    <w:rsid w:val="20D6227E"/>
    <w:rsid w:val="20D63AA1"/>
    <w:rsid w:val="20D77692"/>
    <w:rsid w:val="20DD6A9D"/>
    <w:rsid w:val="20E13080"/>
    <w:rsid w:val="20E33800"/>
    <w:rsid w:val="20E97AC1"/>
    <w:rsid w:val="20FC4984"/>
    <w:rsid w:val="20FC6E7B"/>
    <w:rsid w:val="210020EE"/>
    <w:rsid w:val="21035EC5"/>
    <w:rsid w:val="21210854"/>
    <w:rsid w:val="212109BB"/>
    <w:rsid w:val="212928FB"/>
    <w:rsid w:val="21304D69"/>
    <w:rsid w:val="214059D8"/>
    <w:rsid w:val="214178FD"/>
    <w:rsid w:val="21420A29"/>
    <w:rsid w:val="21491CD4"/>
    <w:rsid w:val="21496A3A"/>
    <w:rsid w:val="214C0B35"/>
    <w:rsid w:val="214D7D49"/>
    <w:rsid w:val="21577120"/>
    <w:rsid w:val="2159345A"/>
    <w:rsid w:val="21686402"/>
    <w:rsid w:val="21693571"/>
    <w:rsid w:val="21725D88"/>
    <w:rsid w:val="21817394"/>
    <w:rsid w:val="21A16911"/>
    <w:rsid w:val="21A4680D"/>
    <w:rsid w:val="21AE791B"/>
    <w:rsid w:val="21CA4384"/>
    <w:rsid w:val="21CB1A81"/>
    <w:rsid w:val="21D0740C"/>
    <w:rsid w:val="21D42B06"/>
    <w:rsid w:val="21E2757C"/>
    <w:rsid w:val="21F7166B"/>
    <w:rsid w:val="21FA3B6A"/>
    <w:rsid w:val="220C1F3E"/>
    <w:rsid w:val="2210754D"/>
    <w:rsid w:val="2213568B"/>
    <w:rsid w:val="2222301D"/>
    <w:rsid w:val="22231004"/>
    <w:rsid w:val="22282AB9"/>
    <w:rsid w:val="222D6EB6"/>
    <w:rsid w:val="22353BFF"/>
    <w:rsid w:val="223A6222"/>
    <w:rsid w:val="223C2491"/>
    <w:rsid w:val="22466687"/>
    <w:rsid w:val="224D6B7F"/>
    <w:rsid w:val="227373FD"/>
    <w:rsid w:val="2288457A"/>
    <w:rsid w:val="228E406B"/>
    <w:rsid w:val="229879F0"/>
    <w:rsid w:val="22AC6FF8"/>
    <w:rsid w:val="22BF3489"/>
    <w:rsid w:val="22C60A95"/>
    <w:rsid w:val="22D52E75"/>
    <w:rsid w:val="22E76557"/>
    <w:rsid w:val="22EC653F"/>
    <w:rsid w:val="2302445E"/>
    <w:rsid w:val="230331EC"/>
    <w:rsid w:val="230A13A4"/>
    <w:rsid w:val="23152DEF"/>
    <w:rsid w:val="23212A42"/>
    <w:rsid w:val="233722FE"/>
    <w:rsid w:val="23382751"/>
    <w:rsid w:val="233B30F6"/>
    <w:rsid w:val="23410D8E"/>
    <w:rsid w:val="234B7310"/>
    <w:rsid w:val="234E7DDD"/>
    <w:rsid w:val="23542123"/>
    <w:rsid w:val="235A5754"/>
    <w:rsid w:val="2361682E"/>
    <w:rsid w:val="23740FE9"/>
    <w:rsid w:val="237D2DCC"/>
    <w:rsid w:val="238B1303"/>
    <w:rsid w:val="238D5570"/>
    <w:rsid w:val="23980464"/>
    <w:rsid w:val="23A647D9"/>
    <w:rsid w:val="23AA350C"/>
    <w:rsid w:val="23CF0E84"/>
    <w:rsid w:val="23CF78ED"/>
    <w:rsid w:val="23D060C1"/>
    <w:rsid w:val="23DA50C3"/>
    <w:rsid w:val="23DC2471"/>
    <w:rsid w:val="23DD2E01"/>
    <w:rsid w:val="23DD7E55"/>
    <w:rsid w:val="23E94859"/>
    <w:rsid w:val="23ED30B8"/>
    <w:rsid w:val="23FC7297"/>
    <w:rsid w:val="24155F5C"/>
    <w:rsid w:val="24160FC6"/>
    <w:rsid w:val="24262DDA"/>
    <w:rsid w:val="2430476C"/>
    <w:rsid w:val="24345F88"/>
    <w:rsid w:val="245A32A7"/>
    <w:rsid w:val="246273A5"/>
    <w:rsid w:val="24782CA3"/>
    <w:rsid w:val="24844EB1"/>
    <w:rsid w:val="248B5C2B"/>
    <w:rsid w:val="249965C8"/>
    <w:rsid w:val="24A85EE5"/>
    <w:rsid w:val="24C77C86"/>
    <w:rsid w:val="24CC69F6"/>
    <w:rsid w:val="24ED4FF5"/>
    <w:rsid w:val="24EE6803"/>
    <w:rsid w:val="24F15FCE"/>
    <w:rsid w:val="250210D7"/>
    <w:rsid w:val="25233288"/>
    <w:rsid w:val="252C3858"/>
    <w:rsid w:val="252D2683"/>
    <w:rsid w:val="25357596"/>
    <w:rsid w:val="25416C72"/>
    <w:rsid w:val="25496D80"/>
    <w:rsid w:val="255D5742"/>
    <w:rsid w:val="255F2708"/>
    <w:rsid w:val="25676FF0"/>
    <w:rsid w:val="25696D22"/>
    <w:rsid w:val="256F5F2A"/>
    <w:rsid w:val="257D1A34"/>
    <w:rsid w:val="25802E97"/>
    <w:rsid w:val="25860087"/>
    <w:rsid w:val="25880895"/>
    <w:rsid w:val="258E6E89"/>
    <w:rsid w:val="25A74C16"/>
    <w:rsid w:val="25AA4DBD"/>
    <w:rsid w:val="25B37DB2"/>
    <w:rsid w:val="25B625BC"/>
    <w:rsid w:val="25D31C2B"/>
    <w:rsid w:val="25D40D64"/>
    <w:rsid w:val="25D6707C"/>
    <w:rsid w:val="25DC4098"/>
    <w:rsid w:val="25DF000F"/>
    <w:rsid w:val="25F9417F"/>
    <w:rsid w:val="2604161F"/>
    <w:rsid w:val="2606135F"/>
    <w:rsid w:val="260E1D58"/>
    <w:rsid w:val="261339BD"/>
    <w:rsid w:val="26466904"/>
    <w:rsid w:val="26535565"/>
    <w:rsid w:val="2657422B"/>
    <w:rsid w:val="266234A8"/>
    <w:rsid w:val="266630F8"/>
    <w:rsid w:val="266F74F0"/>
    <w:rsid w:val="26722306"/>
    <w:rsid w:val="2677791D"/>
    <w:rsid w:val="2686653E"/>
    <w:rsid w:val="269B2847"/>
    <w:rsid w:val="26CA6C74"/>
    <w:rsid w:val="26D50DA8"/>
    <w:rsid w:val="26DC7786"/>
    <w:rsid w:val="27072D91"/>
    <w:rsid w:val="27171437"/>
    <w:rsid w:val="27171E79"/>
    <w:rsid w:val="2732337B"/>
    <w:rsid w:val="27353DC1"/>
    <w:rsid w:val="27466A28"/>
    <w:rsid w:val="274933B9"/>
    <w:rsid w:val="27507637"/>
    <w:rsid w:val="2767052D"/>
    <w:rsid w:val="278604FC"/>
    <w:rsid w:val="27872A26"/>
    <w:rsid w:val="27885F02"/>
    <w:rsid w:val="2789650C"/>
    <w:rsid w:val="279C1381"/>
    <w:rsid w:val="27A54F6B"/>
    <w:rsid w:val="27A96E15"/>
    <w:rsid w:val="27BB265B"/>
    <w:rsid w:val="27D03F85"/>
    <w:rsid w:val="27D653DC"/>
    <w:rsid w:val="27D95753"/>
    <w:rsid w:val="27DD4868"/>
    <w:rsid w:val="27DD632F"/>
    <w:rsid w:val="27E36205"/>
    <w:rsid w:val="27E45C6F"/>
    <w:rsid w:val="27FA6B15"/>
    <w:rsid w:val="280F169C"/>
    <w:rsid w:val="281520F8"/>
    <w:rsid w:val="281E3A75"/>
    <w:rsid w:val="28343B75"/>
    <w:rsid w:val="283D4C71"/>
    <w:rsid w:val="28445C47"/>
    <w:rsid w:val="28485E34"/>
    <w:rsid w:val="284E7F28"/>
    <w:rsid w:val="286478B1"/>
    <w:rsid w:val="286F4229"/>
    <w:rsid w:val="2871153E"/>
    <w:rsid w:val="289150DD"/>
    <w:rsid w:val="289F315B"/>
    <w:rsid w:val="28A25AE1"/>
    <w:rsid w:val="28D26B5D"/>
    <w:rsid w:val="28E512B7"/>
    <w:rsid w:val="28FC0B38"/>
    <w:rsid w:val="28FE752D"/>
    <w:rsid w:val="29042C9D"/>
    <w:rsid w:val="290B408E"/>
    <w:rsid w:val="29114058"/>
    <w:rsid w:val="291A6BF2"/>
    <w:rsid w:val="291D527F"/>
    <w:rsid w:val="29233949"/>
    <w:rsid w:val="29241B69"/>
    <w:rsid w:val="29246597"/>
    <w:rsid w:val="29355D07"/>
    <w:rsid w:val="29395931"/>
    <w:rsid w:val="29425E66"/>
    <w:rsid w:val="2949741F"/>
    <w:rsid w:val="29587A3C"/>
    <w:rsid w:val="296F2B7D"/>
    <w:rsid w:val="29863057"/>
    <w:rsid w:val="298815CA"/>
    <w:rsid w:val="29AA2EF6"/>
    <w:rsid w:val="29B642CE"/>
    <w:rsid w:val="29B72037"/>
    <w:rsid w:val="29BB1649"/>
    <w:rsid w:val="29C8472A"/>
    <w:rsid w:val="29CD4C64"/>
    <w:rsid w:val="29D0034B"/>
    <w:rsid w:val="29DA6B40"/>
    <w:rsid w:val="29E05E72"/>
    <w:rsid w:val="29E5105E"/>
    <w:rsid w:val="29E63E15"/>
    <w:rsid w:val="29EC23D0"/>
    <w:rsid w:val="29EC564C"/>
    <w:rsid w:val="29F36880"/>
    <w:rsid w:val="29FA3DB5"/>
    <w:rsid w:val="2A0B40F5"/>
    <w:rsid w:val="2A145827"/>
    <w:rsid w:val="2A1A0961"/>
    <w:rsid w:val="2A204B07"/>
    <w:rsid w:val="2A30050E"/>
    <w:rsid w:val="2A302281"/>
    <w:rsid w:val="2A36189D"/>
    <w:rsid w:val="2A3C1195"/>
    <w:rsid w:val="2A41592E"/>
    <w:rsid w:val="2A46661C"/>
    <w:rsid w:val="2A4B2BFE"/>
    <w:rsid w:val="2A634064"/>
    <w:rsid w:val="2A720786"/>
    <w:rsid w:val="2A797499"/>
    <w:rsid w:val="2A830F86"/>
    <w:rsid w:val="2A860B1A"/>
    <w:rsid w:val="2A9406A5"/>
    <w:rsid w:val="2A9D3C39"/>
    <w:rsid w:val="2AA35AC1"/>
    <w:rsid w:val="2AA53FC7"/>
    <w:rsid w:val="2AAF65A5"/>
    <w:rsid w:val="2ABA5391"/>
    <w:rsid w:val="2AC40779"/>
    <w:rsid w:val="2ACD7003"/>
    <w:rsid w:val="2AD93A9A"/>
    <w:rsid w:val="2AE109AC"/>
    <w:rsid w:val="2AEA253B"/>
    <w:rsid w:val="2AED3A81"/>
    <w:rsid w:val="2AF9533D"/>
    <w:rsid w:val="2B0B4AD7"/>
    <w:rsid w:val="2B3441AB"/>
    <w:rsid w:val="2B525464"/>
    <w:rsid w:val="2B5851F7"/>
    <w:rsid w:val="2B5B474C"/>
    <w:rsid w:val="2B71571E"/>
    <w:rsid w:val="2B755EC7"/>
    <w:rsid w:val="2B8B29B6"/>
    <w:rsid w:val="2BA80ED7"/>
    <w:rsid w:val="2BAA72F5"/>
    <w:rsid w:val="2BC41FD3"/>
    <w:rsid w:val="2BDD222B"/>
    <w:rsid w:val="2C1502DE"/>
    <w:rsid w:val="2C194EF8"/>
    <w:rsid w:val="2C1F3D30"/>
    <w:rsid w:val="2C37548A"/>
    <w:rsid w:val="2C3F712F"/>
    <w:rsid w:val="2C4C08BA"/>
    <w:rsid w:val="2C590CB2"/>
    <w:rsid w:val="2C5A6343"/>
    <w:rsid w:val="2C642E8E"/>
    <w:rsid w:val="2C66367B"/>
    <w:rsid w:val="2CB45646"/>
    <w:rsid w:val="2CBB0983"/>
    <w:rsid w:val="2CD41001"/>
    <w:rsid w:val="2CF3396D"/>
    <w:rsid w:val="2D141472"/>
    <w:rsid w:val="2D1A2922"/>
    <w:rsid w:val="2D1B5C65"/>
    <w:rsid w:val="2D3602B3"/>
    <w:rsid w:val="2D401D61"/>
    <w:rsid w:val="2D470BD5"/>
    <w:rsid w:val="2D4B4217"/>
    <w:rsid w:val="2D604B8B"/>
    <w:rsid w:val="2D70497E"/>
    <w:rsid w:val="2D712D59"/>
    <w:rsid w:val="2D72333E"/>
    <w:rsid w:val="2D73694A"/>
    <w:rsid w:val="2D814F88"/>
    <w:rsid w:val="2D937631"/>
    <w:rsid w:val="2DB1769B"/>
    <w:rsid w:val="2DB4490D"/>
    <w:rsid w:val="2DBE0FB3"/>
    <w:rsid w:val="2DC06C25"/>
    <w:rsid w:val="2DCB585B"/>
    <w:rsid w:val="2DDC385E"/>
    <w:rsid w:val="2DF239C5"/>
    <w:rsid w:val="2DF43FBC"/>
    <w:rsid w:val="2DF503EA"/>
    <w:rsid w:val="2DFA369A"/>
    <w:rsid w:val="2DFE4CBC"/>
    <w:rsid w:val="2E081D2D"/>
    <w:rsid w:val="2E1023B7"/>
    <w:rsid w:val="2E1879CD"/>
    <w:rsid w:val="2E1E466A"/>
    <w:rsid w:val="2E231EF2"/>
    <w:rsid w:val="2E282B4A"/>
    <w:rsid w:val="2E286C7E"/>
    <w:rsid w:val="2E4C5D3B"/>
    <w:rsid w:val="2E6950B1"/>
    <w:rsid w:val="2E6A78AF"/>
    <w:rsid w:val="2E740FFF"/>
    <w:rsid w:val="2E8D34D6"/>
    <w:rsid w:val="2E951B85"/>
    <w:rsid w:val="2E9C1FB3"/>
    <w:rsid w:val="2E9D0768"/>
    <w:rsid w:val="2EA27D48"/>
    <w:rsid w:val="2EBD0D35"/>
    <w:rsid w:val="2EC6650E"/>
    <w:rsid w:val="2EDA313F"/>
    <w:rsid w:val="2EED69CE"/>
    <w:rsid w:val="2EF04956"/>
    <w:rsid w:val="2EF26A3C"/>
    <w:rsid w:val="2EFB527A"/>
    <w:rsid w:val="2EFC6A61"/>
    <w:rsid w:val="2F07574E"/>
    <w:rsid w:val="2F191187"/>
    <w:rsid w:val="2F280717"/>
    <w:rsid w:val="2F2F3581"/>
    <w:rsid w:val="2F414A1D"/>
    <w:rsid w:val="2F4531FE"/>
    <w:rsid w:val="2F6D59FC"/>
    <w:rsid w:val="2F77082B"/>
    <w:rsid w:val="2F770E4B"/>
    <w:rsid w:val="2F814EDD"/>
    <w:rsid w:val="2F8348CA"/>
    <w:rsid w:val="2F84083C"/>
    <w:rsid w:val="2F885D49"/>
    <w:rsid w:val="2F8F400C"/>
    <w:rsid w:val="2F9176CF"/>
    <w:rsid w:val="2FA026FC"/>
    <w:rsid w:val="2FAC009A"/>
    <w:rsid w:val="2FC0766C"/>
    <w:rsid w:val="2FC57137"/>
    <w:rsid w:val="2FCB4132"/>
    <w:rsid w:val="2FCC708E"/>
    <w:rsid w:val="2FCE2CA3"/>
    <w:rsid w:val="2FD1188B"/>
    <w:rsid w:val="2FD15C75"/>
    <w:rsid w:val="2FD52C0A"/>
    <w:rsid w:val="2FD66E82"/>
    <w:rsid w:val="2FDF28A5"/>
    <w:rsid w:val="2FE74EFC"/>
    <w:rsid w:val="301022EF"/>
    <w:rsid w:val="30146B38"/>
    <w:rsid w:val="301D1E80"/>
    <w:rsid w:val="302441A8"/>
    <w:rsid w:val="302C1778"/>
    <w:rsid w:val="303E6DC9"/>
    <w:rsid w:val="303F11A8"/>
    <w:rsid w:val="30465BED"/>
    <w:rsid w:val="306851AF"/>
    <w:rsid w:val="30694FA8"/>
    <w:rsid w:val="306C4B2F"/>
    <w:rsid w:val="306D11F0"/>
    <w:rsid w:val="307169A8"/>
    <w:rsid w:val="30865B4F"/>
    <w:rsid w:val="308B3B89"/>
    <w:rsid w:val="309B1D1D"/>
    <w:rsid w:val="30B750F4"/>
    <w:rsid w:val="30C24486"/>
    <w:rsid w:val="30C50319"/>
    <w:rsid w:val="30CF747D"/>
    <w:rsid w:val="30DD3865"/>
    <w:rsid w:val="3108349C"/>
    <w:rsid w:val="31233AD5"/>
    <w:rsid w:val="312F6DFA"/>
    <w:rsid w:val="314B3E97"/>
    <w:rsid w:val="315F75E9"/>
    <w:rsid w:val="317E7275"/>
    <w:rsid w:val="319F631C"/>
    <w:rsid w:val="31A647BD"/>
    <w:rsid w:val="31A904A7"/>
    <w:rsid w:val="31E51564"/>
    <w:rsid w:val="31EF4229"/>
    <w:rsid w:val="31FF2029"/>
    <w:rsid w:val="32230967"/>
    <w:rsid w:val="323718AA"/>
    <w:rsid w:val="32394A8D"/>
    <w:rsid w:val="32403F54"/>
    <w:rsid w:val="3241790C"/>
    <w:rsid w:val="325600FC"/>
    <w:rsid w:val="326A6587"/>
    <w:rsid w:val="32716203"/>
    <w:rsid w:val="32765301"/>
    <w:rsid w:val="327F1A82"/>
    <w:rsid w:val="328557EF"/>
    <w:rsid w:val="32892A6F"/>
    <w:rsid w:val="329600C7"/>
    <w:rsid w:val="32996131"/>
    <w:rsid w:val="32A85CE8"/>
    <w:rsid w:val="32EB1910"/>
    <w:rsid w:val="33021759"/>
    <w:rsid w:val="330B0D78"/>
    <w:rsid w:val="330B3A7C"/>
    <w:rsid w:val="331045E4"/>
    <w:rsid w:val="3311299C"/>
    <w:rsid w:val="332A148C"/>
    <w:rsid w:val="333E0EE8"/>
    <w:rsid w:val="33414E9E"/>
    <w:rsid w:val="33423AC4"/>
    <w:rsid w:val="33447CF9"/>
    <w:rsid w:val="334D54B6"/>
    <w:rsid w:val="33602573"/>
    <w:rsid w:val="33602787"/>
    <w:rsid w:val="33604EEF"/>
    <w:rsid w:val="3361045D"/>
    <w:rsid w:val="336141CC"/>
    <w:rsid w:val="336B1F56"/>
    <w:rsid w:val="3373567E"/>
    <w:rsid w:val="33754E1A"/>
    <w:rsid w:val="33774DF1"/>
    <w:rsid w:val="338133D0"/>
    <w:rsid w:val="338965CD"/>
    <w:rsid w:val="3394163F"/>
    <w:rsid w:val="33A23750"/>
    <w:rsid w:val="33A51367"/>
    <w:rsid w:val="33A62744"/>
    <w:rsid w:val="33A8354C"/>
    <w:rsid w:val="33AE495C"/>
    <w:rsid w:val="33E52369"/>
    <w:rsid w:val="340513A4"/>
    <w:rsid w:val="340B06A9"/>
    <w:rsid w:val="340C3D9A"/>
    <w:rsid w:val="34140466"/>
    <w:rsid w:val="341727EC"/>
    <w:rsid w:val="3418299B"/>
    <w:rsid w:val="34226FB6"/>
    <w:rsid w:val="3432676E"/>
    <w:rsid w:val="34384B8F"/>
    <w:rsid w:val="343F195F"/>
    <w:rsid w:val="34416AD1"/>
    <w:rsid w:val="344D5A75"/>
    <w:rsid w:val="345060D9"/>
    <w:rsid w:val="345301C9"/>
    <w:rsid w:val="345D39D1"/>
    <w:rsid w:val="34936AD5"/>
    <w:rsid w:val="349C0302"/>
    <w:rsid w:val="34A4661C"/>
    <w:rsid w:val="34A74EBF"/>
    <w:rsid w:val="34A9073A"/>
    <w:rsid w:val="34AC3B1F"/>
    <w:rsid w:val="34AF4CCA"/>
    <w:rsid w:val="34B75A01"/>
    <w:rsid w:val="34CD1C15"/>
    <w:rsid w:val="34D70CF5"/>
    <w:rsid w:val="34EE16F7"/>
    <w:rsid w:val="34F046EB"/>
    <w:rsid w:val="34FE64FC"/>
    <w:rsid w:val="350B7E16"/>
    <w:rsid w:val="351052B1"/>
    <w:rsid w:val="351F7AFD"/>
    <w:rsid w:val="352716F9"/>
    <w:rsid w:val="35413331"/>
    <w:rsid w:val="354444EB"/>
    <w:rsid w:val="354C23F6"/>
    <w:rsid w:val="35514B80"/>
    <w:rsid w:val="35AD3F10"/>
    <w:rsid w:val="35B60D26"/>
    <w:rsid w:val="35C81D89"/>
    <w:rsid w:val="35CD209A"/>
    <w:rsid w:val="35D23105"/>
    <w:rsid w:val="35F42D38"/>
    <w:rsid w:val="35FC160B"/>
    <w:rsid w:val="35FF5657"/>
    <w:rsid w:val="36060534"/>
    <w:rsid w:val="36146F36"/>
    <w:rsid w:val="362D0CC9"/>
    <w:rsid w:val="36446979"/>
    <w:rsid w:val="36455E67"/>
    <w:rsid w:val="36484FA5"/>
    <w:rsid w:val="3648773B"/>
    <w:rsid w:val="364B5267"/>
    <w:rsid w:val="36687677"/>
    <w:rsid w:val="367825F2"/>
    <w:rsid w:val="36870372"/>
    <w:rsid w:val="36905B76"/>
    <w:rsid w:val="3696186C"/>
    <w:rsid w:val="36AF4EB1"/>
    <w:rsid w:val="36BC0FD4"/>
    <w:rsid w:val="36BF1958"/>
    <w:rsid w:val="36C4095C"/>
    <w:rsid w:val="36C479A2"/>
    <w:rsid w:val="36C86881"/>
    <w:rsid w:val="36D43795"/>
    <w:rsid w:val="36FB14E2"/>
    <w:rsid w:val="373B6A05"/>
    <w:rsid w:val="37513AA6"/>
    <w:rsid w:val="375B18DC"/>
    <w:rsid w:val="376F5D97"/>
    <w:rsid w:val="37704EDE"/>
    <w:rsid w:val="377B655D"/>
    <w:rsid w:val="37932472"/>
    <w:rsid w:val="37A128FA"/>
    <w:rsid w:val="37B01ACB"/>
    <w:rsid w:val="37B61816"/>
    <w:rsid w:val="37BD53AB"/>
    <w:rsid w:val="37BE77D6"/>
    <w:rsid w:val="37BF67E0"/>
    <w:rsid w:val="37C83F85"/>
    <w:rsid w:val="37C85006"/>
    <w:rsid w:val="37D95B9D"/>
    <w:rsid w:val="37DA072F"/>
    <w:rsid w:val="37E004DA"/>
    <w:rsid w:val="37EF0341"/>
    <w:rsid w:val="380E2E8B"/>
    <w:rsid w:val="380F4E1E"/>
    <w:rsid w:val="38140865"/>
    <w:rsid w:val="3814695C"/>
    <w:rsid w:val="381579B8"/>
    <w:rsid w:val="381A4872"/>
    <w:rsid w:val="381F1DC0"/>
    <w:rsid w:val="3828569E"/>
    <w:rsid w:val="382C4A0B"/>
    <w:rsid w:val="38305B7D"/>
    <w:rsid w:val="384C103A"/>
    <w:rsid w:val="384C4606"/>
    <w:rsid w:val="38543F62"/>
    <w:rsid w:val="385F52CD"/>
    <w:rsid w:val="386B6845"/>
    <w:rsid w:val="386E7A13"/>
    <w:rsid w:val="38744B16"/>
    <w:rsid w:val="387C596D"/>
    <w:rsid w:val="388367B6"/>
    <w:rsid w:val="3889029D"/>
    <w:rsid w:val="38987DAF"/>
    <w:rsid w:val="38CB21FC"/>
    <w:rsid w:val="38D12712"/>
    <w:rsid w:val="38E93654"/>
    <w:rsid w:val="38EB3ACA"/>
    <w:rsid w:val="39301287"/>
    <w:rsid w:val="39531D4A"/>
    <w:rsid w:val="39685F7B"/>
    <w:rsid w:val="398E0DAD"/>
    <w:rsid w:val="39900FC9"/>
    <w:rsid w:val="39AB3E2B"/>
    <w:rsid w:val="39AD091A"/>
    <w:rsid w:val="39B73331"/>
    <w:rsid w:val="39C72283"/>
    <w:rsid w:val="39DD67FD"/>
    <w:rsid w:val="39E70A77"/>
    <w:rsid w:val="39F41851"/>
    <w:rsid w:val="39F56FB2"/>
    <w:rsid w:val="39F94A0C"/>
    <w:rsid w:val="3A327C39"/>
    <w:rsid w:val="3A3C5FBB"/>
    <w:rsid w:val="3A497F02"/>
    <w:rsid w:val="3A4E0A79"/>
    <w:rsid w:val="3A58696B"/>
    <w:rsid w:val="3A5B243A"/>
    <w:rsid w:val="3A6E7090"/>
    <w:rsid w:val="3A852338"/>
    <w:rsid w:val="3A86254D"/>
    <w:rsid w:val="3A874A1E"/>
    <w:rsid w:val="3AA81D4F"/>
    <w:rsid w:val="3AA86115"/>
    <w:rsid w:val="3AB02FA5"/>
    <w:rsid w:val="3AB36F15"/>
    <w:rsid w:val="3AB84EA1"/>
    <w:rsid w:val="3AC6395A"/>
    <w:rsid w:val="3ACC146B"/>
    <w:rsid w:val="3ADA20F9"/>
    <w:rsid w:val="3AE05218"/>
    <w:rsid w:val="3AE1769E"/>
    <w:rsid w:val="3AE2143C"/>
    <w:rsid w:val="3B00369E"/>
    <w:rsid w:val="3B027650"/>
    <w:rsid w:val="3B15693E"/>
    <w:rsid w:val="3B1D212E"/>
    <w:rsid w:val="3B436A2D"/>
    <w:rsid w:val="3B5272A1"/>
    <w:rsid w:val="3B68372E"/>
    <w:rsid w:val="3B716B8E"/>
    <w:rsid w:val="3B7425F8"/>
    <w:rsid w:val="3B746D3E"/>
    <w:rsid w:val="3B75223E"/>
    <w:rsid w:val="3B776DC1"/>
    <w:rsid w:val="3B7B46AC"/>
    <w:rsid w:val="3B7E70FD"/>
    <w:rsid w:val="3B810A2F"/>
    <w:rsid w:val="3B9052B1"/>
    <w:rsid w:val="3BAC0D6F"/>
    <w:rsid w:val="3BAE7543"/>
    <w:rsid w:val="3BBF5B96"/>
    <w:rsid w:val="3BC66145"/>
    <w:rsid w:val="3BC70FF9"/>
    <w:rsid w:val="3BC71628"/>
    <w:rsid w:val="3BD511E0"/>
    <w:rsid w:val="3BD808AC"/>
    <w:rsid w:val="3BD84DB7"/>
    <w:rsid w:val="3BEC625F"/>
    <w:rsid w:val="3C066CAC"/>
    <w:rsid w:val="3C083D6F"/>
    <w:rsid w:val="3C094103"/>
    <w:rsid w:val="3C0E567E"/>
    <w:rsid w:val="3C125555"/>
    <w:rsid w:val="3C145C7C"/>
    <w:rsid w:val="3C162EAA"/>
    <w:rsid w:val="3C2B70E9"/>
    <w:rsid w:val="3C573431"/>
    <w:rsid w:val="3C5C1637"/>
    <w:rsid w:val="3C655D7A"/>
    <w:rsid w:val="3C7266B7"/>
    <w:rsid w:val="3C7F052D"/>
    <w:rsid w:val="3C90040C"/>
    <w:rsid w:val="3C975A5C"/>
    <w:rsid w:val="3CC1458A"/>
    <w:rsid w:val="3CC30D61"/>
    <w:rsid w:val="3CD95175"/>
    <w:rsid w:val="3D032AF8"/>
    <w:rsid w:val="3D046588"/>
    <w:rsid w:val="3D051216"/>
    <w:rsid w:val="3D0D7AAD"/>
    <w:rsid w:val="3D351888"/>
    <w:rsid w:val="3D40653E"/>
    <w:rsid w:val="3D5A3DC8"/>
    <w:rsid w:val="3D7017A9"/>
    <w:rsid w:val="3D9E6FBC"/>
    <w:rsid w:val="3DB16C34"/>
    <w:rsid w:val="3DC169DC"/>
    <w:rsid w:val="3DC92CFC"/>
    <w:rsid w:val="3DCF5690"/>
    <w:rsid w:val="3DF32952"/>
    <w:rsid w:val="3E114063"/>
    <w:rsid w:val="3E25442B"/>
    <w:rsid w:val="3E316E95"/>
    <w:rsid w:val="3E467691"/>
    <w:rsid w:val="3E49337B"/>
    <w:rsid w:val="3E4D66F8"/>
    <w:rsid w:val="3E8E35FE"/>
    <w:rsid w:val="3EA36C7C"/>
    <w:rsid w:val="3EB52937"/>
    <w:rsid w:val="3ED12FA4"/>
    <w:rsid w:val="3F001261"/>
    <w:rsid w:val="3F1917D9"/>
    <w:rsid w:val="3F1E0E25"/>
    <w:rsid w:val="3F2231EB"/>
    <w:rsid w:val="3F2A05DE"/>
    <w:rsid w:val="3F4D1B0A"/>
    <w:rsid w:val="3F7B1D38"/>
    <w:rsid w:val="3F844A1B"/>
    <w:rsid w:val="3F861477"/>
    <w:rsid w:val="3F88386A"/>
    <w:rsid w:val="3FA20372"/>
    <w:rsid w:val="3FAC435A"/>
    <w:rsid w:val="3FC0474E"/>
    <w:rsid w:val="3FC53F16"/>
    <w:rsid w:val="3FC803BF"/>
    <w:rsid w:val="3FD73037"/>
    <w:rsid w:val="3FE6250B"/>
    <w:rsid w:val="3FF375E9"/>
    <w:rsid w:val="404C2229"/>
    <w:rsid w:val="4051246B"/>
    <w:rsid w:val="406B1E48"/>
    <w:rsid w:val="40722DC6"/>
    <w:rsid w:val="407F034F"/>
    <w:rsid w:val="4082727F"/>
    <w:rsid w:val="408760A5"/>
    <w:rsid w:val="408A6B05"/>
    <w:rsid w:val="409D1518"/>
    <w:rsid w:val="40BF3F42"/>
    <w:rsid w:val="40C559B3"/>
    <w:rsid w:val="40D73786"/>
    <w:rsid w:val="40DA53EC"/>
    <w:rsid w:val="40EA14CD"/>
    <w:rsid w:val="40ED6D46"/>
    <w:rsid w:val="40F64AA4"/>
    <w:rsid w:val="40F94425"/>
    <w:rsid w:val="40FC207B"/>
    <w:rsid w:val="410051CB"/>
    <w:rsid w:val="41154134"/>
    <w:rsid w:val="412C434F"/>
    <w:rsid w:val="4137736B"/>
    <w:rsid w:val="41452EF5"/>
    <w:rsid w:val="414A10B2"/>
    <w:rsid w:val="415875F1"/>
    <w:rsid w:val="4160517B"/>
    <w:rsid w:val="41683B13"/>
    <w:rsid w:val="4169059D"/>
    <w:rsid w:val="416E1CE1"/>
    <w:rsid w:val="4178254E"/>
    <w:rsid w:val="417B0EBB"/>
    <w:rsid w:val="41943620"/>
    <w:rsid w:val="41974F49"/>
    <w:rsid w:val="41983DA6"/>
    <w:rsid w:val="41C21F3C"/>
    <w:rsid w:val="41C74AA5"/>
    <w:rsid w:val="41CA2B9F"/>
    <w:rsid w:val="41D93C48"/>
    <w:rsid w:val="41F93C38"/>
    <w:rsid w:val="42097004"/>
    <w:rsid w:val="420E6F2F"/>
    <w:rsid w:val="42173F98"/>
    <w:rsid w:val="42175D58"/>
    <w:rsid w:val="42194010"/>
    <w:rsid w:val="422E2B1C"/>
    <w:rsid w:val="42343789"/>
    <w:rsid w:val="424B31AC"/>
    <w:rsid w:val="424E1481"/>
    <w:rsid w:val="4260787A"/>
    <w:rsid w:val="426865E9"/>
    <w:rsid w:val="42744887"/>
    <w:rsid w:val="42A02A2D"/>
    <w:rsid w:val="42B5463C"/>
    <w:rsid w:val="42C075DA"/>
    <w:rsid w:val="42C817D4"/>
    <w:rsid w:val="42CB4D68"/>
    <w:rsid w:val="42D57D3E"/>
    <w:rsid w:val="42D622FF"/>
    <w:rsid w:val="42D648AC"/>
    <w:rsid w:val="42D84860"/>
    <w:rsid w:val="42DA62DC"/>
    <w:rsid w:val="42DD7AFF"/>
    <w:rsid w:val="42F0142F"/>
    <w:rsid w:val="42FD6410"/>
    <w:rsid w:val="432057EF"/>
    <w:rsid w:val="43234C5C"/>
    <w:rsid w:val="432664FB"/>
    <w:rsid w:val="433742D1"/>
    <w:rsid w:val="433C4C77"/>
    <w:rsid w:val="434B581F"/>
    <w:rsid w:val="435665AA"/>
    <w:rsid w:val="43755BDD"/>
    <w:rsid w:val="43840B56"/>
    <w:rsid w:val="4385015B"/>
    <w:rsid w:val="43911CB5"/>
    <w:rsid w:val="439220B0"/>
    <w:rsid w:val="43AB06CC"/>
    <w:rsid w:val="43AE1B1C"/>
    <w:rsid w:val="43B950F8"/>
    <w:rsid w:val="43D16466"/>
    <w:rsid w:val="440F1AA6"/>
    <w:rsid w:val="4426430E"/>
    <w:rsid w:val="442742D8"/>
    <w:rsid w:val="44454D66"/>
    <w:rsid w:val="445E397E"/>
    <w:rsid w:val="445F1EDA"/>
    <w:rsid w:val="44710B3F"/>
    <w:rsid w:val="44735CD0"/>
    <w:rsid w:val="44742632"/>
    <w:rsid w:val="447B688E"/>
    <w:rsid w:val="447E1F10"/>
    <w:rsid w:val="4488644F"/>
    <w:rsid w:val="44A13425"/>
    <w:rsid w:val="44BB34D1"/>
    <w:rsid w:val="44BB3567"/>
    <w:rsid w:val="44C70B39"/>
    <w:rsid w:val="44CD1A45"/>
    <w:rsid w:val="44DC51AE"/>
    <w:rsid w:val="44DD615E"/>
    <w:rsid w:val="44F06DC0"/>
    <w:rsid w:val="450F4378"/>
    <w:rsid w:val="45145D91"/>
    <w:rsid w:val="451720A5"/>
    <w:rsid w:val="45180C0C"/>
    <w:rsid w:val="451C2D7E"/>
    <w:rsid w:val="45263EC6"/>
    <w:rsid w:val="452A1788"/>
    <w:rsid w:val="452D538E"/>
    <w:rsid w:val="45301EA8"/>
    <w:rsid w:val="454642B2"/>
    <w:rsid w:val="454804B8"/>
    <w:rsid w:val="454C6A98"/>
    <w:rsid w:val="456E4487"/>
    <w:rsid w:val="45850474"/>
    <w:rsid w:val="458A7A9C"/>
    <w:rsid w:val="458B1E5E"/>
    <w:rsid w:val="458C0ED9"/>
    <w:rsid w:val="459C5D1A"/>
    <w:rsid w:val="45A14D39"/>
    <w:rsid w:val="45A35291"/>
    <w:rsid w:val="45A40F95"/>
    <w:rsid w:val="45A6046D"/>
    <w:rsid w:val="45B2125D"/>
    <w:rsid w:val="45C304E5"/>
    <w:rsid w:val="45D17183"/>
    <w:rsid w:val="45E201D7"/>
    <w:rsid w:val="45EC3A46"/>
    <w:rsid w:val="45F36B68"/>
    <w:rsid w:val="4600081E"/>
    <w:rsid w:val="460A4B7A"/>
    <w:rsid w:val="4624726D"/>
    <w:rsid w:val="462F3E9E"/>
    <w:rsid w:val="46333DF2"/>
    <w:rsid w:val="465A5CC9"/>
    <w:rsid w:val="468D773E"/>
    <w:rsid w:val="46AD1532"/>
    <w:rsid w:val="46B452B8"/>
    <w:rsid w:val="46D812C6"/>
    <w:rsid w:val="46D90ACA"/>
    <w:rsid w:val="46F11421"/>
    <w:rsid w:val="46F93C9A"/>
    <w:rsid w:val="46FF3C5A"/>
    <w:rsid w:val="47056A25"/>
    <w:rsid w:val="470C47EC"/>
    <w:rsid w:val="47104448"/>
    <w:rsid w:val="47160727"/>
    <w:rsid w:val="473313CC"/>
    <w:rsid w:val="47486B44"/>
    <w:rsid w:val="47614E7C"/>
    <w:rsid w:val="476A0937"/>
    <w:rsid w:val="477215EF"/>
    <w:rsid w:val="47835CCA"/>
    <w:rsid w:val="47890024"/>
    <w:rsid w:val="47912B6A"/>
    <w:rsid w:val="479635D8"/>
    <w:rsid w:val="479C1784"/>
    <w:rsid w:val="479C5A9A"/>
    <w:rsid w:val="47AA16D3"/>
    <w:rsid w:val="47BC7E86"/>
    <w:rsid w:val="47C47217"/>
    <w:rsid w:val="47CB5FD1"/>
    <w:rsid w:val="47CD28C8"/>
    <w:rsid w:val="47D96EA6"/>
    <w:rsid w:val="47DF228B"/>
    <w:rsid w:val="47E113B9"/>
    <w:rsid w:val="47E5607C"/>
    <w:rsid w:val="47EC73B1"/>
    <w:rsid w:val="47FE1F1B"/>
    <w:rsid w:val="48062738"/>
    <w:rsid w:val="480C5A9E"/>
    <w:rsid w:val="481132D5"/>
    <w:rsid w:val="482653F4"/>
    <w:rsid w:val="48305256"/>
    <w:rsid w:val="483B65A4"/>
    <w:rsid w:val="4845217E"/>
    <w:rsid w:val="48552AD6"/>
    <w:rsid w:val="485D1C6A"/>
    <w:rsid w:val="48687142"/>
    <w:rsid w:val="4898300A"/>
    <w:rsid w:val="48A600A4"/>
    <w:rsid w:val="48B90DF8"/>
    <w:rsid w:val="48BF71D5"/>
    <w:rsid w:val="48CC36A0"/>
    <w:rsid w:val="48DB7174"/>
    <w:rsid w:val="48E44AE3"/>
    <w:rsid w:val="48FD36CD"/>
    <w:rsid w:val="49041047"/>
    <w:rsid w:val="491142EA"/>
    <w:rsid w:val="49221512"/>
    <w:rsid w:val="492A02B5"/>
    <w:rsid w:val="4930492E"/>
    <w:rsid w:val="493310AB"/>
    <w:rsid w:val="493D5237"/>
    <w:rsid w:val="493F044C"/>
    <w:rsid w:val="49672B2D"/>
    <w:rsid w:val="499A3140"/>
    <w:rsid w:val="49B02FC2"/>
    <w:rsid w:val="49B051A3"/>
    <w:rsid w:val="49D524B7"/>
    <w:rsid w:val="49D56939"/>
    <w:rsid w:val="49ED3895"/>
    <w:rsid w:val="4A052A02"/>
    <w:rsid w:val="4A0A0924"/>
    <w:rsid w:val="4A1A1E66"/>
    <w:rsid w:val="4A1E7E81"/>
    <w:rsid w:val="4A265C74"/>
    <w:rsid w:val="4A282B58"/>
    <w:rsid w:val="4A4027F7"/>
    <w:rsid w:val="4A430C81"/>
    <w:rsid w:val="4A5F1DE2"/>
    <w:rsid w:val="4A610771"/>
    <w:rsid w:val="4A7E66E3"/>
    <w:rsid w:val="4A8B46D1"/>
    <w:rsid w:val="4A934476"/>
    <w:rsid w:val="4AA541A9"/>
    <w:rsid w:val="4AAD2423"/>
    <w:rsid w:val="4AAF2DDB"/>
    <w:rsid w:val="4AB01740"/>
    <w:rsid w:val="4AC54775"/>
    <w:rsid w:val="4ACC62C5"/>
    <w:rsid w:val="4AD1153E"/>
    <w:rsid w:val="4AD14A5F"/>
    <w:rsid w:val="4AD511F4"/>
    <w:rsid w:val="4AF10B09"/>
    <w:rsid w:val="4AFC64BF"/>
    <w:rsid w:val="4B005883"/>
    <w:rsid w:val="4B0B605E"/>
    <w:rsid w:val="4B182B87"/>
    <w:rsid w:val="4B272CD8"/>
    <w:rsid w:val="4B28386C"/>
    <w:rsid w:val="4B2A29D3"/>
    <w:rsid w:val="4B3D6550"/>
    <w:rsid w:val="4B6D5713"/>
    <w:rsid w:val="4B713326"/>
    <w:rsid w:val="4B752690"/>
    <w:rsid w:val="4B752CD7"/>
    <w:rsid w:val="4B7A68B2"/>
    <w:rsid w:val="4B83098E"/>
    <w:rsid w:val="4B83273C"/>
    <w:rsid w:val="4B8D17AB"/>
    <w:rsid w:val="4B906C07"/>
    <w:rsid w:val="4BA353DE"/>
    <w:rsid w:val="4BA40904"/>
    <w:rsid w:val="4BC3602A"/>
    <w:rsid w:val="4BE8780A"/>
    <w:rsid w:val="4BF40C2F"/>
    <w:rsid w:val="4C060DAE"/>
    <w:rsid w:val="4C081A54"/>
    <w:rsid w:val="4C1831C7"/>
    <w:rsid w:val="4C1A39FE"/>
    <w:rsid w:val="4C1D4385"/>
    <w:rsid w:val="4C4F6714"/>
    <w:rsid w:val="4C523AD7"/>
    <w:rsid w:val="4C576116"/>
    <w:rsid w:val="4C5A7411"/>
    <w:rsid w:val="4C5E207D"/>
    <w:rsid w:val="4C6B2C6C"/>
    <w:rsid w:val="4C7C5A8A"/>
    <w:rsid w:val="4C905371"/>
    <w:rsid w:val="4C944343"/>
    <w:rsid w:val="4C991D89"/>
    <w:rsid w:val="4C9C0ABB"/>
    <w:rsid w:val="4CA850E5"/>
    <w:rsid w:val="4CAC29CF"/>
    <w:rsid w:val="4CB81B8F"/>
    <w:rsid w:val="4CBB35BF"/>
    <w:rsid w:val="4CC74407"/>
    <w:rsid w:val="4CD55377"/>
    <w:rsid w:val="4CD86A09"/>
    <w:rsid w:val="4CF43964"/>
    <w:rsid w:val="4CF64F14"/>
    <w:rsid w:val="4D0221A3"/>
    <w:rsid w:val="4D0D793B"/>
    <w:rsid w:val="4D0F4759"/>
    <w:rsid w:val="4D243FEF"/>
    <w:rsid w:val="4D292248"/>
    <w:rsid w:val="4D2A10DA"/>
    <w:rsid w:val="4D3560E9"/>
    <w:rsid w:val="4D3B40B9"/>
    <w:rsid w:val="4D535EBE"/>
    <w:rsid w:val="4D562ADC"/>
    <w:rsid w:val="4D5F3A58"/>
    <w:rsid w:val="4D7916E0"/>
    <w:rsid w:val="4D8F1AA1"/>
    <w:rsid w:val="4D987FF5"/>
    <w:rsid w:val="4DAA47BA"/>
    <w:rsid w:val="4DAE098A"/>
    <w:rsid w:val="4DB13F77"/>
    <w:rsid w:val="4DB72535"/>
    <w:rsid w:val="4DBE36AA"/>
    <w:rsid w:val="4DCF084E"/>
    <w:rsid w:val="4DE63B8B"/>
    <w:rsid w:val="4DF2643A"/>
    <w:rsid w:val="4E0E023E"/>
    <w:rsid w:val="4E233E84"/>
    <w:rsid w:val="4E2B258E"/>
    <w:rsid w:val="4E2B5596"/>
    <w:rsid w:val="4E340EE5"/>
    <w:rsid w:val="4E3D4475"/>
    <w:rsid w:val="4E3E67B8"/>
    <w:rsid w:val="4E456B8F"/>
    <w:rsid w:val="4E824F2D"/>
    <w:rsid w:val="4E881E17"/>
    <w:rsid w:val="4E8D55E0"/>
    <w:rsid w:val="4E925534"/>
    <w:rsid w:val="4EA06C72"/>
    <w:rsid w:val="4EA330F5"/>
    <w:rsid w:val="4EA63F56"/>
    <w:rsid w:val="4EB93358"/>
    <w:rsid w:val="4EBE43C3"/>
    <w:rsid w:val="4EC266FD"/>
    <w:rsid w:val="4ECC4FC5"/>
    <w:rsid w:val="4EF0047E"/>
    <w:rsid w:val="4EF30D17"/>
    <w:rsid w:val="4EF50003"/>
    <w:rsid w:val="4EF50CB7"/>
    <w:rsid w:val="4EF63329"/>
    <w:rsid w:val="4F173BCD"/>
    <w:rsid w:val="4F1D0D8E"/>
    <w:rsid w:val="4F227646"/>
    <w:rsid w:val="4F342F2C"/>
    <w:rsid w:val="4F563496"/>
    <w:rsid w:val="4F635231"/>
    <w:rsid w:val="4F686E22"/>
    <w:rsid w:val="4F6E1344"/>
    <w:rsid w:val="4F7E4170"/>
    <w:rsid w:val="4F7F76BE"/>
    <w:rsid w:val="4F97451A"/>
    <w:rsid w:val="4F9D5D96"/>
    <w:rsid w:val="4F9E1B4A"/>
    <w:rsid w:val="4FA2515B"/>
    <w:rsid w:val="4FA35AEB"/>
    <w:rsid w:val="4FAE2D46"/>
    <w:rsid w:val="4FC32720"/>
    <w:rsid w:val="4FD50FDB"/>
    <w:rsid w:val="4FDF1F0B"/>
    <w:rsid w:val="4FE42ED6"/>
    <w:rsid w:val="4FEE793D"/>
    <w:rsid w:val="4FF07E65"/>
    <w:rsid w:val="500D20D1"/>
    <w:rsid w:val="501B10E5"/>
    <w:rsid w:val="501F0330"/>
    <w:rsid w:val="50201B89"/>
    <w:rsid w:val="502A216A"/>
    <w:rsid w:val="503C555A"/>
    <w:rsid w:val="504B1678"/>
    <w:rsid w:val="50583401"/>
    <w:rsid w:val="505E4442"/>
    <w:rsid w:val="50697A34"/>
    <w:rsid w:val="509757BA"/>
    <w:rsid w:val="509B38A1"/>
    <w:rsid w:val="509D4751"/>
    <w:rsid w:val="509F000D"/>
    <w:rsid w:val="50B96C23"/>
    <w:rsid w:val="50CC5968"/>
    <w:rsid w:val="50D55F27"/>
    <w:rsid w:val="50E72018"/>
    <w:rsid w:val="50EE31F4"/>
    <w:rsid w:val="50F1639A"/>
    <w:rsid w:val="50F30BC7"/>
    <w:rsid w:val="50F83289"/>
    <w:rsid w:val="50F87478"/>
    <w:rsid w:val="50FD50EA"/>
    <w:rsid w:val="51082D21"/>
    <w:rsid w:val="510F6014"/>
    <w:rsid w:val="51267B62"/>
    <w:rsid w:val="51366287"/>
    <w:rsid w:val="513E1CE3"/>
    <w:rsid w:val="513E2305"/>
    <w:rsid w:val="51610806"/>
    <w:rsid w:val="516A16C7"/>
    <w:rsid w:val="51870AAC"/>
    <w:rsid w:val="51922F92"/>
    <w:rsid w:val="51955A0F"/>
    <w:rsid w:val="519D2DC7"/>
    <w:rsid w:val="51A35268"/>
    <w:rsid w:val="51AD1B38"/>
    <w:rsid w:val="51B334DB"/>
    <w:rsid w:val="51B7669B"/>
    <w:rsid w:val="51BF6365"/>
    <w:rsid w:val="51CC4654"/>
    <w:rsid w:val="51DF2696"/>
    <w:rsid w:val="51E82577"/>
    <w:rsid w:val="51F6235D"/>
    <w:rsid w:val="51FF14B2"/>
    <w:rsid w:val="52032860"/>
    <w:rsid w:val="5209153C"/>
    <w:rsid w:val="520F57C5"/>
    <w:rsid w:val="522F43C7"/>
    <w:rsid w:val="523578A9"/>
    <w:rsid w:val="52383569"/>
    <w:rsid w:val="52395069"/>
    <w:rsid w:val="524103EF"/>
    <w:rsid w:val="524903FE"/>
    <w:rsid w:val="52535CF1"/>
    <w:rsid w:val="52553B0A"/>
    <w:rsid w:val="52670037"/>
    <w:rsid w:val="52691F60"/>
    <w:rsid w:val="526A0EDA"/>
    <w:rsid w:val="52744124"/>
    <w:rsid w:val="529809A3"/>
    <w:rsid w:val="52A419D7"/>
    <w:rsid w:val="52D01AF0"/>
    <w:rsid w:val="52D04342"/>
    <w:rsid w:val="52D642EC"/>
    <w:rsid w:val="52FE6B4C"/>
    <w:rsid w:val="52FE750F"/>
    <w:rsid w:val="530C29FE"/>
    <w:rsid w:val="532250D9"/>
    <w:rsid w:val="53285238"/>
    <w:rsid w:val="53296B41"/>
    <w:rsid w:val="532C5869"/>
    <w:rsid w:val="53306A1F"/>
    <w:rsid w:val="53340597"/>
    <w:rsid w:val="53357354"/>
    <w:rsid w:val="53406BBF"/>
    <w:rsid w:val="53486937"/>
    <w:rsid w:val="535374DB"/>
    <w:rsid w:val="535D65EE"/>
    <w:rsid w:val="53614807"/>
    <w:rsid w:val="536A2433"/>
    <w:rsid w:val="537060F9"/>
    <w:rsid w:val="5379339B"/>
    <w:rsid w:val="537B43B3"/>
    <w:rsid w:val="537C6BB3"/>
    <w:rsid w:val="537F7D83"/>
    <w:rsid w:val="53835F08"/>
    <w:rsid w:val="538859D5"/>
    <w:rsid w:val="53915C12"/>
    <w:rsid w:val="539D1E89"/>
    <w:rsid w:val="53B20BF4"/>
    <w:rsid w:val="53BC0997"/>
    <w:rsid w:val="53DB3F0B"/>
    <w:rsid w:val="53F92DE6"/>
    <w:rsid w:val="53FD4F1F"/>
    <w:rsid w:val="54012FCE"/>
    <w:rsid w:val="5402266C"/>
    <w:rsid w:val="540F62C9"/>
    <w:rsid w:val="54147CCD"/>
    <w:rsid w:val="541F1573"/>
    <w:rsid w:val="542263F9"/>
    <w:rsid w:val="54252B18"/>
    <w:rsid w:val="54464C78"/>
    <w:rsid w:val="544A6F73"/>
    <w:rsid w:val="544D4F48"/>
    <w:rsid w:val="546B6A40"/>
    <w:rsid w:val="546E2DC9"/>
    <w:rsid w:val="54713346"/>
    <w:rsid w:val="548F245B"/>
    <w:rsid w:val="54952990"/>
    <w:rsid w:val="549E0A56"/>
    <w:rsid w:val="549E4349"/>
    <w:rsid w:val="54AC0B9A"/>
    <w:rsid w:val="54DA7511"/>
    <w:rsid w:val="54EE31A2"/>
    <w:rsid w:val="54F62299"/>
    <w:rsid w:val="5503084B"/>
    <w:rsid w:val="55032DAC"/>
    <w:rsid w:val="55224E68"/>
    <w:rsid w:val="552254B9"/>
    <w:rsid w:val="552A3ED8"/>
    <w:rsid w:val="55355B59"/>
    <w:rsid w:val="553D0A49"/>
    <w:rsid w:val="554478CF"/>
    <w:rsid w:val="5550634A"/>
    <w:rsid w:val="5552291E"/>
    <w:rsid w:val="55543E26"/>
    <w:rsid w:val="55582AEC"/>
    <w:rsid w:val="5575301E"/>
    <w:rsid w:val="557F487D"/>
    <w:rsid w:val="558E2409"/>
    <w:rsid w:val="55936B7B"/>
    <w:rsid w:val="55973FD7"/>
    <w:rsid w:val="55977096"/>
    <w:rsid w:val="55AE077A"/>
    <w:rsid w:val="55B0295C"/>
    <w:rsid w:val="55C1371A"/>
    <w:rsid w:val="55E531BF"/>
    <w:rsid w:val="55E71C4C"/>
    <w:rsid w:val="55F312FB"/>
    <w:rsid w:val="55F57D8E"/>
    <w:rsid w:val="55F948B0"/>
    <w:rsid w:val="55FF038E"/>
    <w:rsid w:val="55FF3DDE"/>
    <w:rsid w:val="56062527"/>
    <w:rsid w:val="562D0F6F"/>
    <w:rsid w:val="56396F1D"/>
    <w:rsid w:val="563A1081"/>
    <w:rsid w:val="56421E30"/>
    <w:rsid w:val="564A1244"/>
    <w:rsid w:val="567F387A"/>
    <w:rsid w:val="568C6F89"/>
    <w:rsid w:val="56AE30A7"/>
    <w:rsid w:val="56D41F1C"/>
    <w:rsid w:val="56DC5306"/>
    <w:rsid w:val="56EF2B1F"/>
    <w:rsid w:val="57054792"/>
    <w:rsid w:val="570B02A1"/>
    <w:rsid w:val="5714127B"/>
    <w:rsid w:val="571D1B08"/>
    <w:rsid w:val="572B1EDA"/>
    <w:rsid w:val="5734551A"/>
    <w:rsid w:val="573E39BB"/>
    <w:rsid w:val="57463262"/>
    <w:rsid w:val="574C5E0F"/>
    <w:rsid w:val="57612A46"/>
    <w:rsid w:val="576D211E"/>
    <w:rsid w:val="57763C09"/>
    <w:rsid w:val="57882017"/>
    <w:rsid w:val="578A4E52"/>
    <w:rsid w:val="579A3CED"/>
    <w:rsid w:val="579B2648"/>
    <w:rsid w:val="57AA4AFF"/>
    <w:rsid w:val="57B26E99"/>
    <w:rsid w:val="57BA7454"/>
    <w:rsid w:val="57C66EC7"/>
    <w:rsid w:val="57C82AA9"/>
    <w:rsid w:val="57C8361F"/>
    <w:rsid w:val="57CF7769"/>
    <w:rsid w:val="57F17EA0"/>
    <w:rsid w:val="57F37206"/>
    <w:rsid w:val="57F83A18"/>
    <w:rsid w:val="58070251"/>
    <w:rsid w:val="581527D2"/>
    <w:rsid w:val="58221E05"/>
    <w:rsid w:val="58234E6B"/>
    <w:rsid w:val="582F78F2"/>
    <w:rsid w:val="583F5FE4"/>
    <w:rsid w:val="585D2567"/>
    <w:rsid w:val="586814F3"/>
    <w:rsid w:val="5876536A"/>
    <w:rsid w:val="587D502B"/>
    <w:rsid w:val="58A779FA"/>
    <w:rsid w:val="58B26EB7"/>
    <w:rsid w:val="58C52A19"/>
    <w:rsid w:val="58D5034F"/>
    <w:rsid w:val="58D578CD"/>
    <w:rsid w:val="58E6129C"/>
    <w:rsid w:val="58F20F01"/>
    <w:rsid w:val="58FE07F5"/>
    <w:rsid w:val="5909228A"/>
    <w:rsid w:val="59165123"/>
    <w:rsid w:val="59187F24"/>
    <w:rsid w:val="59192A02"/>
    <w:rsid w:val="591D64E4"/>
    <w:rsid w:val="59221C26"/>
    <w:rsid w:val="59314569"/>
    <w:rsid w:val="59494DF1"/>
    <w:rsid w:val="594A14C2"/>
    <w:rsid w:val="59531D4F"/>
    <w:rsid w:val="596123F7"/>
    <w:rsid w:val="596E2A35"/>
    <w:rsid w:val="59744DDD"/>
    <w:rsid w:val="5992099F"/>
    <w:rsid w:val="599E2E37"/>
    <w:rsid w:val="59B678B2"/>
    <w:rsid w:val="59CC0A6E"/>
    <w:rsid w:val="59D36764"/>
    <w:rsid w:val="59D62B5C"/>
    <w:rsid w:val="59DB1A4B"/>
    <w:rsid w:val="59DC4FEB"/>
    <w:rsid w:val="59DE128C"/>
    <w:rsid w:val="59DE3233"/>
    <w:rsid w:val="5A112FB9"/>
    <w:rsid w:val="5A2150D7"/>
    <w:rsid w:val="5A3B3DA0"/>
    <w:rsid w:val="5A3B4BA6"/>
    <w:rsid w:val="5A454A58"/>
    <w:rsid w:val="5A5549F6"/>
    <w:rsid w:val="5A63592E"/>
    <w:rsid w:val="5A66105B"/>
    <w:rsid w:val="5A6A1116"/>
    <w:rsid w:val="5A6B2D19"/>
    <w:rsid w:val="5A7A298B"/>
    <w:rsid w:val="5A884D82"/>
    <w:rsid w:val="5A897643"/>
    <w:rsid w:val="5AA0531F"/>
    <w:rsid w:val="5AC037A7"/>
    <w:rsid w:val="5AD503D5"/>
    <w:rsid w:val="5AD92379"/>
    <w:rsid w:val="5AEE3033"/>
    <w:rsid w:val="5AF27FE4"/>
    <w:rsid w:val="5AF332F3"/>
    <w:rsid w:val="5AF5773C"/>
    <w:rsid w:val="5AF63194"/>
    <w:rsid w:val="5AF64C90"/>
    <w:rsid w:val="5AF749C6"/>
    <w:rsid w:val="5AFC0EA5"/>
    <w:rsid w:val="5B195FB0"/>
    <w:rsid w:val="5B2F1F99"/>
    <w:rsid w:val="5B32249C"/>
    <w:rsid w:val="5B3A261E"/>
    <w:rsid w:val="5B3E48D4"/>
    <w:rsid w:val="5B4210BE"/>
    <w:rsid w:val="5B690FED"/>
    <w:rsid w:val="5B745F78"/>
    <w:rsid w:val="5B8100B7"/>
    <w:rsid w:val="5B93640D"/>
    <w:rsid w:val="5BC018CD"/>
    <w:rsid w:val="5BF430A2"/>
    <w:rsid w:val="5BF97873"/>
    <w:rsid w:val="5BFB20AF"/>
    <w:rsid w:val="5C022245"/>
    <w:rsid w:val="5C25621E"/>
    <w:rsid w:val="5C481355"/>
    <w:rsid w:val="5C4E0F47"/>
    <w:rsid w:val="5C600DD1"/>
    <w:rsid w:val="5C632DA7"/>
    <w:rsid w:val="5C791167"/>
    <w:rsid w:val="5C975049"/>
    <w:rsid w:val="5C9872E9"/>
    <w:rsid w:val="5CA02022"/>
    <w:rsid w:val="5CAC13C7"/>
    <w:rsid w:val="5CCB5FC8"/>
    <w:rsid w:val="5CD831AB"/>
    <w:rsid w:val="5CE15FE4"/>
    <w:rsid w:val="5CE31456"/>
    <w:rsid w:val="5D0D54C8"/>
    <w:rsid w:val="5D2321D9"/>
    <w:rsid w:val="5D232A1E"/>
    <w:rsid w:val="5D236BD3"/>
    <w:rsid w:val="5D2A3898"/>
    <w:rsid w:val="5D2C17CF"/>
    <w:rsid w:val="5D482254"/>
    <w:rsid w:val="5D6A5B88"/>
    <w:rsid w:val="5D881E34"/>
    <w:rsid w:val="5D9A4E5E"/>
    <w:rsid w:val="5DA80393"/>
    <w:rsid w:val="5DA859AD"/>
    <w:rsid w:val="5DA86E45"/>
    <w:rsid w:val="5DC84828"/>
    <w:rsid w:val="5DDA3E54"/>
    <w:rsid w:val="5DDB1F64"/>
    <w:rsid w:val="5DDD201F"/>
    <w:rsid w:val="5DE6752F"/>
    <w:rsid w:val="5DF10D9E"/>
    <w:rsid w:val="5DF259D2"/>
    <w:rsid w:val="5E005E6E"/>
    <w:rsid w:val="5E0140D1"/>
    <w:rsid w:val="5E1B524C"/>
    <w:rsid w:val="5E272EF0"/>
    <w:rsid w:val="5E3118C9"/>
    <w:rsid w:val="5E3E2C99"/>
    <w:rsid w:val="5E44047B"/>
    <w:rsid w:val="5E4A0E32"/>
    <w:rsid w:val="5E4E260F"/>
    <w:rsid w:val="5E6C7060"/>
    <w:rsid w:val="5E7454E5"/>
    <w:rsid w:val="5E8272E5"/>
    <w:rsid w:val="5E8E6778"/>
    <w:rsid w:val="5E9B0F7C"/>
    <w:rsid w:val="5E9B1F7A"/>
    <w:rsid w:val="5ED822E5"/>
    <w:rsid w:val="5EE75DB8"/>
    <w:rsid w:val="5EE82198"/>
    <w:rsid w:val="5F1567BE"/>
    <w:rsid w:val="5F197747"/>
    <w:rsid w:val="5F1F6697"/>
    <w:rsid w:val="5F2A644B"/>
    <w:rsid w:val="5F425C06"/>
    <w:rsid w:val="5F426012"/>
    <w:rsid w:val="5F536251"/>
    <w:rsid w:val="5F612FA7"/>
    <w:rsid w:val="5F637BFE"/>
    <w:rsid w:val="5F6B20AE"/>
    <w:rsid w:val="5F712693"/>
    <w:rsid w:val="5F716531"/>
    <w:rsid w:val="5F8168E0"/>
    <w:rsid w:val="5F8536F5"/>
    <w:rsid w:val="5F871BC3"/>
    <w:rsid w:val="5F8D60DF"/>
    <w:rsid w:val="5FD86881"/>
    <w:rsid w:val="5FDB6E7F"/>
    <w:rsid w:val="5FF22B47"/>
    <w:rsid w:val="5FF75410"/>
    <w:rsid w:val="60035A5F"/>
    <w:rsid w:val="60051914"/>
    <w:rsid w:val="60371840"/>
    <w:rsid w:val="603E4A2C"/>
    <w:rsid w:val="604E693F"/>
    <w:rsid w:val="60525073"/>
    <w:rsid w:val="605920B2"/>
    <w:rsid w:val="60620FA8"/>
    <w:rsid w:val="60687768"/>
    <w:rsid w:val="60903A5C"/>
    <w:rsid w:val="609626BF"/>
    <w:rsid w:val="60B26A50"/>
    <w:rsid w:val="60BB2957"/>
    <w:rsid w:val="60BD0306"/>
    <w:rsid w:val="60BD4B77"/>
    <w:rsid w:val="60C413D5"/>
    <w:rsid w:val="60C57CAB"/>
    <w:rsid w:val="60ED793A"/>
    <w:rsid w:val="60F52A9D"/>
    <w:rsid w:val="612F6EB8"/>
    <w:rsid w:val="613948E9"/>
    <w:rsid w:val="613E1D31"/>
    <w:rsid w:val="614A3E3D"/>
    <w:rsid w:val="614B3095"/>
    <w:rsid w:val="614B5652"/>
    <w:rsid w:val="6155521C"/>
    <w:rsid w:val="617B7268"/>
    <w:rsid w:val="61A3723C"/>
    <w:rsid w:val="61D64951"/>
    <w:rsid w:val="61E11B13"/>
    <w:rsid w:val="61E406BF"/>
    <w:rsid w:val="61EF3AF2"/>
    <w:rsid w:val="61FB0638"/>
    <w:rsid w:val="6212567A"/>
    <w:rsid w:val="62132C84"/>
    <w:rsid w:val="6216619E"/>
    <w:rsid w:val="62246BAC"/>
    <w:rsid w:val="62366076"/>
    <w:rsid w:val="623D2A44"/>
    <w:rsid w:val="6246161C"/>
    <w:rsid w:val="624D53FA"/>
    <w:rsid w:val="62614A02"/>
    <w:rsid w:val="626D392C"/>
    <w:rsid w:val="62811FE2"/>
    <w:rsid w:val="62847918"/>
    <w:rsid w:val="62A060CC"/>
    <w:rsid w:val="62C34347"/>
    <w:rsid w:val="62CE7D6F"/>
    <w:rsid w:val="62DB6BA0"/>
    <w:rsid w:val="62E15AD8"/>
    <w:rsid w:val="62F3173B"/>
    <w:rsid w:val="631228D9"/>
    <w:rsid w:val="6315750A"/>
    <w:rsid w:val="631E09FD"/>
    <w:rsid w:val="635214D1"/>
    <w:rsid w:val="63582DE4"/>
    <w:rsid w:val="635F0941"/>
    <w:rsid w:val="635F7193"/>
    <w:rsid w:val="63764BA6"/>
    <w:rsid w:val="638C41CC"/>
    <w:rsid w:val="63A62AF8"/>
    <w:rsid w:val="63AD595D"/>
    <w:rsid w:val="63B55407"/>
    <w:rsid w:val="63BA2FEB"/>
    <w:rsid w:val="63C6094E"/>
    <w:rsid w:val="63C62314"/>
    <w:rsid w:val="63D539FB"/>
    <w:rsid w:val="63E479CA"/>
    <w:rsid w:val="64062D3B"/>
    <w:rsid w:val="64126312"/>
    <w:rsid w:val="641857C3"/>
    <w:rsid w:val="641C7155"/>
    <w:rsid w:val="64352E85"/>
    <w:rsid w:val="64387BFA"/>
    <w:rsid w:val="643E7055"/>
    <w:rsid w:val="645738AA"/>
    <w:rsid w:val="645D2B98"/>
    <w:rsid w:val="64677CF6"/>
    <w:rsid w:val="646A55AB"/>
    <w:rsid w:val="647D566C"/>
    <w:rsid w:val="64821F97"/>
    <w:rsid w:val="6489776B"/>
    <w:rsid w:val="648A5448"/>
    <w:rsid w:val="64AB08E2"/>
    <w:rsid w:val="64AC6408"/>
    <w:rsid w:val="64B41E4C"/>
    <w:rsid w:val="64BB1553"/>
    <w:rsid w:val="64C14B94"/>
    <w:rsid w:val="64C35400"/>
    <w:rsid w:val="64D85739"/>
    <w:rsid w:val="64E261ED"/>
    <w:rsid w:val="64EF3DC8"/>
    <w:rsid w:val="64F41B5D"/>
    <w:rsid w:val="64F47123"/>
    <w:rsid w:val="64FB320B"/>
    <w:rsid w:val="64FD6312"/>
    <w:rsid w:val="650662F1"/>
    <w:rsid w:val="6531552B"/>
    <w:rsid w:val="656D57A5"/>
    <w:rsid w:val="657E05FA"/>
    <w:rsid w:val="659A62E9"/>
    <w:rsid w:val="65C01263"/>
    <w:rsid w:val="65C154DA"/>
    <w:rsid w:val="65CF5102"/>
    <w:rsid w:val="65E01408"/>
    <w:rsid w:val="65F51A7B"/>
    <w:rsid w:val="65F55F40"/>
    <w:rsid w:val="660E4511"/>
    <w:rsid w:val="66164125"/>
    <w:rsid w:val="662110B1"/>
    <w:rsid w:val="6626728B"/>
    <w:rsid w:val="665D2667"/>
    <w:rsid w:val="665D2FCE"/>
    <w:rsid w:val="665E7BFF"/>
    <w:rsid w:val="666D2063"/>
    <w:rsid w:val="667446A2"/>
    <w:rsid w:val="667E58EC"/>
    <w:rsid w:val="667E641E"/>
    <w:rsid w:val="668169C8"/>
    <w:rsid w:val="66914189"/>
    <w:rsid w:val="669E3EFC"/>
    <w:rsid w:val="66A35358"/>
    <w:rsid w:val="66A564E5"/>
    <w:rsid w:val="66BA5C67"/>
    <w:rsid w:val="66BF431F"/>
    <w:rsid w:val="66D46B66"/>
    <w:rsid w:val="66DB1151"/>
    <w:rsid w:val="66E23884"/>
    <w:rsid w:val="66E57423"/>
    <w:rsid w:val="66EE1B65"/>
    <w:rsid w:val="66EE32F4"/>
    <w:rsid w:val="66F879FF"/>
    <w:rsid w:val="670304A8"/>
    <w:rsid w:val="67105CF0"/>
    <w:rsid w:val="671F56AB"/>
    <w:rsid w:val="672121B0"/>
    <w:rsid w:val="674027F2"/>
    <w:rsid w:val="675F359A"/>
    <w:rsid w:val="676359ED"/>
    <w:rsid w:val="67701478"/>
    <w:rsid w:val="677047B9"/>
    <w:rsid w:val="67893F36"/>
    <w:rsid w:val="678E3C69"/>
    <w:rsid w:val="679937C1"/>
    <w:rsid w:val="67B4762B"/>
    <w:rsid w:val="67C14D73"/>
    <w:rsid w:val="67DB07D2"/>
    <w:rsid w:val="67EE12E9"/>
    <w:rsid w:val="67F108B6"/>
    <w:rsid w:val="67FF7D71"/>
    <w:rsid w:val="680247E6"/>
    <w:rsid w:val="68025FB1"/>
    <w:rsid w:val="680A40B1"/>
    <w:rsid w:val="68221D4B"/>
    <w:rsid w:val="6829307F"/>
    <w:rsid w:val="68500A53"/>
    <w:rsid w:val="685659B5"/>
    <w:rsid w:val="6877000B"/>
    <w:rsid w:val="687A6BA1"/>
    <w:rsid w:val="6882226C"/>
    <w:rsid w:val="68A33FC6"/>
    <w:rsid w:val="68A71A92"/>
    <w:rsid w:val="68AD042B"/>
    <w:rsid w:val="68B02C01"/>
    <w:rsid w:val="68B20C25"/>
    <w:rsid w:val="68BE6BCB"/>
    <w:rsid w:val="68C831D1"/>
    <w:rsid w:val="68C83A2C"/>
    <w:rsid w:val="68E51EE8"/>
    <w:rsid w:val="68F071AE"/>
    <w:rsid w:val="691213D6"/>
    <w:rsid w:val="69145FFC"/>
    <w:rsid w:val="69287927"/>
    <w:rsid w:val="69356181"/>
    <w:rsid w:val="69387B98"/>
    <w:rsid w:val="693D63AD"/>
    <w:rsid w:val="693F1BDF"/>
    <w:rsid w:val="694E396F"/>
    <w:rsid w:val="69706BE1"/>
    <w:rsid w:val="698420E5"/>
    <w:rsid w:val="698941A8"/>
    <w:rsid w:val="698E1975"/>
    <w:rsid w:val="69977E54"/>
    <w:rsid w:val="69A25CF9"/>
    <w:rsid w:val="69B93887"/>
    <w:rsid w:val="69D0323F"/>
    <w:rsid w:val="69D16911"/>
    <w:rsid w:val="69D62E14"/>
    <w:rsid w:val="69ED3A2F"/>
    <w:rsid w:val="69F20D98"/>
    <w:rsid w:val="69F40FF1"/>
    <w:rsid w:val="69F66377"/>
    <w:rsid w:val="69F7464D"/>
    <w:rsid w:val="6A1151A7"/>
    <w:rsid w:val="6A136F29"/>
    <w:rsid w:val="6A157E2A"/>
    <w:rsid w:val="6A2F6504"/>
    <w:rsid w:val="6A316D1F"/>
    <w:rsid w:val="6A394161"/>
    <w:rsid w:val="6A4627FC"/>
    <w:rsid w:val="6A4850C1"/>
    <w:rsid w:val="6A4950F1"/>
    <w:rsid w:val="6A7507DD"/>
    <w:rsid w:val="6A8259FA"/>
    <w:rsid w:val="6A8743E3"/>
    <w:rsid w:val="6A8A43FE"/>
    <w:rsid w:val="6A933773"/>
    <w:rsid w:val="6A9337CC"/>
    <w:rsid w:val="6A937692"/>
    <w:rsid w:val="6AA252F9"/>
    <w:rsid w:val="6AA95198"/>
    <w:rsid w:val="6AAD2A38"/>
    <w:rsid w:val="6AC51C25"/>
    <w:rsid w:val="6AC87D14"/>
    <w:rsid w:val="6ACC31C6"/>
    <w:rsid w:val="6ACE149D"/>
    <w:rsid w:val="6ACE5BBD"/>
    <w:rsid w:val="6AD36D91"/>
    <w:rsid w:val="6AED4EE9"/>
    <w:rsid w:val="6AF34D96"/>
    <w:rsid w:val="6AF53C10"/>
    <w:rsid w:val="6AFB39BF"/>
    <w:rsid w:val="6AFC405A"/>
    <w:rsid w:val="6B0A5734"/>
    <w:rsid w:val="6B0E57A0"/>
    <w:rsid w:val="6B100E54"/>
    <w:rsid w:val="6B252170"/>
    <w:rsid w:val="6B25718E"/>
    <w:rsid w:val="6B2D00F4"/>
    <w:rsid w:val="6B3713A3"/>
    <w:rsid w:val="6B3E7C41"/>
    <w:rsid w:val="6B472C16"/>
    <w:rsid w:val="6B48330D"/>
    <w:rsid w:val="6B792DBC"/>
    <w:rsid w:val="6B7E5214"/>
    <w:rsid w:val="6B871BCF"/>
    <w:rsid w:val="6B9375F3"/>
    <w:rsid w:val="6BAB7C0A"/>
    <w:rsid w:val="6BCA6D2F"/>
    <w:rsid w:val="6BD1430E"/>
    <w:rsid w:val="6BD5278F"/>
    <w:rsid w:val="6BE8137D"/>
    <w:rsid w:val="6BEA1531"/>
    <w:rsid w:val="6BF57D61"/>
    <w:rsid w:val="6C0C1FD6"/>
    <w:rsid w:val="6C111277"/>
    <w:rsid w:val="6C16494C"/>
    <w:rsid w:val="6C1D20B1"/>
    <w:rsid w:val="6C203F87"/>
    <w:rsid w:val="6C235588"/>
    <w:rsid w:val="6C304B99"/>
    <w:rsid w:val="6C421000"/>
    <w:rsid w:val="6C505BB4"/>
    <w:rsid w:val="6C527799"/>
    <w:rsid w:val="6C544A36"/>
    <w:rsid w:val="6C8443FB"/>
    <w:rsid w:val="6CA17A26"/>
    <w:rsid w:val="6CA6045C"/>
    <w:rsid w:val="6CAD5413"/>
    <w:rsid w:val="6CAF669F"/>
    <w:rsid w:val="6CB255D4"/>
    <w:rsid w:val="6CB46542"/>
    <w:rsid w:val="6CEE6900"/>
    <w:rsid w:val="6CF60B16"/>
    <w:rsid w:val="6CFB216D"/>
    <w:rsid w:val="6D016085"/>
    <w:rsid w:val="6D0336AE"/>
    <w:rsid w:val="6D095645"/>
    <w:rsid w:val="6D300760"/>
    <w:rsid w:val="6D4B1154"/>
    <w:rsid w:val="6D5560A2"/>
    <w:rsid w:val="6D5754B9"/>
    <w:rsid w:val="6D5E04BB"/>
    <w:rsid w:val="6D714983"/>
    <w:rsid w:val="6D743512"/>
    <w:rsid w:val="6D7B3E18"/>
    <w:rsid w:val="6D921906"/>
    <w:rsid w:val="6D9560A3"/>
    <w:rsid w:val="6D97480B"/>
    <w:rsid w:val="6D9C67B8"/>
    <w:rsid w:val="6DAC5522"/>
    <w:rsid w:val="6DB77E02"/>
    <w:rsid w:val="6DC00BC5"/>
    <w:rsid w:val="6DF07A27"/>
    <w:rsid w:val="6DFA13F2"/>
    <w:rsid w:val="6DFC59C3"/>
    <w:rsid w:val="6E254C22"/>
    <w:rsid w:val="6E27117E"/>
    <w:rsid w:val="6E2A1DE1"/>
    <w:rsid w:val="6E3250BC"/>
    <w:rsid w:val="6E3C5272"/>
    <w:rsid w:val="6E4432B9"/>
    <w:rsid w:val="6E4D210F"/>
    <w:rsid w:val="6E4E3BA1"/>
    <w:rsid w:val="6E4F4C73"/>
    <w:rsid w:val="6E500F89"/>
    <w:rsid w:val="6E5228CD"/>
    <w:rsid w:val="6E580E85"/>
    <w:rsid w:val="6E627EB9"/>
    <w:rsid w:val="6E82642B"/>
    <w:rsid w:val="6E8B7F76"/>
    <w:rsid w:val="6E955400"/>
    <w:rsid w:val="6E984246"/>
    <w:rsid w:val="6EA5169A"/>
    <w:rsid w:val="6EBE4A17"/>
    <w:rsid w:val="6EBF12FC"/>
    <w:rsid w:val="6EDC5B3C"/>
    <w:rsid w:val="6EE13C7F"/>
    <w:rsid w:val="6EED0072"/>
    <w:rsid w:val="6EF34FC3"/>
    <w:rsid w:val="6EF821B1"/>
    <w:rsid w:val="6EFB32ED"/>
    <w:rsid w:val="6F084242"/>
    <w:rsid w:val="6F08544A"/>
    <w:rsid w:val="6F166F07"/>
    <w:rsid w:val="6F181317"/>
    <w:rsid w:val="6F1C1A76"/>
    <w:rsid w:val="6F395EA8"/>
    <w:rsid w:val="6F483571"/>
    <w:rsid w:val="6F502086"/>
    <w:rsid w:val="6F51733B"/>
    <w:rsid w:val="6F541613"/>
    <w:rsid w:val="6F5543F9"/>
    <w:rsid w:val="6F5A05B1"/>
    <w:rsid w:val="6F8D1E6B"/>
    <w:rsid w:val="6F911861"/>
    <w:rsid w:val="6F9C76F0"/>
    <w:rsid w:val="6F9D6C4D"/>
    <w:rsid w:val="6FA56A92"/>
    <w:rsid w:val="6FAD7D74"/>
    <w:rsid w:val="6FAF3431"/>
    <w:rsid w:val="6FBD1159"/>
    <w:rsid w:val="6FC959C2"/>
    <w:rsid w:val="6FD131FA"/>
    <w:rsid w:val="6FD62563"/>
    <w:rsid w:val="6FD81456"/>
    <w:rsid w:val="6FD85084"/>
    <w:rsid w:val="6FE05440"/>
    <w:rsid w:val="6FE348E4"/>
    <w:rsid w:val="6FE9062A"/>
    <w:rsid w:val="6FFA79CE"/>
    <w:rsid w:val="70260DBC"/>
    <w:rsid w:val="702E435D"/>
    <w:rsid w:val="7044114C"/>
    <w:rsid w:val="704D4C46"/>
    <w:rsid w:val="70545DA3"/>
    <w:rsid w:val="709A23D0"/>
    <w:rsid w:val="70B51C22"/>
    <w:rsid w:val="70BD5134"/>
    <w:rsid w:val="70BE6B78"/>
    <w:rsid w:val="70CF3233"/>
    <w:rsid w:val="70DA0065"/>
    <w:rsid w:val="70DC62C7"/>
    <w:rsid w:val="70E066B6"/>
    <w:rsid w:val="70EE4A34"/>
    <w:rsid w:val="70FB675C"/>
    <w:rsid w:val="710E7E8B"/>
    <w:rsid w:val="711165DE"/>
    <w:rsid w:val="711E2A22"/>
    <w:rsid w:val="71244CD9"/>
    <w:rsid w:val="712D7A2E"/>
    <w:rsid w:val="716243A1"/>
    <w:rsid w:val="716A7A35"/>
    <w:rsid w:val="717526F6"/>
    <w:rsid w:val="717958C4"/>
    <w:rsid w:val="718815E5"/>
    <w:rsid w:val="71893F51"/>
    <w:rsid w:val="718F01F2"/>
    <w:rsid w:val="719517B4"/>
    <w:rsid w:val="719D49DA"/>
    <w:rsid w:val="71B153CA"/>
    <w:rsid w:val="71C652F2"/>
    <w:rsid w:val="71CD08B5"/>
    <w:rsid w:val="71FF1DFD"/>
    <w:rsid w:val="71FF645F"/>
    <w:rsid w:val="72005FE5"/>
    <w:rsid w:val="72060E95"/>
    <w:rsid w:val="72086275"/>
    <w:rsid w:val="720D60D4"/>
    <w:rsid w:val="7217653E"/>
    <w:rsid w:val="721A4B2A"/>
    <w:rsid w:val="7223275E"/>
    <w:rsid w:val="72261F85"/>
    <w:rsid w:val="722B5B39"/>
    <w:rsid w:val="722D1DC5"/>
    <w:rsid w:val="72316D4A"/>
    <w:rsid w:val="72340514"/>
    <w:rsid w:val="72344122"/>
    <w:rsid w:val="723A0AD5"/>
    <w:rsid w:val="72402885"/>
    <w:rsid w:val="7240630C"/>
    <w:rsid w:val="72421A40"/>
    <w:rsid w:val="724A6552"/>
    <w:rsid w:val="724C6371"/>
    <w:rsid w:val="726372EE"/>
    <w:rsid w:val="726A6AE2"/>
    <w:rsid w:val="72715329"/>
    <w:rsid w:val="72822217"/>
    <w:rsid w:val="728C4B39"/>
    <w:rsid w:val="72904B34"/>
    <w:rsid w:val="72940B7D"/>
    <w:rsid w:val="72CB3752"/>
    <w:rsid w:val="72EE0827"/>
    <w:rsid w:val="72EF2DF1"/>
    <w:rsid w:val="72F07595"/>
    <w:rsid w:val="72F20F06"/>
    <w:rsid w:val="72FB3FF3"/>
    <w:rsid w:val="730269C9"/>
    <w:rsid w:val="730B2CEE"/>
    <w:rsid w:val="73111F2C"/>
    <w:rsid w:val="73155AC0"/>
    <w:rsid w:val="733B0B45"/>
    <w:rsid w:val="733C1B7F"/>
    <w:rsid w:val="73532D54"/>
    <w:rsid w:val="73595EBB"/>
    <w:rsid w:val="737319B0"/>
    <w:rsid w:val="737B1804"/>
    <w:rsid w:val="738112D8"/>
    <w:rsid w:val="73890408"/>
    <w:rsid w:val="738D2089"/>
    <w:rsid w:val="739B17FF"/>
    <w:rsid w:val="73AD014C"/>
    <w:rsid w:val="73AD30D1"/>
    <w:rsid w:val="73BA22EE"/>
    <w:rsid w:val="73BF6282"/>
    <w:rsid w:val="73C623BD"/>
    <w:rsid w:val="73C83E57"/>
    <w:rsid w:val="73D45E03"/>
    <w:rsid w:val="73D53852"/>
    <w:rsid w:val="73EA64A4"/>
    <w:rsid w:val="73F34227"/>
    <w:rsid w:val="73F36852"/>
    <w:rsid w:val="74081181"/>
    <w:rsid w:val="740A4EF9"/>
    <w:rsid w:val="74351CA7"/>
    <w:rsid w:val="7440278C"/>
    <w:rsid w:val="7448031E"/>
    <w:rsid w:val="745030CE"/>
    <w:rsid w:val="74537185"/>
    <w:rsid w:val="745C24E7"/>
    <w:rsid w:val="745E7F49"/>
    <w:rsid w:val="74686FCB"/>
    <w:rsid w:val="746E5488"/>
    <w:rsid w:val="747E57B0"/>
    <w:rsid w:val="748027B6"/>
    <w:rsid w:val="74856DE5"/>
    <w:rsid w:val="74947526"/>
    <w:rsid w:val="74A23383"/>
    <w:rsid w:val="74B43887"/>
    <w:rsid w:val="74BD01BD"/>
    <w:rsid w:val="74BE46B2"/>
    <w:rsid w:val="74C12FF8"/>
    <w:rsid w:val="74CD20FE"/>
    <w:rsid w:val="74D65E8B"/>
    <w:rsid w:val="74DE41A5"/>
    <w:rsid w:val="74E80AD5"/>
    <w:rsid w:val="750000AA"/>
    <w:rsid w:val="751C7EFA"/>
    <w:rsid w:val="751D19B3"/>
    <w:rsid w:val="752C5CA3"/>
    <w:rsid w:val="75335A20"/>
    <w:rsid w:val="75345FAE"/>
    <w:rsid w:val="7539248D"/>
    <w:rsid w:val="754809BC"/>
    <w:rsid w:val="754D1541"/>
    <w:rsid w:val="755B09A7"/>
    <w:rsid w:val="756143FB"/>
    <w:rsid w:val="75762006"/>
    <w:rsid w:val="75765E4B"/>
    <w:rsid w:val="757E7D7F"/>
    <w:rsid w:val="758F4DDA"/>
    <w:rsid w:val="75A36E24"/>
    <w:rsid w:val="75A6216F"/>
    <w:rsid w:val="75AE60DA"/>
    <w:rsid w:val="75BA64AB"/>
    <w:rsid w:val="75BB2559"/>
    <w:rsid w:val="75C17808"/>
    <w:rsid w:val="75C42D30"/>
    <w:rsid w:val="75EB67F7"/>
    <w:rsid w:val="75F61BD9"/>
    <w:rsid w:val="7601232C"/>
    <w:rsid w:val="76075541"/>
    <w:rsid w:val="76174FB2"/>
    <w:rsid w:val="761B0B48"/>
    <w:rsid w:val="76376319"/>
    <w:rsid w:val="764058F2"/>
    <w:rsid w:val="765C0402"/>
    <w:rsid w:val="766236D9"/>
    <w:rsid w:val="766D0821"/>
    <w:rsid w:val="766D62C3"/>
    <w:rsid w:val="767123A0"/>
    <w:rsid w:val="76771E0A"/>
    <w:rsid w:val="767C3F4B"/>
    <w:rsid w:val="76875408"/>
    <w:rsid w:val="768E2DAC"/>
    <w:rsid w:val="76965A64"/>
    <w:rsid w:val="769A7BC5"/>
    <w:rsid w:val="76AD198D"/>
    <w:rsid w:val="76B36579"/>
    <w:rsid w:val="76B57B6E"/>
    <w:rsid w:val="76CB697F"/>
    <w:rsid w:val="76D234CE"/>
    <w:rsid w:val="76EE0B02"/>
    <w:rsid w:val="77113316"/>
    <w:rsid w:val="771156CB"/>
    <w:rsid w:val="771F6F0D"/>
    <w:rsid w:val="77293705"/>
    <w:rsid w:val="772E16BB"/>
    <w:rsid w:val="77476464"/>
    <w:rsid w:val="77500133"/>
    <w:rsid w:val="77527828"/>
    <w:rsid w:val="776F7A6A"/>
    <w:rsid w:val="777F3F16"/>
    <w:rsid w:val="77800322"/>
    <w:rsid w:val="778620E7"/>
    <w:rsid w:val="778F4AE9"/>
    <w:rsid w:val="779438DB"/>
    <w:rsid w:val="779D5A01"/>
    <w:rsid w:val="77C2206D"/>
    <w:rsid w:val="77D677DB"/>
    <w:rsid w:val="77E62D6B"/>
    <w:rsid w:val="77FD2161"/>
    <w:rsid w:val="78063C29"/>
    <w:rsid w:val="780E555F"/>
    <w:rsid w:val="78166104"/>
    <w:rsid w:val="78260C11"/>
    <w:rsid w:val="783C0878"/>
    <w:rsid w:val="783C6EEB"/>
    <w:rsid w:val="784178EE"/>
    <w:rsid w:val="78424F08"/>
    <w:rsid w:val="784443E4"/>
    <w:rsid w:val="786A35DE"/>
    <w:rsid w:val="786B2FFB"/>
    <w:rsid w:val="787435E7"/>
    <w:rsid w:val="78764DC8"/>
    <w:rsid w:val="787C2A12"/>
    <w:rsid w:val="788F2C7E"/>
    <w:rsid w:val="789C3905"/>
    <w:rsid w:val="78C24E18"/>
    <w:rsid w:val="78C53AE4"/>
    <w:rsid w:val="78E5527F"/>
    <w:rsid w:val="78E97D9D"/>
    <w:rsid w:val="78F11098"/>
    <w:rsid w:val="78F94DFD"/>
    <w:rsid w:val="78FD1924"/>
    <w:rsid w:val="795F258B"/>
    <w:rsid w:val="79677E82"/>
    <w:rsid w:val="79700E91"/>
    <w:rsid w:val="79714440"/>
    <w:rsid w:val="797C0522"/>
    <w:rsid w:val="797F58EA"/>
    <w:rsid w:val="798D131B"/>
    <w:rsid w:val="79A67F86"/>
    <w:rsid w:val="79AC70D3"/>
    <w:rsid w:val="79C03DB1"/>
    <w:rsid w:val="79C26956"/>
    <w:rsid w:val="79C55D35"/>
    <w:rsid w:val="79CE0777"/>
    <w:rsid w:val="79D35D8D"/>
    <w:rsid w:val="79D37AD8"/>
    <w:rsid w:val="79E81021"/>
    <w:rsid w:val="79FE58B4"/>
    <w:rsid w:val="7A007DA5"/>
    <w:rsid w:val="7A0D16AE"/>
    <w:rsid w:val="7A202354"/>
    <w:rsid w:val="7A3C6904"/>
    <w:rsid w:val="7A4104F0"/>
    <w:rsid w:val="7A426777"/>
    <w:rsid w:val="7A443C3E"/>
    <w:rsid w:val="7A490D4E"/>
    <w:rsid w:val="7A8B3CC1"/>
    <w:rsid w:val="7A944591"/>
    <w:rsid w:val="7A9C0875"/>
    <w:rsid w:val="7AA07552"/>
    <w:rsid w:val="7ABB0229"/>
    <w:rsid w:val="7ACA77FD"/>
    <w:rsid w:val="7ACF5021"/>
    <w:rsid w:val="7ADF61BB"/>
    <w:rsid w:val="7AE77503"/>
    <w:rsid w:val="7AEA6E4F"/>
    <w:rsid w:val="7AEC7106"/>
    <w:rsid w:val="7AF13B33"/>
    <w:rsid w:val="7AF17463"/>
    <w:rsid w:val="7AF85B71"/>
    <w:rsid w:val="7B000415"/>
    <w:rsid w:val="7B011970"/>
    <w:rsid w:val="7B0139E3"/>
    <w:rsid w:val="7B1265AF"/>
    <w:rsid w:val="7B1D080A"/>
    <w:rsid w:val="7B290844"/>
    <w:rsid w:val="7B4539CB"/>
    <w:rsid w:val="7B4F3F53"/>
    <w:rsid w:val="7B5E4B59"/>
    <w:rsid w:val="7B62386D"/>
    <w:rsid w:val="7B770CE3"/>
    <w:rsid w:val="7B773955"/>
    <w:rsid w:val="7B791A78"/>
    <w:rsid w:val="7B854FAD"/>
    <w:rsid w:val="7B8E3125"/>
    <w:rsid w:val="7BAC0AAC"/>
    <w:rsid w:val="7BBA4617"/>
    <w:rsid w:val="7BD8195C"/>
    <w:rsid w:val="7BDC07DF"/>
    <w:rsid w:val="7BF841EF"/>
    <w:rsid w:val="7BFE1CD7"/>
    <w:rsid w:val="7C01476A"/>
    <w:rsid w:val="7C1F4401"/>
    <w:rsid w:val="7C5C48A1"/>
    <w:rsid w:val="7C71401C"/>
    <w:rsid w:val="7C721AD5"/>
    <w:rsid w:val="7C800045"/>
    <w:rsid w:val="7C880DB0"/>
    <w:rsid w:val="7C8D2B6B"/>
    <w:rsid w:val="7C967DC0"/>
    <w:rsid w:val="7CA73410"/>
    <w:rsid w:val="7CB80A49"/>
    <w:rsid w:val="7CC42EE0"/>
    <w:rsid w:val="7CDB7465"/>
    <w:rsid w:val="7CE549B4"/>
    <w:rsid w:val="7D0066A6"/>
    <w:rsid w:val="7D007009"/>
    <w:rsid w:val="7D0D525E"/>
    <w:rsid w:val="7D1C5444"/>
    <w:rsid w:val="7D2346A8"/>
    <w:rsid w:val="7D2E1262"/>
    <w:rsid w:val="7D2F76F7"/>
    <w:rsid w:val="7D355BD8"/>
    <w:rsid w:val="7D38271F"/>
    <w:rsid w:val="7D3E74E7"/>
    <w:rsid w:val="7D4E3D38"/>
    <w:rsid w:val="7D8C260C"/>
    <w:rsid w:val="7D945B08"/>
    <w:rsid w:val="7D9A1061"/>
    <w:rsid w:val="7D9E6A57"/>
    <w:rsid w:val="7DA37974"/>
    <w:rsid w:val="7DAF44D6"/>
    <w:rsid w:val="7DD56AAC"/>
    <w:rsid w:val="7DE11E59"/>
    <w:rsid w:val="7DEC04FB"/>
    <w:rsid w:val="7E1552B0"/>
    <w:rsid w:val="7E1E3299"/>
    <w:rsid w:val="7E23331F"/>
    <w:rsid w:val="7E233C0B"/>
    <w:rsid w:val="7E292420"/>
    <w:rsid w:val="7E2D1F10"/>
    <w:rsid w:val="7E3C65F7"/>
    <w:rsid w:val="7E3E7644"/>
    <w:rsid w:val="7E456851"/>
    <w:rsid w:val="7E597C9B"/>
    <w:rsid w:val="7E5F1DC1"/>
    <w:rsid w:val="7E740C44"/>
    <w:rsid w:val="7E7B631E"/>
    <w:rsid w:val="7E7E1404"/>
    <w:rsid w:val="7E86734A"/>
    <w:rsid w:val="7EB02B41"/>
    <w:rsid w:val="7EC62364"/>
    <w:rsid w:val="7EC9085D"/>
    <w:rsid w:val="7ED129EF"/>
    <w:rsid w:val="7EDF0D5A"/>
    <w:rsid w:val="7EE07159"/>
    <w:rsid w:val="7EE074EE"/>
    <w:rsid w:val="7EE14E94"/>
    <w:rsid w:val="7EF66E55"/>
    <w:rsid w:val="7EFB0A33"/>
    <w:rsid w:val="7F0D7F93"/>
    <w:rsid w:val="7F261E3D"/>
    <w:rsid w:val="7F2C6B58"/>
    <w:rsid w:val="7F3B5F31"/>
    <w:rsid w:val="7F424ADF"/>
    <w:rsid w:val="7F4D7130"/>
    <w:rsid w:val="7F51522C"/>
    <w:rsid w:val="7F551693"/>
    <w:rsid w:val="7F583578"/>
    <w:rsid w:val="7F5C1964"/>
    <w:rsid w:val="7F5E675F"/>
    <w:rsid w:val="7F652E0C"/>
    <w:rsid w:val="7F6F2809"/>
    <w:rsid w:val="7F773CEB"/>
    <w:rsid w:val="7F7C5E61"/>
    <w:rsid w:val="7F88368A"/>
    <w:rsid w:val="7F937796"/>
    <w:rsid w:val="7F9A2C69"/>
    <w:rsid w:val="7F9C412E"/>
    <w:rsid w:val="7FA041DD"/>
    <w:rsid w:val="7FA17ED2"/>
    <w:rsid w:val="7FAC155A"/>
    <w:rsid w:val="7FBA7186"/>
    <w:rsid w:val="7FBB179D"/>
    <w:rsid w:val="7FBE79D0"/>
    <w:rsid w:val="7FCF338B"/>
    <w:rsid w:val="7FD27921"/>
    <w:rsid w:val="7FD310BB"/>
    <w:rsid w:val="7FDE0F47"/>
    <w:rsid w:val="7FE74DE9"/>
    <w:rsid w:val="7FF82FF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qFormat="1" w:unhideWhenUsed="0" w:uiPriority="0" w:semiHidden="0"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qFormat="1" w:unhideWhenUsed="0" w:uiPriority="0" w:semiHidden="0" w:name="envelope return"/>
    <w:lsdException w:uiPriority="99" w:name="footnote reference"/>
    <w:lsdException w:qFormat="1" w:unhideWhenUsed="0"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qFormat="1" w:unhideWhenUsed="0" w:uiPriority="0" w:semiHidden="0" w:name="Body Text Indent 2"/>
    <w:lsdException w:qFormat="1" w:unhideWhenUsed="0" w:uiPriority="0" w:semiHidden="0" w:name="Body Text Indent 3"/>
    <w:lsdException w:qFormat="1" w:unhideWhenUsed="0" w:uiPriority="99" w:semiHidden="0" w:name="Block Text"/>
    <w:lsdException w:qFormat="1" w:unhideWhenUsed="0" w:uiPriority="99" w:semiHidden="0" w:name="Hyperlink"/>
    <w:lsdException w:uiPriority="99"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82"/>
    <w:qFormat/>
    <w:uiPriority w:val="9"/>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5">
    <w:name w:val="heading 2"/>
    <w:basedOn w:val="1"/>
    <w:next w:val="1"/>
    <w:link w:val="69"/>
    <w:unhideWhenUsed/>
    <w:qFormat/>
    <w:uiPriority w:val="9"/>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6">
    <w:name w:val="heading 3"/>
    <w:basedOn w:val="1"/>
    <w:next w:val="1"/>
    <w:link w:val="81"/>
    <w:unhideWhenUsed/>
    <w:qFormat/>
    <w:uiPriority w:val="9"/>
    <w:pPr>
      <w:keepNext/>
      <w:keepLines/>
      <w:autoSpaceDE w:val="0"/>
      <w:autoSpaceDN w:val="0"/>
      <w:adjustRightInd w:val="0"/>
      <w:spacing w:before="360" w:after="120"/>
      <w:jc w:val="left"/>
      <w:outlineLvl w:val="2"/>
    </w:pPr>
    <w:rPr>
      <w:rFonts w:ascii="宋体"/>
      <w:b/>
      <w:kern w:val="0"/>
      <w:sz w:val="24"/>
      <w:szCs w:val="20"/>
      <w:u w:val="single"/>
    </w:rPr>
  </w:style>
  <w:style w:type="paragraph" w:styleId="7">
    <w:name w:val="heading 4"/>
    <w:basedOn w:val="1"/>
    <w:next w:val="1"/>
    <w:semiHidden/>
    <w:unhideWhenUsed/>
    <w:qFormat/>
    <w:uiPriority w:val="9"/>
    <w:pPr>
      <w:keepNext/>
      <w:keepLines/>
      <w:numPr>
        <w:ilvl w:val="3"/>
        <w:numId w:val="1"/>
      </w:numPr>
      <w:spacing w:before="260" w:after="260"/>
      <w:ind w:firstLine="482" w:firstLineChars="200"/>
      <w:jc w:val="left"/>
      <w:outlineLvl w:val="3"/>
    </w:pPr>
    <w:rPr>
      <w:rFonts w:ascii="Arial" w:hAnsi="Arial"/>
      <w:b/>
      <w:sz w:val="18"/>
    </w:rPr>
  </w:style>
  <w:style w:type="character" w:default="1" w:styleId="39">
    <w:name w:val="Default Paragraph Font"/>
    <w:semiHidden/>
    <w:unhideWhenUsed/>
    <w:qFormat/>
    <w:uiPriority w:val="1"/>
  </w:style>
  <w:style w:type="table" w:default="1" w:styleId="37">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qFormat/>
    <w:uiPriority w:val="0"/>
    <w:pPr>
      <w:ind w:firstLine="420" w:firstLineChars="200"/>
    </w:pPr>
  </w:style>
  <w:style w:type="paragraph" w:styleId="3">
    <w:name w:val="Body Text Indent"/>
    <w:basedOn w:val="1"/>
    <w:qFormat/>
    <w:uiPriority w:val="0"/>
    <w:pPr>
      <w:spacing w:line="360" w:lineRule="auto"/>
      <w:ind w:firstLine="570"/>
    </w:pPr>
    <w:rPr>
      <w:sz w:val="24"/>
    </w:rPr>
  </w:style>
  <w:style w:type="paragraph" w:styleId="8">
    <w:name w:val="toc 7"/>
    <w:basedOn w:val="1"/>
    <w:next w:val="1"/>
    <w:qFormat/>
    <w:uiPriority w:val="39"/>
    <w:pPr>
      <w:ind w:left="2520" w:leftChars="1200"/>
    </w:pPr>
  </w:style>
  <w:style w:type="paragraph" w:styleId="9">
    <w:name w:val="Normal Indent"/>
    <w:basedOn w:val="1"/>
    <w:next w:val="1"/>
    <w:qFormat/>
    <w:uiPriority w:val="0"/>
    <w:pPr>
      <w:autoSpaceDE w:val="0"/>
      <w:autoSpaceDN w:val="0"/>
      <w:adjustRightInd w:val="0"/>
      <w:ind w:firstLine="420"/>
      <w:jc w:val="left"/>
    </w:pPr>
    <w:rPr>
      <w:rFonts w:ascii="宋体"/>
      <w:kern w:val="0"/>
      <w:sz w:val="24"/>
      <w:szCs w:val="20"/>
    </w:rPr>
  </w:style>
  <w:style w:type="paragraph" w:styleId="10">
    <w:name w:val="Document Map"/>
    <w:basedOn w:val="1"/>
    <w:link w:val="73"/>
    <w:qFormat/>
    <w:uiPriority w:val="0"/>
    <w:rPr>
      <w:rFonts w:ascii="宋体"/>
      <w:sz w:val="18"/>
      <w:szCs w:val="18"/>
    </w:rPr>
  </w:style>
  <w:style w:type="paragraph" w:styleId="11">
    <w:name w:val="toa heading"/>
    <w:basedOn w:val="1"/>
    <w:next w:val="1"/>
    <w:qFormat/>
    <w:uiPriority w:val="0"/>
    <w:pPr>
      <w:spacing w:before="120"/>
    </w:pPr>
    <w:rPr>
      <w:rFonts w:ascii="Cambria" w:hAnsi="Cambria"/>
      <w:sz w:val="24"/>
    </w:rPr>
  </w:style>
  <w:style w:type="paragraph" w:styleId="12">
    <w:name w:val="annotation text"/>
    <w:basedOn w:val="1"/>
    <w:link w:val="79"/>
    <w:qFormat/>
    <w:uiPriority w:val="99"/>
    <w:pPr>
      <w:jc w:val="left"/>
    </w:pPr>
  </w:style>
  <w:style w:type="paragraph" w:styleId="13">
    <w:name w:val="Body Text"/>
    <w:basedOn w:val="1"/>
    <w:next w:val="1"/>
    <w:link w:val="78"/>
    <w:qFormat/>
    <w:uiPriority w:val="0"/>
    <w:pPr>
      <w:tabs>
        <w:tab w:val="left" w:pos="567"/>
      </w:tabs>
      <w:spacing w:before="120" w:line="22" w:lineRule="atLeast"/>
    </w:pPr>
    <w:rPr>
      <w:rFonts w:ascii="宋体" w:hAnsi="宋体"/>
      <w:sz w:val="24"/>
    </w:rPr>
  </w:style>
  <w:style w:type="paragraph" w:styleId="14">
    <w:name w:val="Block Text"/>
    <w:basedOn w:val="1"/>
    <w:qFormat/>
    <w:uiPriority w:val="99"/>
    <w:pPr>
      <w:spacing w:after="120"/>
      <w:ind w:left="1440" w:leftChars="700" w:right="1440" w:rightChars="700"/>
    </w:pPr>
  </w:style>
  <w:style w:type="paragraph" w:styleId="15">
    <w:name w:val="toc 5"/>
    <w:basedOn w:val="1"/>
    <w:next w:val="1"/>
    <w:qFormat/>
    <w:uiPriority w:val="39"/>
    <w:pPr>
      <w:ind w:left="1680" w:leftChars="800"/>
    </w:pPr>
  </w:style>
  <w:style w:type="paragraph" w:styleId="16">
    <w:name w:val="toc 3"/>
    <w:basedOn w:val="1"/>
    <w:next w:val="1"/>
    <w:qFormat/>
    <w:uiPriority w:val="39"/>
    <w:pPr>
      <w:tabs>
        <w:tab w:val="left" w:pos="1260"/>
        <w:tab w:val="right" w:leader="dot" w:pos="8630"/>
      </w:tabs>
      <w:ind w:left="840" w:leftChars="400"/>
    </w:pPr>
  </w:style>
  <w:style w:type="paragraph" w:styleId="17">
    <w:name w:val="Plain Text"/>
    <w:basedOn w:val="1"/>
    <w:link w:val="77"/>
    <w:qFormat/>
    <w:uiPriority w:val="0"/>
    <w:rPr>
      <w:rFonts w:ascii="宋体" w:hAnsi="Courier New"/>
      <w:szCs w:val="20"/>
    </w:rPr>
  </w:style>
  <w:style w:type="paragraph" w:styleId="18">
    <w:name w:val="toc 8"/>
    <w:basedOn w:val="1"/>
    <w:next w:val="1"/>
    <w:qFormat/>
    <w:uiPriority w:val="39"/>
    <w:pPr>
      <w:ind w:left="2940" w:leftChars="1400"/>
    </w:pPr>
  </w:style>
  <w:style w:type="paragraph" w:styleId="19">
    <w:name w:val="Date"/>
    <w:basedOn w:val="1"/>
    <w:next w:val="1"/>
    <w:link w:val="74"/>
    <w:qFormat/>
    <w:uiPriority w:val="0"/>
    <w:pPr>
      <w:ind w:left="100" w:leftChars="2500"/>
    </w:pPr>
    <w:rPr>
      <w:rFonts w:ascii="仿宋_GB2312" w:hAnsi="宋体" w:eastAsia="仿宋_GB2312"/>
      <w:color w:val="000000"/>
      <w:sz w:val="24"/>
    </w:rPr>
  </w:style>
  <w:style w:type="paragraph" w:styleId="20">
    <w:name w:val="Body Text Indent 2"/>
    <w:basedOn w:val="1"/>
    <w:qFormat/>
    <w:uiPriority w:val="0"/>
    <w:pPr>
      <w:ind w:firstLine="480" w:firstLineChars="200"/>
    </w:pPr>
    <w:rPr>
      <w:rFonts w:ascii="仿宋_GB2312" w:eastAsia="仿宋_GB2312"/>
      <w:sz w:val="24"/>
    </w:rPr>
  </w:style>
  <w:style w:type="paragraph" w:styleId="21">
    <w:name w:val="Balloon Text"/>
    <w:basedOn w:val="1"/>
    <w:link w:val="70"/>
    <w:qFormat/>
    <w:uiPriority w:val="0"/>
    <w:rPr>
      <w:sz w:val="18"/>
      <w:szCs w:val="18"/>
    </w:rPr>
  </w:style>
  <w:style w:type="paragraph" w:styleId="22">
    <w:name w:val="footer"/>
    <w:basedOn w:val="1"/>
    <w:link w:val="67"/>
    <w:qFormat/>
    <w:uiPriority w:val="99"/>
    <w:pPr>
      <w:tabs>
        <w:tab w:val="center" w:pos="4153"/>
        <w:tab w:val="right" w:pos="8306"/>
      </w:tabs>
      <w:autoSpaceDE w:val="0"/>
      <w:autoSpaceDN w:val="0"/>
      <w:adjustRightInd w:val="0"/>
      <w:snapToGrid w:val="0"/>
      <w:jc w:val="left"/>
    </w:pPr>
    <w:rPr>
      <w:rFonts w:ascii="宋体"/>
      <w:kern w:val="0"/>
      <w:sz w:val="18"/>
      <w:szCs w:val="20"/>
    </w:rPr>
  </w:style>
  <w:style w:type="paragraph" w:styleId="23">
    <w:name w:val="envelope return"/>
    <w:basedOn w:val="1"/>
    <w:qFormat/>
    <w:uiPriority w:val="0"/>
    <w:pPr>
      <w:snapToGrid w:val="0"/>
    </w:pPr>
    <w:rPr>
      <w:rFonts w:ascii="Arial" w:hAnsi="Arial"/>
    </w:rPr>
  </w:style>
  <w:style w:type="paragraph" w:styleId="24">
    <w:name w:val="header"/>
    <w:basedOn w:val="1"/>
    <w:link w:val="64"/>
    <w:qFormat/>
    <w:uiPriority w:val="99"/>
    <w:pPr>
      <w:pBdr>
        <w:bottom w:val="single" w:color="auto" w:sz="6" w:space="1"/>
      </w:pBdr>
      <w:tabs>
        <w:tab w:val="center" w:pos="4153"/>
        <w:tab w:val="right" w:pos="8306"/>
      </w:tabs>
      <w:snapToGrid w:val="0"/>
      <w:jc w:val="center"/>
    </w:pPr>
    <w:rPr>
      <w:sz w:val="18"/>
      <w:szCs w:val="18"/>
    </w:rPr>
  </w:style>
  <w:style w:type="paragraph" w:styleId="25">
    <w:name w:val="toc 1"/>
    <w:basedOn w:val="1"/>
    <w:next w:val="1"/>
    <w:qFormat/>
    <w:uiPriority w:val="39"/>
  </w:style>
  <w:style w:type="paragraph" w:styleId="26">
    <w:name w:val="toc 4"/>
    <w:basedOn w:val="1"/>
    <w:next w:val="1"/>
    <w:qFormat/>
    <w:uiPriority w:val="39"/>
    <w:pPr>
      <w:ind w:left="1260" w:leftChars="600"/>
    </w:pPr>
  </w:style>
  <w:style w:type="paragraph" w:styleId="27">
    <w:name w:val="footnote text"/>
    <w:basedOn w:val="1"/>
    <w:qFormat/>
    <w:uiPriority w:val="0"/>
    <w:pPr>
      <w:snapToGrid w:val="0"/>
      <w:jc w:val="left"/>
    </w:pPr>
    <w:rPr>
      <w:sz w:val="18"/>
    </w:rPr>
  </w:style>
  <w:style w:type="paragraph" w:styleId="28">
    <w:name w:val="toc 6"/>
    <w:basedOn w:val="1"/>
    <w:next w:val="1"/>
    <w:qFormat/>
    <w:uiPriority w:val="39"/>
    <w:pPr>
      <w:ind w:left="2100" w:leftChars="1000"/>
    </w:pPr>
  </w:style>
  <w:style w:type="paragraph" w:styleId="29">
    <w:name w:val="Body Text Indent 3"/>
    <w:basedOn w:val="1"/>
    <w:qFormat/>
    <w:uiPriority w:val="0"/>
    <w:pPr>
      <w:autoSpaceDE w:val="0"/>
      <w:autoSpaceDN w:val="0"/>
      <w:adjustRightInd w:val="0"/>
      <w:spacing w:before="120" w:line="22" w:lineRule="atLeast"/>
      <w:ind w:left="720" w:firstLine="480"/>
      <w:jc w:val="left"/>
    </w:pPr>
    <w:rPr>
      <w:rFonts w:ascii="宋体"/>
      <w:kern w:val="0"/>
      <w:sz w:val="24"/>
      <w:szCs w:val="20"/>
    </w:rPr>
  </w:style>
  <w:style w:type="paragraph" w:styleId="30">
    <w:name w:val="index 7"/>
    <w:basedOn w:val="1"/>
    <w:next w:val="1"/>
    <w:qFormat/>
    <w:uiPriority w:val="0"/>
    <w:pPr>
      <w:autoSpaceDE/>
      <w:autoSpaceDN/>
      <w:adjustRightInd/>
      <w:ind w:left="1200" w:leftChars="1200"/>
    </w:pPr>
    <w:rPr>
      <w:color w:val="auto"/>
      <w:kern w:val="2"/>
      <w:szCs w:val="24"/>
    </w:rPr>
  </w:style>
  <w:style w:type="paragraph" w:styleId="31">
    <w:name w:val="toc 2"/>
    <w:basedOn w:val="1"/>
    <w:next w:val="1"/>
    <w:qFormat/>
    <w:uiPriority w:val="39"/>
    <w:pPr>
      <w:ind w:left="420" w:leftChars="200"/>
    </w:pPr>
  </w:style>
  <w:style w:type="paragraph" w:styleId="32">
    <w:name w:val="toc 9"/>
    <w:basedOn w:val="1"/>
    <w:next w:val="1"/>
    <w:qFormat/>
    <w:uiPriority w:val="39"/>
    <w:pPr>
      <w:ind w:left="3360" w:leftChars="1600"/>
    </w:pPr>
  </w:style>
  <w:style w:type="paragraph" w:styleId="33">
    <w:name w:val="Normal (Web)"/>
    <w:basedOn w:val="1"/>
    <w:qFormat/>
    <w:uiPriority w:val="99"/>
    <w:pPr>
      <w:spacing w:before="75" w:after="75"/>
      <w:jc w:val="left"/>
    </w:pPr>
    <w:rPr>
      <w:kern w:val="0"/>
      <w:sz w:val="24"/>
    </w:rPr>
  </w:style>
  <w:style w:type="paragraph" w:styleId="34">
    <w:name w:val="index 1"/>
    <w:basedOn w:val="1"/>
    <w:next w:val="1"/>
    <w:qFormat/>
    <w:uiPriority w:val="0"/>
    <w:rPr>
      <w:szCs w:val="20"/>
    </w:rPr>
  </w:style>
  <w:style w:type="paragraph" w:styleId="35">
    <w:name w:val="annotation subject"/>
    <w:basedOn w:val="12"/>
    <w:next w:val="12"/>
    <w:link w:val="80"/>
    <w:qFormat/>
    <w:uiPriority w:val="0"/>
    <w:rPr>
      <w:b/>
      <w:bCs/>
    </w:rPr>
  </w:style>
  <w:style w:type="paragraph" w:styleId="36">
    <w:name w:val="Body Text First Indent"/>
    <w:basedOn w:val="13"/>
    <w:next w:val="2"/>
    <w:qFormat/>
    <w:uiPriority w:val="0"/>
    <w:pPr>
      <w:ind w:firstLine="420" w:firstLineChars="100"/>
    </w:pPr>
  </w:style>
  <w:style w:type="table" w:styleId="38">
    <w:name w:val="Table Grid"/>
    <w:basedOn w:val="3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0">
    <w:name w:val="Strong"/>
    <w:basedOn w:val="39"/>
    <w:qFormat/>
    <w:uiPriority w:val="0"/>
    <w:rPr>
      <w:b/>
      <w:bCs/>
    </w:rPr>
  </w:style>
  <w:style w:type="character" w:styleId="41">
    <w:name w:val="page number"/>
    <w:basedOn w:val="39"/>
    <w:qFormat/>
    <w:uiPriority w:val="0"/>
  </w:style>
  <w:style w:type="character" w:styleId="42">
    <w:name w:val="Hyperlink"/>
    <w:qFormat/>
    <w:uiPriority w:val="99"/>
    <w:rPr>
      <w:color w:val="0000FF"/>
      <w:u w:val="single"/>
    </w:rPr>
  </w:style>
  <w:style w:type="character" w:styleId="43">
    <w:name w:val="annotation reference"/>
    <w:qFormat/>
    <w:uiPriority w:val="99"/>
    <w:rPr>
      <w:sz w:val="21"/>
      <w:szCs w:val="21"/>
    </w:rPr>
  </w:style>
  <w:style w:type="paragraph" w:customStyle="1" w:styleId="44">
    <w:name w:val="Default"/>
    <w:next w:val="45"/>
    <w:qFormat/>
    <w:uiPriority w:val="0"/>
    <w:pPr>
      <w:widowControl w:val="0"/>
      <w:autoSpaceDE w:val="0"/>
      <w:autoSpaceDN w:val="0"/>
    </w:pPr>
    <w:rPr>
      <w:rFonts w:ascii="宋体" w:hAnsi="Times New Roman" w:eastAsia="宋体" w:cs="宋体"/>
      <w:color w:val="000000"/>
      <w:sz w:val="24"/>
      <w:szCs w:val="24"/>
      <w:lang w:val="en-US" w:eastAsia="zh-CN" w:bidi="ar-SA"/>
    </w:rPr>
  </w:style>
  <w:style w:type="paragraph" w:customStyle="1" w:styleId="45">
    <w:name w:val="大标题"/>
    <w:basedOn w:val="1"/>
    <w:next w:val="2"/>
    <w:qFormat/>
    <w:uiPriority w:val="0"/>
    <w:pPr>
      <w:jc w:val="center"/>
    </w:pPr>
    <w:rPr>
      <w:rFonts w:eastAsia="宋体"/>
      <w:b/>
      <w:sz w:val="28"/>
      <w:szCs w:val="24"/>
    </w:rPr>
  </w:style>
  <w:style w:type="paragraph" w:customStyle="1" w:styleId="46">
    <w:name w:val="索引 11"/>
    <w:basedOn w:val="1"/>
    <w:next w:val="1"/>
    <w:qFormat/>
    <w:uiPriority w:val="0"/>
    <w:pPr>
      <w:spacing w:line="360" w:lineRule="auto"/>
    </w:pPr>
    <w:rPr>
      <w:rFonts w:ascii="仿宋_GB2312" w:eastAsia="仿宋_GB2312"/>
      <w:sz w:val="24"/>
      <w:szCs w:val="20"/>
    </w:rPr>
  </w:style>
  <w:style w:type="paragraph" w:customStyle="1" w:styleId="47">
    <w:name w:val="列出段落1"/>
    <w:basedOn w:val="1"/>
    <w:qFormat/>
    <w:uiPriority w:val="34"/>
    <w:pPr>
      <w:widowControl/>
      <w:ind w:firstLine="420" w:firstLineChars="200"/>
      <w:jc w:val="left"/>
    </w:pPr>
    <w:rPr>
      <w:kern w:val="0"/>
      <w:sz w:val="24"/>
    </w:rPr>
  </w:style>
  <w:style w:type="paragraph" w:customStyle="1" w:styleId="48">
    <w:name w:val="列出段落11"/>
    <w:basedOn w:val="1"/>
    <w:next w:val="47"/>
    <w:qFormat/>
    <w:uiPriority w:val="34"/>
    <w:pPr>
      <w:widowControl/>
      <w:ind w:firstLine="420" w:firstLineChars="200"/>
      <w:jc w:val="left"/>
    </w:pPr>
    <w:rPr>
      <w:rFonts w:ascii="宋体" w:hAnsi="宋体" w:cs="宋体"/>
      <w:kern w:val="0"/>
      <w:sz w:val="24"/>
    </w:rPr>
  </w:style>
  <w:style w:type="paragraph" w:customStyle="1" w:styleId="49">
    <w:name w:val="List Paragraph1"/>
    <w:basedOn w:val="1"/>
    <w:qFormat/>
    <w:uiPriority w:val="34"/>
    <w:pPr>
      <w:ind w:firstLine="420" w:firstLineChars="200"/>
    </w:pPr>
  </w:style>
  <w:style w:type="paragraph" w:customStyle="1" w:styleId="50">
    <w:name w:val="Table Paragraph"/>
    <w:basedOn w:val="1"/>
    <w:qFormat/>
    <w:uiPriority w:val="1"/>
    <w:pPr>
      <w:widowControl/>
      <w:jc w:val="left"/>
    </w:pPr>
    <w:rPr>
      <w:rFonts w:ascii="宋体" w:hAnsi="宋体" w:cs="宋体"/>
      <w:kern w:val="0"/>
      <w:szCs w:val="20"/>
      <w:lang w:val="zh-CN" w:bidi="zh-CN"/>
    </w:rPr>
  </w:style>
  <w:style w:type="paragraph" w:customStyle="1" w:styleId="51">
    <w:name w:val="p0"/>
    <w:basedOn w:val="1"/>
    <w:qFormat/>
    <w:uiPriority w:val="0"/>
    <w:pPr>
      <w:widowControl/>
    </w:pPr>
    <w:rPr>
      <w:kern w:val="0"/>
      <w:szCs w:val="21"/>
    </w:rPr>
  </w:style>
  <w:style w:type="paragraph" w:customStyle="1" w:styleId="52">
    <w:name w:val="图例"/>
    <w:basedOn w:val="1"/>
    <w:qFormat/>
    <w:uiPriority w:val="0"/>
    <w:pPr>
      <w:spacing w:before="120" w:after="120" w:line="360" w:lineRule="auto"/>
      <w:jc w:val="center"/>
    </w:pPr>
    <w:rPr>
      <w:rFonts w:eastAsia="仿宋_GB2312"/>
      <w:b/>
      <w:sz w:val="24"/>
    </w:rPr>
  </w:style>
  <w:style w:type="paragraph" w:customStyle="1" w:styleId="53">
    <w:name w:val="正文段"/>
    <w:basedOn w:val="1"/>
    <w:qFormat/>
    <w:uiPriority w:val="0"/>
    <w:pPr>
      <w:widowControl/>
      <w:snapToGrid w:val="0"/>
      <w:spacing w:afterLines="50"/>
      <w:ind w:firstLine="200" w:firstLineChars="200"/>
    </w:pPr>
    <w:rPr>
      <w:kern w:val="0"/>
      <w:sz w:val="24"/>
    </w:rPr>
  </w:style>
  <w:style w:type="paragraph" w:customStyle="1" w:styleId="54">
    <w:name w:val="首行缩进"/>
    <w:basedOn w:val="1"/>
    <w:qFormat/>
    <w:uiPriority w:val="0"/>
    <w:pPr>
      <w:ind w:firstLine="480" w:firstLineChars="200"/>
    </w:pPr>
    <w:rPr>
      <w:lang w:val="zh-CN"/>
    </w:rPr>
  </w:style>
  <w:style w:type="paragraph" w:customStyle="1" w:styleId="55">
    <w:name w:val="纯文本1"/>
    <w:basedOn w:val="1"/>
    <w:link w:val="71"/>
    <w:qFormat/>
    <w:uiPriority w:val="0"/>
    <w:rPr>
      <w:rFonts w:ascii="宋体" w:hAnsi="Courier New"/>
      <w:kern w:val="0"/>
      <w:sz w:val="20"/>
      <w:szCs w:val="20"/>
    </w:rPr>
  </w:style>
  <w:style w:type="paragraph" w:customStyle="1" w:styleId="56">
    <w:name w:val="Char"/>
    <w:basedOn w:val="1"/>
    <w:qFormat/>
    <w:uiPriority w:val="0"/>
    <w:pPr>
      <w:tabs>
        <w:tab w:val="left" w:pos="360"/>
      </w:tabs>
    </w:pPr>
    <w:rPr>
      <w:sz w:val="24"/>
    </w:rPr>
  </w:style>
  <w:style w:type="paragraph" w:customStyle="1" w:styleId="57">
    <w:name w:val="正文缩进1"/>
    <w:basedOn w:val="1"/>
    <w:link w:val="60"/>
    <w:qFormat/>
    <w:uiPriority w:val="0"/>
    <w:pPr>
      <w:autoSpaceDE w:val="0"/>
      <w:autoSpaceDN w:val="0"/>
      <w:adjustRightInd w:val="0"/>
      <w:ind w:firstLine="420"/>
      <w:jc w:val="left"/>
    </w:pPr>
    <w:rPr>
      <w:rFonts w:ascii="宋体"/>
      <w:kern w:val="0"/>
      <w:sz w:val="24"/>
      <w:szCs w:val="20"/>
    </w:rPr>
  </w:style>
  <w:style w:type="paragraph" w:customStyle="1" w:styleId="58">
    <w:name w:val="样式 样式 样式 左侧:  2 字符1 + 首行缩进:  2 字符1 + 首行缩进:  2 字符"/>
    <w:basedOn w:val="1"/>
    <w:qFormat/>
    <w:uiPriority w:val="0"/>
    <w:pPr>
      <w:widowControl/>
      <w:adjustRightInd w:val="0"/>
      <w:spacing w:before="60" w:after="120" w:line="440" w:lineRule="atLeast"/>
      <w:ind w:firstLine="480"/>
      <w:textAlignment w:val="baseline"/>
    </w:pPr>
    <w:rPr>
      <w:sz w:val="24"/>
      <w:szCs w:val="20"/>
    </w:rPr>
  </w:style>
  <w:style w:type="character" w:customStyle="1" w:styleId="59">
    <w:name w:val="font91"/>
    <w:basedOn w:val="39"/>
    <w:qFormat/>
    <w:uiPriority w:val="0"/>
    <w:rPr>
      <w:rFonts w:hint="eastAsia" w:ascii="宋体" w:hAnsi="宋体" w:eastAsia="宋体" w:cs="宋体"/>
      <w:color w:val="000000"/>
      <w:sz w:val="20"/>
      <w:szCs w:val="20"/>
      <w:u w:val="none"/>
      <w:vertAlign w:val="subscript"/>
    </w:rPr>
  </w:style>
  <w:style w:type="character" w:customStyle="1" w:styleId="60">
    <w:name w:val="正文缩进 Char1"/>
    <w:link w:val="57"/>
    <w:qFormat/>
    <w:uiPriority w:val="0"/>
    <w:rPr>
      <w:rFonts w:ascii="宋体"/>
      <w:sz w:val="24"/>
    </w:rPr>
  </w:style>
  <w:style w:type="character" w:customStyle="1" w:styleId="61">
    <w:name w:val="批注主题 Char1"/>
    <w:qFormat/>
    <w:uiPriority w:val="99"/>
    <w:rPr>
      <w:b/>
      <w:bCs/>
      <w:kern w:val="2"/>
      <w:sz w:val="21"/>
      <w:szCs w:val="24"/>
    </w:rPr>
  </w:style>
  <w:style w:type="character" w:customStyle="1" w:styleId="62">
    <w:name w:val="font31"/>
    <w:basedOn w:val="39"/>
    <w:qFormat/>
    <w:uiPriority w:val="0"/>
    <w:rPr>
      <w:rFonts w:hint="eastAsia" w:ascii="宋体" w:hAnsi="宋体" w:eastAsia="宋体" w:cs="宋体"/>
      <w:color w:val="404040"/>
      <w:sz w:val="20"/>
      <w:szCs w:val="20"/>
      <w:u w:val="none"/>
    </w:rPr>
  </w:style>
  <w:style w:type="character" w:customStyle="1" w:styleId="63">
    <w:name w:val="font61"/>
    <w:basedOn w:val="39"/>
    <w:qFormat/>
    <w:uiPriority w:val="0"/>
    <w:rPr>
      <w:rFonts w:hint="eastAsia" w:ascii="宋体" w:hAnsi="宋体" w:eastAsia="宋体" w:cs="宋体"/>
      <w:color w:val="333333"/>
      <w:sz w:val="20"/>
      <w:szCs w:val="20"/>
      <w:u w:val="none"/>
    </w:rPr>
  </w:style>
  <w:style w:type="character" w:customStyle="1" w:styleId="64">
    <w:name w:val="页眉 字符"/>
    <w:link w:val="24"/>
    <w:qFormat/>
    <w:uiPriority w:val="99"/>
    <w:rPr>
      <w:kern w:val="2"/>
      <w:sz w:val="18"/>
      <w:szCs w:val="18"/>
    </w:rPr>
  </w:style>
  <w:style w:type="character" w:customStyle="1" w:styleId="65">
    <w:name w:val="批注文字 Char1"/>
    <w:qFormat/>
    <w:uiPriority w:val="99"/>
    <w:rPr>
      <w:kern w:val="2"/>
      <w:sz w:val="21"/>
      <w:szCs w:val="24"/>
    </w:rPr>
  </w:style>
  <w:style w:type="character" w:customStyle="1" w:styleId="66">
    <w:name w:val="font41"/>
    <w:basedOn w:val="39"/>
    <w:qFormat/>
    <w:uiPriority w:val="0"/>
    <w:rPr>
      <w:rFonts w:hint="eastAsia" w:ascii="宋体" w:hAnsi="宋体" w:eastAsia="宋体" w:cs="宋体"/>
      <w:color w:val="000000"/>
      <w:sz w:val="20"/>
      <w:szCs w:val="20"/>
      <w:u w:val="none"/>
    </w:rPr>
  </w:style>
  <w:style w:type="character" w:customStyle="1" w:styleId="67">
    <w:name w:val="页脚 字符"/>
    <w:link w:val="22"/>
    <w:qFormat/>
    <w:uiPriority w:val="99"/>
    <w:rPr>
      <w:rFonts w:ascii="宋体"/>
      <w:sz w:val="18"/>
    </w:rPr>
  </w:style>
  <w:style w:type="character" w:customStyle="1" w:styleId="68">
    <w:name w:val="font101"/>
    <w:basedOn w:val="39"/>
    <w:qFormat/>
    <w:uiPriority w:val="0"/>
    <w:rPr>
      <w:rFonts w:hint="eastAsia" w:ascii="宋体" w:hAnsi="宋体" w:eastAsia="宋体" w:cs="宋体"/>
      <w:color w:val="000000"/>
      <w:sz w:val="20"/>
      <w:szCs w:val="20"/>
      <w:u w:val="none"/>
    </w:rPr>
  </w:style>
  <w:style w:type="character" w:customStyle="1" w:styleId="69">
    <w:name w:val="标题 2 字符"/>
    <w:link w:val="5"/>
    <w:qFormat/>
    <w:uiPriority w:val="0"/>
    <w:rPr>
      <w:rFonts w:ascii="Arial" w:hAnsi="Arial" w:eastAsia="黑体"/>
      <w:b/>
      <w:sz w:val="30"/>
    </w:rPr>
  </w:style>
  <w:style w:type="character" w:customStyle="1" w:styleId="70">
    <w:name w:val="批注框文本 字符"/>
    <w:link w:val="21"/>
    <w:qFormat/>
    <w:uiPriority w:val="0"/>
    <w:rPr>
      <w:kern w:val="2"/>
      <w:sz w:val="18"/>
      <w:szCs w:val="18"/>
    </w:rPr>
  </w:style>
  <w:style w:type="character" w:customStyle="1" w:styleId="71">
    <w:name w:val="纯文本 Char1"/>
    <w:link w:val="55"/>
    <w:qFormat/>
    <w:uiPriority w:val="0"/>
    <w:rPr>
      <w:rFonts w:ascii="宋体" w:hAnsi="Courier New"/>
    </w:rPr>
  </w:style>
  <w:style w:type="character" w:customStyle="1" w:styleId="72">
    <w:name w:val="font81"/>
    <w:basedOn w:val="39"/>
    <w:qFormat/>
    <w:uiPriority w:val="0"/>
    <w:rPr>
      <w:rFonts w:hint="eastAsia" w:ascii="宋体" w:hAnsi="宋体" w:eastAsia="宋体" w:cs="宋体"/>
      <w:color w:val="404040"/>
      <w:sz w:val="20"/>
      <w:szCs w:val="20"/>
      <w:u w:val="none"/>
    </w:rPr>
  </w:style>
  <w:style w:type="character" w:customStyle="1" w:styleId="73">
    <w:name w:val="文档结构图 字符"/>
    <w:basedOn w:val="39"/>
    <w:link w:val="10"/>
    <w:qFormat/>
    <w:uiPriority w:val="0"/>
    <w:rPr>
      <w:rFonts w:ascii="宋体"/>
      <w:kern w:val="2"/>
      <w:sz w:val="18"/>
      <w:szCs w:val="18"/>
    </w:rPr>
  </w:style>
  <w:style w:type="character" w:customStyle="1" w:styleId="74">
    <w:name w:val="日期 字符"/>
    <w:link w:val="19"/>
    <w:qFormat/>
    <w:uiPriority w:val="0"/>
    <w:rPr>
      <w:rFonts w:ascii="仿宋_GB2312" w:hAnsi="宋体" w:eastAsia="仿宋_GB2312"/>
      <w:color w:val="000000"/>
      <w:kern w:val="2"/>
      <w:sz w:val="24"/>
      <w:szCs w:val="24"/>
    </w:rPr>
  </w:style>
  <w:style w:type="character" w:customStyle="1" w:styleId="75">
    <w:name w:val="页眉 Char1"/>
    <w:qFormat/>
    <w:uiPriority w:val="99"/>
    <w:rPr>
      <w:kern w:val="2"/>
      <w:sz w:val="18"/>
      <w:szCs w:val="18"/>
    </w:rPr>
  </w:style>
  <w:style w:type="character" w:customStyle="1" w:styleId="76">
    <w:name w:val="批注框文本 Char1"/>
    <w:qFormat/>
    <w:uiPriority w:val="99"/>
    <w:rPr>
      <w:kern w:val="2"/>
      <w:sz w:val="18"/>
      <w:szCs w:val="18"/>
    </w:rPr>
  </w:style>
  <w:style w:type="character" w:customStyle="1" w:styleId="77">
    <w:name w:val="纯文本 字符"/>
    <w:link w:val="17"/>
    <w:qFormat/>
    <w:uiPriority w:val="0"/>
    <w:rPr>
      <w:rFonts w:ascii="宋体" w:hAnsi="Courier New"/>
      <w:kern w:val="2"/>
      <w:sz w:val="21"/>
    </w:rPr>
  </w:style>
  <w:style w:type="character" w:customStyle="1" w:styleId="78">
    <w:name w:val="正文文本 字符"/>
    <w:link w:val="13"/>
    <w:qFormat/>
    <w:uiPriority w:val="0"/>
    <w:rPr>
      <w:rFonts w:ascii="宋体" w:hAnsi="宋体"/>
      <w:kern w:val="2"/>
      <w:sz w:val="24"/>
      <w:szCs w:val="24"/>
    </w:rPr>
  </w:style>
  <w:style w:type="character" w:customStyle="1" w:styleId="79">
    <w:name w:val="批注文字 字符"/>
    <w:link w:val="12"/>
    <w:qFormat/>
    <w:uiPriority w:val="99"/>
    <w:rPr>
      <w:kern w:val="2"/>
      <w:sz w:val="21"/>
      <w:szCs w:val="24"/>
    </w:rPr>
  </w:style>
  <w:style w:type="character" w:customStyle="1" w:styleId="80">
    <w:name w:val="批注主题 字符"/>
    <w:link w:val="35"/>
    <w:qFormat/>
    <w:uiPriority w:val="0"/>
    <w:rPr>
      <w:b/>
      <w:bCs/>
      <w:kern w:val="2"/>
      <w:sz w:val="21"/>
      <w:szCs w:val="24"/>
    </w:rPr>
  </w:style>
  <w:style w:type="character" w:customStyle="1" w:styleId="81">
    <w:name w:val="标题 3 字符"/>
    <w:link w:val="6"/>
    <w:qFormat/>
    <w:uiPriority w:val="0"/>
    <w:rPr>
      <w:rFonts w:ascii="宋体"/>
      <w:b/>
      <w:sz w:val="24"/>
      <w:u w:val="single"/>
    </w:rPr>
  </w:style>
  <w:style w:type="character" w:customStyle="1" w:styleId="82">
    <w:name w:val="标题 1 字符"/>
    <w:link w:val="4"/>
    <w:qFormat/>
    <w:uiPriority w:val="0"/>
    <w:rPr>
      <w:rFonts w:ascii="宋体"/>
      <w:b/>
      <w:kern w:val="44"/>
      <w:sz w:val="32"/>
    </w:rPr>
  </w:style>
  <w:style w:type="paragraph" w:styleId="83">
    <w:name w:val="List Paragraph"/>
    <w:basedOn w:val="1"/>
    <w:qFormat/>
    <w:uiPriority w:val="34"/>
    <w:pPr>
      <w:ind w:firstLine="420" w:firstLineChars="200"/>
    </w:pPr>
    <w:rPr>
      <w:rFonts w:ascii="Calibri" w:hAnsi="Calibri"/>
      <w:szCs w:val="22"/>
    </w:rPr>
  </w:style>
  <w:style w:type="paragraph" w:customStyle="1" w:styleId="84">
    <w:name w:val="样式 正文（首行缩进两字） + 首行缩进:  2 字符2"/>
    <w:basedOn w:val="9"/>
    <w:qFormat/>
    <w:uiPriority w:val="0"/>
    <w:pPr>
      <w:spacing w:line="360" w:lineRule="auto"/>
      <w:ind w:firstLine="0"/>
      <w:textAlignment w:val="baseline"/>
    </w:pPr>
    <w:rPr>
      <w:rFonts w:hAnsi="宋体" w:eastAsia="楷体_GB2312" w:cs="宋体"/>
      <w:bCs/>
      <w:kern w:val="2"/>
      <w:sz w:val="21"/>
      <w:szCs w:val="21"/>
    </w:rPr>
  </w:style>
  <w:style w:type="paragraph" w:customStyle="1" w:styleId="85">
    <w:name w:val="PlainText"/>
    <w:basedOn w:val="1"/>
    <w:qFormat/>
    <w:uiPriority w:val="0"/>
    <w:pPr>
      <w:textAlignment w:val="baseline"/>
    </w:pPr>
    <w:rPr>
      <w:rFonts w:ascii="宋体" w:hAnsi="Courier New"/>
      <w:szCs w:val="20"/>
    </w:rPr>
  </w:style>
  <w:style w:type="character" w:customStyle="1" w:styleId="86">
    <w:name w:val="NormalCharacter"/>
    <w:qFormat/>
    <w:uiPriority w:val="0"/>
    <w:rPr>
      <w:rFonts w:ascii="Times New Roman" w:hAnsi="Times New Roman" w:eastAsia="宋体" w:cs="Times New Roman"/>
      <w:kern w:val="2"/>
      <w:sz w:val="21"/>
      <w:szCs w:val="24"/>
      <w:lang w:val="en-US" w:eastAsia="zh-CN" w:bidi="ar-SA"/>
    </w:rPr>
  </w:style>
  <w:style w:type="character" w:customStyle="1" w:styleId="87">
    <w:name w:val="fontstyle01"/>
    <w:qFormat/>
    <w:uiPriority w:val="0"/>
    <w:rPr>
      <w:rFonts w:hint="eastAsia" w:ascii="宋体" w:hAnsi="宋体" w:eastAsia="宋体"/>
      <w:color w:val="000000"/>
      <w:sz w:val="22"/>
      <w:szCs w:val="22"/>
    </w:rPr>
  </w:style>
  <w:style w:type="paragraph" w:customStyle="1" w:styleId="88">
    <w:name w:val="正文1"/>
    <w:qFormat/>
    <w:uiPriority w:val="0"/>
    <w:pPr>
      <w:jc w:val="both"/>
    </w:pPr>
    <w:rPr>
      <w:rFonts w:ascii="Calibri" w:hAnsi="Calibri" w:eastAsia="宋体" w:cs="宋体"/>
      <w:kern w:val="2"/>
      <w:sz w:val="21"/>
      <w:szCs w:val="21"/>
      <w:lang w:val="en-US" w:eastAsia="zh-CN" w:bidi="ar-SA"/>
    </w:rPr>
  </w:style>
  <w:style w:type="character" w:customStyle="1" w:styleId="89">
    <w:name w:val="font11"/>
    <w:basedOn w:val="39"/>
    <w:qFormat/>
    <w:uiPriority w:val="0"/>
    <w:rPr>
      <w:rFonts w:hint="eastAsia" w:ascii="宋体" w:hAnsi="宋体" w:eastAsia="宋体" w:cs="宋体"/>
      <w:color w:val="000000"/>
      <w:sz w:val="18"/>
      <w:szCs w:val="18"/>
      <w:u w:val="none"/>
    </w:rPr>
  </w:style>
  <w:style w:type="character" w:customStyle="1" w:styleId="90">
    <w:name w:val="font71"/>
    <w:basedOn w:val="39"/>
    <w:qFormat/>
    <w:uiPriority w:val="0"/>
    <w:rPr>
      <w:rFonts w:hint="eastAsia" w:ascii="宋体" w:hAnsi="宋体" w:eastAsia="宋体" w:cs="宋体"/>
      <w:color w:val="000000"/>
      <w:sz w:val="18"/>
      <w:szCs w:val="18"/>
      <w:u w:val="none"/>
    </w:rPr>
  </w:style>
  <w:style w:type="character" w:customStyle="1" w:styleId="91">
    <w:name w:val="font112"/>
    <w:basedOn w:val="39"/>
    <w:qFormat/>
    <w:uiPriority w:val="0"/>
    <w:rPr>
      <w:rFonts w:hint="default" w:ascii="Calibri" w:hAnsi="Calibri" w:cs="Calibri"/>
      <w:color w:val="000000"/>
      <w:sz w:val="18"/>
      <w:szCs w:val="18"/>
      <w:u w:val="none"/>
    </w:rPr>
  </w:style>
  <w:style w:type="character" w:customStyle="1" w:styleId="92">
    <w:name w:val="font21"/>
    <w:basedOn w:val="39"/>
    <w:qFormat/>
    <w:uiPriority w:val="0"/>
    <w:rPr>
      <w:rFonts w:hint="eastAsia" w:ascii="宋体" w:hAnsi="宋体" w:eastAsia="宋体" w:cs="宋体"/>
      <w:color w:val="000000"/>
      <w:sz w:val="12"/>
      <w:szCs w:val="12"/>
      <w:u w:val="none"/>
    </w:rPr>
  </w:style>
  <w:style w:type="paragraph" w:customStyle="1" w:styleId="93">
    <w:name w:val="正文首行缩进1"/>
    <w:basedOn w:val="13"/>
    <w:qFormat/>
    <w:uiPriority w:val="0"/>
    <w:pPr>
      <w:spacing w:after="0"/>
      <w:ind w:right="-349" w:rightChars="-166" w:firstLine="420" w:firstLineChars="100"/>
    </w:pPr>
    <w:rPr>
      <w:rFonts w:eastAsia="仿宋_GB2312"/>
      <w:sz w:val="32"/>
    </w:rPr>
  </w:style>
  <w:style w:type="paragraph" w:customStyle="1" w:styleId="94">
    <w:name w:val="样式 样式 首行缩进:  2 字符 + 首行缩进:  2 字符"/>
    <w:basedOn w:val="1"/>
    <w:qFormat/>
    <w:uiPriority w:val="0"/>
    <w:pPr>
      <w:tabs>
        <w:tab w:val="left" w:pos="3731"/>
      </w:tabs>
      <w:autoSpaceDE w:val="0"/>
      <w:autoSpaceDN w:val="0"/>
      <w:spacing w:line="360" w:lineRule="auto"/>
      <w:jc w:val="left"/>
    </w:pPr>
    <w:rPr>
      <w:rFonts w:ascii="Arial" w:hAnsi="Arial"/>
      <w:szCs w:val="24"/>
    </w:rPr>
  </w:style>
  <w:style w:type="character" w:customStyle="1" w:styleId="95">
    <w:name w:val="font01"/>
    <w:basedOn w:val="39"/>
    <w:qFormat/>
    <w:uiPriority w:val="0"/>
    <w:rPr>
      <w:rFonts w:hint="eastAsia" w:ascii="宋体" w:hAnsi="宋体" w:eastAsia="宋体" w:cs="宋体"/>
      <w:color w:val="000000"/>
      <w:sz w:val="22"/>
      <w:szCs w:val="22"/>
      <w:u w:val="none"/>
    </w:rPr>
  </w:style>
  <w:style w:type="paragraph" w:customStyle="1" w:styleId="96">
    <w:name w:val="_Style 1"/>
    <w:qFormat/>
    <w:uiPriority w:val="0"/>
    <w:pPr>
      <w:widowControl w:val="0"/>
      <w:jc w:val="both"/>
    </w:pPr>
    <w:rPr>
      <w:rFonts w:ascii="Calibri" w:hAnsi="Calibri" w:eastAsia="宋体" w:cs="Times New Roman"/>
      <w:kern w:val="2"/>
      <w:sz w:val="21"/>
      <w:szCs w:val="22"/>
      <w:lang w:val="en-US" w:eastAsia="zh-CN" w:bidi="ar-SA"/>
    </w:rPr>
  </w:style>
  <w:style w:type="paragraph" w:customStyle="1" w:styleId="97">
    <w:name w:val="Table Text"/>
    <w:basedOn w:val="1"/>
    <w:semiHidden/>
    <w:qFormat/>
    <w:uiPriority w:val="0"/>
    <w:rPr>
      <w:rFonts w:ascii="仿宋" w:hAnsi="仿宋" w:eastAsia="仿宋" w:cs="仿宋"/>
      <w:sz w:val="24"/>
      <w:szCs w:val="24"/>
    </w:rPr>
  </w:style>
  <w:style w:type="table" w:customStyle="1" w:styleId="98">
    <w:name w:val="Table Normal"/>
    <w:semiHidden/>
    <w:unhideWhenUsed/>
    <w:qFormat/>
    <w:uiPriority w:val="0"/>
    <w:tblPr>
      <w:tblCellMar>
        <w:top w:w="0" w:type="dxa"/>
        <w:left w:w="0" w:type="dxa"/>
        <w:bottom w:w="0" w:type="dxa"/>
        <w:right w:w="0" w:type="dxa"/>
      </w:tblCellMar>
    </w:tblPr>
  </w:style>
  <w:style w:type="paragraph" w:customStyle="1" w:styleId="99">
    <w:name w:val="Heading 6"/>
    <w:basedOn w:val="1"/>
    <w:qFormat/>
    <w:uiPriority w:val="1"/>
    <w:pPr>
      <w:ind w:left="950" w:hanging="363"/>
      <w:outlineLvl w:val="6"/>
    </w:pPr>
    <w:rPr>
      <w:b/>
      <w:bCs/>
      <w:sz w:val="24"/>
      <w:szCs w:val="24"/>
    </w:rPr>
  </w:style>
  <w:style w:type="paragraph" w:customStyle="1" w:styleId="100">
    <w:name w:val="样式 首行缩进:  2 字符"/>
    <w:basedOn w:val="1"/>
    <w:qFormat/>
    <w:uiPriority w:val="0"/>
    <w:pPr>
      <w:spacing w:line="360" w:lineRule="auto"/>
      <w:ind w:firstLine="480" w:firstLineChars="200"/>
    </w:pPr>
    <w:rPr>
      <w:rFonts w:ascii="宋体" w:hAnsi="宋体" w:cs="宋体"/>
      <w:szCs w:val="20"/>
    </w:rPr>
  </w:style>
  <w:style w:type="paragraph" w:customStyle="1" w:styleId="101">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footer" Target="footer8.xml"/><Relationship Id="rId17" Type="http://schemas.openxmlformats.org/officeDocument/2006/relationships/footer" Target="footer7.xml"/><Relationship Id="rId16" Type="http://schemas.openxmlformats.org/officeDocument/2006/relationships/footer" Target="footer6.xml"/><Relationship Id="rId15" Type="http://schemas.openxmlformats.org/officeDocument/2006/relationships/header" Target="header8.xml"/><Relationship Id="rId14" Type="http://schemas.openxmlformats.org/officeDocument/2006/relationships/header" Target="header7.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156</Pages>
  <Words>100643</Words>
  <Characters>113390</Characters>
  <Lines>434</Lines>
  <Paragraphs>122</Paragraphs>
  <TotalTime>1</TotalTime>
  <ScaleCrop>false</ScaleCrop>
  <LinksUpToDate>false</LinksUpToDate>
  <CharactersWithSpaces>121242</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2018-11-17T02:05:00Z</dcterms:created>
  <dc:creator>USER-</dc:creator>
  <cp:lastModifiedBy>岁月不待人</cp:lastModifiedBy>
  <cp:lastPrinted>2023-05-18T07:52:00Z</cp:lastPrinted>
  <dcterms:modified xsi:type="dcterms:W3CDTF">2025-03-27T02:53:06Z</dcterms:modified>
  <dc:title>02年杜范本稿</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F83D6EDEC7424B3093ED40F16F9FCF77_13</vt:lpwstr>
  </property>
</Properties>
</file>