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D3424">
      <w:pPr>
        <w:pStyle w:val="2"/>
        <w:ind w:left="0" w:leftChars="0" w:firstLine="0" w:firstLineChars="0"/>
        <w:jc w:val="center"/>
        <w:rPr>
          <w:rFonts w:hint="eastAsia" w:ascii="仿宋" w:hAnsi="仿宋" w:eastAsia="仿宋" w:cs="仿宋"/>
          <w:b/>
          <w:color w:val="auto"/>
          <w:sz w:val="36"/>
          <w:szCs w:val="36"/>
          <w:lang w:val="en-US" w:eastAsia="zh-CN"/>
        </w:rPr>
      </w:pPr>
      <w:bookmarkStart w:id="0" w:name="_GoBack"/>
      <w:r>
        <w:rPr>
          <w:rFonts w:hint="eastAsia" w:ascii="仿宋" w:hAnsi="仿宋" w:eastAsia="仿宋" w:cs="仿宋"/>
          <w:b/>
          <w:color w:val="auto"/>
          <w:sz w:val="36"/>
          <w:szCs w:val="36"/>
          <w:lang w:val="en-US" w:eastAsia="zh-CN"/>
        </w:rPr>
        <w:t>莎车县人民医院2024年度医疗设备采购项目第二批</w:t>
      </w:r>
      <w:bookmarkEnd w:id="0"/>
      <w:r>
        <w:rPr>
          <w:rFonts w:hint="eastAsia" w:ascii="仿宋" w:hAnsi="仿宋" w:eastAsia="仿宋" w:cs="仿宋"/>
          <w:b/>
          <w:color w:val="auto"/>
          <w:sz w:val="36"/>
          <w:szCs w:val="36"/>
          <w:lang w:eastAsia="zh-CN"/>
        </w:rPr>
        <w:t>公开招标公告</w:t>
      </w:r>
    </w:p>
    <w:p w14:paraId="5898D5CB">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莎车县人民医院2024年度医疗设备采购项目第二批</w:t>
      </w:r>
      <w:r>
        <w:rPr>
          <w:rFonts w:hint="eastAsia" w:ascii="仿宋" w:hAnsi="仿宋" w:eastAsia="仿宋" w:cs="仿宋"/>
          <w:color w:val="auto"/>
          <w:sz w:val="24"/>
          <w:szCs w:val="24"/>
          <w:lang w:val="en-US" w:eastAsia="zh-CN"/>
        </w:rPr>
        <w:t>的潜在供应商应在政采云平台线上获取采购文件，并于2024年11月13日11:00（北京时间）前提交响应文件。</w:t>
      </w:r>
    </w:p>
    <w:p w14:paraId="14FF20B0">
      <w:pPr>
        <w:keepNext w:val="0"/>
        <w:keepLines w:val="0"/>
        <w:pageBreakBefore w:val="0"/>
        <w:widowControl w:val="0"/>
        <w:kinsoku/>
        <w:wordWrap/>
        <w:overflowPunct/>
        <w:topLinePunct w:val="0"/>
        <w:bidi w:val="0"/>
        <w:adjustRightInd/>
        <w:spacing w:line="36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一、项目基本情况</w:t>
      </w:r>
    </w:p>
    <w:p w14:paraId="4C1B2641">
      <w:pPr>
        <w:keepNext w:val="0"/>
        <w:keepLines w:val="0"/>
        <w:pageBreakBefore w:val="0"/>
        <w:widowControl w:val="0"/>
        <w:kinsoku/>
        <w:wordWrap/>
        <w:overflowPunct/>
        <w:topLinePunct w:val="0"/>
        <w:bidi w:val="0"/>
        <w:adjustRightInd/>
        <w:spacing w:line="3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项目编号：XJZY（GK）2024-</w:t>
      </w:r>
      <w:r>
        <w:rPr>
          <w:rFonts w:hint="eastAsia" w:ascii="仿宋" w:hAnsi="仿宋" w:eastAsia="仿宋" w:cs="仿宋"/>
          <w:color w:val="auto"/>
          <w:sz w:val="24"/>
          <w:szCs w:val="24"/>
          <w:lang w:val="en-US" w:eastAsia="zh-CN"/>
        </w:rPr>
        <w:t>16</w:t>
      </w:r>
    </w:p>
    <w:p w14:paraId="3D985B40">
      <w:pPr>
        <w:keepNext w:val="0"/>
        <w:keepLines w:val="0"/>
        <w:pageBreakBefore w:val="0"/>
        <w:widowControl w:val="0"/>
        <w:kinsoku/>
        <w:wordWrap/>
        <w:overflowPunct/>
        <w:topLinePunct w:val="0"/>
        <w:bidi w:val="0"/>
        <w:adjustRightInd/>
        <w:spacing w:line="240" w:lineRule="auto"/>
        <w:ind w:left="1679" w:leftChars="228" w:hanging="1200" w:hangingChars="5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项目名称：莎车县人民医院2024年度医疗设备采购项目第二批</w:t>
      </w:r>
    </w:p>
    <w:p w14:paraId="75CEF775">
      <w:pPr>
        <w:keepNext w:val="0"/>
        <w:keepLines w:val="0"/>
        <w:pageBreakBefore w:val="0"/>
        <w:widowControl w:val="0"/>
        <w:kinsoku/>
        <w:wordWrap/>
        <w:overflowPunct/>
        <w:topLinePunct w:val="0"/>
        <w:bidi w:val="0"/>
        <w:adjustRightInd/>
        <w:spacing w:line="24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采购方式：</w:t>
      </w:r>
      <w:r>
        <w:rPr>
          <w:rFonts w:hint="eastAsia" w:ascii="仿宋" w:hAnsi="仿宋" w:eastAsia="仿宋" w:cs="仿宋"/>
          <w:color w:val="auto"/>
          <w:sz w:val="24"/>
          <w:szCs w:val="24"/>
          <w:lang w:val="en-US" w:eastAsia="zh-CN"/>
        </w:rPr>
        <w:t>公开招标</w:t>
      </w:r>
    </w:p>
    <w:p w14:paraId="26045A0D">
      <w:pPr>
        <w:pStyle w:val="2"/>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预算</w:t>
      </w:r>
      <w:r>
        <w:rPr>
          <w:rFonts w:hint="eastAsia" w:ascii="仿宋" w:hAnsi="仿宋" w:eastAsia="仿宋" w:cs="仿宋"/>
          <w:color w:val="auto"/>
          <w:sz w:val="24"/>
          <w:szCs w:val="24"/>
          <w:lang w:val="en-US" w:eastAsia="zh-CN"/>
        </w:rPr>
        <w:t>总</w:t>
      </w:r>
      <w:r>
        <w:rPr>
          <w:rFonts w:hint="eastAsia" w:ascii="仿宋" w:hAnsi="仿宋" w:eastAsia="仿宋" w:cs="仿宋"/>
          <w:color w:val="auto"/>
          <w:sz w:val="24"/>
          <w:szCs w:val="24"/>
          <w:lang w:eastAsia="zh-CN"/>
        </w:rPr>
        <w:t>金额：</w:t>
      </w:r>
      <w:r>
        <w:rPr>
          <w:rFonts w:hint="eastAsia" w:ascii="仿宋" w:hAnsi="仿宋" w:eastAsia="仿宋" w:cs="仿宋"/>
          <w:color w:val="auto"/>
          <w:sz w:val="24"/>
          <w:szCs w:val="24"/>
          <w:lang w:val="en-US" w:eastAsia="zh-CN"/>
        </w:rPr>
        <w:t>319万</w:t>
      </w:r>
      <w:r>
        <w:rPr>
          <w:rFonts w:hint="eastAsia" w:ascii="仿宋" w:hAnsi="仿宋" w:eastAsia="仿宋" w:cs="仿宋"/>
          <w:color w:val="auto"/>
          <w:sz w:val="24"/>
          <w:szCs w:val="24"/>
          <w:lang w:eastAsia="zh-CN"/>
        </w:rPr>
        <w:t>元</w:t>
      </w:r>
    </w:p>
    <w:p w14:paraId="4550CCD8">
      <w:pPr>
        <w:ind w:firstLine="420" w:firstLineChars="200"/>
        <w:rPr>
          <w:rFonts w:hint="eastAsia" w:ascii="仿宋" w:hAnsi="仿宋" w:eastAsia="仿宋" w:cs="仿宋"/>
          <w:color w:val="auto"/>
          <w:kern w:val="0"/>
          <w:sz w:val="24"/>
          <w:szCs w:val="24"/>
          <w:lang w:val="en-US" w:eastAsia="zh-CN" w:bidi="ar-SA"/>
        </w:rPr>
      </w:pPr>
      <w:r>
        <w:rPr>
          <w:rFonts w:hint="eastAsia"/>
          <w:lang w:eastAsia="zh-CN"/>
        </w:rPr>
        <w:t>第</w:t>
      </w:r>
      <w:r>
        <w:rPr>
          <w:rFonts w:hint="eastAsia" w:ascii="仿宋" w:hAnsi="仿宋" w:eastAsia="仿宋" w:cs="仿宋"/>
          <w:color w:val="auto"/>
          <w:kern w:val="0"/>
          <w:sz w:val="24"/>
          <w:szCs w:val="24"/>
          <w:lang w:val="en-US" w:eastAsia="zh-CN" w:bidi="ar-SA"/>
        </w:rPr>
        <w:t xml:space="preserve">一标段预算金额：160万元； </w:t>
      </w:r>
      <w:r>
        <w:rPr>
          <w:rFonts w:hint="eastAsia"/>
          <w:lang w:eastAsia="zh-CN"/>
        </w:rPr>
        <w:t>第</w:t>
      </w:r>
      <w:r>
        <w:rPr>
          <w:rFonts w:hint="eastAsia" w:ascii="仿宋" w:hAnsi="仿宋" w:eastAsia="仿宋" w:cs="仿宋"/>
          <w:color w:val="auto"/>
          <w:kern w:val="0"/>
          <w:sz w:val="24"/>
          <w:szCs w:val="24"/>
          <w:lang w:val="en-US" w:eastAsia="zh-CN" w:bidi="ar-SA"/>
        </w:rPr>
        <w:t>二标段预算金额：63万元；</w:t>
      </w:r>
    </w:p>
    <w:p w14:paraId="1480AC7D">
      <w:pPr>
        <w:ind w:firstLine="420" w:firstLineChars="200"/>
        <w:rPr>
          <w:rFonts w:hint="default" w:ascii="仿宋" w:hAnsi="仿宋" w:eastAsia="仿宋" w:cs="仿宋"/>
          <w:color w:val="auto"/>
          <w:kern w:val="0"/>
          <w:sz w:val="24"/>
          <w:szCs w:val="24"/>
          <w:lang w:val="en-US" w:eastAsia="zh-CN" w:bidi="ar-SA"/>
        </w:rPr>
      </w:pPr>
      <w:r>
        <w:rPr>
          <w:rFonts w:hint="eastAsia"/>
          <w:lang w:eastAsia="zh-CN"/>
        </w:rPr>
        <w:t>第</w:t>
      </w:r>
      <w:r>
        <w:rPr>
          <w:rFonts w:hint="eastAsia" w:ascii="仿宋" w:hAnsi="仿宋" w:eastAsia="仿宋" w:cs="仿宋"/>
          <w:color w:val="auto"/>
          <w:kern w:val="0"/>
          <w:sz w:val="24"/>
          <w:szCs w:val="24"/>
          <w:lang w:val="en-US" w:eastAsia="zh-CN" w:bidi="ar-SA"/>
        </w:rPr>
        <w:t>三标段预算金额：96万元；</w:t>
      </w:r>
    </w:p>
    <w:p w14:paraId="62AE9E64">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采购内容：</w:t>
      </w:r>
    </w:p>
    <w:p w14:paraId="3564FAC8">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第一标段：采购眩晕症诊疗系统（含视频眼震图仪）一台；</w:t>
      </w:r>
    </w:p>
    <w:p w14:paraId="2C22D4C1">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第二标段：采购肛肠多功能检查治疗仪、射频消融机、成人电子气管插管训练模型等设备一批；</w:t>
      </w:r>
    </w:p>
    <w:p w14:paraId="2D302DCF">
      <w:pPr>
        <w:keepNext w:val="0"/>
        <w:keepLines w:val="0"/>
        <w:pageBreakBefore w:val="0"/>
        <w:widowControl w:val="0"/>
        <w:kinsoku/>
        <w:wordWrap/>
        <w:overflowPunct/>
        <w:topLinePunct w:val="0"/>
        <w:bidi w:val="0"/>
        <w:adjustRightInd/>
        <w:spacing w:line="36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第三标段：采购心电图机、心电监护仪、便携式心电监护仪、床旁心脏彩色B超等设备一批；</w:t>
      </w:r>
    </w:p>
    <w:p w14:paraId="579ED824">
      <w:pPr>
        <w:keepNext w:val="0"/>
        <w:keepLines w:val="0"/>
        <w:pageBreakBefore w:val="0"/>
        <w:widowControl w:val="0"/>
        <w:kinsoku/>
        <w:wordWrap/>
        <w:overflowPunct/>
        <w:topLinePunct w:val="0"/>
        <w:bidi w:val="0"/>
        <w:adjustRightInd/>
        <w:spacing w:line="360" w:lineRule="exact"/>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二、申请人的资格要求：</w:t>
      </w:r>
    </w:p>
    <w:p w14:paraId="64F98F07">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符合《中华人民共和国采购法》第二十二条的相关规定：</w:t>
      </w:r>
    </w:p>
    <w:p w14:paraId="038BAB6C">
      <w:pPr>
        <w:widowControl w:val="0"/>
        <w:kinsoku/>
        <w:autoSpaceDE/>
        <w:autoSpaceDN/>
        <w:adjustRightInd/>
        <w:snapToGrid/>
        <w:spacing w:line="360" w:lineRule="auto"/>
        <w:ind w:left="474" w:leftChars="104" w:hanging="256" w:hangingChars="107"/>
        <w:jc w:val="both"/>
        <w:textAlignment w:val="auto"/>
        <w:rPr>
          <w:rFonts w:hint="default"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1、投标人具有有效的营业执照;</w:t>
      </w:r>
    </w:p>
    <w:p w14:paraId="3A0D2C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79" w:leftChars="114" w:right="0" w:hanging="240" w:hangingChars="100"/>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2、法人代表资格证明书及授权书、被授权人身份证(法人投标具备法人身份证 及法人代表资格证明书)；</w:t>
      </w:r>
    </w:p>
    <w:p w14:paraId="0E21BD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79" w:leftChars="114" w:right="0" w:hanging="240" w:hangingChars="100"/>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3、被授权委托人在本单位缴纳连续近四个月内任意一个月的社保证明（单位社保缴费凭证和个人明细表）、法定代表人提供本单位社保缴费凭证；</w:t>
      </w:r>
    </w:p>
    <w:p w14:paraId="31E6B12C">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4、凡拟参加本次招标项目的投标人，如在中国政府采购网（www.ccgp.gov.cn）、 国家企业信用信息公示系统平台被列入政府采购严重违法失信行为记录名单，或在“信用中国”网站（www.creditchina.gov.cn）被列入失信被执行人、重大税收违法案件当事人名单、经营异常名录，以及存在《中华人民共和国政府采购法实施条例》第十九条规定的行政处罚记录的，将被认定为投标无效。（须提供本条款明确的网站查询截屏或导出的证明性材料，并加盖公章，查询时间为公告发布之日起至投标截止时间止）；</w:t>
      </w:r>
    </w:p>
    <w:p w14:paraId="3D1E19D9">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5、提供2022年或2023 年的财务审计报告与健全的财务会计制度（新成立的公司近三个月内的银行资信证明与健全的财务会计制度）；</w:t>
      </w:r>
    </w:p>
    <w:p w14:paraId="5FEC9356">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6、税务部门出具的连续近三个月内任意一个月的完税证明（零申报需加盖税 务机关章）；</w:t>
      </w:r>
    </w:p>
    <w:p w14:paraId="3D3BE097">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7、参加政府采购活动前3年内在经营活动中没有重大违法记录的书面声明；</w:t>
      </w:r>
    </w:p>
    <w:p w14:paraId="21AE786C">
      <w:pPr>
        <w:widowControl w:val="0"/>
        <w:kinsoku/>
        <w:autoSpaceDE/>
        <w:autoSpaceDN/>
        <w:adjustRightInd/>
        <w:snapToGrid/>
        <w:spacing w:line="360" w:lineRule="auto"/>
        <w:ind w:left="474" w:leftChars="104" w:hanging="256" w:hangingChars="107"/>
        <w:jc w:val="both"/>
        <w:textAlignment w:val="auto"/>
        <w:rPr>
          <w:rFonts w:hint="default"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8、投标单位（供应商）针对本次项目《反商业贿赂承诺书》；</w:t>
      </w:r>
    </w:p>
    <w:p w14:paraId="3DDF1240">
      <w:pPr>
        <w:widowControl w:val="0"/>
        <w:kinsoku/>
        <w:autoSpaceDE/>
        <w:autoSpaceDN/>
        <w:adjustRightInd/>
        <w:snapToGrid/>
        <w:spacing w:line="360" w:lineRule="auto"/>
        <w:ind w:left="474" w:leftChars="104" w:hanging="256" w:hangingChars="107"/>
        <w:jc w:val="both"/>
        <w:textAlignment w:val="auto"/>
        <w:rPr>
          <w:rFonts w:hint="default"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9、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w:t>
      </w:r>
    </w:p>
    <w:p w14:paraId="35340362">
      <w:pPr>
        <w:widowControl w:val="0"/>
        <w:kinsoku/>
        <w:autoSpaceDE/>
        <w:autoSpaceDN/>
        <w:adjustRightInd/>
        <w:snapToGrid/>
        <w:spacing w:line="360" w:lineRule="auto"/>
        <w:ind w:left="474" w:leftChars="104" w:hanging="256" w:hangingChars="107"/>
        <w:jc w:val="both"/>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10、本项目不接受联合体投标。（格式自拟）</w:t>
      </w:r>
    </w:p>
    <w:p w14:paraId="660D7D5E">
      <w:pPr>
        <w:rPr>
          <w:rFonts w:hint="eastAsia"/>
          <w:lang w:val="en-US" w:eastAsia="zh-CN"/>
        </w:rPr>
      </w:pPr>
    </w:p>
    <w:p w14:paraId="28D8C79E">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三、获取采购文件</w:t>
      </w:r>
    </w:p>
    <w:p w14:paraId="5B6EB5E5">
      <w:pPr>
        <w:keepNext w:val="0"/>
        <w:keepLines w:val="0"/>
        <w:pageBreakBefore w:val="0"/>
        <w:widowControl w:val="0"/>
        <w:numPr>
          <w:ilvl w:val="0"/>
          <w:numId w:val="0"/>
        </w:numPr>
        <w:kinsoku/>
        <w:wordWrap/>
        <w:overflowPunct/>
        <w:topLinePunct w:val="0"/>
        <w:bidi w:val="0"/>
        <w:adjustRightInd/>
        <w:spacing w:line="3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2024 年</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eastAsia="zh-CN"/>
        </w:rPr>
        <w:t>月</w:t>
      </w:r>
      <w:r>
        <w:rPr>
          <w:rFonts w:hint="eastAsia" w:ascii="仿宋" w:hAnsi="仿宋" w:eastAsia="仿宋" w:cs="仿宋"/>
          <w:b w:val="0"/>
          <w:bCs w:val="0"/>
          <w:color w:val="auto"/>
          <w:sz w:val="24"/>
          <w:szCs w:val="24"/>
          <w:lang w:val="en-US" w:eastAsia="zh-CN"/>
        </w:rPr>
        <w:t>18</w:t>
      </w:r>
      <w:r>
        <w:rPr>
          <w:rFonts w:hint="eastAsia" w:ascii="仿宋" w:hAnsi="仿宋" w:eastAsia="仿宋" w:cs="仿宋"/>
          <w:b w:val="0"/>
          <w:bCs w:val="0"/>
          <w:color w:val="auto"/>
          <w:sz w:val="24"/>
          <w:szCs w:val="24"/>
          <w:lang w:eastAsia="zh-CN"/>
        </w:rPr>
        <w:t>日至 2024 年</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eastAsia="zh-CN"/>
        </w:rPr>
        <w:t>月</w:t>
      </w:r>
      <w:r>
        <w:rPr>
          <w:rFonts w:hint="eastAsia" w:ascii="仿宋" w:hAnsi="仿宋" w:eastAsia="仿宋" w:cs="仿宋"/>
          <w:b w:val="0"/>
          <w:bCs w:val="0"/>
          <w:color w:val="auto"/>
          <w:sz w:val="24"/>
          <w:szCs w:val="24"/>
          <w:lang w:val="en-US" w:eastAsia="zh-CN"/>
        </w:rPr>
        <w:t>25</w:t>
      </w:r>
      <w:r>
        <w:rPr>
          <w:rFonts w:hint="eastAsia" w:ascii="仿宋" w:hAnsi="仿宋" w:eastAsia="仿宋" w:cs="仿宋"/>
          <w:b w:val="0"/>
          <w:bCs w:val="0"/>
          <w:color w:val="auto"/>
          <w:sz w:val="24"/>
          <w:szCs w:val="24"/>
          <w:lang w:eastAsia="zh-CN"/>
        </w:rPr>
        <w:t>日每天上午 00：00 至 12:00,下午12:00 至 23:59（北京时间，节假日休息)；</w:t>
      </w:r>
    </w:p>
    <w:p w14:paraId="62921547">
      <w:pPr>
        <w:keepNext w:val="0"/>
        <w:keepLines w:val="0"/>
        <w:pageBreakBefore w:val="0"/>
        <w:widowControl w:val="0"/>
        <w:numPr>
          <w:ilvl w:val="0"/>
          <w:numId w:val="0"/>
        </w:numPr>
        <w:kinsoku/>
        <w:wordWrap/>
        <w:overflowPunct/>
        <w:topLinePunct w:val="0"/>
        <w:bidi w:val="0"/>
        <w:adjustRightInd/>
        <w:spacing w:line="3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1、获取采购文件方式：供应商登陆政采云平台http://www.zcygov.cn/，在线申请获取采购文件（登录政府采购云平台 → 项目采购 → 获取采购文件 →申请，审核通过后可下载招标文件，如有操作性问题，可与政采云在线客服进行咨询，咨询电话：95763）</w:t>
      </w:r>
    </w:p>
    <w:p w14:paraId="0DA25EA8">
      <w:pPr>
        <w:ind w:left="480" w:hanging="480" w:hanging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2、获取地点：政采云平台</w:t>
      </w:r>
    </w:p>
    <w:p w14:paraId="0E540701">
      <w:pPr>
        <w:ind w:left="480" w:hanging="482" w:hanging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四、投标文件提交</w:t>
      </w:r>
    </w:p>
    <w:p w14:paraId="516C4732">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截止时间： 2024 年 </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lang w:eastAsia="zh-CN"/>
        </w:rPr>
        <w:t xml:space="preserve"> 月</w:t>
      </w:r>
      <w:r>
        <w:rPr>
          <w:rFonts w:hint="eastAsia" w:ascii="仿宋" w:hAnsi="仿宋" w:eastAsia="仿宋" w:cs="仿宋"/>
          <w:b w:val="0"/>
          <w:bCs w:val="0"/>
          <w:color w:val="auto"/>
          <w:sz w:val="24"/>
          <w:szCs w:val="24"/>
          <w:lang w:val="en-US" w:eastAsia="zh-CN"/>
        </w:rPr>
        <w:t>13</w:t>
      </w:r>
      <w:r>
        <w:rPr>
          <w:rFonts w:hint="eastAsia" w:ascii="仿宋" w:hAnsi="仿宋" w:eastAsia="仿宋" w:cs="仿宋"/>
          <w:b w:val="0"/>
          <w:bCs w:val="0"/>
          <w:color w:val="auto"/>
          <w:sz w:val="24"/>
          <w:szCs w:val="24"/>
          <w:lang w:eastAsia="zh-CN"/>
        </w:rPr>
        <w:t>日</w:t>
      </w:r>
      <w:r>
        <w:rPr>
          <w:rFonts w:hint="eastAsia" w:ascii="仿宋" w:hAnsi="仿宋" w:eastAsia="仿宋" w:cs="仿宋"/>
          <w:b w:val="0"/>
          <w:bCs w:val="0"/>
          <w:color w:val="auto"/>
          <w:sz w:val="24"/>
          <w:szCs w:val="24"/>
          <w:lang w:val="en-US" w:eastAsia="zh-CN"/>
        </w:rPr>
        <w:t>上</w:t>
      </w:r>
      <w:r>
        <w:rPr>
          <w:rFonts w:hint="eastAsia" w:ascii="仿宋" w:hAnsi="仿宋" w:eastAsia="仿宋" w:cs="仿宋"/>
          <w:b w:val="0"/>
          <w:bCs w:val="0"/>
          <w:color w:val="auto"/>
          <w:sz w:val="24"/>
          <w:szCs w:val="24"/>
          <w:lang w:eastAsia="zh-CN"/>
        </w:rPr>
        <w:t xml:space="preserve">午 </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lang w:eastAsia="zh-CN"/>
        </w:rPr>
        <w:t>:00</w:t>
      </w:r>
    </w:p>
    <w:p w14:paraId="47002D8C">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地点：政采云平台</w:t>
      </w:r>
    </w:p>
    <w:p w14:paraId="1508BE58">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五、响应文件开启</w:t>
      </w:r>
    </w:p>
    <w:p w14:paraId="573FE212">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开启时间： 2024 年 </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lang w:eastAsia="zh-CN"/>
        </w:rPr>
        <w:t xml:space="preserve"> 月</w:t>
      </w:r>
      <w:r>
        <w:rPr>
          <w:rFonts w:hint="eastAsia" w:ascii="仿宋" w:hAnsi="仿宋" w:eastAsia="仿宋" w:cs="仿宋"/>
          <w:b w:val="0"/>
          <w:bCs w:val="0"/>
          <w:color w:val="auto"/>
          <w:sz w:val="24"/>
          <w:szCs w:val="24"/>
          <w:lang w:val="en-US" w:eastAsia="zh-CN"/>
        </w:rPr>
        <w:t>13</w:t>
      </w:r>
      <w:r>
        <w:rPr>
          <w:rFonts w:hint="eastAsia" w:ascii="仿宋" w:hAnsi="仿宋" w:eastAsia="仿宋" w:cs="仿宋"/>
          <w:b w:val="0"/>
          <w:bCs w:val="0"/>
          <w:color w:val="auto"/>
          <w:sz w:val="24"/>
          <w:szCs w:val="24"/>
          <w:lang w:eastAsia="zh-CN"/>
        </w:rPr>
        <w:t>日</w:t>
      </w:r>
      <w:r>
        <w:rPr>
          <w:rFonts w:hint="eastAsia" w:ascii="仿宋" w:hAnsi="仿宋" w:eastAsia="仿宋" w:cs="仿宋"/>
          <w:b w:val="0"/>
          <w:bCs w:val="0"/>
          <w:color w:val="auto"/>
          <w:sz w:val="24"/>
          <w:szCs w:val="24"/>
          <w:lang w:val="en-US" w:eastAsia="zh-CN"/>
        </w:rPr>
        <w:t>上</w:t>
      </w:r>
      <w:r>
        <w:rPr>
          <w:rFonts w:hint="eastAsia" w:ascii="仿宋" w:hAnsi="仿宋" w:eastAsia="仿宋" w:cs="仿宋"/>
          <w:b w:val="0"/>
          <w:bCs w:val="0"/>
          <w:color w:val="auto"/>
          <w:sz w:val="24"/>
          <w:szCs w:val="24"/>
          <w:lang w:eastAsia="zh-CN"/>
        </w:rPr>
        <w:t xml:space="preserve">午 </w:t>
      </w: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lang w:eastAsia="zh-CN"/>
        </w:rPr>
        <w:t>:00</w:t>
      </w:r>
    </w:p>
    <w:p w14:paraId="07E4AF20">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地</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点：投标人登录政采云平台https://www.zcygov.cn/，进入“项目采购-开标评标-右边选择对应项目点击“进入项目”进入开标大厅。</w:t>
      </w:r>
    </w:p>
    <w:p w14:paraId="4FAA5EF9">
      <w:pPr>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六、公告期限</w:t>
      </w:r>
    </w:p>
    <w:p w14:paraId="553864AA">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自本公告发布之日起 5 个工作日。</w:t>
      </w:r>
    </w:p>
    <w:p w14:paraId="533F5AAB">
      <w:p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七、其他补充事宜</w:t>
      </w:r>
    </w:p>
    <w:p w14:paraId="65ACB796">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016B3073">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2.本项目实行网上投标，采用电子投标文件(供应商须使用CA加密设备通过</w:t>
      </w:r>
    </w:p>
    <w:p w14:paraId="0E833564">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政采云电子投标客户端制作投标文件)。若供应商参与投标，自行承担投标一切</w:t>
      </w:r>
    </w:p>
    <w:p w14:paraId="2BA40E90">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费用。</w:t>
      </w:r>
    </w:p>
    <w:p w14:paraId="46A66E39">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3.各供应商应在开标前应确保成为新疆政府采购网正式注册入库供应商，并</w:t>
      </w:r>
    </w:p>
    <w:p w14:paraId="385F31C5">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完成CA数字证书申领。因未注册入库、未办理CA数字证书等原因造成无法投标或投标失败等后果由供应商自行承担。</w:t>
      </w:r>
    </w:p>
    <w:p w14:paraId="719604FE">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4D8588F">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5.供应商在开标时须使用制作加密电子投标文件所使用的CA锁及电脑，电脑须提前配置好浏览器（建议使用谷歌浏览器），以便开标时解锁。</w:t>
      </w:r>
    </w:p>
    <w:p w14:paraId="55DA64DE">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6.供应商对不见面开评标系统的技术操作咨询，可通过</w:t>
      </w:r>
    </w:p>
    <w:p w14:paraId="73903087">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https://edu.zcygov.cn/luban/xinjiang-e-biding自助查询，也可在政采云帮</w:t>
      </w:r>
    </w:p>
    <w:p w14:paraId="377B8786">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助中心常见问题解答和操作流程讲解视频中自助查询，网址为：</w:t>
      </w:r>
    </w:p>
    <w:p w14:paraId="7D40CF58">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https://service.zcygov.cn/#/help，“项目采购”—“操作流程-电子招投标”</w:t>
      </w:r>
    </w:p>
    <w:p w14:paraId="1DC95C29">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—“政府采购项目电子交易管理操作指南-供应商”版面获取操作指南，同时对</w:t>
      </w:r>
    </w:p>
    <w:p w14:paraId="3F511C4C">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自助查询无法解决的问题可通过钉钉群及政采云在线客服获取服务支持。供应商</w:t>
      </w:r>
    </w:p>
    <w:p w14:paraId="551A80A4">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钉钉群号：政采云新疆供应商服务1号群：30349928（如已加入1-11群，无需重复加入，十一个群联动直播），钉钉工具软件具有回放功能，直播培训结束后可在钉钉群中回放观看学习。</w:t>
      </w:r>
    </w:p>
    <w:p w14:paraId="34CCB2A0">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7.各投标人应随时关注新疆政府采购网项目信息，如有必要对招标文件澄清、</w:t>
      </w:r>
    </w:p>
    <w:p w14:paraId="7B6EAF69">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修改及变更的将在本网站及时发布，文件一旦发布即视为以书面形式通知所有潜</w:t>
      </w:r>
    </w:p>
    <w:p w14:paraId="4B326369">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在投标人，请各投标人自行关注本次招标项目相关信息的变更情况，否则所造成</w:t>
      </w:r>
    </w:p>
    <w:p w14:paraId="7E04D83B">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的一切后果由投标人自负。</w:t>
      </w:r>
    </w:p>
    <w:p w14:paraId="15D7CC9D">
      <w:pPr>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八、对本次采购提出询问，请按以下方式联系</w:t>
      </w:r>
    </w:p>
    <w:p w14:paraId="29730B7E">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1.采购人信息</w:t>
      </w:r>
    </w:p>
    <w:p w14:paraId="0659E309">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采购单位：莎车县人民医院</w:t>
      </w:r>
    </w:p>
    <w:p w14:paraId="2EB98C82">
      <w:p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人：刘老师</w:t>
      </w:r>
    </w:p>
    <w:p w14:paraId="61AFD1B5">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联系方式：0998-8525130</w:t>
      </w:r>
    </w:p>
    <w:p w14:paraId="77723949">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2.采购代理机构信息</w:t>
      </w:r>
    </w:p>
    <w:p w14:paraId="3B2EA193">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名 称：新疆众扬工程项目管理有限公司</w:t>
      </w:r>
    </w:p>
    <w:p w14:paraId="50AE3726">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联 系 人：阿布杜喀哈尔</w:t>
      </w:r>
    </w:p>
    <w:p w14:paraId="7099637A">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联系方式：18997858983</w:t>
      </w:r>
    </w:p>
    <w:p w14:paraId="7FC7BC54">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 同级政府采购监督管理部门</w:t>
      </w:r>
    </w:p>
    <w:p w14:paraId="3975CC99">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名 称：莎车县财政局采购办</w:t>
      </w:r>
    </w:p>
    <w:p w14:paraId="38685AA3">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联 系 人：丁洪</w:t>
      </w:r>
    </w:p>
    <w:p w14:paraId="7F804EAC">
      <w:pPr>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联系方式：0998-8512578</w:t>
      </w:r>
    </w:p>
    <w:p w14:paraId="5E8EBF58">
      <w:pPr>
        <w:ind w:firstLine="480" w:firstLineChars="200"/>
        <w:jc w:val="right"/>
        <w:rPr>
          <w:rFonts w:hint="eastAsia" w:ascii="仿宋" w:hAnsi="仿宋" w:eastAsia="仿宋" w:cs="仿宋"/>
          <w:b w:val="0"/>
          <w:bCs w:val="0"/>
          <w:color w:val="auto"/>
          <w:sz w:val="24"/>
          <w:szCs w:val="24"/>
          <w:lang w:eastAsia="zh-CN"/>
        </w:rPr>
      </w:pPr>
    </w:p>
    <w:p w14:paraId="173C260F">
      <w:pPr>
        <w:ind w:firstLine="480" w:firstLineChars="200"/>
        <w:jc w:val="right"/>
        <w:rPr>
          <w:rFonts w:hint="eastAsia" w:ascii="仿宋" w:hAnsi="仿宋" w:eastAsia="仿宋" w:cs="仿宋"/>
          <w:b w:val="0"/>
          <w:bCs w:val="0"/>
          <w:color w:val="auto"/>
          <w:sz w:val="24"/>
          <w:szCs w:val="24"/>
          <w:highlight w:val="none"/>
          <w:lang w:eastAsia="zh-CN"/>
        </w:rPr>
      </w:pPr>
    </w:p>
    <w:p w14:paraId="767D7ABC">
      <w:pPr>
        <w:ind w:firstLine="480" w:firstLineChars="200"/>
        <w:jc w:val="right"/>
        <w:rPr>
          <w:rFonts w:hint="eastAsia" w:ascii="仿宋" w:hAnsi="仿宋" w:eastAsia="仿宋" w:cs="仿宋"/>
          <w:b w:val="0"/>
          <w:bCs w:val="0"/>
          <w:color w:val="auto"/>
          <w:sz w:val="24"/>
          <w:szCs w:val="24"/>
          <w:highlight w:val="none"/>
          <w:lang w:eastAsia="zh-CN"/>
        </w:rPr>
      </w:pPr>
    </w:p>
    <w:p w14:paraId="320B2C72">
      <w:pPr>
        <w:ind w:firstLine="480" w:firstLineChars="200"/>
        <w:jc w:val="right"/>
        <w:rPr>
          <w:rFonts w:hint="eastAsia" w:ascii="仿宋" w:hAnsi="仿宋" w:eastAsia="仿宋" w:cs="仿宋"/>
          <w:b w:val="0"/>
          <w:bCs w:val="0"/>
          <w:color w:val="auto"/>
          <w:sz w:val="24"/>
          <w:szCs w:val="24"/>
          <w:highlight w:val="none"/>
          <w:lang w:eastAsia="zh-CN"/>
        </w:rPr>
      </w:pPr>
    </w:p>
    <w:p w14:paraId="67FDED59">
      <w:pPr>
        <w:ind w:firstLine="480" w:firstLineChars="200"/>
        <w:jc w:val="righ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新疆众扬工程项目管理有限公司</w:t>
      </w:r>
    </w:p>
    <w:p w14:paraId="00BE1005">
      <w:pPr>
        <w:spacing w:line="360" w:lineRule="auto"/>
        <w:jc w:val="right"/>
        <w:rPr>
          <w:rFonts w:hint="eastAsia" w:ascii="仿宋" w:hAnsi="仿宋" w:eastAsia="仿宋" w:cs="仿宋"/>
          <w:color w:val="auto"/>
          <w:sz w:val="24"/>
          <w:szCs w:val="24"/>
          <w:highlight w:val="yellow"/>
        </w:rPr>
      </w:pPr>
      <w:r>
        <w:rPr>
          <w:rFonts w:hint="eastAsia" w:ascii="仿宋" w:hAnsi="仿宋" w:eastAsia="仿宋" w:cs="仿宋"/>
          <w:b w:val="0"/>
          <w:bCs w:val="0"/>
          <w:color w:val="auto"/>
          <w:sz w:val="24"/>
          <w:szCs w:val="24"/>
          <w:highlight w:val="none"/>
          <w:lang w:eastAsia="zh-CN"/>
        </w:rPr>
        <w:t xml:space="preserve">2024 年 </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 xml:space="preserve">月 </w:t>
      </w:r>
      <w:r>
        <w:rPr>
          <w:rFonts w:hint="eastAsia" w:ascii="仿宋" w:hAnsi="仿宋" w:eastAsia="仿宋" w:cs="仿宋"/>
          <w:b w:val="0"/>
          <w:bCs w:val="0"/>
          <w:color w:val="auto"/>
          <w:sz w:val="24"/>
          <w:szCs w:val="24"/>
          <w:highlight w:val="none"/>
          <w:lang w:val="en-US" w:eastAsia="zh-CN"/>
        </w:rPr>
        <w:t>18</w:t>
      </w:r>
      <w:r>
        <w:rPr>
          <w:rFonts w:hint="eastAsia" w:ascii="仿宋" w:hAnsi="仿宋" w:eastAsia="仿宋" w:cs="仿宋"/>
          <w:b w:val="0"/>
          <w:bCs w:val="0"/>
          <w:color w:val="auto"/>
          <w:sz w:val="24"/>
          <w:szCs w:val="24"/>
          <w:highlight w:val="none"/>
          <w:lang w:eastAsia="zh-CN"/>
        </w:rPr>
        <w:t xml:space="preserve"> 日</w:t>
      </w:r>
    </w:p>
    <w:p w14:paraId="790805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OGZiY2ZiMjkyOGJlMWFhYTU5MmU0NTAxZTMzOTUifQ=="/>
  </w:docVars>
  <w:rsids>
    <w:rsidRoot w:val="68691F77"/>
    <w:rsid w:val="6869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2024-10-18T12:20:00Z</dcterms:created>
  <dc:creator>刘</dc:creator>
  <cp:lastModifiedBy>刘</cp:lastModifiedBy>
  <dcterms:modified xsi:type="dcterms:W3CDTF">2024-10-18T12:21:04Z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5F3ABBBB72E44CCA93F2DB5C1EE20265_11</vt:lpwstr>
  </property>
</Properties>
</file>