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C5E4EDD">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宋体" w:hAnsi="宋体" w:eastAsia="宋体" w:cs="宋体"/>
          <w:b/>
          <w:bCs/>
          <w:kern w:val="2"/>
          <w:sz w:val="32"/>
          <w:szCs w:val="32"/>
          <w:highlight w:val="none"/>
          <w:lang w:val="en-US" w:eastAsia="zh-CN" w:bidi="ar-SA"/>
        </w:rPr>
      </w:pPr>
      <w:r>
        <w:rPr>
          <w:rFonts w:hint="eastAsia" w:ascii="宋体" w:hAnsi="宋体" w:eastAsia="宋体" w:cs="宋体"/>
          <w:b/>
          <w:bCs/>
          <w:kern w:val="2"/>
          <w:sz w:val="32"/>
          <w:szCs w:val="32"/>
          <w:highlight w:val="none"/>
          <w:lang w:val="en-US" w:eastAsia="zh-CN" w:bidi="ar-SA"/>
        </w:rPr>
        <w:t>疏附县2025年支持学前教育发展资金项目（设备采购部分）</w:t>
      </w:r>
    </w:p>
    <w:p w14:paraId="3161E858">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宋体" w:hAnsi="宋体" w:eastAsia="宋体" w:cs="宋体"/>
          <w:b/>
          <w:bCs/>
          <w:kern w:val="2"/>
          <w:sz w:val="32"/>
          <w:szCs w:val="32"/>
          <w:highlight w:val="none"/>
          <w:lang w:val="en-US" w:eastAsia="zh-CN" w:bidi="ar-SA"/>
        </w:rPr>
      </w:pPr>
      <w:r>
        <w:rPr>
          <w:rFonts w:hint="eastAsia" w:ascii="宋体" w:hAnsi="宋体" w:eastAsia="宋体" w:cs="宋体"/>
          <w:b/>
          <w:bCs/>
          <w:kern w:val="2"/>
          <w:sz w:val="32"/>
          <w:szCs w:val="32"/>
          <w:highlight w:val="none"/>
          <w:lang w:val="en-US" w:eastAsia="zh-CN" w:bidi="ar-SA"/>
        </w:rPr>
        <w:t>采购公告KSSFX(GK)2025-1</w:t>
      </w:r>
      <w:r>
        <w:rPr>
          <w:rFonts w:hint="eastAsia" w:ascii="宋体" w:hAnsi="宋体" w:cs="宋体"/>
          <w:b/>
          <w:bCs/>
          <w:kern w:val="2"/>
          <w:sz w:val="32"/>
          <w:szCs w:val="32"/>
          <w:highlight w:val="none"/>
          <w:lang w:val="en-US" w:eastAsia="zh-CN" w:bidi="ar-SA"/>
        </w:rPr>
        <w:t>3</w:t>
      </w:r>
      <w:r>
        <w:rPr>
          <w:rFonts w:hint="eastAsia" w:ascii="宋体" w:hAnsi="宋体" w:eastAsia="宋体" w:cs="宋体"/>
          <w:b/>
          <w:bCs/>
          <w:kern w:val="2"/>
          <w:sz w:val="32"/>
          <w:szCs w:val="32"/>
          <w:highlight w:val="none"/>
          <w:lang w:val="en-US" w:eastAsia="zh-CN" w:bidi="ar-SA"/>
        </w:rPr>
        <w:t>号</w:t>
      </w:r>
    </w:p>
    <w:tbl>
      <w:tblPr>
        <w:tblStyle w:val="1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60"/>
      </w:tblGrid>
      <w:tr w14:paraId="104AD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1" w:hRule="atLeast"/>
        </w:trPr>
        <w:tc>
          <w:tcPr>
            <w:tcW w:w="8860" w:type="dxa"/>
          </w:tcPr>
          <w:p w14:paraId="2D1E2F4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00" w:lineRule="exact"/>
              <w:ind w:left="0" w:right="0"/>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项目概况</w:t>
            </w:r>
          </w:p>
          <w:p w14:paraId="7C9D841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00" w:lineRule="exact"/>
              <w:ind w:left="0" w:right="0" w:firstLine="480" w:firstLineChars="200"/>
              <w:textAlignment w:val="auto"/>
              <w:rPr>
                <w:rFonts w:hint="eastAsia" w:ascii="宋体" w:hAnsi="宋体" w:eastAsia="宋体" w:cs="宋体"/>
                <w:highlight w:val="none"/>
                <w:lang w:val="en-US" w:eastAsia="zh-CN"/>
              </w:rPr>
            </w:pPr>
            <w:r>
              <w:rPr>
                <w:rFonts w:hint="eastAsia" w:ascii="宋体" w:hAnsi="宋体" w:eastAsia="宋体" w:cs="宋体"/>
                <w:b w:val="0"/>
                <w:color w:val="00B0F0"/>
                <w:kern w:val="2"/>
                <w:sz w:val="24"/>
                <w:szCs w:val="24"/>
                <w:highlight w:val="none"/>
                <w:u w:val="single"/>
                <w:lang w:val="en-US" w:eastAsia="zh-CN" w:bidi="ar-SA"/>
              </w:rPr>
              <w:t>疏附县2025年支持学前教育发展资金项目</w:t>
            </w:r>
            <w:r>
              <w:rPr>
                <w:rFonts w:hint="eastAsia" w:ascii="宋体" w:hAnsi="宋体" w:eastAsia="宋体" w:cs="宋体"/>
                <w:b w:val="0"/>
                <w:color w:val="00B0F0"/>
                <w:kern w:val="2"/>
                <w:sz w:val="24"/>
                <w:szCs w:val="24"/>
                <w:highlight w:val="none"/>
                <w:u w:val="single"/>
                <w:lang w:val="en-US" w:eastAsia="zh-CN" w:bidi="ar-SA"/>
              </w:rPr>
              <w:t>（设备采购部分）</w:t>
            </w:r>
            <w:r>
              <w:rPr>
                <w:rFonts w:hint="eastAsia" w:ascii="宋体" w:hAnsi="宋体" w:eastAsia="宋体" w:cs="宋体"/>
                <w:b w:val="0"/>
                <w:kern w:val="2"/>
                <w:sz w:val="24"/>
                <w:szCs w:val="24"/>
                <w:highlight w:val="none"/>
                <w:lang w:val="en-US" w:eastAsia="zh-CN" w:bidi="ar-SA"/>
              </w:rPr>
              <w:t>的潜在供应商应在</w:t>
            </w:r>
            <w:r>
              <w:rPr>
                <w:rFonts w:hint="eastAsia" w:ascii="宋体" w:hAnsi="宋体" w:eastAsia="宋体" w:cs="宋体"/>
                <w:b w:val="0"/>
                <w:kern w:val="2"/>
                <w:sz w:val="24"/>
                <w:szCs w:val="24"/>
                <w:highlight w:val="none"/>
                <w:u w:val="single"/>
                <w:lang w:val="en-US" w:eastAsia="zh-CN" w:bidi="ar-SA"/>
              </w:rPr>
              <w:t>政采云平台（https://login.zcygov.cn/user-login/#/login）</w:t>
            </w:r>
            <w:r>
              <w:rPr>
                <w:rFonts w:hint="eastAsia" w:ascii="宋体" w:hAnsi="宋体" w:eastAsia="宋体" w:cs="宋体"/>
                <w:b w:val="0"/>
                <w:kern w:val="2"/>
                <w:sz w:val="24"/>
                <w:szCs w:val="24"/>
                <w:highlight w:val="none"/>
                <w:lang w:val="en-US" w:eastAsia="zh-CN" w:bidi="ar-SA"/>
              </w:rPr>
              <w:t>获取招标文件，并</w:t>
            </w:r>
            <w:r>
              <w:rPr>
                <w:rFonts w:hint="eastAsia" w:ascii="宋体" w:hAnsi="宋体" w:eastAsia="宋体" w:cs="宋体"/>
                <w:b w:val="0"/>
                <w:kern w:val="2"/>
                <w:sz w:val="24"/>
                <w:szCs w:val="24"/>
                <w:highlight w:val="none"/>
                <w:u w:val="none"/>
                <w:lang w:val="en-US" w:eastAsia="zh-CN" w:bidi="ar-SA"/>
              </w:rPr>
              <w:t>于</w:t>
            </w:r>
            <w:r>
              <w:rPr>
                <w:rFonts w:hint="eastAsia" w:ascii="宋体" w:hAnsi="宋体" w:cs="宋体"/>
                <w:b w:val="0"/>
                <w:color w:val="00B0F0"/>
                <w:kern w:val="2"/>
                <w:sz w:val="24"/>
                <w:szCs w:val="24"/>
                <w:highlight w:val="none"/>
                <w:u w:val="single"/>
                <w:lang w:val="en-US" w:eastAsia="zh-CN" w:bidi="ar-SA"/>
              </w:rPr>
              <w:t>2025年5月13日11：00</w:t>
            </w:r>
            <w:r>
              <w:rPr>
                <w:rFonts w:hint="eastAsia" w:ascii="宋体" w:hAnsi="宋体" w:eastAsia="宋体" w:cs="宋体"/>
                <w:b w:val="0"/>
                <w:kern w:val="2"/>
                <w:sz w:val="24"/>
                <w:szCs w:val="24"/>
                <w:highlight w:val="none"/>
                <w:u w:val="single"/>
                <w:lang w:val="en-US" w:eastAsia="zh-CN" w:bidi="ar-SA"/>
              </w:rPr>
              <w:t>（北京时间）</w:t>
            </w:r>
            <w:r>
              <w:rPr>
                <w:rFonts w:hint="eastAsia" w:ascii="宋体" w:hAnsi="宋体" w:eastAsia="宋体" w:cs="宋体"/>
                <w:b w:val="0"/>
                <w:kern w:val="2"/>
                <w:sz w:val="24"/>
                <w:szCs w:val="24"/>
                <w:highlight w:val="none"/>
                <w:lang w:val="en-US" w:eastAsia="zh-CN" w:bidi="ar-SA"/>
              </w:rPr>
              <w:t>前上传投标文件。</w:t>
            </w:r>
          </w:p>
        </w:tc>
      </w:tr>
    </w:tbl>
    <w:p w14:paraId="536F85EB">
      <w:pPr>
        <w:pStyle w:val="14"/>
        <w:keepNext w:val="0"/>
        <w:keepLines w:val="0"/>
        <w:pageBreakBefore w:val="0"/>
        <w:kinsoku/>
        <w:wordWrap/>
        <w:overflowPunct/>
        <w:topLinePunct w:val="0"/>
        <w:autoSpaceDE/>
        <w:autoSpaceDN/>
        <w:bidi w:val="0"/>
        <w:adjustRightInd/>
        <w:snapToGrid/>
        <w:spacing w:line="420" w:lineRule="exact"/>
        <w:jc w:val="both"/>
        <w:textAlignment w:val="auto"/>
        <w:rPr>
          <w:rFonts w:hint="eastAsia" w:ascii="仿宋" w:hAnsi="仿宋" w:eastAsia="仿宋" w:cs="仿宋"/>
          <w:color w:val="000000" w:themeColor="text1"/>
          <w:sz w:val="28"/>
          <w:szCs w:val="24"/>
        </w:rPr>
      </w:pPr>
      <w:r>
        <w:rPr>
          <w:rFonts w:hint="eastAsia" w:ascii="仿宋" w:hAnsi="仿宋" w:eastAsia="仿宋" w:cs="仿宋"/>
          <w:b/>
          <w:bCs/>
          <w:color w:val="000000" w:themeColor="text1"/>
          <w:sz w:val="28"/>
          <w:szCs w:val="24"/>
        </w:rPr>
        <w:t>一、项目基本情况</w:t>
      </w:r>
    </w:p>
    <w:p w14:paraId="13B31A9C">
      <w:pPr>
        <w:keepNext w:val="0"/>
        <w:keepLines w:val="0"/>
        <w:pageBreakBefore w:val="0"/>
        <w:kinsoku/>
        <w:wordWrap/>
        <w:overflowPunct/>
        <w:topLinePunct w:val="0"/>
        <w:autoSpaceDE/>
        <w:autoSpaceDN/>
        <w:bidi w:val="0"/>
        <w:adjustRightInd/>
        <w:snapToGrid/>
        <w:spacing w:line="420" w:lineRule="exact"/>
        <w:ind w:firstLine="240" w:firstLineChars="100"/>
        <w:jc w:val="both"/>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1.项目编号：</w:t>
      </w:r>
      <w:r>
        <w:rPr>
          <w:rFonts w:hint="eastAsia" w:ascii="宋体" w:hAnsi="宋体" w:cs="宋体"/>
          <w:b w:val="0"/>
          <w:bCs w:val="0"/>
          <w:color w:val="00B0F0"/>
          <w:sz w:val="24"/>
          <w:highlight w:val="none"/>
          <w:lang w:val="en-US" w:eastAsia="zh-CN"/>
        </w:rPr>
        <w:t>KSSFX(GK)2025-13号</w:t>
      </w:r>
      <w:r>
        <w:rPr>
          <w:rFonts w:hint="eastAsia" w:ascii="宋体" w:hAnsi="宋体" w:eastAsia="宋体" w:cs="宋体"/>
          <w:b w:val="0"/>
          <w:bCs w:val="0"/>
          <w:sz w:val="24"/>
          <w:highlight w:val="none"/>
          <w:lang w:val="en-US" w:eastAsia="zh-CN"/>
        </w:rPr>
        <w:t xml:space="preserve"> </w:t>
      </w:r>
    </w:p>
    <w:p w14:paraId="33E081CA">
      <w:pPr>
        <w:keepNext w:val="0"/>
        <w:keepLines w:val="0"/>
        <w:pageBreakBefore w:val="0"/>
        <w:kinsoku/>
        <w:wordWrap/>
        <w:overflowPunct/>
        <w:topLinePunct w:val="0"/>
        <w:autoSpaceDE/>
        <w:autoSpaceDN/>
        <w:bidi w:val="0"/>
        <w:adjustRightInd/>
        <w:snapToGrid/>
        <w:spacing w:line="420" w:lineRule="exact"/>
        <w:ind w:firstLine="240" w:firstLineChars="100"/>
        <w:jc w:val="both"/>
        <w:textAlignment w:val="auto"/>
        <w:rPr>
          <w:rFonts w:hint="eastAsia" w:ascii="宋体" w:hAnsi="宋体" w:cs="宋体"/>
          <w:b w:val="0"/>
          <w:color w:val="00B0F0"/>
          <w:kern w:val="2"/>
          <w:sz w:val="24"/>
          <w:szCs w:val="24"/>
          <w:highlight w:val="none"/>
          <w:u w:val="none"/>
          <w:lang w:val="en-US" w:eastAsia="zh-CN" w:bidi="ar-SA"/>
        </w:rPr>
      </w:pPr>
      <w:r>
        <w:rPr>
          <w:rFonts w:hint="eastAsia" w:ascii="宋体" w:hAnsi="宋体" w:eastAsia="宋体" w:cs="宋体"/>
          <w:b w:val="0"/>
          <w:bCs w:val="0"/>
          <w:sz w:val="24"/>
          <w:highlight w:val="none"/>
          <w:lang w:val="en-US" w:eastAsia="zh-CN"/>
        </w:rPr>
        <w:t>2.项目名称：</w:t>
      </w:r>
      <w:r>
        <w:rPr>
          <w:rFonts w:hint="eastAsia" w:ascii="宋体" w:hAnsi="宋体" w:eastAsia="宋体" w:cs="宋体"/>
          <w:b w:val="0"/>
          <w:bCs w:val="0"/>
          <w:color w:val="00B0F0"/>
          <w:sz w:val="24"/>
          <w:highlight w:val="none"/>
          <w:lang w:val="en-US" w:eastAsia="zh-CN"/>
        </w:rPr>
        <w:t>疏附县2025年支持学前教育发展资金项目</w:t>
      </w:r>
      <w:r>
        <w:rPr>
          <w:rFonts w:hint="eastAsia" w:ascii="宋体" w:hAnsi="宋体" w:eastAsia="宋体" w:cs="宋体"/>
          <w:b w:val="0"/>
          <w:bCs w:val="0"/>
          <w:color w:val="00B0F0"/>
          <w:sz w:val="24"/>
          <w:highlight w:val="none"/>
          <w:lang w:val="en-US" w:eastAsia="zh-CN"/>
        </w:rPr>
        <w:t>（设备采购部分）</w:t>
      </w:r>
    </w:p>
    <w:p w14:paraId="07984FB2">
      <w:pPr>
        <w:keepNext w:val="0"/>
        <w:keepLines w:val="0"/>
        <w:pageBreakBefore w:val="0"/>
        <w:kinsoku/>
        <w:wordWrap/>
        <w:overflowPunct/>
        <w:topLinePunct w:val="0"/>
        <w:autoSpaceDE/>
        <w:autoSpaceDN/>
        <w:bidi w:val="0"/>
        <w:adjustRightInd/>
        <w:snapToGrid/>
        <w:spacing w:line="420" w:lineRule="exact"/>
        <w:ind w:firstLine="240" w:firstLineChars="100"/>
        <w:jc w:val="both"/>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3.采购方式：</w:t>
      </w:r>
      <w:r>
        <w:rPr>
          <w:rFonts w:hint="eastAsia" w:ascii="宋体" w:hAnsi="宋体" w:eastAsia="宋体" w:cs="宋体"/>
          <w:b w:val="0"/>
          <w:bCs w:val="0"/>
          <w:color w:val="00B0F0"/>
          <w:sz w:val="24"/>
          <w:highlight w:val="none"/>
          <w:lang w:val="en-US" w:eastAsia="zh-CN"/>
        </w:rPr>
        <w:t>公开招标</w:t>
      </w:r>
    </w:p>
    <w:p w14:paraId="357B7C50">
      <w:pPr>
        <w:pStyle w:val="17"/>
        <w:keepNext w:val="0"/>
        <w:keepLines w:val="0"/>
        <w:pageBreakBefore w:val="0"/>
        <w:kinsoku/>
        <w:wordWrap/>
        <w:overflowPunct/>
        <w:topLinePunct w:val="0"/>
        <w:autoSpaceDE/>
        <w:autoSpaceDN/>
        <w:bidi w:val="0"/>
        <w:adjustRightInd/>
        <w:snapToGrid/>
        <w:spacing w:line="420" w:lineRule="exact"/>
        <w:ind w:left="0" w:leftChars="0" w:firstLine="240" w:firstLineChars="100"/>
        <w:textAlignment w:val="auto"/>
        <w:rPr>
          <w:rFonts w:hint="default" w:ascii="宋体" w:hAnsi="宋体" w:eastAsia="宋体" w:cs="宋体"/>
          <w:b w:val="0"/>
          <w:bCs w:val="0"/>
          <w:color w:val="00B0F0"/>
          <w:kern w:val="2"/>
          <w:sz w:val="24"/>
          <w:szCs w:val="22"/>
          <w:highlight w:val="none"/>
          <w:lang w:val="en-US" w:eastAsia="zh-CN" w:bidi="ar-SA"/>
        </w:rPr>
      </w:pPr>
      <w:r>
        <w:rPr>
          <w:rFonts w:hint="eastAsia" w:ascii="宋体" w:hAnsi="宋体" w:cs="宋体"/>
          <w:b w:val="0"/>
          <w:bCs w:val="0"/>
          <w:sz w:val="24"/>
          <w:highlight w:val="none"/>
          <w:lang w:val="en-US" w:eastAsia="zh-CN"/>
        </w:rPr>
        <w:t>4.预算价：</w:t>
      </w:r>
      <w:r>
        <w:rPr>
          <w:rFonts w:hint="eastAsia" w:ascii="宋体" w:hAnsi="宋体" w:cs="宋体"/>
          <w:b w:val="0"/>
          <w:bCs w:val="0"/>
          <w:color w:val="00B0F0"/>
          <w:kern w:val="2"/>
          <w:sz w:val="24"/>
          <w:szCs w:val="22"/>
          <w:highlight w:val="none"/>
          <w:lang w:val="en-US" w:eastAsia="zh-CN" w:bidi="ar-SA"/>
        </w:rPr>
        <w:t>一</w:t>
      </w:r>
      <w:r>
        <w:rPr>
          <w:rFonts w:hint="eastAsia" w:ascii="宋体" w:hAnsi="宋体" w:eastAsia="宋体" w:cs="宋体"/>
          <w:b w:val="0"/>
          <w:bCs w:val="0"/>
          <w:color w:val="00B0F0"/>
          <w:kern w:val="2"/>
          <w:sz w:val="24"/>
          <w:szCs w:val="22"/>
          <w:highlight w:val="none"/>
          <w:lang w:val="en-US" w:eastAsia="zh-CN" w:bidi="ar-SA"/>
        </w:rPr>
        <w:t>标段：170.2</w:t>
      </w:r>
      <w:r>
        <w:rPr>
          <w:rFonts w:hint="eastAsia" w:ascii="宋体" w:hAnsi="宋体" w:eastAsia="宋体" w:cs="宋体"/>
          <w:b w:val="0"/>
          <w:bCs w:val="0"/>
          <w:color w:val="00B0F0"/>
          <w:kern w:val="2"/>
          <w:sz w:val="24"/>
          <w:szCs w:val="22"/>
          <w:highlight w:val="none"/>
          <w:lang w:val="en-US" w:eastAsia="zh-CN" w:bidi="ar-SA"/>
        </w:rPr>
        <w:t>0万元；二标段：13.8</w:t>
      </w:r>
      <w:r>
        <w:rPr>
          <w:rFonts w:hint="eastAsia" w:ascii="宋体" w:hAnsi="宋体" w:eastAsia="宋体" w:cs="宋体"/>
          <w:b w:val="0"/>
          <w:bCs w:val="0"/>
          <w:color w:val="00B0F0"/>
          <w:kern w:val="2"/>
          <w:sz w:val="24"/>
          <w:szCs w:val="22"/>
          <w:highlight w:val="none"/>
          <w:lang w:val="en-US" w:eastAsia="zh-CN" w:bidi="ar-SA"/>
        </w:rPr>
        <w:t>0万元；</w:t>
      </w:r>
      <w:bookmarkStart w:id="31" w:name="_GoBack"/>
      <w:bookmarkEnd w:id="31"/>
    </w:p>
    <w:p w14:paraId="45F67E13">
      <w:pPr>
        <w:pStyle w:val="17"/>
        <w:keepNext w:val="0"/>
        <w:keepLines w:val="0"/>
        <w:pageBreakBefore w:val="0"/>
        <w:kinsoku/>
        <w:wordWrap/>
        <w:overflowPunct/>
        <w:topLinePunct w:val="0"/>
        <w:autoSpaceDE/>
        <w:autoSpaceDN/>
        <w:bidi w:val="0"/>
        <w:adjustRightInd/>
        <w:snapToGrid/>
        <w:spacing w:line="420" w:lineRule="exact"/>
        <w:ind w:left="0" w:leftChars="0" w:firstLine="240" w:firstLineChars="100"/>
        <w:textAlignment w:val="auto"/>
        <w:rPr>
          <w:rFonts w:hint="default" w:ascii="宋体" w:hAnsi="宋体" w:cs="宋体"/>
          <w:b w:val="0"/>
          <w:bCs w:val="0"/>
          <w:color w:val="00B0F0"/>
          <w:kern w:val="2"/>
          <w:sz w:val="24"/>
          <w:szCs w:val="22"/>
          <w:highlight w:val="none"/>
          <w:lang w:val="en-US" w:eastAsia="zh-CN" w:bidi="ar-SA"/>
        </w:rPr>
      </w:pPr>
      <w:r>
        <w:rPr>
          <w:rFonts w:hint="eastAsia" w:ascii="宋体" w:hAnsi="宋体" w:cs="宋体"/>
          <w:b w:val="0"/>
          <w:bCs w:val="0"/>
          <w:sz w:val="24"/>
          <w:highlight w:val="none"/>
          <w:lang w:val="en-US" w:eastAsia="zh-CN"/>
        </w:rPr>
        <w:t>5</w:t>
      </w:r>
      <w:r>
        <w:rPr>
          <w:rFonts w:hint="eastAsia" w:ascii="宋体" w:hAnsi="宋体" w:eastAsia="宋体" w:cs="宋体"/>
          <w:b w:val="0"/>
          <w:bCs w:val="0"/>
          <w:sz w:val="24"/>
          <w:highlight w:val="none"/>
          <w:lang w:val="en-US" w:eastAsia="zh-CN"/>
        </w:rPr>
        <w:t>.最高限价：</w:t>
      </w:r>
      <w:r>
        <w:rPr>
          <w:rFonts w:hint="eastAsia" w:ascii="宋体" w:hAnsi="宋体" w:cs="宋体"/>
          <w:b w:val="0"/>
          <w:bCs w:val="0"/>
          <w:color w:val="00B0F0"/>
          <w:kern w:val="2"/>
          <w:sz w:val="24"/>
          <w:szCs w:val="22"/>
          <w:highlight w:val="none"/>
          <w:lang w:val="en-US" w:eastAsia="zh-CN" w:bidi="ar-SA"/>
        </w:rPr>
        <w:t>一标段：</w:t>
      </w:r>
      <w:r>
        <w:rPr>
          <w:rFonts w:hint="eastAsia" w:ascii="宋体" w:hAnsi="宋体" w:eastAsia="宋体" w:cs="宋体"/>
          <w:b w:val="0"/>
          <w:bCs w:val="0"/>
          <w:color w:val="00B0F0"/>
          <w:kern w:val="2"/>
          <w:sz w:val="24"/>
          <w:szCs w:val="22"/>
          <w:highlight w:val="none"/>
          <w:lang w:val="en-US" w:eastAsia="zh-CN" w:bidi="ar-SA"/>
        </w:rPr>
        <w:t>170.20万元；二标段：13.80万元</w:t>
      </w:r>
      <w:r>
        <w:rPr>
          <w:rFonts w:hint="eastAsia" w:ascii="宋体" w:hAnsi="宋体" w:cs="宋体"/>
          <w:b w:val="0"/>
          <w:bCs w:val="0"/>
          <w:color w:val="00B0F0"/>
          <w:kern w:val="2"/>
          <w:sz w:val="24"/>
          <w:szCs w:val="22"/>
          <w:highlight w:val="none"/>
          <w:lang w:val="en-US" w:eastAsia="zh-CN" w:bidi="ar-SA"/>
        </w:rPr>
        <w:t>；</w:t>
      </w:r>
    </w:p>
    <w:p w14:paraId="6F62DFA1">
      <w:pPr>
        <w:keepNext w:val="0"/>
        <w:keepLines w:val="0"/>
        <w:pageBreakBefore w:val="0"/>
        <w:kinsoku/>
        <w:wordWrap/>
        <w:overflowPunct/>
        <w:topLinePunct w:val="0"/>
        <w:autoSpaceDE/>
        <w:autoSpaceDN/>
        <w:bidi w:val="0"/>
        <w:adjustRightInd/>
        <w:snapToGrid/>
        <w:spacing w:line="420" w:lineRule="exact"/>
        <w:ind w:firstLine="240" w:firstLineChars="100"/>
        <w:jc w:val="both"/>
        <w:textAlignment w:val="auto"/>
        <w:rPr>
          <w:rFonts w:hint="eastAsia" w:ascii="宋体" w:hAnsi="宋体" w:eastAsia="宋体" w:cs="宋体"/>
          <w:b w:val="0"/>
          <w:bCs w:val="0"/>
          <w:color w:val="00B0F0"/>
          <w:kern w:val="2"/>
          <w:sz w:val="24"/>
          <w:szCs w:val="22"/>
          <w:highlight w:val="none"/>
          <w:lang w:val="en-US" w:eastAsia="zh-CN" w:bidi="ar-SA"/>
        </w:rPr>
      </w:pPr>
      <w:r>
        <w:rPr>
          <w:rFonts w:hint="eastAsia" w:ascii="宋体" w:hAnsi="宋体" w:cs="宋体"/>
          <w:b w:val="0"/>
          <w:bCs w:val="0"/>
          <w:sz w:val="24"/>
          <w:highlight w:val="none"/>
          <w:lang w:val="en-US" w:eastAsia="zh-CN"/>
        </w:rPr>
        <w:t>6</w:t>
      </w:r>
      <w:r>
        <w:rPr>
          <w:rFonts w:hint="eastAsia" w:ascii="宋体" w:hAnsi="宋体" w:eastAsia="宋体" w:cs="宋体"/>
          <w:b w:val="0"/>
          <w:bCs w:val="0"/>
          <w:sz w:val="24"/>
          <w:highlight w:val="none"/>
          <w:lang w:val="en-US" w:eastAsia="zh-CN"/>
        </w:rPr>
        <w:t>.采购需求：</w:t>
      </w:r>
      <w:r>
        <w:rPr>
          <w:rFonts w:hint="eastAsia" w:ascii="宋体" w:hAnsi="宋体" w:eastAsia="宋体" w:cs="宋体"/>
          <w:b w:val="0"/>
          <w:bCs w:val="0"/>
          <w:color w:val="00B0F0"/>
          <w:kern w:val="2"/>
          <w:sz w:val="24"/>
          <w:szCs w:val="22"/>
          <w:highlight w:val="none"/>
          <w:lang w:val="en-US" w:eastAsia="zh-CN" w:bidi="ar-SA"/>
        </w:rPr>
        <w:t>（一至二标段不可兼中兼得）</w:t>
      </w:r>
    </w:p>
    <w:p w14:paraId="04C037B0">
      <w:pPr>
        <w:pStyle w:val="17"/>
        <w:keepNext w:val="0"/>
        <w:keepLines w:val="0"/>
        <w:pageBreakBefore w:val="0"/>
        <w:kinsoku/>
        <w:wordWrap/>
        <w:overflowPunct/>
        <w:topLinePunct w:val="0"/>
        <w:autoSpaceDE/>
        <w:autoSpaceDN/>
        <w:bidi w:val="0"/>
        <w:adjustRightInd/>
        <w:snapToGrid/>
        <w:spacing w:line="420" w:lineRule="exact"/>
        <w:ind w:left="0" w:leftChars="0" w:firstLine="720" w:firstLineChars="300"/>
        <w:textAlignment w:val="auto"/>
        <w:rPr>
          <w:rFonts w:hint="eastAsia" w:ascii="宋体" w:hAnsi="宋体" w:eastAsia="宋体" w:cs="宋体"/>
          <w:b w:val="0"/>
          <w:bCs w:val="0"/>
          <w:color w:val="00B0F0"/>
          <w:kern w:val="2"/>
          <w:sz w:val="24"/>
          <w:szCs w:val="22"/>
          <w:highlight w:val="none"/>
          <w:lang w:val="en-US" w:eastAsia="zh-CN" w:bidi="ar-SA"/>
        </w:rPr>
      </w:pPr>
      <w:r>
        <w:rPr>
          <w:rFonts w:hint="eastAsia" w:ascii="宋体" w:hAnsi="宋体" w:eastAsia="宋体" w:cs="宋体"/>
          <w:b w:val="0"/>
          <w:bCs w:val="0"/>
          <w:color w:val="00B0F0"/>
          <w:kern w:val="2"/>
          <w:sz w:val="24"/>
          <w:szCs w:val="22"/>
          <w:highlight w:val="none"/>
          <w:lang w:val="en-US" w:eastAsia="zh-CN" w:bidi="ar-SA"/>
        </w:rPr>
        <w:t>一标段：</w:t>
      </w:r>
      <w:r>
        <w:rPr>
          <w:rFonts w:hint="eastAsia" w:ascii="宋体" w:hAnsi="宋体" w:eastAsia="宋体" w:cs="宋体"/>
          <w:b w:val="0"/>
          <w:bCs w:val="0"/>
          <w:color w:val="00B0F0"/>
          <w:kern w:val="2"/>
          <w:sz w:val="24"/>
          <w:szCs w:val="22"/>
          <w:highlight w:val="none"/>
          <w:lang w:val="en-US" w:eastAsia="zh-CN" w:bidi="ar-SA"/>
        </w:rPr>
        <w:t>采购体育类玩教具、构造类、角色表演类、科学启蒙类、音乐类、美工类、劳动工具类玩教具、班班通、户外玩具、悬浮地板等一批，</w:t>
      </w:r>
      <w:r>
        <w:rPr>
          <w:rFonts w:hint="eastAsia" w:ascii="宋体" w:hAnsi="宋体" w:eastAsia="宋体" w:cs="宋体"/>
          <w:b w:val="0"/>
          <w:bCs w:val="0"/>
          <w:color w:val="00B0F0"/>
          <w:kern w:val="2"/>
          <w:sz w:val="24"/>
          <w:szCs w:val="22"/>
          <w:highlight w:val="none"/>
          <w:lang w:val="en-US" w:eastAsia="zh-CN" w:bidi="ar-SA"/>
        </w:rPr>
        <w:t>预算金额：170.20万元</w:t>
      </w:r>
      <w:r>
        <w:rPr>
          <w:rFonts w:hint="eastAsia" w:ascii="宋体" w:hAnsi="宋体" w:cs="宋体"/>
          <w:b w:val="0"/>
          <w:bCs w:val="0"/>
          <w:color w:val="00B0F0"/>
          <w:kern w:val="2"/>
          <w:sz w:val="24"/>
          <w:szCs w:val="22"/>
          <w:highlight w:val="none"/>
          <w:lang w:val="en-US" w:eastAsia="zh-CN" w:bidi="ar-SA"/>
        </w:rPr>
        <w:t>。</w:t>
      </w:r>
    </w:p>
    <w:p w14:paraId="5BBBAA93">
      <w:pPr>
        <w:pStyle w:val="17"/>
        <w:keepNext w:val="0"/>
        <w:keepLines w:val="0"/>
        <w:pageBreakBefore w:val="0"/>
        <w:kinsoku/>
        <w:wordWrap/>
        <w:overflowPunct/>
        <w:topLinePunct w:val="0"/>
        <w:autoSpaceDE/>
        <w:autoSpaceDN/>
        <w:bidi w:val="0"/>
        <w:adjustRightInd/>
        <w:snapToGrid/>
        <w:spacing w:line="420" w:lineRule="exact"/>
        <w:ind w:left="0" w:leftChars="0" w:firstLine="720" w:firstLineChars="300"/>
        <w:textAlignment w:val="auto"/>
        <w:rPr>
          <w:rFonts w:hint="default"/>
          <w:highlight w:val="none"/>
          <w:lang w:val="en-US" w:eastAsia="zh-CN"/>
        </w:rPr>
      </w:pPr>
      <w:r>
        <w:rPr>
          <w:rFonts w:hint="eastAsia" w:ascii="宋体" w:hAnsi="宋体" w:eastAsia="宋体" w:cs="宋体"/>
          <w:b w:val="0"/>
          <w:bCs w:val="0"/>
          <w:color w:val="00B0F0"/>
          <w:kern w:val="2"/>
          <w:sz w:val="24"/>
          <w:szCs w:val="22"/>
          <w:highlight w:val="none"/>
          <w:lang w:val="en-US" w:eastAsia="zh-CN" w:bidi="ar-SA"/>
        </w:rPr>
        <w:t>二标段：采购图书9200册</w:t>
      </w:r>
      <w:r>
        <w:rPr>
          <w:rFonts w:hint="eastAsia" w:ascii="宋体" w:hAnsi="宋体" w:eastAsia="宋体" w:cs="宋体"/>
          <w:b w:val="0"/>
          <w:bCs w:val="0"/>
          <w:color w:val="00B0F0"/>
          <w:kern w:val="2"/>
          <w:sz w:val="24"/>
          <w:szCs w:val="22"/>
          <w:highlight w:val="none"/>
          <w:lang w:val="en-US" w:eastAsia="zh-CN" w:bidi="ar-SA"/>
        </w:rPr>
        <w:t>，预算金额：13.80万元</w:t>
      </w:r>
      <w:r>
        <w:rPr>
          <w:rFonts w:hint="eastAsia" w:ascii="宋体" w:hAnsi="宋体" w:cs="宋体"/>
          <w:b w:val="0"/>
          <w:bCs w:val="0"/>
          <w:color w:val="00B0F0"/>
          <w:kern w:val="2"/>
          <w:sz w:val="24"/>
          <w:szCs w:val="22"/>
          <w:highlight w:val="none"/>
          <w:lang w:val="en-US" w:eastAsia="zh-CN" w:bidi="ar-SA"/>
        </w:rPr>
        <w:t>。</w:t>
      </w:r>
    </w:p>
    <w:p w14:paraId="55FADB55">
      <w:pPr>
        <w:pStyle w:val="17"/>
        <w:keepNext w:val="0"/>
        <w:keepLines w:val="0"/>
        <w:pageBreakBefore w:val="0"/>
        <w:kinsoku/>
        <w:wordWrap/>
        <w:overflowPunct/>
        <w:topLinePunct w:val="0"/>
        <w:autoSpaceDE/>
        <w:autoSpaceDN/>
        <w:bidi w:val="0"/>
        <w:adjustRightInd/>
        <w:snapToGrid/>
        <w:spacing w:line="420" w:lineRule="exact"/>
        <w:ind w:left="0" w:leftChars="0" w:firstLine="240" w:firstLineChars="100"/>
        <w:textAlignment w:val="auto"/>
        <w:rPr>
          <w:rFonts w:hint="eastAsia" w:ascii="宋体" w:hAnsi="宋体" w:eastAsia="宋体" w:cs="宋体"/>
          <w:b w:val="0"/>
          <w:bCs w:val="0"/>
          <w:sz w:val="24"/>
          <w:highlight w:val="none"/>
          <w:lang w:val="en-US" w:eastAsia="zh-CN"/>
        </w:rPr>
      </w:pPr>
      <w:r>
        <w:rPr>
          <w:rFonts w:hint="eastAsia" w:ascii="宋体" w:hAnsi="宋体" w:cs="宋体"/>
          <w:b w:val="0"/>
          <w:bCs w:val="0"/>
          <w:kern w:val="2"/>
          <w:sz w:val="24"/>
          <w:szCs w:val="22"/>
          <w:highlight w:val="none"/>
          <w:lang w:val="en-US" w:eastAsia="zh-CN" w:bidi="ar-SA"/>
        </w:rPr>
        <w:t>（</w:t>
      </w:r>
      <w:r>
        <w:rPr>
          <w:rFonts w:hint="eastAsia" w:cs="宋体"/>
          <w:kern w:val="0"/>
          <w:sz w:val="24"/>
          <w:lang w:val="en-US" w:eastAsia="zh-CN"/>
        </w:rPr>
        <w:t>内容</w:t>
      </w:r>
      <w:r>
        <w:rPr>
          <w:rFonts w:hint="eastAsia" w:cs="宋体"/>
          <w:kern w:val="0"/>
          <w:sz w:val="24"/>
        </w:rPr>
        <w:t>及要求详见招标文件</w:t>
      </w:r>
      <w:r>
        <w:rPr>
          <w:rFonts w:hint="eastAsia" w:cs="宋体"/>
          <w:kern w:val="0"/>
          <w:sz w:val="24"/>
          <w:lang w:eastAsia="zh-CN"/>
        </w:rPr>
        <w:t>）</w:t>
      </w:r>
    </w:p>
    <w:p w14:paraId="4CDC0C92">
      <w:pPr>
        <w:keepNext w:val="0"/>
        <w:keepLines w:val="0"/>
        <w:pageBreakBefore w:val="0"/>
        <w:numPr>
          <w:ilvl w:val="0"/>
          <w:numId w:val="0"/>
        </w:numPr>
        <w:kinsoku/>
        <w:wordWrap/>
        <w:overflowPunct/>
        <w:topLinePunct w:val="0"/>
        <w:autoSpaceDE/>
        <w:autoSpaceDN/>
        <w:bidi w:val="0"/>
        <w:adjustRightInd/>
        <w:snapToGrid/>
        <w:spacing w:line="420" w:lineRule="exact"/>
        <w:ind w:firstLine="240" w:firstLineChars="100"/>
        <w:jc w:val="both"/>
        <w:textAlignment w:val="auto"/>
        <w:rPr>
          <w:rFonts w:hint="eastAsia" w:ascii="方正仿宋_GBK" w:hAnsi="方正仿宋_GBK" w:eastAsia="方正仿宋_GBK" w:cs="方正仿宋_GBK"/>
          <w:color w:val="000000"/>
          <w:sz w:val="28"/>
          <w:szCs w:val="28"/>
          <w:highlight w:val="none"/>
          <w:shd w:val="clear" w:color="auto" w:fill="auto"/>
          <w:lang w:val="en-US" w:eastAsia="zh-CN"/>
        </w:rPr>
      </w:pPr>
      <w:r>
        <w:rPr>
          <w:rFonts w:hint="eastAsia" w:ascii="宋体" w:hAnsi="宋体" w:cs="宋体"/>
          <w:b w:val="0"/>
          <w:bCs w:val="0"/>
          <w:sz w:val="24"/>
          <w:highlight w:val="none"/>
          <w:lang w:val="en-US" w:eastAsia="zh-CN"/>
        </w:rPr>
        <w:t>7.</w:t>
      </w:r>
      <w:r>
        <w:rPr>
          <w:rFonts w:hint="eastAsia" w:ascii="宋体" w:hAnsi="宋体" w:eastAsia="宋体" w:cs="宋体"/>
          <w:b w:val="0"/>
          <w:bCs w:val="0"/>
          <w:sz w:val="24"/>
          <w:highlight w:val="none"/>
          <w:lang w:val="en-US" w:eastAsia="zh-CN"/>
        </w:rPr>
        <w:t>资金来源：</w:t>
      </w:r>
      <w:r>
        <w:rPr>
          <w:rFonts w:hint="eastAsia" w:ascii="宋体" w:hAnsi="宋体" w:eastAsia="宋体" w:cs="宋体"/>
          <w:b w:val="0"/>
          <w:bCs w:val="0"/>
          <w:color w:val="00B0F0"/>
          <w:kern w:val="2"/>
          <w:sz w:val="24"/>
          <w:szCs w:val="22"/>
          <w:highlight w:val="none"/>
          <w:lang w:val="en-US" w:eastAsia="zh-CN" w:bidi="ar-SA"/>
        </w:rPr>
        <w:t>2025年支持学前教育发展资</w:t>
      </w:r>
      <w:r>
        <w:rPr>
          <w:rFonts w:hint="eastAsia" w:ascii="宋体" w:hAnsi="宋体" w:cs="宋体"/>
          <w:b w:val="0"/>
          <w:bCs w:val="0"/>
          <w:color w:val="00B0F0"/>
          <w:kern w:val="2"/>
          <w:sz w:val="24"/>
          <w:szCs w:val="22"/>
          <w:highlight w:val="none"/>
          <w:lang w:val="en-US" w:eastAsia="zh-CN" w:bidi="ar-SA"/>
        </w:rPr>
        <w:t>金</w:t>
      </w:r>
      <w:r>
        <w:rPr>
          <w:rFonts w:hint="eastAsia" w:ascii="宋体" w:hAnsi="宋体" w:eastAsia="宋体" w:cs="宋体"/>
          <w:b w:val="0"/>
          <w:bCs w:val="0"/>
          <w:color w:val="00B0F0"/>
          <w:kern w:val="2"/>
          <w:sz w:val="24"/>
          <w:szCs w:val="22"/>
          <w:highlight w:val="none"/>
          <w:lang w:val="en-US" w:eastAsia="zh-CN" w:bidi="ar-SA"/>
        </w:rPr>
        <w:t>。</w:t>
      </w:r>
    </w:p>
    <w:p w14:paraId="6BF41FD7">
      <w:pPr>
        <w:keepNext w:val="0"/>
        <w:keepLines w:val="0"/>
        <w:pageBreakBefore w:val="0"/>
        <w:numPr>
          <w:ilvl w:val="0"/>
          <w:numId w:val="0"/>
        </w:numPr>
        <w:kinsoku/>
        <w:wordWrap/>
        <w:overflowPunct/>
        <w:topLinePunct w:val="0"/>
        <w:autoSpaceDE/>
        <w:autoSpaceDN/>
        <w:bidi w:val="0"/>
        <w:adjustRightInd/>
        <w:snapToGrid/>
        <w:spacing w:line="420" w:lineRule="exact"/>
        <w:ind w:firstLine="240" w:firstLineChars="100"/>
        <w:jc w:val="both"/>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8.本项目不接受联合体投标。</w:t>
      </w:r>
    </w:p>
    <w:p w14:paraId="4B97961B">
      <w:pPr>
        <w:keepNext w:val="0"/>
        <w:keepLines w:val="0"/>
        <w:pageBreakBefore w:val="0"/>
        <w:kinsoku/>
        <w:wordWrap/>
        <w:overflowPunct/>
        <w:topLinePunct w:val="0"/>
        <w:autoSpaceDE/>
        <w:autoSpaceDN/>
        <w:bidi w:val="0"/>
        <w:adjustRightInd/>
        <w:snapToGrid/>
        <w:spacing w:line="420" w:lineRule="exact"/>
        <w:ind w:firstLine="240" w:firstLineChars="100"/>
        <w:jc w:val="both"/>
        <w:textAlignment w:val="auto"/>
        <w:rPr>
          <w:rFonts w:hint="default" w:ascii="宋体" w:hAnsi="宋体" w:eastAsia="宋体" w:cs="宋体"/>
          <w:b w:val="0"/>
          <w:bCs w:val="0"/>
          <w:sz w:val="24"/>
          <w:highlight w:val="none"/>
          <w:lang w:val="en-US" w:eastAsia="zh-CN"/>
        </w:rPr>
      </w:pPr>
      <w:r>
        <w:rPr>
          <w:rFonts w:hint="eastAsia" w:ascii="宋体" w:hAnsi="宋体" w:cs="宋体"/>
          <w:b w:val="0"/>
          <w:bCs w:val="0"/>
          <w:sz w:val="24"/>
          <w:highlight w:val="none"/>
          <w:lang w:val="en-US" w:eastAsia="zh-CN"/>
        </w:rPr>
        <w:t>9.</w:t>
      </w:r>
      <w:r>
        <w:rPr>
          <w:rFonts w:hint="eastAsia" w:ascii="宋体" w:hAnsi="宋体" w:eastAsia="宋体" w:cs="宋体"/>
          <w:b w:val="0"/>
          <w:bCs w:val="0"/>
          <w:sz w:val="24"/>
          <w:highlight w:val="none"/>
          <w:lang w:val="en-US" w:eastAsia="zh-CN"/>
        </w:rPr>
        <w:t>本项目不专门面向中小企业采</w:t>
      </w:r>
      <w:r>
        <w:rPr>
          <w:rFonts w:hint="eastAsia" w:ascii="宋体" w:hAnsi="宋体" w:cs="宋体"/>
          <w:b w:val="0"/>
          <w:bCs w:val="0"/>
          <w:sz w:val="24"/>
          <w:highlight w:val="none"/>
          <w:lang w:val="en-US" w:eastAsia="zh-CN"/>
        </w:rPr>
        <w:t>购。</w:t>
      </w:r>
    </w:p>
    <w:p w14:paraId="0B82AED9">
      <w:pPr>
        <w:pStyle w:val="14"/>
        <w:keepNext w:val="0"/>
        <w:keepLines w:val="0"/>
        <w:pageBreakBefore w:val="0"/>
        <w:kinsoku/>
        <w:wordWrap/>
        <w:overflowPunct/>
        <w:topLinePunct w:val="0"/>
        <w:autoSpaceDE/>
        <w:autoSpaceDN/>
        <w:bidi w:val="0"/>
        <w:adjustRightInd/>
        <w:snapToGrid/>
        <w:spacing w:line="420" w:lineRule="exact"/>
        <w:jc w:val="both"/>
        <w:textAlignment w:val="auto"/>
        <w:rPr>
          <w:rFonts w:hint="eastAsia" w:ascii="仿宋" w:hAnsi="仿宋" w:eastAsia="仿宋" w:cs="仿宋"/>
          <w:color w:val="000000"/>
          <w:sz w:val="28"/>
          <w:szCs w:val="24"/>
        </w:rPr>
      </w:pPr>
      <w:bookmarkStart w:id="0" w:name="_Toc28359013"/>
      <w:bookmarkStart w:id="1" w:name="_Toc28359090"/>
      <w:bookmarkStart w:id="2" w:name="_Toc35393630"/>
      <w:bookmarkStart w:id="3" w:name="_Toc35393799"/>
      <w:r>
        <w:rPr>
          <w:rFonts w:hint="eastAsia" w:ascii="仿宋" w:hAnsi="仿宋" w:eastAsia="仿宋" w:cs="仿宋"/>
          <w:b/>
          <w:bCs/>
          <w:color w:val="000000"/>
          <w:sz w:val="28"/>
          <w:szCs w:val="24"/>
        </w:rPr>
        <w:t>二、投标供应商资格要求：</w:t>
      </w:r>
      <w:bookmarkEnd w:id="0"/>
      <w:bookmarkEnd w:id="1"/>
      <w:bookmarkEnd w:id="2"/>
      <w:bookmarkEnd w:id="3"/>
    </w:p>
    <w:p w14:paraId="1B17184C">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1.满足《中华人民共和国政府采购法》第二十二条规定；</w:t>
      </w:r>
    </w:p>
    <w:p w14:paraId="678914EE">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（1）提供有效期内且年检合格的营业执照；</w:t>
      </w:r>
    </w:p>
    <w:p w14:paraId="401A45A9">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（2）法定代表人资格证明及授权书、被授权人身份证(法定代表人投标需提供法定代表人身份证)；</w:t>
      </w:r>
    </w:p>
    <w:p w14:paraId="761A372F">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（3）提供近两年内任意一年的财务审计报告（新成立的公司可</w:t>
      </w:r>
      <w:r>
        <w:rPr>
          <w:rFonts w:hint="eastAsia" w:ascii="宋体" w:hAnsi="宋体" w:cs="宋体"/>
          <w:b w:val="0"/>
          <w:bCs w:val="0"/>
          <w:sz w:val="24"/>
          <w:highlight w:val="none"/>
          <w:lang w:val="en-US" w:eastAsia="zh-CN"/>
        </w:rPr>
        <w:t>提供近一个月的银行资信证明</w:t>
      </w:r>
      <w:r>
        <w:rPr>
          <w:rFonts w:hint="eastAsia" w:ascii="宋体" w:hAnsi="宋体" w:eastAsia="宋体" w:cs="宋体"/>
          <w:b w:val="0"/>
          <w:bCs w:val="0"/>
          <w:sz w:val="24"/>
          <w:highlight w:val="none"/>
          <w:lang w:val="en-US" w:eastAsia="zh-CN"/>
        </w:rPr>
        <w:t>）；</w:t>
      </w:r>
    </w:p>
    <w:p w14:paraId="66362293">
      <w:pPr>
        <w:keepNext w:val="0"/>
        <w:keepLines w:val="0"/>
        <w:pageBreakBefore w:val="0"/>
        <w:widowControl w:val="0"/>
        <w:tabs>
          <w:tab w:val="left" w:pos="5580"/>
        </w:tabs>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b w:val="0"/>
          <w:bCs w:val="0"/>
          <w:sz w:val="24"/>
          <w:highlight w:val="none"/>
          <w:lang w:val="en-US" w:eastAsia="zh-CN"/>
        </w:rPr>
        <w:t>（4）</w:t>
      </w:r>
      <w:r>
        <w:rPr>
          <w:rFonts w:hint="eastAsia" w:ascii="宋体" w:hAnsi="宋体" w:eastAsia="宋体" w:cs="宋体"/>
          <w:b w:val="0"/>
          <w:bCs w:val="0"/>
          <w:kern w:val="2"/>
          <w:sz w:val="24"/>
          <w:szCs w:val="22"/>
          <w:highlight w:val="none"/>
          <w:lang w:val="en-US" w:eastAsia="zh-CN" w:bidi="ar-SA"/>
        </w:rPr>
        <w:t>投标企业依法缴纳近 3个月</w:t>
      </w:r>
      <w:r>
        <w:rPr>
          <w:rFonts w:hint="eastAsia" w:ascii="宋体" w:hAnsi="宋体" w:cs="宋体"/>
          <w:b w:val="0"/>
          <w:bCs w:val="0"/>
          <w:kern w:val="2"/>
          <w:sz w:val="24"/>
          <w:szCs w:val="22"/>
          <w:highlight w:val="none"/>
          <w:lang w:val="en-US" w:eastAsia="zh-CN" w:bidi="ar-SA"/>
        </w:rPr>
        <w:t>内其中任意1个月</w:t>
      </w:r>
      <w:r>
        <w:rPr>
          <w:rFonts w:hint="eastAsia" w:ascii="宋体" w:hAnsi="宋体" w:eastAsia="宋体" w:cs="宋体"/>
          <w:b w:val="0"/>
          <w:bCs w:val="0"/>
          <w:kern w:val="2"/>
          <w:sz w:val="24"/>
          <w:szCs w:val="22"/>
          <w:highlight w:val="none"/>
          <w:lang w:val="en-US" w:eastAsia="zh-CN" w:bidi="ar-SA"/>
        </w:rPr>
        <w:t>的社会保险凭据；</w:t>
      </w:r>
    </w:p>
    <w:p w14:paraId="6C424FB1">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cs="宋体"/>
          <w:color w:val="auto"/>
          <w:sz w:val="24"/>
          <w:lang w:val="en-US" w:eastAsia="zh-CN"/>
        </w:rPr>
        <w:t>（5）</w:t>
      </w:r>
      <w:r>
        <w:rPr>
          <w:rFonts w:hint="eastAsia" w:ascii="宋体" w:hAnsi="宋体" w:eastAsia="宋体" w:cs="宋体"/>
          <w:b w:val="0"/>
          <w:bCs w:val="0"/>
          <w:kern w:val="2"/>
          <w:sz w:val="24"/>
          <w:szCs w:val="22"/>
          <w:highlight w:val="none"/>
          <w:lang w:val="en-US" w:eastAsia="zh-CN" w:bidi="ar-SA"/>
        </w:rPr>
        <w:t>投标企业提供税务部门出具的近3个月</w:t>
      </w:r>
      <w:r>
        <w:rPr>
          <w:rFonts w:hint="eastAsia" w:ascii="宋体" w:hAnsi="宋体" w:cs="宋体"/>
          <w:b w:val="0"/>
          <w:bCs w:val="0"/>
          <w:kern w:val="2"/>
          <w:sz w:val="24"/>
          <w:szCs w:val="22"/>
          <w:highlight w:val="none"/>
          <w:lang w:val="en-US" w:eastAsia="zh-CN" w:bidi="ar-SA"/>
        </w:rPr>
        <w:t>内其中任意1个月</w:t>
      </w:r>
      <w:r>
        <w:rPr>
          <w:rFonts w:hint="eastAsia" w:ascii="宋体" w:hAnsi="宋体" w:eastAsia="宋体" w:cs="宋体"/>
          <w:b w:val="0"/>
          <w:bCs w:val="0"/>
          <w:kern w:val="2"/>
          <w:sz w:val="24"/>
          <w:szCs w:val="22"/>
          <w:highlight w:val="none"/>
          <w:lang w:val="en-US" w:eastAsia="zh-CN" w:bidi="ar-SA"/>
        </w:rPr>
        <w:t>的完税证明</w:t>
      </w:r>
      <w:r>
        <w:rPr>
          <w:rFonts w:hint="eastAsia" w:ascii="宋体" w:hAnsi="宋体" w:eastAsia="宋体" w:cs="Times New Roman"/>
          <w:color w:val="000000"/>
          <w:sz w:val="24"/>
          <w:szCs w:val="21"/>
          <w:lang w:val="en-US" w:eastAsia="zh-CN"/>
        </w:rPr>
        <w:t>（零申报需加盖税务机关鲜章）</w:t>
      </w:r>
      <w:r>
        <w:rPr>
          <w:rFonts w:hint="eastAsia" w:ascii="宋体" w:hAnsi="宋体" w:cs="Times New Roman"/>
          <w:color w:val="000000"/>
          <w:sz w:val="24"/>
          <w:szCs w:val="21"/>
          <w:lang w:val="en-US" w:eastAsia="zh-CN"/>
        </w:rPr>
        <w:t>，</w:t>
      </w:r>
      <w:r>
        <w:rPr>
          <w:rFonts w:hint="eastAsia" w:ascii="宋体" w:hAnsi="宋体" w:eastAsia="宋体" w:cs="宋体"/>
          <w:b w:val="0"/>
          <w:bCs w:val="0"/>
          <w:kern w:val="2"/>
          <w:sz w:val="24"/>
          <w:szCs w:val="22"/>
          <w:highlight w:val="none"/>
          <w:lang w:val="en-US" w:eastAsia="zh-CN" w:bidi="ar-SA"/>
        </w:rPr>
        <w:t>非社会保险类；</w:t>
      </w:r>
    </w:p>
    <w:p w14:paraId="53B1EAE3">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（6）根据《财政部关于在政府采购活动中查询及使用信用记录有关问题的通知》（财库﹝2016﹞125号）的要求，凡拟参加本次招标项目的供应商，如在“信用中国”网站（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国家企业信用信息公示系统（http://www.gsxt.gov.cn）”列入严重违法失信名单（黑名单）信息；将拒绝其参加本次招标活动；</w:t>
      </w:r>
    </w:p>
    <w:p w14:paraId="2B436913">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（7）参与政府采购活动前3年内未被列入失信、重大税收违法案件、财政部门禁止参加政府采购活动的承诺书；</w:t>
      </w:r>
    </w:p>
    <w:p w14:paraId="30E894F8">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（8）提供针对本次项目《反商业贿赂承诺书》；</w:t>
      </w:r>
    </w:p>
    <w:p w14:paraId="35F7A83B">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cs="宋体"/>
          <w:sz w:val="24"/>
          <w:highlight w:val="none"/>
          <w:lang w:val="en-US" w:eastAsia="zh-CN"/>
        </w:rPr>
      </w:pPr>
      <w:r>
        <w:rPr>
          <w:rFonts w:hint="eastAsia" w:ascii="宋体" w:hAnsi="宋体" w:eastAsia="宋体" w:cs="宋体"/>
          <w:sz w:val="24"/>
          <w:highlight w:val="none"/>
          <w:lang w:val="en-US" w:eastAsia="zh-CN"/>
        </w:rPr>
        <w:t>（9）提供投标单位按招标文件要求缴纳投标保证金的缴款凭证或金融机构、担保机构出具的保函</w:t>
      </w:r>
      <w:r>
        <w:rPr>
          <w:rFonts w:hint="eastAsia" w:ascii="宋体" w:hAnsi="宋体" w:cs="宋体"/>
          <w:sz w:val="24"/>
          <w:highlight w:val="none"/>
          <w:lang w:val="en-US" w:eastAsia="zh-CN"/>
        </w:rPr>
        <w:t>；</w:t>
      </w:r>
    </w:p>
    <w:p w14:paraId="11F7B909">
      <w:pPr>
        <w:pStyle w:val="2"/>
        <w:ind w:left="0" w:leftChars="0" w:firstLine="480" w:firstLineChars="200"/>
        <w:rPr>
          <w:rFonts w:hint="default" w:ascii="宋体" w:hAnsi="宋体" w:eastAsia="宋体" w:cs="宋体"/>
          <w:kern w:val="2"/>
          <w:sz w:val="24"/>
          <w:szCs w:val="22"/>
          <w:highlight w:val="yellow"/>
          <w:lang w:val="en-US" w:eastAsia="zh-CN" w:bidi="ar-SA"/>
        </w:rPr>
      </w:pPr>
      <w:r>
        <w:rPr>
          <w:rFonts w:hint="eastAsia" w:ascii="宋体" w:hAnsi="宋体" w:eastAsia="宋体" w:cs="宋体"/>
          <w:kern w:val="2"/>
          <w:sz w:val="24"/>
          <w:szCs w:val="22"/>
          <w:highlight w:val="none"/>
          <w:lang w:val="en-US" w:eastAsia="zh-CN" w:bidi="ar-SA"/>
        </w:rPr>
        <w:t>（10）第二标段各投标企业需提供《出版物经营许可证》。</w:t>
      </w:r>
    </w:p>
    <w:p w14:paraId="2471E70D">
      <w:pPr>
        <w:pStyle w:val="14"/>
        <w:keepNext w:val="0"/>
        <w:keepLines w:val="0"/>
        <w:pageBreakBefore w:val="0"/>
        <w:kinsoku/>
        <w:wordWrap/>
        <w:overflowPunct/>
        <w:topLinePunct w:val="0"/>
        <w:autoSpaceDE/>
        <w:autoSpaceDN/>
        <w:bidi w:val="0"/>
        <w:adjustRightInd/>
        <w:snapToGrid/>
        <w:spacing w:line="420" w:lineRule="exact"/>
        <w:jc w:val="both"/>
        <w:textAlignment w:val="auto"/>
        <w:rPr>
          <w:rFonts w:hint="eastAsia" w:ascii="仿宋" w:hAnsi="仿宋" w:eastAsia="仿宋" w:cs="仿宋"/>
          <w:b/>
          <w:bCs/>
          <w:color w:val="000000"/>
          <w:sz w:val="28"/>
          <w:szCs w:val="24"/>
        </w:rPr>
      </w:pPr>
      <w:r>
        <w:rPr>
          <w:rFonts w:hint="eastAsia" w:ascii="仿宋" w:hAnsi="仿宋" w:eastAsia="仿宋" w:cs="仿宋"/>
          <w:b/>
          <w:bCs/>
          <w:color w:val="000000"/>
          <w:sz w:val="28"/>
          <w:szCs w:val="24"/>
        </w:rPr>
        <w:t>三、获取采购文件</w:t>
      </w:r>
    </w:p>
    <w:p w14:paraId="7C1110FB">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获取时间：</w:t>
      </w:r>
      <w:r>
        <w:rPr>
          <w:rFonts w:hint="eastAsia" w:ascii="宋体" w:hAnsi="宋体" w:eastAsia="宋体" w:cs="宋体"/>
          <w:b w:val="0"/>
          <w:bCs w:val="0"/>
          <w:color w:val="00B0F0"/>
          <w:kern w:val="2"/>
          <w:sz w:val="24"/>
          <w:szCs w:val="22"/>
          <w:highlight w:val="none"/>
          <w:lang w:val="en-US" w:eastAsia="zh-CN" w:bidi="ar-SA"/>
        </w:rPr>
        <w:t>202</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年</w:t>
      </w:r>
      <w:r>
        <w:rPr>
          <w:rFonts w:hint="eastAsia" w:ascii="宋体" w:hAnsi="宋体" w:cs="宋体"/>
          <w:b w:val="0"/>
          <w:bCs w:val="0"/>
          <w:color w:val="00B0F0"/>
          <w:kern w:val="2"/>
          <w:sz w:val="24"/>
          <w:szCs w:val="22"/>
          <w:highlight w:val="none"/>
          <w:lang w:val="en-US" w:eastAsia="zh-CN" w:bidi="ar-SA"/>
        </w:rPr>
        <w:t>4</w:t>
      </w:r>
      <w:r>
        <w:rPr>
          <w:rFonts w:hint="eastAsia" w:ascii="宋体" w:hAnsi="宋体" w:eastAsia="宋体" w:cs="宋体"/>
          <w:b w:val="0"/>
          <w:bCs w:val="0"/>
          <w:color w:val="00B0F0"/>
          <w:kern w:val="2"/>
          <w:sz w:val="24"/>
          <w:szCs w:val="22"/>
          <w:highlight w:val="none"/>
          <w:lang w:val="en-US" w:eastAsia="zh-CN" w:bidi="ar-SA"/>
        </w:rPr>
        <w:t>月</w:t>
      </w:r>
      <w:r>
        <w:rPr>
          <w:rFonts w:hint="eastAsia" w:ascii="宋体" w:hAnsi="宋体" w:cs="宋体"/>
          <w:b w:val="0"/>
          <w:bCs w:val="0"/>
          <w:color w:val="00B0F0"/>
          <w:kern w:val="2"/>
          <w:sz w:val="24"/>
          <w:szCs w:val="22"/>
          <w:highlight w:val="none"/>
          <w:lang w:val="en-US" w:eastAsia="zh-CN" w:bidi="ar-SA"/>
        </w:rPr>
        <w:t>18</w:t>
      </w:r>
      <w:r>
        <w:rPr>
          <w:rFonts w:hint="eastAsia" w:ascii="宋体" w:hAnsi="宋体" w:eastAsia="宋体" w:cs="宋体"/>
          <w:b w:val="0"/>
          <w:bCs w:val="0"/>
          <w:color w:val="00B0F0"/>
          <w:kern w:val="2"/>
          <w:sz w:val="24"/>
          <w:szCs w:val="22"/>
          <w:highlight w:val="none"/>
          <w:lang w:val="en-US" w:eastAsia="zh-CN" w:bidi="ar-SA"/>
        </w:rPr>
        <w:t>日至202</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年</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月</w:t>
      </w:r>
      <w:r>
        <w:rPr>
          <w:rFonts w:hint="eastAsia" w:ascii="宋体" w:hAnsi="宋体" w:cs="宋体"/>
          <w:b w:val="0"/>
          <w:bCs w:val="0"/>
          <w:color w:val="00B0F0"/>
          <w:kern w:val="2"/>
          <w:sz w:val="24"/>
          <w:szCs w:val="22"/>
          <w:highlight w:val="none"/>
          <w:lang w:val="en-US" w:eastAsia="zh-CN" w:bidi="ar-SA"/>
        </w:rPr>
        <w:t>12</w:t>
      </w:r>
      <w:r>
        <w:rPr>
          <w:rFonts w:hint="eastAsia" w:ascii="宋体" w:hAnsi="宋体" w:eastAsia="宋体" w:cs="宋体"/>
          <w:b w:val="0"/>
          <w:bCs w:val="0"/>
          <w:color w:val="00B0F0"/>
          <w:kern w:val="2"/>
          <w:sz w:val="24"/>
          <w:szCs w:val="22"/>
          <w:highlight w:val="none"/>
          <w:lang w:val="en-US" w:eastAsia="zh-CN" w:bidi="ar-SA"/>
        </w:rPr>
        <w:t>日</w:t>
      </w:r>
    </w:p>
    <w:p w14:paraId="052ED45B">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获取方式：供应商登陆新疆政府采购网 (ccgp-xinjiang.gov.cn)下载。</w:t>
      </w:r>
    </w:p>
    <w:p w14:paraId="7D71028C">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获取地点：供应商登陆新疆政府采购网 (ccgp-xinjiang.gov.cn)下载。</w:t>
      </w:r>
    </w:p>
    <w:p w14:paraId="724A1863">
      <w:pPr>
        <w:keepNext w:val="0"/>
        <w:keepLines w:val="0"/>
        <w:pageBreakBefore w:val="0"/>
        <w:kinsoku/>
        <w:wordWrap/>
        <w:overflowPunct/>
        <w:topLinePunct w:val="0"/>
        <w:autoSpaceDE/>
        <w:autoSpaceDN/>
        <w:bidi w:val="0"/>
        <w:adjustRightInd/>
        <w:snapToGrid/>
        <w:spacing w:line="420" w:lineRule="exact"/>
        <w:jc w:val="both"/>
        <w:textAlignment w:val="auto"/>
        <w:rPr>
          <w:rFonts w:hint="eastAsia" w:ascii="仿宋" w:hAnsi="仿宋" w:eastAsia="仿宋" w:cs="仿宋"/>
          <w:b/>
          <w:sz w:val="28"/>
          <w:szCs w:val="24"/>
        </w:rPr>
      </w:pPr>
      <w:bookmarkStart w:id="4" w:name="_Toc28359005"/>
      <w:bookmarkStart w:id="5" w:name="_Toc28359082"/>
      <w:bookmarkStart w:id="6" w:name="_Toc2532"/>
      <w:bookmarkStart w:id="7" w:name="_Toc2422"/>
      <w:bookmarkStart w:id="8" w:name="_Toc35393793"/>
      <w:bookmarkStart w:id="9" w:name="_Toc952"/>
      <w:bookmarkStart w:id="10" w:name="_Toc9047"/>
      <w:bookmarkStart w:id="11" w:name="_Toc35393624"/>
      <w:r>
        <w:rPr>
          <w:rFonts w:hint="eastAsia" w:ascii="仿宋" w:hAnsi="仿宋" w:eastAsia="仿宋" w:cs="仿宋"/>
          <w:b/>
          <w:sz w:val="28"/>
          <w:szCs w:val="24"/>
        </w:rPr>
        <w:t>四、提交投标文件</w:t>
      </w:r>
      <w:bookmarkEnd w:id="4"/>
      <w:bookmarkEnd w:id="5"/>
      <w:r>
        <w:rPr>
          <w:rFonts w:hint="eastAsia" w:ascii="仿宋" w:hAnsi="仿宋" w:eastAsia="仿宋" w:cs="仿宋"/>
          <w:b/>
          <w:sz w:val="28"/>
          <w:szCs w:val="24"/>
        </w:rPr>
        <w:t>截止时间、开标时间和地点</w:t>
      </w:r>
      <w:bookmarkEnd w:id="6"/>
      <w:bookmarkEnd w:id="7"/>
      <w:bookmarkEnd w:id="8"/>
      <w:bookmarkEnd w:id="9"/>
      <w:bookmarkEnd w:id="10"/>
      <w:bookmarkEnd w:id="11"/>
    </w:p>
    <w:p w14:paraId="1BE023F2">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提交投标文件截止时间：</w:t>
      </w:r>
      <w:bookmarkStart w:id="12" w:name="_Toc28359084"/>
      <w:bookmarkStart w:id="13" w:name="_Toc28359007"/>
      <w:bookmarkStart w:id="14" w:name="_Toc35393794"/>
      <w:bookmarkStart w:id="15" w:name="_Toc35393625"/>
      <w:r>
        <w:rPr>
          <w:rFonts w:hint="eastAsia" w:ascii="宋体" w:hAnsi="宋体" w:eastAsia="宋体" w:cs="宋体"/>
          <w:b w:val="0"/>
          <w:bCs w:val="0"/>
          <w:color w:val="00B0F0"/>
          <w:kern w:val="2"/>
          <w:sz w:val="24"/>
          <w:szCs w:val="22"/>
          <w:highlight w:val="none"/>
          <w:lang w:val="en-US" w:eastAsia="zh-CN" w:bidi="ar-SA"/>
        </w:rPr>
        <w:t>202</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年</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月</w:t>
      </w:r>
      <w:r>
        <w:rPr>
          <w:rFonts w:hint="eastAsia" w:ascii="宋体" w:hAnsi="宋体" w:cs="宋体"/>
          <w:b w:val="0"/>
          <w:bCs w:val="0"/>
          <w:color w:val="00B0F0"/>
          <w:kern w:val="2"/>
          <w:sz w:val="24"/>
          <w:szCs w:val="22"/>
          <w:highlight w:val="none"/>
          <w:lang w:val="en-US" w:eastAsia="zh-CN" w:bidi="ar-SA"/>
        </w:rPr>
        <w:t>13</w:t>
      </w:r>
      <w:r>
        <w:rPr>
          <w:rFonts w:hint="eastAsia" w:ascii="宋体" w:hAnsi="宋体" w:eastAsia="宋体" w:cs="宋体"/>
          <w:b w:val="0"/>
          <w:bCs w:val="0"/>
          <w:color w:val="00B0F0"/>
          <w:kern w:val="2"/>
          <w:sz w:val="24"/>
          <w:szCs w:val="22"/>
          <w:highlight w:val="none"/>
          <w:lang w:val="en-US" w:eastAsia="zh-CN" w:bidi="ar-SA"/>
        </w:rPr>
        <w:t>日</w:t>
      </w:r>
      <w:r>
        <w:rPr>
          <w:rFonts w:hint="eastAsia" w:ascii="宋体" w:hAnsi="宋体" w:cs="宋体"/>
          <w:b w:val="0"/>
          <w:bCs w:val="0"/>
          <w:color w:val="00B0F0"/>
          <w:kern w:val="2"/>
          <w:sz w:val="24"/>
          <w:szCs w:val="22"/>
          <w:highlight w:val="none"/>
          <w:lang w:val="en-US" w:eastAsia="zh-CN" w:bidi="ar-SA"/>
        </w:rPr>
        <w:t>11：</w:t>
      </w:r>
      <w:r>
        <w:rPr>
          <w:rFonts w:hint="eastAsia" w:ascii="宋体" w:hAnsi="宋体" w:eastAsia="宋体" w:cs="宋体"/>
          <w:b w:val="0"/>
          <w:bCs w:val="0"/>
          <w:color w:val="00B0F0"/>
          <w:kern w:val="2"/>
          <w:sz w:val="24"/>
          <w:szCs w:val="22"/>
          <w:highlight w:val="none"/>
          <w:lang w:val="en-US" w:eastAsia="zh-CN" w:bidi="ar-SA"/>
        </w:rPr>
        <w:t>00分（</w:t>
      </w:r>
      <w:r>
        <w:rPr>
          <w:rFonts w:hint="eastAsia" w:ascii="宋体" w:hAnsi="宋体" w:eastAsia="宋体" w:cs="宋体"/>
          <w:b w:val="0"/>
          <w:bCs w:val="0"/>
          <w:kern w:val="2"/>
          <w:sz w:val="24"/>
          <w:szCs w:val="22"/>
          <w:highlight w:val="none"/>
          <w:lang w:val="en-US" w:eastAsia="zh-CN" w:bidi="ar-SA"/>
        </w:rPr>
        <w:t>北京时间）</w:t>
      </w:r>
    </w:p>
    <w:p w14:paraId="4F73D83A">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投标地点：政采云平台（https://login.zcygov.cn/user-login/#/login）</w:t>
      </w:r>
    </w:p>
    <w:p w14:paraId="29E1B034">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开标时间：</w:t>
      </w:r>
      <w:r>
        <w:rPr>
          <w:rFonts w:hint="eastAsia" w:ascii="宋体" w:hAnsi="宋体" w:eastAsia="宋体" w:cs="宋体"/>
          <w:b w:val="0"/>
          <w:bCs w:val="0"/>
          <w:color w:val="00B0F0"/>
          <w:kern w:val="2"/>
          <w:sz w:val="24"/>
          <w:szCs w:val="22"/>
          <w:highlight w:val="none"/>
          <w:lang w:val="en-US" w:eastAsia="zh-CN" w:bidi="ar-SA"/>
        </w:rPr>
        <w:t>202</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年</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月</w:t>
      </w:r>
      <w:r>
        <w:rPr>
          <w:rFonts w:hint="eastAsia" w:ascii="宋体" w:hAnsi="宋体" w:cs="宋体"/>
          <w:b w:val="0"/>
          <w:bCs w:val="0"/>
          <w:color w:val="00B0F0"/>
          <w:kern w:val="2"/>
          <w:sz w:val="24"/>
          <w:szCs w:val="22"/>
          <w:highlight w:val="none"/>
          <w:lang w:val="en-US" w:eastAsia="zh-CN" w:bidi="ar-SA"/>
        </w:rPr>
        <w:t>13</w:t>
      </w:r>
      <w:r>
        <w:rPr>
          <w:rFonts w:hint="eastAsia" w:ascii="宋体" w:hAnsi="宋体" w:eastAsia="宋体" w:cs="宋体"/>
          <w:b w:val="0"/>
          <w:bCs w:val="0"/>
          <w:color w:val="00B0F0"/>
          <w:kern w:val="2"/>
          <w:sz w:val="24"/>
          <w:szCs w:val="22"/>
          <w:highlight w:val="none"/>
          <w:lang w:val="en-US" w:eastAsia="zh-CN" w:bidi="ar-SA"/>
        </w:rPr>
        <w:t>日</w:t>
      </w:r>
      <w:r>
        <w:rPr>
          <w:rFonts w:hint="eastAsia" w:ascii="宋体" w:hAnsi="宋体" w:cs="宋体"/>
          <w:b w:val="0"/>
          <w:bCs w:val="0"/>
          <w:color w:val="00B0F0"/>
          <w:kern w:val="2"/>
          <w:sz w:val="24"/>
          <w:szCs w:val="22"/>
          <w:highlight w:val="none"/>
          <w:lang w:val="en-US" w:eastAsia="zh-CN" w:bidi="ar-SA"/>
        </w:rPr>
        <w:t>11：</w:t>
      </w:r>
      <w:r>
        <w:rPr>
          <w:rFonts w:hint="eastAsia" w:ascii="宋体" w:hAnsi="宋体" w:eastAsia="宋体" w:cs="宋体"/>
          <w:b w:val="0"/>
          <w:bCs w:val="0"/>
          <w:color w:val="00B0F0"/>
          <w:kern w:val="2"/>
          <w:sz w:val="24"/>
          <w:szCs w:val="22"/>
          <w:highlight w:val="none"/>
          <w:lang w:val="en-US" w:eastAsia="zh-CN" w:bidi="ar-SA"/>
        </w:rPr>
        <w:t>00分</w:t>
      </w:r>
      <w:r>
        <w:rPr>
          <w:rFonts w:hint="eastAsia" w:ascii="宋体" w:hAnsi="宋体" w:eastAsia="宋体" w:cs="宋体"/>
          <w:b w:val="0"/>
          <w:bCs w:val="0"/>
          <w:kern w:val="2"/>
          <w:sz w:val="24"/>
          <w:szCs w:val="22"/>
          <w:highlight w:val="none"/>
          <w:lang w:val="en-US" w:eastAsia="zh-CN" w:bidi="ar-SA"/>
        </w:rPr>
        <w:t>（北京时间）</w:t>
      </w:r>
    </w:p>
    <w:p w14:paraId="66101688">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开标地点：</w:t>
      </w:r>
      <w:bookmarkStart w:id="16" w:name="_Toc23672"/>
      <w:bookmarkStart w:id="17" w:name="_Toc20863"/>
      <w:bookmarkStart w:id="18" w:name="_Toc30400"/>
      <w:r>
        <w:rPr>
          <w:rFonts w:hint="eastAsia" w:ascii="宋体" w:hAnsi="宋体" w:eastAsia="宋体" w:cs="宋体"/>
          <w:b w:val="0"/>
          <w:bCs w:val="0"/>
          <w:kern w:val="2"/>
          <w:sz w:val="24"/>
          <w:szCs w:val="22"/>
          <w:highlight w:val="none"/>
          <w:lang w:val="en-US" w:eastAsia="zh-CN" w:bidi="ar-SA"/>
        </w:rPr>
        <w:t>政采云平台（https://login.zcygov.cn/user-login/#/login）</w:t>
      </w:r>
    </w:p>
    <w:p w14:paraId="5392D58D">
      <w:pPr>
        <w:keepNext w:val="0"/>
        <w:keepLines w:val="0"/>
        <w:pageBreakBefore w:val="0"/>
        <w:kinsoku/>
        <w:wordWrap/>
        <w:overflowPunct/>
        <w:topLinePunct w:val="0"/>
        <w:autoSpaceDE/>
        <w:autoSpaceDN/>
        <w:bidi w:val="0"/>
        <w:adjustRightInd/>
        <w:snapToGrid/>
        <w:spacing w:line="420" w:lineRule="exact"/>
        <w:jc w:val="both"/>
        <w:textAlignment w:val="auto"/>
        <w:rPr>
          <w:rFonts w:hint="eastAsia" w:ascii="仿宋" w:hAnsi="仿宋" w:eastAsia="仿宋" w:cs="仿宋"/>
          <w:b/>
          <w:sz w:val="28"/>
          <w:szCs w:val="24"/>
        </w:rPr>
      </w:pPr>
      <w:r>
        <w:rPr>
          <w:rFonts w:hint="eastAsia" w:ascii="仿宋" w:hAnsi="仿宋" w:eastAsia="仿宋" w:cs="仿宋"/>
          <w:b/>
          <w:sz w:val="28"/>
          <w:szCs w:val="24"/>
        </w:rPr>
        <w:t>五、公告期限</w:t>
      </w:r>
      <w:bookmarkEnd w:id="12"/>
      <w:bookmarkEnd w:id="13"/>
      <w:bookmarkEnd w:id="14"/>
      <w:bookmarkEnd w:id="15"/>
      <w:bookmarkEnd w:id="16"/>
      <w:bookmarkEnd w:id="17"/>
      <w:bookmarkEnd w:id="18"/>
    </w:p>
    <w:p w14:paraId="7D9C3F2A">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自本公告发布之日起5个工作日。</w:t>
      </w:r>
    </w:p>
    <w:p w14:paraId="590744C8">
      <w:pPr>
        <w:keepNext w:val="0"/>
        <w:keepLines w:val="0"/>
        <w:pageBreakBefore w:val="0"/>
        <w:kinsoku/>
        <w:wordWrap/>
        <w:overflowPunct/>
        <w:topLinePunct w:val="0"/>
        <w:autoSpaceDE/>
        <w:autoSpaceDN/>
        <w:bidi w:val="0"/>
        <w:adjustRightInd/>
        <w:snapToGrid/>
        <w:spacing w:line="420" w:lineRule="exact"/>
        <w:jc w:val="both"/>
        <w:textAlignment w:val="auto"/>
        <w:rPr>
          <w:rFonts w:hint="eastAsia" w:ascii="仿宋" w:hAnsi="仿宋" w:eastAsia="仿宋" w:cs="仿宋"/>
          <w:b/>
          <w:sz w:val="28"/>
          <w:szCs w:val="24"/>
        </w:rPr>
      </w:pPr>
      <w:r>
        <w:rPr>
          <w:rFonts w:hint="eastAsia" w:ascii="仿宋" w:hAnsi="仿宋" w:eastAsia="仿宋" w:cs="仿宋"/>
          <w:b/>
          <w:sz w:val="28"/>
          <w:szCs w:val="24"/>
        </w:rPr>
        <w:t>六、其它补充事宜</w:t>
      </w:r>
    </w:p>
    <w:p w14:paraId="0F522DC0">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bookmarkStart w:id="19" w:name="_Toc35393803"/>
      <w:bookmarkStart w:id="20" w:name="_Toc28359094"/>
      <w:bookmarkStart w:id="21" w:name="_Toc35393634"/>
      <w:bookmarkStart w:id="22" w:name="_Toc28359017"/>
      <w:r>
        <w:rPr>
          <w:rFonts w:hint="eastAsia" w:ascii="宋体" w:hAnsi="宋体" w:eastAsia="宋体" w:cs="宋体"/>
          <w:b w:val="0"/>
          <w:bCs w:val="0"/>
          <w:kern w:val="2"/>
          <w:sz w:val="24"/>
          <w:szCs w:val="22"/>
          <w:highlight w:val="none"/>
          <w:lang w:val="en-US" w:eastAsia="zh-CN" w:bidi="ar-SA"/>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喀什办理地点喀什东城喀什市行政审批局一楼企业服务专区数字证书窗口，联系电话15001465669）</w:t>
      </w:r>
    </w:p>
    <w:p w14:paraId="30202DDF">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2.本项目实行网上投标，采用电子投标文件(供应商须使用CA加密设备通过政采云电子投标客户端制作投标文件)。若供应商参与投标，自行承担投标一切费用。</w:t>
      </w:r>
    </w:p>
    <w:p w14:paraId="76478B66">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3.各供应商应在开标前应确保成为新疆政府采购网正式注册入库供应商，并完成CA数字证书申领。因未注册入库、未办理CA数字证书等原因造成无法投标或投标失败等后果由供应商自行承担。</w:t>
      </w:r>
    </w:p>
    <w:p w14:paraId="151B15DE">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025D4301">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5.供应商在开标时须使用制作加密电子投标文件所使用的CA锁及电脑，电脑须提前配置好浏览器（建议使用360浏览器或谷歌浏览器），以便开标时解锁。</w:t>
      </w:r>
    </w:p>
    <w:p w14:paraId="37B5F8DC">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bookmarkEnd w:id="19"/>
      <w:bookmarkEnd w:id="20"/>
      <w:bookmarkEnd w:id="21"/>
      <w:bookmarkEnd w:id="22"/>
    </w:p>
    <w:p w14:paraId="5F05A3BC">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7</w:t>
      </w:r>
      <w:r>
        <w:rPr>
          <w:rFonts w:hint="eastAsia" w:ascii="仿宋" w:hAnsi="仿宋" w:eastAsia="仿宋" w:cs="仿宋"/>
          <w:i w:val="0"/>
          <w:iCs w:val="0"/>
          <w:caps w:val="0"/>
          <w:color w:val="000000"/>
          <w:spacing w:val="0"/>
          <w:sz w:val="27"/>
          <w:szCs w:val="27"/>
          <w:lang w:val="en-US" w:eastAsia="zh-CN"/>
        </w:rPr>
        <w:t>.</w:t>
      </w:r>
      <w:r>
        <w:rPr>
          <w:rFonts w:hint="eastAsia" w:ascii="宋体" w:hAnsi="宋体" w:eastAsia="宋体" w:cs="宋体"/>
          <w:b w:val="0"/>
          <w:bCs w:val="0"/>
          <w:kern w:val="2"/>
          <w:sz w:val="24"/>
          <w:szCs w:val="22"/>
          <w:highlight w:val="none"/>
          <w:lang w:val="en-US" w:eastAsia="zh-CN" w:bidi="ar-SA"/>
        </w:rPr>
        <w:t>本项目响应文件解密时间为30分钟，如因</w:t>
      </w:r>
      <w:r>
        <w:rPr>
          <w:rFonts w:hint="eastAsia" w:ascii="宋体" w:hAnsi="宋体" w:cs="宋体"/>
          <w:b w:val="0"/>
          <w:bCs w:val="0"/>
          <w:kern w:val="2"/>
          <w:sz w:val="24"/>
          <w:szCs w:val="22"/>
          <w:highlight w:val="none"/>
          <w:lang w:val="en-US" w:eastAsia="zh-CN" w:bidi="ar-SA"/>
        </w:rPr>
        <w:t>供应商</w:t>
      </w:r>
      <w:r>
        <w:rPr>
          <w:rFonts w:hint="eastAsia" w:ascii="宋体" w:hAnsi="宋体" w:eastAsia="宋体" w:cs="宋体"/>
          <w:b w:val="0"/>
          <w:bCs w:val="0"/>
          <w:kern w:val="2"/>
          <w:sz w:val="24"/>
          <w:szCs w:val="22"/>
          <w:highlight w:val="none"/>
          <w:lang w:val="en-US" w:eastAsia="zh-CN" w:bidi="ar-SA"/>
        </w:rPr>
        <w:t>自身原因导致无法正常解密，后果由供应商自行承担。</w:t>
      </w:r>
    </w:p>
    <w:p w14:paraId="501DE71A">
      <w:pPr>
        <w:keepNext w:val="0"/>
        <w:keepLines w:val="0"/>
        <w:pageBreakBefore w:val="0"/>
        <w:widowControl/>
        <w:kinsoku/>
        <w:wordWrap/>
        <w:overflowPunct/>
        <w:topLinePunct w:val="0"/>
        <w:autoSpaceDE/>
        <w:autoSpaceDN/>
        <w:bidi w:val="0"/>
        <w:adjustRightInd/>
        <w:snapToGrid/>
        <w:spacing w:line="420" w:lineRule="exact"/>
        <w:jc w:val="both"/>
        <w:textAlignment w:val="auto"/>
        <w:rPr>
          <w:rFonts w:eastAsia="仿宋"/>
          <w:color w:val="000000"/>
        </w:rPr>
      </w:pPr>
      <w:bookmarkStart w:id="23" w:name="_Hlk21311295"/>
      <w:r>
        <w:rPr>
          <w:rFonts w:hint="eastAsia" w:ascii="仿宋" w:hAnsi="仿宋" w:eastAsia="仿宋" w:cs="仿宋"/>
          <w:b/>
          <w:sz w:val="28"/>
          <w:szCs w:val="24"/>
        </w:rPr>
        <w:t>七、</w:t>
      </w:r>
      <w:bookmarkStart w:id="24" w:name="_Toc35393636"/>
      <w:bookmarkStart w:id="25" w:name="_Toc28359018"/>
      <w:bookmarkStart w:id="26" w:name="_Toc35393805"/>
      <w:bookmarkStart w:id="27" w:name="_Toc28359095"/>
      <w:r>
        <w:rPr>
          <w:rFonts w:hint="eastAsia" w:ascii="仿宋" w:hAnsi="仿宋" w:eastAsia="仿宋" w:cs="仿宋"/>
          <w:b/>
          <w:sz w:val="28"/>
          <w:szCs w:val="24"/>
        </w:rPr>
        <w:t>凡对本次采购提出询问，请按以下方式联系。</w:t>
      </w:r>
      <w:bookmarkEnd w:id="24"/>
      <w:bookmarkEnd w:id="25"/>
      <w:bookmarkEnd w:id="26"/>
      <w:bookmarkEnd w:id="27"/>
      <w:r>
        <w:rPr>
          <w:rFonts w:hint="eastAsia" w:ascii="仿宋" w:hAnsi="仿宋" w:eastAsia="仿宋" w:cs="仿宋"/>
          <w:b/>
          <w:sz w:val="28"/>
          <w:szCs w:val="24"/>
        </w:rPr>
        <w:t xml:space="preserve">  </w:t>
      </w:r>
      <w:r>
        <w:rPr>
          <w:rFonts w:eastAsia="仿宋"/>
          <w:color w:val="000000"/>
        </w:rPr>
        <w:t xml:space="preserve">  </w:t>
      </w:r>
    </w:p>
    <w:bookmarkEnd w:id="23"/>
    <w:p w14:paraId="39968F8B">
      <w:pPr>
        <w:keepNext w:val="0"/>
        <w:keepLines w:val="0"/>
        <w:pageBreakBefore w:val="0"/>
        <w:kinsoku/>
        <w:wordWrap/>
        <w:overflowPunct/>
        <w:topLinePunct w:val="0"/>
        <w:autoSpaceDE/>
        <w:autoSpaceDN/>
        <w:bidi w:val="0"/>
        <w:adjustRightInd/>
        <w:snapToGrid/>
        <w:spacing w:line="420" w:lineRule="exact"/>
        <w:jc w:val="both"/>
        <w:textAlignment w:val="auto"/>
        <w:rPr>
          <w:rFonts w:hint="eastAsia" w:ascii="宋体" w:hAnsi="宋体" w:eastAsia="宋体" w:cs="宋体"/>
          <w:b/>
          <w:bCs/>
          <w:kern w:val="2"/>
          <w:sz w:val="24"/>
          <w:szCs w:val="22"/>
          <w:highlight w:val="none"/>
          <w:lang w:val="en-US" w:eastAsia="zh-CN" w:bidi="ar-SA"/>
        </w:rPr>
      </w:pPr>
      <w:r>
        <w:rPr>
          <w:rFonts w:hint="eastAsia" w:ascii="宋体" w:hAnsi="宋体" w:eastAsia="宋体" w:cs="宋体"/>
          <w:b/>
          <w:bCs/>
          <w:kern w:val="2"/>
          <w:sz w:val="24"/>
          <w:szCs w:val="22"/>
          <w:highlight w:val="none"/>
          <w:lang w:val="en-US" w:eastAsia="zh-CN" w:bidi="ar-SA"/>
        </w:rPr>
        <w:t>1.采购人信息</w:t>
      </w:r>
    </w:p>
    <w:p w14:paraId="70344B7A">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default"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名 称：疏附县</w:t>
      </w:r>
      <w:r>
        <w:rPr>
          <w:rFonts w:hint="eastAsia" w:ascii="宋体" w:hAnsi="宋体" w:cs="宋体"/>
          <w:b w:val="0"/>
          <w:bCs w:val="0"/>
          <w:kern w:val="2"/>
          <w:sz w:val="24"/>
          <w:szCs w:val="22"/>
          <w:highlight w:val="none"/>
          <w:lang w:val="en-US" w:eastAsia="zh-CN" w:bidi="ar-SA"/>
        </w:rPr>
        <w:t>教育局</w:t>
      </w:r>
    </w:p>
    <w:p w14:paraId="5CC0BF5E">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地 址：疏附县</w:t>
      </w:r>
      <w:r>
        <w:rPr>
          <w:rFonts w:hint="eastAsia" w:ascii="宋体" w:hAnsi="宋体" w:cs="宋体"/>
          <w:b w:val="0"/>
          <w:bCs w:val="0"/>
          <w:kern w:val="2"/>
          <w:sz w:val="24"/>
          <w:szCs w:val="22"/>
          <w:highlight w:val="none"/>
          <w:lang w:val="en-US" w:eastAsia="zh-CN" w:bidi="ar-SA"/>
        </w:rPr>
        <w:t>教育局</w:t>
      </w:r>
    </w:p>
    <w:p w14:paraId="3AD6B9D2">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default"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联系人及方式：</w:t>
      </w:r>
      <w:bookmarkStart w:id="28" w:name="_Toc28359009"/>
      <w:bookmarkStart w:id="29" w:name="_Toc28359086"/>
      <w:bookmarkStart w:id="30" w:name="_Toc27055"/>
      <w:r>
        <w:rPr>
          <w:rFonts w:hint="eastAsia" w:ascii="宋体" w:hAnsi="宋体" w:cs="宋体"/>
          <w:b w:val="0"/>
          <w:bCs w:val="0"/>
          <w:kern w:val="2"/>
          <w:sz w:val="24"/>
          <w:szCs w:val="22"/>
          <w:highlight w:val="none"/>
          <w:lang w:val="en-US" w:eastAsia="zh-CN" w:bidi="ar-SA"/>
        </w:rPr>
        <w:t>范宏令</w:t>
      </w:r>
      <w:r>
        <w:rPr>
          <w:rFonts w:hint="eastAsia" w:ascii="宋体" w:hAnsi="宋体" w:eastAsia="宋体" w:cs="宋体"/>
          <w:b w:val="0"/>
          <w:bCs w:val="0"/>
          <w:kern w:val="2"/>
          <w:sz w:val="24"/>
          <w:szCs w:val="22"/>
          <w:highlight w:val="none"/>
          <w:lang w:val="en-US" w:eastAsia="zh-CN" w:bidi="ar-SA"/>
        </w:rPr>
        <w:t xml:space="preserve"> </w:t>
      </w:r>
      <w:r>
        <w:rPr>
          <w:rFonts w:hint="eastAsia" w:ascii="宋体" w:hAnsi="宋体" w:cs="宋体"/>
          <w:b w:val="0"/>
          <w:bCs w:val="0"/>
          <w:kern w:val="2"/>
          <w:sz w:val="24"/>
          <w:szCs w:val="22"/>
          <w:highlight w:val="none"/>
          <w:lang w:val="en-US" w:eastAsia="zh-CN" w:bidi="ar-SA"/>
        </w:rPr>
        <w:t xml:space="preserve">  15199845618</w:t>
      </w:r>
    </w:p>
    <w:p w14:paraId="3FF66BD9">
      <w:pPr>
        <w:keepNext w:val="0"/>
        <w:keepLines w:val="0"/>
        <w:pageBreakBefore w:val="0"/>
        <w:kinsoku/>
        <w:wordWrap/>
        <w:overflowPunct/>
        <w:topLinePunct w:val="0"/>
        <w:autoSpaceDE/>
        <w:autoSpaceDN/>
        <w:bidi w:val="0"/>
        <w:adjustRightInd/>
        <w:snapToGrid/>
        <w:spacing w:line="420" w:lineRule="exact"/>
        <w:jc w:val="both"/>
        <w:textAlignment w:val="auto"/>
        <w:rPr>
          <w:rFonts w:hint="eastAsia" w:ascii="宋体" w:hAnsi="宋体" w:eastAsia="宋体" w:cs="宋体"/>
          <w:b/>
          <w:bCs/>
          <w:kern w:val="2"/>
          <w:sz w:val="24"/>
          <w:szCs w:val="22"/>
          <w:highlight w:val="none"/>
          <w:lang w:val="en-US" w:eastAsia="zh-CN" w:bidi="ar-SA"/>
        </w:rPr>
      </w:pPr>
      <w:r>
        <w:rPr>
          <w:rFonts w:hint="eastAsia" w:ascii="宋体" w:hAnsi="宋体" w:eastAsia="宋体" w:cs="宋体"/>
          <w:b/>
          <w:bCs/>
          <w:kern w:val="2"/>
          <w:sz w:val="24"/>
          <w:szCs w:val="22"/>
          <w:highlight w:val="none"/>
          <w:lang w:val="en-US" w:eastAsia="zh-CN" w:bidi="ar-SA"/>
        </w:rPr>
        <w:t>2.采购代理机构信息</w:t>
      </w:r>
      <w:bookmarkEnd w:id="28"/>
      <w:bookmarkEnd w:id="29"/>
      <w:bookmarkEnd w:id="30"/>
      <w:r>
        <w:rPr>
          <w:rFonts w:hint="eastAsia" w:ascii="宋体" w:hAnsi="宋体" w:eastAsia="宋体" w:cs="宋体"/>
          <w:b/>
          <w:bCs/>
          <w:kern w:val="2"/>
          <w:sz w:val="24"/>
          <w:szCs w:val="22"/>
          <w:highlight w:val="none"/>
          <w:lang w:val="en-US" w:eastAsia="zh-CN" w:bidi="ar-SA"/>
        </w:rPr>
        <w:t xml:space="preserve"> </w:t>
      </w:r>
    </w:p>
    <w:p w14:paraId="02F7BDFD">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名 称：疏附县政府采购中心</w:t>
      </w:r>
    </w:p>
    <w:p w14:paraId="50999F33">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default"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地　址：疏附县财政局一楼</w:t>
      </w:r>
    </w:p>
    <w:p w14:paraId="2FDE5361">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default"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联系方式：0998-3256769</w:t>
      </w:r>
    </w:p>
    <w:p w14:paraId="0E9E2E30">
      <w:pPr>
        <w:keepNext w:val="0"/>
        <w:keepLines w:val="0"/>
        <w:pageBreakBefore w:val="0"/>
        <w:kinsoku/>
        <w:wordWrap/>
        <w:overflowPunct/>
        <w:topLinePunct w:val="0"/>
        <w:autoSpaceDE/>
        <w:autoSpaceDN/>
        <w:bidi w:val="0"/>
        <w:adjustRightInd/>
        <w:snapToGrid/>
        <w:spacing w:line="420" w:lineRule="exact"/>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3.采购监督部门：疏附县财政局采购办</w:t>
      </w:r>
    </w:p>
    <w:p w14:paraId="38FBCB60">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default"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联系人：</w:t>
      </w:r>
      <w:r>
        <w:rPr>
          <w:rFonts w:hint="eastAsia" w:ascii="宋体" w:hAnsi="宋体" w:cs="宋体"/>
          <w:b w:val="0"/>
          <w:bCs w:val="0"/>
          <w:kern w:val="2"/>
          <w:sz w:val="24"/>
          <w:szCs w:val="22"/>
          <w:highlight w:val="none"/>
          <w:lang w:val="en-US" w:eastAsia="zh-CN" w:bidi="ar-SA"/>
        </w:rPr>
        <w:t>努尔阿力木</w:t>
      </w:r>
    </w:p>
    <w:p w14:paraId="112F55E9">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监督电话：0998-3256562</w:t>
      </w:r>
    </w:p>
    <w:p w14:paraId="1DDD4C82">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采购监督部门地址：疏附县财政局</w:t>
      </w:r>
    </w:p>
    <w:p w14:paraId="3703CE76">
      <w:pPr>
        <w:keepNext w:val="0"/>
        <w:keepLines w:val="0"/>
        <w:pageBreakBefore w:val="0"/>
        <w:kinsoku/>
        <w:wordWrap/>
        <w:overflowPunct/>
        <w:topLinePunct w:val="0"/>
        <w:autoSpaceDE/>
        <w:autoSpaceDN/>
        <w:bidi w:val="0"/>
        <w:adjustRightInd/>
        <w:snapToGrid/>
        <w:spacing w:line="420" w:lineRule="exact"/>
        <w:ind w:firstLine="6240" w:firstLineChars="26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疏附县政府采购中心</w:t>
      </w:r>
    </w:p>
    <w:p w14:paraId="24B3640D">
      <w:pPr>
        <w:keepNext w:val="0"/>
        <w:keepLines w:val="0"/>
        <w:pageBreakBefore w:val="0"/>
        <w:kinsoku/>
        <w:wordWrap/>
        <w:overflowPunct/>
        <w:topLinePunct w:val="0"/>
        <w:autoSpaceDE/>
        <w:autoSpaceDN/>
        <w:bidi w:val="0"/>
        <w:adjustRightInd/>
        <w:snapToGrid/>
        <w:spacing w:line="420" w:lineRule="exact"/>
        <w:ind w:firstLine="6480" w:firstLineChars="27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202</w:t>
      </w:r>
      <w:r>
        <w:rPr>
          <w:rFonts w:hint="eastAsia" w:ascii="宋体" w:hAnsi="宋体" w:cs="宋体"/>
          <w:b w:val="0"/>
          <w:bCs w:val="0"/>
          <w:kern w:val="2"/>
          <w:sz w:val="24"/>
          <w:szCs w:val="22"/>
          <w:highlight w:val="none"/>
          <w:lang w:val="en-US" w:eastAsia="zh-CN" w:bidi="ar-SA"/>
        </w:rPr>
        <w:t>5</w:t>
      </w:r>
      <w:r>
        <w:rPr>
          <w:rFonts w:hint="eastAsia" w:ascii="宋体" w:hAnsi="宋体" w:eastAsia="宋体" w:cs="宋体"/>
          <w:b w:val="0"/>
          <w:bCs w:val="0"/>
          <w:kern w:val="2"/>
          <w:sz w:val="24"/>
          <w:szCs w:val="22"/>
          <w:highlight w:val="none"/>
          <w:lang w:val="en-US" w:eastAsia="zh-CN" w:bidi="ar-SA"/>
        </w:rPr>
        <w:t>年</w:t>
      </w:r>
      <w:r>
        <w:rPr>
          <w:rFonts w:hint="eastAsia" w:ascii="宋体" w:hAnsi="宋体" w:cs="宋体"/>
          <w:b w:val="0"/>
          <w:bCs w:val="0"/>
          <w:kern w:val="2"/>
          <w:sz w:val="24"/>
          <w:szCs w:val="22"/>
          <w:highlight w:val="none"/>
          <w:lang w:val="en-US" w:eastAsia="zh-CN" w:bidi="ar-SA"/>
        </w:rPr>
        <w:t>4</w:t>
      </w:r>
      <w:r>
        <w:rPr>
          <w:rFonts w:hint="eastAsia" w:ascii="宋体" w:hAnsi="宋体" w:eastAsia="宋体" w:cs="宋体"/>
          <w:b w:val="0"/>
          <w:bCs w:val="0"/>
          <w:kern w:val="2"/>
          <w:sz w:val="24"/>
          <w:szCs w:val="22"/>
          <w:highlight w:val="none"/>
          <w:lang w:val="en-US" w:eastAsia="zh-CN" w:bidi="ar-SA"/>
        </w:rPr>
        <w:t>月</w:t>
      </w:r>
      <w:r>
        <w:rPr>
          <w:rFonts w:hint="eastAsia" w:ascii="宋体" w:hAnsi="宋体" w:cs="宋体"/>
          <w:b w:val="0"/>
          <w:bCs w:val="0"/>
          <w:kern w:val="2"/>
          <w:sz w:val="24"/>
          <w:szCs w:val="22"/>
          <w:highlight w:val="none"/>
          <w:lang w:val="en-US" w:eastAsia="zh-CN" w:bidi="ar-SA"/>
        </w:rPr>
        <w:t>17</w:t>
      </w:r>
      <w:r>
        <w:rPr>
          <w:rFonts w:hint="eastAsia" w:ascii="宋体" w:hAnsi="宋体" w:eastAsia="宋体" w:cs="宋体"/>
          <w:b w:val="0"/>
          <w:bCs w:val="0"/>
          <w:kern w:val="2"/>
          <w:sz w:val="24"/>
          <w:szCs w:val="22"/>
          <w:highlight w:val="none"/>
          <w:lang w:val="en-US" w:eastAsia="zh-CN" w:bidi="ar-SA"/>
        </w:rPr>
        <w:t>日</w:t>
      </w:r>
    </w:p>
    <w:sectPr>
      <w:pgSz w:w="11906" w:h="16838"/>
      <w:pgMar w:top="1440" w:right="1416"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方正仿宋_GBK">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5"/>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YTg2MWU1NGFhNmU5NDk5ZDU1YmY2YjNjOWM0NTQ1MzAifQ=="/>
  </w:docVars>
  <w:rsids>
    <w:rsidRoot w:val="009607DE"/>
    <w:rsid w:val="00015626"/>
    <w:rsid w:val="0003465D"/>
    <w:rsid w:val="00045C10"/>
    <w:rsid w:val="00054C24"/>
    <w:rsid w:val="00055532"/>
    <w:rsid w:val="00062A7F"/>
    <w:rsid w:val="00066EBE"/>
    <w:rsid w:val="0007115A"/>
    <w:rsid w:val="0008006B"/>
    <w:rsid w:val="00081D0A"/>
    <w:rsid w:val="00082DE4"/>
    <w:rsid w:val="00083A06"/>
    <w:rsid w:val="000A613E"/>
    <w:rsid w:val="000C5E6C"/>
    <w:rsid w:val="000C62B2"/>
    <w:rsid w:val="000C7447"/>
    <w:rsid w:val="000D59C5"/>
    <w:rsid w:val="000D5C0C"/>
    <w:rsid w:val="000E3C6A"/>
    <w:rsid w:val="00110C15"/>
    <w:rsid w:val="00121690"/>
    <w:rsid w:val="00123101"/>
    <w:rsid w:val="00123AD9"/>
    <w:rsid w:val="00135881"/>
    <w:rsid w:val="00141117"/>
    <w:rsid w:val="0019599B"/>
    <w:rsid w:val="001967D7"/>
    <w:rsid w:val="001A0C69"/>
    <w:rsid w:val="001D1FB9"/>
    <w:rsid w:val="001D3E49"/>
    <w:rsid w:val="001E4C02"/>
    <w:rsid w:val="001F2CDA"/>
    <w:rsid w:val="001F732D"/>
    <w:rsid w:val="00201A8D"/>
    <w:rsid w:val="002113BA"/>
    <w:rsid w:val="00221D03"/>
    <w:rsid w:val="00231C52"/>
    <w:rsid w:val="00261E72"/>
    <w:rsid w:val="0028087A"/>
    <w:rsid w:val="00286A07"/>
    <w:rsid w:val="00297445"/>
    <w:rsid w:val="002B391F"/>
    <w:rsid w:val="002B56BC"/>
    <w:rsid w:val="002C4DCE"/>
    <w:rsid w:val="002D1203"/>
    <w:rsid w:val="002D4ECA"/>
    <w:rsid w:val="00302135"/>
    <w:rsid w:val="0030493F"/>
    <w:rsid w:val="00306437"/>
    <w:rsid w:val="00307A95"/>
    <w:rsid w:val="00312508"/>
    <w:rsid w:val="003247CE"/>
    <w:rsid w:val="00326DF1"/>
    <w:rsid w:val="00343E66"/>
    <w:rsid w:val="00346A7D"/>
    <w:rsid w:val="00361B19"/>
    <w:rsid w:val="0037057B"/>
    <w:rsid w:val="00371005"/>
    <w:rsid w:val="00373B68"/>
    <w:rsid w:val="003766A0"/>
    <w:rsid w:val="003A41B9"/>
    <w:rsid w:val="003A6D73"/>
    <w:rsid w:val="003B1076"/>
    <w:rsid w:val="003B4705"/>
    <w:rsid w:val="00423C6D"/>
    <w:rsid w:val="00445F91"/>
    <w:rsid w:val="004640FB"/>
    <w:rsid w:val="004652BD"/>
    <w:rsid w:val="00471FCA"/>
    <w:rsid w:val="00475789"/>
    <w:rsid w:val="00481EE4"/>
    <w:rsid w:val="00491F5F"/>
    <w:rsid w:val="0049571B"/>
    <w:rsid w:val="00495C15"/>
    <w:rsid w:val="00497318"/>
    <w:rsid w:val="004A0723"/>
    <w:rsid w:val="004A6FC5"/>
    <w:rsid w:val="004A76B7"/>
    <w:rsid w:val="004B1A9D"/>
    <w:rsid w:val="004B2C56"/>
    <w:rsid w:val="004B38F2"/>
    <w:rsid w:val="004B4502"/>
    <w:rsid w:val="004B69DE"/>
    <w:rsid w:val="004B7B9D"/>
    <w:rsid w:val="004C64EB"/>
    <w:rsid w:val="004E3F14"/>
    <w:rsid w:val="004E5E59"/>
    <w:rsid w:val="004F669A"/>
    <w:rsid w:val="004F782A"/>
    <w:rsid w:val="005377AC"/>
    <w:rsid w:val="00541D2E"/>
    <w:rsid w:val="005474D9"/>
    <w:rsid w:val="00567A2C"/>
    <w:rsid w:val="00591CC2"/>
    <w:rsid w:val="005B2A5A"/>
    <w:rsid w:val="005B7707"/>
    <w:rsid w:val="005D546A"/>
    <w:rsid w:val="005D6558"/>
    <w:rsid w:val="005E0105"/>
    <w:rsid w:val="005E74FF"/>
    <w:rsid w:val="005F238E"/>
    <w:rsid w:val="00600FBA"/>
    <w:rsid w:val="006702CA"/>
    <w:rsid w:val="006708B9"/>
    <w:rsid w:val="00680741"/>
    <w:rsid w:val="006A1EB7"/>
    <w:rsid w:val="006C5845"/>
    <w:rsid w:val="006E7B53"/>
    <w:rsid w:val="00712F92"/>
    <w:rsid w:val="00755412"/>
    <w:rsid w:val="007565EF"/>
    <w:rsid w:val="0075683D"/>
    <w:rsid w:val="00760C01"/>
    <w:rsid w:val="007715D8"/>
    <w:rsid w:val="00776BDE"/>
    <w:rsid w:val="0078444C"/>
    <w:rsid w:val="00791DBA"/>
    <w:rsid w:val="007A1943"/>
    <w:rsid w:val="007D0AE7"/>
    <w:rsid w:val="007E1FEF"/>
    <w:rsid w:val="007E4B8D"/>
    <w:rsid w:val="008010CE"/>
    <w:rsid w:val="008026E3"/>
    <w:rsid w:val="00807A86"/>
    <w:rsid w:val="008157B5"/>
    <w:rsid w:val="00826859"/>
    <w:rsid w:val="00832F43"/>
    <w:rsid w:val="00833F16"/>
    <w:rsid w:val="0084066D"/>
    <w:rsid w:val="00850771"/>
    <w:rsid w:val="0088006F"/>
    <w:rsid w:val="0089393E"/>
    <w:rsid w:val="008B2130"/>
    <w:rsid w:val="008B56C4"/>
    <w:rsid w:val="008B66AA"/>
    <w:rsid w:val="008C6D60"/>
    <w:rsid w:val="008E410A"/>
    <w:rsid w:val="008F1C6C"/>
    <w:rsid w:val="00905A74"/>
    <w:rsid w:val="00917B83"/>
    <w:rsid w:val="00930775"/>
    <w:rsid w:val="009607DE"/>
    <w:rsid w:val="00963AAF"/>
    <w:rsid w:val="00967E03"/>
    <w:rsid w:val="0097732F"/>
    <w:rsid w:val="00986161"/>
    <w:rsid w:val="0099075F"/>
    <w:rsid w:val="009B595D"/>
    <w:rsid w:val="009C519A"/>
    <w:rsid w:val="009C7303"/>
    <w:rsid w:val="009D6405"/>
    <w:rsid w:val="009F73E9"/>
    <w:rsid w:val="00A042BD"/>
    <w:rsid w:val="00A1591D"/>
    <w:rsid w:val="00A172B1"/>
    <w:rsid w:val="00A178D7"/>
    <w:rsid w:val="00A205D0"/>
    <w:rsid w:val="00A22006"/>
    <w:rsid w:val="00A26C1B"/>
    <w:rsid w:val="00A33590"/>
    <w:rsid w:val="00A44CB3"/>
    <w:rsid w:val="00A57077"/>
    <w:rsid w:val="00A676F1"/>
    <w:rsid w:val="00A949F0"/>
    <w:rsid w:val="00AB7CB7"/>
    <w:rsid w:val="00AD4887"/>
    <w:rsid w:val="00AE7773"/>
    <w:rsid w:val="00B12621"/>
    <w:rsid w:val="00B12A06"/>
    <w:rsid w:val="00B3458B"/>
    <w:rsid w:val="00B367C2"/>
    <w:rsid w:val="00B521BC"/>
    <w:rsid w:val="00B60F94"/>
    <w:rsid w:val="00B6110C"/>
    <w:rsid w:val="00B61A69"/>
    <w:rsid w:val="00B629CC"/>
    <w:rsid w:val="00B8692D"/>
    <w:rsid w:val="00B93D5A"/>
    <w:rsid w:val="00BA571C"/>
    <w:rsid w:val="00BC5172"/>
    <w:rsid w:val="00BC5826"/>
    <w:rsid w:val="00BD720E"/>
    <w:rsid w:val="00BE23B2"/>
    <w:rsid w:val="00BF1D45"/>
    <w:rsid w:val="00BF2668"/>
    <w:rsid w:val="00C4157E"/>
    <w:rsid w:val="00C52CCF"/>
    <w:rsid w:val="00C7313C"/>
    <w:rsid w:val="00C8367F"/>
    <w:rsid w:val="00CA18C7"/>
    <w:rsid w:val="00CB526E"/>
    <w:rsid w:val="00CB689B"/>
    <w:rsid w:val="00CC7DA0"/>
    <w:rsid w:val="00CF17B0"/>
    <w:rsid w:val="00D00200"/>
    <w:rsid w:val="00D0515B"/>
    <w:rsid w:val="00D12A2B"/>
    <w:rsid w:val="00D258EB"/>
    <w:rsid w:val="00D25B99"/>
    <w:rsid w:val="00D36D49"/>
    <w:rsid w:val="00D46DC3"/>
    <w:rsid w:val="00D5084A"/>
    <w:rsid w:val="00D60DC7"/>
    <w:rsid w:val="00D70113"/>
    <w:rsid w:val="00D82856"/>
    <w:rsid w:val="00DB05AB"/>
    <w:rsid w:val="00DB1888"/>
    <w:rsid w:val="00DB1C97"/>
    <w:rsid w:val="00DB1D8B"/>
    <w:rsid w:val="00DB3BCA"/>
    <w:rsid w:val="00DB45DC"/>
    <w:rsid w:val="00DC059A"/>
    <w:rsid w:val="00DD3565"/>
    <w:rsid w:val="00DE0CF2"/>
    <w:rsid w:val="00DE3FB7"/>
    <w:rsid w:val="00DE77E1"/>
    <w:rsid w:val="00DF0500"/>
    <w:rsid w:val="00E1471A"/>
    <w:rsid w:val="00E35E09"/>
    <w:rsid w:val="00E45C13"/>
    <w:rsid w:val="00E554A4"/>
    <w:rsid w:val="00E60130"/>
    <w:rsid w:val="00E6457C"/>
    <w:rsid w:val="00E66BE4"/>
    <w:rsid w:val="00EB6BC0"/>
    <w:rsid w:val="00EC7C25"/>
    <w:rsid w:val="00ED46B7"/>
    <w:rsid w:val="00EE27F1"/>
    <w:rsid w:val="00EE769B"/>
    <w:rsid w:val="00EF46D8"/>
    <w:rsid w:val="00EF5699"/>
    <w:rsid w:val="00F01F18"/>
    <w:rsid w:val="00F03163"/>
    <w:rsid w:val="00F06002"/>
    <w:rsid w:val="00F171FD"/>
    <w:rsid w:val="00F259D6"/>
    <w:rsid w:val="00F44165"/>
    <w:rsid w:val="00F50F65"/>
    <w:rsid w:val="00F53104"/>
    <w:rsid w:val="00F63021"/>
    <w:rsid w:val="00F70635"/>
    <w:rsid w:val="00F85C77"/>
    <w:rsid w:val="00FA20B7"/>
    <w:rsid w:val="00FB1A4E"/>
    <w:rsid w:val="00FB377A"/>
    <w:rsid w:val="00FD5BEE"/>
    <w:rsid w:val="00FD62BE"/>
    <w:rsid w:val="00FE5DE6"/>
    <w:rsid w:val="01475C11"/>
    <w:rsid w:val="01761E20"/>
    <w:rsid w:val="01797C24"/>
    <w:rsid w:val="01A26280"/>
    <w:rsid w:val="01FF1E15"/>
    <w:rsid w:val="020E3E06"/>
    <w:rsid w:val="022E6257"/>
    <w:rsid w:val="02876D12"/>
    <w:rsid w:val="028B1555"/>
    <w:rsid w:val="02BF77F6"/>
    <w:rsid w:val="02FD399D"/>
    <w:rsid w:val="030B2A3C"/>
    <w:rsid w:val="03345AEF"/>
    <w:rsid w:val="03393105"/>
    <w:rsid w:val="036B7036"/>
    <w:rsid w:val="036F54DB"/>
    <w:rsid w:val="03CD78C6"/>
    <w:rsid w:val="03E81B90"/>
    <w:rsid w:val="04207E21"/>
    <w:rsid w:val="042F2ECE"/>
    <w:rsid w:val="045126D0"/>
    <w:rsid w:val="04545F3D"/>
    <w:rsid w:val="04785B91"/>
    <w:rsid w:val="047E6816"/>
    <w:rsid w:val="04D02E71"/>
    <w:rsid w:val="05300538"/>
    <w:rsid w:val="053C0C8A"/>
    <w:rsid w:val="055024DA"/>
    <w:rsid w:val="056F3856"/>
    <w:rsid w:val="060519C4"/>
    <w:rsid w:val="06141C07"/>
    <w:rsid w:val="06193AAA"/>
    <w:rsid w:val="061E210A"/>
    <w:rsid w:val="063B2989"/>
    <w:rsid w:val="069468A4"/>
    <w:rsid w:val="06A92350"/>
    <w:rsid w:val="06A93BDF"/>
    <w:rsid w:val="06C335B8"/>
    <w:rsid w:val="06D704EE"/>
    <w:rsid w:val="07DD30C9"/>
    <w:rsid w:val="085371EA"/>
    <w:rsid w:val="08626C5A"/>
    <w:rsid w:val="086D6C3F"/>
    <w:rsid w:val="08A91923"/>
    <w:rsid w:val="08B25F85"/>
    <w:rsid w:val="08BA15E8"/>
    <w:rsid w:val="091303AA"/>
    <w:rsid w:val="09187C60"/>
    <w:rsid w:val="09722ECD"/>
    <w:rsid w:val="09C120A6"/>
    <w:rsid w:val="09F00D5C"/>
    <w:rsid w:val="0A3A1A30"/>
    <w:rsid w:val="0A505250"/>
    <w:rsid w:val="0A90118B"/>
    <w:rsid w:val="0B884C29"/>
    <w:rsid w:val="0B8B296C"/>
    <w:rsid w:val="0BA852CC"/>
    <w:rsid w:val="0BBA151B"/>
    <w:rsid w:val="0BC33EB3"/>
    <w:rsid w:val="0BC7473F"/>
    <w:rsid w:val="0C030754"/>
    <w:rsid w:val="0C1016B0"/>
    <w:rsid w:val="0C336CD3"/>
    <w:rsid w:val="0C737B3B"/>
    <w:rsid w:val="0C776A4C"/>
    <w:rsid w:val="0C917B0E"/>
    <w:rsid w:val="0C930FFD"/>
    <w:rsid w:val="0C94216C"/>
    <w:rsid w:val="0CFB142B"/>
    <w:rsid w:val="0D192847"/>
    <w:rsid w:val="0D2546FA"/>
    <w:rsid w:val="0D793303"/>
    <w:rsid w:val="0D831128"/>
    <w:rsid w:val="0DD945FF"/>
    <w:rsid w:val="0DF20A80"/>
    <w:rsid w:val="0DF41256"/>
    <w:rsid w:val="0E1934B6"/>
    <w:rsid w:val="0E407594"/>
    <w:rsid w:val="0E9A73C2"/>
    <w:rsid w:val="0EB96385"/>
    <w:rsid w:val="0ED6758D"/>
    <w:rsid w:val="0EEA1736"/>
    <w:rsid w:val="0EF6634E"/>
    <w:rsid w:val="0EFE3455"/>
    <w:rsid w:val="0F8515F0"/>
    <w:rsid w:val="0FFA00C0"/>
    <w:rsid w:val="100F7C3A"/>
    <w:rsid w:val="1023672E"/>
    <w:rsid w:val="10CC380A"/>
    <w:rsid w:val="10E672A6"/>
    <w:rsid w:val="1111121D"/>
    <w:rsid w:val="11AC5CF3"/>
    <w:rsid w:val="11B30526"/>
    <w:rsid w:val="11C91AF8"/>
    <w:rsid w:val="12266F4A"/>
    <w:rsid w:val="12275FFD"/>
    <w:rsid w:val="1232769D"/>
    <w:rsid w:val="12502219"/>
    <w:rsid w:val="127B54E8"/>
    <w:rsid w:val="12AF6F40"/>
    <w:rsid w:val="12F232D0"/>
    <w:rsid w:val="132C6625"/>
    <w:rsid w:val="13525ECC"/>
    <w:rsid w:val="13780673"/>
    <w:rsid w:val="13B524F6"/>
    <w:rsid w:val="13C95DDF"/>
    <w:rsid w:val="144D4849"/>
    <w:rsid w:val="15082937"/>
    <w:rsid w:val="152B7DEB"/>
    <w:rsid w:val="153D04EF"/>
    <w:rsid w:val="16425464"/>
    <w:rsid w:val="165F6ECF"/>
    <w:rsid w:val="169D2A08"/>
    <w:rsid w:val="16E3540A"/>
    <w:rsid w:val="1725004C"/>
    <w:rsid w:val="17A621C8"/>
    <w:rsid w:val="17E458DD"/>
    <w:rsid w:val="17EF2504"/>
    <w:rsid w:val="18073BE6"/>
    <w:rsid w:val="1816180F"/>
    <w:rsid w:val="18221455"/>
    <w:rsid w:val="18297794"/>
    <w:rsid w:val="18604B97"/>
    <w:rsid w:val="189A41EE"/>
    <w:rsid w:val="18B43502"/>
    <w:rsid w:val="18BE3D33"/>
    <w:rsid w:val="18C33745"/>
    <w:rsid w:val="18DC4807"/>
    <w:rsid w:val="19720CC7"/>
    <w:rsid w:val="19D41C5A"/>
    <w:rsid w:val="19EA30CF"/>
    <w:rsid w:val="1A393593"/>
    <w:rsid w:val="1A3B730B"/>
    <w:rsid w:val="1AA2382E"/>
    <w:rsid w:val="1ABD5F72"/>
    <w:rsid w:val="1ACB5039"/>
    <w:rsid w:val="1ACF2099"/>
    <w:rsid w:val="1B7816B3"/>
    <w:rsid w:val="1BA23454"/>
    <w:rsid w:val="1BA333BA"/>
    <w:rsid w:val="1BBC26CD"/>
    <w:rsid w:val="1BC22936"/>
    <w:rsid w:val="1BC266DE"/>
    <w:rsid w:val="1BE26580"/>
    <w:rsid w:val="1C787B9A"/>
    <w:rsid w:val="1C8F109B"/>
    <w:rsid w:val="1CC762E3"/>
    <w:rsid w:val="1CC9218A"/>
    <w:rsid w:val="1CE75528"/>
    <w:rsid w:val="1CFC4C20"/>
    <w:rsid w:val="1D061E52"/>
    <w:rsid w:val="1D0B1216"/>
    <w:rsid w:val="1D75046A"/>
    <w:rsid w:val="1D840FC9"/>
    <w:rsid w:val="1E672C24"/>
    <w:rsid w:val="1E7B4F16"/>
    <w:rsid w:val="1EAD42F5"/>
    <w:rsid w:val="1F104EBC"/>
    <w:rsid w:val="1F1904C0"/>
    <w:rsid w:val="1F62533A"/>
    <w:rsid w:val="1F7A2683"/>
    <w:rsid w:val="1FEC311A"/>
    <w:rsid w:val="2038626C"/>
    <w:rsid w:val="20491033"/>
    <w:rsid w:val="207907A6"/>
    <w:rsid w:val="20BD4F1E"/>
    <w:rsid w:val="21DF0EC4"/>
    <w:rsid w:val="21F23265"/>
    <w:rsid w:val="21F453A3"/>
    <w:rsid w:val="220821C8"/>
    <w:rsid w:val="223C00C4"/>
    <w:rsid w:val="22A16179"/>
    <w:rsid w:val="22C33619"/>
    <w:rsid w:val="23353491"/>
    <w:rsid w:val="235A2EF8"/>
    <w:rsid w:val="236253A1"/>
    <w:rsid w:val="2364139F"/>
    <w:rsid w:val="237C2E6E"/>
    <w:rsid w:val="23915C59"/>
    <w:rsid w:val="23957A8C"/>
    <w:rsid w:val="23D71716"/>
    <w:rsid w:val="244348F9"/>
    <w:rsid w:val="244514B2"/>
    <w:rsid w:val="24613E12"/>
    <w:rsid w:val="248A1AEB"/>
    <w:rsid w:val="24E62909"/>
    <w:rsid w:val="25641E0C"/>
    <w:rsid w:val="259F1096"/>
    <w:rsid w:val="25B17D55"/>
    <w:rsid w:val="2609650F"/>
    <w:rsid w:val="26154EB4"/>
    <w:rsid w:val="2663562D"/>
    <w:rsid w:val="26CA707F"/>
    <w:rsid w:val="26DD7D07"/>
    <w:rsid w:val="26E50D2A"/>
    <w:rsid w:val="272A1BC4"/>
    <w:rsid w:val="27346607"/>
    <w:rsid w:val="276500BD"/>
    <w:rsid w:val="27677BE9"/>
    <w:rsid w:val="277E287E"/>
    <w:rsid w:val="27AD2F28"/>
    <w:rsid w:val="27B10480"/>
    <w:rsid w:val="27CB6172"/>
    <w:rsid w:val="284B4EF4"/>
    <w:rsid w:val="28E53263"/>
    <w:rsid w:val="29080D00"/>
    <w:rsid w:val="291833E7"/>
    <w:rsid w:val="2918671D"/>
    <w:rsid w:val="29363ABF"/>
    <w:rsid w:val="29375E3F"/>
    <w:rsid w:val="295F0773"/>
    <w:rsid w:val="29861DDA"/>
    <w:rsid w:val="299A7941"/>
    <w:rsid w:val="29AD79D2"/>
    <w:rsid w:val="29BA133A"/>
    <w:rsid w:val="29C410CB"/>
    <w:rsid w:val="29F319B0"/>
    <w:rsid w:val="2A036622"/>
    <w:rsid w:val="2A235043"/>
    <w:rsid w:val="2A2B4E1E"/>
    <w:rsid w:val="2A594549"/>
    <w:rsid w:val="2A752D5A"/>
    <w:rsid w:val="2AA44A58"/>
    <w:rsid w:val="2ABB0720"/>
    <w:rsid w:val="2AF35595"/>
    <w:rsid w:val="2B2F3358"/>
    <w:rsid w:val="2B3758CC"/>
    <w:rsid w:val="2B684A29"/>
    <w:rsid w:val="2B6C5081"/>
    <w:rsid w:val="2B873B9B"/>
    <w:rsid w:val="2BA70CA4"/>
    <w:rsid w:val="2BB936EF"/>
    <w:rsid w:val="2BE05F64"/>
    <w:rsid w:val="2BEB713A"/>
    <w:rsid w:val="2CC118F2"/>
    <w:rsid w:val="2CD71F12"/>
    <w:rsid w:val="2CF5234D"/>
    <w:rsid w:val="2CFC6DCE"/>
    <w:rsid w:val="2D070398"/>
    <w:rsid w:val="2D5811BF"/>
    <w:rsid w:val="2D7050C6"/>
    <w:rsid w:val="2D8017AD"/>
    <w:rsid w:val="2D8D676E"/>
    <w:rsid w:val="2DD93ACA"/>
    <w:rsid w:val="2DF66E8E"/>
    <w:rsid w:val="2E162111"/>
    <w:rsid w:val="2E6A2B46"/>
    <w:rsid w:val="2E7D5CEC"/>
    <w:rsid w:val="2EAD69BA"/>
    <w:rsid w:val="2ECD732F"/>
    <w:rsid w:val="2EE5068E"/>
    <w:rsid w:val="2EE67D35"/>
    <w:rsid w:val="2F875074"/>
    <w:rsid w:val="2FFA5900"/>
    <w:rsid w:val="30275F10"/>
    <w:rsid w:val="307153DD"/>
    <w:rsid w:val="309317F7"/>
    <w:rsid w:val="30F46739"/>
    <w:rsid w:val="31464ABB"/>
    <w:rsid w:val="316C577D"/>
    <w:rsid w:val="31D773D7"/>
    <w:rsid w:val="321E1594"/>
    <w:rsid w:val="32295519"/>
    <w:rsid w:val="32A1571F"/>
    <w:rsid w:val="32EE540A"/>
    <w:rsid w:val="33193DC3"/>
    <w:rsid w:val="336D036C"/>
    <w:rsid w:val="33941B0E"/>
    <w:rsid w:val="339733AC"/>
    <w:rsid w:val="33F524B8"/>
    <w:rsid w:val="343B41E8"/>
    <w:rsid w:val="346161B8"/>
    <w:rsid w:val="3488411A"/>
    <w:rsid w:val="34C919AB"/>
    <w:rsid w:val="34D27DD1"/>
    <w:rsid w:val="351F5B8D"/>
    <w:rsid w:val="3575061E"/>
    <w:rsid w:val="359E5BFE"/>
    <w:rsid w:val="35A44FC4"/>
    <w:rsid w:val="35B04BF9"/>
    <w:rsid w:val="35C00333"/>
    <w:rsid w:val="35CF1523"/>
    <w:rsid w:val="35E14574"/>
    <w:rsid w:val="35EF7606"/>
    <w:rsid w:val="362C0724"/>
    <w:rsid w:val="368340BC"/>
    <w:rsid w:val="36D52B69"/>
    <w:rsid w:val="36FF3742"/>
    <w:rsid w:val="37165CDA"/>
    <w:rsid w:val="374E46CA"/>
    <w:rsid w:val="379C71E3"/>
    <w:rsid w:val="37E33064"/>
    <w:rsid w:val="38060B00"/>
    <w:rsid w:val="380D1E8F"/>
    <w:rsid w:val="380E795B"/>
    <w:rsid w:val="38287616"/>
    <w:rsid w:val="382F40B5"/>
    <w:rsid w:val="38471845"/>
    <w:rsid w:val="385F4524"/>
    <w:rsid w:val="38673C95"/>
    <w:rsid w:val="387B14EE"/>
    <w:rsid w:val="3888022D"/>
    <w:rsid w:val="39613D3B"/>
    <w:rsid w:val="397B4CA3"/>
    <w:rsid w:val="39A517EA"/>
    <w:rsid w:val="39B60304"/>
    <w:rsid w:val="39DF3323"/>
    <w:rsid w:val="39E63C4E"/>
    <w:rsid w:val="3A304641"/>
    <w:rsid w:val="3A3778FF"/>
    <w:rsid w:val="3A3D73FD"/>
    <w:rsid w:val="3A5F274A"/>
    <w:rsid w:val="3A685AA2"/>
    <w:rsid w:val="3A6B7341"/>
    <w:rsid w:val="3A8034E3"/>
    <w:rsid w:val="3A8D25EE"/>
    <w:rsid w:val="3B2A2492"/>
    <w:rsid w:val="3B3D6F2F"/>
    <w:rsid w:val="3B4402BD"/>
    <w:rsid w:val="3B5237E1"/>
    <w:rsid w:val="3B844B5E"/>
    <w:rsid w:val="3BB71427"/>
    <w:rsid w:val="3BB9756C"/>
    <w:rsid w:val="3C107EFC"/>
    <w:rsid w:val="3C531A06"/>
    <w:rsid w:val="3CD218F9"/>
    <w:rsid w:val="3D000214"/>
    <w:rsid w:val="3D9100B0"/>
    <w:rsid w:val="3DD07BE6"/>
    <w:rsid w:val="3DE65376"/>
    <w:rsid w:val="3E7C38CA"/>
    <w:rsid w:val="3E941250"/>
    <w:rsid w:val="3EAD1CD6"/>
    <w:rsid w:val="3EBA1894"/>
    <w:rsid w:val="3F080CD2"/>
    <w:rsid w:val="3F4D484B"/>
    <w:rsid w:val="3F6D27D0"/>
    <w:rsid w:val="3FB57D76"/>
    <w:rsid w:val="40493C80"/>
    <w:rsid w:val="40D21EC7"/>
    <w:rsid w:val="40FF6AE8"/>
    <w:rsid w:val="414D154E"/>
    <w:rsid w:val="416845DA"/>
    <w:rsid w:val="41EC0D67"/>
    <w:rsid w:val="420E2CDC"/>
    <w:rsid w:val="426B7481"/>
    <w:rsid w:val="427A2817"/>
    <w:rsid w:val="428C26DD"/>
    <w:rsid w:val="428D1E0A"/>
    <w:rsid w:val="42DC400E"/>
    <w:rsid w:val="432F0495"/>
    <w:rsid w:val="435C1F1C"/>
    <w:rsid w:val="43851473"/>
    <w:rsid w:val="43D1290A"/>
    <w:rsid w:val="43D62E74"/>
    <w:rsid w:val="445A2900"/>
    <w:rsid w:val="4482664D"/>
    <w:rsid w:val="44B14B66"/>
    <w:rsid w:val="44D55C3B"/>
    <w:rsid w:val="44EE6034"/>
    <w:rsid w:val="45BE4568"/>
    <w:rsid w:val="45F432D0"/>
    <w:rsid w:val="46302C7E"/>
    <w:rsid w:val="465869CB"/>
    <w:rsid w:val="466068B5"/>
    <w:rsid w:val="466915F1"/>
    <w:rsid w:val="468054CC"/>
    <w:rsid w:val="46986E15"/>
    <w:rsid w:val="46DA26E2"/>
    <w:rsid w:val="46E2299E"/>
    <w:rsid w:val="476354EE"/>
    <w:rsid w:val="477C439A"/>
    <w:rsid w:val="4791488A"/>
    <w:rsid w:val="47EE32C7"/>
    <w:rsid w:val="481B23A6"/>
    <w:rsid w:val="48270D4B"/>
    <w:rsid w:val="48395CFE"/>
    <w:rsid w:val="485F6737"/>
    <w:rsid w:val="48A24875"/>
    <w:rsid w:val="492D05E3"/>
    <w:rsid w:val="499A379E"/>
    <w:rsid w:val="499E06C9"/>
    <w:rsid w:val="49C251D0"/>
    <w:rsid w:val="49E8275C"/>
    <w:rsid w:val="49EB3101"/>
    <w:rsid w:val="4A020453"/>
    <w:rsid w:val="4A5B3E39"/>
    <w:rsid w:val="4A733B19"/>
    <w:rsid w:val="4AA246B9"/>
    <w:rsid w:val="4B1C0799"/>
    <w:rsid w:val="4C5C3874"/>
    <w:rsid w:val="4C942727"/>
    <w:rsid w:val="4CDA0A74"/>
    <w:rsid w:val="4CF3569F"/>
    <w:rsid w:val="4CF80988"/>
    <w:rsid w:val="4D2E66D8"/>
    <w:rsid w:val="4D367CC9"/>
    <w:rsid w:val="4E006B7E"/>
    <w:rsid w:val="4E212258"/>
    <w:rsid w:val="4E604181"/>
    <w:rsid w:val="4E8E6608"/>
    <w:rsid w:val="4E9C3B15"/>
    <w:rsid w:val="4F0E4A13"/>
    <w:rsid w:val="4F604B42"/>
    <w:rsid w:val="4F8B1BBF"/>
    <w:rsid w:val="4FBE01E7"/>
    <w:rsid w:val="4FD9289A"/>
    <w:rsid w:val="505E1AE3"/>
    <w:rsid w:val="51085C08"/>
    <w:rsid w:val="51786173"/>
    <w:rsid w:val="517F7502"/>
    <w:rsid w:val="519A433C"/>
    <w:rsid w:val="52302CBD"/>
    <w:rsid w:val="525766D1"/>
    <w:rsid w:val="525A1D1D"/>
    <w:rsid w:val="52C84ED8"/>
    <w:rsid w:val="52DB10B0"/>
    <w:rsid w:val="52F7475C"/>
    <w:rsid w:val="531D24A2"/>
    <w:rsid w:val="531D5224"/>
    <w:rsid w:val="533E20AD"/>
    <w:rsid w:val="53683199"/>
    <w:rsid w:val="53B35B89"/>
    <w:rsid w:val="53C64332"/>
    <w:rsid w:val="53E45D42"/>
    <w:rsid w:val="542A00A5"/>
    <w:rsid w:val="54880DC3"/>
    <w:rsid w:val="549332C4"/>
    <w:rsid w:val="54A6749B"/>
    <w:rsid w:val="54F268D9"/>
    <w:rsid w:val="550545BE"/>
    <w:rsid w:val="553A07BD"/>
    <w:rsid w:val="554C7E7A"/>
    <w:rsid w:val="55602630"/>
    <w:rsid w:val="55741347"/>
    <w:rsid w:val="55E45F53"/>
    <w:rsid w:val="55F47828"/>
    <w:rsid w:val="563672E3"/>
    <w:rsid w:val="5682468F"/>
    <w:rsid w:val="56AF0889"/>
    <w:rsid w:val="572A77E9"/>
    <w:rsid w:val="578A4E52"/>
    <w:rsid w:val="57B060B0"/>
    <w:rsid w:val="57BC2B32"/>
    <w:rsid w:val="57EE53E1"/>
    <w:rsid w:val="57F66044"/>
    <w:rsid w:val="58247055"/>
    <w:rsid w:val="588A3021"/>
    <w:rsid w:val="58A33E0F"/>
    <w:rsid w:val="58A76420"/>
    <w:rsid w:val="58D5034F"/>
    <w:rsid w:val="59377A17"/>
    <w:rsid w:val="59CA59DA"/>
    <w:rsid w:val="59F1740B"/>
    <w:rsid w:val="5A394F9F"/>
    <w:rsid w:val="5AB743DC"/>
    <w:rsid w:val="5B3112D3"/>
    <w:rsid w:val="5B4F263B"/>
    <w:rsid w:val="5B690C32"/>
    <w:rsid w:val="5B7025B1"/>
    <w:rsid w:val="5B8F0C89"/>
    <w:rsid w:val="5BB800D1"/>
    <w:rsid w:val="5BC1624E"/>
    <w:rsid w:val="5BFC5BF3"/>
    <w:rsid w:val="5C741A01"/>
    <w:rsid w:val="5CDD1212"/>
    <w:rsid w:val="5CF71A34"/>
    <w:rsid w:val="5D0E5BDE"/>
    <w:rsid w:val="5D1F428F"/>
    <w:rsid w:val="5D3367CD"/>
    <w:rsid w:val="5D4D2BAA"/>
    <w:rsid w:val="5D5E6B65"/>
    <w:rsid w:val="5D616655"/>
    <w:rsid w:val="5D647EF4"/>
    <w:rsid w:val="5D9B0A57"/>
    <w:rsid w:val="5DB37D2C"/>
    <w:rsid w:val="5E1D4D61"/>
    <w:rsid w:val="5E927C24"/>
    <w:rsid w:val="5EEB267A"/>
    <w:rsid w:val="5EEF18FF"/>
    <w:rsid w:val="5EF57055"/>
    <w:rsid w:val="5EF750DC"/>
    <w:rsid w:val="5F254283"/>
    <w:rsid w:val="5F4239F5"/>
    <w:rsid w:val="5F4F0E5B"/>
    <w:rsid w:val="5F5109B7"/>
    <w:rsid w:val="5F610C91"/>
    <w:rsid w:val="5F645F89"/>
    <w:rsid w:val="5F990328"/>
    <w:rsid w:val="5F9C3975"/>
    <w:rsid w:val="5FBA3DFB"/>
    <w:rsid w:val="5FC66C44"/>
    <w:rsid w:val="5FE923B0"/>
    <w:rsid w:val="6012159E"/>
    <w:rsid w:val="60283D57"/>
    <w:rsid w:val="60B835E1"/>
    <w:rsid w:val="610572F8"/>
    <w:rsid w:val="612E5DFF"/>
    <w:rsid w:val="62313122"/>
    <w:rsid w:val="62347E94"/>
    <w:rsid w:val="62467BC8"/>
    <w:rsid w:val="626B3303"/>
    <w:rsid w:val="626D61ED"/>
    <w:rsid w:val="627C1972"/>
    <w:rsid w:val="628757F7"/>
    <w:rsid w:val="628C36F1"/>
    <w:rsid w:val="62AA7F3C"/>
    <w:rsid w:val="62AF1C11"/>
    <w:rsid w:val="62DA691D"/>
    <w:rsid w:val="62E47B0C"/>
    <w:rsid w:val="62F13FD7"/>
    <w:rsid w:val="62F95CCE"/>
    <w:rsid w:val="631A7B2D"/>
    <w:rsid w:val="63377DF2"/>
    <w:rsid w:val="63A4729C"/>
    <w:rsid w:val="64425F32"/>
    <w:rsid w:val="64601415"/>
    <w:rsid w:val="648D1ADE"/>
    <w:rsid w:val="64BE48F7"/>
    <w:rsid w:val="64FF0C2E"/>
    <w:rsid w:val="65094488"/>
    <w:rsid w:val="652C12F7"/>
    <w:rsid w:val="65474383"/>
    <w:rsid w:val="65C45EF1"/>
    <w:rsid w:val="65DE43E2"/>
    <w:rsid w:val="65E6594A"/>
    <w:rsid w:val="66304E17"/>
    <w:rsid w:val="6635067F"/>
    <w:rsid w:val="667B0788"/>
    <w:rsid w:val="66A45808"/>
    <w:rsid w:val="671D0DCF"/>
    <w:rsid w:val="672541AA"/>
    <w:rsid w:val="67497B13"/>
    <w:rsid w:val="675872FB"/>
    <w:rsid w:val="67AE06E9"/>
    <w:rsid w:val="68774F7F"/>
    <w:rsid w:val="687E1C5B"/>
    <w:rsid w:val="68D1663B"/>
    <w:rsid w:val="68E51EE8"/>
    <w:rsid w:val="69092907"/>
    <w:rsid w:val="694D2B5B"/>
    <w:rsid w:val="694F5E7C"/>
    <w:rsid w:val="69E361EE"/>
    <w:rsid w:val="6A314748"/>
    <w:rsid w:val="6A655893"/>
    <w:rsid w:val="6A7F45BF"/>
    <w:rsid w:val="6AF44665"/>
    <w:rsid w:val="6B0625EA"/>
    <w:rsid w:val="6B0C6D44"/>
    <w:rsid w:val="6BB95E60"/>
    <w:rsid w:val="6C2C7E2E"/>
    <w:rsid w:val="6C4E249B"/>
    <w:rsid w:val="6CD22076"/>
    <w:rsid w:val="6D0A63C2"/>
    <w:rsid w:val="6D2654C0"/>
    <w:rsid w:val="6D4B2536"/>
    <w:rsid w:val="6DB84E84"/>
    <w:rsid w:val="6E645FA5"/>
    <w:rsid w:val="6E7066F8"/>
    <w:rsid w:val="6E9105C0"/>
    <w:rsid w:val="6E924DD7"/>
    <w:rsid w:val="6F0E45B3"/>
    <w:rsid w:val="6F2B6B28"/>
    <w:rsid w:val="6F712728"/>
    <w:rsid w:val="6F8D1FE5"/>
    <w:rsid w:val="6FDA2B89"/>
    <w:rsid w:val="70457711"/>
    <w:rsid w:val="705A7660"/>
    <w:rsid w:val="70657DB3"/>
    <w:rsid w:val="70BA1EAD"/>
    <w:rsid w:val="70FF34FA"/>
    <w:rsid w:val="711C71AA"/>
    <w:rsid w:val="717E737E"/>
    <w:rsid w:val="7189282E"/>
    <w:rsid w:val="71CD79BE"/>
    <w:rsid w:val="71DB4804"/>
    <w:rsid w:val="71E60A7F"/>
    <w:rsid w:val="72035AD5"/>
    <w:rsid w:val="72556331"/>
    <w:rsid w:val="729055BB"/>
    <w:rsid w:val="72B666A4"/>
    <w:rsid w:val="732B52E4"/>
    <w:rsid w:val="733A1083"/>
    <w:rsid w:val="735B5E4F"/>
    <w:rsid w:val="737B0C23"/>
    <w:rsid w:val="73944E37"/>
    <w:rsid w:val="73D72D76"/>
    <w:rsid w:val="749170EC"/>
    <w:rsid w:val="74B56491"/>
    <w:rsid w:val="74B77D7B"/>
    <w:rsid w:val="74C54072"/>
    <w:rsid w:val="74E25E76"/>
    <w:rsid w:val="74E87E1E"/>
    <w:rsid w:val="74F31E31"/>
    <w:rsid w:val="750E6C6B"/>
    <w:rsid w:val="751C3136"/>
    <w:rsid w:val="752A4B5B"/>
    <w:rsid w:val="754E0352"/>
    <w:rsid w:val="75CA0DE4"/>
    <w:rsid w:val="75D4756D"/>
    <w:rsid w:val="76DA6910"/>
    <w:rsid w:val="76DB477F"/>
    <w:rsid w:val="775F2310"/>
    <w:rsid w:val="77913711"/>
    <w:rsid w:val="779E5878"/>
    <w:rsid w:val="77CD5C05"/>
    <w:rsid w:val="780E386A"/>
    <w:rsid w:val="78225C98"/>
    <w:rsid w:val="784B621C"/>
    <w:rsid w:val="787A367C"/>
    <w:rsid w:val="78AE0A29"/>
    <w:rsid w:val="78BD698D"/>
    <w:rsid w:val="78EF19D9"/>
    <w:rsid w:val="79905F13"/>
    <w:rsid w:val="79C77598"/>
    <w:rsid w:val="79D815F5"/>
    <w:rsid w:val="7A4B0019"/>
    <w:rsid w:val="7A590ABB"/>
    <w:rsid w:val="7A664E53"/>
    <w:rsid w:val="7A8716DB"/>
    <w:rsid w:val="7A8E3CCA"/>
    <w:rsid w:val="7AA37E55"/>
    <w:rsid w:val="7ABC5470"/>
    <w:rsid w:val="7AE709F8"/>
    <w:rsid w:val="7B4363BD"/>
    <w:rsid w:val="7B58479C"/>
    <w:rsid w:val="7B853709"/>
    <w:rsid w:val="7BEE6EAE"/>
    <w:rsid w:val="7CC12815"/>
    <w:rsid w:val="7CC5224A"/>
    <w:rsid w:val="7D6438CC"/>
    <w:rsid w:val="7D747887"/>
    <w:rsid w:val="7D807FDA"/>
    <w:rsid w:val="7DAF70A2"/>
    <w:rsid w:val="7DDA3010"/>
    <w:rsid w:val="7DEB7B49"/>
    <w:rsid w:val="7E152D4A"/>
    <w:rsid w:val="7E282EEA"/>
    <w:rsid w:val="7E421268"/>
    <w:rsid w:val="7EEA1BAF"/>
    <w:rsid w:val="7EEB5927"/>
    <w:rsid w:val="7F01339C"/>
    <w:rsid w:val="7F3B240A"/>
    <w:rsid w:val="7F500FAD"/>
    <w:rsid w:val="7F70037C"/>
    <w:rsid w:val="7F7E38B7"/>
    <w:rsid w:val="7FB56661"/>
    <w:rsid w:val="7FBF128D"/>
    <w:rsid w:val="7FBF4E5F"/>
    <w:rsid w:val="7FC60972"/>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99" w:semiHidden="0" w:name="heading 2" w:locked="1"/>
    <w:lsdException w:qFormat="1" w:unhideWhenUsed="0" w:uiPriority="0" w:semiHidden="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qFormat="1" w:unhideWhenUsed="0" w:uiPriority="99" w:semiHidden="0"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qFormat="1" w:unhideWhenUsed="0" w:uiPriority="39"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0" w:semiHidden="0" w:name="Normal Indent"/>
    <w:lsdException w:qFormat="1" w:unhideWhenUsed="0" w:uiPriority="0" w:semiHidden="0" w:name="footnote text"/>
    <w:lsdException w:uiPriority="99" w:name="annotation text"/>
    <w:lsdException w:qFormat="1" w:unhideWhenUsed="0" w:uiPriority="99" w:name="header"/>
    <w:lsdException w:qFormat="1" w:unhideWhenUsed="0" w:uiPriority="99" w:name="footer"/>
    <w:lsdException w:uiPriority="99" w:name="index heading"/>
    <w:lsdException w:qFormat="1" w:uiPriority="0" w:name="caption" w:locked="1"/>
    <w:lsdException w:uiPriority="99" w:name="table of figures"/>
    <w:lsdException w:uiPriority="99" w:name="envelope address"/>
    <w:lsdException w:qFormat="1" w:uiPriority="99" w:semiHidden="0"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qFormat="1" w:unhideWhenUsed="0" w:uiPriority="0" w:semiHidden="0" w:name="Block Text"/>
    <w:lsdException w:qFormat="1" w:unhideWhenUsed="0" w:uiPriority="99" w:semiHidden="0"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2"/>
    <w:basedOn w:val="1"/>
    <w:next w:val="1"/>
    <w:autoRedefine/>
    <w:qFormat/>
    <w:locked/>
    <w:uiPriority w:val="99"/>
    <w:pPr>
      <w:keepNext/>
      <w:keepLines/>
      <w:autoSpaceDE w:val="0"/>
      <w:autoSpaceDN w:val="0"/>
      <w:adjustRightInd w:val="0"/>
      <w:spacing w:before="120" w:line="300" w:lineRule="auto"/>
      <w:jc w:val="center"/>
      <w:outlineLvl w:val="1"/>
    </w:pPr>
    <w:rPr>
      <w:rFonts w:ascii="Arial" w:hAnsi="Arial" w:eastAsia="黑体"/>
      <w:b/>
      <w:kern w:val="0"/>
      <w:sz w:val="30"/>
    </w:rPr>
  </w:style>
  <w:style w:type="paragraph" w:styleId="4">
    <w:name w:val="heading 3"/>
    <w:basedOn w:val="1"/>
    <w:next w:val="1"/>
    <w:autoRedefine/>
    <w:qFormat/>
    <w:locked/>
    <w:uiPriority w:val="0"/>
    <w:pPr>
      <w:keepNext/>
      <w:keepLines/>
      <w:autoSpaceDE w:val="0"/>
      <w:autoSpaceDN w:val="0"/>
      <w:adjustRightInd w:val="0"/>
      <w:spacing w:before="360" w:after="120"/>
      <w:jc w:val="left"/>
      <w:outlineLvl w:val="2"/>
    </w:pPr>
    <w:rPr>
      <w:rFonts w:ascii="宋体"/>
      <w:b/>
      <w:kern w:val="0"/>
      <w:sz w:val="24"/>
      <w:szCs w:val="20"/>
      <w:u w:val="single"/>
    </w:rPr>
  </w:style>
  <w:style w:type="character" w:default="1" w:styleId="20">
    <w:name w:val="Default Paragraph Font"/>
    <w:autoRedefine/>
    <w:semiHidden/>
    <w:unhideWhenUsed/>
    <w:qFormat/>
    <w:uiPriority w:val="1"/>
  </w:style>
  <w:style w:type="table" w:default="1" w:styleId="18">
    <w:name w:val="Normal Table"/>
    <w:autoRedefine/>
    <w:semiHidden/>
    <w:unhideWhenUsed/>
    <w:qFormat/>
    <w:uiPriority w:val="99"/>
    <w:tblPr>
      <w:tblCellMar>
        <w:top w:w="0" w:type="dxa"/>
        <w:left w:w="108" w:type="dxa"/>
        <w:bottom w:w="0" w:type="dxa"/>
        <w:right w:w="108" w:type="dxa"/>
      </w:tblCellMar>
    </w:tblPr>
  </w:style>
  <w:style w:type="paragraph" w:styleId="2">
    <w:name w:val="index 6"/>
    <w:basedOn w:val="1"/>
    <w:next w:val="1"/>
    <w:qFormat/>
    <w:uiPriority w:val="99"/>
    <w:pPr>
      <w:ind w:left="2100"/>
    </w:pPr>
  </w:style>
  <w:style w:type="paragraph" w:styleId="5">
    <w:name w:val="Normal Indent"/>
    <w:basedOn w:val="1"/>
    <w:autoRedefine/>
    <w:qFormat/>
    <w:uiPriority w:val="0"/>
    <w:pPr>
      <w:autoSpaceDE w:val="0"/>
      <w:autoSpaceDN w:val="0"/>
      <w:adjustRightInd w:val="0"/>
      <w:ind w:firstLine="420"/>
      <w:jc w:val="left"/>
    </w:pPr>
    <w:rPr>
      <w:rFonts w:ascii="宋体" w:hAnsi="Times New Roman"/>
      <w:kern w:val="0"/>
      <w:sz w:val="24"/>
      <w:szCs w:val="20"/>
    </w:rPr>
  </w:style>
  <w:style w:type="paragraph" w:styleId="6">
    <w:name w:val="Body Text"/>
    <w:basedOn w:val="1"/>
    <w:next w:val="7"/>
    <w:autoRedefine/>
    <w:qFormat/>
    <w:uiPriority w:val="0"/>
    <w:pPr>
      <w:tabs>
        <w:tab w:val="left" w:pos="567"/>
      </w:tabs>
      <w:spacing w:before="120" w:line="22" w:lineRule="atLeast"/>
    </w:pPr>
    <w:rPr>
      <w:rFonts w:ascii="宋体" w:hAnsi="宋体"/>
      <w:sz w:val="24"/>
    </w:rPr>
  </w:style>
  <w:style w:type="paragraph" w:styleId="7">
    <w:name w:val="toc 4"/>
    <w:basedOn w:val="1"/>
    <w:next w:val="1"/>
    <w:qFormat/>
    <w:locked/>
    <w:uiPriority w:val="39"/>
    <w:pPr>
      <w:ind w:left="1260" w:leftChars="600"/>
    </w:pPr>
  </w:style>
  <w:style w:type="paragraph" w:styleId="8">
    <w:name w:val="Body Text Indent"/>
    <w:basedOn w:val="1"/>
    <w:autoRedefine/>
    <w:qFormat/>
    <w:uiPriority w:val="0"/>
    <w:pPr>
      <w:spacing w:line="360" w:lineRule="auto"/>
      <w:ind w:firstLine="570"/>
    </w:pPr>
    <w:rPr>
      <w:rFonts w:ascii="Times New Roman" w:hAnsi="Times New Roman"/>
      <w:sz w:val="24"/>
    </w:rPr>
  </w:style>
  <w:style w:type="paragraph" w:styleId="9">
    <w:name w:val="Block Text"/>
    <w:basedOn w:val="1"/>
    <w:qFormat/>
    <w:uiPriority w:val="0"/>
    <w:pPr>
      <w:spacing w:after="120"/>
      <w:ind w:left="1440" w:leftChars="700" w:right="700" w:rightChars="700"/>
    </w:pPr>
  </w:style>
  <w:style w:type="paragraph" w:styleId="10">
    <w:name w:val="footer"/>
    <w:basedOn w:val="1"/>
    <w:link w:val="23"/>
    <w:autoRedefine/>
    <w:semiHidden/>
    <w:qFormat/>
    <w:uiPriority w:val="99"/>
    <w:pPr>
      <w:tabs>
        <w:tab w:val="center" w:pos="4153"/>
        <w:tab w:val="right" w:pos="8306"/>
      </w:tabs>
      <w:snapToGrid w:val="0"/>
      <w:jc w:val="left"/>
    </w:pPr>
    <w:rPr>
      <w:kern w:val="0"/>
      <w:sz w:val="18"/>
      <w:szCs w:val="18"/>
    </w:rPr>
  </w:style>
  <w:style w:type="paragraph" w:styleId="11">
    <w:name w:val="envelope return"/>
    <w:basedOn w:val="1"/>
    <w:autoRedefine/>
    <w:unhideWhenUsed/>
    <w:qFormat/>
    <w:uiPriority w:val="99"/>
    <w:pPr>
      <w:snapToGrid w:val="0"/>
    </w:pPr>
    <w:rPr>
      <w:rFonts w:ascii="Arial" w:hAnsi="Arial"/>
    </w:rPr>
  </w:style>
  <w:style w:type="paragraph" w:styleId="12">
    <w:name w:val="header"/>
    <w:basedOn w:val="1"/>
    <w:link w:val="22"/>
    <w:autoRedefine/>
    <w:semiHidden/>
    <w:qFormat/>
    <w:uiPriority w:val="99"/>
    <w:pPr>
      <w:pBdr>
        <w:bottom w:val="single" w:color="auto" w:sz="6" w:space="1"/>
      </w:pBdr>
      <w:tabs>
        <w:tab w:val="center" w:pos="4153"/>
        <w:tab w:val="right" w:pos="8306"/>
      </w:tabs>
      <w:snapToGrid w:val="0"/>
      <w:jc w:val="center"/>
    </w:pPr>
    <w:rPr>
      <w:kern w:val="0"/>
      <w:sz w:val="18"/>
      <w:szCs w:val="18"/>
    </w:rPr>
  </w:style>
  <w:style w:type="paragraph" w:styleId="13">
    <w:name w:val="footnote text"/>
    <w:basedOn w:val="1"/>
    <w:next w:val="6"/>
    <w:autoRedefine/>
    <w:qFormat/>
    <w:uiPriority w:val="0"/>
    <w:pPr>
      <w:adjustRightInd w:val="0"/>
      <w:spacing w:line="315" w:lineRule="atLeast"/>
      <w:textAlignment w:val="baseline"/>
    </w:pPr>
    <w:rPr>
      <w:rFonts w:ascii="宋体" w:hAnsi="宋体"/>
      <w:sz w:val="18"/>
      <w:szCs w:val="18"/>
    </w:rPr>
  </w:style>
  <w:style w:type="paragraph" w:styleId="14">
    <w:name w:val="Normal (Web)"/>
    <w:basedOn w:val="1"/>
    <w:next w:val="15"/>
    <w:autoRedefine/>
    <w:qFormat/>
    <w:uiPriority w:val="0"/>
    <w:pPr>
      <w:widowControl/>
      <w:jc w:val="left"/>
    </w:pPr>
    <w:rPr>
      <w:rFonts w:ascii="宋体" w:hAnsi="宋体" w:cs="宋体"/>
      <w:kern w:val="0"/>
      <w:sz w:val="24"/>
    </w:rPr>
  </w:style>
  <w:style w:type="paragraph" w:customStyle="1" w:styleId="15">
    <w:name w:val="目录 41"/>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styleId="16">
    <w:name w:val="Body Text First Indent"/>
    <w:basedOn w:val="6"/>
    <w:autoRedefine/>
    <w:qFormat/>
    <w:uiPriority w:val="0"/>
    <w:pPr>
      <w:widowControl/>
      <w:spacing w:line="312" w:lineRule="auto"/>
      <w:ind w:firstLine="420" w:firstLineChars="100"/>
    </w:pPr>
    <w:rPr>
      <w:rFonts w:hint="eastAsia" w:ascii="微软雅黑" w:hAnsi="微软雅黑" w:eastAsia="微软雅黑" w:cs="微软雅黑"/>
      <w:szCs w:val="21"/>
    </w:rPr>
  </w:style>
  <w:style w:type="paragraph" w:styleId="17">
    <w:name w:val="Body Text First Indent 2"/>
    <w:basedOn w:val="8"/>
    <w:next w:val="1"/>
    <w:autoRedefine/>
    <w:qFormat/>
    <w:uiPriority w:val="0"/>
    <w:pPr>
      <w:ind w:firstLine="420" w:firstLineChars="200"/>
    </w:pPr>
  </w:style>
  <w:style w:type="table" w:styleId="19">
    <w:name w:val="Table Grid"/>
    <w:basedOn w:val="18"/>
    <w:autoRedefine/>
    <w:qFormat/>
    <w:locked/>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1">
    <w:name w:val="Hyperlink"/>
    <w:autoRedefine/>
    <w:qFormat/>
    <w:uiPriority w:val="99"/>
    <w:rPr>
      <w:color w:val="0000FF"/>
      <w:u w:val="single"/>
    </w:rPr>
  </w:style>
  <w:style w:type="character" w:customStyle="1" w:styleId="22">
    <w:name w:val="页眉 Char"/>
    <w:basedOn w:val="20"/>
    <w:link w:val="12"/>
    <w:autoRedefine/>
    <w:semiHidden/>
    <w:qFormat/>
    <w:locked/>
    <w:uiPriority w:val="99"/>
    <w:rPr>
      <w:sz w:val="18"/>
    </w:rPr>
  </w:style>
  <w:style w:type="character" w:customStyle="1" w:styleId="23">
    <w:name w:val="页脚 Char"/>
    <w:basedOn w:val="20"/>
    <w:link w:val="10"/>
    <w:autoRedefine/>
    <w:semiHidden/>
    <w:qFormat/>
    <w:locked/>
    <w:uiPriority w:val="99"/>
    <w:rPr>
      <w:sz w:val="18"/>
    </w:rPr>
  </w:style>
  <w:style w:type="paragraph" w:customStyle="1" w:styleId="24">
    <w:name w:val="列出段落1"/>
    <w:basedOn w:val="1"/>
    <w:autoRedefine/>
    <w:qFormat/>
    <w:uiPriority w:val="99"/>
    <w:pPr>
      <w:ind w:firstLine="420" w:firstLineChars="200"/>
    </w:pPr>
  </w:style>
  <w:style w:type="paragraph" w:styleId="25">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3</Pages>
  <Words>2112</Words>
  <Characters>2666</Characters>
  <Lines>3</Lines>
  <Paragraphs>3</Paragraphs>
  <TotalTime>2</TotalTime>
  <ScaleCrop>false</ScaleCrop>
  <LinksUpToDate>false</LinksUpToDate>
  <CharactersWithSpaces>2684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2019-08-05T03:37:00Z</dcterms:created>
  <dc:creator>user</dc:creator>
  <cp:lastModifiedBy>Administrator</cp:lastModifiedBy>
  <cp:lastPrinted>2023-08-07T05:32:00Z</cp:lastPrinted>
  <dcterms:modified xsi:type="dcterms:W3CDTF">2025-04-17T04:38:44Z</dcterms:modified>
  <dc:title>【县级】2019年疏附县肉羊良繁中心（扩繁场）设备采购项目公开招标采购公告KSSFX(GK)2019-12号</dc:title>
  <cp:revision>104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77E050DBFC2F49F0896BF07BCD3C44D2</vt:lpwstr>
  </property>
  <property fmtid="{D5CDD505-2E9C-101B-9397-08002B2CF9AE}" pid="4" name="KSOTemplateDocerSaveRecord">
    <vt:lpwstr>eyJoZGlkIjoiMGNkMTk4NmI3MzljMjZjNTM3YjZkNTQzZDNjMWM0YTgifQ==</vt:lpwstr>
  </property>
</Properties>
</file>