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C935D28">
      <w:pPr>
        <w:spacing w:line="240" w:lineRule="atLeast"/>
        <w:ind w:left="-1"/>
        <w:jc w:val="center"/>
        <w:rPr>
          <w:rFonts w:hint="eastAsia" w:ascii="宋体" w:hAnsi="宋体" w:eastAsia="宋体" w:cs="宋体"/>
          <w:b/>
          <w:bCs/>
          <w:kern w:val="2"/>
          <w:sz w:val="40"/>
          <w:szCs w:val="40"/>
          <w:highlight w:val="none"/>
          <w:lang w:val="en-US" w:eastAsia="zh-CN" w:bidi="ar-SA"/>
        </w:rPr>
      </w:pPr>
      <w:r>
        <w:rPr>
          <w:rFonts w:hint="eastAsia" w:ascii="宋体" w:hAnsi="宋体" w:cs="宋体"/>
          <w:b/>
          <w:bCs/>
          <w:kern w:val="2"/>
          <w:sz w:val="36"/>
          <w:szCs w:val="36"/>
          <w:highlight w:val="none"/>
          <w:lang w:val="en-US" w:eastAsia="zh-CN" w:bidi="ar-SA"/>
        </w:rPr>
        <w:t>疏附县2025年标准化厂房建设项目（一标段）采购工程服务竞争性磋商</w:t>
      </w:r>
      <w:r>
        <w:rPr>
          <w:rFonts w:hint="eastAsia" w:ascii="宋体" w:hAnsi="宋体" w:eastAsia="宋体" w:cs="宋体"/>
          <w:b/>
          <w:bCs/>
          <w:kern w:val="2"/>
          <w:sz w:val="36"/>
          <w:szCs w:val="36"/>
          <w:highlight w:val="none"/>
          <w:lang w:val="en-US" w:eastAsia="zh-CN" w:bidi="ar-SA"/>
        </w:rPr>
        <w:t>公告</w:t>
      </w:r>
      <w:r>
        <w:rPr>
          <w:rFonts w:hint="eastAsia" w:ascii="宋体" w:hAnsi="宋体" w:cs="宋体"/>
          <w:b/>
          <w:bCs/>
          <w:kern w:val="2"/>
          <w:sz w:val="36"/>
          <w:szCs w:val="36"/>
          <w:highlight w:val="none"/>
          <w:lang w:val="en-US" w:eastAsia="zh-CN" w:bidi="ar-SA"/>
        </w:rPr>
        <w:t>KSSFX(JZXCS)2025-04号</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8"/>
      </w:tblGrid>
      <w:tr w14:paraId="00C46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9" w:hRule="atLeast"/>
        </w:trPr>
        <w:tc>
          <w:tcPr>
            <w:tcW w:w="8528" w:type="dxa"/>
            <w:noWrap w:val="0"/>
            <w:vAlign w:val="top"/>
          </w:tcPr>
          <w:p w14:paraId="6194BC3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项目概况</w:t>
            </w:r>
          </w:p>
          <w:p w14:paraId="7322AA1E">
            <w:pPr>
              <w:numPr>
                <w:ilvl w:val="0"/>
                <w:numId w:val="0"/>
              </w:numPr>
              <w:tabs>
                <w:tab w:val="left" w:pos="0"/>
              </w:tabs>
              <w:snapToGrid w:val="0"/>
              <w:spacing w:before="0" w:after="0" w:line="240" w:lineRule="atLeast"/>
              <w:ind w:firstLine="480" w:firstLineChars="200"/>
              <w:jc w:val="both"/>
              <w:textAlignment w:val="baseline"/>
              <w:outlineLvl w:val="9"/>
              <w:rPr>
                <w:rFonts w:hint="eastAsia" w:ascii="宋体" w:hAnsi="宋体" w:eastAsia="宋体" w:cs="宋体"/>
                <w:highlight w:val="none"/>
                <w:lang w:val="en-US" w:eastAsia="zh-CN"/>
              </w:rPr>
            </w:pPr>
            <w:r>
              <w:rPr>
                <w:rFonts w:hint="eastAsia" w:ascii="宋体" w:hAnsi="宋体" w:cs="宋体"/>
                <w:b w:val="0"/>
                <w:color w:val="00B0F0"/>
                <w:kern w:val="2"/>
                <w:sz w:val="24"/>
                <w:szCs w:val="24"/>
                <w:highlight w:val="none"/>
                <w:u w:val="single"/>
                <w:lang w:val="en-US" w:eastAsia="zh-CN" w:bidi="ar-SA"/>
              </w:rPr>
              <w:t>疏附县2025年标准化厂房建设项目（一标段）</w:t>
            </w:r>
            <w:r>
              <w:rPr>
                <w:rFonts w:hint="eastAsia" w:ascii="宋体" w:hAnsi="宋体" w:eastAsia="宋体" w:cs="宋体"/>
                <w:b w:val="0"/>
                <w:color w:val="00B0F0"/>
                <w:kern w:val="2"/>
                <w:sz w:val="24"/>
                <w:szCs w:val="24"/>
                <w:highlight w:val="none"/>
                <w:u w:val="single"/>
                <w:lang w:val="en-US" w:eastAsia="zh-CN" w:bidi="ar-SA"/>
              </w:rPr>
              <w:t>采购工程服务</w:t>
            </w:r>
            <w:r>
              <w:rPr>
                <w:rFonts w:hint="eastAsia" w:ascii="宋体" w:hAnsi="宋体" w:eastAsia="宋体" w:cs="宋体"/>
                <w:b w:val="0"/>
                <w:kern w:val="2"/>
                <w:sz w:val="24"/>
                <w:szCs w:val="24"/>
                <w:highlight w:val="none"/>
                <w:lang w:val="en-US" w:eastAsia="zh-CN" w:bidi="ar-SA"/>
              </w:rPr>
              <w:t>的潜在供应商应在</w:t>
            </w:r>
            <w:r>
              <w:rPr>
                <w:rFonts w:hint="eastAsia" w:ascii="宋体" w:hAnsi="宋体" w:eastAsia="宋体" w:cs="宋体"/>
                <w:b w:val="0"/>
                <w:kern w:val="2"/>
                <w:sz w:val="24"/>
                <w:szCs w:val="24"/>
                <w:highlight w:val="none"/>
                <w:u w:val="single"/>
                <w:lang w:val="en-US" w:eastAsia="zh-CN" w:bidi="ar-SA"/>
              </w:rPr>
              <w:t>政采云平台（https://login.zcygov.cn/user-login/#/login）</w:t>
            </w:r>
            <w:r>
              <w:rPr>
                <w:rFonts w:hint="eastAsia" w:ascii="宋体" w:hAnsi="宋体" w:eastAsia="宋体" w:cs="宋体"/>
                <w:b w:val="0"/>
                <w:kern w:val="2"/>
                <w:sz w:val="24"/>
                <w:szCs w:val="24"/>
                <w:highlight w:val="none"/>
                <w:lang w:val="en-US" w:eastAsia="zh-CN" w:bidi="ar-SA"/>
              </w:rPr>
              <w:t>获取招标文件，并</w:t>
            </w:r>
            <w:r>
              <w:rPr>
                <w:rFonts w:hint="eastAsia" w:ascii="宋体" w:hAnsi="宋体" w:eastAsia="宋体" w:cs="宋体"/>
                <w:b w:val="0"/>
                <w:kern w:val="2"/>
                <w:sz w:val="24"/>
                <w:szCs w:val="24"/>
                <w:highlight w:val="none"/>
                <w:u w:val="none"/>
                <w:lang w:val="en-US" w:eastAsia="zh-CN" w:bidi="ar-SA"/>
              </w:rPr>
              <w:t>于</w:t>
            </w:r>
            <w:r>
              <w:rPr>
                <w:rFonts w:hint="eastAsia" w:ascii="宋体" w:hAnsi="宋体" w:cs="宋体"/>
                <w:b w:val="0"/>
                <w:color w:val="00B0F0"/>
                <w:kern w:val="2"/>
                <w:sz w:val="24"/>
                <w:szCs w:val="24"/>
                <w:highlight w:val="none"/>
                <w:u w:val="single"/>
                <w:lang w:val="en-US" w:eastAsia="zh-CN" w:bidi="ar-SA"/>
              </w:rPr>
              <w:t>2025年4月16日11：00</w:t>
            </w:r>
            <w:r>
              <w:rPr>
                <w:rFonts w:hint="eastAsia" w:ascii="宋体" w:hAnsi="宋体" w:eastAsia="宋体" w:cs="宋体"/>
                <w:b w:val="0"/>
                <w:color w:val="00B0F0"/>
                <w:kern w:val="2"/>
                <w:sz w:val="24"/>
                <w:szCs w:val="24"/>
                <w:highlight w:val="none"/>
                <w:u w:val="single"/>
                <w:lang w:val="en-US" w:eastAsia="zh-CN" w:bidi="ar-SA"/>
              </w:rPr>
              <w:t>（北京时间）</w:t>
            </w:r>
            <w:r>
              <w:rPr>
                <w:rFonts w:hint="eastAsia" w:ascii="宋体" w:hAnsi="宋体" w:eastAsia="宋体" w:cs="宋体"/>
                <w:b w:val="0"/>
                <w:kern w:val="2"/>
                <w:sz w:val="24"/>
                <w:szCs w:val="24"/>
                <w:highlight w:val="none"/>
                <w:lang w:val="en-US" w:eastAsia="zh-CN" w:bidi="ar-SA"/>
              </w:rPr>
              <w:t>前上传投标文件。</w:t>
            </w:r>
          </w:p>
        </w:tc>
      </w:tr>
    </w:tbl>
    <w:p w14:paraId="13B1E356">
      <w:pPr>
        <w:keepNext w:val="0"/>
        <w:keepLines w:val="0"/>
        <w:pageBreakBefore w:val="0"/>
        <w:kinsoku/>
        <w:wordWrap/>
        <w:overflowPunct/>
        <w:topLinePunct w:val="0"/>
        <w:bidi w:val="0"/>
        <w:spacing w:line="400" w:lineRule="exact"/>
        <w:rPr>
          <w:rFonts w:hint="eastAsia" w:ascii="宋体" w:hAnsi="宋体" w:eastAsia="宋体" w:cs="宋体"/>
          <w:b/>
          <w:sz w:val="24"/>
          <w:highlight w:val="none"/>
        </w:rPr>
      </w:pPr>
      <w:bookmarkStart w:id="0" w:name="_Toc28359079"/>
      <w:bookmarkStart w:id="1" w:name="_Toc28359002"/>
      <w:bookmarkStart w:id="2" w:name="_Toc35393790"/>
      <w:bookmarkStart w:id="3" w:name="_Toc35393621"/>
      <w:bookmarkStart w:id="4" w:name="_Toc28217"/>
      <w:bookmarkStart w:id="5" w:name="_Toc20970"/>
      <w:bookmarkStart w:id="6" w:name="_Toc28253"/>
      <w:bookmarkStart w:id="7" w:name="_Hlk24379207"/>
      <w:r>
        <w:rPr>
          <w:rFonts w:hint="eastAsia" w:ascii="宋体" w:hAnsi="宋体" w:eastAsia="宋体" w:cs="宋体"/>
          <w:b/>
          <w:sz w:val="24"/>
          <w:highlight w:val="none"/>
        </w:rPr>
        <w:t>一、</w:t>
      </w:r>
      <w:bookmarkEnd w:id="0"/>
      <w:bookmarkEnd w:id="1"/>
      <w:bookmarkEnd w:id="2"/>
      <w:bookmarkEnd w:id="3"/>
      <w:bookmarkEnd w:id="4"/>
      <w:r>
        <w:rPr>
          <w:rFonts w:hint="eastAsia" w:ascii="宋体" w:hAnsi="宋体" w:eastAsia="宋体" w:cs="宋体"/>
          <w:b/>
          <w:sz w:val="24"/>
          <w:highlight w:val="none"/>
        </w:rPr>
        <w:t>项目基本情况</w:t>
      </w:r>
      <w:bookmarkEnd w:id="5"/>
      <w:bookmarkEnd w:id="6"/>
    </w:p>
    <w:p w14:paraId="19D0BCDF">
      <w:pPr>
        <w:keepNext w:val="0"/>
        <w:keepLines w:val="0"/>
        <w:pageBreakBefore w:val="0"/>
        <w:kinsoku/>
        <w:wordWrap/>
        <w:overflowPunct/>
        <w:topLinePunct w:val="0"/>
        <w:bidi w:val="0"/>
        <w:spacing w:line="400" w:lineRule="exact"/>
        <w:ind w:firstLine="480" w:firstLineChars="200"/>
        <w:rPr>
          <w:rFonts w:hint="eastAsia" w:ascii="宋体" w:hAnsi="宋体" w:cs="宋体"/>
          <w:b w:val="0"/>
          <w:color w:val="00B0F0"/>
          <w:kern w:val="2"/>
          <w:sz w:val="24"/>
          <w:szCs w:val="24"/>
          <w:highlight w:val="none"/>
          <w:u w:val="none"/>
          <w:lang w:val="en-US" w:eastAsia="zh-CN" w:bidi="ar-SA"/>
        </w:rPr>
      </w:pPr>
      <w:r>
        <w:rPr>
          <w:rFonts w:hint="eastAsia" w:ascii="宋体" w:hAnsi="宋体" w:eastAsia="宋体" w:cs="宋体"/>
          <w:sz w:val="24"/>
          <w:highlight w:val="none"/>
          <w:lang w:val="en-US" w:eastAsia="zh-CN"/>
        </w:rPr>
        <w:t>1.</w:t>
      </w:r>
      <w:r>
        <w:rPr>
          <w:rFonts w:hint="eastAsia" w:ascii="宋体" w:hAnsi="宋体" w:eastAsia="宋体" w:cs="宋体"/>
          <w:sz w:val="24"/>
          <w:highlight w:val="none"/>
        </w:rPr>
        <w:t>项目编号：</w:t>
      </w:r>
      <w:r>
        <w:rPr>
          <w:rFonts w:hint="eastAsia" w:ascii="宋体" w:hAnsi="宋体" w:cs="宋体"/>
          <w:b w:val="0"/>
          <w:color w:val="00B0F0"/>
          <w:kern w:val="2"/>
          <w:sz w:val="24"/>
          <w:szCs w:val="24"/>
          <w:highlight w:val="none"/>
          <w:u w:val="none"/>
          <w:lang w:val="en-US" w:eastAsia="zh-CN" w:bidi="ar-SA"/>
        </w:rPr>
        <w:t>KSSFX(JZXCS)2025-0</w:t>
      </w:r>
      <w:bookmarkStart w:id="42" w:name="_GoBack"/>
      <w:bookmarkEnd w:id="42"/>
      <w:r>
        <w:rPr>
          <w:rFonts w:hint="eastAsia" w:ascii="宋体" w:hAnsi="宋体" w:cs="宋体"/>
          <w:b w:val="0"/>
          <w:color w:val="00B0F0"/>
          <w:kern w:val="2"/>
          <w:sz w:val="24"/>
          <w:szCs w:val="24"/>
          <w:highlight w:val="none"/>
          <w:u w:val="none"/>
          <w:lang w:val="en-US" w:eastAsia="zh-CN" w:bidi="ar-SA"/>
        </w:rPr>
        <w:t xml:space="preserve">4号 </w:t>
      </w:r>
    </w:p>
    <w:p w14:paraId="7572E33A">
      <w:pPr>
        <w:keepNext w:val="0"/>
        <w:keepLines w:val="0"/>
        <w:pageBreakBefore w:val="0"/>
        <w:numPr>
          <w:ilvl w:val="0"/>
          <w:numId w:val="0"/>
        </w:numPr>
        <w:tabs>
          <w:tab w:val="left" w:pos="0"/>
        </w:tabs>
        <w:kinsoku/>
        <w:wordWrap/>
        <w:overflowPunct/>
        <w:topLinePunct w:val="0"/>
        <w:bidi w:val="0"/>
        <w:snapToGrid w:val="0"/>
        <w:spacing w:before="0" w:after="0" w:line="400" w:lineRule="exact"/>
        <w:ind w:firstLine="480" w:firstLineChars="200"/>
        <w:jc w:val="both"/>
        <w:textAlignment w:val="baseline"/>
        <w:outlineLvl w:val="9"/>
        <w:rPr>
          <w:rFonts w:hint="eastAsia" w:ascii="宋体" w:hAnsi="宋体" w:eastAsia="宋体" w:cs="宋体"/>
          <w:b w:val="0"/>
          <w:color w:val="00B0F0"/>
          <w:kern w:val="2"/>
          <w:sz w:val="24"/>
          <w:szCs w:val="24"/>
          <w:highlight w:val="none"/>
          <w:u w:val="none"/>
          <w:lang w:val="en-US" w:eastAsia="zh-CN" w:bidi="ar-SA"/>
        </w:rPr>
      </w:pPr>
      <w:r>
        <w:rPr>
          <w:rFonts w:hint="eastAsia" w:ascii="宋体" w:hAnsi="宋体" w:eastAsia="宋体" w:cs="宋体"/>
          <w:b w:val="0"/>
          <w:kern w:val="2"/>
          <w:sz w:val="24"/>
          <w:szCs w:val="24"/>
          <w:highlight w:val="none"/>
          <w:lang w:val="en-US" w:eastAsia="zh-CN" w:bidi="ar-SA"/>
        </w:rPr>
        <w:t>2.项目名称</w:t>
      </w:r>
      <w:r>
        <w:rPr>
          <w:rFonts w:hint="eastAsia" w:ascii="宋体" w:hAnsi="宋体" w:eastAsia="宋体" w:cs="宋体"/>
          <w:sz w:val="24"/>
          <w:highlight w:val="none"/>
        </w:rPr>
        <w:t>：</w:t>
      </w:r>
      <w:bookmarkEnd w:id="7"/>
      <w:r>
        <w:rPr>
          <w:rFonts w:hint="eastAsia" w:ascii="宋体" w:hAnsi="宋体" w:eastAsia="宋体" w:cs="宋体"/>
          <w:b w:val="0"/>
          <w:color w:val="00B0F0"/>
          <w:kern w:val="2"/>
          <w:sz w:val="24"/>
          <w:szCs w:val="24"/>
          <w:highlight w:val="none"/>
          <w:u w:val="none"/>
          <w:lang w:val="en-US" w:eastAsia="zh-CN" w:bidi="ar-SA"/>
        </w:rPr>
        <w:t>疏附县2025年标准化厂房建设项目（一标段）采购工程服务</w:t>
      </w:r>
    </w:p>
    <w:p w14:paraId="3418F5F3">
      <w:pPr>
        <w:keepNext w:val="0"/>
        <w:keepLines w:val="0"/>
        <w:pageBreakBefore w:val="0"/>
        <w:kinsoku/>
        <w:wordWrap/>
        <w:overflowPunct/>
        <w:topLinePunct w:val="0"/>
        <w:bidi w:val="0"/>
        <w:spacing w:line="400" w:lineRule="exact"/>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val="en-US" w:eastAsia="zh-CN"/>
        </w:rPr>
        <w:t>3.</w:t>
      </w:r>
      <w:r>
        <w:rPr>
          <w:rFonts w:hint="eastAsia" w:ascii="宋体" w:hAnsi="宋体" w:eastAsia="宋体" w:cs="宋体"/>
          <w:sz w:val="24"/>
          <w:highlight w:val="none"/>
        </w:rPr>
        <w:t>采购方式：</w:t>
      </w:r>
      <w:r>
        <w:rPr>
          <w:rFonts w:hint="eastAsia" w:ascii="宋体" w:hAnsi="宋体" w:cs="宋体"/>
          <w:sz w:val="24"/>
          <w:highlight w:val="none"/>
          <w:lang w:val="en-US" w:eastAsia="zh-CN"/>
        </w:rPr>
        <w:t>竞争性磋商</w:t>
      </w:r>
    </w:p>
    <w:p w14:paraId="17C08A61">
      <w:pPr>
        <w:pStyle w:val="6"/>
        <w:keepNext w:val="0"/>
        <w:keepLines w:val="0"/>
        <w:pageBreakBefore w:val="0"/>
        <w:kinsoku/>
        <w:wordWrap/>
        <w:overflowPunct/>
        <w:topLinePunct w:val="0"/>
        <w:bidi w:val="0"/>
        <w:spacing w:line="400" w:lineRule="exact"/>
        <w:rPr>
          <w:rFonts w:hint="default" w:ascii="宋体" w:hAnsi="宋体" w:eastAsia="宋体" w:cs="宋体"/>
          <w:b w:val="0"/>
          <w:color w:val="00B0F0"/>
          <w:kern w:val="2"/>
          <w:sz w:val="24"/>
          <w:szCs w:val="24"/>
          <w:highlight w:val="none"/>
          <w:u w:val="none"/>
          <w:lang w:val="en-US" w:eastAsia="zh-CN" w:bidi="ar-SA"/>
        </w:rPr>
      </w:pPr>
      <w:r>
        <w:rPr>
          <w:rFonts w:hint="eastAsia" w:hAnsi="宋体" w:cs="宋体"/>
          <w:sz w:val="24"/>
          <w:highlight w:val="none"/>
          <w:lang w:val="en-US" w:eastAsia="zh-CN"/>
        </w:rPr>
        <w:t>4.预算价：</w:t>
      </w:r>
      <w:r>
        <w:rPr>
          <w:rFonts w:hint="eastAsia" w:ascii="宋体" w:hAnsi="宋体" w:eastAsia="宋体" w:cs="宋体"/>
          <w:b w:val="0"/>
          <w:color w:val="00B0F0"/>
          <w:kern w:val="2"/>
          <w:sz w:val="24"/>
          <w:szCs w:val="24"/>
          <w:highlight w:val="none"/>
          <w:u w:val="none"/>
          <w:lang w:val="en-US" w:eastAsia="zh-CN" w:bidi="ar-SA"/>
        </w:rPr>
        <w:t>347.826431万元</w:t>
      </w:r>
    </w:p>
    <w:p w14:paraId="13524AD4">
      <w:pPr>
        <w:pStyle w:val="6"/>
        <w:keepNext w:val="0"/>
        <w:keepLines w:val="0"/>
        <w:pageBreakBefore w:val="0"/>
        <w:kinsoku/>
        <w:wordWrap/>
        <w:overflowPunct/>
        <w:topLinePunct w:val="0"/>
        <w:bidi w:val="0"/>
        <w:spacing w:line="400" w:lineRule="exact"/>
        <w:rPr>
          <w:rFonts w:hint="eastAsia" w:ascii="宋体" w:hAnsi="宋体" w:eastAsia="宋体" w:cs="宋体"/>
          <w:b w:val="0"/>
          <w:color w:val="00B0F0"/>
          <w:kern w:val="2"/>
          <w:sz w:val="24"/>
          <w:szCs w:val="24"/>
          <w:highlight w:val="none"/>
          <w:u w:val="none"/>
          <w:lang w:val="en-US" w:eastAsia="zh-CN" w:bidi="ar-SA"/>
        </w:rPr>
      </w:pPr>
      <w:r>
        <w:rPr>
          <w:rFonts w:hint="eastAsia" w:hAnsi="宋体" w:cs="宋体"/>
          <w:sz w:val="24"/>
          <w:highlight w:val="none"/>
          <w:lang w:val="en-US" w:eastAsia="zh-CN"/>
        </w:rPr>
        <w:t>5.最高限价：</w:t>
      </w:r>
      <w:r>
        <w:rPr>
          <w:rFonts w:hint="eastAsia" w:ascii="宋体" w:hAnsi="宋体" w:eastAsia="宋体" w:cs="宋体"/>
          <w:b w:val="0"/>
          <w:color w:val="00B0F0"/>
          <w:kern w:val="2"/>
          <w:sz w:val="24"/>
          <w:szCs w:val="24"/>
          <w:highlight w:val="none"/>
          <w:u w:val="none"/>
          <w:lang w:val="en-US" w:eastAsia="zh-CN" w:bidi="ar-SA"/>
        </w:rPr>
        <w:t>347.826431万元</w:t>
      </w:r>
    </w:p>
    <w:p w14:paraId="7F076E28">
      <w:pPr>
        <w:pStyle w:val="6"/>
        <w:keepNext w:val="0"/>
        <w:keepLines w:val="0"/>
        <w:pageBreakBefore w:val="0"/>
        <w:kinsoku/>
        <w:wordWrap/>
        <w:overflowPunct/>
        <w:topLinePunct w:val="0"/>
        <w:bidi w:val="0"/>
        <w:spacing w:line="400" w:lineRule="exact"/>
        <w:rPr>
          <w:rFonts w:hint="eastAsia" w:ascii="宋体" w:hAnsi="宋体" w:eastAsia="宋体" w:cs="宋体"/>
          <w:sz w:val="24"/>
          <w:highlight w:val="none"/>
        </w:rPr>
      </w:pPr>
      <w:r>
        <w:rPr>
          <w:rFonts w:hint="eastAsia" w:hAnsi="宋体" w:cs="宋体"/>
          <w:sz w:val="24"/>
          <w:highlight w:val="none"/>
          <w:lang w:val="en-US" w:eastAsia="zh-CN"/>
        </w:rPr>
        <w:t>6</w:t>
      </w:r>
      <w:r>
        <w:rPr>
          <w:rFonts w:hint="eastAsia" w:ascii="宋体" w:hAnsi="宋体" w:cs="宋体"/>
          <w:sz w:val="24"/>
          <w:highlight w:val="none"/>
          <w:lang w:val="en-US" w:eastAsia="zh-CN"/>
        </w:rPr>
        <w:t>.</w:t>
      </w:r>
      <w:r>
        <w:rPr>
          <w:rFonts w:hint="eastAsia" w:ascii="宋体" w:hAnsi="宋体" w:eastAsia="宋体" w:cs="宋体"/>
          <w:sz w:val="24"/>
          <w:highlight w:val="none"/>
        </w:rPr>
        <w:t>采购需求：</w:t>
      </w:r>
    </w:p>
    <w:p w14:paraId="28F84AEB">
      <w:pPr>
        <w:pStyle w:val="6"/>
        <w:keepNext w:val="0"/>
        <w:keepLines w:val="0"/>
        <w:pageBreakBefore w:val="0"/>
        <w:kinsoku/>
        <w:wordWrap/>
        <w:overflowPunct/>
        <w:topLinePunct w:val="0"/>
        <w:bidi w:val="0"/>
        <w:spacing w:line="400" w:lineRule="exact"/>
        <w:rPr>
          <w:rFonts w:hint="eastAsia" w:ascii="宋体" w:hAnsi="宋体" w:cs="宋体"/>
          <w:b w:val="0"/>
          <w:color w:val="00B0F0"/>
          <w:kern w:val="2"/>
          <w:sz w:val="24"/>
          <w:szCs w:val="24"/>
          <w:highlight w:val="none"/>
          <w:u w:val="none"/>
          <w:lang w:val="en-US" w:eastAsia="zh-CN" w:bidi="ar-SA"/>
        </w:rPr>
      </w:pPr>
      <w:r>
        <w:rPr>
          <w:rFonts w:hint="eastAsia" w:ascii="宋体" w:hAnsi="宋体" w:eastAsia="宋体" w:cs="宋体"/>
          <w:b w:val="0"/>
          <w:color w:val="00B0F0"/>
          <w:kern w:val="2"/>
          <w:sz w:val="24"/>
          <w:szCs w:val="24"/>
          <w:highlight w:val="none"/>
          <w:u w:val="none"/>
          <w:lang w:val="en-US" w:eastAsia="zh-CN" w:bidi="ar-SA"/>
        </w:rPr>
        <w:t>采购疏附县2025年标准化厂房建设项目（一标段）采购工程服务一批，预算347.826431万元</w:t>
      </w:r>
      <w:r>
        <w:rPr>
          <w:rFonts w:hint="eastAsia" w:ascii="宋体" w:hAnsi="宋体" w:cs="宋体"/>
          <w:b w:val="0"/>
          <w:color w:val="00B0F0"/>
          <w:kern w:val="2"/>
          <w:sz w:val="24"/>
          <w:szCs w:val="24"/>
          <w:highlight w:val="none"/>
          <w:u w:val="none"/>
          <w:lang w:val="en-US" w:eastAsia="zh-CN" w:bidi="ar-SA"/>
        </w:rPr>
        <w:t>；</w:t>
      </w:r>
    </w:p>
    <w:p w14:paraId="483E31F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lang w:val="en-US" w:eastAsia="zh-CN"/>
        </w:rPr>
      </w:pPr>
      <w:r>
        <w:rPr>
          <w:rFonts w:hint="eastAsia" w:ascii="宋体" w:hAnsi="宋体" w:eastAsia="宋体" w:cs="宋体"/>
          <w:b w:val="0"/>
          <w:color w:val="00B0F0"/>
          <w:kern w:val="2"/>
          <w:sz w:val="24"/>
          <w:szCs w:val="24"/>
          <w:highlight w:val="none"/>
          <w:u w:val="none"/>
          <w:lang w:val="en-US" w:eastAsia="zh-CN" w:bidi="ar-SA"/>
        </w:rPr>
        <w:t>工程</w:t>
      </w:r>
      <w:r>
        <w:rPr>
          <w:rFonts w:hint="eastAsia" w:ascii="宋体" w:hAnsi="宋体" w:cs="宋体"/>
          <w:b w:val="0"/>
          <w:color w:val="00B0F0"/>
          <w:kern w:val="2"/>
          <w:sz w:val="24"/>
          <w:szCs w:val="24"/>
          <w:highlight w:val="none"/>
          <w:u w:val="none"/>
          <w:lang w:val="en-US" w:eastAsia="zh-CN" w:bidi="ar-SA"/>
        </w:rPr>
        <w:t>（详见：附件（工程量清单））</w:t>
      </w:r>
    </w:p>
    <w:p w14:paraId="2299EBEB">
      <w:pPr>
        <w:pStyle w:val="6"/>
        <w:keepNext w:val="0"/>
        <w:keepLines w:val="0"/>
        <w:pageBreakBefore w:val="0"/>
        <w:kinsoku/>
        <w:wordWrap/>
        <w:overflowPunct/>
        <w:topLinePunct w:val="0"/>
        <w:bidi w:val="0"/>
        <w:spacing w:line="400" w:lineRule="exact"/>
        <w:ind w:firstLine="720" w:firstLineChars="300"/>
        <w:rPr>
          <w:rFonts w:hint="eastAsia" w:ascii="宋体" w:hAnsi="宋体" w:eastAsia="宋体" w:cs="宋体"/>
          <w:kern w:val="0"/>
          <w:sz w:val="24"/>
          <w:szCs w:val="20"/>
          <w:highlight w:val="none"/>
          <w:lang w:val="en-US" w:eastAsia="zh-CN" w:bidi="ar-SA"/>
        </w:rPr>
      </w:pPr>
      <w:r>
        <w:rPr>
          <w:rFonts w:hint="eastAsia" w:cs="宋体"/>
          <w:kern w:val="0"/>
          <w:sz w:val="24"/>
          <w:lang w:val="en-US" w:eastAsia="zh-CN"/>
        </w:rPr>
        <w:t>内容</w:t>
      </w:r>
      <w:r>
        <w:rPr>
          <w:rFonts w:hint="eastAsia" w:cs="宋体"/>
          <w:kern w:val="0"/>
          <w:sz w:val="24"/>
        </w:rPr>
        <w:t>及要求详见招标文件。</w:t>
      </w:r>
    </w:p>
    <w:p w14:paraId="712C13B4">
      <w:pPr>
        <w:keepNext w:val="0"/>
        <w:keepLines w:val="0"/>
        <w:pageBreakBefore w:val="0"/>
        <w:numPr>
          <w:ilvl w:val="0"/>
          <w:numId w:val="1"/>
        </w:numPr>
        <w:kinsoku/>
        <w:wordWrap/>
        <w:overflowPunct/>
        <w:topLinePunct w:val="0"/>
        <w:bidi w:val="0"/>
        <w:spacing w:line="400" w:lineRule="exact"/>
        <w:ind w:firstLine="480" w:firstLineChars="200"/>
        <w:rPr>
          <w:rFonts w:hint="eastAsia" w:ascii="宋体" w:hAnsi="宋体" w:eastAsia="宋体" w:cs="宋体"/>
          <w:b w:val="0"/>
          <w:color w:val="00B0F0"/>
          <w:kern w:val="2"/>
          <w:sz w:val="24"/>
          <w:szCs w:val="24"/>
          <w:highlight w:val="none"/>
          <w:u w:val="none"/>
          <w:lang w:val="en-US" w:eastAsia="zh-CN" w:bidi="ar-SA"/>
        </w:rPr>
      </w:pPr>
      <w:r>
        <w:rPr>
          <w:rFonts w:hint="eastAsia" w:ascii="宋体" w:hAnsi="宋体" w:cs="宋体"/>
          <w:sz w:val="24"/>
          <w:highlight w:val="none"/>
          <w:lang w:val="en-US" w:eastAsia="zh-CN"/>
        </w:rPr>
        <w:t>资金来源：</w:t>
      </w:r>
      <w:r>
        <w:rPr>
          <w:rFonts w:hint="eastAsia" w:ascii="宋体" w:hAnsi="宋体" w:eastAsia="宋体" w:cs="宋体"/>
          <w:b w:val="0"/>
          <w:color w:val="00B0F0"/>
          <w:kern w:val="2"/>
          <w:sz w:val="24"/>
          <w:szCs w:val="24"/>
          <w:highlight w:val="none"/>
          <w:u w:val="none"/>
          <w:lang w:val="en-US" w:eastAsia="zh-CN" w:bidi="ar-SA"/>
        </w:rPr>
        <w:t>2025年乡村振兴衔接资金</w:t>
      </w:r>
    </w:p>
    <w:p w14:paraId="05A64825">
      <w:pPr>
        <w:keepNext w:val="0"/>
        <w:keepLines w:val="0"/>
        <w:pageBreakBefore w:val="0"/>
        <w:numPr>
          <w:ilvl w:val="0"/>
          <w:numId w:val="0"/>
        </w:numPr>
        <w:kinsoku/>
        <w:wordWrap/>
        <w:overflowPunct/>
        <w:topLinePunct w:val="0"/>
        <w:bidi w:val="0"/>
        <w:spacing w:line="400" w:lineRule="exact"/>
        <w:ind w:firstLine="480" w:firstLineChars="200"/>
        <w:rPr>
          <w:rFonts w:hint="eastAsia" w:ascii="宋体" w:hAnsi="宋体" w:eastAsia="宋体" w:cs="宋体"/>
          <w:sz w:val="24"/>
          <w:highlight w:val="none"/>
        </w:rPr>
      </w:pPr>
      <w:r>
        <w:rPr>
          <w:rFonts w:hint="eastAsia" w:ascii="宋体" w:hAnsi="宋体" w:cs="宋体"/>
          <w:sz w:val="24"/>
          <w:highlight w:val="none"/>
          <w:lang w:val="en-US" w:eastAsia="zh-CN"/>
        </w:rPr>
        <w:t>8</w:t>
      </w:r>
      <w:r>
        <w:rPr>
          <w:rFonts w:hint="eastAsia" w:ascii="宋体" w:hAnsi="宋体" w:eastAsia="宋体" w:cs="宋体"/>
          <w:sz w:val="24"/>
          <w:highlight w:val="none"/>
          <w:lang w:val="en-US" w:eastAsia="zh-CN"/>
        </w:rPr>
        <w:t>.</w:t>
      </w:r>
      <w:r>
        <w:rPr>
          <w:rFonts w:hint="eastAsia" w:ascii="宋体" w:hAnsi="宋体" w:eastAsia="宋体" w:cs="宋体"/>
          <w:sz w:val="24"/>
          <w:highlight w:val="none"/>
        </w:rPr>
        <w:t>本项目不接受联合体投标。</w:t>
      </w:r>
    </w:p>
    <w:p w14:paraId="31D7C83B">
      <w:pPr>
        <w:keepNext w:val="0"/>
        <w:keepLines w:val="0"/>
        <w:pageBreakBefore w:val="0"/>
        <w:numPr>
          <w:ilvl w:val="0"/>
          <w:numId w:val="0"/>
        </w:numPr>
        <w:kinsoku/>
        <w:wordWrap/>
        <w:overflowPunct/>
        <w:topLinePunct w:val="0"/>
        <w:bidi w:val="0"/>
        <w:spacing w:line="40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lang w:val="en-US" w:eastAsia="zh-CN"/>
        </w:rPr>
        <w:t>9.本项目完全面向中小企业</w:t>
      </w:r>
      <w:r>
        <w:rPr>
          <w:rFonts w:hint="eastAsia" w:ascii="宋体" w:hAnsi="宋体" w:cs="宋体"/>
          <w:sz w:val="24"/>
          <w:highlight w:val="none"/>
          <w:lang w:val="en-US" w:eastAsia="zh-CN"/>
        </w:rPr>
        <w:t>采购</w:t>
      </w:r>
      <w:r>
        <w:rPr>
          <w:rFonts w:hint="eastAsia" w:ascii="宋体" w:hAnsi="宋体" w:eastAsia="宋体" w:cs="宋体"/>
          <w:sz w:val="24"/>
          <w:highlight w:val="none"/>
          <w:lang w:val="en-US" w:eastAsia="zh-CN"/>
        </w:rPr>
        <w:t>。</w:t>
      </w:r>
    </w:p>
    <w:p w14:paraId="58464183">
      <w:pPr>
        <w:keepNext w:val="0"/>
        <w:keepLines w:val="0"/>
        <w:pageBreakBefore w:val="0"/>
        <w:tabs>
          <w:tab w:val="left" w:pos="403"/>
        </w:tabs>
        <w:kinsoku/>
        <w:wordWrap/>
        <w:overflowPunct/>
        <w:topLinePunct w:val="0"/>
        <w:bidi w:val="0"/>
        <w:spacing w:line="400" w:lineRule="exact"/>
        <w:rPr>
          <w:rFonts w:hint="eastAsia" w:ascii="宋体" w:hAnsi="宋体" w:eastAsia="宋体" w:cs="宋体"/>
          <w:b/>
          <w:bCs/>
          <w:sz w:val="24"/>
          <w:highlight w:val="none"/>
        </w:rPr>
      </w:pPr>
      <w:bookmarkStart w:id="8" w:name="_Toc19260"/>
      <w:bookmarkStart w:id="9" w:name="_Toc13688"/>
      <w:bookmarkStart w:id="10" w:name="_Toc35393791"/>
      <w:bookmarkStart w:id="11" w:name="_Toc28359003"/>
      <w:bookmarkStart w:id="12" w:name="_Toc35393622"/>
      <w:bookmarkStart w:id="13" w:name="_Toc28359080"/>
      <w:bookmarkStart w:id="14" w:name="_Toc29506"/>
      <w:r>
        <w:rPr>
          <w:rFonts w:hint="eastAsia" w:ascii="宋体" w:hAnsi="宋体" w:eastAsia="宋体" w:cs="宋体"/>
          <w:b/>
          <w:bCs/>
          <w:sz w:val="24"/>
          <w:highlight w:val="none"/>
        </w:rPr>
        <w:t>二、投标供应商资格要求：</w:t>
      </w:r>
      <w:bookmarkEnd w:id="8"/>
      <w:bookmarkEnd w:id="9"/>
      <w:bookmarkEnd w:id="10"/>
      <w:bookmarkEnd w:id="11"/>
      <w:bookmarkEnd w:id="12"/>
      <w:bookmarkEnd w:id="13"/>
      <w:bookmarkEnd w:id="14"/>
      <w:r>
        <w:rPr>
          <w:rFonts w:hint="eastAsia" w:ascii="宋体" w:hAnsi="宋体" w:eastAsia="宋体" w:cs="宋体"/>
          <w:b/>
          <w:bCs/>
          <w:sz w:val="24"/>
          <w:highlight w:val="none"/>
        </w:rPr>
        <w:t xml:space="preserve"> </w:t>
      </w:r>
    </w:p>
    <w:p w14:paraId="3EECD1D7">
      <w:pPr>
        <w:keepNext w:val="0"/>
        <w:keepLines w:val="0"/>
        <w:pageBreakBefore w:val="0"/>
        <w:kinsoku/>
        <w:wordWrap/>
        <w:overflowPunct/>
        <w:topLinePunct w:val="0"/>
        <w:bidi w:val="0"/>
        <w:snapToGrid/>
        <w:spacing w:line="400" w:lineRule="exact"/>
        <w:ind w:firstLine="240" w:firstLineChars="100"/>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1.满足《中华人民共和国政府采购法》第二十二条要求：</w:t>
      </w:r>
    </w:p>
    <w:p w14:paraId="3D6787CD">
      <w:pPr>
        <w:keepNext w:val="0"/>
        <w:keepLines w:val="0"/>
        <w:pageBreakBefore w:val="0"/>
        <w:numPr>
          <w:ilvl w:val="0"/>
          <w:numId w:val="0"/>
        </w:numPr>
        <w:kinsoku/>
        <w:wordWrap/>
        <w:overflowPunct/>
        <w:topLinePunct w:val="0"/>
        <w:bidi w:val="0"/>
        <w:spacing w:line="400" w:lineRule="exact"/>
        <w:ind w:firstLine="480" w:firstLineChars="200"/>
        <w:rPr>
          <w:rFonts w:hint="eastAsia" w:ascii="宋体" w:hAnsi="宋体" w:eastAsia="宋体" w:cs="宋体"/>
          <w:sz w:val="24"/>
          <w:highlight w:val="none"/>
          <w:lang w:val="en-US" w:eastAsia="zh-CN"/>
        </w:rPr>
      </w:pPr>
      <w:r>
        <w:rPr>
          <w:rFonts w:hint="eastAsia" w:ascii="宋体" w:hAnsi="宋体" w:eastAsia="宋体" w:cs="宋体"/>
          <w:b w:val="0"/>
          <w:bCs w:val="0"/>
          <w:sz w:val="24"/>
          <w:highlight w:val="none"/>
          <w:lang w:val="en-US" w:eastAsia="zh-CN"/>
        </w:rPr>
        <w:t>（1</w:t>
      </w:r>
      <w:r>
        <w:rPr>
          <w:rFonts w:hint="eastAsia" w:ascii="宋体" w:hAnsi="宋体" w:eastAsia="宋体" w:cs="宋体"/>
          <w:sz w:val="24"/>
          <w:highlight w:val="none"/>
          <w:lang w:val="en-US" w:eastAsia="zh-CN"/>
        </w:rPr>
        <w:t>）提供有效期内且年检合格的营业执照；</w:t>
      </w:r>
    </w:p>
    <w:p w14:paraId="2695895D">
      <w:pPr>
        <w:keepNext w:val="0"/>
        <w:keepLines w:val="0"/>
        <w:pageBreakBefore w:val="0"/>
        <w:numPr>
          <w:ilvl w:val="0"/>
          <w:numId w:val="0"/>
        </w:numPr>
        <w:kinsoku/>
        <w:wordWrap/>
        <w:overflowPunct/>
        <w:topLinePunct w:val="0"/>
        <w:bidi w:val="0"/>
        <w:spacing w:line="400" w:lineRule="exact"/>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（2）法定代表人资格证明及授权书、被授权人身份证(法定代表人投标需提供法定代表人身份证)；</w:t>
      </w:r>
    </w:p>
    <w:p w14:paraId="5AD1BD21">
      <w:pPr>
        <w:keepNext w:val="0"/>
        <w:keepLines w:val="0"/>
        <w:pageBreakBefore w:val="0"/>
        <w:numPr>
          <w:ilvl w:val="0"/>
          <w:numId w:val="0"/>
        </w:numPr>
        <w:kinsoku/>
        <w:wordWrap/>
        <w:overflowPunct/>
        <w:topLinePunct w:val="0"/>
        <w:bidi w:val="0"/>
        <w:spacing w:line="400" w:lineRule="exact"/>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（3）提供近两年内任意一年的财务审计报告（新成立的公司可提供近一个月的银行资信证明）；</w:t>
      </w:r>
    </w:p>
    <w:p w14:paraId="1225BF34">
      <w:pPr>
        <w:keepNext w:val="0"/>
        <w:keepLines w:val="0"/>
        <w:pageBreakBefore w:val="0"/>
        <w:numPr>
          <w:ilvl w:val="0"/>
          <w:numId w:val="0"/>
        </w:numPr>
        <w:kinsoku/>
        <w:wordWrap/>
        <w:overflowPunct/>
        <w:topLinePunct w:val="0"/>
        <w:bidi w:val="0"/>
        <w:spacing w:line="400" w:lineRule="exact"/>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（4）投标企业依法缴纳近 3个月内其中任意1个月的社会保险凭据；</w:t>
      </w:r>
    </w:p>
    <w:p w14:paraId="7C8529DC">
      <w:pPr>
        <w:keepNext w:val="0"/>
        <w:keepLines w:val="0"/>
        <w:pageBreakBefore w:val="0"/>
        <w:numPr>
          <w:ilvl w:val="0"/>
          <w:numId w:val="0"/>
        </w:numPr>
        <w:kinsoku/>
        <w:wordWrap/>
        <w:overflowPunct/>
        <w:topLinePunct w:val="0"/>
        <w:bidi w:val="0"/>
        <w:spacing w:line="400" w:lineRule="exact"/>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（5）投标企业提供税务部门出具的近3个月内其中任意1个月的完税证明（零申报需加盖税务机关鲜章），非社会保险类；</w:t>
      </w:r>
    </w:p>
    <w:p w14:paraId="26999C08">
      <w:pPr>
        <w:keepNext w:val="0"/>
        <w:keepLines w:val="0"/>
        <w:pageBreakBefore w:val="0"/>
        <w:numPr>
          <w:ilvl w:val="0"/>
          <w:numId w:val="0"/>
        </w:numPr>
        <w:kinsoku/>
        <w:wordWrap/>
        <w:overflowPunct/>
        <w:topLinePunct w:val="0"/>
        <w:bidi w:val="0"/>
        <w:spacing w:line="400" w:lineRule="exact"/>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（6）根据《财政部关于在政府采购活动中查询及使用信用记录有关问题的通知》（财库﹝2016﹞125号）的要求，凡拟参加本次招标项目的供应商，如在“信用中国”网站（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国家企业信用信息公示系统（http://www.gsxt.gov.cn）”列入严重违法失信名单（黑名单）信息；将拒绝其参加本次招标活动；</w:t>
      </w:r>
    </w:p>
    <w:p w14:paraId="4D28F8C6">
      <w:pPr>
        <w:keepNext w:val="0"/>
        <w:keepLines w:val="0"/>
        <w:pageBreakBefore w:val="0"/>
        <w:numPr>
          <w:ilvl w:val="0"/>
          <w:numId w:val="0"/>
        </w:numPr>
        <w:kinsoku/>
        <w:wordWrap/>
        <w:overflowPunct/>
        <w:topLinePunct w:val="0"/>
        <w:bidi w:val="0"/>
        <w:spacing w:line="400" w:lineRule="exact"/>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（7）参与政府采购活动前3年内未被列入失信、重大税收违法案件、财政部门禁止参加政府采购活动的承诺书；</w:t>
      </w:r>
    </w:p>
    <w:p w14:paraId="6B165482">
      <w:pPr>
        <w:keepNext w:val="0"/>
        <w:keepLines w:val="0"/>
        <w:pageBreakBefore w:val="0"/>
        <w:numPr>
          <w:ilvl w:val="0"/>
          <w:numId w:val="0"/>
        </w:numPr>
        <w:kinsoku/>
        <w:wordWrap/>
        <w:overflowPunct/>
        <w:topLinePunct w:val="0"/>
        <w:bidi w:val="0"/>
        <w:spacing w:line="400" w:lineRule="exact"/>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（8）提供针对本次项目《反商业贿赂承诺书》 ；</w:t>
      </w:r>
    </w:p>
    <w:p w14:paraId="5DCA1874">
      <w:pPr>
        <w:keepNext w:val="0"/>
        <w:keepLines w:val="0"/>
        <w:pageBreakBefore w:val="0"/>
        <w:numPr>
          <w:ilvl w:val="0"/>
          <w:numId w:val="0"/>
        </w:numPr>
        <w:kinsoku/>
        <w:wordWrap/>
        <w:overflowPunct/>
        <w:topLinePunct w:val="0"/>
        <w:bidi w:val="0"/>
        <w:spacing w:line="400" w:lineRule="exact"/>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（9）提供投标单位按招标文件要求缴纳投标保证金的缴款凭证或金融机构、担保机构出具的保函。</w:t>
      </w:r>
    </w:p>
    <w:p w14:paraId="0FA52541">
      <w:pPr>
        <w:keepNext w:val="0"/>
        <w:keepLines w:val="0"/>
        <w:pageBreakBefore w:val="0"/>
        <w:numPr>
          <w:ilvl w:val="0"/>
          <w:numId w:val="0"/>
        </w:numPr>
        <w:kinsoku/>
        <w:wordWrap/>
        <w:overflowPunct/>
        <w:topLinePunct w:val="0"/>
        <w:bidi w:val="0"/>
        <w:spacing w:line="400" w:lineRule="exact"/>
        <w:ind w:firstLine="480" w:firstLineChars="200"/>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（10）投标人须具备【建筑工程施工总承包贰级】(含)以上资质等级，并具备有效的安全生产许可证；</w:t>
      </w:r>
    </w:p>
    <w:p w14:paraId="089EF67D">
      <w:pPr>
        <w:keepNext w:val="0"/>
        <w:keepLines w:val="0"/>
        <w:pageBreakBefore w:val="0"/>
        <w:numPr>
          <w:ilvl w:val="0"/>
          <w:numId w:val="0"/>
        </w:numPr>
        <w:kinsoku/>
        <w:wordWrap/>
        <w:overflowPunct/>
        <w:topLinePunct w:val="0"/>
        <w:bidi w:val="0"/>
        <w:spacing w:line="400" w:lineRule="exact"/>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(11)项目负责人要求：具备注册建造师二级及以上（建筑工程专业）执业资格，具备有效的安全生产考核合格证书，且未担任其他在施建设工程项目；</w:t>
      </w:r>
    </w:p>
    <w:p w14:paraId="06CA912A">
      <w:pPr>
        <w:keepNext w:val="0"/>
        <w:keepLines w:val="0"/>
        <w:pageBreakBefore w:val="0"/>
        <w:numPr>
          <w:ilvl w:val="0"/>
          <w:numId w:val="0"/>
        </w:numPr>
        <w:kinsoku/>
        <w:wordWrap/>
        <w:overflowPunct/>
        <w:topLinePunct w:val="0"/>
        <w:bidi w:val="0"/>
        <w:spacing w:line="400" w:lineRule="exact"/>
        <w:ind w:firstLine="480" w:firstLineChars="200"/>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（12）</w:t>
      </w:r>
      <w:r>
        <w:rPr>
          <w:rFonts w:hint="eastAsia" w:ascii="宋体" w:hAnsi="宋体" w:eastAsia="宋体" w:cs="宋体"/>
          <w:sz w:val="24"/>
          <w:highlight w:val="none"/>
          <w:lang w:val="en-US" w:eastAsia="zh-CN"/>
        </w:rPr>
        <w:t>提供中小企业声明函。</w:t>
      </w:r>
    </w:p>
    <w:p w14:paraId="707833A6">
      <w:pPr>
        <w:keepNext w:val="0"/>
        <w:keepLines w:val="0"/>
        <w:pageBreakBefore w:val="0"/>
        <w:numPr>
          <w:ilvl w:val="0"/>
          <w:numId w:val="0"/>
        </w:numPr>
        <w:kinsoku/>
        <w:wordWrap/>
        <w:overflowPunct/>
        <w:topLinePunct w:val="0"/>
        <w:bidi w:val="0"/>
        <w:spacing w:line="400" w:lineRule="exact"/>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三、获取采购文件</w:t>
      </w:r>
    </w:p>
    <w:p w14:paraId="53532A0D">
      <w:pPr>
        <w:keepNext w:val="0"/>
        <w:keepLines w:val="0"/>
        <w:pageBreakBefore w:val="0"/>
        <w:numPr>
          <w:ilvl w:val="0"/>
          <w:numId w:val="0"/>
        </w:numPr>
        <w:kinsoku/>
        <w:wordWrap/>
        <w:overflowPunct/>
        <w:topLinePunct w:val="0"/>
        <w:bidi w:val="0"/>
        <w:spacing w:line="400" w:lineRule="exact"/>
        <w:ind w:firstLine="480" w:firstLineChars="200"/>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sz w:val="24"/>
          <w:highlight w:val="none"/>
          <w:lang w:val="en-US" w:eastAsia="zh-CN"/>
        </w:rPr>
        <w:t>获取时间：</w:t>
      </w:r>
      <w:r>
        <w:rPr>
          <w:rFonts w:hint="eastAsia" w:ascii="宋体" w:hAnsi="宋体" w:eastAsia="宋体" w:cs="宋体"/>
          <w:b w:val="0"/>
          <w:bCs w:val="0"/>
          <w:color w:val="00B0F0"/>
          <w:kern w:val="2"/>
          <w:sz w:val="24"/>
          <w:szCs w:val="22"/>
          <w:highlight w:val="none"/>
          <w:lang w:val="en-US" w:eastAsia="zh-CN" w:bidi="ar-SA"/>
        </w:rPr>
        <w:t>202</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年</w:t>
      </w:r>
      <w:r>
        <w:rPr>
          <w:rFonts w:hint="eastAsia" w:ascii="宋体" w:hAnsi="宋体" w:cs="宋体"/>
          <w:b w:val="0"/>
          <w:bCs w:val="0"/>
          <w:color w:val="00B0F0"/>
          <w:kern w:val="2"/>
          <w:sz w:val="24"/>
          <w:szCs w:val="22"/>
          <w:highlight w:val="none"/>
          <w:lang w:val="en-US" w:eastAsia="zh-CN" w:bidi="ar-SA"/>
        </w:rPr>
        <w:t>4</w:t>
      </w:r>
      <w:r>
        <w:rPr>
          <w:rFonts w:hint="eastAsia" w:ascii="宋体" w:hAnsi="宋体" w:eastAsia="宋体" w:cs="宋体"/>
          <w:b w:val="0"/>
          <w:bCs w:val="0"/>
          <w:color w:val="00B0F0"/>
          <w:kern w:val="2"/>
          <w:sz w:val="24"/>
          <w:szCs w:val="22"/>
          <w:highlight w:val="none"/>
          <w:lang w:val="en-US" w:eastAsia="zh-CN" w:bidi="ar-SA"/>
        </w:rPr>
        <w:t>月</w:t>
      </w:r>
      <w:r>
        <w:rPr>
          <w:rFonts w:hint="eastAsia" w:ascii="宋体" w:hAnsi="宋体" w:cs="宋体"/>
          <w:b w:val="0"/>
          <w:bCs w:val="0"/>
          <w:color w:val="00B0F0"/>
          <w:kern w:val="2"/>
          <w:sz w:val="24"/>
          <w:szCs w:val="22"/>
          <w:highlight w:val="none"/>
          <w:lang w:val="en-US" w:eastAsia="zh-CN" w:bidi="ar-SA"/>
        </w:rPr>
        <w:t>4</w:t>
      </w:r>
      <w:r>
        <w:rPr>
          <w:rFonts w:hint="eastAsia" w:ascii="宋体" w:hAnsi="宋体" w:eastAsia="宋体" w:cs="宋体"/>
          <w:b w:val="0"/>
          <w:bCs w:val="0"/>
          <w:color w:val="00B0F0"/>
          <w:kern w:val="2"/>
          <w:sz w:val="24"/>
          <w:szCs w:val="22"/>
          <w:highlight w:val="none"/>
          <w:lang w:val="en-US" w:eastAsia="zh-CN" w:bidi="ar-SA"/>
        </w:rPr>
        <w:t>日至202</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年</w:t>
      </w:r>
      <w:r>
        <w:rPr>
          <w:rFonts w:hint="eastAsia" w:ascii="宋体" w:hAnsi="宋体" w:cs="宋体"/>
          <w:b w:val="0"/>
          <w:bCs w:val="0"/>
          <w:color w:val="00B0F0"/>
          <w:kern w:val="2"/>
          <w:sz w:val="24"/>
          <w:szCs w:val="22"/>
          <w:highlight w:val="none"/>
          <w:lang w:val="en-US" w:eastAsia="zh-CN" w:bidi="ar-SA"/>
        </w:rPr>
        <w:t>4</w:t>
      </w:r>
      <w:r>
        <w:rPr>
          <w:rFonts w:hint="eastAsia" w:ascii="宋体" w:hAnsi="宋体" w:eastAsia="宋体" w:cs="宋体"/>
          <w:b w:val="0"/>
          <w:bCs w:val="0"/>
          <w:color w:val="00B0F0"/>
          <w:kern w:val="2"/>
          <w:sz w:val="24"/>
          <w:szCs w:val="22"/>
          <w:highlight w:val="none"/>
          <w:lang w:val="en-US" w:eastAsia="zh-CN" w:bidi="ar-SA"/>
        </w:rPr>
        <w:t>月</w:t>
      </w:r>
      <w:r>
        <w:rPr>
          <w:rFonts w:hint="eastAsia" w:ascii="宋体" w:hAnsi="宋体" w:cs="宋体"/>
          <w:b w:val="0"/>
          <w:bCs w:val="0"/>
          <w:color w:val="00B0F0"/>
          <w:kern w:val="2"/>
          <w:sz w:val="24"/>
          <w:szCs w:val="22"/>
          <w:highlight w:val="none"/>
          <w:lang w:val="en-US" w:eastAsia="zh-CN" w:bidi="ar-SA"/>
        </w:rPr>
        <w:t>15</w:t>
      </w:r>
      <w:r>
        <w:rPr>
          <w:rFonts w:hint="eastAsia" w:ascii="宋体" w:hAnsi="宋体" w:eastAsia="宋体" w:cs="宋体"/>
          <w:b w:val="0"/>
          <w:bCs w:val="0"/>
          <w:color w:val="00B0F0"/>
          <w:kern w:val="2"/>
          <w:sz w:val="24"/>
          <w:szCs w:val="22"/>
          <w:highlight w:val="none"/>
          <w:lang w:val="en-US" w:eastAsia="zh-CN" w:bidi="ar-SA"/>
        </w:rPr>
        <w:t>日</w:t>
      </w:r>
    </w:p>
    <w:p w14:paraId="0CF773BE">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获取方式：供应商登陆新疆政府采购网 (ccgp-xinjiang.gov.cn)下载。</w:t>
      </w:r>
    </w:p>
    <w:p w14:paraId="32D260D2">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获取地点：供应商登陆新疆政府采购网 (ccgp-xinjiang.gov.cn)下载。</w:t>
      </w:r>
    </w:p>
    <w:p w14:paraId="61A37E3F">
      <w:pPr>
        <w:keepNext w:val="0"/>
        <w:keepLines w:val="0"/>
        <w:pageBreakBefore w:val="0"/>
        <w:kinsoku/>
        <w:wordWrap/>
        <w:overflowPunct/>
        <w:topLinePunct w:val="0"/>
        <w:bidi w:val="0"/>
        <w:snapToGrid/>
        <w:spacing w:line="400" w:lineRule="exact"/>
        <w:jc w:val="both"/>
        <w:textAlignment w:val="auto"/>
        <w:rPr>
          <w:rFonts w:hint="eastAsia" w:ascii="仿宋" w:hAnsi="仿宋" w:eastAsia="仿宋" w:cs="仿宋"/>
          <w:b/>
          <w:sz w:val="28"/>
          <w:szCs w:val="24"/>
        </w:rPr>
      </w:pPr>
      <w:bookmarkStart w:id="15" w:name="_Toc28359082"/>
      <w:bookmarkStart w:id="16" w:name="_Toc28359005"/>
      <w:bookmarkStart w:id="17" w:name="_Toc35393793"/>
      <w:bookmarkStart w:id="18" w:name="_Toc2532"/>
      <w:bookmarkStart w:id="19" w:name="_Toc2422"/>
      <w:bookmarkStart w:id="20" w:name="_Toc952"/>
      <w:bookmarkStart w:id="21" w:name="_Toc9047"/>
      <w:bookmarkStart w:id="22" w:name="_Toc35393624"/>
      <w:r>
        <w:rPr>
          <w:rFonts w:hint="eastAsia" w:ascii="仿宋" w:hAnsi="仿宋" w:eastAsia="仿宋" w:cs="仿宋"/>
          <w:b/>
          <w:sz w:val="28"/>
          <w:szCs w:val="24"/>
        </w:rPr>
        <w:t>四、提交投标文件</w:t>
      </w:r>
      <w:bookmarkEnd w:id="15"/>
      <w:bookmarkEnd w:id="16"/>
      <w:r>
        <w:rPr>
          <w:rFonts w:hint="eastAsia" w:ascii="仿宋" w:hAnsi="仿宋" w:eastAsia="仿宋" w:cs="仿宋"/>
          <w:b/>
          <w:sz w:val="28"/>
          <w:szCs w:val="24"/>
        </w:rPr>
        <w:t>截止时间、开标时间和地点</w:t>
      </w:r>
      <w:bookmarkEnd w:id="17"/>
      <w:bookmarkEnd w:id="18"/>
      <w:bookmarkEnd w:id="19"/>
      <w:bookmarkEnd w:id="20"/>
      <w:bookmarkEnd w:id="21"/>
      <w:bookmarkEnd w:id="22"/>
    </w:p>
    <w:p w14:paraId="2272B394">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提交投标文件截止时间：</w:t>
      </w:r>
      <w:bookmarkStart w:id="23" w:name="_Toc35393794"/>
      <w:bookmarkStart w:id="24" w:name="_Toc28359084"/>
      <w:bookmarkStart w:id="25" w:name="_Toc35393625"/>
      <w:bookmarkStart w:id="26" w:name="_Toc28359007"/>
      <w:r>
        <w:rPr>
          <w:rFonts w:hint="eastAsia" w:ascii="宋体" w:hAnsi="宋体" w:eastAsia="宋体" w:cs="宋体"/>
          <w:b w:val="0"/>
          <w:bCs w:val="0"/>
          <w:color w:val="00B0F0"/>
          <w:kern w:val="2"/>
          <w:sz w:val="24"/>
          <w:szCs w:val="22"/>
          <w:highlight w:val="none"/>
          <w:lang w:val="en-US" w:eastAsia="zh-CN" w:bidi="ar-SA"/>
        </w:rPr>
        <w:t>202</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年</w:t>
      </w:r>
      <w:r>
        <w:rPr>
          <w:rFonts w:hint="eastAsia" w:ascii="宋体" w:hAnsi="宋体" w:cs="宋体"/>
          <w:b w:val="0"/>
          <w:bCs w:val="0"/>
          <w:color w:val="00B0F0"/>
          <w:kern w:val="2"/>
          <w:sz w:val="24"/>
          <w:szCs w:val="22"/>
          <w:highlight w:val="none"/>
          <w:lang w:val="en-US" w:eastAsia="zh-CN" w:bidi="ar-SA"/>
        </w:rPr>
        <w:t>4</w:t>
      </w:r>
      <w:r>
        <w:rPr>
          <w:rFonts w:hint="eastAsia" w:ascii="宋体" w:hAnsi="宋体" w:eastAsia="宋体" w:cs="宋体"/>
          <w:b w:val="0"/>
          <w:bCs w:val="0"/>
          <w:color w:val="00B0F0"/>
          <w:kern w:val="2"/>
          <w:sz w:val="24"/>
          <w:szCs w:val="22"/>
          <w:highlight w:val="none"/>
          <w:lang w:val="en-US" w:eastAsia="zh-CN" w:bidi="ar-SA"/>
        </w:rPr>
        <w:t>月</w:t>
      </w:r>
      <w:r>
        <w:rPr>
          <w:rFonts w:hint="eastAsia" w:ascii="宋体" w:hAnsi="宋体" w:cs="宋体"/>
          <w:b w:val="0"/>
          <w:bCs w:val="0"/>
          <w:color w:val="00B0F0"/>
          <w:kern w:val="2"/>
          <w:sz w:val="24"/>
          <w:szCs w:val="22"/>
          <w:highlight w:val="none"/>
          <w:lang w:val="en-US" w:eastAsia="zh-CN" w:bidi="ar-SA"/>
        </w:rPr>
        <w:t>16</w:t>
      </w:r>
      <w:r>
        <w:rPr>
          <w:rFonts w:hint="eastAsia" w:ascii="宋体" w:hAnsi="宋体" w:eastAsia="宋体" w:cs="宋体"/>
          <w:b w:val="0"/>
          <w:bCs w:val="0"/>
          <w:color w:val="00B0F0"/>
          <w:kern w:val="2"/>
          <w:sz w:val="24"/>
          <w:szCs w:val="22"/>
          <w:highlight w:val="none"/>
          <w:lang w:val="en-US" w:eastAsia="zh-CN" w:bidi="ar-SA"/>
        </w:rPr>
        <w:t>日</w:t>
      </w:r>
      <w:r>
        <w:rPr>
          <w:rFonts w:hint="eastAsia" w:ascii="宋体" w:hAnsi="宋体" w:cs="宋体"/>
          <w:b w:val="0"/>
          <w:bCs w:val="0"/>
          <w:color w:val="00B0F0"/>
          <w:kern w:val="2"/>
          <w:sz w:val="24"/>
          <w:szCs w:val="22"/>
          <w:highlight w:val="none"/>
          <w:lang w:val="en-US" w:eastAsia="zh-CN" w:bidi="ar-SA"/>
        </w:rPr>
        <w:t>11：0</w:t>
      </w:r>
      <w:r>
        <w:rPr>
          <w:rFonts w:hint="eastAsia" w:ascii="宋体" w:hAnsi="宋体" w:eastAsia="宋体" w:cs="宋体"/>
          <w:b w:val="0"/>
          <w:bCs w:val="0"/>
          <w:color w:val="00B0F0"/>
          <w:kern w:val="2"/>
          <w:sz w:val="24"/>
          <w:szCs w:val="22"/>
          <w:highlight w:val="none"/>
          <w:lang w:val="en-US" w:eastAsia="zh-CN" w:bidi="ar-SA"/>
        </w:rPr>
        <w:t>0（</w:t>
      </w:r>
      <w:r>
        <w:rPr>
          <w:rFonts w:hint="eastAsia" w:ascii="宋体" w:hAnsi="宋体" w:eastAsia="宋体" w:cs="宋体"/>
          <w:b w:val="0"/>
          <w:bCs w:val="0"/>
          <w:kern w:val="2"/>
          <w:sz w:val="24"/>
          <w:szCs w:val="22"/>
          <w:highlight w:val="none"/>
          <w:lang w:val="en-US" w:eastAsia="zh-CN" w:bidi="ar-SA"/>
        </w:rPr>
        <w:t>北京时间）</w:t>
      </w:r>
    </w:p>
    <w:p w14:paraId="1D7C7EAA">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投标地点：政采云平台（https://login.zcygov.cn/user-login/#/login）</w:t>
      </w:r>
    </w:p>
    <w:p w14:paraId="1CD19CD5">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开标时间：</w:t>
      </w:r>
      <w:r>
        <w:rPr>
          <w:rFonts w:hint="eastAsia" w:ascii="宋体" w:hAnsi="宋体" w:eastAsia="宋体" w:cs="宋体"/>
          <w:b w:val="0"/>
          <w:bCs w:val="0"/>
          <w:color w:val="00B0F0"/>
          <w:kern w:val="2"/>
          <w:sz w:val="24"/>
          <w:szCs w:val="22"/>
          <w:highlight w:val="none"/>
          <w:lang w:val="en-US" w:eastAsia="zh-CN" w:bidi="ar-SA"/>
        </w:rPr>
        <w:t>202</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年</w:t>
      </w:r>
      <w:r>
        <w:rPr>
          <w:rFonts w:hint="eastAsia" w:ascii="宋体" w:hAnsi="宋体" w:cs="宋体"/>
          <w:b w:val="0"/>
          <w:bCs w:val="0"/>
          <w:color w:val="00B0F0"/>
          <w:kern w:val="2"/>
          <w:sz w:val="24"/>
          <w:szCs w:val="22"/>
          <w:highlight w:val="none"/>
          <w:lang w:val="en-US" w:eastAsia="zh-CN" w:bidi="ar-SA"/>
        </w:rPr>
        <w:t>4</w:t>
      </w:r>
      <w:r>
        <w:rPr>
          <w:rFonts w:hint="eastAsia" w:ascii="宋体" w:hAnsi="宋体" w:eastAsia="宋体" w:cs="宋体"/>
          <w:b w:val="0"/>
          <w:bCs w:val="0"/>
          <w:color w:val="00B0F0"/>
          <w:kern w:val="2"/>
          <w:sz w:val="24"/>
          <w:szCs w:val="22"/>
          <w:highlight w:val="none"/>
          <w:lang w:val="en-US" w:eastAsia="zh-CN" w:bidi="ar-SA"/>
        </w:rPr>
        <w:t>月</w:t>
      </w:r>
      <w:r>
        <w:rPr>
          <w:rFonts w:hint="eastAsia" w:ascii="宋体" w:hAnsi="宋体" w:cs="宋体"/>
          <w:b w:val="0"/>
          <w:bCs w:val="0"/>
          <w:color w:val="00B0F0"/>
          <w:kern w:val="2"/>
          <w:sz w:val="24"/>
          <w:szCs w:val="22"/>
          <w:highlight w:val="none"/>
          <w:lang w:val="en-US" w:eastAsia="zh-CN" w:bidi="ar-SA"/>
        </w:rPr>
        <w:t>16</w:t>
      </w:r>
      <w:r>
        <w:rPr>
          <w:rFonts w:hint="eastAsia" w:ascii="宋体" w:hAnsi="宋体" w:eastAsia="宋体" w:cs="宋体"/>
          <w:b w:val="0"/>
          <w:bCs w:val="0"/>
          <w:color w:val="00B0F0"/>
          <w:kern w:val="2"/>
          <w:sz w:val="24"/>
          <w:szCs w:val="22"/>
          <w:highlight w:val="none"/>
          <w:lang w:val="en-US" w:eastAsia="zh-CN" w:bidi="ar-SA"/>
        </w:rPr>
        <w:t>日</w:t>
      </w:r>
      <w:r>
        <w:rPr>
          <w:rFonts w:hint="eastAsia" w:ascii="宋体" w:hAnsi="宋体" w:cs="宋体"/>
          <w:b w:val="0"/>
          <w:bCs w:val="0"/>
          <w:color w:val="00B0F0"/>
          <w:kern w:val="2"/>
          <w:sz w:val="24"/>
          <w:szCs w:val="22"/>
          <w:highlight w:val="none"/>
          <w:lang w:val="en-US" w:eastAsia="zh-CN" w:bidi="ar-SA"/>
        </w:rPr>
        <w:t>11：0</w:t>
      </w:r>
      <w:r>
        <w:rPr>
          <w:rFonts w:hint="eastAsia" w:ascii="宋体" w:hAnsi="宋体" w:eastAsia="宋体" w:cs="宋体"/>
          <w:b w:val="0"/>
          <w:bCs w:val="0"/>
          <w:color w:val="00B0F0"/>
          <w:kern w:val="2"/>
          <w:sz w:val="24"/>
          <w:szCs w:val="22"/>
          <w:highlight w:val="none"/>
          <w:lang w:val="en-US" w:eastAsia="zh-CN" w:bidi="ar-SA"/>
        </w:rPr>
        <w:t>0</w:t>
      </w:r>
      <w:r>
        <w:rPr>
          <w:rFonts w:hint="eastAsia" w:ascii="宋体" w:hAnsi="宋体" w:eastAsia="宋体" w:cs="宋体"/>
          <w:b w:val="0"/>
          <w:bCs w:val="0"/>
          <w:kern w:val="2"/>
          <w:sz w:val="24"/>
          <w:szCs w:val="22"/>
          <w:highlight w:val="none"/>
          <w:lang w:val="en-US" w:eastAsia="zh-CN" w:bidi="ar-SA"/>
        </w:rPr>
        <w:t>（北京时间）</w:t>
      </w:r>
    </w:p>
    <w:p w14:paraId="0F215876">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开标地点：</w:t>
      </w:r>
      <w:bookmarkStart w:id="27" w:name="_Toc20863"/>
      <w:bookmarkStart w:id="28" w:name="_Toc23672"/>
      <w:bookmarkStart w:id="29" w:name="_Toc30400"/>
      <w:r>
        <w:rPr>
          <w:rFonts w:hint="eastAsia" w:ascii="宋体" w:hAnsi="宋体" w:eastAsia="宋体" w:cs="宋体"/>
          <w:b w:val="0"/>
          <w:bCs w:val="0"/>
          <w:kern w:val="2"/>
          <w:sz w:val="24"/>
          <w:szCs w:val="22"/>
          <w:highlight w:val="none"/>
          <w:lang w:val="en-US" w:eastAsia="zh-CN" w:bidi="ar-SA"/>
        </w:rPr>
        <w:t>政采云平台（https://login.zcygov.cn/user-login/#/login）</w:t>
      </w:r>
    </w:p>
    <w:p w14:paraId="7A144415">
      <w:pPr>
        <w:keepNext w:val="0"/>
        <w:keepLines w:val="0"/>
        <w:pageBreakBefore w:val="0"/>
        <w:kinsoku/>
        <w:wordWrap/>
        <w:overflowPunct/>
        <w:topLinePunct w:val="0"/>
        <w:bidi w:val="0"/>
        <w:snapToGrid/>
        <w:spacing w:line="400" w:lineRule="exact"/>
        <w:jc w:val="both"/>
        <w:textAlignment w:val="auto"/>
        <w:rPr>
          <w:rFonts w:hint="eastAsia" w:ascii="仿宋" w:hAnsi="仿宋" w:eastAsia="仿宋" w:cs="仿宋"/>
          <w:b/>
          <w:sz w:val="28"/>
          <w:szCs w:val="24"/>
        </w:rPr>
      </w:pPr>
      <w:r>
        <w:rPr>
          <w:rFonts w:hint="eastAsia" w:ascii="仿宋" w:hAnsi="仿宋" w:eastAsia="仿宋" w:cs="仿宋"/>
          <w:b/>
          <w:sz w:val="28"/>
          <w:szCs w:val="24"/>
        </w:rPr>
        <w:t>五、公告期限</w:t>
      </w:r>
      <w:bookmarkEnd w:id="23"/>
      <w:bookmarkEnd w:id="24"/>
      <w:bookmarkEnd w:id="25"/>
      <w:bookmarkEnd w:id="26"/>
      <w:bookmarkEnd w:id="27"/>
      <w:bookmarkEnd w:id="28"/>
      <w:bookmarkEnd w:id="29"/>
    </w:p>
    <w:p w14:paraId="44A8BE60">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自本公告发布之日起5个工作日。</w:t>
      </w:r>
    </w:p>
    <w:p w14:paraId="17793DE2">
      <w:pPr>
        <w:keepNext w:val="0"/>
        <w:keepLines w:val="0"/>
        <w:pageBreakBefore w:val="0"/>
        <w:kinsoku/>
        <w:wordWrap/>
        <w:overflowPunct/>
        <w:topLinePunct w:val="0"/>
        <w:bidi w:val="0"/>
        <w:snapToGrid/>
        <w:spacing w:line="400" w:lineRule="exact"/>
        <w:jc w:val="both"/>
        <w:textAlignment w:val="auto"/>
        <w:rPr>
          <w:rFonts w:hint="eastAsia" w:ascii="仿宋" w:hAnsi="仿宋" w:eastAsia="仿宋" w:cs="仿宋"/>
          <w:b/>
          <w:sz w:val="28"/>
          <w:szCs w:val="24"/>
        </w:rPr>
      </w:pPr>
      <w:r>
        <w:rPr>
          <w:rFonts w:hint="eastAsia" w:ascii="仿宋" w:hAnsi="仿宋" w:eastAsia="仿宋" w:cs="仿宋"/>
          <w:b/>
          <w:sz w:val="28"/>
          <w:szCs w:val="24"/>
        </w:rPr>
        <w:t>六、其它补充事宜</w:t>
      </w:r>
    </w:p>
    <w:p w14:paraId="0F522DC0">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bookmarkStart w:id="30" w:name="_Toc28359094"/>
      <w:bookmarkStart w:id="31" w:name="_Toc35393634"/>
      <w:bookmarkStart w:id="32" w:name="_Toc35393803"/>
      <w:bookmarkStart w:id="33" w:name="_Toc28359017"/>
      <w:r>
        <w:rPr>
          <w:rFonts w:hint="eastAsia" w:ascii="宋体" w:hAnsi="宋体" w:eastAsia="宋体" w:cs="宋体"/>
          <w:b w:val="0"/>
          <w:bCs w:val="0"/>
          <w:kern w:val="2"/>
          <w:sz w:val="24"/>
          <w:szCs w:val="22"/>
          <w:highlight w:val="none"/>
          <w:lang w:val="en-US" w:eastAsia="zh-CN" w:bidi="ar-SA"/>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喀什办理地点喀什东城喀什市行政审批局一楼企业服务专区数字证书窗口，联系电话15001465669）</w:t>
      </w:r>
    </w:p>
    <w:p w14:paraId="30202DDF">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2.本项目实行网上投标，采用电子投标文件(供应商须使用CA加密设备通过政采云电子投标客户端制作投标文件)。若供应商参与投标，自行承担投标一切费用。</w:t>
      </w:r>
    </w:p>
    <w:p w14:paraId="76478B66">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3.各供应商应在开标前应确保成为新疆政府采购网正式注册入库供应商，并完成CA数字证书申领。因未注册入库、未办理CA数字证书等原因造成无法投标或投标失败等后果由供应商自行承担。</w:t>
      </w:r>
    </w:p>
    <w:p w14:paraId="151B15DE">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025D4301">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5.供应商在开标时须使用制作加密电子投标文件所使用的CA锁及电脑，电脑须提前配置好浏览器（建议使用360浏览器或谷歌浏览器），以便开标时解锁。</w:t>
      </w:r>
    </w:p>
    <w:p w14:paraId="37B5F8DC">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bookmarkEnd w:id="30"/>
      <w:bookmarkEnd w:id="31"/>
      <w:bookmarkEnd w:id="32"/>
      <w:bookmarkEnd w:id="33"/>
    </w:p>
    <w:p w14:paraId="082052CC">
      <w:pPr>
        <w:pStyle w:val="18"/>
        <w:keepNext w:val="0"/>
        <w:keepLines w:val="0"/>
        <w:pageBreakBefore w:val="0"/>
        <w:kinsoku/>
        <w:wordWrap/>
        <w:overflowPunct/>
        <w:topLinePunct w:val="0"/>
        <w:bidi w:val="0"/>
        <w:spacing w:line="400" w:lineRule="exact"/>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7</w:t>
      </w:r>
      <w:r>
        <w:rPr>
          <w:rFonts w:hint="eastAsia" w:ascii="仿宋" w:hAnsi="仿宋" w:eastAsia="仿宋" w:cs="仿宋"/>
          <w:i w:val="0"/>
          <w:iCs w:val="0"/>
          <w:caps w:val="0"/>
          <w:color w:val="000000"/>
          <w:spacing w:val="0"/>
          <w:sz w:val="27"/>
          <w:szCs w:val="27"/>
          <w:lang w:val="en-US" w:eastAsia="zh-CN"/>
        </w:rPr>
        <w:t>.</w:t>
      </w:r>
      <w:r>
        <w:rPr>
          <w:rFonts w:hint="eastAsia" w:ascii="宋体" w:hAnsi="宋体" w:eastAsia="宋体" w:cs="宋体"/>
          <w:b w:val="0"/>
          <w:bCs w:val="0"/>
          <w:kern w:val="2"/>
          <w:sz w:val="24"/>
          <w:szCs w:val="22"/>
          <w:highlight w:val="none"/>
          <w:lang w:val="en-US" w:eastAsia="zh-CN" w:bidi="ar-SA"/>
        </w:rPr>
        <w:t>本项目响应文件解密时间为30分钟，如因</w:t>
      </w:r>
      <w:r>
        <w:rPr>
          <w:rFonts w:hint="eastAsia" w:ascii="宋体" w:hAnsi="宋体" w:cs="宋体"/>
          <w:b w:val="0"/>
          <w:bCs w:val="0"/>
          <w:kern w:val="2"/>
          <w:sz w:val="24"/>
          <w:szCs w:val="22"/>
          <w:highlight w:val="none"/>
          <w:lang w:val="en-US" w:eastAsia="zh-CN" w:bidi="ar-SA"/>
        </w:rPr>
        <w:t>供应商</w:t>
      </w:r>
      <w:r>
        <w:rPr>
          <w:rFonts w:hint="eastAsia" w:ascii="宋体" w:hAnsi="宋体" w:eastAsia="宋体" w:cs="宋体"/>
          <w:b w:val="0"/>
          <w:bCs w:val="0"/>
          <w:kern w:val="2"/>
          <w:sz w:val="24"/>
          <w:szCs w:val="22"/>
          <w:highlight w:val="none"/>
          <w:lang w:val="en-US" w:eastAsia="zh-CN" w:bidi="ar-SA"/>
        </w:rPr>
        <w:t>自身原因导致无法正常解密，后果由供应商自行承担。</w:t>
      </w:r>
    </w:p>
    <w:p w14:paraId="6D74DFC7">
      <w:pPr>
        <w:keepNext w:val="0"/>
        <w:keepLines w:val="0"/>
        <w:pageBreakBefore w:val="0"/>
        <w:widowControl/>
        <w:kinsoku/>
        <w:wordWrap/>
        <w:overflowPunct/>
        <w:topLinePunct w:val="0"/>
        <w:bidi w:val="0"/>
        <w:snapToGrid/>
        <w:spacing w:line="400" w:lineRule="exact"/>
        <w:jc w:val="both"/>
        <w:textAlignment w:val="auto"/>
        <w:rPr>
          <w:rFonts w:eastAsia="仿宋"/>
          <w:color w:val="000000"/>
        </w:rPr>
      </w:pPr>
      <w:bookmarkStart w:id="34" w:name="_Hlk21311295"/>
      <w:r>
        <w:rPr>
          <w:rFonts w:hint="eastAsia" w:ascii="仿宋" w:hAnsi="仿宋" w:eastAsia="仿宋" w:cs="仿宋"/>
          <w:b/>
          <w:sz w:val="28"/>
          <w:szCs w:val="24"/>
        </w:rPr>
        <w:t>七、</w:t>
      </w:r>
      <w:bookmarkStart w:id="35" w:name="_Toc28359018"/>
      <w:bookmarkStart w:id="36" w:name="_Toc35393805"/>
      <w:bookmarkStart w:id="37" w:name="_Toc35393636"/>
      <w:bookmarkStart w:id="38" w:name="_Toc28359095"/>
      <w:r>
        <w:rPr>
          <w:rFonts w:hint="eastAsia" w:ascii="仿宋" w:hAnsi="仿宋" w:eastAsia="仿宋" w:cs="仿宋"/>
          <w:b/>
          <w:sz w:val="28"/>
          <w:szCs w:val="24"/>
        </w:rPr>
        <w:t>凡对本次采购提出询问，请按以下方式联系。</w:t>
      </w:r>
      <w:bookmarkEnd w:id="35"/>
      <w:bookmarkEnd w:id="36"/>
      <w:bookmarkEnd w:id="37"/>
      <w:bookmarkEnd w:id="38"/>
      <w:r>
        <w:rPr>
          <w:rFonts w:hint="eastAsia" w:ascii="仿宋" w:hAnsi="仿宋" w:eastAsia="仿宋" w:cs="仿宋"/>
          <w:b/>
          <w:sz w:val="28"/>
          <w:szCs w:val="24"/>
        </w:rPr>
        <w:t xml:space="preserve">  </w:t>
      </w:r>
      <w:r>
        <w:rPr>
          <w:rFonts w:eastAsia="仿宋"/>
          <w:color w:val="000000"/>
        </w:rPr>
        <w:t xml:space="preserve">  </w:t>
      </w:r>
    </w:p>
    <w:bookmarkEnd w:id="34"/>
    <w:p w14:paraId="74F55F1D">
      <w:pPr>
        <w:keepNext w:val="0"/>
        <w:keepLines w:val="0"/>
        <w:pageBreakBefore w:val="0"/>
        <w:kinsoku/>
        <w:wordWrap/>
        <w:overflowPunct/>
        <w:topLinePunct w:val="0"/>
        <w:bidi w:val="0"/>
        <w:snapToGrid/>
        <w:spacing w:line="400" w:lineRule="exact"/>
        <w:jc w:val="both"/>
        <w:textAlignment w:val="auto"/>
        <w:rPr>
          <w:rFonts w:hint="eastAsia" w:ascii="宋体" w:hAnsi="宋体" w:eastAsia="宋体" w:cs="宋体"/>
          <w:b/>
          <w:bCs/>
          <w:kern w:val="2"/>
          <w:sz w:val="24"/>
          <w:szCs w:val="22"/>
          <w:highlight w:val="none"/>
          <w:lang w:val="en-US" w:eastAsia="zh-CN" w:bidi="ar-SA"/>
        </w:rPr>
      </w:pPr>
      <w:r>
        <w:rPr>
          <w:rFonts w:hint="eastAsia" w:ascii="宋体" w:hAnsi="宋体" w:eastAsia="宋体" w:cs="宋体"/>
          <w:b/>
          <w:bCs/>
          <w:kern w:val="2"/>
          <w:sz w:val="24"/>
          <w:szCs w:val="22"/>
          <w:highlight w:val="none"/>
          <w:lang w:val="en-US" w:eastAsia="zh-CN" w:bidi="ar-SA"/>
        </w:rPr>
        <w:t>1.采购人信息</w:t>
      </w:r>
    </w:p>
    <w:p w14:paraId="5F2FBF32">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cs="宋体"/>
          <w:b w:val="0"/>
          <w:bCs w:val="0"/>
          <w:color w:val="auto"/>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名 称：</w:t>
      </w:r>
      <w:r>
        <w:rPr>
          <w:rFonts w:hint="eastAsia" w:ascii="宋体" w:hAnsi="宋体" w:cs="宋体"/>
          <w:b w:val="0"/>
          <w:bCs w:val="0"/>
          <w:color w:val="auto"/>
          <w:kern w:val="2"/>
          <w:sz w:val="24"/>
          <w:szCs w:val="22"/>
          <w:highlight w:val="none"/>
          <w:lang w:val="en-US" w:eastAsia="zh-CN" w:bidi="ar-SA"/>
        </w:rPr>
        <w:t>疏附县商务和工业信息化局</w:t>
      </w:r>
    </w:p>
    <w:p w14:paraId="319861B3">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cs="宋体"/>
          <w:b w:val="0"/>
          <w:bCs w:val="0"/>
          <w:color w:val="auto"/>
          <w:kern w:val="2"/>
          <w:sz w:val="24"/>
          <w:szCs w:val="22"/>
          <w:highlight w:val="none"/>
          <w:lang w:val="en-US" w:eastAsia="zh-CN" w:bidi="ar-SA"/>
        </w:rPr>
      </w:pPr>
      <w:r>
        <w:rPr>
          <w:rFonts w:hint="eastAsia" w:ascii="宋体" w:hAnsi="宋体" w:eastAsia="宋体" w:cs="宋体"/>
          <w:b w:val="0"/>
          <w:bCs w:val="0"/>
          <w:color w:val="auto"/>
          <w:kern w:val="2"/>
          <w:sz w:val="24"/>
          <w:szCs w:val="22"/>
          <w:highlight w:val="none"/>
          <w:lang w:val="en-US" w:eastAsia="zh-CN" w:bidi="ar-SA"/>
        </w:rPr>
        <w:t>地 址：</w:t>
      </w:r>
      <w:r>
        <w:rPr>
          <w:rFonts w:hint="eastAsia" w:ascii="宋体" w:hAnsi="宋体" w:cs="宋体"/>
          <w:b w:val="0"/>
          <w:bCs w:val="0"/>
          <w:color w:val="auto"/>
          <w:kern w:val="2"/>
          <w:sz w:val="24"/>
          <w:szCs w:val="22"/>
          <w:highlight w:val="none"/>
          <w:lang w:val="en-US" w:eastAsia="zh-CN" w:bidi="ar-SA"/>
        </w:rPr>
        <w:t>疏附县商务和工业信息化局</w:t>
      </w:r>
    </w:p>
    <w:p w14:paraId="1722C258">
      <w:pPr>
        <w:keepNext w:val="0"/>
        <w:keepLines w:val="0"/>
        <w:pageBreakBefore w:val="0"/>
        <w:kinsoku/>
        <w:wordWrap/>
        <w:overflowPunct/>
        <w:topLinePunct w:val="0"/>
        <w:bidi w:val="0"/>
        <w:snapToGrid/>
        <w:spacing w:line="400" w:lineRule="exact"/>
        <w:ind w:firstLine="480" w:firstLineChars="200"/>
        <w:jc w:val="both"/>
        <w:textAlignment w:val="auto"/>
        <w:rPr>
          <w:rFonts w:hint="default" w:ascii="宋体" w:hAnsi="宋体" w:eastAsia="宋体" w:cs="宋体"/>
          <w:b w:val="0"/>
          <w:bCs w:val="0"/>
          <w:color w:val="auto"/>
          <w:kern w:val="2"/>
          <w:sz w:val="24"/>
          <w:szCs w:val="22"/>
          <w:highlight w:val="none"/>
          <w:lang w:val="en-US" w:eastAsia="zh-CN" w:bidi="ar-SA"/>
        </w:rPr>
      </w:pPr>
      <w:r>
        <w:rPr>
          <w:rFonts w:hint="eastAsia" w:ascii="宋体" w:hAnsi="宋体" w:eastAsia="宋体" w:cs="宋体"/>
          <w:b w:val="0"/>
          <w:bCs w:val="0"/>
          <w:color w:val="auto"/>
          <w:kern w:val="2"/>
          <w:sz w:val="24"/>
          <w:szCs w:val="22"/>
          <w:highlight w:val="none"/>
          <w:lang w:val="en-US" w:eastAsia="zh-CN" w:bidi="ar-SA"/>
        </w:rPr>
        <w:t>联系人及方式：</w:t>
      </w:r>
      <w:bookmarkStart w:id="39" w:name="_Toc27055"/>
      <w:bookmarkStart w:id="40" w:name="_Toc28359086"/>
      <w:bookmarkStart w:id="41" w:name="_Toc28359009"/>
      <w:r>
        <w:rPr>
          <w:rFonts w:hint="eastAsia" w:ascii="宋体" w:hAnsi="宋体" w:cs="宋体"/>
          <w:b w:val="0"/>
          <w:bCs w:val="0"/>
          <w:color w:val="auto"/>
          <w:kern w:val="2"/>
          <w:sz w:val="24"/>
          <w:szCs w:val="22"/>
          <w:highlight w:val="none"/>
          <w:lang w:val="en-US" w:eastAsia="zh-CN" w:bidi="ar-SA"/>
        </w:rPr>
        <w:t xml:space="preserve">郭治 </w:t>
      </w:r>
      <w:r>
        <w:rPr>
          <w:rFonts w:hint="eastAsia" w:ascii="宋体" w:hAnsi="宋体" w:eastAsia="宋体" w:cs="宋体"/>
          <w:b w:val="0"/>
          <w:bCs w:val="0"/>
          <w:color w:val="auto"/>
          <w:kern w:val="2"/>
          <w:sz w:val="24"/>
          <w:szCs w:val="22"/>
          <w:highlight w:val="none"/>
          <w:lang w:val="en-US" w:eastAsia="zh-CN" w:bidi="ar-SA"/>
        </w:rPr>
        <w:t xml:space="preserve">  </w:t>
      </w:r>
      <w:r>
        <w:rPr>
          <w:rFonts w:hint="eastAsia" w:ascii="宋体" w:hAnsi="宋体" w:cs="宋体"/>
          <w:b w:val="0"/>
          <w:bCs w:val="0"/>
          <w:color w:val="auto"/>
          <w:kern w:val="2"/>
          <w:sz w:val="24"/>
          <w:szCs w:val="22"/>
          <w:highlight w:val="none"/>
          <w:lang w:val="en-US" w:eastAsia="zh-CN" w:bidi="ar-SA"/>
        </w:rPr>
        <w:t>13899191615</w:t>
      </w:r>
    </w:p>
    <w:p w14:paraId="1B8D81C1">
      <w:pPr>
        <w:keepNext w:val="0"/>
        <w:keepLines w:val="0"/>
        <w:pageBreakBefore w:val="0"/>
        <w:kinsoku/>
        <w:wordWrap/>
        <w:overflowPunct/>
        <w:topLinePunct w:val="0"/>
        <w:bidi w:val="0"/>
        <w:snapToGrid/>
        <w:spacing w:line="400" w:lineRule="exact"/>
        <w:jc w:val="both"/>
        <w:textAlignment w:val="auto"/>
        <w:rPr>
          <w:rFonts w:hint="eastAsia" w:ascii="宋体" w:hAnsi="宋体" w:eastAsia="宋体" w:cs="宋体"/>
          <w:b/>
          <w:bCs/>
          <w:kern w:val="2"/>
          <w:sz w:val="24"/>
          <w:szCs w:val="22"/>
          <w:highlight w:val="none"/>
          <w:lang w:val="en-US" w:eastAsia="zh-CN" w:bidi="ar-SA"/>
        </w:rPr>
      </w:pPr>
      <w:r>
        <w:rPr>
          <w:rFonts w:hint="eastAsia" w:ascii="宋体" w:hAnsi="宋体" w:eastAsia="宋体" w:cs="宋体"/>
          <w:b/>
          <w:bCs/>
          <w:kern w:val="2"/>
          <w:sz w:val="24"/>
          <w:szCs w:val="22"/>
          <w:highlight w:val="none"/>
          <w:lang w:val="en-US" w:eastAsia="zh-CN" w:bidi="ar-SA"/>
        </w:rPr>
        <w:t>2.采购代理机构信息</w:t>
      </w:r>
      <w:bookmarkEnd w:id="39"/>
      <w:bookmarkEnd w:id="40"/>
      <w:bookmarkEnd w:id="41"/>
      <w:r>
        <w:rPr>
          <w:rFonts w:hint="eastAsia" w:ascii="宋体" w:hAnsi="宋体" w:eastAsia="宋体" w:cs="宋体"/>
          <w:b/>
          <w:bCs/>
          <w:kern w:val="2"/>
          <w:sz w:val="24"/>
          <w:szCs w:val="22"/>
          <w:highlight w:val="none"/>
          <w:lang w:val="en-US" w:eastAsia="zh-CN" w:bidi="ar-SA"/>
        </w:rPr>
        <w:t xml:space="preserve"> </w:t>
      </w:r>
    </w:p>
    <w:p w14:paraId="71A6AAC2">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名 称：疏附县政府采购中心</w:t>
      </w:r>
    </w:p>
    <w:p w14:paraId="56B829C8">
      <w:pPr>
        <w:keepNext w:val="0"/>
        <w:keepLines w:val="0"/>
        <w:pageBreakBefore w:val="0"/>
        <w:kinsoku/>
        <w:wordWrap/>
        <w:overflowPunct/>
        <w:topLinePunct w:val="0"/>
        <w:bidi w:val="0"/>
        <w:snapToGrid/>
        <w:spacing w:line="400" w:lineRule="exact"/>
        <w:ind w:firstLine="480" w:firstLineChars="2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地　址：</w:t>
      </w:r>
      <w:r>
        <w:rPr>
          <w:rFonts w:hint="eastAsia" w:ascii="宋体" w:hAnsi="宋体" w:cs="宋体"/>
          <w:b w:val="0"/>
          <w:bCs w:val="0"/>
          <w:kern w:val="2"/>
          <w:sz w:val="24"/>
          <w:szCs w:val="22"/>
          <w:highlight w:val="none"/>
          <w:lang w:val="en-US" w:eastAsia="zh-CN" w:bidi="ar-SA"/>
        </w:rPr>
        <w:t>疏附县财政局</w:t>
      </w:r>
      <w:r>
        <w:rPr>
          <w:rFonts w:hint="eastAsia" w:ascii="宋体" w:hAnsi="宋体" w:eastAsia="宋体" w:cs="宋体"/>
          <w:b w:val="0"/>
          <w:bCs w:val="0"/>
          <w:kern w:val="2"/>
          <w:sz w:val="24"/>
          <w:szCs w:val="22"/>
          <w:highlight w:val="none"/>
          <w:lang w:val="en-US" w:eastAsia="zh-CN" w:bidi="ar-SA"/>
        </w:rPr>
        <w:t>一楼</w:t>
      </w:r>
    </w:p>
    <w:p w14:paraId="4BF06294">
      <w:pPr>
        <w:keepNext w:val="0"/>
        <w:keepLines w:val="0"/>
        <w:pageBreakBefore w:val="0"/>
        <w:kinsoku/>
        <w:wordWrap/>
        <w:overflowPunct/>
        <w:topLinePunct w:val="0"/>
        <w:bidi w:val="0"/>
        <w:snapToGrid/>
        <w:spacing w:line="400" w:lineRule="exact"/>
        <w:ind w:firstLine="480" w:firstLineChars="2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联系方式：0998-3256769</w:t>
      </w:r>
    </w:p>
    <w:p w14:paraId="4A1F8CA2">
      <w:pPr>
        <w:keepNext w:val="0"/>
        <w:keepLines w:val="0"/>
        <w:pageBreakBefore w:val="0"/>
        <w:kinsoku/>
        <w:wordWrap/>
        <w:overflowPunct/>
        <w:topLinePunct w:val="0"/>
        <w:bidi w:val="0"/>
        <w:snapToGrid/>
        <w:spacing w:line="400" w:lineRule="exact"/>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3.采购监督部门：</w:t>
      </w:r>
      <w:r>
        <w:rPr>
          <w:rFonts w:hint="eastAsia" w:ascii="宋体" w:hAnsi="宋体" w:cs="宋体"/>
          <w:b w:val="0"/>
          <w:bCs w:val="0"/>
          <w:kern w:val="2"/>
          <w:sz w:val="24"/>
          <w:szCs w:val="22"/>
          <w:highlight w:val="none"/>
          <w:lang w:val="en-US" w:eastAsia="zh-CN" w:bidi="ar-SA"/>
        </w:rPr>
        <w:t>疏附县财政局</w:t>
      </w:r>
      <w:r>
        <w:rPr>
          <w:rFonts w:hint="eastAsia" w:ascii="宋体" w:hAnsi="宋体" w:eastAsia="宋体" w:cs="宋体"/>
          <w:b w:val="0"/>
          <w:bCs w:val="0"/>
          <w:kern w:val="2"/>
          <w:sz w:val="24"/>
          <w:szCs w:val="22"/>
          <w:highlight w:val="none"/>
          <w:lang w:val="en-US" w:eastAsia="zh-CN" w:bidi="ar-SA"/>
        </w:rPr>
        <w:t>采购办</w:t>
      </w:r>
    </w:p>
    <w:p w14:paraId="11890EC4">
      <w:pPr>
        <w:keepNext w:val="0"/>
        <w:keepLines w:val="0"/>
        <w:pageBreakBefore w:val="0"/>
        <w:kinsoku/>
        <w:wordWrap/>
        <w:overflowPunct/>
        <w:topLinePunct w:val="0"/>
        <w:bidi w:val="0"/>
        <w:snapToGrid/>
        <w:spacing w:line="400" w:lineRule="exact"/>
        <w:ind w:firstLine="480" w:firstLineChars="2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联系人：</w:t>
      </w:r>
      <w:r>
        <w:rPr>
          <w:rFonts w:hint="eastAsia" w:ascii="宋体" w:hAnsi="宋体" w:cs="宋体"/>
          <w:b w:val="0"/>
          <w:bCs w:val="0"/>
          <w:kern w:val="2"/>
          <w:sz w:val="24"/>
          <w:szCs w:val="22"/>
          <w:highlight w:val="none"/>
          <w:lang w:val="en-US" w:eastAsia="zh-CN" w:bidi="ar-SA"/>
        </w:rPr>
        <w:t>努尔阿力木</w:t>
      </w:r>
    </w:p>
    <w:p w14:paraId="771126D4">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监督电话：0998-3256562</w:t>
      </w:r>
    </w:p>
    <w:p w14:paraId="54CA43D9">
      <w:pPr>
        <w:keepNext w:val="0"/>
        <w:keepLines w:val="0"/>
        <w:pageBreakBefore w:val="0"/>
        <w:widowControl w:val="0"/>
        <w:kinsoku/>
        <w:wordWrap/>
        <w:overflowPunct/>
        <w:topLinePunct w:val="0"/>
        <w:bidi w:val="0"/>
        <w:snapToGrid/>
        <w:spacing w:line="400" w:lineRule="exact"/>
        <w:ind w:firstLine="480" w:firstLineChars="200"/>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采购监督部门地址：</w:t>
      </w:r>
      <w:r>
        <w:rPr>
          <w:rFonts w:hint="eastAsia" w:ascii="宋体" w:hAnsi="宋体" w:cs="宋体"/>
          <w:b w:val="0"/>
          <w:bCs w:val="0"/>
          <w:kern w:val="2"/>
          <w:sz w:val="24"/>
          <w:szCs w:val="22"/>
          <w:highlight w:val="none"/>
          <w:lang w:val="en-US" w:eastAsia="zh-CN" w:bidi="ar-SA"/>
        </w:rPr>
        <w:t>疏附县财政局</w:t>
      </w:r>
    </w:p>
    <w:p w14:paraId="49F5A1B7">
      <w:pPr>
        <w:keepNext w:val="0"/>
        <w:keepLines w:val="0"/>
        <w:pageBreakBefore w:val="0"/>
        <w:kinsoku/>
        <w:wordWrap/>
        <w:overflowPunct/>
        <w:topLinePunct w:val="0"/>
        <w:bidi w:val="0"/>
        <w:snapToGrid/>
        <w:spacing w:line="400" w:lineRule="exact"/>
        <w:ind w:firstLine="5280" w:firstLineChars="2200"/>
        <w:jc w:val="both"/>
        <w:textAlignment w:val="auto"/>
        <w:rPr>
          <w:rFonts w:hint="eastAsia" w:ascii="宋体" w:hAnsi="宋体" w:eastAsia="宋体" w:cs="宋体"/>
          <w:b w:val="0"/>
          <w:bCs w:val="0"/>
          <w:kern w:val="2"/>
          <w:sz w:val="24"/>
          <w:szCs w:val="22"/>
          <w:highlight w:val="none"/>
          <w:lang w:val="en-US" w:eastAsia="zh-CN" w:bidi="ar-SA"/>
        </w:rPr>
      </w:pPr>
    </w:p>
    <w:p w14:paraId="7D3E8EF8">
      <w:pPr>
        <w:keepNext w:val="0"/>
        <w:keepLines w:val="0"/>
        <w:pageBreakBefore w:val="0"/>
        <w:kinsoku/>
        <w:wordWrap/>
        <w:overflowPunct/>
        <w:topLinePunct w:val="0"/>
        <w:bidi w:val="0"/>
        <w:snapToGrid/>
        <w:spacing w:line="400" w:lineRule="exact"/>
        <w:ind w:firstLine="6000" w:firstLineChars="25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疏附县政府采购中心</w:t>
      </w:r>
    </w:p>
    <w:p w14:paraId="7863750F">
      <w:pPr>
        <w:keepNext w:val="0"/>
        <w:keepLines w:val="0"/>
        <w:pageBreakBefore w:val="0"/>
        <w:kinsoku/>
        <w:wordWrap/>
        <w:overflowPunct/>
        <w:topLinePunct w:val="0"/>
        <w:bidi w:val="0"/>
        <w:snapToGrid/>
        <w:spacing w:line="400" w:lineRule="exact"/>
        <w:ind w:firstLine="6480" w:firstLineChars="27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2025年4月3日</w:t>
      </w:r>
    </w:p>
    <w:sectPr>
      <w:pgSz w:w="11906" w:h="16838"/>
      <w:pgMar w:top="1440" w:right="1416"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B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10AC97"/>
    <w:multiLevelType w:val="singleLevel"/>
    <w:tmpl w:val="8110AC97"/>
    <w:lvl w:ilvl="0" w:tentative="0">
      <w:start w:val="7"/>
      <w:numFmt w:val="decimal"/>
      <w:lvlText w:val="%1."/>
      <w:lvlJc w:val="left"/>
      <w:pPr>
        <w:tabs>
          <w:tab w:val="left" w:pos="312"/>
        </w:tabs>
      </w:pPr>
      <w:rPr>
        <w:rFonts w:hint="default"/>
        <w:color w:val="auto"/>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YTg2MWU1NGFhNmU5NDk5ZDU1YmY2YjNjOWM0NTQ1MzAifQ=="/>
  </w:docVars>
  <w:rsids>
    <w:rsidRoot w:val="009607DE"/>
    <w:rsid w:val="00015626"/>
    <w:rsid w:val="0003465D"/>
    <w:rsid w:val="00045C10"/>
    <w:rsid w:val="00054C24"/>
    <w:rsid w:val="00055532"/>
    <w:rsid w:val="00062A7F"/>
    <w:rsid w:val="00066EBE"/>
    <w:rsid w:val="0007115A"/>
    <w:rsid w:val="0008006B"/>
    <w:rsid w:val="00081D0A"/>
    <w:rsid w:val="00082DE4"/>
    <w:rsid w:val="00083A06"/>
    <w:rsid w:val="000A613E"/>
    <w:rsid w:val="000C5E6C"/>
    <w:rsid w:val="000C62B2"/>
    <w:rsid w:val="000C7447"/>
    <w:rsid w:val="000D59C5"/>
    <w:rsid w:val="000D5C0C"/>
    <w:rsid w:val="000E3C6A"/>
    <w:rsid w:val="00110C15"/>
    <w:rsid w:val="00121690"/>
    <w:rsid w:val="00123101"/>
    <w:rsid w:val="00123AD9"/>
    <w:rsid w:val="00135881"/>
    <w:rsid w:val="00141117"/>
    <w:rsid w:val="0019599B"/>
    <w:rsid w:val="001967D7"/>
    <w:rsid w:val="001A0C69"/>
    <w:rsid w:val="001D1FB9"/>
    <w:rsid w:val="001D3E49"/>
    <w:rsid w:val="001E4C02"/>
    <w:rsid w:val="001F2CDA"/>
    <w:rsid w:val="001F732D"/>
    <w:rsid w:val="00201A8D"/>
    <w:rsid w:val="002113BA"/>
    <w:rsid w:val="00221D03"/>
    <w:rsid w:val="00231C52"/>
    <w:rsid w:val="00261E72"/>
    <w:rsid w:val="0028087A"/>
    <w:rsid w:val="00286A07"/>
    <w:rsid w:val="00297445"/>
    <w:rsid w:val="002B391F"/>
    <w:rsid w:val="002B56BC"/>
    <w:rsid w:val="002C4DCE"/>
    <w:rsid w:val="002D1203"/>
    <w:rsid w:val="002D4ECA"/>
    <w:rsid w:val="00302135"/>
    <w:rsid w:val="0030493F"/>
    <w:rsid w:val="00306437"/>
    <w:rsid w:val="00307A95"/>
    <w:rsid w:val="00312508"/>
    <w:rsid w:val="003247CE"/>
    <w:rsid w:val="00326DF1"/>
    <w:rsid w:val="00343E66"/>
    <w:rsid w:val="00346A7D"/>
    <w:rsid w:val="00361B19"/>
    <w:rsid w:val="0037057B"/>
    <w:rsid w:val="00371005"/>
    <w:rsid w:val="00373B68"/>
    <w:rsid w:val="003766A0"/>
    <w:rsid w:val="003A41B9"/>
    <w:rsid w:val="003A6D73"/>
    <w:rsid w:val="003B1076"/>
    <w:rsid w:val="003B4705"/>
    <w:rsid w:val="00445F91"/>
    <w:rsid w:val="004640FB"/>
    <w:rsid w:val="004652BD"/>
    <w:rsid w:val="00471FCA"/>
    <w:rsid w:val="00475789"/>
    <w:rsid w:val="00481EE4"/>
    <w:rsid w:val="00491F5F"/>
    <w:rsid w:val="0049571B"/>
    <w:rsid w:val="00495C15"/>
    <w:rsid w:val="00497318"/>
    <w:rsid w:val="004A0723"/>
    <w:rsid w:val="004A6FC5"/>
    <w:rsid w:val="004A76B7"/>
    <w:rsid w:val="004B1A9D"/>
    <w:rsid w:val="004B2C56"/>
    <w:rsid w:val="004B38F2"/>
    <w:rsid w:val="004B4502"/>
    <w:rsid w:val="004B69DE"/>
    <w:rsid w:val="004B7B9D"/>
    <w:rsid w:val="004C64EB"/>
    <w:rsid w:val="004E3F14"/>
    <w:rsid w:val="004E5E59"/>
    <w:rsid w:val="004F669A"/>
    <w:rsid w:val="004F782A"/>
    <w:rsid w:val="005377AC"/>
    <w:rsid w:val="00541D2E"/>
    <w:rsid w:val="005474D9"/>
    <w:rsid w:val="00567A2C"/>
    <w:rsid w:val="00591CC2"/>
    <w:rsid w:val="005B2A5A"/>
    <w:rsid w:val="005B7707"/>
    <w:rsid w:val="005D546A"/>
    <w:rsid w:val="005D6558"/>
    <w:rsid w:val="005E0105"/>
    <w:rsid w:val="005E74FF"/>
    <w:rsid w:val="005F238E"/>
    <w:rsid w:val="00600FBA"/>
    <w:rsid w:val="006702CA"/>
    <w:rsid w:val="006708B9"/>
    <w:rsid w:val="00680741"/>
    <w:rsid w:val="006A1EB7"/>
    <w:rsid w:val="006C5845"/>
    <w:rsid w:val="006E7B53"/>
    <w:rsid w:val="00712F92"/>
    <w:rsid w:val="00755412"/>
    <w:rsid w:val="007565EF"/>
    <w:rsid w:val="0075683D"/>
    <w:rsid w:val="00760C01"/>
    <w:rsid w:val="007715D8"/>
    <w:rsid w:val="00776BDE"/>
    <w:rsid w:val="0078444C"/>
    <w:rsid w:val="00791DBA"/>
    <w:rsid w:val="007A1943"/>
    <w:rsid w:val="007D0AE7"/>
    <w:rsid w:val="007E1FEF"/>
    <w:rsid w:val="007E4B8D"/>
    <w:rsid w:val="008010CE"/>
    <w:rsid w:val="008026E3"/>
    <w:rsid w:val="00807A86"/>
    <w:rsid w:val="008157B5"/>
    <w:rsid w:val="00826859"/>
    <w:rsid w:val="00832F43"/>
    <w:rsid w:val="00833F16"/>
    <w:rsid w:val="0084066D"/>
    <w:rsid w:val="00850771"/>
    <w:rsid w:val="0088006F"/>
    <w:rsid w:val="0089393E"/>
    <w:rsid w:val="008B2130"/>
    <w:rsid w:val="008B56C4"/>
    <w:rsid w:val="008B66AA"/>
    <w:rsid w:val="008C6D60"/>
    <w:rsid w:val="008E410A"/>
    <w:rsid w:val="008F1C6C"/>
    <w:rsid w:val="00905A74"/>
    <w:rsid w:val="00917B83"/>
    <w:rsid w:val="00930775"/>
    <w:rsid w:val="009607DE"/>
    <w:rsid w:val="00963AAF"/>
    <w:rsid w:val="00967E03"/>
    <w:rsid w:val="0097732F"/>
    <w:rsid w:val="00986161"/>
    <w:rsid w:val="0099075F"/>
    <w:rsid w:val="009B595D"/>
    <w:rsid w:val="009C519A"/>
    <w:rsid w:val="009C7303"/>
    <w:rsid w:val="009D6405"/>
    <w:rsid w:val="009F73E9"/>
    <w:rsid w:val="00A042BD"/>
    <w:rsid w:val="00A1591D"/>
    <w:rsid w:val="00A172B1"/>
    <w:rsid w:val="00A178D7"/>
    <w:rsid w:val="00A205D0"/>
    <w:rsid w:val="00A22006"/>
    <w:rsid w:val="00A26C1B"/>
    <w:rsid w:val="00A33590"/>
    <w:rsid w:val="00A44CB3"/>
    <w:rsid w:val="00A57077"/>
    <w:rsid w:val="00A676F1"/>
    <w:rsid w:val="00A949F0"/>
    <w:rsid w:val="00AB7CB7"/>
    <w:rsid w:val="00AD4887"/>
    <w:rsid w:val="00AE7773"/>
    <w:rsid w:val="00B12621"/>
    <w:rsid w:val="00B12A06"/>
    <w:rsid w:val="00B3458B"/>
    <w:rsid w:val="00B367C2"/>
    <w:rsid w:val="00B521BC"/>
    <w:rsid w:val="00B60F94"/>
    <w:rsid w:val="00B6110C"/>
    <w:rsid w:val="00B61A69"/>
    <w:rsid w:val="00B629CC"/>
    <w:rsid w:val="00B8692D"/>
    <w:rsid w:val="00B93D5A"/>
    <w:rsid w:val="00BA571C"/>
    <w:rsid w:val="00BC5172"/>
    <w:rsid w:val="00BC5826"/>
    <w:rsid w:val="00BD720E"/>
    <w:rsid w:val="00BE23B2"/>
    <w:rsid w:val="00BF1D45"/>
    <w:rsid w:val="00BF2668"/>
    <w:rsid w:val="00C4157E"/>
    <w:rsid w:val="00C52CCF"/>
    <w:rsid w:val="00C7313C"/>
    <w:rsid w:val="00C8367F"/>
    <w:rsid w:val="00CA18C7"/>
    <w:rsid w:val="00CB526E"/>
    <w:rsid w:val="00CB689B"/>
    <w:rsid w:val="00CC7DA0"/>
    <w:rsid w:val="00CF17B0"/>
    <w:rsid w:val="00D00200"/>
    <w:rsid w:val="00D0515B"/>
    <w:rsid w:val="00D12A2B"/>
    <w:rsid w:val="00D258EB"/>
    <w:rsid w:val="00D25B99"/>
    <w:rsid w:val="00D36D49"/>
    <w:rsid w:val="00D46DC3"/>
    <w:rsid w:val="00D5084A"/>
    <w:rsid w:val="00D60DC7"/>
    <w:rsid w:val="00D70113"/>
    <w:rsid w:val="00D82856"/>
    <w:rsid w:val="00DB05AB"/>
    <w:rsid w:val="00DB1888"/>
    <w:rsid w:val="00DB1C97"/>
    <w:rsid w:val="00DB1D8B"/>
    <w:rsid w:val="00DB3BCA"/>
    <w:rsid w:val="00DB45DC"/>
    <w:rsid w:val="00DC059A"/>
    <w:rsid w:val="00DD3565"/>
    <w:rsid w:val="00DE0CF2"/>
    <w:rsid w:val="00DE3FB7"/>
    <w:rsid w:val="00DE77E1"/>
    <w:rsid w:val="00DF0500"/>
    <w:rsid w:val="00E1471A"/>
    <w:rsid w:val="00E35E09"/>
    <w:rsid w:val="00E45C13"/>
    <w:rsid w:val="00E554A4"/>
    <w:rsid w:val="00E60130"/>
    <w:rsid w:val="00E6457C"/>
    <w:rsid w:val="00E66BE4"/>
    <w:rsid w:val="00EB6BC0"/>
    <w:rsid w:val="00EC7C25"/>
    <w:rsid w:val="00ED46B7"/>
    <w:rsid w:val="00EE27F1"/>
    <w:rsid w:val="00EE769B"/>
    <w:rsid w:val="00EF46D8"/>
    <w:rsid w:val="00EF5699"/>
    <w:rsid w:val="00F01F18"/>
    <w:rsid w:val="00F03163"/>
    <w:rsid w:val="00F06002"/>
    <w:rsid w:val="00F171FD"/>
    <w:rsid w:val="00F259D6"/>
    <w:rsid w:val="00F44165"/>
    <w:rsid w:val="00F50F65"/>
    <w:rsid w:val="00F53104"/>
    <w:rsid w:val="00F63021"/>
    <w:rsid w:val="00F70635"/>
    <w:rsid w:val="00F85C77"/>
    <w:rsid w:val="00FA20B7"/>
    <w:rsid w:val="00FB1A4E"/>
    <w:rsid w:val="00FB377A"/>
    <w:rsid w:val="00FD5BEE"/>
    <w:rsid w:val="00FD62BE"/>
    <w:rsid w:val="00FE5DE6"/>
    <w:rsid w:val="01475C11"/>
    <w:rsid w:val="01761E20"/>
    <w:rsid w:val="01797C24"/>
    <w:rsid w:val="01A26280"/>
    <w:rsid w:val="01F66ABD"/>
    <w:rsid w:val="020E3E06"/>
    <w:rsid w:val="022E6257"/>
    <w:rsid w:val="027F6AB2"/>
    <w:rsid w:val="02876D12"/>
    <w:rsid w:val="028B1555"/>
    <w:rsid w:val="02FD399D"/>
    <w:rsid w:val="030B2A3C"/>
    <w:rsid w:val="03345AEF"/>
    <w:rsid w:val="03393105"/>
    <w:rsid w:val="036F54DB"/>
    <w:rsid w:val="03CD1A9F"/>
    <w:rsid w:val="03CD78C6"/>
    <w:rsid w:val="03E81B90"/>
    <w:rsid w:val="042F2ECE"/>
    <w:rsid w:val="045126D0"/>
    <w:rsid w:val="04545F3D"/>
    <w:rsid w:val="047E6816"/>
    <w:rsid w:val="04B52C5F"/>
    <w:rsid w:val="04D02E71"/>
    <w:rsid w:val="053C0C8A"/>
    <w:rsid w:val="056F3856"/>
    <w:rsid w:val="05A86320"/>
    <w:rsid w:val="06193AAA"/>
    <w:rsid w:val="061E210A"/>
    <w:rsid w:val="063B2989"/>
    <w:rsid w:val="069468A4"/>
    <w:rsid w:val="06A93BDF"/>
    <w:rsid w:val="06C335B8"/>
    <w:rsid w:val="06D704EE"/>
    <w:rsid w:val="07DD30C9"/>
    <w:rsid w:val="085371EA"/>
    <w:rsid w:val="08626C5A"/>
    <w:rsid w:val="086D6C3F"/>
    <w:rsid w:val="08A91923"/>
    <w:rsid w:val="08BA15E8"/>
    <w:rsid w:val="091303AA"/>
    <w:rsid w:val="0946032A"/>
    <w:rsid w:val="09A60DC8"/>
    <w:rsid w:val="09F00D5C"/>
    <w:rsid w:val="0A3A1A30"/>
    <w:rsid w:val="0A505250"/>
    <w:rsid w:val="0A90118B"/>
    <w:rsid w:val="0B884C29"/>
    <w:rsid w:val="0BBA151B"/>
    <w:rsid w:val="0BC7473F"/>
    <w:rsid w:val="0BD40CB3"/>
    <w:rsid w:val="0C1016B0"/>
    <w:rsid w:val="0C336CD3"/>
    <w:rsid w:val="0C737B3B"/>
    <w:rsid w:val="0C776A4C"/>
    <w:rsid w:val="0C917B0E"/>
    <w:rsid w:val="0C930FFD"/>
    <w:rsid w:val="0C94216C"/>
    <w:rsid w:val="0CFB142B"/>
    <w:rsid w:val="0D1A3FA7"/>
    <w:rsid w:val="0D793303"/>
    <w:rsid w:val="0D831128"/>
    <w:rsid w:val="0DD945FF"/>
    <w:rsid w:val="0DF20A80"/>
    <w:rsid w:val="0DF41256"/>
    <w:rsid w:val="0E2A021A"/>
    <w:rsid w:val="0E407594"/>
    <w:rsid w:val="0E41190E"/>
    <w:rsid w:val="0E9A73C2"/>
    <w:rsid w:val="0EB96385"/>
    <w:rsid w:val="0ED6758D"/>
    <w:rsid w:val="0EEA1736"/>
    <w:rsid w:val="0EF6634E"/>
    <w:rsid w:val="0F7D081D"/>
    <w:rsid w:val="0FD20B69"/>
    <w:rsid w:val="100F7C3A"/>
    <w:rsid w:val="1023672E"/>
    <w:rsid w:val="10E672A6"/>
    <w:rsid w:val="1111121D"/>
    <w:rsid w:val="11AC5CF3"/>
    <w:rsid w:val="11B30526"/>
    <w:rsid w:val="11C91AF8"/>
    <w:rsid w:val="11E93F48"/>
    <w:rsid w:val="122431D2"/>
    <w:rsid w:val="12275FFD"/>
    <w:rsid w:val="1232769D"/>
    <w:rsid w:val="124B4C03"/>
    <w:rsid w:val="127C300E"/>
    <w:rsid w:val="12AF6F40"/>
    <w:rsid w:val="12CF75E2"/>
    <w:rsid w:val="12F232D0"/>
    <w:rsid w:val="132C6625"/>
    <w:rsid w:val="13780673"/>
    <w:rsid w:val="139A199E"/>
    <w:rsid w:val="141D612B"/>
    <w:rsid w:val="144D4849"/>
    <w:rsid w:val="152B7DEB"/>
    <w:rsid w:val="153D04EF"/>
    <w:rsid w:val="155B515D"/>
    <w:rsid w:val="15634011"/>
    <w:rsid w:val="15673B02"/>
    <w:rsid w:val="156D4E90"/>
    <w:rsid w:val="157B135B"/>
    <w:rsid w:val="15806971"/>
    <w:rsid w:val="16425464"/>
    <w:rsid w:val="165C118C"/>
    <w:rsid w:val="165F6ECF"/>
    <w:rsid w:val="169D2A08"/>
    <w:rsid w:val="16E3540A"/>
    <w:rsid w:val="1725004C"/>
    <w:rsid w:val="17A542E9"/>
    <w:rsid w:val="17EF2504"/>
    <w:rsid w:val="18073BE6"/>
    <w:rsid w:val="1816180F"/>
    <w:rsid w:val="18221455"/>
    <w:rsid w:val="18604B97"/>
    <w:rsid w:val="189A41EE"/>
    <w:rsid w:val="18C33745"/>
    <w:rsid w:val="18DC4807"/>
    <w:rsid w:val="18ED2570"/>
    <w:rsid w:val="19AA0F94"/>
    <w:rsid w:val="19C257AA"/>
    <w:rsid w:val="19D41C5A"/>
    <w:rsid w:val="19EA30CF"/>
    <w:rsid w:val="1ACB5039"/>
    <w:rsid w:val="1ACF2099"/>
    <w:rsid w:val="1B3F107D"/>
    <w:rsid w:val="1B7816B3"/>
    <w:rsid w:val="1BA23454"/>
    <w:rsid w:val="1BBC26CD"/>
    <w:rsid w:val="1BC22936"/>
    <w:rsid w:val="1BC266DE"/>
    <w:rsid w:val="1BE26580"/>
    <w:rsid w:val="1C787B9A"/>
    <w:rsid w:val="1C8F109B"/>
    <w:rsid w:val="1CC762E3"/>
    <w:rsid w:val="1CC9218A"/>
    <w:rsid w:val="1CE75528"/>
    <w:rsid w:val="1CFC4C20"/>
    <w:rsid w:val="1D75046A"/>
    <w:rsid w:val="1E2E52FC"/>
    <w:rsid w:val="1E672C24"/>
    <w:rsid w:val="1E7B4F16"/>
    <w:rsid w:val="1EAD42F5"/>
    <w:rsid w:val="1EB309CC"/>
    <w:rsid w:val="1F104EBC"/>
    <w:rsid w:val="1F1904C0"/>
    <w:rsid w:val="1F62533A"/>
    <w:rsid w:val="1F7A2683"/>
    <w:rsid w:val="1FEC311A"/>
    <w:rsid w:val="20062169"/>
    <w:rsid w:val="2038626C"/>
    <w:rsid w:val="20491033"/>
    <w:rsid w:val="207907A6"/>
    <w:rsid w:val="20790B8D"/>
    <w:rsid w:val="21240898"/>
    <w:rsid w:val="21C1459A"/>
    <w:rsid w:val="21F23265"/>
    <w:rsid w:val="21F453A3"/>
    <w:rsid w:val="223C00C4"/>
    <w:rsid w:val="22F34C27"/>
    <w:rsid w:val="2364139F"/>
    <w:rsid w:val="237C2E6E"/>
    <w:rsid w:val="23915C59"/>
    <w:rsid w:val="23957A8C"/>
    <w:rsid w:val="23D71716"/>
    <w:rsid w:val="244348F9"/>
    <w:rsid w:val="244514B2"/>
    <w:rsid w:val="24480FA2"/>
    <w:rsid w:val="24613E12"/>
    <w:rsid w:val="246851A0"/>
    <w:rsid w:val="24B46637"/>
    <w:rsid w:val="24E62909"/>
    <w:rsid w:val="24FE78B3"/>
    <w:rsid w:val="25B17D55"/>
    <w:rsid w:val="26154EB4"/>
    <w:rsid w:val="2663562D"/>
    <w:rsid w:val="26CA707F"/>
    <w:rsid w:val="26DD7D07"/>
    <w:rsid w:val="27346607"/>
    <w:rsid w:val="2749750B"/>
    <w:rsid w:val="27677BE9"/>
    <w:rsid w:val="277E287E"/>
    <w:rsid w:val="27AD2F28"/>
    <w:rsid w:val="27B10480"/>
    <w:rsid w:val="283808A9"/>
    <w:rsid w:val="28CD3ADB"/>
    <w:rsid w:val="28E53263"/>
    <w:rsid w:val="29080D00"/>
    <w:rsid w:val="291833E7"/>
    <w:rsid w:val="29363ABF"/>
    <w:rsid w:val="29375E3F"/>
    <w:rsid w:val="295F0773"/>
    <w:rsid w:val="29861DDA"/>
    <w:rsid w:val="29AD79D2"/>
    <w:rsid w:val="29BA133A"/>
    <w:rsid w:val="29F319B0"/>
    <w:rsid w:val="2A036622"/>
    <w:rsid w:val="2A235043"/>
    <w:rsid w:val="2A4E6BE6"/>
    <w:rsid w:val="2A553AD7"/>
    <w:rsid w:val="2A594549"/>
    <w:rsid w:val="2AA44A58"/>
    <w:rsid w:val="2ABB0720"/>
    <w:rsid w:val="2AF35595"/>
    <w:rsid w:val="2B2F3358"/>
    <w:rsid w:val="2B3758CC"/>
    <w:rsid w:val="2B6C5081"/>
    <w:rsid w:val="2B873B9B"/>
    <w:rsid w:val="2BEB713A"/>
    <w:rsid w:val="2CC118F2"/>
    <w:rsid w:val="2CD71F12"/>
    <w:rsid w:val="2CF5234D"/>
    <w:rsid w:val="2CFE2B46"/>
    <w:rsid w:val="2D070398"/>
    <w:rsid w:val="2D7050C6"/>
    <w:rsid w:val="2D8D676E"/>
    <w:rsid w:val="2DD93ACA"/>
    <w:rsid w:val="2DF16206"/>
    <w:rsid w:val="2E38190F"/>
    <w:rsid w:val="2E6A2B46"/>
    <w:rsid w:val="2E7D5CEC"/>
    <w:rsid w:val="2ECD732F"/>
    <w:rsid w:val="2EE5068E"/>
    <w:rsid w:val="2F542EF2"/>
    <w:rsid w:val="2FA379D4"/>
    <w:rsid w:val="2FFA5900"/>
    <w:rsid w:val="31313171"/>
    <w:rsid w:val="316C577D"/>
    <w:rsid w:val="31D773D7"/>
    <w:rsid w:val="32295519"/>
    <w:rsid w:val="3283695C"/>
    <w:rsid w:val="32B51247"/>
    <w:rsid w:val="32EE540A"/>
    <w:rsid w:val="33193DC3"/>
    <w:rsid w:val="336D036C"/>
    <w:rsid w:val="33BE4DDD"/>
    <w:rsid w:val="33CA3782"/>
    <w:rsid w:val="33F524B8"/>
    <w:rsid w:val="343B41E8"/>
    <w:rsid w:val="346161B8"/>
    <w:rsid w:val="3488411A"/>
    <w:rsid w:val="34930017"/>
    <w:rsid w:val="34C919AB"/>
    <w:rsid w:val="34D27DD1"/>
    <w:rsid w:val="351F5B8D"/>
    <w:rsid w:val="3575061E"/>
    <w:rsid w:val="359E5BFE"/>
    <w:rsid w:val="35A44FC4"/>
    <w:rsid w:val="35C00333"/>
    <w:rsid w:val="35E14574"/>
    <w:rsid w:val="362C0724"/>
    <w:rsid w:val="368340BC"/>
    <w:rsid w:val="37165CDA"/>
    <w:rsid w:val="38060B00"/>
    <w:rsid w:val="380D1E8F"/>
    <w:rsid w:val="380E795B"/>
    <w:rsid w:val="38287616"/>
    <w:rsid w:val="382F40B5"/>
    <w:rsid w:val="38471845"/>
    <w:rsid w:val="385F4524"/>
    <w:rsid w:val="3888022D"/>
    <w:rsid w:val="39613D3B"/>
    <w:rsid w:val="397B4CA3"/>
    <w:rsid w:val="39A517EA"/>
    <w:rsid w:val="39DB2755"/>
    <w:rsid w:val="39DF3323"/>
    <w:rsid w:val="39E63C4E"/>
    <w:rsid w:val="3A304641"/>
    <w:rsid w:val="3A3778FF"/>
    <w:rsid w:val="3A6B7341"/>
    <w:rsid w:val="3A8034E3"/>
    <w:rsid w:val="3A8D25EE"/>
    <w:rsid w:val="3B4402BD"/>
    <w:rsid w:val="3B516536"/>
    <w:rsid w:val="3B5237E1"/>
    <w:rsid w:val="3BB71427"/>
    <w:rsid w:val="3BB9756C"/>
    <w:rsid w:val="3C107EFC"/>
    <w:rsid w:val="3C531A06"/>
    <w:rsid w:val="3D9100B0"/>
    <w:rsid w:val="3DB334D8"/>
    <w:rsid w:val="3DD07BE6"/>
    <w:rsid w:val="3DE65376"/>
    <w:rsid w:val="3E941250"/>
    <w:rsid w:val="3EBA1894"/>
    <w:rsid w:val="3F080CD2"/>
    <w:rsid w:val="3F4D484B"/>
    <w:rsid w:val="3FB57D76"/>
    <w:rsid w:val="40493C80"/>
    <w:rsid w:val="414D154E"/>
    <w:rsid w:val="416845DA"/>
    <w:rsid w:val="420E2CDC"/>
    <w:rsid w:val="4246491B"/>
    <w:rsid w:val="4247150E"/>
    <w:rsid w:val="426B7481"/>
    <w:rsid w:val="42764AD5"/>
    <w:rsid w:val="427A2817"/>
    <w:rsid w:val="428C26DD"/>
    <w:rsid w:val="428D1E0A"/>
    <w:rsid w:val="42DC400E"/>
    <w:rsid w:val="432F0495"/>
    <w:rsid w:val="434B4718"/>
    <w:rsid w:val="43D62E74"/>
    <w:rsid w:val="442B5E20"/>
    <w:rsid w:val="4482664D"/>
    <w:rsid w:val="44B14B66"/>
    <w:rsid w:val="44CE0168"/>
    <w:rsid w:val="44D55C3B"/>
    <w:rsid w:val="44EE6034"/>
    <w:rsid w:val="44F00B6E"/>
    <w:rsid w:val="45BE4568"/>
    <w:rsid w:val="45F432D0"/>
    <w:rsid w:val="46302C7E"/>
    <w:rsid w:val="466068B5"/>
    <w:rsid w:val="466915F1"/>
    <w:rsid w:val="46986E15"/>
    <w:rsid w:val="46BC1650"/>
    <w:rsid w:val="46DA26E2"/>
    <w:rsid w:val="476354EE"/>
    <w:rsid w:val="477C439A"/>
    <w:rsid w:val="4791488A"/>
    <w:rsid w:val="47EE32C7"/>
    <w:rsid w:val="48270D4B"/>
    <w:rsid w:val="48395CFE"/>
    <w:rsid w:val="492D05E3"/>
    <w:rsid w:val="499A379E"/>
    <w:rsid w:val="499E06C9"/>
    <w:rsid w:val="49C251D0"/>
    <w:rsid w:val="49E07403"/>
    <w:rsid w:val="49E8275C"/>
    <w:rsid w:val="49EB3101"/>
    <w:rsid w:val="4A020453"/>
    <w:rsid w:val="4A5B3E39"/>
    <w:rsid w:val="4A733B19"/>
    <w:rsid w:val="4AAA17BF"/>
    <w:rsid w:val="4B1C0799"/>
    <w:rsid w:val="4B661B8A"/>
    <w:rsid w:val="4C231829"/>
    <w:rsid w:val="4C5C3874"/>
    <w:rsid w:val="4C942727"/>
    <w:rsid w:val="4CB44B77"/>
    <w:rsid w:val="4CDA0A74"/>
    <w:rsid w:val="4CF3569F"/>
    <w:rsid w:val="4CF80988"/>
    <w:rsid w:val="4D2E66D8"/>
    <w:rsid w:val="4D367CC9"/>
    <w:rsid w:val="4E006B7E"/>
    <w:rsid w:val="4E031912"/>
    <w:rsid w:val="4E10402F"/>
    <w:rsid w:val="4E212258"/>
    <w:rsid w:val="4E604181"/>
    <w:rsid w:val="4E8E6608"/>
    <w:rsid w:val="4E9C3B15"/>
    <w:rsid w:val="4F604B42"/>
    <w:rsid w:val="4F8B1BBF"/>
    <w:rsid w:val="4FD9289A"/>
    <w:rsid w:val="50770396"/>
    <w:rsid w:val="50D912A9"/>
    <w:rsid w:val="51085C08"/>
    <w:rsid w:val="51786173"/>
    <w:rsid w:val="519A433C"/>
    <w:rsid w:val="51DC0080"/>
    <w:rsid w:val="521265C8"/>
    <w:rsid w:val="52293911"/>
    <w:rsid w:val="52EA12F3"/>
    <w:rsid w:val="52F7475C"/>
    <w:rsid w:val="531D24A2"/>
    <w:rsid w:val="531D5224"/>
    <w:rsid w:val="53B35B89"/>
    <w:rsid w:val="53E45D42"/>
    <w:rsid w:val="542A00A5"/>
    <w:rsid w:val="54880DC3"/>
    <w:rsid w:val="549332C4"/>
    <w:rsid w:val="54A6749B"/>
    <w:rsid w:val="550545BE"/>
    <w:rsid w:val="553A07BD"/>
    <w:rsid w:val="55602630"/>
    <w:rsid w:val="55741347"/>
    <w:rsid w:val="55E45F53"/>
    <w:rsid w:val="55F47828"/>
    <w:rsid w:val="563672E3"/>
    <w:rsid w:val="56AF0889"/>
    <w:rsid w:val="56E30533"/>
    <w:rsid w:val="572A77E9"/>
    <w:rsid w:val="57437223"/>
    <w:rsid w:val="578A4E52"/>
    <w:rsid w:val="579174E8"/>
    <w:rsid w:val="57EE53E1"/>
    <w:rsid w:val="588A3021"/>
    <w:rsid w:val="58A33E0F"/>
    <w:rsid w:val="58A76420"/>
    <w:rsid w:val="58D5034F"/>
    <w:rsid w:val="58EB1921"/>
    <w:rsid w:val="59377A17"/>
    <w:rsid w:val="59CA59DA"/>
    <w:rsid w:val="59F36CDF"/>
    <w:rsid w:val="5A394F9F"/>
    <w:rsid w:val="5A914DA1"/>
    <w:rsid w:val="5AB743DC"/>
    <w:rsid w:val="5B690C32"/>
    <w:rsid w:val="5BB800D1"/>
    <w:rsid w:val="5BC1624E"/>
    <w:rsid w:val="5BC8419B"/>
    <w:rsid w:val="5C741A01"/>
    <w:rsid w:val="5CDD1212"/>
    <w:rsid w:val="5CF71A34"/>
    <w:rsid w:val="5D066D29"/>
    <w:rsid w:val="5D0E5BDE"/>
    <w:rsid w:val="5D3367CD"/>
    <w:rsid w:val="5D5E6B65"/>
    <w:rsid w:val="5D83037A"/>
    <w:rsid w:val="5D9B0A57"/>
    <w:rsid w:val="5DB37D2C"/>
    <w:rsid w:val="5E176D14"/>
    <w:rsid w:val="5E1D4D61"/>
    <w:rsid w:val="5EEF18FF"/>
    <w:rsid w:val="5EF57055"/>
    <w:rsid w:val="5EF750DC"/>
    <w:rsid w:val="5F1A4D0E"/>
    <w:rsid w:val="5F254283"/>
    <w:rsid w:val="5F4239F5"/>
    <w:rsid w:val="5F5109B7"/>
    <w:rsid w:val="5F610C91"/>
    <w:rsid w:val="5F645F89"/>
    <w:rsid w:val="5FBA3DFB"/>
    <w:rsid w:val="5FC92290"/>
    <w:rsid w:val="5FE923B0"/>
    <w:rsid w:val="6012159E"/>
    <w:rsid w:val="60283D57"/>
    <w:rsid w:val="60DE68E0"/>
    <w:rsid w:val="612E5DFF"/>
    <w:rsid w:val="62313122"/>
    <w:rsid w:val="626B3303"/>
    <w:rsid w:val="626C3AD2"/>
    <w:rsid w:val="626D61ED"/>
    <w:rsid w:val="627C1972"/>
    <w:rsid w:val="628C36F1"/>
    <w:rsid w:val="62AA7F3C"/>
    <w:rsid w:val="62DA691D"/>
    <w:rsid w:val="62F95CCE"/>
    <w:rsid w:val="63071A4D"/>
    <w:rsid w:val="631A7B2D"/>
    <w:rsid w:val="63377DF2"/>
    <w:rsid w:val="639C2195"/>
    <w:rsid w:val="64601415"/>
    <w:rsid w:val="646D58E0"/>
    <w:rsid w:val="648D1ADE"/>
    <w:rsid w:val="64A37553"/>
    <w:rsid w:val="64B67287"/>
    <w:rsid w:val="64FF0C2E"/>
    <w:rsid w:val="65094488"/>
    <w:rsid w:val="65474383"/>
    <w:rsid w:val="655C3BF7"/>
    <w:rsid w:val="65C77271"/>
    <w:rsid w:val="65DE43E2"/>
    <w:rsid w:val="65E6594A"/>
    <w:rsid w:val="65E72389"/>
    <w:rsid w:val="6615622F"/>
    <w:rsid w:val="66304E17"/>
    <w:rsid w:val="6635067F"/>
    <w:rsid w:val="667B0788"/>
    <w:rsid w:val="66A45808"/>
    <w:rsid w:val="671D0DCF"/>
    <w:rsid w:val="672541AA"/>
    <w:rsid w:val="67497B13"/>
    <w:rsid w:val="675872FB"/>
    <w:rsid w:val="67AE06E9"/>
    <w:rsid w:val="684F6108"/>
    <w:rsid w:val="687E1C5B"/>
    <w:rsid w:val="68D1663B"/>
    <w:rsid w:val="69092907"/>
    <w:rsid w:val="692549DB"/>
    <w:rsid w:val="694D2B5B"/>
    <w:rsid w:val="694F5E7C"/>
    <w:rsid w:val="69E361EE"/>
    <w:rsid w:val="6A314748"/>
    <w:rsid w:val="6A537326"/>
    <w:rsid w:val="6A655893"/>
    <w:rsid w:val="6B0625EA"/>
    <w:rsid w:val="6B0C6D44"/>
    <w:rsid w:val="6C2C7E2E"/>
    <w:rsid w:val="6CD22076"/>
    <w:rsid w:val="6D0A63C2"/>
    <w:rsid w:val="6D2654C0"/>
    <w:rsid w:val="6D480C98"/>
    <w:rsid w:val="6DB84E84"/>
    <w:rsid w:val="6E9105C0"/>
    <w:rsid w:val="6E924DD7"/>
    <w:rsid w:val="6F0E45B3"/>
    <w:rsid w:val="6F2B6B28"/>
    <w:rsid w:val="6F8D1FE5"/>
    <w:rsid w:val="70657DB3"/>
    <w:rsid w:val="70BA1EAD"/>
    <w:rsid w:val="70F03B20"/>
    <w:rsid w:val="70F058CE"/>
    <w:rsid w:val="70FF34FA"/>
    <w:rsid w:val="711C3238"/>
    <w:rsid w:val="712E4649"/>
    <w:rsid w:val="717E737E"/>
    <w:rsid w:val="7189282E"/>
    <w:rsid w:val="71E60A7F"/>
    <w:rsid w:val="72556331"/>
    <w:rsid w:val="72FB055A"/>
    <w:rsid w:val="731148F3"/>
    <w:rsid w:val="732B52E4"/>
    <w:rsid w:val="735B5E4F"/>
    <w:rsid w:val="737B0C23"/>
    <w:rsid w:val="737C169B"/>
    <w:rsid w:val="73944E37"/>
    <w:rsid w:val="7470463E"/>
    <w:rsid w:val="749170EC"/>
    <w:rsid w:val="74B56491"/>
    <w:rsid w:val="74B77D7B"/>
    <w:rsid w:val="74C54072"/>
    <w:rsid w:val="74E87E1E"/>
    <w:rsid w:val="750E6C6B"/>
    <w:rsid w:val="751C3136"/>
    <w:rsid w:val="752A4B5B"/>
    <w:rsid w:val="756E770A"/>
    <w:rsid w:val="75D4756D"/>
    <w:rsid w:val="764D5571"/>
    <w:rsid w:val="766512EC"/>
    <w:rsid w:val="76DA6910"/>
    <w:rsid w:val="76DB477F"/>
    <w:rsid w:val="772E3F38"/>
    <w:rsid w:val="77784D63"/>
    <w:rsid w:val="77913711"/>
    <w:rsid w:val="779E5878"/>
    <w:rsid w:val="77CD5C05"/>
    <w:rsid w:val="780E386A"/>
    <w:rsid w:val="78225C98"/>
    <w:rsid w:val="784B621C"/>
    <w:rsid w:val="787A367C"/>
    <w:rsid w:val="78811502"/>
    <w:rsid w:val="78AE0A29"/>
    <w:rsid w:val="78BD698D"/>
    <w:rsid w:val="78EF19D9"/>
    <w:rsid w:val="79905F13"/>
    <w:rsid w:val="79C77598"/>
    <w:rsid w:val="7A590ABB"/>
    <w:rsid w:val="7A664E53"/>
    <w:rsid w:val="7A6F3D08"/>
    <w:rsid w:val="7A8716DB"/>
    <w:rsid w:val="7A8E3CCA"/>
    <w:rsid w:val="7AE709F8"/>
    <w:rsid w:val="7B6018A2"/>
    <w:rsid w:val="7BE129E3"/>
    <w:rsid w:val="7BEE6EAE"/>
    <w:rsid w:val="7C4116D4"/>
    <w:rsid w:val="7CC5224A"/>
    <w:rsid w:val="7CD2057E"/>
    <w:rsid w:val="7D6438CC"/>
    <w:rsid w:val="7D807FDA"/>
    <w:rsid w:val="7DAF70A2"/>
    <w:rsid w:val="7DDA3010"/>
    <w:rsid w:val="7DEB7B49"/>
    <w:rsid w:val="7E282EEA"/>
    <w:rsid w:val="7E421268"/>
    <w:rsid w:val="7EEB5927"/>
    <w:rsid w:val="7F0D3AEF"/>
    <w:rsid w:val="7F144E7E"/>
    <w:rsid w:val="7F500FAD"/>
    <w:rsid w:val="7F567244"/>
    <w:rsid w:val="7F70037C"/>
    <w:rsid w:val="7F7E38B7"/>
    <w:rsid w:val="7FB56661"/>
    <w:rsid w:val="7FC60972"/>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99" w:semiHidden="0" w:name="heading 2" w:locked="1"/>
    <w:lsdException w:qFormat="1" w:unhideWhenUsed="0" w:uiPriority="0" w:semiHidden="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qFormat="1" w:unhideWhenUsed="0" w:uiPriority="99" w:semiHidden="0"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qFormat="1" w:unhideWhenUsed="0" w:uiPriority="39"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0" w:semiHidden="0" w:name="Normal Indent"/>
    <w:lsdException w:qFormat="1" w:unhideWhenUsed="0" w:uiPriority="0" w:semiHidden="0" w:name="footnote text"/>
    <w:lsdException w:uiPriority="99" w:name="annotation text"/>
    <w:lsdException w:qFormat="1" w:unhideWhenUsed="0" w:uiPriority="99" w:name="header"/>
    <w:lsdException w:qFormat="1" w:unhideWhenUsed="0" w:uiPriority="99" w:name="footer"/>
    <w:lsdException w:uiPriority="99" w:name="index heading"/>
    <w:lsdException w:qFormat="1" w:uiPriority="0" w:name="caption" w:locked="1"/>
    <w:lsdException w:uiPriority="99" w:name="table of figures"/>
    <w:lsdException w:uiPriority="99" w:name="envelope address"/>
    <w:lsdException w:qFormat="1" w:uiPriority="99" w:semiHidden="0"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qFormat="1" w:unhideWhenUsed="0" w:uiPriority="0" w:semiHidden="0" w:name="Block Text"/>
    <w:lsdException w:qFormat="1" w:unhideWhenUsed="0"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qFormat/>
    <w:locked/>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4">
    <w:name w:val="heading 2"/>
    <w:basedOn w:val="1"/>
    <w:next w:val="1"/>
    <w:autoRedefine/>
    <w:qFormat/>
    <w:locked/>
    <w:uiPriority w:val="99"/>
    <w:pPr>
      <w:keepNext/>
      <w:keepLines/>
      <w:autoSpaceDE w:val="0"/>
      <w:autoSpaceDN w:val="0"/>
      <w:adjustRightInd w:val="0"/>
      <w:spacing w:before="120" w:line="300" w:lineRule="auto"/>
      <w:jc w:val="center"/>
      <w:outlineLvl w:val="1"/>
    </w:pPr>
    <w:rPr>
      <w:rFonts w:ascii="Arial" w:hAnsi="Arial" w:eastAsia="黑体"/>
      <w:b/>
      <w:kern w:val="0"/>
      <w:sz w:val="30"/>
    </w:rPr>
  </w:style>
  <w:style w:type="paragraph" w:styleId="5">
    <w:name w:val="heading 3"/>
    <w:basedOn w:val="1"/>
    <w:next w:val="1"/>
    <w:autoRedefine/>
    <w:qFormat/>
    <w:locked/>
    <w:uiPriority w:val="0"/>
    <w:pPr>
      <w:keepNext/>
      <w:keepLines/>
      <w:autoSpaceDE w:val="0"/>
      <w:autoSpaceDN w:val="0"/>
      <w:adjustRightInd w:val="0"/>
      <w:spacing w:before="360" w:after="120"/>
      <w:jc w:val="left"/>
      <w:outlineLvl w:val="2"/>
    </w:pPr>
    <w:rPr>
      <w:rFonts w:ascii="宋体"/>
      <w:b/>
      <w:kern w:val="0"/>
      <w:sz w:val="24"/>
      <w:szCs w:val="20"/>
      <w:u w:val="single"/>
    </w:rPr>
  </w:style>
  <w:style w:type="character" w:default="1" w:styleId="21">
    <w:name w:val="Default Paragraph Font"/>
    <w:autoRedefine/>
    <w:semiHidden/>
    <w:unhideWhenUsed/>
    <w:qFormat/>
    <w:uiPriority w:val="1"/>
  </w:style>
  <w:style w:type="table" w:default="1" w:styleId="19">
    <w:name w:val="Normal Table"/>
    <w:autoRedefine/>
    <w:semiHidden/>
    <w:unhideWhenUsed/>
    <w:qFormat/>
    <w:uiPriority w:val="99"/>
    <w:tblPr>
      <w:tblCellMar>
        <w:top w:w="0" w:type="dxa"/>
        <w:left w:w="108" w:type="dxa"/>
        <w:bottom w:w="0" w:type="dxa"/>
        <w:right w:w="108" w:type="dxa"/>
      </w:tblCellMar>
    </w:tblPr>
  </w:style>
  <w:style w:type="paragraph" w:styleId="2">
    <w:name w:val="index 6"/>
    <w:basedOn w:val="1"/>
    <w:next w:val="1"/>
    <w:qFormat/>
    <w:uiPriority w:val="99"/>
    <w:pPr>
      <w:ind w:left="2100"/>
    </w:pPr>
  </w:style>
  <w:style w:type="paragraph" w:styleId="6">
    <w:name w:val="Normal Indent"/>
    <w:basedOn w:val="1"/>
    <w:autoRedefine/>
    <w:qFormat/>
    <w:uiPriority w:val="0"/>
    <w:pPr>
      <w:autoSpaceDE w:val="0"/>
      <w:autoSpaceDN w:val="0"/>
      <w:adjustRightInd w:val="0"/>
      <w:ind w:firstLine="420"/>
      <w:jc w:val="left"/>
    </w:pPr>
    <w:rPr>
      <w:rFonts w:ascii="宋体" w:hAnsi="Times New Roman"/>
      <w:kern w:val="0"/>
      <w:sz w:val="24"/>
      <w:szCs w:val="20"/>
    </w:rPr>
  </w:style>
  <w:style w:type="paragraph" w:styleId="7">
    <w:name w:val="Body Text"/>
    <w:basedOn w:val="1"/>
    <w:next w:val="8"/>
    <w:autoRedefine/>
    <w:qFormat/>
    <w:uiPriority w:val="0"/>
    <w:pPr>
      <w:tabs>
        <w:tab w:val="left" w:pos="567"/>
      </w:tabs>
      <w:spacing w:before="120" w:line="22" w:lineRule="atLeast"/>
    </w:pPr>
    <w:rPr>
      <w:rFonts w:ascii="宋体" w:hAnsi="宋体"/>
      <w:sz w:val="24"/>
    </w:rPr>
  </w:style>
  <w:style w:type="paragraph" w:styleId="8">
    <w:name w:val="toc 4"/>
    <w:basedOn w:val="1"/>
    <w:next w:val="1"/>
    <w:qFormat/>
    <w:locked/>
    <w:uiPriority w:val="39"/>
    <w:pPr>
      <w:ind w:left="1260" w:leftChars="600"/>
    </w:pPr>
  </w:style>
  <w:style w:type="paragraph" w:styleId="9">
    <w:name w:val="Body Text Indent"/>
    <w:basedOn w:val="1"/>
    <w:autoRedefine/>
    <w:qFormat/>
    <w:uiPriority w:val="0"/>
    <w:pPr>
      <w:spacing w:line="360" w:lineRule="auto"/>
      <w:ind w:firstLine="570"/>
    </w:pPr>
    <w:rPr>
      <w:rFonts w:ascii="Times New Roman" w:hAnsi="Times New Roman"/>
      <w:sz w:val="24"/>
    </w:rPr>
  </w:style>
  <w:style w:type="paragraph" w:styleId="10">
    <w:name w:val="Block Text"/>
    <w:basedOn w:val="1"/>
    <w:autoRedefine/>
    <w:qFormat/>
    <w:uiPriority w:val="0"/>
    <w:pPr>
      <w:spacing w:after="120"/>
      <w:ind w:left="1440" w:leftChars="700" w:right="700" w:rightChars="700"/>
    </w:pPr>
  </w:style>
  <w:style w:type="paragraph" w:styleId="11">
    <w:name w:val="footer"/>
    <w:basedOn w:val="1"/>
    <w:link w:val="24"/>
    <w:autoRedefine/>
    <w:semiHidden/>
    <w:qFormat/>
    <w:uiPriority w:val="99"/>
    <w:pPr>
      <w:tabs>
        <w:tab w:val="center" w:pos="4153"/>
        <w:tab w:val="right" w:pos="8306"/>
      </w:tabs>
      <w:snapToGrid w:val="0"/>
      <w:jc w:val="left"/>
    </w:pPr>
    <w:rPr>
      <w:kern w:val="0"/>
      <w:sz w:val="18"/>
      <w:szCs w:val="18"/>
    </w:rPr>
  </w:style>
  <w:style w:type="paragraph" w:styleId="12">
    <w:name w:val="envelope return"/>
    <w:basedOn w:val="1"/>
    <w:autoRedefine/>
    <w:unhideWhenUsed/>
    <w:qFormat/>
    <w:uiPriority w:val="99"/>
    <w:pPr>
      <w:snapToGrid w:val="0"/>
    </w:pPr>
    <w:rPr>
      <w:rFonts w:ascii="Arial" w:hAnsi="Arial"/>
    </w:rPr>
  </w:style>
  <w:style w:type="paragraph" w:styleId="13">
    <w:name w:val="header"/>
    <w:basedOn w:val="1"/>
    <w:link w:val="23"/>
    <w:autoRedefine/>
    <w:semiHidden/>
    <w:qFormat/>
    <w:uiPriority w:val="99"/>
    <w:pPr>
      <w:pBdr>
        <w:bottom w:val="single" w:color="auto" w:sz="6" w:space="1"/>
      </w:pBdr>
      <w:tabs>
        <w:tab w:val="center" w:pos="4153"/>
        <w:tab w:val="right" w:pos="8306"/>
      </w:tabs>
      <w:snapToGrid w:val="0"/>
      <w:jc w:val="center"/>
    </w:pPr>
    <w:rPr>
      <w:kern w:val="0"/>
      <w:sz w:val="18"/>
      <w:szCs w:val="18"/>
    </w:rPr>
  </w:style>
  <w:style w:type="paragraph" w:styleId="14">
    <w:name w:val="footnote text"/>
    <w:basedOn w:val="1"/>
    <w:next w:val="7"/>
    <w:autoRedefine/>
    <w:qFormat/>
    <w:uiPriority w:val="0"/>
    <w:pPr>
      <w:adjustRightInd w:val="0"/>
      <w:spacing w:line="315" w:lineRule="atLeast"/>
      <w:textAlignment w:val="baseline"/>
    </w:pPr>
    <w:rPr>
      <w:rFonts w:ascii="宋体" w:hAnsi="宋体"/>
      <w:sz w:val="18"/>
      <w:szCs w:val="18"/>
    </w:rPr>
  </w:style>
  <w:style w:type="paragraph" w:styleId="15">
    <w:name w:val="Normal (Web)"/>
    <w:basedOn w:val="1"/>
    <w:next w:val="16"/>
    <w:autoRedefine/>
    <w:qFormat/>
    <w:uiPriority w:val="0"/>
    <w:pPr>
      <w:widowControl/>
      <w:jc w:val="left"/>
    </w:pPr>
    <w:rPr>
      <w:rFonts w:ascii="宋体" w:hAnsi="宋体" w:cs="宋体"/>
      <w:kern w:val="0"/>
      <w:sz w:val="24"/>
    </w:rPr>
  </w:style>
  <w:style w:type="paragraph" w:customStyle="1" w:styleId="16">
    <w:name w:val="目录 41"/>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styleId="17">
    <w:name w:val="Body Text First Indent"/>
    <w:basedOn w:val="7"/>
    <w:autoRedefine/>
    <w:qFormat/>
    <w:uiPriority w:val="0"/>
    <w:pPr>
      <w:widowControl/>
      <w:spacing w:line="312" w:lineRule="auto"/>
      <w:ind w:firstLine="420" w:firstLineChars="100"/>
    </w:pPr>
    <w:rPr>
      <w:rFonts w:hint="eastAsia" w:ascii="微软雅黑" w:hAnsi="微软雅黑" w:eastAsia="微软雅黑" w:cs="微软雅黑"/>
      <w:szCs w:val="21"/>
    </w:rPr>
  </w:style>
  <w:style w:type="paragraph" w:styleId="18">
    <w:name w:val="Body Text First Indent 2"/>
    <w:basedOn w:val="9"/>
    <w:next w:val="1"/>
    <w:autoRedefine/>
    <w:qFormat/>
    <w:uiPriority w:val="0"/>
    <w:pPr>
      <w:ind w:firstLine="420" w:firstLineChars="200"/>
    </w:pPr>
  </w:style>
  <w:style w:type="table" w:styleId="20">
    <w:name w:val="Table Grid"/>
    <w:basedOn w:val="19"/>
    <w:autoRedefine/>
    <w:qFormat/>
    <w:locked/>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2">
    <w:name w:val="Hyperlink"/>
    <w:autoRedefine/>
    <w:qFormat/>
    <w:uiPriority w:val="99"/>
    <w:rPr>
      <w:color w:val="0000FF"/>
      <w:u w:val="single"/>
    </w:rPr>
  </w:style>
  <w:style w:type="character" w:customStyle="1" w:styleId="23">
    <w:name w:val="页眉 Char"/>
    <w:basedOn w:val="21"/>
    <w:link w:val="13"/>
    <w:autoRedefine/>
    <w:semiHidden/>
    <w:qFormat/>
    <w:locked/>
    <w:uiPriority w:val="99"/>
    <w:rPr>
      <w:sz w:val="18"/>
    </w:rPr>
  </w:style>
  <w:style w:type="character" w:customStyle="1" w:styleId="24">
    <w:name w:val="页脚 Char"/>
    <w:basedOn w:val="21"/>
    <w:link w:val="11"/>
    <w:autoRedefine/>
    <w:semiHidden/>
    <w:qFormat/>
    <w:locked/>
    <w:uiPriority w:val="99"/>
    <w:rPr>
      <w:sz w:val="18"/>
    </w:rPr>
  </w:style>
  <w:style w:type="paragraph" w:customStyle="1" w:styleId="25">
    <w:name w:val="列出段落1"/>
    <w:basedOn w:val="1"/>
    <w:autoRedefine/>
    <w:qFormat/>
    <w:uiPriority w:val="99"/>
    <w:pPr>
      <w:ind w:firstLine="420" w:firstLineChars="200"/>
    </w:pPr>
  </w:style>
  <w:style w:type="paragraph" w:customStyle="1" w:styleId="26">
    <w:name w:val="Table Paragraph"/>
    <w:basedOn w:val="1"/>
    <w:qFormat/>
    <w:uiPriority w:val="0"/>
    <w:rPr>
      <w:rFonts w:ascii="宋体" w:hAnsi="宋体" w:cs="宋体"/>
      <w:lang w:val="ca-ES" w:eastAsia="ca-ES" w:bidi="ca-E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8E9D91AD-D867-437D-8C37-D0F45E3150D4}">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3</Pages>
  <Words>2116</Words>
  <Characters>2678</Characters>
  <Lines>3</Lines>
  <Paragraphs>3</Paragraphs>
  <TotalTime>8</TotalTime>
  <ScaleCrop>false</ScaleCrop>
  <LinksUpToDate>false</LinksUpToDate>
  <CharactersWithSpaces>2698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2019-08-05T03:37:00Z</dcterms:created>
  <dc:creator>user</dc:creator>
  <cp:lastModifiedBy>Administrator</cp:lastModifiedBy>
  <cp:lastPrinted>2023-08-07T05:32:00Z</cp:lastPrinted>
  <dcterms:modified xsi:type="dcterms:W3CDTF">2025-04-03T11:58:01Z</dcterms:modified>
  <dc:title>【县级】2019年疏附县肉羊良繁中心（扩繁场）设备采购项目公开招标采购公告KSSFX(GK)2019-12号</dc:title>
  <cp:revision>104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77E050DBFC2F49F0896BF07BCD3C44D2</vt:lpwstr>
  </property>
  <property fmtid="{D5CDD505-2E9C-101B-9397-08002B2CF9AE}" pid="4" name="KSOTemplateDocerSaveRecord">
    <vt:lpwstr>eyJoZGlkIjoiYTg2MWU1NGFhNmU5NDk5ZDU1YmY2YjNjOWM0NTQ1MzAifQ==</vt:lpwstr>
  </property>
</Properties>
</file>