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47F6E7">
      <w:pPr>
        <w:pageBreakBefore w:val="0"/>
        <w:kinsoku/>
        <w:wordWrap/>
        <w:overflowPunct/>
        <w:topLinePunct w:val="0"/>
        <w:bidi w:val="0"/>
        <w:snapToGrid/>
        <w:spacing w:line="500" w:lineRule="exact"/>
        <w:ind w:left="-1"/>
        <w:jc w:val="center"/>
        <w:textAlignment w:val="auto"/>
        <w:rPr>
          <w:rFonts w:hint="eastAsia" w:ascii="宋体" w:hAnsi="宋体" w:eastAsia="宋体" w:cs="宋体"/>
          <w:b/>
          <w:bCs/>
          <w:kern w:val="2"/>
          <w:sz w:val="40"/>
          <w:szCs w:val="40"/>
          <w:highlight w:val="none"/>
          <w:lang w:val="en-US" w:eastAsia="zh-CN" w:bidi="ar-SA"/>
        </w:rPr>
      </w:pPr>
      <w:r>
        <w:rPr>
          <w:rFonts w:hint="eastAsia" w:ascii="宋体" w:hAnsi="宋体" w:cs="宋体"/>
          <w:b/>
          <w:bCs/>
          <w:kern w:val="2"/>
          <w:sz w:val="40"/>
          <w:szCs w:val="40"/>
          <w:highlight w:val="none"/>
          <w:lang w:val="en-US" w:eastAsia="zh-CN" w:bidi="ar-SA"/>
        </w:rPr>
        <w:t>疏附县2025年标准化厂房建设项目（一标段）采购设备</w:t>
      </w:r>
      <w:r>
        <w:rPr>
          <w:rFonts w:hint="eastAsia" w:ascii="宋体" w:hAnsi="宋体" w:eastAsia="宋体" w:cs="宋体"/>
          <w:b/>
          <w:bCs/>
          <w:kern w:val="2"/>
          <w:sz w:val="40"/>
          <w:szCs w:val="40"/>
          <w:highlight w:val="none"/>
          <w:lang w:val="en-US" w:eastAsia="zh-CN" w:bidi="ar-SA"/>
        </w:rPr>
        <w:t>采购公告</w:t>
      </w:r>
      <w:r>
        <w:rPr>
          <w:rFonts w:hint="eastAsia" w:ascii="宋体" w:hAnsi="宋体" w:cs="宋体"/>
          <w:b/>
          <w:bCs/>
          <w:kern w:val="2"/>
          <w:sz w:val="40"/>
          <w:szCs w:val="40"/>
          <w:highlight w:val="none"/>
          <w:lang w:val="en-US" w:eastAsia="zh-CN" w:bidi="ar-SA"/>
        </w:rPr>
        <w:t>KSSFX(GK)2025-09号</w:t>
      </w:r>
    </w:p>
    <w:tbl>
      <w:tblPr>
        <w:tblStyle w:val="1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8"/>
      </w:tblGrid>
      <w:tr w14:paraId="68EE8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9" w:hRule="atLeast"/>
        </w:trPr>
        <w:tc>
          <w:tcPr>
            <w:tcW w:w="8528" w:type="dxa"/>
            <w:noWrap w:val="0"/>
            <w:vAlign w:val="top"/>
          </w:tcPr>
          <w:p w14:paraId="4DFCECA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项目概况</w:t>
            </w:r>
          </w:p>
          <w:p w14:paraId="477B1867">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highlight w:val="none"/>
                <w:lang w:val="en-US" w:eastAsia="zh-CN"/>
              </w:rPr>
            </w:pPr>
            <w:r>
              <w:rPr>
                <w:rFonts w:hint="eastAsia" w:ascii="宋体" w:hAnsi="宋体" w:cs="宋体"/>
                <w:b w:val="0"/>
                <w:color w:val="00B0F0"/>
                <w:kern w:val="2"/>
                <w:sz w:val="24"/>
                <w:szCs w:val="24"/>
                <w:highlight w:val="none"/>
                <w:u w:val="single"/>
                <w:lang w:val="en-US" w:eastAsia="zh-CN" w:bidi="ar-SA"/>
              </w:rPr>
              <w:t>疏附县2025年标准化厂房建设项目（一标段）采购设备</w:t>
            </w:r>
            <w:r>
              <w:rPr>
                <w:rFonts w:hint="eastAsia" w:ascii="宋体" w:hAnsi="宋体" w:eastAsia="宋体" w:cs="宋体"/>
                <w:b w:val="0"/>
                <w:kern w:val="2"/>
                <w:sz w:val="24"/>
                <w:szCs w:val="24"/>
                <w:highlight w:val="none"/>
                <w:lang w:val="en-US" w:eastAsia="zh-CN" w:bidi="ar-SA"/>
              </w:rPr>
              <w:t>的潜在供应商应在</w:t>
            </w:r>
            <w:r>
              <w:rPr>
                <w:rFonts w:hint="eastAsia" w:ascii="宋体" w:hAnsi="宋体" w:eastAsia="宋体" w:cs="宋体"/>
                <w:b w:val="0"/>
                <w:kern w:val="2"/>
                <w:sz w:val="24"/>
                <w:szCs w:val="24"/>
                <w:highlight w:val="none"/>
                <w:u w:val="single"/>
                <w:lang w:val="en-US" w:eastAsia="zh-CN" w:bidi="ar-SA"/>
              </w:rPr>
              <w:t>政采云平台（https://login.zcygov.cn/user-login/#/login）</w:t>
            </w:r>
            <w:r>
              <w:rPr>
                <w:rFonts w:hint="eastAsia" w:ascii="宋体" w:hAnsi="宋体" w:eastAsia="宋体" w:cs="宋体"/>
                <w:b w:val="0"/>
                <w:kern w:val="2"/>
                <w:sz w:val="24"/>
                <w:szCs w:val="24"/>
                <w:highlight w:val="none"/>
                <w:lang w:val="en-US" w:eastAsia="zh-CN" w:bidi="ar-SA"/>
              </w:rPr>
              <w:t>获取招标文件，并</w:t>
            </w:r>
            <w:r>
              <w:rPr>
                <w:rFonts w:hint="eastAsia" w:ascii="宋体" w:hAnsi="宋体" w:eastAsia="宋体" w:cs="宋体"/>
                <w:b w:val="0"/>
                <w:kern w:val="2"/>
                <w:sz w:val="24"/>
                <w:szCs w:val="24"/>
                <w:highlight w:val="none"/>
                <w:u w:val="none"/>
                <w:lang w:val="en-US" w:eastAsia="zh-CN" w:bidi="ar-SA"/>
              </w:rPr>
              <w:t>于</w:t>
            </w:r>
            <w:r>
              <w:rPr>
                <w:rFonts w:hint="eastAsia" w:ascii="宋体" w:hAnsi="宋体" w:cs="宋体"/>
                <w:b w:val="0"/>
                <w:color w:val="00B0F0"/>
                <w:kern w:val="2"/>
                <w:sz w:val="24"/>
                <w:szCs w:val="24"/>
                <w:highlight w:val="none"/>
                <w:u w:val="single"/>
                <w:lang w:val="en-US" w:eastAsia="zh-CN" w:bidi="ar-SA"/>
              </w:rPr>
              <w:t>2025年4月24日11：00</w:t>
            </w:r>
            <w:r>
              <w:rPr>
                <w:rFonts w:hint="eastAsia" w:ascii="宋体" w:hAnsi="宋体" w:eastAsia="宋体" w:cs="宋体"/>
                <w:b w:val="0"/>
                <w:kern w:val="2"/>
                <w:sz w:val="24"/>
                <w:szCs w:val="24"/>
                <w:highlight w:val="none"/>
                <w:u w:val="single"/>
                <w:lang w:val="en-US" w:eastAsia="zh-CN" w:bidi="ar-SA"/>
              </w:rPr>
              <w:t>（北京时间）</w:t>
            </w:r>
            <w:r>
              <w:rPr>
                <w:rFonts w:hint="eastAsia" w:ascii="宋体" w:hAnsi="宋体" w:eastAsia="宋体" w:cs="宋体"/>
                <w:b w:val="0"/>
                <w:kern w:val="2"/>
                <w:sz w:val="24"/>
                <w:szCs w:val="24"/>
                <w:highlight w:val="none"/>
                <w:lang w:val="en-US" w:eastAsia="zh-CN" w:bidi="ar-SA"/>
              </w:rPr>
              <w:t>前上传投标文件。</w:t>
            </w:r>
          </w:p>
        </w:tc>
      </w:tr>
    </w:tbl>
    <w:p w14:paraId="2DDA8207">
      <w:pPr>
        <w:pStyle w:val="13"/>
        <w:keepNext w:val="0"/>
        <w:keepLines w:val="0"/>
        <w:pageBreakBefore w:val="0"/>
        <w:kinsoku/>
        <w:wordWrap/>
        <w:overflowPunct/>
        <w:topLinePunct w:val="0"/>
        <w:bidi w:val="0"/>
        <w:snapToGrid/>
        <w:spacing w:line="500" w:lineRule="exact"/>
        <w:jc w:val="both"/>
        <w:textAlignment w:val="auto"/>
        <w:rPr>
          <w:rFonts w:hint="eastAsia" w:ascii="仿宋" w:hAnsi="仿宋" w:eastAsia="仿宋" w:cs="仿宋"/>
          <w:color w:val="000000"/>
          <w:sz w:val="28"/>
          <w:szCs w:val="24"/>
        </w:rPr>
      </w:pPr>
      <w:r>
        <w:rPr>
          <w:rFonts w:hint="eastAsia" w:ascii="仿宋" w:hAnsi="仿宋" w:eastAsia="仿宋" w:cs="仿宋"/>
          <w:b/>
          <w:bCs/>
          <w:color w:val="000000"/>
          <w:sz w:val="28"/>
          <w:szCs w:val="24"/>
        </w:rPr>
        <w:t>一、项目基本情况</w:t>
      </w:r>
    </w:p>
    <w:p w14:paraId="32508BA5">
      <w:pPr>
        <w:keepNext w:val="0"/>
        <w:keepLines w:val="0"/>
        <w:pageBreakBefore w:val="0"/>
        <w:kinsoku/>
        <w:wordWrap/>
        <w:overflowPunct/>
        <w:topLinePunct w:val="0"/>
        <w:bidi w:val="0"/>
        <w:snapToGrid/>
        <w:spacing w:line="50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1.项目编号：</w:t>
      </w:r>
      <w:r>
        <w:rPr>
          <w:rFonts w:hint="eastAsia" w:ascii="宋体" w:hAnsi="宋体" w:cs="宋体"/>
          <w:b w:val="0"/>
          <w:bCs w:val="0"/>
          <w:color w:val="00B0F0"/>
          <w:sz w:val="24"/>
          <w:highlight w:val="none"/>
          <w:lang w:val="en-US" w:eastAsia="zh-CN"/>
        </w:rPr>
        <w:t>KSSFX(GK)2025-09号</w:t>
      </w:r>
      <w:r>
        <w:rPr>
          <w:rFonts w:hint="eastAsia" w:ascii="宋体" w:hAnsi="宋体" w:eastAsia="宋体" w:cs="宋体"/>
          <w:b w:val="0"/>
          <w:bCs w:val="0"/>
          <w:sz w:val="24"/>
          <w:highlight w:val="none"/>
          <w:lang w:val="en-US" w:eastAsia="zh-CN"/>
        </w:rPr>
        <w:t xml:space="preserve"> </w:t>
      </w:r>
    </w:p>
    <w:p w14:paraId="1254DCB2">
      <w:pPr>
        <w:keepNext w:val="0"/>
        <w:keepLines w:val="0"/>
        <w:pageBreakBefore w:val="0"/>
        <w:kinsoku/>
        <w:wordWrap/>
        <w:overflowPunct/>
        <w:topLinePunct w:val="0"/>
        <w:bidi w:val="0"/>
        <w:snapToGrid/>
        <w:spacing w:line="500" w:lineRule="exact"/>
        <w:ind w:firstLine="240" w:firstLineChars="100"/>
        <w:jc w:val="both"/>
        <w:textAlignment w:val="auto"/>
        <w:rPr>
          <w:rFonts w:hint="eastAsia" w:ascii="宋体" w:hAnsi="宋体" w:eastAsia="宋体" w:cs="宋体"/>
          <w:b w:val="0"/>
          <w:bCs w:val="0"/>
          <w:color w:val="00B0F0"/>
          <w:sz w:val="24"/>
          <w:highlight w:val="none"/>
          <w:lang w:val="en-US" w:eastAsia="zh-CN"/>
        </w:rPr>
      </w:pPr>
      <w:r>
        <w:rPr>
          <w:rFonts w:hint="eastAsia" w:ascii="宋体" w:hAnsi="宋体" w:eastAsia="宋体" w:cs="宋体"/>
          <w:b w:val="0"/>
          <w:bCs w:val="0"/>
          <w:sz w:val="24"/>
          <w:highlight w:val="none"/>
          <w:lang w:val="en-US" w:eastAsia="zh-CN"/>
        </w:rPr>
        <w:t>2.项目名称：</w:t>
      </w:r>
      <w:r>
        <w:rPr>
          <w:rFonts w:hint="eastAsia" w:ascii="宋体" w:hAnsi="宋体" w:cs="宋体"/>
          <w:b w:val="0"/>
          <w:bCs w:val="0"/>
          <w:color w:val="00B0F0"/>
          <w:sz w:val="24"/>
          <w:highlight w:val="none"/>
          <w:lang w:val="en-US" w:eastAsia="zh-CN"/>
        </w:rPr>
        <w:t>疏附县2025年标准化厂房建设项目（一标段）采购设备</w:t>
      </w:r>
    </w:p>
    <w:p w14:paraId="09D6F95D">
      <w:pPr>
        <w:keepNext w:val="0"/>
        <w:keepLines w:val="0"/>
        <w:pageBreakBefore w:val="0"/>
        <w:kinsoku/>
        <w:wordWrap/>
        <w:overflowPunct/>
        <w:topLinePunct w:val="0"/>
        <w:bidi w:val="0"/>
        <w:snapToGrid/>
        <w:spacing w:line="500" w:lineRule="exact"/>
        <w:ind w:firstLine="240" w:firstLineChars="100"/>
        <w:jc w:val="both"/>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3.采购方式：公开招标</w:t>
      </w:r>
    </w:p>
    <w:p w14:paraId="3A8E04FD">
      <w:pPr>
        <w:keepNext w:val="0"/>
        <w:keepLines w:val="0"/>
        <w:pageBreakBefore w:val="0"/>
        <w:kinsoku/>
        <w:wordWrap/>
        <w:overflowPunct/>
        <w:topLinePunct w:val="0"/>
        <w:bidi w:val="0"/>
        <w:snapToGrid/>
        <w:spacing w:line="500" w:lineRule="exact"/>
        <w:ind w:firstLine="240" w:firstLineChars="100"/>
        <w:jc w:val="both"/>
        <w:textAlignment w:val="auto"/>
        <w:rPr>
          <w:rFonts w:hint="eastAsia" w:ascii="宋体" w:hAnsi="宋体" w:cs="宋体"/>
          <w:b w:val="0"/>
          <w:bCs w:val="0"/>
          <w:color w:val="00B0F0"/>
          <w:kern w:val="2"/>
          <w:sz w:val="24"/>
          <w:szCs w:val="22"/>
          <w:highlight w:val="none"/>
          <w:lang w:val="en-US" w:eastAsia="zh-CN" w:bidi="ar-SA"/>
        </w:rPr>
      </w:pPr>
      <w:r>
        <w:rPr>
          <w:rFonts w:hint="eastAsia" w:ascii="宋体" w:hAnsi="宋体" w:eastAsia="宋体" w:cs="宋体"/>
          <w:b w:val="0"/>
          <w:bCs w:val="0"/>
          <w:sz w:val="24"/>
          <w:highlight w:val="none"/>
          <w:lang w:val="en-US" w:eastAsia="zh-CN"/>
        </w:rPr>
        <w:t>4.最高限价</w:t>
      </w:r>
      <w:r>
        <w:rPr>
          <w:rFonts w:hint="eastAsia" w:ascii="宋体" w:hAnsi="宋体" w:eastAsia="宋体" w:cs="宋体"/>
          <w:b w:val="0"/>
          <w:bCs w:val="0"/>
          <w:color w:val="auto"/>
          <w:kern w:val="2"/>
          <w:sz w:val="24"/>
          <w:szCs w:val="22"/>
          <w:highlight w:val="none"/>
          <w:lang w:val="en-US" w:eastAsia="zh-CN" w:bidi="ar-SA"/>
        </w:rPr>
        <w:t>：</w:t>
      </w:r>
      <w:r>
        <w:rPr>
          <w:rFonts w:hint="eastAsia" w:ascii="宋体" w:hAnsi="宋体" w:cs="宋体"/>
          <w:b w:val="0"/>
          <w:bCs w:val="0"/>
          <w:color w:val="00B0F0"/>
          <w:kern w:val="2"/>
          <w:sz w:val="24"/>
          <w:szCs w:val="22"/>
          <w:highlight w:val="none"/>
          <w:lang w:val="en-US" w:eastAsia="zh-CN" w:bidi="ar-SA"/>
        </w:rPr>
        <w:t>标项一</w:t>
      </w:r>
      <w:r>
        <w:rPr>
          <w:rFonts w:hint="eastAsia" w:ascii="宋体" w:hAnsi="宋体" w:eastAsia="宋体" w:cs="宋体"/>
          <w:b w:val="0"/>
          <w:bCs w:val="0"/>
          <w:color w:val="00B0F0"/>
          <w:kern w:val="2"/>
          <w:sz w:val="24"/>
          <w:szCs w:val="22"/>
          <w:highlight w:val="none"/>
          <w:lang w:val="en-US" w:eastAsia="zh-CN" w:bidi="ar-SA"/>
        </w:rPr>
        <w:t>：552.508万元</w:t>
      </w:r>
      <w:r>
        <w:rPr>
          <w:rFonts w:hint="eastAsia" w:ascii="宋体" w:hAnsi="宋体" w:cs="宋体"/>
          <w:b w:val="0"/>
          <w:bCs w:val="0"/>
          <w:color w:val="00B0F0"/>
          <w:kern w:val="2"/>
          <w:sz w:val="24"/>
          <w:szCs w:val="22"/>
          <w:highlight w:val="none"/>
          <w:lang w:val="en-US" w:eastAsia="zh-CN" w:bidi="ar-SA"/>
        </w:rPr>
        <w:t>；标项二</w:t>
      </w:r>
      <w:r>
        <w:rPr>
          <w:rFonts w:hint="eastAsia" w:ascii="宋体" w:hAnsi="宋体" w:eastAsia="宋体" w:cs="宋体"/>
          <w:b w:val="0"/>
          <w:bCs w:val="0"/>
          <w:color w:val="00B0F0"/>
          <w:kern w:val="2"/>
          <w:sz w:val="24"/>
          <w:szCs w:val="22"/>
          <w:highlight w:val="none"/>
          <w:lang w:val="en-US" w:eastAsia="zh-CN" w:bidi="ar-SA"/>
        </w:rPr>
        <w:t>：550.189万元</w:t>
      </w:r>
      <w:r>
        <w:rPr>
          <w:rFonts w:hint="eastAsia" w:ascii="宋体" w:hAnsi="宋体" w:cs="宋体"/>
          <w:b w:val="0"/>
          <w:bCs w:val="0"/>
          <w:color w:val="00B0F0"/>
          <w:kern w:val="2"/>
          <w:sz w:val="24"/>
          <w:szCs w:val="22"/>
          <w:highlight w:val="none"/>
          <w:lang w:val="en-US" w:eastAsia="zh-CN" w:bidi="ar-SA"/>
        </w:rPr>
        <w:t>；</w:t>
      </w:r>
    </w:p>
    <w:p w14:paraId="20F8E573">
      <w:pPr>
        <w:keepNext w:val="0"/>
        <w:keepLines w:val="0"/>
        <w:pageBreakBefore w:val="0"/>
        <w:kinsoku/>
        <w:wordWrap/>
        <w:overflowPunct/>
        <w:topLinePunct w:val="0"/>
        <w:bidi w:val="0"/>
        <w:snapToGrid/>
        <w:spacing w:line="500" w:lineRule="exact"/>
        <w:ind w:firstLine="240" w:firstLineChars="100"/>
        <w:jc w:val="both"/>
        <w:textAlignment w:val="auto"/>
        <w:rPr>
          <w:rFonts w:hint="eastAsia" w:ascii="宋体" w:hAnsi="宋体" w:cs="宋体"/>
          <w:b w:val="0"/>
          <w:bCs w:val="0"/>
          <w:color w:val="00B0F0"/>
          <w:sz w:val="24"/>
          <w:highlight w:val="none"/>
          <w:lang w:val="en-US" w:eastAsia="zh-CN"/>
        </w:rPr>
      </w:pPr>
      <w:r>
        <w:rPr>
          <w:rFonts w:hint="eastAsia" w:ascii="宋体" w:hAnsi="宋体" w:eastAsia="宋体" w:cs="宋体"/>
          <w:b w:val="0"/>
          <w:bCs w:val="0"/>
          <w:sz w:val="24"/>
          <w:highlight w:val="none"/>
          <w:lang w:val="en-US" w:eastAsia="zh-CN"/>
        </w:rPr>
        <w:t>5.采购需求：</w:t>
      </w:r>
    </w:p>
    <w:p w14:paraId="42A44899">
      <w:pPr>
        <w:pStyle w:val="24"/>
        <w:spacing w:line="560" w:lineRule="exact"/>
        <w:ind w:left="960" w:leftChars="0" w:hanging="960" w:hangingChars="400"/>
        <w:rPr>
          <w:rFonts w:hint="default" w:ascii="宋体" w:hAnsi="宋体" w:eastAsia="宋体" w:cs="宋体"/>
          <w:b w:val="0"/>
          <w:bCs w:val="0"/>
          <w:color w:val="00B0F0"/>
          <w:kern w:val="2"/>
          <w:sz w:val="24"/>
          <w:szCs w:val="22"/>
          <w:highlight w:val="none"/>
          <w:lang w:val="en-US" w:eastAsia="zh-CN" w:bidi="ar-SA"/>
        </w:rPr>
      </w:pPr>
      <w:r>
        <w:rPr>
          <w:rFonts w:hint="eastAsia" w:ascii="宋体" w:hAnsi="宋体" w:cs="宋体"/>
          <w:b w:val="0"/>
          <w:bCs w:val="0"/>
          <w:color w:val="00B0F0"/>
          <w:kern w:val="2"/>
          <w:sz w:val="24"/>
          <w:szCs w:val="22"/>
          <w:highlight w:val="none"/>
          <w:lang w:val="en-US" w:eastAsia="zh-CN" w:bidi="ar-SA"/>
        </w:rPr>
        <w:t>标项一</w:t>
      </w:r>
      <w:r>
        <w:rPr>
          <w:rFonts w:hint="eastAsia" w:ascii="宋体" w:hAnsi="宋体" w:eastAsia="宋体" w:cs="宋体"/>
          <w:b w:val="0"/>
          <w:bCs w:val="0"/>
          <w:color w:val="00B0F0"/>
          <w:kern w:val="2"/>
          <w:sz w:val="24"/>
          <w:szCs w:val="22"/>
          <w:highlight w:val="none"/>
          <w:lang w:val="en-US" w:eastAsia="zh-CN" w:bidi="ar-SA"/>
        </w:rPr>
        <w:t>：采购标准化厂房附属设施设备</w:t>
      </w:r>
      <w:r>
        <w:rPr>
          <w:rFonts w:hint="eastAsia" w:ascii="宋体" w:hAnsi="宋体" w:cs="宋体"/>
          <w:b w:val="0"/>
          <w:bCs w:val="0"/>
          <w:color w:val="00B0F0"/>
          <w:kern w:val="2"/>
          <w:sz w:val="24"/>
          <w:szCs w:val="22"/>
          <w:highlight w:val="none"/>
          <w:lang w:val="en-US" w:eastAsia="zh-CN" w:bidi="ar-SA"/>
        </w:rPr>
        <w:t>（15P低温冷水机组、30P低温冷水机组及40P低温冷水机组等）</w:t>
      </w:r>
      <w:r>
        <w:rPr>
          <w:rFonts w:hint="eastAsia" w:ascii="宋体" w:hAnsi="宋体" w:eastAsia="宋体" w:cs="宋体"/>
          <w:b w:val="0"/>
          <w:bCs w:val="0"/>
          <w:color w:val="00B0F0"/>
          <w:kern w:val="2"/>
          <w:sz w:val="24"/>
          <w:szCs w:val="22"/>
          <w:highlight w:val="none"/>
          <w:lang w:val="en-US" w:eastAsia="zh-CN" w:bidi="ar-SA"/>
        </w:rPr>
        <w:t>一批，</w:t>
      </w:r>
      <w:bookmarkStart w:id="31" w:name="_GoBack"/>
      <w:bookmarkEnd w:id="31"/>
      <w:r>
        <w:rPr>
          <w:rFonts w:hint="eastAsia" w:ascii="宋体" w:hAnsi="宋体" w:eastAsia="宋体" w:cs="宋体"/>
          <w:b w:val="0"/>
          <w:bCs w:val="0"/>
          <w:color w:val="00B0F0"/>
          <w:kern w:val="2"/>
          <w:sz w:val="24"/>
          <w:szCs w:val="22"/>
          <w:highlight w:val="none"/>
          <w:lang w:val="en-US" w:eastAsia="zh-CN" w:bidi="ar-SA"/>
        </w:rPr>
        <w:t>预算价552.508万元；</w:t>
      </w:r>
    </w:p>
    <w:p w14:paraId="78A41B8C">
      <w:pPr>
        <w:pStyle w:val="24"/>
        <w:spacing w:line="560" w:lineRule="exact"/>
        <w:ind w:left="960" w:leftChars="0" w:hanging="960" w:hangingChars="400"/>
        <w:rPr>
          <w:rFonts w:hint="eastAsia" w:ascii="宋体" w:hAnsi="宋体" w:eastAsia="宋体" w:cs="宋体"/>
          <w:b w:val="0"/>
          <w:bCs w:val="0"/>
          <w:color w:val="00B0F0"/>
          <w:kern w:val="2"/>
          <w:sz w:val="24"/>
          <w:szCs w:val="22"/>
          <w:highlight w:val="none"/>
          <w:lang w:val="en-US" w:eastAsia="zh-CN" w:bidi="ar-SA"/>
        </w:rPr>
      </w:pPr>
      <w:r>
        <w:rPr>
          <w:rFonts w:hint="eastAsia" w:ascii="宋体" w:hAnsi="宋体" w:cs="宋体"/>
          <w:b w:val="0"/>
          <w:bCs w:val="0"/>
          <w:color w:val="00B0F0"/>
          <w:kern w:val="2"/>
          <w:sz w:val="24"/>
          <w:szCs w:val="22"/>
          <w:highlight w:val="none"/>
          <w:lang w:val="en-US" w:eastAsia="zh-CN" w:bidi="ar-SA"/>
        </w:rPr>
        <w:t>标项二</w:t>
      </w:r>
      <w:r>
        <w:rPr>
          <w:rFonts w:hint="eastAsia" w:ascii="宋体" w:hAnsi="宋体" w:eastAsia="宋体" w:cs="宋体"/>
          <w:b w:val="0"/>
          <w:bCs w:val="0"/>
          <w:color w:val="00B0F0"/>
          <w:kern w:val="2"/>
          <w:sz w:val="24"/>
          <w:szCs w:val="22"/>
          <w:highlight w:val="none"/>
          <w:lang w:val="en-US" w:eastAsia="zh-CN" w:bidi="ar-SA"/>
        </w:rPr>
        <w:t>：采购标准化厂房附属设施设备</w:t>
      </w:r>
      <w:r>
        <w:rPr>
          <w:rFonts w:hint="eastAsia" w:ascii="宋体" w:hAnsi="宋体" w:cs="宋体"/>
          <w:b w:val="0"/>
          <w:bCs w:val="0"/>
          <w:color w:val="00B0F0"/>
          <w:kern w:val="2"/>
          <w:sz w:val="24"/>
          <w:szCs w:val="22"/>
          <w:highlight w:val="none"/>
          <w:lang w:val="en-US" w:eastAsia="zh-CN" w:bidi="ar-SA"/>
        </w:rPr>
        <w:t>（新款核桃仁三斗馅中馅包陷机、新款伺服成型机及高速立式排盘机等）</w:t>
      </w:r>
      <w:r>
        <w:rPr>
          <w:rFonts w:hint="eastAsia" w:ascii="宋体" w:hAnsi="宋体" w:eastAsia="宋体" w:cs="宋体"/>
          <w:b w:val="0"/>
          <w:bCs w:val="0"/>
          <w:color w:val="00B0F0"/>
          <w:kern w:val="2"/>
          <w:sz w:val="24"/>
          <w:szCs w:val="22"/>
          <w:highlight w:val="none"/>
          <w:lang w:val="en-US" w:eastAsia="zh-CN" w:bidi="ar-SA"/>
        </w:rPr>
        <w:t>一批，预算价550.189万元。</w:t>
      </w:r>
    </w:p>
    <w:p w14:paraId="17407D6E">
      <w:pPr>
        <w:pStyle w:val="4"/>
        <w:keepNext w:val="0"/>
        <w:keepLines w:val="0"/>
        <w:pageBreakBefore w:val="0"/>
        <w:kinsoku/>
        <w:wordWrap/>
        <w:overflowPunct/>
        <w:topLinePunct w:val="0"/>
        <w:bidi w:val="0"/>
        <w:snapToGrid/>
        <w:spacing w:line="500" w:lineRule="exact"/>
        <w:textAlignment w:val="auto"/>
        <w:rPr>
          <w:rFonts w:hint="eastAsia" w:ascii="宋体" w:hAnsi="宋体" w:eastAsia="宋体" w:cs="宋体"/>
          <w:b w:val="0"/>
          <w:bCs w:val="0"/>
          <w:sz w:val="24"/>
          <w:highlight w:val="none"/>
          <w:lang w:val="en-US" w:eastAsia="zh-CN"/>
        </w:rPr>
      </w:pPr>
      <w:r>
        <w:rPr>
          <w:rFonts w:hint="eastAsia" w:cs="宋体"/>
          <w:kern w:val="0"/>
          <w:sz w:val="24"/>
          <w:lang w:val="en-US" w:eastAsia="zh-CN"/>
        </w:rPr>
        <w:t>内容</w:t>
      </w:r>
      <w:r>
        <w:rPr>
          <w:rFonts w:hint="eastAsia" w:cs="宋体"/>
          <w:kern w:val="0"/>
          <w:sz w:val="24"/>
        </w:rPr>
        <w:t>及要求详见招标文件。</w:t>
      </w:r>
    </w:p>
    <w:p w14:paraId="152444EC">
      <w:pPr>
        <w:keepNext w:val="0"/>
        <w:keepLines w:val="0"/>
        <w:pageBreakBefore w:val="0"/>
        <w:numPr>
          <w:ilvl w:val="0"/>
          <w:numId w:val="0"/>
        </w:numPr>
        <w:kinsoku/>
        <w:wordWrap/>
        <w:overflowPunct/>
        <w:topLinePunct w:val="0"/>
        <w:bidi w:val="0"/>
        <w:snapToGrid/>
        <w:spacing w:line="500" w:lineRule="exact"/>
        <w:ind w:firstLine="240" w:firstLineChars="100"/>
        <w:textAlignment w:val="auto"/>
        <w:rPr>
          <w:rFonts w:hint="eastAsia" w:ascii="宋体" w:hAnsi="宋体" w:eastAsia="宋体" w:cs="宋体"/>
          <w:b w:val="0"/>
          <w:bCs w:val="0"/>
          <w:color w:val="00B0F0"/>
          <w:kern w:val="2"/>
          <w:sz w:val="24"/>
          <w:szCs w:val="22"/>
          <w:highlight w:val="none"/>
          <w:lang w:val="en-US" w:eastAsia="zh-CN" w:bidi="ar-SA"/>
        </w:rPr>
      </w:pPr>
      <w:r>
        <w:rPr>
          <w:rFonts w:hint="eastAsia" w:ascii="宋体" w:hAnsi="宋体" w:eastAsia="宋体" w:cs="宋体"/>
          <w:b w:val="0"/>
          <w:bCs w:val="0"/>
          <w:sz w:val="24"/>
          <w:highlight w:val="none"/>
          <w:lang w:val="en-US" w:eastAsia="zh-CN"/>
        </w:rPr>
        <w:t>6.资金来源</w:t>
      </w:r>
      <w:r>
        <w:rPr>
          <w:rFonts w:hint="eastAsia" w:eastAsia="宋体" w:cs="宋体"/>
          <w:kern w:val="0"/>
          <w:sz w:val="22"/>
          <w:szCs w:val="18"/>
          <w:lang w:val="en-US" w:eastAsia="zh-CN"/>
        </w:rPr>
        <w:t>：</w:t>
      </w:r>
      <w:r>
        <w:rPr>
          <w:rFonts w:hint="eastAsia" w:ascii="宋体" w:hAnsi="宋体" w:eastAsia="宋体" w:cs="宋体"/>
          <w:b w:val="0"/>
          <w:bCs w:val="0"/>
          <w:color w:val="00B0F0"/>
          <w:kern w:val="2"/>
          <w:sz w:val="24"/>
          <w:szCs w:val="22"/>
          <w:highlight w:val="none"/>
          <w:lang w:val="en-US" w:eastAsia="zh-CN" w:bidi="ar-SA"/>
        </w:rPr>
        <w:t>2025年乡村振兴衔接资金</w:t>
      </w:r>
    </w:p>
    <w:p w14:paraId="412876C1">
      <w:pPr>
        <w:keepNext w:val="0"/>
        <w:keepLines w:val="0"/>
        <w:pageBreakBefore w:val="0"/>
        <w:numPr>
          <w:ilvl w:val="0"/>
          <w:numId w:val="0"/>
        </w:numPr>
        <w:kinsoku/>
        <w:wordWrap/>
        <w:overflowPunct/>
        <w:topLinePunct w:val="0"/>
        <w:bidi w:val="0"/>
        <w:snapToGrid/>
        <w:spacing w:line="500" w:lineRule="exact"/>
        <w:ind w:firstLine="220" w:firstLineChars="100"/>
        <w:textAlignment w:val="auto"/>
        <w:rPr>
          <w:rFonts w:hint="eastAsia" w:eastAsia="宋体" w:cs="宋体"/>
          <w:kern w:val="0"/>
          <w:sz w:val="22"/>
          <w:szCs w:val="18"/>
        </w:rPr>
      </w:pPr>
      <w:bookmarkStart w:id="0" w:name="_Toc35393630"/>
      <w:bookmarkStart w:id="1" w:name="_Toc28359090"/>
      <w:bookmarkStart w:id="2" w:name="_Toc35393799"/>
      <w:bookmarkStart w:id="3" w:name="_Toc28359013"/>
      <w:r>
        <w:rPr>
          <w:rFonts w:hint="eastAsia" w:eastAsia="宋体" w:cs="宋体"/>
          <w:kern w:val="0"/>
          <w:sz w:val="22"/>
          <w:szCs w:val="18"/>
          <w:lang w:val="en-US" w:eastAsia="zh-CN"/>
        </w:rPr>
        <w:t>7.</w:t>
      </w:r>
      <w:r>
        <w:rPr>
          <w:rFonts w:hint="eastAsia" w:eastAsia="宋体" w:cs="宋体"/>
          <w:kern w:val="0"/>
          <w:sz w:val="22"/>
          <w:szCs w:val="18"/>
        </w:rPr>
        <w:t>本项目不接受联合体投标。</w:t>
      </w:r>
    </w:p>
    <w:p w14:paraId="198738B5">
      <w:pPr>
        <w:keepNext w:val="0"/>
        <w:keepLines w:val="0"/>
        <w:pageBreakBefore w:val="0"/>
        <w:numPr>
          <w:ilvl w:val="0"/>
          <w:numId w:val="0"/>
        </w:numPr>
        <w:kinsoku/>
        <w:wordWrap/>
        <w:overflowPunct/>
        <w:topLinePunct w:val="0"/>
        <w:bidi w:val="0"/>
        <w:snapToGrid/>
        <w:spacing w:line="500" w:lineRule="exact"/>
        <w:ind w:firstLine="220" w:firstLineChars="100"/>
        <w:textAlignment w:val="auto"/>
        <w:rPr>
          <w:rFonts w:hint="default" w:eastAsia="宋体" w:cs="宋体"/>
          <w:kern w:val="0"/>
          <w:sz w:val="22"/>
          <w:szCs w:val="18"/>
          <w:lang w:val="en-US" w:eastAsia="zh-CN"/>
        </w:rPr>
      </w:pPr>
      <w:r>
        <w:rPr>
          <w:rFonts w:hint="eastAsia" w:cs="宋体"/>
          <w:kern w:val="0"/>
          <w:sz w:val="22"/>
          <w:szCs w:val="18"/>
          <w:lang w:val="en-US" w:eastAsia="zh-CN"/>
        </w:rPr>
        <w:t>8.本项目不完全面向中小企业采购。</w:t>
      </w:r>
    </w:p>
    <w:p w14:paraId="2647DFE7">
      <w:pPr>
        <w:pStyle w:val="13"/>
        <w:keepNext w:val="0"/>
        <w:keepLines w:val="0"/>
        <w:pageBreakBefore w:val="0"/>
        <w:kinsoku/>
        <w:wordWrap/>
        <w:overflowPunct/>
        <w:topLinePunct w:val="0"/>
        <w:bidi w:val="0"/>
        <w:snapToGrid/>
        <w:spacing w:line="500" w:lineRule="exact"/>
        <w:jc w:val="both"/>
        <w:textAlignment w:val="auto"/>
        <w:rPr>
          <w:rFonts w:hint="eastAsia" w:ascii="仿宋" w:hAnsi="仿宋" w:eastAsia="仿宋" w:cs="仿宋"/>
          <w:color w:val="000000"/>
          <w:sz w:val="28"/>
          <w:szCs w:val="24"/>
        </w:rPr>
      </w:pPr>
      <w:r>
        <w:rPr>
          <w:rFonts w:hint="eastAsia" w:ascii="仿宋" w:hAnsi="仿宋" w:eastAsia="仿宋" w:cs="仿宋"/>
          <w:b/>
          <w:bCs/>
          <w:color w:val="000000"/>
          <w:sz w:val="28"/>
          <w:szCs w:val="24"/>
        </w:rPr>
        <w:t>二、投标供应商资格要求：</w:t>
      </w:r>
      <w:bookmarkEnd w:id="0"/>
      <w:bookmarkEnd w:id="1"/>
      <w:bookmarkEnd w:id="2"/>
      <w:bookmarkEnd w:id="3"/>
    </w:p>
    <w:p w14:paraId="33F4B331">
      <w:pPr>
        <w:keepNext w:val="0"/>
        <w:keepLines w:val="0"/>
        <w:pageBreakBefore w:val="0"/>
        <w:kinsoku/>
        <w:wordWrap/>
        <w:overflowPunct/>
        <w:topLinePunct w:val="0"/>
        <w:bidi w:val="0"/>
        <w:snapToGrid/>
        <w:spacing w:line="500" w:lineRule="exact"/>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1.满足《中华人民共和国政府采购法》第二十二条要求：</w:t>
      </w:r>
    </w:p>
    <w:p w14:paraId="1129D678">
      <w:pPr>
        <w:keepNext w:val="0"/>
        <w:keepLines w:val="0"/>
        <w:pageBreakBefore w:val="0"/>
        <w:kinsoku/>
        <w:wordWrap/>
        <w:overflowPunct/>
        <w:topLinePunct w:val="0"/>
        <w:bidi w:val="0"/>
        <w:snapToGrid/>
        <w:spacing w:line="500" w:lineRule="exact"/>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（1）提供有效期内且年检合格的营业执照；</w:t>
      </w:r>
    </w:p>
    <w:p w14:paraId="0B8E482C">
      <w:pPr>
        <w:keepNext w:val="0"/>
        <w:keepLines w:val="0"/>
        <w:pageBreakBefore w:val="0"/>
        <w:kinsoku/>
        <w:wordWrap/>
        <w:overflowPunct/>
        <w:topLinePunct w:val="0"/>
        <w:bidi w:val="0"/>
        <w:snapToGrid/>
        <w:spacing w:line="500" w:lineRule="exact"/>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（2）法定代表人资格证明及授权书、被授权人身份证(法定代表人投标需提供法定代表人身份证)；</w:t>
      </w:r>
    </w:p>
    <w:p w14:paraId="30496D17">
      <w:pPr>
        <w:keepNext w:val="0"/>
        <w:keepLines w:val="0"/>
        <w:pageBreakBefore w:val="0"/>
        <w:kinsoku/>
        <w:wordWrap/>
        <w:overflowPunct/>
        <w:topLinePunct w:val="0"/>
        <w:bidi w:val="0"/>
        <w:snapToGrid/>
        <w:spacing w:line="500" w:lineRule="exact"/>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（3）提供近两年内任意一年的财务审计报告（新成立的公司可</w:t>
      </w:r>
      <w:r>
        <w:rPr>
          <w:rFonts w:hint="eastAsia" w:ascii="宋体" w:hAnsi="宋体" w:cs="宋体"/>
          <w:b w:val="0"/>
          <w:bCs w:val="0"/>
          <w:sz w:val="24"/>
          <w:highlight w:val="none"/>
          <w:lang w:val="en-US" w:eastAsia="zh-CN"/>
        </w:rPr>
        <w:t>提供近一个月的银行资信证明</w:t>
      </w:r>
      <w:r>
        <w:rPr>
          <w:rFonts w:hint="eastAsia" w:ascii="宋体" w:hAnsi="宋体" w:eastAsia="宋体" w:cs="宋体"/>
          <w:b w:val="0"/>
          <w:bCs w:val="0"/>
          <w:sz w:val="24"/>
          <w:highlight w:val="none"/>
          <w:lang w:val="en-US" w:eastAsia="zh-CN"/>
        </w:rPr>
        <w:t>）；</w:t>
      </w:r>
    </w:p>
    <w:p w14:paraId="49380E2B">
      <w:pPr>
        <w:keepNext w:val="0"/>
        <w:keepLines w:val="0"/>
        <w:pageBreakBefore w:val="0"/>
        <w:widowControl w:val="0"/>
        <w:tabs>
          <w:tab w:val="left" w:pos="5580"/>
        </w:tabs>
        <w:kinsoku/>
        <w:wordWrap/>
        <w:overflowPunct/>
        <w:topLinePunct w:val="0"/>
        <w:bidi w:val="0"/>
        <w:snapToGrid/>
        <w:spacing w:line="500" w:lineRule="exact"/>
        <w:textAlignment w:val="auto"/>
        <w:rPr>
          <w:rFonts w:hint="eastAsia" w:ascii="宋体" w:hAnsi="宋体" w:eastAsia="宋体" w:cs="宋体"/>
          <w:color w:val="auto"/>
          <w:sz w:val="24"/>
          <w:lang w:val="en-US" w:eastAsia="zh-CN"/>
        </w:rPr>
      </w:pPr>
      <w:r>
        <w:rPr>
          <w:rFonts w:hint="eastAsia" w:ascii="宋体" w:hAnsi="宋体" w:eastAsia="宋体" w:cs="宋体"/>
          <w:b w:val="0"/>
          <w:bCs w:val="0"/>
          <w:sz w:val="24"/>
          <w:highlight w:val="none"/>
          <w:lang w:val="en-US" w:eastAsia="zh-CN"/>
        </w:rPr>
        <w:t>（4）</w:t>
      </w:r>
      <w:r>
        <w:rPr>
          <w:rFonts w:hint="eastAsia" w:ascii="宋体" w:hAnsi="宋体" w:eastAsia="宋体" w:cs="宋体"/>
          <w:b w:val="0"/>
          <w:bCs w:val="0"/>
          <w:kern w:val="2"/>
          <w:sz w:val="24"/>
          <w:szCs w:val="22"/>
          <w:highlight w:val="none"/>
          <w:lang w:val="en-US" w:eastAsia="zh-CN" w:bidi="ar-SA"/>
        </w:rPr>
        <w:t>投标企业依法缴纳近 3个月</w:t>
      </w:r>
      <w:r>
        <w:rPr>
          <w:rFonts w:hint="eastAsia" w:ascii="宋体" w:hAnsi="宋体" w:cs="宋体"/>
          <w:b w:val="0"/>
          <w:bCs w:val="0"/>
          <w:kern w:val="2"/>
          <w:sz w:val="24"/>
          <w:szCs w:val="22"/>
          <w:highlight w:val="none"/>
          <w:lang w:val="en-US" w:eastAsia="zh-CN" w:bidi="ar-SA"/>
        </w:rPr>
        <w:t>内其中任意1个月</w:t>
      </w:r>
      <w:r>
        <w:rPr>
          <w:rFonts w:hint="eastAsia" w:ascii="宋体" w:hAnsi="宋体" w:eastAsia="宋体" w:cs="宋体"/>
          <w:b w:val="0"/>
          <w:bCs w:val="0"/>
          <w:kern w:val="2"/>
          <w:sz w:val="24"/>
          <w:szCs w:val="22"/>
          <w:highlight w:val="none"/>
          <w:lang w:val="en-US" w:eastAsia="zh-CN" w:bidi="ar-SA"/>
        </w:rPr>
        <w:t>的社会保险凭据；</w:t>
      </w:r>
    </w:p>
    <w:p w14:paraId="4FD83BDE">
      <w:pPr>
        <w:keepNext w:val="0"/>
        <w:keepLines w:val="0"/>
        <w:pageBreakBefore w:val="0"/>
        <w:kinsoku/>
        <w:wordWrap/>
        <w:overflowPunct/>
        <w:topLinePunct w:val="0"/>
        <w:bidi w:val="0"/>
        <w:snapToGrid/>
        <w:spacing w:line="500" w:lineRule="exact"/>
        <w:textAlignment w:val="auto"/>
        <w:rPr>
          <w:rFonts w:hint="eastAsia" w:ascii="宋体" w:hAnsi="宋体" w:eastAsia="宋体" w:cs="宋体"/>
          <w:b w:val="0"/>
          <w:bCs w:val="0"/>
          <w:sz w:val="24"/>
          <w:highlight w:val="none"/>
          <w:lang w:val="en-US" w:eastAsia="zh-CN"/>
        </w:rPr>
      </w:pPr>
      <w:r>
        <w:rPr>
          <w:rFonts w:hint="eastAsia" w:ascii="宋体" w:hAnsi="宋体" w:cs="宋体"/>
          <w:color w:val="auto"/>
          <w:sz w:val="24"/>
          <w:lang w:val="en-US" w:eastAsia="zh-CN"/>
        </w:rPr>
        <w:t>（5）</w:t>
      </w:r>
      <w:r>
        <w:rPr>
          <w:rFonts w:hint="eastAsia" w:ascii="宋体" w:hAnsi="宋体" w:eastAsia="宋体" w:cs="宋体"/>
          <w:b w:val="0"/>
          <w:bCs w:val="0"/>
          <w:kern w:val="2"/>
          <w:sz w:val="24"/>
          <w:szCs w:val="22"/>
          <w:highlight w:val="none"/>
          <w:lang w:val="en-US" w:eastAsia="zh-CN" w:bidi="ar-SA"/>
        </w:rPr>
        <w:t>投标企业提供税务部门出具的近3个月</w:t>
      </w:r>
      <w:r>
        <w:rPr>
          <w:rFonts w:hint="eastAsia" w:ascii="宋体" w:hAnsi="宋体" w:cs="宋体"/>
          <w:b w:val="0"/>
          <w:bCs w:val="0"/>
          <w:kern w:val="2"/>
          <w:sz w:val="24"/>
          <w:szCs w:val="22"/>
          <w:highlight w:val="none"/>
          <w:lang w:val="en-US" w:eastAsia="zh-CN" w:bidi="ar-SA"/>
        </w:rPr>
        <w:t>内其中任意1个月</w:t>
      </w:r>
      <w:r>
        <w:rPr>
          <w:rFonts w:hint="eastAsia" w:ascii="宋体" w:hAnsi="宋体" w:eastAsia="宋体" w:cs="宋体"/>
          <w:b w:val="0"/>
          <w:bCs w:val="0"/>
          <w:kern w:val="2"/>
          <w:sz w:val="24"/>
          <w:szCs w:val="22"/>
          <w:highlight w:val="none"/>
          <w:lang w:val="en-US" w:eastAsia="zh-CN" w:bidi="ar-SA"/>
        </w:rPr>
        <w:t>的完税证明</w:t>
      </w:r>
      <w:r>
        <w:rPr>
          <w:rFonts w:hint="eastAsia" w:ascii="宋体" w:hAnsi="宋体" w:eastAsia="宋体" w:cs="Times New Roman"/>
          <w:color w:val="000000"/>
          <w:sz w:val="24"/>
          <w:szCs w:val="21"/>
          <w:lang w:val="en-US" w:eastAsia="zh-CN"/>
        </w:rPr>
        <w:t>（零申报需加盖税务机关鲜章）</w:t>
      </w:r>
      <w:r>
        <w:rPr>
          <w:rFonts w:hint="eastAsia" w:ascii="宋体" w:hAnsi="宋体" w:cs="Times New Roman"/>
          <w:color w:val="000000"/>
          <w:sz w:val="24"/>
          <w:szCs w:val="21"/>
          <w:lang w:val="en-US" w:eastAsia="zh-CN"/>
        </w:rPr>
        <w:t>，</w:t>
      </w:r>
      <w:r>
        <w:rPr>
          <w:rFonts w:hint="eastAsia" w:ascii="宋体" w:hAnsi="宋体" w:eastAsia="宋体" w:cs="宋体"/>
          <w:b w:val="0"/>
          <w:bCs w:val="0"/>
          <w:kern w:val="2"/>
          <w:sz w:val="24"/>
          <w:szCs w:val="22"/>
          <w:highlight w:val="none"/>
          <w:lang w:val="en-US" w:eastAsia="zh-CN" w:bidi="ar-SA"/>
        </w:rPr>
        <w:t>非社会保险类；</w:t>
      </w:r>
    </w:p>
    <w:p w14:paraId="0D670EDE">
      <w:pPr>
        <w:keepNext w:val="0"/>
        <w:keepLines w:val="0"/>
        <w:pageBreakBefore w:val="0"/>
        <w:kinsoku/>
        <w:wordWrap/>
        <w:overflowPunct/>
        <w:topLinePunct w:val="0"/>
        <w:bidi w:val="0"/>
        <w:snapToGrid/>
        <w:spacing w:line="500" w:lineRule="exact"/>
        <w:textAlignment w:val="auto"/>
        <w:rPr>
          <w:rFonts w:hint="eastAsia" w:ascii="宋体" w:hAnsi="宋体" w:eastAsia="宋体" w:cs="宋体"/>
          <w:b w:val="0"/>
          <w:bCs w:val="0"/>
          <w:sz w:val="24"/>
          <w:highlight w:val="none"/>
          <w:lang w:val="en-US" w:eastAsia="zh-CN"/>
        </w:rPr>
      </w:pPr>
      <w:r>
        <w:rPr>
          <w:rFonts w:hint="eastAsia" w:ascii="宋体" w:hAnsi="宋体" w:eastAsia="宋体" w:cs="宋体"/>
          <w:b w:val="0"/>
          <w:bCs w:val="0"/>
          <w:sz w:val="24"/>
          <w:highlight w:val="none"/>
          <w:lang w:val="en-US" w:eastAsia="zh-CN"/>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http://www.gsxt.gov.cn）”列入严重违法失信名单（黑名单）信息；将拒绝其参加本次招标活动；</w:t>
      </w:r>
    </w:p>
    <w:p w14:paraId="7ECCA632">
      <w:pPr>
        <w:pStyle w:val="23"/>
        <w:keepNext w:val="0"/>
        <w:keepLines w:val="0"/>
        <w:pageBreakBefore w:val="0"/>
        <w:kinsoku/>
        <w:wordWrap/>
        <w:overflowPunct/>
        <w:topLinePunct w:val="0"/>
        <w:bidi w:val="0"/>
        <w:snapToGrid/>
        <w:spacing w:line="500" w:lineRule="exact"/>
        <w:ind w:left="0" w:leftChars="0" w:firstLine="0" w:firstLineChars="0"/>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（7）参与政府采购活动前3年内未被列入失信、重大税收违法案件、财政部门禁止参加政府采购活动的承诺书；</w:t>
      </w:r>
    </w:p>
    <w:p w14:paraId="330DFE46">
      <w:pPr>
        <w:keepNext w:val="0"/>
        <w:keepLines w:val="0"/>
        <w:pageBreakBefore w:val="0"/>
        <w:kinsoku/>
        <w:wordWrap/>
        <w:overflowPunct/>
        <w:topLinePunct w:val="0"/>
        <w:bidi w:val="0"/>
        <w:snapToGrid/>
        <w:spacing w:line="500" w:lineRule="exact"/>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（8）提供针对本次项目《反商业贿赂承诺书》；</w:t>
      </w:r>
    </w:p>
    <w:p w14:paraId="5A4CB16F">
      <w:pPr>
        <w:pStyle w:val="16"/>
        <w:ind w:left="0" w:leftChars="0" w:firstLine="0" w:firstLineChars="0"/>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（9）提供投标单位按招标文件要求缴纳投标保证金的缴款凭证或金融机构、担保机构出具的保函；</w:t>
      </w:r>
    </w:p>
    <w:p w14:paraId="35453C64">
      <w:pPr>
        <w:pStyle w:val="13"/>
        <w:keepNext w:val="0"/>
        <w:keepLines w:val="0"/>
        <w:pageBreakBefore w:val="0"/>
        <w:kinsoku/>
        <w:wordWrap/>
        <w:overflowPunct/>
        <w:topLinePunct w:val="0"/>
        <w:bidi w:val="0"/>
        <w:snapToGrid/>
        <w:spacing w:line="500" w:lineRule="exact"/>
        <w:jc w:val="both"/>
        <w:textAlignment w:val="auto"/>
        <w:rPr>
          <w:rFonts w:hint="eastAsia" w:ascii="仿宋" w:hAnsi="仿宋" w:eastAsia="仿宋" w:cs="仿宋"/>
          <w:b/>
          <w:bCs/>
          <w:color w:val="000000"/>
          <w:sz w:val="28"/>
          <w:szCs w:val="24"/>
        </w:rPr>
      </w:pPr>
      <w:r>
        <w:rPr>
          <w:rFonts w:hint="eastAsia" w:ascii="仿宋" w:hAnsi="仿宋" w:eastAsia="仿宋" w:cs="仿宋"/>
          <w:b/>
          <w:bCs/>
          <w:color w:val="000000"/>
          <w:sz w:val="28"/>
          <w:szCs w:val="24"/>
        </w:rPr>
        <w:t>三、获取采购文件</w:t>
      </w:r>
    </w:p>
    <w:p w14:paraId="64D57DC7">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获取时间：</w:t>
      </w:r>
      <w:r>
        <w:rPr>
          <w:rFonts w:hint="eastAsia" w:ascii="宋体" w:hAnsi="宋体" w:eastAsia="宋体" w:cs="宋体"/>
          <w:b w:val="0"/>
          <w:bCs w:val="0"/>
          <w:color w:val="00B0F0"/>
          <w:kern w:val="2"/>
          <w:sz w:val="24"/>
          <w:szCs w:val="22"/>
          <w:highlight w:val="none"/>
          <w:lang w:val="en-US" w:eastAsia="zh-CN" w:bidi="ar-SA"/>
        </w:rPr>
        <w:t>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日至202</w:t>
      </w:r>
      <w:r>
        <w:rPr>
          <w:rFonts w:hint="eastAsia" w:ascii="宋体" w:hAnsi="宋体" w:cs="宋体"/>
          <w:b w:val="0"/>
          <w:bCs w:val="0"/>
          <w:color w:val="00B0F0"/>
          <w:kern w:val="2"/>
          <w:sz w:val="24"/>
          <w:szCs w:val="22"/>
          <w:highlight w:val="none"/>
          <w:lang w:val="en-US" w:eastAsia="zh-CN" w:bidi="ar-SA"/>
        </w:rPr>
        <w:t>5</w:t>
      </w:r>
      <w:r>
        <w:rPr>
          <w:rFonts w:hint="eastAsia" w:ascii="宋体" w:hAnsi="宋体" w:eastAsia="宋体" w:cs="宋体"/>
          <w:b w:val="0"/>
          <w:bCs w:val="0"/>
          <w:color w:val="00B0F0"/>
          <w:kern w:val="2"/>
          <w:sz w:val="24"/>
          <w:szCs w:val="22"/>
          <w:highlight w:val="none"/>
          <w:lang w:val="en-US" w:eastAsia="zh-CN" w:bidi="ar-SA"/>
        </w:rPr>
        <w:t>年</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月</w:t>
      </w:r>
      <w:r>
        <w:rPr>
          <w:rFonts w:hint="eastAsia" w:ascii="宋体" w:hAnsi="宋体" w:cs="宋体"/>
          <w:b w:val="0"/>
          <w:bCs w:val="0"/>
          <w:color w:val="00B0F0"/>
          <w:kern w:val="2"/>
          <w:sz w:val="24"/>
          <w:szCs w:val="22"/>
          <w:highlight w:val="none"/>
          <w:lang w:val="en-US" w:eastAsia="zh-CN" w:bidi="ar-SA"/>
        </w:rPr>
        <w:t>23</w:t>
      </w:r>
      <w:r>
        <w:rPr>
          <w:rFonts w:hint="eastAsia" w:ascii="宋体" w:hAnsi="宋体" w:eastAsia="宋体" w:cs="宋体"/>
          <w:b w:val="0"/>
          <w:bCs w:val="0"/>
          <w:color w:val="00B0F0"/>
          <w:kern w:val="2"/>
          <w:sz w:val="24"/>
          <w:szCs w:val="22"/>
          <w:highlight w:val="none"/>
          <w:lang w:val="en-US" w:eastAsia="zh-CN" w:bidi="ar-SA"/>
        </w:rPr>
        <w:t>日</w:t>
      </w:r>
    </w:p>
    <w:p w14:paraId="0E4D3DBC">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获取方式：供应商登陆新疆政府采购网 (ccgp-xinjiang.gov.cn)下载。</w:t>
      </w:r>
    </w:p>
    <w:p w14:paraId="7E67EAC3">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获取地点：供应商登陆新疆政府采购网 (ccgp-xinjiang.gov.cn)下载。</w:t>
      </w:r>
    </w:p>
    <w:p w14:paraId="76E97169">
      <w:pPr>
        <w:keepNext w:val="0"/>
        <w:keepLines w:val="0"/>
        <w:pageBreakBefore w:val="0"/>
        <w:kinsoku/>
        <w:wordWrap/>
        <w:overflowPunct/>
        <w:topLinePunct w:val="0"/>
        <w:bidi w:val="0"/>
        <w:snapToGrid/>
        <w:spacing w:line="500" w:lineRule="exact"/>
        <w:jc w:val="both"/>
        <w:textAlignment w:val="auto"/>
        <w:rPr>
          <w:rFonts w:hint="eastAsia" w:ascii="仿宋" w:hAnsi="仿宋" w:eastAsia="仿宋" w:cs="仿宋"/>
          <w:b/>
          <w:sz w:val="28"/>
          <w:szCs w:val="24"/>
        </w:rPr>
      </w:pPr>
      <w:bookmarkStart w:id="4" w:name="_Toc28359005"/>
      <w:bookmarkStart w:id="5" w:name="_Toc28359082"/>
      <w:bookmarkStart w:id="6" w:name="_Toc2422"/>
      <w:bookmarkStart w:id="7" w:name="_Toc9047"/>
      <w:bookmarkStart w:id="8" w:name="_Toc35393793"/>
      <w:bookmarkStart w:id="9" w:name="_Toc35393624"/>
      <w:bookmarkStart w:id="10" w:name="_Toc2532"/>
      <w:bookmarkStart w:id="11" w:name="_Toc952"/>
      <w:r>
        <w:rPr>
          <w:rFonts w:hint="eastAsia" w:ascii="仿宋" w:hAnsi="仿宋" w:eastAsia="仿宋" w:cs="仿宋"/>
          <w:b/>
          <w:sz w:val="28"/>
          <w:szCs w:val="24"/>
        </w:rPr>
        <w:t>四、提交投标文件</w:t>
      </w:r>
      <w:bookmarkEnd w:id="4"/>
      <w:bookmarkEnd w:id="5"/>
      <w:r>
        <w:rPr>
          <w:rFonts w:hint="eastAsia" w:ascii="仿宋" w:hAnsi="仿宋" w:eastAsia="仿宋" w:cs="仿宋"/>
          <w:b/>
          <w:sz w:val="28"/>
          <w:szCs w:val="24"/>
        </w:rPr>
        <w:t>截止时间、开标时间和地点</w:t>
      </w:r>
      <w:bookmarkEnd w:id="6"/>
      <w:bookmarkEnd w:id="7"/>
      <w:bookmarkEnd w:id="8"/>
      <w:bookmarkEnd w:id="9"/>
      <w:bookmarkEnd w:id="10"/>
      <w:bookmarkEnd w:id="11"/>
    </w:p>
    <w:p w14:paraId="3EAC76D4">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提交投标文件截止时间：</w:t>
      </w:r>
      <w:bookmarkStart w:id="12" w:name="_Toc28359084"/>
      <w:bookmarkStart w:id="13" w:name="_Toc35393794"/>
      <w:bookmarkStart w:id="14" w:name="_Toc35393625"/>
      <w:bookmarkStart w:id="15" w:name="_Toc28359007"/>
      <w:r>
        <w:rPr>
          <w:rFonts w:hint="eastAsia" w:ascii="宋体" w:hAnsi="宋体" w:eastAsia="宋体" w:cs="宋体"/>
          <w:b w:val="0"/>
          <w:bCs w:val="0"/>
          <w:color w:val="00B0F0"/>
          <w:kern w:val="2"/>
          <w:sz w:val="24"/>
          <w:szCs w:val="22"/>
          <w:highlight w:val="none"/>
          <w:lang w:val="en-US" w:eastAsia="zh-CN" w:bidi="ar-SA"/>
        </w:rPr>
        <w:t>2025年</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月2</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日1</w:t>
      </w:r>
      <w:r>
        <w:rPr>
          <w:rFonts w:hint="eastAsia" w:ascii="宋体" w:hAnsi="宋体" w:cs="宋体"/>
          <w:b w:val="0"/>
          <w:bCs w:val="0"/>
          <w:color w:val="00B0F0"/>
          <w:kern w:val="2"/>
          <w:sz w:val="24"/>
          <w:szCs w:val="22"/>
          <w:highlight w:val="none"/>
          <w:lang w:val="en-US" w:eastAsia="zh-CN" w:bidi="ar-SA"/>
        </w:rPr>
        <w:t>1</w:t>
      </w:r>
      <w:r>
        <w:rPr>
          <w:rFonts w:hint="eastAsia" w:ascii="宋体" w:hAnsi="宋体" w:eastAsia="宋体" w:cs="宋体"/>
          <w:b w:val="0"/>
          <w:bCs w:val="0"/>
          <w:color w:val="00B0F0"/>
          <w:kern w:val="2"/>
          <w:sz w:val="24"/>
          <w:szCs w:val="22"/>
          <w:highlight w:val="none"/>
          <w:lang w:val="en-US" w:eastAsia="zh-CN" w:bidi="ar-SA"/>
        </w:rPr>
        <w:t>：00（</w:t>
      </w:r>
      <w:r>
        <w:rPr>
          <w:rFonts w:hint="eastAsia" w:ascii="宋体" w:hAnsi="宋体" w:eastAsia="宋体" w:cs="宋体"/>
          <w:b w:val="0"/>
          <w:bCs w:val="0"/>
          <w:kern w:val="2"/>
          <w:sz w:val="24"/>
          <w:szCs w:val="22"/>
          <w:highlight w:val="none"/>
          <w:lang w:val="en-US" w:eastAsia="zh-CN" w:bidi="ar-SA"/>
        </w:rPr>
        <w:t>北京时间）</w:t>
      </w:r>
    </w:p>
    <w:p w14:paraId="24EFF42D">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投标地点：政采云平台（https://login.zcygov.cn/user-login/#/login）</w:t>
      </w:r>
    </w:p>
    <w:p w14:paraId="6CD66078">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开标时间：</w:t>
      </w:r>
      <w:r>
        <w:rPr>
          <w:rFonts w:hint="eastAsia" w:ascii="宋体" w:hAnsi="宋体" w:eastAsia="宋体" w:cs="宋体"/>
          <w:b w:val="0"/>
          <w:bCs w:val="0"/>
          <w:color w:val="00B0F0"/>
          <w:kern w:val="2"/>
          <w:sz w:val="24"/>
          <w:szCs w:val="22"/>
          <w:highlight w:val="none"/>
          <w:lang w:val="en-US" w:eastAsia="zh-CN" w:bidi="ar-SA"/>
        </w:rPr>
        <w:t>2025年</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月2</w:t>
      </w:r>
      <w:r>
        <w:rPr>
          <w:rFonts w:hint="eastAsia" w:ascii="宋体" w:hAnsi="宋体" w:cs="宋体"/>
          <w:b w:val="0"/>
          <w:bCs w:val="0"/>
          <w:color w:val="00B0F0"/>
          <w:kern w:val="2"/>
          <w:sz w:val="24"/>
          <w:szCs w:val="22"/>
          <w:highlight w:val="none"/>
          <w:lang w:val="en-US" w:eastAsia="zh-CN" w:bidi="ar-SA"/>
        </w:rPr>
        <w:t>4</w:t>
      </w:r>
      <w:r>
        <w:rPr>
          <w:rFonts w:hint="eastAsia" w:ascii="宋体" w:hAnsi="宋体" w:eastAsia="宋体" w:cs="宋体"/>
          <w:b w:val="0"/>
          <w:bCs w:val="0"/>
          <w:color w:val="00B0F0"/>
          <w:kern w:val="2"/>
          <w:sz w:val="24"/>
          <w:szCs w:val="22"/>
          <w:highlight w:val="none"/>
          <w:lang w:val="en-US" w:eastAsia="zh-CN" w:bidi="ar-SA"/>
        </w:rPr>
        <w:t>日1</w:t>
      </w:r>
      <w:r>
        <w:rPr>
          <w:rFonts w:hint="eastAsia" w:ascii="宋体" w:hAnsi="宋体" w:cs="宋体"/>
          <w:b w:val="0"/>
          <w:bCs w:val="0"/>
          <w:color w:val="00B0F0"/>
          <w:kern w:val="2"/>
          <w:sz w:val="24"/>
          <w:szCs w:val="22"/>
          <w:highlight w:val="none"/>
          <w:lang w:val="en-US" w:eastAsia="zh-CN" w:bidi="ar-SA"/>
        </w:rPr>
        <w:t>1</w:t>
      </w:r>
      <w:r>
        <w:rPr>
          <w:rFonts w:hint="eastAsia" w:ascii="宋体" w:hAnsi="宋体" w:eastAsia="宋体" w:cs="宋体"/>
          <w:b w:val="0"/>
          <w:bCs w:val="0"/>
          <w:color w:val="00B0F0"/>
          <w:kern w:val="2"/>
          <w:sz w:val="24"/>
          <w:szCs w:val="22"/>
          <w:highlight w:val="none"/>
          <w:lang w:val="en-US" w:eastAsia="zh-CN" w:bidi="ar-SA"/>
        </w:rPr>
        <w:t>：00</w:t>
      </w:r>
      <w:r>
        <w:rPr>
          <w:rFonts w:hint="eastAsia" w:ascii="宋体" w:hAnsi="宋体" w:eastAsia="宋体" w:cs="宋体"/>
          <w:b w:val="0"/>
          <w:bCs w:val="0"/>
          <w:kern w:val="2"/>
          <w:sz w:val="24"/>
          <w:szCs w:val="22"/>
          <w:highlight w:val="none"/>
          <w:lang w:val="en-US" w:eastAsia="zh-CN" w:bidi="ar-SA"/>
        </w:rPr>
        <w:t>（北京时间）</w:t>
      </w:r>
    </w:p>
    <w:p w14:paraId="409E71F5">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开标地点：</w:t>
      </w:r>
      <w:bookmarkStart w:id="16" w:name="_Toc23672"/>
      <w:bookmarkStart w:id="17" w:name="_Toc20863"/>
      <w:bookmarkStart w:id="18" w:name="_Toc30400"/>
      <w:r>
        <w:rPr>
          <w:rFonts w:hint="eastAsia" w:ascii="宋体" w:hAnsi="宋体" w:eastAsia="宋体" w:cs="宋体"/>
          <w:b w:val="0"/>
          <w:bCs w:val="0"/>
          <w:kern w:val="2"/>
          <w:sz w:val="24"/>
          <w:szCs w:val="22"/>
          <w:highlight w:val="none"/>
          <w:lang w:val="en-US" w:eastAsia="zh-CN" w:bidi="ar-SA"/>
        </w:rPr>
        <w:t>政采云平台（https://login.zcygov.cn/user-login/#/login）</w:t>
      </w:r>
    </w:p>
    <w:p w14:paraId="3F6B04E0">
      <w:pPr>
        <w:keepNext w:val="0"/>
        <w:keepLines w:val="0"/>
        <w:pageBreakBefore w:val="0"/>
        <w:kinsoku/>
        <w:wordWrap/>
        <w:overflowPunct/>
        <w:topLinePunct w:val="0"/>
        <w:bidi w:val="0"/>
        <w:snapToGrid/>
        <w:spacing w:line="500" w:lineRule="exact"/>
        <w:jc w:val="both"/>
        <w:textAlignment w:val="auto"/>
        <w:rPr>
          <w:rFonts w:hint="eastAsia" w:ascii="仿宋" w:hAnsi="仿宋" w:eastAsia="仿宋" w:cs="仿宋"/>
          <w:b/>
          <w:sz w:val="28"/>
          <w:szCs w:val="24"/>
        </w:rPr>
      </w:pPr>
      <w:r>
        <w:rPr>
          <w:rFonts w:hint="eastAsia" w:ascii="仿宋" w:hAnsi="仿宋" w:eastAsia="仿宋" w:cs="仿宋"/>
          <w:b/>
          <w:sz w:val="28"/>
          <w:szCs w:val="24"/>
        </w:rPr>
        <w:t>五、公告期限</w:t>
      </w:r>
      <w:bookmarkEnd w:id="12"/>
      <w:bookmarkEnd w:id="13"/>
      <w:bookmarkEnd w:id="14"/>
      <w:bookmarkEnd w:id="15"/>
      <w:bookmarkEnd w:id="16"/>
      <w:bookmarkEnd w:id="17"/>
      <w:bookmarkEnd w:id="18"/>
    </w:p>
    <w:p w14:paraId="08A647F1">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自本公告发布之日起5个工作日。</w:t>
      </w:r>
    </w:p>
    <w:p w14:paraId="18738DBA">
      <w:pPr>
        <w:keepNext w:val="0"/>
        <w:keepLines w:val="0"/>
        <w:pageBreakBefore w:val="0"/>
        <w:kinsoku/>
        <w:wordWrap/>
        <w:overflowPunct/>
        <w:topLinePunct w:val="0"/>
        <w:bidi w:val="0"/>
        <w:snapToGrid/>
        <w:spacing w:line="500" w:lineRule="exact"/>
        <w:jc w:val="both"/>
        <w:textAlignment w:val="auto"/>
        <w:rPr>
          <w:rFonts w:hint="eastAsia" w:ascii="仿宋" w:hAnsi="仿宋" w:eastAsia="仿宋" w:cs="仿宋"/>
          <w:b/>
          <w:sz w:val="28"/>
          <w:szCs w:val="24"/>
        </w:rPr>
      </w:pPr>
      <w:r>
        <w:rPr>
          <w:rFonts w:hint="eastAsia" w:ascii="仿宋" w:hAnsi="仿宋" w:eastAsia="仿宋" w:cs="仿宋"/>
          <w:b/>
          <w:sz w:val="28"/>
          <w:szCs w:val="24"/>
        </w:rPr>
        <w:t>六、其它补充事宜</w:t>
      </w:r>
    </w:p>
    <w:p w14:paraId="2F30D303">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bookmarkStart w:id="19" w:name="_Toc35393803"/>
      <w:bookmarkStart w:id="20" w:name="_Toc35393634"/>
      <w:bookmarkStart w:id="21" w:name="_Toc28359017"/>
      <w:bookmarkStart w:id="22" w:name="_Toc28359094"/>
      <w:r>
        <w:rPr>
          <w:rFonts w:hint="eastAsia" w:ascii="宋体" w:hAnsi="宋体" w:eastAsia="宋体" w:cs="宋体"/>
          <w:b w:val="0"/>
          <w:bCs w:val="0"/>
          <w:kern w:val="2"/>
          <w:sz w:val="24"/>
          <w:szCs w:val="22"/>
          <w:highlight w:val="none"/>
          <w:lang w:val="en-US" w:eastAsia="zh-CN" w:bidi="ar-SA"/>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0142F721">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2.本项目实行网上投标，采用电子投标文件(供应商须使用CA加密设备通过政采云电子投标客户端制作投标文件)。若供应商参与投标，自行承担投标一切费用。</w:t>
      </w:r>
    </w:p>
    <w:p w14:paraId="5D96751D">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3.各供应商应在开标前应确保成为新疆政府采购网正式注册入库供应商，并完成CA数字证书申领。因未注册入库、未办理CA数字证书等原因造成无法投标或投标失败等后果由供应商自行承担。</w:t>
      </w:r>
    </w:p>
    <w:p w14:paraId="1A3CEAE4">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421DA13D">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5.供应商在开标时须使用制作加密电子投标文件所使用的CA锁及电脑，电脑须提前配置好浏览器（建议使用360浏览器或谷歌浏览器），以便开标时解锁。</w:t>
      </w:r>
    </w:p>
    <w:p w14:paraId="7EB5287E">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cs="宋体"/>
          <w:b w:val="0"/>
          <w:bCs w:val="0"/>
          <w:kern w:val="2"/>
          <w:sz w:val="24"/>
          <w:szCs w:val="22"/>
          <w:highlight w:val="none"/>
          <w:lang w:val="en-US" w:eastAsia="zh-CN" w:bidi="ar-SA"/>
        </w:rPr>
        <w:t>6</w:t>
      </w:r>
      <w:r>
        <w:rPr>
          <w:rFonts w:hint="eastAsia" w:ascii="宋体" w:hAnsi="宋体" w:eastAsia="宋体" w:cs="宋体"/>
          <w:b w:val="0"/>
          <w:bCs w:val="0"/>
          <w:kern w:val="2"/>
          <w:sz w:val="24"/>
          <w:szCs w:val="22"/>
          <w:highlight w:val="none"/>
          <w:lang w:val="en-US" w:eastAsia="zh-CN" w:bidi="ar-SA"/>
        </w:rPr>
        <w:t>.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bookmarkEnd w:id="19"/>
      <w:bookmarkEnd w:id="20"/>
      <w:bookmarkEnd w:id="21"/>
      <w:bookmarkEnd w:id="22"/>
    </w:p>
    <w:p w14:paraId="0B47F4A6">
      <w:pPr>
        <w:pStyle w:val="16"/>
        <w:rPr>
          <w:rFonts w:hint="eastAsia" w:ascii="宋体" w:hAnsi="宋体" w:eastAsia="宋体" w:cs="宋体"/>
          <w:b w:val="0"/>
          <w:bCs w:val="0"/>
          <w:kern w:val="2"/>
          <w:sz w:val="24"/>
          <w:szCs w:val="22"/>
          <w:highlight w:val="none"/>
          <w:lang w:val="en-US" w:eastAsia="zh-CN" w:bidi="ar-SA"/>
        </w:rPr>
      </w:pPr>
      <w:r>
        <w:rPr>
          <w:rFonts w:hint="eastAsia" w:ascii="仿宋" w:hAnsi="仿宋" w:eastAsia="仿宋" w:cs="仿宋"/>
          <w:i w:val="0"/>
          <w:iCs w:val="0"/>
          <w:caps w:val="0"/>
          <w:color w:val="000000"/>
          <w:spacing w:val="0"/>
          <w:sz w:val="27"/>
          <w:szCs w:val="27"/>
          <w:highlight w:val="none"/>
          <w:lang w:val="en-US" w:eastAsia="zh-CN"/>
        </w:rPr>
        <w:t>7.</w:t>
      </w:r>
      <w:r>
        <w:rPr>
          <w:rFonts w:hint="eastAsia" w:ascii="宋体" w:hAnsi="宋体" w:eastAsia="宋体" w:cs="宋体"/>
          <w:b w:val="0"/>
          <w:bCs w:val="0"/>
          <w:kern w:val="2"/>
          <w:sz w:val="24"/>
          <w:szCs w:val="22"/>
          <w:highlight w:val="none"/>
          <w:lang w:val="en-US" w:eastAsia="zh-CN" w:bidi="ar-SA"/>
        </w:rPr>
        <w:t>本项目响应文件解密时间为30分钟，如因</w:t>
      </w:r>
      <w:r>
        <w:rPr>
          <w:rFonts w:hint="eastAsia" w:ascii="宋体" w:hAnsi="宋体" w:cs="宋体"/>
          <w:b w:val="0"/>
          <w:bCs w:val="0"/>
          <w:kern w:val="2"/>
          <w:sz w:val="24"/>
          <w:szCs w:val="22"/>
          <w:highlight w:val="none"/>
          <w:lang w:val="en-US" w:eastAsia="zh-CN" w:bidi="ar-SA"/>
        </w:rPr>
        <w:t>供应商</w:t>
      </w:r>
      <w:r>
        <w:rPr>
          <w:rFonts w:hint="eastAsia" w:ascii="宋体" w:hAnsi="宋体" w:eastAsia="宋体" w:cs="宋体"/>
          <w:b w:val="0"/>
          <w:bCs w:val="0"/>
          <w:kern w:val="2"/>
          <w:sz w:val="24"/>
          <w:szCs w:val="22"/>
          <w:highlight w:val="none"/>
          <w:lang w:val="en-US" w:eastAsia="zh-CN" w:bidi="ar-SA"/>
        </w:rPr>
        <w:t>自身原因导致无法正常解密，后果由供应商自行承担。</w:t>
      </w:r>
    </w:p>
    <w:p w14:paraId="7F18EAFC">
      <w:pPr>
        <w:keepNext w:val="0"/>
        <w:keepLines w:val="0"/>
        <w:pageBreakBefore w:val="0"/>
        <w:widowControl/>
        <w:kinsoku/>
        <w:wordWrap/>
        <w:overflowPunct/>
        <w:topLinePunct w:val="0"/>
        <w:bidi w:val="0"/>
        <w:snapToGrid/>
        <w:spacing w:line="500" w:lineRule="exact"/>
        <w:jc w:val="both"/>
        <w:textAlignment w:val="auto"/>
        <w:rPr>
          <w:rFonts w:eastAsia="仿宋"/>
          <w:color w:val="000000"/>
        </w:rPr>
      </w:pPr>
      <w:bookmarkStart w:id="23" w:name="_Hlk21311295"/>
      <w:r>
        <w:rPr>
          <w:rFonts w:hint="eastAsia" w:ascii="仿宋" w:hAnsi="仿宋" w:eastAsia="仿宋" w:cs="仿宋"/>
          <w:b/>
          <w:sz w:val="28"/>
          <w:szCs w:val="24"/>
        </w:rPr>
        <w:t>七、</w:t>
      </w:r>
      <w:bookmarkStart w:id="24" w:name="_Toc35393805"/>
      <w:bookmarkStart w:id="25" w:name="_Toc28359095"/>
      <w:bookmarkStart w:id="26" w:name="_Toc28359018"/>
      <w:bookmarkStart w:id="27" w:name="_Toc35393636"/>
      <w:r>
        <w:rPr>
          <w:rFonts w:hint="eastAsia" w:ascii="仿宋" w:hAnsi="仿宋" w:eastAsia="仿宋" w:cs="仿宋"/>
          <w:b/>
          <w:sz w:val="28"/>
          <w:szCs w:val="24"/>
        </w:rPr>
        <w:t>凡对本次采购提出询问，请按以下方式联系。</w:t>
      </w:r>
      <w:bookmarkEnd w:id="24"/>
      <w:bookmarkEnd w:id="25"/>
      <w:bookmarkEnd w:id="26"/>
      <w:bookmarkEnd w:id="27"/>
      <w:r>
        <w:rPr>
          <w:rFonts w:hint="eastAsia" w:ascii="仿宋" w:hAnsi="仿宋" w:eastAsia="仿宋" w:cs="仿宋"/>
          <w:b/>
          <w:sz w:val="28"/>
          <w:szCs w:val="24"/>
        </w:rPr>
        <w:t xml:space="preserve">  </w:t>
      </w:r>
      <w:r>
        <w:rPr>
          <w:rFonts w:eastAsia="仿宋"/>
          <w:color w:val="000000"/>
        </w:rPr>
        <w:t xml:space="preserve">  </w:t>
      </w:r>
    </w:p>
    <w:bookmarkEnd w:id="23"/>
    <w:p w14:paraId="50EE1197">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1.采购人信息</w:t>
      </w:r>
    </w:p>
    <w:p w14:paraId="4356AF07">
      <w:pPr>
        <w:keepNext w:val="0"/>
        <w:keepLines w:val="0"/>
        <w:pageBreakBefore w:val="0"/>
        <w:kinsoku/>
        <w:wordWrap/>
        <w:overflowPunct/>
        <w:topLinePunct w:val="0"/>
        <w:bidi w:val="0"/>
        <w:snapToGrid/>
        <w:spacing w:line="500" w:lineRule="exact"/>
        <w:ind w:firstLine="720" w:firstLineChars="3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名 称：疏附县</w:t>
      </w:r>
      <w:r>
        <w:rPr>
          <w:rFonts w:hint="eastAsia" w:ascii="宋体" w:hAnsi="宋体" w:cs="宋体"/>
          <w:b w:val="0"/>
          <w:bCs w:val="0"/>
          <w:kern w:val="2"/>
          <w:sz w:val="24"/>
          <w:szCs w:val="22"/>
          <w:highlight w:val="none"/>
          <w:lang w:val="en-US" w:eastAsia="zh-CN" w:bidi="ar-SA"/>
        </w:rPr>
        <w:t>商务和工业信息化</w:t>
      </w:r>
      <w:r>
        <w:rPr>
          <w:rFonts w:hint="eastAsia" w:ascii="宋体" w:hAnsi="宋体" w:eastAsia="宋体" w:cs="宋体"/>
          <w:b w:val="0"/>
          <w:bCs w:val="0"/>
          <w:kern w:val="2"/>
          <w:sz w:val="24"/>
          <w:szCs w:val="22"/>
          <w:highlight w:val="none"/>
          <w:lang w:val="en-US" w:eastAsia="zh-CN" w:bidi="ar-SA"/>
        </w:rPr>
        <w:t>局</w:t>
      </w:r>
    </w:p>
    <w:p w14:paraId="108EB91A">
      <w:pPr>
        <w:keepNext w:val="0"/>
        <w:keepLines w:val="0"/>
        <w:pageBreakBefore w:val="0"/>
        <w:kinsoku/>
        <w:wordWrap/>
        <w:overflowPunct/>
        <w:topLinePunct w:val="0"/>
        <w:bidi w:val="0"/>
        <w:snapToGrid/>
        <w:spacing w:line="500" w:lineRule="exact"/>
        <w:ind w:firstLine="720" w:firstLineChars="3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地 址：疏附县</w:t>
      </w:r>
      <w:r>
        <w:rPr>
          <w:rFonts w:hint="eastAsia" w:ascii="宋体" w:hAnsi="宋体" w:cs="宋体"/>
          <w:b w:val="0"/>
          <w:bCs w:val="0"/>
          <w:kern w:val="2"/>
          <w:sz w:val="24"/>
          <w:szCs w:val="22"/>
          <w:highlight w:val="none"/>
          <w:lang w:val="en-US" w:eastAsia="zh-CN" w:bidi="ar-SA"/>
        </w:rPr>
        <w:t>商务和工业信息化</w:t>
      </w:r>
      <w:r>
        <w:rPr>
          <w:rFonts w:hint="eastAsia" w:ascii="宋体" w:hAnsi="宋体" w:eastAsia="宋体" w:cs="宋体"/>
          <w:b w:val="0"/>
          <w:bCs w:val="0"/>
          <w:kern w:val="2"/>
          <w:sz w:val="24"/>
          <w:szCs w:val="22"/>
          <w:highlight w:val="none"/>
          <w:lang w:val="en-US" w:eastAsia="zh-CN" w:bidi="ar-SA"/>
        </w:rPr>
        <w:t>局</w:t>
      </w:r>
    </w:p>
    <w:p w14:paraId="40105DF3">
      <w:pPr>
        <w:keepNext w:val="0"/>
        <w:keepLines w:val="0"/>
        <w:pageBreakBefore w:val="0"/>
        <w:kinsoku/>
        <w:wordWrap/>
        <w:overflowPunct/>
        <w:topLinePunct w:val="0"/>
        <w:bidi w:val="0"/>
        <w:snapToGrid/>
        <w:spacing w:line="500" w:lineRule="exact"/>
        <w:ind w:firstLine="720" w:firstLineChars="3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联系人及方式：</w:t>
      </w:r>
      <w:bookmarkStart w:id="28" w:name="_Toc27055"/>
      <w:bookmarkStart w:id="29" w:name="_Toc28359009"/>
      <w:bookmarkStart w:id="30" w:name="_Toc28359086"/>
      <w:r>
        <w:rPr>
          <w:rFonts w:hint="eastAsia" w:ascii="宋体" w:hAnsi="宋体" w:cs="宋体"/>
          <w:b w:val="0"/>
          <w:bCs w:val="0"/>
          <w:kern w:val="2"/>
          <w:sz w:val="24"/>
          <w:szCs w:val="22"/>
          <w:highlight w:val="none"/>
          <w:lang w:val="en-US" w:eastAsia="zh-CN" w:bidi="ar-SA"/>
        </w:rPr>
        <w:t xml:space="preserve">郭治  </w:t>
      </w:r>
      <w:r>
        <w:rPr>
          <w:rFonts w:hint="eastAsia" w:ascii="宋体" w:hAnsi="宋体" w:eastAsia="宋体" w:cs="宋体"/>
          <w:b w:val="0"/>
          <w:bCs w:val="0"/>
          <w:kern w:val="2"/>
          <w:sz w:val="24"/>
          <w:szCs w:val="22"/>
          <w:highlight w:val="none"/>
          <w:lang w:val="en-US" w:eastAsia="zh-CN" w:bidi="ar-SA"/>
        </w:rPr>
        <w:t xml:space="preserve"> </w:t>
      </w:r>
      <w:r>
        <w:rPr>
          <w:rFonts w:hint="eastAsia" w:ascii="宋体" w:hAnsi="宋体" w:cs="宋体"/>
          <w:b w:val="0"/>
          <w:bCs w:val="0"/>
          <w:kern w:val="2"/>
          <w:sz w:val="24"/>
          <w:szCs w:val="22"/>
          <w:highlight w:val="none"/>
          <w:lang w:val="en-US" w:eastAsia="zh-CN" w:bidi="ar-SA"/>
        </w:rPr>
        <w:t>13899191615</w:t>
      </w:r>
    </w:p>
    <w:p w14:paraId="780608F7">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2.采购代理机构信息</w:t>
      </w:r>
      <w:bookmarkEnd w:id="28"/>
      <w:bookmarkEnd w:id="29"/>
      <w:bookmarkEnd w:id="30"/>
      <w:r>
        <w:rPr>
          <w:rFonts w:hint="eastAsia" w:ascii="宋体" w:hAnsi="宋体" w:eastAsia="宋体" w:cs="宋体"/>
          <w:b w:val="0"/>
          <w:bCs w:val="0"/>
          <w:kern w:val="2"/>
          <w:sz w:val="24"/>
          <w:szCs w:val="22"/>
          <w:highlight w:val="none"/>
          <w:lang w:val="en-US" w:eastAsia="zh-CN" w:bidi="ar-SA"/>
        </w:rPr>
        <w:t xml:space="preserve"> </w:t>
      </w:r>
    </w:p>
    <w:p w14:paraId="529C0CC4">
      <w:pPr>
        <w:keepNext w:val="0"/>
        <w:keepLines w:val="0"/>
        <w:pageBreakBefore w:val="0"/>
        <w:kinsoku/>
        <w:wordWrap/>
        <w:overflowPunct/>
        <w:topLinePunct w:val="0"/>
        <w:bidi w:val="0"/>
        <w:snapToGrid/>
        <w:spacing w:line="500" w:lineRule="exact"/>
        <w:ind w:firstLine="720" w:firstLineChars="3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名 称：疏附县政府采购中心</w:t>
      </w:r>
    </w:p>
    <w:p w14:paraId="182451E2">
      <w:pPr>
        <w:keepNext w:val="0"/>
        <w:keepLines w:val="0"/>
        <w:pageBreakBefore w:val="0"/>
        <w:kinsoku/>
        <w:wordWrap/>
        <w:overflowPunct/>
        <w:topLinePunct w:val="0"/>
        <w:bidi w:val="0"/>
        <w:snapToGrid/>
        <w:spacing w:line="500" w:lineRule="exact"/>
        <w:ind w:firstLine="720" w:firstLineChars="3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地　址：疏附县财政局一楼</w:t>
      </w:r>
    </w:p>
    <w:p w14:paraId="34C22946">
      <w:pPr>
        <w:keepNext w:val="0"/>
        <w:keepLines w:val="0"/>
        <w:pageBreakBefore w:val="0"/>
        <w:kinsoku/>
        <w:wordWrap/>
        <w:overflowPunct/>
        <w:topLinePunct w:val="0"/>
        <w:bidi w:val="0"/>
        <w:snapToGrid/>
        <w:spacing w:line="500" w:lineRule="exact"/>
        <w:ind w:firstLine="720" w:firstLineChars="300"/>
        <w:jc w:val="both"/>
        <w:textAlignment w:val="auto"/>
        <w:rPr>
          <w:rFonts w:hint="default"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联系方式：0998-3256769</w:t>
      </w:r>
    </w:p>
    <w:p w14:paraId="078E0F98">
      <w:pPr>
        <w:keepNext w:val="0"/>
        <w:keepLines w:val="0"/>
        <w:pageBreakBefore w:val="0"/>
        <w:kinsoku/>
        <w:wordWrap/>
        <w:overflowPunct/>
        <w:topLinePunct w:val="0"/>
        <w:bidi w:val="0"/>
        <w:snapToGrid/>
        <w:spacing w:line="500" w:lineRule="exact"/>
        <w:ind w:firstLine="480" w:firstLineChars="200"/>
        <w:jc w:val="left"/>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3.采购监督部门：疏附县财政局采购办</w:t>
      </w:r>
    </w:p>
    <w:p w14:paraId="7630A366">
      <w:pPr>
        <w:keepNext w:val="0"/>
        <w:keepLines w:val="0"/>
        <w:pageBreakBefore w:val="0"/>
        <w:kinsoku/>
        <w:wordWrap/>
        <w:overflowPunct/>
        <w:topLinePunct w:val="0"/>
        <w:bidi w:val="0"/>
        <w:snapToGrid/>
        <w:spacing w:line="500" w:lineRule="exact"/>
        <w:ind w:firstLine="720" w:firstLineChars="3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联系人：</w:t>
      </w:r>
      <w:r>
        <w:rPr>
          <w:rFonts w:hint="eastAsia" w:ascii="宋体" w:hAnsi="宋体" w:cs="宋体"/>
          <w:b w:val="0"/>
          <w:bCs w:val="0"/>
          <w:kern w:val="2"/>
          <w:sz w:val="24"/>
          <w:szCs w:val="22"/>
          <w:highlight w:val="none"/>
          <w:lang w:val="en-US" w:eastAsia="zh-CN" w:bidi="ar-SA"/>
        </w:rPr>
        <w:t>努尔阿力木</w:t>
      </w:r>
      <w:r>
        <w:rPr>
          <w:rFonts w:hint="eastAsia" w:ascii="宋体" w:hAnsi="宋体" w:eastAsia="宋体" w:cs="宋体"/>
          <w:b w:val="0"/>
          <w:bCs w:val="0"/>
          <w:kern w:val="2"/>
          <w:sz w:val="24"/>
          <w:szCs w:val="22"/>
          <w:highlight w:val="none"/>
          <w:lang w:val="en-US" w:eastAsia="zh-CN" w:bidi="ar-SA"/>
        </w:rPr>
        <w:t xml:space="preserve"> </w:t>
      </w:r>
    </w:p>
    <w:p w14:paraId="175527BA">
      <w:pPr>
        <w:keepNext w:val="0"/>
        <w:keepLines w:val="0"/>
        <w:pageBreakBefore w:val="0"/>
        <w:kinsoku/>
        <w:wordWrap/>
        <w:overflowPunct/>
        <w:topLinePunct w:val="0"/>
        <w:bidi w:val="0"/>
        <w:snapToGrid/>
        <w:spacing w:line="500" w:lineRule="exact"/>
        <w:ind w:firstLine="720" w:firstLineChars="3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监督电话：0998-3256562</w:t>
      </w:r>
    </w:p>
    <w:p w14:paraId="0D0186DB">
      <w:pPr>
        <w:keepNext w:val="0"/>
        <w:keepLines w:val="0"/>
        <w:pageBreakBefore w:val="0"/>
        <w:kinsoku/>
        <w:wordWrap/>
        <w:overflowPunct/>
        <w:topLinePunct w:val="0"/>
        <w:bidi w:val="0"/>
        <w:snapToGrid/>
        <w:spacing w:line="500" w:lineRule="exact"/>
        <w:ind w:firstLine="720" w:firstLineChars="300"/>
        <w:jc w:val="both"/>
        <w:textAlignment w:val="auto"/>
        <w:rPr>
          <w:rFonts w:hint="eastAsia" w:ascii="宋体" w:hAnsi="宋体" w:eastAsia="宋体" w:cs="宋体"/>
          <w:b w:val="0"/>
          <w:bCs w:val="0"/>
          <w:kern w:val="2"/>
          <w:sz w:val="24"/>
          <w:szCs w:val="22"/>
          <w:highlight w:val="none"/>
          <w:lang w:val="en-US" w:eastAsia="zh-CN" w:bidi="ar-SA"/>
        </w:rPr>
      </w:pPr>
      <w:r>
        <w:rPr>
          <w:rFonts w:hint="eastAsia" w:ascii="宋体" w:hAnsi="宋体" w:eastAsia="宋体" w:cs="宋体"/>
          <w:b w:val="0"/>
          <w:bCs w:val="0"/>
          <w:kern w:val="2"/>
          <w:sz w:val="24"/>
          <w:szCs w:val="22"/>
          <w:highlight w:val="none"/>
          <w:lang w:val="en-US" w:eastAsia="zh-CN" w:bidi="ar-SA"/>
        </w:rPr>
        <w:t>采购监督部门地址：疏附县财政局</w:t>
      </w:r>
    </w:p>
    <w:p w14:paraId="00AE1AC5">
      <w:pPr>
        <w:pStyle w:val="2"/>
        <w:pageBreakBefore w:val="0"/>
        <w:kinsoku/>
        <w:wordWrap/>
        <w:overflowPunct/>
        <w:topLinePunct w:val="0"/>
        <w:bidi w:val="0"/>
        <w:snapToGrid/>
        <w:spacing w:line="500" w:lineRule="exact"/>
        <w:jc w:val="both"/>
        <w:textAlignment w:val="auto"/>
      </w:pPr>
    </w:p>
    <w:p w14:paraId="33F54333">
      <w:pPr>
        <w:pageBreakBefore w:val="0"/>
        <w:widowControl/>
        <w:kinsoku/>
        <w:wordWrap/>
        <w:overflowPunct/>
        <w:topLinePunct w:val="0"/>
        <w:bidi w:val="0"/>
        <w:snapToGrid/>
        <w:spacing w:before="100" w:beforeAutospacing="1" w:after="100" w:afterAutospacing="1" w:line="500" w:lineRule="exact"/>
        <w:ind w:firstLine="4930" w:firstLineChars="1826"/>
        <w:contextualSpacing/>
        <w:jc w:val="left"/>
        <w:textAlignment w:val="auto"/>
        <w:rPr>
          <w:rFonts w:ascii="仿宋" w:hAnsi="仿宋" w:cs="宋体"/>
          <w:color w:val="000000"/>
          <w:kern w:val="0"/>
          <w:sz w:val="27"/>
          <w:szCs w:val="27"/>
        </w:rPr>
      </w:pPr>
      <w:r>
        <w:rPr>
          <w:rFonts w:hint="eastAsia" w:ascii="仿宋" w:hAnsi="仿宋" w:cs="宋体"/>
          <w:color w:val="000000"/>
          <w:kern w:val="0"/>
          <w:sz w:val="27"/>
          <w:szCs w:val="27"/>
        </w:rPr>
        <w:t>疏附县政府采购中心</w:t>
      </w:r>
    </w:p>
    <w:p w14:paraId="1DCD2544">
      <w:pPr>
        <w:pageBreakBefore w:val="0"/>
        <w:widowControl/>
        <w:kinsoku/>
        <w:wordWrap/>
        <w:overflowPunct/>
        <w:topLinePunct w:val="0"/>
        <w:bidi w:val="0"/>
        <w:snapToGrid/>
        <w:spacing w:before="100" w:beforeAutospacing="1" w:after="100" w:afterAutospacing="1" w:line="500" w:lineRule="exact"/>
        <w:ind w:firstLine="5200" w:firstLineChars="1926"/>
        <w:contextualSpacing/>
        <w:jc w:val="left"/>
        <w:textAlignment w:val="auto"/>
        <w:rPr>
          <w:rFonts w:hint="eastAsia" w:ascii="仿宋" w:hAnsi="仿宋" w:cs="宋体"/>
          <w:color w:val="000000"/>
          <w:kern w:val="0"/>
          <w:sz w:val="27"/>
          <w:szCs w:val="27"/>
          <w:lang w:val="en-US" w:eastAsia="zh-CN"/>
        </w:rPr>
      </w:pPr>
      <w:r>
        <w:rPr>
          <w:rFonts w:hint="eastAsia" w:ascii="仿宋" w:hAnsi="仿宋" w:cs="宋体"/>
          <w:color w:val="000000"/>
          <w:kern w:val="0"/>
          <w:sz w:val="27"/>
          <w:szCs w:val="27"/>
          <w:lang w:val="en-US" w:eastAsia="zh-CN"/>
        </w:rPr>
        <w:t>2025年4月3日</w:t>
      </w:r>
    </w:p>
    <w:sectPr>
      <w:pgSz w:w="11906" w:h="16838"/>
      <w:pgMar w:top="1440" w:right="1416"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Tg2MWU1NGFhNmU5NDk5ZDU1YmY2YjNjOWM0NTQ1MzAifQ=="/>
  </w:docVars>
  <w:rsids>
    <w:rsidRoot w:val="009607DE"/>
    <w:rsid w:val="00015626"/>
    <w:rsid w:val="0003465D"/>
    <w:rsid w:val="00045C10"/>
    <w:rsid w:val="00054C24"/>
    <w:rsid w:val="00055532"/>
    <w:rsid w:val="00062A7F"/>
    <w:rsid w:val="00066EBE"/>
    <w:rsid w:val="0007115A"/>
    <w:rsid w:val="0008006B"/>
    <w:rsid w:val="00081D0A"/>
    <w:rsid w:val="00082DE4"/>
    <w:rsid w:val="00083A06"/>
    <w:rsid w:val="000A613E"/>
    <w:rsid w:val="000C5E6C"/>
    <w:rsid w:val="000C62B2"/>
    <w:rsid w:val="000C7447"/>
    <w:rsid w:val="000D59C5"/>
    <w:rsid w:val="000D5C0C"/>
    <w:rsid w:val="000E3C6A"/>
    <w:rsid w:val="00110C15"/>
    <w:rsid w:val="00121690"/>
    <w:rsid w:val="00123101"/>
    <w:rsid w:val="00123AD9"/>
    <w:rsid w:val="00135881"/>
    <w:rsid w:val="00141117"/>
    <w:rsid w:val="00150EAD"/>
    <w:rsid w:val="0019599B"/>
    <w:rsid w:val="001967D7"/>
    <w:rsid w:val="001A0C69"/>
    <w:rsid w:val="001D1FB9"/>
    <w:rsid w:val="001D3E49"/>
    <w:rsid w:val="001E4C02"/>
    <w:rsid w:val="001F2CDA"/>
    <w:rsid w:val="001F732D"/>
    <w:rsid w:val="00201A8D"/>
    <w:rsid w:val="002113BA"/>
    <w:rsid w:val="00221D03"/>
    <w:rsid w:val="00231C52"/>
    <w:rsid w:val="00261E72"/>
    <w:rsid w:val="0028087A"/>
    <w:rsid w:val="00286A07"/>
    <w:rsid w:val="00297445"/>
    <w:rsid w:val="002B391F"/>
    <w:rsid w:val="002B56BC"/>
    <w:rsid w:val="002C4DCE"/>
    <w:rsid w:val="002D1203"/>
    <w:rsid w:val="002D4ECA"/>
    <w:rsid w:val="00302135"/>
    <w:rsid w:val="0030493F"/>
    <w:rsid w:val="00306437"/>
    <w:rsid w:val="00312508"/>
    <w:rsid w:val="003247CE"/>
    <w:rsid w:val="00326DF1"/>
    <w:rsid w:val="00343E66"/>
    <w:rsid w:val="00346A7D"/>
    <w:rsid w:val="00361B19"/>
    <w:rsid w:val="0037057B"/>
    <w:rsid w:val="00371005"/>
    <w:rsid w:val="00373B68"/>
    <w:rsid w:val="003766A0"/>
    <w:rsid w:val="003A41B9"/>
    <w:rsid w:val="003A6D73"/>
    <w:rsid w:val="003B1076"/>
    <w:rsid w:val="003B4705"/>
    <w:rsid w:val="00445F91"/>
    <w:rsid w:val="004640FB"/>
    <w:rsid w:val="004652BD"/>
    <w:rsid w:val="00471FCA"/>
    <w:rsid w:val="00475789"/>
    <w:rsid w:val="00481EE4"/>
    <w:rsid w:val="00491F5F"/>
    <w:rsid w:val="00495C15"/>
    <w:rsid w:val="00497318"/>
    <w:rsid w:val="004A0723"/>
    <w:rsid w:val="004A6FC5"/>
    <w:rsid w:val="004A76B7"/>
    <w:rsid w:val="004B1A9D"/>
    <w:rsid w:val="004B2C56"/>
    <w:rsid w:val="004B38F2"/>
    <w:rsid w:val="004B4502"/>
    <w:rsid w:val="004B69DE"/>
    <w:rsid w:val="004B7B9D"/>
    <w:rsid w:val="004C64EB"/>
    <w:rsid w:val="004E3F14"/>
    <w:rsid w:val="004E5E59"/>
    <w:rsid w:val="004F669A"/>
    <w:rsid w:val="004F782A"/>
    <w:rsid w:val="005377AC"/>
    <w:rsid w:val="00541D2E"/>
    <w:rsid w:val="005474D9"/>
    <w:rsid w:val="00567A2C"/>
    <w:rsid w:val="00591CC2"/>
    <w:rsid w:val="005B2A5A"/>
    <w:rsid w:val="005B7707"/>
    <w:rsid w:val="005D546A"/>
    <w:rsid w:val="005D6558"/>
    <w:rsid w:val="005E0105"/>
    <w:rsid w:val="005E74FF"/>
    <w:rsid w:val="005F238E"/>
    <w:rsid w:val="00600FBA"/>
    <w:rsid w:val="006702CA"/>
    <w:rsid w:val="006708B9"/>
    <w:rsid w:val="00680741"/>
    <w:rsid w:val="006A1EB7"/>
    <w:rsid w:val="006C5845"/>
    <w:rsid w:val="006E7B53"/>
    <w:rsid w:val="00712F92"/>
    <w:rsid w:val="00755412"/>
    <w:rsid w:val="007565EF"/>
    <w:rsid w:val="0075683D"/>
    <w:rsid w:val="00760C01"/>
    <w:rsid w:val="007715D8"/>
    <w:rsid w:val="00776BDE"/>
    <w:rsid w:val="0078444C"/>
    <w:rsid w:val="00791DBA"/>
    <w:rsid w:val="007A1943"/>
    <w:rsid w:val="007D0AE7"/>
    <w:rsid w:val="007E1FEF"/>
    <w:rsid w:val="007E4B8D"/>
    <w:rsid w:val="008010CE"/>
    <w:rsid w:val="008026E3"/>
    <w:rsid w:val="00807A86"/>
    <w:rsid w:val="008157B5"/>
    <w:rsid w:val="00826859"/>
    <w:rsid w:val="00832F43"/>
    <w:rsid w:val="00833F16"/>
    <w:rsid w:val="0084066D"/>
    <w:rsid w:val="00850771"/>
    <w:rsid w:val="0088006F"/>
    <w:rsid w:val="0089393E"/>
    <w:rsid w:val="008B2130"/>
    <w:rsid w:val="008B56C4"/>
    <w:rsid w:val="008B66AA"/>
    <w:rsid w:val="008C6D60"/>
    <w:rsid w:val="008E410A"/>
    <w:rsid w:val="008F1C6C"/>
    <w:rsid w:val="00905A74"/>
    <w:rsid w:val="00917B83"/>
    <w:rsid w:val="00930775"/>
    <w:rsid w:val="009607DE"/>
    <w:rsid w:val="00963AAF"/>
    <w:rsid w:val="00967E03"/>
    <w:rsid w:val="0097732F"/>
    <w:rsid w:val="00986161"/>
    <w:rsid w:val="0099075F"/>
    <w:rsid w:val="009B595D"/>
    <w:rsid w:val="009C519A"/>
    <w:rsid w:val="009C7303"/>
    <w:rsid w:val="009D6405"/>
    <w:rsid w:val="009F73E9"/>
    <w:rsid w:val="00A042BD"/>
    <w:rsid w:val="00A1591D"/>
    <w:rsid w:val="00A172B1"/>
    <w:rsid w:val="00A178D7"/>
    <w:rsid w:val="00A205D0"/>
    <w:rsid w:val="00A22006"/>
    <w:rsid w:val="00A26C1B"/>
    <w:rsid w:val="00A33590"/>
    <w:rsid w:val="00A44CB3"/>
    <w:rsid w:val="00A57077"/>
    <w:rsid w:val="00A676F1"/>
    <w:rsid w:val="00A949F0"/>
    <w:rsid w:val="00AB7CB7"/>
    <w:rsid w:val="00AD4887"/>
    <w:rsid w:val="00AE7773"/>
    <w:rsid w:val="00B12621"/>
    <w:rsid w:val="00B12A06"/>
    <w:rsid w:val="00B3458B"/>
    <w:rsid w:val="00B367C2"/>
    <w:rsid w:val="00B521BC"/>
    <w:rsid w:val="00B60F94"/>
    <w:rsid w:val="00B6110C"/>
    <w:rsid w:val="00B61A69"/>
    <w:rsid w:val="00B629CC"/>
    <w:rsid w:val="00B8692D"/>
    <w:rsid w:val="00B93D5A"/>
    <w:rsid w:val="00BA571C"/>
    <w:rsid w:val="00BC5172"/>
    <w:rsid w:val="00BC5826"/>
    <w:rsid w:val="00BD720E"/>
    <w:rsid w:val="00BE23B2"/>
    <w:rsid w:val="00BF1D45"/>
    <w:rsid w:val="00BF2668"/>
    <w:rsid w:val="00C4157E"/>
    <w:rsid w:val="00C52CCF"/>
    <w:rsid w:val="00C579C6"/>
    <w:rsid w:val="00C7313C"/>
    <w:rsid w:val="00C8367F"/>
    <w:rsid w:val="00CA18C7"/>
    <w:rsid w:val="00CB526E"/>
    <w:rsid w:val="00CB689B"/>
    <w:rsid w:val="00CC7DA0"/>
    <w:rsid w:val="00CF17B0"/>
    <w:rsid w:val="00D00200"/>
    <w:rsid w:val="00D0515B"/>
    <w:rsid w:val="00D12A2B"/>
    <w:rsid w:val="00D258EB"/>
    <w:rsid w:val="00D25B99"/>
    <w:rsid w:val="00D36D49"/>
    <w:rsid w:val="00D46DC3"/>
    <w:rsid w:val="00D5084A"/>
    <w:rsid w:val="00D60DC7"/>
    <w:rsid w:val="00D70113"/>
    <w:rsid w:val="00D82856"/>
    <w:rsid w:val="00DB05AB"/>
    <w:rsid w:val="00DB1888"/>
    <w:rsid w:val="00DB1C97"/>
    <w:rsid w:val="00DB1D8B"/>
    <w:rsid w:val="00DB3BCA"/>
    <w:rsid w:val="00DB45DC"/>
    <w:rsid w:val="00DC059A"/>
    <w:rsid w:val="00DD3565"/>
    <w:rsid w:val="00DE0CF2"/>
    <w:rsid w:val="00DE3FB7"/>
    <w:rsid w:val="00DE77E1"/>
    <w:rsid w:val="00DF0500"/>
    <w:rsid w:val="00E1471A"/>
    <w:rsid w:val="00E35E09"/>
    <w:rsid w:val="00E45C13"/>
    <w:rsid w:val="00E554A4"/>
    <w:rsid w:val="00E60130"/>
    <w:rsid w:val="00E6457C"/>
    <w:rsid w:val="00E66BE4"/>
    <w:rsid w:val="00EB6BC0"/>
    <w:rsid w:val="00EC7C25"/>
    <w:rsid w:val="00ED46B7"/>
    <w:rsid w:val="00EE27F1"/>
    <w:rsid w:val="00EE769B"/>
    <w:rsid w:val="00EF46D8"/>
    <w:rsid w:val="00EF5699"/>
    <w:rsid w:val="00F01F18"/>
    <w:rsid w:val="00F03163"/>
    <w:rsid w:val="00F06002"/>
    <w:rsid w:val="00F171FD"/>
    <w:rsid w:val="00F211EF"/>
    <w:rsid w:val="00F259D6"/>
    <w:rsid w:val="00F44165"/>
    <w:rsid w:val="00F50F65"/>
    <w:rsid w:val="00F53104"/>
    <w:rsid w:val="00F63021"/>
    <w:rsid w:val="00F70635"/>
    <w:rsid w:val="00F85C77"/>
    <w:rsid w:val="00FA20B7"/>
    <w:rsid w:val="00FB1A4E"/>
    <w:rsid w:val="00FB377A"/>
    <w:rsid w:val="00FD5BEE"/>
    <w:rsid w:val="00FD62BE"/>
    <w:rsid w:val="00FE5DE6"/>
    <w:rsid w:val="01475C11"/>
    <w:rsid w:val="01797C24"/>
    <w:rsid w:val="01A25036"/>
    <w:rsid w:val="01A26280"/>
    <w:rsid w:val="020E3E06"/>
    <w:rsid w:val="025A5F10"/>
    <w:rsid w:val="02876D12"/>
    <w:rsid w:val="028B1555"/>
    <w:rsid w:val="02FD399D"/>
    <w:rsid w:val="030B2A3C"/>
    <w:rsid w:val="03393105"/>
    <w:rsid w:val="036F54DB"/>
    <w:rsid w:val="03A762C0"/>
    <w:rsid w:val="03B94246"/>
    <w:rsid w:val="03E81B90"/>
    <w:rsid w:val="03F82FC0"/>
    <w:rsid w:val="042F2ECE"/>
    <w:rsid w:val="045126D0"/>
    <w:rsid w:val="04545F3D"/>
    <w:rsid w:val="04642403"/>
    <w:rsid w:val="047E6816"/>
    <w:rsid w:val="04B0389B"/>
    <w:rsid w:val="04D02E71"/>
    <w:rsid w:val="0532605E"/>
    <w:rsid w:val="05453FE3"/>
    <w:rsid w:val="056F3856"/>
    <w:rsid w:val="059705B7"/>
    <w:rsid w:val="06193AAA"/>
    <w:rsid w:val="061E210A"/>
    <w:rsid w:val="06570368"/>
    <w:rsid w:val="066426DE"/>
    <w:rsid w:val="06826B71"/>
    <w:rsid w:val="06A93BDF"/>
    <w:rsid w:val="06C335B8"/>
    <w:rsid w:val="06D704EE"/>
    <w:rsid w:val="07DD30C9"/>
    <w:rsid w:val="07E7295F"/>
    <w:rsid w:val="085371EA"/>
    <w:rsid w:val="086D6C3F"/>
    <w:rsid w:val="08A91923"/>
    <w:rsid w:val="08AC4379"/>
    <w:rsid w:val="08BA15E8"/>
    <w:rsid w:val="091303AA"/>
    <w:rsid w:val="09862E1C"/>
    <w:rsid w:val="0A3A1A30"/>
    <w:rsid w:val="0A505250"/>
    <w:rsid w:val="0A700D1A"/>
    <w:rsid w:val="0A90118B"/>
    <w:rsid w:val="0BBA151B"/>
    <w:rsid w:val="0BC7473F"/>
    <w:rsid w:val="0C1016B0"/>
    <w:rsid w:val="0C336CD3"/>
    <w:rsid w:val="0C737B3B"/>
    <w:rsid w:val="0C930FFD"/>
    <w:rsid w:val="0C94216C"/>
    <w:rsid w:val="0CAE27D7"/>
    <w:rsid w:val="0CC670AB"/>
    <w:rsid w:val="0D6945E7"/>
    <w:rsid w:val="0D793303"/>
    <w:rsid w:val="0D831128"/>
    <w:rsid w:val="0E407594"/>
    <w:rsid w:val="0E9A73C2"/>
    <w:rsid w:val="0EB96385"/>
    <w:rsid w:val="0ED6758D"/>
    <w:rsid w:val="0EEA1736"/>
    <w:rsid w:val="0F743502"/>
    <w:rsid w:val="100F7C3A"/>
    <w:rsid w:val="1023672E"/>
    <w:rsid w:val="108856CC"/>
    <w:rsid w:val="10944070"/>
    <w:rsid w:val="10D40911"/>
    <w:rsid w:val="10E672A6"/>
    <w:rsid w:val="11A93EA1"/>
    <w:rsid w:val="11AC5CF3"/>
    <w:rsid w:val="11B30526"/>
    <w:rsid w:val="12275FFD"/>
    <w:rsid w:val="1232151D"/>
    <w:rsid w:val="12EF37E0"/>
    <w:rsid w:val="12F232D0"/>
    <w:rsid w:val="132C6625"/>
    <w:rsid w:val="13591FD4"/>
    <w:rsid w:val="13780673"/>
    <w:rsid w:val="13983E78"/>
    <w:rsid w:val="13B50586"/>
    <w:rsid w:val="141A41B7"/>
    <w:rsid w:val="144D4849"/>
    <w:rsid w:val="152B7DEB"/>
    <w:rsid w:val="15CE592F"/>
    <w:rsid w:val="15DB629E"/>
    <w:rsid w:val="16425464"/>
    <w:rsid w:val="165F6ECF"/>
    <w:rsid w:val="169D2A08"/>
    <w:rsid w:val="1725004C"/>
    <w:rsid w:val="17253C74"/>
    <w:rsid w:val="17996210"/>
    <w:rsid w:val="179D7CAF"/>
    <w:rsid w:val="17EF2504"/>
    <w:rsid w:val="18073BE6"/>
    <w:rsid w:val="18221455"/>
    <w:rsid w:val="182C1032"/>
    <w:rsid w:val="184719C8"/>
    <w:rsid w:val="18604B97"/>
    <w:rsid w:val="188B3FAB"/>
    <w:rsid w:val="18C33745"/>
    <w:rsid w:val="18DC4807"/>
    <w:rsid w:val="190855FC"/>
    <w:rsid w:val="191000DE"/>
    <w:rsid w:val="19AC242B"/>
    <w:rsid w:val="19D41C5A"/>
    <w:rsid w:val="19DD0836"/>
    <w:rsid w:val="19EA30CF"/>
    <w:rsid w:val="1AB84DFF"/>
    <w:rsid w:val="1ACB5039"/>
    <w:rsid w:val="1ACF2099"/>
    <w:rsid w:val="1B5B5EB7"/>
    <w:rsid w:val="1B7816B3"/>
    <w:rsid w:val="1BA23454"/>
    <w:rsid w:val="1BBC26CD"/>
    <w:rsid w:val="1BC22936"/>
    <w:rsid w:val="1BC266DE"/>
    <w:rsid w:val="1C787B9A"/>
    <w:rsid w:val="1CC762E3"/>
    <w:rsid w:val="1CC9218A"/>
    <w:rsid w:val="1CF10155"/>
    <w:rsid w:val="1CFC4C20"/>
    <w:rsid w:val="1D0600A4"/>
    <w:rsid w:val="1D75046A"/>
    <w:rsid w:val="1DC465F6"/>
    <w:rsid w:val="1E5808E1"/>
    <w:rsid w:val="1E7B4F16"/>
    <w:rsid w:val="1E90231B"/>
    <w:rsid w:val="1EAD42F5"/>
    <w:rsid w:val="1F104EBC"/>
    <w:rsid w:val="1F7A2683"/>
    <w:rsid w:val="1FEC311A"/>
    <w:rsid w:val="20085EE1"/>
    <w:rsid w:val="2038626C"/>
    <w:rsid w:val="20491033"/>
    <w:rsid w:val="20631369"/>
    <w:rsid w:val="207907A6"/>
    <w:rsid w:val="20B47E17"/>
    <w:rsid w:val="210963B5"/>
    <w:rsid w:val="217A2E0F"/>
    <w:rsid w:val="218E68BA"/>
    <w:rsid w:val="21F23265"/>
    <w:rsid w:val="21F453A3"/>
    <w:rsid w:val="223C00C4"/>
    <w:rsid w:val="22D80499"/>
    <w:rsid w:val="22DA1DB7"/>
    <w:rsid w:val="23541589"/>
    <w:rsid w:val="2364139F"/>
    <w:rsid w:val="237C2E6E"/>
    <w:rsid w:val="23915C59"/>
    <w:rsid w:val="23957A8C"/>
    <w:rsid w:val="23D71716"/>
    <w:rsid w:val="244348F9"/>
    <w:rsid w:val="244514B2"/>
    <w:rsid w:val="24E62909"/>
    <w:rsid w:val="25494FD2"/>
    <w:rsid w:val="254E083A"/>
    <w:rsid w:val="25B17D55"/>
    <w:rsid w:val="26154EB4"/>
    <w:rsid w:val="26CA707F"/>
    <w:rsid w:val="26DD7D07"/>
    <w:rsid w:val="27346607"/>
    <w:rsid w:val="27677BE9"/>
    <w:rsid w:val="277E287E"/>
    <w:rsid w:val="27AD2F28"/>
    <w:rsid w:val="27B10480"/>
    <w:rsid w:val="284D39E7"/>
    <w:rsid w:val="28543A46"/>
    <w:rsid w:val="28AE21EE"/>
    <w:rsid w:val="28DC7F0B"/>
    <w:rsid w:val="28E53263"/>
    <w:rsid w:val="291833E7"/>
    <w:rsid w:val="29363ABF"/>
    <w:rsid w:val="29375E3F"/>
    <w:rsid w:val="295F0773"/>
    <w:rsid w:val="29861DDA"/>
    <w:rsid w:val="29AD79D2"/>
    <w:rsid w:val="29BA133A"/>
    <w:rsid w:val="29EE5401"/>
    <w:rsid w:val="29EF4B52"/>
    <w:rsid w:val="2A036622"/>
    <w:rsid w:val="2A235043"/>
    <w:rsid w:val="2A2953D2"/>
    <w:rsid w:val="2A351FC9"/>
    <w:rsid w:val="2A3A75DF"/>
    <w:rsid w:val="2A594549"/>
    <w:rsid w:val="2AF35595"/>
    <w:rsid w:val="2B2F3358"/>
    <w:rsid w:val="2B365FF8"/>
    <w:rsid w:val="2B3758CC"/>
    <w:rsid w:val="2B404781"/>
    <w:rsid w:val="2B405978"/>
    <w:rsid w:val="2B6C5081"/>
    <w:rsid w:val="2B873B9B"/>
    <w:rsid w:val="2BE07D12"/>
    <w:rsid w:val="2BEB713A"/>
    <w:rsid w:val="2C7A1F15"/>
    <w:rsid w:val="2CC118F2"/>
    <w:rsid w:val="2CCE400E"/>
    <w:rsid w:val="2CD71F12"/>
    <w:rsid w:val="2CF5234D"/>
    <w:rsid w:val="2D8A6187"/>
    <w:rsid w:val="2D8D676E"/>
    <w:rsid w:val="2DD93ACA"/>
    <w:rsid w:val="2E1A39AF"/>
    <w:rsid w:val="2E6A2B46"/>
    <w:rsid w:val="2ECD732F"/>
    <w:rsid w:val="2EE5068E"/>
    <w:rsid w:val="2F204FF5"/>
    <w:rsid w:val="2F326AD7"/>
    <w:rsid w:val="2FFA5900"/>
    <w:rsid w:val="30AC59A2"/>
    <w:rsid w:val="30CA1D5F"/>
    <w:rsid w:val="316C577D"/>
    <w:rsid w:val="317B29B7"/>
    <w:rsid w:val="31D773D7"/>
    <w:rsid w:val="32295519"/>
    <w:rsid w:val="3251196A"/>
    <w:rsid w:val="32EE540A"/>
    <w:rsid w:val="33193DC3"/>
    <w:rsid w:val="33572FB0"/>
    <w:rsid w:val="336D036C"/>
    <w:rsid w:val="338D4C23"/>
    <w:rsid w:val="33F524B8"/>
    <w:rsid w:val="343B41E8"/>
    <w:rsid w:val="346161B8"/>
    <w:rsid w:val="34806536"/>
    <w:rsid w:val="3488411A"/>
    <w:rsid w:val="34C226AB"/>
    <w:rsid w:val="34D27DD1"/>
    <w:rsid w:val="351F5B8D"/>
    <w:rsid w:val="3575061E"/>
    <w:rsid w:val="359E5BFE"/>
    <w:rsid w:val="35A44FC4"/>
    <w:rsid w:val="35C00333"/>
    <w:rsid w:val="35E14574"/>
    <w:rsid w:val="35FB2318"/>
    <w:rsid w:val="362C0724"/>
    <w:rsid w:val="363C2FAD"/>
    <w:rsid w:val="3647730B"/>
    <w:rsid w:val="375515B4"/>
    <w:rsid w:val="380E795B"/>
    <w:rsid w:val="38287616"/>
    <w:rsid w:val="3888022D"/>
    <w:rsid w:val="39331DC9"/>
    <w:rsid w:val="395104A1"/>
    <w:rsid w:val="39613D3B"/>
    <w:rsid w:val="397B4CA3"/>
    <w:rsid w:val="398A69AF"/>
    <w:rsid w:val="39A034DE"/>
    <w:rsid w:val="39A517EA"/>
    <w:rsid w:val="39DF3323"/>
    <w:rsid w:val="39E63C4E"/>
    <w:rsid w:val="3A304641"/>
    <w:rsid w:val="3A3778FF"/>
    <w:rsid w:val="3A8034E3"/>
    <w:rsid w:val="3B5237E1"/>
    <w:rsid w:val="3B7D2490"/>
    <w:rsid w:val="3BB71427"/>
    <w:rsid w:val="3C107EFC"/>
    <w:rsid w:val="3C531A06"/>
    <w:rsid w:val="3C6B34C2"/>
    <w:rsid w:val="3D9100B0"/>
    <w:rsid w:val="3DE65376"/>
    <w:rsid w:val="3E552B7E"/>
    <w:rsid w:val="3E941250"/>
    <w:rsid w:val="3EBA1894"/>
    <w:rsid w:val="3EDF3E59"/>
    <w:rsid w:val="3F080CD2"/>
    <w:rsid w:val="3F0833B0"/>
    <w:rsid w:val="3F4D484B"/>
    <w:rsid w:val="3FB57D76"/>
    <w:rsid w:val="3FCB7B66"/>
    <w:rsid w:val="3FE17098"/>
    <w:rsid w:val="40A16E34"/>
    <w:rsid w:val="41D04E1F"/>
    <w:rsid w:val="41DE082E"/>
    <w:rsid w:val="420E2CDC"/>
    <w:rsid w:val="426B7481"/>
    <w:rsid w:val="428C26DD"/>
    <w:rsid w:val="428D1E0A"/>
    <w:rsid w:val="4292190E"/>
    <w:rsid w:val="42DC400E"/>
    <w:rsid w:val="432F0495"/>
    <w:rsid w:val="43D62E74"/>
    <w:rsid w:val="4482664D"/>
    <w:rsid w:val="44B14B66"/>
    <w:rsid w:val="44D55C3B"/>
    <w:rsid w:val="44EE6034"/>
    <w:rsid w:val="456450B8"/>
    <w:rsid w:val="45951AC1"/>
    <w:rsid w:val="45BE4568"/>
    <w:rsid w:val="45F432D0"/>
    <w:rsid w:val="462F56C6"/>
    <w:rsid w:val="46302C7E"/>
    <w:rsid w:val="46401681"/>
    <w:rsid w:val="466915F1"/>
    <w:rsid w:val="46933EA7"/>
    <w:rsid w:val="46986E15"/>
    <w:rsid w:val="469F284C"/>
    <w:rsid w:val="47044DA5"/>
    <w:rsid w:val="47370CD6"/>
    <w:rsid w:val="47484C91"/>
    <w:rsid w:val="474A6C5C"/>
    <w:rsid w:val="476354EE"/>
    <w:rsid w:val="477C439A"/>
    <w:rsid w:val="478B4B7E"/>
    <w:rsid w:val="4791488A"/>
    <w:rsid w:val="47BB1D4F"/>
    <w:rsid w:val="47ED75E7"/>
    <w:rsid w:val="47EE32C7"/>
    <w:rsid w:val="4812704D"/>
    <w:rsid w:val="48270D4B"/>
    <w:rsid w:val="48395CFE"/>
    <w:rsid w:val="487B1097"/>
    <w:rsid w:val="48C22822"/>
    <w:rsid w:val="492D05E3"/>
    <w:rsid w:val="493C6A78"/>
    <w:rsid w:val="49437E06"/>
    <w:rsid w:val="499A379E"/>
    <w:rsid w:val="499E06C9"/>
    <w:rsid w:val="49C251D0"/>
    <w:rsid w:val="49D4280C"/>
    <w:rsid w:val="49E8275C"/>
    <w:rsid w:val="49EB3101"/>
    <w:rsid w:val="4A020453"/>
    <w:rsid w:val="4A392FB7"/>
    <w:rsid w:val="4A506443"/>
    <w:rsid w:val="4A5B3E39"/>
    <w:rsid w:val="4A733B19"/>
    <w:rsid w:val="4AE77D95"/>
    <w:rsid w:val="4B1C0799"/>
    <w:rsid w:val="4C1C66ED"/>
    <w:rsid w:val="4C404189"/>
    <w:rsid w:val="4C5C3874"/>
    <w:rsid w:val="4CC34DBA"/>
    <w:rsid w:val="4CD80866"/>
    <w:rsid w:val="4CD9638C"/>
    <w:rsid w:val="4CDA0A74"/>
    <w:rsid w:val="4CF3569F"/>
    <w:rsid w:val="4CF80988"/>
    <w:rsid w:val="4D2E66D8"/>
    <w:rsid w:val="4D367CC9"/>
    <w:rsid w:val="4D5761C3"/>
    <w:rsid w:val="4D862070"/>
    <w:rsid w:val="4DE93224"/>
    <w:rsid w:val="4DF00C0C"/>
    <w:rsid w:val="4E006B7E"/>
    <w:rsid w:val="4E151645"/>
    <w:rsid w:val="4E212258"/>
    <w:rsid w:val="4E604181"/>
    <w:rsid w:val="4EB33D8D"/>
    <w:rsid w:val="4EBA754A"/>
    <w:rsid w:val="4EC67F12"/>
    <w:rsid w:val="4F8564C7"/>
    <w:rsid w:val="4FD9289A"/>
    <w:rsid w:val="509E1DC6"/>
    <w:rsid w:val="51085C08"/>
    <w:rsid w:val="5144296E"/>
    <w:rsid w:val="516A3A56"/>
    <w:rsid w:val="51786173"/>
    <w:rsid w:val="52F7475C"/>
    <w:rsid w:val="531D24A2"/>
    <w:rsid w:val="5371731E"/>
    <w:rsid w:val="53D855EF"/>
    <w:rsid w:val="53E0477E"/>
    <w:rsid w:val="53E45D42"/>
    <w:rsid w:val="542A00A5"/>
    <w:rsid w:val="54880DC3"/>
    <w:rsid w:val="549332C4"/>
    <w:rsid w:val="550545BE"/>
    <w:rsid w:val="5539030F"/>
    <w:rsid w:val="553A07BD"/>
    <w:rsid w:val="553B7BE4"/>
    <w:rsid w:val="55602630"/>
    <w:rsid w:val="55741347"/>
    <w:rsid w:val="559D1FA8"/>
    <w:rsid w:val="55E45F53"/>
    <w:rsid w:val="55F47828"/>
    <w:rsid w:val="563672E3"/>
    <w:rsid w:val="572A77E9"/>
    <w:rsid w:val="5797131D"/>
    <w:rsid w:val="579B2BBB"/>
    <w:rsid w:val="57E5183E"/>
    <w:rsid w:val="57EE53E1"/>
    <w:rsid w:val="582157B7"/>
    <w:rsid w:val="588673C8"/>
    <w:rsid w:val="588A3021"/>
    <w:rsid w:val="589C6BEB"/>
    <w:rsid w:val="58A33E0F"/>
    <w:rsid w:val="58A63331"/>
    <w:rsid w:val="58A76420"/>
    <w:rsid w:val="58D5034F"/>
    <w:rsid w:val="59377A17"/>
    <w:rsid w:val="59E85E60"/>
    <w:rsid w:val="5A394F9F"/>
    <w:rsid w:val="5AB743DC"/>
    <w:rsid w:val="5AE12FDB"/>
    <w:rsid w:val="5B4D14EA"/>
    <w:rsid w:val="5B690C32"/>
    <w:rsid w:val="5BB800D1"/>
    <w:rsid w:val="5BC1624E"/>
    <w:rsid w:val="5C741A01"/>
    <w:rsid w:val="5CDD1212"/>
    <w:rsid w:val="5CF71A34"/>
    <w:rsid w:val="5D0E5BDE"/>
    <w:rsid w:val="5D3367CD"/>
    <w:rsid w:val="5D9B0A57"/>
    <w:rsid w:val="5DAE545E"/>
    <w:rsid w:val="5DB37D2C"/>
    <w:rsid w:val="5E1D4D61"/>
    <w:rsid w:val="5EEF18FF"/>
    <w:rsid w:val="5F254283"/>
    <w:rsid w:val="5F4239F5"/>
    <w:rsid w:val="5F5109B7"/>
    <w:rsid w:val="5F584615"/>
    <w:rsid w:val="5F610C91"/>
    <w:rsid w:val="5F645F89"/>
    <w:rsid w:val="5FE923B0"/>
    <w:rsid w:val="6012159E"/>
    <w:rsid w:val="60F17CF0"/>
    <w:rsid w:val="612E5DFF"/>
    <w:rsid w:val="619F14FA"/>
    <w:rsid w:val="61A86601"/>
    <w:rsid w:val="61E33ADD"/>
    <w:rsid w:val="621A5025"/>
    <w:rsid w:val="62313122"/>
    <w:rsid w:val="626D61ED"/>
    <w:rsid w:val="627C1972"/>
    <w:rsid w:val="628C36F1"/>
    <w:rsid w:val="62A9640E"/>
    <w:rsid w:val="62AA7F3C"/>
    <w:rsid w:val="62B762F8"/>
    <w:rsid w:val="62D376AD"/>
    <w:rsid w:val="62F95CCE"/>
    <w:rsid w:val="631A7B2D"/>
    <w:rsid w:val="63377DF2"/>
    <w:rsid w:val="63AE011A"/>
    <w:rsid w:val="63E0175E"/>
    <w:rsid w:val="640A35A3"/>
    <w:rsid w:val="645C7B76"/>
    <w:rsid w:val="64601415"/>
    <w:rsid w:val="648D1ADE"/>
    <w:rsid w:val="65094488"/>
    <w:rsid w:val="65393A14"/>
    <w:rsid w:val="65474383"/>
    <w:rsid w:val="65493C57"/>
    <w:rsid w:val="65DE43E2"/>
    <w:rsid w:val="65E6594A"/>
    <w:rsid w:val="66074156"/>
    <w:rsid w:val="661701F9"/>
    <w:rsid w:val="66304E17"/>
    <w:rsid w:val="6635067F"/>
    <w:rsid w:val="663A5C95"/>
    <w:rsid w:val="667B0788"/>
    <w:rsid w:val="66A45808"/>
    <w:rsid w:val="671D0DCF"/>
    <w:rsid w:val="672541AA"/>
    <w:rsid w:val="673F7A07"/>
    <w:rsid w:val="67497B13"/>
    <w:rsid w:val="675872FB"/>
    <w:rsid w:val="67AE06E9"/>
    <w:rsid w:val="67F903C9"/>
    <w:rsid w:val="687E1C5B"/>
    <w:rsid w:val="688E4077"/>
    <w:rsid w:val="68D1663B"/>
    <w:rsid w:val="68D777CC"/>
    <w:rsid w:val="69092907"/>
    <w:rsid w:val="694D2B5B"/>
    <w:rsid w:val="694F5E7C"/>
    <w:rsid w:val="69AE2C22"/>
    <w:rsid w:val="69DA3A17"/>
    <w:rsid w:val="69E361EE"/>
    <w:rsid w:val="6A48129C"/>
    <w:rsid w:val="6A655893"/>
    <w:rsid w:val="6A7F636D"/>
    <w:rsid w:val="6B0625EA"/>
    <w:rsid w:val="6B0C6D44"/>
    <w:rsid w:val="6B5E2426"/>
    <w:rsid w:val="6B631FB1"/>
    <w:rsid w:val="6B9E2823"/>
    <w:rsid w:val="6BA45358"/>
    <w:rsid w:val="6BBB2DF3"/>
    <w:rsid w:val="6BC229B5"/>
    <w:rsid w:val="6CD22076"/>
    <w:rsid w:val="6D035033"/>
    <w:rsid w:val="6D2654C0"/>
    <w:rsid w:val="6DA5433C"/>
    <w:rsid w:val="6DB84E84"/>
    <w:rsid w:val="6E7F06E9"/>
    <w:rsid w:val="6E9105C0"/>
    <w:rsid w:val="6E924DD7"/>
    <w:rsid w:val="6F0E45B3"/>
    <w:rsid w:val="6F2B6B28"/>
    <w:rsid w:val="6F466EE5"/>
    <w:rsid w:val="6F8166E3"/>
    <w:rsid w:val="6F853908"/>
    <w:rsid w:val="6F8D1FE5"/>
    <w:rsid w:val="6FC9534B"/>
    <w:rsid w:val="701D28B0"/>
    <w:rsid w:val="70657DB3"/>
    <w:rsid w:val="708E730A"/>
    <w:rsid w:val="70B7060E"/>
    <w:rsid w:val="70BA1EAD"/>
    <w:rsid w:val="70CE3BAA"/>
    <w:rsid w:val="70FF34FA"/>
    <w:rsid w:val="7130216F"/>
    <w:rsid w:val="717E737E"/>
    <w:rsid w:val="7189282E"/>
    <w:rsid w:val="71E60A7F"/>
    <w:rsid w:val="71ED68B4"/>
    <w:rsid w:val="72556331"/>
    <w:rsid w:val="725B321B"/>
    <w:rsid w:val="72897D89"/>
    <w:rsid w:val="72CC5EC7"/>
    <w:rsid w:val="72DD6326"/>
    <w:rsid w:val="735B5E4F"/>
    <w:rsid w:val="73944E37"/>
    <w:rsid w:val="73DE12BA"/>
    <w:rsid w:val="745B3B4B"/>
    <w:rsid w:val="749170EC"/>
    <w:rsid w:val="74AA2238"/>
    <w:rsid w:val="74B56491"/>
    <w:rsid w:val="74B77D7B"/>
    <w:rsid w:val="74C54072"/>
    <w:rsid w:val="74D353BD"/>
    <w:rsid w:val="74E87E1E"/>
    <w:rsid w:val="750E6C6B"/>
    <w:rsid w:val="752A4B5B"/>
    <w:rsid w:val="75BC0475"/>
    <w:rsid w:val="75BC66C7"/>
    <w:rsid w:val="76546BAB"/>
    <w:rsid w:val="76956082"/>
    <w:rsid w:val="76B455F0"/>
    <w:rsid w:val="76DA6910"/>
    <w:rsid w:val="76DB477F"/>
    <w:rsid w:val="779E5878"/>
    <w:rsid w:val="779F3BAA"/>
    <w:rsid w:val="77CD5C05"/>
    <w:rsid w:val="780E386A"/>
    <w:rsid w:val="78225C98"/>
    <w:rsid w:val="784B621C"/>
    <w:rsid w:val="787A367C"/>
    <w:rsid w:val="78AE0A29"/>
    <w:rsid w:val="78BD698D"/>
    <w:rsid w:val="78EF19D9"/>
    <w:rsid w:val="792A63C8"/>
    <w:rsid w:val="79425135"/>
    <w:rsid w:val="79905F13"/>
    <w:rsid w:val="79F874C3"/>
    <w:rsid w:val="7A150154"/>
    <w:rsid w:val="7A590ABB"/>
    <w:rsid w:val="7A8716DB"/>
    <w:rsid w:val="7A8A0B42"/>
    <w:rsid w:val="7A8E3CCA"/>
    <w:rsid w:val="7AE709F8"/>
    <w:rsid w:val="7AF83CFD"/>
    <w:rsid w:val="7BAE260E"/>
    <w:rsid w:val="7CB43C54"/>
    <w:rsid w:val="7CC5224A"/>
    <w:rsid w:val="7D00333D"/>
    <w:rsid w:val="7D352BFA"/>
    <w:rsid w:val="7D6438CC"/>
    <w:rsid w:val="7D807FDA"/>
    <w:rsid w:val="7DA939D5"/>
    <w:rsid w:val="7DAF70A2"/>
    <w:rsid w:val="7DDA3010"/>
    <w:rsid w:val="7E282EEA"/>
    <w:rsid w:val="7E421268"/>
    <w:rsid w:val="7EEB5927"/>
    <w:rsid w:val="7EFE49C4"/>
    <w:rsid w:val="7F500FAD"/>
    <w:rsid w:val="7F70037C"/>
    <w:rsid w:val="7F7E38B7"/>
    <w:rsid w:val="7FB56661"/>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qFormat="1" w:unhideWhenUsed="0" w:uiPriority="39"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qFormat="1" w:unhideWhenUsed="0" w:uiPriority="0" w:semiHidden="0"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qFormat="1" w:uiPriority="99"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autoRedefine/>
    <w:qFormat/>
    <w:locked/>
    <w:uiPriority w:val="99"/>
    <w:pPr>
      <w:keepNext/>
      <w:keepLines/>
      <w:autoSpaceDE w:val="0"/>
      <w:autoSpaceDN w:val="0"/>
      <w:adjustRightInd w:val="0"/>
      <w:spacing w:before="120" w:line="300" w:lineRule="auto"/>
      <w:jc w:val="center"/>
      <w:outlineLvl w:val="1"/>
    </w:pPr>
    <w:rPr>
      <w:rFonts w:ascii="Arial" w:hAnsi="Arial" w:eastAsia="黑体"/>
      <w:b/>
      <w:kern w:val="0"/>
      <w:sz w:val="30"/>
    </w:rPr>
  </w:style>
  <w:style w:type="paragraph" w:styleId="3">
    <w:name w:val="heading 3"/>
    <w:basedOn w:val="1"/>
    <w:next w:val="1"/>
    <w:autoRedefine/>
    <w:qFormat/>
    <w:locked/>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19">
    <w:name w:val="Default Paragraph Font"/>
    <w:autoRedefine/>
    <w:semiHidden/>
    <w:unhideWhenUsed/>
    <w:qFormat/>
    <w:uiPriority w:val="1"/>
  </w:style>
  <w:style w:type="table" w:default="1" w:styleId="17">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next w:val="1"/>
    <w:autoRedefine/>
    <w:qFormat/>
    <w:uiPriority w:val="0"/>
    <w:pPr>
      <w:autoSpaceDE w:val="0"/>
      <w:autoSpaceDN w:val="0"/>
      <w:adjustRightInd w:val="0"/>
      <w:ind w:firstLine="420"/>
      <w:jc w:val="left"/>
    </w:pPr>
    <w:rPr>
      <w:rFonts w:ascii="宋体" w:hAnsi="Times New Roman"/>
      <w:kern w:val="0"/>
      <w:sz w:val="24"/>
      <w:szCs w:val="20"/>
    </w:rPr>
  </w:style>
  <w:style w:type="paragraph" w:styleId="5">
    <w:name w:val="Body Text"/>
    <w:basedOn w:val="1"/>
    <w:next w:val="6"/>
    <w:autoRedefine/>
    <w:qFormat/>
    <w:uiPriority w:val="0"/>
    <w:pPr>
      <w:tabs>
        <w:tab w:val="left" w:pos="567"/>
      </w:tabs>
      <w:spacing w:before="120" w:line="22" w:lineRule="atLeast"/>
    </w:pPr>
    <w:rPr>
      <w:rFonts w:ascii="宋体" w:hAnsi="宋体"/>
      <w:sz w:val="24"/>
    </w:rPr>
  </w:style>
  <w:style w:type="paragraph" w:styleId="6">
    <w:name w:val="toc 4"/>
    <w:basedOn w:val="1"/>
    <w:next w:val="1"/>
    <w:autoRedefine/>
    <w:qFormat/>
    <w:locked/>
    <w:uiPriority w:val="39"/>
    <w:pPr>
      <w:ind w:left="1260" w:leftChars="600"/>
    </w:pPr>
  </w:style>
  <w:style w:type="paragraph" w:styleId="7">
    <w:name w:val="Body Text Indent"/>
    <w:basedOn w:val="1"/>
    <w:next w:val="1"/>
    <w:autoRedefine/>
    <w:qFormat/>
    <w:uiPriority w:val="0"/>
    <w:pPr>
      <w:spacing w:line="360" w:lineRule="auto"/>
      <w:ind w:firstLine="570"/>
    </w:pPr>
    <w:rPr>
      <w:rFonts w:ascii="Times New Roman" w:hAnsi="Times New Roman"/>
      <w:sz w:val="24"/>
    </w:rPr>
  </w:style>
  <w:style w:type="paragraph" w:styleId="8">
    <w:name w:val="Block Text"/>
    <w:basedOn w:val="1"/>
    <w:autoRedefine/>
    <w:qFormat/>
    <w:uiPriority w:val="0"/>
    <w:pPr>
      <w:spacing w:after="120"/>
      <w:ind w:left="1440" w:leftChars="700" w:right="700" w:rightChars="700"/>
    </w:pPr>
  </w:style>
  <w:style w:type="paragraph" w:styleId="9">
    <w:name w:val="footer"/>
    <w:basedOn w:val="1"/>
    <w:link w:val="22"/>
    <w:autoRedefine/>
    <w:semiHidden/>
    <w:qFormat/>
    <w:uiPriority w:val="99"/>
    <w:pPr>
      <w:tabs>
        <w:tab w:val="center" w:pos="4153"/>
        <w:tab w:val="right" w:pos="8306"/>
      </w:tabs>
      <w:snapToGrid w:val="0"/>
      <w:jc w:val="left"/>
    </w:pPr>
    <w:rPr>
      <w:kern w:val="0"/>
      <w:sz w:val="18"/>
      <w:szCs w:val="18"/>
    </w:rPr>
  </w:style>
  <w:style w:type="paragraph" w:styleId="10">
    <w:name w:val="envelope return"/>
    <w:basedOn w:val="1"/>
    <w:autoRedefine/>
    <w:unhideWhenUsed/>
    <w:qFormat/>
    <w:uiPriority w:val="99"/>
    <w:pPr>
      <w:snapToGrid w:val="0"/>
    </w:pPr>
    <w:rPr>
      <w:rFonts w:ascii="Arial" w:hAnsi="Arial"/>
    </w:rPr>
  </w:style>
  <w:style w:type="paragraph" w:styleId="11">
    <w:name w:val="header"/>
    <w:basedOn w:val="1"/>
    <w:link w:val="21"/>
    <w:autoRedefine/>
    <w:semiHidden/>
    <w:qFormat/>
    <w:uiPriority w:val="99"/>
    <w:pPr>
      <w:pBdr>
        <w:bottom w:val="single" w:color="auto" w:sz="6" w:space="1"/>
      </w:pBdr>
      <w:tabs>
        <w:tab w:val="center" w:pos="4153"/>
        <w:tab w:val="right" w:pos="8306"/>
      </w:tabs>
      <w:snapToGrid w:val="0"/>
      <w:jc w:val="center"/>
    </w:pPr>
    <w:rPr>
      <w:kern w:val="0"/>
      <w:sz w:val="18"/>
      <w:szCs w:val="18"/>
    </w:rPr>
  </w:style>
  <w:style w:type="paragraph" w:styleId="12">
    <w:name w:val="footnote text"/>
    <w:basedOn w:val="1"/>
    <w:next w:val="5"/>
    <w:autoRedefine/>
    <w:qFormat/>
    <w:uiPriority w:val="0"/>
    <w:pPr>
      <w:adjustRightInd w:val="0"/>
      <w:spacing w:line="315" w:lineRule="atLeast"/>
      <w:textAlignment w:val="baseline"/>
    </w:pPr>
    <w:rPr>
      <w:rFonts w:ascii="宋体" w:hAnsi="宋体"/>
      <w:sz w:val="18"/>
      <w:szCs w:val="18"/>
    </w:rPr>
  </w:style>
  <w:style w:type="paragraph" w:styleId="13">
    <w:name w:val="Normal (Web)"/>
    <w:basedOn w:val="1"/>
    <w:next w:val="14"/>
    <w:autoRedefine/>
    <w:qFormat/>
    <w:uiPriority w:val="0"/>
    <w:pPr>
      <w:widowControl/>
      <w:jc w:val="left"/>
    </w:pPr>
    <w:rPr>
      <w:rFonts w:ascii="宋体" w:hAnsi="宋体" w:cs="宋体"/>
      <w:kern w:val="0"/>
      <w:sz w:val="24"/>
    </w:rPr>
  </w:style>
  <w:style w:type="paragraph" w:customStyle="1" w:styleId="14">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15">
    <w:name w:val="Body Text First Indent"/>
    <w:basedOn w:val="5"/>
    <w:autoRedefine/>
    <w:qFormat/>
    <w:uiPriority w:val="0"/>
    <w:pPr>
      <w:widowControl/>
      <w:spacing w:line="312" w:lineRule="auto"/>
      <w:ind w:firstLine="420" w:firstLineChars="100"/>
    </w:pPr>
    <w:rPr>
      <w:rFonts w:hint="eastAsia" w:ascii="微软雅黑" w:hAnsi="微软雅黑" w:eastAsia="微软雅黑" w:cs="微软雅黑"/>
      <w:szCs w:val="21"/>
    </w:rPr>
  </w:style>
  <w:style w:type="paragraph" w:styleId="16">
    <w:name w:val="Body Text First Indent 2"/>
    <w:basedOn w:val="7"/>
    <w:next w:val="15"/>
    <w:autoRedefine/>
    <w:qFormat/>
    <w:uiPriority w:val="0"/>
    <w:pPr>
      <w:ind w:firstLine="420" w:firstLineChars="200"/>
    </w:pPr>
  </w:style>
  <w:style w:type="table" w:styleId="18">
    <w:name w:val="Table Grid"/>
    <w:basedOn w:val="17"/>
    <w:autoRedefine/>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0">
    <w:name w:val="Hyperlink"/>
    <w:autoRedefine/>
    <w:qFormat/>
    <w:uiPriority w:val="99"/>
    <w:rPr>
      <w:color w:val="0000FF"/>
      <w:u w:val="single"/>
    </w:rPr>
  </w:style>
  <w:style w:type="character" w:customStyle="1" w:styleId="21">
    <w:name w:val="页眉 Char"/>
    <w:basedOn w:val="19"/>
    <w:link w:val="11"/>
    <w:autoRedefine/>
    <w:semiHidden/>
    <w:qFormat/>
    <w:locked/>
    <w:uiPriority w:val="99"/>
    <w:rPr>
      <w:sz w:val="18"/>
    </w:rPr>
  </w:style>
  <w:style w:type="character" w:customStyle="1" w:styleId="22">
    <w:name w:val="页脚 Char"/>
    <w:basedOn w:val="19"/>
    <w:link w:val="9"/>
    <w:autoRedefine/>
    <w:semiHidden/>
    <w:qFormat/>
    <w:locked/>
    <w:uiPriority w:val="99"/>
    <w:rPr>
      <w:sz w:val="18"/>
    </w:rPr>
  </w:style>
  <w:style w:type="paragraph" w:customStyle="1" w:styleId="23">
    <w:name w:val="列出段落1"/>
    <w:basedOn w:val="1"/>
    <w:autoRedefine/>
    <w:qFormat/>
    <w:uiPriority w:val="99"/>
    <w:pPr>
      <w:ind w:firstLine="420" w:firstLineChars="200"/>
    </w:pPr>
  </w:style>
  <w:style w:type="paragraph" w:styleId="24">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8E9D91AD-D867-437D-8C37-D0F45E3150D4}">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Pages>
  <Words>2050</Words>
  <Characters>2603</Characters>
  <Lines>3</Lines>
  <Paragraphs>3</Paragraphs>
  <TotalTime>1</TotalTime>
  <ScaleCrop>false</ScaleCrop>
  <LinksUpToDate>false</LinksUpToDate>
  <CharactersWithSpaces>2622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2019-08-05T03:37:00Z</dcterms:created>
  <dc:creator>user</dc:creator>
  <cp:lastModifiedBy>Administrator</cp:lastModifiedBy>
  <cp:lastPrinted>2025-04-03T10:46:01Z</cp:lastPrinted>
  <dcterms:modified xsi:type="dcterms:W3CDTF">2025-04-03T11:31:38Z</dcterms:modified>
  <dc:title>【县级】2019年疏附县肉羊良繁中心（扩繁场）设备采购项目公开招标采购公告KSSFX(GK)2019-12号</dc:title>
  <cp:revision>104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77E050DBFC2F49F0896BF07BCD3C44D2</vt:lpwstr>
  </property>
  <property fmtid="{D5CDD505-2E9C-101B-9397-08002B2CF9AE}" pid="4" name="KSOTemplateDocerSaveRecord">
    <vt:lpwstr>eyJoZGlkIjoiYTg2MWU1NGFhNmU5NDk5ZDU1YmY2YjNjOWM0NTQ1MzAifQ==</vt:lpwstr>
  </property>
</Properties>
</file>