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88C22">
      <w:pPr>
        <w:keepNext/>
        <w:keepLines/>
        <w:pageBreakBefore w:val="0"/>
        <w:widowControl w:val="0"/>
        <w:tabs>
          <w:tab w:val="left" w:pos="0"/>
        </w:tabs>
        <w:kinsoku/>
        <w:wordWrap/>
        <w:overflowPunct/>
        <w:topLinePunct w:val="0"/>
        <w:autoSpaceDE w:val="0"/>
        <w:autoSpaceDN w:val="0"/>
        <w:bidi w:val="0"/>
        <w:adjustRightInd w:val="0"/>
        <w:snapToGrid/>
        <w:spacing w:before="0" w:beforeAutospacing="0" w:after="0" w:afterAutospacing="0" w:line="440" w:lineRule="exact"/>
        <w:jc w:val="center"/>
        <w:textAlignment w:val="auto"/>
        <w:outlineLvl w:val="9"/>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新疆共建恒业信息咨询有限责任公司关于喀什地区第一人民医院绿色化改造服务项目</w:t>
      </w:r>
    </w:p>
    <w:p w14:paraId="488388D8">
      <w:pPr>
        <w:keepNext/>
        <w:keepLines/>
        <w:pageBreakBefore w:val="0"/>
        <w:widowControl w:val="0"/>
        <w:tabs>
          <w:tab w:val="left" w:pos="0"/>
        </w:tabs>
        <w:kinsoku/>
        <w:wordWrap/>
        <w:overflowPunct/>
        <w:topLinePunct w:val="0"/>
        <w:autoSpaceDE w:val="0"/>
        <w:autoSpaceDN w:val="0"/>
        <w:bidi w:val="0"/>
        <w:adjustRightInd w:val="0"/>
        <w:snapToGrid/>
        <w:spacing w:before="0" w:beforeAutospacing="0" w:after="0" w:afterAutospacing="0" w:line="440" w:lineRule="exact"/>
        <w:jc w:val="center"/>
        <w:textAlignment w:val="auto"/>
        <w:outlineLvl w:val="9"/>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竞争性磋商公告</w:t>
      </w:r>
    </w:p>
    <w:p w14:paraId="19CE9BD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textAlignment w:val="auto"/>
        <w:outlineLvl w:val="9"/>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项目概况</w:t>
      </w:r>
    </w:p>
    <w:p w14:paraId="30429A2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beforeAutospacing="0" w:afterAutospacing="0" w:line="440" w:lineRule="exact"/>
        <w:ind w:firstLine="480" w:firstLineChars="200"/>
        <w:textAlignment w:val="auto"/>
        <w:outlineLvl w:val="9"/>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single"/>
          <w:lang w:eastAsia="zh-CN"/>
        </w:rPr>
        <w:t>喀什地区第一人民医院绿色化改造服务项目</w:t>
      </w:r>
      <w:r>
        <w:rPr>
          <w:rFonts w:hint="eastAsia" w:ascii="微软雅黑" w:hAnsi="微软雅黑" w:eastAsia="微软雅黑" w:cs="微软雅黑"/>
          <w:color w:val="auto"/>
          <w:sz w:val="24"/>
          <w:szCs w:val="24"/>
          <w:highlight w:val="none"/>
          <w:u w:val="none"/>
          <w:lang w:eastAsia="zh-CN"/>
        </w:rPr>
        <w:t>的潜在供应商应在</w:t>
      </w:r>
      <w:r>
        <w:rPr>
          <w:rFonts w:hint="eastAsia" w:ascii="微软雅黑" w:hAnsi="微软雅黑" w:eastAsia="微软雅黑" w:cs="微软雅黑"/>
          <w:color w:val="auto"/>
          <w:sz w:val="24"/>
          <w:szCs w:val="24"/>
          <w:highlight w:val="none"/>
          <w:u w:val="single"/>
          <w:lang w:eastAsia="zh-CN"/>
        </w:rPr>
        <w:t>政采云平台（https://login.zcygov.cn/user-login/#/login）</w:t>
      </w:r>
      <w:r>
        <w:rPr>
          <w:rFonts w:hint="eastAsia" w:ascii="微软雅黑" w:hAnsi="微软雅黑" w:eastAsia="微软雅黑" w:cs="微软雅黑"/>
          <w:color w:val="auto"/>
          <w:sz w:val="24"/>
          <w:szCs w:val="24"/>
          <w:highlight w:val="none"/>
          <w:u w:val="none"/>
          <w:lang w:eastAsia="zh-CN"/>
        </w:rPr>
        <w:t>获取</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文件</w:t>
      </w:r>
      <w:r>
        <w:rPr>
          <w:rFonts w:hint="eastAsia" w:ascii="微软雅黑" w:hAnsi="微软雅黑" w:eastAsia="微软雅黑" w:cs="微软雅黑"/>
          <w:color w:val="auto"/>
          <w:sz w:val="24"/>
          <w:szCs w:val="24"/>
          <w:highlight w:val="none"/>
          <w:u w:val="none"/>
          <w:lang w:eastAsia="zh-CN"/>
        </w:rPr>
        <w:t>，并于</w:t>
      </w:r>
      <w:r>
        <w:rPr>
          <w:rFonts w:hint="eastAsia" w:ascii="微软雅黑" w:hAnsi="微软雅黑" w:eastAsia="微软雅黑" w:cs="微软雅黑"/>
          <w:color w:val="auto"/>
          <w:sz w:val="24"/>
          <w:szCs w:val="24"/>
          <w:highlight w:val="none"/>
          <w:u w:val="single"/>
          <w:lang w:eastAsia="zh-CN"/>
        </w:rPr>
        <w:t>2024年</w:t>
      </w:r>
      <w:r>
        <w:rPr>
          <w:rFonts w:hint="eastAsia" w:ascii="微软雅黑" w:hAnsi="微软雅黑" w:eastAsia="微软雅黑" w:cs="微软雅黑"/>
          <w:color w:val="auto"/>
          <w:sz w:val="24"/>
          <w:szCs w:val="24"/>
          <w:highlight w:val="none"/>
          <w:u w:val="single"/>
          <w:lang w:val="en-US" w:eastAsia="zh-CN"/>
        </w:rPr>
        <w:t>10</w:t>
      </w:r>
      <w:r>
        <w:rPr>
          <w:rFonts w:hint="eastAsia" w:ascii="微软雅黑" w:hAnsi="微软雅黑" w:eastAsia="微软雅黑" w:cs="微软雅黑"/>
          <w:color w:val="auto"/>
          <w:sz w:val="24"/>
          <w:szCs w:val="24"/>
          <w:highlight w:val="none"/>
          <w:u w:val="single"/>
          <w:lang w:eastAsia="zh-CN"/>
        </w:rPr>
        <w:t>月</w:t>
      </w:r>
      <w:r>
        <w:rPr>
          <w:rFonts w:hint="eastAsia" w:ascii="微软雅黑" w:hAnsi="微软雅黑" w:eastAsia="微软雅黑" w:cs="微软雅黑"/>
          <w:color w:val="auto"/>
          <w:sz w:val="24"/>
          <w:szCs w:val="24"/>
          <w:highlight w:val="none"/>
          <w:u w:val="single"/>
          <w:lang w:val="en-US" w:eastAsia="zh-CN"/>
        </w:rPr>
        <w:t>08</w:t>
      </w:r>
      <w:r>
        <w:rPr>
          <w:rFonts w:hint="eastAsia" w:ascii="微软雅黑" w:hAnsi="微软雅黑" w:eastAsia="微软雅黑" w:cs="微软雅黑"/>
          <w:color w:val="auto"/>
          <w:sz w:val="24"/>
          <w:szCs w:val="24"/>
          <w:highlight w:val="none"/>
          <w:u w:val="single"/>
          <w:lang w:eastAsia="zh-CN"/>
        </w:rPr>
        <w:t>日11:00（北京时间）</w:t>
      </w:r>
      <w:r>
        <w:rPr>
          <w:rFonts w:hint="eastAsia" w:ascii="微软雅黑" w:hAnsi="微软雅黑" w:eastAsia="微软雅黑" w:cs="微软雅黑"/>
          <w:color w:val="auto"/>
          <w:sz w:val="24"/>
          <w:szCs w:val="24"/>
          <w:highlight w:val="none"/>
          <w:u w:val="none"/>
          <w:lang w:eastAsia="zh-CN"/>
        </w:rPr>
        <w:t>前递交</w:t>
      </w:r>
      <w:r>
        <w:rPr>
          <w:rFonts w:hint="eastAsia" w:ascii="微软雅黑" w:hAnsi="微软雅黑" w:eastAsia="微软雅黑" w:cs="微软雅黑"/>
          <w:bCs/>
          <w:color w:val="auto"/>
          <w:sz w:val="24"/>
          <w:szCs w:val="24"/>
          <w:highlight w:val="none"/>
          <w:lang w:val="en-US" w:eastAsia="zh-CN"/>
        </w:rPr>
        <w:t>响应文件</w:t>
      </w:r>
      <w:r>
        <w:rPr>
          <w:rFonts w:hint="eastAsia" w:ascii="微软雅黑" w:hAnsi="微软雅黑" w:eastAsia="微软雅黑" w:cs="微软雅黑"/>
          <w:color w:val="auto"/>
          <w:sz w:val="24"/>
          <w:szCs w:val="24"/>
          <w:highlight w:val="none"/>
          <w:u w:val="none"/>
          <w:lang w:eastAsia="zh-CN"/>
        </w:rPr>
        <w:t>。</w:t>
      </w:r>
    </w:p>
    <w:p w14:paraId="4B6F65C2">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bookmarkStart w:id="0" w:name="_Toc35393629"/>
      <w:bookmarkEnd w:id="0"/>
      <w:bookmarkStart w:id="1" w:name="_Toc29182"/>
      <w:bookmarkEnd w:id="1"/>
      <w:bookmarkStart w:id="2" w:name="_Toc28359012"/>
      <w:bookmarkEnd w:id="2"/>
      <w:bookmarkStart w:id="3" w:name="_Toc35393798"/>
      <w:bookmarkEnd w:id="3"/>
      <w:bookmarkStart w:id="4" w:name="_Toc8264"/>
      <w:bookmarkEnd w:id="4"/>
      <w:bookmarkStart w:id="5" w:name="_Toc28359089"/>
      <w:bookmarkEnd w:id="5"/>
      <w:r>
        <w:rPr>
          <w:rFonts w:hint="eastAsia" w:ascii="微软雅黑" w:hAnsi="微软雅黑" w:eastAsia="微软雅黑" w:cs="微软雅黑"/>
          <w:b/>
          <w:bCs/>
          <w:color w:val="auto"/>
          <w:kern w:val="0"/>
          <w:sz w:val="24"/>
          <w:szCs w:val="24"/>
          <w:highlight w:val="none"/>
        </w:rPr>
        <w:t>一、项目基本情况</w:t>
      </w:r>
    </w:p>
    <w:p w14:paraId="6ADFF4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bookmarkStart w:id="6" w:name="_Toc35393630"/>
      <w:bookmarkEnd w:id="6"/>
      <w:bookmarkStart w:id="7" w:name="_Toc28359090"/>
      <w:bookmarkEnd w:id="7"/>
      <w:bookmarkStart w:id="8" w:name="_Toc35393799"/>
      <w:bookmarkEnd w:id="8"/>
      <w:bookmarkStart w:id="9" w:name="_Toc28359013"/>
      <w:bookmarkEnd w:id="9"/>
      <w:bookmarkStart w:id="10" w:name="_Toc12963"/>
      <w:bookmarkEnd w:id="10"/>
      <w:r>
        <w:rPr>
          <w:rFonts w:hint="eastAsia" w:ascii="微软雅黑" w:hAnsi="微软雅黑" w:eastAsia="微软雅黑" w:cs="微软雅黑"/>
          <w:color w:val="auto"/>
          <w:sz w:val="24"/>
          <w:szCs w:val="24"/>
          <w:highlight w:val="none"/>
          <w:lang w:val="en-US" w:eastAsia="zh-CN"/>
        </w:rPr>
        <w:t xml:space="preserve">项目编号：24GJ-(CS)123 </w:t>
      </w:r>
    </w:p>
    <w:p w14:paraId="2A7CC5B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项目名称：喀什地区第一人民医院绿色化改造服务项目 </w:t>
      </w:r>
    </w:p>
    <w:p w14:paraId="56A056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采购方式：竞争性磋商 </w:t>
      </w:r>
    </w:p>
    <w:p w14:paraId="1D048B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预算金额（元）：1936902 </w:t>
      </w:r>
    </w:p>
    <w:p w14:paraId="353E804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最高限价（元）：1936902  </w:t>
      </w:r>
    </w:p>
    <w:p w14:paraId="7B566FE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w:t>
      </w:r>
    </w:p>
    <w:p w14:paraId="16DB95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标项名称：喀什地区第一人民医院绿色化改造服务项目</w:t>
      </w:r>
    </w:p>
    <w:p w14:paraId="56FF8E1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数量：1     </w:t>
      </w:r>
    </w:p>
    <w:p w14:paraId="4D6C90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预算金额（元）：1936902 </w:t>
      </w:r>
    </w:p>
    <w:p w14:paraId="20C6B8B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单位：项 </w:t>
      </w:r>
    </w:p>
    <w:p w14:paraId="7D3266F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简要规格描述：对喀什地区第一人民医院进行绿色化改造服务，降低设备运行能耗，提高节能降碳能效水平。（服务需求详见磋商文件） </w:t>
      </w:r>
    </w:p>
    <w:p w14:paraId="4A64B40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备注：/ </w:t>
      </w:r>
    </w:p>
    <w:p w14:paraId="6ED6DE9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合同履约期限：详见磋商文件  </w:t>
      </w:r>
    </w:p>
    <w:p w14:paraId="48EED0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本项目（否）接受联合体投标。</w:t>
      </w:r>
    </w:p>
    <w:p w14:paraId="7BD96AAA">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二、申请人的资格要求：</w:t>
      </w:r>
    </w:p>
    <w:p w14:paraId="105C4F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bookmarkStart w:id="11" w:name="_Toc28359091"/>
      <w:bookmarkStart w:id="12" w:name="_Toc28359014"/>
      <w:bookmarkStart w:id="13" w:name="_Toc35393631"/>
      <w:bookmarkStart w:id="14" w:name="_Toc35393800"/>
      <w:r>
        <w:rPr>
          <w:rFonts w:hint="eastAsia" w:ascii="微软雅黑" w:hAnsi="微软雅黑" w:eastAsia="微软雅黑" w:cs="微软雅黑"/>
          <w:color w:val="auto"/>
          <w:sz w:val="24"/>
          <w:szCs w:val="24"/>
          <w:highlight w:val="none"/>
          <w:lang w:val="en-US" w:eastAsia="zh-CN"/>
        </w:rPr>
        <w:t xml:space="preserve"> 1.满足《中华人民共和国政府采购法》第二十二条规定：</w:t>
      </w:r>
    </w:p>
    <w:p w14:paraId="461069C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（1）具有有效的营业执照；</w:t>
      </w:r>
    </w:p>
    <w:p w14:paraId="02C5750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（2）法定代表人资格证明；</w:t>
      </w:r>
    </w:p>
    <w:p w14:paraId="6B21585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（3）提供近两年内任意一年的财务审计报告（成立未满十二个月的新公司可提供近三个月内任意一个月的银行资信证明）；</w:t>
      </w:r>
    </w:p>
    <w:p w14:paraId="674F9CF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（4）提供依法缴纳近六个月内任意一个月的社会保险证明；</w:t>
      </w:r>
    </w:p>
    <w:p w14:paraId="52F3794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（5）提供依法缴纳近六个月内任意一个月的税收证明；</w:t>
      </w:r>
    </w:p>
    <w:p w14:paraId="43A95DC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07E8ABA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（7）参加政府采购活动前三年内在经营活动中没有重大违法记录的书面声明。</w:t>
      </w:r>
    </w:p>
    <w:p w14:paraId="3ABD196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2.落实政府采购政策需满足的资格要求：本项目专门面向中小企业。</w:t>
      </w:r>
    </w:p>
    <w:p w14:paraId="737D6ED7">
      <w:pPr>
        <w:pStyle w:val="2"/>
        <w:pageBreakBefore w:val="0"/>
        <w:widowControl w:val="0"/>
        <w:kinsoku/>
        <w:overflowPunct/>
        <w:topLinePunct w:val="0"/>
        <w:bidi w:val="0"/>
        <w:snapToGrid/>
        <w:spacing w:line="440" w:lineRule="exact"/>
        <w:ind w:firstLine="480" w:firstLineChars="20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 xml:space="preserve"> 3.本项目的特定资格要求：无</w:t>
      </w:r>
      <w:r>
        <w:rPr>
          <w:rFonts w:hint="eastAsia" w:ascii="微软雅黑" w:hAnsi="微软雅黑" w:eastAsia="微软雅黑" w:cs="微软雅黑"/>
          <w:color w:val="auto"/>
          <w:kern w:val="2"/>
          <w:sz w:val="24"/>
          <w:szCs w:val="24"/>
          <w:highlight w:val="none"/>
          <w:lang w:val="en-US" w:eastAsia="zh-CN" w:bidi="ar-SA"/>
        </w:rPr>
        <w:t>。 </w:t>
      </w:r>
    </w:p>
    <w:p w14:paraId="4A1BA072">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三、获取采购文件</w:t>
      </w:r>
      <w:bookmarkStart w:id="37" w:name="_GoBack"/>
      <w:bookmarkEnd w:id="37"/>
    </w:p>
    <w:p w14:paraId="3D5D8D4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时间：2024年9月21日至2024年9月27日，每天上午10:00至14:00，下午16:00至20:00（北京时间，法定节假日除外）</w:t>
      </w:r>
    </w:p>
    <w:p w14:paraId="463BC3F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地点：政采云平台线上 </w:t>
      </w:r>
    </w:p>
    <w:p w14:paraId="2A7A3A8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A4BCA4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售价：0元</w:t>
      </w:r>
    </w:p>
    <w:bookmarkEnd w:id="11"/>
    <w:bookmarkEnd w:id="12"/>
    <w:bookmarkEnd w:id="13"/>
    <w:bookmarkEnd w:id="14"/>
    <w:p w14:paraId="16465260">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bookmarkStart w:id="15" w:name="_Toc35393801"/>
      <w:bookmarkEnd w:id="15"/>
      <w:bookmarkStart w:id="16" w:name="_Toc28359092"/>
      <w:bookmarkEnd w:id="16"/>
      <w:bookmarkStart w:id="17" w:name="_Toc35393632"/>
      <w:bookmarkEnd w:id="17"/>
      <w:bookmarkStart w:id="18" w:name="_Toc28359015"/>
      <w:bookmarkEnd w:id="18"/>
      <w:r>
        <w:rPr>
          <w:rFonts w:hint="eastAsia" w:ascii="微软雅黑" w:hAnsi="微软雅黑" w:eastAsia="微软雅黑" w:cs="微软雅黑"/>
          <w:b/>
          <w:bCs/>
          <w:color w:val="auto"/>
          <w:kern w:val="0"/>
          <w:sz w:val="24"/>
          <w:szCs w:val="24"/>
          <w:highlight w:val="none"/>
        </w:rPr>
        <w:t>四、响应文件提交</w:t>
      </w:r>
    </w:p>
    <w:p w14:paraId="4252EC1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bookmarkStart w:id="19" w:name="_Toc28359093"/>
      <w:bookmarkStart w:id="20" w:name="_Toc35393633"/>
      <w:bookmarkStart w:id="21" w:name="_Toc28359016"/>
      <w:bookmarkStart w:id="22" w:name="_Toc35393802"/>
      <w:r>
        <w:rPr>
          <w:rFonts w:hint="eastAsia" w:ascii="微软雅黑" w:hAnsi="微软雅黑" w:eastAsia="微软雅黑" w:cs="微软雅黑"/>
          <w:color w:val="auto"/>
          <w:sz w:val="24"/>
          <w:szCs w:val="24"/>
          <w:highlight w:val="none"/>
          <w:lang w:val="en-US" w:eastAsia="zh-CN"/>
        </w:rPr>
        <w:t>截止时间：2024年10月08日11:00（北京时间）</w:t>
      </w:r>
    </w:p>
    <w:p w14:paraId="2FBBA19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地点：请登录政采云投标客户端投标</w:t>
      </w:r>
    </w:p>
    <w:bookmarkEnd w:id="19"/>
    <w:bookmarkEnd w:id="20"/>
    <w:bookmarkEnd w:id="21"/>
    <w:bookmarkEnd w:id="22"/>
    <w:p w14:paraId="49B5BE0E">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bookmarkStart w:id="23" w:name="_Toc21935"/>
      <w:bookmarkEnd w:id="23"/>
      <w:r>
        <w:rPr>
          <w:rFonts w:hint="eastAsia" w:ascii="微软雅黑" w:hAnsi="微软雅黑" w:eastAsia="微软雅黑" w:cs="微软雅黑"/>
          <w:b/>
          <w:bCs/>
          <w:color w:val="auto"/>
          <w:kern w:val="0"/>
          <w:sz w:val="24"/>
          <w:szCs w:val="24"/>
          <w:highlight w:val="none"/>
        </w:rPr>
        <w:t>五、响应文件开启</w:t>
      </w:r>
    </w:p>
    <w:p w14:paraId="776D432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开启时间：2024年10月08日11:00（北京时间）</w:t>
      </w:r>
    </w:p>
    <w:p w14:paraId="07F812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地点：供应商登录政采云平台https://www.zcygov.cn/，进入“项目采购-开标评标-右边选择对应项目点击“进入项目”进入开标大厅。</w:t>
      </w:r>
    </w:p>
    <w:p w14:paraId="3971F183">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bookmarkStart w:id="24" w:name="_Toc35393634"/>
      <w:bookmarkEnd w:id="24"/>
      <w:bookmarkStart w:id="25" w:name="_Toc35393803"/>
      <w:bookmarkEnd w:id="25"/>
      <w:bookmarkStart w:id="26" w:name="_Toc25583"/>
      <w:bookmarkEnd w:id="26"/>
      <w:bookmarkStart w:id="27" w:name="_Toc28359094"/>
      <w:bookmarkEnd w:id="27"/>
      <w:bookmarkStart w:id="28" w:name="_Toc28359017"/>
      <w:bookmarkEnd w:id="28"/>
      <w:r>
        <w:rPr>
          <w:rFonts w:hint="eastAsia" w:ascii="微软雅黑" w:hAnsi="微软雅黑" w:eastAsia="微软雅黑" w:cs="微软雅黑"/>
          <w:b/>
          <w:bCs/>
          <w:color w:val="auto"/>
          <w:kern w:val="0"/>
          <w:sz w:val="24"/>
          <w:szCs w:val="24"/>
          <w:highlight w:val="none"/>
        </w:rPr>
        <w:t>六、公告期限</w:t>
      </w:r>
    </w:p>
    <w:p w14:paraId="6145ECF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自本公告发布之日起5个工作日。</w:t>
      </w:r>
    </w:p>
    <w:p w14:paraId="67DE2434">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lang w:val="en-US" w:eastAsia="zh-CN"/>
        </w:rPr>
      </w:pPr>
      <w:bookmarkStart w:id="29" w:name="_Toc28359095"/>
      <w:bookmarkStart w:id="30" w:name="_Toc23916"/>
      <w:bookmarkStart w:id="31" w:name="_Toc21330"/>
      <w:bookmarkStart w:id="32" w:name="_Toc5483"/>
      <w:bookmarkStart w:id="33" w:name="_Toc28359018"/>
      <w:bookmarkStart w:id="34" w:name="_Toc35393636"/>
      <w:bookmarkStart w:id="35" w:name="_Toc35393805"/>
      <w:bookmarkStart w:id="36" w:name="_Toc18510"/>
      <w:r>
        <w:rPr>
          <w:rFonts w:hint="eastAsia" w:ascii="微软雅黑" w:hAnsi="微软雅黑" w:eastAsia="微软雅黑" w:cs="微软雅黑"/>
          <w:b/>
          <w:bCs/>
          <w:color w:val="auto"/>
          <w:kern w:val="0"/>
          <w:sz w:val="24"/>
          <w:szCs w:val="24"/>
          <w:highlight w:val="none"/>
          <w:lang w:val="en-US" w:eastAsia="zh-CN"/>
        </w:rPr>
        <w:t>其他事项</w:t>
      </w:r>
    </w:p>
    <w:p w14:paraId="33CC870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3CEE10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2.本项目实行网上磋商，采用电子响应文件(供应商须使用CA加密设备通过政采云电子投标客户端制作响应文件)。若供应商参与磋商，自行承担磋商一切费用。</w:t>
      </w:r>
    </w:p>
    <w:p w14:paraId="73E7517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3.各供应商应在磋商前应确保成为新疆政府采购网正式注册入库供应商，并完成CA数字证书申领。因未注册入库、未办理CA数字证书等原因造成无法磋商或磋商失败等后果由供应商自行承担。</w:t>
      </w:r>
    </w:p>
    <w:p w14:paraId="43F7282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677B2EB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5.供应商在磋商时须使用制作加密电子响应文件所使用的CA锁及电脑，电脑须提前配置好浏览器（建议使用谷歌浏览器），以便磋商时解锁。</w:t>
      </w:r>
    </w:p>
    <w:p w14:paraId="49F0CA8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6.投标保证金缴纳及确认时间：凡拟参加本次采购项目的供应商，必须在磋商前将投标保证金汇入指定账户。投标保证金汇款凭证上用途栏应注明:采购项目名称+标项+投标保证金。否则，届时其磋商将被拒绝。</w:t>
      </w:r>
    </w:p>
    <w:p w14:paraId="7D91C4F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bookmarkEnd w:id="29"/>
    <w:bookmarkEnd w:id="30"/>
    <w:bookmarkEnd w:id="31"/>
    <w:bookmarkEnd w:id="32"/>
    <w:bookmarkEnd w:id="33"/>
    <w:bookmarkEnd w:id="34"/>
    <w:bookmarkEnd w:id="35"/>
    <w:bookmarkEnd w:id="36"/>
    <w:p w14:paraId="69DF34F4">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八、</w:t>
      </w:r>
      <w:r>
        <w:rPr>
          <w:rFonts w:hint="eastAsia" w:ascii="微软雅黑" w:hAnsi="微软雅黑" w:eastAsia="微软雅黑" w:cs="微软雅黑"/>
          <w:b/>
          <w:bCs/>
          <w:color w:val="auto"/>
          <w:kern w:val="0"/>
          <w:sz w:val="24"/>
          <w:szCs w:val="24"/>
          <w:highlight w:val="none"/>
        </w:rPr>
        <w:t>凡对本次采购提出询问，请按以下方式联系。</w:t>
      </w:r>
    </w:p>
    <w:p w14:paraId="1AC670C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1.采购人信息</w:t>
      </w:r>
    </w:p>
    <w:p w14:paraId="2024E8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名 称：新疆维吾尔自治区喀什地区第一人民医院</w:t>
      </w:r>
    </w:p>
    <w:p w14:paraId="381E9B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 址：喀什市迎宾大道120号</w:t>
      </w:r>
    </w:p>
    <w:p w14:paraId="2CF6987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联系方式：朱宝平 0998-2962911</w:t>
      </w:r>
    </w:p>
    <w:p w14:paraId="0339AB6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2.采购代理机构信息</w:t>
      </w:r>
    </w:p>
    <w:p w14:paraId="7516E6D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名 称：新疆共建恒业信息咨询有限责任公司</w:t>
      </w:r>
    </w:p>
    <w:p w14:paraId="2603CF8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址：喀什经济开发区深喀大道陕西大厦12楼1208室 </w:t>
      </w:r>
    </w:p>
    <w:p w14:paraId="244A235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联系方式：刘晶晶 18209987338</w:t>
      </w:r>
    </w:p>
    <w:p w14:paraId="7E94C4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3.项目联系方式</w:t>
      </w:r>
    </w:p>
    <w:p w14:paraId="7B29B05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项目联系人：刘晶晶</w:t>
      </w:r>
    </w:p>
    <w:p w14:paraId="66B377E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电 话：18209987338</w:t>
      </w:r>
    </w:p>
    <w:p w14:paraId="76F00C0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w:t>
      </w:r>
    </w:p>
    <w:p w14:paraId="740C7267">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40" w:lineRule="exact"/>
        <w:ind w:left="0" w:leftChars="0"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　</w:t>
      </w:r>
    </w:p>
    <w:p w14:paraId="151812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right"/>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新疆共建恒业信息咨询有限责任公司</w:t>
      </w:r>
    </w:p>
    <w:p w14:paraId="0C081F6D">
      <w:pPr>
        <w:keepNext w:val="0"/>
        <w:keepLines w:val="0"/>
        <w:pageBreakBefore w:val="0"/>
        <w:widowControl w:val="0"/>
        <w:kinsoku/>
        <w:wordWrap/>
        <w:overflowPunct/>
        <w:topLinePunct w:val="0"/>
        <w:autoSpaceDE/>
        <w:autoSpaceDN/>
        <w:bidi w:val="0"/>
        <w:adjustRightInd/>
        <w:snapToGrid/>
        <w:spacing w:line="440" w:lineRule="exact"/>
        <w:ind w:firstLine="6000" w:firstLineChars="250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w:t>
      </w:r>
      <w:r>
        <w:rPr>
          <w:rFonts w:hint="eastAsia" w:ascii="微软雅黑" w:hAnsi="微软雅黑" w:eastAsia="微软雅黑" w:cs="微软雅黑"/>
          <w:color w:val="auto"/>
          <w:sz w:val="24"/>
          <w:szCs w:val="24"/>
          <w:highlight w:val="none"/>
          <w:lang w:val="en-US" w:eastAsia="zh-CN"/>
        </w:rPr>
        <w:t>24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日</w:t>
      </w:r>
    </w:p>
    <w:p w14:paraId="7C89BE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37D30"/>
    <w:multiLevelType w:val="singleLevel"/>
    <w:tmpl w:val="6D437D3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WYzYWI0MWY0YTY5ZjBkYjZjMTIwYjc4YjY2ZDMifQ=="/>
  </w:docVars>
  <w:rsids>
    <w:rsidRoot w:val="29721C3A"/>
    <w:rsid w:val="29721C3A"/>
    <w:rsid w:val="645F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2107</Words>
  <Characters>2567</Characters>
  <Lines>0</Lines>
  <Paragraphs>0</Paragraphs>
  <TotalTime>0</TotalTime>
  <ScaleCrop>false</ScaleCrop>
  <LinksUpToDate>false</LinksUpToDate>
  <CharactersWithSpaces>2600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2024-09-20T12:44:00Z</dcterms:created>
  <dc:creator>朱萍</dc:creator>
  <cp:lastModifiedBy>朱萍</cp:lastModifiedBy>
  <dcterms:modified xsi:type="dcterms:W3CDTF">2024-09-20T15:45:44Z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B1542338C6584DAB8CDB5D6AAF6ADFE9_11</vt:lpwstr>
  </property>
</Properties>
</file>