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FF638">
      <w:pPr>
        <w:pStyle w:val="8"/>
        <w:ind w:firstLine="0"/>
        <w:rPr>
          <w:rFonts w:hint="eastAsia" w:ascii="微软雅黑" w:hAnsi="微软雅黑" w:eastAsia="微软雅黑" w:cs="微软雅黑"/>
          <w:b/>
          <w:spacing w:val="-20"/>
          <w:kern w:val="44"/>
          <w:sz w:val="56"/>
          <w:szCs w:val="56"/>
        </w:rPr>
      </w:pPr>
      <w:bookmarkStart w:id="0" w:name="_Toc31636"/>
      <w:bookmarkStart w:id="1" w:name="_Toc27286"/>
      <w:bookmarkStart w:id="2" w:name="_Toc1934"/>
      <w:bookmarkStart w:id="3" w:name="_Toc31645"/>
      <w:bookmarkStart w:id="4" w:name="_Toc13297"/>
      <w:bookmarkStart w:id="5" w:name="_Toc3501"/>
      <w:bookmarkStart w:id="6" w:name="_Toc29241"/>
      <w:bookmarkStart w:id="7" w:name="_Toc11880"/>
      <w:bookmarkStart w:id="8" w:name="_Toc16093"/>
      <w:bookmarkStart w:id="9" w:name="_Toc13057"/>
      <w:bookmarkStart w:id="10" w:name="_Toc4177"/>
      <w:bookmarkStart w:id="11" w:name="_Toc22083"/>
      <w:bookmarkStart w:id="12" w:name="_Toc17321"/>
      <w:bookmarkStart w:id="13" w:name="_Toc12442"/>
      <w:bookmarkStart w:id="14" w:name="_Toc32647"/>
      <w:bookmarkStart w:id="15" w:name="_Toc7971"/>
      <w:bookmarkStart w:id="16" w:name="_Toc515647832"/>
      <w:bookmarkStart w:id="17" w:name="_Toc219175639"/>
      <w:bookmarkStart w:id="18" w:name="_Toc216582826"/>
      <w:bookmarkStart w:id="19" w:name="_Toc507399907"/>
      <w:bookmarkStart w:id="20" w:name="_Toc218935355"/>
    </w:p>
    <w:p w14:paraId="25B5A40E">
      <w:pPr>
        <w:pStyle w:val="8"/>
        <w:ind w:firstLine="0"/>
        <w:jc w:val="center"/>
      </w:pPr>
      <w:r>
        <w:rPr>
          <w:rFonts w:hint="eastAsia" w:ascii="微软雅黑" w:hAnsi="微软雅黑" w:eastAsia="微软雅黑" w:cs="微软雅黑"/>
          <w:b/>
          <w:spacing w:val="-20"/>
          <w:kern w:val="44"/>
          <w:sz w:val="56"/>
          <w:szCs w:val="56"/>
        </w:rPr>
        <w:t>疏勒县塔孜洪乡中心卫生院购置多层螺旋CT项目</w:t>
      </w:r>
    </w:p>
    <w:p w14:paraId="446366A2"/>
    <w:p w14:paraId="34651B83">
      <w:pPr>
        <w:spacing w:line="240" w:lineRule="atLeast"/>
        <w:jc w:val="center"/>
        <w:rPr>
          <w:rFonts w:hint="eastAsia" w:ascii="微软雅黑" w:hAnsi="微软雅黑" w:eastAsia="微软雅黑" w:cs="微软雅黑"/>
          <w:b/>
          <w:sz w:val="48"/>
          <w:szCs w:val="48"/>
        </w:rPr>
      </w:pPr>
      <w:r>
        <w:rPr>
          <w:rFonts w:hint="eastAsia" w:ascii="微软雅黑" w:hAnsi="微软雅黑" w:eastAsia="微软雅黑" w:cs="微软雅黑"/>
          <w:b/>
          <w:sz w:val="48"/>
          <w:szCs w:val="48"/>
        </w:rPr>
        <w:t>招 标 文 件</w:t>
      </w:r>
    </w:p>
    <w:p w14:paraId="25DD2F15">
      <w:pPr>
        <w:pStyle w:val="15"/>
        <w:ind w:firstLine="480"/>
      </w:pPr>
    </w:p>
    <w:p w14:paraId="3163FED7">
      <w:pPr>
        <w:spacing w:line="360" w:lineRule="auto"/>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项目编号：24GJ-(GK)086</w:t>
      </w:r>
    </w:p>
    <w:p w14:paraId="64343926">
      <w:pPr>
        <w:spacing w:line="240" w:lineRule="atLeast"/>
        <w:jc w:val="center"/>
        <w:rPr>
          <w:rFonts w:hint="eastAsia" w:ascii="微软雅黑" w:hAnsi="微软雅黑" w:eastAsia="微软雅黑" w:cs="微软雅黑"/>
          <w:b/>
          <w:sz w:val="32"/>
          <w:szCs w:val="32"/>
        </w:rPr>
      </w:pPr>
    </w:p>
    <w:p w14:paraId="428145BD">
      <w:pPr>
        <w:spacing w:line="240" w:lineRule="atLeast"/>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 xml:space="preserve">  </w:t>
      </w:r>
    </w:p>
    <w:p w14:paraId="745D42D1">
      <w:pPr>
        <w:spacing w:line="240" w:lineRule="atLeast"/>
        <w:ind w:firstLine="320" w:firstLineChars="100"/>
        <w:rPr>
          <w:rFonts w:hint="eastAsia" w:ascii="微软雅黑" w:hAnsi="微软雅黑" w:eastAsia="微软雅黑" w:cs="微软雅黑"/>
          <w:b/>
          <w:sz w:val="32"/>
          <w:szCs w:val="32"/>
          <w:u w:val="single"/>
        </w:rPr>
      </w:pPr>
      <w:r>
        <w:rPr>
          <w:rFonts w:hint="eastAsia" w:ascii="微软雅黑" w:hAnsi="微软雅黑" w:eastAsia="微软雅黑" w:cs="微软雅黑"/>
          <w:b/>
          <w:sz w:val="32"/>
          <w:szCs w:val="32"/>
        </w:rPr>
        <w:t>采购单位名称：</w:t>
      </w:r>
      <w:r>
        <w:rPr>
          <w:rFonts w:hint="eastAsia" w:ascii="微软雅黑" w:hAnsi="微软雅黑" w:eastAsia="微软雅黑" w:cs="微软雅黑"/>
          <w:b/>
          <w:sz w:val="32"/>
          <w:szCs w:val="32"/>
          <w:u w:val="single"/>
        </w:rPr>
        <w:t xml:space="preserve">      </w:t>
      </w:r>
      <w:r>
        <w:rPr>
          <w:rFonts w:hint="eastAsia" w:ascii="微软雅黑" w:hAnsi="微软雅黑" w:eastAsia="微软雅黑" w:cs="微软雅黑"/>
          <w:b/>
          <w:sz w:val="28"/>
          <w:szCs w:val="28"/>
          <w:u w:val="single"/>
        </w:rPr>
        <w:t xml:space="preserve"> </w:t>
      </w:r>
      <w:r>
        <w:rPr>
          <w:rFonts w:hint="eastAsia" w:ascii="微软雅黑" w:hAnsi="微软雅黑" w:eastAsia="微软雅黑" w:cs="微软雅黑"/>
          <w:b/>
          <w:sz w:val="32"/>
          <w:szCs w:val="32"/>
          <w:u w:val="single"/>
        </w:rPr>
        <w:t xml:space="preserve">疏勒县塔孜洪乡人民政府    </w:t>
      </w:r>
    </w:p>
    <w:p w14:paraId="38D93FFE">
      <w:pPr>
        <w:spacing w:line="240" w:lineRule="atLeast"/>
        <w:ind w:firstLine="320" w:firstLineChars="100"/>
        <w:rPr>
          <w:rFonts w:hint="eastAsia" w:ascii="微软雅黑" w:hAnsi="微软雅黑" w:eastAsia="微软雅黑" w:cs="微软雅黑"/>
          <w:b/>
          <w:sz w:val="32"/>
          <w:szCs w:val="32"/>
          <w:u w:val="single"/>
        </w:rPr>
      </w:pPr>
      <w:r>
        <w:rPr>
          <w:rFonts w:hint="eastAsia" w:ascii="微软雅黑" w:hAnsi="微软雅黑" w:eastAsia="微软雅黑" w:cs="微软雅黑"/>
          <w:b/>
          <w:sz w:val="32"/>
          <w:szCs w:val="32"/>
        </w:rPr>
        <w:t>联   系   人：</w:t>
      </w:r>
      <w:r>
        <w:rPr>
          <w:rFonts w:hint="eastAsia" w:ascii="微软雅黑" w:hAnsi="微软雅黑" w:eastAsia="微软雅黑" w:cs="微软雅黑"/>
          <w:b/>
          <w:sz w:val="32"/>
          <w:szCs w:val="32"/>
          <w:u w:val="single"/>
        </w:rPr>
        <w:t xml:space="preserve">          塔依尔·艾尼            </w:t>
      </w:r>
      <w:r>
        <w:rPr>
          <w:rFonts w:hint="eastAsia" w:ascii="微软雅黑" w:hAnsi="微软雅黑" w:eastAsia="微软雅黑" w:cs="微软雅黑"/>
          <w:b/>
          <w:sz w:val="32"/>
          <w:szCs w:val="32"/>
        </w:rPr>
        <w:t xml:space="preserve">     </w:t>
      </w:r>
    </w:p>
    <w:p w14:paraId="0178B4B1">
      <w:pPr>
        <w:spacing w:line="360" w:lineRule="auto"/>
        <w:ind w:firstLine="320" w:firstLineChars="100"/>
        <w:rPr>
          <w:rFonts w:hint="eastAsia" w:ascii="微软雅黑" w:hAnsi="微软雅黑" w:eastAsia="微软雅黑" w:cs="微软雅黑"/>
          <w:b/>
          <w:sz w:val="32"/>
          <w:szCs w:val="32"/>
          <w:u w:val="single"/>
        </w:rPr>
      </w:pPr>
      <w:r>
        <w:rPr>
          <w:rFonts w:hint="eastAsia" w:ascii="微软雅黑" w:hAnsi="微软雅黑" w:eastAsia="微软雅黑" w:cs="微软雅黑"/>
          <w:b/>
          <w:sz w:val="32"/>
          <w:szCs w:val="32"/>
        </w:rPr>
        <w:t>联 系  电 话：</w:t>
      </w:r>
      <w:r>
        <w:rPr>
          <w:rFonts w:hint="eastAsia" w:ascii="微软雅黑" w:hAnsi="微软雅黑" w:eastAsia="微软雅黑" w:cs="微软雅黑"/>
          <w:b/>
          <w:sz w:val="32"/>
          <w:szCs w:val="32"/>
          <w:u w:val="single"/>
        </w:rPr>
        <w:t xml:space="preserve">         14799887750          </w:t>
      </w:r>
    </w:p>
    <w:p w14:paraId="0EB88D5F">
      <w:pPr>
        <w:spacing w:line="240" w:lineRule="atLeast"/>
        <w:jc w:val="center"/>
        <w:rPr>
          <w:rFonts w:hint="eastAsia" w:ascii="微软雅黑" w:hAnsi="微软雅黑" w:eastAsia="微软雅黑" w:cs="微软雅黑"/>
          <w:b/>
          <w:sz w:val="32"/>
          <w:szCs w:val="32"/>
        </w:rPr>
      </w:pPr>
    </w:p>
    <w:p w14:paraId="5914294A">
      <w:pPr>
        <w:pStyle w:val="6"/>
        <w:rPr>
          <w:rFonts w:hint="eastAsia" w:ascii="微软雅黑" w:hAnsi="微软雅黑" w:eastAsia="微软雅黑" w:cs="微软雅黑"/>
          <w:sz w:val="32"/>
          <w:szCs w:val="32"/>
        </w:rPr>
      </w:pPr>
    </w:p>
    <w:p w14:paraId="7580CE90">
      <w:pPr>
        <w:pStyle w:val="6"/>
        <w:ind w:firstLine="0"/>
        <w:rPr>
          <w:rFonts w:hint="eastAsia" w:ascii="微软雅黑" w:hAnsi="微软雅黑" w:eastAsia="微软雅黑" w:cs="微软雅黑"/>
          <w:sz w:val="32"/>
          <w:szCs w:val="32"/>
        </w:rPr>
      </w:pPr>
    </w:p>
    <w:p w14:paraId="69816831">
      <w:pPr>
        <w:rPr>
          <w:rFonts w:hint="eastAsia" w:ascii="微软雅黑" w:hAnsi="微软雅黑" w:eastAsia="微软雅黑" w:cs="微软雅黑"/>
          <w:sz w:val="32"/>
          <w:szCs w:val="32"/>
        </w:rPr>
      </w:pPr>
    </w:p>
    <w:p w14:paraId="2486FFA3">
      <w:pPr>
        <w:spacing w:line="240" w:lineRule="atLeast"/>
        <w:ind w:firstLine="320" w:firstLineChars="100"/>
        <w:rPr>
          <w:rFonts w:hint="eastAsia" w:ascii="微软雅黑" w:hAnsi="微软雅黑" w:eastAsia="微软雅黑" w:cs="微软雅黑"/>
          <w:b/>
          <w:sz w:val="32"/>
          <w:szCs w:val="32"/>
          <w:u w:val="single"/>
        </w:rPr>
      </w:pPr>
      <w:r>
        <w:rPr>
          <w:rFonts w:hint="eastAsia" w:ascii="微软雅黑" w:hAnsi="微软雅黑" w:eastAsia="微软雅黑" w:cs="微软雅黑"/>
          <w:b/>
          <w:sz w:val="32"/>
          <w:szCs w:val="32"/>
        </w:rPr>
        <w:t xml:space="preserve">代理机构名称： </w:t>
      </w:r>
      <w:r>
        <w:rPr>
          <w:rFonts w:hint="eastAsia" w:ascii="微软雅黑" w:hAnsi="微软雅黑" w:eastAsia="微软雅黑" w:cs="微软雅黑"/>
          <w:b/>
          <w:sz w:val="32"/>
          <w:szCs w:val="32"/>
          <w:u w:val="single"/>
        </w:rPr>
        <w:t xml:space="preserve"> 新疆共建恒业信息咨询有限责任公司 </w:t>
      </w:r>
    </w:p>
    <w:p w14:paraId="6A09CFE7">
      <w:pPr>
        <w:spacing w:line="240" w:lineRule="atLeast"/>
        <w:ind w:firstLine="320" w:firstLineChars="100"/>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 xml:space="preserve">联   系   人： </w:t>
      </w:r>
      <w:r>
        <w:rPr>
          <w:rFonts w:hint="eastAsia" w:ascii="微软雅黑" w:hAnsi="微软雅黑" w:eastAsia="微软雅黑" w:cs="微软雅黑"/>
          <w:b/>
          <w:sz w:val="32"/>
          <w:szCs w:val="32"/>
          <w:u w:val="single"/>
        </w:rPr>
        <w:t xml:space="preserve">              朱萍                </w:t>
      </w:r>
      <w:r>
        <w:rPr>
          <w:rFonts w:hint="eastAsia" w:ascii="微软雅黑" w:hAnsi="微软雅黑" w:eastAsia="微软雅黑" w:cs="微软雅黑"/>
          <w:b/>
          <w:sz w:val="32"/>
          <w:szCs w:val="32"/>
        </w:rPr>
        <w:t xml:space="preserve">       </w:t>
      </w:r>
    </w:p>
    <w:p w14:paraId="1579B9E5">
      <w:pPr>
        <w:ind w:firstLine="320" w:firstLineChars="100"/>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 xml:space="preserve">联 系 电 话 ： </w:t>
      </w:r>
      <w:r>
        <w:rPr>
          <w:rFonts w:hint="eastAsia" w:ascii="微软雅黑" w:hAnsi="微软雅黑" w:eastAsia="微软雅黑" w:cs="微软雅黑"/>
          <w:b/>
          <w:sz w:val="32"/>
          <w:szCs w:val="32"/>
          <w:u w:val="single"/>
        </w:rPr>
        <w:t xml:space="preserve">         18209987338            </w:t>
      </w:r>
      <w:r>
        <w:rPr>
          <w:rFonts w:hint="eastAsia" w:ascii="微软雅黑" w:hAnsi="微软雅黑" w:eastAsia="微软雅黑" w:cs="微软雅黑"/>
          <w:b/>
          <w:sz w:val="32"/>
          <w:szCs w:val="32"/>
        </w:rPr>
        <w:t xml:space="preserve"> </w:t>
      </w:r>
    </w:p>
    <w:p w14:paraId="666E555A">
      <w:pPr>
        <w:ind w:firstLine="3522" w:firstLineChars="1100"/>
        <w:rPr>
          <w:rFonts w:hint="eastAsia" w:ascii="微软雅黑" w:hAnsi="微软雅黑" w:eastAsia="微软雅黑" w:cs="微软雅黑"/>
          <w:b/>
          <w:bCs/>
          <w:sz w:val="32"/>
          <w:szCs w:val="40"/>
        </w:rPr>
        <w:sectPr>
          <w:headerReference r:id="rId3" w:type="default"/>
          <w:footerReference r:id="rId4" w:type="default"/>
          <w:pgSz w:w="11906" w:h="16838"/>
          <w:pgMar w:top="1440" w:right="1797" w:bottom="1440" w:left="1797" w:header="851" w:footer="992" w:gutter="0"/>
          <w:pgNumType w:start="1"/>
          <w:cols w:space="720" w:num="1"/>
          <w:docGrid w:linePitch="312" w:charSpace="0"/>
        </w:sectPr>
      </w:pPr>
    </w:p>
    <w:p w14:paraId="39BA671C">
      <w:pPr>
        <w:spacing w:line="360" w:lineRule="auto"/>
        <w:ind w:firstLine="2641" w:firstLineChars="1100"/>
        <w:rPr>
          <w:rFonts w:hint="eastAsia" w:ascii="微软雅黑" w:hAnsi="微软雅黑" w:eastAsia="微软雅黑" w:cs="微软雅黑"/>
          <w:b/>
          <w:bCs/>
          <w:sz w:val="24"/>
        </w:rPr>
      </w:pPr>
      <w:r>
        <w:rPr>
          <w:rFonts w:hint="eastAsia" w:ascii="微软雅黑" w:hAnsi="微软雅黑" w:eastAsia="微软雅黑" w:cs="微软雅黑"/>
          <w:b/>
          <w:bCs/>
          <w:sz w:val="24"/>
        </w:rPr>
        <w:t>目   录</w:t>
      </w:r>
    </w:p>
    <w:p w14:paraId="3F126A6C">
      <w:pPr>
        <w:pStyle w:val="25"/>
        <w:tabs>
          <w:tab w:val="right" w:leader="dot" w:pos="8312"/>
        </w:tabs>
      </w:pPr>
      <w:r>
        <w:rPr>
          <w:rFonts w:hint="eastAsia" w:ascii="微软雅黑" w:hAnsi="微软雅黑" w:eastAsia="微软雅黑" w:cs="微软雅黑"/>
          <w:sz w:val="24"/>
        </w:rPr>
        <w:fldChar w:fldCharType="begin"/>
      </w:r>
      <w:r>
        <w:rPr>
          <w:rFonts w:hint="eastAsia" w:ascii="微软雅黑" w:hAnsi="微软雅黑" w:eastAsia="微软雅黑" w:cs="微软雅黑"/>
          <w:sz w:val="24"/>
        </w:rPr>
        <w:instrText xml:space="preserve">TOC \o "1-3" \h \u </w:instrText>
      </w:r>
      <w:r>
        <w:rPr>
          <w:rFonts w:hint="eastAsia" w:ascii="微软雅黑" w:hAnsi="微软雅黑" w:eastAsia="微软雅黑" w:cs="微软雅黑"/>
          <w:sz w:val="24"/>
        </w:rPr>
        <w:fldChar w:fldCharType="separate"/>
      </w:r>
      <w:r>
        <w:fldChar w:fldCharType="begin"/>
      </w:r>
      <w:r>
        <w:instrText xml:space="preserve"> HYPERLINK \l "_Toc11135" </w:instrText>
      </w:r>
      <w:r>
        <w:fldChar w:fldCharType="separate"/>
      </w:r>
      <w:r>
        <w:rPr>
          <w:rFonts w:hint="eastAsia" w:ascii="微软雅黑" w:hAnsi="微软雅黑" w:eastAsia="微软雅黑" w:cs="微软雅黑"/>
          <w:bCs/>
          <w:szCs w:val="32"/>
        </w:rPr>
        <w:t>第1章  供应商须知</w:t>
      </w:r>
      <w:r>
        <w:tab/>
      </w:r>
      <w:r>
        <w:fldChar w:fldCharType="begin"/>
      </w:r>
      <w:r>
        <w:instrText xml:space="preserve"> PAGEREF _Toc11135 \h </w:instrText>
      </w:r>
      <w:r>
        <w:fldChar w:fldCharType="separate"/>
      </w:r>
      <w:r>
        <w:t>1</w:t>
      </w:r>
      <w:r>
        <w:fldChar w:fldCharType="end"/>
      </w:r>
      <w:r>
        <w:fldChar w:fldCharType="end"/>
      </w:r>
    </w:p>
    <w:p w14:paraId="4089957D">
      <w:pPr>
        <w:pStyle w:val="27"/>
        <w:tabs>
          <w:tab w:val="right" w:leader="dot" w:pos="8312"/>
        </w:tabs>
      </w:pPr>
      <w:r>
        <w:fldChar w:fldCharType="begin"/>
      </w:r>
      <w:r>
        <w:instrText xml:space="preserve"> HYPERLINK \l "_Toc7563" </w:instrText>
      </w:r>
      <w:r>
        <w:fldChar w:fldCharType="separate"/>
      </w:r>
      <w:r>
        <w:rPr>
          <w:rFonts w:hint="eastAsia" w:ascii="微软雅黑" w:hAnsi="微软雅黑" w:eastAsia="微软雅黑" w:cs="微软雅黑"/>
        </w:rPr>
        <w:t>一   总 则</w:t>
      </w:r>
      <w:r>
        <w:tab/>
      </w:r>
      <w:r>
        <w:fldChar w:fldCharType="begin"/>
      </w:r>
      <w:r>
        <w:instrText xml:space="preserve"> PAGEREF _Toc7563 \h </w:instrText>
      </w:r>
      <w:r>
        <w:fldChar w:fldCharType="separate"/>
      </w:r>
      <w:r>
        <w:t>1</w:t>
      </w:r>
      <w:r>
        <w:fldChar w:fldCharType="end"/>
      </w:r>
      <w:r>
        <w:fldChar w:fldCharType="end"/>
      </w:r>
    </w:p>
    <w:p w14:paraId="7938B798">
      <w:pPr>
        <w:pStyle w:val="27"/>
        <w:tabs>
          <w:tab w:val="right" w:leader="dot" w:pos="8312"/>
        </w:tabs>
      </w:pPr>
      <w:r>
        <w:fldChar w:fldCharType="begin"/>
      </w:r>
      <w:r>
        <w:instrText xml:space="preserve"> HYPERLINK \l "_Toc23491" </w:instrText>
      </w:r>
      <w:r>
        <w:fldChar w:fldCharType="separate"/>
      </w:r>
      <w:r>
        <w:rPr>
          <w:rFonts w:hint="eastAsia" w:ascii="微软雅黑" w:hAnsi="微软雅黑" w:eastAsia="微软雅黑" w:cs="微软雅黑"/>
        </w:rPr>
        <w:t>二   招标文件</w:t>
      </w:r>
      <w:r>
        <w:tab/>
      </w:r>
      <w:r>
        <w:fldChar w:fldCharType="begin"/>
      </w:r>
      <w:r>
        <w:instrText xml:space="preserve"> PAGEREF _Toc23491 \h </w:instrText>
      </w:r>
      <w:r>
        <w:fldChar w:fldCharType="separate"/>
      </w:r>
      <w:r>
        <w:t>2</w:t>
      </w:r>
      <w:r>
        <w:fldChar w:fldCharType="end"/>
      </w:r>
      <w:r>
        <w:fldChar w:fldCharType="end"/>
      </w:r>
    </w:p>
    <w:p w14:paraId="0FE84499">
      <w:pPr>
        <w:pStyle w:val="27"/>
        <w:tabs>
          <w:tab w:val="right" w:leader="dot" w:pos="8312"/>
        </w:tabs>
      </w:pPr>
      <w:r>
        <w:fldChar w:fldCharType="begin"/>
      </w:r>
      <w:r>
        <w:instrText xml:space="preserve"> HYPERLINK \l "_Toc22156" </w:instrText>
      </w:r>
      <w:r>
        <w:fldChar w:fldCharType="separate"/>
      </w:r>
      <w:r>
        <w:rPr>
          <w:rFonts w:hint="eastAsia" w:ascii="微软雅黑" w:hAnsi="微软雅黑" w:eastAsia="微软雅黑" w:cs="微软雅黑"/>
        </w:rPr>
        <w:t>三   投标文件的编制</w:t>
      </w:r>
      <w:r>
        <w:tab/>
      </w:r>
      <w:r>
        <w:fldChar w:fldCharType="begin"/>
      </w:r>
      <w:r>
        <w:instrText xml:space="preserve"> PAGEREF _Toc22156 \h </w:instrText>
      </w:r>
      <w:r>
        <w:fldChar w:fldCharType="separate"/>
      </w:r>
      <w:r>
        <w:t>3</w:t>
      </w:r>
      <w:r>
        <w:fldChar w:fldCharType="end"/>
      </w:r>
      <w:r>
        <w:fldChar w:fldCharType="end"/>
      </w:r>
    </w:p>
    <w:p w14:paraId="5C9C5728">
      <w:pPr>
        <w:pStyle w:val="27"/>
        <w:tabs>
          <w:tab w:val="right" w:leader="dot" w:pos="8312"/>
        </w:tabs>
      </w:pPr>
      <w:r>
        <w:fldChar w:fldCharType="begin"/>
      </w:r>
      <w:r>
        <w:instrText xml:space="preserve"> HYPERLINK \l "_Toc11616" </w:instrText>
      </w:r>
      <w:r>
        <w:fldChar w:fldCharType="separate"/>
      </w:r>
      <w:r>
        <w:rPr>
          <w:rFonts w:hint="eastAsia" w:ascii="微软雅黑" w:hAnsi="微软雅黑" w:eastAsia="微软雅黑" w:cs="微软雅黑"/>
        </w:rPr>
        <w:t>四   投标文件的递交</w:t>
      </w:r>
      <w:r>
        <w:tab/>
      </w:r>
      <w:r>
        <w:fldChar w:fldCharType="begin"/>
      </w:r>
      <w:r>
        <w:instrText xml:space="preserve"> PAGEREF _Toc11616 \h </w:instrText>
      </w:r>
      <w:r>
        <w:fldChar w:fldCharType="separate"/>
      </w:r>
      <w:r>
        <w:t>5</w:t>
      </w:r>
      <w:r>
        <w:fldChar w:fldCharType="end"/>
      </w:r>
      <w:r>
        <w:fldChar w:fldCharType="end"/>
      </w:r>
    </w:p>
    <w:p w14:paraId="74C86E7F">
      <w:pPr>
        <w:pStyle w:val="27"/>
        <w:tabs>
          <w:tab w:val="right" w:leader="dot" w:pos="8312"/>
        </w:tabs>
      </w:pPr>
      <w:r>
        <w:fldChar w:fldCharType="begin"/>
      </w:r>
      <w:r>
        <w:instrText xml:space="preserve"> HYPERLINK \l "_Toc24801" </w:instrText>
      </w:r>
      <w:r>
        <w:fldChar w:fldCharType="separate"/>
      </w:r>
      <w:r>
        <w:rPr>
          <w:rFonts w:hint="eastAsia" w:ascii="微软雅黑" w:hAnsi="微软雅黑" w:eastAsia="微软雅黑" w:cs="微软雅黑"/>
        </w:rPr>
        <w:t>五   开标及评标</w:t>
      </w:r>
      <w:r>
        <w:tab/>
      </w:r>
      <w:r>
        <w:fldChar w:fldCharType="begin"/>
      </w:r>
      <w:r>
        <w:instrText xml:space="preserve"> PAGEREF _Toc24801 \h </w:instrText>
      </w:r>
      <w:r>
        <w:fldChar w:fldCharType="separate"/>
      </w:r>
      <w:r>
        <w:t>6</w:t>
      </w:r>
      <w:r>
        <w:fldChar w:fldCharType="end"/>
      </w:r>
      <w:r>
        <w:fldChar w:fldCharType="end"/>
      </w:r>
    </w:p>
    <w:p w14:paraId="4843FD97">
      <w:pPr>
        <w:pStyle w:val="27"/>
        <w:tabs>
          <w:tab w:val="right" w:leader="dot" w:pos="8312"/>
        </w:tabs>
      </w:pPr>
      <w:r>
        <w:fldChar w:fldCharType="begin"/>
      </w:r>
      <w:r>
        <w:instrText xml:space="preserve"> HYPERLINK \l "_Toc32091" </w:instrText>
      </w:r>
      <w:r>
        <w:fldChar w:fldCharType="separate"/>
      </w:r>
      <w:r>
        <w:rPr>
          <w:rFonts w:hint="eastAsia" w:ascii="微软雅黑" w:hAnsi="微软雅黑" w:eastAsia="微软雅黑" w:cs="微软雅黑"/>
        </w:rPr>
        <w:t>六   确定中标</w:t>
      </w:r>
      <w:r>
        <w:tab/>
      </w:r>
      <w:r>
        <w:fldChar w:fldCharType="begin"/>
      </w:r>
      <w:r>
        <w:instrText xml:space="preserve"> PAGEREF _Toc32091 \h </w:instrText>
      </w:r>
      <w:r>
        <w:fldChar w:fldCharType="separate"/>
      </w:r>
      <w:r>
        <w:t>10</w:t>
      </w:r>
      <w:r>
        <w:fldChar w:fldCharType="end"/>
      </w:r>
      <w:r>
        <w:fldChar w:fldCharType="end"/>
      </w:r>
    </w:p>
    <w:p w14:paraId="736462A5">
      <w:pPr>
        <w:pStyle w:val="25"/>
        <w:tabs>
          <w:tab w:val="right" w:leader="dot" w:pos="8312"/>
        </w:tabs>
      </w:pPr>
      <w:r>
        <w:fldChar w:fldCharType="begin"/>
      </w:r>
      <w:r>
        <w:instrText xml:space="preserve"> HYPERLINK \l "_Toc3891" </w:instrText>
      </w:r>
      <w:r>
        <w:fldChar w:fldCharType="separate"/>
      </w:r>
      <w:r>
        <w:rPr>
          <w:rFonts w:hint="eastAsia" w:ascii="微软雅黑" w:hAnsi="微软雅黑" w:eastAsia="微软雅黑" w:cs="微软雅黑"/>
          <w:bCs/>
          <w:szCs w:val="32"/>
        </w:rPr>
        <w:t>第2章   投标文件格式</w:t>
      </w:r>
      <w:r>
        <w:tab/>
      </w:r>
      <w:r>
        <w:fldChar w:fldCharType="begin"/>
      </w:r>
      <w:r>
        <w:instrText xml:space="preserve"> PAGEREF _Toc3891 \h </w:instrText>
      </w:r>
      <w:r>
        <w:fldChar w:fldCharType="separate"/>
      </w:r>
      <w:r>
        <w:t>16</w:t>
      </w:r>
      <w:r>
        <w:fldChar w:fldCharType="end"/>
      </w:r>
      <w:r>
        <w:fldChar w:fldCharType="end"/>
      </w:r>
    </w:p>
    <w:p w14:paraId="6D293725">
      <w:pPr>
        <w:pStyle w:val="27"/>
        <w:tabs>
          <w:tab w:val="right" w:leader="dot" w:pos="8312"/>
        </w:tabs>
      </w:pPr>
      <w:r>
        <w:fldChar w:fldCharType="begin"/>
      </w:r>
      <w:r>
        <w:instrText xml:space="preserve"> HYPERLINK \l "_Toc30909" </w:instrText>
      </w:r>
      <w:r>
        <w:fldChar w:fldCharType="separate"/>
      </w:r>
      <w:r>
        <w:rPr>
          <w:rFonts w:hint="eastAsia" w:ascii="微软雅黑" w:hAnsi="微软雅黑" w:eastAsia="微软雅黑" w:cs="微软雅黑"/>
          <w:szCs w:val="28"/>
        </w:rPr>
        <w:t>第一部分 开标一览表及资格证明文件</w:t>
      </w:r>
      <w:r>
        <w:tab/>
      </w:r>
      <w:r>
        <w:fldChar w:fldCharType="begin"/>
      </w:r>
      <w:r>
        <w:instrText xml:space="preserve"> PAGEREF _Toc30909 \h </w:instrText>
      </w:r>
      <w:r>
        <w:fldChar w:fldCharType="separate"/>
      </w:r>
      <w:r>
        <w:t>16</w:t>
      </w:r>
      <w:r>
        <w:fldChar w:fldCharType="end"/>
      </w:r>
      <w:r>
        <w:fldChar w:fldCharType="end"/>
      </w:r>
    </w:p>
    <w:p w14:paraId="61357329">
      <w:pPr>
        <w:pStyle w:val="27"/>
        <w:tabs>
          <w:tab w:val="right" w:leader="dot" w:pos="8312"/>
        </w:tabs>
      </w:pPr>
      <w:r>
        <w:fldChar w:fldCharType="begin"/>
      </w:r>
      <w:r>
        <w:instrText xml:space="preserve"> HYPERLINK \l "_Toc21243" </w:instrText>
      </w:r>
      <w:r>
        <w:fldChar w:fldCharType="separate"/>
      </w:r>
      <w:r>
        <w:rPr>
          <w:rFonts w:hint="eastAsia" w:ascii="微软雅黑" w:hAnsi="微软雅黑" w:eastAsia="微软雅黑" w:cs="微软雅黑"/>
        </w:rPr>
        <w:t>1、开标一览表</w:t>
      </w:r>
      <w:r>
        <w:tab/>
      </w:r>
      <w:r>
        <w:fldChar w:fldCharType="begin"/>
      </w:r>
      <w:r>
        <w:instrText xml:space="preserve"> PAGEREF _Toc21243 \h </w:instrText>
      </w:r>
      <w:r>
        <w:fldChar w:fldCharType="separate"/>
      </w:r>
      <w:r>
        <w:t>17</w:t>
      </w:r>
      <w:r>
        <w:fldChar w:fldCharType="end"/>
      </w:r>
      <w:r>
        <w:fldChar w:fldCharType="end"/>
      </w:r>
    </w:p>
    <w:p w14:paraId="5A8FDB50">
      <w:pPr>
        <w:pStyle w:val="27"/>
        <w:tabs>
          <w:tab w:val="right" w:leader="dot" w:pos="8312"/>
        </w:tabs>
      </w:pPr>
      <w:r>
        <w:fldChar w:fldCharType="begin"/>
      </w:r>
      <w:r>
        <w:instrText xml:space="preserve"> HYPERLINK \l "_Toc25888" </w:instrText>
      </w:r>
      <w:r>
        <w:fldChar w:fldCharType="separate"/>
      </w:r>
      <w:r>
        <w:rPr>
          <w:rFonts w:hint="eastAsia" w:ascii="微软雅黑" w:hAnsi="微软雅黑" w:eastAsia="微软雅黑" w:cs="微软雅黑"/>
        </w:rPr>
        <w:t>2、 具有有效的营业执照；</w:t>
      </w:r>
      <w:r>
        <w:tab/>
      </w:r>
      <w:r>
        <w:fldChar w:fldCharType="begin"/>
      </w:r>
      <w:r>
        <w:instrText xml:space="preserve"> PAGEREF _Toc25888 \h </w:instrText>
      </w:r>
      <w:r>
        <w:fldChar w:fldCharType="separate"/>
      </w:r>
      <w:r>
        <w:t>17</w:t>
      </w:r>
      <w:r>
        <w:fldChar w:fldCharType="end"/>
      </w:r>
      <w:r>
        <w:fldChar w:fldCharType="end"/>
      </w:r>
    </w:p>
    <w:p w14:paraId="5BDD69B9">
      <w:pPr>
        <w:pStyle w:val="27"/>
        <w:tabs>
          <w:tab w:val="right" w:leader="dot" w:pos="8312"/>
        </w:tabs>
      </w:pPr>
      <w:r>
        <w:fldChar w:fldCharType="begin"/>
      </w:r>
      <w:r>
        <w:instrText xml:space="preserve"> HYPERLINK \l "_Toc23490" </w:instrText>
      </w:r>
      <w:r>
        <w:fldChar w:fldCharType="separate"/>
      </w:r>
      <w:r>
        <w:rPr>
          <w:rFonts w:hint="eastAsia" w:ascii="微软雅黑" w:hAnsi="微软雅黑" w:eastAsia="微软雅黑" w:cs="微软雅黑"/>
        </w:rPr>
        <w:t>3、</w:t>
      </w:r>
      <w:r>
        <w:rPr>
          <w:rFonts w:hint="eastAsia" w:ascii="微软雅黑" w:hAnsi="微软雅黑" w:eastAsia="微软雅黑" w:cs="微软雅黑"/>
          <w:bCs/>
        </w:rPr>
        <w:t>法定代表人资格证明(法定代表人投标需提供法定代表人身份证)；</w:t>
      </w:r>
      <w:r>
        <w:tab/>
      </w:r>
      <w:r>
        <w:fldChar w:fldCharType="begin"/>
      </w:r>
      <w:r>
        <w:instrText xml:space="preserve"> PAGEREF _Toc23490 \h </w:instrText>
      </w:r>
      <w:r>
        <w:fldChar w:fldCharType="separate"/>
      </w:r>
      <w:r>
        <w:t>18</w:t>
      </w:r>
      <w:r>
        <w:fldChar w:fldCharType="end"/>
      </w:r>
      <w:r>
        <w:fldChar w:fldCharType="end"/>
      </w:r>
    </w:p>
    <w:p w14:paraId="582DB9FE">
      <w:pPr>
        <w:pStyle w:val="27"/>
        <w:tabs>
          <w:tab w:val="right" w:leader="dot" w:pos="8312"/>
        </w:tabs>
      </w:pPr>
      <w:r>
        <w:fldChar w:fldCharType="begin"/>
      </w:r>
      <w:r>
        <w:instrText xml:space="preserve"> HYPERLINK \l "_Toc414" </w:instrText>
      </w:r>
      <w:r>
        <w:fldChar w:fldCharType="separate"/>
      </w:r>
      <w:r>
        <w:rPr>
          <w:rFonts w:hint="eastAsia" w:ascii="微软雅黑" w:hAnsi="微软雅黑" w:eastAsia="微软雅黑" w:cs="微软雅黑"/>
          <w:kern w:val="0"/>
        </w:rPr>
        <w:t>4、所投产品为第二、三类医疗器械，提供监督管理部门签发的有效的《医疗器械生产许可证》或《医疗器械经营许可证》；</w:t>
      </w:r>
      <w:r>
        <w:tab/>
      </w:r>
      <w:r>
        <w:fldChar w:fldCharType="begin"/>
      </w:r>
      <w:r>
        <w:instrText xml:space="preserve"> PAGEREF _Toc414 \h </w:instrText>
      </w:r>
      <w:r>
        <w:fldChar w:fldCharType="separate"/>
      </w:r>
      <w:r>
        <w:t>20</w:t>
      </w:r>
      <w:r>
        <w:fldChar w:fldCharType="end"/>
      </w:r>
      <w:r>
        <w:fldChar w:fldCharType="end"/>
      </w:r>
    </w:p>
    <w:p w14:paraId="6D4532AB">
      <w:pPr>
        <w:pStyle w:val="27"/>
        <w:tabs>
          <w:tab w:val="right" w:leader="dot" w:pos="8312"/>
        </w:tabs>
      </w:pPr>
      <w:r>
        <w:fldChar w:fldCharType="begin"/>
      </w:r>
      <w:r>
        <w:instrText xml:space="preserve"> HYPERLINK \l "_Toc32755" </w:instrText>
      </w:r>
      <w:r>
        <w:fldChar w:fldCharType="separate"/>
      </w:r>
      <w:r>
        <w:rPr>
          <w:rFonts w:hint="eastAsia" w:ascii="微软雅黑" w:hAnsi="微软雅黑" w:eastAsia="微软雅黑" w:cs="微软雅黑"/>
          <w:kern w:val="0"/>
        </w:rPr>
        <w:t>5、近两年任意一年的财务审计报告，成立时间未满十二个月的公司提供近三个月内任意一个月的银行资信证明；</w:t>
      </w:r>
      <w:r>
        <w:tab/>
      </w:r>
      <w:r>
        <w:fldChar w:fldCharType="begin"/>
      </w:r>
      <w:r>
        <w:instrText xml:space="preserve"> PAGEREF _Toc32755 \h </w:instrText>
      </w:r>
      <w:r>
        <w:fldChar w:fldCharType="separate"/>
      </w:r>
      <w:r>
        <w:t>20</w:t>
      </w:r>
      <w:r>
        <w:fldChar w:fldCharType="end"/>
      </w:r>
      <w:r>
        <w:fldChar w:fldCharType="end"/>
      </w:r>
    </w:p>
    <w:p w14:paraId="12B5AB75">
      <w:pPr>
        <w:pStyle w:val="27"/>
        <w:tabs>
          <w:tab w:val="right" w:leader="dot" w:pos="8312"/>
        </w:tabs>
      </w:pPr>
      <w:r>
        <w:fldChar w:fldCharType="begin"/>
      </w:r>
      <w:r>
        <w:instrText xml:space="preserve"> HYPERLINK \l "_Toc19875" </w:instrText>
      </w:r>
      <w:r>
        <w:fldChar w:fldCharType="separate"/>
      </w:r>
      <w:r>
        <w:rPr>
          <w:rFonts w:hint="eastAsia" w:ascii="微软雅黑" w:hAnsi="微软雅黑" w:eastAsia="微软雅黑" w:cs="微软雅黑"/>
          <w:kern w:val="0"/>
        </w:rPr>
        <w:t>6、提供依法缴纳近6个月任意1个月社会保险的证明；</w:t>
      </w:r>
      <w:r>
        <w:tab/>
      </w:r>
      <w:r>
        <w:fldChar w:fldCharType="begin"/>
      </w:r>
      <w:r>
        <w:instrText xml:space="preserve"> PAGEREF _Toc19875 \h </w:instrText>
      </w:r>
      <w:r>
        <w:fldChar w:fldCharType="separate"/>
      </w:r>
      <w:r>
        <w:t>20</w:t>
      </w:r>
      <w:r>
        <w:fldChar w:fldCharType="end"/>
      </w:r>
      <w:r>
        <w:fldChar w:fldCharType="end"/>
      </w:r>
    </w:p>
    <w:p w14:paraId="5E7F592E">
      <w:pPr>
        <w:pStyle w:val="27"/>
        <w:tabs>
          <w:tab w:val="right" w:leader="dot" w:pos="8312"/>
        </w:tabs>
      </w:pPr>
      <w:r>
        <w:fldChar w:fldCharType="begin"/>
      </w:r>
      <w:r>
        <w:instrText xml:space="preserve"> HYPERLINK \l "_Toc313" </w:instrText>
      </w:r>
      <w:r>
        <w:fldChar w:fldCharType="separate"/>
      </w:r>
      <w:r>
        <w:rPr>
          <w:rFonts w:hint="eastAsia" w:ascii="微软雅黑" w:hAnsi="微软雅黑" w:eastAsia="微软雅黑" w:cs="微软雅黑"/>
          <w:kern w:val="0"/>
        </w:rPr>
        <w:t>7、提供依法缴纳近6个月任意1个月的税收证明</w:t>
      </w:r>
      <w:r>
        <w:rPr>
          <w:rFonts w:hint="eastAsia" w:ascii="微软雅黑" w:hAnsi="微软雅黑" w:eastAsia="微软雅黑" w:cs="微软雅黑"/>
          <w:bCs/>
        </w:rPr>
        <w:t>；</w:t>
      </w:r>
      <w:r>
        <w:tab/>
      </w:r>
      <w:r>
        <w:fldChar w:fldCharType="begin"/>
      </w:r>
      <w:r>
        <w:instrText xml:space="preserve"> PAGEREF _Toc313 \h </w:instrText>
      </w:r>
      <w:r>
        <w:fldChar w:fldCharType="separate"/>
      </w:r>
      <w:r>
        <w:t>20</w:t>
      </w:r>
      <w:r>
        <w:fldChar w:fldCharType="end"/>
      </w:r>
      <w:r>
        <w:fldChar w:fldCharType="end"/>
      </w:r>
    </w:p>
    <w:p w14:paraId="568D23F5">
      <w:pPr>
        <w:pStyle w:val="27"/>
        <w:tabs>
          <w:tab w:val="right" w:leader="dot" w:pos="8312"/>
        </w:tabs>
      </w:pPr>
      <w:r>
        <w:fldChar w:fldCharType="begin"/>
      </w:r>
      <w:r>
        <w:instrText xml:space="preserve"> HYPERLINK \l "_Toc27765" </w:instrText>
      </w:r>
      <w:r>
        <w:fldChar w:fldCharType="separate"/>
      </w:r>
      <w:r>
        <w:rPr>
          <w:rFonts w:hint="eastAsia" w:ascii="微软雅黑" w:hAnsi="微软雅黑" w:eastAsia="微软雅黑" w:cs="微软雅黑"/>
          <w:kern w:val="0"/>
        </w:rPr>
        <w:t>8、根据《财政部关于在政府采购活动中查询及使用信用记录有关问题的通知》（财库﹝2016﹞125号）的要求，凡拟参加本次招标项目的供应商，如在“信用中国”网站（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截图，将拒绝其参加本次招标活动；（以招标代理机构或采购人查询为准）</w:t>
      </w:r>
      <w:r>
        <w:tab/>
      </w:r>
      <w:r>
        <w:fldChar w:fldCharType="begin"/>
      </w:r>
      <w:r>
        <w:instrText xml:space="preserve"> PAGEREF _Toc27765 \h </w:instrText>
      </w:r>
      <w:r>
        <w:fldChar w:fldCharType="separate"/>
      </w:r>
      <w:r>
        <w:t>20</w:t>
      </w:r>
      <w:r>
        <w:fldChar w:fldCharType="end"/>
      </w:r>
      <w:r>
        <w:fldChar w:fldCharType="end"/>
      </w:r>
    </w:p>
    <w:p w14:paraId="7FA95D92">
      <w:pPr>
        <w:pStyle w:val="27"/>
        <w:tabs>
          <w:tab w:val="right" w:leader="dot" w:pos="8312"/>
        </w:tabs>
      </w:pPr>
      <w:r>
        <w:fldChar w:fldCharType="begin"/>
      </w:r>
      <w:r>
        <w:instrText xml:space="preserve"> HYPERLINK \l "_Toc17658" </w:instrText>
      </w:r>
      <w:r>
        <w:fldChar w:fldCharType="separate"/>
      </w:r>
      <w:r>
        <w:rPr>
          <w:rFonts w:hint="eastAsia" w:ascii="微软雅黑" w:hAnsi="微软雅黑" w:eastAsia="微软雅黑" w:cs="微软雅黑"/>
          <w:kern w:val="0"/>
        </w:rPr>
        <w:t>9、参与政府采购活动前3年内未被列入失信、重大税收违法案件、财政部门禁止参加政府采购活动的承诺书</w:t>
      </w:r>
      <w:r>
        <w:rPr>
          <w:rFonts w:hint="eastAsia" w:ascii="微软雅黑" w:hAnsi="微软雅黑" w:eastAsia="微软雅黑" w:cs="微软雅黑"/>
          <w:bCs/>
        </w:rPr>
        <w:t>；</w:t>
      </w:r>
      <w:r>
        <w:tab/>
      </w:r>
      <w:r>
        <w:fldChar w:fldCharType="begin"/>
      </w:r>
      <w:r>
        <w:instrText xml:space="preserve"> PAGEREF _Toc17658 \h </w:instrText>
      </w:r>
      <w:r>
        <w:fldChar w:fldCharType="separate"/>
      </w:r>
      <w:r>
        <w:t>20</w:t>
      </w:r>
      <w:r>
        <w:fldChar w:fldCharType="end"/>
      </w:r>
      <w:r>
        <w:fldChar w:fldCharType="end"/>
      </w:r>
    </w:p>
    <w:p w14:paraId="1F7795A3">
      <w:pPr>
        <w:pStyle w:val="27"/>
        <w:tabs>
          <w:tab w:val="right" w:leader="dot" w:pos="8312"/>
        </w:tabs>
      </w:pPr>
      <w:r>
        <w:fldChar w:fldCharType="begin"/>
      </w:r>
      <w:r>
        <w:instrText xml:space="preserve"> HYPERLINK \l "_Toc10290" </w:instrText>
      </w:r>
      <w:r>
        <w:fldChar w:fldCharType="separate"/>
      </w:r>
      <w:r>
        <w:rPr>
          <w:rFonts w:hint="eastAsia" w:ascii="微软雅黑" w:hAnsi="微软雅黑" w:eastAsia="微软雅黑" w:cs="微软雅黑"/>
          <w:kern w:val="0"/>
        </w:rPr>
        <w:t>10、</w:t>
      </w:r>
      <w:r>
        <w:rPr>
          <w:rFonts w:hint="eastAsia" w:ascii="微软雅黑" w:hAnsi="微软雅黑" w:eastAsia="微软雅黑" w:cs="微软雅黑"/>
          <w:bCs/>
        </w:rPr>
        <w:t>缴纳投标保证金有效凭证；</w:t>
      </w:r>
      <w:r>
        <w:tab/>
      </w:r>
      <w:r>
        <w:fldChar w:fldCharType="begin"/>
      </w:r>
      <w:r>
        <w:instrText xml:space="preserve"> PAGEREF _Toc10290 \h </w:instrText>
      </w:r>
      <w:r>
        <w:fldChar w:fldCharType="separate"/>
      </w:r>
      <w:r>
        <w:t>21</w:t>
      </w:r>
      <w:r>
        <w:fldChar w:fldCharType="end"/>
      </w:r>
      <w:r>
        <w:fldChar w:fldCharType="end"/>
      </w:r>
    </w:p>
    <w:p w14:paraId="49B461C2">
      <w:pPr>
        <w:pStyle w:val="27"/>
        <w:tabs>
          <w:tab w:val="right" w:leader="dot" w:pos="8312"/>
        </w:tabs>
      </w:pPr>
      <w:r>
        <w:fldChar w:fldCharType="begin"/>
      </w:r>
      <w:r>
        <w:instrText xml:space="preserve"> HYPERLINK \l "_Toc17892" </w:instrText>
      </w:r>
      <w:r>
        <w:fldChar w:fldCharType="separate"/>
      </w:r>
      <w:r>
        <w:rPr>
          <w:rFonts w:hint="eastAsia" w:ascii="微软雅黑" w:hAnsi="微软雅黑" w:eastAsia="微软雅黑" w:cs="微软雅黑"/>
          <w:bCs/>
        </w:rPr>
        <w:t>11、</w:t>
      </w:r>
      <w:r>
        <w:rPr>
          <w:rFonts w:hint="eastAsia" w:ascii="微软雅黑" w:hAnsi="微软雅黑" w:eastAsia="微软雅黑" w:cs="微软雅黑"/>
          <w:kern w:val="0"/>
        </w:rPr>
        <w:t>银行开户许可证复印件或银行基本账户信息(包含：银行账号及开户行名称）；</w:t>
      </w:r>
      <w:r>
        <w:tab/>
      </w:r>
      <w:r>
        <w:fldChar w:fldCharType="begin"/>
      </w:r>
      <w:r>
        <w:instrText xml:space="preserve"> PAGEREF _Toc17892 \h </w:instrText>
      </w:r>
      <w:r>
        <w:fldChar w:fldCharType="separate"/>
      </w:r>
      <w:r>
        <w:t>21</w:t>
      </w:r>
      <w:r>
        <w:fldChar w:fldCharType="end"/>
      </w:r>
      <w:r>
        <w:fldChar w:fldCharType="end"/>
      </w:r>
    </w:p>
    <w:p w14:paraId="28173D9F">
      <w:pPr>
        <w:pStyle w:val="27"/>
        <w:tabs>
          <w:tab w:val="right" w:leader="dot" w:pos="8312"/>
        </w:tabs>
      </w:pPr>
      <w:r>
        <w:fldChar w:fldCharType="begin"/>
      </w:r>
      <w:r>
        <w:instrText xml:space="preserve"> HYPERLINK \l "_Toc11699" </w:instrText>
      </w:r>
      <w:r>
        <w:fldChar w:fldCharType="separate"/>
      </w:r>
      <w:r>
        <w:rPr>
          <w:rFonts w:hint="eastAsia" w:ascii="微软雅黑" w:hAnsi="微软雅黑" w:eastAsia="微软雅黑" w:cs="微软雅黑"/>
          <w:bCs/>
        </w:rPr>
        <w:t>12、</w:t>
      </w:r>
      <w:r>
        <w:rPr>
          <w:rFonts w:hint="eastAsia" w:ascii="微软雅黑" w:hAnsi="微软雅黑" w:eastAsia="微软雅黑" w:cs="微软雅黑"/>
          <w:kern w:val="0"/>
        </w:rPr>
        <w:t>供应商可提供有利于投标的其他资格证明材料。</w:t>
      </w:r>
      <w:r>
        <w:tab/>
      </w:r>
      <w:r>
        <w:fldChar w:fldCharType="begin"/>
      </w:r>
      <w:r>
        <w:instrText xml:space="preserve"> PAGEREF _Toc11699 \h </w:instrText>
      </w:r>
      <w:r>
        <w:fldChar w:fldCharType="separate"/>
      </w:r>
      <w:r>
        <w:t>21</w:t>
      </w:r>
      <w:r>
        <w:fldChar w:fldCharType="end"/>
      </w:r>
      <w:r>
        <w:fldChar w:fldCharType="end"/>
      </w:r>
    </w:p>
    <w:p w14:paraId="1EA3D70D">
      <w:pPr>
        <w:pStyle w:val="27"/>
        <w:tabs>
          <w:tab w:val="right" w:leader="dot" w:pos="8312"/>
        </w:tabs>
      </w:pPr>
      <w:r>
        <w:fldChar w:fldCharType="begin"/>
      </w:r>
      <w:r>
        <w:instrText xml:space="preserve"> HYPERLINK \l "_Toc11974" </w:instrText>
      </w:r>
      <w:r>
        <w:fldChar w:fldCharType="separate"/>
      </w:r>
      <w:r>
        <w:rPr>
          <w:rFonts w:hint="eastAsia" w:ascii="微软雅黑" w:hAnsi="微软雅黑" w:eastAsia="微软雅黑" w:cs="微软雅黑"/>
        </w:rPr>
        <w:t>第二部分  商务及技术文件</w:t>
      </w:r>
      <w:r>
        <w:tab/>
      </w:r>
      <w:r>
        <w:fldChar w:fldCharType="begin"/>
      </w:r>
      <w:r>
        <w:instrText xml:space="preserve"> PAGEREF _Toc11974 \h </w:instrText>
      </w:r>
      <w:r>
        <w:fldChar w:fldCharType="separate"/>
      </w:r>
      <w:r>
        <w:t>22</w:t>
      </w:r>
      <w:r>
        <w:fldChar w:fldCharType="end"/>
      </w:r>
      <w:r>
        <w:fldChar w:fldCharType="end"/>
      </w:r>
    </w:p>
    <w:p w14:paraId="0E7DE2D8">
      <w:pPr>
        <w:pStyle w:val="27"/>
        <w:tabs>
          <w:tab w:val="right" w:leader="dot" w:pos="8312"/>
        </w:tabs>
      </w:pPr>
      <w:r>
        <w:fldChar w:fldCharType="begin"/>
      </w:r>
      <w:r>
        <w:instrText xml:space="preserve"> HYPERLINK \l "_Toc20601" </w:instrText>
      </w:r>
      <w:r>
        <w:fldChar w:fldCharType="separate"/>
      </w:r>
      <w:r>
        <w:rPr>
          <w:rFonts w:hint="eastAsia" w:ascii="微软雅黑" w:hAnsi="微软雅黑" w:eastAsia="微软雅黑" w:cs="微软雅黑"/>
          <w:bCs/>
        </w:rPr>
        <w:t>1、投标书</w:t>
      </w:r>
      <w:r>
        <w:tab/>
      </w:r>
      <w:r>
        <w:fldChar w:fldCharType="begin"/>
      </w:r>
      <w:r>
        <w:instrText xml:space="preserve"> PAGEREF _Toc20601 \h </w:instrText>
      </w:r>
      <w:r>
        <w:fldChar w:fldCharType="separate"/>
      </w:r>
      <w:r>
        <w:t>23</w:t>
      </w:r>
      <w:r>
        <w:fldChar w:fldCharType="end"/>
      </w:r>
      <w:r>
        <w:fldChar w:fldCharType="end"/>
      </w:r>
    </w:p>
    <w:p w14:paraId="0E743923">
      <w:pPr>
        <w:pStyle w:val="27"/>
        <w:tabs>
          <w:tab w:val="right" w:leader="dot" w:pos="8312"/>
        </w:tabs>
      </w:pPr>
      <w:r>
        <w:fldChar w:fldCharType="begin"/>
      </w:r>
      <w:r>
        <w:instrText xml:space="preserve"> HYPERLINK \l "_Toc20809" </w:instrText>
      </w:r>
      <w:r>
        <w:fldChar w:fldCharType="separate"/>
      </w:r>
      <w:r>
        <w:rPr>
          <w:rFonts w:hint="eastAsia" w:ascii="微软雅黑" w:hAnsi="微软雅黑" w:eastAsia="微软雅黑" w:cs="微软雅黑"/>
          <w:bCs/>
        </w:rPr>
        <w:t>2、投标分项报价表</w:t>
      </w:r>
      <w:r>
        <w:tab/>
      </w:r>
      <w:r>
        <w:fldChar w:fldCharType="begin"/>
      </w:r>
      <w:r>
        <w:instrText xml:space="preserve"> PAGEREF _Toc20809 \h </w:instrText>
      </w:r>
      <w:r>
        <w:fldChar w:fldCharType="separate"/>
      </w:r>
      <w:r>
        <w:t>24</w:t>
      </w:r>
      <w:r>
        <w:fldChar w:fldCharType="end"/>
      </w:r>
      <w:r>
        <w:fldChar w:fldCharType="end"/>
      </w:r>
    </w:p>
    <w:p w14:paraId="1BC09DD4">
      <w:pPr>
        <w:pStyle w:val="27"/>
        <w:tabs>
          <w:tab w:val="right" w:leader="dot" w:pos="8312"/>
        </w:tabs>
      </w:pPr>
      <w:r>
        <w:fldChar w:fldCharType="begin"/>
      </w:r>
      <w:r>
        <w:instrText xml:space="preserve"> HYPERLINK \l "_Toc24337" </w:instrText>
      </w:r>
      <w:r>
        <w:fldChar w:fldCharType="separate"/>
      </w:r>
      <w:r>
        <w:rPr>
          <w:rFonts w:hint="eastAsia" w:ascii="微软雅黑" w:hAnsi="微软雅黑" w:eastAsia="微软雅黑" w:cs="微软雅黑"/>
          <w:bCs/>
        </w:rPr>
        <w:t>3、货物说明一览表</w:t>
      </w:r>
      <w:r>
        <w:tab/>
      </w:r>
      <w:r>
        <w:fldChar w:fldCharType="begin"/>
      </w:r>
      <w:r>
        <w:instrText xml:space="preserve"> PAGEREF _Toc24337 \h </w:instrText>
      </w:r>
      <w:r>
        <w:fldChar w:fldCharType="separate"/>
      </w:r>
      <w:r>
        <w:t>26</w:t>
      </w:r>
      <w:r>
        <w:fldChar w:fldCharType="end"/>
      </w:r>
      <w:r>
        <w:fldChar w:fldCharType="end"/>
      </w:r>
    </w:p>
    <w:p w14:paraId="477384A3">
      <w:pPr>
        <w:pStyle w:val="27"/>
        <w:tabs>
          <w:tab w:val="right" w:leader="dot" w:pos="8312"/>
        </w:tabs>
      </w:pPr>
      <w:r>
        <w:fldChar w:fldCharType="begin"/>
      </w:r>
      <w:r>
        <w:instrText xml:space="preserve"> HYPERLINK \l "_Toc32575" </w:instrText>
      </w:r>
      <w:r>
        <w:fldChar w:fldCharType="separate"/>
      </w:r>
      <w:r>
        <w:rPr>
          <w:rFonts w:hint="eastAsia" w:ascii="微软雅黑" w:hAnsi="微软雅黑" w:eastAsia="微软雅黑" w:cs="微软雅黑"/>
          <w:bCs/>
        </w:rPr>
        <w:t>4、技术规格偏离表</w:t>
      </w:r>
      <w:r>
        <w:tab/>
      </w:r>
      <w:r>
        <w:fldChar w:fldCharType="begin"/>
      </w:r>
      <w:r>
        <w:instrText xml:space="preserve"> PAGEREF _Toc32575 \h </w:instrText>
      </w:r>
      <w:r>
        <w:fldChar w:fldCharType="separate"/>
      </w:r>
      <w:r>
        <w:t>27</w:t>
      </w:r>
      <w:r>
        <w:fldChar w:fldCharType="end"/>
      </w:r>
      <w:r>
        <w:fldChar w:fldCharType="end"/>
      </w:r>
    </w:p>
    <w:p w14:paraId="35B44B04">
      <w:pPr>
        <w:pStyle w:val="27"/>
        <w:tabs>
          <w:tab w:val="right" w:leader="dot" w:pos="8312"/>
        </w:tabs>
      </w:pPr>
      <w:r>
        <w:fldChar w:fldCharType="begin"/>
      </w:r>
      <w:r>
        <w:instrText xml:space="preserve"> HYPERLINK \l "_Toc5013" </w:instrText>
      </w:r>
      <w:r>
        <w:fldChar w:fldCharType="separate"/>
      </w:r>
      <w:r>
        <w:rPr>
          <w:rFonts w:hint="eastAsia" w:ascii="微软雅黑" w:hAnsi="微软雅黑" w:eastAsia="微软雅黑" w:cs="微软雅黑"/>
        </w:rPr>
        <w:t>5、商务条款偏离表</w:t>
      </w:r>
      <w:r>
        <w:tab/>
      </w:r>
      <w:r>
        <w:fldChar w:fldCharType="begin"/>
      </w:r>
      <w:r>
        <w:instrText xml:space="preserve"> PAGEREF _Toc5013 \h </w:instrText>
      </w:r>
      <w:r>
        <w:fldChar w:fldCharType="separate"/>
      </w:r>
      <w:r>
        <w:t>28</w:t>
      </w:r>
      <w:r>
        <w:fldChar w:fldCharType="end"/>
      </w:r>
      <w:r>
        <w:fldChar w:fldCharType="end"/>
      </w:r>
    </w:p>
    <w:p w14:paraId="60AE9E36">
      <w:pPr>
        <w:pStyle w:val="27"/>
        <w:tabs>
          <w:tab w:val="right" w:leader="dot" w:pos="8312"/>
        </w:tabs>
      </w:pPr>
      <w:r>
        <w:fldChar w:fldCharType="begin"/>
      </w:r>
      <w:r>
        <w:instrText xml:space="preserve"> HYPERLINK \l "_Toc17316" </w:instrText>
      </w:r>
      <w:r>
        <w:fldChar w:fldCharType="separate"/>
      </w:r>
      <w:r>
        <w:rPr>
          <w:rFonts w:hint="eastAsia" w:ascii="微软雅黑" w:hAnsi="微软雅黑" w:eastAsia="微软雅黑" w:cs="微软雅黑"/>
        </w:rPr>
        <w:t>6-1  中小企业声明函</w:t>
      </w:r>
      <w:r>
        <w:tab/>
      </w:r>
      <w:r>
        <w:fldChar w:fldCharType="begin"/>
      </w:r>
      <w:r>
        <w:instrText xml:space="preserve"> PAGEREF _Toc17316 \h </w:instrText>
      </w:r>
      <w:r>
        <w:fldChar w:fldCharType="separate"/>
      </w:r>
      <w:r>
        <w:t>29</w:t>
      </w:r>
      <w:r>
        <w:fldChar w:fldCharType="end"/>
      </w:r>
      <w:r>
        <w:fldChar w:fldCharType="end"/>
      </w:r>
    </w:p>
    <w:p w14:paraId="25F85B94">
      <w:pPr>
        <w:pStyle w:val="27"/>
        <w:tabs>
          <w:tab w:val="right" w:leader="dot" w:pos="8312"/>
        </w:tabs>
      </w:pPr>
      <w:r>
        <w:fldChar w:fldCharType="begin"/>
      </w:r>
      <w:r>
        <w:instrText xml:space="preserve"> HYPERLINK \l "_Toc18738" </w:instrText>
      </w:r>
      <w:r>
        <w:fldChar w:fldCharType="separate"/>
      </w:r>
      <w:r>
        <w:rPr>
          <w:rFonts w:hint="eastAsia" w:ascii="微软雅黑" w:hAnsi="微软雅黑" w:eastAsia="微软雅黑" w:cs="微软雅黑"/>
        </w:rPr>
        <w:t>6-2  残疾人福利性单位声明函</w:t>
      </w:r>
      <w:r>
        <w:tab/>
      </w:r>
      <w:r>
        <w:fldChar w:fldCharType="begin"/>
      </w:r>
      <w:r>
        <w:instrText xml:space="preserve"> PAGEREF _Toc18738 \h </w:instrText>
      </w:r>
      <w:r>
        <w:fldChar w:fldCharType="separate"/>
      </w:r>
      <w:r>
        <w:t>34</w:t>
      </w:r>
      <w:r>
        <w:fldChar w:fldCharType="end"/>
      </w:r>
      <w:r>
        <w:fldChar w:fldCharType="end"/>
      </w:r>
    </w:p>
    <w:p w14:paraId="43DE0E10">
      <w:pPr>
        <w:pStyle w:val="27"/>
        <w:tabs>
          <w:tab w:val="right" w:leader="dot" w:pos="8312"/>
        </w:tabs>
      </w:pPr>
      <w:r>
        <w:fldChar w:fldCharType="begin"/>
      </w:r>
      <w:r>
        <w:instrText xml:space="preserve"> HYPERLINK \l "_Toc8333" </w:instrText>
      </w:r>
      <w:r>
        <w:fldChar w:fldCharType="separate"/>
      </w:r>
      <w:r>
        <w:rPr>
          <w:rFonts w:hint="eastAsia" w:ascii="微软雅黑" w:hAnsi="微软雅黑" w:eastAsia="微软雅黑" w:cs="微软雅黑"/>
        </w:rPr>
        <w:t>7、供应商关联单位的说明</w:t>
      </w:r>
      <w:r>
        <w:tab/>
      </w:r>
      <w:r>
        <w:fldChar w:fldCharType="begin"/>
      </w:r>
      <w:r>
        <w:instrText xml:space="preserve"> PAGEREF _Toc8333 \h </w:instrText>
      </w:r>
      <w:r>
        <w:fldChar w:fldCharType="separate"/>
      </w:r>
      <w:r>
        <w:t>34</w:t>
      </w:r>
      <w:r>
        <w:fldChar w:fldCharType="end"/>
      </w:r>
      <w:r>
        <w:fldChar w:fldCharType="end"/>
      </w:r>
    </w:p>
    <w:p w14:paraId="38CE58B9">
      <w:pPr>
        <w:pStyle w:val="27"/>
        <w:tabs>
          <w:tab w:val="right" w:leader="dot" w:pos="8312"/>
        </w:tabs>
      </w:pPr>
      <w:r>
        <w:fldChar w:fldCharType="begin"/>
      </w:r>
      <w:r>
        <w:instrText xml:space="preserve"> HYPERLINK \l "_Toc9943" </w:instrText>
      </w:r>
      <w:r>
        <w:fldChar w:fldCharType="separate"/>
      </w:r>
      <w:r>
        <w:rPr>
          <w:rFonts w:hint="eastAsia" w:ascii="微软雅黑" w:hAnsi="微软雅黑" w:eastAsia="微软雅黑" w:cs="微软雅黑"/>
          <w:bCs/>
        </w:rPr>
        <w:t>8、供应商可提供有利于投标的其他资格证明材料</w:t>
      </w:r>
      <w:r>
        <w:tab/>
      </w:r>
      <w:r>
        <w:fldChar w:fldCharType="begin"/>
      </w:r>
      <w:r>
        <w:instrText xml:space="preserve"> PAGEREF _Toc9943 \h </w:instrText>
      </w:r>
      <w:r>
        <w:fldChar w:fldCharType="separate"/>
      </w:r>
      <w:r>
        <w:t>34</w:t>
      </w:r>
      <w:r>
        <w:fldChar w:fldCharType="end"/>
      </w:r>
      <w:r>
        <w:fldChar w:fldCharType="end"/>
      </w:r>
    </w:p>
    <w:p w14:paraId="5F2E9409">
      <w:pPr>
        <w:pStyle w:val="27"/>
        <w:tabs>
          <w:tab w:val="right" w:leader="dot" w:pos="8312"/>
        </w:tabs>
      </w:pPr>
      <w:r>
        <w:fldChar w:fldCharType="begin"/>
      </w:r>
      <w:r>
        <w:instrText xml:space="preserve"> HYPERLINK \l "_Toc12419" </w:instrText>
      </w:r>
      <w:r>
        <w:fldChar w:fldCharType="separate"/>
      </w:r>
      <w:r>
        <w:rPr>
          <w:rFonts w:hint="eastAsia" w:ascii="微软雅黑" w:hAnsi="微软雅黑" w:eastAsia="微软雅黑" w:cs="微软雅黑"/>
          <w:kern w:val="0"/>
        </w:rPr>
        <w:t>9、投标文件格式范本</w:t>
      </w:r>
      <w:r>
        <w:tab/>
      </w:r>
      <w:r>
        <w:fldChar w:fldCharType="begin"/>
      </w:r>
      <w:r>
        <w:instrText xml:space="preserve"> PAGEREF _Toc12419 \h </w:instrText>
      </w:r>
      <w:r>
        <w:fldChar w:fldCharType="separate"/>
      </w:r>
      <w:r>
        <w:t>35</w:t>
      </w:r>
      <w:r>
        <w:fldChar w:fldCharType="end"/>
      </w:r>
      <w:r>
        <w:fldChar w:fldCharType="end"/>
      </w:r>
    </w:p>
    <w:p w14:paraId="18F20D84">
      <w:pPr>
        <w:pStyle w:val="25"/>
        <w:tabs>
          <w:tab w:val="right" w:leader="dot" w:pos="8312"/>
        </w:tabs>
      </w:pPr>
      <w:r>
        <w:fldChar w:fldCharType="begin"/>
      </w:r>
      <w:r>
        <w:instrText xml:space="preserve"> HYPERLINK \l "_Toc20086" </w:instrText>
      </w:r>
      <w:r>
        <w:fldChar w:fldCharType="separate"/>
      </w:r>
      <w:r>
        <w:rPr>
          <w:rFonts w:hint="eastAsia" w:ascii="微软雅黑" w:hAnsi="微软雅黑" w:eastAsia="微软雅黑" w:cs="微软雅黑"/>
        </w:rPr>
        <w:t>第3章  投标邀请</w:t>
      </w:r>
      <w:r>
        <w:tab/>
      </w:r>
      <w:r>
        <w:fldChar w:fldCharType="begin"/>
      </w:r>
      <w:r>
        <w:instrText xml:space="preserve"> PAGEREF _Toc20086 \h </w:instrText>
      </w:r>
      <w:r>
        <w:fldChar w:fldCharType="separate"/>
      </w:r>
      <w:r>
        <w:t>37</w:t>
      </w:r>
      <w:r>
        <w:fldChar w:fldCharType="end"/>
      </w:r>
      <w:r>
        <w:fldChar w:fldCharType="end"/>
      </w:r>
    </w:p>
    <w:p w14:paraId="18FD382E">
      <w:pPr>
        <w:pStyle w:val="25"/>
        <w:tabs>
          <w:tab w:val="right" w:leader="dot" w:pos="8312"/>
        </w:tabs>
      </w:pPr>
      <w:r>
        <w:fldChar w:fldCharType="begin"/>
      </w:r>
      <w:r>
        <w:instrText xml:space="preserve"> HYPERLINK \l "_Toc10259" </w:instrText>
      </w:r>
      <w:r>
        <w:fldChar w:fldCharType="separate"/>
      </w:r>
      <w:r>
        <w:rPr>
          <w:rFonts w:hint="eastAsia" w:ascii="微软雅黑" w:hAnsi="微软雅黑" w:eastAsia="微软雅黑" w:cs="微软雅黑"/>
          <w:bCs/>
        </w:rPr>
        <w:t>第4章  供应商须知资料表</w:t>
      </w:r>
      <w:r>
        <w:tab/>
      </w:r>
      <w:r>
        <w:fldChar w:fldCharType="begin"/>
      </w:r>
      <w:r>
        <w:instrText xml:space="preserve"> PAGEREF _Toc10259 \h </w:instrText>
      </w:r>
      <w:r>
        <w:fldChar w:fldCharType="separate"/>
      </w:r>
      <w:r>
        <w:t>40</w:t>
      </w:r>
      <w:r>
        <w:fldChar w:fldCharType="end"/>
      </w:r>
      <w:r>
        <w:fldChar w:fldCharType="end"/>
      </w:r>
    </w:p>
    <w:p w14:paraId="4560EB2B">
      <w:pPr>
        <w:pStyle w:val="25"/>
        <w:tabs>
          <w:tab w:val="right" w:leader="dot" w:pos="8312"/>
        </w:tabs>
      </w:pPr>
      <w:r>
        <w:fldChar w:fldCharType="begin"/>
      </w:r>
      <w:r>
        <w:instrText xml:space="preserve"> HYPERLINK \l "_Toc26983" </w:instrText>
      </w:r>
      <w:r>
        <w:fldChar w:fldCharType="separate"/>
      </w:r>
      <w:r>
        <w:rPr>
          <w:rFonts w:hint="eastAsia" w:ascii="微软雅黑" w:hAnsi="微软雅黑" w:eastAsia="微软雅黑" w:cs="微软雅黑"/>
          <w:szCs w:val="32"/>
        </w:rPr>
        <w:t>第5章  货物内容及项目要求</w:t>
      </w:r>
      <w:r>
        <w:tab/>
      </w:r>
      <w:r>
        <w:fldChar w:fldCharType="begin"/>
      </w:r>
      <w:r>
        <w:instrText xml:space="preserve"> PAGEREF _Toc26983 \h </w:instrText>
      </w:r>
      <w:r>
        <w:fldChar w:fldCharType="separate"/>
      </w:r>
      <w:r>
        <w:t>44</w:t>
      </w:r>
      <w:r>
        <w:fldChar w:fldCharType="end"/>
      </w:r>
      <w:r>
        <w:fldChar w:fldCharType="end"/>
      </w:r>
    </w:p>
    <w:p w14:paraId="322A9BC6">
      <w:pPr>
        <w:pStyle w:val="27"/>
        <w:tabs>
          <w:tab w:val="right" w:leader="dot" w:pos="8312"/>
        </w:tabs>
      </w:pPr>
      <w:r>
        <w:fldChar w:fldCharType="begin"/>
      </w:r>
      <w:r>
        <w:instrText xml:space="preserve"> HYPERLINK \l "_Toc27111" </w:instrText>
      </w:r>
      <w:r>
        <w:fldChar w:fldCharType="separate"/>
      </w:r>
      <w:r>
        <w:rPr>
          <w:rFonts w:hint="eastAsia" w:ascii="微软雅黑" w:hAnsi="微软雅黑" w:eastAsia="微软雅黑" w:cs="微软雅黑"/>
          <w:bCs/>
        </w:rPr>
        <w:t>一、货物需求：</w:t>
      </w:r>
      <w:r>
        <w:tab/>
      </w:r>
      <w:r>
        <w:fldChar w:fldCharType="begin"/>
      </w:r>
      <w:r>
        <w:instrText xml:space="preserve"> PAGEREF _Toc27111 \h </w:instrText>
      </w:r>
      <w:r>
        <w:fldChar w:fldCharType="separate"/>
      </w:r>
      <w:r>
        <w:t>44</w:t>
      </w:r>
      <w:r>
        <w:fldChar w:fldCharType="end"/>
      </w:r>
      <w:r>
        <w:fldChar w:fldCharType="end"/>
      </w:r>
    </w:p>
    <w:p w14:paraId="27A6DBE4">
      <w:pPr>
        <w:pStyle w:val="25"/>
        <w:tabs>
          <w:tab w:val="right" w:leader="dot" w:pos="8312"/>
        </w:tabs>
      </w:pPr>
      <w:r>
        <w:fldChar w:fldCharType="begin"/>
      </w:r>
      <w:r>
        <w:instrText xml:space="preserve"> HYPERLINK \l "_Toc5474" </w:instrText>
      </w:r>
      <w:r>
        <w:fldChar w:fldCharType="separate"/>
      </w:r>
      <w:r>
        <w:rPr>
          <w:rFonts w:hint="eastAsia" w:ascii="微软雅黑" w:hAnsi="微软雅黑" w:eastAsia="微软雅黑" w:cs="微软雅黑"/>
          <w:szCs w:val="32"/>
        </w:rPr>
        <w:t>第6章  评标方法和标准</w:t>
      </w:r>
      <w:r>
        <w:tab/>
      </w:r>
      <w:r>
        <w:fldChar w:fldCharType="begin"/>
      </w:r>
      <w:r>
        <w:instrText xml:space="preserve"> PAGEREF _Toc5474 \h </w:instrText>
      </w:r>
      <w:r>
        <w:fldChar w:fldCharType="separate"/>
      </w:r>
      <w:r>
        <w:t>51</w:t>
      </w:r>
      <w:r>
        <w:fldChar w:fldCharType="end"/>
      </w:r>
      <w:r>
        <w:fldChar w:fldCharType="end"/>
      </w:r>
    </w:p>
    <w:p w14:paraId="474E6EF4">
      <w:pPr>
        <w:pStyle w:val="27"/>
        <w:tabs>
          <w:tab w:val="right" w:leader="dot" w:pos="8312"/>
        </w:tabs>
      </w:pPr>
      <w:r>
        <w:fldChar w:fldCharType="begin"/>
      </w:r>
      <w:r>
        <w:instrText xml:space="preserve"> HYPERLINK \l "_Toc23723" </w:instrText>
      </w:r>
      <w:r>
        <w:fldChar w:fldCharType="separate"/>
      </w:r>
      <w:r>
        <w:rPr>
          <w:rFonts w:hint="eastAsia" w:ascii="微软雅黑" w:hAnsi="微软雅黑" w:eastAsia="微软雅黑" w:cs="微软雅黑"/>
        </w:rPr>
        <w:t>初步评审—资格性审查表</w:t>
      </w:r>
      <w:r>
        <w:tab/>
      </w:r>
      <w:r>
        <w:fldChar w:fldCharType="begin"/>
      </w:r>
      <w:r>
        <w:instrText xml:space="preserve"> PAGEREF _Toc23723 \h </w:instrText>
      </w:r>
      <w:r>
        <w:fldChar w:fldCharType="separate"/>
      </w:r>
      <w:r>
        <w:t>58</w:t>
      </w:r>
      <w:r>
        <w:fldChar w:fldCharType="end"/>
      </w:r>
      <w:r>
        <w:fldChar w:fldCharType="end"/>
      </w:r>
    </w:p>
    <w:p w14:paraId="2703582A">
      <w:pPr>
        <w:pStyle w:val="27"/>
        <w:tabs>
          <w:tab w:val="right" w:leader="dot" w:pos="8312"/>
        </w:tabs>
      </w:pPr>
      <w:r>
        <w:fldChar w:fldCharType="begin"/>
      </w:r>
      <w:r>
        <w:instrText xml:space="preserve"> HYPERLINK \l "_Toc30609" </w:instrText>
      </w:r>
      <w:r>
        <w:fldChar w:fldCharType="separate"/>
      </w:r>
      <w:r>
        <w:rPr>
          <w:rFonts w:hint="eastAsia" w:ascii="微软雅黑" w:hAnsi="微软雅黑" w:eastAsia="微软雅黑" w:cs="微软雅黑"/>
        </w:rPr>
        <w:t>初步评审—符合性审查表</w:t>
      </w:r>
      <w:r>
        <w:tab/>
      </w:r>
      <w:r>
        <w:fldChar w:fldCharType="begin"/>
      </w:r>
      <w:r>
        <w:instrText xml:space="preserve"> PAGEREF _Toc30609 \h </w:instrText>
      </w:r>
      <w:r>
        <w:fldChar w:fldCharType="separate"/>
      </w:r>
      <w:r>
        <w:t>59</w:t>
      </w:r>
      <w:r>
        <w:fldChar w:fldCharType="end"/>
      </w:r>
      <w:r>
        <w:fldChar w:fldCharType="end"/>
      </w:r>
    </w:p>
    <w:p w14:paraId="465A0EB6">
      <w:pPr>
        <w:pStyle w:val="27"/>
        <w:tabs>
          <w:tab w:val="right" w:leader="dot" w:pos="8312"/>
        </w:tabs>
      </w:pPr>
      <w:r>
        <w:fldChar w:fldCharType="begin"/>
      </w:r>
      <w:r>
        <w:instrText xml:space="preserve"> HYPERLINK \l "_Toc10960" </w:instrText>
      </w:r>
      <w:r>
        <w:fldChar w:fldCharType="separate"/>
      </w:r>
      <w:r>
        <w:rPr>
          <w:rFonts w:hint="eastAsia" w:ascii="微软雅黑" w:hAnsi="微软雅黑" w:eastAsia="微软雅黑" w:cs="微软雅黑"/>
          <w:bCs/>
          <w:szCs w:val="28"/>
        </w:rPr>
        <w:t>综合评分表</w:t>
      </w:r>
      <w:r>
        <w:tab/>
      </w:r>
      <w:r>
        <w:fldChar w:fldCharType="begin"/>
      </w:r>
      <w:r>
        <w:instrText xml:space="preserve"> PAGEREF _Toc10960 \h </w:instrText>
      </w:r>
      <w:r>
        <w:fldChar w:fldCharType="separate"/>
      </w:r>
      <w:r>
        <w:t>60</w:t>
      </w:r>
      <w:r>
        <w:fldChar w:fldCharType="end"/>
      </w:r>
      <w:r>
        <w:fldChar w:fldCharType="end"/>
      </w:r>
    </w:p>
    <w:p w14:paraId="07F33297">
      <w:pPr>
        <w:pStyle w:val="25"/>
        <w:tabs>
          <w:tab w:val="right" w:leader="dot" w:pos="8312"/>
        </w:tabs>
      </w:pPr>
      <w:r>
        <w:fldChar w:fldCharType="begin"/>
      </w:r>
      <w:r>
        <w:instrText xml:space="preserve"> HYPERLINK \l "_Toc17072" </w:instrText>
      </w:r>
      <w:r>
        <w:fldChar w:fldCharType="separate"/>
      </w:r>
      <w:r>
        <w:rPr>
          <w:rFonts w:hint="eastAsia" w:ascii="微软雅黑" w:hAnsi="微软雅黑" w:eastAsia="微软雅黑" w:cs="微软雅黑"/>
          <w:bCs/>
          <w:szCs w:val="32"/>
        </w:rPr>
        <w:t>第7章 政府采购合同</w:t>
      </w:r>
      <w:r>
        <w:tab/>
      </w:r>
      <w:r>
        <w:fldChar w:fldCharType="begin"/>
      </w:r>
      <w:r>
        <w:instrText xml:space="preserve"> PAGEREF _Toc17072 \h </w:instrText>
      </w:r>
      <w:r>
        <w:fldChar w:fldCharType="separate"/>
      </w:r>
      <w:r>
        <w:t>63</w:t>
      </w:r>
      <w:r>
        <w:fldChar w:fldCharType="end"/>
      </w:r>
      <w:r>
        <w:fldChar w:fldCharType="end"/>
      </w:r>
    </w:p>
    <w:p w14:paraId="17E86F80">
      <w:pPr>
        <w:pStyle w:val="25"/>
        <w:tabs>
          <w:tab w:val="right" w:leader="dot" w:pos="8312"/>
        </w:tabs>
      </w:pPr>
    </w:p>
    <w:p w14:paraId="4B0A2E28">
      <w:pPr>
        <w:pStyle w:val="6"/>
        <w:spacing w:line="360" w:lineRule="auto"/>
        <w:ind w:firstLine="0"/>
        <w:jc w:val="center"/>
        <w:rPr>
          <w:rFonts w:hint="eastAsia" w:ascii="微软雅黑" w:hAnsi="微软雅黑" w:eastAsia="微软雅黑" w:cs="微软雅黑"/>
        </w:rPr>
      </w:pPr>
      <w:r>
        <w:rPr>
          <w:rFonts w:hint="eastAsia" w:ascii="微软雅黑" w:hAnsi="微软雅黑" w:eastAsia="微软雅黑" w:cs="微软雅黑"/>
          <w:kern w:val="2"/>
          <w:szCs w:val="24"/>
        </w:rPr>
        <w:fldChar w:fldCharType="end"/>
      </w:r>
      <w:bookmarkStart w:id="21" w:name="_Toc8627"/>
      <w:bookmarkStart w:id="22" w:name="_Toc17230"/>
      <w:bookmarkStart w:id="23" w:name="_Toc216582804"/>
      <w:bookmarkStart w:id="24" w:name="_Toc22782"/>
      <w:bookmarkStart w:id="25" w:name="_Toc1148"/>
      <w:bookmarkStart w:id="26" w:name="_Toc11115"/>
      <w:bookmarkStart w:id="27" w:name="_Toc16548"/>
      <w:bookmarkStart w:id="28" w:name="_Toc515647798"/>
      <w:bookmarkStart w:id="29" w:name="_Toc25253"/>
      <w:r>
        <w:rPr>
          <w:rFonts w:hint="eastAsia" w:ascii="微软雅黑" w:hAnsi="微软雅黑" w:eastAsia="微软雅黑" w:cs="微软雅黑"/>
        </w:rPr>
        <w:t xml:space="preserve">      </w:t>
      </w:r>
    </w:p>
    <w:bookmarkEnd w:id="21"/>
    <w:bookmarkEnd w:id="22"/>
    <w:bookmarkEnd w:id="23"/>
    <w:bookmarkEnd w:id="24"/>
    <w:p w14:paraId="13A9971A">
      <w:pPr>
        <w:pStyle w:val="6"/>
        <w:ind w:firstLine="0"/>
        <w:jc w:val="center"/>
        <w:outlineLvl w:val="0"/>
        <w:rPr>
          <w:rFonts w:hint="eastAsia" w:ascii="微软雅黑" w:hAnsi="微软雅黑" w:eastAsia="微软雅黑" w:cs="微软雅黑"/>
          <w:sz w:val="32"/>
          <w:szCs w:val="32"/>
        </w:rPr>
        <w:sectPr>
          <w:footerReference r:id="rId5" w:type="default"/>
          <w:pgSz w:w="11906" w:h="16838"/>
          <w:pgMar w:top="1440" w:right="1797" w:bottom="1440" w:left="1797" w:header="851" w:footer="992" w:gutter="0"/>
          <w:pgNumType w:start="1"/>
          <w:cols w:space="720" w:num="1"/>
          <w:docGrid w:linePitch="312" w:charSpace="0"/>
        </w:sectPr>
      </w:pPr>
    </w:p>
    <w:p w14:paraId="7F73131C">
      <w:pPr>
        <w:pStyle w:val="6"/>
        <w:ind w:firstLine="0"/>
        <w:jc w:val="center"/>
        <w:outlineLvl w:val="0"/>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w:t>
      </w:r>
      <w:bookmarkStart w:id="30" w:name="_Toc11135"/>
      <w:bookmarkStart w:id="31" w:name="_Toc18196"/>
      <w:r>
        <w:rPr>
          <w:rFonts w:hint="eastAsia" w:ascii="微软雅黑" w:hAnsi="微软雅黑" w:eastAsia="微软雅黑" w:cs="微软雅黑"/>
          <w:b/>
          <w:bCs/>
          <w:sz w:val="32"/>
          <w:szCs w:val="32"/>
        </w:rPr>
        <w:t xml:space="preserve">第1章  </w:t>
      </w:r>
      <w:bookmarkStart w:id="32" w:name="_Toc515647756"/>
      <w:r>
        <w:rPr>
          <w:rFonts w:hint="eastAsia" w:ascii="微软雅黑" w:hAnsi="微软雅黑" w:eastAsia="微软雅黑" w:cs="微软雅黑"/>
          <w:b/>
          <w:bCs/>
          <w:sz w:val="32"/>
          <w:szCs w:val="32"/>
        </w:rPr>
        <w:t>供应商须知</w:t>
      </w:r>
      <w:bookmarkEnd w:id="30"/>
      <w:bookmarkEnd w:id="31"/>
      <w:bookmarkEnd w:id="32"/>
    </w:p>
    <w:p w14:paraId="7CB11207">
      <w:pPr>
        <w:pStyle w:val="4"/>
        <w:spacing w:before="0" w:line="240" w:lineRule="atLeast"/>
        <w:ind w:left="1080" w:leftChars="257" w:hanging="540"/>
        <w:rPr>
          <w:rFonts w:hint="eastAsia" w:ascii="微软雅黑" w:hAnsi="微软雅黑" w:eastAsia="微软雅黑" w:cs="微软雅黑"/>
        </w:rPr>
      </w:pPr>
      <w:bookmarkStart w:id="33" w:name="_Toc515647757"/>
      <w:bookmarkStart w:id="34" w:name="_Toc520356143"/>
      <w:bookmarkStart w:id="35" w:name="_Toc216582805"/>
      <w:bookmarkStart w:id="36" w:name="_Toc21015"/>
      <w:bookmarkStart w:id="37" w:name="_Toc11227"/>
      <w:bookmarkStart w:id="38" w:name="_Toc7563"/>
      <w:bookmarkStart w:id="39" w:name="_Toc21215"/>
      <w:bookmarkStart w:id="40" w:name="_Toc24746"/>
      <w:r>
        <w:rPr>
          <w:rFonts w:hint="eastAsia" w:ascii="微软雅黑" w:hAnsi="微软雅黑" w:eastAsia="微软雅黑" w:cs="微软雅黑"/>
          <w:sz w:val="28"/>
        </w:rPr>
        <w:t xml:space="preserve">一   </w:t>
      </w:r>
      <w:bookmarkEnd w:id="33"/>
      <w:bookmarkEnd w:id="34"/>
      <w:bookmarkEnd w:id="35"/>
      <w:r>
        <w:rPr>
          <w:rFonts w:hint="eastAsia" w:ascii="微软雅黑" w:hAnsi="微软雅黑" w:eastAsia="微软雅黑" w:cs="微软雅黑"/>
          <w:sz w:val="28"/>
        </w:rPr>
        <w:t>总 则</w:t>
      </w:r>
      <w:bookmarkEnd w:id="36"/>
      <w:bookmarkEnd w:id="37"/>
      <w:bookmarkEnd w:id="38"/>
      <w:bookmarkEnd w:id="39"/>
      <w:bookmarkEnd w:id="40"/>
    </w:p>
    <w:p w14:paraId="300D964C">
      <w:pPr>
        <w:pStyle w:val="5"/>
        <w:numPr>
          <w:ilvl w:val="0"/>
          <w:numId w:val="4"/>
        </w:numPr>
        <w:spacing w:before="0" w:after="0" w:line="360" w:lineRule="exact"/>
        <w:rPr>
          <w:rFonts w:hint="eastAsia" w:ascii="微软雅黑" w:hAnsi="微软雅黑" w:eastAsia="微软雅黑" w:cs="微软雅黑"/>
          <w:u w:val="none"/>
        </w:rPr>
      </w:pPr>
      <w:bookmarkStart w:id="41" w:name="_Toc515647758"/>
      <w:bookmarkStart w:id="42" w:name="_Toc31685"/>
      <w:bookmarkStart w:id="43" w:name="_Toc29554"/>
      <w:bookmarkStart w:id="44" w:name="_Toc32189"/>
      <w:bookmarkStart w:id="45" w:name="_Toc11808"/>
      <w:bookmarkStart w:id="46" w:name="_Toc28967"/>
      <w:bookmarkStart w:id="47" w:name="_Toc333"/>
      <w:bookmarkStart w:id="48" w:name="_Toc4880"/>
      <w:bookmarkStart w:id="49" w:name="_Toc23985"/>
      <w:bookmarkStart w:id="50" w:name="_Toc32623"/>
      <w:bookmarkStart w:id="51" w:name="_Toc520356144"/>
      <w:bookmarkStart w:id="52" w:name="_Toc12861"/>
      <w:bookmarkStart w:id="53" w:name="_Toc18135"/>
      <w:bookmarkStart w:id="54" w:name="_Toc12038"/>
      <w:bookmarkStart w:id="55" w:name="_Toc32450"/>
      <w:bookmarkStart w:id="56" w:name="_Toc23980"/>
      <w:bookmarkStart w:id="57" w:name="_Toc9457"/>
      <w:bookmarkStart w:id="58" w:name="_Toc15966"/>
      <w:bookmarkStart w:id="59" w:name="_Toc15400"/>
      <w:bookmarkStart w:id="60" w:name="_Toc9506"/>
      <w:bookmarkStart w:id="61" w:name="_Toc32192"/>
      <w:bookmarkStart w:id="62" w:name="_Toc15005"/>
      <w:bookmarkStart w:id="63" w:name="_Toc15043"/>
      <w:bookmarkStart w:id="64" w:name="_Toc32742"/>
      <w:bookmarkStart w:id="65" w:name="_Toc16017"/>
      <w:bookmarkStart w:id="66" w:name="_Toc16090"/>
      <w:bookmarkStart w:id="67" w:name="_Toc31200"/>
      <w:bookmarkStart w:id="68" w:name="_Toc18945"/>
      <w:bookmarkStart w:id="69" w:name="_Toc15895"/>
      <w:bookmarkStart w:id="70" w:name="_Toc10938"/>
      <w:bookmarkStart w:id="71" w:name="_Toc25922"/>
      <w:bookmarkStart w:id="72" w:name="_Toc21344"/>
      <w:bookmarkStart w:id="73" w:name="_Toc13166"/>
      <w:bookmarkStart w:id="74" w:name="_Toc30233"/>
      <w:bookmarkStart w:id="75" w:name="_Toc32697"/>
      <w:r>
        <w:rPr>
          <w:rFonts w:hint="eastAsia" w:ascii="微软雅黑" w:hAnsi="微软雅黑" w:eastAsia="微软雅黑" w:cs="微软雅黑"/>
          <w:u w:val="none"/>
        </w:rPr>
        <w:t>采购人、采购代理机构及</w:t>
      </w:r>
      <w:bookmarkEnd w:id="41"/>
      <w:bookmarkEnd w:id="42"/>
      <w:bookmarkEnd w:id="43"/>
      <w:bookmarkEnd w:id="44"/>
      <w:bookmarkEnd w:id="45"/>
      <w:bookmarkEnd w:id="46"/>
      <w:bookmarkEnd w:id="47"/>
      <w:bookmarkEnd w:id="48"/>
      <w:bookmarkEnd w:id="49"/>
      <w:bookmarkEnd w:id="50"/>
      <w:bookmarkEnd w:id="51"/>
      <w:bookmarkEnd w:id="52"/>
      <w:r>
        <w:rPr>
          <w:rFonts w:hint="eastAsia" w:ascii="微软雅黑" w:hAnsi="微软雅黑" w:eastAsia="微软雅黑" w:cs="微软雅黑"/>
          <w:u w:val="none"/>
        </w:rPr>
        <w:t>供应商</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44BAFEA">
      <w:pPr>
        <w:tabs>
          <w:tab w:val="left" w:pos="0"/>
        </w:tabs>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1.1  采购人：是指依法开展政府采购活动的国家机关、事业单位、团体组织。</w:t>
      </w:r>
    </w:p>
    <w:p w14:paraId="36A8505E">
      <w:pPr>
        <w:tabs>
          <w:tab w:val="left" w:pos="0"/>
        </w:tabs>
        <w:spacing w:line="360" w:lineRule="exact"/>
        <w:ind w:firstLine="720" w:firstLineChars="300"/>
        <w:rPr>
          <w:rFonts w:hint="eastAsia" w:ascii="微软雅黑" w:hAnsi="微软雅黑" w:eastAsia="微软雅黑" w:cs="微软雅黑"/>
          <w:sz w:val="24"/>
        </w:rPr>
      </w:pPr>
      <w:r>
        <w:rPr>
          <w:rFonts w:hint="eastAsia" w:ascii="微软雅黑" w:hAnsi="微软雅黑" w:eastAsia="微软雅黑" w:cs="微软雅黑"/>
          <w:sz w:val="24"/>
        </w:rPr>
        <w:t>本项目的采购人见</w:t>
      </w:r>
      <w:r>
        <w:rPr>
          <w:rFonts w:hint="eastAsia" w:ascii="微软雅黑" w:hAnsi="微软雅黑" w:eastAsia="微软雅黑" w:cs="微软雅黑"/>
          <w:sz w:val="24"/>
          <w:u w:val="single"/>
        </w:rPr>
        <w:t>供应商须知资料表</w:t>
      </w:r>
      <w:r>
        <w:rPr>
          <w:rFonts w:hint="eastAsia" w:ascii="微软雅黑" w:hAnsi="微软雅黑" w:eastAsia="微软雅黑" w:cs="微软雅黑"/>
          <w:sz w:val="24"/>
        </w:rPr>
        <w:t>。</w:t>
      </w:r>
    </w:p>
    <w:p w14:paraId="721FEE00">
      <w:pPr>
        <w:tabs>
          <w:tab w:val="left" w:pos="0"/>
        </w:tabs>
        <w:spacing w:line="360" w:lineRule="exact"/>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1.2   采购代理机构：是指在集中采购机构或从事采购代理业务的社会中介机构。本项目的采购代理机构见</w:t>
      </w:r>
      <w:r>
        <w:rPr>
          <w:rFonts w:hint="eastAsia" w:ascii="微软雅黑" w:hAnsi="微软雅黑" w:eastAsia="微软雅黑" w:cs="微软雅黑"/>
          <w:sz w:val="24"/>
          <w:u w:val="single"/>
        </w:rPr>
        <w:t>供应商须知资料表</w:t>
      </w:r>
      <w:r>
        <w:rPr>
          <w:rFonts w:hint="eastAsia" w:ascii="微软雅黑" w:hAnsi="微软雅黑" w:eastAsia="微软雅黑" w:cs="微软雅黑"/>
          <w:sz w:val="24"/>
        </w:rPr>
        <w:t>。</w:t>
      </w:r>
    </w:p>
    <w:p w14:paraId="4DFA7D9F">
      <w:pPr>
        <w:spacing w:line="360" w:lineRule="exact"/>
        <w:ind w:left="960" w:hanging="960" w:hangingChars="400"/>
        <w:rPr>
          <w:rFonts w:hint="eastAsia" w:ascii="微软雅黑" w:hAnsi="微软雅黑" w:eastAsia="微软雅黑" w:cs="微软雅黑"/>
          <w:sz w:val="24"/>
        </w:rPr>
      </w:pPr>
      <w:r>
        <w:rPr>
          <w:rFonts w:hint="eastAsia" w:ascii="微软雅黑" w:hAnsi="微软雅黑" w:eastAsia="微软雅黑" w:cs="微软雅黑"/>
          <w:sz w:val="24"/>
        </w:rPr>
        <w:t>1.3    供应商：是指向采购人提供货物、工程或者服务的法人、非法人组织或者自然人。本项目的供应商及其投标货物须满足以下条件：</w:t>
      </w:r>
    </w:p>
    <w:p w14:paraId="1DB20DE9">
      <w:pPr>
        <w:spacing w:line="360" w:lineRule="exact"/>
        <w:ind w:left="850" w:hanging="849" w:hangingChars="354"/>
        <w:rPr>
          <w:rFonts w:hint="eastAsia" w:ascii="微软雅黑" w:hAnsi="微软雅黑" w:eastAsia="微软雅黑" w:cs="微软雅黑"/>
          <w:sz w:val="24"/>
        </w:rPr>
      </w:pPr>
      <w:r>
        <w:rPr>
          <w:rFonts w:hint="eastAsia" w:ascii="微软雅黑" w:hAnsi="微软雅黑" w:eastAsia="微软雅黑" w:cs="微软雅黑"/>
          <w:sz w:val="24"/>
        </w:rPr>
        <w:t>1.3.1</w:t>
      </w:r>
      <w:r>
        <w:rPr>
          <w:rFonts w:hint="eastAsia" w:ascii="微软雅黑" w:hAnsi="微软雅黑" w:eastAsia="微软雅黑" w:cs="微软雅黑"/>
          <w:sz w:val="24"/>
        </w:rPr>
        <w:tab/>
      </w:r>
      <w:r>
        <w:rPr>
          <w:rFonts w:hint="eastAsia" w:ascii="微软雅黑" w:hAnsi="微软雅黑" w:eastAsia="微软雅黑" w:cs="微软雅黑"/>
          <w:sz w:val="24"/>
        </w:rPr>
        <w:t>在中华人民共和国境内注册，能够独立承担民事责任，有生产或供应能力的本国供应商。</w:t>
      </w:r>
    </w:p>
    <w:p w14:paraId="52CC729E">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1.3.2  具备《中华人民共和国政府采购法》第二十二条关于供应商条件的规定，遵守本项目采购人本级和上级财政部门政府采购的有关规定。</w:t>
      </w:r>
    </w:p>
    <w:p w14:paraId="0856027A">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1.3.3   以采购代理机构认可的方式获得了本项目的招标文件。</w:t>
      </w:r>
    </w:p>
    <w:p w14:paraId="66A9A516">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1.3.4   符合</w:t>
      </w:r>
      <w:r>
        <w:rPr>
          <w:rFonts w:hint="eastAsia" w:ascii="微软雅黑" w:hAnsi="微软雅黑" w:eastAsia="微软雅黑" w:cs="微软雅黑"/>
          <w:sz w:val="24"/>
          <w:u w:val="single"/>
        </w:rPr>
        <w:t>供应商须知资料表</w:t>
      </w:r>
      <w:r>
        <w:rPr>
          <w:rFonts w:hint="eastAsia" w:ascii="微软雅黑" w:hAnsi="微软雅黑" w:eastAsia="微软雅黑" w:cs="微软雅黑"/>
          <w:sz w:val="24"/>
        </w:rPr>
        <w:t>中规定的其他要求。</w:t>
      </w:r>
    </w:p>
    <w:p w14:paraId="152F21A0">
      <w:pPr>
        <w:spacing w:line="360" w:lineRule="exact"/>
        <w:ind w:left="840" w:hanging="840" w:hangingChars="350"/>
        <w:rPr>
          <w:rFonts w:hint="eastAsia" w:ascii="微软雅黑" w:hAnsi="微软雅黑" w:eastAsia="微软雅黑" w:cs="微软雅黑"/>
          <w:sz w:val="24"/>
        </w:rPr>
      </w:pPr>
      <w:r>
        <w:rPr>
          <w:rFonts w:hint="eastAsia" w:ascii="微软雅黑" w:hAnsi="微软雅黑" w:eastAsia="微软雅黑" w:cs="微软雅黑"/>
          <w:sz w:val="24"/>
        </w:rPr>
        <w:t>1.3.5   若</w:t>
      </w:r>
      <w:r>
        <w:rPr>
          <w:rFonts w:hint="eastAsia" w:ascii="微软雅黑" w:hAnsi="微软雅黑" w:eastAsia="微软雅黑" w:cs="微软雅黑"/>
          <w:sz w:val="24"/>
          <w:u w:val="single"/>
        </w:rPr>
        <w:t>供应商须知资料表</w:t>
      </w:r>
      <w:r>
        <w:rPr>
          <w:rFonts w:hint="eastAsia" w:ascii="微软雅黑" w:hAnsi="微软雅黑" w:eastAsia="微软雅黑" w:cs="微软雅黑"/>
          <w:sz w:val="24"/>
        </w:rPr>
        <w:t>中写明专门面向中小企业采购的，如供应商为非中小企业且所投产品为非中小企业产品，其投标将被认定为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14:paraId="4C29A86D">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1.4    如</w:t>
      </w:r>
      <w:r>
        <w:rPr>
          <w:rFonts w:hint="eastAsia" w:ascii="微软雅黑" w:hAnsi="微软雅黑" w:eastAsia="微软雅黑" w:cs="微软雅黑"/>
          <w:sz w:val="24"/>
          <w:u w:val="single"/>
        </w:rPr>
        <w:t>供应商须知资料表</w:t>
      </w:r>
      <w:r>
        <w:rPr>
          <w:rFonts w:hint="eastAsia" w:ascii="微软雅黑" w:hAnsi="微软雅黑" w:eastAsia="微软雅黑" w:cs="微软雅黑"/>
          <w:sz w:val="24"/>
        </w:rPr>
        <w:t>中允许联合体投标，对联合体规定如下：</w:t>
      </w:r>
    </w:p>
    <w:p w14:paraId="752F4B5D">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1.4.1   两个以上供应商可以组成一个投标联合体，以一个供应商的身份投标。</w:t>
      </w:r>
    </w:p>
    <w:p w14:paraId="326B32F6">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1.4.2   联合体各方均应符合《中华人民共和国政府采购法》第二十二条规定的条件。</w:t>
      </w:r>
    </w:p>
    <w:p w14:paraId="558ECABA">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1.4.3   采购人根据采购项目对供应商的特殊要求，联合体中至少应当有一方符合相关规定。</w:t>
      </w:r>
    </w:p>
    <w:p w14:paraId="620426B9">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1.4.4   联合体各方应签订共同投标协议，明确约定联合体各方承担的工作和相应的责任，并将共同投标协议连同作为投标文件第一部分的内容提交。</w:t>
      </w:r>
    </w:p>
    <w:p w14:paraId="544E694A">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1.4.5   大中型企业、其他自然人、法人或者非法人组织与小型、微型企业组成联合体共同参加投标，共同投标协议中应写明小型、微型企业的协议合同金额占到共同投标协议投标总金额的比例。</w:t>
      </w:r>
    </w:p>
    <w:p w14:paraId="5F2A0CCE">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1.4.6  联合体中有同类资质的供应商按照联合体分工承担相同工作的，按照较低的资质等级确定联合体的资质等级。</w:t>
      </w:r>
    </w:p>
    <w:p w14:paraId="6B3A1B44">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1.4.7  以联合体形式参加政府采购活动的，联合体各方不得再单独参加或者与其他供应商另外组成联合体参加本项目投标，否则相关投标将被认定为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14:paraId="2F34F724">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1.4.8   对联合体投标的其他资格要求见</w:t>
      </w:r>
      <w:r>
        <w:rPr>
          <w:rFonts w:hint="eastAsia" w:ascii="微软雅黑" w:hAnsi="微软雅黑" w:eastAsia="微软雅黑" w:cs="微软雅黑"/>
          <w:sz w:val="24"/>
          <w:u w:val="single"/>
        </w:rPr>
        <w:t>供应商须知资料表</w:t>
      </w:r>
      <w:r>
        <w:rPr>
          <w:rFonts w:hint="eastAsia" w:ascii="微软雅黑" w:hAnsi="微软雅黑" w:eastAsia="微软雅黑" w:cs="微软雅黑"/>
          <w:sz w:val="24"/>
        </w:rPr>
        <w:t>。</w:t>
      </w:r>
    </w:p>
    <w:p w14:paraId="1DF9E83D">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1.5    单位负责人为同一人或者存在直接控股、管理关系的不同供应商，其相关投标将被认定为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14:paraId="174F1C91">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1.6    供应商在投标过程中不得向采购人提供、给予任何有价值的物品，影响其正常决策行为。一经发现，其将被认定为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14:paraId="5107A730">
      <w:pPr>
        <w:pStyle w:val="5"/>
        <w:spacing w:before="0" w:after="0" w:line="360" w:lineRule="exact"/>
        <w:rPr>
          <w:rFonts w:hint="eastAsia" w:ascii="微软雅黑" w:hAnsi="微软雅黑" w:eastAsia="微软雅黑" w:cs="微软雅黑"/>
          <w:u w:val="none"/>
        </w:rPr>
      </w:pPr>
      <w:bookmarkStart w:id="76" w:name="_Toc23554"/>
      <w:bookmarkStart w:id="77" w:name="_Toc30940"/>
      <w:bookmarkStart w:id="78" w:name="_Toc2406"/>
      <w:bookmarkStart w:id="79" w:name="_Toc4816"/>
      <w:bookmarkStart w:id="80" w:name="_Toc32436"/>
      <w:bookmarkStart w:id="81" w:name="_Toc1760"/>
      <w:bookmarkStart w:id="82" w:name="_Toc19970"/>
      <w:bookmarkStart w:id="83" w:name="_Toc8902"/>
      <w:bookmarkStart w:id="84" w:name="_Toc25558"/>
      <w:bookmarkStart w:id="85" w:name="_Toc5286"/>
      <w:bookmarkStart w:id="86" w:name="_Toc1735"/>
      <w:bookmarkStart w:id="87" w:name="_Toc10699"/>
      <w:bookmarkStart w:id="88" w:name="_Toc11068"/>
      <w:bookmarkStart w:id="89" w:name="_Toc8897"/>
      <w:bookmarkStart w:id="90" w:name="_Toc20848"/>
      <w:bookmarkStart w:id="91" w:name="_Toc29854"/>
      <w:bookmarkStart w:id="92" w:name="_Toc13272"/>
      <w:bookmarkStart w:id="93" w:name="_Toc4366"/>
      <w:bookmarkStart w:id="94" w:name="_Toc515647759"/>
      <w:bookmarkStart w:id="95" w:name="_Toc21286"/>
      <w:bookmarkStart w:id="96" w:name="_Toc25723"/>
      <w:bookmarkStart w:id="97" w:name="_Toc26154"/>
      <w:bookmarkStart w:id="98" w:name="_Toc27849"/>
      <w:bookmarkStart w:id="99" w:name="_Toc22971"/>
      <w:bookmarkStart w:id="100" w:name="_Toc12139"/>
      <w:bookmarkStart w:id="101" w:name="_Toc28511"/>
      <w:bookmarkStart w:id="102" w:name="_Toc1403"/>
      <w:bookmarkStart w:id="103" w:name="_Toc14116"/>
      <w:bookmarkStart w:id="104" w:name="_Toc29758"/>
      <w:bookmarkStart w:id="105" w:name="_Toc27814"/>
      <w:bookmarkStart w:id="106" w:name="_Toc7800"/>
      <w:bookmarkStart w:id="107" w:name="_Toc12150"/>
      <w:bookmarkStart w:id="108" w:name="_Toc10189"/>
      <w:bookmarkStart w:id="109" w:name="_Toc4311"/>
      <w:r>
        <w:rPr>
          <w:rFonts w:hint="eastAsia" w:ascii="微软雅黑" w:hAnsi="微软雅黑" w:eastAsia="微软雅黑" w:cs="微软雅黑"/>
          <w:u w:val="none"/>
        </w:rPr>
        <w:t>2.资金来源</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2DA5C557">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2.1</w:t>
      </w:r>
      <w:r>
        <w:rPr>
          <w:rFonts w:hint="eastAsia" w:ascii="微软雅黑" w:hAnsi="微软雅黑" w:eastAsia="微软雅黑" w:cs="微软雅黑"/>
          <w:sz w:val="24"/>
        </w:rPr>
        <w:tab/>
      </w:r>
      <w:r>
        <w:rPr>
          <w:rFonts w:hint="eastAsia" w:ascii="微软雅黑" w:hAnsi="微软雅黑" w:eastAsia="微软雅黑" w:cs="微软雅黑"/>
          <w:sz w:val="24"/>
        </w:rPr>
        <w:t>本项目的采购人已获得足以支付本次招标后所签订的合同项下的资金（包括财政性资金和本项目采购中无法与财政性资金分割的非财政性资金）。</w:t>
      </w:r>
    </w:p>
    <w:p w14:paraId="4B905978">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2.2    项目预算金额和分项或分包最高限价</w:t>
      </w:r>
      <w:r>
        <w:rPr>
          <w:rFonts w:hint="eastAsia" w:ascii="微软雅黑" w:hAnsi="微软雅黑" w:eastAsia="微软雅黑" w:cs="微软雅黑"/>
          <w:sz w:val="24"/>
          <w:u w:val="single"/>
        </w:rPr>
        <w:t>见供应商须知资料表</w:t>
      </w:r>
      <w:r>
        <w:rPr>
          <w:rFonts w:hint="eastAsia" w:ascii="微软雅黑" w:hAnsi="微软雅黑" w:eastAsia="微软雅黑" w:cs="微软雅黑"/>
          <w:sz w:val="24"/>
        </w:rPr>
        <w:t>。</w:t>
      </w:r>
    </w:p>
    <w:p w14:paraId="7BC539A4">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2.3    供应商报价超过招标文件规定的预算金额或者分项、分包最高限价的，其投标将被认定为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14:paraId="58413BBE">
      <w:pPr>
        <w:pStyle w:val="5"/>
        <w:spacing w:before="0" w:after="0" w:line="360" w:lineRule="exact"/>
        <w:rPr>
          <w:rFonts w:hint="eastAsia" w:ascii="微软雅黑" w:hAnsi="微软雅黑" w:eastAsia="微软雅黑" w:cs="微软雅黑"/>
          <w:u w:val="none"/>
        </w:rPr>
      </w:pPr>
      <w:bookmarkStart w:id="110" w:name="_Toc29504"/>
      <w:bookmarkStart w:id="111" w:name="_Toc144"/>
      <w:bookmarkStart w:id="112" w:name="_Toc29686"/>
      <w:bookmarkStart w:id="113" w:name="_Toc25239"/>
      <w:bookmarkStart w:id="114" w:name="_Toc2156"/>
      <w:bookmarkStart w:id="115" w:name="_Toc10634"/>
      <w:bookmarkStart w:id="116" w:name="_Toc515647760"/>
      <w:bookmarkStart w:id="117" w:name="_Toc235"/>
      <w:bookmarkStart w:id="118" w:name="_Toc10963"/>
      <w:bookmarkStart w:id="119" w:name="_Toc6415"/>
      <w:bookmarkStart w:id="120" w:name="_Toc20526"/>
      <w:bookmarkStart w:id="121" w:name="_Toc30157"/>
      <w:bookmarkStart w:id="122" w:name="_Toc14612"/>
      <w:bookmarkStart w:id="123" w:name="_Toc15936"/>
      <w:bookmarkStart w:id="124" w:name="_Toc25359"/>
      <w:bookmarkStart w:id="125" w:name="_Toc17010"/>
      <w:bookmarkStart w:id="126" w:name="_Toc11215"/>
      <w:bookmarkStart w:id="127" w:name="_Toc520356145"/>
      <w:bookmarkStart w:id="128" w:name="_Toc5065"/>
      <w:bookmarkStart w:id="129" w:name="_Toc6389"/>
      <w:bookmarkStart w:id="130" w:name="_Toc29481"/>
      <w:bookmarkStart w:id="131" w:name="_Toc4011"/>
      <w:bookmarkStart w:id="132" w:name="_Toc15518"/>
      <w:bookmarkStart w:id="133" w:name="_Toc20444"/>
      <w:bookmarkStart w:id="134" w:name="_Toc30650"/>
      <w:bookmarkStart w:id="135" w:name="_Toc5207"/>
      <w:bookmarkStart w:id="136" w:name="_Toc30708"/>
      <w:bookmarkStart w:id="137" w:name="_Toc22731"/>
      <w:bookmarkStart w:id="138" w:name="_Toc20044"/>
      <w:bookmarkStart w:id="139" w:name="_Toc20271"/>
      <w:bookmarkStart w:id="140" w:name="_Toc12503"/>
      <w:bookmarkStart w:id="141" w:name="_Toc20799"/>
      <w:bookmarkStart w:id="142" w:name="_Toc26446"/>
      <w:bookmarkStart w:id="143" w:name="_Toc25947"/>
      <w:bookmarkStart w:id="144" w:name="_Toc16588"/>
      <w:r>
        <w:rPr>
          <w:rFonts w:hint="eastAsia" w:ascii="微软雅黑" w:hAnsi="微软雅黑" w:eastAsia="微软雅黑" w:cs="微软雅黑"/>
          <w:u w:val="none"/>
        </w:rPr>
        <w:t>3.投标费用</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599DC8E8">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ab/>
      </w:r>
      <w:r>
        <w:rPr>
          <w:rFonts w:hint="eastAsia" w:ascii="微软雅黑" w:hAnsi="微软雅黑" w:eastAsia="微软雅黑" w:cs="微软雅黑"/>
          <w:sz w:val="24"/>
        </w:rPr>
        <w:t>不论投标的结果如何，供应商应承担所有与准备和参加投标有关的费用。</w:t>
      </w:r>
    </w:p>
    <w:p w14:paraId="153140CE">
      <w:pPr>
        <w:pStyle w:val="5"/>
        <w:spacing w:before="0" w:after="0" w:line="360" w:lineRule="exact"/>
        <w:rPr>
          <w:rFonts w:hint="eastAsia" w:ascii="微软雅黑" w:hAnsi="微软雅黑" w:eastAsia="微软雅黑" w:cs="微软雅黑"/>
          <w:u w:val="none"/>
        </w:rPr>
      </w:pPr>
      <w:bookmarkStart w:id="145" w:name="_Toc20080"/>
      <w:bookmarkStart w:id="146" w:name="_Toc28958"/>
      <w:bookmarkStart w:id="147" w:name="_Toc4463"/>
      <w:bookmarkStart w:id="148" w:name="_Toc15600"/>
      <w:bookmarkStart w:id="149" w:name="_Toc17332"/>
      <w:bookmarkStart w:id="150" w:name="_Toc8918"/>
      <w:bookmarkStart w:id="151" w:name="_Toc25508"/>
      <w:bookmarkStart w:id="152" w:name="_Toc24881"/>
      <w:bookmarkStart w:id="153" w:name="_Toc6116"/>
      <w:bookmarkStart w:id="154" w:name="_Toc11621"/>
      <w:bookmarkStart w:id="155" w:name="_Toc19313"/>
      <w:bookmarkStart w:id="156" w:name="_Toc5853"/>
      <w:bookmarkStart w:id="157" w:name="_Toc11355"/>
      <w:bookmarkStart w:id="158" w:name="_Toc27687"/>
      <w:bookmarkStart w:id="159" w:name="_Toc6099"/>
      <w:bookmarkStart w:id="160" w:name="_Toc30146"/>
      <w:bookmarkStart w:id="161" w:name="_Toc21641"/>
      <w:bookmarkStart w:id="162" w:name="_Toc6917"/>
      <w:bookmarkStart w:id="163" w:name="_Toc7511"/>
      <w:bookmarkStart w:id="164" w:name="_Toc29011"/>
      <w:bookmarkStart w:id="165" w:name="_Toc16328"/>
      <w:bookmarkStart w:id="166" w:name="_Toc3724"/>
      <w:bookmarkStart w:id="167" w:name="_Toc12920"/>
      <w:bookmarkStart w:id="168" w:name="_Toc18098"/>
      <w:bookmarkStart w:id="169" w:name="_Toc486"/>
      <w:bookmarkStart w:id="170" w:name="_Toc18172"/>
      <w:bookmarkStart w:id="171" w:name="_Toc17713"/>
      <w:bookmarkStart w:id="172" w:name="_Toc16751"/>
      <w:bookmarkStart w:id="173" w:name="_Toc1198"/>
      <w:bookmarkStart w:id="174" w:name="_Toc19833"/>
      <w:bookmarkStart w:id="175" w:name="_Toc17308"/>
      <w:bookmarkStart w:id="176" w:name="_Toc6759"/>
      <w:bookmarkStart w:id="177" w:name="_Toc515647761"/>
      <w:bookmarkStart w:id="178" w:name="_Toc14210"/>
      <w:r>
        <w:rPr>
          <w:rFonts w:hint="eastAsia" w:ascii="微软雅黑" w:hAnsi="微软雅黑" w:eastAsia="微软雅黑" w:cs="微软雅黑"/>
          <w:u w:val="none"/>
        </w:rPr>
        <w:t>4.适用法律</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1D8FCE1E">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 xml:space="preserve">       本项目采购人、采购代理机构、供应商、评标委员会的相关行为均受《中华人民共和国政府采购法》、《中华人民共和国政府采购法实施条例》、《中华人民共和国财政部令第87号--政府采购货物和货物招标投标管理办法》及本项目本级和上级财政部门政府采购有关规定的约束，其权利受到上述法律法规的保护。</w:t>
      </w:r>
    </w:p>
    <w:p w14:paraId="30E31FFA">
      <w:pPr>
        <w:spacing w:line="360" w:lineRule="exact"/>
        <w:rPr>
          <w:rFonts w:hint="eastAsia" w:ascii="微软雅黑" w:hAnsi="微软雅黑" w:eastAsia="微软雅黑" w:cs="微软雅黑"/>
          <w:sz w:val="24"/>
        </w:rPr>
      </w:pPr>
    </w:p>
    <w:p w14:paraId="144E93D0">
      <w:pPr>
        <w:pStyle w:val="4"/>
        <w:spacing w:before="0" w:line="360" w:lineRule="exact"/>
        <w:rPr>
          <w:rFonts w:hint="eastAsia" w:ascii="微软雅黑" w:hAnsi="微软雅黑" w:eastAsia="微软雅黑" w:cs="微软雅黑"/>
        </w:rPr>
      </w:pPr>
      <w:bookmarkStart w:id="179" w:name="_Toc6385"/>
      <w:bookmarkStart w:id="180" w:name="_Toc515647762"/>
      <w:bookmarkStart w:id="181" w:name="_Toc23491"/>
      <w:bookmarkStart w:id="182" w:name="_Toc216582806"/>
      <w:bookmarkStart w:id="183" w:name="_Toc21566"/>
      <w:bookmarkStart w:id="184" w:name="_Toc4365"/>
      <w:bookmarkStart w:id="185" w:name="_Toc8437"/>
      <w:bookmarkStart w:id="186" w:name="_Toc520356146"/>
      <w:r>
        <w:rPr>
          <w:rFonts w:hint="eastAsia" w:ascii="微软雅黑" w:hAnsi="微软雅黑" w:eastAsia="微软雅黑" w:cs="微软雅黑"/>
          <w:sz w:val="28"/>
        </w:rPr>
        <w:t>二   招标文件</w:t>
      </w:r>
      <w:bookmarkEnd w:id="179"/>
      <w:bookmarkEnd w:id="180"/>
      <w:bookmarkEnd w:id="181"/>
      <w:bookmarkEnd w:id="182"/>
      <w:bookmarkEnd w:id="183"/>
      <w:bookmarkEnd w:id="184"/>
      <w:bookmarkEnd w:id="185"/>
      <w:bookmarkEnd w:id="186"/>
    </w:p>
    <w:p w14:paraId="25894BCF">
      <w:pPr>
        <w:pStyle w:val="5"/>
        <w:spacing w:before="0" w:after="0" w:line="360" w:lineRule="exact"/>
        <w:rPr>
          <w:rFonts w:hint="eastAsia" w:ascii="微软雅黑" w:hAnsi="微软雅黑" w:eastAsia="微软雅黑" w:cs="微软雅黑"/>
          <w:u w:val="none"/>
        </w:rPr>
      </w:pPr>
      <w:bookmarkStart w:id="187" w:name="_Toc1044"/>
      <w:bookmarkStart w:id="188" w:name="_Toc31428"/>
      <w:bookmarkStart w:id="189" w:name="_Toc31526"/>
      <w:bookmarkStart w:id="190" w:name="_Toc14734"/>
      <w:bookmarkStart w:id="191" w:name="_Toc21275"/>
      <w:bookmarkStart w:id="192" w:name="_Toc24971"/>
      <w:bookmarkStart w:id="193" w:name="_Toc5875"/>
      <w:bookmarkStart w:id="194" w:name="_Toc15203"/>
      <w:bookmarkStart w:id="195" w:name="_Toc14084"/>
      <w:bookmarkStart w:id="196" w:name="_Toc26987"/>
      <w:bookmarkStart w:id="197" w:name="_Toc27186"/>
      <w:bookmarkStart w:id="198" w:name="_Toc12831"/>
      <w:bookmarkStart w:id="199" w:name="_Toc18714"/>
      <w:bookmarkStart w:id="200" w:name="_Toc30891"/>
      <w:bookmarkStart w:id="201" w:name="_Toc18235"/>
      <w:bookmarkStart w:id="202" w:name="_Toc31365"/>
      <w:bookmarkStart w:id="203" w:name="_Toc13683"/>
      <w:bookmarkStart w:id="204" w:name="_Toc515647763"/>
      <w:bookmarkStart w:id="205" w:name="_Toc11855"/>
      <w:bookmarkStart w:id="206" w:name="_Toc10939"/>
      <w:bookmarkStart w:id="207" w:name="_Toc25743"/>
      <w:bookmarkStart w:id="208" w:name="_Toc30280"/>
      <w:bookmarkStart w:id="209" w:name="_Toc10881"/>
      <w:bookmarkStart w:id="210" w:name="_Toc29550"/>
      <w:bookmarkStart w:id="211" w:name="_Toc25638"/>
      <w:bookmarkStart w:id="212" w:name="_Toc520356147"/>
      <w:bookmarkStart w:id="213" w:name="_Toc19515"/>
      <w:bookmarkStart w:id="214" w:name="_Toc17611"/>
      <w:bookmarkStart w:id="215" w:name="_Toc7068"/>
      <w:bookmarkStart w:id="216" w:name="_Toc7465"/>
      <w:bookmarkStart w:id="217" w:name="_Toc21734"/>
      <w:bookmarkStart w:id="218" w:name="_Toc18213"/>
      <w:bookmarkStart w:id="219" w:name="_Toc19654"/>
      <w:bookmarkStart w:id="220" w:name="_Toc30207"/>
      <w:bookmarkStart w:id="221" w:name="_Toc14656"/>
      <w:r>
        <w:rPr>
          <w:rFonts w:hint="eastAsia" w:ascii="微软雅黑" w:hAnsi="微软雅黑" w:eastAsia="微软雅黑" w:cs="微软雅黑"/>
          <w:u w:val="none"/>
        </w:rPr>
        <w:t>5.招标文件构成</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1F2E1559">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5.1</w:t>
      </w:r>
      <w:r>
        <w:rPr>
          <w:rFonts w:hint="eastAsia" w:ascii="微软雅黑" w:hAnsi="微软雅黑" w:eastAsia="微软雅黑" w:cs="微软雅黑"/>
          <w:sz w:val="24"/>
        </w:rPr>
        <w:tab/>
      </w:r>
      <w:r>
        <w:rPr>
          <w:rFonts w:hint="eastAsia" w:ascii="微软雅黑" w:hAnsi="微软雅黑" w:eastAsia="微软雅黑" w:cs="微软雅黑"/>
          <w:sz w:val="24"/>
        </w:rPr>
        <w:t>招标文件分为三册共7章，内容如下：</w:t>
      </w:r>
    </w:p>
    <w:p w14:paraId="45F5C64E">
      <w:pPr>
        <w:spacing w:line="360" w:lineRule="exact"/>
        <w:ind w:firstLine="60" w:firstLineChars="25"/>
        <w:rPr>
          <w:rFonts w:hint="eastAsia" w:ascii="微软雅黑" w:hAnsi="微软雅黑" w:eastAsia="微软雅黑" w:cs="微软雅黑"/>
          <w:sz w:val="24"/>
        </w:rPr>
      </w:pPr>
      <w:r>
        <w:rPr>
          <w:rFonts w:hint="eastAsia" w:ascii="微软雅黑" w:hAnsi="微软雅黑" w:eastAsia="微软雅黑" w:cs="微软雅黑"/>
          <w:sz w:val="24"/>
        </w:rPr>
        <w:t>第一册</w:t>
      </w:r>
    </w:p>
    <w:p w14:paraId="00C5896A">
      <w:pPr>
        <w:tabs>
          <w:tab w:val="left" w:pos="0"/>
        </w:tabs>
        <w:spacing w:line="360" w:lineRule="exact"/>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第1章 供应商须知</w:t>
      </w:r>
    </w:p>
    <w:p w14:paraId="35354A47">
      <w:pPr>
        <w:spacing w:line="360" w:lineRule="exact"/>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第2章 投标文件格式</w:t>
      </w:r>
    </w:p>
    <w:p w14:paraId="586F440F">
      <w:pPr>
        <w:spacing w:line="360" w:lineRule="exact"/>
        <w:ind w:firstLine="33" w:firstLineChars="14"/>
        <w:rPr>
          <w:rFonts w:hint="eastAsia" w:ascii="微软雅黑" w:hAnsi="微软雅黑" w:eastAsia="微软雅黑" w:cs="微软雅黑"/>
          <w:sz w:val="24"/>
        </w:rPr>
      </w:pPr>
      <w:r>
        <w:rPr>
          <w:rFonts w:hint="eastAsia" w:ascii="微软雅黑" w:hAnsi="微软雅黑" w:eastAsia="微软雅黑" w:cs="微软雅黑"/>
          <w:sz w:val="24"/>
        </w:rPr>
        <w:t>第二册</w:t>
      </w:r>
    </w:p>
    <w:p w14:paraId="3F92D69E">
      <w:pPr>
        <w:spacing w:line="360" w:lineRule="exact"/>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第3章 投标邀请</w:t>
      </w:r>
    </w:p>
    <w:p w14:paraId="7F40416A">
      <w:pPr>
        <w:spacing w:line="360" w:lineRule="exact"/>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第4章 供应商须知资料表</w:t>
      </w:r>
    </w:p>
    <w:p w14:paraId="5F1A6D6D">
      <w:pPr>
        <w:spacing w:line="360" w:lineRule="exact"/>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 xml:space="preserve">第5章 货物内容及项目要求 </w:t>
      </w:r>
    </w:p>
    <w:p w14:paraId="13E4DA6C">
      <w:pPr>
        <w:spacing w:line="360" w:lineRule="exact"/>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第6章 评标方法和标准</w:t>
      </w:r>
    </w:p>
    <w:p w14:paraId="4D9C2352">
      <w:pPr>
        <w:spacing w:line="360" w:lineRule="exact"/>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第三册</w:t>
      </w:r>
    </w:p>
    <w:p w14:paraId="7A03E291">
      <w:pPr>
        <w:spacing w:line="360" w:lineRule="exact"/>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第7章 政府采购合同格式</w:t>
      </w:r>
    </w:p>
    <w:p w14:paraId="0217D675">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5.2    如本文件的前后内容不一致，以最后描述为准。</w:t>
      </w:r>
    </w:p>
    <w:p w14:paraId="678AEAB1">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5.3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14:paraId="575A7E3D">
      <w:pPr>
        <w:pStyle w:val="5"/>
        <w:spacing w:before="0" w:after="0" w:line="360" w:lineRule="exact"/>
        <w:rPr>
          <w:rFonts w:hint="eastAsia" w:ascii="微软雅黑" w:hAnsi="微软雅黑" w:eastAsia="微软雅黑" w:cs="微软雅黑"/>
          <w:u w:val="none"/>
        </w:rPr>
      </w:pPr>
      <w:bookmarkStart w:id="222" w:name="_Toc515904805"/>
      <w:bookmarkStart w:id="223" w:name="_Toc520356148"/>
      <w:bookmarkStart w:id="224" w:name="_Toc12536"/>
      <w:bookmarkStart w:id="225" w:name="_Toc2569"/>
      <w:bookmarkStart w:id="226" w:name="_Toc26044"/>
      <w:bookmarkStart w:id="227" w:name="_Toc10213"/>
      <w:bookmarkStart w:id="228" w:name="_Toc16444"/>
      <w:bookmarkStart w:id="229" w:name="_Toc1117"/>
      <w:bookmarkStart w:id="230" w:name="_Toc25426"/>
      <w:bookmarkStart w:id="231" w:name="_Toc5991"/>
      <w:bookmarkStart w:id="232" w:name="_Toc8479"/>
      <w:bookmarkStart w:id="233" w:name="_Toc20908"/>
      <w:bookmarkStart w:id="234" w:name="_Toc32213"/>
      <w:bookmarkStart w:id="235" w:name="_Toc28731"/>
      <w:bookmarkStart w:id="236" w:name="_Toc29186"/>
      <w:bookmarkStart w:id="237" w:name="_Toc12813"/>
      <w:bookmarkStart w:id="238" w:name="_Toc5316"/>
      <w:bookmarkStart w:id="239" w:name="_Toc20202"/>
      <w:bookmarkStart w:id="240" w:name="_Toc7059"/>
      <w:bookmarkStart w:id="241" w:name="_Toc5041"/>
      <w:bookmarkStart w:id="242" w:name="_Toc8643"/>
      <w:bookmarkStart w:id="243" w:name="_Toc25866"/>
      <w:bookmarkStart w:id="244" w:name="_Toc19275"/>
      <w:bookmarkStart w:id="245" w:name="_Toc2443"/>
      <w:bookmarkStart w:id="246" w:name="_Toc21098"/>
      <w:bookmarkStart w:id="247" w:name="_Toc9232"/>
      <w:bookmarkStart w:id="248" w:name="_Toc20604"/>
      <w:bookmarkStart w:id="249" w:name="_Toc21856"/>
      <w:bookmarkStart w:id="250" w:name="_Toc7433"/>
      <w:bookmarkStart w:id="251" w:name="_Toc10034"/>
      <w:bookmarkStart w:id="252" w:name="_Toc29776"/>
      <w:bookmarkStart w:id="253" w:name="_Toc21165"/>
      <w:bookmarkStart w:id="254" w:name="_Toc23475"/>
      <w:bookmarkStart w:id="255" w:name="_Toc20556"/>
      <w:bookmarkStart w:id="256" w:name="_Toc24450"/>
      <w:r>
        <w:rPr>
          <w:rFonts w:hint="eastAsia" w:ascii="微软雅黑" w:hAnsi="微软雅黑" w:eastAsia="微软雅黑" w:cs="微软雅黑"/>
          <w:u w:val="none"/>
        </w:rPr>
        <w:t>6.招标文件的澄清</w:t>
      </w:r>
      <w:bookmarkEnd w:id="222"/>
      <w:bookmarkEnd w:id="223"/>
      <w:r>
        <w:rPr>
          <w:rFonts w:hint="eastAsia" w:ascii="微软雅黑" w:hAnsi="微软雅黑" w:eastAsia="微软雅黑" w:cs="微软雅黑"/>
          <w:u w:val="none"/>
        </w:rPr>
        <w:t>与修改</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45A9D741">
      <w:pPr>
        <w:pStyle w:val="6"/>
        <w:spacing w:line="360" w:lineRule="exact"/>
        <w:ind w:left="840" w:hanging="840" w:hangingChars="350"/>
        <w:rPr>
          <w:rFonts w:hint="eastAsia" w:ascii="微软雅黑" w:hAnsi="微软雅黑" w:eastAsia="微软雅黑" w:cs="微软雅黑"/>
          <w:szCs w:val="24"/>
        </w:rPr>
      </w:pPr>
      <w:r>
        <w:rPr>
          <w:rFonts w:hint="eastAsia" w:ascii="微软雅黑" w:hAnsi="微软雅黑" w:eastAsia="微软雅黑" w:cs="微软雅黑"/>
          <w:szCs w:val="24"/>
        </w:rPr>
        <w:t>6.1    为了保证对招标文件的澄清和修改满足法律的时限要求，任何要求对招标文件进行澄清的供应商，均应在投标截止期十五日前，以书面形式将澄清要求通知采购人或采购代理机构。</w:t>
      </w:r>
    </w:p>
    <w:p w14:paraId="1FB3C470">
      <w:pPr>
        <w:pStyle w:val="6"/>
        <w:spacing w:line="360" w:lineRule="exact"/>
        <w:ind w:left="840" w:hanging="840" w:hangingChars="350"/>
        <w:rPr>
          <w:rFonts w:hint="eastAsia" w:ascii="微软雅黑" w:hAnsi="微软雅黑" w:eastAsia="微软雅黑" w:cs="微软雅黑"/>
          <w:szCs w:val="24"/>
        </w:rPr>
      </w:pPr>
      <w:bookmarkStart w:id="257" w:name="_Toc520356149"/>
      <w:bookmarkStart w:id="258" w:name="_Toc515904806"/>
      <w:bookmarkStart w:id="259" w:name="_Ref467378678"/>
      <w:r>
        <w:rPr>
          <w:rFonts w:hint="eastAsia" w:ascii="微软雅黑" w:hAnsi="微软雅黑" w:eastAsia="微软雅黑" w:cs="微软雅黑"/>
          <w:szCs w:val="24"/>
        </w:rPr>
        <w:t>6.2</w:t>
      </w:r>
      <w:r>
        <w:rPr>
          <w:rFonts w:hint="eastAsia" w:ascii="微软雅黑" w:hAnsi="微软雅黑" w:eastAsia="微软雅黑" w:cs="微软雅黑"/>
          <w:szCs w:val="24"/>
        </w:rPr>
        <w:tab/>
      </w:r>
      <w:r>
        <w:rPr>
          <w:rFonts w:hint="eastAsia" w:ascii="微软雅黑" w:hAnsi="微软雅黑" w:eastAsia="微软雅黑" w:cs="微软雅黑"/>
          <w:szCs w:val="24"/>
        </w:rPr>
        <w:t>采购人可主动地或在解答供应商提出的澄清问题时对招标文件进行澄清或修改。采购代理机构将以发布澄清（更正）公告的方式，澄清或修改招标文件，澄清或修改内容作为招标文件的组成部分。</w:t>
      </w:r>
    </w:p>
    <w:p w14:paraId="4E83BEC6">
      <w:pPr>
        <w:pStyle w:val="6"/>
        <w:spacing w:line="360" w:lineRule="exact"/>
        <w:ind w:left="840" w:hanging="840" w:hangingChars="350"/>
        <w:rPr>
          <w:rFonts w:hint="eastAsia" w:ascii="微软雅黑" w:hAnsi="微软雅黑" w:eastAsia="微软雅黑" w:cs="微软雅黑"/>
          <w:szCs w:val="24"/>
        </w:rPr>
      </w:pPr>
      <w:r>
        <w:rPr>
          <w:rFonts w:hint="eastAsia" w:ascii="微软雅黑" w:hAnsi="微软雅黑" w:eastAsia="微软雅黑" w:cs="微软雅黑"/>
          <w:szCs w:val="24"/>
        </w:rPr>
        <w:t>6.3</w:t>
      </w:r>
      <w:r>
        <w:rPr>
          <w:rFonts w:hint="eastAsia" w:ascii="微软雅黑" w:hAnsi="微软雅黑" w:eastAsia="微软雅黑" w:cs="微软雅黑"/>
          <w:szCs w:val="24"/>
        </w:rPr>
        <w:tab/>
      </w:r>
      <w:r>
        <w:rPr>
          <w:rFonts w:hint="eastAsia" w:ascii="微软雅黑" w:hAnsi="微软雅黑" w:eastAsia="微软雅黑" w:cs="微软雅黑"/>
          <w:szCs w:val="24"/>
        </w:rPr>
        <w:t>澄清或者修改的内容可能影响投标文件编制的，采购代理机构将以书面形式通知所有购买招标文件的潜在供应商，并对其具有约束力。供应商在收到上述通知后，应及时向采购代理机构回函确认。</w:t>
      </w:r>
    </w:p>
    <w:p w14:paraId="2F3A93B6">
      <w:pPr>
        <w:pStyle w:val="5"/>
        <w:tabs>
          <w:tab w:val="left" w:pos="900"/>
        </w:tabs>
        <w:spacing w:before="0" w:after="0" w:line="360" w:lineRule="exact"/>
        <w:rPr>
          <w:rFonts w:hint="eastAsia" w:ascii="微软雅黑" w:hAnsi="微软雅黑" w:eastAsia="微软雅黑" w:cs="微软雅黑"/>
          <w:u w:val="none"/>
        </w:rPr>
      </w:pPr>
      <w:bookmarkStart w:id="260" w:name="_Toc10823"/>
      <w:bookmarkStart w:id="261" w:name="_Toc14856"/>
      <w:bookmarkStart w:id="262" w:name="_Toc17427"/>
      <w:bookmarkStart w:id="263" w:name="_Toc28059"/>
      <w:bookmarkStart w:id="264" w:name="_Toc5103"/>
      <w:bookmarkStart w:id="265" w:name="_Toc25635"/>
      <w:bookmarkStart w:id="266" w:name="_Toc7919"/>
      <w:bookmarkStart w:id="267" w:name="_Toc24028"/>
      <w:bookmarkStart w:id="268" w:name="_Toc22107"/>
      <w:bookmarkStart w:id="269" w:name="_Toc12443"/>
      <w:bookmarkStart w:id="270" w:name="_Toc23315"/>
      <w:bookmarkStart w:id="271" w:name="_Toc30306"/>
      <w:bookmarkStart w:id="272" w:name="_Toc517"/>
      <w:bookmarkStart w:id="273" w:name="_Toc11020"/>
      <w:bookmarkStart w:id="274" w:name="_Toc14901"/>
      <w:bookmarkStart w:id="275" w:name="_Toc978"/>
      <w:bookmarkStart w:id="276" w:name="_Toc18504"/>
      <w:bookmarkStart w:id="277" w:name="_Toc14412"/>
      <w:bookmarkStart w:id="278" w:name="_Toc15292"/>
      <w:bookmarkStart w:id="279" w:name="_Toc6105"/>
      <w:bookmarkStart w:id="280" w:name="_Toc1706"/>
      <w:bookmarkStart w:id="281" w:name="_Toc1073"/>
      <w:bookmarkStart w:id="282" w:name="_Toc19489"/>
      <w:bookmarkStart w:id="283" w:name="_Toc10609"/>
      <w:bookmarkStart w:id="284" w:name="_Toc21187"/>
      <w:bookmarkStart w:id="285" w:name="_Toc11082"/>
      <w:bookmarkStart w:id="286" w:name="_Toc23432"/>
      <w:bookmarkStart w:id="287" w:name="_Toc14569"/>
      <w:bookmarkStart w:id="288" w:name="_Toc20538"/>
      <w:bookmarkStart w:id="289" w:name="_Toc9080"/>
      <w:bookmarkStart w:id="290" w:name="_Toc27811"/>
      <w:bookmarkStart w:id="291" w:name="_Toc13079"/>
      <w:bookmarkStart w:id="292" w:name="_Toc32714"/>
      <w:r>
        <w:rPr>
          <w:rFonts w:hint="eastAsia" w:ascii="微软雅黑" w:hAnsi="微软雅黑" w:eastAsia="微软雅黑" w:cs="微软雅黑"/>
          <w:u w:val="none"/>
        </w:rPr>
        <w:t>7</w:t>
      </w:r>
      <w:bookmarkEnd w:id="257"/>
      <w:bookmarkEnd w:id="258"/>
      <w:bookmarkEnd w:id="259"/>
      <w:r>
        <w:rPr>
          <w:rFonts w:hint="eastAsia" w:ascii="微软雅黑" w:hAnsi="微软雅黑" w:eastAsia="微软雅黑" w:cs="微软雅黑"/>
          <w:u w:val="none"/>
        </w:rPr>
        <w:t>.投标截止时间的顺延</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75418887">
      <w:pPr>
        <w:spacing w:line="360" w:lineRule="exact"/>
        <w:ind w:left="900" w:hanging="900" w:hangingChars="375"/>
        <w:rPr>
          <w:rFonts w:hint="eastAsia" w:ascii="微软雅黑" w:hAnsi="微软雅黑" w:eastAsia="微软雅黑" w:cs="微软雅黑"/>
          <w:sz w:val="28"/>
        </w:rPr>
      </w:pPr>
      <w:r>
        <w:rPr>
          <w:rFonts w:hint="eastAsia" w:ascii="微软雅黑" w:hAnsi="微软雅黑" w:eastAsia="微软雅黑" w:cs="微软雅黑"/>
          <w:sz w:val="24"/>
        </w:rPr>
        <w:tab/>
      </w:r>
      <w:r>
        <w:rPr>
          <w:rFonts w:hint="eastAsia" w:ascii="微软雅黑" w:hAnsi="微软雅黑" w:eastAsia="微软雅黑" w:cs="微软雅黑"/>
          <w:sz w:val="24"/>
        </w:rPr>
        <w:t>为使供应商准备投标时有足够的时间对招标文件的澄清或者修改部分进行研究，采购人将依法决定是否顺延投标截止时间。</w:t>
      </w:r>
      <w:bookmarkStart w:id="293" w:name="_Toc516367020"/>
      <w:bookmarkStart w:id="294" w:name="_Toc7636"/>
      <w:bookmarkStart w:id="295" w:name="_Toc520356150"/>
      <w:bookmarkStart w:id="296" w:name="_Toc30808"/>
      <w:bookmarkStart w:id="297" w:name="_Toc515647766"/>
      <w:bookmarkStart w:id="298" w:name="_Toc216582807"/>
    </w:p>
    <w:p w14:paraId="6E1F93F5">
      <w:pPr>
        <w:tabs>
          <w:tab w:val="left" w:pos="900"/>
        </w:tabs>
        <w:spacing w:line="360" w:lineRule="exact"/>
        <w:ind w:hanging="540"/>
        <w:rPr>
          <w:rFonts w:hint="eastAsia" w:ascii="微软雅黑" w:hAnsi="微软雅黑" w:eastAsia="微软雅黑" w:cs="微软雅黑"/>
          <w:sz w:val="28"/>
        </w:rPr>
      </w:pPr>
    </w:p>
    <w:p w14:paraId="4C7C1404">
      <w:pPr>
        <w:pStyle w:val="4"/>
        <w:tabs>
          <w:tab w:val="left" w:pos="900"/>
        </w:tabs>
        <w:spacing w:before="0" w:line="360" w:lineRule="exact"/>
        <w:ind w:hanging="540"/>
        <w:rPr>
          <w:rFonts w:hint="eastAsia" w:ascii="微软雅黑" w:hAnsi="微软雅黑" w:eastAsia="微软雅黑" w:cs="微软雅黑"/>
        </w:rPr>
      </w:pPr>
      <w:bookmarkStart w:id="299" w:name="_Toc21912"/>
      <w:bookmarkStart w:id="300" w:name="_Toc22156"/>
      <w:bookmarkStart w:id="301" w:name="_Toc29522"/>
      <w:r>
        <w:rPr>
          <w:rFonts w:hint="eastAsia" w:ascii="微软雅黑" w:hAnsi="微软雅黑" w:eastAsia="微软雅黑" w:cs="微软雅黑"/>
          <w:sz w:val="28"/>
        </w:rPr>
        <w:t>三   投标文件</w:t>
      </w:r>
      <w:bookmarkEnd w:id="293"/>
      <w:r>
        <w:rPr>
          <w:rFonts w:hint="eastAsia" w:ascii="微软雅黑" w:hAnsi="微软雅黑" w:eastAsia="微软雅黑" w:cs="微软雅黑"/>
          <w:sz w:val="28"/>
        </w:rPr>
        <w:t>的编制</w:t>
      </w:r>
      <w:bookmarkEnd w:id="294"/>
      <w:bookmarkEnd w:id="295"/>
      <w:bookmarkEnd w:id="296"/>
      <w:bookmarkEnd w:id="297"/>
      <w:bookmarkEnd w:id="298"/>
      <w:bookmarkEnd w:id="299"/>
      <w:bookmarkEnd w:id="300"/>
      <w:bookmarkEnd w:id="301"/>
    </w:p>
    <w:p w14:paraId="4F18BA97">
      <w:pPr>
        <w:pStyle w:val="5"/>
        <w:tabs>
          <w:tab w:val="left" w:pos="900"/>
        </w:tabs>
        <w:spacing w:before="0" w:after="0" w:line="360" w:lineRule="exact"/>
        <w:rPr>
          <w:rFonts w:hint="eastAsia" w:ascii="微软雅黑" w:hAnsi="微软雅黑" w:eastAsia="微软雅黑" w:cs="微软雅黑"/>
          <w:u w:val="none"/>
        </w:rPr>
      </w:pPr>
      <w:bookmarkStart w:id="302" w:name="_Toc30945"/>
      <w:bookmarkStart w:id="303" w:name="_Toc5937"/>
      <w:bookmarkStart w:id="304" w:name="_Toc14602"/>
      <w:bookmarkStart w:id="305" w:name="_Toc13375"/>
      <w:bookmarkStart w:id="306" w:name="_Toc20486"/>
      <w:bookmarkStart w:id="307" w:name="_Toc1632"/>
      <w:bookmarkStart w:id="308" w:name="_Toc2129"/>
      <w:bookmarkStart w:id="309" w:name="_Toc7786"/>
      <w:bookmarkStart w:id="310" w:name="_Toc22149"/>
      <w:bookmarkStart w:id="311" w:name="_Toc26"/>
      <w:bookmarkStart w:id="312" w:name="_Toc11687"/>
      <w:bookmarkStart w:id="313" w:name="_Toc18230"/>
      <w:bookmarkStart w:id="314" w:name="_Toc27804"/>
      <w:bookmarkStart w:id="315" w:name="_Toc15145"/>
      <w:bookmarkStart w:id="316" w:name="_Toc5025"/>
      <w:bookmarkStart w:id="317" w:name="_Toc32487"/>
      <w:bookmarkStart w:id="318" w:name="_Toc24558"/>
      <w:bookmarkStart w:id="319" w:name="_Toc5995"/>
      <w:bookmarkStart w:id="320" w:name="_Toc3553"/>
      <w:bookmarkStart w:id="321" w:name="_Toc15642"/>
      <w:bookmarkStart w:id="322" w:name="_Toc10810"/>
      <w:bookmarkStart w:id="323" w:name="_Toc14086"/>
      <w:bookmarkStart w:id="324" w:name="_Toc9220"/>
      <w:bookmarkStart w:id="325" w:name="_Toc14739"/>
      <w:bookmarkStart w:id="326" w:name="_Toc2539"/>
      <w:bookmarkStart w:id="327" w:name="_Toc516367021"/>
      <w:bookmarkStart w:id="328" w:name="_Toc7120"/>
      <w:bookmarkStart w:id="329" w:name="_Toc21019"/>
      <w:bookmarkStart w:id="330" w:name="_Toc28980"/>
      <w:bookmarkStart w:id="331" w:name="_Toc10748"/>
      <w:bookmarkStart w:id="332" w:name="_Toc515647767"/>
      <w:bookmarkStart w:id="333" w:name="_Toc30352"/>
      <w:bookmarkStart w:id="334" w:name="_Toc520356151"/>
      <w:bookmarkStart w:id="335" w:name="_Toc25601"/>
      <w:bookmarkStart w:id="336" w:name="_Toc28821"/>
      <w:bookmarkStart w:id="337" w:name="_Toc7668"/>
      <w:r>
        <w:rPr>
          <w:rFonts w:hint="eastAsia" w:ascii="微软雅黑" w:hAnsi="微软雅黑" w:eastAsia="微软雅黑" w:cs="微软雅黑"/>
          <w:u w:val="none"/>
        </w:rPr>
        <w:t>8.</w:t>
      </w:r>
      <w:r>
        <w:rPr>
          <w:rFonts w:hint="eastAsia" w:ascii="微软雅黑" w:hAnsi="微软雅黑" w:eastAsia="微软雅黑" w:cs="微软雅黑"/>
          <w:u w:val="none"/>
        </w:rPr>
        <w:tab/>
      </w:r>
      <w:r>
        <w:rPr>
          <w:rFonts w:hint="eastAsia" w:ascii="微软雅黑" w:hAnsi="微软雅黑" w:eastAsia="微软雅黑" w:cs="微软雅黑"/>
          <w:u w:val="none"/>
        </w:rPr>
        <w:t>投标范围及投标文件中标准和计量单位的使用</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02BB043B">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8.1</w:t>
      </w:r>
      <w:r>
        <w:rPr>
          <w:rFonts w:hint="eastAsia" w:ascii="微软雅黑" w:hAnsi="微软雅黑" w:eastAsia="微软雅黑" w:cs="微软雅黑"/>
          <w:sz w:val="24"/>
        </w:rPr>
        <w:tab/>
      </w:r>
      <w:r>
        <w:rPr>
          <w:rFonts w:hint="eastAsia" w:ascii="微软雅黑" w:hAnsi="微软雅黑" w:eastAsia="微软雅黑" w:cs="微软雅黑"/>
          <w:sz w:val="24"/>
        </w:rPr>
        <w:t>项目有分包的，供应商可对招标文件其中某一个或几个分包服务进行投标，除非在</w:t>
      </w:r>
      <w:r>
        <w:rPr>
          <w:rFonts w:hint="eastAsia" w:ascii="微软雅黑" w:hAnsi="微软雅黑" w:eastAsia="微软雅黑" w:cs="微软雅黑"/>
          <w:sz w:val="24"/>
          <w:u w:val="single"/>
        </w:rPr>
        <w:t>供应商须知资料表</w:t>
      </w:r>
      <w:r>
        <w:rPr>
          <w:rFonts w:hint="eastAsia" w:ascii="微软雅黑" w:hAnsi="微软雅黑" w:eastAsia="微软雅黑" w:cs="微软雅黑"/>
          <w:sz w:val="24"/>
        </w:rPr>
        <w:t>中另有规定。</w:t>
      </w:r>
    </w:p>
    <w:p w14:paraId="5B9E08F3">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8.2     供应商应当对所投分包招标文件中“货物内容及项目要求”所列的所有内容进行投标，如仅响应某一包中的部分内容，其该包投标将被认定为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14:paraId="58CA30FD">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8.3     除招标文件中有特殊要求外，投标文件中所使用的计量单位，应采用中华人民共和国法定计量单位。</w:t>
      </w:r>
    </w:p>
    <w:p w14:paraId="5FC63B2A">
      <w:pPr>
        <w:pStyle w:val="5"/>
        <w:tabs>
          <w:tab w:val="left" w:pos="900"/>
        </w:tabs>
        <w:spacing w:before="0" w:after="0" w:line="360" w:lineRule="exact"/>
        <w:rPr>
          <w:rFonts w:hint="eastAsia" w:ascii="微软雅黑" w:hAnsi="微软雅黑" w:eastAsia="微软雅黑" w:cs="微软雅黑"/>
          <w:u w:val="none"/>
        </w:rPr>
      </w:pPr>
      <w:bookmarkStart w:id="338" w:name="_Ref467306676"/>
      <w:bookmarkStart w:id="339" w:name="_Ref467306195"/>
      <w:bookmarkStart w:id="340" w:name="_Toc516367022"/>
      <w:bookmarkStart w:id="341" w:name="_Toc258"/>
      <w:bookmarkStart w:id="342" w:name="_Toc11888"/>
      <w:bookmarkStart w:id="343" w:name="_Toc24584"/>
      <w:bookmarkStart w:id="344" w:name="_Toc16016"/>
      <w:bookmarkStart w:id="345" w:name="_Toc25596"/>
      <w:bookmarkStart w:id="346" w:name="_Toc8854"/>
      <w:bookmarkStart w:id="347" w:name="_Toc22417"/>
      <w:bookmarkStart w:id="348" w:name="_Toc32080"/>
      <w:bookmarkStart w:id="349" w:name="_Toc10787"/>
      <w:bookmarkStart w:id="350" w:name="_Toc7658"/>
      <w:bookmarkStart w:id="351" w:name="_Toc9281"/>
      <w:bookmarkStart w:id="352" w:name="_Toc10573"/>
      <w:bookmarkStart w:id="353" w:name="_Toc520356152"/>
      <w:bookmarkStart w:id="354" w:name="_Toc22897"/>
      <w:bookmarkStart w:id="355" w:name="_Toc515647768"/>
      <w:bookmarkStart w:id="356" w:name="_Toc12220"/>
      <w:bookmarkStart w:id="357" w:name="_Toc11144"/>
      <w:bookmarkStart w:id="358" w:name="_Toc6152"/>
      <w:bookmarkStart w:id="359" w:name="_Toc13845"/>
      <w:bookmarkStart w:id="360" w:name="_Toc27002"/>
      <w:bookmarkStart w:id="361" w:name="_Toc22958"/>
      <w:bookmarkStart w:id="362" w:name="_Toc31911"/>
      <w:bookmarkStart w:id="363" w:name="_Toc7051"/>
      <w:bookmarkStart w:id="364" w:name="_Toc4852"/>
      <w:bookmarkStart w:id="365" w:name="_Toc17835"/>
      <w:bookmarkStart w:id="366" w:name="_Toc20101"/>
      <w:bookmarkStart w:id="367" w:name="_Toc15740"/>
      <w:bookmarkStart w:id="368" w:name="_Toc9397"/>
      <w:bookmarkStart w:id="369" w:name="_Toc16301"/>
      <w:bookmarkStart w:id="370" w:name="_Toc23291"/>
      <w:bookmarkStart w:id="371" w:name="_Toc9418"/>
      <w:bookmarkStart w:id="372" w:name="_Toc10364"/>
      <w:bookmarkStart w:id="373" w:name="_Toc18673"/>
      <w:bookmarkStart w:id="374" w:name="_Toc11539"/>
      <w:bookmarkStart w:id="375" w:name="_Toc28307"/>
      <w:r>
        <w:rPr>
          <w:rFonts w:hint="eastAsia" w:ascii="微软雅黑" w:hAnsi="微软雅黑" w:eastAsia="微软雅黑" w:cs="微软雅黑"/>
          <w:u w:val="none"/>
        </w:rPr>
        <w:t>9.投标文件</w:t>
      </w:r>
      <w:bookmarkEnd w:id="338"/>
      <w:bookmarkEnd w:id="339"/>
      <w:bookmarkEnd w:id="340"/>
      <w:r>
        <w:rPr>
          <w:rFonts w:hint="eastAsia" w:ascii="微软雅黑" w:hAnsi="微软雅黑" w:eastAsia="微软雅黑" w:cs="微软雅黑"/>
          <w:u w:val="none"/>
        </w:rPr>
        <w:t>构成</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52D8B19E">
      <w:pPr>
        <w:tabs>
          <w:tab w:val="left" w:pos="900"/>
          <w:tab w:val="left" w:pos="5580"/>
        </w:tabs>
        <w:spacing w:line="360" w:lineRule="exact"/>
        <w:ind w:left="960" w:hanging="960" w:hangingChars="400"/>
        <w:jc w:val="left"/>
        <w:rPr>
          <w:rFonts w:hint="eastAsia" w:ascii="微软雅黑" w:hAnsi="微软雅黑" w:eastAsia="微软雅黑" w:cs="微软雅黑"/>
          <w:sz w:val="24"/>
          <w:u w:val="single"/>
        </w:rPr>
      </w:pPr>
      <w:bookmarkStart w:id="376" w:name="_Ref467052588"/>
      <w:r>
        <w:rPr>
          <w:rFonts w:hint="eastAsia" w:ascii="微软雅黑" w:hAnsi="微软雅黑" w:eastAsia="微软雅黑" w:cs="微软雅黑"/>
          <w:sz w:val="24"/>
        </w:rPr>
        <w:t xml:space="preserve">9.1    </w:t>
      </w:r>
      <w:r>
        <w:rPr>
          <w:rFonts w:hint="eastAsia" w:ascii="微软雅黑" w:hAnsi="微软雅黑" w:eastAsia="微软雅黑" w:cs="微软雅黑"/>
          <w:sz w:val="24"/>
          <w:u w:val="single"/>
        </w:rPr>
        <w:t xml:space="preserve"> </w:t>
      </w:r>
      <w:r>
        <w:rPr>
          <w:rFonts w:hint="eastAsia" w:ascii="微软雅黑" w:hAnsi="微软雅黑" w:eastAsia="微软雅黑" w:cs="微软雅黑"/>
          <w:b/>
          <w:bCs/>
          <w:sz w:val="24"/>
          <w:u w:val="single"/>
        </w:rPr>
        <w:t>供应商应完整地按招标文件提供的投标文件格式及要求编写投标文件，根据平台关联点上传对应佐证资料，投标文件应包括“开标一览表及资格证明文件”和“商务及技术文件”两部分，两部分合并成完整一册上传至政采云平台。供应商应承担上传失误产生的任何后果。</w:t>
      </w:r>
    </w:p>
    <w:p w14:paraId="5E22E1CC">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9.2    上述文件应按照招标文件规定的格式填写、签署和盖章。</w:t>
      </w:r>
      <w:bookmarkEnd w:id="376"/>
    </w:p>
    <w:p w14:paraId="7B3D426C">
      <w:pPr>
        <w:pStyle w:val="5"/>
        <w:tabs>
          <w:tab w:val="left" w:pos="900"/>
        </w:tabs>
        <w:spacing w:before="0" w:after="0" w:line="360" w:lineRule="exact"/>
        <w:rPr>
          <w:rFonts w:hint="eastAsia" w:ascii="微软雅黑" w:hAnsi="微软雅黑" w:eastAsia="微软雅黑" w:cs="微软雅黑"/>
          <w:u w:val="none"/>
        </w:rPr>
      </w:pPr>
      <w:bookmarkStart w:id="377" w:name="_Toc14035"/>
      <w:bookmarkStart w:id="378" w:name="_Toc515647769"/>
      <w:bookmarkStart w:id="379" w:name="_Toc10584"/>
      <w:bookmarkStart w:id="380" w:name="_Toc30354"/>
      <w:bookmarkStart w:id="381" w:name="_Toc12121"/>
      <w:bookmarkStart w:id="382" w:name="_Toc10379"/>
      <w:bookmarkStart w:id="383" w:name="_Toc2056"/>
      <w:bookmarkStart w:id="384" w:name="_Toc520356153"/>
      <w:bookmarkStart w:id="385" w:name="_Toc516367023"/>
      <w:bookmarkStart w:id="386" w:name="_Toc22195"/>
      <w:bookmarkStart w:id="387" w:name="_Toc15151"/>
      <w:bookmarkStart w:id="388" w:name="_Toc12338"/>
      <w:bookmarkStart w:id="389" w:name="_Toc17150"/>
      <w:bookmarkStart w:id="390" w:name="_Toc6978"/>
      <w:bookmarkStart w:id="391" w:name="_Toc17715"/>
      <w:bookmarkStart w:id="392" w:name="_Toc4601"/>
      <w:bookmarkStart w:id="393" w:name="_Toc365"/>
      <w:bookmarkStart w:id="394" w:name="_Toc30579"/>
      <w:bookmarkStart w:id="395" w:name="_Toc17541"/>
      <w:bookmarkStart w:id="396" w:name="_Toc1879"/>
      <w:bookmarkStart w:id="397" w:name="_Toc8705"/>
      <w:bookmarkStart w:id="398" w:name="_Toc32499"/>
      <w:bookmarkStart w:id="399" w:name="_Toc14699"/>
      <w:bookmarkStart w:id="400" w:name="_Toc21131"/>
      <w:bookmarkStart w:id="401" w:name="_Toc31216"/>
      <w:bookmarkStart w:id="402" w:name="_Toc25543"/>
      <w:bookmarkStart w:id="403" w:name="_Toc6915"/>
      <w:bookmarkStart w:id="404" w:name="_Toc1112"/>
      <w:bookmarkStart w:id="405" w:name="_Toc18045"/>
      <w:bookmarkStart w:id="406" w:name="_Toc6734"/>
      <w:bookmarkStart w:id="407" w:name="_Toc11413"/>
      <w:bookmarkStart w:id="408" w:name="_Toc23028"/>
      <w:bookmarkStart w:id="409" w:name="_Toc8301"/>
      <w:bookmarkStart w:id="410" w:name="_Toc14407"/>
      <w:bookmarkStart w:id="411" w:name="_Toc23702"/>
      <w:bookmarkStart w:id="412" w:name="_Toc11121"/>
      <w:r>
        <w:rPr>
          <w:rFonts w:hint="eastAsia" w:ascii="微软雅黑" w:hAnsi="微软雅黑" w:eastAsia="微软雅黑" w:cs="微软雅黑"/>
          <w:u w:val="none"/>
        </w:rPr>
        <w:t>10.</w:t>
      </w:r>
      <w:r>
        <w:rPr>
          <w:rFonts w:hint="eastAsia" w:ascii="微软雅黑" w:hAnsi="微软雅黑" w:eastAsia="微软雅黑" w:cs="微软雅黑"/>
          <w:u w:val="none"/>
        </w:rPr>
        <w:tab/>
      </w:r>
      <w:r>
        <w:rPr>
          <w:rFonts w:hint="eastAsia" w:ascii="微软雅黑" w:hAnsi="微软雅黑" w:eastAsia="微软雅黑" w:cs="微软雅黑"/>
          <w:u w:val="none"/>
        </w:rPr>
        <w:t>证明投标的的合格性和符合招标文件规定的技术文件</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hint="eastAsia" w:ascii="微软雅黑" w:hAnsi="微软雅黑" w:eastAsia="微软雅黑" w:cs="微软雅黑"/>
          <w:u w:val="none"/>
        </w:rPr>
        <w:t>。</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782A17FA">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10.1</w:t>
      </w:r>
      <w:r>
        <w:rPr>
          <w:rFonts w:hint="eastAsia" w:ascii="微软雅黑" w:hAnsi="微软雅黑" w:eastAsia="微软雅黑" w:cs="微软雅黑"/>
          <w:sz w:val="24"/>
        </w:rPr>
        <w:tab/>
      </w:r>
      <w:r>
        <w:rPr>
          <w:rFonts w:hint="eastAsia" w:ascii="微软雅黑" w:hAnsi="微软雅黑" w:eastAsia="微软雅黑" w:cs="微软雅黑"/>
          <w:sz w:val="24"/>
        </w:rPr>
        <w:t>供应商应提交证明文件，证明其投标内容符合招标文件规定。该证明文件是投标文件的一部分。</w:t>
      </w:r>
    </w:p>
    <w:p w14:paraId="01E6BDA5">
      <w:pPr>
        <w:spacing w:line="360" w:lineRule="exact"/>
        <w:ind w:left="900" w:hanging="900" w:hangingChars="375"/>
        <w:rPr>
          <w:rFonts w:hint="eastAsia" w:ascii="微软雅黑" w:hAnsi="微软雅黑" w:eastAsia="微软雅黑" w:cs="微软雅黑"/>
          <w:sz w:val="24"/>
        </w:rPr>
      </w:pPr>
      <w:bookmarkStart w:id="413" w:name="_Ref467306244"/>
      <w:r>
        <w:rPr>
          <w:rFonts w:hint="eastAsia" w:ascii="微软雅黑" w:hAnsi="微软雅黑" w:eastAsia="微软雅黑" w:cs="微软雅黑"/>
          <w:sz w:val="24"/>
        </w:rPr>
        <w:t>10.2</w:t>
      </w:r>
      <w:r>
        <w:rPr>
          <w:rFonts w:hint="eastAsia" w:ascii="微软雅黑" w:hAnsi="微软雅黑" w:eastAsia="微软雅黑" w:cs="微软雅黑"/>
          <w:sz w:val="24"/>
        </w:rPr>
        <w:tab/>
      </w:r>
      <w:r>
        <w:rPr>
          <w:rFonts w:hint="eastAsia" w:ascii="微软雅黑" w:hAnsi="微软雅黑" w:eastAsia="微软雅黑" w:cs="微软雅黑"/>
          <w:sz w:val="24"/>
        </w:rPr>
        <w:t>上款所述的证明文件，可以是文字资料、图纸和数据，</w:t>
      </w:r>
      <w:bookmarkEnd w:id="413"/>
      <w:r>
        <w:rPr>
          <w:rFonts w:hint="eastAsia" w:ascii="微软雅黑" w:hAnsi="微软雅黑" w:eastAsia="微软雅黑" w:cs="微软雅黑"/>
          <w:sz w:val="24"/>
        </w:rPr>
        <w:t>它包括：</w:t>
      </w:r>
    </w:p>
    <w:p w14:paraId="0C06251B">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10.2.1</w:t>
      </w:r>
      <w:r>
        <w:rPr>
          <w:rFonts w:hint="eastAsia" w:ascii="微软雅黑" w:hAnsi="微软雅黑" w:eastAsia="微软雅黑" w:cs="微软雅黑"/>
          <w:sz w:val="24"/>
        </w:rPr>
        <w:tab/>
      </w:r>
      <w:r>
        <w:rPr>
          <w:rFonts w:hint="eastAsia" w:ascii="微软雅黑" w:hAnsi="微软雅黑" w:eastAsia="微软雅黑" w:cs="微软雅黑"/>
          <w:sz w:val="24"/>
        </w:rPr>
        <w:t>设备主要技术指标的详细说明；</w:t>
      </w:r>
    </w:p>
    <w:p w14:paraId="62CA3F32">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10.2.2</w:t>
      </w:r>
      <w:r>
        <w:rPr>
          <w:rFonts w:hint="eastAsia" w:ascii="微软雅黑" w:hAnsi="微软雅黑" w:eastAsia="微软雅黑" w:cs="微软雅黑"/>
          <w:sz w:val="24"/>
        </w:rPr>
        <w:tab/>
      </w:r>
      <w:r>
        <w:rPr>
          <w:rFonts w:hint="eastAsia" w:ascii="微软雅黑" w:hAnsi="微软雅黑" w:eastAsia="微软雅黑" w:cs="微软雅黑"/>
          <w:sz w:val="24"/>
        </w:rPr>
        <w:t>货物从买方开始使用至谈判文件规定的保质期内正常、连续地使用所必须的备件和专用工具清单，包括备件和专用工具的货源及现行价格；</w:t>
      </w:r>
    </w:p>
    <w:p w14:paraId="03E74F74">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10.2.3</w:t>
      </w:r>
      <w:r>
        <w:rPr>
          <w:rFonts w:hint="eastAsia" w:ascii="微软雅黑" w:hAnsi="微软雅黑" w:eastAsia="微软雅黑" w:cs="微软雅黑"/>
          <w:sz w:val="24"/>
        </w:rPr>
        <w:tab/>
      </w:r>
      <w:r>
        <w:rPr>
          <w:rFonts w:hint="eastAsia" w:ascii="微软雅黑" w:hAnsi="微软雅黑" w:eastAsia="微软雅黑" w:cs="微软雅黑"/>
          <w:sz w:val="24"/>
        </w:rPr>
        <w:t>对照招标文件技术规格，逐条说明所提供货物及伴随的工程和货物已对招标文件的技术规格做出了实质性的响应，或申明与技术规格条文的偏差和例外。</w:t>
      </w:r>
    </w:p>
    <w:p w14:paraId="5BDFC7B7">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10.3</w:t>
      </w:r>
      <w:r>
        <w:rPr>
          <w:rFonts w:hint="eastAsia" w:ascii="微软雅黑" w:hAnsi="微软雅黑" w:eastAsia="微软雅黑" w:cs="微软雅黑"/>
          <w:sz w:val="24"/>
        </w:rPr>
        <w:tab/>
      </w:r>
      <w:r>
        <w:rPr>
          <w:rFonts w:hint="eastAsia" w:ascii="微软雅黑" w:hAnsi="微软雅黑" w:eastAsia="微软雅黑" w:cs="微软雅黑"/>
          <w:sz w:val="24"/>
        </w:rPr>
        <w:t>供应商在投标中可以选用替代牌号或分类号，但这些替代要实质上相当于技术规格的要求。采购人、采购代理机构承诺不以上述参照品牌型号或分类号作为评标时判定其投标是否有效的标准。</w:t>
      </w:r>
    </w:p>
    <w:p w14:paraId="32FDA8A0">
      <w:pPr>
        <w:pStyle w:val="5"/>
        <w:spacing w:before="0" w:after="0" w:line="360" w:lineRule="exact"/>
        <w:rPr>
          <w:rFonts w:hint="eastAsia" w:ascii="微软雅黑" w:hAnsi="微软雅黑" w:eastAsia="微软雅黑" w:cs="微软雅黑"/>
          <w:u w:val="none"/>
        </w:rPr>
      </w:pPr>
      <w:bookmarkStart w:id="414" w:name="_Toc24053"/>
      <w:bookmarkStart w:id="415" w:name="_Toc9374"/>
      <w:bookmarkStart w:id="416" w:name="_Toc25641"/>
      <w:bookmarkStart w:id="417" w:name="_Toc16481"/>
      <w:bookmarkStart w:id="418" w:name="_Toc16104"/>
      <w:bookmarkStart w:id="419" w:name="_Toc30467"/>
      <w:bookmarkStart w:id="420" w:name="_Toc25152"/>
      <w:bookmarkStart w:id="421" w:name="_Toc2471"/>
      <w:bookmarkStart w:id="422" w:name="_Toc31445"/>
      <w:bookmarkStart w:id="423" w:name="_Toc5144"/>
      <w:bookmarkStart w:id="424" w:name="_Toc29204"/>
      <w:bookmarkStart w:id="425" w:name="_Toc20991"/>
      <w:bookmarkStart w:id="426" w:name="_Toc28480"/>
      <w:bookmarkStart w:id="427" w:name="_Toc14799"/>
      <w:bookmarkStart w:id="428" w:name="_Toc9578"/>
      <w:bookmarkStart w:id="429" w:name="_Toc23231"/>
      <w:bookmarkStart w:id="430" w:name="_Toc26441"/>
      <w:bookmarkStart w:id="431" w:name="_Toc21396"/>
      <w:bookmarkStart w:id="432" w:name="_Toc4583"/>
      <w:bookmarkStart w:id="433" w:name="_Toc4381"/>
      <w:bookmarkStart w:id="434" w:name="_Toc31579"/>
      <w:bookmarkStart w:id="435" w:name="_Toc6338"/>
      <w:bookmarkStart w:id="436" w:name="_Toc17724"/>
      <w:bookmarkStart w:id="437" w:name="_Toc29220"/>
      <w:bookmarkStart w:id="438" w:name="_Toc515647770"/>
      <w:bookmarkStart w:id="439" w:name="_Toc520356155"/>
      <w:bookmarkStart w:id="440" w:name="_Toc24468"/>
      <w:bookmarkStart w:id="441" w:name="_Toc26145"/>
      <w:bookmarkStart w:id="442" w:name="_Toc11160"/>
      <w:bookmarkStart w:id="443" w:name="_Toc2248"/>
      <w:bookmarkStart w:id="444" w:name="_Toc301"/>
      <w:bookmarkStart w:id="445" w:name="_Toc25118"/>
      <w:bookmarkStart w:id="446" w:name="_Toc3868"/>
      <w:bookmarkStart w:id="447" w:name="_Toc8614"/>
      <w:bookmarkStart w:id="448" w:name="_Toc30792"/>
      <w:r>
        <w:rPr>
          <w:rFonts w:hint="eastAsia" w:ascii="微软雅黑" w:hAnsi="微软雅黑" w:eastAsia="微软雅黑" w:cs="微软雅黑"/>
          <w:u w:val="none"/>
        </w:rPr>
        <w:t>11.投标报价</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483AC03E">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11.1</w:t>
      </w:r>
      <w:r>
        <w:rPr>
          <w:rFonts w:hint="eastAsia" w:ascii="微软雅黑" w:hAnsi="微软雅黑" w:eastAsia="微软雅黑" w:cs="微软雅黑"/>
          <w:sz w:val="24"/>
        </w:rPr>
        <w:tab/>
      </w:r>
      <w:r>
        <w:rPr>
          <w:rFonts w:hint="eastAsia" w:ascii="微软雅黑" w:hAnsi="微软雅黑" w:eastAsia="微软雅黑" w:cs="微软雅黑"/>
          <w:sz w:val="24"/>
        </w:rPr>
        <w:t>所有投标均以人民币报价。供应商的投标报价应遵守《中华人民共和国价格法》。同时，根据《中华人民共和国政府采购法》第二条的规定，为保证公平竞争，如有主体部分的赠与行为，其投标将被认定为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14:paraId="10EDD442">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11.2</w:t>
      </w:r>
      <w:r>
        <w:rPr>
          <w:rFonts w:hint="eastAsia" w:ascii="微软雅黑" w:hAnsi="微软雅黑" w:eastAsia="微软雅黑" w:cs="微软雅黑"/>
          <w:sz w:val="24"/>
        </w:rPr>
        <w:tab/>
      </w:r>
      <w:r>
        <w:rPr>
          <w:rFonts w:hint="eastAsia" w:ascii="微软雅黑" w:hAnsi="微软雅黑" w:eastAsia="微软雅黑" w:cs="微软雅黑"/>
          <w:sz w:val="24"/>
        </w:rPr>
        <w:t>供应商应在投标分项报价表上标明投标相关货物的单价（如适用）和总价，并由法定代表人或其授权代表签署。</w:t>
      </w:r>
    </w:p>
    <w:p w14:paraId="0EF49144">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11.3</w:t>
      </w:r>
      <w:r>
        <w:rPr>
          <w:rFonts w:hint="eastAsia" w:ascii="微软雅黑" w:hAnsi="微软雅黑" w:eastAsia="微软雅黑" w:cs="微软雅黑"/>
          <w:sz w:val="24"/>
        </w:rPr>
        <w:tab/>
      </w:r>
      <w:r>
        <w:rPr>
          <w:rFonts w:hint="eastAsia" w:ascii="微软雅黑" w:hAnsi="微软雅黑" w:eastAsia="微软雅黑" w:cs="微软雅黑"/>
          <w:sz w:val="24"/>
        </w:rPr>
        <w:t>投标分项报价表上的价格应按下列方式填写；</w:t>
      </w:r>
    </w:p>
    <w:p w14:paraId="57759466">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11.4</w:t>
      </w:r>
      <w:r>
        <w:rPr>
          <w:rFonts w:hint="eastAsia" w:ascii="微软雅黑" w:hAnsi="微软雅黑" w:eastAsia="微软雅黑" w:cs="微软雅黑"/>
          <w:sz w:val="24"/>
        </w:rPr>
        <w:tab/>
      </w:r>
      <w:r>
        <w:rPr>
          <w:rFonts w:hint="eastAsia" w:ascii="微软雅黑" w:hAnsi="微软雅黑" w:eastAsia="微软雅黑" w:cs="微软雅黑"/>
          <w:sz w:val="24"/>
        </w:rPr>
        <w:t>供应商所报的各分项投标单价在合同履行过程中是固定不变的，不得以任何理由予以变更。任何包含价格调整要求的投标，其投标将被认定为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14:paraId="54CAFDD2">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11.5</w:t>
      </w:r>
      <w:r>
        <w:rPr>
          <w:rFonts w:hint="eastAsia" w:ascii="微软雅黑" w:hAnsi="微软雅黑" w:eastAsia="微软雅黑" w:cs="微软雅黑"/>
          <w:sz w:val="24"/>
        </w:rPr>
        <w:tab/>
      </w:r>
      <w:r>
        <w:rPr>
          <w:rFonts w:hint="eastAsia" w:ascii="微软雅黑" w:hAnsi="微软雅黑" w:eastAsia="微软雅黑" w:cs="微软雅黑"/>
          <w:sz w:val="24"/>
        </w:rPr>
        <w:t>每种货物只能有一个投标报价。采购人不接受具有附加条件的报价。</w:t>
      </w:r>
    </w:p>
    <w:p w14:paraId="0A78494B">
      <w:pPr>
        <w:pStyle w:val="5"/>
        <w:spacing w:before="0" w:after="0" w:line="360" w:lineRule="exact"/>
        <w:rPr>
          <w:rFonts w:hint="eastAsia" w:ascii="微软雅黑" w:hAnsi="微软雅黑" w:eastAsia="微软雅黑" w:cs="微软雅黑"/>
          <w:u w:val="none"/>
        </w:rPr>
      </w:pPr>
      <w:bookmarkStart w:id="449" w:name="_Toc28776"/>
      <w:bookmarkStart w:id="450" w:name="_Toc401"/>
      <w:bookmarkStart w:id="451" w:name="_Toc25927"/>
      <w:bookmarkStart w:id="452" w:name="_Toc30245"/>
      <w:bookmarkStart w:id="453" w:name="_Toc10329"/>
      <w:bookmarkStart w:id="454" w:name="_Toc7289"/>
      <w:bookmarkStart w:id="455" w:name="_Toc17788"/>
      <w:bookmarkStart w:id="456" w:name="_Toc11773"/>
      <w:bookmarkStart w:id="457" w:name="_Toc12332"/>
      <w:bookmarkStart w:id="458" w:name="_Toc21719"/>
      <w:bookmarkStart w:id="459" w:name="_Toc520356156"/>
      <w:bookmarkStart w:id="460" w:name="_Toc18450"/>
      <w:bookmarkStart w:id="461" w:name="_Toc23784"/>
      <w:bookmarkStart w:id="462" w:name="_Toc2895"/>
      <w:bookmarkStart w:id="463" w:name="_Toc515647771"/>
      <w:bookmarkStart w:id="464" w:name="_Toc25003"/>
      <w:bookmarkStart w:id="465" w:name="_Toc28730"/>
      <w:bookmarkStart w:id="466" w:name="_Toc15349"/>
      <w:bookmarkStart w:id="467" w:name="_Toc11514"/>
      <w:bookmarkStart w:id="468" w:name="_Toc26535"/>
      <w:bookmarkStart w:id="469" w:name="_Toc23666"/>
      <w:bookmarkStart w:id="470" w:name="_Toc9261"/>
      <w:bookmarkStart w:id="471" w:name="_Toc28149"/>
      <w:bookmarkStart w:id="472" w:name="_Toc22722"/>
      <w:bookmarkStart w:id="473" w:name="_Toc18556"/>
      <w:bookmarkStart w:id="474" w:name="_Toc4192"/>
      <w:bookmarkStart w:id="475" w:name="_Toc21242"/>
      <w:bookmarkStart w:id="476" w:name="_Toc26186"/>
      <w:bookmarkStart w:id="477" w:name="_Ref467306513"/>
      <w:bookmarkStart w:id="478" w:name="_Toc19603"/>
      <w:bookmarkStart w:id="479" w:name="_Toc24953"/>
      <w:bookmarkStart w:id="480" w:name="_Toc24283"/>
      <w:bookmarkStart w:id="481" w:name="_Toc3670"/>
      <w:bookmarkStart w:id="482" w:name="_Toc5648"/>
      <w:bookmarkStart w:id="483" w:name="_Toc1683"/>
      <w:bookmarkStart w:id="484" w:name="_Toc11825"/>
      <w:r>
        <w:rPr>
          <w:rFonts w:hint="eastAsia" w:ascii="微软雅黑" w:hAnsi="微软雅黑" w:eastAsia="微软雅黑" w:cs="微软雅黑"/>
          <w:u w:val="none"/>
        </w:rPr>
        <w:t>12.投标保证金</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43A07A38">
      <w:pPr>
        <w:spacing w:line="360" w:lineRule="exact"/>
        <w:ind w:left="900" w:hanging="900" w:hangingChars="375"/>
        <w:rPr>
          <w:rFonts w:hint="eastAsia" w:ascii="微软雅黑" w:hAnsi="微软雅黑" w:eastAsia="微软雅黑" w:cs="微软雅黑"/>
          <w:sz w:val="24"/>
        </w:rPr>
      </w:pPr>
      <w:bookmarkStart w:id="485" w:name="_Ref467306302"/>
      <w:r>
        <w:rPr>
          <w:rFonts w:hint="eastAsia" w:ascii="微软雅黑" w:hAnsi="微软雅黑" w:eastAsia="微软雅黑" w:cs="微软雅黑"/>
          <w:sz w:val="24"/>
        </w:rPr>
        <w:t>12.1</w:t>
      </w:r>
      <w:r>
        <w:rPr>
          <w:rFonts w:hint="eastAsia" w:ascii="微软雅黑" w:hAnsi="微软雅黑" w:eastAsia="微软雅黑" w:cs="微软雅黑"/>
          <w:sz w:val="24"/>
        </w:rPr>
        <w:tab/>
      </w:r>
      <w:r>
        <w:rPr>
          <w:rFonts w:hint="eastAsia" w:ascii="微软雅黑" w:hAnsi="微软雅黑" w:eastAsia="微软雅黑" w:cs="微软雅黑"/>
          <w:sz w:val="24"/>
        </w:rPr>
        <w:t>供应商应提交</w:t>
      </w:r>
      <w:r>
        <w:rPr>
          <w:rFonts w:hint="eastAsia" w:ascii="微软雅黑" w:hAnsi="微软雅黑" w:eastAsia="微软雅黑" w:cs="微软雅黑"/>
          <w:sz w:val="24"/>
          <w:u w:val="single"/>
        </w:rPr>
        <w:t>供应商须知资料表</w:t>
      </w:r>
      <w:r>
        <w:rPr>
          <w:rFonts w:hint="eastAsia" w:ascii="微软雅黑" w:hAnsi="微软雅黑" w:eastAsia="微软雅黑" w:cs="微软雅黑"/>
          <w:sz w:val="24"/>
        </w:rPr>
        <w:t>中规定的投标保证金</w:t>
      </w:r>
      <w:bookmarkEnd w:id="485"/>
      <w:r>
        <w:rPr>
          <w:rFonts w:hint="eastAsia" w:ascii="微软雅黑" w:hAnsi="微软雅黑" w:eastAsia="微软雅黑" w:cs="微软雅黑"/>
          <w:sz w:val="24"/>
        </w:rPr>
        <w:t>，并作为其投标的一部分。</w:t>
      </w:r>
    </w:p>
    <w:p w14:paraId="7E7D841E">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12.2</w:t>
      </w:r>
      <w:r>
        <w:rPr>
          <w:rFonts w:hint="eastAsia" w:ascii="微软雅黑" w:hAnsi="微软雅黑" w:eastAsia="微软雅黑" w:cs="微软雅黑"/>
          <w:sz w:val="24"/>
        </w:rPr>
        <w:tab/>
      </w:r>
      <w:r>
        <w:rPr>
          <w:rFonts w:hint="eastAsia" w:ascii="微软雅黑" w:hAnsi="微软雅黑" w:eastAsia="微软雅黑" w:cs="微软雅黑"/>
          <w:sz w:val="24"/>
        </w:rPr>
        <w:t>供应商存在下列情形的，投标保证金不予退还：</w:t>
      </w:r>
    </w:p>
    <w:p w14:paraId="30426192">
      <w:pPr>
        <w:pStyle w:val="2"/>
        <w:tabs>
          <w:tab w:val="left" w:pos="2240"/>
        </w:tabs>
        <w:spacing w:line="360" w:lineRule="exact"/>
        <w:ind w:left="300" w:hanging="300" w:hangingChars="125"/>
        <w:rPr>
          <w:rFonts w:hint="eastAsia" w:ascii="微软雅黑" w:hAnsi="微软雅黑" w:eastAsia="微软雅黑" w:cs="微软雅黑"/>
          <w:sz w:val="24"/>
        </w:rPr>
      </w:pPr>
      <w:r>
        <w:rPr>
          <w:rFonts w:hint="eastAsia" w:ascii="微软雅黑" w:hAnsi="微软雅黑" w:eastAsia="微软雅黑" w:cs="微软雅黑"/>
          <w:sz w:val="24"/>
        </w:rPr>
        <w:t>（1）在投标有效期内，撤销投标的；</w:t>
      </w:r>
    </w:p>
    <w:p w14:paraId="7DA5DC73">
      <w:pPr>
        <w:pStyle w:val="2"/>
        <w:tabs>
          <w:tab w:val="left" w:pos="2240"/>
        </w:tabs>
        <w:spacing w:line="360" w:lineRule="exact"/>
        <w:ind w:left="300" w:hanging="300" w:hangingChars="125"/>
        <w:rPr>
          <w:rFonts w:hint="eastAsia" w:ascii="微软雅黑" w:hAnsi="微软雅黑" w:eastAsia="微软雅黑" w:cs="微软雅黑"/>
          <w:sz w:val="24"/>
        </w:rPr>
      </w:pPr>
      <w:r>
        <w:rPr>
          <w:rFonts w:hint="eastAsia" w:ascii="微软雅黑" w:hAnsi="微软雅黑" w:eastAsia="微软雅黑" w:cs="微软雅黑"/>
          <w:sz w:val="24"/>
        </w:rPr>
        <w:t>（2）中标后不按本须知第30条的规定与采购人签订合同的；</w:t>
      </w:r>
    </w:p>
    <w:p w14:paraId="5F0733BE">
      <w:pPr>
        <w:pStyle w:val="2"/>
        <w:tabs>
          <w:tab w:val="left" w:pos="2240"/>
        </w:tabs>
        <w:spacing w:line="360" w:lineRule="exact"/>
        <w:ind w:left="300" w:hanging="300" w:hangingChars="125"/>
        <w:rPr>
          <w:rFonts w:hint="eastAsia" w:ascii="微软雅黑" w:hAnsi="微软雅黑" w:eastAsia="微软雅黑" w:cs="微软雅黑"/>
          <w:sz w:val="24"/>
        </w:rPr>
      </w:pPr>
      <w:r>
        <w:rPr>
          <w:rFonts w:hint="eastAsia" w:ascii="微软雅黑" w:hAnsi="微软雅黑" w:eastAsia="微软雅黑" w:cs="微软雅黑"/>
          <w:sz w:val="24"/>
        </w:rPr>
        <w:t>（3）中标后不按本须知第31条的规定提交履约保证金的；</w:t>
      </w:r>
    </w:p>
    <w:p w14:paraId="3258E58D">
      <w:pPr>
        <w:pStyle w:val="2"/>
        <w:tabs>
          <w:tab w:val="left" w:pos="2240"/>
        </w:tabs>
        <w:spacing w:line="360" w:lineRule="exact"/>
        <w:ind w:left="300" w:hanging="300" w:hangingChars="125"/>
        <w:rPr>
          <w:rFonts w:hint="eastAsia" w:ascii="微软雅黑" w:hAnsi="微软雅黑" w:eastAsia="微软雅黑" w:cs="微软雅黑"/>
          <w:sz w:val="24"/>
        </w:rPr>
      </w:pPr>
      <w:r>
        <w:rPr>
          <w:rFonts w:hint="eastAsia" w:ascii="微软雅黑" w:hAnsi="微软雅黑" w:eastAsia="微软雅黑" w:cs="微软雅黑"/>
          <w:sz w:val="24"/>
        </w:rPr>
        <w:t>（4）中标后不按本须知第32条的规定缴纳中标服务费的；</w:t>
      </w:r>
    </w:p>
    <w:p w14:paraId="176B30C9">
      <w:pPr>
        <w:pStyle w:val="2"/>
        <w:tabs>
          <w:tab w:val="left" w:pos="2240"/>
        </w:tabs>
        <w:spacing w:line="360" w:lineRule="exact"/>
        <w:ind w:left="300" w:hanging="300" w:hangingChars="125"/>
        <w:rPr>
          <w:rFonts w:hint="eastAsia" w:ascii="微软雅黑" w:hAnsi="微软雅黑" w:eastAsia="微软雅黑" w:cs="微软雅黑"/>
          <w:sz w:val="24"/>
        </w:rPr>
      </w:pPr>
      <w:r>
        <w:rPr>
          <w:rFonts w:hint="eastAsia" w:ascii="微软雅黑" w:hAnsi="微软雅黑" w:eastAsia="微软雅黑" w:cs="微软雅黑"/>
          <w:sz w:val="24"/>
        </w:rPr>
        <w:t>（5）存在其他违法违规行为的。</w:t>
      </w:r>
    </w:p>
    <w:p w14:paraId="063B4B57">
      <w:pPr>
        <w:spacing w:line="360" w:lineRule="exact"/>
        <w:ind w:left="900" w:hanging="900" w:hangingChars="375"/>
        <w:rPr>
          <w:rFonts w:hint="eastAsia" w:ascii="微软雅黑" w:hAnsi="微软雅黑" w:eastAsia="微软雅黑" w:cs="微软雅黑"/>
          <w:sz w:val="24"/>
        </w:rPr>
      </w:pPr>
      <w:bookmarkStart w:id="486" w:name="_Ref467306336"/>
      <w:r>
        <w:rPr>
          <w:rFonts w:hint="eastAsia" w:ascii="微软雅黑" w:hAnsi="微软雅黑" w:eastAsia="微软雅黑" w:cs="微软雅黑"/>
          <w:sz w:val="24"/>
        </w:rPr>
        <w:t>12.3</w:t>
      </w:r>
      <w:r>
        <w:rPr>
          <w:rFonts w:hint="eastAsia" w:ascii="微软雅黑" w:hAnsi="微软雅黑" w:eastAsia="微软雅黑" w:cs="微软雅黑"/>
          <w:sz w:val="24"/>
        </w:rPr>
        <w:tab/>
      </w:r>
      <w:bookmarkEnd w:id="486"/>
      <w:r>
        <w:rPr>
          <w:rFonts w:hint="eastAsia" w:ascii="微软雅黑" w:hAnsi="微软雅黑" w:eastAsia="微软雅黑" w:cs="微软雅黑"/>
          <w:sz w:val="24"/>
        </w:rPr>
        <w:t>政府采购信用担保试点范围内的项目，接受符合财政部门规定的政府采购投标担保函原件。</w:t>
      </w:r>
    </w:p>
    <w:p w14:paraId="2BC6048D">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12.4</w:t>
      </w:r>
      <w:r>
        <w:rPr>
          <w:rFonts w:hint="eastAsia" w:ascii="微软雅黑" w:hAnsi="微软雅黑" w:eastAsia="微软雅黑" w:cs="微软雅黑"/>
          <w:sz w:val="24"/>
        </w:rPr>
        <w:tab/>
      </w:r>
      <w:r>
        <w:rPr>
          <w:rFonts w:hint="eastAsia" w:ascii="微软雅黑" w:hAnsi="微软雅黑" w:eastAsia="微软雅黑" w:cs="微软雅黑"/>
          <w:sz w:val="24"/>
        </w:rPr>
        <w:t>供应商未按本须知第12.1和12.3条规定提交投标保证金的，其投标将被认定为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14:paraId="66A954AF">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12.4.1  采用电汇形式的，一般可以实时入账。</w:t>
      </w:r>
    </w:p>
    <w:p w14:paraId="0922B803">
      <w:pPr>
        <w:spacing w:line="360" w:lineRule="exact"/>
        <w:ind w:left="960" w:hanging="960" w:hangingChars="400"/>
        <w:jc w:val="left"/>
        <w:rPr>
          <w:rFonts w:hint="eastAsia" w:ascii="微软雅黑" w:hAnsi="微软雅黑" w:eastAsia="微软雅黑" w:cs="微软雅黑"/>
          <w:sz w:val="24"/>
        </w:rPr>
      </w:pPr>
      <w:r>
        <w:rPr>
          <w:rFonts w:hint="eastAsia" w:ascii="微软雅黑" w:hAnsi="微软雅黑" w:eastAsia="微软雅黑" w:cs="微软雅黑"/>
          <w:sz w:val="24"/>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22.2条相关规定处理。</w:t>
      </w:r>
    </w:p>
    <w:p w14:paraId="13F9F6ED">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12.5   联合体投标的，可以由联合体中的一方或者共同提交投标保证金。以一方名义提交投标保证金的，对联合体各方均具有约束力。</w:t>
      </w:r>
    </w:p>
    <w:p w14:paraId="77829F89">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12.6</w:t>
      </w:r>
      <w:r>
        <w:rPr>
          <w:rFonts w:hint="eastAsia" w:ascii="微软雅黑" w:hAnsi="微软雅黑" w:eastAsia="微软雅黑" w:cs="微软雅黑"/>
          <w:sz w:val="24"/>
        </w:rPr>
        <w:tab/>
      </w:r>
      <w:r>
        <w:rPr>
          <w:rFonts w:hint="eastAsia" w:ascii="微软雅黑" w:hAnsi="微软雅黑" w:eastAsia="微软雅黑" w:cs="微软雅黑"/>
          <w:sz w:val="24"/>
        </w:rPr>
        <w:t>投标保证金的退还</w:t>
      </w:r>
    </w:p>
    <w:p w14:paraId="692F48DF">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12.6.1  中标人应在与采购人签订合同之日起5个工作日内，及时联系保证金收受机构办理投标保证金无息退还手续。</w:t>
      </w:r>
    </w:p>
    <w:p w14:paraId="560B87D3">
      <w:pPr>
        <w:spacing w:line="360" w:lineRule="exact"/>
        <w:ind w:left="960" w:hanging="960" w:hangingChars="400"/>
        <w:rPr>
          <w:rFonts w:hint="eastAsia" w:ascii="微软雅黑" w:hAnsi="微软雅黑" w:eastAsia="微软雅黑" w:cs="微软雅黑"/>
          <w:sz w:val="24"/>
        </w:rPr>
      </w:pPr>
      <w:r>
        <w:rPr>
          <w:rFonts w:hint="eastAsia" w:ascii="微软雅黑" w:hAnsi="微软雅黑" w:eastAsia="微软雅黑" w:cs="微软雅黑"/>
          <w:sz w:val="24"/>
        </w:rPr>
        <w:t>12.6.2  未中标供应商的投标保证金将在中标通知书发出之日暨中标结果公告公布之日起5个工作日内无息退还。供应商应及时联系保证金收受机构办理退还投标保证金手续。</w:t>
      </w:r>
    </w:p>
    <w:p w14:paraId="13668A50">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12.6.3  政府采购投标担保函不予退回。</w:t>
      </w:r>
    </w:p>
    <w:p w14:paraId="5FD4DEAD">
      <w:pPr>
        <w:spacing w:line="360" w:lineRule="exact"/>
        <w:ind w:left="960" w:hanging="960" w:hangingChars="400"/>
        <w:rPr>
          <w:rFonts w:hint="eastAsia" w:ascii="微软雅黑" w:hAnsi="微软雅黑" w:eastAsia="微软雅黑" w:cs="微软雅黑"/>
          <w:sz w:val="24"/>
        </w:rPr>
      </w:pPr>
      <w:r>
        <w:rPr>
          <w:rFonts w:hint="eastAsia" w:ascii="微软雅黑" w:hAnsi="微软雅黑" w:eastAsia="微软雅黑" w:cs="微软雅黑"/>
          <w:sz w:val="24"/>
        </w:rPr>
        <w:t>12.7    因供应商自身原因导致无法及时退还的，采购人或采购代理机构将不承担相应责任。</w:t>
      </w:r>
    </w:p>
    <w:p w14:paraId="046F74DC">
      <w:pPr>
        <w:pStyle w:val="5"/>
        <w:spacing w:before="0" w:after="0" w:line="360" w:lineRule="exact"/>
        <w:rPr>
          <w:rFonts w:hint="eastAsia" w:ascii="微软雅黑" w:hAnsi="微软雅黑" w:eastAsia="微软雅黑" w:cs="微软雅黑"/>
          <w:u w:val="none"/>
        </w:rPr>
      </w:pPr>
      <w:bookmarkStart w:id="487" w:name="_Toc31306"/>
      <w:bookmarkStart w:id="488" w:name="_Toc3015"/>
      <w:bookmarkStart w:id="489" w:name="_Toc10221"/>
      <w:bookmarkStart w:id="490" w:name="_Toc17927"/>
      <w:bookmarkStart w:id="491" w:name="_Toc1719"/>
      <w:bookmarkStart w:id="492" w:name="_Toc13712"/>
      <w:bookmarkStart w:id="493" w:name="_Toc11097"/>
      <w:bookmarkStart w:id="494" w:name="_Toc23657"/>
      <w:bookmarkStart w:id="495" w:name="_Toc3538"/>
      <w:bookmarkStart w:id="496" w:name="_Toc27999"/>
      <w:bookmarkStart w:id="497" w:name="_Toc28650"/>
      <w:bookmarkStart w:id="498" w:name="_Toc23590"/>
      <w:bookmarkStart w:id="499" w:name="_Toc13589"/>
      <w:bookmarkStart w:id="500" w:name="_Toc13507"/>
      <w:bookmarkStart w:id="501" w:name="_Toc754"/>
      <w:bookmarkStart w:id="502" w:name="_Toc30519"/>
      <w:bookmarkStart w:id="503" w:name="_Toc11969"/>
      <w:bookmarkStart w:id="504" w:name="_Toc11132"/>
      <w:bookmarkStart w:id="505" w:name="_Toc12947"/>
      <w:bookmarkStart w:id="506" w:name="_Toc1977"/>
      <w:bookmarkStart w:id="507" w:name="_Toc7349"/>
      <w:bookmarkStart w:id="508" w:name="_Toc24866"/>
      <w:bookmarkStart w:id="509" w:name="_Toc1255"/>
      <w:bookmarkStart w:id="510" w:name="_Toc31260"/>
      <w:bookmarkStart w:id="511" w:name="_Toc3714"/>
      <w:bookmarkStart w:id="512" w:name="_Toc19790"/>
      <w:bookmarkStart w:id="513" w:name="_Toc520356157"/>
      <w:bookmarkStart w:id="514" w:name="_Toc13999"/>
      <w:bookmarkStart w:id="515" w:name="_Toc17521"/>
      <w:bookmarkStart w:id="516" w:name="_Toc12852"/>
      <w:bookmarkStart w:id="517" w:name="_Toc32569"/>
      <w:bookmarkStart w:id="518" w:name="_Toc31338"/>
      <w:bookmarkStart w:id="519" w:name="_Toc30090"/>
      <w:bookmarkStart w:id="520" w:name="_Toc19152"/>
      <w:bookmarkStart w:id="521" w:name="_Toc515647772"/>
      <w:r>
        <w:rPr>
          <w:rFonts w:hint="eastAsia" w:ascii="微软雅黑" w:hAnsi="微软雅黑" w:eastAsia="微软雅黑" w:cs="微软雅黑"/>
          <w:u w:val="none"/>
        </w:rPr>
        <w:t>13.投标有效期</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42E2BF83">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13.1</w:t>
      </w:r>
      <w:r>
        <w:rPr>
          <w:rFonts w:hint="eastAsia" w:ascii="微软雅黑" w:hAnsi="微软雅黑" w:eastAsia="微软雅黑" w:cs="微软雅黑"/>
          <w:sz w:val="24"/>
        </w:rPr>
        <w:tab/>
      </w:r>
      <w:r>
        <w:rPr>
          <w:rFonts w:hint="eastAsia" w:ascii="微软雅黑" w:hAnsi="微软雅黑" w:eastAsia="微软雅黑" w:cs="微软雅黑"/>
          <w:sz w:val="24"/>
        </w:rPr>
        <w:t>投标应在</w:t>
      </w:r>
      <w:r>
        <w:rPr>
          <w:rFonts w:hint="eastAsia" w:ascii="微软雅黑" w:hAnsi="微软雅黑" w:eastAsia="微软雅黑" w:cs="微软雅黑"/>
          <w:sz w:val="24"/>
          <w:u w:val="single"/>
        </w:rPr>
        <w:t>供应商须知资料表</w:t>
      </w:r>
      <w:r>
        <w:rPr>
          <w:rFonts w:hint="eastAsia" w:ascii="微软雅黑" w:hAnsi="微软雅黑" w:eastAsia="微软雅黑" w:cs="微软雅黑"/>
          <w:sz w:val="24"/>
        </w:rPr>
        <w:t>中规定时间内保持有效。投标有效期不满足要求的投标，其投标将被认定为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14:paraId="0FD9E926">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13.2</w:t>
      </w:r>
      <w:r>
        <w:rPr>
          <w:rFonts w:hint="eastAsia" w:ascii="微软雅黑" w:hAnsi="微软雅黑" w:eastAsia="微软雅黑" w:cs="微软雅黑"/>
          <w:sz w:val="24"/>
        </w:rPr>
        <w:tab/>
      </w:r>
      <w:r>
        <w:rPr>
          <w:rFonts w:hint="eastAsia" w:ascii="微软雅黑" w:hAnsi="微软雅黑" w:eastAsia="微软雅黑" w:cs="微软雅黑"/>
          <w:sz w:val="24"/>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35D20124">
      <w:pPr>
        <w:pStyle w:val="5"/>
        <w:spacing w:before="0" w:after="0" w:line="360" w:lineRule="exact"/>
        <w:rPr>
          <w:rFonts w:hint="eastAsia" w:ascii="微软雅黑" w:hAnsi="微软雅黑" w:eastAsia="微软雅黑" w:cs="微软雅黑"/>
          <w:b/>
          <w:u w:color="000000"/>
        </w:rPr>
      </w:pPr>
      <w:bookmarkStart w:id="522" w:name="_Toc520356158"/>
      <w:bookmarkStart w:id="523" w:name="_Toc11669"/>
      <w:bookmarkStart w:id="524" w:name="_Toc27307"/>
      <w:bookmarkStart w:id="525" w:name="_Toc29619"/>
      <w:bookmarkStart w:id="526" w:name="_Toc87"/>
      <w:bookmarkStart w:id="527" w:name="_Toc13792"/>
      <w:bookmarkStart w:id="528" w:name="_Toc515647773"/>
      <w:bookmarkStart w:id="529" w:name="_Toc6302"/>
      <w:bookmarkStart w:id="530" w:name="_Toc24787"/>
      <w:bookmarkStart w:id="531" w:name="_Toc493"/>
      <w:bookmarkStart w:id="532" w:name="_Toc28964"/>
      <w:bookmarkStart w:id="533" w:name="_Toc4425"/>
      <w:bookmarkStart w:id="534" w:name="_Toc26473"/>
      <w:bookmarkStart w:id="535" w:name="_Toc698"/>
      <w:bookmarkStart w:id="536" w:name="_Toc11337"/>
      <w:bookmarkStart w:id="537" w:name="_Toc10391"/>
      <w:bookmarkStart w:id="538" w:name="_Toc23785"/>
      <w:bookmarkStart w:id="539" w:name="_Toc2914"/>
      <w:bookmarkStart w:id="540" w:name="_Toc21599"/>
      <w:bookmarkStart w:id="541" w:name="_Toc18280"/>
      <w:bookmarkStart w:id="542" w:name="_Toc19386"/>
      <w:bookmarkStart w:id="543" w:name="_Toc6286"/>
      <w:bookmarkStart w:id="544" w:name="_Toc3558"/>
      <w:bookmarkStart w:id="545" w:name="_Toc9672"/>
      <w:bookmarkStart w:id="546" w:name="_Toc10060"/>
      <w:bookmarkStart w:id="547" w:name="_Toc21800"/>
      <w:bookmarkStart w:id="548" w:name="_Toc6938"/>
      <w:bookmarkStart w:id="549" w:name="_Toc16503"/>
      <w:bookmarkStart w:id="550" w:name="_Toc14675"/>
      <w:bookmarkStart w:id="551" w:name="_Toc17074"/>
      <w:bookmarkStart w:id="552" w:name="_Toc30127"/>
      <w:r>
        <w:rPr>
          <w:rFonts w:hint="eastAsia" w:ascii="微软雅黑" w:hAnsi="微软雅黑" w:eastAsia="微软雅黑" w:cs="微软雅黑"/>
          <w:u w:val="none"/>
        </w:rPr>
        <w:t>14.投标文件的签署</w:t>
      </w:r>
      <w:bookmarkEnd w:id="522"/>
      <w:r>
        <w:rPr>
          <w:rFonts w:hint="eastAsia" w:ascii="微软雅黑" w:hAnsi="微软雅黑" w:eastAsia="微软雅黑" w:cs="微软雅黑"/>
          <w:u w:val="none"/>
        </w:rPr>
        <w:t>及规定</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54828D9B">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14.1</w:t>
      </w:r>
      <w:r>
        <w:rPr>
          <w:rFonts w:hint="eastAsia" w:ascii="微软雅黑" w:hAnsi="微软雅黑" w:eastAsia="微软雅黑" w:cs="微软雅黑"/>
          <w:sz w:val="24"/>
        </w:rPr>
        <w:tab/>
      </w:r>
      <w:r>
        <w:rPr>
          <w:rFonts w:hint="eastAsia" w:ascii="微软雅黑" w:hAnsi="微软雅黑" w:eastAsia="微软雅黑" w:cs="微软雅黑"/>
          <w:sz w:val="24"/>
        </w:rPr>
        <w:t>供应商应按供应商须知资料表中的规定，准备和递交投标文件。</w:t>
      </w:r>
    </w:p>
    <w:p w14:paraId="2F7F50BF">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14.2</w:t>
      </w:r>
      <w:r>
        <w:rPr>
          <w:rFonts w:hint="eastAsia" w:ascii="微软雅黑" w:hAnsi="微软雅黑" w:eastAsia="微软雅黑" w:cs="微软雅黑"/>
          <w:sz w:val="24"/>
        </w:rPr>
        <w:tab/>
      </w:r>
      <w:r>
        <w:rPr>
          <w:rFonts w:hint="eastAsia" w:ascii="微软雅黑" w:hAnsi="微软雅黑" w:eastAsia="微软雅黑" w:cs="微软雅黑"/>
          <w:sz w:val="24"/>
        </w:rPr>
        <w:t>投标文件由供应商的法定代表人或经其正式委托代理人按招标文件规定在投标文件上签字或盖章并加盖单位印章。</w:t>
      </w:r>
    </w:p>
    <w:p w14:paraId="42497645">
      <w:pPr>
        <w:pStyle w:val="26"/>
        <w:rPr>
          <w:rFonts w:hint="eastAsia" w:ascii="微软雅黑" w:hAnsi="微软雅黑" w:eastAsia="微软雅黑" w:cs="微软雅黑"/>
          <w:sz w:val="24"/>
        </w:rPr>
      </w:pPr>
      <w:bookmarkStart w:id="553" w:name="_Toc16865"/>
      <w:bookmarkStart w:id="554" w:name="_Toc216582808"/>
      <w:bookmarkStart w:id="555" w:name="_Toc515647774"/>
      <w:bookmarkStart w:id="556" w:name="_Toc520356159"/>
      <w:bookmarkStart w:id="557" w:name="_Toc11179"/>
    </w:p>
    <w:p w14:paraId="174B0877">
      <w:pPr>
        <w:pStyle w:val="4"/>
        <w:spacing w:before="0" w:line="360" w:lineRule="exact"/>
        <w:ind w:hanging="540"/>
        <w:rPr>
          <w:rFonts w:hint="eastAsia" w:ascii="微软雅黑" w:hAnsi="微软雅黑" w:eastAsia="微软雅黑" w:cs="微软雅黑"/>
        </w:rPr>
      </w:pPr>
      <w:bookmarkStart w:id="558" w:name="_Toc11616"/>
      <w:bookmarkStart w:id="559" w:name="_Toc25125"/>
      <w:bookmarkStart w:id="560" w:name="_Toc30935"/>
      <w:r>
        <w:rPr>
          <w:rFonts w:hint="eastAsia" w:ascii="微软雅黑" w:hAnsi="微软雅黑" w:eastAsia="微软雅黑" w:cs="微软雅黑"/>
          <w:sz w:val="24"/>
        </w:rPr>
        <w:t>四   投标文件的递交</w:t>
      </w:r>
      <w:bookmarkEnd w:id="553"/>
      <w:bookmarkEnd w:id="554"/>
      <w:bookmarkEnd w:id="555"/>
      <w:bookmarkEnd w:id="556"/>
      <w:bookmarkEnd w:id="557"/>
      <w:bookmarkEnd w:id="558"/>
      <w:bookmarkEnd w:id="559"/>
      <w:bookmarkEnd w:id="560"/>
    </w:p>
    <w:p w14:paraId="34907713">
      <w:pPr>
        <w:numPr>
          <w:ilvl w:val="0"/>
          <w:numId w:val="5"/>
        </w:numPr>
        <w:spacing w:line="360" w:lineRule="exact"/>
        <w:outlineLvl w:val="2"/>
        <w:rPr>
          <w:rFonts w:hint="eastAsia" w:ascii="微软雅黑" w:hAnsi="微软雅黑" w:eastAsia="微软雅黑" w:cs="微软雅黑"/>
          <w:sz w:val="24"/>
        </w:rPr>
      </w:pPr>
      <w:r>
        <w:rPr>
          <w:rFonts w:hint="eastAsia" w:ascii="微软雅黑" w:hAnsi="微软雅黑" w:eastAsia="微软雅黑" w:cs="微软雅黑"/>
          <w:sz w:val="24"/>
        </w:rPr>
        <w:t xml:space="preserve">  </w:t>
      </w:r>
      <w:bookmarkStart w:id="561" w:name="_Toc7933"/>
      <w:bookmarkStart w:id="562" w:name="_Toc2920"/>
      <w:bookmarkStart w:id="563" w:name="_Toc13291"/>
      <w:bookmarkStart w:id="564" w:name="_Toc28823"/>
      <w:bookmarkStart w:id="565" w:name="_Toc8183"/>
      <w:bookmarkStart w:id="566" w:name="_Toc12432"/>
      <w:bookmarkStart w:id="567" w:name="_Toc22894"/>
      <w:bookmarkStart w:id="568" w:name="_Toc15412"/>
      <w:bookmarkStart w:id="569" w:name="_Toc6563"/>
      <w:bookmarkStart w:id="570" w:name="_Toc28911"/>
      <w:bookmarkStart w:id="571" w:name="_Toc27008"/>
      <w:bookmarkStart w:id="572" w:name="_Toc14401"/>
      <w:bookmarkStart w:id="573" w:name="_Toc1558"/>
      <w:bookmarkStart w:id="574" w:name="_Toc8129"/>
      <w:bookmarkStart w:id="575" w:name="_Toc6730"/>
      <w:bookmarkStart w:id="576" w:name="_Toc26050"/>
      <w:bookmarkStart w:id="577" w:name="_Toc8503"/>
      <w:r>
        <w:rPr>
          <w:rFonts w:hint="eastAsia" w:ascii="微软雅黑" w:hAnsi="微软雅黑" w:eastAsia="微软雅黑" w:cs="微软雅黑"/>
          <w:sz w:val="24"/>
        </w:rPr>
        <w:t>投标文件的密封和标记</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Pr>
          <w:rFonts w:hint="eastAsia" w:ascii="微软雅黑" w:hAnsi="微软雅黑" w:eastAsia="微软雅黑" w:cs="微软雅黑"/>
          <w:b/>
          <w:sz w:val="24"/>
          <w:u w:val="single" w:color="000000"/>
        </w:rPr>
        <w:t xml:space="preserve"> </w:t>
      </w:r>
    </w:p>
    <w:p w14:paraId="2534F66F">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15.1  为方便开启，供应商应将投标文件第一部分和第二部分的内容合并成一册，按要求制作投标文件，并进行上传。</w:t>
      </w:r>
    </w:p>
    <w:p w14:paraId="7BDED4B1">
      <w:pPr>
        <w:spacing w:line="360" w:lineRule="exact"/>
        <w:outlineLvl w:val="2"/>
        <w:rPr>
          <w:rFonts w:hint="eastAsia" w:ascii="微软雅黑" w:hAnsi="微软雅黑" w:eastAsia="微软雅黑" w:cs="微软雅黑"/>
          <w:sz w:val="24"/>
        </w:rPr>
      </w:pPr>
      <w:bookmarkStart w:id="578" w:name="_Toc19680"/>
      <w:bookmarkStart w:id="579" w:name="_Toc7904"/>
      <w:bookmarkStart w:id="580" w:name="_Toc23034"/>
      <w:bookmarkStart w:id="581" w:name="_Toc28884"/>
      <w:bookmarkStart w:id="582" w:name="_Toc3689"/>
      <w:bookmarkStart w:id="583" w:name="_Toc1555"/>
      <w:bookmarkStart w:id="584" w:name="_Toc147"/>
      <w:bookmarkStart w:id="585" w:name="_Toc8719"/>
      <w:bookmarkStart w:id="586" w:name="_Toc9893"/>
      <w:bookmarkStart w:id="587" w:name="_Toc29217"/>
      <w:bookmarkStart w:id="588" w:name="_Toc7925"/>
      <w:bookmarkStart w:id="589" w:name="_Toc17998"/>
      <w:bookmarkStart w:id="590" w:name="_Toc14473"/>
      <w:bookmarkStart w:id="591" w:name="_Toc7943"/>
      <w:bookmarkStart w:id="592" w:name="_Toc16065"/>
      <w:bookmarkStart w:id="593" w:name="_Toc30321"/>
      <w:bookmarkStart w:id="594" w:name="_Toc16859"/>
      <w:r>
        <w:rPr>
          <w:rFonts w:hint="eastAsia" w:ascii="微软雅黑" w:hAnsi="微软雅黑" w:eastAsia="微软雅黑" w:cs="微软雅黑"/>
          <w:sz w:val="24"/>
        </w:rPr>
        <w:t>16.投标截止</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2E92785F">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16.1</w:t>
      </w:r>
      <w:r>
        <w:rPr>
          <w:rFonts w:hint="eastAsia" w:ascii="微软雅黑" w:hAnsi="微软雅黑" w:eastAsia="微软雅黑" w:cs="微软雅黑"/>
          <w:sz w:val="24"/>
        </w:rPr>
        <w:tab/>
      </w:r>
      <w:r>
        <w:rPr>
          <w:rFonts w:hint="eastAsia" w:ascii="微软雅黑" w:hAnsi="微软雅黑" w:eastAsia="微软雅黑" w:cs="微软雅黑"/>
          <w:sz w:val="24"/>
        </w:rPr>
        <w:t>供应商应在供应商须知资料表中规定的投标截止时间前，将投标文件上传到公开招标公告中规定的地点。</w:t>
      </w:r>
    </w:p>
    <w:p w14:paraId="4420A7E8">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16.2</w:t>
      </w:r>
      <w:r>
        <w:rPr>
          <w:rFonts w:hint="eastAsia" w:ascii="微软雅黑" w:hAnsi="微软雅黑" w:eastAsia="微软雅黑" w:cs="微软雅黑"/>
          <w:sz w:val="24"/>
        </w:rPr>
        <w:tab/>
      </w:r>
      <w:r>
        <w:rPr>
          <w:rFonts w:hint="eastAsia" w:ascii="微软雅黑" w:hAnsi="微软雅黑" w:eastAsia="微软雅黑" w:cs="微软雅黑"/>
          <w:sz w:val="24"/>
        </w:rPr>
        <w:t>采购人和采购代理机构有权按本须知的规定，延迟投标截止时间。在此情况下，采购人、采购代理机构和供应商受投标截止时间制约的所有权利和义务均应延长至新的截止时间。</w:t>
      </w:r>
    </w:p>
    <w:p w14:paraId="33D64F7E">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16.3</w:t>
      </w:r>
      <w:r>
        <w:rPr>
          <w:rFonts w:hint="eastAsia" w:ascii="微软雅黑" w:hAnsi="微软雅黑" w:eastAsia="微软雅黑" w:cs="微软雅黑"/>
          <w:sz w:val="24"/>
        </w:rPr>
        <w:tab/>
      </w:r>
      <w:r>
        <w:rPr>
          <w:rFonts w:hint="eastAsia" w:ascii="微软雅黑" w:hAnsi="微软雅黑" w:eastAsia="微软雅黑" w:cs="微软雅黑"/>
          <w:sz w:val="24"/>
        </w:rPr>
        <w:t>采购人和采购代理机构将拒绝接收在投标截止时间后上传的投标文件。</w:t>
      </w:r>
    </w:p>
    <w:p w14:paraId="3FB450F1">
      <w:pPr>
        <w:spacing w:line="360" w:lineRule="exact"/>
        <w:outlineLvl w:val="2"/>
        <w:rPr>
          <w:rFonts w:hint="eastAsia" w:ascii="微软雅黑" w:hAnsi="微软雅黑" w:eastAsia="微软雅黑" w:cs="微软雅黑"/>
          <w:sz w:val="24"/>
        </w:rPr>
      </w:pPr>
      <w:bookmarkStart w:id="595" w:name="_Toc2336"/>
      <w:bookmarkStart w:id="596" w:name="_Toc23767"/>
      <w:bookmarkStart w:id="597" w:name="_Toc22638"/>
      <w:bookmarkStart w:id="598" w:name="_Toc79"/>
      <w:bookmarkStart w:id="599" w:name="_Toc9884"/>
      <w:bookmarkStart w:id="600" w:name="_Toc10348"/>
      <w:bookmarkStart w:id="601" w:name="_Toc25577"/>
      <w:bookmarkStart w:id="602" w:name="_Toc2151"/>
      <w:bookmarkStart w:id="603" w:name="_Toc32057"/>
      <w:bookmarkStart w:id="604" w:name="_Toc9564"/>
      <w:bookmarkStart w:id="605" w:name="_Toc23033"/>
      <w:bookmarkStart w:id="606" w:name="_Toc27778"/>
      <w:bookmarkStart w:id="607" w:name="_Toc15250"/>
      <w:bookmarkStart w:id="608" w:name="_Toc9747"/>
      <w:bookmarkStart w:id="609" w:name="_Toc29765"/>
      <w:bookmarkStart w:id="610" w:name="_Toc30648"/>
      <w:bookmarkStart w:id="611" w:name="_Toc2598"/>
      <w:r>
        <w:rPr>
          <w:rFonts w:hint="eastAsia" w:ascii="微软雅黑" w:hAnsi="微软雅黑" w:eastAsia="微软雅黑" w:cs="微软雅黑"/>
          <w:sz w:val="24"/>
        </w:rPr>
        <w:t>17.投标文件的接收、修改与撤回</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039201ED">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17.1</w:t>
      </w:r>
      <w:r>
        <w:rPr>
          <w:rFonts w:hint="eastAsia" w:ascii="微软雅黑" w:hAnsi="微软雅黑" w:eastAsia="微软雅黑" w:cs="微软雅黑"/>
          <w:sz w:val="24"/>
        </w:rPr>
        <w:tab/>
      </w:r>
      <w:r>
        <w:rPr>
          <w:rFonts w:hint="eastAsia" w:ascii="微软雅黑" w:hAnsi="微软雅黑" w:eastAsia="微软雅黑" w:cs="微软雅黑"/>
          <w:sz w:val="24"/>
        </w:rPr>
        <w:t>在投标截止时间后上传的投标文件的，采购人和采购代理机构将拒绝接收。</w:t>
      </w:r>
    </w:p>
    <w:p w14:paraId="13608272">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17.2</w:t>
      </w:r>
      <w:r>
        <w:rPr>
          <w:rFonts w:hint="eastAsia" w:ascii="微软雅黑" w:hAnsi="微软雅黑" w:eastAsia="微软雅黑" w:cs="微软雅黑"/>
          <w:sz w:val="24"/>
        </w:rPr>
        <w:tab/>
      </w:r>
      <w:r>
        <w:rPr>
          <w:rFonts w:hint="eastAsia" w:ascii="微软雅黑" w:hAnsi="微软雅黑" w:eastAsia="微软雅黑" w:cs="微软雅黑"/>
          <w:sz w:val="24"/>
        </w:rPr>
        <w:t>上传投标文件以后，如果供应商要进行修改或撤回投标，供应商对投标文件的修改或撤回通知应按本须知规定编制、标记。采购人和采购代理机构将予以接收，并视为投标文件的组成部分。</w:t>
      </w:r>
    </w:p>
    <w:p w14:paraId="7878FC5E">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173</w:t>
      </w:r>
      <w:r>
        <w:rPr>
          <w:rFonts w:hint="eastAsia" w:ascii="微软雅黑" w:hAnsi="微软雅黑" w:eastAsia="微软雅黑" w:cs="微软雅黑"/>
          <w:sz w:val="24"/>
        </w:rPr>
        <w:tab/>
      </w:r>
      <w:r>
        <w:rPr>
          <w:rFonts w:hint="eastAsia" w:ascii="微软雅黑" w:hAnsi="微软雅黑" w:eastAsia="微软雅黑" w:cs="微软雅黑"/>
          <w:sz w:val="24"/>
        </w:rPr>
        <w:t>在投标截止期之后，采购人和采购代理机构不接受供应商主动对其投标文件做任何修改。</w:t>
      </w:r>
    </w:p>
    <w:p w14:paraId="5476A1C0">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17.4</w:t>
      </w:r>
      <w:r>
        <w:rPr>
          <w:rFonts w:hint="eastAsia" w:ascii="微软雅黑" w:hAnsi="微软雅黑" w:eastAsia="微软雅黑" w:cs="微软雅黑"/>
          <w:sz w:val="24"/>
        </w:rPr>
        <w:tab/>
      </w:r>
      <w:r>
        <w:rPr>
          <w:rFonts w:hint="eastAsia" w:ascii="微软雅黑" w:hAnsi="微软雅黑" w:eastAsia="微软雅黑" w:cs="微软雅黑"/>
          <w:sz w:val="24"/>
        </w:rPr>
        <w:t>采购人和采购代理机构对所接收投标文件概不退回。</w:t>
      </w:r>
      <w:bookmarkStart w:id="612" w:name="_Toc515647778"/>
      <w:bookmarkStart w:id="613" w:name="_Toc7470"/>
      <w:bookmarkStart w:id="614" w:name="_Toc12436"/>
      <w:bookmarkStart w:id="615" w:name="_Toc15915"/>
      <w:bookmarkStart w:id="616" w:name="_Toc28398"/>
      <w:bookmarkStart w:id="617" w:name="_Toc216582809"/>
      <w:bookmarkStart w:id="618" w:name="_Toc520356163"/>
    </w:p>
    <w:p w14:paraId="6628297A">
      <w:pPr>
        <w:pStyle w:val="15"/>
        <w:ind w:firstLine="480"/>
      </w:pPr>
    </w:p>
    <w:p w14:paraId="2DCC0849">
      <w:pPr>
        <w:pStyle w:val="4"/>
        <w:spacing w:before="0" w:line="360" w:lineRule="exact"/>
        <w:ind w:hanging="540"/>
        <w:rPr>
          <w:rFonts w:hint="eastAsia" w:ascii="微软雅黑" w:hAnsi="微软雅黑" w:eastAsia="微软雅黑" w:cs="微软雅黑"/>
        </w:rPr>
      </w:pPr>
      <w:bookmarkStart w:id="619" w:name="_Toc24801"/>
      <w:r>
        <w:rPr>
          <w:rFonts w:hint="eastAsia" w:ascii="微软雅黑" w:hAnsi="微软雅黑" w:eastAsia="微软雅黑" w:cs="微软雅黑"/>
          <w:sz w:val="24"/>
        </w:rPr>
        <w:t>五   开标及评标</w:t>
      </w:r>
      <w:bookmarkEnd w:id="612"/>
      <w:bookmarkEnd w:id="613"/>
      <w:bookmarkEnd w:id="614"/>
      <w:bookmarkEnd w:id="615"/>
      <w:bookmarkEnd w:id="616"/>
      <w:bookmarkEnd w:id="617"/>
      <w:bookmarkEnd w:id="618"/>
      <w:bookmarkEnd w:id="619"/>
    </w:p>
    <w:p w14:paraId="07669FA1">
      <w:pPr>
        <w:pStyle w:val="5"/>
        <w:spacing w:before="0" w:line="360" w:lineRule="exact"/>
        <w:rPr>
          <w:rFonts w:hint="eastAsia" w:ascii="微软雅黑" w:hAnsi="微软雅黑" w:eastAsia="微软雅黑" w:cs="微软雅黑"/>
        </w:rPr>
      </w:pPr>
      <w:bookmarkStart w:id="620" w:name="_Toc10716"/>
      <w:bookmarkStart w:id="621" w:name="_Toc1992"/>
      <w:bookmarkStart w:id="622" w:name="_Toc1249"/>
      <w:bookmarkStart w:id="623" w:name="_Toc24922"/>
      <w:bookmarkStart w:id="624" w:name="_Toc25345"/>
      <w:bookmarkStart w:id="625" w:name="_Toc11726"/>
      <w:bookmarkStart w:id="626" w:name="_Toc30037"/>
      <w:bookmarkStart w:id="627" w:name="_Toc23772"/>
      <w:bookmarkStart w:id="628" w:name="_Toc1738"/>
      <w:bookmarkStart w:id="629" w:name="_Toc7186"/>
      <w:bookmarkStart w:id="630" w:name="_Toc15841"/>
      <w:bookmarkStart w:id="631" w:name="_Toc17233"/>
      <w:bookmarkStart w:id="632" w:name="_Toc30961"/>
      <w:bookmarkStart w:id="633" w:name="_Toc7741"/>
      <w:bookmarkStart w:id="634" w:name="_Toc9432"/>
      <w:bookmarkStart w:id="635" w:name="_Toc2886"/>
      <w:bookmarkStart w:id="636" w:name="_Toc520356164"/>
      <w:bookmarkStart w:id="637" w:name="_Toc27506"/>
      <w:bookmarkStart w:id="638" w:name="_Toc18940"/>
      <w:bookmarkStart w:id="639" w:name="_Toc23987"/>
      <w:bookmarkStart w:id="640" w:name="_Toc25858"/>
      <w:bookmarkStart w:id="641" w:name="_Toc4771"/>
      <w:bookmarkStart w:id="642" w:name="_Toc21418"/>
      <w:bookmarkStart w:id="643" w:name="_Toc29791"/>
      <w:bookmarkStart w:id="644" w:name="_Toc5825"/>
      <w:bookmarkStart w:id="645" w:name="_Toc32409"/>
      <w:bookmarkStart w:id="646" w:name="_Toc63"/>
      <w:bookmarkStart w:id="647" w:name="_Toc21359"/>
      <w:bookmarkStart w:id="648" w:name="_Toc18163"/>
      <w:bookmarkStart w:id="649" w:name="_Toc515647779"/>
      <w:bookmarkStart w:id="650" w:name="_Toc19294"/>
      <w:bookmarkStart w:id="651" w:name="_Toc31822"/>
      <w:bookmarkStart w:id="652" w:name="_Toc28057"/>
      <w:bookmarkStart w:id="653" w:name="_Toc10415"/>
      <w:bookmarkStart w:id="654" w:name="_Toc520356165"/>
      <w:bookmarkStart w:id="655" w:name="_Toc3080"/>
      <w:bookmarkStart w:id="656" w:name="_Toc16864"/>
      <w:bookmarkStart w:id="657" w:name="_Toc4063"/>
      <w:bookmarkStart w:id="658" w:name="_Toc19296"/>
      <w:bookmarkStart w:id="659" w:name="_Toc22770"/>
      <w:bookmarkStart w:id="660" w:name="_Toc2316"/>
      <w:bookmarkStart w:id="661" w:name="_Toc28586"/>
      <w:bookmarkStart w:id="662" w:name="_Toc21372"/>
      <w:bookmarkStart w:id="663" w:name="_Toc5052"/>
      <w:bookmarkStart w:id="664" w:name="_Toc515647780"/>
      <w:bookmarkStart w:id="665" w:name="_Toc10746"/>
      <w:bookmarkStart w:id="666" w:name="_Toc18228"/>
      <w:bookmarkStart w:id="667" w:name="_Toc26266"/>
      <w:bookmarkStart w:id="668" w:name="_Toc18233"/>
      <w:bookmarkStart w:id="669" w:name="_Toc10550"/>
      <w:bookmarkStart w:id="670" w:name="_Toc21667"/>
      <w:bookmarkStart w:id="671" w:name="_Toc22792"/>
      <w:r>
        <w:rPr>
          <w:rFonts w:hint="eastAsia" w:ascii="微软雅黑" w:hAnsi="微软雅黑" w:eastAsia="微软雅黑" w:cs="微软雅黑"/>
          <w:u w:val="none"/>
        </w:rPr>
        <w:t>18.开标</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0706A56E">
      <w:pPr>
        <w:snapToGrid w:val="0"/>
        <w:spacing w:line="380" w:lineRule="exact"/>
        <w:ind w:left="720" w:hanging="720" w:hangingChars="300"/>
        <w:textAlignment w:val="baseline"/>
        <w:rPr>
          <w:rFonts w:hint="eastAsia" w:ascii="微软雅黑" w:hAnsi="微软雅黑" w:eastAsia="微软雅黑" w:cs="微软雅黑"/>
          <w:sz w:val="24"/>
        </w:rPr>
      </w:pPr>
      <w:bookmarkStart w:id="672" w:name="_Toc27046"/>
      <w:bookmarkStart w:id="673" w:name="_Toc25205"/>
      <w:bookmarkStart w:id="674" w:name="_Toc6774"/>
      <w:bookmarkStart w:id="675" w:name="_Toc25"/>
      <w:bookmarkStart w:id="676" w:name="_Toc31480"/>
      <w:bookmarkStart w:id="677" w:name="_Toc28305"/>
      <w:bookmarkStart w:id="678" w:name="_Toc11958"/>
      <w:r>
        <w:rPr>
          <w:rFonts w:hint="eastAsia" w:ascii="微软雅黑" w:hAnsi="微软雅黑" w:eastAsia="微软雅黑" w:cs="微软雅黑"/>
          <w:sz w:val="24"/>
        </w:rPr>
        <w:t>18.1供应商按照须知资料表中规定的开标时间和地点，在规定时间内上传投标文件。</w:t>
      </w:r>
    </w:p>
    <w:p w14:paraId="25051A72">
      <w:pPr>
        <w:snapToGrid w:val="0"/>
        <w:spacing w:line="380" w:lineRule="exact"/>
        <w:ind w:left="720" w:hanging="720" w:hangingChars="300"/>
        <w:textAlignment w:val="baseline"/>
        <w:rPr>
          <w:rFonts w:hint="eastAsia" w:ascii="微软雅黑" w:hAnsi="微软雅黑" w:eastAsia="微软雅黑" w:cs="微软雅黑"/>
          <w:sz w:val="24"/>
        </w:rPr>
      </w:pPr>
      <w:r>
        <w:rPr>
          <w:rFonts w:hint="eastAsia" w:ascii="微软雅黑" w:hAnsi="微软雅黑" w:eastAsia="微软雅黑" w:cs="微软雅黑"/>
          <w:sz w:val="24"/>
        </w:rPr>
        <w:t xml:space="preserve">18.2到投标截止时间，对供应商上传的投标文件进行解密，解密时长为30分钟。供应商须在规定时间内使用CA锁在政采云平台解密，解密失败或未在规定时间内解密，将无法参加下一阶段的投标，将被认定为无效投标。请供应商提前调试好CA锁，确定在操作时能正常使用。  </w:t>
      </w:r>
    </w:p>
    <w:p w14:paraId="4FD444B4">
      <w:pPr>
        <w:snapToGrid w:val="0"/>
        <w:spacing w:line="380" w:lineRule="exact"/>
        <w:ind w:left="720" w:hanging="720" w:hangingChars="300"/>
        <w:textAlignment w:val="baseline"/>
        <w:rPr>
          <w:rFonts w:hint="eastAsia" w:ascii="微软雅黑" w:hAnsi="微软雅黑" w:eastAsia="微软雅黑" w:cs="微软雅黑"/>
          <w:sz w:val="24"/>
        </w:rPr>
      </w:pPr>
      <w:r>
        <w:rPr>
          <w:rFonts w:hint="eastAsia" w:ascii="微软雅黑" w:hAnsi="微软雅黑" w:eastAsia="微软雅黑" w:cs="微软雅黑"/>
          <w:sz w:val="24"/>
        </w:rPr>
        <w:t>18.3在开标记录时，代理机构开启签字时段，须供应商使用CA锁在政采云平台进行签字确认报价。</w:t>
      </w:r>
    </w:p>
    <w:p w14:paraId="1D5C9D90">
      <w:pPr>
        <w:snapToGrid w:val="0"/>
        <w:spacing w:line="380" w:lineRule="exact"/>
        <w:ind w:left="720" w:hanging="720" w:hangingChars="300"/>
        <w:textAlignment w:val="baseline"/>
        <w:rPr>
          <w:rFonts w:hint="eastAsia" w:ascii="微软雅黑" w:hAnsi="微软雅黑" w:eastAsia="微软雅黑" w:cs="微软雅黑"/>
          <w:sz w:val="24"/>
        </w:rPr>
      </w:pPr>
      <w:r>
        <w:rPr>
          <w:rFonts w:hint="eastAsia" w:ascii="微软雅黑" w:hAnsi="微软雅黑" w:eastAsia="微软雅黑" w:cs="微软雅黑"/>
          <w:sz w:val="24"/>
        </w:rPr>
        <w:t>18.4采购人登录政采云平台对供应商的资格证明材料进行审查。</w:t>
      </w:r>
    </w:p>
    <w:p w14:paraId="05154D92">
      <w:pPr>
        <w:snapToGrid w:val="0"/>
        <w:spacing w:line="380" w:lineRule="exact"/>
        <w:ind w:left="720" w:hanging="720" w:hangingChars="300"/>
        <w:textAlignment w:val="baseline"/>
        <w:outlineLvl w:val="2"/>
        <w:rPr>
          <w:rFonts w:hint="eastAsia" w:ascii="微软雅黑" w:hAnsi="微软雅黑" w:eastAsia="微软雅黑" w:cs="微软雅黑"/>
          <w:sz w:val="24"/>
        </w:rPr>
      </w:pPr>
      <w:bookmarkStart w:id="679" w:name="_Toc19464"/>
      <w:bookmarkStart w:id="680" w:name="_Toc12090"/>
      <w:bookmarkStart w:id="681" w:name="_Toc9249"/>
      <w:bookmarkStart w:id="682" w:name="_Toc23832"/>
      <w:bookmarkStart w:id="683" w:name="_Toc18883"/>
      <w:bookmarkStart w:id="684" w:name="_Toc25632"/>
      <w:bookmarkStart w:id="685" w:name="_Toc11240"/>
      <w:bookmarkStart w:id="686" w:name="_Toc26741"/>
      <w:bookmarkStart w:id="687" w:name="_Toc29911"/>
      <w:bookmarkStart w:id="688" w:name="_Toc16084"/>
      <w:r>
        <w:rPr>
          <w:rFonts w:hint="eastAsia" w:ascii="微软雅黑" w:hAnsi="微软雅黑" w:eastAsia="微软雅黑" w:cs="微软雅黑"/>
          <w:sz w:val="24"/>
        </w:rPr>
        <w:t>19.</w:t>
      </w:r>
      <w:bookmarkEnd w:id="654"/>
      <w:r>
        <w:rPr>
          <w:rFonts w:hint="eastAsia" w:ascii="微软雅黑" w:hAnsi="微软雅黑" w:eastAsia="微软雅黑" w:cs="微软雅黑"/>
          <w:sz w:val="24"/>
        </w:rPr>
        <w:t>资格审查及组建评标委员会</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1D4D8C9E">
      <w:pPr>
        <w:snapToGrid w:val="0"/>
        <w:spacing w:line="380" w:lineRule="exact"/>
        <w:ind w:left="720" w:hanging="720" w:hangingChars="300"/>
        <w:textAlignment w:val="baseline"/>
        <w:rPr>
          <w:rFonts w:hint="eastAsia" w:ascii="微软雅黑" w:hAnsi="微软雅黑" w:eastAsia="微软雅黑" w:cs="微软雅黑"/>
          <w:sz w:val="24"/>
        </w:rPr>
      </w:pPr>
      <w:r>
        <w:rPr>
          <w:rFonts w:hint="eastAsia" w:ascii="微软雅黑" w:hAnsi="微软雅黑" w:eastAsia="微软雅黑" w:cs="微软雅黑"/>
          <w:sz w:val="24"/>
        </w:rPr>
        <w:t>19.1 采购人或采购代理机构依据法律法规和招标文件中规定的内容，对供应商及其服务的资格进行审查，本项目审查内容如下：</w:t>
      </w:r>
    </w:p>
    <w:p w14:paraId="4318542D">
      <w:pPr>
        <w:snapToGrid w:val="0"/>
        <w:spacing w:line="380" w:lineRule="exact"/>
        <w:ind w:left="718" w:leftChars="342"/>
        <w:textAlignment w:val="baseline"/>
        <w:rPr>
          <w:rFonts w:hint="eastAsia" w:ascii="微软雅黑" w:hAnsi="微软雅黑" w:eastAsia="微软雅黑" w:cs="微软雅黑"/>
          <w:b/>
          <w:bCs/>
          <w:sz w:val="24"/>
        </w:rPr>
      </w:pPr>
      <w:r>
        <w:rPr>
          <w:rFonts w:hint="eastAsia" w:ascii="微软雅黑" w:hAnsi="微软雅黑" w:eastAsia="微软雅黑" w:cs="微软雅黑"/>
          <w:b/>
          <w:bCs/>
          <w:sz w:val="24"/>
        </w:rPr>
        <w:t>本项目资格审查资料须附在投标文件中：</w:t>
      </w:r>
    </w:p>
    <w:p w14:paraId="176226D4">
      <w:pPr>
        <w:pStyle w:val="26"/>
        <w:ind w:firstLine="240" w:firstLineChars="100"/>
        <w:rPr>
          <w:rFonts w:hint="eastAsia" w:ascii="微软雅黑" w:hAnsi="微软雅黑" w:eastAsia="微软雅黑" w:cs="微软雅黑"/>
          <w:b/>
          <w:bCs/>
          <w:sz w:val="24"/>
        </w:rPr>
      </w:pPr>
      <w:r>
        <w:rPr>
          <w:rFonts w:hint="eastAsia" w:ascii="微软雅黑" w:hAnsi="微软雅黑" w:eastAsia="微软雅黑" w:cs="微软雅黑"/>
          <w:b/>
          <w:bCs/>
          <w:sz w:val="24"/>
        </w:rPr>
        <w:t>1、具有有效的营业执照；</w:t>
      </w:r>
    </w:p>
    <w:p w14:paraId="2B785CBF">
      <w:pPr>
        <w:pStyle w:val="26"/>
        <w:ind w:firstLine="240" w:firstLineChars="100"/>
        <w:rPr>
          <w:rFonts w:hint="eastAsia" w:ascii="微软雅黑" w:hAnsi="微软雅黑" w:eastAsia="微软雅黑" w:cs="微软雅黑"/>
          <w:b/>
          <w:bCs/>
          <w:sz w:val="24"/>
        </w:rPr>
      </w:pPr>
      <w:r>
        <w:rPr>
          <w:rFonts w:hint="eastAsia" w:ascii="微软雅黑" w:hAnsi="微软雅黑" w:eastAsia="微软雅黑" w:cs="微软雅黑"/>
          <w:b/>
          <w:bCs/>
          <w:sz w:val="24"/>
        </w:rPr>
        <w:t>2、法定代表人资格证明(法定代表人投标需提供法定代表人身份证)；</w:t>
      </w:r>
    </w:p>
    <w:p w14:paraId="438ADB09">
      <w:pPr>
        <w:pStyle w:val="26"/>
        <w:ind w:firstLine="240" w:firstLineChars="100"/>
        <w:rPr>
          <w:rFonts w:hint="eastAsia" w:ascii="微软雅黑" w:hAnsi="微软雅黑" w:eastAsia="微软雅黑" w:cs="微软雅黑"/>
          <w:b/>
          <w:bCs/>
          <w:sz w:val="24"/>
        </w:rPr>
      </w:pPr>
      <w:r>
        <w:rPr>
          <w:rFonts w:hint="eastAsia" w:ascii="微软雅黑" w:hAnsi="微软雅黑" w:eastAsia="微软雅黑" w:cs="微软雅黑"/>
          <w:b/>
          <w:bCs/>
          <w:sz w:val="24"/>
        </w:rPr>
        <w:t>3、所投产品为第二、三类医疗器械，提供监督管理部门签发的有效的《医疗器械生产许可证》或《医疗器械经营许可证》；</w:t>
      </w:r>
    </w:p>
    <w:p w14:paraId="4101C555">
      <w:pPr>
        <w:pStyle w:val="26"/>
        <w:ind w:firstLine="240" w:firstLineChars="100"/>
        <w:rPr>
          <w:rFonts w:hint="eastAsia" w:ascii="微软雅黑" w:hAnsi="微软雅黑" w:eastAsia="微软雅黑" w:cs="微软雅黑"/>
          <w:b/>
          <w:bCs/>
          <w:sz w:val="24"/>
        </w:rPr>
      </w:pPr>
      <w:r>
        <w:rPr>
          <w:rFonts w:hint="eastAsia" w:ascii="微软雅黑" w:hAnsi="微软雅黑" w:eastAsia="微软雅黑" w:cs="微软雅黑"/>
          <w:b/>
          <w:bCs/>
          <w:sz w:val="24"/>
        </w:rPr>
        <w:t>4、提供近两年任意一年的财务审计报告，成立时间未满十二个月的公司提供近三个月内任意一个月的银行资信证明；</w:t>
      </w:r>
    </w:p>
    <w:p w14:paraId="7BFC1848">
      <w:pPr>
        <w:pStyle w:val="26"/>
        <w:ind w:firstLine="240" w:firstLineChars="100"/>
        <w:rPr>
          <w:rFonts w:hint="eastAsia" w:ascii="微软雅黑" w:hAnsi="微软雅黑" w:eastAsia="微软雅黑" w:cs="微软雅黑"/>
          <w:b/>
          <w:bCs/>
          <w:sz w:val="24"/>
        </w:rPr>
      </w:pPr>
      <w:r>
        <w:rPr>
          <w:rFonts w:hint="eastAsia" w:ascii="微软雅黑" w:hAnsi="微软雅黑" w:eastAsia="微软雅黑" w:cs="微软雅黑"/>
          <w:b/>
          <w:bCs/>
          <w:sz w:val="24"/>
        </w:rPr>
        <w:t>5、提供依法缴纳近6个月任意1个月社会保险的证明；</w:t>
      </w:r>
    </w:p>
    <w:p w14:paraId="113C6A29">
      <w:pPr>
        <w:pStyle w:val="26"/>
        <w:ind w:firstLine="240" w:firstLineChars="100"/>
        <w:rPr>
          <w:rFonts w:hint="eastAsia" w:ascii="微软雅黑" w:hAnsi="微软雅黑" w:eastAsia="微软雅黑" w:cs="微软雅黑"/>
          <w:b/>
          <w:bCs/>
          <w:sz w:val="24"/>
        </w:rPr>
      </w:pPr>
      <w:r>
        <w:rPr>
          <w:rFonts w:hint="eastAsia" w:ascii="微软雅黑" w:hAnsi="微软雅黑" w:eastAsia="微软雅黑" w:cs="微软雅黑"/>
          <w:b/>
          <w:bCs/>
          <w:sz w:val="24"/>
        </w:rPr>
        <w:t>6、提供依法缴纳近6个月任意1个月的税收证明；</w:t>
      </w:r>
    </w:p>
    <w:p w14:paraId="55C15EDD">
      <w:pPr>
        <w:pStyle w:val="26"/>
        <w:wordWrap w:val="0"/>
        <w:ind w:firstLine="240" w:firstLineChars="100"/>
        <w:rPr>
          <w:rFonts w:hint="eastAsia" w:ascii="微软雅黑" w:hAnsi="微软雅黑" w:eastAsia="微软雅黑" w:cs="微软雅黑"/>
          <w:b/>
          <w:bCs/>
          <w:sz w:val="24"/>
        </w:rPr>
      </w:pPr>
      <w:r>
        <w:rPr>
          <w:rFonts w:hint="eastAsia" w:ascii="微软雅黑" w:hAnsi="微软雅黑" w:eastAsia="微软雅黑" w:cs="微软雅黑"/>
          <w:b/>
          <w:bCs/>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截图，将拒绝其参加本次招标活动；（以招标代理机构或采购人查询为准）</w:t>
      </w:r>
    </w:p>
    <w:p w14:paraId="7661386C">
      <w:pPr>
        <w:pStyle w:val="26"/>
        <w:ind w:firstLine="240" w:firstLineChars="100"/>
        <w:rPr>
          <w:rFonts w:hint="eastAsia" w:ascii="微软雅黑" w:hAnsi="微软雅黑" w:eastAsia="微软雅黑" w:cs="微软雅黑"/>
          <w:b/>
          <w:bCs/>
          <w:sz w:val="24"/>
        </w:rPr>
      </w:pPr>
      <w:r>
        <w:rPr>
          <w:rFonts w:hint="eastAsia" w:ascii="微软雅黑" w:hAnsi="微软雅黑" w:eastAsia="微软雅黑" w:cs="微软雅黑"/>
          <w:b/>
          <w:bCs/>
          <w:sz w:val="24"/>
        </w:rPr>
        <w:t>8、参与政府采购活动前3年内未被列入失信、重大税收违法案件、财政部门禁止参加政府采购活动的承诺书；</w:t>
      </w:r>
    </w:p>
    <w:p w14:paraId="0ABE75E8">
      <w:pPr>
        <w:pStyle w:val="26"/>
        <w:ind w:firstLine="240" w:firstLineChars="100"/>
        <w:rPr>
          <w:rFonts w:hint="eastAsia" w:ascii="微软雅黑" w:hAnsi="微软雅黑" w:eastAsia="微软雅黑" w:cs="微软雅黑"/>
          <w:b/>
          <w:bCs/>
          <w:sz w:val="24"/>
        </w:rPr>
      </w:pPr>
      <w:r>
        <w:rPr>
          <w:rFonts w:hint="eastAsia" w:ascii="微软雅黑" w:hAnsi="微软雅黑" w:eastAsia="微软雅黑" w:cs="微软雅黑"/>
          <w:b/>
          <w:bCs/>
          <w:sz w:val="24"/>
        </w:rPr>
        <w:t>9、缴纳投标保证金有效凭证。</w:t>
      </w:r>
    </w:p>
    <w:p w14:paraId="47BE03B2">
      <w:pPr>
        <w:widowControl/>
        <w:snapToGrid w:val="0"/>
        <w:spacing w:line="380" w:lineRule="exact"/>
        <w:ind w:firstLine="480" w:firstLineChars="200"/>
        <w:jc w:val="left"/>
        <w:textAlignment w:val="baseline"/>
        <w:rPr>
          <w:rFonts w:hint="eastAsia" w:ascii="微软雅黑" w:hAnsi="微软雅黑" w:eastAsia="微软雅黑" w:cs="微软雅黑"/>
          <w:b/>
          <w:bCs/>
          <w:sz w:val="24"/>
        </w:rPr>
      </w:pPr>
      <w:r>
        <w:rPr>
          <w:rFonts w:hint="eastAsia" w:ascii="微软雅黑" w:hAnsi="微软雅黑" w:eastAsia="微软雅黑" w:cs="微软雅黑"/>
          <w:b/>
          <w:bCs/>
          <w:sz w:val="24"/>
        </w:rPr>
        <w:t>注：“提供依法缴纳近6个月任意1个月的税收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5FA0A944">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b/>
          <w:bCs/>
          <w:sz w:val="24"/>
        </w:rPr>
        <w:t>未通过资格审查的供应商不进入评标；通过资格审查的供应商少于不足三家的，不得评标。</w:t>
      </w:r>
    </w:p>
    <w:p w14:paraId="318A7B3B">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19.2   采购人或采购代理机构将在开标前1个工作日至投标截止后1小时的期间内查询供应商的信用记录。供应商存在不良信用记录的，其投标将被认定为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14:paraId="28A664FF">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19.2.1 不良信用记录指：供应商在“信用中国”网站（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截图，将拒绝其参加本次招标活动；（以招标代理机构或采购人查询为准）。</w:t>
      </w:r>
    </w:p>
    <w:p w14:paraId="127D46F5">
      <w:pPr>
        <w:spacing w:line="360" w:lineRule="exact"/>
        <w:ind w:left="958" w:leftChars="456" w:firstLine="60" w:firstLineChars="25"/>
        <w:rPr>
          <w:rFonts w:hint="eastAsia" w:ascii="微软雅黑" w:hAnsi="微软雅黑" w:eastAsia="微软雅黑" w:cs="微软雅黑"/>
          <w:sz w:val="24"/>
        </w:rPr>
      </w:pPr>
      <w:r>
        <w:rPr>
          <w:rFonts w:hint="eastAsia" w:ascii="微软雅黑" w:hAnsi="微软雅黑" w:eastAsia="微软雅黑" w:cs="微软雅黑"/>
          <w:sz w:val="24"/>
        </w:rPr>
        <w:t>以联合体形式参加投标的，联合体任何成员存在以上不良信用记录的，联合体投标将被认定为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14:paraId="6B17E0F2">
      <w:pPr>
        <w:pStyle w:val="6"/>
        <w:spacing w:line="360" w:lineRule="exact"/>
        <w:ind w:left="850" w:hanging="849" w:hangingChars="354"/>
        <w:jc w:val="both"/>
        <w:rPr>
          <w:rFonts w:hint="eastAsia" w:ascii="微软雅黑" w:hAnsi="微软雅黑" w:eastAsia="微软雅黑" w:cs="微软雅黑"/>
        </w:rPr>
      </w:pPr>
      <w:r>
        <w:rPr>
          <w:rFonts w:hint="eastAsia" w:ascii="微软雅黑" w:hAnsi="微软雅黑" w:eastAsia="微软雅黑" w:cs="微软雅黑"/>
        </w:rPr>
        <w:t>19.2.2 查询及记录方式：采购人或采购代理机构经办人将查询网页打印、签字并存档备查。供应商不良信用记录以采购人或采购代理机构查询结果为准。</w:t>
      </w:r>
    </w:p>
    <w:p w14:paraId="0E1D89BF">
      <w:pPr>
        <w:pStyle w:val="6"/>
        <w:spacing w:line="360" w:lineRule="exact"/>
        <w:ind w:firstLine="0"/>
        <w:jc w:val="both"/>
        <w:rPr>
          <w:rFonts w:hint="eastAsia" w:ascii="微软雅黑" w:hAnsi="微软雅黑" w:eastAsia="微软雅黑" w:cs="微软雅黑"/>
          <w:b/>
          <w:bCs/>
        </w:rPr>
      </w:pPr>
      <w:r>
        <w:rPr>
          <w:rFonts w:hint="eastAsia" w:ascii="微软雅黑" w:hAnsi="微软雅黑" w:eastAsia="微软雅黑" w:cs="微软雅黑"/>
          <w:b/>
          <w:bCs/>
        </w:rPr>
        <w:t>在本招标文件规定的查询时间之后，网站信息发生的任何变更均不再作为评标依据。</w:t>
      </w:r>
    </w:p>
    <w:p w14:paraId="1E3A122C">
      <w:pPr>
        <w:pStyle w:val="6"/>
        <w:spacing w:line="360" w:lineRule="exact"/>
        <w:ind w:firstLine="0"/>
        <w:jc w:val="both"/>
        <w:rPr>
          <w:rFonts w:hint="eastAsia" w:ascii="微软雅黑" w:hAnsi="微软雅黑" w:eastAsia="微软雅黑" w:cs="微软雅黑"/>
          <w:b/>
          <w:bCs/>
        </w:rPr>
      </w:pPr>
      <w:r>
        <w:rPr>
          <w:rFonts w:hint="eastAsia" w:ascii="微软雅黑" w:hAnsi="微软雅黑" w:eastAsia="微软雅黑" w:cs="微软雅黑"/>
          <w:b/>
          <w:bCs/>
        </w:rPr>
        <w:t>供应商自行提供的与网站信息不一致的其他证明材料亦不作为资格审查依据。</w:t>
      </w:r>
    </w:p>
    <w:p w14:paraId="34D7D4C9">
      <w:pPr>
        <w:spacing w:line="360" w:lineRule="exact"/>
        <w:ind w:left="850" w:hanging="849" w:hangingChars="354"/>
        <w:rPr>
          <w:rFonts w:hint="eastAsia" w:ascii="微软雅黑" w:hAnsi="微软雅黑" w:eastAsia="微软雅黑" w:cs="微软雅黑"/>
          <w:sz w:val="24"/>
        </w:rPr>
      </w:pPr>
      <w:r>
        <w:rPr>
          <w:rFonts w:hint="eastAsia" w:ascii="微软雅黑" w:hAnsi="微软雅黑" w:eastAsia="微软雅黑" w:cs="微软雅黑"/>
          <w:sz w:val="24"/>
        </w:rPr>
        <w:t>19.3   按照《中华人民共和国政府采购法》、《中华人民共和国政府采购法实施条例》、《政府采购货物和服务招标投标管理办法》财政部令第87号及本项目本级和上级财政部门的有关规定依法</w:t>
      </w:r>
      <w:bookmarkStart w:id="689" w:name="_Toc520356166"/>
      <w:r>
        <w:rPr>
          <w:rFonts w:hint="eastAsia" w:ascii="微软雅黑" w:hAnsi="微软雅黑" w:eastAsia="微软雅黑" w:cs="微软雅黑"/>
          <w:sz w:val="24"/>
        </w:rPr>
        <w:t>在</w:t>
      </w:r>
      <w:r>
        <w:rPr>
          <w:rFonts w:hint="eastAsia" w:ascii="微软雅黑" w:hAnsi="微软雅黑" w:eastAsia="微软雅黑" w:cs="微软雅黑"/>
          <w:b/>
          <w:bCs/>
          <w:sz w:val="24"/>
        </w:rPr>
        <w:t>政采云平台上随机抽取5名专家，</w:t>
      </w:r>
      <w:r>
        <w:rPr>
          <w:rFonts w:hint="eastAsia" w:ascii="微软雅黑" w:hAnsi="微软雅黑" w:eastAsia="微软雅黑" w:cs="微软雅黑"/>
          <w:sz w:val="24"/>
        </w:rPr>
        <w:t>负责评标工作。</w:t>
      </w:r>
    </w:p>
    <w:p w14:paraId="570B02B4">
      <w:pPr>
        <w:pStyle w:val="5"/>
        <w:spacing w:before="0" w:after="0" w:line="360" w:lineRule="exact"/>
        <w:rPr>
          <w:rFonts w:hint="eastAsia" w:ascii="微软雅黑" w:hAnsi="微软雅黑" w:eastAsia="微软雅黑" w:cs="微软雅黑"/>
          <w:bCs/>
          <w:bdr w:val="single" w:color="auto" w:sz="4" w:space="0"/>
        </w:rPr>
      </w:pPr>
      <w:bookmarkStart w:id="690" w:name="_Toc11776"/>
      <w:bookmarkStart w:id="691" w:name="_Toc13448"/>
      <w:bookmarkStart w:id="692" w:name="_Toc32378"/>
      <w:bookmarkStart w:id="693" w:name="_Toc22736"/>
      <w:bookmarkStart w:id="694" w:name="_Toc31534"/>
      <w:bookmarkStart w:id="695" w:name="_Toc21598"/>
      <w:bookmarkStart w:id="696" w:name="_Toc7309"/>
      <w:bookmarkStart w:id="697" w:name="_Toc21876"/>
      <w:bookmarkStart w:id="698" w:name="_Toc24623"/>
      <w:bookmarkStart w:id="699" w:name="_Toc4542"/>
      <w:bookmarkStart w:id="700" w:name="_Toc4413"/>
      <w:bookmarkStart w:id="701" w:name="_Toc13892"/>
      <w:bookmarkStart w:id="702" w:name="_Toc4062"/>
      <w:bookmarkStart w:id="703" w:name="_Toc29594"/>
      <w:bookmarkStart w:id="704" w:name="_Toc831"/>
      <w:bookmarkStart w:id="705" w:name="_Toc15121"/>
      <w:bookmarkStart w:id="706" w:name="_Toc1982"/>
      <w:bookmarkStart w:id="707" w:name="_Toc5870"/>
      <w:bookmarkStart w:id="708" w:name="_Toc1502"/>
      <w:bookmarkStart w:id="709" w:name="_Toc4022"/>
      <w:bookmarkStart w:id="710" w:name="_Toc28479"/>
      <w:bookmarkStart w:id="711" w:name="_Toc30189"/>
      <w:bookmarkStart w:id="712" w:name="_Toc21920"/>
      <w:bookmarkStart w:id="713" w:name="_Toc8432"/>
      <w:bookmarkStart w:id="714" w:name="_Toc14028"/>
      <w:bookmarkStart w:id="715" w:name="_Toc22070"/>
      <w:bookmarkStart w:id="716" w:name="_Toc11482"/>
      <w:bookmarkStart w:id="717" w:name="_Toc14377"/>
      <w:bookmarkStart w:id="718" w:name="_Toc902"/>
      <w:bookmarkStart w:id="719" w:name="_Toc19949"/>
      <w:bookmarkStart w:id="720" w:name="_Toc515647781"/>
      <w:bookmarkStart w:id="721" w:name="_Toc22021"/>
      <w:bookmarkStart w:id="722" w:name="_Toc3936"/>
      <w:bookmarkStart w:id="723" w:name="_Toc19094"/>
      <w:bookmarkStart w:id="724" w:name="_Toc827"/>
      <w:r>
        <w:rPr>
          <w:rFonts w:hint="eastAsia" w:ascii="微软雅黑" w:hAnsi="微软雅黑" w:eastAsia="微软雅黑" w:cs="微软雅黑"/>
          <w:u w:val="none"/>
        </w:rPr>
        <w:t>20.投标文件</w:t>
      </w:r>
      <w:bookmarkEnd w:id="689"/>
      <w:r>
        <w:rPr>
          <w:rFonts w:hint="eastAsia" w:ascii="微软雅黑" w:hAnsi="微软雅黑" w:eastAsia="微软雅黑" w:cs="微软雅黑"/>
          <w:u w:val="none"/>
        </w:rPr>
        <w:t>符合性审查与澄清</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14:paraId="5C738B81">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20.1   符合性审查是指依据招标文件的规定，从投标文件的有效性和完整性对招标文件的响应程度进行审查，以确定是否对招标文件的实质性要求做出响应。</w:t>
      </w:r>
      <w:bookmarkStart w:id="725" w:name="_Hlt522424701"/>
      <w:bookmarkEnd w:id="725"/>
      <w:bookmarkStart w:id="726" w:name="_Toc520356167"/>
    </w:p>
    <w:p w14:paraId="57BBC514">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20.2</w:t>
      </w:r>
      <w:r>
        <w:rPr>
          <w:rFonts w:hint="eastAsia" w:ascii="微软雅黑" w:hAnsi="微软雅黑" w:eastAsia="微软雅黑" w:cs="微软雅黑"/>
          <w:sz w:val="24"/>
        </w:rPr>
        <w:tab/>
      </w:r>
      <w:r>
        <w:rPr>
          <w:rFonts w:hint="eastAsia" w:ascii="微软雅黑" w:hAnsi="微软雅黑" w:eastAsia="微软雅黑" w:cs="微软雅黑"/>
          <w:sz w:val="24"/>
        </w:rPr>
        <w:t>投标文件的澄清</w:t>
      </w:r>
    </w:p>
    <w:p w14:paraId="59847BB6">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书面方式进行，并不得超出投标文件范围或者改变投标文件的实质性内容。</w:t>
      </w:r>
    </w:p>
    <w:p w14:paraId="4A8AE117">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20.2.2  供应商的的澄清、说明或补正将作为投标文件的一部分。</w:t>
      </w:r>
    </w:p>
    <w:p w14:paraId="4CE9FF61">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20.3  投标文件报价出现前后不一致的，按照下列规定修正：</w:t>
      </w:r>
    </w:p>
    <w:p w14:paraId="47F705C7">
      <w:pPr>
        <w:spacing w:line="360" w:lineRule="exact"/>
        <w:ind w:left="1020" w:hanging="1020" w:hangingChars="425"/>
        <w:rPr>
          <w:rFonts w:hint="eastAsia" w:ascii="微软雅黑" w:hAnsi="微软雅黑" w:eastAsia="微软雅黑" w:cs="微软雅黑"/>
          <w:sz w:val="24"/>
        </w:rPr>
      </w:pPr>
      <w:r>
        <w:rPr>
          <w:rFonts w:hint="eastAsia" w:ascii="微软雅黑" w:hAnsi="微软雅黑" w:eastAsia="微软雅黑" w:cs="微软雅黑"/>
          <w:sz w:val="24"/>
        </w:rPr>
        <w:t>　　   （一）投标文件中开标一览表（报价表）内容与投标文件中相应内容不一致的，以开标一览表（报价表）为准；</w:t>
      </w:r>
    </w:p>
    <w:p w14:paraId="6AA57F74">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　　   （二）大写金额和小写金额不一致的，</w:t>
      </w:r>
      <w:r>
        <w:rPr>
          <w:rFonts w:hint="eastAsia" w:ascii="微软雅黑" w:hAnsi="微软雅黑" w:eastAsia="微软雅黑" w:cs="微软雅黑"/>
          <w:b/>
          <w:bCs/>
          <w:sz w:val="24"/>
        </w:rPr>
        <w:t>以大写金额为准</w:t>
      </w:r>
      <w:r>
        <w:rPr>
          <w:rFonts w:hint="eastAsia" w:ascii="微软雅黑" w:hAnsi="微软雅黑" w:eastAsia="微软雅黑" w:cs="微软雅黑"/>
          <w:sz w:val="24"/>
        </w:rPr>
        <w:t>；</w:t>
      </w:r>
    </w:p>
    <w:p w14:paraId="6A176F03">
      <w:pPr>
        <w:spacing w:line="360" w:lineRule="exact"/>
        <w:ind w:left="1020" w:hanging="1020" w:hangingChars="425"/>
        <w:rPr>
          <w:rFonts w:hint="eastAsia" w:ascii="微软雅黑" w:hAnsi="微软雅黑" w:eastAsia="微软雅黑" w:cs="微软雅黑"/>
          <w:sz w:val="24"/>
        </w:rPr>
      </w:pPr>
      <w:r>
        <w:rPr>
          <w:rFonts w:hint="eastAsia" w:ascii="微软雅黑" w:hAnsi="微软雅黑" w:eastAsia="微软雅黑" w:cs="微软雅黑"/>
          <w:sz w:val="24"/>
        </w:rPr>
        <w:t>　   　（三）单价金额小数点或者百分比有明显错位的，以开标一览表的总价为准，并修改单价；</w:t>
      </w:r>
    </w:p>
    <w:p w14:paraId="200AB92F">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　   　（四）总价金额与按单价汇总金额不一致的，以单价金额计算结果为准。</w:t>
      </w:r>
    </w:p>
    <w:p w14:paraId="566EF38D">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　　    同时出现两种以上不一致的，按照前款规定的顺序修正。修正后的报价按照第20.2条的规定经供应商确认后产生约束力，供应商不确认的，其投标将被认定为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14:paraId="798239E4">
      <w:pPr>
        <w:spacing w:line="360" w:lineRule="exact"/>
        <w:ind w:firstLine="120" w:firstLineChars="50"/>
        <w:rPr>
          <w:rFonts w:hint="eastAsia" w:ascii="微软雅黑" w:hAnsi="微软雅黑" w:eastAsia="微软雅黑" w:cs="微软雅黑"/>
          <w:sz w:val="24"/>
        </w:rPr>
      </w:pPr>
      <w:r>
        <w:rPr>
          <w:rFonts w:hint="eastAsia" w:ascii="微软雅黑" w:hAnsi="微软雅黑" w:eastAsia="微软雅黑" w:cs="微软雅黑"/>
          <w:sz w:val="24"/>
        </w:rPr>
        <w:t>对不同文字文本投标文件的解释发生异议的，以中文文本为准。</w:t>
      </w:r>
    </w:p>
    <w:p w14:paraId="13F3DF95">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20.4   如一个分包内只有一种产品，不同供应商所投产品为同一品牌的，按如下方式处理：</w:t>
      </w:r>
    </w:p>
    <w:p w14:paraId="0DD5256F">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20.4.1  如本项目使用最低评标价法，提供相同品牌产品的不同供应商以其中通过资格审查、符合性审查且报价最低的参加评标；报价相同的，由采购人或者采购人委托评标委员会按照招标文件中评标办法规定的方式确定一个参加评标的供应商；未规定的采取随机抽取方式确定，其他投标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14:paraId="4509BFAF">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20.4.2  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14:paraId="220B646F">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14:paraId="2A18B138">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 xml:space="preserve">        如采购人所采购产品为政府强制采购的节能产品，供应商所投产品的品牌及型号必须为清单中有效期内产品并提供证明文件，否则其投标将被认定为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14:paraId="10538258">
      <w:pPr>
        <w:pStyle w:val="5"/>
        <w:spacing w:before="0" w:after="0" w:line="360" w:lineRule="exact"/>
        <w:rPr>
          <w:rFonts w:hint="eastAsia" w:ascii="微软雅黑" w:hAnsi="微软雅黑" w:eastAsia="微软雅黑" w:cs="微软雅黑"/>
          <w:u w:val="none"/>
        </w:rPr>
      </w:pPr>
      <w:bookmarkStart w:id="727" w:name="_Toc25781"/>
      <w:bookmarkStart w:id="728" w:name="_Toc7973"/>
      <w:bookmarkStart w:id="729" w:name="_Toc22"/>
      <w:bookmarkStart w:id="730" w:name="_Toc630"/>
      <w:bookmarkStart w:id="731" w:name="_Toc21138"/>
      <w:bookmarkStart w:id="732" w:name="_Toc6364"/>
      <w:bookmarkStart w:id="733" w:name="_Toc9469"/>
      <w:bookmarkStart w:id="734" w:name="_Toc9284"/>
      <w:bookmarkStart w:id="735" w:name="_Toc11608"/>
      <w:bookmarkStart w:id="736" w:name="_Toc6538"/>
      <w:bookmarkStart w:id="737" w:name="_Toc26577"/>
      <w:bookmarkStart w:id="738" w:name="_Toc30629"/>
      <w:bookmarkStart w:id="739" w:name="_Toc27379"/>
      <w:bookmarkStart w:id="740" w:name="_Toc4417"/>
      <w:bookmarkStart w:id="741" w:name="_Toc12161"/>
      <w:bookmarkStart w:id="742" w:name="_Toc29292"/>
      <w:bookmarkStart w:id="743" w:name="_Toc18082"/>
      <w:bookmarkStart w:id="744" w:name="_Toc10306"/>
      <w:bookmarkStart w:id="745" w:name="_Toc19042"/>
      <w:bookmarkStart w:id="746" w:name="_Toc6784"/>
      <w:bookmarkStart w:id="747" w:name="_Toc31408"/>
      <w:bookmarkStart w:id="748" w:name="_Toc1633"/>
      <w:bookmarkStart w:id="749" w:name="_Toc24394"/>
      <w:bookmarkStart w:id="750" w:name="_Toc21482"/>
      <w:bookmarkStart w:id="751" w:name="_Toc8228"/>
      <w:bookmarkStart w:id="752" w:name="_Toc16070"/>
      <w:bookmarkStart w:id="753" w:name="_Toc19065"/>
      <w:bookmarkStart w:id="754" w:name="_Toc515647782"/>
      <w:bookmarkStart w:id="755" w:name="_Toc8835"/>
      <w:bookmarkStart w:id="756" w:name="_Toc26381"/>
      <w:bookmarkStart w:id="757" w:name="_Toc5363"/>
      <w:bookmarkStart w:id="758" w:name="_Toc3632"/>
      <w:bookmarkStart w:id="759" w:name="_Toc18062"/>
      <w:bookmarkStart w:id="760" w:name="_Toc10143"/>
      <w:bookmarkStart w:id="761" w:name="_Toc22089"/>
      <w:r>
        <w:rPr>
          <w:rFonts w:hint="eastAsia" w:ascii="微软雅黑" w:hAnsi="微软雅黑" w:eastAsia="微软雅黑" w:cs="微软雅黑"/>
          <w:u w:val="none"/>
        </w:rPr>
        <w:t>21.投标偏离</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14:paraId="6EBC2B01">
      <w:pPr>
        <w:spacing w:line="360" w:lineRule="exact"/>
        <w:ind w:left="641" w:hanging="640" w:hangingChars="267"/>
        <w:rPr>
          <w:rFonts w:hint="eastAsia" w:ascii="微软雅黑" w:hAnsi="微软雅黑" w:eastAsia="微软雅黑" w:cs="微软雅黑"/>
        </w:rPr>
      </w:pPr>
      <w:r>
        <w:rPr>
          <w:rFonts w:hint="eastAsia" w:ascii="微软雅黑" w:hAnsi="微软雅黑" w:eastAsia="微软雅黑" w:cs="微软雅黑"/>
          <w:sz w:val="24"/>
        </w:rPr>
        <w:t xml:space="preserve">     评标委员会可以接受投标文件中不构成实质性偏离的不正规或不一致。</w:t>
      </w:r>
      <w:bookmarkStart w:id="762" w:name="_Toc515647783"/>
      <w:bookmarkStart w:id="763" w:name="_Toc4950"/>
      <w:bookmarkStart w:id="764" w:name="_Toc6092"/>
      <w:r>
        <w:rPr>
          <w:rFonts w:hint="eastAsia" w:ascii="微软雅黑" w:hAnsi="微软雅黑" w:eastAsia="微软雅黑" w:cs="微软雅黑"/>
          <w:sz w:val="24"/>
        </w:rPr>
        <w:t>本项目技术参数接受偏离，投标供应商提供的技术参数中出现正偏离，正偏离加分，负偏离扣分。</w:t>
      </w:r>
    </w:p>
    <w:p w14:paraId="43CAB8AE">
      <w:pPr>
        <w:pStyle w:val="5"/>
        <w:spacing w:before="0" w:after="0" w:line="360" w:lineRule="exact"/>
        <w:rPr>
          <w:rFonts w:hint="eastAsia" w:ascii="微软雅黑" w:hAnsi="微软雅黑" w:eastAsia="微软雅黑" w:cs="微软雅黑"/>
          <w:u w:val="none"/>
        </w:rPr>
      </w:pPr>
      <w:bookmarkStart w:id="765" w:name="_Toc665"/>
      <w:bookmarkStart w:id="766" w:name="_Toc20572"/>
      <w:bookmarkStart w:id="767" w:name="_Toc28737"/>
      <w:bookmarkStart w:id="768" w:name="_Toc10232"/>
      <w:bookmarkStart w:id="769" w:name="_Toc27806"/>
      <w:bookmarkStart w:id="770" w:name="_Toc28772"/>
      <w:bookmarkStart w:id="771" w:name="_Toc550"/>
      <w:bookmarkStart w:id="772" w:name="_Toc8973"/>
      <w:bookmarkStart w:id="773" w:name="_Toc18096"/>
      <w:bookmarkStart w:id="774" w:name="_Toc8254"/>
      <w:bookmarkStart w:id="775" w:name="_Toc1257"/>
      <w:bookmarkStart w:id="776" w:name="_Toc21151"/>
      <w:bookmarkStart w:id="777" w:name="_Toc3405"/>
      <w:bookmarkStart w:id="778" w:name="_Toc17009"/>
      <w:bookmarkStart w:id="779" w:name="_Toc12294"/>
      <w:bookmarkStart w:id="780" w:name="_Toc1222"/>
      <w:bookmarkStart w:id="781" w:name="_Toc27324"/>
      <w:bookmarkStart w:id="782" w:name="_Toc23335"/>
      <w:bookmarkStart w:id="783" w:name="_Toc31472"/>
      <w:bookmarkStart w:id="784" w:name="_Toc26299"/>
      <w:bookmarkStart w:id="785" w:name="_Toc9643"/>
      <w:bookmarkStart w:id="786" w:name="_Toc18221"/>
      <w:bookmarkStart w:id="787" w:name="_Toc3138"/>
      <w:bookmarkStart w:id="788" w:name="_Toc21395"/>
      <w:bookmarkStart w:id="789" w:name="_Toc12995"/>
      <w:bookmarkStart w:id="790" w:name="_Toc15784"/>
      <w:bookmarkStart w:id="791" w:name="_Toc11798"/>
      <w:bookmarkStart w:id="792" w:name="_Toc4727"/>
      <w:bookmarkStart w:id="793" w:name="_Toc31280"/>
      <w:bookmarkStart w:id="794" w:name="_Toc12413"/>
      <w:bookmarkStart w:id="795" w:name="_Toc28742"/>
      <w:bookmarkStart w:id="796" w:name="_Toc21883"/>
      <w:r>
        <w:rPr>
          <w:rFonts w:hint="eastAsia" w:ascii="微软雅黑" w:hAnsi="微软雅黑" w:eastAsia="微软雅黑" w:cs="微软雅黑"/>
          <w:u w:val="none"/>
        </w:rPr>
        <w:t>22.投标</w:t>
      </w:r>
      <w:bookmarkEnd w:id="762"/>
      <w:r>
        <w:rPr>
          <w:rFonts w:hint="eastAsia" w:ascii="微软雅黑" w:hAnsi="微软雅黑" w:eastAsia="微软雅黑" w:cs="微软雅黑"/>
          <w:u w:val="none"/>
        </w:rPr>
        <w:t>无效</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531BB3AA">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。供应商不得通过修正或撤销不符合要求的偏离，从而使其投标成为实质上响应的投标。</w:t>
      </w:r>
    </w:p>
    <w:p w14:paraId="68C87365">
      <w:pPr>
        <w:spacing w:line="360" w:lineRule="exact"/>
        <w:ind w:left="718" w:leftChars="342"/>
        <w:rPr>
          <w:rFonts w:hint="eastAsia" w:ascii="微软雅黑" w:hAnsi="微软雅黑" w:eastAsia="微软雅黑" w:cs="微软雅黑"/>
          <w:sz w:val="24"/>
        </w:rPr>
      </w:pPr>
      <w:r>
        <w:rPr>
          <w:rFonts w:hint="eastAsia" w:ascii="微软雅黑" w:hAnsi="微软雅黑" w:eastAsia="微软雅黑" w:cs="微软雅黑"/>
          <w:sz w:val="24"/>
        </w:rPr>
        <w:t>评标委员会决定投标的响应性只根据招标文件要求、投标文件内容及财政主管部门指定相关信息发布媒体。</w:t>
      </w:r>
    </w:p>
    <w:p w14:paraId="6CFFE672">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22.2</w:t>
      </w:r>
      <w:r>
        <w:rPr>
          <w:rFonts w:hint="eastAsia" w:ascii="微软雅黑" w:hAnsi="微软雅黑" w:eastAsia="微软雅黑" w:cs="微软雅黑"/>
          <w:sz w:val="24"/>
        </w:rPr>
        <w:tab/>
      </w:r>
      <w:r>
        <w:rPr>
          <w:rFonts w:hint="eastAsia" w:ascii="微软雅黑" w:hAnsi="微软雅黑" w:eastAsia="微软雅黑" w:cs="微软雅黑"/>
          <w:b/>
          <w:bCs/>
          <w:sz w:val="24"/>
        </w:rPr>
        <w:t>如发现下列情况之一的，其投标将被认定为投标无效</w:t>
      </w:r>
      <w:r>
        <w:rPr>
          <w:rFonts w:hint="eastAsia" w:ascii="微软雅黑" w:hAnsi="微软雅黑" w:eastAsia="微软雅黑" w:cs="微软雅黑"/>
          <w:sz w:val="24"/>
        </w:rPr>
        <w:t>：</w:t>
      </w:r>
    </w:p>
    <w:p w14:paraId="30388DD0">
      <w:pPr>
        <w:spacing w:line="360" w:lineRule="exact"/>
        <w:ind w:left="-181" w:firstLine="720" w:firstLineChars="300"/>
        <w:rPr>
          <w:rFonts w:hint="eastAsia" w:ascii="微软雅黑" w:hAnsi="微软雅黑" w:eastAsia="微软雅黑" w:cs="微软雅黑"/>
          <w:b/>
          <w:bCs/>
          <w:sz w:val="24"/>
        </w:rPr>
      </w:pPr>
      <w:r>
        <w:rPr>
          <w:rFonts w:hint="eastAsia" w:ascii="微软雅黑" w:hAnsi="微软雅黑" w:eastAsia="微软雅黑" w:cs="微软雅黑"/>
          <w:b/>
          <w:bCs/>
          <w:sz w:val="24"/>
        </w:rPr>
        <w:t>（1）未按招标文件规定的形式和金额提交投标保证金的；</w:t>
      </w:r>
    </w:p>
    <w:p w14:paraId="04A53BB5">
      <w:pPr>
        <w:spacing w:line="360" w:lineRule="exact"/>
        <w:ind w:left="-181" w:firstLine="720" w:firstLineChars="300"/>
        <w:rPr>
          <w:rFonts w:hint="eastAsia" w:ascii="微软雅黑" w:hAnsi="微软雅黑" w:eastAsia="微软雅黑" w:cs="微软雅黑"/>
          <w:b/>
          <w:bCs/>
          <w:sz w:val="24"/>
        </w:rPr>
      </w:pPr>
      <w:r>
        <w:rPr>
          <w:rFonts w:hint="eastAsia" w:ascii="微软雅黑" w:hAnsi="微软雅黑" w:eastAsia="微软雅黑" w:cs="微软雅黑"/>
          <w:b/>
          <w:bCs/>
          <w:sz w:val="24"/>
        </w:rPr>
        <w:t>（2）未按照招标文件规定要求签署、盖章的；</w:t>
      </w:r>
    </w:p>
    <w:p w14:paraId="51F04BBF">
      <w:pPr>
        <w:spacing w:line="360" w:lineRule="exact"/>
        <w:ind w:left="-181" w:firstLine="720" w:firstLineChars="300"/>
        <w:rPr>
          <w:rFonts w:hint="eastAsia" w:ascii="微软雅黑" w:hAnsi="微软雅黑" w:eastAsia="微软雅黑" w:cs="微软雅黑"/>
          <w:b/>
          <w:bCs/>
          <w:sz w:val="24"/>
        </w:rPr>
      </w:pPr>
      <w:r>
        <w:rPr>
          <w:rFonts w:hint="eastAsia" w:ascii="微软雅黑" w:hAnsi="微软雅黑" w:eastAsia="微软雅黑" w:cs="微软雅黑"/>
          <w:b/>
          <w:bCs/>
          <w:sz w:val="24"/>
        </w:rPr>
        <w:t>（3）未满足招标文件中技术条款的实质性要求；</w:t>
      </w:r>
    </w:p>
    <w:p w14:paraId="0A96B2AF">
      <w:pPr>
        <w:spacing w:line="360" w:lineRule="exact"/>
        <w:ind w:left="-181" w:firstLine="720" w:firstLineChars="300"/>
        <w:rPr>
          <w:rFonts w:hint="eastAsia" w:ascii="微软雅黑" w:hAnsi="微软雅黑" w:eastAsia="微软雅黑" w:cs="微软雅黑"/>
          <w:b/>
          <w:bCs/>
          <w:sz w:val="24"/>
        </w:rPr>
      </w:pPr>
      <w:r>
        <w:rPr>
          <w:rFonts w:hint="eastAsia" w:ascii="微软雅黑" w:hAnsi="微软雅黑" w:eastAsia="微软雅黑" w:cs="微软雅黑"/>
          <w:b/>
          <w:bCs/>
          <w:sz w:val="24"/>
        </w:rPr>
        <w:t xml:space="preserve">（4）与其他供应商串通投标，或者与采购人串通投标；    </w:t>
      </w:r>
    </w:p>
    <w:p w14:paraId="5251A450">
      <w:pPr>
        <w:spacing w:line="360" w:lineRule="exact"/>
        <w:ind w:left="-181" w:firstLine="720" w:firstLineChars="300"/>
        <w:rPr>
          <w:rFonts w:hint="eastAsia" w:ascii="微软雅黑" w:hAnsi="微软雅黑" w:eastAsia="微软雅黑" w:cs="微软雅黑"/>
          <w:b/>
          <w:bCs/>
          <w:sz w:val="24"/>
        </w:rPr>
      </w:pPr>
      <w:r>
        <w:rPr>
          <w:rFonts w:hint="eastAsia" w:ascii="微软雅黑" w:hAnsi="微软雅黑" w:eastAsia="微软雅黑" w:cs="微软雅黑"/>
          <w:b/>
          <w:bCs/>
          <w:sz w:val="24"/>
        </w:rPr>
        <w:t>（5）属于招标文件规定的其他投标无效情形；</w:t>
      </w:r>
    </w:p>
    <w:p w14:paraId="21196882">
      <w:pPr>
        <w:spacing w:line="360" w:lineRule="exact"/>
        <w:ind w:left="538" w:leftChars="256"/>
        <w:rPr>
          <w:rFonts w:hint="eastAsia" w:ascii="微软雅黑" w:hAnsi="微软雅黑" w:eastAsia="微软雅黑" w:cs="微软雅黑"/>
          <w:b/>
          <w:bCs/>
          <w:sz w:val="24"/>
        </w:rPr>
      </w:pPr>
      <w:r>
        <w:rPr>
          <w:rFonts w:hint="eastAsia" w:ascii="微软雅黑" w:hAnsi="微软雅黑" w:eastAsia="微软雅黑" w:cs="微软雅黑"/>
          <w:b/>
          <w:bCs/>
          <w:sz w:val="24"/>
        </w:rPr>
        <w:t>（6）评标委员会认为供应商的报价明显低于其他通过符合性检查供应                    商的报价，有可能影响履约的，且供应商未按照规定证明其报价合理性的；</w:t>
      </w:r>
    </w:p>
    <w:p w14:paraId="66CAF5BA">
      <w:pPr>
        <w:spacing w:line="360" w:lineRule="exact"/>
        <w:ind w:left="-180" w:firstLine="720" w:firstLineChars="300"/>
        <w:rPr>
          <w:rFonts w:hint="eastAsia" w:ascii="微软雅黑" w:hAnsi="微软雅黑" w:eastAsia="微软雅黑" w:cs="微软雅黑"/>
          <w:b/>
          <w:bCs/>
          <w:sz w:val="24"/>
        </w:rPr>
      </w:pPr>
      <w:r>
        <w:rPr>
          <w:rFonts w:hint="eastAsia" w:ascii="微软雅黑" w:hAnsi="微软雅黑" w:eastAsia="微软雅黑" w:cs="微软雅黑"/>
          <w:b/>
          <w:bCs/>
          <w:sz w:val="24"/>
        </w:rPr>
        <w:t>（7）投标文件含有采购人不能接受的附加条件的；</w:t>
      </w:r>
    </w:p>
    <w:p w14:paraId="1341CABF">
      <w:pPr>
        <w:tabs>
          <w:tab w:val="left" w:pos="0"/>
        </w:tabs>
        <w:spacing w:line="360" w:lineRule="exact"/>
        <w:ind w:left="-180" w:firstLine="720" w:firstLineChars="300"/>
        <w:rPr>
          <w:rFonts w:hint="eastAsia" w:ascii="微软雅黑" w:hAnsi="微软雅黑" w:eastAsia="微软雅黑" w:cs="微软雅黑"/>
          <w:b/>
          <w:bCs/>
          <w:sz w:val="24"/>
        </w:rPr>
      </w:pPr>
      <w:r>
        <w:rPr>
          <w:rFonts w:hint="eastAsia" w:ascii="微软雅黑" w:hAnsi="微软雅黑" w:eastAsia="微软雅黑" w:cs="微软雅黑"/>
          <w:b/>
          <w:bCs/>
          <w:sz w:val="24"/>
        </w:rPr>
        <w:t>（8）不符合法规和招标文件中规定的其他实质性要求的。</w:t>
      </w:r>
    </w:p>
    <w:p w14:paraId="5E0BC39F">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22.3   有下列情形之一的，属于恶意串通，对供应商依照政府采购法第七十七条第一款的规定追究法律责任，对采购人、采购代理机构及其工作人员依照政府采购法第七十二条的规定追究法律责任：</w:t>
      </w:r>
    </w:p>
    <w:p w14:paraId="045C9A7C">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　　 （1）供应商直接或者间接从采购人或者采购代理机构处获得其他供应商的相关情况并修改其投标文件或者投标文件；</w:t>
      </w:r>
    </w:p>
    <w:p w14:paraId="6F9F33DA">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　　 （2）供应商按照采购人或者采购代理机构的授意撤换、修改投标文件或者投标文件；</w:t>
      </w:r>
    </w:p>
    <w:p w14:paraId="499523DC">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　　 （3）供应商之间协商报价、技术方案等投标文件或者投标文件的实质性内容；</w:t>
      </w:r>
    </w:p>
    <w:p w14:paraId="798D9DE3">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　　 （4）属于同一集团、协会、商会等组织成员的供应商按照该组织要求协同参加政府采购活动；</w:t>
      </w:r>
    </w:p>
    <w:p w14:paraId="48EF0E0B">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　　 （5）供应商之间事先约定由某一特定供应商中标、成交；</w:t>
      </w:r>
    </w:p>
    <w:p w14:paraId="15FA8A26">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　　 （6）供应商之间商定部分供应商放弃参加政府采购活动或者放弃中标、成交；</w:t>
      </w:r>
    </w:p>
    <w:p w14:paraId="47929897">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　　 （7）供应商与采购人或者采购代理机构之间、供应商相互之间，为谋求特定供应商中标、成交或者排斥其他供应商的其他串通行为。</w:t>
      </w:r>
    </w:p>
    <w:p w14:paraId="5DF4A8F4">
      <w:pPr>
        <w:pStyle w:val="5"/>
        <w:spacing w:before="0" w:after="0" w:line="360" w:lineRule="exact"/>
        <w:rPr>
          <w:rFonts w:hint="eastAsia" w:ascii="微软雅黑" w:hAnsi="微软雅黑" w:eastAsia="微软雅黑" w:cs="微软雅黑"/>
          <w:u w:val="none"/>
        </w:rPr>
      </w:pPr>
      <w:bookmarkStart w:id="797" w:name="_Toc22981"/>
      <w:bookmarkStart w:id="798" w:name="_Toc13652"/>
      <w:bookmarkStart w:id="799" w:name="_Toc20639"/>
      <w:bookmarkStart w:id="800" w:name="_Toc3877"/>
      <w:bookmarkStart w:id="801" w:name="_Toc32250"/>
      <w:bookmarkStart w:id="802" w:name="_Toc13922"/>
      <w:bookmarkStart w:id="803" w:name="_Toc22160"/>
      <w:bookmarkStart w:id="804" w:name="_Toc15866"/>
      <w:bookmarkStart w:id="805" w:name="_Toc3056"/>
      <w:bookmarkStart w:id="806" w:name="_Toc22941"/>
      <w:bookmarkStart w:id="807" w:name="_Toc31181"/>
      <w:bookmarkStart w:id="808" w:name="_Toc24694"/>
      <w:bookmarkStart w:id="809" w:name="_Toc20938"/>
      <w:bookmarkStart w:id="810" w:name="_Toc9523"/>
      <w:bookmarkStart w:id="811" w:name="_Toc515647784"/>
      <w:bookmarkStart w:id="812" w:name="_Toc20984"/>
      <w:bookmarkStart w:id="813" w:name="_Toc27209"/>
      <w:bookmarkStart w:id="814" w:name="_Toc1180"/>
      <w:bookmarkStart w:id="815" w:name="_Toc2833"/>
      <w:bookmarkStart w:id="816" w:name="_Toc25462"/>
      <w:bookmarkStart w:id="817" w:name="_Toc20498"/>
      <w:bookmarkStart w:id="818" w:name="_Toc13566"/>
      <w:bookmarkStart w:id="819" w:name="_Toc16915"/>
      <w:bookmarkStart w:id="820" w:name="_Toc25837"/>
      <w:bookmarkStart w:id="821" w:name="_Toc6292"/>
      <w:bookmarkStart w:id="822" w:name="_Toc10590"/>
      <w:bookmarkStart w:id="823" w:name="_Toc5015"/>
      <w:bookmarkStart w:id="824" w:name="_Toc24896"/>
      <w:bookmarkStart w:id="825" w:name="_Toc4328"/>
      <w:bookmarkStart w:id="826" w:name="_Toc17418"/>
      <w:bookmarkStart w:id="827" w:name="_Toc28951"/>
      <w:bookmarkStart w:id="828" w:name="_Toc14425"/>
      <w:r>
        <w:rPr>
          <w:rFonts w:hint="eastAsia" w:ascii="微软雅黑" w:hAnsi="微软雅黑" w:eastAsia="微软雅黑" w:cs="微软雅黑"/>
          <w:u w:val="none"/>
        </w:rPr>
        <w:t>23.</w:t>
      </w:r>
      <w:bookmarkEnd w:id="726"/>
      <w:r>
        <w:rPr>
          <w:rFonts w:hint="eastAsia" w:ascii="微软雅黑" w:hAnsi="微软雅黑" w:eastAsia="微软雅黑" w:cs="微软雅黑"/>
          <w:u w:val="none"/>
        </w:rPr>
        <w:t>比较与评价</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0E027927">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23.1</w:t>
      </w:r>
      <w:r>
        <w:rPr>
          <w:rFonts w:hint="eastAsia" w:ascii="微软雅黑" w:hAnsi="微软雅黑" w:eastAsia="微软雅黑" w:cs="微软雅黑"/>
          <w:sz w:val="24"/>
        </w:rPr>
        <w:tab/>
      </w:r>
      <w:r>
        <w:rPr>
          <w:rFonts w:hint="eastAsia" w:ascii="微软雅黑" w:hAnsi="微软雅黑" w:eastAsia="微软雅黑" w:cs="微软雅黑"/>
          <w:sz w:val="24"/>
        </w:rPr>
        <w:t>经符合性审查合格的投标文件，评标委员会将根据招标文件确定的评标方法和标准，对其技术部分和商务部分作进一步的比较和评价。</w:t>
      </w:r>
    </w:p>
    <w:p w14:paraId="0FEE7ED9">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 xml:space="preserve">23.2  </w:t>
      </w:r>
      <w:r>
        <w:rPr>
          <w:rFonts w:hint="eastAsia" w:ascii="微软雅黑" w:hAnsi="微软雅黑" w:eastAsia="微软雅黑" w:cs="微软雅黑"/>
          <w:sz w:val="24"/>
        </w:rPr>
        <w:tab/>
      </w:r>
      <w:r>
        <w:rPr>
          <w:rFonts w:hint="eastAsia" w:ascii="微软雅黑" w:hAnsi="微软雅黑" w:eastAsia="微软雅黑" w:cs="微软雅黑"/>
          <w:sz w:val="24"/>
        </w:rPr>
        <w:t>评标严格按照招标文件的要求和条件进行。根据实际情况，在</w:t>
      </w:r>
      <w:r>
        <w:rPr>
          <w:rFonts w:hint="eastAsia" w:ascii="微软雅黑" w:hAnsi="微软雅黑" w:eastAsia="微软雅黑" w:cs="微软雅黑"/>
          <w:sz w:val="24"/>
          <w:u w:val="single"/>
        </w:rPr>
        <w:t>供应商须知资料表</w:t>
      </w:r>
      <w:r>
        <w:rPr>
          <w:rFonts w:hint="eastAsia" w:ascii="微软雅黑" w:hAnsi="微软雅黑" w:eastAsia="微软雅黑" w:cs="微软雅黑"/>
          <w:sz w:val="24"/>
        </w:rPr>
        <w:t>中规定采用下列一种评标方法，详细评标标准见招标文件第六章：</w:t>
      </w:r>
    </w:p>
    <w:p w14:paraId="4B850EB7">
      <w:pPr>
        <w:pStyle w:val="2"/>
        <w:spacing w:line="360" w:lineRule="exact"/>
        <w:ind w:left="239" w:leftChars="114" w:firstLine="31" w:firstLineChars="13"/>
        <w:rPr>
          <w:rFonts w:hint="eastAsia" w:ascii="微软雅黑" w:hAnsi="微软雅黑" w:eastAsia="微软雅黑" w:cs="微软雅黑"/>
          <w:sz w:val="24"/>
          <w:szCs w:val="24"/>
        </w:rPr>
      </w:pPr>
      <w:r>
        <w:rPr>
          <w:rFonts w:hint="eastAsia" w:ascii="微软雅黑" w:hAnsi="微软雅黑" w:eastAsia="微软雅黑" w:cs="微软雅黑"/>
          <w:sz w:val="24"/>
          <w:szCs w:val="24"/>
        </w:rPr>
        <w:t>（1）最低评标价法，是指投标文件满足招标文件全部实质性要求，且投标报价最低的供应商为中标候选人的评标方法。</w:t>
      </w:r>
    </w:p>
    <w:p w14:paraId="4A92720C">
      <w:pPr>
        <w:pStyle w:val="2"/>
        <w:spacing w:line="360" w:lineRule="exact"/>
        <w:ind w:left="239" w:leftChars="114" w:firstLine="33" w:firstLineChars="14"/>
        <w:rPr>
          <w:rFonts w:hint="eastAsia" w:ascii="微软雅黑" w:hAnsi="微软雅黑" w:eastAsia="微软雅黑" w:cs="微软雅黑"/>
          <w:sz w:val="24"/>
          <w:szCs w:val="24"/>
        </w:rPr>
      </w:pPr>
      <w:r>
        <w:rPr>
          <w:rFonts w:hint="eastAsia" w:ascii="微软雅黑" w:hAnsi="微软雅黑" w:eastAsia="微软雅黑" w:cs="微软雅黑"/>
          <w:sz w:val="24"/>
          <w:szCs w:val="24"/>
        </w:rPr>
        <w:t>（2）综合评分法，是指投标文件满足招标文件全部实质性要求，且按照评审因素的量化指标评审得分最高的供应商为中标候选人的评标方法。</w:t>
      </w:r>
    </w:p>
    <w:p w14:paraId="6F2E21F4">
      <w:pPr>
        <w:pStyle w:val="2"/>
        <w:spacing w:line="360" w:lineRule="exact"/>
        <w:ind w:left="239" w:leftChars="114" w:firstLine="34" w:firstLineChars="14"/>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本项目采用综合评分法。</w:t>
      </w:r>
    </w:p>
    <w:p w14:paraId="57D9878C">
      <w:pPr>
        <w:pStyle w:val="2"/>
        <w:spacing w:line="340" w:lineRule="exact"/>
        <w:ind w:left="480" w:hanging="480" w:hangingChars="200"/>
        <w:rPr>
          <w:rFonts w:hint="eastAsia" w:ascii="微软雅黑" w:hAnsi="微软雅黑" w:eastAsia="微软雅黑" w:cs="微软雅黑"/>
          <w:b/>
          <w:bCs/>
          <w:sz w:val="24"/>
          <w:szCs w:val="24"/>
        </w:rPr>
      </w:pPr>
      <w:bookmarkStart w:id="829" w:name="_Toc520356168"/>
      <w:bookmarkStart w:id="830" w:name="_Toc1586"/>
      <w:bookmarkStart w:id="831" w:name="_Toc7770"/>
      <w:bookmarkStart w:id="832" w:name="_Toc8081"/>
      <w:bookmarkStart w:id="833" w:name="_Toc31084"/>
      <w:bookmarkStart w:id="834" w:name="_Toc5540"/>
      <w:bookmarkStart w:id="835" w:name="_Toc30004"/>
      <w:bookmarkStart w:id="836" w:name="_Toc12754"/>
      <w:bookmarkStart w:id="837" w:name="_Toc19218"/>
      <w:bookmarkStart w:id="838" w:name="_Toc23302"/>
      <w:bookmarkStart w:id="839" w:name="_Toc26540"/>
      <w:bookmarkStart w:id="840" w:name="_Toc6751"/>
      <w:bookmarkStart w:id="841" w:name="_Toc13678"/>
      <w:bookmarkStart w:id="842" w:name="_Toc674"/>
      <w:bookmarkStart w:id="843" w:name="_Toc9820"/>
      <w:bookmarkStart w:id="844" w:name="_Toc515647785"/>
      <w:bookmarkStart w:id="845" w:name="_Toc7858"/>
      <w:bookmarkStart w:id="846" w:name="_Toc14346"/>
      <w:bookmarkStart w:id="847" w:name="_Toc29970"/>
      <w:bookmarkStart w:id="848" w:name="_Toc28953"/>
      <w:bookmarkStart w:id="849" w:name="_Toc7092"/>
      <w:bookmarkStart w:id="850" w:name="_Toc14038"/>
      <w:bookmarkStart w:id="851" w:name="_Toc27067"/>
      <w:bookmarkStart w:id="852" w:name="_Toc6053"/>
      <w:bookmarkStart w:id="853" w:name="_Toc20227"/>
      <w:bookmarkStart w:id="854" w:name="_Toc20064"/>
      <w:bookmarkStart w:id="855" w:name="_Toc9378"/>
      <w:bookmarkStart w:id="856" w:name="_Toc30532"/>
      <w:bookmarkStart w:id="857" w:name="_Toc30611"/>
      <w:bookmarkStart w:id="858" w:name="_Toc23488"/>
      <w:r>
        <w:rPr>
          <w:rFonts w:hint="eastAsia" w:ascii="微软雅黑" w:hAnsi="微软雅黑" w:eastAsia="微软雅黑" w:cs="微软雅黑"/>
          <w:b/>
          <w:bCs/>
          <w:sz w:val="24"/>
          <w:szCs w:val="24"/>
        </w:rPr>
        <w:t>23.3  本项目不专门面向中小企业采购。根据《政府采购促进中小企业发展管理办法》（财库[2020]46号）、《财政部司法部关于政府采购支持监狱企业发展有关问 题 的通知》（财库〔2014〕68号）、《三部门联合发布关于促进残疾人就业政府采购政策的通知》（财库〔2017〕141号）和财政部关于进一步加大政府采购支持中小企业力度的通知》财库〔2022〕19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微软雅黑" w:hAnsi="微软雅黑" w:eastAsia="微软雅黑" w:cs="微软雅黑"/>
          <w:b/>
          <w:bCs/>
          <w:sz w:val="24"/>
          <w:szCs w:val="24"/>
          <w:u w:val="single"/>
        </w:rPr>
        <w:t xml:space="preserve">  10  %</w:t>
      </w:r>
      <w:r>
        <w:rPr>
          <w:rFonts w:hint="eastAsia" w:ascii="微软雅黑" w:hAnsi="微软雅黑" w:eastAsia="微软雅黑" w:cs="微软雅黑"/>
          <w:b/>
          <w:bCs/>
          <w:sz w:val="24"/>
          <w:szCs w:val="24"/>
        </w:rPr>
        <w:t>后参与评审。对于同时属于小型、微型及小微企业、监狱企业或残疾人福利性单位的，不重复进行报价扣除。具体办法详见招标文件第6章。</w:t>
      </w:r>
    </w:p>
    <w:p w14:paraId="4F31F414">
      <w:pPr>
        <w:pStyle w:val="5"/>
        <w:spacing w:before="0" w:after="0" w:line="340" w:lineRule="exact"/>
        <w:rPr>
          <w:rFonts w:hint="eastAsia" w:ascii="微软雅黑" w:hAnsi="微软雅黑" w:eastAsia="微软雅黑" w:cs="微软雅黑"/>
          <w:u w:val="none"/>
        </w:rPr>
      </w:pPr>
      <w:bookmarkStart w:id="859" w:name="_Toc3415"/>
      <w:bookmarkStart w:id="860" w:name="_Toc23375"/>
      <w:bookmarkStart w:id="861" w:name="_Toc26361"/>
      <w:bookmarkStart w:id="862" w:name="_Toc296"/>
      <w:bookmarkStart w:id="863" w:name="_Toc28016"/>
      <w:bookmarkStart w:id="864" w:name="_Toc23768"/>
      <w:r>
        <w:rPr>
          <w:rFonts w:hint="eastAsia" w:ascii="微软雅黑" w:hAnsi="微软雅黑" w:eastAsia="微软雅黑" w:cs="微软雅黑"/>
          <w:u w:val="none"/>
        </w:rPr>
        <w:t>24</w:t>
      </w:r>
      <w:bookmarkEnd w:id="829"/>
      <w:r>
        <w:rPr>
          <w:rFonts w:hint="eastAsia" w:ascii="微软雅黑" w:hAnsi="微软雅黑" w:eastAsia="微软雅黑" w:cs="微软雅黑"/>
          <w:u w:val="none"/>
        </w:rPr>
        <w:t>.废标</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4A6D8486">
      <w:pPr>
        <w:spacing w:line="340" w:lineRule="exact"/>
        <w:ind w:left="60" w:hanging="60" w:hangingChars="25"/>
        <w:rPr>
          <w:rFonts w:hint="eastAsia" w:ascii="微软雅黑" w:hAnsi="微软雅黑" w:eastAsia="微软雅黑" w:cs="微软雅黑"/>
          <w:sz w:val="24"/>
        </w:rPr>
      </w:pPr>
      <w:r>
        <w:rPr>
          <w:rFonts w:hint="eastAsia" w:ascii="微软雅黑" w:hAnsi="微软雅黑" w:eastAsia="微软雅黑" w:cs="微软雅黑"/>
          <w:b/>
          <w:bCs/>
          <w:sz w:val="24"/>
        </w:rPr>
        <w:t>24.1出现下列情形之一，将导致项目废标：</w:t>
      </w:r>
      <w:r>
        <w:rPr>
          <w:rFonts w:hint="eastAsia" w:ascii="微软雅黑" w:hAnsi="微软雅黑" w:eastAsia="微软雅黑" w:cs="微软雅黑"/>
          <w:sz w:val="24"/>
        </w:rPr>
        <w:t xml:space="preserve"> </w:t>
      </w:r>
    </w:p>
    <w:p w14:paraId="6681D9AD">
      <w:pPr>
        <w:spacing w:line="340" w:lineRule="exact"/>
        <w:ind w:left="900" w:hanging="900" w:hangingChars="375"/>
        <w:rPr>
          <w:rFonts w:hint="eastAsia" w:ascii="微软雅黑" w:hAnsi="微软雅黑" w:eastAsia="微软雅黑" w:cs="微软雅黑"/>
          <w:b/>
          <w:bCs/>
          <w:sz w:val="24"/>
        </w:rPr>
      </w:pPr>
      <w:r>
        <w:rPr>
          <w:rFonts w:hint="eastAsia" w:ascii="微软雅黑" w:hAnsi="微软雅黑" w:eastAsia="微软雅黑" w:cs="微软雅黑"/>
          <w:sz w:val="24"/>
        </w:rPr>
        <w:tab/>
      </w:r>
      <w:r>
        <w:rPr>
          <w:rFonts w:hint="eastAsia" w:ascii="微软雅黑" w:hAnsi="微软雅黑" w:eastAsia="微软雅黑" w:cs="微软雅黑"/>
          <w:b/>
          <w:bCs/>
          <w:sz w:val="24"/>
        </w:rPr>
        <w:t>（1）符合专业条件的供应商或者对招标文件做实质性响应的供应商不足三家；</w:t>
      </w:r>
    </w:p>
    <w:p w14:paraId="1E88A940">
      <w:pPr>
        <w:spacing w:line="340" w:lineRule="exact"/>
        <w:ind w:left="900" w:hanging="900" w:hangingChars="375"/>
        <w:rPr>
          <w:rFonts w:hint="eastAsia" w:ascii="微软雅黑" w:hAnsi="微软雅黑" w:eastAsia="微软雅黑" w:cs="微软雅黑"/>
          <w:b/>
          <w:bCs/>
          <w:sz w:val="24"/>
        </w:rPr>
      </w:pPr>
      <w:r>
        <w:rPr>
          <w:rFonts w:hint="eastAsia" w:ascii="微软雅黑" w:hAnsi="微软雅黑" w:eastAsia="微软雅黑" w:cs="微软雅黑"/>
          <w:b/>
          <w:bCs/>
          <w:sz w:val="24"/>
        </w:rPr>
        <w:tab/>
      </w:r>
      <w:r>
        <w:rPr>
          <w:rFonts w:hint="eastAsia" w:ascii="微软雅黑" w:hAnsi="微软雅黑" w:eastAsia="微软雅黑" w:cs="微软雅黑"/>
          <w:b/>
          <w:bCs/>
          <w:sz w:val="24"/>
        </w:rPr>
        <w:t>（2）出现影响采购公正的违法、违规行为的；</w:t>
      </w:r>
    </w:p>
    <w:p w14:paraId="7BD1C933">
      <w:pPr>
        <w:spacing w:line="340" w:lineRule="exact"/>
        <w:ind w:firstLine="840" w:firstLineChars="350"/>
        <w:rPr>
          <w:rFonts w:hint="eastAsia" w:ascii="微软雅黑" w:hAnsi="微软雅黑" w:eastAsia="微软雅黑" w:cs="微软雅黑"/>
          <w:b/>
          <w:bCs/>
          <w:sz w:val="24"/>
        </w:rPr>
      </w:pPr>
      <w:r>
        <w:rPr>
          <w:rFonts w:hint="eastAsia" w:ascii="微软雅黑" w:hAnsi="微软雅黑" w:eastAsia="微软雅黑" w:cs="微软雅黑"/>
          <w:b/>
          <w:bCs/>
          <w:sz w:val="24"/>
        </w:rPr>
        <w:t>（3）供应商的报价均超过了采购预算，采购人不能支付的；</w:t>
      </w:r>
    </w:p>
    <w:p w14:paraId="3A209846">
      <w:pPr>
        <w:spacing w:line="340" w:lineRule="exact"/>
        <w:ind w:firstLine="840" w:firstLineChars="350"/>
        <w:rPr>
          <w:rFonts w:hint="eastAsia" w:ascii="微软雅黑" w:hAnsi="微软雅黑" w:eastAsia="微软雅黑" w:cs="微软雅黑"/>
          <w:sz w:val="24"/>
        </w:rPr>
      </w:pPr>
      <w:r>
        <w:rPr>
          <w:rFonts w:hint="eastAsia" w:ascii="微软雅黑" w:hAnsi="微软雅黑" w:eastAsia="微软雅黑" w:cs="微软雅黑"/>
          <w:b/>
          <w:bCs/>
          <w:sz w:val="24"/>
        </w:rPr>
        <w:t xml:space="preserve">（4）因重大变故，采购任务取消的。  </w:t>
      </w:r>
      <w:r>
        <w:rPr>
          <w:rFonts w:hint="eastAsia" w:ascii="微软雅黑" w:hAnsi="微软雅黑" w:eastAsia="微软雅黑" w:cs="微软雅黑"/>
          <w:sz w:val="24"/>
        </w:rPr>
        <w:t xml:space="preserve"> </w:t>
      </w:r>
    </w:p>
    <w:p w14:paraId="0F7E7AE4">
      <w:pPr>
        <w:pStyle w:val="5"/>
        <w:spacing w:before="0" w:after="0" w:line="340" w:lineRule="exact"/>
        <w:rPr>
          <w:rFonts w:hint="eastAsia" w:ascii="微软雅黑" w:hAnsi="微软雅黑" w:eastAsia="微软雅黑" w:cs="微软雅黑"/>
          <w:u w:val="none"/>
        </w:rPr>
      </w:pPr>
      <w:bookmarkStart w:id="865" w:name="_Toc24099"/>
      <w:bookmarkStart w:id="866" w:name="_Toc9864"/>
      <w:bookmarkStart w:id="867" w:name="_Toc11792"/>
      <w:bookmarkStart w:id="868" w:name="_Toc31069"/>
      <w:bookmarkStart w:id="869" w:name="_Toc1917"/>
      <w:bookmarkStart w:id="870" w:name="_Toc25422"/>
      <w:bookmarkStart w:id="871" w:name="_Toc10657"/>
      <w:bookmarkStart w:id="872" w:name="_Toc31289"/>
      <w:bookmarkStart w:id="873" w:name="_Toc18740"/>
      <w:bookmarkStart w:id="874" w:name="_Toc21380"/>
      <w:bookmarkStart w:id="875" w:name="_Toc24972"/>
      <w:bookmarkStart w:id="876" w:name="_Toc21697"/>
      <w:bookmarkStart w:id="877" w:name="_Toc29646"/>
      <w:bookmarkStart w:id="878" w:name="_Toc7287"/>
      <w:bookmarkStart w:id="879" w:name="_Toc11987"/>
      <w:bookmarkStart w:id="880" w:name="_Toc3793"/>
      <w:bookmarkStart w:id="881" w:name="_Toc11422"/>
      <w:bookmarkStart w:id="882" w:name="_Toc19139"/>
      <w:bookmarkStart w:id="883" w:name="_Toc24015"/>
      <w:bookmarkStart w:id="884" w:name="_Toc14179"/>
      <w:bookmarkStart w:id="885" w:name="_Toc27012"/>
      <w:bookmarkStart w:id="886" w:name="_Toc15477"/>
      <w:bookmarkStart w:id="887" w:name="_Toc25775"/>
      <w:bookmarkStart w:id="888" w:name="_Toc29790"/>
      <w:bookmarkStart w:id="889" w:name="_Toc31733"/>
      <w:bookmarkStart w:id="890" w:name="_Toc5599"/>
      <w:bookmarkStart w:id="891" w:name="_Toc515647786"/>
      <w:bookmarkStart w:id="892" w:name="_Toc23725"/>
      <w:bookmarkStart w:id="893" w:name="_Toc27604"/>
      <w:bookmarkStart w:id="894" w:name="_Toc5328"/>
      <w:bookmarkStart w:id="895" w:name="_Toc5343"/>
      <w:bookmarkStart w:id="896" w:name="_Toc30848"/>
      <w:bookmarkStart w:id="897" w:name="_Toc5674"/>
      <w:bookmarkStart w:id="898" w:name="_Toc24516"/>
      <w:bookmarkStart w:id="899" w:name="_Toc24991"/>
      <w:bookmarkStart w:id="900" w:name="_Toc520356169"/>
      <w:r>
        <w:rPr>
          <w:rFonts w:hint="eastAsia" w:ascii="微软雅黑" w:hAnsi="微软雅黑" w:eastAsia="微软雅黑" w:cs="微软雅黑"/>
          <w:u w:val="none"/>
        </w:rPr>
        <w:t>25.保密原则</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14:paraId="023D3EEB">
      <w:pPr>
        <w:spacing w:line="34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25.1</w:t>
      </w:r>
      <w:r>
        <w:rPr>
          <w:rFonts w:hint="eastAsia" w:ascii="微软雅黑" w:hAnsi="微软雅黑" w:eastAsia="微软雅黑" w:cs="微软雅黑"/>
          <w:sz w:val="24"/>
        </w:rPr>
        <w:tab/>
      </w:r>
      <w:r>
        <w:rPr>
          <w:rFonts w:hint="eastAsia" w:ascii="微软雅黑" w:hAnsi="微软雅黑" w:eastAsia="微软雅黑" w:cs="微软雅黑"/>
          <w:sz w:val="24"/>
        </w:rPr>
        <w:t>评标将在严格保密的情况下进行。</w:t>
      </w:r>
    </w:p>
    <w:p w14:paraId="02A378CB">
      <w:pPr>
        <w:spacing w:line="34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25.2</w:t>
      </w:r>
      <w:r>
        <w:rPr>
          <w:rFonts w:hint="eastAsia" w:ascii="微软雅黑" w:hAnsi="微软雅黑" w:eastAsia="微软雅黑" w:cs="微软雅黑"/>
          <w:sz w:val="24"/>
        </w:rPr>
        <w:tab/>
      </w:r>
      <w:r>
        <w:rPr>
          <w:rFonts w:hint="eastAsia" w:ascii="微软雅黑" w:hAnsi="微软雅黑" w:eastAsia="微软雅黑" w:cs="微软雅黑"/>
          <w:sz w:val="24"/>
        </w:rPr>
        <w:t>政府采购评审专家应当遵守评审工作纪律，不得泄露评审文件、评审情况和评审中获悉的商业秘密。</w:t>
      </w:r>
    </w:p>
    <w:p w14:paraId="545DB8CC">
      <w:pPr>
        <w:pStyle w:val="4"/>
        <w:spacing w:before="0" w:line="340" w:lineRule="exact"/>
        <w:ind w:hanging="540"/>
        <w:rPr>
          <w:rFonts w:hint="eastAsia" w:ascii="微软雅黑" w:hAnsi="微软雅黑" w:eastAsia="微软雅黑" w:cs="微软雅黑"/>
        </w:rPr>
      </w:pPr>
      <w:bookmarkStart w:id="901" w:name="_Toc12143"/>
      <w:bookmarkStart w:id="902" w:name="_Toc216582810"/>
      <w:bookmarkStart w:id="903" w:name="_Toc515647787"/>
      <w:bookmarkStart w:id="904" w:name="_Toc31410"/>
      <w:bookmarkStart w:id="905" w:name="_Toc23904"/>
      <w:bookmarkStart w:id="906" w:name="_Toc32091"/>
      <w:r>
        <w:rPr>
          <w:rFonts w:hint="eastAsia" w:ascii="微软雅黑" w:hAnsi="微软雅黑" w:eastAsia="微软雅黑" w:cs="微软雅黑"/>
          <w:sz w:val="24"/>
        </w:rPr>
        <w:t xml:space="preserve">六   </w:t>
      </w:r>
      <w:bookmarkEnd w:id="900"/>
      <w:r>
        <w:rPr>
          <w:rFonts w:hint="eastAsia" w:ascii="微软雅黑" w:hAnsi="微软雅黑" w:eastAsia="微软雅黑" w:cs="微软雅黑"/>
          <w:sz w:val="24"/>
        </w:rPr>
        <w:t>确定中标</w:t>
      </w:r>
      <w:bookmarkEnd w:id="901"/>
      <w:bookmarkEnd w:id="902"/>
      <w:bookmarkEnd w:id="903"/>
      <w:bookmarkEnd w:id="904"/>
      <w:bookmarkEnd w:id="905"/>
      <w:bookmarkEnd w:id="906"/>
    </w:p>
    <w:p w14:paraId="2A874BAA">
      <w:pPr>
        <w:pStyle w:val="5"/>
        <w:spacing w:before="0" w:after="0" w:line="340" w:lineRule="exact"/>
        <w:rPr>
          <w:rFonts w:hint="eastAsia" w:ascii="微软雅黑" w:hAnsi="微软雅黑" w:eastAsia="微软雅黑" w:cs="微软雅黑"/>
          <w:u w:val="none"/>
        </w:rPr>
      </w:pPr>
      <w:bookmarkStart w:id="907" w:name="_Toc15249"/>
      <w:bookmarkStart w:id="908" w:name="_Toc32133"/>
      <w:bookmarkStart w:id="909" w:name="_Toc12168"/>
      <w:bookmarkStart w:id="910" w:name="_Toc30366"/>
      <w:bookmarkStart w:id="911" w:name="_Toc154"/>
      <w:bookmarkStart w:id="912" w:name="_Toc27501"/>
      <w:bookmarkStart w:id="913" w:name="_Toc23762"/>
      <w:bookmarkStart w:id="914" w:name="_Toc17015"/>
      <w:bookmarkStart w:id="915" w:name="_Toc23645"/>
      <w:bookmarkStart w:id="916" w:name="_Toc29156"/>
      <w:bookmarkStart w:id="917" w:name="_Toc20061"/>
      <w:bookmarkStart w:id="918" w:name="_Toc6381"/>
      <w:bookmarkStart w:id="919" w:name="_Toc28916"/>
      <w:bookmarkStart w:id="920" w:name="_Toc13936"/>
      <w:bookmarkStart w:id="921" w:name="_Toc4997"/>
      <w:bookmarkStart w:id="922" w:name="_Toc31710"/>
      <w:bookmarkStart w:id="923" w:name="_Toc14800"/>
      <w:bookmarkStart w:id="924" w:name="_Toc5464"/>
      <w:bookmarkStart w:id="925" w:name="_Toc22449"/>
      <w:bookmarkStart w:id="926" w:name="_Toc19418"/>
      <w:bookmarkStart w:id="927" w:name="_Ref467307010"/>
      <w:bookmarkStart w:id="928" w:name="_Toc13044"/>
      <w:bookmarkStart w:id="929" w:name="_Toc10140"/>
      <w:bookmarkStart w:id="930" w:name="_Toc22511"/>
      <w:bookmarkStart w:id="931" w:name="_Toc520356170"/>
      <w:bookmarkStart w:id="932" w:name="_Toc30510"/>
      <w:bookmarkStart w:id="933" w:name="_Toc30698"/>
      <w:bookmarkStart w:id="934" w:name="_Toc4383"/>
      <w:bookmarkStart w:id="935" w:name="_Toc24864"/>
      <w:bookmarkStart w:id="936" w:name="_Toc24563"/>
      <w:bookmarkStart w:id="937" w:name="_Toc515647788"/>
      <w:bookmarkStart w:id="938" w:name="_Toc28179"/>
      <w:bookmarkStart w:id="939" w:name="_Toc24914"/>
      <w:bookmarkStart w:id="940" w:name="_Toc3746"/>
      <w:bookmarkStart w:id="941" w:name="_Toc23617"/>
      <w:bookmarkStart w:id="942" w:name="_Toc1752"/>
      <w:r>
        <w:rPr>
          <w:rFonts w:hint="eastAsia" w:ascii="微软雅黑" w:hAnsi="微软雅黑" w:eastAsia="微软雅黑" w:cs="微软雅黑"/>
          <w:u w:val="none"/>
        </w:rPr>
        <w:t>26.中标候选人的确定原则及标准</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236E77A0">
      <w:pPr>
        <w:spacing w:line="3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对实质上响应招标文件的供应商按下列方法进行排序，确定投标候选人：</w:t>
      </w:r>
    </w:p>
    <w:p w14:paraId="5FEFF7CF">
      <w:pPr>
        <w:spacing w:line="340" w:lineRule="exact"/>
        <w:ind w:firstLine="480" w:firstLineChars="200"/>
        <w:rPr>
          <w:rFonts w:hint="eastAsia" w:ascii="微软雅黑" w:hAnsi="微软雅黑" w:eastAsia="微软雅黑" w:cs="微软雅黑"/>
          <w:sz w:val="24"/>
        </w:rPr>
      </w:pPr>
      <w:bookmarkStart w:id="943" w:name="_Toc520356171"/>
      <w:bookmarkStart w:id="944" w:name="_Toc515647789"/>
      <w:r>
        <w:rPr>
          <w:rFonts w:hint="eastAsia" w:ascii="微软雅黑" w:hAnsi="微软雅黑" w:eastAsia="微软雅黑" w:cs="微软雅黑"/>
          <w:sz w:val="24"/>
        </w:rPr>
        <w:t>（1）采用最低评标价法的，除了算术修正和落实政府采购政策需进行的价格扣除外，不对供应商的投标价格进行任何调整。评标结果按修正和扣除后的投标报价由低到高顺序排列。报价相同的处理方式详见招标文件第6章。</w:t>
      </w:r>
    </w:p>
    <w:p w14:paraId="1402B35E">
      <w:pPr>
        <w:spacing w:line="3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（2）采用综合评分法的，评标结果按评审后得分由高到低顺序排列。得分相同的，按修正和扣除后的投标报价由低到高顺序排列。得分与投标报价均相同的处理方式详见招标文件第6章。</w:t>
      </w:r>
    </w:p>
    <w:p w14:paraId="46A7D798">
      <w:pPr>
        <w:pStyle w:val="2"/>
        <w:spacing w:line="360" w:lineRule="exact"/>
        <w:ind w:left="239" w:leftChars="114" w:firstLine="34" w:firstLineChars="14"/>
        <w:rPr>
          <w:rFonts w:hint="eastAsia" w:ascii="微软雅黑" w:hAnsi="微软雅黑" w:eastAsia="微软雅黑" w:cs="微软雅黑"/>
          <w:b/>
          <w:bCs/>
          <w:sz w:val="24"/>
          <w:szCs w:val="24"/>
        </w:rPr>
      </w:pPr>
      <w:bookmarkStart w:id="945" w:name="_Toc17933"/>
      <w:bookmarkStart w:id="946" w:name="_Toc25928"/>
      <w:bookmarkStart w:id="947" w:name="_Toc16846"/>
      <w:bookmarkStart w:id="948" w:name="_Toc29803"/>
      <w:bookmarkStart w:id="949" w:name="_Toc24948"/>
      <w:bookmarkStart w:id="950" w:name="_Toc15609"/>
      <w:bookmarkStart w:id="951" w:name="_Toc25109"/>
      <w:bookmarkStart w:id="952" w:name="_Toc976"/>
      <w:bookmarkStart w:id="953" w:name="_Toc24734"/>
      <w:bookmarkStart w:id="954" w:name="_Toc3720"/>
      <w:bookmarkStart w:id="955" w:name="_Toc23570"/>
      <w:bookmarkStart w:id="956" w:name="_Toc17164"/>
      <w:bookmarkStart w:id="957" w:name="_Toc15060"/>
      <w:bookmarkStart w:id="958" w:name="_Toc13108"/>
      <w:bookmarkStart w:id="959" w:name="_Toc9549"/>
      <w:bookmarkStart w:id="960" w:name="_Toc25274"/>
      <w:bookmarkStart w:id="961" w:name="_Toc475"/>
      <w:bookmarkStart w:id="962" w:name="_Toc721"/>
      <w:bookmarkStart w:id="963" w:name="_Toc26752"/>
      <w:bookmarkStart w:id="964" w:name="_Toc7999"/>
      <w:bookmarkStart w:id="965" w:name="_Toc21306"/>
      <w:bookmarkStart w:id="966" w:name="_Toc27172"/>
      <w:bookmarkStart w:id="967" w:name="_Toc26943"/>
      <w:bookmarkStart w:id="968" w:name="_Toc18364"/>
      <w:bookmarkStart w:id="969" w:name="_Toc1644"/>
      <w:bookmarkStart w:id="970" w:name="_Toc4503"/>
      <w:bookmarkStart w:id="971" w:name="_Toc14558"/>
      <w:bookmarkStart w:id="972" w:name="_Toc11247"/>
      <w:bookmarkStart w:id="973" w:name="_Toc28294"/>
      <w:bookmarkStart w:id="974" w:name="_Toc30756"/>
      <w:bookmarkStart w:id="975" w:name="_Toc21913"/>
      <w:r>
        <w:rPr>
          <w:rFonts w:hint="eastAsia" w:ascii="微软雅黑" w:hAnsi="微软雅黑" w:eastAsia="微软雅黑" w:cs="微软雅黑"/>
          <w:b/>
          <w:bCs/>
          <w:sz w:val="24"/>
          <w:szCs w:val="24"/>
        </w:rPr>
        <w:t>本项目采用综合评分法。</w:t>
      </w:r>
    </w:p>
    <w:p w14:paraId="3006AFC5">
      <w:pPr>
        <w:pStyle w:val="5"/>
        <w:tabs>
          <w:tab w:val="left" w:pos="900"/>
        </w:tabs>
        <w:snapToGrid w:val="0"/>
        <w:spacing w:before="0" w:after="0" w:line="340" w:lineRule="exact"/>
        <w:textAlignment w:val="baseline"/>
        <w:rPr>
          <w:rFonts w:hint="eastAsia" w:ascii="微软雅黑" w:hAnsi="微软雅黑" w:eastAsia="微软雅黑" w:cs="微软雅黑"/>
          <w:u w:val="none"/>
        </w:rPr>
      </w:pPr>
      <w:bookmarkStart w:id="976" w:name="_Toc17800"/>
      <w:bookmarkStart w:id="977" w:name="_Toc3662"/>
      <w:bookmarkStart w:id="978" w:name="_Toc32371"/>
      <w:bookmarkStart w:id="979" w:name="_Toc23378"/>
      <w:r>
        <w:rPr>
          <w:rFonts w:hint="eastAsia" w:ascii="微软雅黑" w:hAnsi="微软雅黑" w:eastAsia="微软雅黑" w:cs="微软雅黑"/>
          <w:b/>
          <w:u w:val="none"/>
        </w:rPr>
        <w:t>27.确定成交候选人和</w:t>
      </w:r>
      <w:bookmarkEnd w:id="945"/>
      <w:r>
        <w:rPr>
          <w:rFonts w:hint="eastAsia" w:ascii="微软雅黑" w:hAnsi="微软雅黑" w:eastAsia="微软雅黑" w:cs="微软雅黑"/>
          <w:b/>
          <w:u w:val="none"/>
        </w:rPr>
        <w:t>成交人</w:t>
      </w:r>
      <w:bookmarkEnd w:id="943"/>
      <w:bookmarkEnd w:id="944"/>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14:paraId="0B91F256">
      <w:pPr>
        <w:spacing w:line="360" w:lineRule="exact"/>
        <w:ind w:left="479" w:leftChars="228" w:firstLine="60" w:firstLineChars="25"/>
        <w:rPr>
          <w:rFonts w:hint="eastAsia" w:ascii="微软雅黑" w:hAnsi="微软雅黑" w:eastAsia="微软雅黑" w:cs="微软雅黑"/>
          <w:sz w:val="24"/>
        </w:rPr>
      </w:pPr>
      <w:r>
        <w:rPr>
          <w:rFonts w:hint="eastAsia" w:ascii="微软雅黑" w:hAnsi="微软雅黑" w:eastAsia="微软雅黑" w:cs="微软雅黑"/>
          <w:sz w:val="24"/>
        </w:rPr>
        <w:t>评标委员会将根据评标标准，按</w:t>
      </w:r>
      <w:r>
        <w:rPr>
          <w:rFonts w:hint="eastAsia" w:ascii="微软雅黑" w:hAnsi="微软雅黑" w:eastAsia="微软雅黑" w:cs="微软雅黑"/>
          <w:sz w:val="24"/>
          <w:u w:val="single"/>
        </w:rPr>
        <w:t>供应商须知资料表中</w:t>
      </w:r>
      <w:r>
        <w:rPr>
          <w:rFonts w:hint="eastAsia" w:ascii="微软雅黑" w:hAnsi="微软雅黑" w:eastAsia="微软雅黑" w:cs="微软雅黑"/>
          <w:sz w:val="24"/>
        </w:rPr>
        <w:t>规定数量推荐中标候</w:t>
      </w:r>
    </w:p>
    <w:p w14:paraId="790A7194">
      <w:pPr>
        <w:spacing w:line="360" w:lineRule="exact"/>
        <w:ind w:left="479" w:leftChars="228" w:firstLine="60" w:firstLineChars="25"/>
        <w:rPr>
          <w:rFonts w:hint="eastAsia" w:ascii="微软雅黑" w:hAnsi="微软雅黑" w:eastAsia="微软雅黑" w:cs="微软雅黑"/>
          <w:sz w:val="24"/>
        </w:rPr>
      </w:pPr>
      <w:r>
        <w:rPr>
          <w:rFonts w:hint="eastAsia" w:ascii="微软雅黑" w:hAnsi="微软雅黑" w:eastAsia="微软雅黑" w:cs="微软雅黑"/>
          <w:sz w:val="24"/>
        </w:rPr>
        <w:t>选人；或根据采购人的委托，直接确定中标人。</w:t>
      </w:r>
    </w:p>
    <w:p w14:paraId="20B43EA4">
      <w:pPr>
        <w:pStyle w:val="5"/>
        <w:tabs>
          <w:tab w:val="left" w:pos="900"/>
        </w:tabs>
        <w:spacing w:before="0" w:after="0" w:line="360" w:lineRule="exact"/>
        <w:rPr>
          <w:rFonts w:hint="eastAsia" w:ascii="微软雅黑" w:hAnsi="微软雅黑" w:eastAsia="微软雅黑" w:cs="微软雅黑"/>
          <w:u w:val="none"/>
        </w:rPr>
      </w:pPr>
      <w:bookmarkStart w:id="980" w:name="_Toc520356173"/>
      <w:bookmarkStart w:id="981" w:name="_Ref467306874"/>
      <w:bookmarkStart w:id="982" w:name="_Toc31043"/>
      <w:bookmarkStart w:id="983" w:name="_Toc27140"/>
      <w:bookmarkStart w:id="984" w:name="_Toc32455"/>
      <w:bookmarkStart w:id="985" w:name="_Toc10771"/>
      <w:bookmarkStart w:id="986" w:name="_Toc19022"/>
      <w:bookmarkStart w:id="987" w:name="_Toc21618"/>
      <w:bookmarkStart w:id="988" w:name="_Toc8389"/>
      <w:bookmarkStart w:id="989" w:name="_Toc27248"/>
      <w:bookmarkStart w:id="990" w:name="_Toc17373"/>
      <w:bookmarkStart w:id="991" w:name="_Toc28562"/>
      <w:bookmarkStart w:id="992" w:name="_Toc20705"/>
      <w:bookmarkStart w:id="993" w:name="_Toc891"/>
      <w:bookmarkStart w:id="994" w:name="_Toc7095"/>
      <w:bookmarkStart w:id="995" w:name="_Toc5362"/>
      <w:bookmarkStart w:id="996" w:name="_Toc27059"/>
      <w:bookmarkStart w:id="997" w:name="_Toc12118"/>
      <w:bookmarkStart w:id="998" w:name="_Toc19007"/>
      <w:bookmarkStart w:id="999" w:name="_Toc7156"/>
      <w:bookmarkStart w:id="1000" w:name="_Toc9640"/>
      <w:bookmarkStart w:id="1001" w:name="_Toc17591"/>
      <w:bookmarkStart w:id="1002" w:name="_Toc20001"/>
      <w:bookmarkStart w:id="1003" w:name="_Toc27972"/>
      <w:bookmarkStart w:id="1004" w:name="_Toc515647790"/>
      <w:bookmarkStart w:id="1005" w:name="_Toc4014"/>
      <w:bookmarkStart w:id="1006" w:name="_Toc28987"/>
      <w:bookmarkStart w:id="1007" w:name="_Toc3328"/>
      <w:bookmarkStart w:id="1008" w:name="_Toc9701"/>
      <w:bookmarkStart w:id="1009" w:name="_Toc2733"/>
      <w:bookmarkStart w:id="1010" w:name="_Toc5507"/>
      <w:bookmarkStart w:id="1011" w:name="_Toc28894"/>
      <w:bookmarkStart w:id="1012" w:name="_Toc6340"/>
      <w:bookmarkStart w:id="1013" w:name="_Toc21208"/>
      <w:bookmarkStart w:id="1014" w:name="_Toc19017"/>
      <w:bookmarkStart w:id="1015" w:name="_Toc26162"/>
      <w:bookmarkStart w:id="1016" w:name="_Toc20212"/>
      <w:bookmarkStart w:id="1017" w:name="_Toc520356174"/>
      <w:bookmarkStart w:id="1018" w:name="_Toc24503"/>
      <w:bookmarkStart w:id="1019" w:name="_Toc14706"/>
      <w:bookmarkStart w:id="1020" w:name="_Toc1676"/>
      <w:bookmarkStart w:id="1021" w:name="_Toc8140"/>
      <w:bookmarkStart w:id="1022" w:name="_Toc30931"/>
      <w:bookmarkStart w:id="1023" w:name="_Toc1818"/>
      <w:bookmarkStart w:id="1024" w:name="_Toc1178"/>
      <w:bookmarkStart w:id="1025" w:name="_Toc5820"/>
      <w:bookmarkStart w:id="1026" w:name="_Toc12348"/>
      <w:bookmarkStart w:id="1027" w:name="_Toc7324"/>
      <w:bookmarkStart w:id="1028" w:name="_Toc137"/>
      <w:bookmarkStart w:id="1029" w:name="_Toc31099"/>
      <w:bookmarkStart w:id="1030" w:name="_Toc17202"/>
      <w:bookmarkStart w:id="1031" w:name="_Toc28733"/>
      <w:bookmarkStart w:id="1032" w:name="_Toc515647791"/>
      <w:bookmarkStart w:id="1033" w:name="_Toc30170"/>
      <w:bookmarkStart w:id="1034" w:name="_Toc25134"/>
      <w:bookmarkStart w:id="1035" w:name="_Toc30149"/>
      <w:bookmarkStart w:id="1036" w:name="_Toc14076"/>
      <w:bookmarkStart w:id="1037" w:name="_Toc965"/>
      <w:bookmarkStart w:id="1038" w:name="_Toc27996"/>
      <w:bookmarkStart w:id="1039" w:name="_Toc8834"/>
      <w:bookmarkStart w:id="1040" w:name="_Toc26276"/>
      <w:bookmarkStart w:id="1041" w:name="_Toc21583"/>
      <w:bookmarkStart w:id="1042" w:name="_Toc3980"/>
      <w:bookmarkStart w:id="1043" w:name="_Toc4099"/>
      <w:r>
        <w:rPr>
          <w:rFonts w:hint="eastAsia" w:ascii="微软雅黑" w:hAnsi="微软雅黑" w:eastAsia="微软雅黑" w:cs="微软雅黑"/>
          <w:u w:val="none"/>
        </w:rPr>
        <w:t>28.</w:t>
      </w:r>
      <w:bookmarkEnd w:id="980"/>
      <w:bookmarkEnd w:id="981"/>
      <w:r>
        <w:rPr>
          <w:rFonts w:hint="eastAsia" w:ascii="微软雅黑" w:hAnsi="微软雅黑" w:eastAsia="微软雅黑" w:cs="微软雅黑"/>
          <w:u w:val="none"/>
        </w:rPr>
        <w:t>采购任务取消</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14:paraId="3DD3E76E">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ab/>
      </w:r>
      <w:r>
        <w:rPr>
          <w:rFonts w:hint="eastAsia" w:ascii="微软雅黑" w:hAnsi="微软雅黑" w:eastAsia="微软雅黑" w:cs="微软雅黑"/>
          <w:sz w:val="24"/>
        </w:rPr>
        <w:t>因重大变故采购任务取消时，采购人有权拒绝任何供应商中标，且对受影响的供应商不承担任何责任。</w:t>
      </w:r>
    </w:p>
    <w:p w14:paraId="0562363D">
      <w:pPr>
        <w:pStyle w:val="5"/>
        <w:spacing w:before="0" w:after="0" w:line="360" w:lineRule="exact"/>
        <w:rPr>
          <w:rFonts w:hint="eastAsia" w:ascii="微软雅黑" w:hAnsi="微软雅黑" w:eastAsia="微软雅黑" w:cs="微软雅黑"/>
          <w:u w:val="none"/>
        </w:rPr>
      </w:pPr>
      <w:bookmarkStart w:id="1044" w:name="_Toc21757"/>
      <w:bookmarkStart w:id="1045" w:name="_Toc28014"/>
      <w:bookmarkStart w:id="1046" w:name="_Toc13767"/>
      <w:bookmarkStart w:id="1047" w:name="_Toc32527"/>
      <w:bookmarkStart w:id="1048" w:name="_Toc10935"/>
      <w:bookmarkStart w:id="1049" w:name="_Toc3310"/>
      <w:bookmarkStart w:id="1050" w:name="_Toc3973"/>
      <w:bookmarkStart w:id="1051" w:name="_Toc13780"/>
      <w:bookmarkStart w:id="1052" w:name="_Toc13048"/>
      <w:r>
        <w:rPr>
          <w:rFonts w:hint="eastAsia" w:ascii="微软雅黑" w:hAnsi="微软雅黑" w:eastAsia="微软雅黑" w:cs="微软雅黑"/>
          <w:u w:val="none"/>
        </w:rPr>
        <w:t>29.中标通知书</w:t>
      </w:r>
      <w:bookmarkEnd w:id="1017"/>
      <w:r>
        <w:rPr>
          <w:rFonts w:hint="eastAsia" w:ascii="微软雅黑" w:hAnsi="微软雅黑" w:eastAsia="微软雅黑" w:cs="微软雅黑"/>
          <w:u w:val="none"/>
        </w:rPr>
        <w:t>和招标结果通知书</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23C77C62">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29.1</w:t>
      </w:r>
      <w:r>
        <w:rPr>
          <w:rFonts w:hint="eastAsia" w:ascii="微软雅黑" w:hAnsi="微软雅黑" w:eastAsia="微软雅黑" w:cs="微软雅黑"/>
          <w:sz w:val="24"/>
        </w:rPr>
        <w:tab/>
      </w:r>
      <w:r>
        <w:rPr>
          <w:rFonts w:hint="eastAsia" w:ascii="微软雅黑" w:hAnsi="微软雅黑" w:eastAsia="微软雅黑" w:cs="微软雅黑"/>
          <w:sz w:val="24"/>
        </w:rPr>
        <w:t>在投标有效期内，中标人确定后，采购人或者采购代理机构发布中标公告，同时以书面形式向中标人发出中标通知书。</w:t>
      </w:r>
    </w:p>
    <w:p w14:paraId="36FB7440">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29.2</w:t>
      </w:r>
      <w:r>
        <w:rPr>
          <w:rFonts w:hint="eastAsia" w:ascii="微软雅黑" w:hAnsi="微软雅黑" w:eastAsia="微软雅黑" w:cs="微软雅黑"/>
          <w:sz w:val="24"/>
        </w:rPr>
        <w:tab/>
      </w:r>
      <w:r>
        <w:rPr>
          <w:rFonts w:hint="eastAsia" w:ascii="微软雅黑" w:hAnsi="微软雅黑" w:eastAsia="微软雅黑" w:cs="微软雅黑"/>
          <w:sz w:val="24"/>
        </w:rPr>
        <w:t>中标通知书是合同的组成部分。</w:t>
      </w:r>
    </w:p>
    <w:p w14:paraId="67A77B03">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29.3    招标结果通知书和中标通知书同时发出。招标结果通知书中将告知未通过资格审查的供应商未通过的原因；采用综合评分法评审的，还将告知未中标人本人的评审得分和排序。</w:t>
      </w:r>
    </w:p>
    <w:p w14:paraId="1F271209">
      <w:pPr>
        <w:pStyle w:val="5"/>
        <w:spacing w:before="0" w:after="0" w:line="360" w:lineRule="exact"/>
        <w:rPr>
          <w:rFonts w:hint="eastAsia" w:ascii="微软雅黑" w:hAnsi="微软雅黑" w:eastAsia="微软雅黑" w:cs="微软雅黑"/>
          <w:u w:val="none"/>
        </w:rPr>
      </w:pPr>
      <w:bookmarkStart w:id="1053" w:name="_Toc13210"/>
      <w:bookmarkStart w:id="1054" w:name="_Ref467306377"/>
      <w:bookmarkStart w:id="1055" w:name="_Toc24982"/>
      <w:bookmarkStart w:id="1056" w:name="_Toc12782"/>
      <w:bookmarkStart w:id="1057" w:name="_Toc30068"/>
      <w:bookmarkStart w:id="1058" w:name="_Toc1386"/>
      <w:bookmarkStart w:id="1059" w:name="_Toc830"/>
      <w:bookmarkStart w:id="1060" w:name="_Ref467306978"/>
      <w:bookmarkStart w:id="1061" w:name="_Toc24298"/>
      <w:bookmarkStart w:id="1062" w:name="_Toc10031"/>
      <w:bookmarkStart w:id="1063" w:name="_Toc15018"/>
      <w:bookmarkStart w:id="1064" w:name="_Toc11841"/>
      <w:bookmarkStart w:id="1065" w:name="_Toc7779"/>
      <w:bookmarkStart w:id="1066" w:name="_Toc8909"/>
      <w:bookmarkStart w:id="1067" w:name="_Toc26465"/>
      <w:bookmarkStart w:id="1068" w:name="_Toc14551"/>
      <w:bookmarkStart w:id="1069" w:name="_Toc24666"/>
      <w:bookmarkStart w:id="1070" w:name="_Toc10408"/>
      <w:bookmarkStart w:id="1071" w:name="_Toc7584"/>
      <w:bookmarkStart w:id="1072" w:name="_Toc29299"/>
      <w:bookmarkStart w:id="1073" w:name="_Toc5150"/>
      <w:bookmarkStart w:id="1074" w:name="_Toc9377"/>
      <w:bookmarkStart w:id="1075" w:name="_Toc13873"/>
      <w:bookmarkStart w:id="1076" w:name="_Toc15752"/>
      <w:bookmarkStart w:id="1077" w:name="_Toc14106"/>
      <w:bookmarkStart w:id="1078" w:name="_Toc29255"/>
      <w:bookmarkStart w:id="1079" w:name="_Toc790"/>
      <w:bookmarkStart w:id="1080" w:name="_Ref467307204"/>
      <w:bookmarkStart w:id="1081" w:name="_Toc3461"/>
      <w:bookmarkStart w:id="1082" w:name="_Toc5006"/>
      <w:bookmarkStart w:id="1083" w:name="_Toc12631"/>
      <w:bookmarkStart w:id="1084" w:name="_Toc14896"/>
      <w:bookmarkStart w:id="1085" w:name="_Toc4779"/>
      <w:bookmarkStart w:id="1086" w:name="_Toc24917"/>
      <w:bookmarkStart w:id="1087" w:name="_Toc14770"/>
      <w:bookmarkStart w:id="1088" w:name="_Ref467307062"/>
      <w:bookmarkStart w:id="1089" w:name="_Toc3837"/>
      <w:bookmarkStart w:id="1090" w:name="_Toc520356175"/>
      <w:bookmarkStart w:id="1091" w:name="_Toc23307"/>
      <w:bookmarkStart w:id="1092" w:name="_Toc515647792"/>
      <w:r>
        <w:rPr>
          <w:rFonts w:hint="eastAsia" w:ascii="微软雅黑" w:hAnsi="微软雅黑" w:eastAsia="微软雅黑" w:cs="微软雅黑"/>
          <w:u w:val="none"/>
        </w:rPr>
        <w:t>30.签订合同</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14:paraId="38EBA4FB">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30.1</w:t>
      </w:r>
      <w:r>
        <w:rPr>
          <w:rFonts w:hint="eastAsia" w:ascii="微软雅黑" w:hAnsi="微软雅黑" w:eastAsia="微软雅黑" w:cs="微软雅黑"/>
          <w:sz w:val="24"/>
        </w:rPr>
        <w:tab/>
      </w:r>
      <w:r>
        <w:rPr>
          <w:rFonts w:hint="eastAsia" w:ascii="微软雅黑" w:hAnsi="微软雅黑" w:eastAsia="微软雅黑" w:cs="微软雅黑"/>
          <w:sz w:val="24"/>
        </w:rPr>
        <w:t>中标人应当自发出中标通知书之日起30日内，与采购人签订合同。</w:t>
      </w:r>
    </w:p>
    <w:p w14:paraId="4325167D">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30.2</w:t>
      </w:r>
      <w:r>
        <w:rPr>
          <w:rFonts w:hint="eastAsia" w:ascii="微软雅黑" w:hAnsi="微软雅黑" w:eastAsia="微软雅黑" w:cs="微软雅黑"/>
          <w:sz w:val="24"/>
        </w:rPr>
        <w:tab/>
      </w:r>
      <w:bookmarkStart w:id="1093" w:name="_Toc520356176"/>
      <w:bookmarkStart w:id="1094" w:name="_Ref467306425"/>
      <w:bookmarkStart w:id="1095" w:name="_Ref467307090"/>
      <w:r>
        <w:rPr>
          <w:rFonts w:hint="eastAsia" w:ascii="微软雅黑" w:hAnsi="微软雅黑" w:eastAsia="微软雅黑" w:cs="微软雅黑"/>
          <w:sz w:val="24"/>
        </w:rPr>
        <w:t>招标文件、中标人的投标文件及其澄清文件等，均为签订合同的依据。</w:t>
      </w:r>
    </w:p>
    <w:p w14:paraId="00DC8312">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30.3   中标人拒绝与采购人签订合同的，采购人可以按照评审报告推荐的中标候选人名单排序，确定下一中标候选人为中标人，也可以重新开展政府采购活动。</w:t>
      </w:r>
    </w:p>
    <w:p w14:paraId="269CEBDC">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30.4   当出现法规规定的</w:t>
      </w:r>
      <w:r>
        <w:rPr>
          <w:rFonts w:hint="eastAsia" w:ascii="微软雅黑" w:hAnsi="微软雅黑" w:eastAsia="微软雅黑" w:cs="微软雅黑"/>
          <w:b/>
          <w:sz w:val="24"/>
        </w:rPr>
        <w:t>中标无效或中标结果无效</w:t>
      </w:r>
      <w:r>
        <w:rPr>
          <w:rFonts w:hint="eastAsia" w:ascii="微软雅黑" w:hAnsi="微软雅黑" w:eastAsia="微软雅黑" w:cs="微软雅黑"/>
          <w:sz w:val="24"/>
        </w:rPr>
        <w:t>情形时，采购人可与排名下一位的中标候选人另行签订合同，或依法重新开展采购活动。</w:t>
      </w:r>
    </w:p>
    <w:p w14:paraId="6D1111BD">
      <w:pPr>
        <w:pStyle w:val="5"/>
        <w:spacing w:before="0" w:after="0" w:line="360" w:lineRule="exact"/>
        <w:rPr>
          <w:rFonts w:hint="eastAsia" w:ascii="微软雅黑" w:hAnsi="微软雅黑" w:eastAsia="微软雅黑" w:cs="微软雅黑"/>
          <w:u w:val="none"/>
        </w:rPr>
      </w:pPr>
      <w:bookmarkStart w:id="1096" w:name="_Toc7815"/>
      <w:bookmarkStart w:id="1097" w:name="_Toc11471"/>
      <w:bookmarkStart w:id="1098" w:name="_Toc18440"/>
      <w:bookmarkStart w:id="1099" w:name="_Toc2031"/>
      <w:bookmarkStart w:id="1100" w:name="_Toc515647793"/>
      <w:bookmarkStart w:id="1101" w:name="_Toc14195"/>
      <w:bookmarkStart w:id="1102" w:name="_Toc4849"/>
      <w:bookmarkStart w:id="1103" w:name="_Toc17960"/>
      <w:bookmarkStart w:id="1104" w:name="_Toc26902"/>
      <w:bookmarkStart w:id="1105" w:name="_Toc22555"/>
      <w:bookmarkStart w:id="1106" w:name="_Toc9468"/>
      <w:bookmarkStart w:id="1107" w:name="_Toc28397"/>
      <w:bookmarkStart w:id="1108" w:name="_Toc10991"/>
      <w:bookmarkStart w:id="1109" w:name="_Toc32530"/>
      <w:bookmarkStart w:id="1110" w:name="_Toc23943"/>
      <w:bookmarkStart w:id="1111" w:name="_Toc14628"/>
      <w:bookmarkStart w:id="1112" w:name="_Toc15450"/>
      <w:bookmarkStart w:id="1113" w:name="_Toc27548"/>
      <w:bookmarkStart w:id="1114" w:name="_Toc6554"/>
      <w:bookmarkStart w:id="1115" w:name="_Toc26522"/>
      <w:bookmarkStart w:id="1116" w:name="_Toc12082"/>
      <w:bookmarkStart w:id="1117" w:name="_Toc8801"/>
      <w:bookmarkStart w:id="1118" w:name="_Toc29601"/>
      <w:bookmarkStart w:id="1119" w:name="_Toc1650"/>
      <w:bookmarkStart w:id="1120" w:name="_Toc32131"/>
      <w:bookmarkStart w:id="1121" w:name="_Toc15377"/>
      <w:bookmarkStart w:id="1122" w:name="_Toc7682"/>
      <w:bookmarkStart w:id="1123" w:name="_Toc4460"/>
      <w:bookmarkStart w:id="1124" w:name="_Toc28788"/>
      <w:bookmarkStart w:id="1125" w:name="_Toc25809"/>
      <w:bookmarkStart w:id="1126" w:name="_Toc10831"/>
      <w:bookmarkStart w:id="1127" w:name="_Toc14080"/>
      <w:bookmarkStart w:id="1128" w:name="_Toc27770"/>
      <w:bookmarkStart w:id="1129" w:name="_Toc8189"/>
      <w:bookmarkStart w:id="1130" w:name="_Toc11467"/>
      <w:r>
        <w:rPr>
          <w:rFonts w:hint="eastAsia" w:ascii="微软雅黑" w:hAnsi="微软雅黑" w:eastAsia="微软雅黑" w:cs="微软雅黑"/>
          <w:u w:val="none"/>
        </w:rPr>
        <w:t>31.履约保证金</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14:paraId="42E27B8E">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31.1</w:t>
      </w:r>
      <w:r>
        <w:rPr>
          <w:rFonts w:hint="eastAsia" w:ascii="微软雅黑" w:hAnsi="微软雅黑" w:eastAsia="微软雅黑" w:cs="微软雅黑"/>
          <w:sz w:val="24"/>
        </w:rPr>
        <w:tab/>
      </w:r>
      <w:r>
        <w:rPr>
          <w:rFonts w:hint="eastAsia" w:ascii="微软雅黑" w:hAnsi="微软雅黑" w:eastAsia="微软雅黑" w:cs="微软雅黑"/>
          <w:sz w:val="24"/>
        </w:rPr>
        <w:t>中标人应按照</w:t>
      </w:r>
      <w:r>
        <w:rPr>
          <w:rFonts w:hint="eastAsia" w:ascii="微软雅黑" w:hAnsi="微软雅黑" w:eastAsia="微软雅黑" w:cs="微软雅黑"/>
          <w:sz w:val="24"/>
          <w:u w:val="single"/>
        </w:rPr>
        <w:t>供应商须知资料表</w:t>
      </w:r>
      <w:r>
        <w:rPr>
          <w:rFonts w:hint="eastAsia" w:ascii="微软雅黑" w:hAnsi="微软雅黑" w:eastAsia="微软雅黑" w:cs="微软雅黑"/>
          <w:sz w:val="24"/>
        </w:rPr>
        <w:t>规定向采购人缴纳履约保证金。</w:t>
      </w:r>
    </w:p>
    <w:p w14:paraId="05AACA6F">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31.2</w:t>
      </w:r>
      <w:r>
        <w:rPr>
          <w:rFonts w:hint="eastAsia" w:ascii="微软雅黑" w:hAnsi="微软雅黑" w:eastAsia="微软雅黑" w:cs="微软雅黑"/>
          <w:sz w:val="24"/>
        </w:rPr>
        <w:tab/>
      </w:r>
      <w:r>
        <w:rPr>
          <w:rFonts w:hint="eastAsia" w:ascii="微软雅黑" w:hAnsi="微软雅黑" w:eastAsia="微软雅黑" w:cs="微软雅黑"/>
          <w:sz w:val="24"/>
        </w:rPr>
        <w:t>政府采购利用担保试点范围内的项目，除31.1规定的情形外，中标人也可以按照财政部门的规定，向采购人提供合格的履约担保函。</w:t>
      </w:r>
    </w:p>
    <w:p w14:paraId="0424C19F">
      <w:pPr>
        <w:pStyle w:val="5"/>
        <w:spacing w:before="0" w:after="0" w:line="360" w:lineRule="exact"/>
        <w:rPr>
          <w:rFonts w:hint="eastAsia" w:ascii="微软雅黑" w:hAnsi="微软雅黑" w:eastAsia="微软雅黑" w:cs="微软雅黑"/>
          <w:u w:val="none"/>
        </w:rPr>
      </w:pPr>
      <w:bookmarkStart w:id="1131" w:name="_Toc9967"/>
      <w:bookmarkStart w:id="1132" w:name="_Toc21246"/>
      <w:bookmarkStart w:id="1133" w:name="_Toc3783"/>
      <w:bookmarkStart w:id="1134" w:name="_Toc17462"/>
      <w:bookmarkStart w:id="1135" w:name="_Toc26497"/>
      <w:bookmarkStart w:id="1136" w:name="_Toc17827"/>
      <w:bookmarkStart w:id="1137" w:name="_Toc24979"/>
      <w:bookmarkStart w:id="1138" w:name="_Toc21835"/>
      <w:bookmarkStart w:id="1139" w:name="_Toc30393"/>
      <w:bookmarkStart w:id="1140" w:name="_Toc2094"/>
      <w:bookmarkStart w:id="1141" w:name="_Toc11819"/>
      <w:bookmarkStart w:id="1142" w:name="_Toc20540"/>
      <w:bookmarkStart w:id="1143" w:name="_Toc9993"/>
      <w:bookmarkStart w:id="1144" w:name="_Toc12103"/>
      <w:bookmarkStart w:id="1145" w:name="_Toc15314"/>
      <w:bookmarkStart w:id="1146" w:name="_Toc23621"/>
      <w:bookmarkStart w:id="1147" w:name="_Toc23288"/>
      <w:bookmarkStart w:id="1148" w:name="_Toc12877"/>
      <w:bookmarkStart w:id="1149" w:name="_Toc15837"/>
      <w:bookmarkStart w:id="1150" w:name="_Toc24375"/>
      <w:bookmarkStart w:id="1151" w:name="_Toc737"/>
      <w:bookmarkStart w:id="1152" w:name="_Toc515647794"/>
      <w:bookmarkStart w:id="1153" w:name="_Toc836"/>
      <w:bookmarkStart w:id="1154" w:name="_Toc29408"/>
      <w:bookmarkStart w:id="1155" w:name="_Toc11823"/>
      <w:bookmarkStart w:id="1156" w:name="_Toc3090"/>
      <w:bookmarkStart w:id="1157" w:name="_Toc13043"/>
      <w:bookmarkStart w:id="1158" w:name="_Toc16406"/>
      <w:bookmarkStart w:id="1159" w:name="_Toc5268"/>
      <w:bookmarkStart w:id="1160" w:name="_Toc8906"/>
      <w:bookmarkStart w:id="1161" w:name="_Toc9831"/>
      <w:bookmarkStart w:id="1162" w:name="_Toc14539"/>
      <w:bookmarkStart w:id="1163" w:name="_Toc23416"/>
      <w:bookmarkStart w:id="1164" w:name="_Toc3509"/>
      <w:bookmarkStart w:id="1165" w:name="_Toc22441"/>
      <w:r>
        <w:rPr>
          <w:rFonts w:hint="eastAsia" w:ascii="微软雅黑" w:hAnsi="微软雅黑" w:eastAsia="微软雅黑" w:cs="微软雅黑"/>
          <w:u w:val="none"/>
        </w:rPr>
        <w:t>32.中标服务费</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p w14:paraId="11249435">
      <w:pPr>
        <w:spacing w:line="360" w:lineRule="exact"/>
        <w:ind w:left="420" w:hanging="420" w:hangingChars="175"/>
        <w:rPr>
          <w:rFonts w:hint="eastAsia" w:ascii="微软雅黑" w:hAnsi="微软雅黑" w:eastAsia="微软雅黑" w:cs="微软雅黑"/>
          <w:sz w:val="24"/>
        </w:rPr>
      </w:pPr>
      <w:r>
        <w:rPr>
          <w:rFonts w:hint="eastAsia" w:ascii="微软雅黑" w:hAnsi="微软雅黑" w:eastAsia="微软雅黑" w:cs="微软雅黑"/>
          <w:sz w:val="24"/>
        </w:rPr>
        <w:t xml:space="preserve">   中标人须按照</w:t>
      </w:r>
      <w:r>
        <w:rPr>
          <w:rFonts w:hint="eastAsia" w:ascii="微软雅黑" w:hAnsi="微软雅黑" w:eastAsia="微软雅黑" w:cs="微软雅黑"/>
          <w:sz w:val="24"/>
          <w:u w:val="single"/>
        </w:rPr>
        <w:t>投标须知资料表</w:t>
      </w:r>
      <w:r>
        <w:rPr>
          <w:rFonts w:hint="eastAsia" w:ascii="微软雅黑" w:hAnsi="微软雅黑" w:eastAsia="微软雅黑" w:cs="微软雅黑"/>
          <w:sz w:val="24"/>
        </w:rPr>
        <w:t>规定，向采购代理机构支付中标服务费。</w:t>
      </w:r>
    </w:p>
    <w:p w14:paraId="43566582">
      <w:pPr>
        <w:pStyle w:val="5"/>
        <w:spacing w:before="0" w:after="0" w:line="360" w:lineRule="exact"/>
        <w:rPr>
          <w:rFonts w:hint="eastAsia" w:ascii="微软雅黑" w:hAnsi="微软雅黑" w:eastAsia="微软雅黑" w:cs="微软雅黑"/>
          <w:u w:val="none"/>
        </w:rPr>
      </w:pPr>
      <w:bookmarkStart w:id="1166" w:name="_Toc410"/>
      <w:bookmarkStart w:id="1167" w:name="_Toc4947"/>
      <w:bookmarkStart w:id="1168" w:name="_Toc2931"/>
      <w:bookmarkStart w:id="1169" w:name="_Toc3053"/>
      <w:bookmarkStart w:id="1170" w:name="_Toc7049"/>
      <w:bookmarkStart w:id="1171" w:name="_Toc10756"/>
      <w:bookmarkStart w:id="1172" w:name="_Toc2677"/>
      <w:bookmarkStart w:id="1173" w:name="_Toc10808"/>
      <w:bookmarkStart w:id="1174" w:name="_Toc14824"/>
      <w:bookmarkStart w:id="1175" w:name="_Toc20497"/>
      <w:bookmarkStart w:id="1176" w:name="_Toc29584"/>
      <w:bookmarkStart w:id="1177" w:name="_Toc23058"/>
      <w:bookmarkStart w:id="1178" w:name="_Toc23330"/>
      <w:bookmarkStart w:id="1179" w:name="_Toc5831"/>
      <w:bookmarkStart w:id="1180" w:name="_Toc17290"/>
      <w:bookmarkStart w:id="1181" w:name="_Toc10747"/>
      <w:bookmarkStart w:id="1182" w:name="_Toc4272"/>
      <w:bookmarkStart w:id="1183" w:name="_Toc17458"/>
      <w:bookmarkStart w:id="1184" w:name="_Toc7158"/>
      <w:bookmarkStart w:id="1185" w:name="_Toc31379"/>
      <w:bookmarkStart w:id="1186" w:name="_Toc14969"/>
      <w:bookmarkStart w:id="1187" w:name="_Toc18001"/>
      <w:bookmarkStart w:id="1188" w:name="_Toc3584"/>
      <w:bookmarkStart w:id="1189" w:name="_Toc6923"/>
      <w:bookmarkStart w:id="1190" w:name="_Toc24525"/>
      <w:bookmarkStart w:id="1191" w:name="_Toc22882"/>
      <w:bookmarkStart w:id="1192" w:name="_Toc29061"/>
      <w:bookmarkStart w:id="1193" w:name="_Toc9097"/>
      <w:bookmarkStart w:id="1194" w:name="_Toc20843"/>
      <w:bookmarkStart w:id="1195" w:name="_Toc16900"/>
      <w:bookmarkStart w:id="1196" w:name="_Toc27317"/>
      <w:bookmarkStart w:id="1197" w:name="_Toc515647795"/>
      <w:bookmarkStart w:id="1198" w:name="_Toc10075"/>
      <w:bookmarkStart w:id="1199" w:name="_Toc8477"/>
      <w:bookmarkStart w:id="1200" w:name="_Toc31464"/>
      <w:r>
        <w:rPr>
          <w:rFonts w:hint="eastAsia" w:ascii="微软雅黑" w:hAnsi="微软雅黑" w:eastAsia="微软雅黑" w:cs="微软雅黑"/>
          <w:u w:val="none"/>
        </w:rPr>
        <w:t>33.政府采购信用担保</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14:paraId="6481052A">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33.1   本项目是否属于信用担保试点范围见</w:t>
      </w:r>
      <w:r>
        <w:rPr>
          <w:rFonts w:hint="eastAsia" w:ascii="微软雅黑" w:hAnsi="微软雅黑" w:eastAsia="微软雅黑" w:cs="微软雅黑"/>
          <w:sz w:val="24"/>
          <w:u w:val="single"/>
        </w:rPr>
        <w:t>供应商须知资料表</w:t>
      </w:r>
      <w:r>
        <w:rPr>
          <w:rFonts w:hint="eastAsia" w:ascii="微软雅黑" w:hAnsi="微软雅黑" w:eastAsia="微软雅黑" w:cs="微软雅黑"/>
          <w:sz w:val="24"/>
        </w:rPr>
        <w:t>。</w:t>
      </w:r>
    </w:p>
    <w:p w14:paraId="44B00D66">
      <w:pPr>
        <w:spacing w:line="360" w:lineRule="exact"/>
        <w:ind w:left="850" w:hanging="849" w:hangingChars="354"/>
        <w:rPr>
          <w:rFonts w:hint="eastAsia" w:ascii="微软雅黑" w:hAnsi="微软雅黑" w:eastAsia="微软雅黑" w:cs="微软雅黑"/>
          <w:sz w:val="24"/>
        </w:rPr>
      </w:pPr>
      <w:r>
        <w:rPr>
          <w:rFonts w:hint="eastAsia" w:ascii="微软雅黑" w:hAnsi="微软雅黑" w:eastAsia="微软雅黑" w:cs="微软雅黑"/>
          <w:sz w:val="24"/>
        </w:rPr>
        <w:t>33.2   如属于政府采购信用担保试点范围内，中小型企业供应商可以自由按照财政部门的规定，采用投标担保、履约担保和融资担保。</w:t>
      </w:r>
    </w:p>
    <w:p w14:paraId="30FEE689">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33.2.1 供应商递交的投标担保函和履约担保函应符合本招标文件的规定。</w:t>
      </w:r>
    </w:p>
    <w:p w14:paraId="3DDEDF80">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33.2.2 中标人可以采取融资担保的形式为政府采购项目履约进行融资。</w:t>
      </w:r>
    </w:p>
    <w:p w14:paraId="2A310127">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33.2.3 合格的政府采购专业信用担保机构名单见</w:t>
      </w:r>
      <w:r>
        <w:rPr>
          <w:rFonts w:hint="eastAsia" w:ascii="微软雅黑" w:hAnsi="微软雅黑" w:eastAsia="微软雅黑" w:cs="微软雅黑"/>
          <w:sz w:val="24"/>
          <w:u w:val="single"/>
        </w:rPr>
        <w:t>供应商须知资料表</w:t>
      </w:r>
      <w:r>
        <w:rPr>
          <w:rFonts w:hint="eastAsia" w:ascii="微软雅黑" w:hAnsi="微软雅黑" w:eastAsia="微软雅黑" w:cs="微软雅黑"/>
          <w:sz w:val="24"/>
        </w:rPr>
        <w:t>。</w:t>
      </w:r>
    </w:p>
    <w:p w14:paraId="3505EBDE">
      <w:pPr>
        <w:pStyle w:val="5"/>
        <w:spacing w:before="0" w:after="0" w:line="360" w:lineRule="exact"/>
        <w:rPr>
          <w:rFonts w:hint="eastAsia" w:ascii="微软雅黑" w:hAnsi="微软雅黑" w:eastAsia="微软雅黑" w:cs="微软雅黑"/>
          <w:u w:val="none"/>
        </w:rPr>
      </w:pPr>
      <w:bookmarkStart w:id="1201" w:name="_Toc7004"/>
      <w:bookmarkStart w:id="1202" w:name="_Toc30439"/>
      <w:bookmarkStart w:id="1203" w:name="_Toc29099"/>
      <w:bookmarkStart w:id="1204" w:name="_Toc1177"/>
      <w:bookmarkStart w:id="1205" w:name="_Toc27009"/>
      <w:bookmarkStart w:id="1206" w:name="_Toc23999"/>
      <w:bookmarkStart w:id="1207" w:name="_Toc22695"/>
      <w:bookmarkStart w:id="1208" w:name="_Toc5750"/>
      <w:bookmarkStart w:id="1209" w:name="_Toc22315"/>
      <w:bookmarkStart w:id="1210" w:name="_Toc3616"/>
      <w:bookmarkStart w:id="1211" w:name="_Toc16632"/>
      <w:bookmarkStart w:id="1212" w:name="_Toc6945"/>
      <w:bookmarkStart w:id="1213" w:name="_Toc5262"/>
      <w:bookmarkStart w:id="1214" w:name="_Toc20411"/>
      <w:bookmarkStart w:id="1215" w:name="_Toc9656"/>
      <w:bookmarkStart w:id="1216" w:name="_Toc21532"/>
      <w:bookmarkStart w:id="1217" w:name="_Toc25832"/>
      <w:bookmarkStart w:id="1218" w:name="_Toc3890"/>
      <w:bookmarkStart w:id="1219" w:name="_Toc11707"/>
      <w:bookmarkStart w:id="1220" w:name="_Toc515647796"/>
      <w:bookmarkStart w:id="1221" w:name="_Toc20602"/>
      <w:bookmarkStart w:id="1222" w:name="_Toc5850"/>
      <w:bookmarkStart w:id="1223" w:name="_Toc23379"/>
      <w:bookmarkStart w:id="1224" w:name="_Toc31425"/>
      <w:bookmarkStart w:id="1225" w:name="_Toc31178"/>
      <w:bookmarkStart w:id="1226" w:name="_Toc11552"/>
      <w:bookmarkStart w:id="1227" w:name="_Toc2133"/>
      <w:bookmarkStart w:id="1228" w:name="_Toc3588"/>
      <w:bookmarkStart w:id="1229" w:name="_Toc29108"/>
      <w:bookmarkStart w:id="1230" w:name="_Toc25791"/>
      <w:bookmarkStart w:id="1231" w:name="_Toc32224"/>
      <w:bookmarkStart w:id="1232" w:name="_Toc28863"/>
      <w:bookmarkStart w:id="1233" w:name="_Toc23161"/>
      <w:bookmarkStart w:id="1234" w:name="_Toc14507"/>
      <w:bookmarkStart w:id="1235" w:name="_Toc3656"/>
      <w:r>
        <w:rPr>
          <w:rFonts w:hint="eastAsia" w:ascii="微软雅黑" w:hAnsi="微软雅黑" w:eastAsia="微软雅黑" w:cs="微软雅黑"/>
          <w:u w:val="none"/>
        </w:rPr>
        <w:t>34.廉洁自律规定</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p>
    <w:p w14:paraId="3F366E0D">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34.1   采购代理机构工作人员不得以不正当手段获取政府采购代理业务，不得与采购人、供应商恶意串通操纵政府采购活动。</w:t>
      </w:r>
    </w:p>
    <w:p w14:paraId="2628D0BA">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34.2   采购代理机构工作人员不得接受采购人或者供应商组织的宴请、旅游、娱乐，不得收受礼品、现金、有价证券等，不得向采购人或者供应商报销应当由个人承担的费用。</w:t>
      </w:r>
    </w:p>
    <w:p w14:paraId="06DC278C">
      <w:pPr>
        <w:pStyle w:val="5"/>
        <w:spacing w:before="0" w:after="0" w:line="360" w:lineRule="exact"/>
        <w:rPr>
          <w:rFonts w:hint="eastAsia" w:ascii="微软雅黑" w:hAnsi="微软雅黑" w:eastAsia="微软雅黑" w:cs="微软雅黑"/>
          <w:u w:val="none"/>
        </w:rPr>
      </w:pPr>
      <w:bookmarkStart w:id="1236" w:name="_Toc22500"/>
      <w:bookmarkStart w:id="1237" w:name="_Toc8016"/>
      <w:bookmarkStart w:id="1238" w:name="_Toc29018"/>
      <w:bookmarkStart w:id="1239" w:name="_Toc19187"/>
      <w:bookmarkStart w:id="1240" w:name="_Toc11586"/>
      <w:bookmarkStart w:id="1241" w:name="_Toc21658"/>
      <w:bookmarkStart w:id="1242" w:name="_Toc5448"/>
      <w:bookmarkStart w:id="1243" w:name="_Toc3319"/>
      <w:bookmarkStart w:id="1244" w:name="_Toc30009"/>
      <w:bookmarkStart w:id="1245" w:name="_Toc19804"/>
      <w:bookmarkStart w:id="1246" w:name="_Toc8153"/>
      <w:bookmarkStart w:id="1247" w:name="_Toc23126"/>
      <w:bookmarkStart w:id="1248" w:name="_Toc5189"/>
      <w:bookmarkStart w:id="1249" w:name="_Toc19562"/>
      <w:bookmarkStart w:id="1250" w:name="_Toc25860"/>
      <w:bookmarkStart w:id="1251" w:name="_Toc25480"/>
      <w:bookmarkStart w:id="1252" w:name="_Toc13673"/>
      <w:bookmarkStart w:id="1253" w:name="_Toc27260"/>
      <w:bookmarkStart w:id="1254" w:name="_Toc5069"/>
      <w:bookmarkStart w:id="1255" w:name="_Toc12422"/>
      <w:bookmarkStart w:id="1256" w:name="_Toc27794"/>
      <w:bookmarkStart w:id="1257" w:name="_Toc515647797"/>
      <w:bookmarkStart w:id="1258" w:name="_Toc22848"/>
      <w:bookmarkStart w:id="1259" w:name="_Toc4826"/>
      <w:bookmarkStart w:id="1260" w:name="_Toc17682"/>
      <w:bookmarkStart w:id="1261" w:name="_Toc14147"/>
      <w:bookmarkStart w:id="1262" w:name="_Toc12862"/>
      <w:bookmarkStart w:id="1263" w:name="_Toc20945"/>
      <w:bookmarkStart w:id="1264" w:name="_Toc6587"/>
      <w:bookmarkStart w:id="1265" w:name="_Toc21508"/>
      <w:bookmarkStart w:id="1266" w:name="_Toc32157"/>
      <w:bookmarkStart w:id="1267" w:name="_Toc17079"/>
      <w:bookmarkStart w:id="1268" w:name="_Toc30938"/>
      <w:bookmarkStart w:id="1269" w:name="_Toc10574"/>
      <w:bookmarkStart w:id="1270" w:name="_Toc23695"/>
      <w:r>
        <w:rPr>
          <w:rFonts w:hint="eastAsia" w:ascii="微软雅黑" w:hAnsi="微软雅黑" w:eastAsia="微软雅黑" w:cs="微软雅黑"/>
          <w:u w:val="none"/>
        </w:rPr>
        <w:t>35.人员回避</w:t>
      </w:r>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p>
    <w:p w14:paraId="46E5CD46">
      <w:pPr>
        <w:spacing w:line="360" w:lineRule="exact"/>
        <w:ind w:left="900" w:hanging="900" w:hangingChars="375"/>
        <w:rPr>
          <w:rFonts w:hint="eastAsia" w:ascii="微软雅黑" w:hAnsi="微软雅黑" w:eastAsia="微软雅黑" w:cs="微软雅黑"/>
          <w:sz w:val="24"/>
        </w:rPr>
      </w:pPr>
      <w:r>
        <w:rPr>
          <w:rFonts w:hint="eastAsia" w:ascii="微软雅黑" w:hAnsi="微软雅黑" w:eastAsia="微软雅黑" w:cs="微软雅黑"/>
          <w:sz w:val="24"/>
        </w:rPr>
        <w:t xml:space="preserve">       供应商认为采购人员及其相关人员有法律法规所列与其他供应商有利害关系的，可以向采购人或采购代理机构书面提出回避申请，并说明理由。</w:t>
      </w:r>
    </w:p>
    <w:p w14:paraId="7900BEBB">
      <w:pPr>
        <w:pStyle w:val="5"/>
        <w:spacing w:before="0" w:after="0" w:line="360" w:lineRule="exact"/>
        <w:rPr>
          <w:rFonts w:hint="eastAsia" w:ascii="微软雅黑" w:hAnsi="微软雅黑" w:eastAsia="微软雅黑" w:cs="微软雅黑"/>
          <w:u w:val="none"/>
        </w:rPr>
      </w:pPr>
      <w:bookmarkStart w:id="1271" w:name="_Toc31362"/>
      <w:bookmarkStart w:id="1272" w:name="_Toc30943"/>
      <w:bookmarkStart w:id="1273" w:name="_Toc27328"/>
      <w:bookmarkStart w:id="1274" w:name="_Toc9865"/>
      <w:bookmarkStart w:id="1275" w:name="_Toc13657"/>
      <w:bookmarkStart w:id="1276" w:name="_Toc6634"/>
      <w:bookmarkStart w:id="1277" w:name="_Toc4683"/>
      <w:bookmarkStart w:id="1278" w:name="_Toc22349"/>
      <w:bookmarkStart w:id="1279" w:name="_Toc1551"/>
      <w:bookmarkStart w:id="1280" w:name="_Toc24245"/>
      <w:bookmarkStart w:id="1281" w:name="_Toc30782"/>
      <w:bookmarkStart w:id="1282" w:name="_Toc1162"/>
      <w:bookmarkStart w:id="1283" w:name="_Toc30114"/>
      <w:bookmarkStart w:id="1284" w:name="_Toc7870"/>
      <w:bookmarkStart w:id="1285" w:name="_Toc5814"/>
      <w:bookmarkStart w:id="1286" w:name="_Toc14457"/>
      <w:bookmarkStart w:id="1287" w:name="_Toc24950"/>
      <w:bookmarkStart w:id="1288" w:name="_Toc8352"/>
      <w:bookmarkStart w:id="1289" w:name="_Toc19857"/>
      <w:bookmarkStart w:id="1290" w:name="_Toc22465"/>
      <w:bookmarkStart w:id="1291" w:name="_Toc6649"/>
      <w:bookmarkStart w:id="1292" w:name="_Toc12880"/>
      <w:bookmarkStart w:id="1293" w:name="_Toc19040"/>
      <w:bookmarkStart w:id="1294" w:name="_Toc1718"/>
      <w:bookmarkStart w:id="1295" w:name="_Toc8262"/>
      <w:bookmarkStart w:id="1296" w:name="_Toc6387"/>
      <w:bookmarkStart w:id="1297" w:name="_Toc26969"/>
      <w:bookmarkStart w:id="1298" w:name="_Toc15630"/>
      <w:bookmarkStart w:id="1299" w:name="_Toc12727"/>
      <w:bookmarkStart w:id="1300" w:name="_Toc12470"/>
      <w:bookmarkStart w:id="1301" w:name="_Toc22831"/>
      <w:bookmarkStart w:id="1302" w:name="_Toc26250"/>
      <w:r>
        <w:rPr>
          <w:rFonts w:hint="eastAsia" w:ascii="微软雅黑" w:hAnsi="微软雅黑" w:eastAsia="微软雅黑" w:cs="微软雅黑"/>
          <w:u w:val="none"/>
        </w:rPr>
        <w:t>36.</w:t>
      </w:r>
      <w:bookmarkEnd w:id="1271"/>
      <w:r>
        <w:rPr>
          <w:rFonts w:hint="eastAsia" w:ascii="微软雅黑" w:hAnsi="微软雅黑" w:eastAsia="微软雅黑" w:cs="微软雅黑"/>
          <w:u w:val="none"/>
        </w:rPr>
        <w:t>质疑与接收</w:t>
      </w:r>
      <w:bookmarkEnd w:id="25"/>
      <w:bookmarkEnd w:id="26"/>
      <w:bookmarkEnd w:id="27"/>
      <w:bookmarkEnd w:id="28"/>
      <w:bookmarkEnd w:id="29"/>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14:paraId="2CA21701">
      <w:pPr>
        <w:spacing w:line="360" w:lineRule="exact"/>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615939A2">
      <w:pPr>
        <w:pStyle w:val="13"/>
        <w:spacing w:line="360" w:lineRule="exact"/>
        <w:ind w:left="720" w:hanging="720" w:hangingChars="300"/>
        <w:rPr>
          <w:rFonts w:hint="eastAsia" w:ascii="微软雅黑" w:hAnsi="微软雅黑" w:eastAsia="微软雅黑" w:cs="微软雅黑"/>
          <w:color w:val="auto"/>
        </w:rPr>
      </w:pPr>
      <w:r>
        <w:rPr>
          <w:rFonts w:hint="eastAsia" w:ascii="微软雅黑" w:hAnsi="微软雅黑" w:eastAsia="微软雅黑" w:cs="微软雅黑"/>
          <w:color w:val="auto"/>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3704E580">
      <w:pPr>
        <w:pStyle w:val="13"/>
        <w:spacing w:line="360" w:lineRule="exact"/>
        <w:ind w:left="720" w:hanging="720" w:hangingChars="300"/>
        <w:rPr>
          <w:rFonts w:hint="eastAsia" w:ascii="微软雅黑" w:hAnsi="微软雅黑" w:eastAsia="微软雅黑" w:cs="微软雅黑"/>
          <w:color w:val="auto"/>
        </w:rPr>
      </w:pPr>
      <w:r>
        <w:rPr>
          <w:rFonts w:hint="eastAsia" w:ascii="微软雅黑" w:hAnsi="微软雅黑" w:eastAsia="微软雅黑" w:cs="微软雅黑"/>
          <w:color w:val="auto"/>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51E53DAF">
      <w:pPr>
        <w:spacing w:line="360" w:lineRule="exact"/>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627C48C6">
      <w:pPr>
        <w:spacing w:line="360" w:lineRule="exact"/>
        <w:ind w:left="720" w:hanging="720" w:hangingChars="300"/>
        <w:rPr>
          <w:rFonts w:hint="eastAsia" w:ascii="微软雅黑" w:hAnsi="微软雅黑" w:eastAsia="微软雅黑" w:cs="微软雅黑"/>
          <w:sz w:val="24"/>
        </w:rPr>
      </w:pPr>
      <w:r>
        <w:rPr>
          <w:rFonts w:hint="eastAsia" w:ascii="微软雅黑" w:hAnsi="微软雅黑" w:eastAsia="微软雅黑" w:cs="微软雅黑"/>
          <w:sz w:val="24"/>
        </w:rPr>
        <w:t>36.5  采购代理机构质疑函接收部门、联系电话和通讯地址, 见</w:t>
      </w:r>
      <w:r>
        <w:rPr>
          <w:rFonts w:hint="eastAsia" w:ascii="微软雅黑" w:hAnsi="微软雅黑" w:eastAsia="微软雅黑" w:cs="微软雅黑"/>
          <w:sz w:val="24"/>
          <w:u w:val="single"/>
        </w:rPr>
        <w:t>供应商须知资料表。</w:t>
      </w:r>
    </w:p>
    <w:p w14:paraId="5500CAD7">
      <w:pPr>
        <w:spacing w:line="360" w:lineRule="exact"/>
        <w:ind w:left="720" w:hanging="720" w:hangingChars="300"/>
        <w:jc w:val="left"/>
        <w:rPr>
          <w:rFonts w:hint="eastAsia" w:ascii="微软雅黑" w:hAnsi="微软雅黑" w:eastAsia="微软雅黑" w:cs="微软雅黑"/>
          <w:sz w:val="24"/>
        </w:rPr>
      </w:pPr>
      <w:r>
        <w:rPr>
          <w:rFonts w:hint="eastAsia" w:ascii="微软雅黑" w:hAnsi="微软雅黑" w:eastAsia="微软雅黑" w:cs="微软雅黑"/>
          <w:sz w:val="24"/>
        </w:rPr>
        <w:t>36.6   供应商认为采购文件、采购过程和中标结果使自己的权益受到损害的，可以在知道或者应知其权益受到损害之日起7个工作日内，以书面形式向采购方提出质疑。供应商应知其权益受到损害之日，是指：</w:t>
      </w:r>
    </w:p>
    <w:p w14:paraId="1A727E10">
      <w:pPr>
        <w:spacing w:line="360" w:lineRule="exact"/>
        <w:ind w:left="720" w:hanging="720" w:hangingChars="300"/>
        <w:jc w:val="left"/>
        <w:rPr>
          <w:rFonts w:hint="eastAsia" w:ascii="微软雅黑" w:hAnsi="微软雅黑" w:eastAsia="微软雅黑" w:cs="微软雅黑"/>
          <w:sz w:val="24"/>
        </w:rPr>
      </w:pPr>
      <w:r>
        <w:rPr>
          <w:rFonts w:hint="eastAsia" w:ascii="微软雅黑" w:hAnsi="微软雅黑" w:eastAsia="微软雅黑" w:cs="微软雅黑"/>
          <w:sz w:val="24"/>
        </w:rPr>
        <w:t>（一）对可以质疑的采购文件提出质疑的，为收到采购文件之日或者采购文件公告期限届满之日；</w:t>
      </w:r>
    </w:p>
    <w:p w14:paraId="355AEB21">
      <w:pPr>
        <w:spacing w:line="360" w:lineRule="exact"/>
        <w:jc w:val="left"/>
        <w:rPr>
          <w:rFonts w:hint="eastAsia" w:ascii="微软雅黑" w:hAnsi="微软雅黑" w:eastAsia="微软雅黑" w:cs="微软雅黑"/>
          <w:sz w:val="24"/>
        </w:rPr>
      </w:pPr>
      <w:r>
        <w:rPr>
          <w:rFonts w:hint="eastAsia" w:ascii="微软雅黑" w:hAnsi="微软雅黑" w:eastAsia="微软雅黑" w:cs="微软雅黑"/>
          <w:sz w:val="24"/>
        </w:rPr>
        <w:t>（二）对采购过程提出质疑的，为各采购程序环节结束之日；</w:t>
      </w:r>
    </w:p>
    <w:p w14:paraId="7BFB171E">
      <w:pPr>
        <w:spacing w:line="360" w:lineRule="exact"/>
        <w:jc w:val="left"/>
        <w:rPr>
          <w:rFonts w:hint="eastAsia" w:ascii="微软雅黑" w:hAnsi="微软雅黑" w:eastAsia="微软雅黑" w:cs="微软雅黑"/>
          <w:sz w:val="24"/>
        </w:rPr>
      </w:pPr>
      <w:r>
        <w:rPr>
          <w:rFonts w:hint="eastAsia" w:ascii="微软雅黑" w:hAnsi="微软雅黑" w:eastAsia="微软雅黑" w:cs="微软雅黑"/>
          <w:sz w:val="24"/>
        </w:rPr>
        <w:t>（三）对中标结果提出质疑的，为中标结果公告期限届满之日。</w:t>
      </w:r>
    </w:p>
    <w:p w14:paraId="6AB2DAB3">
      <w:pPr>
        <w:snapToGrid w:val="0"/>
        <w:spacing w:line="360" w:lineRule="exact"/>
        <w:ind w:left="900" w:hanging="900" w:hangingChars="375"/>
        <w:textAlignment w:val="baseline"/>
        <w:rPr>
          <w:rFonts w:hint="eastAsia" w:ascii="微软雅黑" w:hAnsi="微软雅黑" w:eastAsia="微软雅黑" w:cs="微软雅黑"/>
          <w:sz w:val="24"/>
        </w:rPr>
      </w:pPr>
      <w:r>
        <w:rPr>
          <w:rFonts w:hint="eastAsia" w:ascii="微软雅黑" w:hAnsi="微软雅黑" w:eastAsia="微软雅黑" w:cs="微软雅黑"/>
          <w:sz w:val="24"/>
        </w:rPr>
        <w:t>36.7   供应商在法定质疑期内只能一次性提出针对同一采购程序环节的质疑，否则不予受理。</w:t>
      </w:r>
    </w:p>
    <w:p w14:paraId="6A7CE828">
      <w:pPr>
        <w:spacing w:line="360" w:lineRule="exact"/>
        <w:ind w:left="720" w:hanging="720" w:hangingChars="300"/>
        <w:jc w:val="left"/>
        <w:rPr>
          <w:rFonts w:hint="eastAsia" w:ascii="微软雅黑" w:hAnsi="微软雅黑" w:eastAsia="微软雅黑" w:cs="微软雅黑"/>
          <w:sz w:val="24"/>
        </w:rPr>
      </w:pPr>
      <w:r>
        <w:rPr>
          <w:rFonts w:hint="eastAsia" w:ascii="微软雅黑" w:hAnsi="微软雅黑" w:eastAsia="微软雅黑" w:cs="微软雅黑"/>
          <w:sz w:val="24"/>
        </w:rPr>
        <w:t>36.8   对可以质疑的采购文件提出质疑的，质疑人为参与本项目的报价方或潜在报价方。可质疑的文件为采购公告以及采购文件（包括属于其组成部分的澄清、修改、补充文件和评审标准、合同文本等）。</w:t>
      </w:r>
    </w:p>
    <w:p w14:paraId="54E32C48">
      <w:pPr>
        <w:spacing w:line="360" w:lineRule="exact"/>
        <w:ind w:left="720" w:hanging="720" w:hangingChars="300"/>
        <w:jc w:val="left"/>
        <w:rPr>
          <w:rFonts w:hint="eastAsia" w:ascii="微软雅黑" w:hAnsi="微软雅黑" w:eastAsia="微软雅黑" w:cs="微软雅黑"/>
          <w:sz w:val="24"/>
        </w:rPr>
      </w:pPr>
      <w:r>
        <w:rPr>
          <w:rFonts w:hint="eastAsia" w:ascii="微软雅黑" w:hAnsi="微软雅黑" w:eastAsia="微软雅黑" w:cs="微软雅黑"/>
          <w:sz w:val="24"/>
        </w:rPr>
        <w:t>36.9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2A26B99F">
      <w:pPr>
        <w:spacing w:line="360" w:lineRule="exact"/>
        <w:jc w:val="left"/>
        <w:rPr>
          <w:rFonts w:hint="eastAsia" w:ascii="微软雅黑" w:hAnsi="微软雅黑" w:eastAsia="微软雅黑" w:cs="微软雅黑"/>
          <w:sz w:val="24"/>
        </w:rPr>
      </w:pPr>
      <w:r>
        <w:rPr>
          <w:rFonts w:hint="eastAsia" w:ascii="微软雅黑" w:hAnsi="微软雅黑" w:eastAsia="微软雅黑" w:cs="微软雅黑"/>
          <w:sz w:val="24"/>
        </w:rPr>
        <w:t>36.10  提出质疑应当符合下列条件：</w:t>
      </w:r>
    </w:p>
    <w:p w14:paraId="2AABDF15">
      <w:pPr>
        <w:spacing w:line="360" w:lineRule="exact"/>
        <w:jc w:val="left"/>
        <w:rPr>
          <w:rFonts w:hint="eastAsia" w:ascii="微软雅黑" w:hAnsi="微软雅黑" w:eastAsia="微软雅黑" w:cs="微软雅黑"/>
          <w:sz w:val="24"/>
        </w:rPr>
      </w:pPr>
      <w:r>
        <w:rPr>
          <w:rFonts w:hint="eastAsia" w:ascii="微软雅黑" w:hAnsi="微软雅黑" w:eastAsia="微软雅黑" w:cs="微软雅黑"/>
          <w:sz w:val="24"/>
        </w:rPr>
        <w:t>（一）质疑主体应当符合有关规定；</w:t>
      </w:r>
    </w:p>
    <w:p w14:paraId="1E99E5B3">
      <w:pPr>
        <w:spacing w:line="360" w:lineRule="exact"/>
        <w:jc w:val="left"/>
        <w:rPr>
          <w:rFonts w:hint="eastAsia" w:ascii="微软雅黑" w:hAnsi="微软雅黑" w:eastAsia="微软雅黑" w:cs="微软雅黑"/>
          <w:sz w:val="24"/>
        </w:rPr>
      </w:pPr>
      <w:r>
        <w:rPr>
          <w:rFonts w:hint="eastAsia" w:ascii="微软雅黑" w:hAnsi="微软雅黑" w:eastAsia="微软雅黑" w:cs="微软雅黑"/>
          <w:sz w:val="24"/>
        </w:rPr>
        <w:t>（二）在质疑法定期限内提出；</w:t>
      </w:r>
    </w:p>
    <w:p w14:paraId="110DB8EE">
      <w:pPr>
        <w:spacing w:line="360" w:lineRule="exact"/>
        <w:jc w:val="left"/>
        <w:rPr>
          <w:rFonts w:hint="eastAsia" w:ascii="微软雅黑" w:hAnsi="微软雅黑" w:eastAsia="微软雅黑" w:cs="微软雅黑"/>
          <w:sz w:val="24"/>
        </w:rPr>
      </w:pPr>
      <w:r>
        <w:rPr>
          <w:rFonts w:hint="eastAsia" w:ascii="微软雅黑" w:hAnsi="微软雅黑" w:eastAsia="微软雅黑" w:cs="微软雅黑"/>
          <w:sz w:val="24"/>
        </w:rPr>
        <w:t>（三）属于可以提出质疑的政府采购事项受理范围和本项目采购人的管辖权范围；</w:t>
      </w:r>
    </w:p>
    <w:p w14:paraId="567C3F14">
      <w:pPr>
        <w:spacing w:line="360" w:lineRule="exact"/>
        <w:jc w:val="left"/>
        <w:rPr>
          <w:rFonts w:hint="eastAsia" w:ascii="微软雅黑" w:hAnsi="微软雅黑" w:eastAsia="微软雅黑" w:cs="微软雅黑"/>
          <w:sz w:val="24"/>
        </w:rPr>
      </w:pPr>
      <w:r>
        <w:rPr>
          <w:rFonts w:hint="eastAsia" w:ascii="微软雅黑" w:hAnsi="微软雅黑" w:eastAsia="微软雅黑" w:cs="微软雅黑"/>
          <w:sz w:val="24"/>
        </w:rPr>
        <w:t>（四）政府采购法律、法规、规章规定的其他条件。</w:t>
      </w:r>
    </w:p>
    <w:p w14:paraId="778CBA14">
      <w:pPr>
        <w:spacing w:line="360" w:lineRule="exact"/>
        <w:ind w:left="720" w:hanging="720" w:hangingChars="300"/>
        <w:jc w:val="left"/>
        <w:rPr>
          <w:rFonts w:hint="eastAsia" w:ascii="微软雅黑" w:hAnsi="微软雅黑" w:eastAsia="微软雅黑" w:cs="微软雅黑"/>
          <w:sz w:val="24"/>
        </w:rPr>
      </w:pPr>
      <w:r>
        <w:rPr>
          <w:rFonts w:hint="eastAsia" w:ascii="微软雅黑" w:hAnsi="微软雅黑" w:eastAsia="微软雅黑" w:cs="微软雅黑"/>
          <w:sz w:val="24"/>
        </w:rPr>
        <w:t>36.11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6CCB8CF8">
      <w:pPr>
        <w:spacing w:line="360" w:lineRule="exact"/>
        <w:ind w:left="720" w:hanging="720" w:hangingChars="300"/>
        <w:jc w:val="left"/>
        <w:rPr>
          <w:rFonts w:hint="eastAsia" w:ascii="微软雅黑" w:hAnsi="微软雅黑" w:eastAsia="微软雅黑" w:cs="微软雅黑"/>
          <w:sz w:val="24"/>
        </w:rPr>
      </w:pPr>
      <w:r>
        <w:rPr>
          <w:rFonts w:hint="eastAsia" w:ascii="微软雅黑" w:hAnsi="微软雅黑" w:eastAsia="微软雅黑" w:cs="微软雅黑"/>
          <w:sz w:val="24"/>
        </w:rPr>
        <w:t>36.12  质疑人所提供的证明材料应当具有真实性、合法性以及与质疑事项的关联性和证明力，否则不能作为认定该质疑事项成立的依据。</w:t>
      </w:r>
    </w:p>
    <w:p w14:paraId="57EC0219">
      <w:pPr>
        <w:spacing w:line="360" w:lineRule="exact"/>
        <w:jc w:val="left"/>
        <w:rPr>
          <w:rFonts w:hint="eastAsia" w:ascii="微软雅黑" w:hAnsi="微软雅黑" w:eastAsia="微软雅黑" w:cs="微软雅黑"/>
          <w:sz w:val="24"/>
        </w:rPr>
      </w:pPr>
      <w:r>
        <w:rPr>
          <w:rFonts w:hint="eastAsia" w:ascii="微软雅黑" w:hAnsi="微软雅黑" w:eastAsia="微软雅黑" w:cs="微软雅黑"/>
          <w:sz w:val="24"/>
        </w:rPr>
        <w:t>36.13 质疑人提出质疑时应当提交质疑函。质疑函包括下列内容：</w:t>
      </w:r>
    </w:p>
    <w:p w14:paraId="14196A9A">
      <w:pPr>
        <w:spacing w:line="360" w:lineRule="exact"/>
        <w:jc w:val="left"/>
        <w:rPr>
          <w:rFonts w:hint="eastAsia" w:ascii="微软雅黑" w:hAnsi="微软雅黑" w:eastAsia="微软雅黑" w:cs="微软雅黑"/>
          <w:sz w:val="24"/>
        </w:rPr>
      </w:pPr>
      <w:r>
        <w:rPr>
          <w:rFonts w:hint="eastAsia" w:ascii="微软雅黑" w:hAnsi="微软雅黑" w:eastAsia="微软雅黑" w:cs="微软雅黑"/>
          <w:sz w:val="24"/>
        </w:rPr>
        <w:t>（一）提出质疑的质疑人的名称、地址、邮编、联系人及联系电话等；</w:t>
      </w:r>
    </w:p>
    <w:p w14:paraId="2E1B508A">
      <w:pPr>
        <w:spacing w:line="360" w:lineRule="exact"/>
        <w:jc w:val="left"/>
        <w:rPr>
          <w:rFonts w:hint="eastAsia" w:ascii="微软雅黑" w:hAnsi="微软雅黑" w:eastAsia="微软雅黑" w:cs="微软雅黑"/>
          <w:sz w:val="24"/>
        </w:rPr>
      </w:pPr>
      <w:r>
        <w:rPr>
          <w:rFonts w:hint="eastAsia" w:ascii="微软雅黑" w:hAnsi="微软雅黑" w:eastAsia="微软雅黑" w:cs="微软雅黑"/>
          <w:sz w:val="24"/>
        </w:rPr>
        <w:t>（二）质疑项目的名称、编号；</w:t>
      </w:r>
    </w:p>
    <w:p w14:paraId="68ED999E">
      <w:pPr>
        <w:spacing w:line="360" w:lineRule="exact"/>
        <w:jc w:val="left"/>
        <w:rPr>
          <w:rFonts w:hint="eastAsia" w:ascii="微软雅黑" w:hAnsi="微软雅黑" w:eastAsia="微软雅黑" w:cs="微软雅黑"/>
          <w:sz w:val="24"/>
        </w:rPr>
      </w:pPr>
      <w:r>
        <w:rPr>
          <w:rFonts w:hint="eastAsia" w:ascii="微软雅黑" w:hAnsi="微软雅黑" w:eastAsia="微软雅黑" w:cs="微软雅黑"/>
          <w:sz w:val="24"/>
        </w:rPr>
        <w:t>（三）质疑事项；</w:t>
      </w:r>
    </w:p>
    <w:p w14:paraId="7E2B3A48">
      <w:pPr>
        <w:spacing w:line="360" w:lineRule="exact"/>
        <w:jc w:val="left"/>
        <w:rPr>
          <w:rFonts w:hint="eastAsia" w:ascii="微软雅黑" w:hAnsi="微软雅黑" w:eastAsia="微软雅黑" w:cs="微软雅黑"/>
          <w:sz w:val="24"/>
        </w:rPr>
      </w:pPr>
      <w:r>
        <w:rPr>
          <w:rFonts w:hint="eastAsia" w:ascii="微软雅黑" w:hAnsi="微软雅黑" w:eastAsia="微软雅黑" w:cs="微软雅黑"/>
          <w:sz w:val="24"/>
        </w:rPr>
        <w:t>（四）事实依据和证明材料；</w:t>
      </w:r>
    </w:p>
    <w:p w14:paraId="5B67CDF9">
      <w:pPr>
        <w:spacing w:line="360" w:lineRule="exact"/>
        <w:jc w:val="left"/>
        <w:rPr>
          <w:rFonts w:hint="eastAsia" w:ascii="微软雅黑" w:hAnsi="微软雅黑" w:eastAsia="微软雅黑" w:cs="微软雅黑"/>
          <w:sz w:val="24"/>
        </w:rPr>
      </w:pPr>
      <w:r>
        <w:rPr>
          <w:rFonts w:hint="eastAsia" w:ascii="微软雅黑" w:hAnsi="微软雅黑" w:eastAsia="微软雅黑" w:cs="微软雅黑"/>
          <w:sz w:val="24"/>
        </w:rPr>
        <w:t>（五）法律依据；</w:t>
      </w:r>
    </w:p>
    <w:p w14:paraId="3855A000">
      <w:pPr>
        <w:spacing w:line="360" w:lineRule="exact"/>
        <w:jc w:val="left"/>
        <w:rPr>
          <w:rFonts w:hint="eastAsia" w:ascii="微软雅黑" w:hAnsi="微软雅黑" w:eastAsia="微软雅黑" w:cs="微软雅黑"/>
          <w:sz w:val="24"/>
        </w:rPr>
      </w:pPr>
      <w:r>
        <w:rPr>
          <w:rFonts w:hint="eastAsia" w:ascii="微软雅黑" w:hAnsi="微软雅黑" w:eastAsia="微软雅黑" w:cs="微软雅黑"/>
          <w:sz w:val="24"/>
        </w:rPr>
        <w:t>（六）提出质疑的日期。</w:t>
      </w:r>
    </w:p>
    <w:p w14:paraId="47E7F1F9">
      <w:pPr>
        <w:spacing w:line="360" w:lineRule="exact"/>
        <w:ind w:left="718" w:leftChars="342"/>
        <w:jc w:val="left"/>
        <w:rPr>
          <w:rFonts w:hint="eastAsia" w:ascii="微软雅黑" w:hAnsi="微软雅黑" w:eastAsia="微软雅黑" w:cs="微软雅黑"/>
          <w:sz w:val="24"/>
        </w:rPr>
      </w:pPr>
      <w:r>
        <w:rPr>
          <w:rFonts w:hint="eastAsia" w:ascii="微软雅黑" w:hAnsi="微软雅黑" w:eastAsia="微软雅黑" w:cs="微软雅黑"/>
          <w:sz w:val="24"/>
        </w:rPr>
        <w:t>质疑函采用实名制。质疑人为自然人的应当由本人签字，并附有效身份证明文件；质疑人为法人或者非法人组织的应当由法定代表人或者负责人签字并加盖公章，并附有效身份证明文件。</w:t>
      </w:r>
    </w:p>
    <w:p w14:paraId="283AAC5C">
      <w:pPr>
        <w:spacing w:line="360" w:lineRule="exact"/>
        <w:ind w:left="720" w:hanging="720" w:hangingChars="300"/>
        <w:jc w:val="left"/>
        <w:rPr>
          <w:rFonts w:hint="eastAsia" w:ascii="微软雅黑" w:hAnsi="微软雅黑" w:eastAsia="微软雅黑" w:cs="微软雅黑"/>
          <w:sz w:val="24"/>
        </w:rPr>
      </w:pPr>
      <w:r>
        <w:rPr>
          <w:rFonts w:hint="eastAsia" w:ascii="微软雅黑" w:hAnsi="微软雅黑" w:eastAsia="微软雅黑" w:cs="微软雅黑"/>
          <w:sz w:val="24"/>
        </w:rPr>
        <w:t>36.14  质疑人可以委托代理人进行质疑。代理人应当提交授权委托书。授权委托书应当载明委托代理的具体权限、期限和相关事项。</w:t>
      </w:r>
    </w:p>
    <w:p w14:paraId="6DF30329">
      <w:pPr>
        <w:spacing w:line="360" w:lineRule="exact"/>
        <w:jc w:val="left"/>
        <w:rPr>
          <w:rFonts w:hint="eastAsia" w:ascii="微软雅黑" w:hAnsi="微软雅黑" w:eastAsia="微软雅黑" w:cs="微软雅黑"/>
          <w:sz w:val="24"/>
        </w:rPr>
      </w:pPr>
      <w:r>
        <w:rPr>
          <w:rFonts w:hint="eastAsia" w:ascii="微软雅黑" w:hAnsi="微软雅黑" w:eastAsia="微软雅黑" w:cs="微软雅黑"/>
          <w:sz w:val="24"/>
        </w:rPr>
        <w:t>36.15  质疑的审查和受理</w:t>
      </w:r>
    </w:p>
    <w:p w14:paraId="1ECD2F83">
      <w:pPr>
        <w:spacing w:line="360" w:lineRule="exact"/>
        <w:ind w:left="718" w:leftChars="342"/>
        <w:jc w:val="left"/>
        <w:rPr>
          <w:rFonts w:hint="eastAsia" w:ascii="微软雅黑" w:hAnsi="微软雅黑" w:eastAsia="微软雅黑" w:cs="微软雅黑"/>
          <w:sz w:val="24"/>
        </w:rPr>
      </w:pPr>
      <w:r>
        <w:rPr>
          <w:rFonts w:hint="eastAsia" w:ascii="微软雅黑" w:hAnsi="微软雅黑" w:eastAsia="微软雅黑" w:cs="微软雅黑"/>
          <w:sz w:val="24"/>
        </w:rPr>
        <w:t>采购方在收到质疑函后应当及时审查是否符合质疑受理条件，对符合质疑受理条件的，及时予以受理。</w:t>
      </w:r>
    </w:p>
    <w:p w14:paraId="40A4728E">
      <w:pPr>
        <w:spacing w:line="360" w:lineRule="exact"/>
        <w:jc w:val="left"/>
        <w:rPr>
          <w:rFonts w:hint="eastAsia" w:ascii="微软雅黑" w:hAnsi="微软雅黑" w:eastAsia="微软雅黑" w:cs="微软雅黑"/>
          <w:sz w:val="24"/>
        </w:rPr>
      </w:pPr>
      <w:r>
        <w:rPr>
          <w:rFonts w:hint="eastAsia" w:ascii="微软雅黑" w:hAnsi="微软雅黑" w:eastAsia="微软雅黑" w:cs="微软雅黑"/>
          <w:sz w:val="24"/>
        </w:rPr>
        <w:t>36.16  对不符合质疑受理条件的，分别按照下列不同情形予以处理：</w:t>
      </w:r>
    </w:p>
    <w:p w14:paraId="7FCB93BD">
      <w:pPr>
        <w:spacing w:line="360" w:lineRule="exact"/>
        <w:ind w:left="720" w:hanging="720" w:hangingChars="300"/>
        <w:jc w:val="left"/>
        <w:rPr>
          <w:rFonts w:hint="eastAsia" w:ascii="微软雅黑" w:hAnsi="微软雅黑" w:eastAsia="微软雅黑" w:cs="微软雅黑"/>
          <w:sz w:val="24"/>
        </w:rPr>
      </w:pPr>
      <w:r>
        <w:rPr>
          <w:rFonts w:hint="eastAsia" w:ascii="微软雅黑" w:hAnsi="微软雅黑" w:eastAsia="微软雅黑" w:cs="微软雅黑"/>
          <w:sz w:val="24"/>
        </w:rPr>
        <w:t>（一）质疑函内容不符合规定的，告知质疑人进行修改并重新提出质疑。修改后质疑事项仍不具体、不明确或者最终递交质疑函的时间超过质疑法定期限的，不予受理；</w:t>
      </w:r>
    </w:p>
    <w:p w14:paraId="3FEFB7EA">
      <w:pPr>
        <w:spacing w:line="360" w:lineRule="exact"/>
        <w:jc w:val="left"/>
        <w:rPr>
          <w:rFonts w:hint="eastAsia" w:ascii="微软雅黑" w:hAnsi="微软雅黑" w:eastAsia="微软雅黑" w:cs="微软雅黑"/>
          <w:sz w:val="24"/>
        </w:rPr>
      </w:pPr>
      <w:r>
        <w:rPr>
          <w:rFonts w:hint="eastAsia" w:ascii="微软雅黑" w:hAnsi="微软雅黑" w:eastAsia="微软雅黑" w:cs="微软雅黑"/>
          <w:sz w:val="24"/>
        </w:rPr>
        <w:t>（二）质疑主体不符合有关规定的，告知质疑人不予受理；</w:t>
      </w:r>
    </w:p>
    <w:p w14:paraId="6A6F6864">
      <w:pPr>
        <w:spacing w:line="360" w:lineRule="exact"/>
        <w:jc w:val="left"/>
        <w:rPr>
          <w:rFonts w:hint="eastAsia" w:ascii="微软雅黑" w:hAnsi="微软雅黑" w:eastAsia="微软雅黑" w:cs="微软雅黑"/>
          <w:sz w:val="24"/>
        </w:rPr>
      </w:pPr>
      <w:r>
        <w:rPr>
          <w:rFonts w:hint="eastAsia" w:ascii="微软雅黑" w:hAnsi="微软雅黑" w:eastAsia="微软雅黑" w:cs="微软雅黑"/>
          <w:sz w:val="24"/>
        </w:rPr>
        <w:t>（三）超过质疑法定期限提出质疑的，告知质疑人不予受理；</w:t>
      </w:r>
    </w:p>
    <w:p w14:paraId="4F04C31B">
      <w:pPr>
        <w:spacing w:line="360" w:lineRule="exact"/>
        <w:jc w:val="left"/>
        <w:rPr>
          <w:rFonts w:hint="eastAsia" w:ascii="微软雅黑" w:hAnsi="微软雅黑" w:eastAsia="微软雅黑" w:cs="微软雅黑"/>
          <w:sz w:val="24"/>
        </w:rPr>
      </w:pPr>
      <w:r>
        <w:rPr>
          <w:rFonts w:hint="eastAsia" w:ascii="微软雅黑" w:hAnsi="微软雅黑" w:eastAsia="微软雅黑" w:cs="微软雅黑"/>
          <w:sz w:val="24"/>
        </w:rPr>
        <w:t>（四）对不属于可以提出质疑的政府采购事项提出质疑的，告知质疑人不予受理；</w:t>
      </w:r>
    </w:p>
    <w:p w14:paraId="04BDC98A">
      <w:pPr>
        <w:spacing w:line="360" w:lineRule="exact"/>
        <w:ind w:left="720" w:hanging="720" w:hangingChars="300"/>
        <w:jc w:val="left"/>
        <w:rPr>
          <w:rFonts w:hint="eastAsia" w:ascii="微软雅黑" w:hAnsi="微软雅黑" w:eastAsia="微软雅黑" w:cs="微软雅黑"/>
          <w:sz w:val="24"/>
        </w:rPr>
      </w:pPr>
      <w:r>
        <w:rPr>
          <w:rFonts w:hint="eastAsia" w:ascii="微软雅黑" w:hAnsi="微软雅黑" w:eastAsia="微软雅黑" w:cs="微软雅黑"/>
          <w:sz w:val="24"/>
        </w:rPr>
        <w:t>（五）质疑不属于本项目采购方管辖的，告知质疑人向有管辖权的采购人提出质疑；</w:t>
      </w:r>
    </w:p>
    <w:p w14:paraId="7FE967BB">
      <w:pPr>
        <w:spacing w:line="360" w:lineRule="exact"/>
        <w:jc w:val="left"/>
        <w:rPr>
          <w:rFonts w:hint="eastAsia" w:ascii="微软雅黑" w:hAnsi="微软雅黑" w:eastAsia="微软雅黑" w:cs="微软雅黑"/>
          <w:sz w:val="24"/>
        </w:rPr>
      </w:pPr>
      <w:r>
        <w:rPr>
          <w:rFonts w:hint="eastAsia" w:ascii="微软雅黑" w:hAnsi="微软雅黑" w:eastAsia="微软雅黑" w:cs="微软雅黑"/>
          <w:sz w:val="24"/>
        </w:rPr>
        <w:t>（六）质疑不符合其他条件的，告知质疑人不予受理。</w:t>
      </w:r>
    </w:p>
    <w:p w14:paraId="383D5E68">
      <w:pPr>
        <w:spacing w:line="360" w:lineRule="exact"/>
        <w:jc w:val="left"/>
        <w:rPr>
          <w:rFonts w:hint="eastAsia" w:ascii="微软雅黑" w:hAnsi="微软雅黑" w:eastAsia="微软雅黑" w:cs="微软雅黑"/>
          <w:sz w:val="24"/>
        </w:rPr>
      </w:pPr>
      <w:r>
        <w:rPr>
          <w:rFonts w:hint="eastAsia" w:ascii="微软雅黑" w:hAnsi="微软雅黑" w:eastAsia="微软雅黑" w:cs="微软雅黑"/>
          <w:sz w:val="24"/>
        </w:rPr>
        <w:t>36.17  质疑的处理和答复</w:t>
      </w:r>
    </w:p>
    <w:p w14:paraId="255B7DCC">
      <w:pPr>
        <w:spacing w:line="360" w:lineRule="exact"/>
        <w:ind w:left="720" w:hanging="720" w:hangingChars="300"/>
        <w:jc w:val="left"/>
        <w:rPr>
          <w:rFonts w:hint="eastAsia" w:ascii="微软雅黑" w:hAnsi="微软雅黑" w:eastAsia="微软雅黑" w:cs="微软雅黑"/>
          <w:sz w:val="24"/>
        </w:rPr>
      </w:pPr>
      <w:r>
        <w:rPr>
          <w:rFonts w:hint="eastAsia" w:ascii="微软雅黑" w:hAnsi="微软雅黑" w:eastAsia="微软雅黑" w:cs="微软雅黑"/>
          <w:sz w:val="24"/>
        </w:rPr>
        <w:t>36.18  采购方受理质疑后，将及时把质疑函发送给被质疑人，并要求其在一定限期内提交书面答复，同时提供有关证据、依据和相关材料。</w:t>
      </w:r>
    </w:p>
    <w:p w14:paraId="41F5AF8F">
      <w:pPr>
        <w:spacing w:line="360" w:lineRule="exact"/>
        <w:ind w:left="960" w:hanging="960" w:hangingChars="400"/>
        <w:jc w:val="left"/>
        <w:rPr>
          <w:rFonts w:hint="eastAsia" w:ascii="微软雅黑" w:hAnsi="微软雅黑" w:eastAsia="微软雅黑" w:cs="微软雅黑"/>
          <w:sz w:val="24"/>
        </w:rPr>
      </w:pPr>
      <w:r>
        <w:rPr>
          <w:rFonts w:hint="eastAsia" w:ascii="微软雅黑" w:hAnsi="微软雅黑" w:eastAsia="微软雅黑" w:cs="微软雅黑"/>
          <w:sz w:val="24"/>
        </w:rPr>
        <w:t>36.19  对于质疑事项中涉及的问题较多、情况比较复杂的，为了全面查清事实、取得充分的证据，采购方认为有必要时，可以进行调查取证或者组织质证。</w:t>
      </w:r>
    </w:p>
    <w:p w14:paraId="095CE07D">
      <w:pPr>
        <w:spacing w:line="360" w:lineRule="exact"/>
        <w:ind w:left="960" w:hanging="960" w:hangingChars="400"/>
        <w:jc w:val="left"/>
        <w:rPr>
          <w:rFonts w:hint="eastAsia" w:ascii="微软雅黑" w:hAnsi="微软雅黑" w:eastAsia="微软雅黑" w:cs="微软雅黑"/>
          <w:sz w:val="24"/>
        </w:rPr>
      </w:pPr>
      <w:r>
        <w:rPr>
          <w:rFonts w:hint="eastAsia" w:ascii="微软雅黑" w:hAnsi="微软雅黑" w:eastAsia="微软雅黑" w:cs="微软雅黑"/>
          <w:sz w:val="24"/>
        </w:rPr>
        <w:t>36.20  对评审过程、中标结果提出质疑的，采购方可以组织原评审委员会协助答复质疑。</w:t>
      </w:r>
    </w:p>
    <w:p w14:paraId="4B1CBF3A">
      <w:pPr>
        <w:spacing w:line="360" w:lineRule="exact"/>
        <w:jc w:val="left"/>
        <w:rPr>
          <w:rFonts w:hint="eastAsia" w:ascii="微软雅黑" w:hAnsi="微软雅黑" w:eastAsia="微软雅黑" w:cs="微软雅黑"/>
          <w:sz w:val="24"/>
        </w:rPr>
      </w:pPr>
      <w:r>
        <w:rPr>
          <w:rFonts w:hint="eastAsia" w:ascii="微软雅黑" w:hAnsi="微软雅黑" w:eastAsia="微软雅黑" w:cs="微软雅黑"/>
          <w:sz w:val="24"/>
        </w:rPr>
        <w:t>36.21  质疑处理过程中，质疑人书面申请撤回质疑的，将终止质疑处理程序。</w:t>
      </w:r>
    </w:p>
    <w:p w14:paraId="28E0E72B">
      <w:pPr>
        <w:spacing w:line="360" w:lineRule="exact"/>
        <w:ind w:left="960" w:hanging="960" w:hangingChars="400"/>
        <w:jc w:val="left"/>
        <w:rPr>
          <w:rFonts w:hint="eastAsia" w:ascii="微软雅黑" w:hAnsi="微软雅黑" w:eastAsia="微软雅黑" w:cs="微软雅黑"/>
          <w:sz w:val="24"/>
        </w:rPr>
      </w:pPr>
      <w:r>
        <w:rPr>
          <w:rFonts w:hint="eastAsia" w:ascii="微软雅黑" w:hAnsi="微软雅黑" w:eastAsia="微软雅黑" w:cs="微软雅黑"/>
          <w:sz w:val="24"/>
        </w:rPr>
        <w:t>36.22  质疑人拒绝配合采购方依法对质疑进行调查处理的，采购方将按质疑人自动撤回质疑处理；被质疑人拒绝配合采购方依法对质疑进行调查处理的，采购方将视同其认可质疑事项。</w:t>
      </w:r>
    </w:p>
    <w:p w14:paraId="571120F4">
      <w:pPr>
        <w:spacing w:line="360" w:lineRule="exact"/>
        <w:ind w:left="720" w:hanging="720" w:hangingChars="300"/>
        <w:jc w:val="left"/>
        <w:rPr>
          <w:rFonts w:hint="eastAsia" w:ascii="微软雅黑" w:hAnsi="微软雅黑" w:eastAsia="微软雅黑" w:cs="微软雅黑"/>
          <w:sz w:val="24"/>
        </w:rPr>
      </w:pPr>
      <w:r>
        <w:rPr>
          <w:rFonts w:hint="eastAsia" w:ascii="微软雅黑" w:hAnsi="微软雅黑" w:eastAsia="微软雅黑" w:cs="微软雅黑"/>
          <w:sz w:val="24"/>
        </w:rPr>
        <w:t>36.23  质疑人拒绝配合采购方依法对质疑进行调查处理的，采购方将按质疑人自动撤回质疑处理；被质疑人拒绝配合采购方依法对质疑进行调查处理的，采购方将视同其认可质疑事项。</w:t>
      </w:r>
    </w:p>
    <w:p w14:paraId="472A23A8">
      <w:pPr>
        <w:spacing w:line="360" w:lineRule="exact"/>
        <w:jc w:val="left"/>
        <w:rPr>
          <w:rFonts w:hint="eastAsia" w:ascii="微软雅黑" w:hAnsi="微软雅黑" w:eastAsia="微软雅黑" w:cs="微软雅黑"/>
          <w:b/>
          <w:bCs/>
        </w:rPr>
      </w:pPr>
      <w:r>
        <w:rPr>
          <w:rFonts w:hint="eastAsia" w:ascii="微软雅黑" w:hAnsi="微软雅黑" w:eastAsia="微软雅黑" w:cs="微软雅黑"/>
          <w:sz w:val="24"/>
        </w:rPr>
        <w:t xml:space="preserve">36.24  采购方将在正式受理质疑后7个工作日内作出答复。 </w:t>
      </w:r>
    </w:p>
    <w:p w14:paraId="36A6B6E7">
      <w:pPr>
        <w:pStyle w:val="13"/>
        <w:spacing w:line="360" w:lineRule="exact"/>
        <w:rPr>
          <w:rFonts w:hint="eastAsia" w:ascii="微软雅黑" w:hAnsi="微软雅黑" w:eastAsia="微软雅黑" w:cs="微软雅黑"/>
          <w:color w:val="auto"/>
        </w:rPr>
      </w:pPr>
      <w:r>
        <w:rPr>
          <w:rFonts w:hint="eastAsia" w:ascii="微软雅黑" w:hAnsi="微软雅黑" w:eastAsia="微软雅黑" w:cs="微软雅黑"/>
          <w:color w:val="auto"/>
        </w:rPr>
        <w:t>36.25 质疑答复应当包括下列内容：</w:t>
      </w:r>
    </w:p>
    <w:p w14:paraId="34C391B6">
      <w:pPr>
        <w:pStyle w:val="13"/>
        <w:spacing w:line="360" w:lineRule="exact"/>
        <w:rPr>
          <w:rFonts w:hint="eastAsia" w:ascii="微软雅黑" w:hAnsi="微软雅黑" w:eastAsia="微软雅黑" w:cs="微软雅黑"/>
          <w:color w:val="auto"/>
        </w:rPr>
      </w:pPr>
      <w:r>
        <w:rPr>
          <w:rFonts w:hint="eastAsia" w:ascii="微软雅黑" w:hAnsi="微软雅黑" w:eastAsia="微软雅黑" w:cs="微软雅黑"/>
          <w:color w:val="auto"/>
        </w:rPr>
        <w:t>（一）质疑人的姓名或者名称；</w:t>
      </w:r>
    </w:p>
    <w:p w14:paraId="4DB9CC22">
      <w:pPr>
        <w:pStyle w:val="13"/>
        <w:spacing w:line="360" w:lineRule="exact"/>
        <w:rPr>
          <w:rFonts w:hint="eastAsia" w:ascii="微软雅黑" w:hAnsi="微软雅黑" w:eastAsia="微软雅黑" w:cs="微软雅黑"/>
          <w:color w:val="auto"/>
        </w:rPr>
      </w:pPr>
      <w:r>
        <w:rPr>
          <w:rFonts w:hint="eastAsia" w:ascii="微软雅黑" w:hAnsi="微软雅黑" w:eastAsia="微软雅黑" w:cs="微软雅黑"/>
          <w:color w:val="auto"/>
        </w:rPr>
        <w:t>（二）收到质疑函的日期、质疑项目名称及编号；</w:t>
      </w:r>
    </w:p>
    <w:p w14:paraId="6BD90619">
      <w:pPr>
        <w:pStyle w:val="13"/>
        <w:spacing w:line="360" w:lineRule="exact"/>
        <w:rPr>
          <w:rFonts w:hint="eastAsia" w:ascii="微软雅黑" w:hAnsi="微软雅黑" w:eastAsia="微软雅黑" w:cs="微软雅黑"/>
          <w:color w:val="auto"/>
        </w:rPr>
      </w:pPr>
      <w:r>
        <w:rPr>
          <w:rFonts w:hint="eastAsia" w:ascii="微软雅黑" w:hAnsi="微软雅黑" w:eastAsia="微软雅黑" w:cs="微软雅黑"/>
          <w:color w:val="auto"/>
        </w:rPr>
        <w:t>（三）质疑事项、质疑答复的具体内容、事实依据和法律依据；</w:t>
      </w:r>
    </w:p>
    <w:p w14:paraId="7FCBCD70">
      <w:pPr>
        <w:pStyle w:val="13"/>
        <w:spacing w:line="360" w:lineRule="exact"/>
        <w:rPr>
          <w:rFonts w:hint="eastAsia" w:ascii="微软雅黑" w:hAnsi="微软雅黑" w:eastAsia="微软雅黑" w:cs="微软雅黑"/>
          <w:color w:val="auto"/>
        </w:rPr>
      </w:pPr>
      <w:r>
        <w:rPr>
          <w:rFonts w:hint="eastAsia" w:ascii="微软雅黑" w:hAnsi="微软雅黑" w:eastAsia="微软雅黑" w:cs="微软雅黑"/>
          <w:color w:val="auto"/>
        </w:rPr>
        <w:t>（四）告知质疑供应商依法投诉的权利；</w:t>
      </w:r>
    </w:p>
    <w:p w14:paraId="4895324E">
      <w:pPr>
        <w:pStyle w:val="13"/>
        <w:spacing w:line="360" w:lineRule="exact"/>
        <w:rPr>
          <w:rFonts w:hint="eastAsia" w:ascii="微软雅黑" w:hAnsi="微软雅黑" w:eastAsia="微软雅黑" w:cs="微软雅黑"/>
          <w:color w:val="auto"/>
        </w:rPr>
      </w:pPr>
      <w:r>
        <w:rPr>
          <w:rFonts w:hint="eastAsia" w:ascii="微软雅黑" w:hAnsi="微软雅黑" w:eastAsia="微软雅黑" w:cs="微软雅黑"/>
          <w:color w:val="auto"/>
        </w:rPr>
        <w:t>（五）质疑答复人名称；</w:t>
      </w:r>
    </w:p>
    <w:p w14:paraId="1EB7B47A">
      <w:pPr>
        <w:pStyle w:val="13"/>
        <w:spacing w:line="360" w:lineRule="exact"/>
        <w:rPr>
          <w:rFonts w:hint="eastAsia" w:ascii="微软雅黑" w:hAnsi="微软雅黑" w:eastAsia="微软雅黑" w:cs="微软雅黑"/>
          <w:b/>
          <w:bCs/>
          <w:color w:val="auto"/>
        </w:rPr>
      </w:pPr>
      <w:r>
        <w:rPr>
          <w:rFonts w:hint="eastAsia" w:ascii="微软雅黑" w:hAnsi="微软雅黑" w:eastAsia="微软雅黑" w:cs="微软雅黑"/>
          <w:color w:val="auto"/>
        </w:rPr>
        <w:t>（六）答复质疑的日期。</w:t>
      </w:r>
    </w:p>
    <w:p w14:paraId="08937382">
      <w:pPr>
        <w:spacing w:line="360" w:lineRule="exact"/>
        <w:jc w:val="center"/>
        <w:outlineLvl w:val="2"/>
        <w:rPr>
          <w:rFonts w:hint="eastAsia" w:ascii="微软雅黑" w:hAnsi="微软雅黑" w:eastAsia="微软雅黑" w:cs="微软雅黑"/>
          <w:b/>
          <w:bCs/>
          <w:sz w:val="24"/>
        </w:rPr>
      </w:pPr>
      <w:bookmarkStart w:id="1303" w:name="_Toc11297"/>
      <w:bookmarkStart w:id="1304" w:name="_Toc12378"/>
      <w:bookmarkStart w:id="1305" w:name="_Toc30512"/>
      <w:bookmarkStart w:id="1306" w:name="_Toc30093"/>
      <w:bookmarkStart w:id="1307" w:name="_Toc24084"/>
      <w:bookmarkStart w:id="1308" w:name="_Toc2500"/>
      <w:bookmarkStart w:id="1309" w:name="_Toc2799"/>
      <w:bookmarkStart w:id="1310" w:name="_Toc28502"/>
      <w:bookmarkStart w:id="1311" w:name="_Toc1766"/>
      <w:bookmarkStart w:id="1312" w:name="_Toc14357"/>
      <w:bookmarkStart w:id="1313" w:name="_Toc17993"/>
      <w:bookmarkStart w:id="1314" w:name="_Toc11811"/>
      <w:bookmarkStart w:id="1315" w:name="_Toc10094"/>
      <w:bookmarkStart w:id="1316" w:name="_Toc24456"/>
      <w:bookmarkStart w:id="1317" w:name="_Toc2072"/>
      <w:bookmarkStart w:id="1318" w:name="_Toc8005"/>
      <w:bookmarkStart w:id="1319" w:name="_Toc23411"/>
      <w:bookmarkStart w:id="1320" w:name="_Toc9246"/>
      <w:bookmarkStart w:id="1321" w:name="_Toc25636"/>
      <w:bookmarkStart w:id="1322" w:name="_Toc21687"/>
      <w:bookmarkStart w:id="1323" w:name="_Toc1819"/>
      <w:bookmarkStart w:id="1324" w:name="_Toc18518"/>
      <w:bookmarkStart w:id="1325" w:name="_Toc9437"/>
      <w:bookmarkStart w:id="1326" w:name="_Toc16553"/>
      <w:bookmarkStart w:id="1327" w:name="_Toc15112"/>
      <w:bookmarkStart w:id="1328" w:name="_Toc1369"/>
      <w:bookmarkStart w:id="1329" w:name="_Toc11468"/>
      <w:bookmarkStart w:id="1330" w:name="_Toc6589"/>
      <w:bookmarkStart w:id="1331" w:name="_Toc8353"/>
      <w:bookmarkStart w:id="1332" w:name="_Toc27601"/>
      <w:bookmarkStart w:id="1333" w:name="_Toc472"/>
      <w:bookmarkStart w:id="1334" w:name="_Toc17298"/>
      <w:bookmarkStart w:id="1335" w:name="_Toc3696"/>
      <w:bookmarkStart w:id="1336" w:name="_Toc12088"/>
      <w:bookmarkStart w:id="1337" w:name="_Toc22908"/>
      <w:bookmarkStart w:id="1338" w:name="_Toc18735"/>
      <w:r>
        <w:rPr>
          <w:rFonts w:hint="eastAsia" w:ascii="微软雅黑" w:hAnsi="微软雅黑" w:eastAsia="微软雅黑" w:cs="微软雅黑"/>
          <w:b/>
          <w:bCs/>
          <w:sz w:val="24"/>
        </w:rPr>
        <w:t>质疑函范本</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14:paraId="1BC2E4C5">
      <w:pPr>
        <w:adjustRightInd w:val="0"/>
        <w:snapToGrid w:val="0"/>
        <w:spacing w:line="360" w:lineRule="exact"/>
        <w:rPr>
          <w:rFonts w:hint="eastAsia" w:ascii="微软雅黑" w:hAnsi="微软雅黑" w:eastAsia="微软雅黑" w:cs="微软雅黑"/>
          <w:bCs/>
          <w:sz w:val="24"/>
        </w:rPr>
      </w:pPr>
      <w:r>
        <w:rPr>
          <w:rFonts w:hint="eastAsia" w:ascii="微软雅黑" w:hAnsi="微软雅黑" w:eastAsia="微软雅黑" w:cs="微软雅黑"/>
          <w:bCs/>
          <w:sz w:val="24"/>
        </w:rPr>
        <w:t>一、质疑供应商基本信息</w:t>
      </w:r>
    </w:p>
    <w:p w14:paraId="1ECF294B">
      <w:pPr>
        <w:adjustRightInd w:val="0"/>
        <w:snapToGrid w:val="0"/>
        <w:spacing w:line="360" w:lineRule="exact"/>
        <w:rPr>
          <w:rFonts w:hint="eastAsia" w:ascii="微软雅黑" w:hAnsi="微软雅黑" w:eastAsia="微软雅黑" w:cs="微软雅黑"/>
          <w:sz w:val="24"/>
          <w:u w:val="dotted"/>
        </w:rPr>
      </w:pPr>
      <w:r>
        <w:rPr>
          <w:rFonts w:hint="eastAsia" w:ascii="微软雅黑" w:hAnsi="微软雅黑" w:eastAsia="微软雅黑" w:cs="微软雅黑"/>
          <w:sz w:val="24"/>
        </w:rPr>
        <w:t>质疑供应商：</w:t>
      </w:r>
      <w:r>
        <w:rPr>
          <w:rFonts w:hint="eastAsia" w:ascii="微软雅黑" w:hAnsi="微软雅黑" w:eastAsia="微软雅黑" w:cs="微软雅黑"/>
          <w:sz w:val="24"/>
          <w:u w:val="single"/>
        </w:rPr>
        <w:t xml:space="preserve">                                        </w:t>
      </w:r>
    </w:p>
    <w:p w14:paraId="0C6FDFEA">
      <w:pPr>
        <w:adjustRightInd w:val="0"/>
        <w:snapToGrid w:val="0"/>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地址：</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邮编：</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u w:val="dotted"/>
        </w:rPr>
        <w:t xml:space="preserve">                    </w:t>
      </w:r>
    </w:p>
    <w:p w14:paraId="3AEDDA4B">
      <w:pPr>
        <w:adjustRightInd w:val="0"/>
        <w:snapToGrid w:val="0"/>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联系人：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联系电话：</w:t>
      </w:r>
      <w:r>
        <w:rPr>
          <w:rFonts w:hint="eastAsia" w:ascii="微软雅黑" w:hAnsi="微软雅黑" w:eastAsia="微软雅黑" w:cs="微软雅黑"/>
          <w:sz w:val="24"/>
          <w:u w:val="single"/>
        </w:rPr>
        <w:t xml:space="preserve">                              </w:t>
      </w:r>
    </w:p>
    <w:p w14:paraId="51DC3142">
      <w:pPr>
        <w:adjustRightInd w:val="0"/>
        <w:snapToGrid w:val="0"/>
        <w:spacing w:line="360" w:lineRule="exact"/>
        <w:rPr>
          <w:rFonts w:hint="eastAsia" w:ascii="微软雅黑" w:hAnsi="微软雅黑" w:eastAsia="微软雅黑" w:cs="微软雅黑"/>
          <w:sz w:val="24"/>
          <w:u w:val="dotted"/>
        </w:rPr>
      </w:pPr>
      <w:r>
        <w:rPr>
          <w:rFonts w:hint="eastAsia" w:ascii="微软雅黑" w:hAnsi="微软雅黑" w:eastAsia="微软雅黑" w:cs="微软雅黑"/>
          <w:sz w:val="24"/>
        </w:rPr>
        <w:t>授权代表：</w:t>
      </w:r>
      <w:r>
        <w:rPr>
          <w:rFonts w:hint="eastAsia" w:ascii="微软雅黑" w:hAnsi="微软雅黑" w:eastAsia="微软雅黑" w:cs="微软雅黑"/>
          <w:sz w:val="24"/>
          <w:u w:val="single"/>
        </w:rPr>
        <w:t xml:space="preserve">                                          </w:t>
      </w:r>
    </w:p>
    <w:p w14:paraId="075A8BCB">
      <w:pPr>
        <w:adjustRightInd w:val="0"/>
        <w:snapToGrid w:val="0"/>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联系电话：</w:t>
      </w:r>
      <w:r>
        <w:rPr>
          <w:rFonts w:hint="eastAsia" w:ascii="微软雅黑" w:hAnsi="微软雅黑" w:eastAsia="微软雅黑" w:cs="微软雅黑"/>
          <w:sz w:val="24"/>
          <w:u w:val="single"/>
        </w:rPr>
        <w:t xml:space="preserve">                                          </w:t>
      </w:r>
    </w:p>
    <w:p w14:paraId="37B1A3EB">
      <w:pPr>
        <w:adjustRightInd w:val="0"/>
        <w:snapToGrid w:val="0"/>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地址：</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邮编：</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u w:val="dotted"/>
        </w:rPr>
        <w:t xml:space="preserve">               </w:t>
      </w:r>
    </w:p>
    <w:p w14:paraId="34EA388D">
      <w:pPr>
        <w:adjustRightInd w:val="0"/>
        <w:snapToGrid w:val="0"/>
        <w:spacing w:line="360" w:lineRule="exact"/>
        <w:rPr>
          <w:rFonts w:hint="eastAsia" w:ascii="微软雅黑" w:hAnsi="微软雅黑" w:eastAsia="微软雅黑" w:cs="微软雅黑"/>
          <w:bCs/>
          <w:sz w:val="24"/>
        </w:rPr>
      </w:pPr>
      <w:r>
        <w:rPr>
          <w:rFonts w:hint="eastAsia" w:ascii="微软雅黑" w:hAnsi="微软雅黑" w:eastAsia="微软雅黑" w:cs="微软雅黑"/>
          <w:bCs/>
          <w:sz w:val="24"/>
        </w:rPr>
        <w:t>二、质疑项目基本情况</w:t>
      </w:r>
    </w:p>
    <w:p w14:paraId="18884C52">
      <w:pPr>
        <w:adjustRightInd w:val="0"/>
        <w:snapToGrid w:val="0"/>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质疑项目的名称：</w:t>
      </w:r>
      <w:r>
        <w:rPr>
          <w:rFonts w:hint="eastAsia" w:ascii="微软雅黑" w:hAnsi="微软雅黑" w:eastAsia="微软雅黑" w:cs="微软雅黑"/>
          <w:sz w:val="24"/>
          <w:u w:val="single"/>
        </w:rPr>
        <w:t xml:space="preserve">                                      </w:t>
      </w:r>
    </w:p>
    <w:p w14:paraId="3FE4AA20">
      <w:pPr>
        <w:adjustRightInd w:val="0"/>
        <w:snapToGrid w:val="0"/>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质疑项目的编号：</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包号：</w:t>
      </w:r>
      <w:r>
        <w:rPr>
          <w:rFonts w:hint="eastAsia" w:ascii="微软雅黑" w:hAnsi="微软雅黑" w:eastAsia="微软雅黑" w:cs="微软雅黑"/>
          <w:sz w:val="24"/>
          <w:u w:val="single"/>
        </w:rPr>
        <w:t xml:space="preserve">                 </w:t>
      </w:r>
    </w:p>
    <w:p w14:paraId="425F5A47">
      <w:pPr>
        <w:adjustRightInd w:val="0"/>
        <w:snapToGrid w:val="0"/>
        <w:spacing w:line="360" w:lineRule="exact"/>
        <w:rPr>
          <w:rFonts w:hint="eastAsia" w:ascii="微软雅黑" w:hAnsi="微软雅黑" w:eastAsia="微软雅黑" w:cs="微软雅黑"/>
          <w:sz w:val="24"/>
          <w:u w:val="single"/>
        </w:rPr>
      </w:pPr>
      <w:r>
        <w:rPr>
          <w:rFonts w:hint="eastAsia" w:ascii="微软雅黑" w:hAnsi="微软雅黑" w:eastAsia="微软雅黑" w:cs="微软雅黑"/>
          <w:sz w:val="24"/>
        </w:rPr>
        <w:t>采购人名称：</w:t>
      </w:r>
      <w:r>
        <w:rPr>
          <w:rFonts w:hint="eastAsia" w:ascii="微软雅黑" w:hAnsi="微软雅黑" w:eastAsia="微软雅黑" w:cs="微软雅黑"/>
          <w:sz w:val="24"/>
          <w:u w:val="single"/>
        </w:rPr>
        <w:t xml:space="preserve">                                         </w:t>
      </w:r>
    </w:p>
    <w:p w14:paraId="5F1728A9">
      <w:pPr>
        <w:adjustRightInd w:val="0"/>
        <w:snapToGrid w:val="0"/>
        <w:spacing w:line="360" w:lineRule="exact"/>
        <w:rPr>
          <w:rFonts w:hint="eastAsia" w:ascii="微软雅黑" w:hAnsi="微软雅黑" w:eastAsia="微软雅黑" w:cs="微软雅黑"/>
          <w:sz w:val="24"/>
          <w:u w:val="single"/>
        </w:rPr>
      </w:pPr>
      <w:r>
        <w:rPr>
          <w:rFonts w:hint="eastAsia" w:ascii="微软雅黑" w:hAnsi="微软雅黑" w:eastAsia="微软雅黑" w:cs="微软雅黑"/>
          <w:sz w:val="24"/>
        </w:rPr>
        <w:t>采购文件获取日期：</w:t>
      </w:r>
      <w:r>
        <w:rPr>
          <w:rFonts w:hint="eastAsia" w:ascii="微软雅黑" w:hAnsi="微软雅黑" w:eastAsia="微软雅黑" w:cs="微软雅黑"/>
          <w:sz w:val="24"/>
          <w:u w:val="single"/>
        </w:rPr>
        <w:t xml:space="preserve">                                           </w:t>
      </w:r>
    </w:p>
    <w:p w14:paraId="167FD78E">
      <w:pPr>
        <w:adjustRightInd w:val="0"/>
        <w:snapToGrid w:val="0"/>
        <w:spacing w:line="360" w:lineRule="exact"/>
        <w:rPr>
          <w:rFonts w:hint="eastAsia" w:ascii="微软雅黑" w:hAnsi="微软雅黑" w:eastAsia="微软雅黑" w:cs="微软雅黑"/>
          <w:bCs/>
          <w:sz w:val="24"/>
        </w:rPr>
      </w:pPr>
      <w:r>
        <w:rPr>
          <w:rFonts w:hint="eastAsia" w:ascii="微软雅黑" w:hAnsi="微软雅黑" w:eastAsia="微软雅黑" w:cs="微软雅黑"/>
          <w:bCs/>
          <w:sz w:val="24"/>
        </w:rPr>
        <w:t>三、质疑事项具体内容</w:t>
      </w:r>
    </w:p>
    <w:p w14:paraId="417D153D">
      <w:pPr>
        <w:adjustRightInd w:val="0"/>
        <w:snapToGrid w:val="0"/>
        <w:spacing w:line="360" w:lineRule="exact"/>
        <w:rPr>
          <w:rFonts w:hint="eastAsia" w:ascii="微软雅黑" w:hAnsi="微软雅黑" w:eastAsia="微软雅黑" w:cs="微软雅黑"/>
          <w:sz w:val="24"/>
          <w:u w:val="dotted"/>
        </w:rPr>
      </w:pPr>
      <w:r>
        <w:rPr>
          <w:rFonts w:hint="eastAsia" w:ascii="微软雅黑" w:hAnsi="微软雅黑" w:eastAsia="微软雅黑" w:cs="微软雅黑"/>
          <w:sz w:val="24"/>
        </w:rPr>
        <w:t>质疑事项1：</w:t>
      </w:r>
      <w:r>
        <w:rPr>
          <w:rFonts w:hint="eastAsia" w:ascii="微软雅黑" w:hAnsi="微软雅黑" w:eastAsia="微软雅黑" w:cs="微软雅黑"/>
          <w:sz w:val="24"/>
          <w:u w:val="single"/>
        </w:rPr>
        <w:t xml:space="preserve">                                         </w:t>
      </w:r>
    </w:p>
    <w:p w14:paraId="76A496E7">
      <w:pPr>
        <w:adjustRightInd w:val="0"/>
        <w:snapToGrid w:val="0"/>
        <w:spacing w:line="360" w:lineRule="exact"/>
        <w:rPr>
          <w:rFonts w:hint="eastAsia" w:ascii="微软雅黑" w:hAnsi="微软雅黑" w:eastAsia="微软雅黑" w:cs="微软雅黑"/>
          <w:sz w:val="24"/>
          <w:u w:val="single"/>
        </w:rPr>
      </w:pPr>
      <w:r>
        <w:rPr>
          <w:rFonts w:hint="eastAsia" w:ascii="微软雅黑" w:hAnsi="微软雅黑" w:eastAsia="微软雅黑" w:cs="微软雅黑"/>
          <w:sz w:val="24"/>
        </w:rPr>
        <w:t>事实依据：</w:t>
      </w:r>
      <w:r>
        <w:rPr>
          <w:rFonts w:hint="eastAsia" w:ascii="微软雅黑" w:hAnsi="微软雅黑" w:eastAsia="微软雅黑" w:cs="微软雅黑"/>
          <w:sz w:val="24"/>
          <w:u w:val="single"/>
        </w:rPr>
        <w:t xml:space="preserve">                                          </w:t>
      </w:r>
    </w:p>
    <w:p w14:paraId="233E22A4">
      <w:pPr>
        <w:adjustRightInd w:val="0"/>
        <w:snapToGrid w:val="0"/>
        <w:spacing w:line="360" w:lineRule="exact"/>
        <w:rPr>
          <w:rFonts w:hint="eastAsia" w:ascii="微软雅黑" w:hAnsi="微软雅黑" w:eastAsia="微软雅黑" w:cs="微软雅黑"/>
          <w:sz w:val="24"/>
        </w:rPr>
      </w:pPr>
      <w:r>
        <w:rPr>
          <w:rFonts w:hint="eastAsia" w:ascii="微软雅黑" w:hAnsi="微软雅黑" w:eastAsia="微软雅黑" w:cs="微软雅黑"/>
          <w:sz w:val="24"/>
          <w:u w:val="single"/>
        </w:rPr>
        <w:t xml:space="preserve">                                                       </w:t>
      </w:r>
    </w:p>
    <w:p w14:paraId="21C3B7D6">
      <w:pPr>
        <w:adjustRightInd w:val="0"/>
        <w:snapToGrid w:val="0"/>
        <w:spacing w:line="360" w:lineRule="exact"/>
        <w:rPr>
          <w:rFonts w:hint="eastAsia" w:ascii="微软雅黑" w:hAnsi="微软雅黑" w:eastAsia="微软雅黑" w:cs="微软雅黑"/>
          <w:sz w:val="24"/>
          <w:u w:val="single"/>
        </w:rPr>
      </w:pPr>
      <w:r>
        <w:rPr>
          <w:rFonts w:hint="eastAsia" w:ascii="微软雅黑" w:hAnsi="微软雅黑" w:eastAsia="微软雅黑" w:cs="微软雅黑"/>
          <w:sz w:val="24"/>
        </w:rPr>
        <w:t>法律依据：</w:t>
      </w:r>
      <w:r>
        <w:rPr>
          <w:rFonts w:hint="eastAsia" w:ascii="微软雅黑" w:hAnsi="微软雅黑" w:eastAsia="微软雅黑" w:cs="微软雅黑"/>
          <w:sz w:val="24"/>
          <w:u w:val="single"/>
        </w:rPr>
        <w:t xml:space="preserve">                                          </w:t>
      </w:r>
    </w:p>
    <w:p w14:paraId="6C704071">
      <w:pPr>
        <w:adjustRightInd w:val="0"/>
        <w:snapToGrid w:val="0"/>
        <w:spacing w:line="360" w:lineRule="exact"/>
        <w:rPr>
          <w:rFonts w:hint="eastAsia" w:ascii="微软雅黑" w:hAnsi="微软雅黑" w:eastAsia="微软雅黑" w:cs="微软雅黑"/>
          <w:sz w:val="24"/>
          <w:u w:val="dotted"/>
        </w:rPr>
      </w:pPr>
      <w:r>
        <w:rPr>
          <w:rFonts w:hint="eastAsia" w:ascii="微软雅黑" w:hAnsi="微软雅黑" w:eastAsia="微软雅黑" w:cs="微软雅黑"/>
          <w:sz w:val="24"/>
          <w:u w:val="single"/>
        </w:rPr>
        <w:t xml:space="preserve">                                                     </w:t>
      </w:r>
    </w:p>
    <w:p w14:paraId="296515A1">
      <w:pPr>
        <w:adjustRightInd w:val="0"/>
        <w:snapToGrid w:val="0"/>
        <w:spacing w:line="360" w:lineRule="exact"/>
        <w:rPr>
          <w:rFonts w:hint="eastAsia" w:ascii="微软雅黑" w:hAnsi="微软雅黑" w:eastAsia="微软雅黑" w:cs="微软雅黑"/>
          <w:sz w:val="24"/>
          <w:u w:val="dotted"/>
        </w:rPr>
      </w:pPr>
      <w:r>
        <w:rPr>
          <w:rFonts w:hint="eastAsia" w:ascii="微软雅黑" w:hAnsi="微软雅黑" w:eastAsia="微软雅黑" w:cs="微软雅黑"/>
          <w:sz w:val="24"/>
        </w:rPr>
        <w:t>质疑事项2</w:t>
      </w:r>
    </w:p>
    <w:p w14:paraId="25FB8E97">
      <w:pPr>
        <w:adjustRightInd w:val="0"/>
        <w:snapToGrid w:val="0"/>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w:t>
      </w:r>
    </w:p>
    <w:p w14:paraId="3E9A0D2C">
      <w:pPr>
        <w:adjustRightInd w:val="0"/>
        <w:snapToGrid w:val="0"/>
        <w:spacing w:line="360" w:lineRule="exact"/>
        <w:rPr>
          <w:rFonts w:hint="eastAsia" w:ascii="微软雅黑" w:hAnsi="微软雅黑" w:eastAsia="微软雅黑" w:cs="微软雅黑"/>
          <w:bCs/>
          <w:sz w:val="24"/>
        </w:rPr>
      </w:pPr>
      <w:r>
        <w:rPr>
          <w:rFonts w:hint="eastAsia" w:ascii="微软雅黑" w:hAnsi="微软雅黑" w:eastAsia="微软雅黑" w:cs="微软雅黑"/>
          <w:bCs/>
          <w:sz w:val="24"/>
        </w:rPr>
        <w:t>四、与质疑事项相关的质疑请求</w:t>
      </w:r>
    </w:p>
    <w:p w14:paraId="36F8346A">
      <w:pPr>
        <w:adjustRightInd w:val="0"/>
        <w:snapToGrid w:val="0"/>
        <w:spacing w:line="360" w:lineRule="exact"/>
        <w:rPr>
          <w:rFonts w:hint="eastAsia" w:ascii="微软雅黑" w:hAnsi="微软雅黑" w:eastAsia="微软雅黑" w:cs="微软雅黑"/>
          <w:sz w:val="24"/>
          <w:u w:val="single"/>
        </w:rPr>
      </w:pPr>
      <w:r>
        <w:rPr>
          <w:rFonts w:hint="eastAsia" w:ascii="微软雅黑" w:hAnsi="微软雅黑" w:eastAsia="微软雅黑" w:cs="微软雅黑"/>
          <w:sz w:val="24"/>
        </w:rPr>
        <w:t>请求：</w:t>
      </w:r>
      <w:r>
        <w:rPr>
          <w:rFonts w:hint="eastAsia" w:ascii="微软雅黑" w:hAnsi="微软雅黑" w:eastAsia="微软雅黑" w:cs="微软雅黑"/>
          <w:sz w:val="24"/>
          <w:u w:val="single"/>
        </w:rPr>
        <w:t xml:space="preserve">                                               </w:t>
      </w:r>
    </w:p>
    <w:p w14:paraId="6AFFA1C5">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签字(签章)：                   公章：                      </w:t>
      </w:r>
    </w:p>
    <w:p w14:paraId="6BEDE58B">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日期：    </w:t>
      </w:r>
    </w:p>
    <w:p w14:paraId="208C03C1">
      <w:pPr>
        <w:spacing w:line="360" w:lineRule="exact"/>
        <w:rPr>
          <w:rFonts w:hint="eastAsia" w:ascii="微软雅黑" w:hAnsi="微软雅黑" w:eastAsia="微软雅黑" w:cs="微软雅黑"/>
          <w:b/>
          <w:sz w:val="24"/>
        </w:rPr>
      </w:pPr>
    </w:p>
    <w:p w14:paraId="3678B923">
      <w:pPr>
        <w:spacing w:line="360" w:lineRule="exact"/>
        <w:rPr>
          <w:rFonts w:hint="eastAsia" w:ascii="微软雅黑" w:hAnsi="微软雅黑" w:eastAsia="微软雅黑" w:cs="微软雅黑"/>
          <w:b/>
          <w:sz w:val="24"/>
        </w:rPr>
      </w:pPr>
      <w:r>
        <w:rPr>
          <w:rFonts w:hint="eastAsia" w:ascii="微软雅黑" w:hAnsi="微软雅黑" w:eastAsia="微软雅黑" w:cs="微软雅黑"/>
          <w:b/>
          <w:sz w:val="24"/>
        </w:rPr>
        <w:t>质疑函制作说明：</w:t>
      </w:r>
    </w:p>
    <w:p w14:paraId="50634C21">
      <w:pPr>
        <w:widowControl/>
        <w:spacing w:line="360" w:lineRule="exact"/>
        <w:ind w:firstLine="480" w:firstLineChars="200"/>
        <w:jc w:val="left"/>
        <w:rPr>
          <w:rFonts w:hint="eastAsia" w:ascii="微软雅黑" w:hAnsi="微软雅黑" w:eastAsia="微软雅黑" w:cs="微软雅黑"/>
          <w:sz w:val="24"/>
        </w:rPr>
      </w:pPr>
      <w:r>
        <w:rPr>
          <w:rFonts w:hint="eastAsia" w:ascii="微软雅黑" w:hAnsi="微软雅黑" w:eastAsia="微软雅黑" w:cs="微软雅黑"/>
          <w:sz w:val="24"/>
        </w:rPr>
        <w:t>1.供应商提出质疑时，应提交质疑函和必要的证明材料。</w:t>
      </w:r>
    </w:p>
    <w:p w14:paraId="0C6C74B8">
      <w:pPr>
        <w:widowControl/>
        <w:spacing w:line="360" w:lineRule="exact"/>
        <w:ind w:firstLine="480" w:firstLineChars="200"/>
        <w:jc w:val="left"/>
        <w:rPr>
          <w:rFonts w:hint="eastAsia" w:ascii="微软雅黑" w:hAnsi="微软雅黑" w:eastAsia="微软雅黑" w:cs="微软雅黑"/>
          <w:sz w:val="24"/>
        </w:rPr>
      </w:pPr>
      <w:r>
        <w:rPr>
          <w:rFonts w:hint="eastAsia" w:ascii="微软雅黑" w:hAnsi="微软雅黑" w:eastAsia="微软雅黑" w:cs="微软雅黑"/>
          <w:sz w:val="24"/>
        </w:rPr>
        <w:t>2.质疑供应商若委托代理人进行质疑的，质疑函应按要求列明“授权代表”的有关内容，并在附件中提交由质疑</w:t>
      </w:r>
      <w:r>
        <w:rPr>
          <w:rFonts w:hint="eastAsia" w:ascii="微软雅黑" w:hAnsi="微软雅黑" w:eastAsia="微软雅黑" w:cs="微软雅黑"/>
          <w:kern w:val="0"/>
          <w:sz w:val="24"/>
        </w:rPr>
        <w:t>供应商签署的授权委托书。授权委托书应载明代理人的姓名或者名称、代理事项、具体权限、期限和相关事项。</w:t>
      </w:r>
    </w:p>
    <w:p w14:paraId="37C66B72">
      <w:pPr>
        <w:widowControl/>
        <w:spacing w:line="360" w:lineRule="exact"/>
        <w:ind w:firstLine="480" w:firstLineChars="200"/>
        <w:jc w:val="left"/>
        <w:rPr>
          <w:rFonts w:hint="eastAsia" w:ascii="微软雅黑" w:hAnsi="微软雅黑" w:eastAsia="微软雅黑" w:cs="微软雅黑"/>
          <w:sz w:val="24"/>
        </w:rPr>
      </w:pPr>
      <w:r>
        <w:rPr>
          <w:rFonts w:hint="eastAsia" w:ascii="微软雅黑" w:hAnsi="微软雅黑" w:eastAsia="微软雅黑" w:cs="微软雅黑"/>
          <w:sz w:val="24"/>
        </w:rPr>
        <w:t>3.质疑供应商若对项目的某一分包进行质疑，质疑函中应列明具体分包号。</w:t>
      </w:r>
    </w:p>
    <w:p w14:paraId="5214BB85">
      <w:pPr>
        <w:widowControl/>
        <w:spacing w:line="360" w:lineRule="exact"/>
        <w:ind w:firstLine="480" w:firstLineChars="200"/>
        <w:jc w:val="left"/>
        <w:rPr>
          <w:rFonts w:hint="eastAsia" w:ascii="微软雅黑" w:hAnsi="微软雅黑" w:eastAsia="微软雅黑" w:cs="微软雅黑"/>
          <w:sz w:val="24"/>
        </w:rPr>
      </w:pPr>
      <w:r>
        <w:rPr>
          <w:rFonts w:hint="eastAsia" w:ascii="微软雅黑" w:hAnsi="微软雅黑" w:eastAsia="微软雅黑" w:cs="微软雅黑"/>
          <w:sz w:val="24"/>
        </w:rPr>
        <w:t>4.质疑函的质疑事项应具体、明确，并有必要的事实依据和法律依据。</w:t>
      </w:r>
    </w:p>
    <w:p w14:paraId="006AC59F">
      <w:pPr>
        <w:widowControl/>
        <w:spacing w:line="360" w:lineRule="exact"/>
        <w:ind w:firstLine="480" w:firstLineChars="200"/>
        <w:jc w:val="left"/>
        <w:rPr>
          <w:rFonts w:hint="eastAsia" w:ascii="微软雅黑" w:hAnsi="微软雅黑" w:eastAsia="微软雅黑" w:cs="微软雅黑"/>
          <w:sz w:val="24"/>
        </w:rPr>
      </w:pPr>
      <w:r>
        <w:rPr>
          <w:rFonts w:hint="eastAsia" w:ascii="微软雅黑" w:hAnsi="微软雅黑" w:eastAsia="微软雅黑" w:cs="微软雅黑"/>
          <w:sz w:val="24"/>
        </w:rPr>
        <w:t>5.质疑函的质疑请求应与质疑事项相关。</w:t>
      </w:r>
    </w:p>
    <w:p w14:paraId="1B2C123F">
      <w:pPr>
        <w:widowControl/>
        <w:spacing w:line="360" w:lineRule="exact"/>
        <w:ind w:firstLine="480" w:firstLineChars="200"/>
        <w:jc w:val="left"/>
        <w:rPr>
          <w:rFonts w:hint="eastAsia" w:ascii="微软雅黑" w:hAnsi="微软雅黑" w:eastAsia="微软雅黑" w:cs="微软雅黑"/>
          <w:sz w:val="24"/>
        </w:rPr>
      </w:pPr>
      <w:r>
        <w:rPr>
          <w:rFonts w:hint="eastAsia" w:ascii="微软雅黑" w:hAnsi="微软雅黑" w:eastAsia="微软雅黑" w:cs="微软雅黑"/>
          <w:sz w:val="24"/>
        </w:rPr>
        <w:t>6.质疑供应商为自然人的，质疑函应由本人签字；质疑供应商为法人或者其他组织的，质疑函应由法定代表人、主要负责人，或者其授权代表签字或者盖章，并加盖公章。</w:t>
      </w:r>
    </w:p>
    <w:p w14:paraId="04C4B82F">
      <w:pPr>
        <w:pStyle w:val="6"/>
        <w:spacing w:line="400" w:lineRule="exact"/>
        <w:ind w:firstLine="0"/>
        <w:rPr>
          <w:rFonts w:hint="eastAsia" w:ascii="微软雅黑" w:hAnsi="微软雅黑" w:eastAsia="微软雅黑" w:cs="微软雅黑"/>
          <w:kern w:val="2"/>
          <w:sz w:val="21"/>
          <w:szCs w:val="21"/>
        </w:rPr>
      </w:pPr>
      <w:r>
        <w:rPr>
          <w:rFonts w:hint="eastAsia" w:ascii="微软雅黑" w:hAnsi="微软雅黑" w:eastAsia="微软雅黑" w:cs="微软雅黑"/>
          <w:b/>
          <w:szCs w:val="24"/>
        </w:rPr>
        <w:br w:type="page"/>
      </w:r>
    </w:p>
    <w:p w14:paraId="09DA9205">
      <w:pPr>
        <w:pStyle w:val="3"/>
        <w:spacing w:before="0" w:after="0" w:line="240" w:lineRule="atLeast"/>
        <w:rPr>
          <w:rFonts w:hint="eastAsia" w:ascii="微软雅黑" w:hAnsi="微软雅黑" w:eastAsia="微软雅黑" w:cs="微软雅黑"/>
          <w:b/>
          <w:bCs/>
          <w:szCs w:val="32"/>
        </w:rPr>
      </w:pPr>
      <w:bookmarkStart w:id="1339" w:name="_Toc3891"/>
      <w:bookmarkStart w:id="1340" w:name="_Toc3574"/>
      <w:bookmarkStart w:id="1341" w:name="_Toc29770"/>
      <w:bookmarkStart w:id="1342" w:name="_Toc216582812"/>
      <w:bookmarkStart w:id="1343" w:name="_Toc515647802"/>
      <w:bookmarkStart w:id="1344" w:name="_Toc702"/>
      <w:bookmarkStart w:id="1345" w:name="_Toc728"/>
      <w:r>
        <w:rPr>
          <w:rFonts w:hint="eastAsia" w:ascii="微软雅黑" w:hAnsi="微软雅黑" w:eastAsia="微软雅黑" w:cs="微软雅黑"/>
          <w:b/>
          <w:bCs/>
          <w:szCs w:val="32"/>
        </w:rPr>
        <w:t>第2章   投标文件格式</w:t>
      </w:r>
      <w:bookmarkEnd w:id="1339"/>
      <w:bookmarkEnd w:id="1340"/>
      <w:bookmarkEnd w:id="1341"/>
      <w:bookmarkEnd w:id="1342"/>
      <w:bookmarkEnd w:id="1343"/>
      <w:bookmarkEnd w:id="1344"/>
      <w:bookmarkEnd w:id="1345"/>
    </w:p>
    <w:p w14:paraId="212088B9">
      <w:pPr>
        <w:pStyle w:val="4"/>
        <w:spacing w:before="0" w:line="240" w:lineRule="atLeast"/>
        <w:ind w:left="1080" w:leftChars="257" w:hanging="540"/>
        <w:rPr>
          <w:rFonts w:hint="eastAsia" w:ascii="微软雅黑" w:hAnsi="微软雅黑" w:eastAsia="微软雅黑" w:cs="微软雅黑"/>
          <w:szCs w:val="21"/>
        </w:rPr>
      </w:pPr>
      <w:bookmarkStart w:id="1346" w:name="_Toc22572"/>
      <w:bookmarkStart w:id="1347" w:name="_Toc18694"/>
      <w:bookmarkStart w:id="1348" w:name="_Toc515647803"/>
      <w:bookmarkStart w:id="1349" w:name="_Toc32079"/>
      <w:bookmarkStart w:id="1350" w:name="_Toc30909"/>
      <w:bookmarkStart w:id="1351" w:name="_Toc32123"/>
      <w:bookmarkStart w:id="1352" w:name="_Toc18974"/>
      <w:bookmarkStart w:id="1353" w:name="_Toc30630"/>
      <w:bookmarkStart w:id="1354" w:name="_Toc11138"/>
      <w:bookmarkStart w:id="1355" w:name="_Toc522"/>
      <w:bookmarkStart w:id="1356" w:name="_Toc3620"/>
      <w:bookmarkStart w:id="1357" w:name="_Toc29091"/>
      <w:bookmarkStart w:id="1358" w:name="_Toc16568"/>
      <w:bookmarkStart w:id="1359" w:name="_Toc21614"/>
      <w:bookmarkStart w:id="1360" w:name="_Toc13595"/>
      <w:bookmarkStart w:id="1361" w:name="_Toc16750"/>
      <w:bookmarkStart w:id="1362" w:name="_Toc30524"/>
      <w:bookmarkStart w:id="1363" w:name="_Toc515647804"/>
      <w:bookmarkStart w:id="1364" w:name="_Toc14118"/>
      <w:bookmarkStart w:id="1365" w:name="_Toc520356217"/>
      <w:bookmarkStart w:id="1366" w:name="_Toc216582813"/>
      <w:bookmarkStart w:id="1367" w:name="_Toc480942349"/>
      <w:bookmarkStart w:id="1368" w:name="_Ref467988698"/>
      <w:r>
        <w:rPr>
          <w:rFonts w:hint="eastAsia" w:ascii="微软雅黑" w:hAnsi="微软雅黑" w:eastAsia="微软雅黑" w:cs="微软雅黑"/>
          <w:sz w:val="28"/>
          <w:szCs w:val="28"/>
        </w:rPr>
        <w:t>第一部分 开标一览表及资格证明文件</w:t>
      </w:r>
      <w:bookmarkEnd w:id="1346"/>
      <w:bookmarkEnd w:id="1347"/>
      <w:bookmarkEnd w:id="1348"/>
      <w:bookmarkEnd w:id="1349"/>
      <w:bookmarkEnd w:id="1350"/>
      <w:bookmarkEnd w:id="1351"/>
      <w:bookmarkEnd w:id="1352"/>
    </w:p>
    <w:bookmarkEnd w:id="1353"/>
    <w:bookmarkEnd w:id="1354"/>
    <w:bookmarkEnd w:id="1355"/>
    <w:bookmarkEnd w:id="1356"/>
    <w:bookmarkEnd w:id="1357"/>
    <w:bookmarkEnd w:id="1358"/>
    <w:bookmarkEnd w:id="1359"/>
    <w:bookmarkEnd w:id="1360"/>
    <w:bookmarkEnd w:id="1361"/>
    <w:bookmarkEnd w:id="1362"/>
    <w:bookmarkEnd w:id="1363"/>
    <w:bookmarkEnd w:id="1364"/>
    <w:p w14:paraId="7829D431">
      <w:pPr>
        <w:tabs>
          <w:tab w:val="left" w:pos="5580"/>
        </w:tabs>
        <w:spacing w:line="300" w:lineRule="exact"/>
        <w:ind w:firstLine="480" w:firstLineChars="200"/>
        <w:rPr>
          <w:rFonts w:hint="eastAsia" w:ascii="微软雅黑" w:hAnsi="微软雅黑" w:eastAsia="微软雅黑" w:cs="微软雅黑"/>
          <w:sz w:val="24"/>
        </w:rPr>
      </w:pPr>
      <w:bookmarkStart w:id="1369" w:name="_Toc15346"/>
      <w:bookmarkStart w:id="1370" w:name="_Toc11180"/>
      <w:bookmarkStart w:id="1371" w:name="_Toc515647816"/>
      <w:bookmarkStart w:id="1372" w:name="_Toc30653"/>
      <w:bookmarkStart w:id="1373" w:name="_Toc18263"/>
      <w:bookmarkStart w:id="1374" w:name="_Toc22967"/>
      <w:r>
        <w:rPr>
          <w:rFonts w:hint="eastAsia" w:ascii="微软雅黑" w:hAnsi="微软雅黑" w:eastAsia="微软雅黑" w:cs="微软雅黑"/>
          <w:kern w:val="0"/>
          <w:sz w:val="24"/>
        </w:rPr>
        <w:t>1、开标一览表</w:t>
      </w:r>
      <w:r>
        <w:rPr>
          <w:rFonts w:hint="eastAsia" w:ascii="微软雅黑" w:hAnsi="微软雅黑" w:eastAsia="微软雅黑" w:cs="微软雅黑"/>
          <w:sz w:val="24"/>
        </w:rPr>
        <w:t>;</w:t>
      </w:r>
    </w:p>
    <w:p w14:paraId="77BE6015">
      <w:pPr>
        <w:spacing w:line="3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2、具有有效的营业执照；</w:t>
      </w:r>
    </w:p>
    <w:p w14:paraId="5D790D06">
      <w:pPr>
        <w:spacing w:line="3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3、法定代表人资格证明(法定代表人投标需提供法定代表人身份证)；</w:t>
      </w:r>
    </w:p>
    <w:p w14:paraId="07F581B7">
      <w:pPr>
        <w:spacing w:line="3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4、所投产品为第二、三类医疗器械，提供监督管理部门签发的有效的《医疗器械生产许可证》或《医疗器械经营许可证》；</w:t>
      </w:r>
    </w:p>
    <w:p w14:paraId="707DF77C">
      <w:pPr>
        <w:spacing w:line="3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5、提供近两年任意一年的财务审计报告，成立时间未满十二个月的公司提供近三个月内任意一个月的银行资信证明；</w:t>
      </w:r>
    </w:p>
    <w:p w14:paraId="2B8C3E1E">
      <w:pPr>
        <w:spacing w:line="3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6、提供依法缴纳近6个月任意1个月社会保险的证明；</w:t>
      </w:r>
    </w:p>
    <w:p w14:paraId="3E37D84B">
      <w:pPr>
        <w:spacing w:line="3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7、提供依法缴纳近6个月任意1个月的税收证明；</w:t>
      </w:r>
    </w:p>
    <w:p w14:paraId="7F719573">
      <w:pPr>
        <w:spacing w:line="3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8、根据《财政部关于在政府采购活动中查询及使用信用记录有关问题的通知》（财库﹝2016﹞125号）的要求，凡拟参加本次招标项目的供应商，如在“信用中国”网站（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招标活动；（以招标代理机构或采购人查询为准）</w:t>
      </w:r>
    </w:p>
    <w:p w14:paraId="437F65AC">
      <w:pPr>
        <w:spacing w:line="3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9、参与政府采购活动前3年内未被列入失信、重大税收违法案件、财政部门禁止参加政府采购活动的承诺书；</w:t>
      </w:r>
    </w:p>
    <w:p w14:paraId="096C4BEF">
      <w:pPr>
        <w:tabs>
          <w:tab w:val="left" w:pos="5580"/>
        </w:tabs>
        <w:spacing w:line="3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10、缴纳投标保证金有效凭证；</w:t>
      </w:r>
    </w:p>
    <w:p w14:paraId="1AA9B823">
      <w:pPr>
        <w:spacing w:line="300" w:lineRule="exact"/>
        <w:ind w:firstLine="480" w:firstLineChars="200"/>
        <w:rPr>
          <w:rFonts w:hint="eastAsia" w:ascii="微软雅黑" w:hAnsi="微软雅黑" w:eastAsia="微软雅黑" w:cs="微软雅黑"/>
          <w:kern w:val="0"/>
          <w:sz w:val="24"/>
        </w:rPr>
      </w:pPr>
      <w:r>
        <w:rPr>
          <w:rFonts w:hint="eastAsia" w:ascii="微软雅黑" w:hAnsi="微软雅黑" w:eastAsia="微软雅黑" w:cs="微软雅黑"/>
          <w:sz w:val="24"/>
        </w:rPr>
        <w:t>11、</w:t>
      </w:r>
      <w:r>
        <w:rPr>
          <w:rFonts w:hint="eastAsia" w:ascii="微软雅黑" w:hAnsi="微软雅黑" w:eastAsia="微软雅黑" w:cs="微软雅黑"/>
          <w:kern w:val="0"/>
          <w:sz w:val="24"/>
        </w:rPr>
        <w:t>银行开户许可证复印件或银行基本账户信息(包含：银行账号及开户行名称）；</w:t>
      </w:r>
    </w:p>
    <w:p w14:paraId="7C09E5E9">
      <w:pPr>
        <w:tabs>
          <w:tab w:val="left" w:pos="5580"/>
        </w:tabs>
        <w:spacing w:line="3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12、供应商可提供有利于投标的其他资格证明材料。</w:t>
      </w:r>
    </w:p>
    <w:p w14:paraId="22C61BA0">
      <w:pPr>
        <w:pStyle w:val="15"/>
        <w:ind w:firstLine="0" w:firstLineChars="0"/>
        <w:rPr>
          <w:rFonts w:hint="eastAsia" w:ascii="微软雅黑" w:hAnsi="微软雅黑" w:eastAsia="微软雅黑" w:cs="微软雅黑"/>
        </w:rPr>
      </w:pPr>
    </w:p>
    <w:p w14:paraId="251E85E5">
      <w:pPr>
        <w:widowControl/>
        <w:snapToGrid w:val="0"/>
        <w:spacing w:line="300" w:lineRule="exact"/>
        <w:jc w:val="left"/>
        <w:textAlignment w:val="baseline"/>
        <w:rPr>
          <w:rFonts w:hint="eastAsia" w:ascii="微软雅黑" w:hAnsi="微软雅黑" w:eastAsia="微软雅黑" w:cs="微软雅黑"/>
          <w:b/>
          <w:bCs/>
          <w:sz w:val="24"/>
        </w:rPr>
      </w:pPr>
      <w:r>
        <w:rPr>
          <w:rFonts w:hint="eastAsia" w:ascii="微软雅黑" w:hAnsi="微软雅黑" w:eastAsia="微软雅黑" w:cs="微软雅黑"/>
          <w:b/>
          <w:bCs/>
          <w:sz w:val="24"/>
        </w:rPr>
        <w:t>注：“提供依法缴纳近6个月任意1个月的税收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1F036195">
      <w:pPr>
        <w:rPr>
          <w:rFonts w:hint="eastAsia" w:ascii="微软雅黑" w:hAnsi="微软雅黑" w:eastAsia="微软雅黑" w:cs="微软雅黑"/>
          <w:sz w:val="24"/>
        </w:rPr>
      </w:pPr>
      <w:r>
        <w:rPr>
          <w:rFonts w:hint="eastAsia" w:ascii="微软雅黑" w:hAnsi="微软雅黑" w:eastAsia="微软雅黑" w:cs="微软雅黑"/>
          <w:sz w:val="24"/>
        </w:rPr>
        <w:br w:type="page"/>
      </w:r>
    </w:p>
    <w:p w14:paraId="5FC35E3A">
      <w:pPr>
        <w:pStyle w:val="4"/>
        <w:spacing w:before="0" w:line="400" w:lineRule="exact"/>
        <w:ind w:left="1080" w:leftChars="257" w:hanging="540"/>
        <w:rPr>
          <w:rFonts w:hint="eastAsia" w:ascii="微软雅黑" w:hAnsi="微软雅黑" w:eastAsia="微软雅黑" w:cs="微软雅黑"/>
          <w:sz w:val="24"/>
          <w:szCs w:val="24"/>
        </w:rPr>
      </w:pPr>
      <w:bookmarkStart w:id="1375" w:name="_Toc1244"/>
      <w:bookmarkStart w:id="1376" w:name="_Toc21243"/>
      <w:r>
        <w:rPr>
          <w:rFonts w:hint="eastAsia" w:ascii="微软雅黑" w:hAnsi="微软雅黑" w:eastAsia="微软雅黑" w:cs="微软雅黑"/>
          <w:sz w:val="24"/>
          <w:szCs w:val="24"/>
        </w:rPr>
        <w:t>1、开标一览表</w:t>
      </w:r>
      <w:bookmarkEnd w:id="1375"/>
      <w:bookmarkEnd w:id="1376"/>
    </w:p>
    <w:p w14:paraId="6502D3C0">
      <w:pPr>
        <w:pStyle w:val="6"/>
        <w:tabs>
          <w:tab w:val="left" w:pos="5580"/>
        </w:tabs>
        <w:spacing w:line="400" w:lineRule="exact"/>
        <w:ind w:left="1080" w:leftChars="257" w:hanging="540"/>
        <w:jc w:val="center"/>
        <w:rPr>
          <w:rFonts w:hint="eastAsia" w:ascii="微软雅黑" w:hAnsi="微软雅黑" w:eastAsia="微软雅黑" w:cs="微软雅黑"/>
          <w:szCs w:val="24"/>
        </w:rPr>
      </w:pPr>
      <w:bookmarkStart w:id="1377" w:name="_Hlt520356241"/>
      <w:bookmarkEnd w:id="1377"/>
      <w:bookmarkStart w:id="1378" w:name="_Toc494296984"/>
      <w:r>
        <w:rPr>
          <w:rFonts w:hint="eastAsia" w:ascii="微软雅黑" w:hAnsi="微软雅黑" w:eastAsia="微软雅黑" w:cs="微软雅黑"/>
          <w:b/>
          <w:szCs w:val="24"/>
        </w:rPr>
        <w:t>开标一览表</w:t>
      </w:r>
      <w:bookmarkEnd w:id="1378"/>
    </w:p>
    <w:p w14:paraId="3882502E">
      <w:pPr>
        <w:tabs>
          <w:tab w:val="left" w:pos="1800"/>
          <w:tab w:val="left" w:pos="5580"/>
        </w:tabs>
        <w:spacing w:line="400" w:lineRule="exact"/>
        <w:ind w:left="1080" w:leftChars="257" w:right="-867" w:rightChars="-413" w:hanging="540"/>
        <w:rPr>
          <w:rFonts w:hint="eastAsia" w:ascii="微软雅黑" w:hAnsi="微软雅黑" w:eastAsia="微软雅黑" w:cs="微软雅黑"/>
          <w:sz w:val="24"/>
        </w:rPr>
      </w:pPr>
      <w:r>
        <w:rPr>
          <w:rFonts w:hint="eastAsia" w:ascii="微软雅黑" w:hAnsi="微软雅黑" w:eastAsia="微软雅黑" w:cs="微软雅黑"/>
          <w:sz w:val="24"/>
        </w:rPr>
        <w:t xml:space="preserve">项目名称：　                  项目编号：                          </w:t>
      </w:r>
    </w:p>
    <w:p w14:paraId="7A4ACFF8">
      <w:pPr>
        <w:tabs>
          <w:tab w:val="left" w:pos="1800"/>
          <w:tab w:val="left" w:pos="5580"/>
        </w:tabs>
        <w:spacing w:line="400" w:lineRule="exact"/>
        <w:ind w:left="1080" w:leftChars="257" w:right="-867" w:rightChars="-413" w:hanging="540"/>
        <w:rPr>
          <w:rFonts w:hint="eastAsia" w:ascii="微软雅黑" w:hAnsi="微软雅黑" w:eastAsia="微软雅黑" w:cs="微软雅黑"/>
          <w:sz w:val="24"/>
        </w:rPr>
      </w:pPr>
      <w:r>
        <w:rPr>
          <w:rFonts w:hint="eastAsia" w:ascii="微软雅黑" w:hAnsi="微软雅黑" w:eastAsia="微软雅黑" w:cs="微软雅黑"/>
          <w:sz w:val="24"/>
        </w:rPr>
        <w:t xml:space="preserve">报价单位：人民币 </w:t>
      </w:r>
      <w:r>
        <w:rPr>
          <w:rFonts w:hint="eastAsia" w:ascii="微软雅黑" w:hAnsi="微软雅黑" w:eastAsia="微软雅黑" w:cs="微软雅黑"/>
          <w:b/>
          <w:sz w:val="24"/>
        </w:rPr>
        <w:t>元</w:t>
      </w:r>
    </w:p>
    <w:tbl>
      <w:tblPr>
        <w:tblStyle w:val="32"/>
        <w:tblW w:w="9155"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0"/>
        <w:gridCol w:w="2468"/>
        <w:gridCol w:w="1585"/>
        <w:gridCol w:w="1488"/>
        <w:gridCol w:w="1234"/>
        <w:gridCol w:w="960"/>
      </w:tblGrid>
      <w:tr w14:paraId="2DE0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1420" w:type="dxa"/>
            <w:vAlign w:val="center"/>
          </w:tcPr>
          <w:p w14:paraId="23196670">
            <w:pPr>
              <w:tabs>
                <w:tab w:val="left" w:pos="5580"/>
              </w:tabs>
              <w:spacing w:line="400" w:lineRule="exact"/>
              <w:ind w:right="-199"/>
              <w:jc w:val="center"/>
              <w:rPr>
                <w:rFonts w:hint="eastAsia" w:ascii="微软雅黑" w:hAnsi="微软雅黑" w:eastAsia="微软雅黑" w:cs="微软雅黑"/>
                <w:sz w:val="24"/>
              </w:rPr>
            </w:pPr>
            <w:r>
              <w:rPr>
                <w:rFonts w:hint="eastAsia" w:ascii="微软雅黑" w:hAnsi="微软雅黑" w:eastAsia="微软雅黑" w:cs="微软雅黑"/>
                <w:sz w:val="24"/>
              </w:rPr>
              <w:t>项目名称</w:t>
            </w:r>
          </w:p>
        </w:tc>
        <w:tc>
          <w:tcPr>
            <w:tcW w:w="2468" w:type="dxa"/>
            <w:vAlign w:val="center"/>
          </w:tcPr>
          <w:p w14:paraId="207BAE95">
            <w:pPr>
              <w:tabs>
                <w:tab w:val="left" w:pos="5580"/>
              </w:tabs>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投标总价</w:t>
            </w:r>
          </w:p>
        </w:tc>
        <w:tc>
          <w:tcPr>
            <w:tcW w:w="1585" w:type="dxa"/>
            <w:vAlign w:val="center"/>
          </w:tcPr>
          <w:p w14:paraId="43E54014">
            <w:pPr>
              <w:tabs>
                <w:tab w:val="left" w:pos="5580"/>
              </w:tabs>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投标保证金</w:t>
            </w:r>
          </w:p>
        </w:tc>
        <w:tc>
          <w:tcPr>
            <w:tcW w:w="1488" w:type="dxa"/>
            <w:vAlign w:val="center"/>
          </w:tcPr>
          <w:p w14:paraId="4CD810B6">
            <w:pPr>
              <w:tabs>
                <w:tab w:val="left" w:pos="5580"/>
              </w:tabs>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交货期</w:t>
            </w:r>
          </w:p>
        </w:tc>
        <w:tc>
          <w:tcPr>
            <w:tcW w:w="1234" w:type="dxa"/>
            <w:vAlign w:val="center"/>
          </w:tcPr>
          <w:p w14:paraId="180600F8">
            <w:pPr>
              <w:tabs>
                <w:tab w:val="left" w:pos="5580"/>
              </w:tabs>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交货地点</w:t>
            </w:r>
          </w:p>
        </w:tc>
        <w:tc>
          <w:tcPr>
            <w:tcW w:w="960" w:type="dxa"/>
            <w:vAlign w:val="center"/>
          </w:tcPr>
          <w:p w14:paraId="395FDE52">
            <w:pPr>
              <w:tabs>
                <w:tab w:val="left" w:pos="5580"/>
              </w:tabs>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质保期</w:t>
            </w:r>
          </w:p>
        </w:tc>
      </w:tr>
      <w:tr w14:paraId="42C5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trPr>
        <w:tc>
          <w:tcPr>
            <w:tcW w:w="1420" w:type="dxa"/>
            <w:vAlign w:val="center"/>
          </w:tcPr>
          <w:p w14:paraId="215C716A">
            <w:pPr>
              <w:tabs>
                <w:tab w:val="left" w:pos="5580"/>
              </w:tabs>
              <w:spacing w:line="400" w:lineRule="exact"/>
              <w:ind w:left="1080" w:leftChars="257" w:hanging="540"/>
              <w:jc w:val="center"/>
              <w:rPr>
                <w:rFonts w:hint="eastAsia" w:ascii="微软雅黑" w:hAnsi="微软雅黑" w:eastAsia="微软雅黑" w:cs="微软雅黑"/>
                <w:sz w:val="24"/>
              </w:rPr>
            </w:pPr>
          </w:p>
        </w:tc>
        <w:tc>
          <w:tcPr>
            <w:tcW w:w="2468" w:type="dxa"/>
            <w:vAlign w:val="center"/>
          </w:tcPr>
          <w:p w14:paraId="7277C17A">
            <w:pPr>
              <w:tabs>
                <w:tab w:val="left" w:pos="5580"/>
              </w:tabs>
              <w:spacing w:line="400" w:lineRule="exact"/>
              <w:jc w:val="left"/>
              <w:rPr>
                <w:rFonts w:hint="eastAsia" w:ascii="微软雅黑" w:hAnsi="微软雅黑" w:eastAsia="微软雅黑" w:cs="微软雅黑"/>
                <w:sz w:val="24"/>
              </w:rPr>
            </w:pPr>
            <w:r>
              <w:rPr>
                <w:rFonts w:hint="eastAsia" w:ascii="微软雅黑" w:hAnsi="微软雅黑" w:eastAsia="微软雅黑" w:cs="微软雅黑"/>
                <w:sz w:val="24"/>
              </w:rPr>
              <w:t>大写：</w:t>
            </w:r>
          </w:p>
          <w:p w14:paraId="77465A94">
            <w:pPr>
              <w:tabs>
                <w:tab w:val="left" w:pos="5580"/>
              </w:tabs>
              <w:spacing w:line="400" w:lineRule="exact"/>
              <w:jc w:val="left"/>
              <w:rPr>
                <w:rFonts w:hint="eastAsia" w:ascii="微软雅黑" w:hAnsi="微软雅黑" w:eastAsia="微软雅黑" w:cs="微软雅黑"/>
                <w:sz w:val="24"/>
              </w:rPr>
            </w:pPr>
            <w:r>
              <w:rPr>
                <w:rFonts w:hint="eastAsia" w:ascii="微软雅黑" w:hAnsi="微软雅黑" w:eastAsia="微软雅黑" w:cs="微软雅黑"/>
                <w:sz w:val="24"/>
              </w:rPr>
              <w:t>小写：</w:t>
            </w:r>
          </w:p>
        </w:tc>
        <w:tc>
          <w:tcPr>
            <w:tcW w:w="1585" w:type="dxa"/>
            <w:vAlign w:val="center"/>
          </w:tcPr>
          <w:p w14:paraId="610DEA4E">
            <w:pPr>
              <w:tabs>
                <w:tab w:val="left" w:pos="5580"/>
              </w:tabs>
              <w:spacing w:line="400" w:lineRule="exact"/>
              <w:ind w:left="1080" w:leftChars="257" w:hanging="540"/>
              <w:jc w:val="center"/>
              <w:rPr>
                <w:rFonts w:hint="eastAsia" w:ascii="微软雅黑" w:hAnsi="微软雅黑" w:eastAsia="微软雅黑" w:cs="微软雅黑"/>
                <w:sz w:val="24"/>
              </w:rPr>
            </w:pPr>
          </w:p>
        </w:tc>
        <w:tc>
          <w:tcPr>
            <w:tcW w:w="1488" w:type="dxa"/>
            <w:vAlign w:val="center"/>
          </w:tcPr>
          <w:p w14:paraId="6DE2ACFE">
            <w:pPr>
              <w:tabs>
                <w:tab w:val="left" w:pos="5580"/>
              </w:tabs>
              <w:spacing w:line="400" w:lineRule="exact"/>
              <w:ind w:left="1080" w:leftChars="257" w:hanging="540"/>
              <w:jc w:val="center"/>
              <w:rPr>
                <w:rFonts w:hint="eastAsia" w:ascii="微软雅黑" w:hAnsi="微软雅黑" w:eastAsia="微软雅黑" w:cs="微软雅黑"/>
                <w:sz w:val="24"/>
              </w:rPr>
            </w:pPr>
          </w:p>
        </w:tc>
        <w:tc>
          <w:tcPr>
            <w:tcW w:w="1234" w:type="dxa"/>
            <w:vAlign w:val="center"/>
          </w:tcPr>
          <w:p w14:paraId="2C137360">
            <w:pPr>
              <w:tabs>
                <w:tab w:val="left" w:pos="5580"/>
              </w:tabs>
              <w:spacing w:line="400" w:lineRule="exact"/>
              <w:ind w:left="1080" w:leftChars="257" w:hanging="540"/>
              <w:jc w:val="center"/>
              <w:rPr>
                <w:rFonts w:hint="eastAsia" w:ascii="微软雅黑" w:hAnsi="微软雅黑" w:eastAsia="微软雅黑" w:cs="微软雅黑"/>
                <w:sz w:val="24"/>
              </w:rPr>
            </w:pPr>
          </w:p>
        </w:tc>
        <w:tc>
          <w:tcPr>
            <w:tcW w:w="960" w:type="dxa"/>
            <w:vAlign w:val="center"/>
          </w:tcPr>
          <w:p w14:paraId="013E0152">
            <w:pPr>
              <w:tabs>
                <w:tab w:val="left" w:pos="5580"/>
              </w:tabs>
              <w:spacing w:line="400" w:lineRule="exact"/>
              <w:ind w:left="539" w:hanging="539"/>
              <w:jc w:val="center"/>
              <w:rPr>
                <w:rFonts w:hint="eastAsia" w:ascii="微软雅黑" w:hAnsi="微软雅黑" w:eastAsia="微软雅黑" w:cs="微软雅黑"/>
                <w:sz w:val="24"/>
              </w:rPr>
            </w:pPr>
          </w:p>
        </w:tc>
      </w:tr>
    </w:tbl>
    <w:p w14:paraId="27FF560F">
      <w:pPr>
        <w:pStyle w:val="2"/>
        <w:tabs>
          <w:tab w:val="left" w:pos="5580"/>
        </w:tabs>
        <w:spacing w:line="400" w:lineRule="exact"/>
        <w:ind w:left="1080" w:leftChars="257" w:hanging="540"/>
        <w:rPr>
          <w:rFonts w:hint="eastAsia" w:ascii="微软雅黑" w:hAnsi="微软雅黑" w:eastAsia="微软雅黑" w:cs="微软雅黑"/>
          <w:sz w:val="24"/>
          <w:szCs w:val="24"/>
        </w:rPr>
      </w:pPr>
    </w:p>
    <w:p w14:paraId="09954B27">
      <w:pPr>
        <w:pStyle w:val="2"/>
        <w:tabs>
          <w:tab w:val="left" w:pos="5580"/>
        </w:tabs>
        <w:spacing w:line="400" w:lineRule="exact"/>
        <w:ind w:left="1080" w:leftChars="257" w:hanging="540"/>
        <w:rPr>
          <w:rFonts w:hint="eastAsia" w:ascii="微软雅黑" w:hAnsi="微软雅黑" w:eastAsia="微软雅黑" w:cs="微软雅黑"/>
          <w:sz w:val="24"/>
          <w:szCs w:val="24"/>
          <w:u w:val="single"/>
        </w:rPr>
      </w:pPr>
    </w:p>
    <w:p w14:paraId="3F70D881">
      <w:pPr>
        <w:pStyle w:val="2"/>
        <w:tabs>
          <w:tab w:val="left" w:pos="5580"/>
        </w:tabs>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供应商名称（公章）：</w:t>
      </w:r>
      <w:r>
        <w:rPr>
          <w:rFonts w:hint="eastAsia" w:ascii="微软雅黑" w:hAnsi="微软雅黑" w:eastAsia="微软雅黑" w:cs="微软雅黑"/>
          <w:sz w:val="24"/>
          <w:szCs w:val="24"/>
          <w:u w:val="single"/>
        </w:rPr>
        <w:t xml:space="preserve">                       </w:t>
      </w:r>
    </w:p>
    <w:p w14:paraId="672EB5B0">
      <w:pPr>
        <w:pStyle w:val="2"/>
        <w:tabs>
          <w:tab w:val="left" w:pos="5580"/>
        </w:tabs>
        <w:spacing w:line="400" w:lineRule="exact"/>
        <w:ind w:left="1080" w:leftChars="257" w:hanging="54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法定代表人(签/章):</w:t>
      </w:r>
      <w:r>
        <w:rPr>
          <w:rFonts w:hint="eastAsia" w:ascii="微软雅黑" w:hAnsi="微软雅黑" w:eastAsia="微软雅黑" w:cs="微软雅黑"/>
          <w:sz w:val="24"/>
          <w:szCs w:val="24"/>
          <w:u w:val="single"/>
        </w:rPr>
        <w:tab/>
      </w:r>
    </w:p>
    <w:p w14:paraId="05FCFF33">
      <w:pPr>
        <w:pStyle w:val="2"/>
        <w:tabs>
          <w:tab w:val="left" w:pos="5580"/>
        </w:tabs>
        <w:spacing w:line="400" w:lineRule="exact"/>
        <w:ind w:left="1080" w:leftChars="257" w:hanging="540"/>
        <w:rPr>
          <w:rFonts w:hint="eastAsia" w:ascii="微软雅黑" w:hAnsi="微软雅黑" w:eastAsia="微软雅黑" w:cs="微软雅黑"/>
          <w:sz w:val="24"/>
          <w:szCs w:val="24"/>
        </w:rPr>
      </w:pPr>
    </w:p>
    <w:p w14:paraId="55D70E55">
      <w:pPr>
        <w:pStyle w:val="2"/>
        <w:tabs>
          <w:tab w:val="left" w:pos="5580"/>
        </w:tabs>
        <w:spacing w:line="400" w:lineRule="exact"/>
        <w:ind w:left="741" w:leftChars="353"/>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注:1、此表中，投标总价应和投标分项报价表的总价相一致。</w:t>
      </w:r>
    </w:p>
    <w:p w14:paraId="364DC5AC">
      <w:pPr>
        <w:pStyle w:val="2"/>
        <w:tabs>
          <w:tab w:val="left" w:pos="5580"/>
        </w:tabs>
        <w:spacing w:line="400" w:lineRule="exact"/>
        <w:ind w:left="741" w:leftChars="353"/>
        <w:rPr>
          <w:rFonts w:hint="eastAsia" w:ascii="微软雅黑" w:hAnsi="微软雅黑" w:eastAsia="微软雅黑" w:cs="微软雅黑"/>
          <w:sz w:val="24"/>
          <w:szCs w:val="24"/>
        </w:rPr>
      </w:pPr>
      <w:r>
        <w:rPr>
          <w:rFonts w:hint="eastAsia" w:ascii="微软雅黑" w:hAnsi="微软雅黑" w:eastAsia="微软雅黑" w:cs="微软雅黑"/>
          <w:sz w:val="24"/>
          <w:szCs w:val="24"/>
        </w:rPr>
        <w:t>2、投标商报价时包含税费等一切与本次项目相关的费用。</w:t>
      </w:r>
    </w:p>
    <w:p w14:paraId="60A51573">
      <w:pPr>
        <w:pStyle w:val="2"/>
        <w:tabs>
          <w:tab w:val="left" w:pos="5580"/>
        </w:tabs>
        <w:spacing w:line="240" w:lineRule="atLeast"/>
        <w:rPr>
          <w:rFonts w:hint="eastAsia" w:ascii="微软雅黑" w:hAnsi="微软雅黑" w:eastAsia="微软雅黑" w:cs="微软雅黑"/>
          <w:b/>
          <w:sz w:val="24"/>
          <w:szCs w:val="24"/>
        </w:rPr>
      </w:pPr>
    </w:p>
    <w:p w14:paraId="3834BEEF">
      <w:pPr>
        <w:pStyle w:val="2"/>
        <w:tabs>
          <w:tab w:val="left" w:pos="5580"/>
        </w:tabs>
        <w:spacing w:line="240" w:lineRule="atLeast"/>
        <w:rPr>
          <w:rFonts w:hint="eastAsia" w:ascii="微软雅黑" w:hAnsi="微软雅黑" w:eastAsia="微软雅黑" w:cs="微软雅黑"/>
          <w:b/>
          <w:sz w:val="24"/>
          <w:szCs w:val="24"/>
        </w:rPr>
      </w:pPr>
    </w:p>
    <w:p w14:paraId="5A8DAEB7">
      <w:pPr>
        <w:pStyle w:val="2"/>
        <w:tabs>
          <w:tab w:val="left" w:pos="5580"/>
        </w:tabs>
        <w:spacing w:line="240" w:lineRule="atLeast"/>
        <w:rPr>
          <w:rFonts w:hint="eastAsia" w:ascii="微软雅黑" w:hAnsi="微软雅黑" w:eastAsia="微软雅黑" w:cs="微软雅黑"/>
          <w:b/>
          <w:sz w:val="24"/>
          <w:szCs w:val="24"/>
        </w:rPr>
      </w:pPr>
    </w:p>
    <w:p w14:paraId="08747ECC">
      <w:pPr>
        <w:pStyle w:val="2"/>
        <w:tabs>
          <w:tab w:val="left" w:pos="5580"/>
        </w:tabs>
        <w:spacing w:line="240" w:lineRule="atLeast"/>
        <w:rPr>
          <w:rFonts w:hint="eastAsia" w:ascii="微软雅黑" w:hAnsi="微软雅黑" w:eastAsia="微软雅黑" w:cs="微软雅黑"/>
          <w:b/>
          <w:sz w:val="24"/>
          <w:szCs w:val="24"/>
        </w:rPr>
      </w:pPr>
    </w:p>
    <w:p w14:paraId="78310331">
      <w:pPr>
        <w:pStyle w:val="2"/>
        <w:tabs>
          <w:tab w:val="left" w:pos="5580"/>
        </w:tabs>
        <w:spacing w:line="240" w:lineRule="atLeast"/>
        <w:rPr>
          <w:rFonts w:hint="eastAsia" w:ascii="微软雅黑" w:hAnsi="微软雅黑" w:eastAsia="微软雅黑" w:cs="微软雅黑"/>
          <w:b/>
          <w:sz w:val="24"/>
          <w:szCs w:val="24"/>
        </w:rPr>
      </w:pPr>
    </w:p>
    <w:p w14:paraId="0B5459A7">
      <w:pPr>
        <w:pStyle w:val="2"/>
        <w:tabs>
          <w:tab w:val="left" w:pos="5580"/>
        </w:tabs>
        <w:spacing w:line="240" w:lineRule="atLeast"/>
        <w:rPr>
          <w:rFonts w:hint="eastAsia" w:ascii="微软雅黑" w:hAnsi="微软雅黑" w:eastAsia="微软雅黑" w:cs="微软雅黑"/>
          <w:b/>
          <w:sz w:val="24"/>
          <w:szCs w:val="24"/>
        </w:rPr>
      </w:pPr>
    </w:p>
    <w:p w14:paraId="3E00100B">
      <w:pPr>
        <w:pStyle w:val="2"/>
        <w:numPr>
          <w:ilvl w:val="0"/>
          <w:numId w:val="6"/>
        </w:numPr>
        <w:tabs>
          <w:tab w:val="left" w:pos="5580"/>
        </w:tabs>
        <w:spacing w:line="400" w:lineRule="exact"/>
        <w:jc w:val="left"/>
        <w:outlineLvl w:val="1"/>
        <w:rPr>
          <w:rFonts w:hint="eastAsia" w:ascii="微软雅黑" w:hAnsi="微软雅黑" w:eastAsia="微软雅黑" w:cs="微软雅黑"/>
          <w:b/>
          <w:sz w:val="24"/>
          <w:szCs w:val="24"/>
        </w:rPr>
      </w:pPr>
      <w:bookmarkStart w:id="1379" w:name="_Toc25888"/>
      <w:bookmarkStart w:id="1380" w:name="_Toc26385"/>
      <w:r>
        <w:rPr>
          <w:rFonts w:hint="eastAsia" w:ascii="微软雅黑" w:hAnsi="微软雅黑" w:eastAsia="微软雅黑" w:cs="微软雅黑"/>
          <w:b/>
          <w:sz w:val="24"/>
          <w:szCs w:val="24"/>
        </w:rPr>
        <w:t>具有有效的营业执照；</w:t>
      </w:r>
      <w:bookmarkEnd w:id="1379"/>
      <w:bookmarkEnd w:id="1380"/>
    </w:p>
    <w:p w14:paraId="23744E90">
      <w:pPr>
        <w:pStyle w:val="2"/>
        <w:tabs>
          <w:tab w:val="left" w:pos="5580"/>
        </w:tabs>
        <w:spacing w:line="240" w:lineRule="atLeast"/>
        <w:jc w:val="center"/>
        <w:rPr>
          <w:rFonts w:hint="eastAsia" w:ascii="微软雅黑" w:hAnsi="微软雅黑" w:eastAsia="微软雅黑" w:cs="微软雅黑"/>
          <w:b/>
          <w:sz w:val="24"/>
          <w:szCs w:val="24"/>
        </w:rPr>
      </w:pPr>
    </w:p>
    <w:p w14:paraId="3FF6B89D">
      <w:pPr>
        <w:pStyle w:val="2"/>
        <w:tabs>
          <w:tab w:val="left" w:pos="5580"/>
        </w:tabs>
        <w:spacing w:line="240" w:lineRule="atLeast"/>
        <w:jc w:val="center"/>
        <w:rPr>
          <w:rFonts w:hint="eastAsia" w:ascii="微软雅黑" w:hAnsi="微软雅黑" w:eastAsia="微软雅黑" w:cs="微软雅黑"/>
          <w:b/>
          <w:sz w:val="24"/>
          <w:szCs w:val="24"/>
        </w:rPr>
      </w:pPr>
    </w:p>
    <w:p w14:paraId="771531C1">
      <w:pPr>
        <w:pStyle w:val="2"/>
        <w:tabs>
          <w:tab w:val="left" w:pos="5580"/>
        </w:tabs>
        <w:spacing w:line="240" w:lineRule="atLeast"/>
        <w:jc w:val="center"/>
        <w:rPr>
          <w:rFonts w:hint="eastAsia" w:ascii="微软雅黑" w:hAnsi="微软雅黑" w:eastAsia="微软雅黑" w:cs="微软雅黑"/>
          <w:b/>
          <w:sz w:val="24"/>
          <w:szCs w:val="24"/>
        </w:rPr>
      </w:pPr>
    </w:p>
    <w:p w14:paraId="0322A756">
      <w:pPr>
        <w:pStyle w:val="2"/>
        <w:tabs>
          <w:tab w:val="left" w:pos="5580"/>
        </w:tabs>
        <w:spacing w:line="240" w:lineRule="atLeast"/>
        <w:rPr>
          <w:rFonts w:hint="eastAsia" w:ascii="微软雅黑" w:hAnsi="微软雅黑" w:eastAsia="微软雅黑" w:cs="微软雅黑"/>
          <w:b/>
          <w:sz w:val="24"/>
          <w:szCs w:val="24"/>
        </w:rPr>
      </w:pPr>
    </w:p>
    <w:p w14:paraId="637A4935">
      <w:pPr>
        <w:pStyle w:val="2"/>
        <w:tabs>
          <w:tab w:val="left" w:pos="5580"/>
        </w:tabs>
        <w:spacing w:line="240" w:lineRule="atLeast"/>
        <w:rPr>
          <w:rFonts w:hint="eastAsia" w:ascii="微软雅黑" w:hAnsi="微软雅黑" w:eastAsia="微软雅黑" w:cs="微软雅黑"/>
          <w:b/>
          <w:sz w:val="24"/>
          <w:szCs w:val="24"/>
        </w:rPr>
      </w:pPr>
    </w:p>
    <w:p w14:paraId="65577495">
      <w:pPr>
        <w:pStyle w:val="2"/>
        <w:tabs>
          <w:tab w:val="left" w:pos="5580"/>
        </w:tabs>
        <w:spacing w:line="240" w:lineRule="atLeast"/>
        <w:rPr>
          <w:rFonts w:hint="eastAsia" w:ascii="微软雅黑" w:hAnsi="微软雅黑" w:eastAsia="微软雅黑" w:cs="微软雅黑"/>
          <w:b/>
          <w:sz w:val="24"/>
          <w:szCs w:val="24"/>
        </w:rPr>
      </w:pPr>
    </w:p>
    <w:p w14:paraId="67207269">
      <w:pPr>
        <w:pStyle w:val="2"/>
        <w:tabs>
          <w:tab w:val="left" w:pos="5580"/>
        </w:tabs>
        <w:spacing w:line="240" w:lineRule="atLeast"/>
        <w:rPr>
          <w:rFonts w:hint="eastAsia" w:ascii="微软雅黑" w:hAnsi="微软雅黑" w:eastAsia="微软雅黑" w:cs="微软雅黑"/>
          <w:b/>
          <w:sz w:val="24"/>
          <w:szCs w:val="24"/>
        </w:rPr>
      </w:pPr>
    </w:p>
    <w:p w14:paraId="62D210C4">
      <w:pPr>
        <w:pStyle w:val="2"/>
        <w:tabs>
          <w:tab w:val="left" w:pos="5580"/>
        </w:tabs>
        <w:spacing w:line="240" w:lineRule="atLeast"/>
        <w:rPr>
          <w:rFonts w:hint="eastAsia" w:ascii="微软雅黑" w:hAnsi="微软雅黑" w:eastAsia="微软雅黑" w:cs="微软雅黑"/>
          <w:b/>
          <w:sz w:val="24"/>
          <w:szCs w:val="24"/>
        </w:rPr>
      </w:pPr>
    </w:p>
    <w:p w14:paraId="2FDA1B40">
      <w:pPr>
        <w:pStyle w:val="2"/>
        <w:tabs>
          <w:tab w:val="left" w:pos="5580"/>
        </w:tabs>
        <w:spacing w:line="240" w:lineRule="atLeast"/>
        <w:rPr>
          <w:rFonts w:hint="eastAsia" w:ascii="微软雅黑" w:hAnsi="微软雅黑" w:eastAsia="微软雅黑" w:cs="微软雅黑"/>
          <w:b/>
          <w:sz w:val="24"/>
          <w:szCs w:val="24"/>
        </w:rPr>
      </w:pPr>
    </w:p>
    <w:p w14:paraId="5D543D3E">
      <w:pPr>
        <w:pStyle w:val="2"/>
        <w:tabs>
          <w:tab w:val="left" w:pos="5580"/>
        </w:tabs>
        <w:spacing w:line="240" w:lineRule="atLeast"/>
        <w:rPr>
          <w:rFonts w:hint="eastAsia" w:ascii="微软雅黑" w:hAnsi="微软雅黑" w:eastAsia="微软雅黑" w:cs="微软雅黑"/>
          <w:b/>
          <w:sz w:val="24"/>
          <w:szCs w:val="24"/>
        </w:rPr>
      </w:pPr>
    </w:p>
    <w:p w14:paraId="03BE48F2">
      <w:pPr>
        <w:tabs>
          <w:tab w:val="left" w:pos="5580"/>
        </w:tabs>
        <w:spacing w:line="400" w:lineRule="exact"/>
        <w:outlineLvl w:val="1"/>
        <w:rPr>
          <w:rFonts w:hint="eastAsia" w:ascii="微软雅黑" w:hAnsi="微软雅黑" w:eastAsia="微软雅黑" w:cs="微软雅黑"/>
          <w:b/>
          <w:bCs/>
          <w:sz w:val="24"/>
        </w:rPr>
      </w:pPr>
      <w:bookmarkStart w:id="1381" w:name="_Toc11840"/>
      <w:bookmarkStart w:id="1382" w:name="_Toc32302"/>
      <w:bookmarkStart w:id="1383" w:name="_Toc6475"/>
      <w:bookmarkStart w:id="1384" w:name="_Toc3087"/>
      <w:bookmarkStart w:id="1385" w:name="_Toc28979"/>
      <w:bookmarkStart w:id="1386" w:name="_Toc16184"/>
      <w:bookmarkStart w:id="1387" w:name="_Toc1957"/>
      <w:bookmarkStart w:id="1388" w:name="_Toc23490"/>
      <w:bookmarkStart w:id="1389" w:name="_Toc6321"/>
      <w:r>
        <w:rPr>
          <w:rFonts w:hint="eastAsia" w:ascii="微软雅黑" w:hAnsi="微软雅黑" w:eastAsia="微软雅黑" w:cs="微软雅黑"/>
          <w:b/>
          <w:sz w:val="24"/>
        </w:rPr>
        <w:t>3</w:t>
      </w:r>
      <w:bookmarkEnd w:id="1381"/>
      <w:bookmarkEnd w:id="1382"/>
      <w:bookmarkEnd w:id="1383"/>
      <w:bookmarkEnd w:id="1384"/>
      <w:bookmarkEnd w:id="1385"/>
      <w:bookmarkEnd w:id="1386"/>
      <w:bookmarkEnd w:id="1387"/>
      <w:r>
        <w:rPr>
          <w:rFonts w:hint="eastAsia" w:ascii="微软雅黑" w:hAnsi="微软雅黑" w:eastAsia="微软雅黑" w:cs="微软雅黑"/>
          <w:b/>
          <w:sz w:val="24"/>
        </w:rPr>
        <w:t>、</w:t>
      </w:r>
      <w:r>
        <w:rPr>
          <w:rFonts w:hint="eastAsia" w:ascii="微软雅黑" w:hAnsi="微软雅黑" w:eastAsia="微软雅黑" w:cs="微软雅黑"/>
          <w:b/>
          <w:bCs/>
          <w:sz w:val="24"/>
        </w:rPr>
        <w:t>法定代表人资格证明(法定代表人投标需提供法定代表人身份证)；</w:t>
      </w:r>
      <w:bookmarkEnd w:id="1388"/>
      <w:bookmarkEnd w:id="1389"/>
    </w:p>
    <w:p w14:paraId="36012217">
      <w:pPr>
        <w:adjustRightInd w:val="0"/>
        <w:snapToGrid w:val="0"/>
        <w:spacing w:before="240" w:beforeLines="100" w:after="240" w:afterLines="100" w:line="500" w:lineRule="atLeast"/>
        <w:jc w:val="center"/>
        <w:rPr>
          <w:rFonts w:hint="eastAsia" w:ascii="微软雅黑" w:hAnsi="微软雅黑" w:eastAsia="微软雅黑" w:cs="微软雅黑"/>
          <w:sz w:val="24"/>
        </w:rPr>
      </w:pPr>
      <w:r>
        <w:rPr>
          <w:rFonts w:hint="eastAsia" w:ascii="微软雅黑" w:hAnsi="微软雅黑" w:eastAsia="微软雅黑" w:cs="微软雅黑"/>
          <w:b/>
          <w:sz w:val="24"/>
        </w:rPr>
        <w:t>法定代表人身份证明</w:t>
      </w:r>
    </w:p>
    <w:p w14:paraId="64858C58">
      <w:pPr>
        <w:spacing w:line="500" w:lineRule="atLeast"/>
        <w:rPr>
          <w:rFonts w:hint="eastAsia" w:ascii="微软雅黑" w:hAnsi="微软雅黑" w:eastAsia="微软雅黑" w:cs="微软雅黑"/>
          <w:sz w:val="24"/>
        </w:rPr>
      </w:pPr>
      <w:r>
        <w:rPr>
          <w:rFonts w:hint="eastAsia" w:ascii="微软雅黑" w:hAnsi="微软雅黑" w:eastAsia="微软雅黑" w:cs="微软雅黑"/>
          <w:sz w:val="24"/>
        </w:rPr>
        <w:t xml:space="preserve">               同志，现任我单位          职务，为法定代表人，特此证明。</w:t>
      </w:r>
    </w:p>
    <w:p w14:paraId="7265EA73">
      <w:pPr>
        <w:spacing w:line="500" w:lineRule="atLeast"/>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 xml:space="preserve">单位：            </w:t>
      </w:r>
    </w:p>
    <w:p w14:paraId="4AE03FDA">
      <w:pPr>
        <w:spacing w:line="500" w:lineRule="atLeast"/>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附：性别：            年龄：           身份证号码：</w:t>
      </w:r>
    </w:p>
    <w:p w14:paraId="17FE74A0">
      <w:pPr>
        <w:spacing w:line="500" w:lineRule="atLeast"/>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联系电话：</w:t>
      </w:r>
    </w:p>
    <w:p w14:paraId="17CCDD38">
      <w:pPr>
        <w:spacing w:line="500" w:lineRule="atLeast"/>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具有有效的营业执照号码：              经济性质：</w:t>
      </w:r>
    </w:p>
    <w:p w14:paraId="294F5E93">
      <w:pPr>
        <w:spacing w:line="500" w:lineRule="atLeast"/>
        <w:rPr>
          <w:rFonts w:hint="eastAsia" w:ascii="微软雅黑" w:hAnsi="微软雅黑" w:eastAsia="微软雅黑" w:cs="微软雅黑"/>
          <w:sz w:val="24"/>
        </w:rPr>
      </w:pPr>
      <w:r>
        <w:rPr>
          <w:rFonts w:hint="eastAsia" w:ascii="微软雅黑" w:hAnsi="微软雅黑" w:eastAsia="微软雅黑" w:cs="微软雅黑"/>
          <w:sz w:val="24"/>
        </w:rPr>
        <w:t>说明：</w:t>
      </w:r>
    </w:p>
    <w:p w14:paraId="64EBEDD7">
      <w:pPr>
        <w:spacing w:line="500" w:lineRule="atLeast"/>
        <w:ind w:firstLine="240" w:firstLineChars="100"/>
        <w:rPr>
          <w:rFonts w:hint="eastAsia" w:ascii="微软雅黑" w:hAnsi="微软雅黑" w:eastAsia="微软雅黑" w:cs="微软雅黑"/>
          <w:sz w:val="24"/>
        </w:rPr>
      </w:pPr>
      <w:r>
        <w:rPr>
          <w:rFonts w:hint="eastAsia" w:ascii="微软雅黑" w:hAnsi="微软雅黑" w:eastAsia="微软雅黑" w:cs="微软雅黑"/>
          <w:sz w:val="24"/>
        </w:rPr>
        <w:t>1、法定代表人为企业或事业单位、或国家机关、或社会团体的主要行政负责人。</w:t>
      </w:r>
    </w:p>
    <w:p w14:paraId="4A103309">
      <w:pPr>
        <w:spacing w:line="500" w:lineRule="atLeast"/>
        <w:rPr>
          <w:rFonts w:hint="eastAsia" w:ascii="微软雅黑" w:hAnsi="微软雅黑" w:eastAsia="微软雅黑" w:cs="微软雅黑"/>
          <w:sz w:val="24"/>
        </w:rPr>
      </w:pPr>
      <w:r>
        <w:rPr>
          <w:rFonts w:hint="eastAsia" w:ascii="微软雅黑" w:hAnsi="微软雅黑" w:eastAsia="微软雅黑" w:cs="微软雅黑"/>
          <w:sz w:val="24"/>
        </w:rPr>
        <w:t xml:space="preserve">  2、内容必须填写真实、清楚、涂改无效，不得转让。</w:t>
      </w:r>
    </w:p>
    <w:p w14:paraId="6A82C99E">
      <w:pPr>
        <w:spacing w:line="500" w:lineRule="atLeast"/>
        <w:rPr>
          <w:rFonts w:hint="eastAsia" w:ascii="微软雅黑" w:hAnsi="微软雅黑" w:eastAsia="微软雅黑" w:cs="微软雅黑"/>
          <w:sz w:val="24"/>
        </w:rPr>
      </w:pPr>
      <w:r>
        <w:rPr>
          <w:rFonts w:hint="eastAsia" w:ascii="微软雅黑" w:hAnsi="微软雅黑" w:eastAsia="微软雅黑" w:cs="微软雅黑"/>
          <w:sz w:val="24"/>
        </w:rPr>
        <mc:AlternateContent>
          <mc:Choice Requires="wps">
            <w:drawing>
              <wp:anchor distT="0" distB="0" distL="0" distR="0" simplePos="0" relativeHeight="251660288" behindDoc="0" locked="0" layoutInCell="1" allowOverlap="1">
                <wp:simplePos x="0" y="0"/>
                <wp:positionH relativeFrom="column">
                  <wp:posOffset>2729230</wp:posOffset>
                </wp:positionH>
                <wp:positionV relativeFrom="paragraph">
                  <wp:posOffset>28575</wp:posOffset>
                </wp:positionV>
                <wp:extent cx="2266315" cy="1385570"/>
                <wp:effectExtent l="7620" t="7620" r="12065" b="8890"/>
                <wp:wrapNone/>
                <wp:docPr id="1026" name="圆角矩形 18"/>
                <wp:cNvGraphicFramePr/>
                <a:graphic xmlns:a="http://schemas.openxmlformats.org/drawingml/2006/main">
                  <a:graphicData uri="http://schemas.microsoft.com/office/word/2010/wordprocessingShape">
                    <wps:wsp>
                      <wps:cNvSpPr/>
                      <wps:spPr>
                        <a:xfrm>
                          <a:off x="0" y="0"/>
                          <a:ext cx="2266314" cy="138557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6664495F">
                            <w:pPr>
                              <w:jc w:val="center"/>
                              <w:rPr>
                                <w:rFonts w:hint="eastAsia" w:hAnsi="宋体"/>
                                <w:szCs w:val="21"/>
                              </w:rPr>
                            </w:pPr>
                            <w:r>
                              <w:rPr>
                                <w:rFonts w:hint="eastAsia" w:hAnsi="宋体"/>
                                <w:szCs w:val="21"/>
                              </w:rPr>
                              <w:t xml:space="preserve">  </w:t>
                            </w:r>
                          </w:p>
                          <w:p w14:paraId="305FBD38">
                            <w:pPr>
                              <w:jc w:val="center"/>
                              <w:rPr>
                                <w:rFonts w:hint="eastAsia" w:hAnsi="宋体"/>
                                <w:szCs w:val="21"/>
                              </w:rPr>
                            </w:pPr>
                          </w:p>
                          <w:p w14:paraId="63EAE2E9">
                            <w:pPr>
                              <w:rPr>
                                <w:rFonts w:hint="eastAsia" w:hAnsi="宋体"/>
                                <w:szCs w:val="21"/>
                              </w:rPr>
                            </w:pPr>
                          </w:p>
                          <w:p w14:paraId="450FEF1E">
                            <w:pPr>
                              <w:jc w:val="center"/>
                              <w:rPr>
                                <w:szCs w:val="21"/>
                              </w:rPr>
                            </w:pPr>
                            <w:r>
                              <w:rPr>
                                <w:rFonts w:hint="eastAsia" w:hAnsi="宋体"/>
                                <w:szCs w:val="21"/>
                              </w:rPr>
                              <w:t>法定代表人身份证复印件</w:t>
                            </w:r>
                          </w:p>
                          <w:p w14:paraId="0F553003"/>
                          <w:p w14:paraId="521F9BF6">
                            <w:pPr>
                              <w:pStyle w:val="6"/>
                            </w:pPr>
                          </w:p>
                          <w:p w14:paraId="21AF010A">
                            <w:pPr>
                              <w:pStyle w:val="6"/>
                            </w:pPr>
                          </w:p>
                          <w:p w14:paraId="51C799D9">
                            <w:pPr>
                              <w:pStyle w:val="6"/>
                            </w:pPr>
                          </w:p>
                          <w:p w14:paraId="71660307">
                            <w:pPr>
                              <w:pStyle w:val="6"/>
                            </w:pPr>
                          </w:p>
                        </w:txbxContent>
                      </wps:txbx>
                      <wps:bodyPr upright="1"/>
                    </wps:wsp>
                  </a:graphicData>
                </a:graphic>
              </wp:anchor>
            </w:drawing>
          </mc:Choice>
          <mc:Fallback>
            <w:pict>
              <v:roundrect id="圆角矩形 18" o:spid="_x0000_s1026" o:spt="2" style="position:absolute;left:0pt;margin-left:214.9pt;margin-top:2.25pt;height:109.1pt;width:178.45pt;z-index:251660288;mso-width-relative:page;mso-height-relative:page;" fillcolor="#FFFFFF" filled="t" stroked="t" coordsize="21600,21600" arcsize="0.166666666666667" o:gfxdata="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Zn6QvaAAAACQEAAA8AAAAAAAAAAQAgAAAAIgAAAGRycy9kb3ducmV2LnhtbFBL&#10;AQIUABQAAAAIAIdO4kAet4fULQIAAGYEAAAOAAAAAAAAAAEAIAAAACkBAABkcnMvZTJvRG9jLnht&#10;bFBLBQYAAAAABgAGAFkBAADIBQAAAAA=&#10;">
                <v:fill on="t" focussize="0,0"/>
                <v:stroke weight="1.25pt" color="#808080" joinstyle="round"/>
                <v:imagedata o:title=""/>
                <o:lock v:ext="edit" aspectratio="f"/>
                <v:textbox>
                  <w:txbxContent>
                    <w:p w14:paraId="6664495F">
                      <w:pPr>
                        <w:jc w:val="center"/>
                        <w:rPr>
                          <w:rFonts w:hint="eastAsia" w:hAnsi="宋体"/>
                          <w:szCs w:val="21"/>
                        </w:rPr>
                      </w:pPr>
                      <w:r>
                        <w:rPr>
                          <w:rFonts w:hint="eastAsia" w:hAnsi="宋体"/>
                          <w:szCs w:val="21"/>
                        </w:rPr>
                        <w:t xml:space="preserve">  </w:t>
                      </w:r>
                    </w:p>
                    <w:p w14:paraId="305FBD38">
                      <w:pPr>
                        <w:jc w:val="center"/>
                        <w:rPr>
                          <w:rFonts w:hint="eastAsia" w:hAnsi="宋体"/>
                          <w:szCs w:val="21"/>
                        </w:rPr>
                      </w:pPr>
                    </w:p>
                    <w:p w14:paraId="63EAE2E9">
                      <w:pPr>
                        <w:rPr>
                          <w:rFonts w:hint="eastAsia" w:hAnsi="宋体"/>
                          <w:szCs w:val="21"/>
                        </w:rPr>
                      </w:pPr>
                    </w:p>
                    <w:p w14:paraId="450FEF1E">
                      <w:pPr>
                        <w:jc w:val="center"/>
                        <w:rPr>
                          <w:szCs w:val="21"/>
                        </w:rPr>
                      </w:pPr>
                      <w:r>
                        <w:rPr>
                          <w:rFonts w:hint="eastAsia" w:hAnsi="宋体"/>
                          <w:szCs w:val="21"/>
                        </w:rPr>
                        <w:t>法定代表人身份证复印件</w:t>
                      </w:r>
                    </w:p>
                    <w:p w14:paraId="0F553003"/>
                    <w:p w14:paraId="521F9BF6">
                      <w:pPr>
                        <w:pStyle w:val="6"/>
                      </w:pPr>
                    </w:p>
                    <w:p w14:paraId="21AF010A">
                      <w:pPr>
                        <w:pStyle w:val="6"/>
                      </w:pPr>
                    </w:p>
                    <w:p w14:paraId="51C799D9">
                      <w:pPr>
                        <w:pStyle w:val="6"/>
                      </w:pPr>
                    </w:p>
                    <w:p w14:paraId="71660307">
                      <w:pPr>
                        <w:pStyle w:val="6"/>
                      </w:pPr>
                    </w:p>
                  </w:txbxContent>
                </v:textbox>
              </v:roundrect>
            </w:pict>
          </mc:Fallback>
        </mc:AlternateContent>
      </w:r>
      <w:r>
        <w:rPr>
          <w:rFonts w:hint="eastAsia" w:ascii="微软雅黑" w:hAnsi="微软雅黑" w:eastAsia="微软雅黑" w:cs="微软雅黑"/>
          <w:sz w:val="24"/>
        </w:rPr>
        <mc:AlternateContent>
          <mc:Choice Requires="wps">
            <w:drawing>
              <wp:anchor distT="0" distB="0" distL="0" distR="0" simplePos="0" relativeHeight="251661312" behindDoc="0" locked="0" layoutInCell="1" allowOverlap="1">
                <wp:simplePos x="0" y="0"/>
                <wp:positionH relativeFrom="column">
                  <wp:posOffset>52705</wp:posOffset>
                </wp:positionH>
                <wp:positionV relativeFrom="paragraph">
                  <wp:posOffset>10795</wp:posOffset>
                </wp:positionV>
                <wp:extent cx="2216150" cy="1375410"/>
                <wp:effectExtent l="4445" t="4445" r="19685" b="6985"/>
                <wp:wrapNone/>
                <wp:docPr id="1027" name="流程图: 可选过程 14"/>
                <wp:cNvGraphicFramePr/>
                <a:graphic xmlns:a="http://schemas.openxmlformats.org/drawingml/2006/main">
                  <a:graphicData uri="http://schemas.microsoft.com/office/word/2010/wordprocessingShape">
                    <wps:wsp>
                      <wps:cNvSpPr/>
                      <wps:spPr>
                        <a:xfrm>
                          <a:off x="0" y="0"/>
                          <a:ext cx="2216150" cy="13754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B7DA696">
                            <w:pPr>
                              <w:jc w:val="center"/>
                              <w:rPr>
                                <w:rFonts w:hint="eastAsia" w:hAnsi="宋体"/>
                                <w:szCs w:val="21"/>
                              </w:rPr>
                            </w:pPr>
                          </w:p>
                          <w:p w14:paraId="3E6C7779">
                            <w:pPr>
                              <w:jc w:val="center"/>
                              <w:rPr>
                                <w:rFonts w:hint="eastAsia" w:hAnsi="宋体"/>
                                <w:szCs w:val="21"/>
                              </w:rPr>
                            </w:pPr>
                          </w:p>
                          <w:p w14:paraId="62303286">
                            <w:pPr>
                              <w:rPr>
                                <w:rFonts w:hint="eastAsia" w:hAnsi="宋体"/>
                                <w:szCs w:val="21"/>
                              </w:rPr>
                            </w:pPr>
                          </w:p>
                          <w:p w14:paraId="6E0F2926">
                            <w:pPr>
                              <w:jc w:val="center"/>
                              <w:rPr>
                                <w:szCs w:val="21"/>
                              </w:rPr>
                            </w:pPr>
                            <w:r>
                              <w:rPr>
                                <w:rFonts w:hint="eastAsia" w:hAnsi="宋体"/>
                                <w:szCs w:val="21"/>
                              </w:rPr>
                              <w:t>法定代表人身份证复印件</w:t>
                            </w:r>
                          </w:p>
                        </w:txbxContent>
                      </wps:txbx>
                      <wps:bodyPr upright="1"/>
                    </wps:wsp>
                  </a:graphicData>
                </a:graphic>
              </wp:anchor>
            </w:drawing>
          </mc:Choice>
          <mc:Fallback>
            <w:pict>
              <v:shape id="流程图: 可选过程 14" o:spid="_x0000_s1026" o:spt="176" type="#_x0000_t176" style="position:absolute;left:0pt;margin-left:4.15pt;margin-top:0.85pt;height:108.3pt;width:174.5pt;z-index:251661312;mso-width-relative:page;mso-height-relative:page;" fillcolor="#FFFFFF" filled="t" stroked="t" coordsize="21600,21600" o:gfxdata="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QZS5zTAAAABwEAAA8AAAAAAAAAAQAgAAAAIgAAAGRycy9kb3ducmV2LnhtbFBLAQIUABQA&#10;AAAIAIdO4kD/w1QLLgIAAFQEAAAOAAAAAAAAAAEAIAAAACIBAABkcnMvZTJvRG9jLnhtbFBLBQYA&#10;AAAABgAGAFkBAADCBQAAAAA=&#10;">
                <v:fill on="t" focussize="0,0"/>
                <v:stroke color="#000000" joinstyle="miter"/>
                <v:imagedata o:title=""/>
                <o:lock v:ext="edit" aspectratio="f"/>
                <v:textbox>
                  <w:txbxContent>
                    <w:p w14:paraId="1B7DA696">
                      <w:pPr>
                        <w:jc w:val="center"/>
                        <w:rPr>
                          <w:rFonts w:hint="eastAsia" w:hAnsi="宋体"/>
                          <w:szCs w:val="21"/>
                        </w:rPr>
                      </w:pPr>
                    </w:p>
                    <w:p w14:paraId="3E6C7779">
                      <w:pPr>
                        <w:jc w:val="center"/>
                        <w:rPr>
                          <w:rFonts w:hint="eastAsia" w:hAnsi="宋体"/>
                          <w:szCs w:val="21"/>
                        </w:rPr>
                      </w:pPr>
                    </w:p>
                    <w:p w14:paraId="62303286">
                      <w:pPr>
                        <w:rPr>
                          <w:rFonts w:hint="eastAsia" w:hAnsi="宋体"/>
                          <w:szCs w:val="21"/>
                        </w:rPr>
                      </w:pPr>
                    </w:p>
                    <w:p w14:paraId="6E0F2926">
                      <w:pPr>
                        <w:jc w:val="center"/>
                        <w:rPr>
                          <w:szCs w:val="21"/>
                        </w:rPr>
                      </w:pPr>
                      <w:r>
                        <w:rPr>
                          <w:rFonts w:hint="eastAsia" w:hAnsi="宋体"/>
                          <w:szCs w:val="21"/>
                        </w:rPr>
                        <w:t>法定代表人身份证复印件</w:t>
                      </w:r>
                    </w:p>
                  </w:txbxContent>
                </v:textbox>
              </v:shape>
            </w:pict>
          </mc:Fallback>
        </mc:AlternateContent>
      </w:r>
    </w:p>
    <w:p w14:paraId="367D9B13">
      <w:pPr>
        <w:spacing w:line="500" w:lineRule="atLeast"/>
        <w:rPr>
          <w:rFonts w:hint="eastAsia" w:ascii="微软雅黑" w:hAnsi="微软雅黑" w:eastAsia="微软雅黑" w:cs="微软雅黑"/>
          <w:sz w:val="24"/>
        </w:rPr>
      </w:pPr>
    </w:p>
    <w:p w14:paraId="0BB2F83B">
      <w:pPr>
        <w:spacing w:line="500" w:lineRule="atLeast"/>
        <w:rPr>
          <w:rFonts w:hint="eastAsia" w:ascii="微软雅黑" w:hAnsi="微软雅黑" w:eastAsia="微软雅黑" w:cs="微软雅黑"/>
          <w:sz w:val="24"/>
        </w:rPr>
      </w:pPr>
    </w:p>
    <w:p w14:paraId="6BE9981E">
      <w:pPr>
        <w:autoSpaceDE w:val="0"/>
        <w:autoSpaceDN w:val="0"/>
        <w:adjustRightInd w:val="0"/>
        <w:spacing w:line="500" w:lineRule="atLeast"/>
        <w:ind w:right="246"/>
        <w:rPr>
          <w:rFonts w:hint="eastAsia" w:ascii="微软雅黑" w:hAnsi="微软雅黑" w:eastAsia="微软雅黑" w:cs="微软雅黑"/>
          <w:sz w:val="24"/>
        </w:rPr>
      </w:pPr>
    </w:p>
    <w:p w14:paraId="7B7DA8F0">
      <w:pPr>
        <w:adjustRightInd w:val="0"/>
        <w:snapToGrid w:val="0"/>
        <w:spacing w:line="500" w:lineRule="atLeast"/>
        <w:rPr>
          <w:rFonts w:hint="eastAsia" w:ascii="微软雅黑" w:hAnsi="微软雅黑" w:eastAsia="微软雅黑" w:cs="微软雅黑"/>
          <w:sz w:val="24"/>
        </w:rPr>
      </w:pPr>
    </w:p>
    <w:p w14:paraId="1EC6EAB6">
      <w:pPr>
        <w:pStyle w:val="6"/>
        <w:ind w:firstLine="0"/>
      </w:pPr>
    </w:p>
    <w:p w14:paraId="502714C5">
      <w:pPr>
        <w:spacing w:line="500" w:lineRule="atLeast"/>
        <w:rPr>
          <w:rFonts w:hint="eastAsia" w:ascii="微软雅黑" w:hAnsi="微软雅黑" w:eastAsia="微软雅黑" w:cs="微软雅黑"/>
          <w:b/>
          <w:bCs/>
          <w:sz w:val="24"/>
        </w:rPr>
      </w:pPr>
      <w:r>
        <w:rPr>
          <w:rFonts w:hint="eastAsia" w:ascii="微软雅黑" w:hAnsi="微软雅黑" w:eastAsia="微软雅黑" w:cs="微软雅黑"/>
          <w:b/>
          <w:bCs/>
          <w:sz w:val="24"/>
        </w:rPr>
        <w:t>注：须提供身份证正反面。</w:t>
      </w:r>
    </w:p>
    <w:p w14:paraId="06549C71">
      <w:pPr>
        <w:pStyle w:val="2"/>
        <w:tabs>
          <w:tab w:val="left" w:pos="5580"/>
        </w:tabs>
        <w:spacing w:line="500" w:lineRule="atLeas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供应商名称（公章）：</w:t>
      </w:r>
      <w:r>
        <w:rPr>
          <w:rFonts w:hint="eastAsia" w:ascii="微软雅黑" w:hAnsi="微软雅黑" w:eastAsia="微软雅黑" w:cs="微软雅黑"/>
          <w:sz w:val="24"/>
          <w:szCs w:val="24"/>
          <w:u w:val="single"/>
        </w:rPr>
        <w:t xml:space="preserve">                       </w:t>
      </w:r>
    </w:p>
    <w:p w14:paraId="77024A7A">
      <w:pPr>
        <w:adjustRightInd w:val="0"/>
        <w:snapToGrid w:val="0"/>
        <w:spacing w:line="500" w:lineRule="atLeas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法定代表人（签/章）：</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                    </w:t>
      </w:r>
    </w:p>
    <w:p w14:paraId="2DF029B3">
      <w:pPr>
        <w:adjustRightInd w:val="0"/>
        <w:snapToGrid w:val="0"/>
        <w:spacing w:line="500" w:lineRule="atLeast"/>
        <w:ind w:firstLine="784" w:firstLineChars="327"/>
        <w:rPr>
          <w:rFonts w:hint="eastAsia" w:ascii="微软雅黑" w:hAnsi="微软雅黑" w:eastAsia="微软雅黑" w:cs="微软雅黑"/>
          <w:sz w:val="24"/>
        </w:rPr>
      </w:pPr>
      <w:r>
        <w:rPr>
          <w:rFonts w:hint="eastAsia" w:ascii="微软雅黑" w:hAnsi="微软雅黑" w:eastAsia="微软雅黑" w:cs="微软雅黑"/>
          <w:sz w:val="24"/>
        </w:rPr>
        <w:t>日期：</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     </w:t>
      </w:r>
    </w:p>
    <w:p w14:paraId="717C89C5">
      <w:pPr>
        <w:adjustRightInd w:val="0"/>
        <w:snapToGrid w:val="0"/>
        <w:spacing w:line="500" w:lineRule="atLeast"/>
        <w:ind w:firstLine="784" w:firstLineChars="327"/>
        <w:rPr>
          <w:rFonts w:hint="eastAsia" w:ascii="微软雅黑" w:hAnsi="微软雅黑" w:eastAsia="微软雅黑" w:cs="微软雅黑"/>
          <w:sz w:val="24"/>
        </w:rPr>
      </w:pPr>
      <w:r>
        <w:rPr>
          <w:rFonts w:hint="eastAsia" w:ascii="微软雅黑" w:hAnsi="微软雅黑" w:eastAsia="微软雅黑" w:cs="微软雅黑"/>
          <w:sz w:val="24"/>
        </w:rPr>
        <w:t xml:space="preserve">                                  </w:t>
      </w:r>
    </w:p>
    <w:p w14:paraId="51BE5149">
      <w:pPr>
        <w:pStyle w:val="2"/>
        <w:tabs>
          <w:tab w:val="left" w:pos="5580"/>
        </w:tabs>
        <w:spacing w:line="400" w:lineRule="exact"/>
        <w:ind w:left="1080" w:leftChars="257" w:hanging="540"/>
        <w:rPr>
          <w:rFonts w:hint="eastAsia" w:ascii="微软雅黑" w:hAnsi="微软雅黑" w:eastAsia="微软雅黑" w:cs="微软雅黑"/>
          <w:sz w:val="24"/>
          <w:szCs w:val="24"/>
        </w:rPr>
      </w:pPr>
      <w:bookmarkStart w:id="1390" w:name="_Toc6829"/>
      <w:bookmarkStart w:id="1391" w:name="_Toc16640"/>
      <w:bookmarkStart w:id="1392" w:name="_Toc22472"/>
      <w:bookmarkStart w:id="1393" w:name="_Toc21867"/>
      <w:bookmarkStart w:id="1394" w:name="_Toc13107"/>
      <w:bookmarkStart w:id="1395" w:name="_Toc1083"/>
      <w:bookmarkStart w:id="1396" w:name="_Toc5436"/>
      <w:bookmarkStart w:id="1397" w:name="_Toc515647807"/>
    </w:p>
    <w:p w14:paraId="0D414E24">
      <w:pPr>
        <w:pStyle w:val="2"/>
        <w:tabs>
          <w:tab w:val="left" w:pos="5580"/>
        </w:tabs>
        <w:spacing w:line="400" w:lineRule="exact"/>
        <w:ind w:left="1080" w:leftChars="257" w:hanging="540"/>
        <w:rPr>
          <w:rFonts w:hint="eastAsia" w:ascii="微软雅黑" w:hAnsi="微软雅黑" w:eastAsia="微软雅黑" w:cs="微软雅黑"/>
          <w:sz w:val="24"/>
          <w:szCs w:val="24"/>
        </w:rPr>
      </w:pPr>
    </w:p>
    <w:p w14:paraId="1D5F6EC8">
      <w:pPr>
        <w:pStyle w:val="2"/>
        <w:tabs>
          <w:tab w:val="left" w:pos="5580"/>
        </w:tabs>
        <w:spacing w:line="400" w:lineRule="exact"/>
        <w:ind w:left="1080" w:leftChars="257" w:hanging="540"/>
        <w:rPr>
          <w:rFonts w:hint="eastAsia" w:ascii="微软雅黑" w:hAnsi="微软雅黑" w:eastAsia="微软雅黑" w:cs="微软雅黑"/>
          <w:sz w:val="24"/>
          <w:szCs w:val="24"/>
        </w:rPr>
      </w:pPr>
    </w:p>
    <w:p w14:paraId="7129AEDE">
      <w:pPr>
        <w:pStyle w:val="2"/>
        <w:tabs>
          <w:tab w:val="left" w:pos="5580"/>
        </w:tabs>
        <w:spacing w:line="400" w:lineRule="exact"/>
        <w:ind w:left="1080" w:leftChars="257" w:hanging="540"/>
        <w:rPr>
          <w:rFonts w:hint="eastAsia" w:ascii="微软雅黑" w:hAnsi="微软雅黑" w:eastAsia="微软雅黑" w:cs="微软雅黑"/>
          <w:sz w:val="24"/>
          <w:szCs w:val="24"/>
        </w:rPr>
      </w:pPr>
    </w:p>
    <w:p w14:paraId="67266E09">
      <w:pPr>
        <w:pStyle w:val="2"/>
        <w:tabs>
          <w:tab w:val="left" w:pos="5580"/>
        </w:tabs>
        <w:spacing w:line="400" w:lineRule="exact"/>
        <w:ind w:left="1080" w:leftChars="257" w:hanging="540"/>
        <w:rPr>
          <w:rFonts w:hint="eastAsia" w:ascii="微软雅黑" w:hAnsi="微软雅黑" w:eastAsia="微软雅黑" w:cs="微软雅黑"/>
          <w:sz w:val="24"/>
          <w:szCs w:val="24"/>
        </w:rPr>
      </w:pPr>
    </w:p>
    <w:p w14:paraId="485844FB">
      <w:pPr>
        <w:rPr>
          <w:rFonts w:hint="eastAsia" w:ascii="微软雅黑" w:hAnsi="微软雅黑" w:eastAsia="微软雅黑" w:cs="微软雅黑"/>
          <w:b/>
          <w:bCs/>
          <w:sz w:val="24"/>
        </w:rPr>
      </w:pPr>
      <w:bookmarkStart w:id="1398" w:name="_Toc6179"/>
      <w:bookmarkStart w:id="1399" w:name="_Toc24769"/>
      <w:bookmarkStart w:id="1400" w:name="_Toc32380"/>
      <w:r>
        <w:rPr>
          <w:rFonts w:hint="eastAsia" w:ascii="微软雅黑" w:hAnsi="微软雅黑" w:eastAsia="微软雅黑" w:cs="微软雅黑"/>
          <w:b/>
          <w:bCs/>
          <w:sz w:val="24"/>
        </w:rPr>
        <w:br w:type="page"/>
      </w:r>
    </w:p>
    <w:bookmarkEnd w:id="1390"/>
    <w:bookmarkEnd w:id="1391"/>
    <w:bookmarkEnd w:id="1392"/>
    <w:bookmarkEnd w:id="1393"/>
    <w:bookmarkEnd w:id="1394"/>
    <w:bookmarkEnd w:id="1395"/>
    <w:bookmarkEnd w:id="1396"/>
    <w:bookmarkEnd w:id="1397"/>
    <w:bookmarkEnd w:id="1398"/>
    <w:bookmarkEnd w:id="1399"/>
    <w:bookmarkEnd w:id="1400"/>
    <w:p w14:paraId="7D5B38BB">
      <w:pPr>
        <w:pStyle w:val="2"/>
        <w:tabs>
          <w:tab w:val="left" w:pos="5580"/>
        </w:tabs>
        <w:spacing w:line="400" w:lineRule="exact"/>
        <w:outlineLvl w:val="1"/>
        <w:rPr>
          <w:rFonts w:hint="eastAsia" w:ascii="微软雅黑" w:hAnsi="微软雅黑" w:eastAsia="微软雅黑" w:cs="微软雅黑"/>
          <w:b/>
          <w:kern w:val="0"/>
          <w:sz w:val="24"/>
          <w:szCs w:val="24"/>
        </w:rPr>
      </w:pPr>
      <w:bookmarkStart w:id="1401" w:name="_Toc26119"/>
      <w:bookmarkStart w:id="1402" w:name="_Toc414"/>
      <w:r>
        <w:rPr>
          <w:rFonts w:hint="eastAsia" w:ascii="微软雅黑" w:hAnsi="微软雅黑" w:eastAsia="微软雅黑" w:cs="微软雅黑"/>
          <w:b/>
          <w:kern w:val="0"/>
          <w:sz w:val="24"/>
          <w:szCs w:val="24"/>
        </w:rPr>
        <w:t>4、所投产品为第二、三类医疗器械，提供监督管理部门签发的有效的《医疗器械生产许可证》或《医疗器械经营许可证》；</w:t>
      </w:r>
      <w:bookmarkEnd w:id="1401"/>
      <w:bookmarkEnd w:id="1402"/>
    </w:p>
    <w:p w14:paraId="2F9C5F30">
      <w:pPr>
        <w:pStyle w:val="2"/>
        <w:tabs>
          <w:tab w:val="left" w:pos="5580"/>
        </w:tabs>
        <w:spacing w:line="400" w:lineRule="exact"/>
        <w:ind w:left="1080" w:leftChars="257" w:hanging="540"/>
        <w:rPr>
          <w:rFonts w:hint="eastAsia" w:ascii="微软雅黑" w:hAnsi="微软雅黑" w:eastAsia="微软雅黑" w:cs="微软雅黑"/>
          <w:b/>
          <w:kern w:val="0"/>
          <w:sz w:val="24"/>
          <w:szCs w:val="24"/>
        </w:rPr>
      </w:pPr>
    </w:p>
    <w:p w14:paraId="1CFC74A7">
      <w:pPr>
        <w:pStyle w:val="2"/>
        <w:tabs>
          <w:tab w:val="left" w:pos="5580"/>
        </w:tabs>
        <w:spacing w:line="400" w:lineRule="exact"/>
        <w:rPr>
          <w:rFonts w:hint="eastAsia" w:ascii="微软雅黑" w:hAnsi="微软雅黑" w:eastAsia="微软雅黑" w:cs="微软雅黑"/>
          <w:b/>
          <w:kern w:val="0"/>
          <w:sz w:val="24"/>
          <w:szCs w:val="24"/>
        </w:rPr>
      </w:pPr>
    </w:p>
    <w:p w14:paraId="1C13F7B2">
      <w:pPr>
        <w:pStyle w:val="15"/>
        <w:spacing w:line="400" w:lineRule="exact"/>
        <w:ind w:firstLine="0" w:firstLineChars="0"/>
        <w:outlineLvl w:val="1"/>
        <w:rPr>
          <w:rFonts w:hint="eastAsia" w:ascii="微软雅黑" w:hAnsi="微软雅黑" w:eastAsia="微软雅黑" w:cs="微软雅黑"/>
          <w:b/>
          <w:kern w:val="0"/>
        </w:rPr>
      </w:pPr>
      <w:bookmarkStart w:id="1403" w:name="_Toc32755"/>
      <w:bookmarkStart w:id="1404" w:name="_Toc15796"/>
      <w:r>
        <w:rPr>
          <w:rFonts w:hint="eastAsia" w:ascii="微软雅黑" w:hAnsi="微软雅黑" w:eastAsia="微软雅黑" w:cs="微软雅黑"/>
          <w:b/>
          <w:kern w:val="0"/>
        </w:rPr>
        <w:t>5、近两年任意一年的财务审计报告，成立时间未满十二个月的公司提供近三个月内任意一个月的银行资信证明；</w:t>
      </w:r>
      <w:bookmarkEnd w:id="1403"/>
      <w:bookmarkEnd w:id="1404"/>
    </w:p>
    <w:p w14:paraId="45123703">
      <w:pPr>
        <w:pStyle w:val="15"/>
        <w:spacing w:line="400" w:lineRule="exact"/>
        <w:ind w:firstLine="0" w:firstLineChars="0"/>
        <w:rPr>
          <w:rFonts w:hint="eastAsia" w:ascii="微软雅黑" w:hAnsi="微软雅黑" w:eastAsia="微软雅黑" w:cs="微软雅黑"/>
          <w:b/>
          <w:kern w:val="0"/>
        </w:rPr>
      </w:pPr>
    </w:p>
    <w:p w14:paraId="66D555A4">
      <w:pPr>
        <w:pStyle w:val="15"/>
        <w:spacing w:line="400" w:lineRule="exact"/>
        <w:ind w:firstLine="0" w:firstLineChars="0"/>
        <w:rPr>
          <w:rFonts w:hint="eastAsia" w:ascii="微软雅黑" w:hAnsi="微软雅黑" w:eastAsia="微软雅黑" w:cs="微软雅黑"/>
          <w:b/>
          <w:kern w:val="0"/>
        </w:rPr>
      </w:pPr>
    </w:p>
    <w:p w14:paraId="21434F78">
      <w:pPr>
        <w:pStyle w:val="15"/>
        <w:spacing w:line="400" w:lineRule="exact"/>
        <w:ind w:firstLine="0" w:firstLineChars="0"/>
        <w:outlineLvl w:val="1"/>
        <w:rPr>
          <w:rFonts w:hint="eastAsia" w:ascii="微软雅黑" w:hAnsi="微软雅黑" w:eastAsia="微软雅黑" w:cs="微软雅黑"/>
          <w:b/>
          <w:kern w:val="0"/>
        </w:rPr>
      </w:pPr>
      <w:bookmarkStart w:id="1405" w:name="_Toc19875"/>
      <w:bookmarkStart w:id="1406" w:name="_Toc22192"/>
      <w:r>
        <w:rPr>
          <w:rFonts w:hint="eastAsia" w:ascii="微软雅黑" w:hAnsi="微软雅黑" w:eastAsia="微软雅黑" w:cs="微软雅黑"/>
          <w:b/>
          <w:kern w:val="0"/>
        </w:rPr>
        <w:t>6、提供依法缴纳近6个月任意1个月社会保险的证明；</w:t>
      </w:r>
      <w:bookmarkEnd w:id="1405"/>
      <w:bookmarkEnd w:id="1406"/>
    </w:p>
    <w:p w14:paraId="2E4C6EBC">
      <w:pPr>
        <w:pStyle w:val="15"/>
        <w:spacing w:line="400" w:lineRule="exact"/>
        <w:ind w:firstLine="0" w:firstLineChars="0"/>
        <w:rPr>
          <w:rFonts w:hint="eastAsia" w:ascii="微软雅黑" w:hAnsi="微软雅黑" w:eastAsia="微软雅黑" w:cs="微软雅黑"/>
          <w:b/>
          <w:kern w:val="0"/>
        </w:rPr>
      </w:pPr>
    </w:p>
    <w:p w14:paraId="4540E85B">
      <w:pPr>
        <w:pStyle w:val="15"/>
        <w:spacing w:line="400" w:lineRule="exact"/>
        <w:ind w:firstLine="0" w:firstLineChars="0"/>
        <w:rPr>
          <w:rFonts w:hint="eastAsia" w:ascii="微软雅黑" w:hAnsi="微软雅黑" w:eastAsia="微软雅黑" w:cs="微软雅黑"/>
          <w:b/>
          <w:kern w:val="0"/>
        </w:rPr>
      </w:pPr>
    </w:p>
    <w:p w14:paraId="661EBE87">
      <w:pPr>
        <w:pStyle w:val="6"/>
      </w:pPr>
    </w:p>
    <w:p w14:paraId="44802838">
      <w:pPr>
        <w:pStyle w:val="15"/>
        <w:spacing w:line="400" w:lineRule="exact"/>
        <w:ind w:firstLine="0" w:firstLineChars="0"/>
        <w:outlineLvl w:val="1"/>
        <w:rPr>
          <w:rFonts w:hint="eastAsia" w:ascii="微软雅黑" w:hAnsi="微软雅黑" w:eastAsia="微软雅黑" w:cs="微软雅黑"/>
        </w:rPr>
      </w:pPr>
      <w:bookmarkStart w:id="1407" w:name="_Toc313"/>
      <w:bookmarkStart w:id="1408" w:name="_Toc30357"/>
      <w:r>
        <w:rPr>
          <w:rFonts w:hint="eastAsia" w:ascii="微软雅黑" w:hAnsi="微软雅黑" w:eastAsia="微软雅黑" w:cs="微软雅黑"/>
          <w:b/>
          <w:kern w:val="0"/>
        </w:rPr>
        <w:t>7、提供依法缴纳近6个月任意1个月的税收证明</w:t>
      </w:r>
      <w:r>
        <w:rPr>
          <w:rFonts w:hint="eastAsia" w:ascii="微软雅黑" w:hAnsi="微软雅黑" w:eastAsia="微软雅黑" w:cs="微软雅黑"/>
          <w:b/>
          <w:bCs/>
        </w:rPr>
        <w:t>；</w:t>
      </w:r>
      <w:bookmarkEnd w:id="1407"/>
      <w:bookmarkEnd w:id="1408"/>
    </w:p>
    <w:p w14:paraId="0393CAC2">
      <w:pPr>
        <w:pStyle w:val="2"/>
        <w:tabs>
          <w:tab w:val="left" w:pos="5580"/>
        </w:tabs>
        <w:spacing w:line="400" w:lineRule="exact"/>
        <w:rPr>
          <w:rFonts w:hint="eastAsia" w:ascii="微软雅黑" w:hAnsi="微软雅黑" w:eastAsia="微软雅黑" w:cs="微软雅黑"/>
          <w:b/>
          <w:kern w:val="0"/>
          <w:sz w:val="24"/>
          <w:szCs w:val="24"/>
        </w:rPr>
      </w:pPr>
    </w:p>
    <w:p w14:paraId="57D622DB">
      <w:pPr>
        <w:pStyle w:val="2"/>
        <w:tabs>
          <w:tab w:val="left" w:pos="5580"/>
        </w:tabs>
        <w:spacing w:line="400" w:lineRule="exact"/>
        <w:ind w:left="1080" w:leftChars="257" w:hanging="540"/>
        <w:rPr>
          <w:rFonts w:hint="eastAsia" w:ascii="微软雅黑" w:hAnsi="微软雅黑" w:eastAsia="微软雅黑" w:cs="微软雅黑"/>
          <w:b/>
          <w:kern w:val="0"/>
          <w:sz w:val="24"/>
          <w:szCs w:val="24"/>
        </w:rPr>
      </w:pPr>
    </w:p>
    <w:p w14:paraId="4D04161B">
      <w:pPr>
        <w:pStyle w:val="2"/>
        <w:tabs>
          <w:tab w:val="left" w:pos="5580"/>
        </w:tabs>
        <w:spacing w:line="400" w:lineRule="exact"/>
        <w:ind w:left="1080" w:leftChars="257" w:hanging="540"/>
        <w:rPr>
          <w:rFonts w:hint="eastAsia" w:ascii="微软雅黑" w:hAnsi="微软雅黑" w:eastAsia="微软雅黑" w:cs="微软雅黑"/>
          <w:b/>
          <w:kern w:val="0"/>
          <w:sz w:val="24"/>
          <w:szCs w:val="24"/>
        </w:rPr>
      </w:pPr>
    </w:p>
    <w:p w14:paraId="30D0EEE3">
      <w:pPr>
        <w:spacing w:line="400" w:lineRule="exact"/>
        <w:outlineLvl w:val="1"/>
        <w:rPr>
          <w:rFonts w:hint="eastAsia" w:ascii="微软雅黑" w:hAnsi="微软雅黑" w:eastAsia="微软雅黑" w:cs="微软雅黑"/>
          <w:b/>
          <w:kern w:val="0"/>
          <w:sz w:val="24"/>
        </w:rPr>
      </w:pPr>
      <w:bookmarkStart w:id="1409" w:name="_Toc5258"/>
      <w:bookmarkStart w:id="1410" w:name="_Toc27765"/>
      <w:r>
        <w:rPr>
          <w:rFonts w:hint="eastAsia" w:ascii="微软雅黑" w:hAnsi="微软雅黑" w:eastAsia="微软雅黑" w:cs="微软雅黑"/>
          <w:b/>
          <w:kern w:val="0"/>
          <w:sz w:val="24"/>
        </w:rPr>
        <w:t>8、</w:t>
      </w:r>
      <w:bookmarkEnd w:id="1409"/>
      <w:r>
        <w:rPr>
          <w:rFonts w:hint="eastAsia" w:ascii="微软雅黑" w:hAnsi="微软雅黑" w:eastAsia="微软雅黑" w:cs="微软雅黑"/>
          <w:b/>
          <w:kern w:val="0"/>
          <w:sz w:val="24"/>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截图，将拒绝其参加本次招标活动；（以招标代理机构或采购人查询为准）</w:t>
      </w:r>
      <w:bookmarkEnd w:id="1410"/>
    </w:p>
    <w:p w14:paraId="5A695594">
      <w:pPr>
        <w:pStyle w:val="2"/>
        <w:tabs>
          <w:tab w:val="left" w:pos="5580"/>
        </w:tabs>
        <w:spacing w:line="400" w:lineRule="exact"/>
        <w:ind w:left="1080" w:leftChars="257" w:hanging="540"/>
        <w:rPr>
          <w:rFonts w:hint="eastAsia" w:ascii="微软雅黑" w:hAnsi="微软雅黑" w:eastAsia="微软雅黑" w:cs="微软雅黑"/>
          <w:b/>
          <w:kern w:val="0"/>
          <w:sz w:val="24"/>
          <w:szCs w:val="24"/>
        </w:rPr>
      </w:pPr>
    </w:p>
    <w:p w14:paraId="1604E3D0">
      <w:pPr>
        <w:pStyle w:val="2"/>
        <w:tabs>
          <w:tab w:val="left" w:pos="5580"/>
        </w:tabs>
        <w:spacing w:line="400" w:lineRule="exact"/>
        <w:ind w:left="1080" w:leftChars="257" w:hanging="540"/>
        <w:rPr>
          <w:rFonts w:hint="eastAsia" w:ascii="微软雅黑" w:hAnsi="微软雅黑" w:eastAsia="微软雅黑" w:cs="微软雅黑"/>
          <w:b/>
          <w:kern w:val="0"/>
          <w:sz w:val="24"/>
          <w:szCs w:val="24"/>
        </w:rPr>
      </w:pPr>
    </w:p>
    <w:p w14:paraId="54A45C42">
      <w:pPr>
        <w:pStyle w:val="2"/>
        <w:tabs>
          <w:tab w:val="left" w:pos="5580"/>
        </w:tabs>
        <w:spacing w:line="400" w:lineRule="exact"/>
        <w:ind w:left="1080" w:leftChars="257" w:hanging="540"/>
        <w:rPr>
          <w:rFonts w:hint="eastAsia" w:ascii="微软雅黑" w:hAnsi="微软雅黑" w:eastAsia="微软雅黑" w:cs="微软雅黑"/>
          <w:b/>
          <w:kern w:val="0"/>
          <w:sz w:val="24"/>
          <w:szCs w:val="24"/>
        </w:rPr>
      </w:pPr>
    </w:p>
    <w:p w14:paraId="40742492">
      <w:pPr>
        <w:pStyle w:val="2"/>
        <w:tabs>
          <w:tab w:val="left" w:pos="5580"/>
        </w:tabs>
        <w:spacing w:line="400" w:lineRule="exact"/>
        <w:rPr>
          <w:rFonts w:hint="eastAsia" w:ascii="微软雅黑" w:hAnsi="微软雅黑" w:eastAsia="微软雅黑" w:cs="微软雅黑"/>
          <w:b/>
          <w:kern w:val="0"/>
          <w:sz w:val="24"/>
          <w:szCs w:val="24"/>
        </w:rPr>
      </w:pPr>
    </w:p>
    <w:p w14:paraId="42ABD1A7">
      <w:pPr>
        <w:pStyle w:val="2"/>
        <w:tabs>
          <w:tab w:val="left" w:pos="5580"/>
        </w:tabs>
        <w:spacing w:line="400" w:lineRule="exact"/>
        <w:rPr>
          <w:rFonts w:hint="eastAsia" w:ascii="微软雅黑" w:hAnsi="微软雅黑" w:eastAsia="微软雅黑" w:cs="微软雅黑"/>
          <w:b/>
          <w:kern w:val="0"/>
          <w:sz w:val="24"/>
          <w:szCs w:val="24"/>
        </w:rPr>
      </w:pPr>
    </w:p>
    <w:p w14:paraId="5496BAA0">
      <w:pPr>
        <w:spacing w:line="360" w:lineRule="exact"/>
        <w:outlineLvl w:val="1"/>
        <w:rPr>
          <w:rFonts w:hint="eastAsia" w:ascii="微软雅黑" w:hAnsi="微软雅黑" w:eastAsia="微软雅黑" w:cs="微软雅黑"/>
          <w:b/>
          <w:bCs/>
          <w:sz w:val="24"/>
        </w:rPr>
      </w:pPr>
      <w:bookmarkStart w:id="1411" w:name="_Toc17658"/>
      <w:bookmarkStart w:id="1412" w:name="_Toc18226"/>
      <w:r>
        <w:rPr>
          <w:rFonts w:hint="eastAsia" w:ascii="微软雅黑" w:hAnsi="微软雅黑" w:eastAsia="微软雅黑" w:cs="微软雅黑"/>
          <w:b/>
          <w:kern w:val="0"/>
          <w:sz w:val="24"/>
        </w:rPr>
        <w:t>9、参与政府采购活动前3年内未被列入失信、重大税收违法案件、财政部门禁止参加政府采购活动的承诺书</w:t>
      </w:r>
      <w:r>
        <w:rPr>
          <w:rFonts w:hint="eastAsia" w:ascii="微软雅黑" w:hAnsi="微软雅黑" w:eastAsia="微软雅黑" w:cs="微软雅黑"/>
          <w:b/>
          <w:bCs/>
          <w:sz w:val="24"/>
        </w:rPr>
        <w:t>；</w:t>
      </w:r>
      <w:bookmarkEnd w:id="1411"/>
      <w:bookmarkEnd w:id="1412"/>
    </w:p>
    <w:p w14:paraId="3582667D">
      <w:pPr>
        <w:pStyle w:val="2"/>
        <w:tabs>
          <w:tab w:val="left" w:pos="5580"/>
        </w:tabs>
        <w:spacing w:line="400" w:lineRule="exact"/>
        <w:rPr>
          <w:rFonts w:hint="eastAsia" w:ascii="微软雅黑" w:hAnsi="微软雅黑" w:eastAsia="微软雅黑" w:cs="微软雅黑"/>
          <w:b/>
          <w:kern w:val="0"/>
          <w:sz w:val="24"/>
          <w:szCs w:val="24"/>
        </w:rPr>
      </w:pPr>
    </w:p>
    <w:p w14:paraId="66A2A57F">
      <w:pPr>
        <w:pStyle w:val="2"/>
        <w:tabs>
          <w:tab w:val="left" w:pos="5580"/>
        </w:tabs>
        <w:spacing w:line="400" w:lineRule="exact"/>
        <w:rPr>
          <w:rFonts w:hint="eastAsia" w:ascii="微软雅黑" w:hAnsi="微软雅黑" w:eastAsia="微软雅黑" w:cs="微软雅黑"/>
          <w:b/>
          <w:kern w:val="0"/>
          <w:sz w:val="24"/>
          <w:szCs w:val="24"/>
        </w:rPr>
      </w:pPr>
    </w:p>
    <w:p w14:paraId="08B3DC0C">
      <w:pPr>
        <w:pStyle w:val="2"/>
        <w:tabs>
          <w:tab w:val="left" w:pos="5580"/>
        </w:tabs>
        <w:spacing w:line="400" w:lineRule="exact"/>
        <w:rPr>
          <w:rFonts w:hint="eastAsia" w:ascii="微软雅黑" w:hAnsi="微软雅黑" w:eastAsia="微软雅黑" w:cs="微软雅黑"/>
          <w:b/>
          <w:kern w:val="0"/>
          <w:sz w:val="24"/>
          <w:szCs w:val="24"/>
        </w:rPr>
      </w:pPr>
    </w:p>
    <w:p w14:paraId="770D62D7">
      <w:pPr>
        <w:pStyle w:val="2"/>
        <w:tabs>
          <w:tab w:val="left" w:pos="5580"/>
        </w:tabs>
        <w:spacing w:line="400" w:lineRule="exact"/>
        <w:rPr>
          <w:rFonts w:hint="eastAsia" w:ascii="微软雅黑" w:hAnsi="微软雅黑" w:eastAsia="微软雅黑" w:cs="微软雅黑"/>
          <w:b/>
          <w:kern w:val="0"/>
          <w:sz w:val="24"/>
          <w:szCs w:val="24"/>
        </w:rPr>
      </w:pPr>
    </w:p>
    <w:p w14:paraId="5795D1EF">
      <w:pPr>
        <w:outlineLvl w:val="1"/>
        <w:rPr>
          <w:rFonts w:hint="eastAsia" w:ascii="微软雅黑" w:hAnsi="微软雅黑" w:eastAsia="微软雅黑" w:cs="微软雅黑"/>
          <w:sz w:val="24"/>
        </w:rPr>
      </w:pPr>
      <w:bookmarkStart w:id="1413" w:name="_Toc30110"/>
      <w:bookmarkStart w:id="1414" w:name="_Toc10290"/>
      <w:r>
        <w:rPr>
          <w:rFonts w:hint="eastAsia" w:ascii="微软雅黑" w:hAnsi="微软雅黑" w:eastAsia="微软雅黑" w:cs="微软雅黑"/>
          <w:b/>
          <w:kern w:val="0"/>
          <w:sz w:val="24"/>
        </w:rPr>
        <w:t>10、</w:t>
      </w:r>
      <w:bookmarkEnd w:id="1413"/>
      <w:r>
        <w:rPr>
          <w:rFonts w:hint="eastAsia" w:ascii="微软雅黑" w:hAnsi="微软雅黑" w:eastAsia="微软雅黑" w:cs="微软雅黑"/>
          <w:b/>
          <w:bCs/>
          <w:sz w:val="24"/>
        </w:rPr>
        <w:t>缴纳投标保证金有效凭证；</w:t>
      </w:r>
      <w:bookmarkEnd w:id="1414"/>
    </w:p>
    <w:tbl>
      <w:tblPr>
        <w:tblStyle w:val="32"/>
        <w:tblpPr w:leftFromText="180" w:rightFromText="180" w:vertAnchor="text" w:horzAnchor="page" w:tblpXSpec="center" w:tblpY="393"/>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2817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879" w:type="dxa"/>
          </w:tcPr>
          <w:p w14:paraId="29A3932B">
            <w:pPr>
              <w:snapToGrid w:val="0"/>
              <w:spacing w:line="360" w:lineRule="exact"/>
              <w:textAlignment w:val="baseline"/>
              <w:rPr>
                <w:rFonts w:hint="eastAsia" w:ascii="微软雅黑" w:hAnsi="微软雅黑" w:eastAsia="微软雅黑" w:cs="微软雅黑"/>
                <w:sz w:val="24"/>
              </w:rPr>
            </w:pPr>
          </w:p>
          <w:p w14:paraId="0351AE31">
            <w:pPr>
              <w:snapToGrid w:val="0"/>
              <w:spacing w:line="360" w:lineRule="exact"/>
              <w:textAlignment w:val="baseline"/>
              <w:rPr>
                <w:rFonts w:hint="eastAsia" w:ascii="微软雅黑" w:hAnsi="微软雅黑" w:eastAsia="微软雅黑" w:cs="微软雅黑"/>
                <w:sz w:val="24"/>
              </w:rPr>
            </w:pPr>
          </w:p>
          <w:p w14:paraId="6F9451E8">
            <w:pPr>
              <w:snapToGrid w:val="0"/>
              <w:spacing w:line="360" w:lineRule="exact"/>
              <w:jc w:val="center"/>
              <w:textAlignment w:val="baseline"/>
              <w:rPr>
                <w:rFonts w:hint="eastAsia" w:ascii="微软雅黑" w:hAnsi="微软雅黑" w:eastAsia="微软雅黑" w:cs="微软雅黑"/>
                <w:sz w:val="24"/>
              </w:rPr>
            </w:pPr>
            <w:r>
              <w:rPr>
                <w:rFonts w:hint="eastAsia" w:ascii="微软雅黑" w:hAnsi="微软雅黑" w:eastAsia="微软雅黑" w:cs="微软雅黑"/>
                <w:sz w:val="24"/>
              </w:rPr>
              <w:t>缴纳投标保证金的有效凭证复印件（</w:t>
            </w:r>
            <w:r>
              <w:rPr>
                <w:rFonts w:hint="eastAsia" w:ascii="微软雅黑" w:hAnsi="微软雅黑" w:eastAsia="微软雅黑" w:cs="微软雅黑"/>
                <w:b/>
                <w:bCs/>
                <w:sz w:val="24"/>
              </w:rPr>
              <w:t>银行回执单或保函</w:t>
            </w:r>
            <w:r>
              <w:rPr>
                <w:rFonts w:hint="eastAsia" w:ascii="微软雅黑" w:hAnsi="微软雅黑" w:eastAsia="微软雅黑" w:cs="微软雅黑"/>
                <w:sz w:val="24"/>
              </w:rPr>
              <w:t>）</w:t>
            </w:r>
          </w:p>
        </w:tc>
      </w:tr>
    </w:tbl>
    <w:p w14:paraId="1D76236D">
      <w:pPr>
        <w:pStyle w:val="26"/>
        <w:rPr>
          <w:rFonts w:hint="eastAsia" w:ascii="微软雅黑" w:hAnsi="微软雅黑" w:eastAsia="微软雅黑" w:cs="微软雅黑"/>
          <w:sz w:val="24"/>
        </w:rPr>
      </w:pPr>
    </w:p>
    <w:p w14:paraId="5839DF2B">
      <w:pPr>
        <w:snapToGrid w:val="0"/>
        <w:spacing w:line="360" w:lineRule="exact"/>
        <w:textAlignment w:val="baseline"/>
        <w:rPr>
          <w:rFonts w:hint="eastAsia" w:ascii="微软雅黑" w:hAnsi="微软雅黑" w:eastAsia="微软雅黑" w:cs="微软雅黑"/>
          <w:b/>
          <w:bCs/>
          <w:sz w:val="24"/>
        </w:rPr>
      </w:pPr>
      <w:r>
        <w:rPr>
          <w:rFonts w:hint="eastAsia" w:ascii="微软雅黑" w:hAnsi="微软雅黑" w:eastAsia="微软雅黑" w:cs="微软雅黑"/>
          <w:b/>
          <w:bCs/>
          <w:sz w:val="24"/>
        </w:rPr>
        <w:t>注：本项目以缴纳投标保证金的有效凭证复印件盖公章为准；</w:t>
      </w:r>
    </w:p>
    <w:p w14:paraId="3F3354E8">
      <w:pPr>
        <w:pStyle w:val="2"/>
        <w:tabs>
          <w:tab w:val="left" w:pos="5580"/>
        </w:tabs>
        <w:spacing w:line="400" w:lineRule="exact"/>
        <w:ind w:left="540" w:leftChars="257"/>
        <w:rPr>
          <w:rFonts w:hint="eastAsia" w:ascii="微软雅黑" w:hAnsi="微软雅黑" w:eastAsia="微软雅黑" w:cs="微软雅黑"/>
          <w:b/>
          <w:kern w:val="0"/>
          <w:sz w:val="24"/>
          <w:szCs w:val="24"/>
        </w:rPr>
      </w:pPr>
    </w:p>
    <w:p w14:paraId="2F4D0B6B">
      <w:pPr>
        <w:pStyle w:val="2"/>
        <w:tabs>
          <w:tab w:val="left" w:pos="5580"/>
        </w:tabs>
        <w:spacing w:line="400" w:lineRule="exact"/>
        <w:ind w:left="540" w:leftChars="257"/>
        <w:rPr>
          <w:rFonts w:hint="eastAsia" w:ascii="微软雅黑" w:hAnsi="微软雅黑" w:eastAsia="微软雅黑" w:cs="微软雅黑"/>
          <w:b/>
          <w:kern w:val="0"/>
          <w:sz w:val="24"/>
          <w:szCs w:val="24"/>
        </w:rPr>
      </w:pPr>
    </w:p>
    <w:p w14:paraId="39BBD81F">
      <w:pPr>
        <w:pStyle w:val="2"/>
        <w:tabs>
          <w:tab w:val="left" w:pos="5580"/>
        </w:tabs>
        <w:spacing w:line="400" w:lineRule="exact"/>
        <w:ind w:left="540" w:leftChars="257"/>
        <w:rPr>
          <w:rFonts w:hint="eastAsia" w:ascii="微软雅黑" w:hAnsi="微软雅黑" w:eastAsia="微软雅黑" w:cs="微软雅黑"/>
          <w:b/>
          <w:kern w:val="0"/>
          <w:sz w:val="24"/>
          <w:szCs w:val="24"/>
        </w:rPr>
      </w:pPr>
    </w:p>
    <w:p w14:paraId="765EE557">
      <w:pPr>
        <w:pStyle w:val="2"/>
        <w:tabs>
          <w:tab w:val="left" w:pos="5580"/>
        </w:tabs>
        <w:spacing w:line="400" w:lineRule="exact"/>
        <w:ind w:left="540" w:leftChars="257"/>
        <w:rPr>
          <w:rFonts w:hint="eastAsia" w:ascii="微软雅黑" w:hAnsi="微软雅黑" w:eastAsia="微软雅黑" w:cs="微软雅黑"/>
          <w:b/>
          <w:kern w:val="0"/>
          <w:sz w:val="24"/>
          <w:szCs w:val="24"/>
        </w:rPr>
      </w:pPr>
    </w:p>
    <w:p w14:paraId="319130C5">
      <w:pPr>
        <w:pStyle w:val="2"/>
        <w:tabs>
          <w:tab w:val="left" w:pos="5580"/>
        </w:tabs>
        <w:spacing w:line="400" w:lineRule="exact"/>
        <w:rPr>
          <w:rFonts w:hint="eastAsia" w:ascii="微软雅黑" w:hAnsi="微软雅黑" w:eastAsia="微软雅黑" w:cs="微软雅黑"/>
          <w:b/>
          <w:kern w:val="0"/>
          <w:sz w:val="24"/>
          <w:szCs w:val="24"/>
        </w:rPr>
      </w:pPr>
    </w:p>
    <w:p w14:paraId="2A08BA47">
      <w:pPr>
        <w:pStyle w:val="2"/>
        <w:tabs>
          <w:tab w:val="left" w:pos="5580"/>
        </w:tabs>
        <w:spacing w:line="400" w:lineRule="exact"/>
        <w:outlineLvl w:val="1"/>
        <w:rPr>
          <w:rFonts w:hint="eastAsia" w:ascii="微软雅黑" w:hAnsi="微软雅黑" w:eastAsia="微软雅黑" w:cs="微软雅黑"/>
          <w:b/>
          <w:kern w:val="0"/>
          <w:sz w:val="24"/>
          <w:szCs w:val="24"/>
        </w:rPr>
      </w:pPr>
      <w:bookmarkStart w:id="1415" w:name="_Toc17892"/>
      <w:bookmarkStart w:id="1416" w:name="_Toc13801"/>
      <w:r>
        <w:rPr>
          <w:rFonts w:hint="eastAsia" w:ascii="微软雅黑" w:hAnsi="微软雅黑" w:eastAsia="微软雅黑" w:cs="微软雅黑"/>
          <w:b/>
          <w:bCs/>
          <w:sz w:val="24"/>
          <w:szCs w:val="24"/>
        </w:rPr>
        <w:t>11、</w:t>
      </w:r>
      <w:r>
        <w:rPr>
          <w:rFonts w:hint="eastAsia" w:ascii="微软雅黑" w:hAnsi="微软雅黑" w:eastAsia="微软雅黑" w:cs="微软雅黑"/>
          <w:b/>
          <w:kern w:val="0"/>
          <w:sz w:val="24"/>
          <w:szCs w:val="24"/>
        </w:rPr>
        <w:t>银行开户许可证复印件或银行基本账户信息(包含：银行账号及开户行名称）；</w:t>
      </w:r>
      <w:bookmarkEnd w:id="1415"/>
    </w:p>
    <w:bookmarkEnd w:id="1416"/>
    <w:p w14:paraId="2BDEFEED">
      <w:pPr>
        <w:pStyle w:val="26"/>
        <w:rPr>
          <w:rFonts w:hint="eastAsia" w:ascii="微软雅黑" w:hAnsi="微软雅黑" w:eastAsia="微软雅黑" w:cs="微软雅黑"/>
          <w:sz w:val="24"/>
        </w:rPr>
      </w:pPr>
    </w:p>
    <w:p w14:paraId="24E6885D">
      <w:pPr>
        <w:pStyle w:val="26"/>
        <w:rPr>
          <w:rFonts w:hint="eastAsia" w:ascii="微软雅黑" w:hAnsi="微软雅黑" w:eastAsia="微软雅黑" w:cs="微软雅黑"/>
          <w:sz w:val="24"/>
        </w:rPr>
      </w:pPr>
    </w:p>
    <w:p w14:paraId="3B0A2F74">
      <w:pPr>
        <w:pStyle w:val="26"/>
        <w:rPr>
          <w:rFonts w:hint="eastAsia" w:ascii="微软雅黑" w:hAnsi="微软雅黑" w:eastAsia="微软雅黑" w:cs="微软雅黑"/>
          <w:sz w:val="24"/>
        </w:rPr>
      </w:pPr>
    </w:p>
    <w:p w14:paraId="10CB3C8D">
      <w:pPr>
        <w:pStyle w:val="26"/>
        <w:rPr>
          <w:rFonts w:hint="eastAsia" w:ascii="微软雅黑" w:hAnsi="微软雅黑" w:eastAsia="微软雅黑" w:cs="微软雅黑"/>
          <w:sz w:val="24"/>
        </w:rPr>
      </w:pPr>
    </w:p>
    <w:p w14:paraId="5FDEA4AB">
      <w:pPr>
        <w:outlineLvl w:val="1"/>
        <w:rPr>
          <w:rFonts w:hint="eastAsia" w:ascii="微软雅黑" w:hAnsi="微软雅黑" w:eastAsia="微软雅黑" w:cs="微软雅黑"/>
          <w:b/>
          <w:kern w:val="0"/>
          <w:sz w:val="24"/>
        </w:rPr>
      </w:pPr>
      <w:bookmarkStart w:id="1417" w:name="_Toc19935"/>
      <w:bookmarkStart w:id="1418" w:name="_Toc11699"/>
      <w:r>
        <w:rPr>
          <w:rFonts w:hint="eastAsia" w:ascii="微软雅黑" w:hAnsi="微软雅黑" w:eastAsia="微软雅黑" w:cs="微软雅黑"/>
          <w:b/>
          <w:bCs/>
          <w:sz w:val="24"/>
        </w:rPr>
        <w:t>12、</w:t>
      </w:r>
      <w:r>
        <w:rPr>
          <w:rFonts w:hint="eastAsia" w:ascii="微软雅黑" w:hAnsi="微软雅黑" w:eastAsia="微软雅黑" w:cs="微软雅黑"/>
          <w:b/>
          <w:kern w:val="0"/>
          <w:sz w:val="24"/>
        </w:rPr>
        <w:t>供应商可提供有利于投标的其他资格证明材料。</w:t>
      </w:r>
      <w:bookmarkEnd w:id="1417"/>
      <w:bookmarkEnd w:id="1418"/>
    </w:p>
    <w:p w14:paraId="7B601DD7">
      <w:pPr>
        <w:rPr>
          <w:rFonts w:hint="eastAsia" w:ascii="微软雅黑" w:hAnsi="微软雅黑" w:eastAsia="微软雅黑" w:cs="微软雅黑"/>
          <w:b/>
          <w:kern w:val="0"/>
          <w:sz w:val="24"/>
        </w:rPr>
      </w:pPr>
    </w:p>
    <w:p w14:paraId="3165CCA0">
      <w:pPr>
        <w:rPr>
          <w:rFonts w:hint="eastAsia" w:ascii="微软雅黑" w:hAnsi="微软雅黑" w:eastAsia="微软雅黑" w:cs="微软雅黑"/>
          <w:sz w:val="24"/>
        </w:rPr>
      </w:pPr>
    </w:p>
    <w:p w14:paraId="2967D1FF">
      <w:pPr>
        <w:pStyle w:val="26"/>
        <w:rPr>
          <w:rFonts w:hint="eastAsia" w:ascii="微软雅黑" w:hAnsi="微软雅黑" w:eastAsia="微软雅黑" w:cs="微软雅黑"/>
          <w:sz w:val="24"/>
        </w:rPr>
      </w:pPr>
    </w:p>
    <w:p w14:paraId="0EEFDC23">
      <w:pPr>
        <w:rPr>
          <w:rFonts w:hint="eastAsia" w:ascii="微软雅黑" w:hAnsi="微软雅黑" w:eastAsia="微软雅黑" w:cs="微软雅黑"/>
          <w:sz w:val="24"/>
        </w:rPr>
      </w:pPr>
    </w:p>
    <w:p w14:paraId="22DCDC8B">
      <w:pPr>
        <w:rPr>
          <w:rFonts w:hint="eastAsia" w:ascii="微软雅黑" w:hAnsi="微软雅黑" w:eastAsia="微软雅黑" w:cs="微软雅黑"/>
          <w:sz w:val="24"/>
        </w:rPr>
      </w:pPr>
      <w:r>
        <w:rPr>
          <w:rFonts w:hint="eastAsia" w:ascii="微软雅黑" w:hAnsi="微软雅黑" w:eastAsia="微软雅黑" w:cs="微软雅黑"/>
          <w:sz w:val="24"/>
        </w:rPr>
        <w:br w:type="page"/>
      </w:r>
    </w:p>
    <w:p w14:paraId="0E059252">
      <w:pPr>
        <w:pStyle w:val="4"/>
        <w:spacing w:before="0" w:line="400" w:lineRule="exact"/>
        <w:ind w:left="540" w:leftChars="257"/>
        <w:rPr>
          <w:rFonts w:hint="eastAsia" w:ascii="微软雅黑" w:hAnsi="微软雅黑" w:eastAsia="微软雅黑" w:cs="微软雅黑"/>
          <w:sz w:val="24"/>
          <w:szCs w:val="24"/>
        </w:rPr>
      </w:pPr>
      <w:bookmarkStart w:id="1419" w:name="_Toc4650"/>
      <w:bookmarkStart w:id="1420" w:name="_Toc11974"/>
      <w:r>
        <w:rPr>
          <w:rFonts w:hint="eastAsia" w:ascii="微软雅黑" w:hAnsi="微软雅黑" w:eastAsia="微软雅黑" w:cs="微软雅黑"/>
          <w:sz w:val="24"/>
          <w:szCs w:val="24"/>
        </w:rPr>
        <w:t>第二部分  商务及技术文件</w:t>
      </w:r>
      <w:bookmarkEnd w:id="1419"/>
      <w:bookmarkEnd w:id="1420"/>
    </w:p>
    <w:p w14:paraId="06CB14C1">
      <w:pPr>
        <w:pStyle w:val="2"/>
        <w:spacing w:line="400" w:lineRule="exact"/>
        <w:ind w:left="1079" w:leftChars="257" w:hanging="539"/>
        <w:rPr>
          <w:rFonts w:hint="eastAsia" w:ascii="微软雅黑" w:hAnsi="微软雅黑" w:eastAsia="微软雅黑" w:cs="微软雅黑"/>
          <w:sz w:val="24"/>
          <w:szCs w:val="24"/>
        </w:rPr>
      </w:pPr>
      <w:bookmarkStart w:id="1421" w:name="_Toc515647817"/>
      <w:bookmarkStart w:id="1422" w:name="_Toc14915"/>
      <w:bookmarkStart w:id="1423" w:name="_Toc2041"/>
      <w:r>
        <w:rPr>
          <w:rFonts w:hint="eastAsia" w:ascii="微软雅黑" w:hAnsi="微软雅黑" w:eastAsia="微软雅黑" w:cs="微软雅黑"/>
          <w:sz w:val="24"/>
          <w:szCs w:val="24"/>
        </w:rPr>
        <w:t>1、投标书</w:t>
      </w:r>
    </w:p>
    <w:p w14:paraId="37E7F619">
      <w:pPr>
        <w:pStyle w:val="2"/>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2、投标分项报价表</w:t>
      </w:r>
    </w:p>
    <w:p w14:paraId="58D8E995">
      <w:pPr>
        <w:pStyle w:val="2"/>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3、货物说明一览表</w:t>
      </w:r>
    </w:p>
    <w:p w14:paraId="1485E46E">
      <w:pPr>
        <w:pStyle w:val="2"/>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4、技术规格偏离表</w:t>
      </w:r>
    </w:p>
    <w:p w14:paraId="6F9907A1">
      <w:pPr>
        <w:pStyle w:val="2"/>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5、商务条款偏离表</w:t>
      </w:r>
    </w:p>
    <w:p w14:paraId="5CC6AA1E">
      <w:pPr>
        <w:pStyle w:val="2"/>
        <w:spacing w:line="400" w:lineRule="exact"/>
        <w:ind w:left="311" w:leftChars="148" w:firstLine="228"/>
        <w:rPr>
          <w:rFonts w:hint="eastAsia" w:ascii="微软雅黑" w:hAnsi="微软雅黑" w:eastAsia="微软雅黑" w:cs="微软雅黑"/>
          <w:sz w:val="24"/>
          <w:szCs w:val="24"/>
        </w:rPr>
      </w:pPr>
      <w:r>
        <w:rPr>
          <w:rFonts w:hint="eastAsia" w:ascii="微软雅黑" w:hAnsi="微软雅黑" w:eastAsia="微软雅黑" w:cs="微软雅黑"/>
          <w:sz w:val="24"/>
          <w:szCs w:val="24"/>
        </w:rPr>
        <w:t>6-1中小企业声明函</w:t>
      </w:r>
    </w:p>
    <w:p w14:paraId="4C7919D6">
      <w:pPr>
        <w:pStyle w:val="2"/>
        <w:spacing w:line="400" w:lineRule="exact"/>
        <w:ind w:left="311" w:leftChars="148" w:firstLine="228"/>
        <w:rPr>
          <w:rFonts w:hint="eastAsia" w:ascii="微软雅黑" w:hAnsi="微软雅黑" w:eastAsia="微软雅黑" w:cs="微软雅黑"/>
          <w:sz w:val="24"/>
          <w:szCs w:val="24"/>
        </w:rPr>
      </w:pPr>
      <w:r>
        <w:rPr>
          <w:rFonts w:hint="eastAsia" w:ascii="微软雅黑" w:hAnsi="微软雅黑" w:eastAsia="微软雅黑" w:cs="微软雅黑"/>
          <w:sz w:val="24"/>
          <w:szCs w:val="24"/>
        </w:rPr>
        <w:t>6-2《残疾人福利性单位声明函》</w:t>
      </w:r>
    </w:p>
    <w:p w14:paraId="5CE117E2">
      <w:pPr>
        <w:pStyle w:val="2"/>
        <w:spacing w:line="400" w:lineRule="exact"/>
        <w:ind w:left="311" w:leftChars="148" w:firstLine="228"/>
        <w:rPr>
          <w:rFonts w:hint="eastAsia" w:ascii="微软雅黑" w:hAnsi="微软雅黑" w:eastAsia="微软雅黑" w:cs="微软雅黑"/>
          <w:sz w:val="24"/>
          <w:szCs w:val="24"/>
        </w:rPr>
      </w:pPr>
      <w:r>
        <w:rPr>
          <w:rFonts w:hint="eastAsia" w:ascii="微软雅黑" w:hAnsi="微软雅黑" w:eastAsia="微软雅黑" w:cs="微软雅黑"/>
          <w:sz w:val="24"/>
          <w:szCs w:val="24"/>
        </w:rPr>
        <w:t>7、供应商关联单位的说明</w:t>
      </w:r>
    </w:p>
    <w:p w14:paraId="425E1D95">
      <w:pPr>
        <w:pStyle w:val="2"/>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8、供应商可提供有利于投标的其他资格证明材料</w:t>
      </w:r>
    </w:p>
    <w:p w14:paraId="2FA1A6DC">
      <w:pPr>
        <w:pStyle w:val="2"/>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9、投标文件格式范本</w:t>
      </w:r>
    </w:p>
    <w:p w14:paraId="678B1592">
      <w:pPr>
        <w:spacing w:line="360" w:lineRule="auto"/>
        <w:rPr>
          <w:rFonts w:hint="eastAsia" w:ascii="微软雅黑" w:hAnsi="微软雅黑" w:eastAsia="微软雅黑" w:cs="微软雅黑"/>
          <w:b/>
          <w:bCs/>
          <w:sz w:val="24"/>
        </w:rPr>
      </w:pPr>
    </w:p>
    <w:p w14:paraId="5DC75F19">
      <w:pPr>
        <w:pStyle w:val="6"/>
        <w:rPr>
          <w:rFonts w:hint="eastAsia" w:ascii="微软雅黑" w:hAnsi="微软雅黑" w:eastAsia="微软雅黑" w:cs="微软雅黑"/>
          <w:b/>
          <w:bCs/>
          <w:szCs w:val="24"/>
        </w:rPr>
      </w:pPr>
    </w:p>
    <w:p w14:paraId="449832D9">
      <w:pPr>
        <w:pStyle w:val="6"/>
        <w:rPr>
          <w:rFonts w:hint="eastAsia" w:ascii="微软雅黑" w:hAnsi="微软雅黑" w:eastAsia="微软雅黑" w:cs="微软雅黑"/>
          <w:b/>
          <w:bCs/>
          <w:szCs w:val="24"/>
        </w:rPr>
      </w:pPr>
    </w:p>
    <w:p w14:paraId="1DE396D6">
      <w:pPr>
        <w:pStyle w:val="6"/>
        <w:rPr>
          <w:rFonts w:hint="eastAsia" w:ascii="微软雅黑" w:hAnsi="微软雅黑" w:eastAsia="微软雅黑" w:cs="微软雅黑"/>
          <w:b/>
          <w:bCs/>
          <w:szCs w:val="24"/>
        </w:rPr>
      </w:pPr>
    </w:p>
    <w:p w14:paraId="3F1E47B7">
      <w:pPr>
        <w:pStyle w:val="6"/>
        <w:rPr>
          <w:rFonts w:hint="eastAsia" w:ascii="微软雅黑" w:hAnsi="微软雅黑" w:eastAsia="微软雅黑" w:cs="微软雅黑"/>
          <w:b/>
          <w:bCs/>
          <w:szCs w:val="24"/>
        </w:rPr>
      </w:pPr>
    </w:p>
    <w:p w14:paraId="07B20543">
      <w:pPr>
        <w:pStyle w:val="6"/>
        <w:rPr>
          <w:rFonts w:hint="eastAsia" w:ascii="微软雅黑" w:hAnsi="微软雅黑" w:eastAsia="微软雅黑" w:cs="微软雅黑"/>
          <w:b/>
          <w:bCs/>
          <w:szCs w:val="24"/>
        </w:rPr>
      </w:pPr>
    </w:p>
    <w:p w14:paraId="53807D48">
      <w:pPr>
        <w:pStyle w:val="6"/>
        <w:rPr>
          <w:rFonts w:hint="eastAsia" w:ascii="微软雅黑" w:hAnsi="微软雅黑" w:eastAsia="微软雅黑" w:cs="微软雅黑"/>
          <w:b/>
          <w:bCs/>
          <w:szCs w:val="24"/>
        </w:rPr>
      </w:pPr>
    </w:p>
    <w:p w14:paraId="035317DD">
      <w:pPr>
        <w:spacing w:line="360" w:lineRule="auto"/>
        <w:rPr>
          <w:rFonts w:hint="eastAsia" w:ascii="微软雅黑" w:hAnsi="微软雅黑" w:eastAsia="微软雅黑" w:cs="微软雅黑"/>
          <w:sz w:val="24"/>
        </w:rPr>
      </w:pPr>
    </w:p>
    <w:p w14:paraId="25C7318F">
      <w:pPr>
        <w:pStyle w:val="2"/>
        <w:tabs>
          <w:tab w:val="left" w:pos="5580"/>
        </w:tabs>
        <w:spacing w:line="240" w:lineRule="atLeast"/>
        <w:rPr>
          <w:rFonts w:hint="eastAsia" w:ascii="微软雅黑" w:hAnsi="微软雅黑" w:eastAsia="微软雅黑" w:cs="微软雅黑"/>
          <w:sz w:val="24"/>
          <w:szCs w:val="24"/>
        </w:rPr>
      </w:pPr>
    </w:p>
    <w:p w14:paraId="65C4FE3C">
      <w:pPr>
        <w:pStyle w:val="2"/>
        <w:tabs>
          <w:tab w:val="left" w:pos="5580"/>
        </w:tabs>
        <w:spacing w:line="240" w:lineRule="atLeast"/>
        <w:rPr>
          <w:rFonts w:hint="eastAsia" w:ascii="微软雅黑" w:hAnsi="微软雅黑" w:eastAsia="微软雅黑" w:cs="微软雅黑"/>
          <w:sz w:val="24"/>
          <w:szCs w:val="24"/>
        </w:rPr>
      </w:pPr>
    </w:p>
    <w:p w14:paraId="515A38FC">
      <w:pPr>
        <w:pStyle w:val="2"/>
        <w:tabs>
          <w:tab w:val="left" w:pos="5580"/>
        </w:tabs>
        <w:spacing w:line="240" w:lineRule="atLeast"/>
        <w:rPr>
          <w:rFonts w:hint="eastAsia" w:ascii="微软雅黑" w:hAnsi="微软雅黑" w:eastAsia="微软雅黑" w:cs="微软雅黑"/>
          <w:sz w:val="24"/>
          <w:szCs w:val="24"/>
        </w:rPr>
      </w:pPr>
    </w:p>
    <w:p w14:paraId="0D48F8B0">
      <w:pPr>
        <w:pStyle w:val="2"/>
        <w:tabs>
          <w:tab w:val="left" w:pos="5580"/>
        </w:tabs>
        <w:spacing w:line="240" w:lineRule="atLeast"/>
        <w:rPr>
          <w:rFonts w:hint="eastAsia" w:ascii="微软雅黑" w:hAnsi="微软雅黑" w:eastAsia="微软雅黑" w:cs="微软雅黑"/>
          <w:sz w:val="24"/>
          <w:szCs w:val="24"/>
        </w:rPr>
      </w:pPr>
    </w:p>
    <w:p w14:paraId="437922F2">
      <w:pPr>
        <w:pStyle w:val="2"/>
        <w:tabs>
          <w:tab w:val="left" w:pos="5580"/>
        </w:tabs>
        <w:spacing w:line="240" w:lineRule="atLeast"/>
        <w:rPr>
          <w:rFonts w:hint="eastAsia" w:ascii="微软雅黑" w:hAnsi="微软雅黑" w:eastAsia="微软雅黑" w:cs="微软雅黑"/>
          <w:sz w:val="24"/>
          <w:szCs w:val="24"/>
        </w:rPr>
      </w:pPr>
    </w:p>
    <w:p w14:paraId="193E81CC">
      <w:pPr>
        <w:pStyle w:val="2"/>
        <w:tabs>
          <w:tab w:val="left" w:pos="5580"/>
        </w:tabs>
        <w:spacing w:line="240" w:lineRule="atLeast"/>
        <w:rPr>
          <w:rFonts w:hint="eastAsia" w:ascii="微软雅黑" w:hAnsi="微软雅黑" w:eastAsia="微软雅黑" w:cs="微软雅黑"/>
          <w:sz w:val="24"/>
          <w:szCs w:val="24"/>
        </w:rPr>
      </w:pPr>
    </w:p>
    <w:p w14:paraId="0E062775">
      <w:pPr>
        <w:pStyle w:val="2"/>
        <w:tabs>
          <w:tab w:val="left" w:pos="5580"/>
        </w:tabs>
        <w:spacing w:line="240" w:lineRule="atLeast"/>
        <w:rPr>
          <w:rFonts w:hint="eastAsia" w:ascii="微软雅黑" w:hAnsi="微软雅黑" w:eastAsia="微软雅黑" w:cs="微软雅黑"/>
          <w:sz w:val="24"/>
          <w:szCs w:val="24"/>
        </w:rPr>
      </w:pPr>
    </w:p>
    <w:p w14:paraId="1D247DC3">
      <w:pPr>
        <w:pStyle w:val="2"/>
        <w:tabs>
          <w:tab w:val="left" w:pos="5580"/>
        </w:tabs>
        <w:spacing w:line="240" w:lineRule="atLeast"/>
        <w:rPr>
          <w:rFonts w:hint="eastAsia" w:ascii="微软雅黑" w:hAnsi="微软雅黑" w:eastAsia="微软雅黑" w:cs="微软雅黑"/>
          <w:sz w:val="24"/>
          <w:szCs w:val="24"/>
        </w:rPr>
      </w:pPr>
    </w:p>
    <w:p w14:paraId="1BF9558B">
      <w:pPr>
        <w:pStyle w:val="2"/>
        <w:tabs>
          <w:tab w:val="left" w:pos="5580"/>
        </w:tabs>
        <w:spacing w:line="240" w:lineRule="atLeast"/>
        <w:rPr>
          <w:rFonts w:hint="eastAsia" w:ascii="微软雅黑" w:hAnsi="微软雅黑" w:eastAsia="微软雅黑" w:cs="微软雅黑"/>
          <w:sz w:val="24"/>
          <w:szCs w:val="24"/>
        </w:rPr>
      </w:pPr>
    </w:p>
    <w:p w14:paraId="475375B6">
      <w:pPr>
        <w:pStyle w:val="2"/>
        <w:tabs>
          <w:tab w:val="left" w:pos="5580"/>
        </w:tabs>
        <w:spacing w:line="240" w:lineRule="atLeast"/>
        <w:rPr>
          <w:rFonts w:hint="eastAsia" w:ascii="微软雅黑" w:hAnsi="微软雅黑" w:eastAsia="微软雅黑" w:cs="微软雅黑"/>
          <w:sz w:val="24"/>
          <w:szCs w:val="24"/>
        </w:rPr>
      </w:pPr>
    </w:p>
    <w:p w14:paraId="67D79424">
      <w:pPr>
        <w:rPr>
          <w:rFonts w:hint="eastAsia" w:ascii="微软雅黑" w:hAnsi="微软雅黑" w:eastAsia="微软雅黑" w:cs="微软雅黑"/>
          <w:b/>
          <w:bCs/>
          <w:sz w:val="24"/>
        </w:rPr>
      </w:pPr>
      <w:bookmarkStart w:id="1424" w:name="_Toc29625"/>
      <w:bookmarkStart w:id="1425" w:name="_Toc30408"/>
      <w:bookmarkStart w:id="1426" w:name="_Toc21772"/>
      <w:bookmarkStart w:id="1427" w:name="_Toc25918"/>
      <w:r>
        <w:rPr>
          <w:rFonts w:hint="eastAsia" w:ascii="微软雅黑" w:hAnsi="微软雅黑" w:eastAsia="微软雅黑" w:cs="微软雅黑"/>
          <w:b/>
          <w:bCs/>
          <w:sz w:val="24"/>
        </w:rPr>
        <w:br w:type="page"/>
      </w:r>
    </w:p>
    <w:p w14:paraId="545B1ECA">
      <w:pPr>
        <w:pStyle w:val="2"/>
        <w:tabs>
          <w:tab w:val="left" w:pos="5580"/>
        </w:tabs>
        <w:spacing w:line="400" w:lineRule="exact"/>
        <w:jc w:val="center"/>
        <w:outlineLvl w:val="1"/>
        <w:rPr>
          <w:rFonts w:hint="eastAsia" w:ascii="微软雅黑" w:hAnsi="微软雅黑" w:eastAsia="微软雅黑" w:cs="微软雅黑"/>
          <w:sz w:val="24"/>
          <w:szCs w:val="24"/>
        </w:rPr>
      </w:pPr>
      <w:bookmarkStart w:id="1428" w:name="_Toc20601"/>
      <w:bookmarkStart w:id="1429" w:name="_Toc7342"/>
      <w:r>
        <w:rPr>
          <w:rFonts w:hint="eastAsia" w:ascii="微软雅黑" w:hAnsi="微软雅黑" w:eastAsia="微软雅黑" w:cs="微软雅黑"/>
          <w:b/>
          <w:bCs/>
          <w:sz w:val="24"/>
          <w:szCs w:val="24"/>
        </w:rPr>
        <w:t>1、投标书</w:t>
      </w:r>
      <w:bookmarkEnd w:id="1421"/>
      <w:bookmarkEnd w:id="1422"/>
      <w:bookmarkEnd w:id="1423"/>
      <w:bookmarkEnd w:id="1424"/>
      <w:bookmarkEnd w:id="1425"/>
      <w:bookmarkEnd w:id="1426"/>
      <w:bookmarkEnd w:id="1427"/>
      <w:bookmarkEnd w:id="1428"/>
      <w:bookmarkEnd w:id="1429"/>
    </w:p>
    <w:p w14:paraId="46B912EF">
      <w:pPr>
        <w:tabs>
          <w:tab w:val="left" w:pos="5580"/>
        </w:tabs>
        <w:spacing w:line="400" w:lineRule="exact"/>
        <w:ind w:left="1080" w:hanging="1080"/>
        <w:rPr>
          <w:rFonts w:hint="eastAsia" w:ascii="微软雅黑" w:hAnsi="微软雅黑" w:eastAsia="微软雅黑" w:cs="微软雅黑"/>
          <w:sz w:val="24"/>
        </w:rPr>
      </w:pPr>
      <w:r>
        <w:rPr>
          <w:rFonts w:hint="eastAsia" w:ascii="微软雅黑" w:hAnsi="微软雅黑" w:eastAsia="微软雅黑" w:cs="微软雅黑"/>
          <w:sz w:val="24"/>
        </w:rPr>
        <w:t>致：</w:t>
      </w:r>
    </w:p>
    <w:p w14:paraId="451835B6">
      <w:pPr>
        <w:pStyle w:val="2"/>
        <w:tabs>
          <w:tab w:val="left" w:pos="5580"/>
        </w:tabs>
        <w:spacing w:line="400" w:lineRule="exact"/>
        <w:ind w:left="1080" w:leftChars="257" w:hanging="540"/>
        <w:rPr>
          <w:rFonts w:hint="eastAsia" w:ascii="微软雅黑" w:hAnsi="微软雅黑" w:eastAsia="微软雅黑" w:cs="微软雅黑"/>
          <w:sz w:val="24"/>
          <w:szCs w:val="24"/>
        </w:rPr>
      </w:pPr>
    </w:p>
    <w:p w14:paraId="4CD16D9E">
      <w:pPr>
        <w:pStyle w:val="2"/>
        <w:tabs>
          <w:tab w:val="left" w:pos="5580"/>
        </w:tabs>
        <w:spacing w:line="400" w:lineRule="exact"/>
        <w:ind w:left="2" w:leftChars="1"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根据贵方(</w:t>
      </w:r>
      <w:r>
        <w:rPr>
          <w:rFonts w:hint="eastAsia" w:ascii="微软雅黑" w:hAnsi="微软雅黑" w:eastAsia="微软雅黑" w:cs="微软雅黑"/>
          <w:i/>
          <w:sz w:val="24"/>
          <w:szCs w:val="24"/>
          <w:u w:val="single"/>
        </w:rPr>
        <w:t>项目名称</w:t>
      </w:r>
      <w:r>
        <w:rPr>
          <w:rFonts w:hint="eastAsia" w:ascii="微软雅黑" w:hAnsi="微软雅黑" w:eastAsia="微软雅黑" w:cs="微软雅黑"/>
          <w:sz w:val="24"/>
          <w:szCs w:val="24"/>
        </w:rPr>
        <w:t>)项目的投标邀请(</w:t>
      </w:r>
      <w:r>
        <w:rPr>
          <w:rFonts w:hint="eastAsia" w:ascii="微软雅黑" w:hAnsi="微软雅黑" w:eastAsia="微软雅黑" w:cs="微软雅黑"/>
          <w:i/>
          <w:sz w:val="24"/>
          <w:szCs w:val="24"/>
          <w:u w:val="single"/>
        </w:rPr>
        <w:t>项目编号</w:t>
      </w:r>
      <w:r>
        <w:rPr>
          <w:rFonts w:hint="eastAsia" w:ascii="微软雅黑" w:hAnsi="微软雅黑" w:eastAsia="微软雅黑" w:cs="微软雅黑"/>
          <w:sz w:val="24"/>
          <w:szCs w:val="24"/>
        </w:rPr>
        <w:t>),签字代表(</w:t>
      </w:r>
      <w:r>
        <w:rPr>
          <w:rFonts w:hint="eastAsia" w:ascii="微软雅黑" w:hAnsi="微软雅黑" w:eastAsia="微软雅黑" w:cs="微软雅黑"/>
          <w:i/>
          <w:sz w:val="24"/>
          <w:szCs w:val="24"/>
          <w:u w:val="single"/>
        </w:rPr>
        <w:t>姓名、职务</w:t>
      </w:r>
      <w:r>
        <w:rPr>
          <w:rFonts w:hint="eastAsia" w:ascii="微软雅黑" w:hAnsi="微软雅黑" w:eastAsia="微软雅黑" w:cs="微软雅黑"/>
          <w:sz w:val="24"/>
          <w:szCs w:val="24"/>
        </w:rPr>
        <w:t>)经正式授权并代表供应商（</w:t>
      </w:r>
      <w:r>
        <w:rPr>
          <w:rFonts w:hint="eastAsia" w:ascii="微软雅黑" w:hAnsi="微软雅黑" w:eastAsia="微软雅黑" w:cs="微软雅黑"/>
          <w:i/>
          <w:sz w:val="24"/>
          <w:szCs w:val="24"/>
          <w:u w:val="single"/>
        </w:rPr>
        <w:t>名称、地址</w:t>
      </w:r>
      <w:r>
        <w:rPr>
          <w:rFonts w:hint="eastAsia" w:ascii="微软雅黑" w:hAnsi="微软雅黑" w:eastAsia="微软雅黑" w:cs="微软雅黑"/>
          <w:sz w:val="24"/>
          <w:szCs w:val="24"/>
        </w:rPr>
        <w:t>）上传投标文件，并以</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形式出具的金额为人民币</w:t>
      </w:r>
      <w:r>
        <w:rPr>
          <w:rFonts w:hint="eastAsia" w:ascii="微软雅黑" w:hAnsi="微软雅黑" w:eastAsia="微软雅黑" w:cs="微软雅黑"/>
          <w:sz w:val="24"/>
          <w:szCs w:val="24"/>
          <w:u w:val="single"/>
        </w:rPr>
        <w:t>　　　　</w:t>
      </w:r>
      <w:r>
        <w:rPr>
          <w:rFonts w:hint="eastAsia" w:ascii="微软雅黑" w:hAnsi="微软雅黑" w:eastAsia="微软雅黑" w:cs="微软雅黑"/>
          <w:sz w:val="24"/>
          <w:szCs w:val="24"/>
        </w:rPr>
        <w:t>元的投标保证金。</w:t>
      </w:r>
    </w:p>
    <w:p w14:paraId="196732D3">
      <w:pPr>
        <w:pStyle w:val="2"/>
        <w:tabs>
          <w:tab w:val="left" w:pos="5580"/>
        </w:tabs>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据此，签字代表宣布同意如下：</w:t>
      </w:r>
    </w:p>
    <w:p w14:paraId="271575C3">
      <w:pPr>
        <w:pStyle w:val="2"/>
        <w:tabs>
          <w:tab w:val="left" w:pos="720"/>
          <w:tab w:val="left" w:pos="900"/>
        </w:tabs>
        <w:spacing w:line="400" w:lineRule="exact"/>
        <w:ind w:left="769" w:leftChars="257" w:hanging="229"/>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（1）附投标价格表中规定的应提供货物的投标总价详见开标一览表，</w:t>
      </w:r>
      <w:r>
        <w:rPr>
          <w:rFonts w:hint="eastAsia" w:ascii="微软雅黑" w:hAnsi="微软雅黑" w:eastAsia="微软雅黑" w:cs="微软雅黑"/>
          <w:sz w:val="24"/>
          <w:szCs w:val="24"/>
          <w:u w:val="single"/>
        </w:rPr>
        <w:t>其中由小型和</w:t>
      </w:r>
      <w:r>
        <w:rPr>
          <w:rFonts w:hint="eastAsia" w:ascii="微软雅黑" w:hAnsi="微软雅黑" w:eastAsia="微软雅黑" w:cs="微软雅黑"/>
          <w:sz w:val="24"/>
          <w:szCs w:val="24"/>
        </w:rPr>
        <w:t>微型企业制造产品的价格为</w:t>
      </w:r>
      <w:r>
        <w:rPr>
          <w:rFonts w:hint="eastAsia" w:ascii="微软雅黑" w:hAnsi="微软雅黑" w:eastAsia="微软雅黑" w:cs="微软雅黑"/>
          <w:sz w:val="24"/>
          <w:szCs w:val="24"/>
          <w:u w:val="single"/>
        </w:rPr>
        <w:t>　　  （用文字和数字表示），占投标总价   %</w:t>
      </w:r>
      <w:r>
        <w:rPr>
          <w:rFonts w:hint="eastAsia" w:ascii="微软雅黑" w:hAnsi="微软雅黑" w:eastAsia="微软雅黑" w:cs="微软雅黑"/>
          <w:sz w:val="24"/>
          <w:szCs w:val="24"/>
        </w:rPr>
        <w:t>。</w:t>
      </w:r>
    </w:p>
    <w:p w14:paraId="7D537AA6">
      <w:pPr>
        <w:pStyle w:val="2"/>
        <w:tabs>
          <w:tab w:val="left" w:pos="5580"/>
        </w:tabs>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（2）本投标有效期为自投标截止之日起</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个日历日。</w:t>
      </w:r>
    </w:p>
    <w:p w14:paraId="06953715">
      <w:pPr>
        <w:pStyle w:val="2"/>
        <w:tabs>
          <w:tab w:val="left" w:pos="5580"/>
        </w:tabs>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（3）联合体中的大中型企业和其他自然人、法人或者非法人组织，与联合体中的小型、微型企业之间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存在、不存在）投资关系（如果是联合体的话）。</w:t>
      </w:r>
    </w:p>
    <w:p w14:paraId="256ECF03">
      <w:pPr>
        <w:pStyle w:val="2"/>
        <w:tabs>
          <w:tab w:val="left" w:pos="5580"/>
        </w:tabs>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（4）已详细审查全部招标文件，包括所有补充通知（如果有的话），完全理解并同意放弃对这方面有不明、误解和质疑的权力。</w:t>
      </w:r>
    </w:p>
    <w:p w14:paraId="27086A47">
      <w:pPr>
        <w:pStyle w:val="2"/>
        <w:tabs>
          <w:tab w:val="left" w:pos="5580"/>
        </w:tabs>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（5）在规定的开标时间后，遵守招标文件中有关保证金的规定。</w:t>
      </w:r>
    </w:p>
    <w:p w14:paraId="08E1E483">
      <w:pPr>
        <w:pStyle w:val="2"/>
        <w:tabs>
          <w:tab w:val="left" w:pos="5580"/>
        </w:tabs>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（6）我方不是为本项目提供整体设计、规范编制或者项目管理、监理、检测等货物的供应商，我方不是采购代理机构的附属机构。</w:t>
      </w:r>
    </w:p>
    <w:p w14:paraId="5D082A57">
      <w:pPr>
        <w:pStyle w:val="2"/>
        <w:tabs>
          <w:tab w:val="left" w:pos="5580"/>
        </w:tabs>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（7）在领取中标通知书的同时按招标文件规定的形式，向贵方一次性支付中标服务费。</w:t>
      </w:r>
    </w:p>
    <w:p w14:paraId="1D4D20A7">
      <w:pPr>
        <w:pStyle w:val="2"/>
        <w:tabs>
          <w:tab w:val="left" w:pos="5580"/>
        </w:tabs>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（8）按照贵方可能要求，提供与其投标有关的一切数据或资料，完全理解贵方不一定接受最低价的投标或收到的任何投标。</w:t>
      </w:r>
    </w:p>
    <w:p w14:paraId="32EA605D">
      <w:pPr>
        <w:pStyle w:val="2"/>
        <w:tabs>
          <w:tab w:val="left" w:pos="5580"/>
        </w:tabs>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（9）按照招标文件的规定履行合同责任和义务。</w:t>
      </w:r>
    </w:p>
    <w:p w14:paraId="647FA461">
      <w:pPr>
        <w:pStyle w:val="2"/>
        <w:tabs>
          <w:tab w:val="left" w:pos="5580"/>
        </w:tabs>
        <w:spacing w:line="400" w:lineRule="exact"/>
        <w:ind w:left="359" w:leftChars="68" w:hanging="216" w:hangingChars="9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与本投标有关的一切正式往来信函请寄：</w:t>
      </w:r>
    </w:p>
    <w:p w14:paraId="0FD1F9DA">
      <w:pPr>
        <w:pStyle w:val="2"/>
        <w:tabs>
          <w:tab w:val="left" w:pos="5580"/>
        </w:tabs>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传真</w:t>
      </w:r>
      <w:r>
        <w:rPr>
          <w:rFonts w:hint="eastAsia" w:ascii="微软雅黑" w:hAnsi="微软雅黑" w:eastAsia="微软雅黑" w:cs="微软雅黑"/>
          <w:sz w:val="24"/>
          <w:szCs w:val="24"/>
          <w:u w:val="single"/>
        </w:rPr>
        <w:t xml:space="preserve">                             </w:t>
      </w:r>
    </w:p>
    <w:p w14:paraId="056AE728">
      <w:pPr>
        <w:pStyle w:val="2"/>
        <w:tabs>
          <w:tab w:val="left" w:pos="5580"/>
        </w:tabs>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电话</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电子函件</w:t>
      </w:r>
      <w:r>
        <w:rPr>
          <w:rFonts w:hint="eastAsia" w:ascii="微软雅黑" w:hAnsi="微软雅黑" w:eastAsia="微软雅黑" w:cs="微软雅黑"/>
          <w:sz w:val="24"/>
          <w:szCs w:val="24"/>
          <w:u w:val="single"/>
        </w:rPr>
        <w:t xml:space="preserve">                         </w:t>
      </w:r>
    </w:p>
    <w:p w14:paraId="71329D87">
      <w:pPr>
        <w:pStyle w:val="2"/>
        <w:tabs>
          <w:tab w:val="left" w:pos="5580"/>
        </w:tabs>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法定代表人（签/章）</w:t>
      </w:r>
      <w:r>
        <w:rPr>
          <w:rFonts w:hint="eastAsia" w:ascii="微软雅黑" w:hAnsi="微软雅黑" w:eastAsia="微软雅黑" w:cs="微软雅黑"/>
          <w:sz w:val="24"/>
          <w:szCs w:val="24"/>
          <w:u w:val="single"/>
        </w:rPr>
        <w:t xml:space="preserve">       </w:t>
      </w:r>
    </w:p>
    <w:p w14:paraId="3DD2467E">
      <w:pPr>
        <w:pStyle w:val="2"/>
        <w:tabs>
          <w:tab w:val="left" w:pos="5580"/>
        </w:tabs>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供应商名称（公章）</w:t>
      </w:r>
      <w:r>
        <w:rPr>
          <w:rFonts w:hint="eastAsia" w:ascii="微软雅黑" w:hAnsi="微软雅黑" w:eastAsia="微软雅黑" w:cs="微软雅黑"/>
          <w:sz w:val="24"/>
          <w:szCs w:val="24"/>
          <w:u w:val="single"/>
        </w:rPr>
        <w:t xml:space="preserve">               </w:t>
      </w:r>
    </w:p>
    <w:p w14:paraId="46E732C1">
      <w:pPr>
        <w:pStyle w:val="2"/>
        <w:tabs>
          <w:tab w:val="left" w:pos="5580"/>
        </w:tabs>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供应商开户银行（全称）</w:t>
      </w:r>
      <w:r>
        <w:rPr>
          <w:rFonts w:hint="eastAsia" w:ascii="微软雅黑" w:hAnsi="微软雅黑" w:eastAsia="微软雅黑" w:cs="微软雅黑"/>
          <w:sz w:val="24"/>
          <w:szCs w:val="24"/>
          <w:u w:val="single"/>
        </w:rPr>
        <w:t xml:space="preserve">　　　　　　 </w:t>
      </w:r>
    </w:p>
    <w:p w14:paraId="2E92EDEE">
      <w:pPr>
        <w:pStyle w:val="2"/>
        <w:tabs>
          <w:tab w:val="left" w:pos="5580"/>
        </w:tabs>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供应商银行帐号</w:t>
      </w:r>
      <w:r>
        <w:rPr>
          <w:rFonts w:hint="eastAsia" w:ascii="微软雅黑" w:hAnsi="微软雅黑" w:eastAsia="微软雅黑" w:cs="微软雅黑"/>
          <w:sz w:val="24"/>
          <w:szCs w:val="24"/>
          <w:u w:val="single"/>
        </w:rPr>
        <w:t>　　　　　　　　 　　</w:t>
      </w:r>
    </w:p>
    <w:p w14:paraId="55BE98CE">
      <w:pPr>
        <w:pStyle w:val="2"/>
        <w:tabs>
          <w:tab w:val="left" w:pos="5580"/>
        </w:tabs>
        <w:spacing w:line="400" w:lineRule="exact"/>
        <w:ind w:left="1080" w:leftChars="257" w:hanging="54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日 期</w:t>
      </w:r>
      <w:r>
        <w:rPr>
          <w:rFonts w:hint="eastAsia" w:ascii="微软雅黑" w:hAnsi="微软雅黑" w:eastAsia="微软雅黑" w:cs="微软雅黑"/>
          <w:sz w:val="24"/>
          <w:szCs w:val="24"/>
          <w:u w:val="single"/>
        </w:rPr>
        <w:t xml:space="preserve">                </w:t>
      </w:r>
      <w:bookmarkStart w:id="1430" w:name="_Toc19819"/>
      <w:bookmarkStart w:id="1431" w:name="_Toc30947"/>
      <w:bookmarkStart w:id="1432" w:name="_Toc6738"/>
      <w:bookmarkStart w:id="1433" w:name="_Toc14219"/>
      <w:bookmarkStart w:id="1434" w:name="_Toc1266"/>
      <w:bookmarkStart w:id="1435" w:name="_Toc23473"/>
    </w:p>
    <w:p w14:paraId="0BF8EC68">
      <w:pPr>
        <w:rPr>
          <w:rFonts w:hint="eastAsia" w:ascii="微软雅黑" w:hAnsi="微软雅黑" w:eastAsia="微软雅黑" w:cs="微软雅黑"/>
          <w:b/>
          <w:bCs/>
          <w:sz w:val="24"/>
        </w:rPr>
      </w:pPr>
      <w:bookmarkStart w:id="1436" w:name="_Toc17187"/>
      <w:r>
        <w:rPr>
          <w:rFonts w:hint="eastAsia" w:ascii="微软雅黑" w:hAnsi="微软雅黑" w:eastAsia="微软雅黑" w:cs="微软雅黑"/>
          <w:b/>
          <w:bCs/>
          <w:sz w:val="24"/>
        </w:rPr>
        <w:br w:type="page"/>
      </w:r>
    </w:p>
    <w:p w14:paraId="679215E4">
      <w:pPr>
        <w:pStyle w:val="2"/>
        <w:spacing w:line="240" w:lineRule="atLeast"/>
        <w:jc w:val="center"/>
        <w:outlineLvl w:val="1"/>
        <w:rPr>
          <w:rFonts w:hint="eastAsia" w:ascii="微软雅黑" w:hAnsi="微软雅黑" w:eastAsia="微软雅黑" w:cs="微软雅黑"/>
          <w:sz w:val="24"/>
          <w:szCs w:val="24"/>
        </w:rPr>
      </w:pPr>
      <w:bookmarkStart w:id="1437" w:name="_Toc20809"/>
      <w:r>
        <w:rPr>
          <w:rFonts w:hint="eastAsia" w:ascii="微软雅黑" w:hAnsi="微软雅黑" w:eastAsia="微软雅黑" w:cs="微软雅黑"/>
          <w:b/>
          <w:bCs/>
          <w:sz w:val="24"/>
          <w:szCs w:val="24"/>
        </w:rPr>
        <w:t>2</w:t>
      </w:r>
      <w:bookmarkEnd w:id="1430"/>
      <w:bookmarkEnd w:id="1431"/>
      <w:bookmarkEnd w:id="1432"/>
      <w:bookmarkEnd w:id="1433"/>
      <w:bookmarkEnd w:id="1434"/>
      <w:bookmarkEnd w:id="1435"/>
      <w:bookmarkStart w:id="1438" w:name="_Toc515647820"/>
      <w:bookmarkStart w:id="1439" w:name="_Toc216582817"/>
      <w:bookmarkStart w:id="1440" w:name="_Toc28959"/>
      <w:bookmarkStart w:id="1441" w:name="_Toc22563"/>
      <w:r>
        <w:rPr>
          <w:rFonts w:hint="eastAsia" w:ascii="微软雅黑" w:hAnsi="微软雅黑" w:eastAsia="微软雅黑" w:cs="微软雅黑"/>
          <w:b/>
          <w:bCs/>
          <w:sz w:val="24"/>
          <w:szCs w:val="24"/>
        </w:rPr>
        <w:t>、投标分项报价表</w:t>
      </w:r>
      <w:bookmarkEnd w:id="1436"/>
      <w:bookmarkEnd w:id="1437"/>
    </w:p>
    <w:p w14:paraId="6A5EA9F0">
      <w:pPr>
        <w:pStyle w:val="2"/>
        <w:spacing w:line="400" w:lineRule="exact"/>
        <w:ind w:left="540" w:leftChars="257"/>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项目名称:                      项目编号:                       　 　          报价单位：人民币 </w:t>
      </w:r>
      <w:r>
        <w:rPr>
          <w:rFonts w:hint="eastAsia" w:ascii="微软雅黑" w:hAnsi="微软雅黑" w:eastAsia="微软雅黑" w:cs="微软雅黑"/>
          <w:b/>
          <w:bCs/>
          <w:sz w:val="24"/>
          <w:szCs w:val="24"/>
        </w:rPr>
        <w:t xml:space="preserve">元           </w:t>
      </w:r>
      <w:r>
        <w:rPr>
          <w:rFonts w:hint="eastAsia" w:ascii="微软雅黑" w:hAnsi="微软雅黑" w:eastAsia="微软雅黑" w:cs="微软雅黑"/>
          <w:sz w:val="24"/>
          <w:szCs w:val="24"/>
        </w:rPr>
        <w:t xml:space="preserve"> 包号：</w:t>
      </w:r>
    </w:p>
    <w:tbl>
      <w:tblPr>
        <w:tblStyle w:val="32"/>
        <w:tblW w:w="97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30"/>
        <w:gridCol w:w="1005"/>
        <w:gridCol w:w="990"/>
        <w:gridCol w:w="1155"/>
        <w:gridCol w:w="825"/>
        <w:gridCol w:w="735"/>
        <w:gridCol w:w="915"/>
        <w:gridCol w:w="810"/>
        <w:gridCol w:w="855"/>
        <w:gridCol w:w="873"/>
      </w:tblGrid>
      <w:tr w14:paraId="77E9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45" w:type="dxa"/>
            <w:vAlign w:val="center"/>
          </w:tcPr>
          <w:p w14:paraId="4CAA3B6C">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序号</w:t>
            </w:r>
          </w:p>
        </w:tc>
        <w:tc>
          <w:tcPr>
            <w:tcW w:w="930" w:type="dxa"/>
            <w:vAlign w:val="center"/>
          </w:tcPr>
          <w:p w14:paraId="39B672E7">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标的名称</w:t>
            </w:r>
          </w:p>
        </w:tc>
        <w:tc>
          <w:tcPr>
            <w:tcW w:w="1005" w:type="dxa"/>
            <w:vAlign w:val="center"/>
          </w:tcPr>
          <w:p w14:paraId="2762EB80">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品牌</w:t>
            </w:r>
          </w:p>
        </w:tc>
        <w:tc>
          <w:tcPr>
            <w:tcW w:w="990" w:type="dxa"/>
            <w:vAlign w:val="center"/>
          </w:tcPr>
          <w:p w14:paraId="18F15057">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规格</w:t>
            </w:r>
          </w:p>
          <w:p w14:paraId="7CA3CDFA">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型号</w:t>
            </w:r>
          </w:p>
        </w:tc>
        <w:tc>
          <w:tcPr>
            <w:tcW w:w="1155" w:type="dxa"/>
            <w:vAlign w:val="center"/>
          </w:tcPr>
          <w:p w14:paraId="3321EEC0">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生产厂家名称</w:t>
            </w:r>
          </w:p>
        </w:tc>
        <w:tc>
          <w:tcPr>
            <w:tcW w:w="825" w:type="dxa"/>
            <w:vAlign w:val="center"/>
          </w:tcPr>
          <w:p w14:paraId="37D10A33">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产地</w:t>
            </w:r>
          </w:p>
        </w:tc>
        <w:tc>
          <w:tcPr>
            <w:tcW w:w="735" w:type="dxa"/>
            <w:vAlign w:val="center"/>
          </w:tcPr>
          <w:p w14:paraId="6981272F">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数量</w:t>
            </w:r>
          </w:p>
        </w:tc>
        <w:tc>
          <w:tcPr>
            <w:tcW w:w="915" w:type="dxa"/>
            <w:vAlign w:val="center"/>
          </w:tcPr>
          <w:p w14:paraId="1AC91C0E">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单位</w:t>
            </w:r>
          </w:p>
        </w:tc>
        <w:tc>
          <w:tcPr>
            <w:tcW w:w="810" w:type="dxa"/>
            <w:vAlign w:val="center"/>
          </w:tcPr>
          <w:p w14:paraId="304600BB">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单价</w:t>
            </w:r>
          </w:p>
        </w:tc>
        <w:tc>
          <w:tcPr>
            <w:tcW w:w="855" w:type="dxa"/>
            <w:vAlign w:val="center"/>
          </w:tcPr>
          <w:p w14:paraId="0896CFE4">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合价</w:t>
            </w:r>
          </w:p>
        </w:tc>
        <w:tc>
          <w:tcPr>
            <w:tcW w:w="873" w:type="dxa"/>
            <w:vAlign w:val="center"/>
          </w:tcPr>
          <w:p w14:paraId="1CB21C05">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备注</w:t>
            </w:r>
          </w:p>
        </w:tc>
      </w:tr>
      <w:tr w14:paraId="3412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5" w:type="dxa"/>
            <w:vAlign w:val="center"/>
          </w:tcPr>
          <w:p w14:paraId="5CF1DF7B">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1</w:t>
            </w:r>
          </w:p>
        </w:tc>
        <w:tc>
          <w:tcPr>
            <w:tcW w:w="930" w:type="dxa"/>
            <w:vAlign w:val="center"/>
          </w:tcPr>
          <w:p w14:paraId="46174F1E">
            <w:pPr>
              <w:spacing w:line="360" w:lineRule="auto"/>
              <w:jc w:val="center"/>
              <w:rPr>
                <w:rFonts w:hint="eastAsia" w:ascii="微软雅黑" w:hAnsi="微软雅黑" w:eastAsia="微软雅黑" w:cs="微软雅黑"/>
                <w:sz w:val="24"/>
              </w:rPr>
            </w:pPr>
          </w:p>
        </w:tc>
        <w:tc>
          <w:tcPr>
            <w:tcW w:w="1005" w:type="dxa"/>
            <w:vAlign w:val="center"/>
          </w:tcPr>
          <w:p w14:paraId="07431F26">
            <w:pPr>
              <w:spacing w:line="360" w:lineRule="auto"/>
              <w:jc w:val="center"/>
              <w:rPr>
                <w:rFonts w:hint="eastAsia" w:ascii="微软雅黑" w:hAnsi="微软雅黑" w:eastAsia="微软雅黑" w:cs="微软雅黑"/>
                <w:sz w:val="24"/>
              </w:rPr>
            </w:pPr>
          </w:p>
        </w:tc>
        <w:tc>
          <w:tcPr>
            <w:tcW w:w="990" w:type="dxa"/>
            <w:vAlign w:val="center"/>
          </w:tcPr>
          <w:p w14:paraId="350EA1D6">
            <w:pPr>
              <w:spacing w:line="360" w:lineRule="auto"/>
              <w:jc w:val="center"/>
              <w:rPr>
                <w:rFonts w:hint="eastAsia" w:ascii="微软雅黑" w:hAnsi="微软雅黑" w:eastAsia="微软雅黑" w:cs="微软雅黑"/>
                <w:sz w:val="24"/>
              </w:rPr>
            </w:pPr>
          </w:p>
        </w:tc>
        <w:tc>
          <w:tcPr>
            <w:tcW w:w="1155" w:type="dxa"/>
            <w:vAlign w:val="center"/>
          </w:tcPr>
          <w:p w14:paraId="0D636EF4">
            <w:pPr>
              <w:spacing w:line="360" w:lineRule="auto"/>
              <w:jc w:val="center"/>
              <w:rPr>
                <w:rFonts w:hint="eastAsia" w:ascii="微软雅黑" w:hAnsi="微软雅黑" w:eastAsia="微软雅黑" w:cs="微软雅黑"/>
                <w:sz w:val="24"/>
              </w:rPr>
            </w:pPr>
          </w:p>
        </w:tc>
        <w:tc>
          <w:tcPr>
            <w:tcW w:w="825" w:type="dxa"/>
            <w:vAlign w:val="center"/>
          </w:tcPr>
          <w:p w14:paraId="3AA442CF">
            <w:pPr>
              <w:spacing w:line="360" w:lineRule="auto"/>
              <w:jc w:val="center"/>
              <w:rPr>
                <w:rFonts w:hint="eastAsia" w:ascii="微软雅黑" w:hAnsi="微软雅黑" w:eastAsia="微软雅黑" w:cs="微软雅黑"/>
                <w:sz w:val="24"/>
              </w:rPr>
            </w:pPr>
          </w:p>
        </w:tc>
        <w:tc>
          <w:tcPr>
            <w:tcW w:w="735" w:type="dxa"/>
            <w:vAlign w:val="center"/>
          </w:tcPr>
          <w:p w14:paraId="4AA3D391">
            <w:pPr>
              <w:spacing w:line="360" w:lineRule="auto"/>
              <w:jc w:val="center"/>
              <w:rPr>
                <w:rFonts w:hint="eastAsia" w:ascii="微软雅黑" w:hAnsi="微软雅黑" w:eastAsia="微软雅黑" w:cs="微软雅黑"/>
                <w:sz w:val="24"/>
              </w:rPr>
            </w:pPr>
          </w:p>
        </w:tc>
        <w:tc>
          <w:tcPr>
            <w:tcW w:w="915" w:type="dxa"/>
            <w:vAlign w:val="center"/>
          </w:tcPr>
          <w:p w14:paraId="09F84FC0">
            <w:pPr>
              <w:spacing w:line="360" w:lineRule="auto"/>
              <w:jc w:val="center"/>
              <w:rPr>
                <w:rFonts w:hint="eastAsia" w:ascii="微软雅黑" w:hAnsi="微软雅黑" w:eastAsia="微软雅黑" w:cs="微软雅黑"/>
                <w:sz w:val="24"/>
              </w:rPr>
            </w:pPr>
          </w:p>
        </w:tc>
        <w:tc>
          <w:tcPr>
            <w:tcW w:w="810" w:type="dxa"/>
            <w:vAlign w:val="center"/>
          </w:tcPr>
          <w:p w14:paraId="161825B6">
            <w:pPr>
              <w:spacing w:line="360" w:lineRule="auto"/>
              <w:jc w:val="center"/>
              <w:rPr>
                <w:rFonts w:hint="eastAsia" w:ascii="微软雅黑" w:hAnsi="微软雅黑" w:eastAsia="微软雅黑" w:cs="微软雅黑"/>
                <w:sz w:val="24"/>
              </w:rPr>
            </w:pPr>
          </w:p>
        </w:tc>
        <w:tc>
          <w:tcPr>
            <w:tcW w:w="855" w:type="dxa"/>
            <w:vAlign w:val="center"/>
          </w:tcPr>
          <w:p w14:paraId="376B69FF">
            <w:pPr>
              <w:spacing w:line="360" w:lineRule="auto"/>
              <w:jc w:val="center"/>
              <w:rPr>
                <w:rFonts w:hint="eastAsia" w:ascii="微软雅黑" w:hAnsi="微软雅黑" w:eastAsia="微软雅黑" w:cs="微软雅黑"/>
                <w:sz w:val="24"/>
              </w:rPr>
            </w:pPr>
          </w:p>
        </w:tc>
        <w:tc>
          <w:tcPr>
            <w:tcW w:w="873" w:type="dxa"/>
            <w:vAlign w:val="center"/>
          </w:tcPr>
          <w:p w14:paraId="2ECE1BED">
            <w:pPr>
              <w:spacing w:line="360" w:lineRule="auto"/>
              <w:jc w:val="center"/>
              <w:rPr>
                <w:rFonts w:hint="eastAsia" w:ascii="微软雅黑" w:hAnsi="微软雅黑" w:eastAsia="微软雅黑" w:cs="微软雅黑"/>
                <w:sz w:val="24"/>
              </w:rPr>
            </w:pPr>
          </w:p>
        </w:tc>
      </w:tr>
      <w:tr w14:paraId="258C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5" w:type="dxa"/>
            <w:vAlign w:val="center"/>
          </w:tcPr>
          <w:p w14:paraId="37728EF3">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2</w:t>
            </w:r>
          </w:p>
        </w:tc>
        <w:tc>
          <w:tcPr>
            <w:tcW w:w="930" w:type="dxa"/>
            <w:vAlign w:val="center"/>
          </w:tcPr>
          <w:p w14:paraId="40E2C1D7">
            <w:pPr>
              <w:spacing w:line="360" w:lineRule="auto"/>
              <w:jc w:val="center"/>
              <w:rPr>
                <w:rFonts w:hint="eastAsia" w:ascii="微软雅黑" w:hAnsi="微软雅黑" w:eastAsia="微软雅黑" w:cs="微软雅黑"/>
                <w:sz w:val="24"/>
              </w:rPr>
            </w:pPr>
          </w:p>
        </w:tc>
        <w:tc>
          <w:tcPr>
            <w:tcW w:w="1005" w:type="dxa"/>
            <w:vAlign w:val="center"/>
          </w:tcPr>
          <w:p w14:paraId="56332C79">
            <w:pPr>
              <w:spacing w:line="360" w:lineRule="auto"/>
              <w:jc w:val="center"/>
              <w:rPr>
                <w:rFonts w:hint="eastAsia" w:ascii="微软雅黑" w:hAnsi="微软雅黑" w:eastAsia="微软雅黑" w:cs="微软雅黑"/>
                <w:sz w:val="24"/>
              </w:rPr>
            </w:pPr>
          </w:p>
        </w:tc>
        <w:tc>
          <w:tcPr>
            <w:tcW w:w="990" w:type="dxa"/>
            <w:vAlign w:val="center"/>
          </w:tcPr>
          <w:p w14:paraId="043DEFDC">
            <w:pPr>
              <w:spacing w:line="360" w:lineRule="auto"/>
              <w:jc w:val="center"/>
              <w:rPr>
                <w:rFonts w:hint="eastAsia" w:ascii="微软雅黑" w:hAnsi="微软雅黑" w:eastAsia="微软雅黑" w:cs="微软雅黑"/>
                <w:sz w:val="24"/>
              </w:rPr>
            </w:pPr>
          </w:p>
        </w:tc>
        <w:tc>
          <w:tcPr>
            <w:tcW w:w="1155" w:type="dxa"/>
            <w:vAlign w:val="center"/>
          </w:tcPr>
          <w:p w14:paraId="57276C7D">
            <w:pPr>
              <w:spacing w:line="360" w:lineRule="auto"/>
              <w:jc w:val="center"/>
              <w:rPr>
                <w:rFonts w:hint="eastAsia" w:ascii="微软雅黑" w:hAnsi="微软雅黑" w:eastAsia="微软雅黑" w:cs="微软雅黑"/>
                <w:sz w:val="24"/>
              </w:rPr>
            </w:pPr>
          </w:p>
        </w:tc>
        <w:tc>
          <w:tcPr>
            <w:tcW w:w="825" w:type="dxa"/>
            <w:vAlign w:val="center"/>
          </w:tcPr>
          <w:p w14:paraId="1E79DFA3">
            <w:pPr>
              <w:spacing w:line="360" w:lineRule="auto"/>
              <w:jc w:val="center"/>
              <w:rPr>
                <w:rFonts w:hint="eastAsia" w:ascii="微软雅黑" w:hAnsi="微软雅黑" w:eastAsia="微软雅黑" w:cs="微软雅黑"/>
                <w:sz w:val="24"/>
              </w:rPr>
            </w:pPr>
          </w:p>
        </w:tc>
        <w:tc>
          <w:tcPr>
            <w:tcW w:w="735" w:type="dxa"/>
            <w:vAlign w:val="center"/>
          </w:tcPr>
          <w:p w14:paraId="44853D17">
            <w:pPr>
              <w:spacing w:line="360" w:lineRule="auto"/>
              <w:jc w:val="center"/>
              <w:rPr>
                <w:rFonts w:hint="eastAsia" w:ascii="微软雅黑" w:hAnsi="微软雅黑" w:eastAsia="微软雅黑" w:cs="微软雅黑"/>
                <w:sz w:val="24"/>
              </w:rPr>
            </w:pPr>
          </w:p>
        </w:tc>
        <w:tc>
          <w:tcPr>
            <w:tcW w:w="915" w:type="dxa"/>
            <w:vAlign w:val="center"/>
          </w:tcPr>
          <w:p w14:paraId="46858322">
            <w:pPr>
              <w:spacing w:line="360" w:lineRule="auto"/>
              <w:jc w:val="center"/>
              <w:rPr>
                <w:rFonts w:hint="eastAsia" w:ascii="微软雅黑" w:hAnsi="微软雅黑" w:eastAsia="微软雅黑" w:cs="微软雅黑"/>
                <w:sz w:val="24"/>
              </w:rPr>
            </w:pPr>
          </w:p>
        </w:tc>
        <w:tc>
          <w:tcPr>
            <w:tcW w:w="810" w:type="dxa"/>
            <w:vAlign w:val="center"/>
          </w:tcPr>
          <w:p w14:paraId="0B0478C9">
            <w:pPr>
              <w:spacing w:line="360" w:lineRule="auto"/>
              <w:jc w:val="center"/>
              <w:rPr>
                <w:rFonts w:hint="eastAsia" w:ascii="微软雅黑" w:hAnsi="微软雅黑" w:eastAsia="微软雅黑" w:cs="微软雅黑"/>
                <w:sz w:val="24"/>
              </w:rPr>
            </w:pPr>
          </w:p>
        </w:tc>
        <w:tc>
          <w:tcPr>
            <w:tcW w:w="855" w:type="dxa"/>
            <w:vAlign w:val="center"/>
          </w:tcPr>
          <w:p w14:paraId="459A6ACC">
            <w:pPr>
              <w:spacing w:line="360" w:lineRule="auto"/>
              <w:jc w:val="center"/>
              <w:rPr>
                <w:rFonts w:hint="eastAsia" w:ascii="微软雅黑" w:hAnsi="微软雅黑" w:eastAsia="微软雅黑" w:cs="微软雅黑"/>
                <w:sz w:val="24"/>
              </w:rPr>
            </w:pPr>
          </w:p>
        </w:tc>
        <w:tc>
          <w:tcPr>
            <w:tcW w:w="873" w:type="dxa"/>
            <w:vAlign w:val="center"/>
          </w:tcPr>
          <w:p w14:paraId="4FFFDB4A">
            <w:pPr>
              <w:spacing w:line="360" w:lineRule="auto"/>
              <w:jc w:val="center"/>
              <w:rPr>
                <w:rFonts w:hint="eastAsia" w:ascii="微软雅黑" w:hAnsi="微软雅黑" w:eastAsia="微软雅黑" w:cs="微软雅黑"/>
                <w:sz w:val="24"/>
              </w:rPr>
            </w:pPr>
          </w:p>
        </w:tc>
      </w:tr>
      <w:tr w14:paraId="5838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5" w:type="dxa"/>
            <w:vAlign w:val="center"/>
          </w:tcPr>
          <w:p w14:paraId="1D42C8E5">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3</w:t>
            </w:r>
          </w:p>
        </w:tc>
        <w:tc>
          <w:tcPr>
            <w:tcW w:w="930" w:type="dxa"/>
            <w:vAlign w:val="center"/>
          </w:tcPr>
          <w:p w14:paraId="2621B6DC">
            <w:pPr>
              <w:spacing w:line="360" w:lineRule="auto"/>
              <w:jc w:val="center"/>
              <w:rPr>
                <w:rFonts w:hint="eastAsia" w:ascii="微软雅黑" w:hAnsi="微软雅黑" w:eastAsia="微软雅黑" w:cs="微软雅黑"/>
                <w:sz w:val="24"/>
              </w:rPr>
            </w:pPr>
          </w:p>
        </w:tc>
        <w:tc>
          <w:tcPr>
            <w:tcW w:w="1005" w:type="dxa"/>
            <w:vAlign w:val="center"/>
          </w:tcPr>
          <w:p w14:paraId="7670DC34">
            <w:pPr>
              <w:spacing w:line="360" w:lineRule="auto"/>
              <w:jc w:val="center"/>
              <w:rPr>
                <w:rFonts w:hint="eastAsia" w:ascii="微软雅黑" w:hAnsi="微软雅黑" w:eastAsia="微软雅黑" w:cs="微软雅黑"/>
                <w:sz w:val="24"/>
              </w:rPr>
            </w:pPr>
          </w:p>
        </w:tc>
        <w:tc>
          <w:tcPr>
            <w:tcW w:w="990" w:type="dxa"/>
            <w:vAlign w:val="center"/>
          </w:tcPr>
          <w:p w14:paraId="62BC9F44">
            <w:pPr>
              <w:spacing w:line="360" w:lineRule="auto"/>
              <w:jc w:val="center"/>
              <w:rPr>
                <w:rFonts w:hint="eastAsia" w:ascii="微软雅黑" w:hAnsi="微软雅黑" w:eastAsia="微软雅黑" w:cs="微软雅黑"/>
                <w:sz w:val="24"/>
              </w:rPr>
            </w:pPr>
          </w:p>
        </w:tc>
        <w:tc>
          <w:tcPr>
            <w:tcW w:w="1155" w:type="dxa"/>
            <w:vAlign w:val="center"/>
          </w:tcPr>
          <w:p w14:paraId="7936CE97">
            <w:pPr>
              <w:spacing w:line="360" w:lineRule="auto"/>
              <w:jc w:val="center"/>
              <w:rPr>
                <w:rFonts w:hint="eastAsia" w:ascii="微软雅黑" w:hAnsi="微软雅黑" w:eastAsia="微软雅黑" w:cs="微软雅黑"/>
                <w:sz w:val="24"/>
              </w:rPr>
            </w:pPr>
          </w:p>
        </w:tc>
        <w:tc>
          <w:tcPr>
            <w:tcW w:w="825" w:type="dxa"/>
            <w:vAlign w:val="center"/>
          </w:tcPr>
          <w:p w14:paraId="46A05D5B">
            <w:pPr>
              <w:spacing w:line="360" w:lineRule="auto"/>
              <w:jc w:val="center"/>
              <w:rPr>
                <w:rFonts w:hint="eastAsia" w:ascii="微软雅黑" w:hAnsi="微软雅黑" w:eastAsia="微软雅黑" w:cs="微软雅黑"/>
                <w:sz w:val="24"/>
              </w:rPr>
            </w:pPr>
          </w:p>
        </w:tc>
        <w:tc>
          <w:tcPr>
            <w:tcW w:w="735" w:type="dxa"/>
            <w:vAlign w:val="center"/>
          </w:tcPr>
          <w:p w14:paraId="112A587C">
            <w:pPr>
              <w:spacing w:line="360" w:lineRule="auto"/>
              <w:jc w:val="center"/>
              <w:rPr>
                <w:rFonts w:hint="eastAsia" w:ascii="微软雅黑" w:hAnsi="微软雅黑" w:eastAsia="微软雅黑" w:cs="微软雅黑"/>
                <w:sz w:val="24"/>
              </w:rPr>
            </w:pPr>
          </w:p>
        </w:tc>
        <w:tc>
          <w:tcPr>
            <w:tcW w:w="915" w:type="dxa"/>
            <w:vAlign w:val="center"/>
          </w:tcPr>
          <w:p w14:paraId="20913A28">
            <w:pPr>
              <w:spacing w:line="360" w:lineRule="auto"/>
              <w:jc w:val="center"/>
              <w:rPr>
                <w:rFonts w:hint="eastAsia" w:ascii="微软雅黑" w:hAnsi="微软雅黑" w:eastAsia="微软雅黑" w:cs="微软雅黑"/>
                <w:sz w:val="24"/>
              </w:rPr>
            </w:pPr>
          </w:p>
        </w:tc>
        <w:tc>
          <w:tcPr>
            <w:tcW w:w="810" w:type="dxa"/>
            <w:vAlign w:val="center"/>
          </w:tcPr>
          <w:p w14:paraId="7E70D157">
            <w:pPr>
              <w:spacing w:line="360" w:lineRule="auto"/>
              <w:jc w:val="center"/>
              <w:rPr>
                <w:rFonts w:hint="eastAsia" w:ascii="微软雅黑" w:hAnsi="微软雅黑" w:eastAsia="微软雅黑" w:cs="微软雅黑"/>
                <w:sz w:val="24"/>
              </w:rPr>
            </w:pPr>
          </w:p>
        </w:tc>
        <w:tc>
          <w:tcPr>
            <w:tcW w:w="855" w:type="dxa"/>
            <w:vAlign w:val="center"/>
          </w:tcPr>
          <w:p w14:paraId="491BFB61">
            <w:pPr>
              <w:spacing w:line="360" w:lineRule="auto"/>
              <w:jc w:val="center"/>
              <w:rPr>
                <w:rFonts w:hint="eastAsia" w:ascii="微软雅黑" w:hAnsi="微软雅黑" w:eastAsia="微软雅黑" w:cs="微软雅黑"/>
                <w:sz w:val="24"/>
              </w:rPr>
            </w:pPr>
          </w:p>
        </w:tc>
        <w:tc>
          <w:tcPr>
            <w:tcW w:w="873" w:type="dxa"/>
            <w:vAlign w:val="center"/>
          </w:tcPr>
          <w:p w14:paraId="51878CFB">
            <w:pPr>
              <w:spacing w:line="360" w:lineRule="auto"/>
              <w:jc w:val="center"/>
              <w:rPr>
                <w:rFonts w:hint="eastAsia" w:ascii="微软雅黑" w:hAnsi="微软雅黑" w:eastAsia="微软雅黑" w:cs="微软雅黑"/>
                <w:sz w:val="24"/>
              </w:rPr>
            </w:pPr>
          </w:p>
        </w:tc>
      </w:tr>
      <w:tr w14:paraId="120B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5" w:type="dxa"/>
            <w:vAlign w:val="center"/>
          </w:tcPr>
          <w:p w14:paraId="0656E204">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4</w:t>
            </w:r>
          </w:p>
        </w:tc>
        <w:tc>
          <w:tcPr>
            <w:tcW w:w="930" w:type="dxa"/>
            <w:vAlign w:val="center"/>
          </w:tcPr>
          <w:p w14:paraId="4E296834">
            <w:pPr>
              <w:spacing w:line="360" w:lineRule="auto"/>
              <w:jc w:val="center"/>
              <w:rPr>
                <w:rFonts w:hint="eastAsia" w:ascii="微软雅黑" w:hAnsi="微软雅黑" w:eastAsia="微软雅黑" w:cs="微软雅黑"/>
                <w:sz w:val="24"/>
              </w:rPr>
            </w:pPr>
          </w:p>
        </w:tc>
        <w:tc>
          <w:tcPr>
            <w:tcW w:w="1005" w:type="dxa"/>
            <w:vAlign w:val="center"/>
          </w:tcPr>
          <w:p w14:paraId="258F67F0">
            <w:pPr>
              <w:spacing w:line="360" w:lineRule="auto"/>
              <w:jc w:val="center"/>
              <w:rPr>
                <w:rFonts w:hint="eastAsia" w:ascii="微软雅黑" w:hAnsi="微软雅黑" w:eastAsia="微软雅黑" w:cs="微软雅黑"/>
                <w:sz w:val="24"/>
              </w:rPr>
            </w:pPr>
          </w:p>
        </w:tc>
        <w:tc>
          <w:tcPr>
            <w:tcW w:w="990" w:type="dxa"/>
            <w:vAlign w:val="center"/>
          </w:tcPr>
          <w:p w14:paraId="09931BE3">
            <w:pPr>
              <w:spacing w:line="360" w:lineRule="auto"/>
              <w:jc w:val="center"/>
              <w:rPr>
                <w:rFonts w:hint="eastAsia" w:ascii="微软雅黑" w:hAnsi="微软雅黑" w:eastAsia="微软雅黑" w:cs="微软雅黑"/>
                <w:sz w:val="24"/>
              </w:rPr>
            </w:pPr>
          </w:p>
        </w:tc>
        <w:tc>
          <w:tcPr>
            <w:tcW w:w="1155" w:type="dxa"/>
            <w:vAlign w:val="center"/>
          </w:tcPr>
          <w:p w14:paraId="6BA181B1">
            <w:pPr>
              <w:spacing w:line="360" w:lineRule="auto"/>
              <w:jc w:val="center"/>
              <w:rPr>
                <w:rFonts w:hint="eastAsia" w:ascii="微软雅黑" w:hAnsi="微软雅黑" w:eastAsia="微软雅黑" w:cs="微软雅黑"/>
                <w:sz w:val="24"/>
              </w:rPr>
            </w:pPr>
          </w:p>
        </w:tc>
        <w:tc>
          <w:tcPr>
            <w:tcW w:w="825" w:type="dxa"/>
            <w:vAlign w:val="center"/>
          </w:tcPr>
          <w:p w14:paraId="2DF96647">
            <w:pPr>
              <w:spacing w:line="360" w:lineRule="auto"/>
              <w:jc w:val="center"/>
              <w:rPr>
                <w:rFonts w:hint="eastAsia" w:ascii="微软雅黑" w:hAnsi="微软雅黑" w:eastAsia="微软雅黑" w:cs="微软雅黑"/>
                <w:sz w:val="24"/>
              </w:rPr>
            </w:pPr>
          </w:p>
        </w:tc>
        <w:tc>
          <w:tcPr>
            <w:tcW w:w="735" w:type="dxa"/>
            <w:vAlign w:val="center"/>
          </w:tcPr>
          <w:p w14:paraId="53D578C0">
            <w:pPr>
              <w:spacing w:line="360" w:lineRule="auto"/>
              <w:jc w:val="center"/>
              <w:rPr>
                <w:rFonts w:hint="eastAsia" w:ascii="微软雅黑" w:hAnsi="微软雅黑" w:eastAsia="微软雅黑" w:cs="微软雅黑"/>
                <w:sz w:val="24"/>
              </w:rPr>
            </w:pPr>
          </w:p>
        </w:tc>
        <w:tc>
          <w:tcPr>
            <w:tcW w:w="915" w:type="dxa"/>
            <w:vAlign w:val="center"/>
          </w:tcPr>
          <w:p w14:paraId="3F86381D">
            <w:pPr>
              <w:spacing w:line="360" w:lineRule="auto"/>
              <w:jc w:val="center"/>
              <w:rPr>
                <w:rFonts w:hint="eastAsia" w:ascii="微软雅黑" w:hAnsi="微软雅黑" w:eastAsia="微软雅黑" w:cs="微软雅黑"/>
                <w:sz w:val="24"/>
              </w:rPr>
            </w:pPr>
          </w:p>
        </w:tc>
        <w:tc>
          <w:tcPr>
            <w:tcW w:w="810" w:type="dxa"/>
            <w:vAlign w:val="center"/>
          </w:tcPr>
          <w:p w14:paraId="1B238CA0">
            <w:pPr>
              <w:spacing w:line="360" w:lineRule="auto"/>
              <w:jc w:val="center"/>
              <w:rPr>
                <w:rFonts w:hint="eastAsia" w:ascii="微软雅黑" w:hAnsi="微软雅黑" w:eastAsia="微软雅黑" w:cs="微软雅黑"/>
                <w:sz w:val="24"/>
              </w:rPr>
            </w:pPr>
          </w:p>
        </w:tc>
        <w:tc>
          <w:tcPr>
            <w:tcW w:w="855" w:type="dxa"/>
            <w:vAlign w:val="center"/>
          </w:tcPr>
          <w:p w14:paraId="3DD692AB">
            <w:pPr>
              <w:spacing w:line="360" w:lineRule="auto"/>
              <w:jc w:val="center"/>
              <w:rPr>
                <w:rFonts w:hint="eastAsia" w:ascii="微软雅黑" w:hAnsi="微软雅黑" w:eastAsia="微软雅黑" w:cs="微软雅黑"/>
                <w:sz w:val="24"/>
              </w:rPr>
            </w:pPr>
          </w:p>
        </w:tc>
        <w:tc>
          <w:tcPr>
            <w:tcW w:w="873" w:type="dxa"/>
            <w:vAlign w:val="center"/>
          </w:tcPr>
          <w:p w14:paraId="6BC57AF7">
            <w:pPr>
              <w:spacing w:line="360" w:lineRule="auto"/>
              <w:jc w:val="center"/>
              <w:rPr>
                <w:rFonts w:hint="eastAsia" w:ascii="微软雅黑" w:hAnsi="微软雅黑" w:eastAsia="微软雅黑" w:cs="微软雅黑"/>
                <w:sz w:val="24"/>
              </w:rPr>
            </w:pPr>
          </w:p>
        </w:tc>
      </w:tr>
      <w:tr w14:paraId="286D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5" w:type="dxa"/>
            <w:vAlign w:val="center"/>
          </w:tcPr>
          <w:p w14:paraId="57DE244B">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5</w:t>
            </w:r>
          </w:p>
        </w:tc>
        <w:tc>
          <w:tcPr>
            <w:tcW w:w="930" w:type="dxa"/>
            <w:vAlign w:val="center"/>
          </w:tcPr>
          <w:p w14:paraId="002326D2">
            <w:pPr>
              <w:spacing w:line="360" w:lineRule="auto"/>
              <w:jc w:val="center"/>
              <w:rPr>
                <w:rFonts w:hint="eastAsia" w:ascii="微软雅黑" w:hAnsi="微软雅黑" w:eastAsia="微软雅黑" w:cs="微软雅黑"/>
                <w:sz w:val="24"/>
              </w:rPr>
            </w:pPr>
          </w:p>
        </w:tc>
        <w:tc>
          <w:tcPr>
            <w:tcW w:w="1005" w:type="dxa"/>
            <w:vAlign w:val="center"/>
          </w:tcPr>
          <w:p w14:paraId="5F94E409">
            <w:pPr>
              <w:spacing w:line="360" w:lineRule="auto"/>
              <w:jc w:val="center"/>
              <w:rPr>
                <w:rFonts w:hint="eastAsia" w:ascii="微软雅黑" w:hAnsi="微软雅黑" w:eastAsia="微软雅黑" w:cs="微软雅黑"/>
                <w:sz w:val="24"/>
              </w:rPr>
            </w:pPr>
          </w:p>
        </w:tc>
        <w:tc>
          <w:tcPr>
            <w:tcW w:w="990" w:type="dxa"/>
            <w:vAlign w:val="center"/>
          </w:tcPr>
          <w:p w14:paraId="6DFD0B61">
            <w:pPr>
              <w:spacing w:line="360" w:lineRule="auto"/>
              <w:jc w:val="center"/>
              <w:rPr>
                <w:rFonts w:hint="eastAsia" w:ascii="微软雅黑" w:hAnsi="微软雅黑" w:eastAsia="微软雅黑" w:cs="微软雅黑"/>
                <w:sz w:val="24"/>
              </w:rPr>
            </w:pPr>
          </w:p>
        </w:tc>
        <w:tc>
          <w:tcPr>
            <w:tcW w:w="1155" w:type="dxa"/>
            <w:vAlign w:val="center"/>
          </w:tcPr>
          <w:p w14:paraId="1FAA75DC">
            <w:pPr>
              <w:spacing w:line="360" w:lineRule="auto"/>
              <w:jc w:val="center"/>
              <w:rPr>
                <w:rFonts w:hint="eastAsia" w:ascii="微软雅黑" w:hAnsi="微软雅黑" w:eastAsia="微软雅黑" w:cs="微软雅黑"/>
                <w:sz w:val="24"/>
              </w:rPr>
            </w:pPr>
          </w:p>
        </w:tc>
        <w:tc>
          <w:tcPr>
            <w:tcW w:w="825" w:type="dxa"/>
            <w:vAlign w:val="center"/>
          </w:tcPr>
          <w:p w14:paraId="697848DE">
            <w:pPr>
              <w:spacing w:line="360" w:lineRule="auto"/>
              <w:jc w:val="center"/>
              <w:rPr>
                <w:rFonts w:hint="eastAsia" w:ascii="微软雅黑" w:hAnsi="微软雅黑" w:eastAsia="微软雅黑" w:cs="微软雅黑"/>
                <w:sz w:val="24"/>
              </w:rPr>
            </w:pPr>
          </w:p>
        </w:tc>
        <w:tc>
          <w:tcPr>
            <w:tcW w:w="735" w:type="dxa"/>
            <w:vAlign w:val="center"/>
          </w:tcPr>
          <w:p w14:paraId="46906595">
            <w:pPr>
              <w:spacing w:line="360" w:lineRule="auto"/>
              <w:jc w:val="center"/>
              <w:rPr>
                <w:rFonts w:hint="eastAsia" w:ascii="微软雅黑" w:hAnsi="微软雅黑" w:eastAsia="微软雅黑" w:cs="微软雅黑"/>
                <w:sz w:val="24"/>
              </w:rPr>
            </w:pPr>
          </w:p>
        </w:tc>
        <w:tc>
          <w:tcPr>
            <w:tcW w:w="915" w:type="dxa"/>
            <w:vAlign w:val="center"/>
          </w:tcPr>
          <w:p w14:paraId="2C95E56A">
            <w:pPr>
              <w:spacing w:line="360" w:lineRule="auto"/>
              <w:jc w:val="center"/>
              <w:rPr>
                <w:rFonts w:hint="eastAsia" w:ascii="微软雅黑" w:hAnsi="微软雅黑" w:eastAsia="微软雅黑" w:cs="微软雅黑"/>
                <w:sz w:val="24"/>
              </w:rPr>
            </w:pPr>
          </w:p>
        </w:tc>
        <w:tc>
          <w:tcPr>
            <w:tcW w:w="810" w:type="dxa"/>
            <w:vAlign w:val="center"/>
          </w:tcPr>
          <w:p w14:paraId="0D8ED6A6">
            <w:pPr>
              <w:spacing w:line="360" w:lineRule="auto"/>
              <w:jc w:val="center"/>
              <w:rPr>
                <w:rFonts w:hint="eastAsia" w:ascii="微软雅黑" w:hAnsi="微软雅黑" w:eastAsia="微软雅黑" w:cs="微软雅黑"/>
                <w:sz w:val="24"/>
              </w:rPr>
            </w:pPr>
          </w:p>
        </w:tc>
        <w:tc>
          <w:tcPr>
            <w:tcW w:w="855" w:type="dxa"/>
            <w:vAlign w:val="center"/>
          </w:tcPr>
          <w:p w14:paraId="3BCD4831">
            <w:pPr>
              <w:spacing w:line="360" w:lineRule="auto"/>
              <w:jc w:val="center"/>
              <w:rPr>
                <w:rFonts w:hint="eastAsia" w:ascii="微软雅黑" w:hAnsi="微软雅黑" w:eastAsia="微软雅黑" w:cs="微软雅黑"/>
                <w:sz w:val="24"/>
              </w:rPr>
            </w:pPr>
          </w:p>
        </w:tc>
        <w:tc>
          <w:tcPr>
            <w:tcW w:w="873" w:type="dxa"/>
            <w:vAlign w:val="center"/>
          </w:tcPr>
          <w:p w14:paraId="4D5747E2">
            <w:pPr>
              <w:spacing w:line="360" w:lineRule="auto"/>
              <w:jc w:val="center"/>
              <w:rPr>
                <w:rFonts w:hint="eastAsia" w:ascii="微软雅黑" w:hAnsi="微软雅黑" w:eastAsia="微软雅黑" w:cs="微软雅黑"/>
                <w:sz w:val="24"/>
              </w:rPr>
            </w:pPr>
          </w:p>
        </w:tc>
      </w:tr>
      <w:tr w14:paraId="64D7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45" w:type="dxa"/>
            <w:vAlign w:val="center"/>
          </w:tcPr>
          <w:p w14:paraId="0AC3FA8E">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6</w:t>
            </w:r>
          </w:p>
        </w:tc>
        <w:tc>
          <w:tcPr>
            <w:tcW w:w="930" w:type="dxa"/>
            <w:vAlign w:val="center"/>
          </w:tcPr>
          <w:p w14:paraId="1B6FDBC0">
            <w:pPr>
              <w:spacing w:line="360" w:lineRule="auto"/>
              <w:jc w:val="center"/>
              <w:rPr>
                <w:rFonts w:hint="eastAsia" w:ascii="微软雅黑" w:hAnsi="微软雅黑" w:eastAsia="微软雅黑" w:cs="微软雅黑"/>
                <w:sz w:val="24"/>
              </w:rPr>
            </w:pPr>
          </w:p>
        </w:tc>
        <w:tc>
          <w:tcPr>
            <w:tcW w:w="1005" w:type="dxa"/>
            <w:vAlign w:val="center"/>
          </w:tcPr>
          <w:p w14:paraId="2D4E1723">
            <w:pPr>
              <w:spacing w:line="360" w:lineRule="auto"/>
              <w:jc w:val="center"/>
              <w:rPr>
                <w:rFonts w:hint="eastAsia" w:ascii="微软雅黑" w:hAnsi="微软雅黑" w:eastAsia="微软雅黑" w:cs="微软雅黑"/>
                <w:sz w:val="24"/>
              </w:rPr>
            </w:pPr>
          </w:p>
        </w:tc>
        <w:tc>
          <w:tcPr>
            <w:tcW w:w="990" w:type="dxa"/>
            <w:vAlign w:val="center"/>
          </w:tcPr>
          <w:p w14:paraId="27DA7102">
            <w:pPr>
              <w:spacing w:line="360" w:lineRule="auto"/>
              <w:jc w:val="center"/>
              <w:rPr>
                <w:rFonts w:hint="eastAsia" w:ascii="微软雅黑" w:hAnsi="微软雅黑" w:eastAsia="微软雅黑" w:cs="微软雅黑"/>
                <w:sz w:val="24"/>
              </w:rPr>
            </w:pPr>
          </w:p>
        </w:tc>
        <w:tc>
          <w:tcPr>
            <w:tcW w:w="1155" w:type="dxa"/>
            <w:vAlign w:val="center"/>
          </w:tcPr>
          <w:p w14:paraId="022E24A9">
            <w:pPr>
              <w:spacing w:line="360" w:lineRule="auto"/>
              <w:jc w:val="center"/>
              <w:rPr>
                <w:rFonts w:hint="eastAsia" w:ascii="微软雅黑" w:hAnsi="微软雅黑" w:eastAsia="微软雅黑" w:cs="微软雅黑"/>
                <w:sz w:val="24"/>
              </w:rPr>
            </w:pPr>
          </w:p>
        </w:tc>
        <w:tc>
          <w:tcPr>
            <w:tcW w:w="825" w:type="dxa"/>
            <w:vAlign w:val="center"/>
          </w:tcPr>
          <w:p w14:paraId="3F410D15">
            <w:pPr>
              <w:spacing w:line="360" w:lineRule="auto"/>
              <w:jc w:val="center"/>
              <w:rPr>
                <w:rFonts w:hint="eastAsia" w:ascii="微软雅黑" w:hAnsi="微软雅黑" w:eastAsia="微软雅黑" w:cs="微软雅黑"/>
                <w:sz w:val="24"/>
              </w:rPr>
            </w:pPr>
          </w:p>
        </w:tc>
        <w:tc>
          <w:tcPr>
            <w:tcW w:w="735" w:type="dxa"/>
            <w:vAlign w:val="center"/>
          </w:tcPr>
          <w:p w14:paraId="3D9FC67B">
            <w:pPr>
              <w:spacing w:line="360" w:lineRule="auto"/>
              <w:jc w:val="center"/>
              <w:rPr>
                <w:rFonts w:hint="eastAsia" w:ascii="微软雅黑" w:hAnsi="微软雅黑" w:eastAsia="微软雅黑" w:cs="微软雅黑"/>
                <w:sz w:val="24"/>
              </w:rPr>
            </w:pPr>
          </w:p>
        </w:tc>
        <w:tc>
          <w:tcPr>
            <w:tcW w:w="915" w:type="dxa"/>
            <w:vAlign w:val="center"/>
          </w:tcPr>
          <w:p w14:paraId="358E4416">
            <w:pPr>
              <w:spacing w:line="360" w:lineRule="auto"/>
              <w:jc w:val="center"/>
              <w:rPr>
                <w:rFonts w:hint="eastAsia" w:ascii="微软雅黑" w:hAnsi="微软雅黑" w:eastAsia="微软雅黑" w:cs="微软雅黑"/>
                <w:sz w:val="24"/>
              </w:rPr>
            </w:pPr>
          </w:p>
        </w:tc>
        <w:tc>
          <w:tcPr>
            <w:tcW w:w="810" w:type="dxa"/>
            <w:vAlign w:val="center"/>
          </w:tcPr>
          <w:p w14:paraId="2DD6CCF2">
            <w:pPr>
              <w:spacing w:line="360" w:lineRule="auto"/>
              <w:jc w:val="center"/>
              <w:rPr>
                <w:rFonts w:hint="eastAsia" w:ascii="微软雅黑" w:hAnsi="微软雅黑" w:eastAsia="微软雅黑" w:cs="微软雅黑"/>
                <w:sz w:val="24"/>
              </w:rPr>
            </w:pPr>
          </w:p>
        </w:tc>
        <w:tc>
          <w:tcPr>
            <w:tcW w:w="855" w:type="dxa"/>
            <w:vAlign w:val="center"/>
          </w:tcPr>
          <w:p w14:paraId="2481284C">
            <w:pPr>
              <w:spacing w:line="360" w:lineRule="auto"/>
              <w:jc w:val="center"/>
              <w:rPr>
                <w:rFonts w:hint="eastAsia" w:ascii="微软雅黑" w:hAnsi="微软雅黑" w:eastAsia="微软雅黑" w:cs="微软雅黑"/>
                <w:sz w:val="24"/>
              </w:rPr>
            </w:pPr>
          </w:p>
        </w:tc>
        <w:tc>
          <w:tcPr>
            <w:tcW w:w="873" w:type="dxa"/>
            <w:vAlign w:val="center"/>
          </w:tcPr>
          <w:p w14:paraId="09F3B0EC">
            <w:pPr>
              <w:spacing w:line="360" w:lineRule="auto"/>
              <w:jc w:val="center"/>
              <w:rPr>
                <w:rFonts w:hint="eastAsia" w:ascii="微软雅黑" w:hAnsi="微软雅黑" w:eastAsia="微软雅黑" w:cs="微软雅黑"/>
                <w:sz w:val="24"/>
              </w:rPr>
            </w:pPr>
          </w:p>
        </w:tc>
      </w:tr>
      <w:tr w14:paraId="4613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45" w:type="dxa"/>
            <w:vAlign w:val="center"/>
          </w:tcPr>
          <w:p w14:paraId="27702520">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7</w:t>
            </w:r>
          </w:p>
        </w:tc>
        <w:tc>
          <w:tcPr>
            <w:tcW w:w="930" w:type="dxa"/>
            <w:vAlign w:val="center"/>
          </w:tcPr>
          <w:p w14:paraId="144D174B">
            <w:pPr>
              <w:spacing w:line="360" w:lineRule="auto"/>
              <w:jc w:val="center"/>
              <w:rPr>
                <w:rFonts w:hint="eastAsia" w:ascii="微软雅黑" w:hAnsi="微软雅黑" w:eastAsia="微软雅黑" w:cs="微软雅黑"/>
                <w:sz w:val="24"/>
              </w:rPr>
            </w:pPr>
          </w:p>
        </w:tc>
        <w:tc>
          <w:tcPr>
            <w:tcW w:w="1005" w:type="dxa"/>
            <w:vAlign w:val="center"/>
          </w:tcPr>
          <w:p w14:paraId="6C83437A">
            <w:pPr>
              <w:spacing w:line="360" w:lineRule="auto"/>
              <w:jc w:val="center"/>
              <w:rPr>
                <w:rFonts w:hint="eastAsia" w:ascii="微软雅黑" w:hAnsi="微软雅黑" w:eastAsia="微软雅黑" w:cs="微软雅黑"/>
                <w:sz w:val="24"/>
              </w:rPr>
            </w:pPr>
          </w:p>
        </w:tc>
        <w:tc>
          <w:tcPr>
            <w:tcW w:w="990" w:type="dxa"/>
            <w:vAlign w:val="center"/>
          </w:tcPr>
          <w:p w14:paraId="02C0981C">
            <w:pPr>
              <w:spacing w:line="360" w:lineRule="auto"/>
              <w:jc w:val="center"/>
              <w:rPr>
                <w:rFonts w:hint="eastAsia" w:ascii="微软雅黑" w:hAnsi="微软雅黑" w:eastAsia="微软雅黑" w:cs="微软雅黑"/>
                <w:sz w:val="24"/>
              </w:rPr>
            </w:pPr>
          </w:p>
        </w:tc>
        <w:tc>
          <w:tcPr>
            <w:tcW w:w="1155" w:type="dxa"/>
            <w:vAlign w:val="center"/>
          </w:tcPr>
          <w:p w14:paraId="31981628">
            <w:pPr>
              <w:spacing w:line="360" w:lineRule="auto"/>
              <w:jc w:val="center"/>
              <w:rPr>
                <w:rFonts w:hint="eastAsia" w:ascii="微软雅黑" w:hAnsi="微软雅黑" w:eastAsia="微软雅黑" w:cs="微软雅黑"/>
                <w:sz w:val="24"/>
              </w:rPr>
            </w:pPr>
          </w:p>
        </w:tc>
        <w:tc>
          <w:tcPr>
            <w:tcW w:w="825" w:type="dxa"/>
            <w:vAlign w:val="center"/>
          </w:tcPr>
          <w:p w14:paraId="3296C7EA">
            <w:pPr>
              <w:spacing w:line="360" w:lineRule="auto"/>
              <w:jc w:val="center"/>
              <w:rPr>
                <w:rFonts w:hint="eastAsia" w:ascii="微软雅黑" w:hAnsi="微软雅黑" w:eastAsia="微软雅黑" w:cs="微软雅黑"/>
                <w:sz w:val="24"/>
              </w:rPr>
            </w:pPr>
          </w:p>
        </w:tc>
        <w:tc>
          <w:tcPr>
            <w:tcW w:w="735" w:type="dxa"/>
            <w:vAlign w:val="center"/>
          </w:tcPr>
          <w:p w14:paraId="5D801C25">
            <w:pPr>
              <w:spacing w:line="360" w:lineRule="auto"/>
              <w:jc w:val="center"/>
              <w:rPr>
                <w:rFonts w:hint="eastAsia" w:ascii="微软雅黑" w:hAnsi="微软雅黑" w:eastAsia="微软雅黑" w:cs="微软雅黑"/>
                <w:sz w:val="24"/>
              </w:rPr>
            </w:pPr>
          </w:p>
        </w:tc>
        <w:tc>
          <w:tcPr>
            <w:tcW w:w="915" w:type="dxa"/>
            <w:vAlign w:val="center"/>
          </w:tcPr>
          <w:p w14:paraId="16C4A3DE">
            <w:pPr>
              <w:spacing w:line="360" w:lineRule="auto"/>
              <w:jc w:val="center"/>
              <w:rPr>
                <w:rFonts w:hint="eastAsia" w:ascii="微软雅黑" w:hAnsi="微软雅黑" w:eastAsia="微软雅黑" w:cs="微软雅黑"/>
                <w:sz w:val="24"/>
              </w:rPr>
            </w:pPr>
          </w:p>
        </w:tc>
        <w:tc>
          <w:tcPr>
            <w:tcW w:w="810" w:type="dxa"/>
            <w:vAlign w:val="center"/>
          </w:tcPr>
          <w:p w14:paraId="10CF28C2">
            <w:pPr>
              <w:spacing w:line="360" w:lineRule="auto"/>
              <w:jc w:val="center"/>
              <w:rPr>
                <w:rFonts w:hint="eastAsia" w:ascii="微软雅黑" w:hAnsi="微软雅黑" w:eastAsia="微软雅黑" w:cs="微软雅黑"/>
                <w:sz w:val="24"/>
              </w:rPr>
            </w:pPr>
          </w:p>
        </w:tc>
        <w:tc>
          <w:tcPr>
            <w:tcW w:w="855" w:type="dxa"/>
            <w:vAlign w:val="center"/>
          </w:tcPr>
          <w:p w14:paraId="765B5B49">
            <w:pPr>
              <w:spacing w:line="360" w:lineRule="auto"/>
              <w:jc w:val="center"/>
              <w:rPr>
                <w:rFonts w:hint="eastAsia" w:ascii="微软雅黑" w:hAnsi="微软雅黑" w:eastAsia="微软雅黑" w:cs="微软雅黑"/>
                <w:sz w:val="24"/>
              </w:rPr>
            </w:pPr>
          </w:p>
        </w:tc>
        <w:tc>
          <w:tcPr>
            <w:tcW w:w="873" w:type="dxa"/>
            <w:vAlign w:val="center"/>
          </w:tcPr>
          <w:p w14:paraId="29CA044B">
            <w:pPr>
              <w:spacing w:line="360" w:lineRule="auto"/>
              <w:jc w:val="center"/>
              <w:rPr>
                <w:rFonts w:hint="eastAsia" w:ascii="微软雅黑" w:hAnsi="微软雅黑" w:eastAsia="微软雅黑" w:cs="微软雅黑"/>
                <w:sz w:val="24"/>
              </w:rPr>
            </w:pPr>
          </w:p>
        </w:tc>
      </w:tr>
      <w:tr w14:paraId="10F2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45" w:type="dxa"/>
            <w:vAlign w:val="center"/>
          </w:tcPr>
          <w:p w14:paraId="76082575">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8</w:t>
            </w:r>
          </w:p>
        </w:tc>
        <w:tc>
          <w:tcPr>
            <w:tcW w:w="930" w:type="dxa"/>
            <w:vAlign w:val="center"/>
          </w:tcPr>
          <w:p w14:paraId="3191DE95">
            <w:pPr>
              <w:spacing w:line="360" w:lineRule="auto"/>
              <w:jc w:val="center"/>
              <w:rPr>
                <w:rFonts w:hint="eastAsia" w:ascii="微软雅黑" w:hAnsi="微软雅黑" w:eastAsia="微软雅黑" w:cs="微软雅黑"/>
                <w:sz w:val="24"/>
              </w:rPr>
            </w:pPr>
          </w:p>
        </w:tc>
        <w:tc>
          <w:tcPr>
            <w:tcW w:w="1005" w:type="dxa"/>
            <w:vAlign w:val="center"/>
          </w:tcPr>
          <w:p w14:paraId="4414D551">
            <w:pPr>
              <w:spacing w:line="360" w:lineRule="auto"/>
              <w:jc w:val="center"/>
              <w:rPr>
                <w:rFonts w:hint="eastAsia" w:ascii="微软雅黑" w:hAnsi="微软雅黑" w:eastAsia="微软雅黑" w:cs="微软雅黑"/>
                <w:sz w:val="24"/>
              </w:rPr>
            </w:pPr>
          </w:p>
        </w:tc>
        <w:tc>
          <w:tcPr>
            <w:tcW w:w="990" w:type="dxa"/>
            <w:vAlign w:val="center"/>
          </w:tcPr>
          <w:p w14:paraId="6E48606F">
            <w:pPr>
              <w:spacing w:line="360" w:lineRule="auto"/>
              <w:jc w:val="center"/>
              <w:rPr>
                <w:rFonts w:hint="eastAsia" w:ascii="微软雅黑" w:hAnsi="微软雅黑" w:eastAsia="微软雅黑" w:cs="微软雅黑"/>
                <w:sz w:val="24"/>
              </w:rPr>
            </w:pPr>
          </w:p>
        </w:tc>
        <w:tc>
          <w:tcPr>
            <w:tcW w:w="1155" w:type="dxa"/>
            <w:vAlign w:val="center"/>
          </w:tcPr>
          <w:p w14:paraId="69A8849F">
            <w:pPr>
              <w:spacing w:line="360" w:lineRule="auto"/>
              <w:jc w:val="center"/>
              <w:rPr>
                <w:rFonts w:hint="eastAsia" w:ascii="微软雅黑" w:hAnsi="微软雅黑" w:eastAsia="微软雅黑" w:cs="微软雅黑"/>
                <w:sz w:val="24"/>
              </w:rPr>
            </w:pPr>
          </w:p>
        </w:tc>
        <w:tc>
          <w:tcPr>
            <w:tcW w:w="825" w:type="dxa"/>
            <w:vAlign w:val="center"/>
          </w:tcPr>
          <w:p w14:paraId="00F4C32C">
            <w:pPr>
              <w:spacing w:line="360" w:lineRule="auto"/>
              <w:jc w:val="center"/>
              <w:rPr>
                <w:rFonts w:hint="eastAsia" w:ascii="微软雅黑" w:hAnsi="微软雅黑" w:eastAsia="微软雅黑" w:cs="微软雅黑"/>
                <w:sz w:val="24"/>
              </w:rPr>
            </w:pPr>
          </w:p>
        </w:tc>
        <w:tc>
          <w:tcPr>
            <w:tcW w:w="735" w:type="dxa"/>
            <w:vAlign w:val="center"/>
          </w:tcPr>
          <w:p w14:paraId="48F028AE">
            <w:pPr>
              <w:spacing w:line="360" w:lineRule="auto"/>
              <w:jc w:val="center"/>
              <w:rPr>
                <w:rFonts w:hint="eastAsia" w:ascii="微软雅黑" w:hAnsi="微软雅黑" w:eastAsia="微软雅黑" w:cs="微软雅黑"/>
                <w:sz w:val="24"/>
              </w:rPr>
            </w:pPr>
          </w:p>
        </w:tc>
        <w:tc>
          <w:tcPr>
            <w:tcW w:w="915" w:type="dxa"/>
            <w:vAlign w:val="center"/>
          </w:tcPr>
          <w:p w14:paraId="40556FCE">
            <w:pPr>
              <w:spacing w:line="360" w:lineRule="auto"/>
              <w:jc w:val="center"/>
              <w:rPr>
                <w:rFonts w:hint="eastAsia" w:ascii="微软雅黑" w:hAnsi="微软雅黑" w:eastAsia="微软雅黑" w:cs="微软雅黑"/>
                <w:sz w:val="24"/>
              </w:rPr>
            </w:pPr>
          </w:p>
        </w:tc>
        <w:tc>
          <w:tcPr>
            <w:tcW w:w="810" w:type="dxa"/>
            <w:vAlign w:val="center"/>
          </w:tcPr>
          <w:p w14:paraId="28AF19EA">
            <w:pPr>
              <w:spacing w:line="360" w:lineRule="auto"/>
              <w:jc w:val="center"/>
              <w:rPr>
                <w:rFonts w:hint="eastAsia" w:ascii="微软雅黑" w:hAnsi="微软雅黑" w:eastAsia="微软雅黑" w:cs="微软雅黑"/>
                <w:sz w:val="24"/>
              </w:rPr>
            </w:pPr>
          </w:p>
        </w:tc>
        <w:tc>
          <w:tcPr>
            <w:tcW w:w="855" w:type="dxa"/>
            <w:vAlign w:val="center"/>
          </w:tcPr>
          <w:p w14:paraId="6081E4F2">
            <w:pPr>
              <w:spacing w:line="360" w:lineRule="auto"/>
              <w:jc w:val="center"/>
              <w:rPr>
                <w:rFonts w:hint="eastAsia" w:ascii="微软雅黑" w:hAnsi="微软雅黑" w:eastAsia="微软雅黑" w:cs="微软雅黑"/>
                <w:sz w:val="24"/>
              </w:rPr>
            </w:pPr>
          </w:p>
        </w:tc>
        <w:tc>
          <w:tcPr>
            <w:tcW w:w="873" w:type="dxa"/>
            <w:vAlign w:val="center"/>
          </w:tcPr>
          <w:p w14:paraId="723907EE">
            <w:pPr>
              <w:spacing w:line="360" w:lineRule="auto"/>
              <w:jc w:val="center"/>
              <w:rPr>
                <w:rFonts w:hint="eastAsia" w:ascii="微软雅黑" w:hAnsi="微软雅黑" w:eastAsia="微软雅黑" w:cs="微软雅黑"/>
                <w:sz w:val="24"/>
              </w:rPr>
            </w:pPr>
          </w:p>
        </w:tc>
      </w:tr>
      <w:tr w14:paraId="2C7E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738" w:type="dxa"/>
            <w:gridSpan w:val="11"/>
            <w:vAlign w:val="center"/>
          </w:tcPr>
          <w:p w14:paraId="346F4A32">
            <w:pPr>
              <w:spacing w:line="360" w:lineRule="auto"/>
              <w:jc w:val="center"/>
              <w:rPr>
                <w:rFonts w:hint="eastAsia" w:ascii="微软雅黑" w:hAnsi="微软雅黑" w:eastAsia="微软雅黑" w:cs="微软雅黑"/>
                <w:sz w:val="24"/>
              </w:rPr>
            </w:pPr>
            <w:r>
              <w:rPr>
                <w:rFonts w:hint="eastAsia" w:ascii="微软雅黑" w:hAnsi="微软雅黑" w:eastAsia="微软雅黑" w:cs="微软雅黑"/>
                <w:sz w:val="24"/>
              </w:rPr>
              <w:t>总价（元）：</w:t>
            </w:r>
          </w:p>
        </w:tc>
      </w:tr>
    </w:tbl>
    <w:p w14:paraId="013C2D46">
      <w:pPr>
        <w:pStyle w:val="2"/>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法定代表人（签/章）:</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rPr>
        <w:tab/>
      </w:r>
      <w:r>
        <w:rPr>
          <w:rFonts w:hint="eastAsia" w:ascii="微软雅黑" w:hAnsi="微软雅黑" w:eastAsia="微软雅黑" w:cs="微软雅黑"/>
          <w:sz w:val="24"/>
          <w:szCs w:val="24"/>
          <w:u w:val="single"/>
        </w:rPr>
        <w:t xml:space="preserve">                 </w:t>
      </w:r>
    </w:p>
    <w:p w14:paraId="7CA17D64">
      <w:pPr>
        <w:pStyle w:val="2"/>
        <w:tabs>
          <w:tab w:val="left" w:pos="5370"/>
        </w:tabs>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供应商名称(公章):</w:t>
      </w:r>
      <w:r>
        <w:rPr>
          <w:rFonts w:hint="eastAsia" w:ascii="微软雅黑" w:hAnsi="微软雅黑" w:eastAsia="微软雅黑" w:cs="微软雅黑"/>
          <w:sz w:val="24"/>
          <w:szCs w:val="24"/>
          <w:u w:val="single"/>
        </w:rPr>
        <w:tab/>
      </w:r>
    </w:p>
    <w:p w14:paraId="5A54508D">
      <w:pPr>
        <w:pStyle w:val="2"/>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注:1.如果供应商认为需要，每种货物填写一份该表。</w:t>
      </w:r>
    </w:p>
    <w:p w14:paraId="6FA313E7">
      <w:pPr>
        <w:pStyle w:val="2"/>
        <w:spacing w:line="400" w:lineRule="exact"/>
        <w:ind w:left="1079" w:leftChars="428" w:hanging="180" w:hangingChars="75"/>
        <w:rPr>
          <w:rFonts w:hint="eastAsia" w:ascii="微软雅黑" w:hAnsi="微软雅黑" w:eastAsia="微软雅黑" w:cs="微软雅黑"/>
          <w:sz w:val="24"/>
          <w:szCs w:val="24"/>
        </w:rPr>
      </w:pPr>
      <w:r>
        <w:rPr>
          <w:rFonts w:hint="eastAsia" w:ascii="微软雅黑" w:hAnsi="微软雅黑" w:eastAsia="微软雅黑" w:cs="微软雅黑"/>
          <w:sz w:val="24"/>
          <w:szCs w:val="24"/>
        </w:rPr>
        <w:t>2.如果按单价计算的结果与总价不一致,以单价为准修正总价。</w:t>
      </w:r>
    </w:p>
    <w:p w14:paraId="5E3F6739">
      <w:pPr>
        <w:pStyle w:val="2"/>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3.如果不提供详细分项报价将视为没有实质性响应招标文件。</w:t>
      </w:r>
    </w:p>
    <w:p w14:paraId="4167DB89">
      <w:pPr>
        <w:pStyle w:val="2"/>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4.上述各项的详细分项报价，应另页描述。</w:t>
      </w:r>
    </w:p>
    <w:p w14:paraId="485DEAD7">
      <w:pPr>
        <w:pStyle w:val="2"/>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14:paraId="56070C4D">
      <w:pPr>
        <w:pStyle w:val="2"/>
        <w:spacing w:line="400" w:lineRule="exact"/>
        <w:ind w:left="1080" w:leftChars="257" w:hanging="540"/>
        <w:rPr>
          <w:rFonts w:hint="eastAsia" w:ascii="微软雅黑" w:hAnsi="微软雅黑" w:eastAsia="微软雅黑" w:cs="微软雅黑"/>
          <w:sz w:val="24"/>
          <w:szCs w:val="24"/>
        </w:rPr>
      </w:pPr>
    </w:p>
    <w:p w14:paraId="676FC9C6">
      <w:pPr>
        <w:pStyle w:val="2"/>
        <w:spacing w:line="400" w:lineRule="exact"/>
        <w:ind w:left="1080" w:leftChars="257" w:hanging="540"/>
        <w:rPr>
          <w:rFonts w:hint="eastAsia" w:ascii="微软雅黑" w:hAnsi="微软雅黑" w:eastAsia="微软雅黑" w:cs="微软雅黑"/>
          <w:sz w:val="24"/>
          <w:szCs w:val="24"/>
        </w:rPr>
      </w:pPr>
    </w:p>
    <w:p w14:paraId="469CAF09">
      <w:pPr>
        <w:pStyle w:val="2"/>
        <w:spacing w:line="400" w:lineRule="exact"/>
        <w:ind w:left="1080" w:leftChars="257" w:hanging="540"/>
        <w:rPr>
          <w:rFonts w:hint="eastAsia" w:ascii="微软雅黑" w:hAnsi="微软雅黑" w:eastAsia="微软雅黑" w:cs="微软雅黑"/>
          <w:sz w:val="24"/>
          <w:szCs w:val="24"/>
        </w:rPr>
      </w:pPr>
    </w:p>
    <w:p w14:paraId="03F3BAA6">
      <w:pPr>
        <w:pStyle w:val="2"/>
        <w:spacing w:line="400" w:lineRule="exact"/>
        <w:ind w:left="1080" w:leftChars="257" w:hanging="540"/>
        <w:rPr>
          <w:rFonts w:hint="eastAsia" w:ascii="微软雅黑" w:hAnsi="微软雅黑" w:eastAsia="微软雅黑" w:cs="微软雅黑"/>
          <w:sz w:val="24"/>
          <w:szCs w:val="24"/>
        </w:rPr>
      </w:pPr>
    </w:p>
    <w:p w14:paraId="384C25A2">
      <w:pPr>
        <w:pStyle w:val="2"/>
        <w:spacing w:line="400" w:lineRule="exact"/>
        <w:ind w:left="1080" w:leftChars="257" w:hanging="540"/>
        <w:rPr>
          <w:rFonts w:hint="eastAsia" w:ascii="微软雅黑" w:hAnsi="微软雅黑" w:eastAsia="微软雅黑" w:cs="微软雅黑"/>
          <w:sz w:val="24"/>
          <w:szCs w:val="24"/>
        </w:rPr>
      </w:pPr>
    </w:p>
    <w:p w14:paraId="5C4C7B96">
      <w:pPr>
        <w:rPr>
          <w:rFonts w:hint="eastAsia" w:ascii="微软雅黑" w:hAnsi="微软雅黑" w:eastAsia="微软雅黑" w:cs="微软雅黑"/>
          <w:b/>
          <w:bCs/>
          <w:sz w:val="24"/>
        </w:rPr>
      </w:pPr>
      <w:bookmarkStart w:id="1442" w:name="_Toc32439"/>
      <w:bookmarkStart w:id="1443" w:name="_Toc3096"/>
      <w:bookmarkStart w:id="1444" w:name="_Toc26185"/>
      <w:r>
        <w:rPr>
          <w:rFonts w:hint="eastAsia" w:ascii="微软雅黑" w:hAnsi="微软雅黑" w:eastAsia="微软雅黑" w:cs="微软雅黑"/>
          <w:b/>
          <w:bCs/>
          <w:sz w:val="24"/>
        </w:rPr>
        <w:br w:type="page"/>
      </w:r>
    </w:p>
    <w:p w14:paraId="7D2E0B1F">
      <w:pPr>
        <w:spacing w:line="360" w:lineRule="auto"/>
        <w:jc w:val="center"/>
        <w:rPr>
          <w:rFonts w:hint="eastAsia" w:ascii="微软雅黑" w:hAnsi="微软雅黑" w:eastAsia="微软雅黑" w:cs="微软雅黑"/>
          <w:b/>
          <w:sz w:val="30"/>
          <w:szCs w:val="30"/>
        </w:rPr>
      </w:pPr>
      <w:bookmarkStart w:id="1445" w:name="_Toc30209"/>
      <w:bookmarkStart w:id="1446" w:name="_Toc16798"/>
      <w:bookmarkStart w:id="1447" w:name="_Toc12483"/>
      <w:bookmarkStart w:id="1448" w:name="_Toc27721"/>
      <w:bookmarkStart w:id="1449" w:name="_Toc16166"/>
      <w:bookmarkStart w:id="1450" w:name="_Toc13950"/>
      <w:bookmarkStart w:id="1451" w:name="_Toc6480"/>
      <w:bookmarkStart w:id="1452" w:name="_Toc10486"/>
      <w:bookmarkStart w:id="1453" w:name="_Toc28199"/>
      <w:bookmarkStart w:id="1454" w:name="_Toc8012"/>
      <w:bookmarkStart w:id="1455" w:name="_Toc22837"/>
      <w:r>
        <w:rPr>
          <w:rFonts w:hint="eastAsia" w:ascii="微软雅黑" w:hAnsi="微软雅黑" w:eastAsia="微软雅黑" w:cs="微软雅黑"/>
          <w:b/>
          <w:bCs/>
          <w:kern w:val="0"/>
          <w:sz w:val="24"/>
        </w:rPr>
        <w:t>备品备件设备分项报价表（二）</w:t>
      </w:r>
      <w:bookmarkEnd w:id="1445"/>
      <w:bookmarkEnd w:id="1446"/>
      <w:bookmarkEnd w:id="1447"/>
      <w:bookmarkEnd w:id="1448"/>
      <w:bookmarkEnd w:id="1449"/>
      <w:bookmarkEnd w:id="1450"/>
      <w:bookmarkEnd w:id="1451"/>
      <w:bookmarkEnd w:id="1452"/>
      <w:bookmarkEnd w:id="1453"/>
      <w:bookmarkEnd w:id="1454"/>
    </w:p>
    <w:tbl>
      <w:tblPr>
        <w:tblStyle w:val="32"/>
        <w:tblW w:w="915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573"/>
        <w:gridCol w:w="808"/>
        <w:gridCol w:w="573"/>
        <w:gridCol w:w="808"/>
        <w:gridCol w:w="1043"/>
        <w:gridCol w:w="573"/>
        <w:gridCol w:w="706"/>
        <w:gridCol w:w="643"/>
        <w:gridCol w:w="676"/>
        <w:gridCol w:w="677"/>
        <w:gridCol w:w="796"/>
      </w:tblGrid>
      <w:tr w14:paraId="56D6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278" w:type="dxa"/>
            <w:vAlign w:val="center"/>
          </w:tcPr>
          <w:p w14:paraId="6A6D9819">
            <w:pPr>
              <w:spacing w:line="400" w:lineRule="exact"/>
              <w:jc w:val="center"/>
              <w:rPr>
                <w:rFonts w:hint="eastAsia" w:ascii="微软雅黑" w:hAnsi="微软雅黑" w:eastAsia="微软雅黑" w:cs="微软雅黑"/>
                <w:sz w:val="24"/>
              </w:rPr>
            </w:pPr>
          </w:p>
        </w:tc>
        <w:tc>
          <w:tcPr>
            <w:tcW w:w="573" w:type="dxa"/>
            <w:vAlign w:val="center"/>
          </w:tcPr>
          <w:p w14:paraId="0970F065">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序号</w:t>
            </w:r>
          </w:p>
        </w:tc>
        <w:tc>
          <w:tcPr>
            <w:tcW w:w="808" w:type="dxa"/>
            <w:vAlign w:val="center"/>
          </w:tcPr>
          <w:p w14:paraId="4CC30917">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名称</w:t>
            </w:r>
          </w:p>
        </w:tc>
        <w:tc>
          <w:tcPr>
            <w:tcW w:w="573" w:type="dxa"/>
            <w:vAlign w:val="center"/>
          </w:tcPr>
          <w:p w14:paraId="71408C3F">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品牌</w:t>
            </w:r>
          </w:p>
        </w:tc>
        <w:tc>
          <w:tcPr>
            <w:tcW w:w="808" w:type="dxa"/>
            <w:vAlign w:val="center"/>
          </w:tcPr>
          <w:p w14:paraId="5451455F">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规格型号</w:t>
            </w:r>
          </w:p>
        </w:tc>
        <w:tc>
          <w:tcPr>
            <w:tcW w:w="1043" w:type="dxa"/>
            <w:vAlign w:val="center"/>
          </w:tcPr>
          <w:p w14:paraId="4CDF2A59">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供货厂商名称</w:t>
            </w:r>
          </w:p>
        </w:tc>
        <w:tc>
          <w:tcPr>
            <w:tcW w:w="573" w:type="dxa"/>
            <w:vAlign w:val="center"/>
          </w:tcPr>
          <w:p w14:paraId="28687432">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产地</w:t>
            </w:r>
          </w:p>
        </w:tc>
        <w:tc>
          <w:tcPr>
            <w:tcW w:w="706" w:type="dxa"/>
            <w:vAlign w:val="center"/>
          </w:tcPr>
          <w:p w14:paraId="4A3E702A">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数量</w:t>
            </w:r>
          </w:p>
        </w:tc>
        <w:tc>
          <w:tcPr>
            <w:tcW w:w="643" w:type="dxa"/>
            <w:vAlign w:val="center"/>
          </w:tcPr>
          <w:p w14:paraId="5861D878">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单位</w:t>
            </w:r>
          </w:p>
        </w:tc>
        <w:tc>
          <w:tcPr>
            <w:tcW w:w="676" w:type="dxa"/>
            <w:vAlign w:val="center"/>
          </w:tcPr>
          <w:p w14:paraId="3CBA4BEF">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单价</w:t>
            </w:r>
          </w:p>
        </w:tc>
        <w:tc>
          <w:tcPr>
            <w:tcW w:w="677" w:type="dxa"/>
            <w:vAlign w:val="center"/>
          </w:tcPr>
          <w:p w14:paraId="51FFEF95">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合价</w:t>
            </w:r>
          </w:p>
        </w:tc>
        <w:tc>
          <w:tcPr>
            <w:tcW w:w="796" w:type="dxa"/>
            <w:vAlign w:val="center"/>
          </w:tcPr>
          <w:p w14:paraId="62970636">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备注</w:t>
            </w:r>
          </w:p>
        </w:tc>
      </w:tr>
      <w:tr w14:paraId="1399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restart"/>
            <w:vAlign w:val="center"/>
          </w:tcPr>
          <w:p w14:paraId="72645BF0">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质保期外设备报价</w:t>
            </w:r>
          </w:p>
        </w:tc>
        <w:tc>
          <w:tcPr>
            <w:tcW w:w="573" w:type="dxa"/>
            <w:vAlign w:val="center"/>
          </w:tcPr>
          <w:p w14:paraId="0F27EEA4">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1</w:t>
            </w:r>
          </w:p>
        </w:tc>
        <w:tc>
          <w:tcPr>
            <w:tcW w:w="808" w:type="dxa"/>
            <w:vAlign w:val="center"/>
          </w:tcPr>
          <w:p w14:paraId="09FAC526">
            <w:pPr>
              <w:spacing w:line="400" w:lineRule="exact"/>
              <w:jc w:val="center"/>
              <w:rPr>
                <w:rFonts w:hint="eastAsia" w:ascii="微软雅黑" w:hAnsi="微软雅黑" w:eastAsia="微软雅黑" w:cs="微软雅黑"/>
                <w:sz w:val="24"/>
              </w:rPr>
            </w:pPr>
          </w:p>
        </w:tc>
        <w:tc>
          <w:tcPr>
            <w:tcW w:w="573" w:type="dxa"/>
            <w:vAlign w:val="center"/>
          </w:tcPr>
          <w:p w14:paraId="746A05CA">
            <w:pPr>
              <w:spacing w:line="400" w:lineRule="exact"/>
              <w:jc w:val="center"/>
              <w:rPr>
                <w:rFonts w:hint="eastAsia" w:ascii="微软雅黑" w:hAnsi="微软雅黑" w:eastAsia="微软雅黑" w:cs="微软雅黑"/>
                <w:sz w:val="24"/>
              </w:rPr>
            </w:pPr>
          </w:p>
        </w:tc>
        <w:tc>
          <w:tcPr>
            <w:tcW w:w="808" w:type="dxa"/>
            <w:vAlign w:val="center"/>
          </w:tcPr>
          <w:p w14:paraId="226CFF0F">
            <w:pPr>
              <w:spacing w:line="400" w:lineRule="exact"/>
              <w:jc w:val="center"/>
              <w:rPr>
                <w:rFonts w:hint="eastAsia" w:ascii="微软雅黑" w:hAnsi="微软雅黑" w:eastAsia="微软雅黑" w:cs="微软雅黑"/>
                <w:sz w:val="24"/>
              </w:rPr>
            </w:pPr>
          </w:p>
        </w:tc>
        <w:tc>
          <w:tcPr>
            <w:tcW w:w="1043" w:type="dxa"/>
            <w:vAlign w:val="center"/>
          </w:tcPr>
          <w:p w14:paraId="4A81B2D9">
            <w:pPr>
              <w:spacing w:line="400" w:lineRule="exact"/>
              <w:jc w:val="center"/>
              <w:rPr>
                <w:rFonts w:hint="eastAsia" w:ascii="微软雅黑" w:hAnsi="微软雅黑" w:eastAsia="微软雅黑" w:cs="微软雅黑"/>
                <w:sz w:val="24"/>
              </w:rPr>
            </w:pPr>
          </w:p>
        </w:tc>
        <w:tc>
          <w:tcPr>
            <w:tcW w:w="573" w:type="dxa"/>
            <w:vAlign w:val="center"/>
          </w:tcPr>
          <w:p w14:paraId="6CB704D9">
            <w:pPr>
              <w:spacing w:line="400" w:lineRule="exact"/>
              <w:jc w:val="center"/>
              <w:rPr>
                <w:rFonts w:hint="eastAsia" w:ascii="微软雅黑" w:hAnsi="微软雅黑" w:eastAsia="微软雅黑" w:cs="微软雅黑"/>
                <w:sz w:val="24"/>
              </w:rPr>
            </w:pPr>
          </w:p>
        </w:tc>
        <w:tc>
          <w:tcPr>
            <w:tcW w:w="706" w:type="dxa"/>
            <w:vAlign w:val="center"/>
          </w:tcPr>
          <w:p w14:paraId="4441E6C0">
            <w:pPr>
              <w:spacing w:line="400" w:lineRule="exact"/>
              <w:jc w:val="center"/>
              <w:rPr>
                <w:rFonts w:hint="eastAsia" w:ascii="微软雅黑" w:hAnsi="微软雅黑" w:eastAsia="微软雅黑" w:cs="微软雅黑"/>
                <w:sz w:val="24"/>
              </w:rPr>
            </w:pPr>
          </w:p>
        </w:tc>
        <w:tc>
          <w:tcPr>
            <w:tcW w:w="643" w:type="dxa"/>
            <w:vAlign w:val="center"/>
          </w:tcPr>
          <w:p w14:paraId="2F3E3F93">
            <w:pPr>
              <w:spacing w:line="400" w:lineRule="exact"/>
              <w:jc w:val="center"/>
              <w:rPr>
                <w:rFonts w:hint="eastAsia" w:ascii="微软雅黑" w:hAnsi="微软雅黑" w:eastAsia="微软雅黑" w:cs="微软雅黑"/>
                <w:sz w:val="24"/>
              </w:rPr>
            </w:pPr>
          </w:p>
        </w:tc>
        <w:tc>
          <w:tcPr>
            <w:tcW w:w="676" w:type="dxa"/>
            <w:vAlign w:val="center"/>
          </w:tcPr>
          <w:p w14:paraId="0219AC7E">
            <w:pPr>
              <w:spacing w:line="400" w:lineRule="exact"/>
              <w:jc w:val="center"/>
              <w:rPr>
                <w:rFonts w:hint="eastAsia" w:ascii="微软雅黑" w:hAnsi="微软雅黑" w:eastAsia="微软雅黑" w:cs="微软雅黑"/>
                <w:sz w:val="24"/>
              </w:rPr>
            </w:pPr>
          </w:p>
        </w:tc>
        <w:tc>
          <w:tcPr>
            <w:tcW w:w="677" w:type="dxa"/>
            <w:vAlign w:val="center"/>
          </w:tcPr>
          <w:p w14:paraId="2DFB1931">
            <w:pPr>
              <w:spacing w:line="400" w:lineRule="exact"/>
              <w:jc w:val="center"/>
              <w:rPr>
                <w:rFonts w:hint="eastAsia" w:ascii="微软雅黑" w:hAnsi="微软雅黑" w:eastAsia="微软雅黑" w:cs="微软雅黑"/>
                <w:sz w:val="24"/>
              </w:rPr>
            </w:pPr>
          </w:p>
        </w:tc>
        <w:tc>
          <w:tcPr>
            <w:tcW w:w="796" w:type="dxa"/>
            <w:vAlign w:val="center"/>
          </w:tcPr>
          <w:p w14:paraId="15024838">
            <w:pPr>
              <w:spacing w:line="400" w:lineRule="exact"/>
              <w:jc w:val="center"/>
              <w:rPr>
                <w:rFonts w:hint="eastAsia" w:ascii="微软雅黑" w:hAnsi="微软雅黑" w:eastAsia="微软雅黑" w:cs="微软雅黑"/>
                <w:sz w:val="24"/>
              </w:rPr>
            </w:pPr>
          </w:p>
        </w:tc>
      </w:tr>
      <w:tr w14:paraId="1BED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continue"/>
            <w:vAlign w:val="center"/>
          </w:tcPr>
          <w:p w14:paraId="7A5A3FA3">
            <w:pPr>
              <w:spacing w:line="400" w:lineRule="exact"/>
              <w:jc w:val="center"/>
              <w:rPr>
                <w:rFonts w:hint="eastAsia" w:ascii="微软雅黑" w:hAnsi="微软雅黑" w:eastAsia="微软雅黑" w:cs="微软雅黑"/>
                <w:sz w:val="24"/>
              </w:rPr>
            </w:pPr>
          </w:p>
        </w:tc>
        <w:tc>
          <w:tcPr>
            <w:tcW w:w="573" w:type="dxa"/>
            <w:vAlign w:val="center"/>
          </w:tcPr>
          <w:p w14:paraId="73484D7E">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2</w:t>
            </w:r>
          </w:p>
        </w:tc>
        <w:tc>
          <w:tcPr>
            <w:tcW w:w="808" w:type="dxa"/>
            <w:vAlign w:val="center"/>
          </w:tcPr>
          <w:p w14:paraId="37D1CF96">
            <w:pPr>
              <w:spacing w:line="400" w:lineRule="exact"/>
              <w:jc w:val="center"/>
              <w:rPr>
                <w:rFonts w:hint="eastAsia" w:ascii="微软雅黑" w:hAnsi="微软雅黑" w:eastAsia="微软雅黑" w:cs="微软雅黑"/>
                <w:sz w:val="24"/>
              </w:rPr>
            </w:pPr>
          </w:p>
        </w:tc>
        <w:tc>
          <w:tcPr>
            <w:tcW w:w="573" w:type="dxa"/>
            <w:vAlign w:val="center"/>
          </w:tcPr>
          <w:p w14:paraId="07158E3A">
            <w:pPr>
              <w:spacing w:line="400" w:lineRule="exact"/>
              <w:jc w:val="center"/>
              <w:rPr>
                <w:rFonts w:hint="eastAsia" w:ascii="微软雅黑" w:hAnsi="微软雅黑" w:eastAsia="微软雅黑" w:cs="微软雅黑"/>
                <w:sz w:val="24"/>
              </w:rPr>
            </w:pPr>
          </w:p>
        </w:tc>
        <w:tc>
          <w:tcPr>
            <w:tcW w:w="808" w:type="dxa"/>
            <w:vAlign w:val="center"/>
          </w:tcPr>
          <w:p w14:paraId="60FE0DA7">
            <w:pPr>
              <w:spacing w:line="400" w:lineRule="exact"/>
              <w:jc w:val="center"/>
              <w:rPr>
                <w:rFonts w:hint="eastAsia" w:ascii="微软雅黑" w:hAnsi="微软雅黑" w:eastAsia="微软雅黑" w:cs="微软雅黑"/>
                <w:sz w:val="24"/>
              </w:rPr>
            </w:pPr>
          </w:p>
        </w:tc>
        <w:tc>
          <w:tcPr>
            <w:tcW w:w="1043" w:type="dxa"/>
            <w:vAlign w:val="center"/>
          </w:tcPr>
          <w:p w14:paraId="0D5E9D8E">
            <w:pPr>
              <w:spacing w:line="400" w:lineRule="exact"/>
              <w:jc w:val="center"/>
              <w:rPr>
                <w:rFonts w:hint="eastAsia" w:ascii="微软雅黑" w:hAnsi="微软雅黑" w:eastAsia="微软雅黑" w:cs="微软雅黑"/>
                <w:sz w:val="24"/>
              </w:rPr>
            </w:pPr>
          </w:p>
        </w:tc>
        <w:tc>
          <w:tcPr>
            <w:tcW w:w="573" w:type="dxa"/>
            <w:vAlign w:val="center"/>
          </w:tcPr>
          <w:p w14:paraId="01CF1AEB">
            <w:pPr>
              <w:spacing w:line="400" w:lineRule="exact"/>
              <w:jc w:val="center"/>
              <w:rPr>
                <w:rFonts w:hint="eastAsia" w:ascii="微软雅黑" w:hAnsi="微软雅黑" w:eastAsia="微软雅黑" w:cs="微软雅黑"/>
                <w:sz w:val="24"/>
              </w:rPr>
            </w:pPr>
          </w:p>
        </w:tc>
        <w:tc>
          <w:tcPr>
            <w:tcW w:w="706" w:type="dxa"/>
            <w:vAlign w:val="center"/>
          </w:tcPr>
          <w:p w14:paraId="0148640B">
            <w:pPr>
              <w:spacing w:line="400" w:lineRule="exact"/>
              <w:jc w:val="center"/>
              <w:rPr>
                <w:rFonts w:hint="eastAsia" w:ascii="微软雅黑" w:hAnsi="微软雅黑" w:eastAsia="微软雅黑" w:cs="微软雅黑"/>
                <w:sz w:val="24"/>
              </w:rPr>
            </w:pPr>
          </w:p>
        </w:tc>
        <w:tc>
          <w:tcPr>
            <w:tcW w:w="643" w:type="dxa"/>
            <w:vAlign w:val="center"/>
          </w:tcPr>
          <w:p w14:paraId="5132B617">
            <w:pPr>
              <w:spacing w:line="400" w:lineRule="exact"/>
              <w:jc w:val="center"/>
              <w:rPr>
                <w:rFonts w:hint="eastAsia" w:ascii="微软雅黑" w:hAnsi="微软雅黑" w:eastAsia="微软雅黑" w:cs="微软雅黑"/>
                <w:sz w:val="24"/>
              </w:rPr>
            </w:pPr>
          </w:p>
        </w:tc>
        <w:tc>
          <w:tcPr>
            <w:tcW w:w="676" w:type="dxa"/>
            <w:vAlign w:val="center"/>
          </w:tcPr>
          <w:p w14:paraId="218074C1">
            <w:pPr>
              <w:spacing w:line="400" w:lineRule="exact"/>
              <w:jc w:val="center"/>
              <w:rPr>
                <w:rFonts w:hint="eastAsia" w:ascii="微软雅黑" w:hAnsi="微软雅黑" w:eastAsia="微软雅黑" w:cs="微软雅黑"/>
                <w:sz w:val="24"/>
              </w:rPr>
            </w:pPr>
          </w:p>
        </w:tc>
        <w:tc>
          <w:tcPr>
            <w:tcW w:w="677" w:type="dxa"/>
            <w:vAlign w:val="center"/>
          </w:tcPr>
          <w:p w14:paraId="580BE621">
            <w:pPr>
              <w:spacing w:line="400" w:lineRule="exact"/>
              <w:jc w:val="center"/>
              <w:rPr>
                <w:rFonts w:hint="eastAsia" w:ascii="微软雅黑" w:hAnsi="微软雅黑" w:eastAsia="微软雅黑" w:cs="微软雅黑"/>
                <w:sz w:val="24"/>
              </w:rPr>
            </w:pPr>
          </w:p>
        </w:tc>
        <w:tc>
          <w:tcPr>
            <w:tcW w:w="796" w:type="dxa"/>
            <w:vAlign w:val="center"/>
          </w:tcPr>
          <w:p w14:paraId="5B886DE8">
            <w:pPr>
              <w:spacing w:line="400" w:lineRule="exact"/>
              <w:jc w:val="center"/>
              <w:rPr>
                <w:rFonts w:hint="eastAsia" w:ascii="微软雅黑" w:hAnsi="微软雅黑" w:eastAsia="微软雅黑" w:cs="微软雅黑"/>
                <w:sz w:val="24"/>
              </w:rPr>
            </w:pPr>
          </w:p>
        </w:tc>
      </w:tr>
      <w:tr w14:paraId="17EE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continue"/>
            <w:vAlign w:val="center"/>
          </w:tcPr>
          <w:p w14:paraId="79177306">
            <w:pPr>
              <w:spacing w:line="400" w:lineRule="exact"/>
              <w:jc w:val="center"/>
              <w:rPr>
                <w:rFonts w:hint="eastAsia" w:ascii="微软雅黑" w:hAnsi="微软雅黑" w:eastAsia="微软雅黑" w:cs="微软雅黑"/>
                <w:sz w:val="24"/>
              </w:rPr>
            </w:pPr>
          </w:p>
        </w:tc>
        <w:tc>
          <w:tcPr>
            <w:tcW w:w="573" w:type="dxa"/>
            <w:vAlign w:val="center"/>
          </w:tcPr>
          <w:p w14:paraId="13A49316">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3</w:t>
            </w:r>
          </w:p>
        </w:tc>
        <w:tc>
          <w:tcPr>
            <w:tcW w:w="808" w:type="dxa"/>
            <w:vAlign w:val="center"/>
          </w:tcPr>
          <w:p w14:paraId="2BAB67AB">
            <w:pPr>
              <w:spacing w:line="400" w:lineRule="exact"/>
              <w:jc w:val="center"/>
              <w:rPr>
                <w:rFonts w:hint="eastAsia" w:ascii="微软雅黑" w:hAnsi="微软雅黑" w:eastAsia="微软雅黑" w:cs="微软雅黑"/>
                <w:sz w:val="24"/>
              </w:rPr>
            </w:pPr>
          </w:p>
        </w:tc>
        <w:tc>
          <w:tcPr>
            <w:tcW w:w="573" w:type="dxa"/>
            <w:vAlign w:val="center"/>
          </w:tcPr>
          <w:p w14:paraId="69B4D932">
            <w:pPr>
              <w:spacing w:line="400" w:lineRule="exact"/>
              <w:jc w:val="center"/>
              <w:rPr>
                <w:rFonts w:hint="eastAsia" w:ascii="微软雅黑" w:hAnsi="微软雅黑" w:eastAsia="微软雅黑" w:cs="微软雅黑"/>
                <w:sz w:val="24"/>
              </w:rPr>
            </w:pPr>
          </w:p>
        </w:tc>
        <w:tc>
          <w:tcPr>
            <w:tcW w:w="808" w:type="dxa"/>
            <w:vAlign w:val="center"/>
          </w:tcPr>
          <w:p w14:paraId="59FD3758">
            <w:pPr>
              <w:spacing w:line="400" w:lineRule="exact"/>
              <w:jc w:val="center"/>
              <w:rPr>
                <w:rFonts w:hint="eastAsia" w:ascii="微软雅黑" w:hAnsi="微软雅黑" w:eastAsia="微软雅黑" w:cs="微软雅黑"/>
                <w:sz w:val="24"/>
              </w:rPr>
            </w:pPr>
          </w:p>
        </w:tc>
        <w:tc>
          <w:tcPr>
            <w:tcW w:w="1043" w:type="dxa"/>
            <w:vAlign w:val="center"/>
          </w:tcPr>
          <w:p w14:paraId="6240FF30">
            <w:pPr>
              <w:spacing w:line="400" w:lineRule="exact"/>
              <w:jc w:val="center"/>
              <w:rPr>
                <w:rFonts w:hint="eastAsia" w:ascii="微软雅黑" w:hAnsi="微软雅黑" w:eastAsia="微软雅黑" w:cs="微软雅黑"/>
                <w:sz w:val="24"/>
              </w:rPr>
            </w:pPr>
          </w:p>
        </w:tc>
        <w:tc>
          <w:tcPr>
            <w:tcW w:w="573" w:type="dxa"/>
            <w:vAlign w:val="center"/>
          </w:tcPr>
          <w:p w14:paraId="728AB491">
            <w:pPr>
              <w:spacing w:line="400" w:lineRule="exact"/>
              <w:jc w:val="center"/>
              <w:rPr>
                <w:rFonts w:hint="eastAsia" w:ascii="微软雅黑" w:hAnsi="微软雅黑" w:eastAsia="微软雅黑" w:cs="微软雅黑"/>
                <w:sz w:val="24"/>
              </w:rPr>
            </w:pPr>
          </w:p>
        </w:tc>
        <w:tc>
          <w:tcPr>
            <w:tcW w:w="706" w:type="dxa"/>
            <w:vAlign w:val="center"/>
          </w:tcPr>
          <w:p w14:paraId="4E3E209A">
            <w:pPr>
              <w:spacing w:line="400" w:lineRule="exact"/>
              <w:jc w:val="center"/>
              <w:rPr>
                <w:rFonts w:hint="eastAsia" w:ascii="微软雅黑" w:hAnsi="微软雅黑" w:eastAsia="微软雅黑" w:cs="微软雅黑"/>
                <w:sz w:val="24"/>
              </w:rPr>
            </w:pPr>
          </w:p>
        </w:tc>
        <w:tc>
          <w:tcPr>
            <w:tcW w:w="643" w:type="dxa"/>
            <w:vAlign w:val="center"/>
          </w:tcPr>
          <w:p w14:paraId="40758C96">
            <w:pPr>
              <w:spacing w:line="400" w:lineRule="exact"/>
              <w:jc w:val="center"/>
              <w:rPr>
                <w:rFonts w:hint="eastAsia" w:ascii="微软雅黑" w:hAnsi="微软雅黑" w:eastAsia="微软雅黑" w:cs="微软雅黑"/>
                <w:sz w:val="24"/>
              </w:rPr>
            </w:pPr>
          </w:p>
        </w:tc>
        <w:tc>
          <w:tcPr>
            <w:tcW w:w="676" w:type="dxa"/>
            <w:vAlign w:val="center"/>
          </w:tcPr>
          <w:p w14:paraId="789F2BC2">
            <w:pPr>
              <w:spacing w:line="400" w:lineRule="exact"/>
              <w:jc w:val="center"/>
              <w:rPr>
                <w:rFonts w:hint="eastAsia" w:ascii="微软雅黑" w:hAnsi="微软雅黑" w:eastAsia="微软雅黑" w:cs="微软雅黑"/>
                <w:sz w:val="24"/>
              </w:rPr>
            </w:pPr>
          </w:p>
        </w:tc>
        <w:tc>
          <w:tcPr>
            <w:tcW w:w="677" w:type="dxa"/>
            <w:vAlign w:val="center"/>
          </w:tcPr>
          <w:p w14:paraId="0D5EA671">
            <w:pPr>
              <w:spacing w:line="400" w:lineRule="exact"/>
              <w:jc w:val="center"/>
              <w:rPr>
                <w:rFonts w:hint="eastAsia" w:ascii="微软雅黑" w:hAnsi="微软雅黑" w:eastAsia="微软雅黑" w:cs="微软雅黑"/>
                <w:sz w:val="24"/>
              </w:rPr>
            </w:pPr>
          </w:p>
        </w:tc>
        <w:tc>
          <w:tcPr>
            <w:tcW w:w="796" w:type="dxa"/>
            <w:vAlign w:val="center"/>
          </w:tcPr>
          <w:p w14:paraId="0324055C">
            <w:pPr>
              <w:spacing w:line="400" w:lineRule="exact"/>
              <w:jc w:val="center"/>
              <w:rPr>
                <w:rFonts w:hint="eastAsia" w:ascii="微软雅黑" w:hAnsi="微软雅黑" w:eastAsia="微软雅黑" w:cs="微软雅黑"/>
                <w:sz w:val="24"/>
              </w:rPr>
            </w:pPr>
          </w:p>
        </w:tc>
      </w:tr>
      <w:tr w14:paraId="730C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continue"/>
            <w:vAlign w:val="center"/>
          </w:tcPr>
          <w:p w14:paraId="2DD00F7A">
            <w:pPr>
              <w:spacing w:line="400" w:lineRule="exact"/>
              <w:jc w:val="center"/>
              <w:rPr>
                <w:rFonts w:hint="eastAsia" w:ascii="微软雅黑" w:hAnsi="微软雅黑" w:eastAsia="微软雅黑" w:cs="微软雅黑"/>
                <w:sz w:val="24"/>
              </w:rPr>
            </w:pPr>
          </w:p>
        </w:tc>
        <w:tc>
          <w:tcPr>
            <w:tcW w:w="573" w:type="dxa"/>
            <w:vAlign w:val="center"/>
          </w:tcPr>
          <w:p w14:paraId="21EE959C">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4</w:t>
            </w:r>
          </w:p>
        </w:tc>
        <w:tc>
          <w:tcPr>
            <w:tcW w:w="808" w:type="dxa"/>
            <w:vAlign w:val="center"/>
          </w:tcPr>
          <w:p w14:paraId="58EE56CA">
            <w:pPr>
              <w:spacing w:line="400" w:lineRule="exact"/>
              <w:jc w:val="center"/>
              <w:rPr>
                <w:rFonts w:hint="eastAsia" w:ascii="微软雅黑" w:hAnsi="微软雅黑" w:eastAsia="微软雅黑" w:cs="微软雅黑"/>
                <w:sz w:val="24"/>
              </w:rPr>
            </w:pPr>
          </w:p>
        </w:tc>
        <w:tc>
          <w:tcPr>
            <w:tcW w:w="573" w:type="dxa"/>
            <w:vAlign w:val="center"/>
          </w:tcPr>
          <w:p w14:paraId="4A846A69">
            <w:pPr>
              <w:spacing w:line="400" w:lineRule="exact"/>
              <w:jc w:val="center"/>
              <w:rPr>
                <w:rFonts w:hint="eastAsia" w:ascii="微软雅黑" w:hAnsi="微软雅黑" w:eastAsia="微软雅黑" w:cs="微软雅黑"/>
                <w:sz w:val="24"/>
              </w:rPr>
            </w:pPr>
          </w:p>
        </w:tc>
        <w:tc>
          <w:tcPr>
            <w:tcW w:w="808" w:type="dxa"/>
            <w:vAlign w:val="center"/>
          </w:tcPr>
          <w:p w14:paraId="54F30E9E">
            <w:pPr>
              <w:spacing w:line="400" w:lineRule="exact"/>
              <w:jc w:val="center"/>
              <w:rPr>
                <w:rFonts w:hint="eastAsia" w:ascii="微软雅黑" w:hAnsi="微软雅黑" w:eastAsia="微软雅黑" w:cs="微软雅黑"/>
                <w:sz w:val="24"/>
              </w:rPr>
            </w:pPr>
          </w:p>
        </w:tc>
        <w:tc>
          <w:tcPr>
            <w:tcW w:w="1043" w:type="dxa"/>
            <w:vAlign w:val="center"/>
          </w:tcPr>
          <w:p w14:paraId="0B84A063">
            <w:pPr>
              <w:spacing w:line="400" w:lineRule="exact"/>
              <w:jc w:val="center"/>
              <w:rPr>
                <w:rFonts w:hint="eastAsia" w:ascii="微软雅黑" w:hAnsi="微软雅黑" w:eastAsia="微软雅黑" w:cs="微软雅黑"/>
                <w:sz w:val="24"/>
              </w:rPr>
            </w:pPr>
          </w:p>
        </w:tc>
        <w:tc>
          <w:tcPr>
            <w:tcW w:w="573" w:type="dxa"/>
            <w:vAlign w:val="center"/>
          </w:tcPr>
          <w:p w14:paraId="7A09B966">
            <w:pPr>
              <w:spacing w:line="400" w:lineRule="exact"/>
              <w:jc w:val="center"/>
              <w:rPr>
                <w:rFonts w:hint="eastAsia" w:ascii="微软雅黑" w:hAnsi="微软雅黑" w:eastAsia="微软雅黑" w:cs="微软雅黑"/>
                <w:sz w:val="24"/>
              </w:rPr>
            </w:pPr>
          </w:p>
        </w:tc>
        <w:tc>
          <w:tcPr>
            <w:tcW w:w="706" w:type="dxa"/>
            <w:vAlign w:val="center"/>
          </w:tcPr>
          <w:p w14:paraId="621A6A2D">
            <w:pPr>
              <w:spacing w:line="400" w:lineRule="exact"/>
              <w:jc w:val="center"/>
              <w:rPr>
                <w:rFonts w:hint="eastAsia" w:ascii="微软雅黑" w:hAnsi="微软雅黑" w:eastAsia="微软雅黑" w:cs="微软雅黑"/>
                <w:sz w:val="24"/>
              </w:rPr>
            </w:pPr>
          </w:p>
        </w:tc>
        <w:tc>
          <w:tcPr>
            <w:tcW w:w="643" w:type="dxa"/>
            <w:vAlign w:val="center"/>
          </w:tcPr>
          <w:p w14:paraId="2A681E62">
            <w:pPr>
              <w:spacing w:line="400" w:lineRule="exact"/>
              <w:jc w:val="center"/>
              <w:rPr>
                <w:rFonts w:hint="eastAsia" w:ascii="微软雅黑" w:hAnsi="微软雅黑" w:eastAsia="微软雅黑" w:cs="微软雅黑"/>
                <w:sz w:val="24"/>
              </w:rPr>
            </w:pPr>
          </w:p>
        </w:tc>
        <w:tc>
          <w:tcPr>
            <w:tcW w:w="676" w:type="dxa"/>
            <w:vAlign w:val="center"/>
          </w:tcPr>
          <w:p w14:paraId="77626DDD">
            <w:pPr>
              <w:spacing w:line="400" w:lineRule="exact"/>
              <w:jc w:val="center"/>
              <w:rPr>
                <w:rFonts w:hint="eastAsia" w:ascii="微软雅黑" w:hAnsi="微软雅黑" w:eastAsia="微软雅黑" w:cs="微软雅黑"/>
                <w:sz w:val="24"/>
              </w:rPr>
            </w:pPr>
          </w:p>
        </w:tc>
        <w:tc>
          <w:tcPr>
            <w:tcW w:w="677" w:type="dxa"/>
            <w:vAlign w:val="center"/>
          </w:tcPr>
          <w:p w14:paraId="161DB671">
            <w:pPr>
              <w:spacing w:line="400" w:lineRule="exact"/>
              <w:jc w:val="center"/>
              <w:rPr>
                <w:rFonts w:hint="eastAsia" w:ascii="微软雅黑" w:hAnsi="微软雅黑" w:eastAsia="微软雅黑" w:cs="微软雅黑"/>
                <w:sz w:val="24"/>
              </w:rPr>
            </w:pPr>
          </w:p>
        </w:tc>
        <w:tc>
          <w:tcPr>
            <w:tcW w:w="796" w:type="dxa"/>
            <w:vAlign w:val="center"/>
          </w:tcPr>
          <w:p w14:paraId="0CECC9F9">
            <w:pPr>
              <w:spacing w:line="400" w:lineRule="exact"/>
              <w:jc w:val="center"/>
              <w:rPr>
                <w:rFonts w:hint="eastAsia" w:ascii="微软雅黑" w:hAnsi="微软雅黑" w:eastAsia="微软雅黑" w:cs="微软雅黑"/>
                <w:sz w:val="24"/>
              </w:rPr>
            </w:pPr>
          </w:p>
        </w:tc>
      </w:tr>
      <w:tr w14:paraId="2EA0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Align w:val="center"/>
          </w:tcPr>
          <w:p w14:paraId="543C8018">
            <w:pPr>
              <w:spacing w:line="400" w:lineRule="exact"/>
              <w:jc w:val="center"/>
              <w:rPr>
                <w:rFonts w:hint="eastAsia" w:ascii="微软雅黑" w:hAnsi="微软雅黑" w:eastAsia="微软雅黑" w:cs="微软雅黑"/>
                <w:sz w:val="24"/>
              </w:rPr>
            </w:pPr>
          </w:p>
        </w:tc>
        <w:tc>
          <w:tcPr>
            <w:tcW w:w="7876" w:type="dxa"/>
            <w:gridSpan w:val="11"/>
            <w:vAlign w:val="center"/>
          </w:tcPr>
          <w:p w14:paraId="300AEFDD">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rPr>
              <w:t>合计总价：</w:t>
            </w:r>
          </w:p>
        </w:tc>
      </w:tr>
      <w:tr w14:paraId="2D90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restart"/>
            <w:vAlign w:val="center"/>
          </w:tcPr>
          <w:p w14:paraId="654AAE16">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质保期内免费设备</w:t>
            </w:r>
          </w:p>
        </w:tc>
        <w:tc>
          <w:tcPr>
            <w:tcW w:w="573" w:type="dxa"/>
            <w:vAlign w:val="center"/>
          </w:tcPr>
          <w:p w14:paraId="7D056917">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5</w:t>
            </w:r>
          </w:p>
        </w:tc>
        <w:tc>
          <w:tcPr>
            <w:tcW w:w="808" w:type="dxa"/>
            <w:vAlign w:val="center"/>
          </w:tcPr>
          <w:p w14:paraId="539D9529">
            <w:pPr>
              <w:spacing w:line="400" w:lineRule="exact"/>
              <w:jc w:val="center"/>
              <w:rPr>
                <w:rFonts w:hint="eastAsia" w:ascii="微软雅黑" w:hAnsi="微软雅黑" w:eastAsia="微软雅黑" w:cs="微软雅黑"/>
                <w:sz w:val="24"/>
              </w:rPr>
            </w:pPr>
          </w:p>
        </w:tc>
        <w:tc>
          <w:tcPr>
            <w:tcW w:w="573" w:type="dxa"/>
            <w:vAlign w:val="center"/>
          </w:tcPr>
          <w:p w14:paraId="5F701ED5">
            <w:pPr>
              <w:spacing w:line="400" w:lineRule="exact"/>
              <w:jc w:val="center"/>
              <w:rPr>
                <w:rFonts w:hint="eastAsia" w:ascii="微软雅黑" w:hAnsi="微软雅黑" w:eastAsia="微软雅黑" w:cs="微软雅黑"/>
                <w:sz w:val="24"/>
              </w:rPr>
            </w:pPr>
          </w:p>
        </w:tc>
        <w:tc>
          <w:tcPr>
            <w:tcW w:w="808" w:type="dxa"/>
            <w:vAlign w:val="center"/>
          </w:tcPr>
          <w:p w14:paraId="6B5BC285">
            <w:pPr>
              <w:spacing w:line="400" w:lineRule="exact"/>
              <w:jc w:val="center"/>
              <w:rPr>
                <w:rFonts w:hint="eastAsia" w:ascii="微软雅黑" w:hAnsi="微软雅黑" w:eastAsia="微软雅黑" w:cs="微软雅黑"/>
                <w:sz w:val="24"/>
              </w:rPr>
            </w:pPr>
          </w:p>
        </w:tc>
        <w:tc>
          <w:tcPr>
            <w:tcW w:w="1043" w:type="dxa"/>
            <w:vAlign w:val="center"/>
          </w:tcPr>
          <w:p w14:paraId="3A424CCC">
            <w:pPr>
              <w:spacing w:line="400" w:lineRule="exact"/>
              <w:jc w:val="center"/>
              <w:rPr>
                <w:rFonts w:hint="eastAsia" w:ascii="微软雅黑" w:hAnsi="微软雅黑" w:eastAsia="微软雅黑" w:cs="微软雅黑"/>
                <w:sz w:val="24"/>
              </w:rPr>
            </w:pPr>
          </w:p>
        </w:tc>
        <w:tc>
          <w:tcPr>
            <w:tcW w:w="573" w:type="dxa"/>
            <w:vAlign w:val="center"/>
          </w:tcPr>
          <w:p w14:paraId="1C88F7EB">
            <w:pPr>
              <w:spacing w:line="400" w:lineRule="exact"/>
              <w:jc w:val="center"/>
              <w:rPr>
                <w:rFonts w:hint="eastAsia" w:ascii="微软雅黑" w:hAnsi="微软雅黑" w:eastAsia="微软雅黑" w:cs="微软雅黑"/>
                <w:sz w:val="24"/>
              </w:rPr>
            </w:pPr>
          </w:p>
        </w:tc>
        <w:tc>
          <w:tcPr>
            <w:tcW w:w="706" w:type="dxa"/>
            <w:vAlign w:val="center"/>
          </w:tcPr>
          <w:p w14:paraId="4D9BA2A0">
            <w:pPr>
              <w:spacing w:line="400" w:lineRule="exact"/>
              <w:jc w:val="center"/>
              <w:rPr>
                <w:rFonts w:hint="eastAsia" w:ascii="微软雅黑" w:hAnsi="微软雅黑" w:eastAsia="微软雅黑" w:cs="微软雅黑"/>
                <w:sz w:val="24"/>
              </w:rPr>
            </w:pPr>
          </w:p>
        </w:tc>
        <w:tc>
          <w:tcPr>
            <w:tcW w:w="643" w:type="dxa"/>
            <w:vMerge w:val="restart"/>
            <w:vAlign w:val="center"/>
          </w:tcPr>
          <w:p w14:paraId="66BAAD10">
            <w:pPr>
              <w:spacing w:line="400" w:lineRule="exact"/>
              <w:jc w:val="center"/>
              <w:rPr>
                <w:rFonts w:hint="eastAsia" w:ascii="微软雅黑" w:hAnsi="微软雅黑" w:eastAsia="微软雅黑" w:cs="微软雅黑"/>
                <w:sz w:val="24"/>
              </w:rPr>
            </w:pPr>
          </w:p>
        </w:tc>
        <w:tc>
          <w:tcPr>
            <w:tcW w:w="676" w:type="dxa"/>
            <w:vAlign w:val="center"/>
          </w:tcPr>
          <w:p w14:paraId="228E2FF5">
            <w:pPr>
              <w:spacing w:line="400" w:lineRule="exact"/>
              <w:jc w:val="center"/>
              <w:rPr>
                <w:rFonts w:hint="eastAsia" w:ascii="微软雅黑" w:hAnsi="微软雅黑" w:eastAsia="微软雅黑" w:cs="微软雅黑"/>
                <w:sz w:val="24"/>
              </w:rPr>
            </w:pPr>
          </w:p>
        </w:tc>
        <w:tc>
          <w:tcPr>
            <w:tcW w:w="677" w:type="dxa"/>
            <w:vAlign w:val="center"/>
          </w:tcPr>
          <w:p w14:paraId="43D2881F">
            <w:pPr>
              <w:spacing w:line="400" w:lineRule="exact"/>
              <w:jc w:val="center"/>
              <w:rPr>
                <w:rFonts w:hint="eastAsia" w:ascii="微软雅黑" w:hAnsi="微软雅黑" w:eastAsia="微软雅黑" w:cs="微软雅黑"/>
                <w:sz w:val="24"/>
              </w:rPr>
            </w:pPr>
          </w:p>
        </w:tc>
        <w:tc>
          <w:tcPr>
            <w:tcW w:w="796" w:type="dxa"/>
            <w:vAlign w:val="center"/>
          </w:tcPr>
          <w:p w14:paraId="7EBCD6FD">
            <w:pPr>
              <w:spacing w:line="400" w:lineRule="exact"/>
              <w:jc w:val="center"/>
              <w:rPr>
                <w:rFonts w:hint="eastAsia" w:ascii="微软雅黑" w:hAnsi="微软雅黑" w:eastAsia="微软雅黑" w:cs="微软雅黑"/>
                <w:sz w:val="24"/>
              </w:rPr>
            </w:pPr>
          </w:p>
        </w:tc>
      </w:tr>
      <w:tr w14:paraId="0AC9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continue"/>
            <w:vAlign w:val="center"/>
          </w:tcPr>
          <w:p w14:paraId="200743DF">
            <w:pPr>
              <w:spacing w:line="400" w:lineRule="exact"/>
              <w:jc w:val="center"/>
              <w:rPr>
                <w:rFonts w:hint="eastAsia" w:ascii="微软雅黑" w:hAnsi="微软雅黑" w:eastAsia="微软雅黑" w:cs="微软雅黑"/>
                <w:sz w:val="24"/>
              </w:rPr>
            </w:pPr>
          </w:p>
        </w:tc>
        <w:tc>
          <w:tcPr>
            <w:tcW w:w="573" w:type="dxa"/>
            <w:vAlign w:val="center"/>
          </w:tcPr>
          <w:p w14:paraId="51C39362">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6</w:t>
            </w:r>
          </w:p>
        </w:tc>
        <w:tc>
          <w:tcPr>
            <w:tcW w:w="808" w:type="dxa"/>
            <w:vAlign w:val="center"/>
          </w:tcPr>
          <w:p w14:paraId="56F9FA7B">
            <w:pPr>
              <w:spacing w:line="400" w:lineRule="exact"/>
              <w:jc w:val="center"/>
              <w:rPr>
                <w:rFonts w:hint="eastAsia" w:ascii="微软雅黑" w:hAnsi="微软雅黑" w:eastAsia="微软雅黑" w:cs="微软雅黑"/>
                <w:sz w:val="24"/>
              </w:rPr>
            </w:pPr>
          </w:p>
        </w:tc>
        <w:tc>
          <w:tcPr>
            <w:tcW w:w="573" w:type="dxa"/>
            <w:vAlign w:val="center"/>
          </w:tcPr>
          <w:p w14:paraId="4F0B1F64">
            <w:pPr>
              <w:spacing w:line="400" w:lineRule="exact"/>
              <w:jc w:val="center"/>
              <w:rPr>
                <w:rFonts w:hint="eastAsia" w:ascii="微软雅黑" w:hAnsi="微软雅黑" w:eastAsia="微软雅黑" w:cs="微软雅黑"/>
                <w:sz w:val="24"/>
              </w:rPr>
            </w:pPr>
          </w:p>
        </w:tc>
        <w:tc>
          <w:tcPr>
            <w:tcW w:w="808" w:type="dxa"/>
            <w:vAlign w:val="center"/>
          </w:tcPr>
          <w:p w14:paraId="78C02FF1">
            <w:pPr>
              <w:spacing w:line="400" w:lineRule="exact"/>
              <w:jc w:val="center"/>
              <w:rPr>
                <w:rFonts w:hint="eastAsia" w:ascii="微软雅黑" w:hAnsi="微软雅黑" w:eastAsia="微软雅黑" w:cs="微软雅黑"/>
                <w:sz w:val="24"/>
              </w:rPr>
            </w:pPr>
          </w:p>
        </w:tc>
        <w:tc>
          <w:tcPr>
            <w:tcW w:w="1043" w:type="dxa"/>
            <w:vAlign w:val="center"/>
          </w:tcPr>
          <w:p w14:paraId="7FFC30F9">
            <w:pPr>
              <w:spacing w:line="400" w:lineRule="exact"/>
              <w:jc w:val="center"/>
              <w:rPr>
                <w:rFonts w:hint="eastAsia" w:ascii="微软雅黑" w:hAnsi="微软雅黑" w:eastAsia="微软雅黑" w:cs="微软雅黑"/>
                <w:sz w:val="24"/>
              </w:rPr>
            </w:pPr>
          </w:p>
        </w:tc>
        <w:tc>
          <w:tcPr>
            <w:tcW w:w="573" w:type="dxa"/>
            <w:vAlign w:val="center"/>
          </w:tcPr>
          <w:p w14:paraId="08EFCD8D">
            <w:pPr>
              <w:spacing w:line="400" w:lineRule="exact"/>
              <w:jc w:val="center"/>
              <w:rPr>
                <w:rFonts w:hint="eastAsia" w:ascii="微软雅黑" w:hAnsi="微软雅黑" w:eastAsia="微软雅黑" w:cs="微软雅黑"/>
                <w:sz w:val="24"/>
              </w:rPr>
            </w:pPr>
          </w:p>
        </w:tc>
        <w:tc>
          <w:tcPr>
            <w:tcW w:w="706" w:type="dxa"/>
            <w:vAlign w:val="center"/>
          </w:tcPr>
          <w:p w14:paraId="72AD4EE5">
            <w:pPr>
              <w:spacing w:line="400" w:lineRule="exact"/>
              <w:jc w:val="center"/>
              <w:rPr>
                <w:rFonts w:hint="eastAsia" w:ascii="微软雅黑" w:hAnsi="微软雅黑" w:eastAsia="微软雅黑" w:cs="微软雅黑"/>
                <w:sz w:val="24"/>
              </w:rPr>
            </w:pPr>
          </w:p>
        </w:tc>
        <w:tc>
          <w:tcPr>
            <w:tcW w:w="643" w:type="dxa"/>
            <w:vMerge w:val="continue"/>
            <w:vAlign w:val="center"/>
          </w:tcPr>
          <w:p w14:paraId="7DB89BA0">
            <w:pPr>
              <w:spacing w:line="400" w:lineRule="exact"/>
              <w:jc w:val="center"/>
              <w:rPr>
                <w:rFonts w:hint="eastAsia" w:ascii="微软雅黑" w:hAnsi="微软雅黑" w:eastAsia="微软雅黑" w:cs="微软雅黑"/>
                <w:sz w:val="24"/>
              </w:rPr>
            </w:pPr>
          </w:p>
        </w:tc>
        <w:tc>
          <w:tcPr>
            <w:tcW w:w="676" w:type="dxa"/>
            <w:vAlign w:val="center"/>
          </w:tcPr>
          <w:p w14:paraId="2E3753D2">
            <w:pPr>
              <w:spacing w:line="400" w:lineRule="exact"/>
              <w:jc w:val="center"/>
              <w:rPr>
                <w:rFonts w:hint="eastAsia" w:ascii="微软雅黑" w:hAnsi="微软雅黑" w:eastAsia="微软雅黑" w:cs="微软雅黑"/>
                <w:sz w:val="24"/>
              </w:rPr>
            </w:pPr>
          </w:p>
        </w:tc>
        <w:tc>
          <w:tcPr>
            <w:tcW w:w="677" w:type="dxa"/>
            <w:vAlign w:val="center"/>
          </w:tcPr>
          <w:p w14:paraId="1B975B29">
            <w:pPr>
              <w:spacing w:line="400" w:lineRule="exact"/>
              <w:jc w:val="center"/>
              <w:rPr>
                <w:rFonts w:hint="eastAsia" w:ascii="微软雅黑" w:hAnsi="微软雅黑" w:eastAsia="微软雅黑" w:cs="微软雅黑"/>
                <w:sz w:val="24"/>
              </w:rPr>
            </w:pPr>
          </w:p>
        </w:tc>
        <w:tc>
          <w:tcPr>
            <w:tcW w:w="796" w:type="dxa"/>
            <w:vAlign w:val="center"/>
          </w:tcPr>
          <w:p w14:paraId="1890EC65">
            <w:pPr>
              <w:spacing w:line="400" w:lineRule="exact"/>
              <w:jc w:val="center"/>
              <w:rPr>
                <w:rFonts w:hint="eastAsia" w:ascii="微软雅黑" w:hAnsi="微软雅黑" w:eastAsia="微软雅黑" w:cs="微软雅黑"/>
                <w:sz w:val="24"/>
              </w:rPr>
            </w:pPr>
          </w:p>
        </w:tc>
      </w:tr>
      <w:tr w14:paraId="7364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continue"/>
            <w:vAlign w:val="center"/>
          </w:tcPr>
          <w:p w14:paraId="71BA1023">
            <w:pPr>
              <w:spacing w:line="400" w:lineRule="exact"/>
              <w:jc w:val="center"/>
              <w:rPr>
                <w:rFonts w:hint="eastAsia" w:ascii="微软雅黑" w:hAnsi="微软雅黑" w:eastAsia="微软雅黑" w:cs="微软雅黑"/>
                <w:sz w:val="24"/>
              </w:rPr>
            </w:pPr>
          </w:p>
        </w:tc>
        <w:tc>
          <w:tcPr>
            <w:tcW w:w="573" w:type="dxa"/>
            <w:vAlign w:val="center"/>
          </w:tcPr>
          <w:p w14:paraId="0A09F60B">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7</w:t>
            </w:r>
          </w:p>
        </w:tc>
        <w:tc>
          <w:tcPr>
            <w:tcW w:w="808" w:type="dxa"/>
            <w:vAlign w:val="center"/>
          </w:tcPr>
          <w:p w14:paraId="3B30CA0E">
            <w:pPr>
              <w:spacing w:line="400" w:lineRule="exact"/>
              <w:jc w:val="center"/>
              <w:rPr>
                <w:rFonts w:hint="eastAsia" w:ascii="微软雅黑" w:hAnsi="微软雅黑" w:eastAsia="微软雅黑" w:cs="微软雅黑"/>
                <w:sz w:val="24"/>
              </w:rPr>
            </w:pPr>
          </w:p>
        </w:tc>
        <w:tc>
          <w:tcPr>
            <w:tcW w:w="573" w:type="dxa"/>
            <w:vAlign w:val="center"/>
          </w:tcPr>
          <w:p w14:paraId="59C44E8E">
            <w:pPr>
              <w:spacing w:line="400" w:lineRule="exact"/>
              <w:jc w:val="center"/>
              <w:rPr>
                <w:rFonts w:hint="eastAsia" w:ascii="微软雅黑" w:hAnsi="微软雅黑" w:eastAsia="微软雅黑" w:cs="微软雅黑"/>
                <w:sz w:val="24"/>
              </w:rPr>
            </w:pPr>
          </w:p>
        </w:tc>
        <w:tc>
          <w:tcPr>
            <w:tcW w:w="808" w:type="dxa"/>
            <w:vAlign w:val="center"/>
          </w:tcPr>
          <w:p w14:paraId="5B0684C3">
            <w:pPr>
              <w:spacing w:line="400" w:lineRule="exact"/>
              <w:jc w:val="center"/>
              <w:rPr>
                <w:rFonts w:hint="eastAsia" w:ascii="微软雅黑" w:hAnsi="微软雅黑" w:eastAsia="微软雅黑" w:cs="微软雅黑"/>
                <w:sz w:val="24"/>
              </w:rPr>
            </w:pPr>
          </w:p>
        </w:tc>
        <w:tc>
          <w:tcPr>
            <w:tcW w:w="1043" w:type="dxa"/>
            <w:vAlign w:val="center"/>
          </w:tcPr>
          <w:p w14:paraId="24200B40">
            <w:pPr>
              <w:spacing w:line="400" w:lineRule="exact"/>
              <w:jc w:val="center"/>
              <w:rPr>
                <w:rFonts w:hint="eastAsia" w:ascii="微软雅黑" w:hAnsi="微软雅黑" w:eastAsia="微软雅黑" w:cs="微软雅黑"/>
                <w:sz w:val="24"/>
              </w:rPr>
            </w:pPr>
          </w:p>
        </w:tc>
        <w:tc>
          <w:tcPr>
            <w:tcW w:w="573" w:type="dxa"/>
            <w:vAlign w:val="center"/>
          </w:tcPr>
          <w:p w14:paraId="7C5C6AFE">
            <w:pPr>
              <w:spacing w:line="400" w:lineRule="exact"/>
              <w:jc w:val="center"/>
              <w:rPr>
                <w:rFonts w:hint="eastAsia" w:ascii="微软雅黑" w:hAnsi="微软雅黑" w:eastAsia="微软雅黑" w:cs="微软雅黑"/>
                <w:sz w:val="24"/>
              </w:rPr>
            </w:pPr>
          </w:p>
        </w:tc>
        <w:tc>
          <w:tcPr>
            <w:tcW w:w="706" w:type="dxa"/>
            <w:vAlign w:val="center"/>
          </w:tcPr>
          <w:p w14:paraId="00817CD3">
            <w:pPr>
              <w:spacing w:line="400" w:lineRule="exact"/>
              <w:jc w:val="center"/>
              <w:rPr>
                <w:rFonts w:hint="eastAsia" w:ascii="微软雅黑" w:hAnsi="微软雅黑" w:eastAsia="微软雅黑" w:cs="微软雅黑"/>
                <w:sz w:val="24"/>
              </w:rPr>
            </w:pPr>
          </w:p>
        </w:tc>
        <w:tc>
          <w:tcPr>
            <w:tcW w:w="643" w:type="dxa"/>
            <w:vMerge w:val="continue"/>
            <w:vAlign w:val="center"/>
          </w:tcPr>
          <w:p w14:paraId="029E6985">
            <w:pPr>
              <w:spacing w:line="400" w:lineRule="exact"/>
              <w:jc w:val="center"/>
              <w:rPr>
                <w:rFonts w:hint="eastAsia" w:ascii="微软雅黑" w:hAnsi="微软雅黑" w:eastAsia="微软雅黑" w:cs="微软雅黑"/>
                <w:sz w:val="24"/>
              </w:rPr>
            </w:pPr>
          </w:p>
        </w:tc>
        <w:tc>
          <w:tcPr>
            <w:tcW w:w="676" w:type="dxa"/>
            <w:vAlign w:val="center"/>
          </w:tcPr>
          <w:p w14:paraId="1242D602">
            <w:pPr>
              <w:spacing w:line="400" w:lineRule="exact"/>
              <w:jc w:val="center"/>
              <w:rPr>
                <w:rFonts w:hint="eastAsia" w:ascii="微软雅黑" w:hAnsi="微软雅黑" w:eastAsia="微软雅黑" w:cs="微软雅黑"/>
                <w:sz w:val="24"/>
              </w:rPr>
            </w:pPr>
          </w:p>
        </w:tc>
        <w:tc>
          <w:tcPr>
            <w:tcW w:w="677" w:type="dxa"/>
            <w:vAlign w:val="center"/>
          </w:tcPr>
          <w:p w14:paraId="2918BCAA">
            <w:pPr>
              <w:spacing w:line="400" w:lineRule="exact"/>
              <w:jc w:val="center"/>
              <w:rPr>
                <w:rFonts w:hint="eastAsia" w:ascii="微软雅黑" w:hAnsi="微软雅黑" w:eastAsia="微软雅黑" w:cs="微软雅黑"/>
                <w:sz w:val="24"/>
              </w:rPr>
            </w:pPr>
          </w:p>
        </w:tc>
        <w:tc>
          <w:tcPr>
            <w:tcW w:w="796" w:type="dxa"/>
            <w:vAlign w:val="center"/>
          </w:tcPr>
          <w:p w14:paraId="350A9E36">
            <w:pPr>
              <w:spacing w:line="400" w:lineRule="exact"/>
              <w:jc w:val="center"/>
              <w:rPr>
                <w:rFonts w:hint="eastAsia" w:ascii="微软雅黑" w:hAnsi="微软雅黑" w:eastAsia="微软雅黑" w:cs="微软雅黑"/>
                <w:sz w:val="24"/>
              </w:rPr>
            </w:pPr>
          </w:p>
        </w:tc>
      </w:tr>
      <w:tr w14:paraId="69D7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8" w:type="dxa"/>
            <w:vMerge w:val="continue"/>
            <w:vAlign w:val="center"/>
          </w:tcPr>
          <w:p w14:paraId="6B102A06">
            <w:pPr>
              <w:spacing w:line="400" w:lineRule="exact"/>
              <w:jc w:val="center"/>
              <w:rPr>
                <w:rFonts w:hint="eastAsia" w:ascii="微软雅黑" w:hAnsi="微软雅黑" w:eastAsia="微软雅黑" w:cs="微软雅黑"/>
                <w:sz w:val="24"/>
              </w:rPr>
            </w:pPr>
          </w:p>
        </w:tc>
        <w:tc>
          <w:tcPr>
            <w:tcW w:w="573" w:type="dxa"/>
            <w:vAlign w:val="center"/>
          </w:tcPr>
          <w:p w14:paraId="662915F3">
            <w:pPr>
              <w:spacing w:line="40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8</w:t>
            </w:r>
          </w:p>
        </w:tc>
        <w:tc>
          <w:tcPr>
            <w:tcW w:w="808" w:type="dxa"/>
            <w:vAlign w:val="center"/>
          </w:tcPr>
          <w:p w14:paraId="513BE929">
            <w:pPr>
              <w:spacing w:line="400" w:lineRule="exact"/>
              <w:jc w:val="center"/>
              <w:rPr>
                <w:rFonts w:hint="eastAsia" w:ascii="微软雅黑" w:hAnsi="微软雅黑" w:eastAsia="微软雅黑" w:cs="微软雅黑"/>
                <w:sz w:val="24"/>
              </w:rPr>
            </w:pPr>
          </w:p>
        </w:tc>
        <w:tc>
          <w:tcPr>
            <w:tcW w:w="573" w:type="dxa"/>
            <w:vAlign w:val="center"/>
          </w:tcPr>
          <w:p w14:paraId="026CBA97">
            <w:pPr>
              <w:spacing w:line="400" w:lineRule="exact"/>
              <w:jc w:val="center"/>
              <w:rPr>
                <w:rFonts w:hint="eastAsia" w:ascii="微软雅黑" w:hAnsi="微软雅黑" w:eastAsia="微软雅黑" w:cs="微软雅黑"/>
                <w:sz w:val="24"/>
              </w:rPr>
            </w:pPr>
          </w:p>
        </w:tc>
        <w:tc>
          <w:tcPr>
            <w:tcW w:w="808" w:type="dxa"/>
            <w:vAlign w:val="center"/>
          </w:tcPr>
          <w:p w14:paraId="203EED87">
            <w:pPr>
              <w:spacing w:line="400" w:lineRule="exact"/>
              <w:jc w:val="center"/>
              <w:rPr>
                <w:rFonts w:hint="eastAsia" w:ascii="微软雅黑" w:hAnsi="微软雅黑" w:eastAsia="微软雅黑" w:cs="微软雅黑"/>
                <w:sz w:val="24"/>
              </w:rPr>
            </w:pPr>
          </w:p>
        </w:tc>
        <w:tc>
          <w:tcPr>
            <w:tcW w:w="1043" w:type="dxa"/>
            <w:vAlign w:val="center"/>
          </w:tcPr>
          <w:p w14:paraId="292B1024">
            <w:pPr>
              <w:spacing w:line="400" w:lineRule="exact"/>
              <w:jc w:val="center"/>
              <w:rPr>
                <w:rFonts w:hint="eastAsia" w:ascii="微软雅黑" w:hAnsi="微软雅黑" w:eastAsia="微软雅黑" w:cs="微软雅黑"/>
                <w:sz w:val="24"/>
              </w:rPr>
            </w:pPr>
          </w:p>
        </w:tc>
        <w:tc>
          <w:tcPr>
            <w:tcW w:w="573" w:type="dxa"/>
            <w:vAlign w:val="center"/>
          </w:tcPr>
          <w:p w14:paraId="7416F31E">
            <w:pPr>
              <w:spacing w:line="400" w:lineRule="exact"/>
              <w:jc w:val="center"/>
              <w:rPr>
                <w:rFonts w:hint="eastAsia" w:ascii="微软雅黑" w:hAnsi="微软雅黑" w:eastAsia="微软雅黑" w:cs="微软雅黑"/>
                <w:sz w:val="24"/>
              </w:rPr>
            </w:pPr>
          </w:p>
        </w:tc>
        <w:tc>
          <w:tcPr>
            <w:tcW w:w="706" w:type="dxa"/>
            <w:vAlign w:val="center"/>
          </w:tcPr>
          <w:p w14:paraId="2F79AF06">
            <w:pPr>
              <w:spacing w:line="400" w:lineRule="exact"/>
              <w:jc w:val="center"/>
              <w:rPr>
                <w:rFonts w:hint="eastAsia" w:ascii="微软雅黑" w:hAnsi="微软雅黑" w:eastAsia="微软雅黑" w:cs="微软雅黑"/>
                <w:sz w:val="24"/>
              </w:rPr>
            </w:pPr>
          </w:p>
        </w:tc>
        <w:tc>
          <w:tcPr>
            <w:tcW w:w="643" w:type="dxa"/>
            <w:vAlign w:val="center"/>
          </w:tcPr>
          <w:p w14:paraId="6A3C4D06">
            <w:pPr>
              <w:spacing w:line="400" w:lineRule="exact"/>
              <w:jc w:val="center"/>
              <w:rPr>
                <w:rFonts w:hint="eastAsia" w:ascii="微软雅黑" w:hAnsi="微软雅黑" w:eastAsia="微软雅黑" w:cs="微软雅黑"/>
                <w:sz w:val="24"/>
              </w:rPr>
            </w:pPr>
          </w:p>
        </w:tc>
        <w:tc>
          <w:tcPr>
            <w:tcW w:w="676" w:type="dxa"/>
            <w:vAlign w:val="center"/>
          </w:tcPr>
          <w:p w14:paraId="2663C2D6">
            <w:pPr>
              <w:spacing w:line="400" w:lineRule="exact"/>
              <w:jc w:val="center"/>
              <w:rPr>
                <w:rFonts w:hint="eastAsia" w:ascii="微软雅黑" w:hAnsi="微软雅黑" w:eastAsia="微软雅黑" w:cs="微软雅黑"/>
                <w:sz w:val="24"/>
              </w:rPr>
            </w:pPr>
          </w:p>
        </w:tc>
        <w:tc>
          <w:tcPr>
            <w:tcW w:w="677" w:type="dxa"/>
            <w:vAlign w:val="center"/>
          </w:tcPr>
          <w:p w14:paraId="5C36558C">
            <w:pPr>
              <w:spacing w:line="400" w:lineRule="exact"/>
              <w:jc w:val="center"/>
              <w:rPr>
                <w:rFonts w:hint="eastAsia" w:ascii="微软雅黑" w:hAnsi="微软雅黑" w:eastAsia="微软雅黑" w:cs="微软雅黑"/>
                <w:sz w:val="24"/>
              </w:rPr>
            </w:pPr>
          </w:p>
        </w:tc>
        <w:tc>
          <w:tcPr>
            <w:tcW w:w="796" w:type="dxa"/>
            <w:vAlign w:val="center"/>
          </w:tcPr>
          <w:p w14:paraId="2B7CB27A">
            <w:pPr>
              <w:spacing w:line="400" w:lineRule="exact"/>
              <w:jc w:val="center"/>
              <w:rPr>
                <w:rFonts w:hint="eastAsia" w:ascii="微软雅黑" w:hAnsi="微软雅黑" w:eastAsia="微软雅黑" w:cs="微软雅黑"/>
                <w:sz w:val="24"/>
              </w:rPr>
            </w:pPr>
          </w:p>
        </w:tc>
      </w:tr>
    </w:tbl>
    <w:p w14:paraId="169D941F">
      <w:pPr>
        <w:spacing w:line="400" w:lineRule="exact"/>
        <w:rPr>
          <w:rFonts w:hint="eastAsia" w:ascii="微软雅黑" w:hAnsi="微软雅黑" w:eastAsia="微软雅黑" w:cs="微软雅黑"/>
          <w:b/>
          <w:sz w:val="24"/>
        </w:rPr>
      </w:pPr>
    </w:p>
    <w:p w14:paraId="36482761">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rPr>
        <w:t>供应商名称（公章）：</w:t>
      </w:r>
    </w:p>
    <w:p w14:paraId="091B7DF9">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法定代表人（签/章）：                    </w:t>
      </w:r>
    </w:p>
    <w:p w14:paraId="7EBC62BD">
      <w:pPr>
        <w:pStyle w:val="6"/>
        <w:spacing w:line="400" w:lineRule="exact"/>
        <w:ind w:firstLine="0"/>
        <w:rPr>
          <w:rFonts w:hint="eastAsia" w:ascii="微软雅黑" w:hAnsi="微软雅黑" w:eastAsia="微软雅黑" w:cs="微软雅黑"/>
          <w:szCs w:val="24"/>
        </w:rPr>
      </w:pPr>
      <w:r>
        <w:rPr>
          <w:rFonts w:hint="eastAsia" w:ascii="微软雅黑" w:hAnsi="微软雅黑" w:eastAsia="微软雅黑" w:cs="微软雅黑"/>
          <w:szCs w:val="24"/>
        </w:rPr>
        <w:t xml:space="preserve">日       期 ：   </w:t>
      </w:r>
    </w:p>
    <w:p w14:paraId="1C24F016">
      <w:pPr>
        <w:spacing w:line="400" w:lineRule="exact"/>
        <w:rPr>
          <w:rFonts w:hint="eastAsia" w:ascii="微软雅黑" w:hAnsi="微软雅黑" w:eastAsia="微软雅黑" w:cs="微软雅黑"/>
          <w:sz w:val="24"/>
        </w:rPr>
      </w:pPr>
      <w:r>
        <w:rPr>
          <w:rFonts w:hint="eastAsia" w:ascii="微软雅黑" w:hAnsi="微软雅黑" w:eastAsia="微软雅黑" w:cs="微软雅黑"/>
          <w:sz w:val="24"/>
        </w:rPr>
        <w:t>注：1.表格长度方向可做扩展根据需求可补充相关资料，但不可减少。</w:t>
      </w:r>
    </w:p>
    <w:p w14:paraId="501B468C">
      <w:pPr>
        <w:spacing w:line="4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 xml:space="preserve">2.备品备件设备分项报价仅供采购人在设备发生故障情况下采用此报价，填写此表时请谨慎。备品备件分为两部分（1、免费的备品备件、2、备品备件报价）                 </w:t>
      </w:r>
    </w:p>
    <w:p w14:paraId="416E386F">
      <w:pPr>
        <w:pStyle w:val="6"/>
        <w:spacing w:line="400" w:lineRule="exact"/>
        <w:ind w:firstLine="480" w:firstLineChars="200"/>
        <w:rPr>
          <w:rFonts w:hint="eastAsia" w:ascii="微软雅黑" w:hAnsi="微软雅黑" w:eastAsia="微软雅黑" w:cs="微软雅黑"/>
          <w:kern w:val="2"/>
          <w:szCs w:val="24"/>
        </w:rPr>
      </w:pPr>
      <w:r>
        <w:rPr>
          <w:rFonts w:hint="eastAsia" w:ascii="微软雅黑" w:hAnsi="微软雅黑" w:eastAsia="微软雅黑" w:cs="微软雅黑"/>
          <w:kern w:val="2"/>
          <w:szCs w:val="24"/>
        </w:rPr>
        <w:t>3.备品备件设备分项报价不合计于开标一览表总价，单独名列即可。</w:t>
      </w:r>
    </w:p>
    <w:p w14:paraId="3C77D06B">
      <w:pPr>
        <w:pStyle w:val="6"/>
        <w:spacing w:line="400" w:lineRule="exact"/>
        <w:ind w:firstLine="480" w:firstLineChars="200"/>
        <w:rPr>
          <w:rFonts w:hint="eastAsia" w:ascii="微软雅黑" w:hAnsi="微软雅黑" w:eastAsia="微软雅黑" w:cs="微软雅黑"/>
          <w:kern w:val="2"/>
          <w:szCs w:val="24"/>
        </w:rPr>
      </w:pPr>
      <w:r>
        <w:rPr>
          <w:rFonts w:hint="eastAsia" w:ascii="微软雅黑" w:hAnsi="微软雅黑" w:eastAsia="微软雅黑" w:cs="微软雅黑"/>
          <w:kern w:val="2"/>
          <w:szCs w:val="24"/>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p w14:paraId="5B836765">
      <w:pPr>
        <w:pStyle w:val="8"/>
        <w:rPr>
          <w:rFonts w:hint="eastAsia" w:ascii="微软雅黑" w:hAnsi="微软雅黑" w:eastAsia="微软雅黑" w:cs="微软雅黑"/>
        </w:rPr>
      </w:pPr>
    </w:p>
    <w:p w14:paraId="5B227551">
      <w:pPr>
        <w:rPr>
          <w:rFonts w:hint="eastAsia" w:ascii="微软雅黑" w:hAnsi="微软雅黑" w:eastAsia="微软雅黑" w:cs="微软雅黑"/>
        </w:rPr>
      </w:pPr>
    </w:p>
    <w:p w14:paraId="53FB8648">
      <w:pPr>
        <w:pStyle w:val="15"/>
        <w:ind w:firstLine="480"/>
      </w:pPr>
    </w:p>
    <w:p w14:paraId="735B5A89"/>
    <w:p w14:paraId="12AD2692">
      <w:pPr>
        <w:pStyle w:val="2"/>
        <w:spacing w:line="240" w:lineRule="atLeast"/>
        <w:ind w:left="1080" w:leftChars="257" w:hanging="540"/>
        <w:jc w:val="center"/>
        <w:outlineLvl w:val="1"/>
        <w:rPr>
          <w:rFonts w:hint="eastAsia" w:ascii="微软雅黑" w:hAnsi="微软雅黑" w:eastAsia="微软雅黑" w:cs="微软雅黑"/>
          <w:b/>
          <w:bCs/>
          <w:sz w:val="24"/>
          <w:szCs w:val="24"/>
        </w:rPr>
      </w:pPr>
      <w:bookmarkStart w:id="1456" w:name="_Toc24337"/>
      <w:r>
        <w:rPr>
          <w:rFonts w:hint="eastAsia" w:ascii="微软雅黑" w:hAnsi="微软雅黑" w:eastAsia="微软雅黑" w:cs="微软雅黑"/>
          <w:b/>
          <w:bCs/>
          <w:sz w:val="24"/>
          <w:szCs w:val="24"/>
        </w:rPr>
        <w:t>3</w:t>
      </w:r>
      <w:bookmarkEnd w:id="1442"/>
      <w:bookmarkEnd w:id="1443"/>
      <w:bookmarkEnd w:id="1444"/>
      <w:r>
        <w:rPr>
          <w:rFonts w:hint="eastAsia" w:ascii="微软雅黑" w:hAnsi="微软雅黑" w:eastAsia="微软雅黑" w:cs="微软雅黑"/>
          <w:b/>
          <w:bCs/>
          <w:sz w:val="24"/>
          <w:szCs w:val="24"/>
        </w:rPr>
        <w:t>、货物说明一览表</w:t>
      </w:r>
      <w:bookmarkEnd w:id="1455"/>
      <w:bookmarkEnd w:id="1456"/>
    </w:p>
    <w:p w14:paraId="17AD58A1">
      <w:pPr>
        <w:pStyle w:val="2"/>
        <w:spacing w:line="360" w:lineRule="exact"/>
        <w:ind w:left="1080" w:leftChars="257" w:hanging="54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项目名称:                    项目编号:         包号：                            </w:t>
      </w:r>
    </w:p>
    <w:tbl>
      <w:tblPr>
        <w:tblStyle w:val="32"/>
        <w:tblW w:w="8823"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751"/>
        <w:gridCol w:w="1463"/>
        <w:gridCol w:w="1547"/>
        <w:gridCol w:w="1153"/>
        <w:gridCol w:w="1195"/>
        <w:gridCol w:w="972"/>
      </w:tblGrid>
      <w:tr w14:paraId="1198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2" w:type="dxa"/>
            <w:vAlign w:val="center"/>
          </w:tcPr>
          <w:p w14:paraId="702DC4B2">
            <w:pPr>
              <w:pStyle w:val="2"/>
              <w:spacing w:line="3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1751" w:type="dxa"/>
            <w:vAlign w:val="center"/>
          </w:tcPr>
          <w:p w14:paraId="26DFC0F3">
            <w:pPr>
              <w:pStyle w:val="2"/>
              <w:spacing w:line="3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货物名称</w:t>
            </w:r>
          </w:p>
        </w:tc>
        <w:tc>
          <w:tcPr>
            <w:tcW w:w="1463" w:type="dxa"/>
            <w:vAlign w:val="center"/>
          </w:tcPr>
          <w:p w14:paraId="70F9ED7C">
            <w:pPr>
              <w:pStyle w:val="2"/>
              <w:spacing w:line="3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主要规格</w:t>
            </w:r>
          </w:p>
        </w:tc>
        <w:tc>
          <w:tcPr>
            <w:tcW w:w="1547" w:type="dxa"/>
            <w:vAlign w:val="center"/>
          </w:tcPr>
          <w:p w14:paraId="3F18ABA1">
            <w:pPr>
              <w:pStyle w:val="2"/>
              <w:spacing w:line="3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数量</w:t>
            </w:r>
          </w:p>
        </w:tc>
        <w:tc>
          <w:tcPr>
            <w:tcW w:w="1153" w:type="dxa"/>
            <w:vAlign w:val="center"/>
          </w:tcPr>
          <w:p w14:paraId="307D0373">
            <w:pPr>
              <w:pStyle w:val="2"/>
              <w:spacing w:line="3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交货期</w:t>
            </w:r>
          </w:p>
        </w:tc>
        <w:tc>
          <w:tcPr>
            <w:tcW w:w="1195" w:type="dxa"/>
            <w:vAlign w:val="center"/>
          </w:tcPr>
          <w:p w14:paraId="46FA22F3">
            <w:pPr>
              <w:pStyle w:val="2"/>
              <w:spacing w:line="3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交货地点</w:t>
            </w:r>
          </w:p>
        </w:tc>
        <w:tc>
          <w:tcPr>
            <w:tcW w:w="972" w:type="dxa"/>
            <w:vAlign w:val="center"/>
          </w:tcPr>
          <w:p w14:paraId="051BABC2">
            <w:pPr>
              <w:pStyle w:val="2"/>
              <w:spacing w:line="3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质保期</w:t>
            </w:r>
          </w:p>
        </w:tc>
      </w:tr>
      <w:tr w14:paraId="0ED0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42" w:type="dxa"/>
          </w:tcPr>
          <w:p w14:paraId="30B12088">
            <w:pPr>
              <w:pStyle w:val="2"/>
              <w:spacing w:line="360" w:lineRule="exact"/>
              <w:ind w:left="1080" w:leftChars="257" w:hanging="540"/>
              <w:rPr>
                <w:rFonts w:hint="eastAsia" w:ascii="微软雅黑" w:hAnsi="微软雅黑" w:eastAsia="微软雅黑" w:cs="微软雅黑"/>
                <w:sz w:val="24"/>
                <w:szCs w:val="24"/>
              </w:rPr>
            </w:pPr>
          </w:p>
        </w:tc>
        <w:tc>
          <w:tcPr>
            <w:tcW w:w="1751" w:type="dxa"/>
          </w:tcPr>
          <w:p w14:paraId="1639C718">
            <w:pPr>
              <w:pStyle w:val="2"/>
              <w:spacing w:line="360" w:lineRule="exact"/>
              <w:ind w:left="1080" w:leftChars="257" w:hanging="540"/>
              <w:rPr>
                <w:rFonts w:hint="eastAsia" w:ascii="微软雅黑" w:hAnsi="微软雅黑" w:eastAsia="微软雅黑" w:cs="微软雅黑"/>
                <w:sz w:val="24"/>
                <w:szCs w:val="24"/>
              </w:rPr>
            </w:pPr>
          </w:p>
        </w:tc>
        <w:tc>
          <w:tcPr>
            <w:tcW w:w="1463" w:type="dxa"/>
          </w:tcPr>
          <w:p w14:paraId="41979459">
            <w:pPr>
              <w:pStyle w:val="2"/>
              <w:spacing w:line="360" w:lineRule="exact"/>
              <w:ind w:left="1080" w:leftChars="257" w:hanging="540"/>
              <w:rPr>
                <w:rFonts w:hint="eastAsia" w:ascii="微软雅黑" w:hAnsi="微软雅黑" w:eastAsia="微软雅黑" w:cs="微软雅黑"/>
                <w:sz w:val="24"/>
                <w:szCs w:val="24"/>
              </w:rPr>
            </w:pPr>
          </w:p>
        </w:tc>
        <w:tc>
          <w:tcPr>
            <w:tcW w:w="1547" w:type="dxa"/>
          </w:tcPr>
          <w:p w14:paraId="6F22EFBF">
            <w:pPr>
              <w:pStyle w:val="2"/>
              <w:spacing w:line="360" w:lineRule="exact"/>
              <w:ind w:left="1080" w:leftChars="257" w:hanging="540"/>
              <w:rPr>
                <w:rFonts w:hint="eastAsia" w:ascii="微软雅黑" w:hAnsi="微软雅黑" w:eastAsia="微软雅黑" w:cs="微软雅黑"/>
                <w:sz w:val="24"/>
                <w:szCs w:val="24"/>
              </w:rPr>
            </w:pPr>
          </w:p>
        </w:tc>
        <w:tc>
          <w:tcPr>
            <w:tcW w:w="1153" w:type="dxa"/>
          </w:tcPr>
          <w:p w14:paraId="2A54754A">
            <w:pPr>
              <w:pStyle w:val="2"/>
              <w:spacing w:line="360" w:lineRule="exact"/>
              <w:ind w:left="1080" w:leftChars="257" w:hanging="540"/>
              <w:rPr>
                <w:rFonts w:hint="eastAsia" w:ascii="微软雅黑" w:hAnsi="微软雅黑" w:eastAsia="微软雅黑" w:cs="微软雅黑"/>
                <w:sz w:val="24"/>
                <w:szCs w:val="24"/>
              </w:rPr>
            </w:pPr>
          </w:p>
        </w:tc>
        <w:tc>
          <w:tcPr>
            <w:tcW w:w="1195" w:type="dxa"/>
          </w:tcPr>
          <w:p w14:paraId="052457F3">
            <w:pPr>
              <w:pStyle w:val="2"/>
              <w:spacing w:line="360" w:lineRule="exact"/>
              <w:ind w:left="1080" w:leftChars="257" w:hanging="540"/>
              <w:rPr>
                <w:rFonts w:hint="eastAsia" w:ascii="微软雅黑" w:hAnsi="微软雅黑" w:eastAsia="微软雅黑" w:cs="微软雅黑"/>
                <w:sz w:val="24"/>
                <w:szCs w:val="24"/>
              </w:rPr>
            </w:pPr>
          </w:p>
        </w:tc>
        <w:tc>
          <w:tcPr>
            <w:tcW w:w="972" w:type="dxa"/>
          </w:tcPr>
          <w:p w14:paraId="5E4EC45E">
            <w:pPr>
              <w:pStyle w:val="2"/>
              <w:spacing w:line="360" w:lineRule="exact"/>
              <w:ind w:left="1080" w:leftChars="257" w:hanging="540"/>
              <w:rPr>
                <w:rFonts w:hint="eastAsia" w:ascii="微软雅黑" w:hAnsi="微软雅黑" w:eastAsia="微软雅黑" w:cs="微软雅黑"/>
                <w:sz w:val="24"/>
                <w:szCs w:val="24"/>
              </w:rPr>
            </w:pPr>
          </w:p>
        </w:tc>
      </w:tr>
      <w:tr w14:paraId="219D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42" w:type="dxa"/>
          </w:tcPr>
          <w:p w14:paraId="61AB3676">
            <w:pPr>
              <w:pStyle w:val="2"/>
              <w:spacing w:line="360" w:lineRule="exact"/>
              <w:ind w:left="1080" w:leftChars="257" w:hanging="540"/>
              <w:rPr>
                <w:rFonts w:hint="eastAsia" w:ascii="微软雅黑" w:hAnsi="微软雅黑" w:eastAsia="微软雅黑" w:cs="微软雅黑"/>
                <w:sz w:val="24"/>
                <w:szCs w:val="24"/>
              </w:rPr>
            </w:pPr>
          </w:p>
        </w:tc>
        <w:tc>
          <w:tcPr>
            <w:tcW w:w="1751" w:type="dxa"/>
          </w:tcPr>
          <w:p w14:paraId="00552ECD">
            <w:pPr>
              <w:pStyle w:val="2"/>
              <w:spacing w:line="360" w:lineRule="exact"/>
              <w:ind w:left="1080" w:leftChars="257" w:hanging="540"/>
              <w:rPr>
                <w:rFonts w:hint="eastAsia" w:ascii="微软雅黑" w:hAnsi="微软雅黑" w:eastAsia="微软雅黑" w:cs="微软雅黑"/>
                <w:sz w:val="24"/>
                <w:szCs w:val="24"/>
              </w:rPr>
            </w:pPr>
          </w:p>
        </w:tc>
        <w:tc>
          <w:tcPr>
            <w:tcW w:w="1463" w:type="dxa"/>
          </w:tcPr>
          <w:p w14:paraId="5EF13175">
            <w:pPr>
              <w:pStyle w:val="2"/>
              <w:spacing w:line="360" w:lineRule="exact"/>
              <w:ind w:left="1080" w:leftChars="257" w:hanging="540"/>
              <w:rPr>
                <w:rFonts w:hint="eastAsia" w:ascii="微软雅黑" w:hAnsi="微软雅黑" w:eastAsia="微软雅黑" w:cs="微软雅黑"/>
                <w:sz w:val="24"/>
                <w:szCs w:val="24"/>
              </w:rPr>
            </w:pPr>
          </w:p>
        </w:tc>
        <w:tc>
          <w:tcPr>
            <w:tcW w:w="1547" w:type="dxa"/>
          </w:tcPr>
          <w:p w14:paraId="66033E2E">
            <w:pPr>
              <w:pStyle w:val="2"/>
              <w:spacing w:line="360" w:lineRule="exact"/>
              <w:ind w:left="1080" w:leftChars="257" w:hanging="540"/>
              <w:rPr>
                <w:rFonts w:hint="eastAsia" w:ascii="微软雅黑" w:hAnsi="微软雅黑" w:eastAsia="微软雅黑" w:cs="微软雅黑"/>
                <w:sz w:val="24"/>
                <w:szCs w:val="24"/>
              </w:rPr>
            </w:pPr>
          </w:p>
        </w:tc>
        <w:tc>
          <w:tcPr>
            <w:tcW w:w="1153" w:type="dxa"/>
          </w:tcPr>
          <w:p w14:paraId="2575496C">
            <w:pPr>
              <w:pStyle w:val="2"/>
              <w:spacing w:line="360" w:lineRule="exact"/>
              <w:ind w:left="1080" w:leftChars="257" w:hanging="540"/>
              <w:rPr>
                <w:rFonts w:hint="eastAsia" w:ascii="微软雅黑" w:hAnsi="微软雅黑" w:eastAsia="微软雅黑" w:cs="微软雅黑"/>
                <w:sz w:val="24"/>
                <w:szCs w:val="24"/>
              </w:rPr>
            </w:pPr>
          </w:p>
        </w:tc>
        <w:tc>
          <w:tcPr>
            <w:tcW w:w="1195" w:type="dxa"/>
          </w:tcPr>
          <w:p w14:paraId="1F8E7E7E">
            <w:pPr>
              <w:pStyle w:val="2"/>
              <w:spacing w:line="360" w:lineRule="exact"/>
              <w:ind w:left="1080" w:leftChars="257" w:hanging="540"/>
              <w:rPr>
                <w:rFonts w:hint="eastAsia" w:ascii="微软雅黑" w:hAnsi="微软雅黑" w:eastAsia="微软雅黑" w:cs="微软雅黑"/>
                <w:sz w:val="24"/>
                <w:szCs w:val="24"/>
              </w:rPr>
            </w:pPr>
          </w:p>
        </w:tc>
        <w:tc>
          <w:tcPr>
            <w:tcW w:w="972" w:type="dxa"/>
          </w:tcPr>
          <w:p w14:paraId="38975B7A">
            <w:pPr>
              <w:pStyle w:val="2"/>
              <w:spacing w:line="360" w:lineRule="exact"/>
              <w:ind w:left="1080" w:leftChars="257" w:hanging="540"/>
              <w:rPr>
                <w:rFonts w:hint="eastAsia" w:ascii="微软雅黑" w:hAnsi="微软雅黑" w:eastAsia="微软雅黑" w:cs="微软雅黑"/>
                <w:sz w:val="24"/>
                <w:szCs w:val="24"/>
              </w:rPr>
            </w:pPr>
          </w:p>
        </w:tc>
      </w:tr>
      <w:tr w14:paraId="42C8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42" w:type="dxa"/>
          </w:tcPr>
          <w:p w14:paraId="229CAFCC">
            <w:pPr>
              <w:pStyle w:val="2"/>
              <w:spacing w:line="360" w:lineRule="exact"/>
              <w:ind w:left="1080" w:leftChars="257" w:hanging="540"/>
              <w:rPr>
                <w:rFonts w:hint="eastAsia" w:ascii="微软雅黑" w:hAnsi="微软雅黑" w:eastAsia="微软雅黑" w:cs="微软雅黑"/>
                <w:sz w:val="24"/>
                <w:szCs w:val="24"/>
              </w:rPr>
            </w:pPr>
          </w:p>
        </w:tc>
        <w:tc>
          <w:tcPr>
            <w:tcW w:w="1751" w:type="dxa"/>
          </w:tcPr>
          <w:p w14:paraId="7010F475">
            <w:pPr>
              <w:pStyle w:val="2"/>
              <w:spacing w:line="360" w:lineRule="exact"/>
              <w:ind w:left="1080" w:leftChars="257" w:hanging="540"/>
              <w:rPr>
                <w:rFonts w:hint="eastAsia" w:ascii="微软雅黑" w:hAnsi="微软雅黑" w:eastAsia="微软雅黑" w:cs="微软雅黑"/>
                <w:sz w:val="24"/>
                <w:szCs w:val="24"/>
              </w:rPr>
            </w:pPr>
          </w:p>
        </w:tc>
        <w:tc>
          <w:tcPr>
            <w:tcW w:w="1463" w:type="dxa"/>
          </w:tcPr>
          <w:p w14:paraId="557F140E">
            <w:pPr>
              <w:pStyle w:val="2"/>
              <w:spacing w:line="360" w:lineRule="exact"/>
              <w:ind w:left="1080" w:leftChars="257" w:hanging="540"/>
              <w:rPr>
                <w:rFonts w:hint="eastAsia" w:ascii="微软雅黑" w:hAnsi="微软雅黑" w:eastAsia="微软雅黑" w:cs="微软雅黑"/>
                <w:sz w:val="24"/>
                <w:szCs w:val="24"/>
              </w:rPr>
            </w:pPr>
          </w:p>
        </w:tc>
        <w:tc>
          <w:tcPr>
            <w:tcW w:w="1547" w:type="dxa"/>
          </w:tcPr>
          <w:p w14:paraId="07313821">
            <w:pPr>
              <w:pStyle w:val="2"/>
              <w:spacing w:line="360" w:lineRule="exact"/>
              <w:ind w:left="1080" w:leftChars="257" w:hanging="540"/>
              <w:rPr>
                <w:rFonts w:hint="eastAsia" w:ascii="微软雅黑" w:hAnsi="微软雅黑" w:eastAsia="微软雅黑" w:cs="微软雅黑"/>
                <w:sz w:val="24"/>
                <w:szCs w:val="24"/>
              </w:rPr>
            </w:pPr>
          </w:p>
        </w:tc>
        <w:tc>
          <w:tcPr>
            <w:tcW w:w="1153" w:type="dxa"/>
          </w:tcPr>
          <w:p w14:paraId="0642F1B4">
            <w:pPr>
              <w:pStyle w:val="2"/>
              <w:spacing w:line="360" w:lineRule="exact"/>
              <w:ind w:left="1080" w:leftChars="257" w:hanging="540"/>
              <w:rPr>
                <w:rFonts w:hint="eastAsia" w:ascii="微软雅黑" w:hAnsi="微软雅黑" w:eastAsia="微软雅黑" w:cs="微软雅黑"/>
                <w:sz w:val="24"/>
                <w:szCs w:val="24"/>
              </w:rPr>
            </w:pPr>
          </w:p>
        </w:tc>
        <w:tc>
          <w:tcPr>
            <w:tcW w:w="1195" w:type="dxa"/>
          </w:tcPr>
          <w:p w14:paraId="513F4435">
            <w:pPr>
              <w:pStyle w:val="2"/>
              <w:spacing w:line="360" w:lineRule="exact"/>
              <w:ind w:left="1080" w:leftChars="257" w:hanging="540"/>
              <w:rPr>
                <w:rFonts w:hint="eastAsia" w:ascii="微软雅黑" w:hAnsi="微软雅黑" w:eastAsia="微软雅黑" w:cs="微软雅黑"/>
                <w:sz w:val="24"/>
                <w:szCs w:val="24"/>
              </w:rPr>
            </w:pPr>
          </w:p>
        </w:tc>
        <w:tc>
          <w:tcPr>
            <w:tcW w:w="972" w:type="dxa"/>
          </w:tcPr>
          <w:p w14:paraId="0328797A">
            <w:pPr>
              <w:pStyle w:val="2"/>
              <w:spacing w:line="360" w:lineRule="exact"/>
              <w:ind w:left="1080" w:leftChars="257" w:hanging="540"/>
              <w:rPr>
                <w:rFonts w:hint="eastAsia" w:ascii="微软雅黑" w:hAnsi="微软雅黑" w:eastAsia="微软雅黑" w:cs="微软雅黑"/>
                <w:sz w:val="24"/>
                <w:szCs w:val="24"/>
              </w:rPr>
            </w:pPr>
          </w:p>
        </w:tc>
      </w:tr>
      <w:tr w14:paraId="0383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42" w:type="dxa"/>
          </w:tcPr>
          <w:p w14:paraId="32BC08EC">
            <w:pPr>
              <w:pStyle w:val="2"/>
              <w:spacing w:line="360" w:lineRule="exact"/>
              <w:ind w:left="1080" w:leftChars="257" w:hanging="540"/>
              <w:rPr>
                <w:rFonts w:hint="eastAsia" w:ascii="微软雅黑" w:hAnsi="微软雅黑" w:eastAsia="微软雅黑" w:cs="微软雅黑"/>
                <w:sz w:val="24"/>
                <w:szCs w:val="24"/>
              </w:rPr>
            </w:pPr>
          </w:p>
        </w:tc>
        <w:tc>
          <w:tcPr>
            <w:tcW w:w="1751" w:type="dxa"/>
          </w:tcPr>
          <w:p w14:paraId="72AF0EDD">
            <w:pPr>
              <w:pStyle w:val="2"/>
              <w:spacing w:line="360" w:lineRule="exact"/>
              <w:ind w:left="1080" w:leftChars="257" w:hanging="540"/>
              <w:rPr>
                <w:rFonts w:hint="eastAsia" w:ascii="微软雅黑" w:hAnsi="微软雅黑" w:eastAsia="微软雅黑" w:cs="微软雅黑"/>
                <w:sz w:val="24"/>
                <w:szCs w:val="24"/>
              </w:rPr>
            </w:pPr>
          </w:p>
        </w:tc>
        <w:tc>
          <w:tcPr>
            <w:tcW w:w="1463" w:type="dxa"/>
          </w:tcPr>
          <w:p w14:paraId="40DA18EA">
            <w:pPr>
              <w:pStyle w:val="2"/>
              <w:spacing w:line="360" w:lineRule="exact"/>
              <w:ind w:left="1080" w:leftChars="257" w:hanging="540"/>
              <w:rPr>
                <w:rFonts w:hint="eastAsia" w:ascii="微软雅黑" w:hAnsi="微软雅黑" w:eastAsia="微软雅黑" w:cs="微软雅黑"/>
                <w:sz w:val="24"/>
                <w:szCs w:val="24"/>
              </w:rPr>
            </w:pPr>
          </w:p>
        </w:tc>
        <w:tc>
          <w:tcPr>
            <w:tcW w:w="1547" w:type="dxa"/>
          </w:tcPr>
          <w:p w14:paraId="09FAA0C1">
            <w:pPr>
              <w:pStyle w:val="2"/>
              <w:spacing w:line="360" w:lineRule="exact"/>
              <w:ind w:left="1080" w:leftChars="257" w:hanging="540"/>
              <w:rPr>
                <w:rFonts w:hint="eastAsia" w:ascii="微软雅黑" w:hAnsi="微软雅黑" w:eastAsia="微软雅黑" w:cs="微软雅黑"/>
                <w:sz w:val="24"/>
                <w:szCs w:val="24"/>
              </w:rPr>
            </w:pPr>
          </w:p>
        </w:tc>
        <w:tc>
          <w:tcPr>
            <w:tcW w:w="1153" w:type="dxa"/>
          </w:tcPr>
          <w:p w14:paraId="6EF5B41F">
            <w:pPr>
              <w:pStyle w:val="2"/>
              <w:spacing w:line="360" w:lineRule="exact"/>
              <w:ind w:left="1080" w:leftChars="257" w:hanging="540"/>
              <w:rPr>
                <w:rFonts w:hint="eastAsia" w:ascii="微软雅黑" w:hAnsi="微软雅黑" w:eastAsia="微软雅黑" w:cs="微软雅黑"/>
                <w:sz w:val="24"/>
                <w:szCs w:val="24"/>
              </w:rPr>
            </w:pPr>
          </w:p>
        </w:tc>
        <w:tc>
          <w:tcPr>
            <w:tcW w:w="1195" w:type="dxa"/>
          </w:tcPr>
          <w:p w14:paraId="630C0950">
            <w:pPr>
              <w:pStyle w:val="2"/>
              <w:spacing w:line="360" w:lineRule="exact"/>
              <w:ind w:left="1080" w:leftChars="257" w:hanging="540"/>
              <w:rPr>
                <w:rFonts w:hint="eastAsia" w:ascii="微软雅黑" w:hAnsi="微软雅黑" w:eastAsia="微软雅黑" w:cs="微软雅黑"/>
                <w:sz w:val="24"/>
                <w:szCs w:val="24"/>
              </w:rPr>
            </w:pPr>
          </w:p>
        </w:tc>
        <w:tc>
          <w:tcPr>
            <w:tcW w:w="972" w:type="dxa"/>
          </w:tcPr>
          <w:p w14:paraId="5FCE2C3C">
            <w:pPr>
              <w:pStyle w:val="2"/>
              <w:spacing w:line="360" w:lineRule="exact"/>
              <w:ind w:left="1080" w:leftChars="257" w:hanging="540"/>
              <w:rPr>
                <w:rFonts w:hint="eastAsia" w:ascii="微软雅黑" w:hAnsi="微软雅黑" w:eastAsia="微软雅黑" w:cs="微软雅黑"/>
                <w:sz w:val="24"/>
                <w:szCs w:val="24"/>
              </w:rPr>
            </w:pPr>
          </w:p>
        </w:tc>
      </w:tr>
      <w:tr w14:paraId="3DE9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42" w:type="dxa"/>
          </w:tcPr>
          <w:p w14:paraId="75912C68">
            <w:pPr>
              <w:pStyle w:val="2"/>
              <w:spacing w:line="360" w:lineRule="exact"/>
              <w:ind w:left="1080" w:leftChars="257" w:hanging="540"/>
              <w:rPr>
                <w:rFonts w:hint="eastAsia" w:ascii="微软雅黑" w:hAnsi="微软雅黑" w:eastAsia="微软雅黑" w:cs="微软雅黑"/>
                <w:sz w:val="24"/>
                <w:szCs w:val="24"/>
              </w:rPr>
            </w:pPr>
          </w:p>
        </w:tc>
        <w:tc>
          <w:tcPr>
            <w:tcW w:w="1751" w:type="dxa"/>
          </w:tcPr>
          <w:p w14:paraId="5D618B50">
            <w:pPr>
              <w:pStyle w:val="2"/>
              <w:spacing w:line="360" w:lineRule="exact"/>
              <w:ind w:left="1080" w:leftChars="257" w:hanging="540"/>
              <w:rPr>
                <w:rFonts w:hint="eastAsia" w:ascii="微软雅黑" w:hAnsi="微软雅黑" w:eastAsia="微软雅黑" w:cs="微软雅黑"/>
                <w:sz w:val="24"/>
                <w:szCs w:val="24"/>
              </w:rPr>
            </w:pPr>
          </w:p>
        </w:tc>
        <w:tc>
          <w:tcPr>
            <w:tcW w:w="1463" w:type="dxa"/>
          </w:tcPr>
          <w:p w14:paraId="022A6DE2">
            <w:pPr>
              <w:pStyle w:val="2"/>
              <w:spacing w:line="360" w:lineRule="exact"/>
              <w:ind w:left="1080" w:leftChars="257" w:hanging="540"/>
              <w:rPr>
                <w:rFonts w:hint="eastAsia" w:ascii="微软雅黑" w:hAnsi="微软雅黑" w:eastAsia="微软雅黑" w:cs="微软雅黑"/>
                <w:sz w:val="24"/>
                <w:szCs w:val="24"/>
              </w:rPr>
            </w:pPr>
          </w:p>
        </w:tc>
        <w:tc>
          <w:tcPr>
            <w:tcW w:w="1547" w:type="dxa"/>
          </w:tcPr>
          <w:p w14:paraId="30C62735">
            <w:pPr>
              <w:pStyle w:val="2"/>
              <w:spacing w:line="360" w:lineRule="exact"/>
              <w:ind w:left="1080" w:leftChars="257" w:hanging="540"/>
              <w:rPr>
                <w:rFonts w:hint="eastAsia" w:ascii="微软雅黑" w:hAnsi="微软雅黑" w:eastAsia="微软雅黑" w:cs="微软雅黑"/>
                <w:sz w:val="24"/>
                <w:szCs w:val="24"/>
              </w:rPr>
            </w:pPr>
          </w:p>
        </w:tc>
        <w:tc>
          <w:tcPr>
            <w:tcW w:w="1153" w:type="dxa"/>
          </w:tcPr>
          <w:p w14:paraId="3CDAE743">
            <w:pPr>
              <w:pStyle w:val="2"/>
              <w:spacing w:line="360" w:lineRule="exact"/>
              <w:ind w:left="1080" w:leftChars="257" w:hanging="540"/>
              <w:rPr>
                <w:rFonts w:hint="eastAsia" w:ascii="微软雅黑" w:hAnsi="微软雅黑" w:eastAsia="微软雅黑" w:cs="微软雅黑"/>
                <w:sz w:val="24"/>
                <w:szCs w:val="24"/>
              </w:rPr>
            </w:pPr>
          </w:p>
        </w:tc>
        <w:tc>
          <w:tcPr>
            <w:tcW w:w="1195" w:type="dxa"/>
          </w:tcPr>
          <w:p w14:paraId="34E6B900">
            <w:pPr>
              <w:pStyle w:val="2"/>
              <w:spacing w:line="360" w:lineRule="exact"/>
              <w:ind w:left="1080" w:leftChars="257" w:hanging="540"/>
              <w:rPr>
                <w:rFonts w:hint="eastAsia" w:ascii="微软雅黑" w:hAnsi="微软雅黑" w:eastAsia="微软雅黑" w:cs="微软雅黑"/>
                <w:sz w:val="24"/>
                <w:szCs w:val="24"/>
              </w:rPr>
            </w:pPr>
          </w:p>
        </w:tc>
        <w:tc>
          <w:tcPr>
            <w:tcW w:w="972" w:type="dxa"/>
          </w:tcPr>
          <w:p w14:paraId="12540FAB">
            <w:pPr>
              <w:pStyle w:val="2"/>
              <w:spacing w:line="360" w:lineRule="exact"/>
              <w:ind w:left="1080" w:leftChars="257" w:hanging="540"/>
              <w:rPr>
                <w:rFonts w:hint="eastAsia" w:ascii="微软雅黑" w:hAnsi="微软雅黑" w:eastAsia="微软雅黑" w:cs="微软雅黑"/>
                <w:sz w:val="24"/>
                <w:szCs w:val="24"/>
              </w:rPr>
            </w:pPr>
          </w:p>
        </w:tc>
      </w:tr>
      <w:tr w14:paraId="37E8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42" w:type="dxa"/>
          </w:tcPr>
          <w:p w14:paraId="4B387B7B">
            <w:pPr>
              <w:pStyle w:val="2"/>
              <w:spacing w:line="360" w:lineRule="exact"/>
              <w:ind w:left="1080" w:leftChars="257" w:hanging="540"/>
              <w:rPr>
                <w:rFonts w:hint="eastAsia" w:ascii="微软雅黑" w:hAnsi="微软雅黑" w:eastAsia="微软雅黑" w:cs="微软雅黑"/>
                <w:sz w:val="24"/>
                <w:szCs w:val="24"/>
              </w:rPr>
            </w:pPr>
          </w:p>
        </w:tc>
        <w:tc>
          <w:tcPr>
            <w:tcW w:w="1751" w:type="dxa"/>
          </w:tcPr>
          <w:p w14:paraId="50E5F007">
            <w:pPr>
              <w:pStyle w:val="2"/>
              <w:spacing w:line="360" w:lineRule="exact"/>
              <w:ind w:left="1080" w:leftChars="257" w:hanging="540"/>
              <w:rPr>
                <w:rFonts w:hint="eastAsia" w:ascii="微软雅黑" w:hAnsi="微软雅黑" w:eastAsia="微软雅黑" w:cs="微软雅黑"/>
                <w:sz w:val="24"/>
                <w:szCs w:val="24"/>
              </w:rPr>
            </w:pPr>
          </w:p>
        </w:tc>
        <w:tc>
          <w:tcPr>
            <w:tcW w:w="1463" w:type="dxa"/>
          </w:tcPr>
          <w:p w14:paraId="20362E49">
            <w:pPr>
              <w:pStyle w:val="2"/>
              <w:spacing w:line="360" w:lineRule="exact"/>
              <w:ind w:left="1080" w:leftChars="257" w:hanging="540"/>
              <w:rPr>
                <w:rFonts w:hint="eastAsia" w:ascii="微软雅黑" w:hAnsi="微软雅黑" w:eastAsia="微软雅黑" w:cs="微软雅黑"/>
                <w:sz w:val="24"/>
                <w:szCs w:val="24"/>
              </w:rPr>
            </w:pPr>
          </w:p>
        </w:tc>
        <w:tc>
          <w:tcPr>
            <w:tcW w:w="1547" w:type="dxa"/>
          </w:tcPr>
          <w:p w14:paraId="599A7604">
            <w:pPr>
              <w:pStyle w:val="2"/>
              <w:spacing w:line="360" w:lineRule="exact"/>
              <w:ind w:left="1080" w:leftChars="257" w:hanging="540"/>
              <w:rPr>
                <w:rFonts w:hint="eastAsia" w:ascii="微软雅黑" w:hAnsi="微软雅黑" w:eastAsia="微软雅黑" w:cs="微软雅黑"/>
                <w:sz w:val="24"/>
                <w:szCs w:val="24"/>
              </w:rPr>
            </w:pPr>
          </w:p>
        </w:tc>
        <w:tc>
          <w:tcPr>
            <w:tcW w:w="1153" w:type="dxa"/>
          </w:tcPr>
          <w:p w14:paraId="15AE6CF2">
            <w:pPr>
              <w:pStyle w:val="2"/>
              <w:spacing w:line="360" w:lineRule="exact"/>
              <w:ind w:left="1080" w:leftChars="257" w:hanging="540"/>
              <w:rPr>
                <w:rFonts w:hint="eastAsia" w:ascii="微软雅黑" w:hAnsi="微软雅黑" w:eastAsia="微软雅黑" w:cs="微软雅黑"/>
                <w:sz w:val="24"/>
                <w:szCs w:val="24"/>
              </w:rPr>
            </w:pPr>
          </w:p>
        </w:tc>
        <w:tc>
          <w:tcPr>
            <w:tcW w:w="1195" w:type="dxa"/>
          </w:tcPr>
          <w:p w14:paraId="5F962C32">
            <w:pPr>
              <w:pStyle w:val="2"/>
              <w:spacing w:line="360" w:lineRule="exact"/>
              <w:ind w:left="1080" w:leftChars="257" w:hanging="540"/>
              <w:rPr>
                <w:rFonts w:hint="eastAsia" w:ascii="微软雅黑" w:hAnsi="微软雅黑" w:eastAsia="微软雅黑" w:cs="微软雅黑"/>
                <w:sz w:val="24"/>
                <w:szCs w:val="24"/>
              </w:rPr>
            </w:pPr>
          </w:p>
        </w:tc>
        <w:tc>
          <w:tcPr>
            <w:tcW w:w="972" w:type="dxa"/>
          </w:tcPr>
          <w:p w14:paraId="1F2A616B">
            <w:pPr>
              <w:pStyle w:val="2"/>
              <w:spacing w:line="360" w:lineRule="exact"/>
              <w:ind w:left="1080" w:leftChars="257" w:hanging="540"/>
              <w:rPr>
                <w:rFonts w:hint="eastAsia" w:ascii="微软雅黑" w:hAnsi="微软雅黑" w:eastAsia="微软雅黑" w:cs="微软雅黑"/>
                <w:sz w:val="24"/>
                <w:szCs w:val="24"/>
              </w:rPr>
            </w:pPr>
          </w:p>
        </w:tc>
      </w:tr>
      <w:tr w14:paraId="7024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42" w:type="dxa"/>
          </w:tcPr>
          <w:p w14:paraId="5B104916">
            <w:pPr>
              <w:pStyle w:val="2"/>
              <w:spacing w:line="360" w:lineRule="exact"/>
              <w:ind w:left="1080" w:leftChars="257" w:hanging="540"/>
              <w:rPr>
                <w:rFonts w:hint="eastAsia" w:ascii="微软雅黑" w:hAnsi="微软雅黑" w:eastAsia="微软雅黑" w:cs="微软雅黑"/>
                <w:sz w:val="24"/>
                <w:szCs w:val="24"/>
              </w:rPr>
            </w:pPr>
          </w:p>
        </w:tc>
        <w:tc>
          <w:tcPr>
            <w:tcW w:w="1751" w:type="dxa"/>
          </w:tcPr>
          <w:p w14:paraId="1AD0BBEB">
            <w:pPr>
              <w:pStyle w:val="2"/>
              <w:spacing w:line="360" w:lineRule="exact"/>
              <w:ind w:left="1080" w:leftChars="257" w:hanging="540"/>
              <w:rPr>
                <w:rFonts w:hint="eastAsia" w:ascii="微软雅黑" w:hAnsi="微软雅黑" w:eastAsia="微软雅黑" w:cs="微软雅黑"/>
                <w:sz w:val="24"/>
                <w:szCs w:val="24"/>
              </w:rPr>
            </w:pPr>
          </w:p>
        </w:tc>
        <w:tc>
          <w:tcPr>
            <w:tcW w:w="1463" w:type="dxa"/>
          </w:tcPr>
          <w:p w14:paraId="54C5E190">
            <w:pPr>
              <w:pStyle w:val="2"/>
              <w:spacing w:line="360" w:lineRule="exact"/>
              <w:ind w:left="1080" w:leftChars="257" w:hanging="540"/>
              <w:rPr>
                <w:rFonts w:hint="eastAsia" w:ascii="微软雅黑" w:hAnsi="微软雅黑" w:eastAsia="微软雅黑" w:cs="微软雅黑"/>
                <w:sz w:val="24"/>
                <w:szCs w:val="24"/>
              </w:rPr>
            </w:pPr>
          </w:p>
        </w:tc>
        <w:tc>
          <w:tcPr>
            <w:tcW w:w="1547" w:type="dxa"/>
          </w:tcPr>
          <w:p w14:paraId="466B3E2F">
            <w:pPr>
              <w:pStyle w:val="2"/>
              <w:spacing w:line="360" w:lineRule="exact"/>
              <w:ind w:left="1080" w:leftChars="257" w:hanging="540"/>
              <w:rPr>
                <w:rFonts w:hint="eastAsia" w:ascii="微软雅黑" w:hAnsi="微软雅黑" w:eastAsia="微软雅黑" w:cs="微软雅黑"/>
                <w:sz w:val="24"/>
                <w:szCs w:val="24"/>
              </w:rPr>
            </w:pPr>
          </w:p>
        </w:tc>
        <w:tc>
          <w:tcPr>
            <w:tcW w:w="1153" w:type="dxa"/>
          </w:tcPr>
          <w:p w14:paraId="1B3D67FE">
            <w:pPr>
              <w:pStyle w:val="2"/>
              <w:spacing w:line="360" w:lineRule="exact"/>
              <w:ind w:left="1080" w:leftChars="257" w:hanging="540"/>
              <w:rPr>
                <w:rFonts w:hint="eastAsia" w:ascii="微软雅黑" w:hAnsi="微软雅黑" w:eastAsia="微软雅黑" w:cs="微软雅黑"/>
                <w:sz w:val="24"/>
                <w:szCs w:val="24"/>
              </w:rPr>
            </w:pPr>
          </w:p>
        </w:tc>
        <w:tc>
          <w:tcPr>
            <w:tcW w:w="1195" w:type="dxa"/>
          </w:tcPr>
          <w:p w14:paraId="1DCB49BA">
            <w:pPr>
              <w:pStyle w:val="2"/>
              <w:spacing w:line="360" w:lineRule="exact"/>
              <w:ind w:left="1080" w:leftChars="257" w:hanging="540"/>
              <w:rPr>
                <w:rFonts w:hint="eastAsia" w:ascii="微软雅黑" w:hAnsi="微软雅黑" w:eastAsia="微软雅黑" w:cs="微软雅黑"/>
                <w:sz w:val="24"/>
                <w:szCs w:val="24"/>
              </w:rPr>
            </w:pPr>
          </w:p>
        </w:tc>
        <w:tc>
          <w:tcPr>
            <w:tcW w:w="972" w:type="dxa"/>
          </w:tcPr>
          <w:p w14:paraId="1AD81EDE">
            <w:pPr>
              <w:pStyle w:val="2"/>
              <w:spacing w:line="360" w:lineRule="exact"/>
              <w:ind w:left="1080" w:leftChars="257" w:hanging="540"/>
              <w:rPr>
                <w:rFonts w:hint="eastAsia" w:ascii="微软雅黑" w:hAnsi="微软雅黑" w:eastAsia="微软雅黑" w:cs="微软雅黑"/>
                <w:sz w:val="24"/>
                <w:szCs w:val="24"/>
              </w:rPr>
            </w:pPr>
          </w:p>
        </w:tc>
      </w:tr>
      <w:tr w14:paraId="17DB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42" w:type="dxa"/>
          </w:tcPr>
          <w:p w14:paraId="533BEE58">
            <w:pPr>
              <w:pStyle w:val="2"/>
              <w:spacing w:line="360" w:lineRule="exact"/>
              <w:ind w:left="1080" w:leftChars="257" w:hanging="540"/>
              <w:rPr>
                <w:rFonts w:hint="eastAsia" w:ascii="微软雅黑" w:hAnsi="微软雅黑" w:eastAsia="微软雅黑" w:cs="微软雅黑"/>
                <w:sz w:val="24"/>
                <w:szCs w:val="24"/>
              </w:rPr>
            </w:pPr>
          </w:p>
        </w:tc>
        <w:tc>
          <w:tcPr>
            <w:tcW w:w="1751" w:type="dxa"/>
          </w:tcPr>
          <w:p w14:paraId="3D339649">
            <w:pPr>
              <w:pStyle w:val="2"/>
              <w:spacing w:line="360" w:lineRule="exact"/>
              <w:ind w:left="1080" w:leftChars="257" w:hanging="540"/>
              <w:rPr>
                <w:rFonts w:hint="eastAsia" w:ascii="微软雅黑" w:hAnsi="微软雅黑" w:eastAsia="微软雅黑" w:cs="微软雅黑"/>
                <w:sz w:val="24"/>
                <w:szCs w:val="24"/>
              </w:rPr>
            </w:pPr>
          </w:p>
        </w:tc>
        <w:tc>
          <w:tcPr>
            <w:tcW w:w="1463" w:type="dxa"/>
          </w:tcPr>
          <w:p w14:paraId="7F195312">
            <w:pPr>
              <w:pStyle w:val="2"/>
              <w:spacing w:line="360" w:lineRule="exact"/>
              <w:ind w:left="1080" w:leftChars="257" w:hanging="540"/>
              <w:rPr>
                <w:rFonts w:hint="eastAsia" w:ascii="微软雅黑" w:hAnsi="微软雅黑" w:eastAsia="微软雅黑" w:cs="微软雅黑"/>
                <w:sz w:val="24"/>
                <w:szCs w:val="24"/>
              </w:rPr>
            </w:pPr>
          </w:p>
        </w:tc>
        <w:tc>
          <w:tcPr>
            <w:tcW w:w="1547" w:type="dxa"/>
          </w:tcPr>
          <w:p w14:paraId="0994D09B">
            <w:pPr>
              <w:pStyle w:val="2"/>
              <w:spacing w:line="360" w:lineRule="exact"/>
              <w:ind w:left="1080" w:leftChars="257" w:hanging="540"/>
              <w:rPr>
                <w:rFonts w:hint="eastAsia" w:ascii="微软雅黑" w:hAnsi="微软雅黑" w:eastAsia="微软雅黑" w:cs="微软雅黑"/>
                <w:sz w:val="24"/>
                <w:szCs w:val="24"/>
              </w:rPr>
            </w:pPr>
          </w:p>
        </w:tc>
        <w:tc>
          <w:tcPr>
            <w:tcW w:w="1153" w:type="dxa"/>
          </w:tcPr>
          <w:p w14:paraId="2D136F8D">
            <w:pPr>
              <w:pStyle w:val="2"/>
              <w:spacing w:line="360" w:lineRule="exact"/>
              <w:ind w:left="1080" w:leftChars="257" w:hanging="540"/>
              <w:rPr>
                <w:rFonts w:hint="eastAsia" w:ascii="微软雅黑" w:hAnsi="微软雅黑" w:eastAsia="微软雅黑" w:cs="微软雅黑"/>
                <w:sz w:val="24"/>
                <w:szCs w:val="24"/>
              </w:rPr>
            </w:pPr>
          </w:p>
        </w:tc>
        <w:tc>
          <w:tcPr>
            <w:tcW w:w="1195" w:type="dxa"/>
          </w:tcPr>
          <w:p w14:paraId="5DAB3243">
            <w:pPr>
              <w:pStyle w:val="2"/>
              <w:spacing w:line="360" w:lineRule="exact"/>
              <w:ind w:left="1080" w:leftChars="257" w:hanging="540"/>
              <w:rPr>
                <w:rFonts w:hint="eastAsia" w:ascii="微软雅黑" w:hAnsi="微软雅黑" w:eastAsia="微软雅黑" w:cs="微软雅黑"/>
                <w:sz w:val="24"/>
                <w:szCs w:val="24"/>
              </w:rPr>
            </w:pPr>
          </w:p>
        </w:tc>
        <w:tc>
          <w:tcPr>
            <w:tcW w:w="972" w:type="dxa"/>
          </w:tcPr>
          <w:p w14:paraId="0BB41D78">
            <w:pPr>
              <w:pStyle w:val="2"/>
              <w:spacing w:line="360" w:lineRule="exact"/>
              <w:ind w:left="1080" w:leftChars="257" w:hanging="540"/>
              <w:rPr>
                <w:rFonts w:hint="eastAsia" w:ascii="微软雅黑" w:hAnsi="微软雅黑" w:eastAsia="微软雅黑" w:cs="微软雅黑"/>
                <w:sz w:val="24"/>
                <w:szCs w:val="24"/>
              </w:rPr>
            </w:pPr>
          </w:p>
        </w:tc>
      </w:tr>
    </w:tbl>
    <w:p w14:paraId="4F1A06B0">
      <w:pPr>
        <w:pStyle w:val="2"/>
        <w:spacing w:line="360" w:lineRule="exact"/>
        <w:ind w:left="1080" w:leftChars="257" w:hanging="540"/>
        <w:rPr>
          <w:rFonts w:hint="eastAsia" w:ascii="微软雅黑" w:hAnsi="微软雅黑" w:eastAsia="微软雅黑" w:cs="微软雅黑"/>
          <w:sz w:val="24"/>
          <w:szCs w:val="24"/>
        </w:rPr>
      </w:pPr>
    </w:p>
    <w:p w14:paraId="347F5BDD">
      <w:pPr>
        <w:pStyle w:val="2"/>
        <w:spacing w:line="400" w:lineRule="exact"/>
        <w:ind w:left="1080" w:leftChars="257" w:hanging="540"/>
        <w:rPr>
          <w:rFonts w:hint="eastAsia" w:ascii="微软雅黑" w:hAnsi="微软雅黑" w:eastAsia="微软雅黑" w:cs="微软雅黑"/>
          <w:sz w:val="24"/>
          <w:szCs w:val="24"/>
        </w:rPr>
      </w:pPr>
    </w:p>
    <w:p w14:paraId="14F40388">
      <w:pPr>
        <w:pStyle w:val="2"/>
        <w:spacing w:line="400" w:lineRule="exact"/>
        <w:ind w:left="1080" w:leftChars="257" w:hanging="540"/>
        <w:rPr>
          <w:rFonts w:hint="eastAsia" w:ascii="微软雅黑" w:hAnsi="微软雅黑" w:eastAsia="微软雅黑" w:cs="微软雅黑"/>
          <w:sz w:val="24"/>
          <w:szCs w:val="24"/>
        </w:rPr>
      </w:pPr>
    </w:p>
    <w:p w14:paraId="70382E80">
      <w:pPr>
        <w:pStyle w:val="2"/>
        <w:spacing w:line="400" w:lineRule="exact"/>
        <w:ind w:left="1080" w:leftChars="257" w:hanging="540"/>
        <w:rPr>
          <w:rFonts w:hint="eastAsia" w:ascii="微软雅黑" w:hAnsi="微软雅黑" w:eastAsia="微软雅黑" w:cs="微软雅黑"/>
          <w:sz w:val="24"/>
          <w:szCs w:val="24"/>
        </w:rPr>
      </w:pPr>
    </w:p>
    <w:p w14:paraId="365CEA3F">
      <w:pPr>
        <w:pStyle w:val="2"/>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 （签/章）:</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rPr>
        <w:tab/>
      </w:r>
      <w:r>
        <w:rPr>
          <w:rFonts w:hint="eastAsia" w:ascii="微软雅黑" w:hAnsi="微软雅黑" w:eastAsia="微软雅黑" w:cs="微软雅黑"/>
          <w:sz w:val="24"/>
          <w:szCs w:val="24"/>
          <w:u w:val="single"/>
        </w:rPr>
        <w:t xml:space="preserve">                 </w:t>
      </w:r>
    </w:p>
    <w:p w14:paraId="25935592">
      <w:pPr>
        <w:pStyle w:val="2"/>
        <w:tabs>
          <w:tab w:val="left" w:pos="5370"/>
        </w:tabs>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供应商名称(公章):</w:t>
      </w:r>
      <w:r>
        <w:rPr>
          <w:rFonts w:hint="eastAsia" w:ascii="微软雅黑" w:hAnsi="微软雅黑" w:eastAsia="微软雅黑" w:cs="微软雅黑"/>
          <w:sz w:val="24"/>
          <w:szCs w:val="24"/>
          <w:u w:val="single"/>
        </w:rPr>
        <w:tab/>
      </w:r>
    </w:p>
    <w:p w14:paraId="20467DFC">
      <w:pPr>
        <w:pStyle w:val="2"/>
        <w:spacing w:line="400" w:lineRule="exact"/>
        <w:ind w:left="1080" w:leftChars="257" w:hanging="540"/>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注: 各项货物详细技术性能应另页描述。</w:t>
      </w:r>
    </w:p>
    <w:p w14:paraId="4B5BEC03">
      <w:pPr>
        <w:pStyle w:val="2"/>
        <w:spacing w:line="240" w:lineRule="atLeast"/>
        <w:rPr>
          <w:rFonts w:hint="eastAsia" w:ascii="微软雅黑" w:hAnsi="微软雅黑" w:eastAsia="微软雅黑" w:cs="微软雅黑"/>
          <w:b/>
          <w:bCs/>
          <w:sz w:val="24"/>
          <w:szCs w:val="24"/>
        </w:rPr>
      </w:pPr>
    </w:p>
    <w:p w14:paraId="207A0329">
      <w:pPr>
        <w:pStyle w:val="2"/>
        <w:spacing w:line="240" w:lineRule="atLeast"/>
        <w:rPr>
          <w:rFonts w:hint="eastAsia" w:ascii="微软雅黑" w:hAnsi="微软雅黑" w:eastAsia="微软雅黑" w:cs="微软雅黑"/>
          <w:b/>
          <w:bCs/>
          <w:sz w:val="24"/>
          <w:szCs w:val="24"/>
        </w:rPr>
      </w:pPr>
    </w:p>
    <w:p w14:paraId="03D80E18">
      <w:pPr>
        <w:pStyle w:val="2"/>
        <w:spacing w:line="240" w:lineRule="atLeast"/>
        <w:rPr>
          <w:rFonts w:hint="eastAsia" w:ascii="微软雅黑" w:hAnsi="微软雅黑" w:eastAsia="微软雅黑" w:cs="微软雅黑"/>
          <w:b/>
          <w:bCs/>
          <w:sz w:val="24"/>
          <w:szCs w:val="24"/>
        </w:rPr>
      </w:pPr>
    </w:p>
    <w:p w14:paraId="12A16C2A">
      <w:pPr>
        <w:pStyle w:val="2"/>
        <w:spacing w:line="240" w:lineRule="atLeast"/>
        <w:rPr>
          <w:rFonts w:hint="eastAsia" w:ascii="微软雅黑" w:hAnsi="微软雅黑" w:eastAsia="微软雅黑" w:cs="微软雅黑"/>
          <w:b/>
          <w:bCs/>
          <w:sz w:val="24"/>
          <w:szCs w:val="24"/>
        </w:rPr>
      </w:pPr>
    </w:p>
    <w:p w14:paraId="55BF38A2">
      <w:pPr>
        <w:pStyle w:val="2"/>
        <w:spacing w:line="240" w:lineRule="atLeast"/>
        <w:rPr>
          <w:rFonts w:hint="eastAsia" w:ascii="微软雅黑" w:hAnsi="微软雅黑" w:eastAsia="微软雅黑" w:cs="微软雅黑"/>
          <w:b/>
          <w:bCs/>
          <w:sz w:val="24"/>
          <w:szCs w:val="24"/>
        </w:rPr>
      </w:pPr>
    </w:p>
    <w:p w14:paraId="23EC9398">
      <w:pPr>
        <w:pStyle w:val="2"/>
        <w:spacing w:line="240" w:lineRule="atLeast"/>
        <w:rPr>
          <w:rFonts w:hint="eastAsia" w:ascii="微软雅黑" w:hAnsi="微软雅黑" w:eastAsia="微软雅黑" w:cs="微软雅黑"/>
          <w:b/>
          <w:bCs/>
          <w:sz w:val="24"/>
          <w:szCs w:val="24"/>
        </w:rPr>
      </w:pPr>
    </w:p>
    <w:p w14:paraId="45E6E18B">
      <w:pPr>
        <w:pStyle w:val="2"/>
        <w:spacing w:line="240" w:lineRule="atLeast"/>
        <w:rPr>
          <w:rFonts w:hint="eastAsia" w:ascii="微软雅黑" w:hAnsi="微软雅黑" w:eastAsia="微软雅黑" w:cs="微软雅黑"/>
          <w:b/>
          <w:bCs/>
          <w:sz w:val="24"/>
          <w:szCs w:val="24"/>
        </w:rPr>
      </w:pPr>
    </w:p>
    <w:p w14:paraId="45677B98">
      <w:pPr>
        <w:pStyle w:val="2"/>
        <w:spacing w:line="240" w:lineRule="atLeast"/>
        <w:rPr>
          <w:rFonts w:hint="eastAsia" w:ascii="微软雅黑" w:hAnsi="微软雅黑" w:eastAsia="微软雅黑" w:cs="微软雅黑"/>
          <w:b/>
          <w:bCs/>
          <w:sz w:val="24"/>
          <w:szCs w:val="24"/>
        </w:rPr>
      </w:pPr>
    </w:p>
    <w:p w14:paraId="2DFD57DA">
      <w:pPr>
        <w:pStyle w:val="2"/>
        <w:spacing w:line="240" w:lineRule="atLeast"/>
        <w:rPr>
          <w:rFonts w:hint="eastAsia" w:ascii="微软雅黑" w:hAnsi="微软雅黑" w:eastAsia="微软雅黑" w:cs="微软雅黑"/>
          <w:b/>
          <w:bCs/>
          <w:sz w:val="24"/>
          <w:szCs w:val="24"/>
        </w:rPr>
      </w:pPr>
    </w:p>
    <w:p w14:paraId="6B2013AB">
      <w:pPr>
        <w:pStyle w:val="2"/>
        <w:spacing w:line="240" w:lineRule="atLeast"/>
        <w:rPr>
          <w:rFonts w:hint="eastAsia" w:ascii="微软雅黑" w:hAnsi="微软雅黑" w:eastAsia="微软雅黑" w:cs="微软雅黑"/>
          <w:b/>
          <w:bCs/>
          <w:sz w:val="24"/>
          <w:szCs w:val="24"/>
        </w:rPr>
      </w:pPr>
    </w:p>
    <w:p w14:paraId="489F8048">
      <w:pPr>
        <w:pStyle w:val="2"/>
        <w:spacing w:line="240" w:lineRule="atLeast"/>
        <w:rPr>
          <w:rFonts w:hint="eastAsia" w:ascii="微软雅黑" w:hAnsi="微软雅黑" w:eastAsia="微软雅黑" w:cs="微软雅黑"/>
          <w:b/>
          <w:bCs/>
          <w:sz w:val="24"/>
          <w:szCs w:val="24"/>
        </w:rPr>
      </w:pPr>
    </w:p>
    <w:p w14:paraId="2A09190F">
      <w:pPr>
        <w:rPr>
          <w:rFonts w:hint="eastAsia" w:ascii="微软雅黑" w:hAnsi="微软雅黑" w:eastAsia="微软雅黑" w:cs="微软雅黑"/>
          <w:b/>
          <w:bCs/>
          <w:sz w:val="24"/>
        </w:rPr>
      </w:pPr>
      <w:r>
        <w:rPr>
          <w:rFonts w:hint="eastAsia" w:ascii="微软雅黑" w:hAnsi="微软雅黑" w:eastAsia="微软雅黑" w:cs="微软雅黑"/>
          <w:b/>
          <w:bCs/>
          <w:sz w:val="24"/>
        </w:rPr>
        <w:br w:type="page"/>
      </w:r>
    </w:p>
    <w:p w14:paraId="3A131231">
      <w:pPr>
        <w:pStyle w:val="2"/>
        <w:spacing w:line="240" w:lineRule="atLeast"/>
        <w:ind w:left="1080" w:leftChars="257" w:hanging="540"/>
        <w:jc w:val="center"/>
        <w:outlineLvl w:val="1"/>
        <w:rPr>
          <w:rFonts w:hint="eastAsia" w:ascii="微软雅黑" w:hAnsi="微软雅黑" w:eastAsia="微软雅黑" w:cs="微软雅黑"/>
          <w:sz w:val="24"/>
          <w:szCs w:val="24"/>
        </w:rPr>
      </w:pPr>
      <w:bookmarkStart w:id="1457" w:name="_Toc32575"/>
      <w:bookmarkStart w:id="1458" w:name="_Toc10335"/>
      <w:r>
        <w:rPr>
          <w:rFonts w:hint="eastAsia" w:ascii="微软雅黑" w:hAnsi="微软雅黑" w:eastAsia="微软雅黑" w:cs="微软雅黑"/>
          <w:b/>
          <w:bCs/>
          <w:sz w:val="24"/>
          <w:szCs w:val="24"/>
        </w:rPr>
        <w:t>4、技术规格偏离表</w:t>
      </w:r>
      <w:bookmarkEnd w:id="1457"/>
      <w:bookmarkEnd w:id="1458"/>
    </w:p>
    <w:p w14:paraId="08ADAF0E">
      <w:pPr>
        <w:pStyle w:val="2"/>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                       项目编号:                  包号：</w:t>
      </w:r>
    </w:p>
    <w:tbl>
      <w:tblPr>
        <w:tblStyle w:val="3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14:paraId="14AD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14:paraId="0A2169FB">
            <w:pPr>
              <w:pStyle w:val="2"/>
              <w:spacing w:line="4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1330" w:type="dxa"/>
            <w:vAlign w:val="center"/>
          </w:tcPr>
          <w:p w14:paraId="3EEB7702">
            <w:pPr>
              <w:pStyle w:val="2"/>
              <w:spacing w:line="4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货物名称</w:t>
            </w:r>
          </w:p>
        </w:tc>
        <w:tc>
          <w:tcPr>
            <w:tcW w:w="2472" w:type="dxa"/>
            <w:vAlign w:val="center"/>
          </w:tcPr>
          <w:p w14:paraId="6A4163BC">
            <w:pPr>
              <w:pStyle w:val="2"/>
              <w:spacing w:line="400" w:lineRule="exact"/>
              <w:ind w:left="269" w:leftChars="128"/>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招标文件条款号</w:t>
            </w:r>
          </w:p>
        </w:tc>
        <w:tc>
          <w:tcPr>
            <w:tcW w:w="1331" w:type="dxa"/>
            <w:vAlign w:val="center"/>
          </w:tcPr>
          <w:p w14:paraId="699C2598">
            <w:pPr>
              <w:pStyle w:val="2"/>
              <w:spacing w:line="4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招标规格</w:t>
            </w:r>
          </w:p>
        </w:tc>
        <w:tc>
          <w:tcPr>
            <w:tcW w:w="1331" w:type="dxa"/>
            <w:vAlign w:val="center"/>
          </w:tcPr>
          <w:p w14:paraId="265B338D">
            <w:pPr>
              <w:pStyle w:val="2"/>
              <w:spacing w:line="4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投标规格</w:t>
            </w:r>
          </w:p>
        </w:tc>
        <w:tc>
          <w:tcPr>
            <w:tcW w:w="950" w:type="dxa"/>
            <w:vAlign w:val="center"/>
          </w:tcPr>
          <w:p w14:paraId="13D58151">
            <w:pPr>
              <w:pStyle w:val="2"/>
              <w:spacing w:line="4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偏离</w:t>
            </w:r>
          </w:p>
        </w:tc>
        <w:tc>
          <w:tcPr>
            <w:tcW w:w="951" w:type="dxa"/>
            <w:vAlign w:val="center"/>
          </w:tcPr>
          <w:p w14:paraId="00CEB2C8">
            <w:pPr>
              <w:pStyle w:val="2"/>
              <w:spacing w:line="4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说明</w:t>
            </w:r>
          </w:p>
        </w:tc>
      </w:tr>
      <w:tr w14:paraId="3C50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592A23E3">
            <w:pPr>
              <w:pStyle w:val="2"/>
              <w:spacing w:line="400" w:lineRule="exact"/>
              <w:ind w:left="1080" w:leftChars="257" w:hanging="540"/>
              <w:rPr>
                <w:rFonts w:hint="eastAsia" w:ascii="微软雅黑" w:hAnsi="微软雅黑" w:eastAsia="微软雅黑" w:cs="微软雅黑"/>
                <w:sz w:val="24"/>
                <w:szCs w:val="24"/>
              </w:rPr>
            </w:pPr>
          </w:p>
        </w:tc>
        <w:tc>
          <w:tcPr>
            <w:tcW w:w="1330" w:type="dxa"/>
          </w:tcPr>
          <w:p w14:paraId="40AF8F92">
            <w:pPr>
              <w:pStyle w:val="2"/>
              <w:spacing w:line="400" w:lineRule="exact"/>
              <w:ind w:left="1080" w:leftChars="257" w:hanging="540"/>
              <w:rPr>
                <w:rFonts w:hint="eastAsia" w:ascii="微软雅黑" w:hAnsi="微软雅黑" w:eastAsia="微软雅黑" w:cs="微软雅黑"/>
                <w:sz w:val="24"/>
                <w:szCs w:val="24"/>
              </w:rPr>
            </w:pPr>
          </w:p>
        </w:tc>
        <w:tc>
          <w:tcPr>
            <w:tcW w:w="2472" w:type="dxa"/>
          </w:tcPr>
          <w:p w14:paraId="2A23BCF1">
            <w:pPr>
              <w:pStyle w:val="2"/>
              <w:spacing w:line="400" w:lineRule="exact"/>
              <w:ind w:left="1080" w:leftChars="257" w:hanging="540"/>
              <w:rPr>
                <w:rFonts w:hint="eastAsia" w:ascii="微软雅黑" w:hAnsi="微软雅黑" w:eastAsia="微软雅黑" w:cs="微软雅黑"/>
                <w:sz w:val="24"/>
                <w:szCs w:val="24"/>
              </w:rPr>
            </w:pPr>
          </w:p>
        </w:tc>
        <w:tc>
          <w:tcPr>
            <w:tcW w:w="1331" w:type="dxa"/>
          </w:tcPr>
          <w:p w14:paraId="3814286B">
            <w:pPr>
              <w:pStyle w:val="2"/>
              <w:spacing w:line="400" w:lineRule="exact"/>
              <w:ind w:left="1080" w:leftChars="257" w:hanging="540"/>
              <w:rPr>
                <w:rFonts w:hint="eastAsia" w:ascii="微软雅黑" w:hAnsi="微软雅黑" w:eastAsia="微软雅黑" w:cs="微软雅黑"/>
                <w:sz w:val="24"/>
                <w:szCs w:val="24"/>
              </w:rPr>
            </w:pPr>
          </w:p>
        </w:tc>
        <w:tc>
          <w:tcPr>
            <w:tcW w:w="1331" w:type="dxa"/>
          </w:tcPr>
          <w:p w14:paraId="785F538E">
            <w:pPr>
              <w:pStyle w:val="2"/>
              <w:spacing w:line="400" w:lineRule="exact"/>
              <w:ind w:left="1080" w:leftChars="257" w:hanging="540"/>
              <w:rPr>
                <w:rFonts w:hint="eastAsia" w:ascii="微软雅黑" w:hAnsi="微软雅黑" w:eastAsia="微软雅黑" w:cs="微软雅黑"/>
                <w:sz w:val="24"/>
                <w:szCs w:val="24"/>
              </w:rPr>
            </w:pPr>
          </w:p>
        </w:tc>
        <w:tc>
          <w:tcPr>
            <w:tcW w:w="950" w:type="dxa"/>
          </w:tcPr>
          <w:p w14:paraId="7C1561BF">
            <w:pPr>
              <w:pStyle w:val="2"/>
              <w:spacing w:line="400" w:lineRule="exact"/>
              <w:ind w:left="1080" w:leftChars="257" w:hanging="540"/>
              <w:rPr>
                <w:rFonts w:hint="eastAsia" w:ascii="微软雅黑" w:hAnsi="微软雅黑" w:eastAsia="微软雅黑" w:cs="微软雅黑"/>
                <w:sz w:val="24"/>
                <w:szCs w:val="24"/>
              </w:rPr>
            </w:pPr>
          </w:p>
        </w:tc>
        <w:tc>
          <w:tcPr>
            <w:tcW w:w="951" w:type="dxa"/>
          </w:tcPr>
          <w:p w14:paraId="5B53E3A2">
            <w:pPr>
              <w:pStyle w:val="2"/>
              <w:spacing w:line="400" w:lineRule="exact"/>
              <w:ind w:left="1080" w:leftChars="257" w:hanging="540"/>
              <w:rPr>
                <w:rFonts w:hint="eastAsia" w:ascii="微软雅黑" w:hAnsi="微软雅黑" w:eastAsia="微软雅黑" w:cs="微软雅黑"/>
                <w:sz w:val="24"/>
                <w:szCs w:val="24"/>
              </w:rPr>
            </w:pPr>
          </w:p>
        </w:tc>
      </w:tr>
      <w:tr w14:paraId="273F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7A0EFC06">
            <w:pPr>
              <w:pStyle w:val="2"/>
              <w:spacing w:line="400" w:lineRule="exact"/>
              <w:ind w:left="1080" w:leftChars="257" w:hanging="540"/>
              <w:rPr>
                <w:rFonts w:hint="eastAsia" w:ascii="微软雅黑" w:hAnsi="微软雅黑" w:eastAsia="微软雅黑" w:cs="微软雅黑"/>
                <w:sz w:val="24"/>
                <w:szCs w:val="24"/>
              </w:rPr>
            </w:pPr>
          </w:p>
        </w:tc>
        <w:tc>
          <w:tcPr>
            <w:tcW w:w="1330" w:type="dxa"/>
          </w:tcPr>
          <w:p w14:paraId="2BE75F80">
            <w:pPr>
              <w:pStyle w:val="2"/>
              <w:spacing w:line="400" w:lineRule="exact"/>
              <w:ind w:left="1080" w:leftChars="257" w:hanging="540"/>
              <w:rPr>
                <w:rFonts w:hint="eastAsia" w:ascii="微软雅黑" w:hAnsi="微软雅黑" w:eastAsia="微软雅黑" w:cs="微软雅黑"/>
                <w:sz w:val="24"/>
                <w:szCs w:val="24"/>
              </w:rPr>
            </w:pPr>
          </w:p>
        </w:tc>
        <w:tc>
          <w:tcPr>
            <w:tcW w:w="2472" w:type="dxa"/>
          </w:tcPr>
          <w:p w14:paraId="66478BF0">
            <w:pPr>
              <w:pStyle w:val="2"/>
              <w:spacing w:line="400" w:lineRule="exact"/>
              <w:ind w:left="1080" w:leftChars="257" w:hanging="540"/>
              <w:rPr>
                <w:rFonts w:hint="eastAsia" w:ascii="微软雅黑" w:hAnsi="微软雅黑" w:eastAsia="微软雅黑" w:cs="微软雅黑"/>
                <w:sz w:val="24"/>
                <w:szCs w:val="24"/>
              </w:rPr>
            </w:pPr>
          </w:p>
        </w:tc>
        <w:tc>
          <w:tcPr>
            <w:tcW w:w="1331" w:type="dxa"/>
          </w:tcPr>
          <w:p w14:paraId="61D0593E">
            <w:pPr>
              <w:pStyle w:val="2"/>
              <w:spacing w:line="400" w:lineRule="exact"/>
              <w:ind w:left="1080" w:leftChars="257" w:hanging="540"/>
              <w:rPr>
                <w:rFonts w:hint="eastAsia" w:ascii="微软雅黑" w:hAnsi="微软雅黑" w:eastAsia="微软雅黑" w:cs="微软雅黑"/>
                <w:sz w:val="24"/>
                <w:szCs w:val="24"/>
              </w:rPr>
            </w:pPr>
          </w:p>
        </w:tc>
        <w:tc>
          <w:tcPr>
            <w:tcW w:w="1331" w:type="dxa"/>
          </w:tcPr>
          <w:p w14:paraId="10FC7E50">
            <w:pPr>
              <w:pStyle w:val="2"/>
              <w:spacing w:line="400" w:lineRule="exact"/>
              <w:ind w:left="1080" w:leftChars="257" w:hanging="540"/>
              <w:rPr>
                <w:rFonts w:hint="eastAsia" w:ascii="微软雅黑" w:hAnsi="微软雅黑" w:eastAsia="微软雅黑" w:cs="微软雅黑"/>
                <w:sz w:val="24"/>
                <w:szCs w:val="24"/>
              </w:rPr>
            </w:pPr>
          </w:p>
        </w:tc>
        <w:tc>
          <w:tcPr>
            <w:tcW w:w="950" w:type="dxa"/>
          </w:tcPr>
          <w:p w14:paraId="41866DEC">
            <w:pPr>
              <w:pStyle w:val="2"/>
              <w:spacing w:line="400" w:lineRule="exact"/>
              <w:ind w:left="1080" w:leftChars="257" w:hanging="540"/>
              <w:rPr>
                <w:rFonts w:hint="eastAsia" w:ascii="微软雅黑" w:hAnsi="微软雅黑" w:eastAsia="微软雅黑" w:cs="微软雅黑"/>
                <w:sz w:val="24"/>
                <w:szCs w:val="24"/>
              </w:rPr>
            </w:pPr>
          </w:p>
        </w:tc>
        <w:tc>
          <w:tcPr>
            <w:tcW w:w="951" w:type="dxa"/>
          </w:tcPr>
          <w:p w14:paraId="5D33CCAD">
            <w:pPr>
              <w:pStyle w:val="2"/>
              <w:spacing w:line="400" w:lineRule="exact"/>
              <w:ind w:left="1080" w:leftChars="257" w:hanging="540"/>
              <w:rPr>
                <w:rFonts w:hint="eastAsia" w:ascii="微软雅黑" w:hAnsi="微软雅黑" w:eastAsia="微软雅黑" w:cs="微软雅黑"/>
                <w:sz w:val="24"/>
                <w:szCs w:val="24"/>
              </w:rPr>
            </w:pPr>
          </w:p>
        </w:tc>
      </w:tr>
      <w:tr w14:paraId="4B2D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5ADF54FA">
            <w:pPr>
              <w:pStyle w:val="2"/>
              <w:spacing w:line="400" w:lineRule="exact"/>
              <w:ind w:left="1080" w:leftChars="257" w:hanging="540"/>
              <w:rPr>
                <w:rFonts w:hint="eastAsia" w:ascii="微软雅黑" w:hAnsi="微软雅黑" w:eastAsia="微软雅黑" w:cs="微软雅黑"/>
                <w:sz w:val="24"/>
                <w:szCs w:val="24"/>
              </w:rPr>
            </w:pPr>
          </w:p>
        </w:tc>
        <w:tc>
          <w:tcPr>
            <w:tcW w:w="1330" w:type="dxa"/>
          </w:tcPr>
          <w:p w14:paraId="44CBDBED">
            <w:pPr>
              <w:pStyle w:val="2"/>
              <w:spacing w:line="400" w:lineRule="exact"/>
              <w:ind w:left="1080" w:leftChars="257" w:hanging="540"/>
              <w:rPr>
                <w:rFonts w:hint="eastAsia" w:ascii="微软雅黑" w:hAnsi="微软雅黑" w:eastAsia="微软雅黑" w:cs="微软雅黑"/>
                <w:sz w:val="24"/>
                <w:szCs w:val="24"/>
              </w:rPr>
            </w:pPr>
          </w:p>
        </w:tc>
        <w:tc>
          <w:tcPr>
            <w:tcW w:w="2472" w:type="dxa"/>
          </w:tcPr>
          <w:p w14:paraId="5BC0FC85">
            <w:pPr>
              <w:pStyle w:val="2"/>
              <w:spacing w:line="400" w:lineRule="exact"/>
              <w:ind w:left="1080" w:leftChars="257" w:hanging="540"/>
              <w:rPr>
                <w:rFonts w:hint="eastAsia" w:ascii="微软雅黑" w:hAnsi="微软雅黑" w:eastAsia="微软雅黑" w:cs="微软雅黑"/>
                <w:sz w:val="24"/>
                <w:szCs w:val="24"/>
              </w:rPr>
            </w:pPr>
          </w:p>
        </w:tc>
        <w:tc>
          <w:tcPr>
            <w:tcW w:w="1331" w:type="dxa"/>
          </w:tcPr>
          <w:p w14:paraId="15A469F6">
            <w:pPr>
              <w:pStyle w:val="2"/>
              <w:spacing w:line="400" w:lineRule="exact"/>
              <w:ind w:left="1080" w:leftChars="257" w:hanging="540"/>
              <w:rPr>
                <w:rFonts w:hint="eastAsia" w:ascii="微软雅黑" w:hAnsi="微软雅黑" w:eastAsia="微软雅黑" w:cs="微软雅黑"/>
                <w:sz w:val="24"/>
                <w:szCs w:val="24"/>
              </w:rPr>
            </w:pPr>
          </w:p>
        </w:tc>
        <w:tc>
          <w:tcPr>
            <w:tcW w:w="1331" w:type="dxa"/>
          </w:tcPr>
          <w:p w14:paraId="5F81CE91">
            <w:pPr>
              <w:pStyle w:val="2"/>
              <w:spacing w:line="400" w:lineRule="exact"/>
              <w:ind w:left="1080" w:leftChars="257" w:hanging="540"/>
              <w:rPr>
                <w:rFonts w:hint="eastAsia" w:ascii="微软雅黑" w:hAnsi="微软雅黑" w:eastAsia="微软雅黑" w:cs="微软雅黑"/>
                <w:sz w:val="24"/>
                <w:szCs w:val="24"/>
              </w:rPr>
            </w:pPr>
          </w:p>
        </w:tc>
        <w:tc>
          <w:tcPr>
            <w:tcW w:w="950" w:type="dxa"/>
          </w:tcPr>
          <w:p w14:paraId="11DE8677">
            <w:pPr>
              <w:pStyle w:val="2"/>
              <w:spacing w:line="400" w:lineRule="exact"/>
              <w:ind w:left="1080" w:leftChars="257" w:hanging="540"/>
              <w:rPr>
                <w:rFonts w:hint="eastAsia" w:ascii="微软雅黑" w:hAnsi="微软雅黑" w:eastAsia="微软雅黑" w:cs="微软雅黑"/>
                <w:sz w:val="24"/>
                <w:szCs w:val="24"/>
              </w:rPr>
            </w:pPr>
          </w:p>
        </w:tc>
        <w:tc>
          <w:tcPr>
            <w:tcW w:w="951" w:type="dxa"/>
          </w:tcPr>
          <w:p w14:paraId="20D94B63">
            <w:pPr>
              <w:pStyle w:val="2"/>
              <w:spacing w:line="400" w:lineRule="exact"/>
              <w:ind w:left="1080" w:leftChars="257" w:hanging="540"/>
              <w:rPr>
                <w:rFonts w:hint="eastAsia" w:ascii="微软雅黑" w:hAnsi="微软雅黑" w:eastAsia="微软雅黑" w:cs="微软雅黑"/>
                <w:sz w:val="24"/>
                <w:szCs w:val="24"/>
              </w:rPr>
            </w:pPr>
          </w:p>
        </w:tc>
      </w:tr>
      <w:tr w14:paraId="766F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3BB94BD0">
            <w:pPr>
              <w:pStyle w:val="2"/>
              <w:spacing w:line="400" w:lineRule="exact"/>
              <w:ind w:left="1080" w:leftChars="257" w:hanging="540"/>
              <w:rPr>
                <w:rFonts w:hint="eastAsia" w:ascii="微软雅黑" w:hAnsi="微软雅黑" w:eastAsia="微软雅黑" w:cs="微软雅黑"/>
                <w:sz w:val="24"/>
                <w:szCs w:val="24"/>
              </w:rPr>
            </w:pPr>
          </w:p>
        </w:tc>
        <w:tc>
          <w:tcPr>
            <w:tcW w:w="1330" w:type="dxa"/>
          </w:tcPr>
          <w:p w14:paraId="4E9E2D19">
            <w:pPr>
              <w:pStyle w:val="2"/>
              <w:spacing w:line="400" w:lineRule="exact"/>
              <w:ind w:left="1080" w:leftChars="257" w:hanging="540"/>
              <w:rPr>
                <w:rFonts w:hint="eastAsia" w:ascii="微软雅黑" w:hAnsi="微软雅黑" w:eastAsia="微软雅黑" w:cs="微软雅黑"/>
                <w:sz w:val="24"/>
                <w:szCs w:val="24"/>
              </w:rPr>
            </w:pPr>
          </w:p>
        </w:tc>
        <w:tc>
          <w:tcPr>
            <w:tcW w:w="2472" w:type="dxa"/>
          </w:tcPr>
          <w:p w14:paraId="2534FD50">
            <w:pPr>
              <w:pStyle w:val="2"/>
              <w:spacing w:line="400" w:lineRule="exact"/>
              <w:ind w:left="1080" w:leftChars="257" w:hanging="540"/>
              <w:rPr>
                <w:rFonts w:hint="eastAsia" w:ascii="微软雅黑" w:hAnsi="微软雅黑" w:eastAsia="微软雅黑" w:cs="微软雅黑"/>
                <w:sz w:val="24"/>
                <w:szCs w:val="24"/>
              </w:rPr>
            </w:pPr>
          </w:p>
        </w:tc>
        <w:tc>
          <w:tcPr>
            <w:tcW w:w="1331" w:type="dxa"/>
          </w:tcPr>
          <w:p w14:paraId="7CE6A8BF">
            <w:pPr>
              <w:pStyle w:val="2"/>
              <w:spacing w:line="400" w:lineRule="exact"/>
              <w:ind w:left="1080" w:leftChars="257" w:hanging="540"/>
              <w:rPr>
                <w:rFonts w:hint="eastAsia" w:ascii="微软雅黑" w:hAnsi="微软雅黑" w:eastAsia="微软雅黑" w:cs="微软雅黑"/>
                <w:sz w:val="24"/>
                <w:szCs w:val="24"/>
              </w:rPr>
            </w:pPr>
          </w:p>
        </w:tc>
        <w:tc>
          <w:tcPr>
            <w:tcW w:w="1331" w:type="dxa"/>
          </w:tcPr>
          <w:p w14:paraId="37E49A8D">
            <w:pPr>
              <w:pStyle w:val="2"/>
              <w:spacing w:line="400" w:lineRule="exact"/>
              <w:ind w:left="1080" w:leftChars="257" w:hanging="540"/>
              <w:rPr>
                <w:rFonts w:hint="eastAsia" w:ascii="微软雅黑" w:hAnsi="微软雅黑" w:eastAsia="微软雅黑" w:cs="微软雅黑"/>
                <w:sz w:val="24"/>
                <w:szCs w:val="24"/>
              </w:rPr>
            </w:pPr>
          </w:p>
        </w:tc>
        <w:tc>
          <w:tcPr>
            <w:tcW w:w="950" w:type="dxa"/>
          </w:tcPr>
          <w:p w14:paraId="5809F41B">
            <w:pPr>
              <w:pStyle w:val="2"/>
              <w:spacing w:line="400" w:lineRule="exact"/>
              <w:ind w:left="1080" w:leftChars="257" w:hanging="540"/>
              <w:rPr>
                <w:rFonts w:hint="eastAsia" w:ascii="微软雅黑" w:hAnsi="微软雅黑" w:eastAsia="微软雅黑" w:cs="微软雅黑"/>
                <w:sz w:val="24"/>
                <w:szCs w:val="24"/>
              </w:rPr>
            </w:pPr>
          </w:p>
        </w:tc>
        <w:tc>
          <w:tcPr>
            <w:tcW w:w="951" w:type="dxa"/>
          </w:tcPr>
          <w:p w14:paraId="10E68455">
            <w:pPr>
              <w:pStyle w:val="2"/>
              <w:spacing w:line="400" w:lineRule="exact"/>
              <w:ind w:left="1080" w:leftChars="257" w:hanging="540"/>
              <w:rPr>
                <w:rFonts w:hint="eastAsia" w:ascii="微软雅黑" w:hAnsi="微软雅黑" w:eastAsia="微软雅黑" w:cs="微软雅黑"/>
                <w:sz w:val="24"/>
                <w:szCs w:val="24"/>
              </w:rPr>
            </w:pPr>
          </w:p>
        </w:tc>
      </w:tr>
      <w:tr w14:paraId="748C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29C8CFF9">
            <w:pPr>
              <w:pStyle w:val="2"/>
              <w:spacing w:line="400" w:lineRule="exact"/>
              <w:ind w:left="1080" w:leftChars="257" w:hanging="540"/>
              <w:rPr>
                <w:rFonts w:hint="eastAsia" w:ascii="微软雅黑" w:hAnsi="微软雅黑" w:eastAsia="微软雅黑" w:cs="微软雅黑"/>
                <w:sz w:val="24"/>
                <w:szCs w:val="24"/>
              </w:rPr>
            </w:pPr>
          </w:p>
        </w:tc>
        <w:tc>
          <w:tcPr>
            <w:tcW w:w="1330" w:type="dxa"/>
          </w:tcPr>
          <w:p w14:paraId="17DF5D99">
            <w:pPr>
              <w:pStyle w:val="2"/>
              <w:spacing w:line="400" w:lineRule="exact"/>
              <w:ind w:left="1080" w:leftChars="257" w:hanging="540"/>
              <w:rPr>
                <w:rFonts w:hint="eastAsia" w:ascii="微软雅黑" w:hAnsi="微软雅黑" w:eastAsia="微软雅黑" w:cs="微软雅黑"/>
                <w:sz w:val="24"/>
                <w:szCs w:val="24"/>
              </w:rPr>
            </w:pPr>
          </w:p>
        </w:tc>
        <w:tc>
          <w:tcPr>
            <w:tcW w:w="2472" w:type="dxa"/>
          </w:tcPr>
          <w:p w14:paraId="6F167DC3">
            <w:pPr>
              <w:pStyle w:val="2"/>
              <w:spacing w:line="400" w:lineRule="exact"/>
              <w:ind w:left="1080" w:leftChars="257" w:hanging="540"/>
              <w:rPr>
                <w:rFonts w:hint="eastAsia" w:ascii="微软雅黑" w:hAnsi="微软雅黑" w:eastAsia="微软雅黑" w:cs="微软雅黑"/>
                <w:sz w:val="24"/>
                <w:szCs w:val="24"/>
              </w:rPr>
            </w:pPr>
          </w:p>
        </w:tc>
        <w:tc>
          <w:tcPr>
            <w:tcW w:w="1331" w:type="dxa"/>
          </w:tcPr>
          <w:p w14:paraId="4CE3911C">
            <w:pPr>
              <w:pStyle w:val="2"/>
              <w:spacing w:line="400" w:lineRule="exact"/>
              <w:ind w:left="1080" w:leftChars="257" w:hanging="540"/>
              <w:rPr>
                <w:rFonts w:hint="eastAsia" w:ascii="微软雅黑" w:hAnsi="微软雅黑" w:eastAsia="微软雅黑" w:cs="微软雅黑"/>
                <w:sz w:val="24"/>
                <w:szCs w:val="24"/>
              </w:rPr>
            </w:pPr>
          </w:p>
        </w:tc>
        <w:tc>
          <w:tcPr>
            <w:tcW w:w="1331" w:type="dxa"/>
          </w:tcPr>
          <w:p w14:paraId="5142AEF8">
            <w:pPr>
              <w:pStyle w:val="2"/>
              <w:spacing w:line="400" w:lineRule="exact"/>
              <w:ind w:left="1080" w:leftChars="257" w:hanging="540"/>
              <w:rPr>
                <w:rFonts w:hint="eastAsia" w:ascii="微软雅黑" w:hAnsi="微软雅黑" w:eastAsia="微软雅黑" w:cs="微软雅黑"/>
                <w:sz w:val="24"/>
                <w:szCs w:val="24"/>
              </w:rPr>
            </w:pPr>
          </w:p>
        </w:tc>
        <w:tc>
          <w:tcPr>
            <w:tcW w:w="950" w:type="dxa"/>
          </w:tcPr>
          <w:p w14:paraId="063F4B18">
            <w:pPr>
              <w:pStyle w:val="2"/>
              <w:spacing w:line="400" w:lineRule="exact"/>
              <w:ind w:left="1080" w:leftChars="257" w:hanging="540"/>
              <w:rPr>
                <w:rFonts w:hint="eastAsia" w:ascii="微软雅黑" w:hAnsi="微软雅黑" w:eastAsia="微软雅黑" w:cs="微软雅黑"/>
                <w:sz w:val="24"/>
                <w:szCs w:val="24"/>
              </w:rPr>
            </w:pPr>
          </w:p>
        </w:tc>
        <w:tc>
          <w:tcPr>
            <w:tcW w:w="951" w:type="dxa"/>
          </w:tcPr>
          <w:p w14:paraId="453099E1">
            <w:pPr>
              <w:pStyle w:val="2"/>
              <w:spacing w:line="400" w:lineRule="exact"/>
              <w:ind w:left="1080" w:leftChars="257" w:hanging="540"/>
              <w:rPr>
                <w:rFonts w:hint="eastAsia" w:ascii="微软雅黑" w:hAnsi="微软雅黑" w:eastAsia="微软雅黑" w:cs="微软雅黑"/>
                <w:sz w:val="24"/>
                <w:szCs w:val="24"/>
              </w:rPr>
            </w:pPr>
          </w:p>
        </w:tc>
      </w:tr>
      <w:tr w14:paraId="3B7B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1ECD3B4">
            <w:pPr>
              <w:pStyle w:val="2"/>
              <w:spacing w:line="400" w:lineRule="exact"/>
              <w:ind w:left="1080" w:leftChars="257" w:hanging="540"/>
              <w:rPr>
                <w:rFonts w:hint="eastAsia" w:ascii="微软雅黑" w:hAnsi="微软雅黑" w:eastAsia="微软雅黑" w:cs="微软雅黑"/>
                <w:sz w:val="24"/>
                <w:szCs w:val="24"/>
              </w:rPr>
            </w:pPr>
          </w:p>
        </w:tc>
        <w:tc>
          <w:tcPr>
            <w:tcW w:w="1330" w:type="dxa"/>
          </w:tcPr>
          <w:p w14:paraId="35826B65">
            <w:pPr>
              <w:pStyle w:val="2"/>
              <w:spacing w:line="400" w:lineRule="exact"/>
              <w:ind w:left="1080" w:leftChars="257" w:hanging="540"/>
              <w:rPr>
                <w:rFonts w:hint="eastAsia" w:ascii="微软雅黑" w:hAnsi="微软雅黑" w:eastAsia="微软雅黑" w:cs="微软雅黑"/>
                <w:sz w:val="24"/>
                <w:szCs w:val="24"/>
              </w:rPr>
            </w:pPr>
          </w:p>
        </w:tc>
        <w:tc>
          <w:tcPr>
            <w:tcW w:w="2472" w:type="dxa"/>
          </w:tcPr>
          <w:p w14:paraId="675ED4B6">
            <w:pPr>
              <w:pStyle w:val="2"/>
              <w:spacing w:line="400" w:lineRule="exact"/>
              <w:ind w:left="1080" w:leftChars="257" w:hanging="540"/>
              <w:rPr>
                <w:rFonts w:hint="eastAsia" w:ascii="微软雅黑" w:hAnsi="微软雅黑" w:eastAsia="微软雅黑" w:cs="微软雅黑"/>
                <w:sz w:val="24"/>
                <w:szCs w:val="24"/>
              </w:rPr>
            </w:pPr>
          </w:p>
        </w:tc>
        <w:tc>
          <w:tcPr>
            <w:tcW w:w="1331" w:type="dxa"/>
          </w:tcPr>
          <w:p w14:paraId="3C132DD9">
            <w:pPr>
              <w:pStyle w:val="2"/>
              <w:spacing w:line="400" w:lineRule="exact"/>
              <w:ind w:left="1080" w:leftChars="257" w:hanging="540"/>
              <w:rPr>
                <w:rFonts w:hint="eastAsia" w:ascii="微软雅黑" w:hAnsi="微软雅黑" w:eastAsia="微软雅黑" w:cs="微软雅黑"/>
                <w:sz w:val="24"/>
                <w:szCs w:val="24"/>
              </w:rPr>
            </w:pPr>
          </w:p>
        </w:tc>
        <w:tc>
          <w:tcPr>
            <w:tcW w:w="1331" w:type="dxa"/>
          </w:tcPr>
          <w:p w14:paraId="46D2AE9B">
            <w:pPr>
              <w:pStyle w:val="2"/>
              <w:spacing w:line="400" w:lineRule="exact"/>
              <w:ind w:left="1080" w:leftChars="257" w:hanging="540"/>
              <w:rPr>
                <w:rFonts w:hint="eastAsia" w:ascii="微软雅黑" w:hAnsi="微软雅黑" w:eastAsia="微软雅黑" w:cs="微软雅黑"/>
                <w:sz w:val="24"/>
                <w:szCs w:val="24"/>
              </w:rPr>
            </w:pPr>
          </w:p>
        </w:tc>
        <w:tc>
          <w:tcPr>
            <w:tcW w:w="950" w:type="dxa"/>
          </w:tcPr>
          <w:p w14:paraId="1B8142CF">
            <w:pPr>
              <w:pStyle w:val="2"/>
              <w:spacing w:line="400" w:lineRule="exact"/>
              <w:ind w:left="1080" w:leftChars="257" w:hanging="540"/>
              <w:rPr>
                <w:rFonts w:hint="eastAsia" w:ascii="微软雅黑" w:hAnsi="微软雅黑" w:eastAsia="微软雅黑" w:cs="微软雅黑"/>
                <w:sz w:val="24"/>
                <w:szCs w:val="24"/>
              </w:rPr>
            </w:pPr>
          </w:p>
        </w:tc>
        <w:tc>
          <w:tcPr>
            <w:tcW w:w="951" w:type="dxa"/>
          </w:tcPr>
          <w:p w14:paraId="48ECB226">
            <w:pPr>
              <w:pStyle w:val="2"/>
              <w:spacing w:line="400" w:lineRule="exact"/>
              <w:ind w:left="1080" w:leftChars="257" w:hanging="540"/>
              <w:rPr>
                <w:rFonts w:hint="eastAsia" w:ascii="微软雅黑" w:hAnsi="微软雅黑" w:eastAsia="微软雅黑" w:cs="微软雅黑"/>
                <w:sz w:val="24"/>
                <w:szCs w:val="24"/>
              </w:rPr>
            </w:pPr>
          </w:p>
        </w:tc>
      </w:tr>
      <w:tr w14:paraId="0CF7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14:paraId="03BCAA7A">
            <w:pPr>
              <w:pStyle w:val="2"/>
              <w:spacing w:line="400" w:lineRule="exact"/>
              <w:ind w:left="1080" w:leftChars="257" w:hanging="540"/>
              <w:rPr>
                <w:rFonts w:hint="eastAsia" w:ascii="微软雅黑" w:hAnsi="微软雅黑" w:eastAsia="微软雅黑" w:cs="微软雅黑"/>
                <w:sz w:val="24"/>
                <w:szCs w:val="24"/>
              </w:rPr>
            </w:pPr>
          </w:p>
        </w:tc>
        <w:tc>
          <w:tcPr>
            <w:tcW w:w="1330" w:type="dxa"/>
          </w:tcPr>
          <w:p w14:paraId="77E4AF8E">
            <w:pPr>
              <w:pStyle w:val="2"/>
              <w:spacing w:line="400" w:lineRule="exact"/>
              <w:ind w:left="1080" w:leftChars="257" w:hanging="540"/>
              <w:rPr>
                <w:rFonts w:hint="eastAsia" w:ascii="微软雅黑" w:hAnsi="微软雅黑" w:eastAsia="微软雅黑" w:cs="微软雅黑"/>
                <w:sz w:val="24"/>
                <w:szCs w:val="24"/>
              </w:rPr>
            </w:pPr>
          </w:p>
        </w:tc>
        <w:tc>
          <w:tcPr>
            <w:tcW w:w="2472" w:type="dxa"/>
          </w:tcPr>
          <w:p w14:paraId="1B2FE55B">
            <w:pPr>
              <w:pStyle w:val="2"/>
              <w:spacing w:line="400" w:lineRule="exact"/>
              <w:ind w:left="1080" w:leftChars="257" w:hanging="540"/>
              <w:rPr>
                <w:rFonts w:hint="eastAsia" w:ascii="微软雅黑" w:hAnsi="微软雅黑" w:eastAsia="微软雅黑" w:cs="微软雅黑"/>
                <w:sz w:val="24"/>
                <w:szCs w:val="24"/>
              </w:rPr>
            </w:pPr>
          </w:p>
        </w:tc>
        <w:tc>
          <w:tcPr>
            <w:tcW w:w="1331" w:type="dxa"/>
          </w:tcPr>
          <w:p w14:paraId="177E96D3">
            <w:pPr>
              <w:pStyle w:val="2"/>
              <w:spacing w:line="400" w:lineRule="exact"/>
              <w:ind w:left="1080" w:leftChars="257" w:hanging="540"/>
              <w:rPr>
                <w:rFonts w:hint="eastAsia" w:ascii="微软雅黑" w:hAnsi="微软雅黑" w:eastAsia="微软雅黑" w:cs="微软雅黑"/>
                <w:sz w:val="24"/>
                <w:szCs w:val="24"/>
              </w:rPr>
            </w:pPr>
          </w:p>
        </w:tc>
        <w:tc>
          <w:tcPr>
            <w:tcW w:w="1331" w:type="dxa"/>
          </w:tcPr>
          <w:p w14:paraId="6E6CCA0E">
            <w:pPr>
              <w:pStyle w:val="2"/>
              <w:spacing w:line="400" w:lineRule="exact"/>
              <w:ind w:left="1080" w:leftChars="257" w:hanging="540"/>
              <w:rPr>
                <w:rFonts w:hint="eastAsia" w:ascii="微软雅黑" w:hAnsi="微软雅黑" w:eastAsia="微软雅黑" w:cs="微软雅黑"/>
                <w:sz w:val="24"/>
                <w:szCs w:val="24"/>
              </w:rPr>
            </w:pPr>
          </w:p>
        </w:tc>
        <w:tc>
          <w:tcPr>
            <w:tcW w:w="950" w:type="dxa"/>
          </w:tcPr>
          <w:p w14:paraId="5E907E22">
            <w:pPr>
              <w:pStyle w:val="2"/>
              <w:spacing w:line="400" w:lineRule="exact"/>
              <w:ind w:left="1080" w:leftChars="257" w:hanging="540"/>
              <w:rPr>
                <w:rFonts w:hint="eastAsia" w:ascii="微软雅黑" w:hAnsi="微软雅黑" w:eastAsia="微软雅黑" w:cs="微软雅黑"/>
                <w:sz w:val="24"/>
                <w:szCs w:val="24"/>
              </w:rPr>
            </w:pPr>
          </w:p>
        </w:tc>
        <w:tc>
          <w:tcPr>
            <w:tcW w:w="951" w:type="dxa"/>
          </w:tcPr>
          <w:p w14:paraId="6843D2B7">
            <w:pPr>
              <w:pStyle w:val="2"/>
              <w:spacing w:line="400" w:lineRule="exact"/>
              <w:ind w:left="1080" w:leftChars="257" w:hanging="540"/>
              <w:rPr>
                <w:rFonts w:hint="eastAsia" w:ascii="微软雅黑" w:hAnsi="微软雅黑" w:eastAsia="微软雅黑" w:cs="微软雅黑"/>
                <w:sz w:val="24"/>
                <w:szCs w:val="24"/>
              </w:rPr>
            </w:pPr>
          </w:p>
        </w:tc>
      </w:tr>
    </w:tbl>
    <w:p w14:paraId="10E9C5A5">
      <w:pPr>
        <w:pStyle w:val="2"/>
        <w:spacing w:line="400" w:lineRule="exact"/>
        <w:ind w:left="1080" w:leftChars="257" w:hanging="540"/>
        <w:rPr>
          <w:rFonts w:hint="eastAsia" w:ascii="微软雅黑" w:hAnsi="微软雅黑" w:eastAsia="微软雅黑" w:cs="微软雅黑"/>
          <w:sz w:val="24"/>
          <w:szCs w:val="24"/>
        </w:rPr>
      </w:pPr>
    </w:p>
    <w:p w14:paraId="73500455">
      <w:pPr>
        <w:pStyle w:val="2"/>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备注：以上表格内容中除“偏离”一列，其余表格填写不得出现“空白、无、/”等情形，否则视为实质性条款不响应，按无效投标处理。</w:t>
      </w:r>
    </w:p>
    <w:p w14:paraId="5FC33653">
      <w:pPr>
        <w:pStyle w:val="2"/>
        <w:spacing w:line="400" w:lineRule="exact"/>
        <w:ind w:left="1080" w:leftChars="257" w:hanging="540"/>
        <w:rPr>
          <w:rFonts w:hint="eastAsia" w:ascii="微软雅黑" w:hAnsi="微软雅黑" w:eastAsia="微软雅黑" w:cs="微软雅黑"/>
          <w:sz w:val="24"/>
          <w:szCs w:val="24"/>
        </w:rPr>
      </w:pPr>
    </w:p>
    <w:p w14:paraId="5F07FB52">
      <w:pPr>
        <w:pStyle w:val="2"/>
        <w:spacing w:line="400" w:lineRule="exact"/>
        <w:ind w:left="1080" w:leftChars="257" w:hanging="540"/>
        <w:rPr>
          <w:rFonts w:hint="eastAsia" w:ascii="微软雅黑" w:hAnsi="微软雅黑" w:eastAsia="微软雅黑" w:cs="微软雅黑"/>
          <w:sz w:val="24"/>
          <w:szCs w:val="24"/>
        </w:rPr>
      </w:pPr>
    </w:p>
    <w:p w14:paraId="50416B94">
      <w:pPr>
        <w:pStyle w:val="2"/>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法定代表人（签/章）:</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rPr>
        <w:tab/>
      </w:r>
      <w:r>
        <w:rPr>
          <w:rFonts w:hint="eastAsia" w:ascii="微软雅黑" w:hAnsi="微软雅黑" w:eastAsia="微软雅黑" w:cs="微软雅黑"/>
          <w:sz w:val="24"/>
          <w:szCs w:val="24"/>
          <w:u w:val="single"/>
        </w:rPr>
        <w:t xml:space="preserve">                 </w:t>
      </w:r>
    </w:p>
    <w:p w14:paraId="78C8F117">
      <w:pPr>
        <w:pStyle w:val="2"/>
        <w:tabs>
          <w:tab w:val="left" w:pos="5370"/>
        </w:tabs>
        <w:spacing w:line="400" w:lineRule="exact"/>
        <w:ind w:left="1080" w:leftChars="257" w:hanging="54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供应商名称(公章):</w:t>
      </w:r>
      <w:r>
        <w:rPr>
          <w:rFonts w:hint="eastAsia" w:ascii="微软雅黑" w:hAnsi="微软雅黑" w:eastAsia="微软雅黑" w:cs="微软雅黑"/>
          <w:sz w:val="24"/>
          <w:szCs w:val="24"/>
          <w:u w:val="single"/>
        </w:rPr>
        <w:tab/>
      </w:r>
      <w:bookmarkEnd w:id="1438"/>
      <w:bookmarkEnd w:id="1439"/>
      <w:bookmarkEnd w:id="1440"/>
      <w:bookmarkEnd w:id="1441"/>
      <w:bookmarkStart w:id="1459" w:name="_Toc31439"/>
      <w:bookmarkStart w:id="1460" w:name="_Toc1980"/>
      <w:bookmarkStart w:id="1461" w:name="_Toc216582818"/>
      <w:bookmarkStart w:id="1462" w:name="_Toc23"/>
      <w:bookmarkStart w:id="1463" w:name="_Toc515647821"/>
    </w:p>
    <w:p w14:paraId="4FD607E0">
      <w:pPr>
        <w:pStyle w:val="2"/>
        <w:tabs>
          <w:tab w:val="left" w:pos="5370"/>
        </w:tabs>
        <w:spacing w:line="400" w:lineRule="exact"/>
        <w:ind w:left="1080" w:leftChars="257" w:hanging="540"/>
        <w:rPr>
          <w:rFonts w:hint="eastAsia" w:ascii="微软雅黑" w:hAnsi="微软雅黑" w:eastAsia="微软雅黑" w:cs="微软雅黑"/>
          <w:sz w:val="24"/>
          <w:szCs w:val="24"/>
          <w:u w:val="single"/>
        </w:rPr>
      </w:pPr>
    </w:p>
    <w:p w14:paraId="60F8F46A">
      <w:pPr>
        <w:pStyle w:val="2"/>
        <w:tabs>
          <w:tab w:val="left" w:pos="5370"/>
        </w:tabs>
        <w:spacing w:line="400" w:lineRule="exact"/>
        <w:ind w:left="1080" w:leftChars="257" w:hanging="540"/>
        <w:rPr>
          <w:rFonts w:hint="eastAsia" w:ascii="微软雅黑" w:hAnsi="微软雅黑" w:eastAsia="微软雅黑" w:cs="微软雅黑"/>
          <w:sz w:val="24"/>
          <w:szCs w:val="24"/>
          <w:u w:val="single"/>
        </w:rPr>
      </w:pPr>
    </w:p>
    <w:p w14:paraId="49C570C1">
      <w:pPr>
        <w:pStyle w:val="2"/>
        <w:tabs>
          <w:tab w:val="left" w:pos="5370"/>
        </w:tabs>
        <w:spacing w:line="400" w:lineRule="exact"/>
        <w:ind w:left="1080" w:leftChars="257" w:hanging="540"/>
        <w:rPr>
          <w:rFonts w:hint="eastAsia" w:ascii="微软雅黑" w:hAnsi="微软雅黑" w:eastAsia="微软雅黑" w:cs="微软雅黑"/>
          <w:sz w:val="24"/>
          <w:szCs w:val="24"/>
          <w:u w:val="single"/>
        </w:rPr>
      </w:pPr>
    </w:p>
    <w:p w14:paraId="36838BAF">
      <w:pPr>
        <w:pStyle w:val="2"/>
        <w:tabs>
          <w:tab w:val="left" w:pos="5370"/>
        </w:tabs>
        <w:spacing w:line="400" w:lineRule="exact"/>
        <w:ind w:left="1080" w:leftChars="257" w:hanging="540"/>
        <w:rPr>
          <w:rFonts w:hint="eastAsia" w:ascii="微软雅黑" w:hAnsi="微软雅黑" w:eastAsia="微软雅黑" w:cs="微软雅黑"/>
          <w:sz w:val="24"/>
          <w:szCs w:val="24"/>
          <w:u w:val="single"/>
        </w:rPr>
      </w:pPr>
    </w:p>
    <w:p w14:paraId="6F927DCE">
      <w:pPr>
        <w:pStyle w:val="2"/>
        <w:tabs>
          <w:tab w:val="left" w:pos="5370"/>
        </w:tabs>
        <w:spacing w:line="400" w:lineRule="exact"/>
        <w:ind w:left="1080" w:leftChars="257" w:hanging="540"/>
        <w:rPr>
          <w:rFonts w:hint="eastAsia" w:ascii="微软雅黑" w:hAnsi="微软雅黑" w:eastAsia="微软雅黑" w:cs="微软雅黑"/>
          <w:sz w:val="24"/>
          <w:szCs w:val="24"/>
          <w:u w:val="single"/>
        </w:rPr>
      </w:pPr>
    </w:p>
    <w:p w14:paraId="61F141BE">
      <w:pPr>
        <w:pStyle w:val="2"/>
        <w:tabs>
          <w:tab w:val="left" w:pos="5370"/>
        </w:tabs>
        <w:spacing w:line="400" w:lineRule="exact"/>
        <w:ind w:left="1080" w:leftChars="257" w:hanging="540"/>
        <w:rPr>
          <w:rFonts w:hint="eastAsia" w:ascii="微软雅黑" w:hAnsi="微软雅黑" w:eastAsia="微软雅黑" w:cs="微软雅黑"/>
          <w:sz w:val="24"/>
          <w:szCs w:val="24"/>
          <w:u w:val="single"/>
        </w:rPr>
      </w:pPr>
    </w:p>
    <w:p w14:paraId="7F74043D">
      <w:pPr>
        <w:pStyle w:val="2"/>
        <w:tabs>
          <w:tab w:val="left" w:pos="5370"/>
        </w:tabs>
        <w:spacing w:line="400" w:lineRule="exact"/>
        <w:ind w:left="1080" w:leftChars="257" w:hanging="540"/>
        <w:rPr>
          <w:rFonts w:hint="eastAsia" w:ascii="微软雅黑" w:hAnsi="微软雅黑" w:eastAsia="微软雅黑" w:cs="微软雅黑"/>
          <w:sz w:val="24"/>
          <w:szCs w:val="24"/>
          <w:u w:val="single"/>
        </w:rPr>
      </w:pPr>
    </w:p>
    <w:p w14:paraId="20D39FC8">
      <w:pPr>
        <w:pStyle w:val="2"/>
        <w:tabs>
          <w:tab w:val="left" w:pos="5370"/>
        </w:tabs>
        <w:spacing w:line="400" w:lineRule="exact"/>
        <w:ind w:left="1080" w:leftChars="257" w:hanging="540"/>
        <w:rPr>
          <w:rFonts w:hint="eastAsia" w:ascii="微软雅黑" w:hAnsi="微软雅黑" w:eastAsia="微软雅黑" w:cs="微软雅黑"/>
          <w:sz w:val="24"/>
          <w:szCs w:val="24"/>
          <w:u w:val="single"/>
        </w:rPr>
      </w:pPr>
    </w:p>
    <w:p w14:paraId="71A58CCD">
      <w:pPr>
        <w:rPr>
          <w:rFonts w:hint="eastAsia" w:ascii="微软雅黑" w:hAnsi="微软雅黑" w:eastAsia="微软雅黑" w:cs="微软雅黑"/>
          <w:sz w:val="24"/>
        </w:rPr>
      </w:pPr>
      <w:bookmarkStart w:id="1464" w:name="_Toc14887"/>
      <w:bookmarkStart w:id="1465" w:name="_Toc22109"/>
      <w:bookmarkStart w:id="1466" w:name="_Toc12914"/>
      <w:r>
        <w:rPr>
          <w:rFonts w:hint="eastAsia" w:ascii="微软雅黑" w:hAnsi="微软雅黑" w:eastAsia="微软雅黑" w:cs="微软雅黑"/>
          <w:sz w:val="24"/>
        </w:rPr>
        <w:br w:type="page"/>
      </w:r>
    </w:p>
    <w:p w14:paraId="771789CF">
      <w:pPr>
        <w:pStyle w:val="4"/>
        <w:spacing w:before="0" w:line="240" w:lineRule="atLeast"/>
        <w:ind w:firstLine="2641" w:firstLineChars="1100"/>
        <w:jc w:val="both"/>
        <w:rPr>
          <w:rFonts w:hint="eastAsia" w:ascii="微软雅黑" w:hAnsi="微软雅黑" w:eastAsia="微软雅黑" w:cs="微软雅黑"/>
          <w:sz w:val="24"/>
          <w:szCs w:val="24"/>
        </w:rPr>
      </w:pPr>
      <w:bookmarkStart w:id="1467" w:name="_Toc15792"/>
      <w:bookmarkStart w:id="1468" w:name="_Toc5013"/>
      <w:r>
        <w:rPr>
          <w:rFonts w:hint="eastAsia" w:ascii="微软雅黑" w:hAnsi="微软雅黑" w:eastAsia="微软雅黑" w:cs="微软雅黑"/>
          <w:sz w:val="24"/>
          <w:szCs w:val="24"/>
        </w:rPr>
        <w:t>5、商务条款偏离表</w:t>
      </w:r>
      <w:bookmarkEnd w:id="1459"/>
      <w:bookmarkEnd w:id="1460"/>
      <w:bookmarkEnd w:id="1461"/>
      <w:bookmarkEnd w:id="1462"/>
      <w:bookmarkEnd w:id="1463"/>
      <w:bookmarkEnd w:id="1464"/>
      <w:bookmarkEnd w:id="1465"/>
      <w:bookmarkEnd w:id="1466"/>
      <w:bookmarkEnd w:id="1467"/>
      <w:bookmarkEnd w:id="1468"/>
    </w:p>
    <w:p w14:paraId="5D0EB56C">
      <w:pPr>
        <w:pStyle w:val="2"/>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                      项目编号:             包号：</w:t>
      </w:r>
    </w:p>
    <w:tbl>
      <w:tblPr>
        <w:tblStyle w:val="32"/>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1014"/>
        <w:gridCol w:w="1014"/>
      </w:tblGrid>
      <w:tr w14:paraId="2BEF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1852C761">
            <w:pPr>
              <w:pStyle w:val="2"/>
              <w:spacing w:line="4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2040" w:type="dxa"/>
            <w:vAlign w:val="center"/>
          </w:tcPr>
          <w:p w14:paraId="3AB7913B">
            <w:pPr>
              <w:pStyle w:val="2"/>
              <w:spacing w:line="4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招标文件条款号</w:t>
            </w:r>
          </w:p>
        </w:tc>
        <w:tc>
          <w:tcPr>
            <w:tcW w:w="2520" w:type="dxa"/>
            <w:vAlign w:val="center"/>
          </w:tcPr>
          <w:p w14:paraId="2F4B58BB">
            <w:pPr>
              <w:pStyle w:val="2"/>
              <w:spacing w:line="4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招标文件的商务条款</w:t>
            </w:r>
          </w:p>
        </w:tc>
        <w:tc>
          <w:tcPr>
            <w:tcW w:w="2520" w:type="dxa"/>
            <w:vAlign w:val="center"/>
          </w:tcPr>
          <w:p w14:paraId="7897BEAB">
            <w:pPr>
              <w:pStyle w:val="2"/>
              <w:spacing w:line="4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投标文件的商务条款</w:t>
            </w:r>
          </w:p>
        </w:tc>
        <w:tc>
          <w:tcPr>
            <w:tcW w:w="1014" w:type="dxa"/>
            <w:vAlign w:val="center"/>
          </w:tcPr>
          <w:p w14:paraId="58F4B575">
            <w:pPr>
              <w:pStyle w:val="2"/>
              <w:spacing w:line="400" w:lineRule="exact"/>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偏离</w:t>
            </w:r>
          </w:p>
        </w:tc>
        <w:tc>
          <w:tcPr>
            <w:tcW w:w="1014" w:type="dxa"/>
            <w:vAlign w:val="center"/>
          </w:tcPr>
          <w:p w14:paraId="707AA3EC">
            <w:pPr>
              <w:pStyle w:val="2"/>
              <w:spacing w:line="4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说明</w:t>
            </w:r>
          </w:p>
        </w:tc>
      </w:tr>
      <w:tr w14:paraId="4358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10F0E7D">
            <w:pPr>
              <w:pStyle w:val="2"/>
              <w:spacing w:line="400" w:lineRule="exact"/>
              <w:ind w:left="1080" w:leftChars="257" w:hanging="540"/>
              <w:rPr>
                <w:rFonts w:hint="eastAsia" w:ascii="微软雅黑" w:hAnsi="微软雅黑" w:eastAsia="微软雅黑" w:cs="微软雅黑"/>
                <w:sz w:val="24"/>
                <w:szCs w:val="24"/>
              </w:rPr>
            </w:pPr>
          </w:p>
        </w:tc>
        <w:tc>
          <w:tcPr>
            <w:tcW w:w="2040" w:type="dxa"/>
          </w:tcPr>
          <w:p w14:paraId="59AB967E">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26B94BBF">
            <w:pPr>
              <w:pStyle w:val="2"/>
              <w:spacing w:line="400" w:lineRule="exact"/>
              <w:ind w:left="1080" w:leftChars="257" w:hanging="540"/>
              <w:jc w:val="center"/>
              <w:rPr>
                <w:rFonts w:hint="eastAsia" w:ascii="微软雅黑" w:hAnsi="微软雅黑" w:eastAsia="微软雅黑" w:cs="微软雅黑"/>
                <w:sz w:val="24"/>
                <w:szCs w:val="24"/>
              </w:rPr>
            </w:pPr>
          </w:p>
        </w:tc>
        <w:tc>
          <w:tcPr>
            <w:tcW w:w="2520" w:type="dxa"/>
          </w:tcPr>
          <w:p w14:paraId="2D9BAE69">
            <w:pPr>
              <w:pStyle w:val="2"/>
              <w:spacing w:line="400" w:lineRule="exact"/>
              <w:ind w:left="1080" w:leftChars="257" w:hanging="540"/>
              <w:jc w:val="center"/>
              <w:rPr>
                <w:rFonts w:hint="eastAsia" w:ascii="微软雅黑" w:hAnsi="微软雅黑" w:eastAsia="微软雅黑" w:cs="微软雅黑"/>
                <w:sz w:val="24"/>
                <w:szCs w:val="24"/>
              </w:rPr>
            </w:pPr>
          </w:p>
        </w:tc>
        <w:tc>
          <w:tcPr>
            <w:tcW w:w="1014" w:type="dxa"/>
          </w:tcPr>
          <w:p w14:paraId="3670E369">
            <w:pPr>
              <w:pStyle w:val="2"/>
              <w:spacing w:line="400" w:lineRule="exact"/>
              <w:ind w:left="1080" w:leftChars="257" w:hanging="540"/>
              <w:jc w:val="center"/>
              <w:rPr>
                <w:rFonts w:hint="eastAsia" w:ascii="微软雅黑" w:hAnsi="微软雅黑" w:eastAsia="微软雅黑" w:cs="微软雅黑"/>
                <w:sz w:val="24"/>
                <w:szCs w:val="24"/>
              </w:rPr>
            </w:pPr>
          </w:p>
        </w:tc>
        <w:tc>
          <w:tcPr>
            <w:tcW w:w="1014" w:type="dxa"/>
          </w:tcPr>
          <w:p w14:paraId="7EB1A6DD">
            <w:pPr>
              <w:pStyle w:val="2"/>
              <w:spacing w:line="400" w:lineRule="exact"/>
              <w:ind w:left="1080" w:leftChars="257" w:hanging="540"/>
              <w:rPr>
                <w:rFonts w:hint="eastAsia" w:ascii="微软雅黑" w:hAnsi="微软雅黑" w:eastAsia="微软雅黑" w:cs="微软雅黑"/>
                <w:sz w:val="24"/>
                <w:szCs w:val="24"/>
              </w:rPr>
            </w:pPr>
          </w:p>
        </w:tc>
      </w:tr>
      <w:tr w14:paraId="1B0A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1E61A2C">
            <w:pPr>
              <w:pStyle w:val="2"/>
              <w:spacing w:line="400" w:lineRule="exact"/>
              <w:ind w:left="1080" w:leftChars="257" w:hanging="540"/>
              <w:rPr>
                <w:rFonts w:hint="eastAsia" w:ascii="微软雅黑" w:hAnsi="微软雅黑" w:eastAsia="微软雅黑" w:cs="微软雅黑"/>
                <w:sz w:val="24"/>
                <w:szCs w:val="24"/>
              </w:rPr>
            </w:pPr>
          </w:p>
        </w:tc>
        <w:tc>
          <w:tcPr>
            <w:tcW w:w="2040" w:type="dxa"/>
          </w:tcPr>
          <w:p w14:paraId="3386D6B6">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56E7DDF5">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183AD1AE">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4153EFC3">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6CBD8CB1">
            <w:pPr>
              <w:pStyle w:val="2"/>
              <w:spacing w:line="400" w:lineRule="exact"/>
              <w:ind w:left="1080" w:leftChars="257" w:hanging="540"/>
              <w:rPr>
                <w:rFonts w:hint="eastAsia" w:ascii="微软雅黑" w:hAnsi="微软雅黑" w:eastAsia="微软雅黑" w:cs="微软雅黑"/>
                <w:sz w:val="24"/>
                <w:szCs w:val="24"/>
              </w:rPr>
            </w:pPr>
          </w:p>
        </w:tc>
      </w:tr>
      <w:tr w14:paraId="5766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F0E16B8">
            <w:pPr>
              <w:pStyle w:val="2"/>
              <w:spacing w:line="400" w:lineRule="exact"/>
              <w:ind w:left="1080" w:leftChars="257" w:hanging="540"/>
              <w:rPr>
                <w:rFonts w:hint="eastAsia" w:ascii="微软雅黑" w:hAnsi="微软雅黑" w:eastAsia="微软雅黑" w:cs="微软雅黑"/>
                <w:sz w:val="24"/>
                <w:szCs w:val="24"/>
              </w:rPr>
            </w:pPr>
          </w:p>
        </w:tc>
        <w:tc>
          <w:tcPr>
            <w:tcW w:w="2040" w:type="dxa"/>
          </w:tcPr>
          <w:p w14:paraId="2A8A5CD3">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1917C52D">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3FF3FD81">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2E7D047E">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2549850B">
            <w:pPr>
              <w:pStyle w:val="2"/>
              <w:spacing w:line="400" w:lineRule="exact"/>
              <w:ind w:left="1080" w:leftChars="257" w:hanging="540"/>
              <w:rPr>
                <w:rFonts w:hint="eastAsia" w:ascii="微软雅黑" w:hAnsi="微软雅黑" w:eastAsia="微软雅黑" w:cs="微软雅黑"/>
                <w:sz w:val="24"/>
                <w:szCs w:val="24"/>
              </w:rPr>
            </w:pPr>
          </w:p>
        </w:tc>
      </w:tr>
      <w:tr w14:paraId="4F79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5E4E354">
            <w:pPr>
              <w:pStyle w:val="2"/>
              <w:spacing w:line="400" w:lineRule="exact"/>
              <w:ind w:left="1080" w:leftChars="257" w:hanging="540"/>
              <w:rPr>
                <w:rFonts w:hint="eastAsia" w:ascii="微软雅黑" w:hAnsi="微软雅黑" w:eastAsia="微软雅黑" w:cs="微软雅黑"/>
                <w:sz w:val="24"/>
                <w:szCs w:val="24"/>
              </w:rPr>
            </w:pPr>
          </w:p>
        </w:tc>
        <w:tc>
          <w:tcPr>
            <w:tcW w:w="2040" w:type="dxa"/>
          </w:tcPr>
          <w:p w14:paraId="38F1C6C3">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2E62F7FD">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25D073E3">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53D973E4">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5FDAFA11">
            <w:pPr>
              <w:pStyle w:val="2"/>
              <w:spacing w:line="400" w:lineRule="exact"/>
              <w:ind w:left="1080" w:leftChars="257" w:hanging="540"/>
              <w:rPr>
                <w:rFonts w:hint="eastAsia" w:ascii="微软雅黑" w:hAnsi="微软雅黑" w:eastAsia="微软雅黑" w:cs="微软雅黑"/>
                <w:sz w:val="24"/>
                <w:szCs w:val="24"/>
              </w:rPr>
            </w:pPr>
          </w:p>
        </w:tc>
      </w:tr>
      <w:tr w14:paraId="253E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04C47F4">
            <w:pPr>
              <w:pStyle w:val="2"/>
              <w:spacing w:line="400" w:lineRule="exact"/>
              <w:ind w:left="1080" w:leftChars="257" w:hanging="540"/>
              <w:rPr>
                <w:rFonts w:hint="eastAsia" w:ascii="微软雅黑" w:hAnsi="微软雅黑" w:eastAsia="微软雅黑" w:cs="微软雅黑"/>
                <w:sz w:val="24"/>
                <w:szCs w:val="24"/>
              </w:rPr>
            </w:pPr>
          </w:p>
        </w:tc>
        <w:tc>
          <w:tcPr>
            <w:tcW w:w="2040" w:type="dxa"/>
          </w:tcPr>
          <w:p w14:paraId="59710CF1">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610A6752">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672A9299">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16D1E156">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22EB170D">
            <w:pPr>
              <w:pStyle w:val="2"/>
              <w:spacing w:line="400" w:lineRule="exact"/>
              <w:ind w:left="1080" w:leftChars="257" w:hanging="540"/>
              <w:rPr>
                <w:rFonts w:hint="eastAsia" w:ascii="微软雅黑" w:hAnsi="微软雅黑" w:eastAsia="微软雅黑" w:cs="微软雅黑"/>
                <w:sz w:val="24"/>
                <w:szCs w:val="24"/>
              </w:rPr>
            </w:pPr>
          </w:p>
        </w:tc>
      </w:tr>
      <w:tr w14:paraId="5860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2EF677D">
            <w:pPr>
              <w:pStyle w:val="2"/>
              <w:spacing w:line="400" w:lineRule="exact"/>
              <w:ind w:left="1080" w:leftChars="257" w:hanging="540"/>
              <w:rPr>
                <w:rFonts w:hint="eastAsia" w:ascii="微软雅黑" w:hAnsi="微软雅黑" w:eastAsia="微软雅黑" w:cs="微软雅黑"/>
                <w:sz w:val="24"/>
                <w:szCs w:val="24"/>
              </w:rPr>
            </w:pPr>
          </w:p>
        </w:tc>
        <w:tc>
          <w:tcPr>
            <w:tcW w:w="2040" w:type="dxa"/>
          </w:tcPr>
          <w:p w14:paraId="15621DB3">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701A1618">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33CE8E28">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6E318987">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1D12EFE4">
            <w:pPr>
              <w:pStyle w:val="2"/>
              <w:spacing w:line="400" w:lineRule="exact"/>
              <w:ind w:left="1080" w:leftChars="257" w:hanging="540"/>
              <w:rPr>
                <w:rFonts w:hint="eastAsia" w:ascii="微软雅黑" w:hAnsi="微软雅黑" w:eastAsia="微软雅黑" w:cs="微软雅黑"/>
                <w:sz w:val="24"/>
                <w:szCs w:val="24"/>
              </w:rPr>
            </w:pPr>
          </w:p>
        </w:tc>
      </w:tr>
      <w:tr w14:paraId="404B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948" w:type="dxa"/>
          </w:tcPr>
          <w:p w14:paraId="0E4EBA45">
            <w:pPr>
              <w:pStyle w:val="2"/>
              <w:spacing w:line="400" w:lineRule="exact"/>
              <w:ind w:left="1080" w:leftChars="257" w:hanging="540"/>
              <w:rPr>
                <w:rFonts w:hint="eastAsia" w:ascii="微软雅黑" w:hAnsi="微软雅黑" w:eastAsia="微软雅黑" w:cs="微软雅黑"/>
                <w:sz w:val="24"/>
                <w:szCs w:val="24"/>
              </w:rPr>
            </w:pPr>
          </w:p>
        </w:tc>
        <w:tc>
          <w:tcPr>
            <w:tcW w:w="2040" w:type="dxa"/>
          </w:tcPr>
          <w:p w14:paraId="7D4CAB99">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0160182D">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5E8C391B">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536632C6">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4D70DFC4">
            <w:pPr>
              <w:pStyle w:val="2"/>
              <w:spacing w:line="400" w:lineRule="exact"/>
              <w:ind w:left="1080" w:leftChars="257" w:hanging="540"/>
              <w:rPr>
                <w:rFonts w:hint="eastAsia" w:ascii="微软雅黑" w:hAnsi="微软雅黑" w:eastAsia="微软雅黑" w:cs="微软雅黑"/>
                <w:sz w:val="24"/>
                <w:szCs w:val="24"/>
              </w:rPr>
            </w:pPr>
          </w:p>
        </w:tc>
      </w:tr>
      <w:tr w14:paraId="3849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F079A4D">
            <w:pPr>
              <w:pStyle w:val="2"/>
              <w:spacing w:line="400" w:lineRule="exact"/>
              <w:ind w:left="1080" w:leftChars="257" w:hanging="540"/>
              <w:rPr>
                <w:rFonts w:hint="eastAsia" w:ascii="微软雅黑" w:hAnsi="微软雅黑" w:eastAsia="微软雅黑" w:cs="微软雅黑"/>
                <w:sz w:val="24"/>
                <w:szCs w:val="24"/>
              </w:rPr>
            </w:pPr>
          </w:p>
        </w:tc>
        <w:tc>
          <w:tcPr>
            <w:tcW w:w="2040" w:type="dxa"/>
          </w:tcPr>
          <w:p w14:paraId="51B74181">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7E58E147">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32C764D1">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5F0FE16E">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3AB2D8F7">
            <w:pPr>
              <w:pStyle w:val="2"/>
              <w:spacing w:line="400" w:lineRule="exact"/>
              <w:ind w:left="1080" w:leftChars="257" w:hanging="540"/>
              <w:rPr>
                <w:rFonts w:hint="eastAsia" w:ascii="微软雅黑" w:hAnsi="微软雅黑" w:eastAsia="微软雅黑" w:cs="微软雅黑"/>
                <w:sz w:val="24"/>
                <w:szCs w:val="24"/>
              </w:rPr>
            </w:pPr>
          </w:p>
        </w:tc>
      </w:tr>
      <w:tr w14:paraId="6001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2C726B5">
            <w:pPr>
              <w:pStyle w:val="2"/>
              <w:spacing w:line="400" w:lineRule="exact"/>
              <w:ind w:left="1080" w:leftChars="257" w:hanging="540"/>
              <w:rPr>
                <w:rFonts w:hint="eastAsia" w:ascii="微软雅黑" w:hAnsi="微软雅黑" w:eastAsia="微软雅黑" w:cs="微软雅黑"/>
                <w:sz w:val="24"/>
                <w:szCs w:val="24"/>
              </w:rPr>
            </w:pPr>
          </w:p>
        </w:tc>
        <w:tc>
          <w:tcPr>
            <w:tcW w:w="2040" w:type="dxa"/>
          </w:tcPr>
          <w:p w14:paraId="2D24A01B">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711F080C">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4E8495D7">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538623FD">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63619017">
            <w:pPr>
              <w:pStyle w:val="2"/>
              <w:spacing w:line="400" w:lineRule="exact"/>
              <w:ind w:left="1080" w:leftChars="257" w:hanging="540"/>
              <w:rPr>
                <w:rFonts w:hint="eastAsia" w:ascii="微软雅黑" w:hAnsi="微软雅黑" w:eastAsia="微软雅黑" w:cs="微软雅黑"/>
                <w:sz w:val="24"/>
                <w:szCs w:val="24"/>
              </w:rPr>
            </w:pPr>
          </w:p>
        </w:tc>
      </w:tr>
      <w:tr w14:paraId="4431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493392B">
            <w:pPr>
              <w:pStyle w:val="2"/>
              <w:spacing w:line="400" w:lineRule="exact"/>
              <w:ind w:left="1080" w:leftChars="257" w:hanging="540"/>
              <w:rPr>
                <w:rFonts w:hint="eastAsia" w:ascii="微软雅黑" w:hAnsi="微软雅黑" w:eastAsia="微软雅黑" w:cs="微软雅黑"/>
                <w:sz w:val="24"/>
                <w:szCs w:val="24"/>
              </w:rPr>
            </w:pPr>
          </w:p>
        </w:tc>
        <w:tc>
          <w:tcPr>
            <w:tcW w:w="2040" w:type="dxa"/>
          </w:tcPr>
          <w:p w14:paraId="5F050B2C">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5F8A8E0B">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61782DE3">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124BA2C0">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0DFC66A7">
            <w:pPr>
              <w:pStyle w:val="2"/>
              <w:spacing w:line="400" w:lineRule="exact"/>
              <w:ind w:left="1080" w:leftChars="257" w:hanging="540"/>
              <w:rPr>
                <w:rFonts w:hint="eastAsia" w:ascii="微软雅黑" w:hAnsi="微软雅黑" w:eastAsia="微软雅黑" w:cs="微软雅黑"/>
                <w:sz w:val="24"/>
                <w:szCs w:val="24"/>
              </w:rPr>
            </w:pPr>
          </w:p>
        </w:tc>
      </w:tr>
      <w:tr w14:paraId="1ADF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8A769DE">
            <w:pPr>
              <w:pStyle w:val="2"/>
              <w:spacing w:line="400" w:lineRule="exact"/>
              <w:ind w:left="1080" w:leftChars="257" w:hanging="540"/>
              <w:rPr>
                <w:rFonts w:hint="eastAsia" w:ascii="微软雅黑" w:hAnsi="微软雅黑" w:eastAsia="微软雅黑" w:cs="微软雅黑"/>
                <w:sz w:val="24"/>
                <w:szCs w:val="24"/>
              </w:rPr>
            </w:pPr>
          </w:p>
        </w:tc>
        <w:tc>
          <w:tcPr>
            <w:tcW w:w="2040" w:type="dxa"/>
          </w:tcPr>
          <w:p w14:paraId="099549DC">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3F3F3917">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777DFBB9">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26C36ACF">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547AAF30">
            <w:pPr>
              <w:pStyle w:val="2"/>
              <w:spacing w:line="400" w:lineRule="exact"/>
              <w:ind w:left="1080" w:leftChars="257" w:hanging="540"/>
              <w:rPr>
                <w:rFonts w:hint="eastAsia" w:ascii="微软雅黑" w:hAnsi="微软雅黑" w:eastAsia="微软雅黑" w:cs="微软雅黑"/>
                <w:sz w:val="24"/>
                <w:szCs w:val="24"/>
              </w:rPr>
            </w:pPr>
          </w:p>
        </w:tc>
      </w:tr>
      <w:tr w14:paraId="4C54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00852A6">
            <w:pPr>
              <w:pStyle w:val="2"/>
              <w:spacing w:line="400" w:lineRule="exact"/>
              <w:ind w:left="1080" w:leftChars="257" w:hanging="540"/>
              <w:rPr>
                <w:rFonts w:hint="eastAsia" w:ascii="微软雅黑" w:hAnsi="微软雅黑" w:eastAsia="微软雅黑" w:cs="微软雅黑"/>
                <w:sz w:val="24"/>
                <w:szCs w:val="24"/>
              </w:rPr>
            </w:pPr>
          </w:p>
        </w:tc>
        <w:tc>
          <w:tcPr>
            <w:tcW w:w="2040" w:type="dxa"/>
          </w:tcPr>
          <w:p w14:paraId="5A576679">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66030453">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1CC9DFDD">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2497775E">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56B94714">
            <w:pPr>
              <w:pStyle w:val="2"/>
              <w:spacing w:line="400" w:lineRule="exact"/>
              <w:ind w:left="1080" w:leftChars="257" w:hanging="540"/>
              <w:rPr>
                <w:rFonts w:hint="eastAsia" w:ascii="微软雅黑" w:hAnsi="微软雅黑" w:eastAsia="微软雅黑" w:cs="微软雅黑"/>
                <w:sz w:val="24"/>
                <w:szCs w:val="24"/>
              </w:rPr>
            </w:pPr>
          </w:p>
        </w:tc>
      </w:tr>
      <w:tr w14:paraId="148D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948" w:type="dxa"/>
          </w:tcPr>
          <w:p w14:paraId="55A3FD36">
            <w:pPr>
              <w:pStyle w:val="2"/>
              <w:spacing w:line="400" w:lineRule="exact"/>
              <w:ind w:left="1080" w:leftChars="257" w:hanging="540"/>
              <w:rPr>
                <w:rFonts w:hint="eastAsia" w:ascii="微软雅黑" w:hAnsi="微软雅黑" w:eastAsia="微软雅黑" w:cs="微软雅黑"/>
                <w:sz w:val="24"/>
                <w:szCs w:val="24"/>
              </w:rPr>
            </w:pPr>
          </w:p>
        </w:tc>
        <w:tc>
          <w:tcPr>
            <w:tcW w:w="2040" w:type="dxa"/>
          </w:tcPr>
          <w:p w14:paraId="0F35DFDB">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20D982DE">
            <w:pPr>
              <w:pStyle w:val="2"/>
              <w:spacing w:line="400" w:lineRule="exact"/>
              <w:ind w:left="1080" w:leftChars="257" w:hanging="540"/>
              <w:rPr>
                <w:rFonts w:hint="eastAsia" w:ascii="微软雅黑" w:hAnsi="微软雅黑" w:eastAsia="微软雅黑" w:cs="微软雅黑"/>
                <w:sz w:val="24"/>
                <w:szCs w:val="24"/>
              </w:rPr>
            </w:pPr>
          </w:p>
        </w:tc>
        <w:tc>
          <w:tcPr>
            <w:tcW w:w="2520" w:type="dxa"/>
          </w:tcPr>
          <w:p w14:paraId="537E3BDD">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1078F797">
            <w:pPr>
              <w:pStyle w:val="2"/>
              <w:spacing w:line="400" w:lineRule="exact"/>
              <w:ind w:left="1080" w:leftChars="257" w:hanging="540"/>
              <w:rPr>
                <w:rFonts w:hint="eastAsia" w:ascii="微软雅黑" w:hAnsi="微软雅黑" w:eastAsia="微软雅黑" w:cs="微软雅黑"/>
                <w:sz w:val="24"/>
                <w:szCs w:val="24"/>
              </w:rPr>
            </w:pPr>
          </w:p>
        </w:tc>
        <w:tc>
          <w:tcPr>
            <w:tcW w:w="1014" w:type="dxa"/>
          </w:tcPr>
          <w:p w14:paraId="64550CE4">
            <w:pPr>
              <w:pStyle w:val="2"/>
              <w:spacing w:line="400" w:lineRule="exact"/>
              <w:ind w:left="1080" w:leftChars="257" w:hanging="540"/>
              <w:rPr>
                <w:rFonts w:hint="eastAsia" w:ascii="微软雅黑" w:hAnsi="微软雅黑" w:eastAsia="微软雅黑" w:cs="微软雅黑"/>
                <w:sz w:val="24"/>
                <w:szCs w:val="24"/>
              </w:rPr>
            </w:pPr>
          </w:p>
        </w:tc>
      </w:tr>
    </w:tbl>
    <w:p w14:paraId="0BEDF097">
      <w:pPr>
        <w:pStyle w:val="2"/>
        <w:spacing w:line="400" w:lineRule="exact"/>
        <w:ind w:left="1080" w:leftChars="257" w:hanging="540"/>
        <w:rPr>
          <w:rFonts w:hint="eastAsia" w:ascii="微软雅黑" w:hAnsi="微软雅黑" w:eastAsia="微软雅黑" w:cs="微软雅黑"/>
          <w:sz w:val="24"/>
          <w:szCs w:val="24"/>
        </w:rPr>
      </w:pPr>
    </w:p>
    <w:p w14:paraId="423378CB">
      <w:pPr>
        <w:pStyle w:val="2"/>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备注：以上表格内容中除“偏离”一列，其余表格填写不得出现“空白、无、/”等情形，否则视为实质性条款不响应，按无效投标处理。</w:t>
      </w:r>
    </w:p>
    <w:p w14:paraId="4BADD677">
      <w:pPr>
        <w:pStyle w:val="2"/>
        <w:spacing w:line="400" w:lineRule="exact"/>
        <w:ind w:left="1080" w:leftChars="257" w:hanging="540"/>
        <w:rPr>
          <w:rFonts w:hint="eastAsia" w:ascii="微软雅黑" w:hAnsi="微软雅黑" w:eastAsia="微软雅黑" w:cs="微软雅黑"/>
          <w:sz w:val="24"/>
          <w:szCs w:val="24"/>
        </w:rPr>
      </w:pPr>
    </w:p>
    <w:p w14:paraId="67098173">
      <w:pPr>
        <w:pStyle w:val="2"/>
        <w:spacing w:line="400" w:lineRule="exact"/>
        <w:ind w:left="1080" w:leftChars="257" w:hanging="540"/>
        <w:rPr>
          <w:rFonts w:hint="eastAsia" w:ascii="微软雅黑" w:hAnsi="微软雅黑" w:eastAsia="微软雅黑" w:cs="微软雅黑"/>
          <w:sz w:val="24"/>
          <w:szCs w:val="24"/>
        </w:rPr>
      </w:pPr>
    </w:p>
    <w:p w14:paraId="72B7FA08">
      <w:pPr>
        <w:pStyle w:val="2"/>
        <w:spacing w:line="400" w:lineRule="exact"/>
        <w:ind w:left="1080" w:leftChars="257" w:hanging="54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法定代表人（签/章）:</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rPr>
        <w:tab/>
      </w:r>
      <w:r>
        <w:rPr>
          <w:rFonts w:hint="eastAsia" w:ascii="微软雅黑" w:hAnsi="微软雅黑" w:eastAsia="微软雅黑" w:cs="微软雅黑"/>
          <w:sz w:val="24"/>
          <w:szCs w:val="24"/>
          <w:u w:val="single"/>
        </w:rPr>
        <w:t xml:space="preserve">                 </w:t>
      </w:r>
    </w:p>
    <w:p w14:paraId="16FFFC45">
      <w:pPr>
        <w:pStyle w:val="2"/>
        <w:tabs>
          <w:tab w:val="left" w:pos="5370"/>
        </w:tabs>
        <w:spacing w:line="400" w:lineRule="exact"/>
        <w:ind w:left="1080" w:leftChars="257" w:hanging="540"/>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rPr>
        <w:t>供应商名称(公章):</w:t>
      </w:r>
      <w:r>
        <w:rPr>
          <w:rFonts w:hint="eastAsia" w:ascii="微软雅黑" w:hAnsi="微软雅黑" w:eastAsia="微软雅黑" w:cs="微软雅黑"/>
          <w:sz w:val="24"/>
          <w:szCs w:val="24"/>
          <w:u w:val="single"/>
        </w:rPr>
        <w:tab/>
      </w:r>
    </w:p>
    <w:p w14:paraId="757DA42D">
      <w:pPr>
        <w:pStyle w:val="2"/>
        <w:tabs>
          <w:tab w:val="left" w:pos="5370"/>
        </w:tabs>
        <w:spacing w:line="400" w:lineRule="exact"/>
        <w:ind w:left="1080" w:leftChars="257" w:hanging="540"/>
        <w:rPr>
          <w:rFonts w:hint="eastAsia" w:ascii="微软雅黑" w:hAnsi="微软雅黑" w:eastAsia="微软雅黑" w:cs="微软雅黑"/>
          <w:sz w:val="24"/>
          <w:szCs w:val="24"/>
          <w:u w:val="single"/>
        </w:rPr>
      </w:pPr>
    </w:p>
    <w:p w14:paraId="70104CA1">
      <w:pPr>
        <w:pStyle w:val="2"/>
        <w:tabs>
          <w:tab w:val="left" w:pos="5370"/>
        </w:tabs>
        <w:spacing w:line="400" w:lineRule="exact"/>
        <w:ind w:left="1080" w:leftChars="257" w:hanging="540"/>
        <w:rPr>
          <w:rFonts w:hint="eastAsia" w:ascii="微软雅黑" w:hAnsi="微软雅黑" w:eastAsia="微软雅黑" w:cs="微软雅黑"/>
          <w:sz w:val="24"/>
          <w:szCs w:val="24"/>
          <w:u w:val="single"/>
        </w:rPr>
      </w:pPr>
    </w:p>
    <w:p w14:paraId="3C58A71D">
      <w:pPr>
        <w:pStyle w:val="2"/>
        <w:tabs>
          <w:tab w:val="left" w:pos="5370"/>
        </w:tabs>
        <w:spacing w:line="400" w:lineRule="exact"/>
        <w:ind w:left="1080" w:leftChars="257" w:hanging="540"/>
        <w:rPr>
          <w:rFonts w:hint="eastAsia" w:ascii="微软雅黑" w:hAnsi="微软雅黑" w:eastAsia="微软雅黑" w:cs="微软雅黑"/>
          <w:sz w:val="24"/>
          <w:szCs w:val="24"/>
          <w:u w:val="single"/>
        </w:rPr>
      </w:pPr>
    </w:p>
    <w:p w14:paraId="300FC94B">
      <w:pPr>
        <w:pStyle w:val="2"/>
        <w:tabs>
          <w:tab w:val="left" w:pos="5370"/>
        </w:tabs>
        <w:spacing w:line="400" w:lineRule="exact"/>
        <w:ind w:left="1080" w:leftChars="257" w:hanging="540"/>
        <w:rPr>
          <w:rFonts w:hint="eastAsia" w:ascii="微软雅黑" w:hAnsi="微软雅黑" w:eastAsia="微软雅黑" w:cs="微软雅黑"/>
          <w:sz w:val="24"/>
          <w:szCs w:val="24"/>
          <w:u w:val="single"/>
        </w:rPr>
      </w:pPr>
    </w:p>
    <w:p w14:paraId="68AA2034">
      <w:pPr>
        <w:pStyle w:val="2"/>
        <w:tabs>
          <w:tab w:val="left" w:pos="5370"/>
        </w:tabs>
        <w:spacing w:line="400" w:lineRule="exact"/>
        <w:ind w:left="1080" w:leftChars="257" w:hanging="540"/>
        <w:rPr>
          <w:rFonts w:hint="eastAsia" w:ascii="微软雅黑" w:hAnsi="微软雅黑" w:eastAsia="微软雅黑" w:cs="微软雅黑"/>
          <w:sz w:val="24"/>
          <w:szCs w:val="24"/>
          <w:u w:val="single"/>
        </w:rPr>
      </w:pPr>
    </w:p>
    <w:p w14:paraId="61A2628D">
      <w:pPr>
        <w:rPr>
          <w:rFonts w:hint="eastAsia" w:ascii="微软雅黑" w:hAnsi="微软雅黑" w:eastAsia="微软雅黑" w:cs="微软雅黑"/>
          <w:sz w:val="24"/>
        </w:rPr>
      </w:pPr>
      <w:bookmarkStart w:id="1469" w:name="_Toc27043"/>
      <w:bookmarkStart w:id="1470" w:name="_Toc17820"/>
      <w:bookmarkStart w:id="1471" w:name="_Toc25797"/>
      <w:bookmarkStart w:id="1472" w:name="_Toc21312"/>
      <w:bookmarkStart w:id="1473" w:name="_Toc515647823"/>
      <w:bookmarkStart w:id="1474" w:name="_Toc10725"/>
      <w:bookmarkStart w:id="1475" w:name="_Toc31694"/>
      <w:r>
        <w:rPr>
          <w:rFonts w:hint="eastAsia" w:ascii="微软雅黑" w:hAnsi="微软雅黑" w:eastAsia="微软雅黑" w:cs="微软雅黑"/>
          <w:sz w:val="24"/>
        </w:rPr>
        <w:br w:type="page"/>
      </w:r>
      <w:bookmarkEnd w:id="1469"/>
      <w:bookmarkEnd w:id="1470"/>
      <w:bookmarkEnd w:id="1471"/>
      <w:bookmarkEnd w:id="1472"/>
      <w:bookmarkEnd w:id="1473"/>
      <w:bookmarkEnd w:id="1474"/>
      <w:bookmarkEnd w:id="1475"/>
    </w:p>
    <w:p w14:paraId="2DAB9823">
      <w:pPr>
        <w:pStyle w:val="4"/>
        <w:spacing w:before="0" w:line="400" w:lineRule="exact"/>
        <w:rPr>
          <w:rFonts w:hint="eastAsia" w:ascii="微软雅黑" w:hAnsi="微软雅黑" w:eastAsia="微软雅黑" w:cs="微软雅黑"/>
          <w:sz w:val="24"/>
          <w:szCs w:val="24"/>
        </w:rPr>
      </w:pPr>
      <w:bookmarkStart w:id="1476" w:name="_Toc7133"/>
      <w:bookmarkStart w:id="1477" w:name="_Toc4229"/>
      <w:bookmarkStart w:id="1478" w:name="_Toc17316"/>
      <w:r>
        <w:rPr>
          <w:rFonts w:hint="eastAsia" w:ascii="微软雅黑" w:hAnsi="微软雅黑" w:eastAsia="微软雅黑" w:cs="微软雅黑"/>
          <w:sz w:val="24"/>
          <w:szCs w:val="24"/>
        </w:rPr>
        <w:t>6-1  中小企业声明函</w:t>
      </w:r>
      <w:bookmarkEnd w:id="1476"/>
      <w:bookmarkEnd w:id="1477"/>
      <w:bookmarkEnd w:id="1478"/>
      <w:bookmarkStart w:id="1479" w:name="_Toc9687"/>
      <w:bookmarkStart w:id="1480" w:name="_Toc2709"/>
      <w:bookmarkStart w:id="1481" w:name="_Toc515647824"/>
      <w:bookmarkStart w:id="1482" w:name="_Toc11803"/>
      <w:bookmarkStart w:id="1483" w:name="_Toc11343"/>
      <w:bookmarkStart w:id="1484" w:name="_Toc21610"/>
      <w:bookmarkStart w:id="1485" w:name="_Toc10977"/>
    </w:p>
    <w:p w14:paraId="2AF8332F">
      <w:pPr>
        <w:widowControl/>
        <w:spacing w:beforeAutospacing="1" w:afterAutospacing="1" w:line="348" w:lineRule="atLeast"/>
        <w:ind w:firstLine="384"/>
        <w:jc w:val="left"/>
        <w:rPr>
          <w:rFonts w:hint="eastAsia" w:ascii="微软雅黑" w:hAnsi="微软雅黑" w:eastAsia="微软雅黑" w:cs="微软雅黑"/>
          <w:sz w:val="24"/>
        </w:rPr>
      </w:pPr>
      <w:r>
        <w:rPr>
          <w:rFonts w:hint="eastAsia" w:ascii="微软雅黑" w:hAnsi="微软雅黑" w:eastAsia="微软雅黑" w:cs="微软雅黑"/>
          <w:kern w:val="0"/>
          <w:sz w:val="24"/>
          <w:shd w:val="clear" w:color="auto" w:fill="FFFFFF"/>
        </w:rPr>
        <w:t>本公司（联合体）郑重声明，根据《政府采购促进中小企业发展管理办法》（财库﹝2020﹞46 号）的规定，本公司（联合体）参加</w:t>
      </w:r>
      <w:r>
        <w:rPr>
          <w:rFonts w:hint="eastAsia" w:ascii="微软雅黑" w:hAnsi="微软雅黑" w:eastAsia="微软雅黑" w:cs="微软雅黑"/>
          <w:kern w:val="0"/>
          <w:sz w:val="24"/>
          <w:u w:val="single"/>
          <w:shd w:val="clear" w:color="auto" w:fill="FFFFFF"/>
        </w:rPr>
        <w:t>     （单位名称）</w:t>
      </w:r>
      <w:r>
        <w:rPr>
          <w:rFonts w:hint="eastAsia" w:ascii="微软雅黑" w:hAnsi="微软雅黑" w:eastAsia="微软雅黑" w:cs="微软雅黑"/>
          <w:kern w:val="0"/>
          <w:sz w:val="24"/>
          <w:shd w:val="clear" w:color="auto" w:fill="FFFFFF"/>
        </w:rPr>
        <w:t>的</w:t>
      </w:r>
      <w:r>
        <w:rPr>
          <w:rFonts w:hint="eastAsia" w:ascii="微软雅黑" w:hAnsi="微软雅黑" w:eastAsia="微软雅黑" w:cs="微软雅黑"/>
          <w:kern w:val="0"/>
          <w:sz w:val="24"/>
          <w:u w:val="single"/>
          <w:shd w:val="clear" w:color="auto" w:fill="FFFFFF"/>
        </w:rPr>
        <w:t>    （项目名称）</w:t>
      </w:r>
      <w:r>
        <w:rPr>
          <w:rFonts w:hint="eastAsia" w:ascii="微软雅黑" w:hAnsi="微软雅黑" w:eastAsia="微软雅黑" w:cs="微软雅黑"/>
          <w:kern w:val="0"/>
          <w:sz w:val="24"/>
          <w:shd w:val="clear" w:color="auto" w:fill="FFFFFF"/>
        </w:rPr>
        <w:t>采购活动，提供的货物全部由符合政策要求的中小企业制造。相关企业（含联合体中的中小企业、签订分包意向协议的中小企业）的具体情况如下：</w:t>
      </w:r>
    </w:p>
    <w:p w14:paraId="0ED05BF5">
      <w:pPr>
        <w:widowControl/>
        <w:spacing w:beforeAutospacing="1" w:afterAutospacing="1" w:line="348" w:lineRule="atLeast"/>
        <w:ind w:firstLine="384"/>
        <w:jc w:val="left"/>
        <w:rPr>
          <w:rFonts w:hint="eastAsia" w:ascii="微软雅黑" w:hAnsi="微软雅黑" w:eastAsia="微软雅黑" w:cs="微软雅黑"/>
          <w:sz w:val="24"/>
        </w:rPr>
      </w:pPr>
      <w:r>
        <w:rPr>
          <w:rFonts w:hint="eastAsia" w:ascii="微软雅黑" w:hAnsi="微软雅黑" w:eastAsia="微软雅黑" w:cs="微软雅黑"/>
          <w:kern w:val="0"/>
          <w:sz w:val="24"/>
          <w:shd w:val="clear" w:color="auto" w:fill="FFFFFF"/>
        </w:rPr>
        <w:t>1.</w:t>
      </w:r>
      <w:r>
        <w:rPr>
          <w:rFonts w:hint="eastAsia" w:ascii="微软雅黑" w:hAnsi="微软雅黑" w:eastAsia="微软雅黑" w:cs="微软雅黑"/>
          <w:kern w:val="0"/>
          <w:sz w:val="24"/>
          <w:u w:val="single"/>
          <w:shd w:val="clear" w:color="auto" w:fill="FFFFFF"/>
        </w:rPr>
        <w:t>     （标的名称）</w:t>
      </w:r>
      <w:r>
        <w:rPr>
          <w:rFonts w:hint="eastAsia" w:ascii="微软雅黑" w:hAnsi="微软雅黑" w:eastAsia="微软雅黑" w:cs="微软雅黑"/>
          <w:kern w:val="0"/>
          <w:sz w:val="24"/>
          <w:shd w:val="clear" w:color="auto" w:fill="FFFFFF"/>
        </w:rPr>
        <w:t>，属于</w:t>
      </w:r>
      <w:r>
        <w:rPr>
          <w:rFonts w:hint="eastAsia" w:ascii="微软雅黑" w:hAnsi="微软雅黑" w:eastAsia="微软雅黑" w:cs="微软雅黑"/>
          <w:kern w:val="0"/>
          <w:sz w:val="24"/>
          <w:u w:val="single"/>
          <w:shd w:val="clear" w:color="auto" w:fill="FFFFFF"/>
        </w:rPr>
        <w:t>     （采购文件中明确的所属行业）</w:t>
      </w:r>
      <w:r>
        <w:rPr>
          <w:rFonts w:hint="eastAsia" w:ascii="微软雅黑" w:hAnsi="微软雅黑" w:eastAsia="微软雅黑" w:cs="微软雅黑"/>
          <w:kern w:val="0"/>
          <w:sz w:val="24"/>
          <w:shd w:val="clear" w:color="auto" w:fill="FFFFFF"/>
        </w:rPr>
        <w:t>行业；制造商为</w:t>
      </w:r>
      <w:r>
        <w:rPr>
          <w:rFonts w:hint="eastAsia" w:ascii="微软雅黑" w:hAnsi="微软雅黑" w:eastAsia="微软雅黑" w:cs="微软雅黑"/>
          <w:kern w:val="0"/>
          <w:sz w:val="24"/>
          <w:u w:val="single"/>
          <w:shd w:val="clear" w:color="auto" w:fill="FFFFFF"/>
        </w:rPr>
        <w:t>       （企业名称）</w:t>
      </w:r>
      <w:r>
        <w:rPr>
          <w:rFonts w:hint="eastAsia" w:ascii="微软雅黑" w:hAnsi="微软雅黑" w:eastAsia="微软雅黑" w:cs="微软雅黑"/>
          <w:kern w:val="0"/>
          <w:sz w:val="24"/>
          <w:shd w:val="clear" w:color="auto" w:fill="FFFFFF"/>
        </w:rPr>
        <w:t>，从业人员</w:t>
      </w:r>
      <w:r>
        <w:rPr>
          <w:rFonts w:hint="eastAsia" w:ascii="微软雅黑" w:hAnsi="微软雅黑" w:eastAsia="微软雅黑" w:cs="微软雅黑"/>
          <w:kern w:val="0"/>
          <w:sz w:val="24"/>
          <w:u w:val="single"/>
          <w:shd w:val="clear" w:color="auto" w:fill="FFFFFF"/>
        </w:rPr>
        <w:t>    </w:t>
      </w:r>
      <w:r>
        <w:rPr>
          <w:rFonts w:hint="eastAsia" w:ascii="微软雅黑" w:hAnsi="微软雅黑" w:eastAsia="微软雅黑" w:cs="微软雅黑"/>
          <w:kern w:val="0"/>
          <w:sz w:val="24"/>
          <w:shd w:val="clear" w:color="auto" w:fill="FFFFFF"/>
        </w:rPr>
        <w:t>人，营业收入为</w:t>
      </w:r>
      <w:r>
        <w:rPr>
          <w:rFonts w:hint="eastAsia" w:ascii="微软雅黑" w:hAnsi="微软雅黑" w:eastAsia="微软雅黑" w:cs="微软雅黑"/>
          <w:kern w:val="0"/>
          <w:sz w:val="24"/>
          <w:u w:val="single"/>
          <w:shd w:val="clear" w:color="auto" w:fill="FFFFFF"/>
        </w:rPr>
        <w:t>    </w:t>
      </w:r>
      <w:r>
        <w:rPr>
          <w:rFonts w:hint="eastAsia" w:ascii="微软雅黑" w:hAnsi="微软雅黑" w:eastAsia="微软雅黑" w:cs="微软雅黑"/>
          <w:kern w:val="0"/>
          <w:sz w:val="24"/>
          <w:shd w:val="clear" w:color="auto" w:fill="FFFFFF"/>
        </w:rPr>
        <w:t>万元，资产总额为</w:t>
      </w:r>
      <w:r>
        <w:rPr>
          <w:rFonts w:hint="eastAsia" w:ascii="微软雅黑" w:hAnsi="微软雅黑" w:eastAsia="微软雅黑" w:cs="微软雅黑"/>
          <w:kern w:val="0"/>
          <w:sz w:val="24"/>
          <w:u w:val="single"/>
          <w:shd w:val="clear" w:color="auto" w:fill="FFFFFF"/>
        </w:rPr>
        <w:t>   </w:t>
      </w:r>
      <w:r>
        <w:rPr>
          <w:rFonts w:hint="eastAsia" w:ascii="微软雅黑" w:hAnsi="微软雅黑" w:eastAsia="微软雅黑" w:cs="微软雅黑"/>
          <w:kern w:val="0"/>
          <w:sz w:val="24"/>
          <w:shd w:val="clear" w:color="auto" w:fill="FFFFFF"/>
        </w:rPr>
        <w:t>万元，属于</w:t>
      </w:r>
      <w:r>
        <w:rPr>
          <w:rFonts w:hint="eastAsia" w:ascii="微软雅黑" w:hAnsi="微软雅黑" w:eastAsia="微软雅黑" w:cs="微软雅黑"/>
          <w:kern w:val="0"/>
          <w:sz w:val="24"/>
          <w:u w:val="single"/>
          <w:shd w:val="clear" w:color="auto" w:fill="FFFFFF"/>
        </w:rPr>
        <w:t>     （中型企业、小型企业、微型企业）</w:t>
      </w:r>
      <w:r>
        <w:rPr>
          <w:rFonts w:hint="eastAsia" w:ascii="微软雅黑" w:hAnsi="微软雅黑" w:eastAsia="微软雅黑" w:cs="微软雅黑"/>
          <w:kern w:val="0"/>
          <w:sz w:val="24"/>
          <w:shd w:val="clear" w:color="auto" w:fill="FFFFFF"/>
        </w:rPr>
        <w:t>；</w:t>
      </w:r>
    </w:p>
    <w:p w14:paraId="6A647D39">
      <w:pPr>
        <w:widowControl/>
        <w:spacing w:beforeAutospacing="1" w:afterAutospacing="1" w:line="348" w:lineRule="atLeast"/>
        <w:ind w:firstLine="384"/>
        <w:jc w:val="left"/>
        <w:rPr>
          <w:rFonts w:hint="eastAsia" w:ascii="微软雅黑" w:hAnsi="微软雅黑" w:eastAsia="微软雅黑" w:cs="微软雅黑"/>
          <w:sz w:val="24"/>
        </w:rPr>
      </w:pPr>
      <w:r>
        <w:rPr>
          <w:rFonts w:hint="eastAsia" w:ascii="微软雅黑" w:hAnsi="微软雅黑" w:eastAsia="微软雅黑" w:cs="微软雅黑"/>
          <w:kern w:val="0"/>
          <w:sz w:val="24"/>
          <w:shd w:val="clear" w:color="auto" w:fill="FFFFFF"/>
        </w:rPr>
        <w:t>2.</w:t>
      </w:r>
      <w:r>
        <w:rPr>
          <w:rFonts w:hint="eastAsia" w:ascii="微软雅黑" w:hAnsi="微软雅黑" w:eastAsia="微软雅黑" w:cs="微软雅黑"/>
          <w:kern w:val="0"/>
          <w:sz w:val="24"/>
          <w:u w:val="single"/>
          <w:shd w:val="clear" w:color="auto" w:fill="FFFFFF"/>
        </w:rPr>
        <w:t>     （标的名称）</w:t>
      </w:r>
      <w:r>
        <w:rPr>
          <w:rFonts w:hint="eastAsia" w:ascii="微软雅黑" w:hAnsi="微软雅黑" w:eastAsia="微软雅黑" w:cs="微软雅黑"/>
          <w:kern w:val="0"/>
          <w:sz w:val="24"/>
          <w:shd w:val="clear" w:color="auto" w:fill="FFFFFF"/>
        </w:rPr>
        <w:t>，属于</w:t>
      </w:r>
      <w:r>
        <w:rPr>
          <w:rFonts w:hint="eastAsia" w:ascii="微软雅黑" w:hAnsi="微软雅黑" w:eastAsia="微软雅黑" w:cs="微软雅黑"/>
          <w:kern w:val="0"/>
          <w:sz w:val="24"/>
          <w:u w:val="single"/>
          <w:shd w:val="clear" w:color="auto" w:fill="FFFFFF"/>
        </w:rPr>
        <w:t>     （采购文件中明确的所属行业）</w:t>
      </w:r>
      <w:r>
        <w:rPr>
          <w:rFonts w:hint="eastAsia" w:ascii="微软雅黑" w:hAnsi="微软雅黑" w:eastAsia="微软雅黑" w:cs="微软雅黑"/>
          <w:kern w:val="0"/>
          <w:sz w:val="24"/>
          <w:shd w:val="clear" w:color="auto" w:fill="FFFFFF"/>
        </w:rPr>
        <w:t>行业；制造商为</w:t>
      </w:r>
      <w:r>
        <w:rPr>
          <w:rFonts w:hint="eastAsia" w:ascii="微软雅黑" w:hAnsi="微软雅黑" w:eastAsia="微软雅黑" w:cs="微软雅黑"/>
          <w:kern w:val="0"/>
          <w:sz w:val="24"/>
          <w:u w:val="single"/>
          <w:shd w:val="clear" w:color="auto" w:fill="FFFFFF"/>
        </w:rPr>
        <w:t>       （企业名称）</w:t>
      </w:r>
      <w:r>
        <w:rPr>
          <w:rFonts w:hint="eastAsia" w:ascii="微软雅黑" w:hAnsi="微软雅黑" w:eastAsia="微软雅黑" w:cs="微软雅黑"/>
          <w:kern w:val="0"/>
          <w:sz w:val="24"/>
          <w:shd w:val="clear" w:color="auto" w:fill="FFFFFF"/>
        </w:rPr>
        <w:t>，从业人员</w:t>
      </w:r>
      <w:r>
        <w:rPr>
          <w:rFonts w:hint="eastAsia" w:ascii="微软雅黑" w:hAnsi="微软雅黑" w:eastAsia="微软雅黑" w:cs="微软雅黑"/>
          <w:kern w:val="0"/>
          <w:sz w:val="24"/>
          <w:u w:val="single"/>
          <w:shd w:val="clear" w:color="auto" w:fill="FFFFFF"/>
        </w:rPr>
        <w:t>    </w:t>
      </w:r>
      <w:r>
        <w:rPr>
          <w:rFonts w:hint="eastAsia" w:ascii="微软雅黑" w:hAnsi="微软雅黑" w:eastAsia="微软雅黑" w:cs="微软雅黑"/>
          <w:kern w:val="0"/>
          <w:sz w:val="24"/>
          <w:shd w:val="clear" w:color="auto" w:fill="FFFFFF"/>
        </w:rPr>
        <w:t>人，营业收入为</w:t>
      </w:r>
      <w:r>
        <w:rPr>
          <w:rFonts w:hint="eastAsia" w:ascii="微软雅黑" w:hAnsi="微软雅黑" w:eastAsia="微软雅黑" w:cs="微软雅黑"/>
          <w:kern w:val="0"/>
          <w:sz w:val="24"/>
          <w:u w:val="single"/>
          <w:shd w:val="clear" w:color="auto" w:fill="FFFFFF"/>
        </w:rPr>
        <w:t>    </w:t>
      </w:r>
      <w:r>
        <w:rPr>
          <w:rFonts w:hint="eastAsia" w:ascii="微软雅黑" w:hAnsi="微软雅黑" w:eastAsia="微软雅黑" w:cs="微软雅黑"/>
          <w:kern w:val="0"/>
          <w:sz w:val="24"/>
          <w:shd w:val="clear" w:color="auto" w:fill="FFFFFF"/>
        </w:rPr>
        <w:t>万元，资产总额为</w:t>
      </w:r>
      <w:r>
        <w:rPr>
          <w:rFonts w:hint="eastAsia" w:ascii="微软雅黑" w:hAnsi="微软雅黑" w:eastAsia="微软雅黑" w:cs="微软雅黑"/>
          <w:kern w:val="0"/>
          <w:sz w:val="24"/>
          <w:u w:val="single"/>
          <w:shd w:val="clear" w:color="auto" w:fill="FFFFFF"/>
        </w:rPr>
        <w:t>   </w:t>
      </w:r>
      <w:r>
        <w:rPr>
          <w:rFonts w:hint="eastAsia" w:ascii="微软雅黑" w:hAnsi="微软雅黑" w:eastAsia="微软雅黑" w:cs="微软雅黑"/>
          <w:kern w:val="0"/>
          <w:sz w:val="24"/>
          <w:shd w:val="clear" w:color="auto" w:fill="FFFFFF"/>
        </w:rPr>
        <w:t>万元，属于</w:t>
      </w:r>
      <w:r>
        <w:rPr>
          <w:rFonts w:hint="eastAsia" w:ascii="微软雅黑" w:hAnsi="微软雅黑" w:eastAsia="微软雅黑" w:cs="微软雅黑"/>
          <w:kern w:val="0"/>
          <w:sz w:val="24"/>
          <w:u w:val="single"/>
          <w:shd w:val="clear" w:color="auto" w:fill="FFFFFF"/>
        </w:rPr>
        <w:t>     （中型企业、小型企业、微型企业）</w:t>
      </w:r>
      <w:r>
        <w:rPr>
          <w:rFonts w:hint="eastAsia" w:ascii="微软雅黑" w:hAnsi="微软雅黑" w:eastAsia="微软雅黑" w:cs="微软雅黑"/>
          <w:kern w:val="0"/>
          <w:sz w:val="24"/>
          <w:shd w:val="clear" w:color="auto" w:fill="FFFFFF"/>
        </w:rPr>
        <w:t>；</w:t>
      </w:r>
    </w:p>
    <w:p w14:paraId="2C24EEE4">
      <w:pPr>
        <w:widowControl/>
        <w:spacing w:beforeAutospacing="1" w:afterAutospacing="1" w:line="348" w:lineRule="atLeast"/>
        <w:ind w:firstLine="384"/>
        <w:jc w:val="left"/>
        <w:rPr>
          <w:rFonts w:hint="eastAsia" w:ascii="微软雅黑" w:hAnsi="微软雅黑" w:eastAsia="微软雅黑" w:cs="微软雅黑"/>
          <w:sz w:val="24"/>
        </w:rPr>
      </w:pPr>
      <w:r>
        <w:rPr>
          <w:rFonts w:hint="eastAsia" w:ascii="微软雅黑" w:hAnsi="微软雅黑" w:eastAsia="微软雅黑" w:cs="微软雅黑"/>
          <w:kern w:val="0"/>
          <w:sz w:val="24"/>
          <w:shd w:val="clear" w:color="auto" w:fill="FFFFFF"/>
        </w:rPr>
        <w:t>……</w:t>
      </w:r>
    </w:p>
    <w:p w14:paraId="1FED6BFC">
      <w:pPr>
        <w:widowControl/>
        <w:spacing w:beforeAutospacing="1" w:afterAutospacing="1" w:line="348" w:lineRule="atLeast"/>
        <w:ind w:firstLine="384"/>
        <w:jc w:val="left"/>
        <w:rPr>
          <w:rFonts w:hint="eastAsia" w:ascii="微软雅黑" w:hAnsi="微软雅黑" w:eastAsia="微软雅黑" w:cs="微软雅黑"/>
          <w:sz w:val="24"/>
        </w:rPr>
      </w:pPr>
      <w:r>
        <w:rPr>
          <w:rFonts w:hint="eastAsia" w:ascii="微软雅黑" w:hAnsi="微软雅黑" w:eastAsia="微软雅黑" w:cs="微软雅黑"/>
          <w:kern w:val="0"/>
          <w:sz w:val="24"/>
          <w:shd w:val="clear" w:color="auto" w:fill="FFFFFF"/>
        </w:rPr>
        <w:t>以上企业，不属于大企业的分支机构，不存在控股股东为大企业的情形，也不存在与大企业的负责人为同一人的情形。</w:t>
      </w:r>
    </w:p>
    <w:p w14:paraId="72545D23">
      <w:pPr>
        <w:widowControl/>
        <w:spacing w:beforeAutospacing="1" w:afterAutospacing="1" w:line="348" w:lineRule="atLeast"/>
        <w:ind w:firstLine="384"/>
        <w:jc w:val="left"/>
        <w:rPr>
          <w:rFonts w:hint="eastAsia" w:ascii="微软雅黑" w:hAnsi="微软雅黑" w:eastAsia="微软雅黑" w:cs="微软雅黑"/>
          <w:sz w:val="24"/>
        </w:rPr>
      </w:pPr>
      <w:r>
        <w:rPr>
          <w:rFonts w:hint="eastAsia" w:ascii="微软雅黑" w:hAnsi="微软雅黑" w:eastAsia="微软雅黑" w:cs="微软雅黑"/>
          <w:kern w:val="0"/>
          <w:sz w:val="24"/>
          <w:shd w:val="clear" w:color="auto" w:fill="FFFFFF"/>
        </w:rPr>
        <w:t>本企业对上述声明内容的真实性负责。如有虚假，将依法承担相应责任。</w:t>
      </w:r>
    </w:p>
    <w:p w14:paraId="29860991">
      <w:pPr>
        <w:widowControl/>
        <w:spacing w:beforeAutospacing="1" w:afterAutospacing="1" w:line="348" w:lineRule="atLeast"/>
        <w:ind w:firstLine="384"/>
        <w:jc w:val="left"/>
        <w:rPr>
          <w:rFonts w:hint="eastAsia" w:ascii="微软雅黑" w:hAnsi="微软雅黑" w:eastAsia="微软雅黑" w:cs="微软雅黑"/>
          <w:sz w:val="24"/>
        </w:rPr>
      </w:pPr>
      <w:r>
        <w:rPr>
          <w:rFonts w:hint="eastAsia" w:ascii="微软雅黑" w:hAnsi="微软雅黑" w:eastAsia="微软雅黑" w:cs="微软雅黑"/>
          <w:kern w:val="0"/>
          <w:sz w:val="24"/>
          <w:shd w:val="clear" w:color="auto" w:fill="FFFFFF"/>
        </w:rPr>
        <w:t> </w:t>
      </w:r>
    </w:p>
    <w:p w14:paraId="1629D147">
      <w:pPr>
        <w:widowControl/>
        <w:spacing w:beforeAutospacing="1" w:afterAutospacing="1" w:line="348" w:lineRule="atLeast"/>
        <w:ind w:firstLine="384"/>
        <w:jc w:val="left"/>
        <w:rPr>
          <w:rFonts w:hint="eastAsia" w:ascii="微软雅黑" w:hAnsi="微软雅黑" w:eastAsia="微软雅黑" w:cs="微软雅黑"/>
          <w:sz w:val="24"/>
        </w:rPr>
      </w:pPr>
      <w:r>
        <w:rPr>
          <w:rFonts w:hint="eastAsia" w:ascii="微软雅黑" w:hAnsi="微软雅黑" w:eastAsia="微软雅黑" w:cs="微软雅黑"/>
          <w:kern w:val="0"/>
          <w:sz w:val="24"/>
          <w:shd w:val="clear" w:color="auto" w:fill="FFFFFF"/>
        </w:rPr>
        <w:t> </w:t>
      </w:r>
    </w:p>
    <w:p w14:paraId="5D4E3CD9">
      <w:pPr>
        <w:widowControl/>
        <w:spacing w:beforeAutospacing="1" w:afterAutospacing="1" w:line="348" w:lineRule="atLeast"/>
        <w:ind w:firstLine="4224"/>
        <w:jc w:val="left"/>
        <w:rPr>
          <w:rFonts w:hint="eastAsia" w:ascii="微软雅黑" w:hAnsi="微软雅黑" w:eastAsia="微软雅黑" w:cs="微软雅黑"/>
          <w:sz w:val="24"/>
        </w:rPr>
      </w:pPr>
      <w:r>
        <w:rPr>
          <w:rFonts w:hint="eastAsia" w:ascii="微软雅黑" w:hAnsi="微软雅黑" w:eastAsia="微软雅黑" w:cs="微软雅黑"/>
          <w:kern w:val="0"/>
          <w:sz w:val="24"/>
          <w:shd w:val="clear" w:color="auto" w:fill="FFFFFF"/>
        </w:rPr>
        <w:t>企业名称（盖章）：</w:t>
      </w:r>
    </w:p>
    <w:p w14:paraId="1D81498B">
      <w:pPr>
        <w:widowControl/>
        <w:spacing w:beforeAutospacing="1" w:afterAutospacing="1" w:line="348" w:lineRule="atLeast"/>
        <w:ind w:firstLine="4224"/>
        <w:jc w:val="left"/>
        <w:rPr>
          <w:rFonts w:hint="eastAsia" w:ascii="微软雅黑" w:hAnsi="微软雅黑" w:eastAsia="微软雅黑" w:cs="微软雅黑"/>
          <w:sz w:val="24"/>
        </w:rPr>
      </w:pPr>
      <w:r>
        <w:rPr>
          <w:rFonts w:hint="eastAsia" w:ascii="微软雅黑" w:hAnsi="微软雅黑" w:eastAsia="微软雅黑" w:cs="微软雅黑"/>
          <w:kern w:val="0"/>
          <w:sz w:val="24"/>
          <w:shd w:val="clear" w:color="auto" w:fill="FFFFFF"/>
        </w:rPr>
        <w:t>日 期：</w:t>
      </w:r>
    </w:p>
    <w:p w14:paraId="03EF24E1">
      <w:pPr>
        <w:rPr>
          <w:rFonts w:hint="eastAsia" w:ascii="微软雅黑" w:hAnsi="微软雅黑" w:eastAsia="微软雅黑" w:cs="微软雅黑"/>
          <w:sz w:val="24"/>
        </w:rPr>
      </w:pPr>
      <w:r>
        <w:rPr>
          <w:rFonts w:hint="eastAsia" w:ascii="微软雅黑" w:hAnsi="微软雅黑" w:eastAsia="微软雅黑" w:cs="微软雅黑"/>
          <w:b/>
          <w:bCs/>
          <w:kern w:val="0"/>
          <w:sz w:val="32"/>
          <w:szCs w:val="32"/>
        </w:rPr>
        <w:t>本项目所属行业为工业。</w:t>
      </w:r>
    </w:p>
    <w:p w14:paraId="086674E1">
      <w:pPr>
        <w:rPr>
          <w:rFonts w:hint="eastAsia" w:ascii="微软雅黑" w:hAnsi="微软雅黑" w:eastAsia="微软雅黑" w:cs="微软雅黑"/>
          <w:b/>
          <w:bCs/>
          <w:sz w:val="24"/>
        </w:rPr>
      </w:pPr>
      <w:r>
        <w:rPr>
          <w:rFonts w:hint="eastAsia" w:ascii="微软雅黑" w:hAnsi="微软雅黑" w:eastAsia="微软雅黑" w:cs="微软雅黑"/>
          <w:b/>
          <w:bCs/>
          <w:sz w:val="24"/>
        </w:rPr>
        <w:t>注：（1）从业人员、营业收入、资产总额填报上一年度数据，无上一年度数据的新成立企业可不填报。</w:t>
      </w:r>
    </w:p>
    <w:p w14:paraId="5D9E847F">
      <w:pPr>
        <w:rPr>
          <w:rFonts w:hint="eastAsia" w:ascii="微软雅黑" w:hAnsi="微软雅黑" w:eastAsia="微软雅黑" w:cs="微软雅黑"/>
          <w:b/>
          <w:bCs/>
          <w:kern w:val="0"/>
          <w:sz w:val="24"/>
        </w:rPr>
      </w:pPr>
      <w:r>
        <w:rPr>
          <w:rFonts w:hint="eastAsia" w:ascii="微软雅黑" w:hAnsi="微软雅黑" w:eastAsia="微软雅黑" w:cs="微软雅黑"/>
          <w:b/>
          <w:bCs/>
          <w:sz w:val="24"/>
        </w:rPr>
        <w:t>（2）潜在投标企业属于中小微企业的，请在投标文件中提供“中小企业声明函”，如果未提供或提供虚假的“中小企业声明函”，投标企业将承担由此造成的一切不利后果。</w:t>
      </w:r>
    </w:p>
    <w:p w14:paraId="254DF526">
      <w:pPr>
        <w:jc w:val="left"/>
        <w:rPr>
          <w:rFonts w:hint="eastAsia"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附：</w:t>
      </w:r>
    </w:p>
    <w:p w14:paraId="3AC273B1">
      <w:pPr>
        <w:jc w:val="center"/>
        <w:rPr>
          <w:rFonts w:hint="eastAsia"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中小微企业划型标准</w:t>
      </w:r>
    </w:p>
    <w:tbl>
      <w:tblPr>
        <w:tblStyle w:val="32"/>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5168B28C">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14:paraId="50DD32AE">
            <w:pPr>
              <w:widowControl/>
              <w:snapToGrid w:val="0"/>
              <w:contextualSpacing/>
              <w:jc w:val="center"/>
              <w:rPr>
                <w:rFonts w:hint="eastAsia" w:ascii="微软雅黑" w:hAnsi="微软雅黑" w:eastAsia="微软雅黑" w:cs="微软雅黑"/>
                <w:b/>
                <w:kern w:val="0"/>
                <w:sz w:val="24"/>
              </w:rPr>
            </w:pPr>
            <w:r>
              <w:rPr>
                <w:rFonts w:hint="eastAsia" w:ascii="微软雅黑" w:hAnsi="微软雅黑" w:eastAsia="微软雅黑" w:cs="微软雅黑"/>
                <w:b/>
                <w:kern w:val="0"/>
                <w:sz w:val="24"/>
              </w:rPr>
              <w:t>行业名称</w:t>
            </w:r>
          </w:p>
        </w:tc>
        <w:tc>
          <w:tcPr>
            <w:tcW w:w="1660" w:type="dxa"/>
            <w:tcBorders>
              <w:top w:val="single" w:color="auto" w:sz="4" w:space="0"/>
              <w:left w:val="nil"/>
              <w:bottom w:val="single" w:color="auto" w:sz="4" w:space="0"/>
              <w:right w:val="single" w:color="auto" w:sz="4" w:space="0"/>
            </w:tcBorders>
            <w:vAlign w:val="center"/>
          </w:tcPr>
          <w:p w14:paraId="50EE0DD5">
            <w:pPr>
              <w:widowControl/>
              <w:snapToGrid w:val="0"/>
              <w:contextualSpacing/>
              <w:jc w:val="center"/>
              <w:rPr>
                <w:rFonts w:hint="eastAsia" w:ascii="微软雅黑" w:hAnsi="微软雅黑" w:eastAsia="微软雅黑" w:cs="微软雅黑"/>
                <w:b/>
                <w:kern w:val="0"/>
                <w:sz w:val="24"/>
              </w:rPr>
            </w:pPr>
            <w:r>
              <w:rPr>
                <w:rFonts w:hint="eastAsia" w:ascii="微软雅黑" w:hAnsi="微软雅黑" w:eastAsia="微软雅黑" w:cs="微软雅黑"/>
                <w:b/>
                <w:kern w:val="0"/>
                <w:sz w:val="24"/>
              </w:rPr>
              <w:t>指标名称</w:t>
            </w:r>
          </w:p>
        </w:tc>
        <w:tc>
          <w:tcPr>
            <w:tcW w:w="1466" w:type="dxa"/>
            <w:tcBorders>
              <w:top w:val="single" w:color="auto" w:sz="4" w:space="0"/>
              <w:left w:val="nil"/>
              <w:bottom w:val="single" w:color="auto" w:sz="4" w:space="0"/>
              <w:right w:val="single" w:color="auto" w:sz="4" w:space="0"/>
            </w:tcBorders>
            <w:vAlign w:val="center"/>
          </w:tcPr>
          <w:p w14:paraId="57958F4D">
            <w:pPr>
              <w:widowControl/>
              <w:snapToGrid w:val="0"/>
              <w:contextualSpacing/>
              <w:jc w:val="center"/>
              <w:rPr>
                <w:rFonts w:hint="eastAsia" w:ascii="微软雅黑" w:hAnsi="微软雅黑" w:eastAsia="微软雅黑" w:cs="微软雅黑"/>
                <w:b/>
                <w:kern w:val="0"/>
                <w:sz w:val="24"/>
              </w:rPr>
            </w:pPr>
            <w:r>
              <w:rPr>
                <w:rFonts w:hint="eastAsia" w:ascii="微软雅黑" w:hAnsi="微软雅黑" w:eastAsia="微软雅黑" w:cs="微软雅黑"/>
                <w:b/>
                <w:kern w:val="0"/>
                <w:sz w:val="24"/>
              </w:rPr>
              <w:t>计量单位</w:t>
            </w:r>
          </w:p>
        </w:tc>
        <w:tc>
          <w:tcPr>
            <w:tcW w:w="1903" w:type="dxa"/>
            <w:tcBorders>
              <w:top w:val="single" w:color="auto" w:sz="4" w:space="0"/>
              <w:left w:val="nil"/>
              <w:bottom w:val="single" w:color="auto" w:sz="4" w:space="0"/>
              <w:right w:val="single" w:color="auto" w:sz="4" w:space="0"/>
            </w:tcBorders>
            <w:vAlign w:val="center"/>
          </w:tcPr>
          <w:p w14:paraId="1FA75E88">
            <w:pPr>
              <w:widowControl/>
              <w:snapToGrid w:val="0"/>
              <w:contextualSpacing/>
              <w:jc w:val="center"/>
              <w:rPr>
                <w:rFonts w:hint="eastAsia" w:ascii="微软雅黑" w:hAnsi="微软雅黑" w:eastAsia="微软雅黑" w:cs="微软雅黑"/>
                <w:b/>
                <w:kern w:val="0"/>
                <w:sz w:val="24"/>
              </w:rPr>
            </w:pPr>
            <w:r>
              <w:rPr>
                <w:rFonts w:hint="eastAsia" w:ascii="微软雅黑" w:hAnsi="微软雅黑" w:eastAsia="微软雅黑" w:cs="微软雅黑"/>
                <w:b/>
                <w:kern w:val="0"/>
                <w:sz w:val="24"/>
              </w:rPr>
              <w:t>中型</w:t>
            </w:r>
          </w:p>
        </w:tc>
        <w:tc>
          <w:tcPr>
            <w:tcW w:w="1692" w:type="dxa"/>
            <w:tcBorders>
              <w:top w:val="single" w:color="auto" w:sz="4" w:space="0"/>
              <w:left w:val="nil"/>
              <w:bottom w:val="single" w:color="auto" w:sz="4" w:space="0"/>
              <w:right w:val="single" w:color="auto" w:sz="4" w:space="0"/>
            </w:tcBorders>
            <w:vAlign w:val="center"/>
          </w:tcPr>
          <w:p w14:paraId="72E24DE9">
            <w:pPr>
              <w:widowControl/>
              <w:snapToGrid w:val="0"/>
              <w:contextualSpacing/>
              <w:jc w:val="center"/>
              <w:rPr>
                <w:rFonts w:hint="eastAsia" w:ascii="微软雅黑" w:hAnsi="微软雅黑" w:eastAsia="微软雅黑" w:cs="微软雅黑"/>
                <w:b/>
                <w:kern w:val="0"/>
                <w:sz w:val="24"/>
              </w:rPr>
            </w:pPr>
            <w:r>
              <w:rPr>
                <w:rFonts w:hint="eastAsia" w:ascii="微软雅黑" w:hAnsi="微软雅黑" w:eastAsia="微软雅黑" w:cs="微软雅黑"/>
                <w:b/>
                <w:kern w:val="0"/>
                <w:sz w:val="24"/>
              </w:rPr>
              <w:t>小型</w:t>
            </w:r>
          </w:p>
        </w:tc>
        <w:tc>
          <w:tcPr>
            <w:tcW w:w="1087" w:type="dxa"/>
            <w:tcBorders>
              <w:top w:val="single" w:color="auto" w:sz="4" w:space="0"/>
              <w:left w:val="nil"/>
              <w:bottom w:val="single" w:color="auto" w:sz="4" w:space="0"/>
              <w:right w:val="single" w:color="auto" w:sz="4" w:space="0"/>
            </w:tcBorders>
            <w:vAlign w:val="center"/>
          </w:tcPr>
          <w:p w14:paraId="6ED3E0EC">
            <w:pPr>
              <w:widowControl/>
              <w:snapToGrid w:val="0"/>
              <w:contextualSpacing/>
              <w:jc w:val="center"/>
              <w:rPr>
                <w:rFonts w:hint="eastAsia" w:ascii="微软雅黑" w:hAnsi="微软雅黑" w:eastAsia="微软雅黑" w:cs="微软雅黑"/>
                <w:b/>
                <w:kern w:val="0"/>
                <w:sz w:val="24"/>
              </w:rPr>
            </w:pPr>
            <w:r>
              <w:rPr>
                <w:rFonts w:hint="eastAsia" w:ascii="微软雅黑" w:hAnsi="微软雅黑" w:eastAsia="微软雅黑" w:cs="微软雅黑"/>
                <w:b/>
                <w:kern w:val="0"/>
                <w:sz w:val="24"/>
              </w:rPr>
              <w:t>微型</w:t>
            </w:r>
          </w:p>
        </w:tc>
      </w:tr>
      <w:tr w14:paraId="4B23641D">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38968598">
            <w:pPr>
              <w:widowControl/>
              <w:snapToGrid w:val="0"/>
              <w:contextualSpacing/>
              <w:jc w:val="center"/>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农、林、牧、渔</w:t>
            </w:r>
          </w:p>
        </w:tc>
        <w:tc>
          <w:tcPr>
            <w:tcW w:w="1660" w:type="dxa"/>
            <w:tcBorders>
              <w:top w:val="nil"/>
              <w:left w:val="nil"/>
              <w:bottom w:val="single" w:color="auto" w:sz="4" w:space="0"/>
              <w:right w:val="single" w:color="auto" w:sz="4" w:space="0"/>
            </w:tcBorders>
            <w:vAlign w:val="center"/>
          </w:tcPr>
          <w:p w14:paraId="018FDECE">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14:paraId="07633C5D">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14:paraId="050F5FC1">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500≤Y＜20000</w:t>
            </w:r>
          </w:p>
        </w:tc>
        <w:tc>
          <w:tcPr>
            <w:tcW w:w="1692" w:type="dxa"/>
            <w:tcBorders>
              <w:top w:val="nil"/>
              <w:left w:val="nil"/>
              <w:bottom w:val="single" w:color="auto" w:sz="4" w:space="0"/>
              <w:right w:val="single" w:color="auto" w:sz="4" w:space="0"/>
            </w:tcBorders>
            <w:vAlign w:val="center"/>
          </w:tcPr>
          <w:p w14:paraId="39D93549">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50≤Y＜500</w:t>
            </w:r>
          </w:p>
        </w:tc>
        <w:tc>
          <w:tcPr>
            <w:tcW w:w="1087" w:type="dxa"/>
            <w:tcBorders>
              <w:top w:val="nil"/>
              <w:left w:val="nil"/>
              <w:bottom w:val="single" w:color="auto" w:sz="4" w:space="0"/>
              <w:right w:val="single" w:color="auto" w:sz="4" w:space="0"/>
            </w:tcBorders>
            <w:vAlign w:val="center"/>
          </w:tcPr>
          <w:p w14:paraId="5CDDFC42">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Y＜50</w:t>
            </w:r>
          </w:p>
        </w:tc>
      </w:tr>
      <w:tr w14:paraId="339DB26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7C49B35">
            <w:pPr>
              <w:widowControl/>
              <w:snapToGrid w:val="0"/>
              <w:contextualSpacing/>
              <w:jc w:val="center"/>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工业</w:t>
            </w:r>
          </w:p>
        </w:tc>
        <w:tc>
          <w:tcPr>
            <w:tcW w:w="1660" w:type="dxa"/>
            <w:tcBorders>
              <w:top w:val="nil"/>
              <w:left w:val="nil"/>
              <w:bottom w:val="single" w:color="auto" w:sz="4" w:space="0"/>
              <w:right w:val="single" w:color="auto" w:sz="4" w:space="0"/>
            </w:tcBorders>
            <w:vAlign w:val="center"/>
          </w:tcPr>
          <w:p w14:paraId="3C82FE98">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14:paraId="086DEBDB">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14:paraId="7BFDF3D7">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300≤X＜1000</w:t>
            </w:r>
          </w:p>
        </w:tc>
        <w:tc>
          <w:tcPr>
            <w:tcW w:w="1692" w:type="dxa"/>
            <w:tcBorders>
              <w:top w:val="nil"/>
              <w:left w:val="nil"/>
              <w:bottom w:val="single" w:color="auto" w:sz="4" w:space="0"/>
              <w:right w:val="single" w:color="auto" w:sz="4" w:space="0"/>
            </w:tcBorders>
            <w:vAlign w:val="center"/>
          </w:tcPr>
          <w:p w14:paraId="588083A7">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20≤X＜300</w:t>
            </w:r>
          </w:p>
        </w:tc>
        <w:tc>
          <w:tcPr>
            <w:tcW w:w="1087" w:type="dxa"/>
            <w:tcBorders>
              <w:top w:val="nil"/>
              <w:left w:val="nil"/>
              <w:bottom w:val="single" w:color="auto" w:sz="4" w:space="0"/>
              <w:right w:val="single" w:color="auto" w:sz="4" w:space="0"/>
            </w:tcBorders>
            <w:vAlign w:val="center"/>
          </w:tcPr>
          <w:p w14:paraId="554783F2">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X＜20</w:t>
            </w:r>
          </w:p>
        </w:tc>
      </w:tr>
      <w:tr w14:paraId="73447F7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3D305CB">
            <w:pPr>
              <w:widowControl/>
              <w:snapToGrid w:val="0"/>
              <w:contextualSpacing/>
              <w:jc w:val="center"/>
              <w:rPr>
                <w:rFonts w:hint="eastAsia"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14:paraId="119222CD">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14:paraId="2E4DD516">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14:paraId="7AF472D2">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2000≤Y＜40000</w:t>
            </w:r>
          </w:p>
        </w:tc>
        <w:tc>
          <w:tcPr>
            <w:tcW w:w="1692" w:type="dxa"/>
            <w:tcBorders>
              <w:top w:val="nil"/>
              <w:left w:val="nil"/>
              <w:bottom w:val="single" w:color="auto" w:sz="4" w:space="0"/>
              <w:right w:val="single" w:color="auto" w:sz="4" w:space="0"/>
            </w:tcBorders>
            <w:vAlign w:val="center"/>
          </w:tcPr>
          <w:p w14:paraId="0EE5ED96">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300≤Y＜2000</w:t>
            </w:r>
          </w:p>
        </w:tc>
        <w:tc>
          <w:tcPr>
            <w:tcW w:w="1087" w:type="dxa"/>
            <w:tcBorders>
              <w:top w:val="nil"/>
              <w:left w:val="nil"/>
              <w:bottom w:val="single" w:color="auto" w:sz="4" w:space="0"/>
              <w:right w:val="single" w:color="auto" w:sz="4" w:space="0"/>
            </w:tcBorders>
            <w:vAlign w:val="center"/>
          </w:tcPr>
          <w:p w14:paraId="25D83A62">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Y＜300</w:t>
            </w:r>
          </w:p>
        </w:tc>
      </w:tr>
      <w:tr w14:paraId="36981B4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5DBDFF7">
            <w:pPr>
              <w:widowControl/>
              <w:snapToGrid w:val="0"/>
              <w:contextualSpacing/>
              <w:jc w:val="center"/>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建筑业</w:t>
            </w:r>
          </w:p>
        </w:tc>
        <w:tc>
          <w:tcPr>
            <w:tcW w:w="1660" w:type="dxa"/>
            <w:tcBorders>
              <w:top w:val="nil"/>
              <w:left w:val="nil"/>
              <w:bottom w:val="single" w:color="auto" w:sz="4" w:space="0"/>
              <w:right w:val="single" w:color="auto" w:sz="4" w:space="0"/>
            </w:tcBorders>
            <w:vAlign w:val="center"/>
          </w:tcPr>
          <w:p w14:paraId="7F2BBC73">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14:paraId="4BE9910C">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14:paraId="5A6E4A35">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6000≤Y＜80000</w:t>
            </w:r>
          </w:p>
        </w:tc>
        <w:tc>
          <w:tcPr>
            <w:tcW w:w="1692" w:type="dxa"/>
            <w:tcBorders>
              <w:top w:val="nil"/>
              <w:left w:val="nil"/>
              <w:bottom w:val="single" w:color="auto" w:sz="4" w:space="0"/>
              <w:right w:val="single" w:color="auto" w:sz="4" w:space="0"/>
            </w:tcBorders>
            <w:vAlign w:val="center"/>
          </w:tcPr>
          <w:p w14:paraId="5421ACB8">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300≤Y＜6000</w:t>
            </w:r>
          </w:p>
        </w:tc>
        <w:tc>
          <w:tcPr>
            <w:tcW w:w="1087" w:type="dxa"/>
            <w:tcBorders>
              <w:top w:val="nil"/>
              <w:left w:val="nil"/>
              <w:bottom w:val="single" w:color="auto" w:sz="4" w:space="0"/>
              <w:right w:val="single" w:color="auto" w:sz="4" w:space="0"/>
            </w:tcBorders>
            <w:vAlign w:val="center"/>
          </w:tcPr>
          <w:p w14:paraId="2AEBE40A">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Y＜300</w:t>
            </w:r>
          </w:p>
        </w:tc>
      </w:tr>
      <w:tr w14:paraId="28131B0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45ACC0F">
            <w:pPr>
              <w:widowControl/>
              <w:snapToGrid w:val="0"/>
              <w:contextualSpacing/>
              <w:jc w:val="center"/>
              <w:rPr>
                <w:rFonts w:hint="eastAsia"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14:paraId="2A531273">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资产总额（Z）</w:t>
            </w:r>
          </w:p>
        </w:tc>
        <w:tc>
          <w:tcPr>
            <w:tcW w:w="1466" w:type="dxa"/>
            <w:tcBorders>
              <w:top w:val="nil"/>
              <w:left w:val="nil"/>
              <w:bottom w:val="single" w:color="auto" w:sz="4" w:space="0"/>
              <w:right w:val="single" w:color="auto" w:sz="4" w:space="0"/>
            </w:tcBorders>
            <w:vAlign w:val="center"/>
          </w:tcPr>
          <w:p w14:paraId="4FF785B1">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14:paraId="65D0AED1">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5000≤Z＜80000</w:t>
            </w:r>
          </w:p>
        </w:tc>
        <w:tc>
          <w:tcPr>
            <w:tcW w:w="1692" w:type="dxa"/>
            <w:tcBorders>
              <w:top w:val="nil"/>
              <w:left w:val="nil"/>
              <w:bottom w:val="single" w:color="auto" w:sz="4" w:space="0"/>
              <w:right w:val="single" w:color="auto" w:sz="4" w:space="0"/>
            </w:tcBorders>
            <w:vAlign w:val="center"/>
          </w:tcPr>
          <w:p w14:paraId="11CF67C3">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300≤Z＜5000</w:t>
            </w:r>
          </w:p>
        </w:tc>
        <w:tc>
          <w:tcPr>
            <w:tcW w:w="1087" w:type="dxa"/>
            <w:tcBorders>
              <w:top w:val="nil"/>
              <w:left w:val="nil"/>
              <w:bottom w:val="single" w:color="auto" w:sz="4" w:space="0"/>
              <w:right w:val="single" w:color="auto" w:sz="4" w:space="0"/>
            </w:tcBorders>
            <w:vAlign w:val="center"/>
          </w:tcPr>
          <w:p w14:paraId="5CCC6387">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Z＜300</w:t>
            </w:r>
          </w:p>
        </w:tc>
      </w:tr>
      <w:tr w14:paraId="2EA9669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00054A7">
            <w:pPr>
              <w:widowControl/>
              <w:snapToGrid w:val="0"/>
              <w:contextualSpacing/>
              <w:jc w:val="center"/>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批发业</w:t>
            </w:r>
          </w:p>
        </w:tc>
        <w:tc>
          <w:tcPr>
            <w:tcW w:w="1660" w:type="dxa"/>
            <w:tcBorders>
              <w:top w:val="nil"/>
              <w:left w:val="nil"/>
              <w:bottom w:val="single" w:color="auto" w:sz="4" w:space="0"/>
              <w:right w:val="single" w:color="auto" w:sz="4" w:space="0"/>
            </w:tcBorders>
            <w:vAlign w:val="center"/>
          </w:tcPr>
          <w:p w14:paraId="27BC493C">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14:paraId="7D524FF9">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14:paraId="59D2EE87">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20≤X＜200</w:t>
            </w:r>
          </w:p>
        </w:tc>
        <w:tc>
          <w:tcPr>
            <w:tcW w:w="1692" w:type="dxa"/>
            <w:tcBorders>
              <w:top w:val="nil"/>
              <w:left w:val="nil"/>
              <w:bottom w:val="single" w:color="auto" w:sz="4" w:space="0"/>
              <w:right w:val="single" w:color="auto" w:sz="4" w:space="0"/>
            </w:tcBorders>
            <w:vAlign w:val="center"/>
          </w:tcPr>
          <w:p w14:paraId="0C15A09D">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5≤X＜20</w:t>
            </w:r>
          </w:p>
        </w:tc>
        <w:tc>
          <w:tcPr>
            <w:tcW w:w="1087" w:type="dxa"/>
            <w:tcBorders>
              <w:top w:val="nil"/>
              <w:left w:val="nil"/>
              <w:bottom w:val="single" w:color="auto" w:sz="4" w:space="0"/>
              <w:right w:val="single" w:color="auto" w:sz="4" w:space="0"/>
            </w:tcBorders>
            <w:vAlign w:val="center"/>
          </w:tcPr>
          <w:p w14:paraId="34BF6C45">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X＜5</w:t>
            </w:r>
          </w:p>
        </w:tc>
      </w:tr>
      <w:tr w14:paraId="714CF6E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33D25CD1">
            <w:pPr>
              <w:widowControl/>
              <w:snapToGrid w:val="0"/>
              <w:contextualSpacing/>
              <w:jc w:val="center"/>
              <w:rPr>
                <w:rFonts w:hint="eastAsia"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14:paraId="283F9837">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14:paraId="2ABF4B1A">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14:paraId="07B0E51D">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5000≤Y＜40000</w:t>
            </w:r>
          </w:p>
        </w:tc>
        <w:tc>
          <w:tcPr>
            <w:tcW w:w="1692" w:type="dxa"/>
            <w:tcBorders>
              <w:top w:val="nil"/>
              <w:left w:val="nil"/>
              <w:bottom w:val="single" w:color="auto" w:sz="4" w:space="0"/>
              <w:right w:val="single" w:color="auto" w:sz="4" w:space="0"/>
            </w:tcBorders>
            <w:vAlign w:val="center"/>
          </w:tcPr>
          <w:p w14:paraId="285233A6">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1000≤Y＜5000</w:t>
            </w:r>
          </w:p>
        </w:tc>
        <w:tc>
          <w:tcPr>
            <w:tcW w:w="1087" w:type="dxa"/>
            <w:tcBorders>
              <w:top w:val="nil"/>
              <w:left w:val="nil"/>
              <w:bottom w:val="single" w:color="auto" w:sz="4" w:space="0"/>
              <w:right w:val="single" w:color="auto" w:sz="4" w:space="0"/>
            </w:tcBorders>
            <w:vAlign w:val="center"/>
          </w:tcPr>
          <w:p w14:paraId="74941DED">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Y＜1000</w:t>
            </w:r>
          </w:p>
        </w:tc>
      </w:tr>
      <w:tr w14:paraId="733ABC8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0A89B50">
            <w:pPr>
              <w:widowControl/>
              <w:snapToGrid w:val="0"/>
              <w:contextualSpacing/>
              <w:jc w:val="center"/>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零售业</w:t>
            </w:r>
          </w:p>
        </w:tc>
        <w:tc>
          <w:tcPr>
            <w:tcW w:w="1660" w:type="dxa"/>
            <w:tcBorders>
              <w:top w:val="nil"/>
              <w:left w:val="nil"/>
              <w:bottom w:val="single" w:color="auto" w:sz="4" w:space="0"/>
              <w:right w:val="single" w:color="auto" w:sz="4" w:space="0"/>
            </w:tcBorders>
            <w:vAlign w:val="center"/>
          </w:tcPr>
          <w:p w14:paraId="4F5B2A19">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14:paraId="776AD958">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14:paraId="5921041F">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50≤X＜300</w:t>
            </w:r>
          </w:p>
        </w:tc>
        <w:tc>
          <w:tcPr>
            <w:tcW w:w="1692" w:type="dxa"/>
            <w:tcBorders>
              <w:top w:val="nil"/>
              <w:left w:val="nil"/>
              <w:bottom w:val="single" w:color="auto" w:sz="4" w:space="0"/>
              <w:right w:val="single" w:color="auto" w:sz="4" w:space="0"/>
            </w:tcBorders>
            <w:vAlign w:val="center"/>
          </w:tcPr>
          <w:p w14:paraId="62A7FC8A">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10≤X＜50</w:t>
            </w:r>
          </w:p>
        </w:tc>
        <w:tc>
          <w:tcPr>
            <w:tcW w:w="1087" w:type="dxa"/>
            <w:tcBorders>
              <w:top w:val="nil"/>
              <w:left w:val="nil"/>
              <w:bottom w:val="single" w:color="auto" w:sz="4" w:space="0"/>
              <w:right w:val="single" w:color="auto" w:sz="4" w:space="0"/>
            </w:tcBorders>
            <w:vAlign w:val="center"/>
          </w:tcPr>
          <w:p w14:paraId="61902DD2">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X＜10</w:t>
            </w:r>
          </w:p>
        </w:tc>
      </w:tr>
      <w:tr w14:paraId="5AC86E4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F5EC4A8">
            <w:pPr>
              <w:widowControl/>
              <w:snapToGrid w:val="0"/>
              <w:contextualSpacing/>
              <w:jc w:val="center"/>
              <w:rPr>
                <w:rFonts w:hint="eastAsia"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14:paraId="61AB3D91">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14:paraId="0165CA08">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14:paraId="39044D07">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500≤Y＜20000</w:t>
            </w:r>
          </w:p>
        </w:tc>
        <w:tc>
          <w:tcPr>
            <w:tcW w:w="1692" w:type="dxa"/>
            <w:tcBorders>
              <w:top w:val="nil"/>
              <w:left w:val="nil"/>
              <w:bottom w:val="single" w:color="auto" w:sz="4" w:space="0"/>
              <w:right w:val="single" w:color="auto" w:sz="4" w:space="0"/>
            </w:tcBorders>
            <w:vAlign w:val="center"/>
          </w:tcPr>
          <w:p w14:paraId="750BE141">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100≤Y＜500</w:t>
            </w:r>
          </w:p>
        </w:tc>
        <w:tc>
          <w:tcPr>
            <w:tcW w:w="1087" w:type="dxa"/>
            <w:tcBorders>
              <w:top w:val="nil"/>
              <w:left w:val="nil"/>
              <w:bottom w:val="single" w:color="auto" w:sz="4" w:space="0"/>
              <w:right w:val="single" w:color="auto" w:sz="4" w:space="0"/>
            </w:tcBorders>
            <w:vAlign w:val="center"/>
          </w:tcPr>
          <w:p w14:paraId="63CD6C81">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Y＜100</w:t>
            </w:r>
          </w:p>
        </w:tc>
      </w:tr>
      <w:tr w14:paraId="663EE67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63C46DB">
            <w:pPr>
              <w:widowControl/>
              <w:snapToGrid w:val="0"/>
              <w:contextualSpacing/>
              <w:jc w:val="center"/>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交通运输业</w:t>
            </w:r>
          </w:p>
        </w:tc>
        <w:tc>
          <w:tcPr>
            <w:tcW w:w="1660" w:type="dxa"/>
            <w:tcBorders>
              <w:top w:val="nil"/>
              <w:left w:val="nil"/>
              <w:bottom w:val="single" w:color="auto" w:sz="4" w:space="0"/>
              <w:right w:val="single" w:color="auto" w:sz="4" w:space="0"/>
            </w:tcBorders>
            <w:vAlign w:val="center"/>
          </w:tcPr>
          <w:p w14:paraId="617712F4">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14:paraId="301EFADA">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14:paraId="2F8A395D">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300≤X＜1000</w:t>
            </w:r>
          </w:p>
        </w:tc>
        <w:tc>
          <w:tcPr>
            <w:tcW w:w="1692" w:type="dxa"/>
            <w:tcBorders>
              <w:top w:val="nil"/>
              <w:left w:val="nil"/>
              <w:bottom w:val="single" w:color="auto" w:sz="4" w:space="0"/>
              <w:right w:val="single" w:color="auto" w:sz="4" w:space="0"/>
            </w:tcBorders>
            <w:vAlign w:val="center"/>
          </w:tcPr>
          <w:p w14:paraId="64C77927">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20≤X＜300</w:t>
            </w:r>
          </w:p>
        </w:tc>
        <w:tc>
          <w:tcPr>
            <w:tcW w:w="1087" w:type="dxa"/>
            <w:tcBorders>
              <w:top w:val="nil"/>
              <w:left w:val="nil"/>
              <w:bottom w:val="single" w:color="auto" w:sz="4" w:space="0"/>
              <w:right w:val="single" w:color="auto" w:sz="4" w:space="0"/>
            </w:tcBorders>
            <w:vAlign w:val="center"/>
          </w:tcPr>
          <w:p w14:paraId="537FBB3D">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X＜20</w:t>
            </w:r>
          </w:p>
        </w:tc>
      </w:tr>
      <w:tr w14:paraId="29352A4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61CD5ED">
            <w:pPr>
              <w:widowControl/>
              <w:snapToGrid w:val="0"/>
              <w:contextualSpacing/>
              <w:jc w:val="center"/>
              <w:rPr>
                <w:rFonts w:hint="eastAsia"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14:paraId="6B47A562">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14:paraId="36A09AF6">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14:paraId="4A659AAB">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3000≤Y＜30000</w:t>
            </w:r>
          </w:p>
        </w:tc>
        <w:tc>
          <w:tcPr>
            <w:tcW w:w="1692" w:type="dxa"/>
            <w:tcBorders>
              <w:top w:val="nil"/>
              <w:left w:val="nil"/>
              <w:bottom w:val="single" w:color="auto" w:sz="4" w:space="0"/>
              <w:right w:val="single" w:color="auto" w:sz="4" w:space="0"/>
            </w:tcBorders>
            <w:vAlign w:val="center"/>
          </w:tcPr>
          <w:p w14:paraId="36EB8104">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200≤Y＜3000</w:t>
            </w:r>
          </w:p>
        </w:tc>
        <w:tc>
          <w:tcPr>
            <w:tcW w:w="1087" w:type="dxa"/>
            <w:tcBorders>
              <w:top w:val="nil"/>
              <w:left w:val="nil"/>
              <w:bottom w:val="single" w:color="auto" w:sz="4" w:space="0"/>
              <w:right w:val="single" w:color="auto" w:sz="4" w:space="0"/>
            </w:tcBorders>
            <w:vAlign w:val="center"/>
          </w:tcPr>
          <w:p w14:paraId="03C149B4">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Y＜200</w:t>
            </w:r>
          </w:p>
        </w:tc>
      </w:tr>
      <w:tr w14:paraId="08CDDD9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77A49061">
            <w:pPr>
              <w:widowControl/>
              <w:snapToGrid w:val="0"/>
              <w:contextualSpacing/>
              <w:jc w:val="center"/>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仓储业</w:t>
            </w:r>
          </w:p>
        </w:tc>
        <w:tc>
          <w:tcPr>
            <w:tcW w:w="1660" w:type="dxa"/>
            <w:tcBorders>
              <w:top w:val="nil"/>
              <w:left w:val="nil"/>
              <w:bottom w:val="single" w:color="auto" w:sz="4" w:space="0"/>
              <w:right w:val="single" w:color="auto" w:sz="4" w:space="0"/>
            </w:tcBorders>
            <w:vAlign w:val="center"/>
          </w:tcPr>
          <w:p w14:paraId="7F43D338">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14:paraId="680B0074">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14:paraId="091D5EC0">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100≤X＜200</w:t>
            </w:r>
          </w:p>
        </w:tc>
        <w:tc>
          <w:tcPr>
            <w:tcW w:w="1692" w:type="dxa"/>
            <w:tcBorders>
              <w:top w:val="nil"/>
              <w:left w:val="nil"/>
              <w:bottom w:val="single" w:color="auto" w:sz="4" w:space="0"/>
              <w:right w:val="single" w:color="auto" w:sz="4" w:space="0"/>
            </w:tcBorders>
            <w:vAlign w:val="center"/>
          </w:tcPr>
          <w:p w14:paraId="46C8A1D9">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20≤X＜100</w:t>
            </w:r>
          </w:p>
        </w:tc>
        <w:tc>
          <w:tcPr>
            <w:tcW w:w="1087" w:type="dxa"/>
            <w:tcBorders>
              <w:top w:val="nil"/>
              <w:left w:val="nil"/>
              <w:bottom w:val="single" w:color="auto" w:sz="4" w:space="0"/>
              <w:right w:val="single" w:color="auto" w:sz="4" w:space="0"/>
            </w:tcBorders>
            <w:vAlign w:val="center"/>
          </w:tcPr>
          <w:p w14:paraId="19F5E138">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X＜20</w:t>
            </w:r>
          </w:p>
        </w:tc>
      </w:tr>
      <w:tr w14:paraId="73F5C8D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CBA9ED4">
            <w:pPr>
              <w:widowControl/>
              <w:snapToGrid w:val="0"/>
              <w:contextualSpacing/>
              <w:jc w:val="center"/>
              <w:rPr>
                <w:rFonts w:hint="eastAsia"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14:paraId="7E6C14F6">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14:paraId="136D1B6E">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14:paraId="5BC1FA64">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1000≤Y＜30000</w:t>
            </w:r>
          </w:p>
        </w:tc>
        <w:tc>
          <w:tcPr>
            <w:tcW w:w="1692" w:type="dxa"/>
            <w:tcBorders>
              <w:top w:val="nil"/>
              <w:left w:val="nil"/>
              <w:bottom w:val="single" w:color="auto" w:sz="4" w:space="0"/>
              <w:right w:val="single" w:color="auto" w:sz="4" w:space="0"/>
            </w:tcBorders>
            <w:vAlign w:val="center"/>
          </w:tcPr>
          <w:p w14:paraId="3BAFA758">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100≤Y＜1000</w:t>
            </w:r>
          </w:p>
        </w:tc>
        <w:tc>
          <w:tcPr>
            <w:tcW w:w="1087" w:type="dxa"/>
            <w:tcBorders>
              <w:top w:val="nil"/>
              <w:left w:val="nil"/>
              <w:bottom w:val="single" w:color="auto" w:sz="4" w:space="0"/>
              <w:right w:val="single" w:color="auto" w:sz="4" w:space="0"/>
            </w:tcBorders>
            <w:vAlign w:val="center"/>
          </w:tcPr>
          <w:p w14:paraId="5CB3ACB7">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Y＜100</w:t>
            </w:r>
          </w:p>
        </w:tc>
      </w:tr>
      <w:tr w14:paraId="49D0331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726AA36">
            <w:pPr>
              <w:widowControl/>
              <w:snapToGrid w:val="0"/>
              <w:contextualSpacing/>
              <w:jc w:val="center"/>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邮政业</w:t>
            </w:r>
          </w:p>
        </w:tc>
        <w:tc>
          <w:tcPr>
            <w:tcW w:w="1660" w:type="dxa"/>
            <w:tcBorders>
              <w:top w:val="nil"/>
              <w:left w:val="nil"/>
              <w:bottom w:val="single" w:color="auto" w:sz="4" w:space="0"/>
              <w:right w:val="single" w:color="auto" w:sz="4" w:space="0"/>
            </w:tcBorders>
            <w:vAlign w:val="center"/>
          </w:tcPr>
          <w:p w14:paraId="615CA5D1">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14:paraId="3A5238B7">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14:paraId="7F568CA2">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300≤X＜1000</w:t>
            </w:r>
          </w:p>
        </w:tc>
        <w:tc>
          <w:tcPr>
            <w:tcW w:w="1692" w:type="dxa"/>
            <w:tcBorders>
              <w:top w:val="nil"/>
              <w:left w:val="nil"/>
              <w:bottom w:val="single" w:color="auto" w:sz="4" w:space="0"/>
              <w:right w:val="single" w:color="auto" w:sz="4" w:space="0"/>
            </w:tcBorders>
            <w:vAlign w:val="center"/>
          </w:tcPr>
          <w:p w14:paraId="365E1FFC">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20≤X＜300</w:t>
            </w:r>
          </w:p>
        </w:tc>
        <w:tc>
          <w:tcPr>
            <w:tcW w:w="1087" w:type="dxa"/>
            <w:tcBorders>
              <w:top w:val="nil"/>
              <w:left w:val="nil"/>
              <w:bottom w:val="single" w:color="auto" w:sz="4" w:space="0"/>
              <w:right w:val="single" w:color="auto" w:sz="4" w:space="0"/>
            </w:tcBorders>
            <w:vAlign w:val="center"/>
          </w:tcPr>
          <w:p w14:paraId="53FDC736">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X＜20</w:t>
            </w:r>
          </w:p>
        </w:tc>
      </w:tr>
      <w:tr w14:paraId="7B85CE9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344D657">
            <w:pPr>
              <w:widowControl/>
              <w:snapToGrid w:val="0"/>
              <w:contextualSpacing/>
              <w:jc w:val="center"/>
              <w:rPr>
                <w:rFonts w:hint="eastAsia"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14:paraId="12DFB168">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14:paraId="2AA5A88B">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14:paraId="303F9418">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2000≤Y＜30000</w:t>
            </w:r>
          </w:p>
        </w:tc>
        <w:tc>
          <w:tcPr>
            <w:tcW w:w="1692" w:type="dxa"/>
            <w:tcBorders>
              <w:top w:val="nil"/>
              <w:left w:val="nil"/>
              <w:bottom w:val="single" w:color="auto" w:sz="4" w:space="0"/>
              <w:right w:val="single" w:color="auto" w:sz="4" w:space="0"/>
            </w:tcBorders>
            <w:vAlign w:val="center"/>
          </w:tcPr>
          <w:p w14:paraId="12212E05">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100≤Y＜2000</w:t>
            </w:r>
          </w:p>
        </w:tc>
        <w:tc>
          <w:tcPr>
            <w:tcW w:w="1087" w:type="dxa"/>
            <w:tcBorders>
              <w:top w:val="nil"/>
              <w:left w:val="nil"/>
              <w:bottom w:val="single" w:color="auto" w:sz="4" w:space="0"/>
              <w:right w:val="single" w:color="auto" w:sz="4" w:space="0"/>
            </w:tcBorders>
            <w:vAlign w:val="center"/>
          </w:tcPr>
          <w:p w14:paraId="1DEF2C5E">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Y＜100</w:t>
            </w:r>
          </w:p>
        </w:tc>
      </w:tr>
      <w:tr w14:paraId="740B581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7544D47">
            <w:pPr>
              <w:widowControl/>
              <w:snapToGrid w:val="0"/>
              <w:contextualSpacing/>
              <w:jc w:val="center"/>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住宿业</w:t>
            </w:r>
          </w:p>
        </w:tc>
        <w:tc>
          <w:tcPr>
            <w:tcW w:w="1660" w:type="dxa"/>
            <w:tcBorders>
              <w:top w:val="nil"/>
              <w:left w:val="nil"/>
              <w:bottom w:val="single" w:color="auto" w:sz="4" w:space="0"/>
              <w:right w:val="single" w:color="auto" w:sz="4" w:space="0"/>
            </w:tcBorders>
            <w:vAlign w:val="center"/>
          </w:tcPr>
          <w:p w14:paraId="58257A87">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14:paraId="30DA6FCD">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14:paraId="46FFCE62">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692" w:type="dxa"/>
            <w:tcBorders>
              <w:top w:val="nil"/>
              <w:left w:val="nil"/>
              <w:bottom w:val="single" w:color="auto" w:sz="4" w:space="0"/>
              <w:right w:val="single" w:color="auto" w:sz="4" w:space="0"/>
            </w:tcBorders>
            <w:vAlign w:val="center"/>
          </w:tcPr>
          <w:p w14:paraId="5E9D674E">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nil"/>
              <w:left w:val="nil"/>
              <w:bottom w:val="single" w:color="auto" w:sz="4" w:space="0"/>
              <w:right w:val="single" w:color="auto" w:sz="4" w:space="0"/>
            </w:tcBorders>
            <w:vAlign w:val="center"/>
          </w:tcPr>
          <w:p w14:paraId="57911624">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X＜10</w:t>
            </w:r>
          </w:p>
        </w:tc>
      </w:tr>
      <w:tr w14:paraId="2D69FF0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2404618">
            <w:pPr>
              <w:widowControl/>
              <w:snapToGrid w:val="0"/>
              <w:contextualSpacing/>
              <w:jc w:val="center"/>
              <w:rPr>
                <w:rFonts w:hint="eastAsia"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14:paraId="26CE06C6">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14:paraId="48E69DBD">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14:paraId="523E4442">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2000≤Y＜10000</w:t>
            </w:r>
          </w:p>
        </w:tc>
        <w:tc>
          <w:tcPr>
            <w:tcW w:w="1692" w:type="dxa"/>
            <w:tcBorders>
              <w:top w:val="nil"/>
              <w:left w:val="nil"/>
              <w:bottom w:val="single" w:color="auto" w:sz="4" w:space="0"/>
              <w:right w:val="single" w:color="auto" w:sz="4" w:space="0"/>
            </w:tcBorders>
            <w:vAlign w:val="center"/>
          </w:tcPr>
          <w:p w14:paraId="39CD87B2">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100≤Y＜2000</w:t>
            </w:r>
          </w:p>
        </w:tc>
        <w:tc>
          <w:tcPr>
            <w:tcW w:w="1087" w:type="dxa"/>
            <w:tcBorders>
              <w:top w:val="nil"/>
              <w:left w:val="nil"/>
              <w:bottom w:val="single" w:color="auto" w:sz="4" w:space="0"/>
              <w:right w:val="single" w:color="auto" w:sz="4" w:space="0"/>
            </w:tcBorders>
            <w:vAlign w:val="center"/>
          </w:tcPr>
          <w:p w14:paraId="1CDB8AD6">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Y＜100</w:t>
            </w:r>
          </w:p>
        </w:tc>
      </w:tr>
      <w:tr w14:paraId="13733AA0">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vAlign w:val="center"/>
          </w:tcPr>
          <w:p w14:paraId="566A37E4">
            <w:pPr>
              <w:widowControl/>
              <w:snapToGrid w:val="0"/>
              <w:contextualSpacing/>
              <w:jc w:val="center"/>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餐饮业</w:t>
            </w:r>
          </w:p>
        </w:tc>
        <w:tc>
          <w:tcPr>
            <w:tcW w:w="1660" w:type="dxa"/>
            <w:tcBorders>
              <w:top w:val="single" w:color="auto" w:sz="4" w:space="0"/>
              <w:left w:val="nil"/>
              <w:bottom w:val="single" w:color="auto" w:sz="4" w:space="0"/>
              <w:right w:val="single" w:color="auto" w:sz="4" w:space="0"/>
            </w:tcBorders>
            <w:vAlign w:val="center"/>
          </w:tcPr>
          <w:p w14:paraId="43EEF913">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single" w:color="auto" w:sz="4" w:space="0"/>
              <w:left w:val="nil"/>
              <w:bottom w:val="single" w:color="auto" w:sz="4" w:space="0"/>
              <w:right w:val="single" w:color="auto" w:sz="4" w:space="0"/>
            </w:tcBorders>
            <w:vAlign w:val="center"/>
          </w:tcPr>
          <w:p w14:paraId="41D6202C">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single" w:color="auto" w:sz="4" w:space="0"/>
              <w:left w:val="nil"/>
              <w:bottom w:val="single" w:color="auto" w:sz="4" w:space="0"/>
              <w:right w:val="single" w:color="auto" w:sz="4" w:space="0"/>
            </w:tcBorders>
            <w:vAlign w:val="center"/>
          </w:tcPr>
          <w:p w14:paraId="4E9D22C2">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692" w:type="dxa"/>
            <w:tcBorders>
              <w:top w:val="single" w:color="auto" w:sz="4" w:space="0"/>
              <w:left w:val="nil"/>
              <w:bottom w:val="single" w:color="auto" w:sz="4" w:space="0"/>
              <w:right w:val="single" w:color="auto" w:sz="4" w:space="0"/>
            </w:tcBorders>
            <w:vAlign w:val="center"/>
          </w:tcPr>
          <w:p w14:paraId="7D4B4018">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single" w:color="auto" w:sz="4" w:space="0"/>
              <w:left w:val="nil"/>
              <w:bottom w:val="single" w:color="auto" w:sz="4" w:space="0"/>
              <w:right w:val="single" w:color="auto" w:sz="4" w:space="0"/>
            </w:tcBorders>
            <w:vAlign w:val="center"/>
          </w:tcPr>
          <w:p w14:paraId="4AE6CDD5">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X＜10</w:t>
            </w:r>
          </w:p>
        </w:tc>
      </w:tr>
      <w:tr w14:paraId="03A723C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69CC239">
            <w:pPr>
              <w:widowControl/>
              <w:snapToGrid w:val="0"/>
              <w:contextualSpacing/>
              <w:jc w:val="center"/>
              <w:rPr>
                <w:rFonts w:hint="eastAsia"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14:paraId="06D3E418">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14:paraId="09E228F7">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14:paraId="444A40B4">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2000≤Y＜10000</w:t>
            </w:r>
          </w:p>
        </w:tc>
        <w:tc>
          <w:tcPr>
            <w:tcW w:w="1692" w:type="dxa"/>
            <w:tcBorders>
              <w:top w:val="nil"/>
              <w:left w:val="nil"/>
              <w:bottom w:val="single" w:color="auto" w:sz="4" w:space="0"/>
              <w:right w:val="single" w:color="auto" w:sz="4" w:space="0"/>
            </w:tcBorders>
            <w:vAlign w:val="center"/>
          </w:tcPr>
          <w:p w14:paraId="6FA12356">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100≤Y＜2000</w:t>
            </w:r>
          </w:p>
        </w:tc>
        <w:tc>
          <w:tcPr>
            <w:tcW w:w="1087" w:type="dxa"/>
            <w:tcBorders>
              <w:top w:val="nil"/>
              <w:left w:val="nil"/>
              <w:bottom w:val="single" w:color="auto" w:sz="4" w:space="0"/>
              <w:right w:val="single" w:color="auto" w:sz="4" w:space="0"/>
            </w:tcBorders>
            <w:vAlign w:val="center"/>
          </w:tcPr>
          <w:p w14:paraId="13D5944E">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Y＜100</w:t>
            </w:r>
          </w:p>
        </w:tc>
      </w:tr>
      <w:tr w14:paraId="1EA127A0">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vAlign w:val="center"/>
          </w:tcPr>
          <w:p w14:paraId="3E13EF38">
            <w:pPr>
              <w:widowControl/>
              <w:snapToGrid w:val="0"/>
              <w:contextualSpacing/>
              <w:jc w:val="center"/>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信息传输业</w:t>
            </w:r>
          </w:p>
        </w:tc>
        <w:tc>
          <w:tcPr>
            <w:tcW w:w="1660" w:type="dxa"/>
            <w:tcBorders>
              <w:top w:val="single" w:color="auto" w:sz="4" w:space="0"/>
              <w:left w:val="nil"/>
              <w:bottom w:val="single" w:color="auto" w:sz="4" w:space="0"/>
              <w:right w:val="single" w:color="auto" w:sz="4" w:space="0"/>
            </w:tcBorders>
            <w:vAlign w:val="center"/>
          </w:tcPr>
          <w:p w14:paraId="1DCD0918">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single" w:color="auto" w:sz="4" w:space="0"/>
              <w:left w:val="nil"/>
              <w:bottom w:val="single" w:color="auto" w:sz="4" w:space="0"/>
              <w:right w:val="single" w:color="auto" w:sz="4" w:space="0"/>
            </w:tcBorders>
            <w:vAlign w:val="center"/>
          </w:tcPr>
          <w:p w14:paraId="5DE297B6">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single" w:color="auto" w:sz="4" w:space="0"/>
              <w:left w:val="nil"/>
              <w:bottom w:val="single" w:color="auto" w:sz="4" w:space="0"/>
              <w:right w:val="single" w:color="auto" w:sz="4" w:space="0"/>
            </w:tcBorders>
            <w:vAlign w:val="center"/>
          </w:tcPr>
          <w:p w14:paraId="58E31195">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100≤X＜2000</w:t>
            </w:r>
          </w:p>
        </w:tc>
        <w:tc>
          <w:tcPr>
            <w:tcW w:w="1692" w:type="dxa"/>
            <w:tcBorders>
              <w:top w:val="single" w:color="auto" w:sz="4" w:space="0"/>
              <w:left w:val="nil"/>
              <w:bottom w:val="single" w:color="auto" w:sz="4" w:space="0"/>
              <w:right w:val="single" w:color="auto" w:sz="4" w:space="0"/>
            </w:tcBorders>
            <w:vAlign w:val="center"/>
          </w:tcPr>
          <w:p w14:paraId="1A26739F">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single" w:color="auto" w:sz="4" w:space="0"/>
              <w:left w:val="nil"/>
              <w:bottom w:val="single" w:color="auto" w:sz="4" w:space="0"/>
              <w:right w:val="single" w:color="auto" w:sz="4" w:space="0"/>
            </w:tcBorders>
            <w:vAlign w:val="center"/>
          </w:tcPr>
          <w:p w14:paraId="502E6337">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X＜10</w:t>
            </w:r>
          </w:p>
        </w:tc>
      </w:tr>
      <w:tr w14:paraId="2900A80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779D528">
            <w:pPr>
              <w:widowControl/>
              <w:snapToGrid w:val="0"/>
              <w:contextualSpacing/>
              <w:jc w:val="center"/>
              <w:rPr>
                <w:rFonts w:hint="eastAsia"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14:paraId="07F32392">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14:paraId="15A848D2">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14:paraId="73FE5D47">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1000≤Y＜100000</w:t>
            </w:r>
          </w:p>
        </w:tc>
        <w:tc>
          <w:tcPr>
            <w:tcW w:w="1692" w:type="dxa"/>
            <w:tcBorders>
              <w:top w:val="nil"/>
              <w:left w:val="nil"/>
              <w:bottom w:val="single" w:color="auto" w:sz="4" w:space="0"/>
              <w:right w:val="single" w:color="auto" w:sz="4" w:space="0"/>
            </w:tcBorders>
            <w:vAlign w:val="center"/>
          </w:tcPr>
          <w:p w14:paraId="004D6774">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100≤Y＜1000</w:t>
            </w:r>
          </w:p>
        </w:tc>
        <w:tc>
          <w:tcPr>
            <w:tcW w:w="1087" w:type="dxa"/>
            <w:tcBorders>
              <w:top w:val="nil"/>
              <w:left w:val="nil"/>
              <w:bottom w:val="single" w:color="auto" w:sz="4" w:space="0"/>
              <w:right w:val="single" w:color="auto" w:sz="4" w:space="0"/>
            </w:tcBorders>
            <w:vAlign w:val="center"/>
          </w:tcPr>
          <w:p w14:paraId="34868DF4">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Y＜100</w:t>
            </w:r>
          </w:p>
        </w:tc>
      </w:tr>
      <w:tr w14:paraId="0C3CDD7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93BDDDB">
            <w:pPr>
              <w:widowControl/>
              <w:snapToGrid w:val="0"/>
              <w:contextualSpacing/>
              <w:jc w:val="center"/>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软件和信息技术服务业</w:t>
            </w:r>
          </w:p>
        </w:tc>
        <w:tc>
          <w:tcPr>
            <w:tcW w:w="1660" w:type="dxa"/>
            <w:tcBorders>
              <w:top w:val="nil"/>
              <w:left w:val="nil"/>
              <w:bottom w:val="single" w:color="auto" w:sz="4" w:space="0"/>
              <w:right w:val="single" w:color="auto" w:sz="4" w:space="0"/>
            </w:tcBorders>
            <w:vAlign w:val="center"/>
          </w:tcPr>
          <w:p w14:paraId="28BAD9F3">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14:paraId="23480C61">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14:paraId="1E0FBB8F">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692" w:type="dxa"/>
            <w:tcBorders>
              <w:top w:val="nil"/>
              <w:left w:val="nil"/>
              <w:bottom w:val="single" w:color="auto" w:sz="4" w:space="0"/>
              <w:right w:val="single" w:color="auto" w:sz="4" w:space="0"/>
            </w:tcBorders>
            <w:vAlign w:val="center"/>
          </w:tcPr>
          <w:p w14:paraId="5C9B1A04">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nil"/>
              <w:left w:val="nil"/>
              <w:bottom w:val="single" w:color="auto" w:sz="4" w:space="0"/>
              <w:right w:val="single" w:color="auto" w:sz="4" w:space="0"/>
            </w:tcBorders>
            <w:vAlign w:val="center"/>
          </w:tcPr>
          <w:p w14:paraId="4541E6B7">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X＜10</w:t>
            </w:r>
          </w:p>
        </w:tc>
      </w:tr>
      <w:tr w14:paraId="3AF6677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608CFB0">
            <w:pPr>
              <w:widowControl/>
              <w:snapToGrid w:val="0"/>
              <w:contextualSpacing/>
              <w:jc w:val="center"/>
              <w:rPr>
                <w:rFonts w:hint="eastAsia"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14:paraId="6B1441EA">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14:paraId="0331A9F1">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14:paraId="235146D0">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1000≤Y＜10000</w:t>
            </w:r>
          </w:p>
        </w:tc>
        <w:tc>
          <w:tcPr>
            <w:tcW w:w="1692" w:type="dxa"/>
            <w:tcBorders>
              <w:top w:val="nil"/>
              <w:left w:val="nil"/>
              <w:bottom w:val="single" w:color="auto" w:sz="4" w:space="0"/>
              <w:right w:val="single" w:color="auto" w:sz="4" w:space="0"/>
            </w:tcBorders>
            <w:vAlign w:val="center"/>
          </w:tcPr>
          <w:p w14:paraId="00165F41">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50≤Y＜1000</w:t>
            </w:r>
          </w:p>
        </w:tc>
        <w:tc>
          <w:tcPr>
            <w:tcW w:w="1087" w:type="dxa"/>
            <w:tcBorders>
              <w:top w:val="nil"/>
              <w:left w:val="nil"/>
              <w:bottom w:val="single" w:color="auto" w:sz="4" w:space="0"/>
              <w:right w:val="single" w:color="auto" w:sz="4" w:space="0"/>
            </w:tcBorders>
            <w:vAlign w:val="center"/>
          </w:tcPr>
          <w:p w14:paraId="7550E1E1">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Y＜50</w:t>
            </w:r>
          </w:p>
        </w:tc>
      </w:tr>
      <w:tr w14:paraId="42FEE6C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9EBB837">
            <w:pPr>
              <w:widowControl/>
              <w:snapToGrid w:val="0"/>
              <w:contextualSpacing/>
              <w:jc w:val="center"/>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房地产开发经营</w:t>
            </w:r>
          </w:p>
        </w:tc>
        <w:tc>
          <w:tcPr>
            <w:tcW w:w="1660" w:type="dxa"/>
            <w:tcBorders>
              <w:top w:val="nil"/>
              <w:left w:val="nil"/>
              <w:bottom w:val="single" w:color="auto" w:sz="4" w:space="0"/>
              <w:right w:val="single" w:color="auto" w:sz="4" w:space="0"/>
            </w:tcBorders>
            <w:vAlign w:val="center"/>
          </w:tcPr>
          <w:p w14:paraId="0306DF1D">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14:paraId="39AA19CD">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14:paraId="4DACA524">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1000≤Y＜200000</w:t>
            </w:r>
          </w:p>
        </w:tc>
        <w:tc>
          <w:tcPr>
            <w:tcW w:w="1692" w:type="dxa"/>
            <w:tcBorders>
              <w:top w:val="nil"/>
              <w:left w:val="nil"/>
              <w:bottom w:val="single" w:color="auto" w:sz="4" w:space="0"/>
              <w:right w:val="single" w:color="auto" w:sz="4" w:space="0"/>
            </w:tcBorders>
            <w:vAlign w:val="center"/>
          </w:tcPr>
          <w:p w14:paraId="7348347C">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100≤X＜1000</w:t>
            </w:r>
          </w:p>
        </w:tc>
        <w:tc>
          <w:tcPr>
            <w:tcW w:w="1087" w:type="dxa"/>
            <w:tcBorders>
              <w:top w:val="nil"/>
              <w:left w:val="nil"/>
              <w:bottom w:val="single" w:color="auto" w:sz="4" w:space="0"/>
              <w:right w:val="single" w:color="auto" w:sz="4" w:space="0"/>
            </w:tcBorders>
            <w:vAlign w:val="center"/>
          </w:tcPr>
          <w:p w14:paraId="34127428">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X＜100</w:t>
            </w:r>
          </w:p>
        </w:tc>
      </w:tr>
      <w:tr w14:paraId="7D99A85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7E8BF6E">
            <w:pPr>
              <w:widowControl/>
              <w:snapToGrid w:val="0"/>
              <w:contextualSpacing/>
              <w:jc w:val="center"/>
              <w:rPr>
                <w:rFonts w:hint="eastAsia"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14:paraId="4704B5F4">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资产总额（Z）</w:t>
            </w:r>
          </w:p>
        </w:tc>
        <w:tc>
          <w:tcPr>
            <w:tcW w:w="1466" w:type="dxa"/>
            <w:tcBorders>
              <w:top w:val="nil"/>
              <w:left w:val="nil"/>
              <w:bottom w:val="single" w:color="auto" w:sz="4" w:space="0"/>
              <w:right w:val="single" w:color="auto" w:sz="4" w:space="0"/>
            </w:tcBorders>
            <w:vAlign w:val="center"/>
          </w:tcPr>
          <w:p w14:paraId="1AC52710">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14:paraId="187846FD">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5000≤Z＜10000</w:t>
            </w:r>
          </w:p>
        </w:tc>
        <w:tc>
          <w:tcPr>
            <w:tcW w:w="1692" w:type="dxa"/>
            <w:tcBorders>
              <w:top w:val="nil"/>
              <w:left w:val="nil"/>
              <w:bottom w:val="single" w:color="auto" w:sz="4" w:space="0"/>
              <w:right w:val="single" w:color="auto" w:sz="4" w:space="0"/>
            </w:tcBorders>
            <w:vAlign w:val="center"/>
          </w:tcPr>
          <w:p w14:paraId="594817E6">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2000≤Y＜5000</w:t>
            </w:r>
          </w:p>
        </w:tc>
        <w:tc>
          <w:tcPr>
            <w:tcW w:w="1087" w:type="dxa"/>
            <w:tcBorders>
              <w:top w:val="nil"/>
              <w:left w:val="nil"/>
              <w:bottom w:val="single" w:color="auto" w:sz="4" w:space="0"/>
              <w:right w:val="single" w:color="auto" w:sz="4" w:space="0"/>
            </w:tcBorders>
            <w:vAlign w:val="center"/>
          </w:tcPr>
          <w:p w14:paraId="3DC9B10A">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Y＜2000</w:t>
            </w:r>
          </w:p>
        </w:tc>
      </w:tr>
      <w:tr w14:paraId="4C58526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ADC1E66">
            <w:pPr>
              <w:widowControl/>
              <w:snapToGrid w:val="0"/>
              <w:contextualSpacing/>
              <w:jc w:val="center"/>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物业管理</w:t>
            </w:r>
          </w:p>
        </w:tc>
        <w:tc>
          <w:tcPr>
            <w:tcW w:w="1660" w:type="dxa"/>
            <w:tcBorders>
              <w:top w:val="nil"/>
              <w:left w:val="nil"/>
              <w:bottom w:val="single" w:color="auto" w:sz="4" w:space="0"/>
              <w:right w:val="single" w:color="auto" w:sz="4" w:space="0"/>
            </w:tcBorders>
            <w:vAlign w:val="center"/>
          </w:tcPr>
          <w:p w14:paraId="3986EE38">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14:paraId="086DB8E8">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14:paraId="745B5898">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300≤X＜1000</w:t>
            </w:r>
          </w:p>
        </w:tc>
        <w:tc>
          <w:tcPr>
            <w:tcW w:w="1692" w:type="dxa"/>
            <w:tcBorders>
              <w:top w:val="nil"/>
              <w:left w:val="nil"/>
              <w:bottom w:val="single" w:color="auto" w:sz="4" w:space="0"/>
              <w:right w:val="single" w:color="auto" w:sz="4" w:space="0"/>
            </w:tcBorders>
            <w:vAlign w:val="center"/>
          </w:tcPr>
          <w:p w14:paraId="6F62C7E3">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087" w:type="dxa"/>
            <w:tcBorders>
              <w:top w:val="nil"/>
              <w:left w:val="nil"/>
              <w:bottom w:val="single" w:color="auto" w:sz="4" w:space="0"/>
              <w:right w:val="single" w:color="auto" w:sz="4" w:space="0"/>
            </w:tcBorders>
            <w:vAlign w:val="center"/>
          </w:tcPr>
          <w:p w14:paraId="3B9B354B">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X＜100</w:t>
            </w:r>
          </w:p>
        </w:tc>
      </w:tr>
      <w:tr w14:paraId="317F999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35D9F7D">
            <w:pPr>
              <w:widowControl/>
              <w:snapToGrid w:val="0"/>
              <w:contextualSpacing/>
              <w:jc w:val="center"/>
              <w:rPr>
                <w:rFonts w:hint="eastAsia"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14:paraId="69BC8474">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14:paraId="003254B3">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14:paraId="25E8027D">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1000≤Y＜5000</w:t>
            </w:r>
          </w:p>
        </w:tc>
        <w:tc>
          <w:tcPr>
            <w:tcW w:w="1692" w:type="dxa"/>
            <w:tcBorders>
              <w:top w:val="nil"/>
              <w:left w:val="nil"/>
              <w:bottom w:val="single" w:color="auto" w:sz="4" w:space="0"/>
              <w:right w:val="single" w:color="auto" w:sz="4" w:space="0"/>
            </w:tcBorders>
            <w:vAlign w:val="center"/>
          </w:tcPr>
          <w:p w14:paraId="50B43660">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500≤Y＜1000</w:t>
            </w:r>
          </w:p>
        </w:tc>
        <w:tc>
          <w:tcPr>
            <w:tcW w:w="1087" w:type="dxa"/>
            <w:tcBorders>
              <w:top w:val="nil"/>
              <w:left w:val="nil"/>
              <w:bottom w:val="single" w:color="auto" w:sz="4" w:space="0"/>
              <w:right w:val="single" w:color="auto" w:sz="4" w:space="0"/>
            </w:tcBorders>
            <w:vAlign w:val="center"/>
          </w:tcPr>
          <w:p w14:paraId="2C96D53F">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Y＜500</w:t>
            </w:r>
          </w:p>
        </w:tc>
      </w:tr>
      <w:tr w14:paraId="082ED2C2">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7342F8B">
            <w:pPr>
              <w:widowControl/>
              <w:snapToGrid w:val="0"/>
              <w:contextualSpacing/>
              <w:jc w:val="center"/>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租赁和商务服务业</w:t>
            </w:r>
          </w:p>
        </w:tc>
        <w:tc>
          <w:tcPr>
            <w:tcW w:w="1660" w:type="dxa"/>
            <w:tcBorders>
              <w:top w:val="nil"/>
              <w:left w:val="nil"/>
              <w:bottom w:val="single" w:color="auto" w:sz="4" w:space="0"/>
              <w:right w:val="single" w:color="auto" w:sz="4" w:space="0"/>
            </w:tcBorders>
            <w:vAlign w:val="center"/>
          </w:tcPr>
          <w:p w14:paraId="78109A5F">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14:paraId="2FFF152A">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14:paraId="67DBC066">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692" w:type="dxa"/>
            <w:tcBorders>
              <w:top w:val="nil"/>
              <w:left w:val="nil"/>
              <w:bottom w:val="single" w:color="auto" w:sz="4" w:space="0"/>
              <w:right w:val="single" w:color="auto" w:sz="4" w:space="0"/>
            </w:tcBorders>
            <w:vAlign w:val="center"/>
          </w:tcPr>
          <w:p w14:paraId="74710894">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nil"/>
              <w:left w:val="nil"/>
              <w:bottom w:val="single" w:color="auto" w:sz="4" w:space="0"/>
              <w:right w:val="single" w:color="auto" w:sz="4" w:space="0"/>
            </w:tcBorders>
            <w:vAlign w:val="center"/>
          </w:tcPr>
          <w:p w14:paraId="2F631BD0">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X＜10</w:t>
            </w:r>
          </w:p>
        </w:tc>
      </w:tr>
      <w:tr w14:paraId="387A868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75807F0">
            <w:pPr>
              <w:widowControl/>
              <w:snapToGrid w:val="0"/>
              <w:contextualSpacing/>
              <w:jc w:val="center"/>
              <w:rPr>
                <w:rFonts w:hint="eastAsia"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14:paraId="57354326">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资产总额（Z）</w:t>
            </w:r>
          </w:p>
        </w:tc>
        <w:tc>
          <w:tcPr>
            <w:tcW w:w="1466" w:type="dxa"/>
            <w:tcBorders>
              <w:top w:val="nil"/>
              <w:left w:val="nil"/>
              <w:bottom w:val="single" w:color="auto" w:sz="4" w:space="0"/>
              <w:right w:val="single" w:color="auto" w:sz="4" w:space="0"/>
            </w:tcBorders>
            <w:vAlign w:val="center"/>
          </w:tcPr>
          <w:p w14:paraId="315DF527">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14:paraId="7C92A5AB">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8000≤Z＜120000</w:t>
            </w:r>
          </w:p>
        </w:tc>
        <w:tc>
          <w:tcPr>
            <w:tcW w:w="1692" w:type="dxa"/>
            <w:tcBorders>
              <w:top w:val="nil"/>
              <w:left w:val="nil"/>
              <w:bottom w:val="single" w:color="auto" w:sz="4" w:space="0"/>
              <w:right w:val="single" w:color="auto" w:sz="4" w:space="0"/>
            </w:tcBorders>
            <w:vAlign w:val="center"/>
          </w:tcPr>
          <w:p w14:paraId="20EA7C6C">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100≤Z＜8000</w:t>
            </w:r>
          </w:p>
        </w:tc>
        <w:tc>
          <w:tcPr>
            <w:tcW w:w="1087" w:type="dxa"/>
            <w:tcBorders>
              <w:top w:val="nil"/>
              <w:left w:val="nil"/>
              <w:bottom w:val="single" w:color="auto" w:sz="4" w:space="0"/>
              <w:right w:val="single" w:color="auto" w:sz="4" w:space="0"/>
            </w:tcBorders>
            <w:vAlign w:val="center"/>
          </w:tcPr>
          <w:p w14:paraId="5EB3F2E8">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Y＜100</w:t>
            </w:r>
          </w:p>
        </w:tc>
      </w:tr>
      <w:tr w14:paraId="2A389970">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4F8881A6">
            <w:pPr>
              <w:widowControl/>
              <w:snapToGrid w:val="0"/>
              <w:contextualSpacing/>
              <w:jc w:val="center"/>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其他未列明行业</w:t>
            </w:r>
          </w:p>
        </w:tc>
        <w:tc>
          <w:tcPr>
            <w:tcW w:w="1660" w:type="dxa"/>
            <w:tcBorders>
              <w:top w:val="nil"/>
              <w:left w:val="nil"/>
              <w:bottom w:val="single" w:color="auto" w:sz="4" w:space="0"/>
              <w:right w:val="single" w:color="auto" w:sz="4" w:space="0"/>
            </w:tcBorders>
            <w:vAlign w:val="center"/>
          </w:tcPr>
          <w:p w14:paraId="42E2A083">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14:paraId="0B3487F3">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14:paraId="79503E41">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692" w:type="dxa"/>
            <w:tcBorders>
              <w:top w:val="nil"/>
              <w:left w:val="nil"/>
              <w:bottom w:val="single" w:color="auto" w:sz="4" w:space="0"/>
              <w:right w:val="single" w:color="auto" w:sz="4" w:space="0"/>
            </w:tcBorders>
            <w:vAlign w:val="center"/>
          </w:tcPr>
          <w:p w14:paraId="167140AC">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nil"/>
              <w:left w:val="nil"/>
              <w:bottom w:val="single" w:color="auto" w:sz="4" w:space="0"/>
              <w:right w:val="single" w:color="auto" w:sz="4" w:space="0"/>
            </w:tcBorders>
            <w:vAlign w:val="center"/>
          </w:tcPr>
          <w:p w14:paraId="11CAC01B">
            <w:pPr>
              <w:widowControl/>
              <w:snapToGrid w:val="0"/>
              <w:contextualSpacing/>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X＜10</w:t>
            </w:r>
          </w:p>
        </w:tc>
      </w:tr>
    </w:tbl>
    <w:p w14:paraId="5863180E">
      <w:pPr>
        <w:widowControl/>
        <w:spacing w:beforeAutospacing="1" w:afterAutospacing="1" w:line="348" w:lineRule="atLeast"/>
        <w:ind w:firstLine="384"/>
        <w:jc w:val="left"/>
        <w:rPr>
          <w:rFonts w:hint="eastAsia" w:ascii="微软雅黑" w:hAnsi="微软雅黑" w:eastAsia="微软雅黑" w:cs="微软雅黑"/>
          <w:kern w:val="0"/>
          <w:sz w:val="24"/>
          <w:shd w:val="clear" w:color="auto" w:fill="FFFFFF"/>
        </w:rPr>
      </w:pPr>
      <w:r>
        <w:rPr>
          <w:rFonts w:hint="eastAsia" w:ascii="微软雅黑" w:hAnsi="微软雅黑" w:eastAsia="微软雅黑" w:cs="微软雅黑"/>
          <w:b/>
          <w:bCs/>
          <w:kern w:val="0"/>
          <w:sz w:val="24"/>
          <w:shd w:val="clear" w:color="auto" w:fill="FFFFFF"/>
        </w:rPr>
        <w:t>说明：</w:t>
      </w:r>
      <w:r>
        <w:rPr>
          <w:rFonts w:hint="eastAsia" w:ascii="微软雅黑" w:hAnsi="微软雅黑" w:eastAsia="微软雅黑" w:cs="微软雅黑"/>
          <w:kern w:val="0"/>
          <w:sz w:val="24"/>
          <w:shd w:val="clear" w:color="auto" w:fill="FFFFFF"/>
        </w:rPr>
        <w:t>上述标准参照《关于印发中小企业划型标准规定的通知》（工信部联企业[2011]300号），大型、中型和小型企业须同时满足所列指标的下限，否则下划一档；微型企业只须满足所列指标中的一项即可。</w:t>
      </w:r>
    </w:p>
    <w:p w14:paraId="6C9EBE07">
      <w:pPr>
        <w:widowControl/>
        <w:spacing w:beforeAutospacing="1" w:afterAutospacing="1" w:line="348" w:lineRule="atLeast"/>
        <w:ind w:firstLine="384"/>
        <w:jc w:val="left"/>
        <w:rPr>
          <w:rFonts w:hint="eastAsia"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本招标文件所称中小企业，是指在中华人民共和国境内依法设立，依据国务院批准的。</w:t>
      </w:r>
    </w:p>
    <w:p w14:paraId="20ED16CB">
      <w:pPr>
        <w:widowControl/>
        <w:spacing w:beforeAutospacing="1" w:afterAutospacing="1" w:line="348" w:lineRule="atLeast"/>
        <w:ind w:firstLine="384"/>
        <w:jc w:val="left"/>
        <w:rPr>
          <w:rFonts w:hint="eastAsia"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2903426">
      <w:pPr>
        <w:widowControl/>
        <w:spacing w:beforeAutospacing="1" w:afterAutospacing="1" w:line="348" w:lineRule="atLeast"/>
        <w:ind w:firstLine="384"/>
        <w:jc w:val="left"/>
        <w:rPr>
          <w:rFonts w:hint="eastAsia"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（1）在货物采购项目中，货物由中小企业制造，即货物由中小企业生产且使用该中小企业商号或者注册商标，不对其中涉及的工程承建商和服务的承接商作出要求；</w:t>
      </w:r>
    </w:p>
    <w:p w14:paraId="312D7DCE">
      <w:pPr>
        <w:widowControl/>
        <w:spacing w:beforeAutospacing="1" w:afterAutospacing="1" w:line="348" w:lineRule="atLeast"/>
        <w:ind w:firstLine="384"/>
        <w:jc w:val="left"/>
        <w:rPr>
          <w:rFonts w:hint="eastAsia"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（2）在工程采购项目中，工程由中小企业承建，即工程施工单位为中小企业，不对其中涉及的货物的制造商和服务的承接商作出要求；</w:t>
      </w:r>
    </w:p>
    <w:p w14:paraId="3940262C">
      <w:pPr>
        <w:widowControl/>
        <w:spacing w:beforeAutospacing="1" w:afterAutospacing="1" w:line="348" w:lineRule="atLeast"/>
        <w:ind w:firstLine="384"/>
        <w:jc w:val="left"/>
        <w:rPr>
          <w:rFonts w:hint="eastAsia"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（3）在服务采购项目中，服务由中小企业承接，即提供服务的人员为中小企业依照《中华人民共和国劳动合同法》订立劳动合同的从业人员，不对其中涉及的货物的制造商和工程承建商作出要求。</w:t>
      </w:r>
    </w:p>
    <w:p w14:paraId="6D0533C2">
      <w:pPr>
        <w:widowControl/>
        <w:spacing w:beforeAutospacing="1" w:afterAutospacing="1" w:line="348" w:lineRule="atLeast"/>
        <w:ind w:firstLine="384"/>
        <w:jc w:val="left"/>
        <w:rPr>
          <w:rFonts w:hint="eastAsia"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B9F8824">
      <w:pPr>
        <w:widowControl/>
        <w:spacing w:beforeAutospacing="1" w:afterAutospacing="1" w:line="348" w:lineRule="atLeast"/>
        <w:ind w:firstLine="384"/>
        <w:jc w:val="left"/>
        <w:rPr>
          <w:rFonts w:hint="eastAsia"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依据本招标文件规定享受扶持政策获得政府采购合同的，小微企业不得将合同分包给大中型企业，中型企业不得将合同分包给大型企业。</w:t>
      </w:r>
    </w:p>
    <w:p w14:paraId="3236D839"/>
    <w:p w14:paraId="7D11C205">
      <w:pPr>
        <w:pStyle w:val="17"/>
      </w:pPr>
    </w:p>
    <w:p w14:paraId="2D4D2650"/>
    <w:p w14:paraId="03C3A581">
      <w:pPr>
        <w:pStyle w:val="17"/>
      </w:pPr>
    </w:p>
    <w:p w14:paraId="03B1028F"/>
    <w:p w14:paraId="38BBE05F">
      <w:pPr>
        <w:pStyle w:val="17"/>
      </w:pPr>
    </w:p>
    <w:p w14:paraId="1A9B6DBD"/>
    <w:p w14:paraId="57CD9B3D">
      <w:pPr>
        <w:pStyle w:val="17"/>
      </w:pPr>
    </w:p>
    <w:p w14:paraId="05C95A1E">
      <w:pPr>
        <w:rPr>
          <w:rFonts w:hint="eastAsia" w:ascii="微软雅黑" w:hAnsi="微软雅黑" w:eastAsia="微软雅黑" w:cs="微软雅黑"/>
          <w:sz w:val="24"/>
        </w:rPr>
      </w:pPr>
      <w:bookmarkStart w:id="1486" w:name="_Toc19993"/>
      <w:r>
        <w:rPr>
          <w:rFonts w:hint="eastAsia" w:ascii="微软雅黑" w:hAnsi="微软雅黑" w:eastAsia="微软雅黑" w:cs="微软雅黑"/>
          <w:sz w:val="24"/>
        </w:rPr>
        <w:br w:type="page"/>
      </w:r>
    </w:p>
    <w:p w14:paraId="1892D40B">
      <w:pPr>
        <w:pStyle w:val="4"/>
        <w:spacing w:before="0" w:line="400" w:lineRule="exact"/>
        <w:rPr>
          <w:rFonts w:hint="eastAsia" w:ascii="微软雅黑" w:hAnsi="微软雅黑" w:eastAsia="微软雅黑" w:cs="微软雅黑"/>
          <w:sz w:val="24"/>
          <w:szCs w:val="24"/>
        </w:rPr>
      </w:pPr>
      <w:bookmarkStart w:id="1487" w:name="_Toc18738"/>
      <w:r>
        <w:rPr>
          <w:rFonts w:hint="eastAsia" w:ascii="微软雅黑" w:hAnsi="微软雅黑" w:eastAsia="微软雅黑" w:cs="微软雅黑"/>
          <w:sz w:val="24"/>
          <w:szCs w:val="24"/>
        </w:rPr>
        <w:t xml:space="preserve">6-2  </w:t>
      </w:r>
      <w:bookmarkEnd w:id="1479"/>
      <w:bookmarkEnd w:id="1480"/>
      <w:bookmarkEnd w:id="1481"/>
      <w:bookmarkEnd w:id="1482"/>
      <w:bookmarkEnd w:id="1483"/>
      <w:bookmarkEnd w:id="1484"/>
      <w:bookmarkEnd w:id="1485"/>
      <w:bookmarkStart w:id="1488" w:name="_Toc23068"/>
      <w:bookmarkStart w:id="1489" w:name="_Toc515647825"/>
      <w:bookmarkStart w:id="1490" w:name="_Toc11516"/>
      <w:bookmarkStart w:id="1491" w:name="_Toc19312"/>
      <w:bookmarkStart w:id="1492" w:name="OLE_LINK14"/>
      <w:bookmarkStart w:id="1493" w:name="OLE_LINK13"/>
      <w:bookmarkStart w:id="1494" w:name="_Toc31700"/>
      <w:bookmarkStart w:id="1495" w:name="_Toc15294"/>
      <w:bookmarkStart w:id="1496" w:name="_Toc19284"/>
      <w:r>
        <w:rPr>
          <w:rFonts w:hint="eastAsia" w:ascii="微软雅黑" w:hAnsi="微软雅黑" w:eastAsia="微软雅黑" w:cs="微软雅黑"/>
          <w:sz w:val="24"/>
          <w:szCs w:val="24"/>
        </w:rPr>
        <w:t>残疾人福利性单位声明函</w:t>
      </w:r>
      <w:bookmarkEnd w:id="1486"/>
      <w:bookmarkEnd w:id="1487"/>
      <w:bookmarkEnd w:id="1488"/>
      <w:bookmarkEnd w:id="1489"/>
      <w:bookmarkEnd w:id="1490"/>
      <w:bookmarkEnd w:id="1491"/>
      <w:bookmarkEnd w:id="1492"/>
      <w:bookmarkEnd w:id="1493"/>
      <w:bookmarkEnd w:id="1494"/>
      <w:bookmarkEnd w:id="1495"/>
      <w:bookmarkEnd w:id="1496"/>
    </w:p>
    <w:p w14:paraId="53DD64BD">
      <w:pPr>
        <w:spacing w:line="400" w:lineRule="exact"/>
        <w:ind w:left="1080" w:leftChars="257" w:hanging="540"/>
        <w:jc w:val="center"/>
        <w:rPr>
          <w:rFonts w:hint="eastAsia" w:ascii="微软雅黑" w:hAnsi="微软雅黑" w:eastAsia="微软雅黑" w:cs="微软雅黑"/>
          <w:kern w:val="0"/>
          <w:sz w:val="24"/>
        </w:rPr>
      </w:pPr>
    </w:p>
    <w:p w14:paraId="6F6E9015">
      <w:pPr>
        <w:spacing w:line="400" w:lineRule="exact"/>
        <w:ind w:firstLine="567"/>
        <w:rPr>
          <w:rFonts w:hint="eastAsia" w:ascii="微软雅黑" w:hAnsi="微软雅黑" w:eastAsia="微软雅黑" w:cs="微软雅黑"/>
          <w:kern w:val="0"/>
          <w:sz w:val="24"/>
        </w:rPr>
      </w:pPr>
      <w:r>
        <w:rPr>
          <w:rFonts w:hint="eastAsia" w:ascii="微软雅黑" w:hAnsi="微软雅黑" w:eastAsia="微软雅黑" w:cs="微软雅黑"/>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7F9A6545">
      <w:pPr>
        <w:spacing w:line="400" w:lineRule="exact"/>
        <w:ind w:left="1080" w:leftChars="257" w:hanging="540"/>
        <w:rPr>
          <w:rFonts w:hint="eastAsia" w:ascii="微软雅黑" w:hAnsi="微软雅黑" w:eastAsia="微软雅黑" w:cs="微软雅黑"/>
          <w:kern w:val="0"/>
          <w:sz w:val="24"/>
        </w:rPr>
      </w:pPr>
      <w:r>
        <w:rPr>
          <w:rFonts w:hint="eastAsia" w:ascii="微软雅黑" w:hAnsi="微软雅黑" w:eastAsia="微软雅黑" w:cs="微软雅黑"/>
          <w:kern w:val="0"/>
          <w:sz w:val="24"/>
        </w:rPr>
        <w:t>本单位对上述声明的真实性负责。如有虚假，将依法承担相应责任。</w:t>
      </w:r>
    </w:p>
    <w:p w14:paraId="612BFAC8">
      <w:pPr>
        <w:spacing w:line="400" w:lineRule="exact"/>
        <w:ind w:left="1080" w:leftChars="257" w:hanging="540"/>
        <w:jc w:val="center"/>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              残疾人福利性单位名称（公章）：______________</w:t>
      </w:r>
    </w:p>
    <w:p w14:paraId="6F40A817">
      <w:pPr>
        <w:spacing w:line="400" w:lineRule="exact"/>
        <w:ind w:left="1080" w:leftChars="257" w:hanging="540"/>
        <w:jc w:val="center"/>
        <w:rPr>
          <w:rFonts w:hint="eastAsia" w:ascii="微软雅黑" w:hAnsi="微软雅黑" w:eastAsia="微软雅黑" w:cs="微软雅黑"/>
          <w:b/>
          <w:kern w:val="0"/>
          <w:sz w:val="24"/>
        </w:rPr>
      </w:pPr>
      <w:r>
        <w:rPr>
          <w:rFonts w:hint="eastAsia" w:ascii="微软雅黑" w:hAnsi="微软雅黑" w:eastAsia="微软雅黑" w:cs="微软雅黑"/>
          <w:kern w:val="0"/>
          <w:sz w:val="24"/>
        </w:rPr>
        <w:t xml:space="preserve">  </w:t>
      </w:r>
      <w:r>
        <w:rPr>
          <w:rFonts w:hint="eastAsia" w:ascii="微软雅黑" w:hAnsi="微软雅黑" w:eastAsia="微软雅黑" w:cs="微软雅黑"/>
          <w:kern w:val="0"/>
          <w:sz w:val="24"/>
          <w:u w:val="single" w:color="FFFFFF"/>
        </w:rPr>
        <w:t xml:space="preserve"> </w:t>
      </w:r>
      <w:r>
        <w:rPr>
          <w:rFonts w:hint="eastAsia" w:ascii="微软雅黑" w:hAnsi="微软雅黑" w:eastAsia="微软雅黑" w:cs="微软雅黑"/>
          <w:kern w:val="0"/>
          <w:sz w:val="24"/>
        </w:rPr>
        <w:t>日  期：_____________________________________________</w:t>
      </w:r>
    </w:p>
    <w:p w14:paraId="1E7D679A">
      <w:pPr>
        <w:pStyle w:val="15"/>
        <w:spacing w:line="400" w:lineRule="exact"/>
        <w:ind w:firstLine="480"/>
        <w:rPr>
          <w:rFonts w:hint="eastAsia" w:ascii="微软雅黑" w:hAnsi="微软雅黑" w:eastAsia="微软雅黑" w:cs="微软雅黑"/>
        </w:rPr>
      </w:pPr>
    </w:p>
    <w:p w14:paraId="4BFC527D">
      <w:pPr>
        <w:pStyle w:val="6"/>
        <w:rPr>
          <w:rFonts w:hint="eastAsia" w:ascii="微软雅黑" w:hAnsi="微软雅黑" w:eastAsia="微软雅黑" w:cs="微软雅黑"/>
          <w:szCs w:val="24"/>
        </w:rPr>
      </w:pPr>
    </w:p>
    <w:p w14:paraId="29F5738E">
      <w:pPr>
        <w:pStyle w:val="8"/>
        <w:rPr>
          <w:rFonts w:hint="eastAsia" w:ascii="微软雅黑" w:hAnsi="微软雅黑" w:eastAsia="微软雅黑" w:cs="微软雅黑"/>
          <w:sz w:val="24"/>
        </w:rPr>
      </w:pPr>
    </w:p>
    <w:p w14:paraId="485EE8E0">
      <w:bookmarkStart w:id="2994" w:name="_GoBack"/>
      <w:bookmarkEnd w:id="2994"/>
    </w:p>
    <w:p w14:paraId="7C18AE7D">
      <w:pPr>
        <w:pStyle w:val="15"/>
        <w:spacing w:line="400" w:lineRule="exact"/>
        <w:ind w:firstLine="480"/>
        <w:rPr>
          <w:rFonts w:hint="eastAsia" w:ascii="微软雅黑" w:hAnsi="微软雅黑" w:eastAsia="微软雅黑" w:cs="微软雅黑"/>
        </w:rPr>
      </w:pPr>
    </w:p>
    <w:p w14:paraId="59EAFECC">
      <w:pPr>
        <w:pStyle w:val="4"/>
        <w:spacing w:before="0" w:line="400" w:lineRule="exact"/>
        <w:jc w:val="both"/>
        <w:rPr>
          <w:rFonts w:hint="eastAsia" w:ascii="微软雅黑" w:hAnsi="微软雅黑" w:eastAsia="微软雅黑" w:cs="微软雅黑"/>
          <w:sz w:val="24"/>
          <w:szCs w:val="24"/>
        </w:rPr>
      </w:pPr>
      <w:bookmarkStart w:id="1497" w:name="_Toc17401"/>
      <w:bookmarkStart w:id="1498" w:name="_Toc30795"/>
      <w:bookmarkStart w:id="1499" w:name="_Toc26573"/>
      <w:bookmarkStart w:id="1500" w:name="_Toc6004"/>
      <w:bookmarkStart w:id="1501" w:name="_Toc8333"/>
      <w:bookmarkStart w:id="1502" w:name="_Toc23926"/>
      <w:bookmarkStart w:id="1503" w:name="_Toc22102"/>
      <w:bookmarkStart w:id="1504" w:name="_Toc16863"/>
      <w:bookmarkStart w:id="1505" w:name="_Toc515647827"/>
      <w:bookmarkStart w:id="1506" w:name="_Toc28099"/>
      <w:r>
        <w:rPr>
          <w:rFonts w:hint="eastAsia" w:ascii="微软雅黑" w:hAnsi="微软雅黑" w:eastAsia="微软雅黑" w:cs="微软雅黑"/>
          <w:sz w:val="24"/>
          <w:szCs w:val="24"/>
        </w:rPr>
        <w:t>7、供应商关联单位的说明</w:t>
      </w:r>
      <w:bookmarkEnd w:id="1497"/>
      <w:bookmarkEnd w:id="1498"/>
      <w:bookmarkEnd w:id="1499"/>
      <w:bookmarkEnd w:id="1500"/>
      <w:bookmarkEnd w:id="1501"/>
      <w:bookmarkEnd w:id="1502"/>
      <w:bookmarkEnd w:id="1503"/>
      <w:bookmarkEnd w:id="1504"/>
      <w:bookmarkEnd w:id="1505"/>
      <w:bookmarkEnd w:id="1506"/>
    </w:p>
    <w:p w14:paraId="273DCF06">
      <w:pPr>
        <w:pStyle w:val="6"/>
        <w:spacing w:line="400" w:lineRule="exact"/>
        <w:jc w:val="center"/>
        <w:rPr>
          <w:rFonts w:hint="eastAsia" w:ascii="微软雅黑" w:hAnsi="微软雅黑" w:eastAsia="微软雅黑" w:cs="微软雅黑"/>
          <w:szCs w:val="24"/>
        </w:rPr>
      </w:pPr>
    </w:p>
    <w:p w14:paraId="093BD6C6">
      <w:pPr>
        <w:pStyle w:val="6"/>
        <w:spacing w:line="400" w:lineRule="exact"/>
        <w:ind w:firstLine="480" w:firstLineChars="200"/>
        <w:rPr>
          <w:rFonts w:hint="eastAsia" w:ascii="微软雅黑" w:hAnsi="微软雅黑" w:eastAsia="微软雅黑" w:cs="微软雅黑"/>
          <w:szCs w:val="24"/>
        </w:rPr>
      </w:pPr>
      <w:r>
        <w:rPr>
          <w:rFonts w:hint="eastAsia" w:ascii="微软雅黑" w:hAnsi="微软雅黑" w:eastAsia="微软雅黑" w:cs="微软雅黑"/>
          <w:szCs w:val="24"/>
        </w:rPr>
        <w:t>说明：供应商应当如实披露与本单位存在下列关联关系的单位名称：</w:t>
      </w:r>
    </w:p>
    <w:p w14:paraId="57AB293E">
      <w:pPr>
        <w:pStyle w:val="6"/>
        <w:spacing w:line="400" w:lineRule="exact"/>
        <w:ind w:firstLine="960" w:firstLineChars="400"/>
        <w:rPr>
          <w:rFonts w:hint="eastAsia" w:ascii="微软雅黑" w:hAnsi="微软雅黑" w:eastAsia="微软雅黑" w:cs="微软雅黑"/>
          <w:szCs w:val="24"/>
        </w:rPr>
      </w:pPr>
      <w:r>
        <w:rPr>
          <w:rFonts w:hint="eastAsia" w:ascii="微软雅黑" w:hAnsi="微软雅黑" w:eastAsia="微软雅黑" w:cs="微软雅黑"/>
          <w:szCs w:val="24"/>
        </w:rPr>
        <w:t>（1）与供应商单位负责人为同一人的其他单位；</w:t>
      </w:r>
    </w:p>
    <w:p w14:paraId="5C5A1C05">
      <w:pPr>
        <w:pStyle w:val="6"/>
        <w:spacing w:line="400" w:lineRule="exact"/>
        <w:ind w:firstLine="480" w:firstLineChars="200"/>
        <w:rPr>
          <w:rFonts w:hint="eastAsia" w:ascii="微软雅黑" w:hAnsi="微软雅黑" w:eastAsia="微软雅黑" w:cs="微软雅黑"/>
          <w:szCs w:val="24"/>
        </w:rPr>
      </w:pPr>
      <w:r>
        <w:rPr>
          <w:rFonts w:hint="eastAsia" w:ascii="微软雅黑" w:hAnsi="微软雅黑" w:eastAsia="微软雅黑" w:cs="微软雅黑"/>
          <w:szCs w:val="24"/>
        </w:rPr>
        <w:t xml:space="preserve">    （2）与供应商存在直接控股、管理关系的其他单位。</w:t>
      </w:r>
    </w:p>
    <w:p w14:paraId="07F1C642">
      <w:pPr>
        <w:pStyle w:val="8"/>
        <w:rPr>
          <w:rFonts w:hint="eastAsia" w:ascii="微软雅黑" w:hAnsi="微软雅黑" w:eastAsia="微软雅黑" w:cs="微软雅黑"/>
          <w:sz w:val="24"/>
        </w:rPr>
      </w:pPr>
    </w:p>
    <w:p w14:paraId="614F8EAB">
      <w:pPr>
        <w:pStyle w:val="26"/>
        <w:rPr>
          <w:rFonts w:hint="eastAsia" w:ascii="微软雅黑" w:hAnsi="微软雅黑" w:eastAsia="微软雅黑" w:cs="微软雅黑"/>
          <w:b/>
          <w:kern w:val="0"/>
          <w:sz w:val="24"/>
        </w:rPr>
      </w:pPr>
    </w:p>
    <w:p w14:paraId="442114E8">
      <w:pPr>
        <w:pStyle w:val="26"/>
        <w:rPr>
          <w:rFonts w:hint="eastAsia" w:ascii="微软雅黑" w:hAnsi="微软雅黑" w:eastAsia="微软雅黑" w:cs="微软雅黑"/>
          <w:b/>
          <w:kern w:val="0"/>
          <w:sz w:val="24"/>
        </w:rPr>
      </w:pPr>
    </w:p>
    <w:p w14:paraId="442BD981">
      <w:pPr>
        <w:pStyle w:val="26"/>
        <w:rPr>
          <w:rFonts w:hint="eastAsia" w:ascii="微软雅黑" w:hAnsi="微软雅黑" w:eastAsia="微软雅黑" w:cs="微软雅黑"/>
          <w:b/>
          <w:kern w:val="0"/>
          <w:sz w:val="24"/>
        </w:rPr>
      </w:pPr>
    </w:p>
    <w:p w14:paraId="6143FFCE">
      <w:pPr>
        <w:pStyle w:val="26"/>
        <w:rPr>
          <w:rFonts w:hint="eastAsia" w:ascii="微软雅黑" w:hAnsi="微软雅黑" w:eastAsia="微软雅黑" w:cs="微软雅黑"/>
          <w:b/>
          <w:kern w:val="0"/>
          <w:sz w:val="24"/>
        </w:rPr>
      </w:pPr>
    </w:p>
    <w:p w14:paraId="08B968CB">
      <w:pPr>
        <w:pStyle w:val="6"/>
        <w:ind w:firstLine="0"/>
        <w:outlineLvl w:val="1"/>
        <w:rPr>
          <w:rFonts w:hint="eastAsia" w:ascii="微软雅黑" w:hAnsi="微软雅黑" w:eastAsia="微软雅黑" w:cs="微软雅黑"/>
          <w:szCs w:val="24"/>
        </w:rPr>
      </w:pPr>
      <w:bookmarkStart w:id="1507" w:name="_Toc10352"/>
      <w:bookmarkStart w:id="1508" w:name="_Toc17333"/>
      <w:bookmarkStart w:id="1509" w:name="_Toc29270"/>
      <w:bookmarkStart w:id="1510" w:name="_Toc3088"/>
      <w:bookmarkStart w:id="1511" w:name="_Toc7414"/>
      <w:bookmarkStart w:id="1512" w:name="_Toc515647828"/>
      <w:bookmarkStart w:id="1513" w:name="_Toc10917"/>
      <w:bookmarkStart w:id="1514" w:name="_Toc9943"/>
      <w:bookmarkStart w:id="1515" w:name="_Toc1363"/>
      <w:bookmarkStart w:id="1516" w:name="_Toc6979"/>
      <w:r>
        <w:rPr>
          <w:rFonts w:hint="eastAsia" w:ascii="微软雅黑" w:hAnsi="微软雅黑" w:eastAsia="微软雅黑" w:cs="微软雅黑"/>
          <w:b/>
          <w:bCs/>
          <w:szCs w:val="24"/>
        </w:rPr>
        <w:t>8</w:t>
      </w:r>
      <w:bookmarkEnd w:id="1507"/>
      <w:bookmarkEnd w:id="1508"/>
      <w:bookmarkEnd w:id="1509"/>
      <w:bookmarkEnd w:id="1510"/>
      <w:bookmarkEnd w:id="1511"/>
      <w:bookmarkEnd w:id="1512"/>
      <w:bookmarkEnd w:id="1513"/>
      <w:r>
        <w:rPr>
          <w:rFonts w:hint="eastAsia" w:ascii="微软雅黑" w:hAnsi="微软雅黑" w:eastAsia="微软雅黑" w:cs="微软雅黑"/>
          <w:b/>
          <w:bCs/>
          <w:szCs w:val="24"/>
        </w:rPr>
        <w:t>、供应商可提供有利于投标的其他资格证明材料</w:t>
      </w:r>
      <w:bookmarkEnd w:id="1514"/>
      <w:bookmarkEnd w:id="1515"/>
      <w:bookmarkEnd w:id="1516"/>
    </w:p>
    <w:p w14:paraId="4BF5D6E3">
      <w:pPr>
        <w:pStyle w:val="6"/>
        <w:ind w:firstLine="0"/>
        <w:rPr>
          <w:rFonts w:hint="eastAsia" w:ascii="微软雅黑" w:hAnsi="微软雅黑" w:eastAsia="微软雅黑" w:cs="微软雅黑"/>
          <w:szCs w:val="24"/>
        </w:rPr>
      </w:pPr>
    </w:p>
    <w:p w14:paraId="3141A393">
      <w:pPr>
        <w:pStyle w:val="8"/>
        <w:rPr>
          <w:rFonts w:hint="eastAsia" w:ascii="微软雅黑" w:hAnsi="微软雅黑" w:eastAsia="微软雅黑" w:cs="微软雅黑"/>
          <w:sz w:val="24"/>
        </w:rPr>
      </w:pPr>
    </w:p>
    <w:p w14:paraId="3E2D0177">
      <w:pPr>
        <w:rPr>
          <w:rFonts w:hint="eastAsia" w:ascii="微软雅黑" w:hAnsi="微软雅黑" w:eastAsia="微软雅黑" w:cs="微软雅黑"/>
          <w:sz w:val="24"/>
        </w:rPr>
      </w:pPr>
    </w:p>
    <w:p w14:paraId="5F9DFB82">
      <w:pPr>
        <w:pStyle w:val="26"/>
        <w:rPr>
          <w:rFonts w:hint="eastAsia" w:ascii="微软雅黑" w:hAnsi="微软雅黑" w:eastAsia="微软雅黑" w:cs="微软雅黑"/>
          <w:sz w:val="24"/>
        </w:rPr>
      </w:pPr>
    </w:p>
    <w:p w14:paraId="4AC69CCB">
      <w:pPr>
        <w:pStyle w:val="26"/>
        <w:rPr>
          <w:rFonts w:hint="eastAsia" w:ascii="微软雅黑" w:hAnsi="微软雅黑" w:eastAsia="微软雅黑" w:cs="微软雅黑"/>
          <w:sz w:val="24"/>
        </w:rPr>
      </w:pPr>
    </w:p>
    <w:p w14:paraId="4079E72C">
      <w:pPr>
        <w:pStyle w:val="26"/>
        <w:rPr>
          <w:rFonts w:hint="eastAsia" w:ascii="微软雅黑" w:hAnsi="微软雅黑" w:eastAsia="微软雅黑" w:cs="微软雅黑"/>
          <w:sz w:val="24"/>
        </w:rPr>
      </w:pPr>
    </w:p>
    <w:p w14:paraId="1FA64B25">
      <w:pPr>
        <w:pStyle w:val="26"/>
        <w:rPr>
          <w:rFonts w:hint="eastAsia" w:ascii="微软雅黑" w:hAnsi="微软雅黑" w:eastAsia="微软雅黑" w:cs="微软雅黑"/>
          <w:sz w:val="24"/>
        </w:rPr>
      </w:pPr>
    </w:p>
    <w:p w14:paraId="499D7AD8">
      <w:pPr>
        <w:spacing w:line="240" w:lineRule="atLeast"/>
        <w:outlineLvl w:val="1"/>
        <w:rPr>
          <w:rFonts w:hint="eastAsia" w:ascii="微软雅黑" w:hAnsi="微软雅黑" w:eastAsia="微软雅黑" w:cs="微软雅黑"/>
          <w:b/>
          <w:kern w:val="0"/>
          <w:sz w:val="24"/>
        </w:rPr>
      </w:pPr>
      <w:bookmarkStart w:id="1517" w:name="_Toc12419"/>
      <w:bookmarkStart w:id="1518" w:name="_Toc13460"/>
      <w:bookmarkStart w:id="1519" w:name="_Toc1808"/>
      <w:r>
        <w:rPr>
          <w:rFonts w:hint="eastAsia" w:ascii="微软雅黑" w:hAnsi="微软雅黑" w:eastAsia="微软雅黑" w:cs="微软雅黑"/>
          <w:b/>
          <w:kern w:val="0"/>
          <w:sz w:val="24"/>
        </w:rPr>
        <w:t>9、投标文件格式范本</w:t>
      </w:r>
      <w:bookmarkEnd w:id="1517"/>
      <w:bookmarkEnd w:id="1518"/>
      <w:bookmarkEnd w:id="1519"/>
    </w:p>
    <w:tbl>
      <w:tblPr>
        <w:tblStyle w:val="32"/>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3F5A84C6">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397E9759">
            <w:pPr>
              <w:pStyle w:val="12"/>
              <w:jc w:val="center"/>
              <w:rPr>
                <w:rFonts w:hint="eastAsia" w:ascii="微软雅黑" w:hAnsi="微软雅黑" w:eastAsia="微软雅黑" w:cs="微软雅黑"/>
                <w:b/>
                <w:bCs/>
              </w:rPr>
            </w:pPr>
            <w:r>
              <w:rPr>
                <w:rFonts w:hint="eastAsia" w:ascii="微软雅黑" w:hAnsi="微软雅黑" w:eastAsia="微软雅黑" w:cs="微软雅黑"/>
                <w:b/>
                <w:bCs/>
              </w:rPr>
              <w:t xml:space="preserve">                                                </w:t>
            </w:r>
          </w:p>
          <w:p w14:paraId="4880F3DE">
            <w:pPr>
              <w:pStyle w:val="12"/>
              <w:ind w:firstLine="3602" w:firstLineChars="1500"/>
              <w:rPr>
                <w:rFonts w:hint="eastAsia" w:ascii="微软雅黑" w:hAnsi="微软雅黑" w:eastAsia="微软雅黑" w:cs="微软雅黑"/>
                <w:b/>
                <w:bCs/>
              </w:rPr>
            </w:pPr>
          </w:p>
          <w:p w14:paraId="161870E1">
            <w:pPr>
              <w:pStyle w:val="12"/>
              <w:ind w:firstLine="3602" w:firstLineChars="1500"/>
              <w:rPr>
                <w:rFonts w:hint="eastAsia" w:ascii="微软雅黑" w:hAnsi="微软雅黑" w:eastAsia="微软雅黑" w:cs="微软雅黑"/>
                <w:b/>
                <w:bCs/>
              </w:rPr>
            </w:pPr>
          </w:p>
          <w:p w14:paraId="42AF2A6D">
            <w:pPr>
              <w:pStyle w:val="12"/>
              <w:rPr>
                <w:rFonts w:hint="eastAsia" w:ascii="微软雅黑" w:hAnsi="微软雅黑" w:eastAsia="微软雅黑" w:cs="微软雅黑"/>
                <w:b/>
                <w:bCs/>
              </w:rPr>
            </w:pPr>
          </w:p>
          <w:p w14:paraId="54FB6466">
            <w:pPr>
              <w:pStyle w:val="12"/>
              <w:ind w:firstLine="2161" w:firstLineChars="900"/>
              <w:rPr>
                <w:rFonts w:hint="eastAsia" w:ascii="微软雅黑" w:hAnsi="微软雅黑" w:eastAsia="微软雅黑" w:cs="微软雅黑"/>
                <w:b/>
                <w:bCs/>
              </w:rPr>
            </w:pPr>
            <w:r>
              <w:rPr>
                <w:rFonts w:hint="eastAsia" w:ascii="微软雅黑" w:hAnsi="微软雅黑" w:eastAsia="微软雅黑" w:cs="微软雅黑"/>
                <w:b/>
                <w:bCs/>
              </w:rPr>
              <w:t>＊＊＊＊＊＊＊＊＊＊＊＊＊＊＊＊＊＊＊＊＊项目</w:t>
            </w:r>
          </w:p>
          <w:p w14:paraId="4B477DDD">
            <w:pPr>
              <w:pStyle w:val="12"/>
              <w:jc w:val="center"/>
              <w:rPr>
                <w:rFonts w:hint="eastAsia" w:ascii="微软雅黑" w:hAnsi="微软雅黑" w:eastAsia="微软雅黑" w:cs="微软雅黑"/>
                <w:b/>
                <w:bCs/>
              </w:rPr>
            </w:pPr>
          </w:p>
          <w:p w14:paraId="10B454D7">
            <w:pPr>
              <w:pStyle w:val="12"/>
              <w:ind w:firstLine="3602" w:firstLineChars="1500"/>
              <w:rPr>
                <w:rFonts w:hint="eastAsia" w:ascii="微软雅黑" w:hAnsi="微软雅黑" w:eastAsia="微软雅黑" w:cs="微软雅黑"/>
                <w:b/>
                <w:bCs/>
              </w:rPr>
            </w:pPr>
            <w:r>
              <w:rPr>
                <w:rFonts w:hint="eastAsia" w:ascii="微软雅黑" w:hAnsi="微软雅黑" w:eastAsia="微软雅黑" w:cs="微软雅黑"/>
                <w:b/>
                <w:bCs/>
              </w:rPr>
              <w:t>编号 ＊＊＊      包号：＊＊＊</w:t>
            </w:r>
          </w:p>
          <w:p w14:paraId="71276F81">
            <w:pPr>
              <w:pStyle w:val="12"/>
              <w:jc w:val="center"/>
              <w:rPr>
                <w:rFonts w:hint="eastAsia" w:ascii="微软雅黑" w:hAnsi="微软雅黑" w:eastAsia="微软雅黑" w:cs="微软雅黑"/>
                <w:b/>
                <w:bCs/>
              </w:rPr>
            </w:pPr>
          </w:p>
          <w:p w14:paraId="10ED98EF">
            <w:pPr>
              <w:pStyle w:val="12"/>
              <w:jc w:val="center"/>
              <w:rPr>
                <w:rFonts w:hint="eastAsia" w:ascii="微软雅黑" w:hAnsi="微软雅黑" w:eastAsia="微软雅黑" w:cs="微软雅黑"/>
                <w:b/>
                <w:bCs/>
              </w:rPr>
            </w:pPr>
            <w:r>
              <w:rPr>
                <w:rFonts w:hint="eastAsia" w:ascii="微软雅黑" w:hAnsi="微软雅黑" w:eastAsia="微软雅黑" w:cs="微软雅黑"/>
                <w:b/>
                <w:bCs/>
              </w:rPr>
              <w:t>投 标 文 件</w:t>
            </w:r>
          </w:p>
          <w:p w14:paraId="0610C00D">
            <w:pPr>
              <w:pStyle w:val="6"/>
              <w:ind w:firstLine="0"/>
              <w:rPr>
                <w:rFonts w:hint="eastAsia" w:ascii="微软雅黑" w:hAnsi="微软雅黑" w:eastAsia="微软雅黑" w:cs="微软雅黑"/>
                <w:b/>
                <w:szCs w:val="24"/>
              </w:rPr>
            </w:pPr>
          </w:p>
          <w:p w14:paraId="4BA4612E">
            <w:pPr>
              <w:pStyle w:val="6"/>
              <w:rPr>
                <w:rFonts w:hint="eastAsia" w:ascii="微软雅黑" w:hAnsi="微软雅黑" w:eastAsia="微软雅黑" w:cs="微软雅黑"/>
                <w:b/>
                <w:szCs w:val="24"/>
              </w:rPr>
            </w:pPr>
          </w:p>
          <w:p w14:paraId="7C30ECDC">
            <w:pPr>
              <w:spacing w:line="360" w:lineRule="auto"/>
              <w:ind w:left="176" w:leftChars="84" w:firstLine="960" w:firstLineChars="400"/>
              <w:rPr>
                <w:rFonts w:hint="eastAsia" w:ascii="微软雅黑" w:hAnsi="微软雅黑" w:eastAsia="微软雅黑" w:cs="微软雅黑"/>
                <w:sz w:val="24"/>
              </w:rPr>
            </w:pPr>
            <w:r>
              <w:rPr>
                <w:rFonts w:hint="eastAsia" w:ascii="微软雅黑" w:hAnsi="微软雅黑" w:eastAsia="微软雅黑" w:cs="微软雅黑"/>
                <w:sz w:val="24"/>
              </w:rPr>
              <w:t>供应商：</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（公章）</w:t>
            </w:r>
          </w:p>
          <w:p w14:paraId="7BFBBB3D">
            <w:pPr>
              <w:spacing w:line="360" w:lineRule="auto"/>
              <w:ind w:left="176" w:leftChars="84" w:firstLine="960" w:firstLineChars="400"/>
              <w:rPr>
                <w:rFonts w:hint="eastAsia" w:ascii="微软雅黑" w:hAnsi="微软雅黑" w:eastAsia="微软雅黑" w:cs="微软雅黑"/>
                <w:sz w:val="24"/>
                <w:u w:val="single"/>
              </w:rPr>
            </w:pPr>
            <w:r>
              <w:rPr>
                <w:rFonts w:hint="eastAsia" w:ascii="微软雅黑" w:hAnsi="微软雅黑" w:eastAsia="微软雅黑" w:cs="微软雅黑"/>
                <w:sz w:val="24"/>
              </w:rPr>
              <w:t>项目名称：</w:t>
            </w:r>
            <w:r>
              <w:rPr>
                <w:rFonts w:hint="eastAsia" w:ascii="微软雅黑" w:hAnsi="微软雅黑" w:eastAsia="微软雅黑" w:cs="微软雅黑"/>
                <w:sz w:val="24"/>
                <w:u w:val="single"/>
              </w:rPr>
              <w:t xml:space="preserve">                                        </w:t>
            </w:r>
          </w:p>
          <w:p w14:paraId="034B152A">
            <w:pPr>
              <w:spacing w:line="360" w:lineRule="auto"/>
              <w:ind w:left="176" w:leftChars="84" w:firstLine="960" w:firstLineChars="400"/>
              <w:rPr>
                <w:rFonts w:hint="eastAsia" w:ascii="微软雅黑" w:hAnsi="微软雅黑" w:eastAsia="微软雅黑" w:cs="微软雅黑"/>
                <w:sz w:val="24"/>
                <w:u w:val="single"/>
              </w:rPr>
            </w:pPr>
            <w:r>
              <w:rPr>
                <w:rFonts w:hint="eastAsia" w:ascii="微软雅黑" w:hAnsi="微软雅黑" w:eastAsia="微软雅黑" w:cs="微软雅黑"/>
                <w:sz w:val="24"/>
              </w:rPr>
              <w:t>项目编号：</w:t>
            </w:r>
            <w:r>
              <w:rPr>
                <w:rFonts w:hint="eastAsia" w:ascii="微软雅黑" w:hAnsi="微软雅黑" w:eastAsia="微软雅黑" w:cs="微软雅黑"/>
                <w:sz w:val="24"/>
                <w:u w:val="single"/>
              </w:rPr>
              <w:t xml:space="preserve">                                        </w:t>
            </w:r>
          </w:p>
          <w:p w14:paraId="7277A56D">
            <w:pPr>
              <w:spacing w:line="360" w:lineRule="auto"/>
              <w:ind w:left="176" w:leftChars="84" w:firstLine="960" w:firstLineChars="400"/>
              <w:rPr>
                <w:rFonts w:hint="eastAsia" w:ascii="微软雅黑" w:hAnsi="微软雅黑" w:eastAsia="微软雅黑" w:cs="微软雅黑"/>
                <w:sz w:val="24"/>
                <w:u w:val="single"/>
              </w:rPr>
            </w:pPr>
            <w:r>
              <w:rPr>
                <w:rFonts w:hint="eastAsia" w:ascii="微软雅黑" w:hAnsi="微软雅黑" w:eastAsia="微软雅黑" w:cs="微软雅黑"/>
                <w:sz w:val="24"/>
              </w:rPr>
              <w:t>联 系 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 </w:t>
            </w:r>
          </w:p>
          <w:p w14:paraId="73123724">
            <w:pPr>
              <w:spacing w:line="360" w:lineRule="auto"/>
              <w:ind w:left="176" w:leftChars="84" w:firstLine="960" w:firstLineChars="400"/>
              <w:rPr>
                <w:rFonts w:hint="eastAsia" w:ascii="微软雅黑" w:hAnsi="微软雅黑" w:eastAsia="微软雅黑" w:cs="微软雅黑"/>
                <w:sz w:val="24"/>
              </w:rPr>
            </w:pPr>
            <w:r>
              <w:rPr>
                <w:rFonts w:hint="eastAsia" w:ascii="微软雅黑" w:hAnsi="微软雅黑" w:eastAsia="微软雅黑" w:cs="微软雅黑"/>
                <w:sz w:val="24"/>
              </w:rPr>
              <w:t>电    话：</w:t>
            </w:r>
            <w:r>
              <w:rPr>
                <w:rFonts w:hint="eastAsia" w:ascii="微软雅黑" w:hAnsi="微软雅黑" w:eastAsia="微软雅黑" w:cs="微软雅黑"/>
                <w:sz w:val="24"/>
                <w:u w:val="single"/>
              </w:rPr>
              <w:t xml:space="preserve">                                        </w:t>
            </w:r>
          </w:p>
          <w:p w14:paraId="1CDA4A41">
            <w:pPr>
              <w:spacing w:line="360" w:lineRule="auto"/>
              <w:ind w:left="176" w:leftChars="84" w:firstLine="960" w:firstLineChars="400"/>
              <w:rPr>
                <w:rFonts w:hint="eastAsia" w:ascii="微软雅黑" w:hAnsi="微软雅黑" w:eastAsia="微软雅黑" w:cs="微软雅黑"/>
                <w:b/>
                <w:bCs/>
                <w:sz w:val="24"/>
              </w:rPr>
            </w:pPr>
            <w:r>
              <w:rPr>
                <w:rFonts w:hint="eastAsia" w:ascii="微软雅黑" w:hAnsi="微软雅黑" w:eastAsia="微软雅黑" w:cs="微软雅黑"/>
                <w:sz w:val="24"/>
              </w:rPr>
              <w:t xml:space="preserve">地    址  ：  </w:t>
            </w:r>
            <w:r>
              <w:rPr>
                <w:rFonts w:hint="eastAsia" w:ascii="微软雅黑" w:hAnsi="微软雅黑" w:eastAsia="微软雅黑" w:cs="微软雅黑"/>
                <w:sz w:val="24"/>
                <w:u w:val="single"/>
              </w:rPr>
              <w:t xml:space="preserve">                                    </w:t>
            </w:r>
          </w:p>
          <w:p w14:paraId="7D5F61EC">
            <w:pPr>
              <w:jc w:val="center"/>
              <w:rPr>
                <w:rFonts w:hint="eastAsia" w:ascii="微软雅黑" w:hAnsi="微软雅黑" w:eastAsia="微软雅黑" w:cs="微软雅黑"/>
                <w:b/>
                <w:bCs/>
                <w:sz w:val="24"/>
              </w:rPr>
            </w:pPr>
          </w:p>
          <w:p w14:paraId="4F3C916C">
            <w:pPr>
              <w:pStyle w:val="6"/>
              <w:rPr>
                <w:rFonts w:hint="eastAsia" w:ascii="微软雅黑" w:hAnsi="微软雅黑" w:eastAsia="微软雅黑" w:cs="微软雅黑"/>
                <w:szCs w:val="24"/>
              </w:rPr>
            </w:pPr>
          </w:p>
          <w:p w14:paraId="61A3AB48">
            <w:pPr>
              <w:jc w:val="center"/>
              <w:rPr>
                <w:rFonts w:hint="eastAsia" w:ascii="微软雅黑" w:hAnsi="微软雅黑" w:eastAsia="微软雅黑" w:cs="微软雅黑"/>
                <w:b/>
                <w:bCs/>
                <w:sz w:val="24"/>
              </w:rPr>
            </w:pPr>
          </w:p>
          <w:p w14:paraId="5EEEDB32">
            <w:pPr>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注：   在202★年＊月＊日＊午</w:t>
            </w:r>
            <w:r>
              <w:rPr>
                <w:rFonts w:hint="eastAsia" w:ascii="微软雅黑" w:hAnsi="微软雅黑" w:eastAsia="微软雅黑" w:cs="微软雅黑"/>
                <w:kern w:val="0"/>
                <w:sz w:val="24"/>
              </w:rPr>
              <w:t>XX</w:t>
            </w:r>
            <w:r>
              <w:rPr>
                <w:rFonts w:hint="eastAsia" w:ascii="微软雅黑" w:hAnsi="微软雅黑" w:eastAsia="微软雅黑" w:cs="微软雅黑"/>
                <w:b/>
                <w:bCs/>
                <w:sz w:val="24"/>
              </w:rPr>
              <w:t>之前不得启封</w:t>
            </w:r>
          </w:p>
          <w:p w14:paraId="0C5BF88A">
            <w:pPr>
              <w:jc w:val="center"/>
              <w:rPr>
                <w:rFonts w:hint="eastAsia" w:ascii="微软雅黑" w:hAnsi="微软雅黑" w:eastAsia="微软雅黑" w:cs="微软雅黑"/>
                <w:b/>
                <w:bCs/>
                <w:sz w:val="24"/>
              </w:rPr>
            </w:pPr>
          </w:p>
        </w:tc>
      </w:tr>
    </w:tbl>
    <w:p w14:paraId="0EA47414">
      <w:pPr>
        <w:spacing w:line="240" w:lineRule="atLeast"/>
        <w:jc w:val="center"/>
        <w:rPr>
          <w:rFonts w:hint="eastAsia" w:ascii="微软雅黑" w:hAnsi="微软雅黑" w:eastAsia="微软雅黑" w:cs="微软雅黑"/>
          <w:b/>
          <w:sz w:val="24"/>
        </w:rPr>
      </w:pPr>
    </w:p>
    <w:p w14:paraId="5605D611">
      <w:pPr>
        <w:spacing w:line="240" w:lineRule="atLeast"/>
        <w:jc w:val="center"/>
        <w:rPr>
          <w:rFonts w:hint="eastAsia" w:ascii="微软雅黑" w:hAnsi="微软雅黑" w:eastAsia="微软雅黑" w:cs="微软雅黑"/>
          <w:b/>
          <w:sz w:val="24"/>
        </w:rPr>
      </w:pPr>
    </w:p>
    <w:p w14:paraId="38F229DC">
      <w:pPr>
        <w:spacing w:line="240" w:lineRule="atLeast"/>
        <w:jc w:val="center"/>
        <w:rPr>
          <w:rFonts w:hint="eastAsia" w:ascii="微软雅黑" w:hAnsi="微软雅黑" w:eastAsia="微软雅黑" w:cs="微软雅黑"/>
          <w:b/>
          <w:sz w:val="24"/>
        </w:rPr>
      </w:pPr>
    </w:p>
    <w:p w14:paraId="3D3CB50A">
      <w:pPr>
        <w:spacing w:line="240" w:lineRule="atLeast"/>
        <w:jc w:val="center"/>
        <w:rPr>
          <w:rFonts w:hint="eastAsia" w:ascii="微软雅黑" w:hAnsi="微软雅黑" w:eastAsia="微软雅黑" w:cs="微软雅黑"/>
          <w:b/>
          <w:sz w:val="24"/>
        </w:rPr>
      </w:pPr>
    </w:p>
    <w:p w14:paraId="5CFA0B7C">
      <w:pPr>
        <w:spacing w:line="240" w:lineRule="atLeast"/>
        <w:rPr>
          <w:rFonts w:hint="eastAsia" w:ascii="微软雅黑" w:hAnsi="微软雅黑" w:eastAsia="微软雅黑" w:cs="微软雅黑"/>
          <w:b/>
          <w:sz w:val="24"/>
        </w:rPr>
      </w:pPr>
    </w:p>
    <w:p w14:paraId="7F977F7E">
      <w:pPr>
        <w:spacing w:line="240" w:lineRule="atLeast"/>
        <w:jc w:val="center"/>
        <w:rPr>
          <w:rFonts w:hint="eastAsia" w:ascii="微软雅黑" w:hAnsi="微软雅黑" w:eastAsia="微软雅黑" w:cs="微软雅黑"/>
          <w:b/>
          <w:sz w:val="24"/>
        </w:rPr>
      </w:pPr>
    </w:p>
    <w:p w14:paraId="7202F0BE">
      <w:pPr>
        <w:rPr>
          <w:rFonts w:hint="eastAsia" w:ascii="微软雅黑" w:hAnsi="微软雅黑" w:eastAsia="微软雅黑" w:cs="微软雅黑"/>
          <w:b/>
          <w:sz w:val="24"/>
        </w:rPr>
      </w:pPr>
    </w:p>
    <w:p w14:paraId="75DA9F7B">
      <w:pPr>
        <w:pStyle w:val="6"/>
        <w:rPr>
          <w:rFonts w:hint="eastAsia" w:ascii="微软雅黑" w:hAnsi="微软雅黑" w:eastAsia="微软雅黑" w:cs="微软雅黑"/>
          <w:b/>
          <w:szCs w:val="24"/>
        </w:rPr>
      </w:pPr>
    </w:p>
    <w:p w14:paraId="5F2538A1">
      <w:pPr>
        <w:pStyle w:val="8"/>
        <w:rPr>
          <w:rFonts w:hint="eastAsia" w:ascii="微软雅黑" w:hAnsi="微软雅黑" w:eastAsia="微软雅黑" w:cs="微软雅黑"/>
          <w:b/>
          <w:sz w:val="24"/>
        </w:rPr>
      </w:pPr>
    </w:p>
    <w:p w14:paraId="31FA5793">
      <w:pPr>
        <w:rPr>
          <w:rFonts w:hint="eastAsia" w:ascii="微软雅黑" w:hAnsi="微软雅黑" w:eastAsia="微软雅黑" w:cs="微软雅黑"/>
          <w:b/>
          <w:sz w:val="24"/>
        </w:rPr>
      </w:pPr>
    </w:p>
    <w:p w14:paraId="6BFE6922">
      <w:pPr>
        <w:rPr>
          <w:rFonts w:hint="eastAsia" w:ascii="微软雅黑" w:hAnsi="微软雅黑" w:eastAsia="微软雅黑" w:cs="微软雅黑"/>
        </w:rPr>
      </w:pPr>
    </w:p>
    <w:p w14:paraId="1A14292D">
      <w:pPr>
        <w:pStyle w:val="26"/>
        <w:rPr>
          <w:rFonts w:hint="eastAsia" w:ascii="微软雅黑" w:hAnsi="微软雅黑" w:eastAsia="微软雅黑" w:cs="微软雅黑"/>
          <w:sz w:val="40"/>
          <w:szCs w:val="40"/>
        </w:rPr>
      </w:pPr>
    </w:p>
    <w:p w14:paraId="127C6583">
      <w:pPr>
        <w:spacing w:line="240" w:lineRule="atLeast"/>
        <w:jc w:val="center"/>
        <w:rPr>
          <w:rFonts w:hint="eastAsia" w:ascii="微软雅黑" w:hAnsi="微软雅黑" w:eastAsia="微软雅黑" w:cs="微软雅黑"/>
          <w:b/>
          <w:sz w:val="40"/>
          <w:szCs w:val="40"/>
        </w:rPr>
      </w:pPr>
      <w:r>
        <w:rPr>
          <w:rFonts w:hint="eastAsia" w:ascii="微软雅黑" w:hAnsi="微软雅黑" w:eastAsia="微软雅黑" w:cs="微软雅黑"/>
          <w:b/>
          <w:sz w:val="40"/>
          <w:szCs w:val="40"/>
        </w:rPr>
        <w:t>招 标 文 件</w:t>
      </w:r>
    </w:p>
    <w:p w14:paraId="494F14FA">
      <w:pPr>
        <w:spacing w:line="360" w:lineRule="auto"/>
        <w:rPr>
          <w:rFonts w:hint="eastAsia" w:ascii="微软雅黑" w:hAnsi="微软雅黑" w:eastAsia="微软雅黑" w:cs="微软雅黑"/>
          <w:b/>
          <w:sz w:val="40"/>
          <w:szCs w:val="40"/>
        </w:rPr>
      </w:pPr>
      <w:bookmarkStart w:id="1520" w:name="_Toc24900_WPSOffice_Level2"/>
    </w:p>
    <w:p w14:paraId="79E4921C">
      <w:pPr>
        <w:spacing w:line="360" w:lineRule="auto"/>
        <w:jc w:val="center"/>
        <w:rPr>
          <w:rFonts w:hint="eastAsia" w:ascii="微软雅黑" w:hAnsi="微软雅黑" w:eastAsia="微软雅黑" w:cs="微软雅黑"/>
          <w:b/>
          <w:sz w:val="40"/>
          <w:szCs w:val="40"/>
        </w:rPr>
      </w:pPr>
      <w:r>
        <w:rPr>
          <w:rFonts w:hint="eastAsia" w:ascii="微软雅黑" w:hAnsi="微软雅黑" w:eastAsia="微软雅黑" w:cs="微软雅黑"/>
          <w:b/>
          <w:sz w:val="40"/>
          <w:szCs w:val="40"/>
        </w:rPr>
        <w:t>项目编号：</w:t>
      </w:r>
      <w:bookmarkEnd w:id="1520"/>
      <w:r>
        <w:rPr>
          <w:rFonts w:hint="eastAsia" w:ascii="微软雅黑" w:hAnsi="微软雅黑" w:eastAsia="微软雅黑" w:cs="微软雅黑"/>
          <w:b/>
          <w:sz w:val="40"/>
          <w:szCs w:val="40"/>
        </w:rPr>
        <w:t>24GJ-(GK)086</w:t>
      </w:r>
    </w:p>
    <w:p w14:paraId="50C62D76">
      <w:pPr>
        <w:spacing w:line="240" w:lineRule="atLeast"/>
        <w:jc w:val="center"/>
        <w:rPr>
          <w:rFonts w:hint="eastAsia" w:ascii="微软雅黑" w:hAnsi="微软雅黑" w:eastAsia="微软雅黑" w:cs="微软雅黑"/>
          <w:b/>
          <w:sz w:val="40"/>
          <w:szCs w:val="40"/>
        </w:rPr>
      </w:pPr>
    </w:p>
    <w:p w14:paraId="5DCAFA48">
      <w:pPr>
        <w:spacing w:line="240" w:lineRule="atLeast"/>
        <w:jc w:val="center"/>
        <w:rPr>
          <w:rFonts w:hint="eastAsia" w:ascii="微软雅黑" w:hAnsi="微软雅黑" w:eastAsia="微软雅黑" w:cs="微软雅黑"/>
          <w:b/>
          <w:sz w:val="40"/>
          <w:szCs w:val="40"/>
        </w:rPr>
      </w:pPr>
      <w:r>
        <w:rPr>
          <w:rFonts w:hint="eastAsia" w:ascii="微软雅黑" w:hAnsi="微软雅黑" w:eastAsia="微软雅黑" w:cs="微软雅黑"/>
          <w:b/>
          <w:sz w:val="40"/>
          <w:szCs w:val="40"/>
        </w:rPr>
        <w:t>第 二 册</w:t>
      </w:r>
    </w:p>
    <w:p w14:paraId="4EF08402">
      <w:pPr>
        <w:rPr>
          <w:rFonts w:hint="eastAsia" w:ascii="微软雅黑" w:hAnsi="微软雅黑" w:eastAsia="微软雅黑" w:cs="微软雅黑"/>
          <w:sz w:val="24"/>
        </w:rPr>
      </w:pPr>
    </w:p>
    <w:p w14:paraId="7C05111F">
      <w:pPr>
        <w:rPr>
          <w:rFonts w:hint="eastAsia" w:ascii="微软雅黑" w:hAnsi="微软雅黑" w:eastAsia="微软雅黑" w:cs="微软雅黑"/>
          <w:sz w:val="44"/>
          <w:szCs w:val="36"/>
        </w:rPr>
      </w:pPr>
    </w:p>
    <w:p w14:paraId="696ECEA4">
      <w:pPr>
        <w:pStyle w:val="6"/>
        <w:rPr>
          <w:rFonts w:hint="eastAsia" w:ascii="微软雅黑" w:hAnsi="微软雅黑" w:eastAsia="微软雅黑" w:cs="微软雅黑"/>
          <w:b/>
          <w:sz w:val="44"/>
          <w:szCs w:val="36"/>
        </w:rPr>
      </w:pPr>
    </w:p>
    <w:p w14:paraId="5AFA577F">
      <w:pPr>
        <w:pStyle w:val="8"/>
        <w:rPr>
          <w:rFonts w:hint="eastAsia" w:ascii="微软雅黑" w:hAnsi="微软雅黑" w:eastAsia="微软雅黑" w:cs="微软雅黑"/>
          <w:b/>
          <w:sz w:val="44"/>
          <w:szCs w:val="36"/>
        </w:rPr>
      </w:pPr>
    </w:p>
    <w:p w14:paraId="50FB8EE2">
      <w:pPr>
        <w:rPr>
          <w:rFonts w:hint="eastAsia" w:ascii="微软雅黑" w:hAnsi="微软雅黑" w:eastAsia="微软雅黑" w:cs="微软雅黑"/>
        </w:rPr>
      </w:pPr>
    </w:p>
    <w:p w14:paraId="5DA55595">
      <w:pPr>
        <w:rPr>
          <w:rFonts w:hint="eastAsia" w:ascii="微软雅黑" w:hAnsi="微软雅黑" w:eastAsia="微软雅黑" w:cs="微软雅黑"/>
        </w:rPr>
      </w:pPr>
    </w:p>
    <w:p w14:paraId="2AD11B08">
      <w:pPr>
        <w:spacing w:line="240" w:lineRule="atLeast"/>
        <w:jc w:val="center"/>
        <w:rPr>
          <w:rFonts w:hint="eastAsia" w:ascii="微软雅黑" w:hAnsi="微软雅黑" w:eastAsia="微软雅黑" w:cs="微软雅黑"/>
          <w:b/>
          <w:sz w:val="32"/>
        </w:rPr>
      </w:pPr>
    </w:p>
    <w:bookmarkEnd w:id="1365"/>
    <w:bookmarkEnd w:id="1366"/>
    <w:bookmarkEnd w:id="1367"/>
    <w:bookmarkEnd w:id="1368"/>
    <w:bookmarkEnd w:id="1369"/>
    <w:bookmarkEnd w:id="1370"/>
    <w:bookmarkEnd w:id="1371"/>
    <w:bookmarkEnd w:id="1372"/>
    <w:bookmarkEnd w:id="1373"/>
    <w:bookmarkEnd w:id="1374"/>
    <w:p w14:paraId="3306DCF2">
      <w:pPr>
        <w:rPr>
          <w:rStyle w:val="45"/>
          <w:rFonts w:hint="eastAsia" w:ascii="微软雅黑" w:hAnsi="微软雅黑" w:eastAsia="微软雅黑" w:cs="微软雅黑"/>
        </w:rPr>
      </w:pPr>
      <w:bookmarkStart w:id="1521" w:name="_Toc22081"/>
      <w:bookmarkStart w:id="1522" w:name="_Toc16370"/>
      <w:bookmarkStart w:id="1523" w:name="_Toc28765"/>
      <w:bookmarkStart w:id="1524" w:name="_Toc29715"/>
      <w:bookmarkStart w:id="1525" w:name="_Toc218935350"/>
      <w:bookmarkStart w:id="1526" w:name="_Toc219175634"/>
      <w:bookmarkStart w:id="1527" w:name="_Toc216582822"/>
      <w:bookmarkStart w:id="1528" w:name="_Toc507399902"/>
      <w:bookmarkStart w:id="1529" w:name="_Toc515647829"/>
      <w:r>
        <w:rPr>
          <w:rStyle w:val="45"/>
          <w:rFonts w:hint="eastAsia" w:ascii="微软雅黑" w:hAnsi="微软雅黑" w:eastAsia="微软雅黑" w:cs="微软雅黑"/>
        </w:rPr>
        <w:br w:type="page"/>
      </w:r>
    </w:p>
    <w:p w14:paraId="2956FDFE">
      <w:pPr>
        <w:widowControl/>
        <w:spacing w:line="440" w:lineRule="exact"/>
        <w:jc w:val="center"/>
        <w:outlineLvl w:val="0"/>
        <w:rPr>
          <w:rStyle w:val="45"/>
          <w:rFonts w:hint="eastAsia" w:ascii="微软雅黑" w:hAnsi="微软雅黑" w:eastAsia="微软雅黑" w:cs="微软雅黑"/>
        </w:rPr>
      </w:pPr>
      <w:bookmarkStart w:id="1530" w:name="_Toc20086"/>
      <w:r>
        <w:rPr>
          <w:rStyle w:val="45"/>
          <w:rFonts w:hint="eastAsia" w:ascii="微软雅黑" w:hAnsi="微软雅黑" w:eastAsia="微软雅黑" w:cs="微软雅黑"/>
        </w:rPr>
        <w:t>第3章  投标邀请</w:t>
      </w:r>
      <w:bookmarkEnd w:id="1521"/>
      <w:bookmarkEnd w:id="1522"/>
      <w:bookmarkEnd w:id="1523"/>
      <w:bookmarkEnd w:id="1524"/>
      <w:bookmarkEnd w:id="1525"/>
      <w:bookmarkEnd w:id="1526"/>
      <w:bookmarkEnd w:id="1527"/>
      <w:bookmarkEnd w:id="1528"/>
      <w:bookmarkEnd w:id="1529"/>
      <w:bookmarkEnd w:id="1530"/>
      <w:bookmarkStart w:id="1531" w:name="_Toc512937850"/>
      <w:bookmarkStart w:id="1532" w:name="_Toc10488"/>
      <w:bookmarkStart w:id="1533" w:name="_Toc5272"/>
      <w:bookmarkStart w:id="1534" w:name="_Toc515647830"/>
      <w:bookmarkStart w:id="1535" w:name="_Toc216582823"/>
      <w:bookmarkStart w:id="1536" w:name="_Toc31583"/>
      <w:bookmarkStart w:id="1537" w:name="_Toc507399903"/>
    </w:p>
    <w:p w14:paraId="095AB718">
      <w:pPr>
        <w:tabs>
          <w:tab w:val="left" w:pos="0"/>
          <w:tab w:val="left" w:pos="3165"/>
          <w:tab w:val="center" w:pos="4153"/>
        </w:tabs>
        <w:spacing w:line="480" w:lineRule="exact"/>
        <w:jc w:val="center"/>
        <w:rPr>
          <w:rFonts w:hint="eastAsia" w:ascii="微软雅黑" w:hAnsi="微软雅黑" w:eastAsia="微软雅黑" w:cs="微软雅黑"/>
          <w:b/>
          <w:bCs/>
          <w:sz w:val="32"/>
          <w:szCs w:val="32"/>
        </w:rPr>
      </w:pPr>
      <w:bookmarkStart w:id="1538" w:name="_Toc29132"/>
      <w:r>
        <w:rPr>
          <w:rFonts w:hint="eastAsia" w:ascii="微软雅黑" w:hAnsi="微软雅黑" w:eastAsia="微软雅黑" w:cs="微软雅黑"/>
          <w:b/>
          <w:bCs/>
          <w:sz w:val="32"/>
          <w:szCs w:val="32"/>
        </w:rPr>
        <w:t>疏勒县塔孜洪乡中心卫生院购置多层螺旋CT项目</w:t>
      </w:r>
    </w:p>
    <w:p w14:paraId="782EC192">
      <w:pPr>
        <w:tabs>
          <w:tab w:val="left" w:pos="0"/>
          <w:tab w:val="left" w:pos="3165"/>
          <w:tab w:val="center" w:pos="4153"/>
        </w:tabs>
        <w:spacing w:line="480" w:lineRule="exact"/>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32"/>
          <w:szCs w:val="32"/>
        </w:rPr>
        <w:t>公开招标公告</w:t>
      </w:r>
    </w:p>
    <w:p w14:paraId="34C50489">
      <w:pPr>
        <w:pBdr>
          <w:top w:val="single" w:color="auto" w:sz="4" w:space="1"/>
          <w:left w:val="single" w:color="auto" w:sz="4" w:space="4"/>
          <w:bottom w:val="single" w:color="auto" w:sz="4" w:space="1"/>
          <w:right w:val="single" w:color="auto" w:sz="4" w:space="4"/>
        </w:pBdr>
        <w:spacing w:line="360" w:lineRule="exact"/>
        <w:ind w:firstLine="480" w:firstLineChars="200"/>
        <w:rPr>
          <w:rFonts w:hint="eastAsia" w:ascii="微软雅黑" w:hAnsi="微软雅黑" w:eastAsia="微软雅黑" w:cs="微软雅黑"/>
          <w:b/>
          <w:bCs/>
          <w:sz w:val="24"/>
        </w:rPr>
      </w:pPr>
      <w:r>
        <w:rPr>
          <w:rFonts w:hint="eastAsia" w:ascii="微软雅黑" w:hAnsi="微软雅黑" w:eastAsia="微软雅黑" w:cs="微软雅黑"/>
          <w:b/>
          <w:bCs/>
          <w:sz w:val="24"/>
        </w:rPr>
        <w:t>项目概况</w:t>
      </w:r>
    </w:p>
    <w:p w14:paraId="054BD769">
      <w:pPr>
        <w:pBdr>
          <w:top w:val="single" w:color="auto" w:sz="4" w:space="1"/>
          <w:left w:val="single" w:color="auto" w:sz="4" w:space="4"/>
          <w:bottom w:val="single" w:color="auto" w:sz="4" w:space="1"/>
          <w:right w:val="single" w:color="auto" w:sz="4" w:space="4"/>
        </w:pBdr>
        <w:wordWrap w:val="0"/>
        <w:spacing w:line="380" w:lineRule="exact"/>
        <w:ind w:firstLine="480" w:firstLineChars="200"/>
        <w:rPr>
          <w:rFonts w:hint="eastAsia" w:ascii="微软雅黑" w:hAnsi="微软雅黑" w:eastAsia="微软雅黑" w:cs="微软雅黑"/>
          <w:b/>
          <w:bCs/>
          <w:sz w:val="24"/>
        </w:rPr>
      </w:pPr>
      <w:bookmarkStart w:id="1539" w:name="_Toc35393621"/>
      <w:bookmarkStart w:id="1540" w:name="_Toc28217"/>
      <w:bookmarkStart w:id="1541" w:name="_Toc35393790"/>
      <w:bookmarkStart w:id="1542" w:name="_Toc28359079"/>
      <w:bookmarkStart w:id="1543" w:name="_Toc28359002"/>
      <w:bookmarkStart w:id="1544" w:name="_Toc28253"/>
      <w:bookmarkStart w:id="1545" w:name="_Toc20970"/>
      <w:bookmarkStart w:id="1546" w:name="_Hlk24379207"/>
      <w:r>
        <w:rPr>
          <w:rFonts w:hint="eastAsia" w:ascii="微软雅黑" w:hAnsi="微软雅黑" w:eastAsia="微软雅黑" w:cs="微软雅黑"/>
          <w:sz w:val="24"/>
          <w:u w:val="single"/>
        </w:rPr>
        <w:t>疏勒县塔孜洪乡中心卫生院购置多层螺旋CT项目</w:t>
      </w:r>
      <w:r>
        <w:rPr>
          <w:rFonts w:hint="eastAsia" w:ascii="微软雅黑" w:hAnsi="微软雅黑" w:eastAsia="微软雅黑" w:cs="微软雅黑"/>
          <w:sz w:val="24"/>
        </w:rPr>
        <w:t>的潜在供应商应在</w:t>
      </w:r>
      <w:r>
        <w:rPr>
          <w:rFonts w:hint="eastAsia" w:ascii="微软雅黑" w:hAnsi="微软雅黑" w:eastAsia="微软雅黑" w:cs="微软雅黑"/>
          <w:sz w:val="24"/>
          <w:u w:val="single"/>
        </w:rPr>
        <w:t>政采云平台（https://login.zcygov.cn/user-login/#/login）</w:t>
      </w:r>
      <w:r>
        <w:rPr>
          <w:rFonts w:hint="eastAsia" w:ascii="微软雅黑" w:hAnsi="微软雅黑" w:eastAsia="微软雅黑" w:cs="微软雅黑"/>
          <w:sz w:val="24"/>
        </w:rPr>
        <w:t>获取招标文件，并于</w:t>
      </w:r>
      <w:r>
        <w:rPr>
          <w:rFonts w:hint="eastAsia" w:ascii="微软雅黑" w:hAnsi="微软雅黑" w:eastAsia="微软雅黑" w:cs="微软雅黑"/>
          <w:sz w:val="24"/>
          <w:u w:val="single"/>
        </w:rPr>
        <w:t>2024年</w:t>
      </w:r>
      <w:r>
        <w:rPr>
          <w:rFonts w:hint="eastAsia" w:ascii="微软雅黑" w:hAnsi="微软雅黑" w:eastAsia="微软雅黑" w:cs="微软雅黑"/>
          <w:sz w:val="24"/>
          <w:u w:val="single"/>
          <w:lang w:val="en-US" w:eastAsia="zh-CN"/>
        </w:rPr>
        <w:t>9</w:t>
      </w:r>
      <w:r>
        <w:rPr>
          <w:rFonts w:hint="eastAsia" w:ascii="微软雅黑" w:hAnsi="微软雅黑" w:eastAsia="微软雅黑" w:cs="微软雅黑"/>
          <w:sz w:val="24"/>
          <w:u w:val="single"/>
        </w:rPr>
        <w:t>月</w:t>
      </w:r>
      <w:r>
        <w:rPr>
          <w:rFonts w:hint="eastAsia" w:ascii="微软雅黑" w:hAnsi="微软雅黑" w:eastAsia="微软雅黑" w:cs="微软雅黑"/>
          <w:sz w:val="24"/>
          <w:u w:val="single"/>
          <w:lang w:val="en-US" w:eastAsia="zh-CN"/>
        </w:rPr>
        <w:t>18</w:t>
      </w:r>
      <w:r>
        <w:rPr>
          <w:rFonts w:hint="eastAsia" w:ascii="微软雅黑" w:hAnsi="微软雅黑" w:eastAsia="微软雅黑" w:cs="微软雅黑"/>
          <w:sz w:val="24"/>
          <w:u w:val="single"/>
        </w:rPr>
        <w:t>日11：00（北京时间）</w:t>
      </w:r>
      <w:r>
        <w:rPr>
          <w:rFonts w:hint="eastAsia" w:ascii="微软雅黑" w:hAnsi="微软雅黑" w:eastAsia="微软雅黑" w:cs="微软雅黑"/>
          <w:bCs/>
          <w:sz w:val="24"/>
        </w:rPr>
        <w:t>前上传投标文件</w:t>
      </w:r>
      <w:r>
        <w:rPr>
          <w:rFonts w:hint="eastAsia" w:ascii="微软雅黑" w:hAnsi="微软雅黑" w:eastAsia="微软雅黑" w:cs="微软雅黑"/>
          <w:sz w:val="24"/>
        </w:rPr>
        <w:t>。</w:t>
      </w:r>
    </w:p>
    <w:p w14:paraId="4993903D">
      <w:pPr>
        <w:spacing w:line="360" w:lineRule="exact"/>
        <w:rPr>
          <w:rFonts w:hint="eastAsia" w:ascii="微软雅黑" w:hAnsi="微软雅黑" w:eastAsia="微软雅黑" w:cs="微软雅黑"/>
          <w:b/>
          <w:sz w:val="24"/>
        </w:rPr>
      </w:pPr>
      <w:r>
        <w:rPr>
          <w:rFonts w:hint="eastAsia" w:ascii="微软雅黑" w:hAnsi="微软雅黑" w:eastAsia="微软雅黑" w:cs="微软雅黑"/>
          <w:b/>
          <w:sz w:val="24"/>
        </w:rPr>
        <w:t>一、</w:t>
      </w:r>
      <w:bookmarkEnd w:id="1539"/>
      <w:bookmarkEnd w:id="1540"/>
      <w:bookmarkEnd w:id="1541"/>
      <w:bookmarkEnd w:id="1542"/>
      <w:bookmarkEnd w:id="1543"/>
      <w:r>
        <w:rPr>
          <w:rFonts w:hint="eastAsia" w:ascii="微软雅黑" w:hAnsi="微软雅黑" w:eastAsia="微软雅黑" w:cs="微软雅黑"/>
          <w:b/>
          <w:sz w:val="24"/>
        </w:rPr>
        <w:t>项目基本情况</w:t>
      </w:r>
      <w:bookmarkEnd w:id="1544"/>
      <w:bookmarkEnd w:id="1545"/>
    </w:p>
    <w:bookmarkEnd w:id="1546"/>
    <w:p w14:paraId="3D115DBC">
      <w:pPr>
        <w:spacing w:line="360" w:lineRule="exact"/>
        <w:ind w:firstLine="480" w:firstLineChars="200"/>
        <w:rPr>
          <w:rFonts w:hint="eastAsia" w:ascii="微软雅黑" w:hAnsi="微软雅黑" w:eastAsia="微软雅黑" w:cs="微软雅黑"/>
          <w:sz w:val="24"/>
        </w:rPr>
      </w:pPr>
      <w:bookmarkStart w:id="1547" w:name="_Toc19260"/>
      <w:bookmarkStart w:id="1548" w:name="_Toc1145"/>
      <w:bookmarkStart w:id="1549" w:name="_Toc35393622"/>
      <w:bookmarkStart w:id="1550" w:name="_Toc35393791"/>
      <w:bookmarkStart w:id="1551" w:name="_Toc28359003"/>
      <w:bookmarkStart w:id="1552" w:name="_Toc13688"/>
      <w:bookmarkStart w:id="1553" w:name="_Toc29506"/>
      <w:bookmarkStart w:id="1554" w:name="_Toc28359080"/>
      <w:r>
        <w:rPr>
          <w:rFonts w:hint="eastAsia" w:ascii="微软雅黑" w:hAnsi="微软雅黑" w:eastAsia="微软雅黑" w:cs="微软雅黑"/>
          <w:sz w:val="24"/>
        </w:rPr>
        <w:t>1.项目编号：24GJ-(GK)086</w:t>
      </w:r>
    </w:p>
    <w:p w14:paraId="5E45CC83">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2.项目名称：疏勒县塔孜洪乡中心卫生院购置多层螺旋CT项目</w:t>
      </w:r>
    </w:p>
    <w:p w14:paraId="36C3A7EA">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3.采购方式：公开招标</w:t>
      </w:r>
    </w:p>
    <w:p w14:paraId="0B0D8C2F">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4.预算金额（元）：3000000</w:t>
      </w:r>
    </w:p>
    <w:p w14:paraId="21C7A830">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5.最高限价（元）：3000000</w:t>
      </w:r>
    </w:p>
    <w:p w14:paraId="038C0D5C">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6.采购需求：</w:t>
      </w:r>
    </w:p>
    <w:p w14:paraId="2EE946AF">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标项名称：疏勒县塔孜洪乡中心卫生院购置多层螺旋CT项目</w:t>
      </w:r>
    </w:p>
    <w:p w14:paraId="46496D42">
      <w:pPr>
        <w:spacing w:line="360" w:lineRule="exact"/>
        <w:ind w:firstLine="480" w:firstLineChars="200"/>
        <w:rPr>
          <w:rFonts w:hint="eastAsia" w:ascii="微软雅黑" w:hAnsi="微软雅黑" w:eastAsia="微软雅黑" w:cs="微软雅黑"/>
          <w:sz w:val="24"/>
          <w:lang w:eastAsia="zh-CN"/>
        </w:rPr>
      </w:pPr>
      <w:r>
        <w:rPr>
          <w:rFonts w:hint="eastAsia" w:ascii="微软雅黑" w:hAnsi="微软雅黑" w:eastAsia="微软雅黑" w:cs="微软雅黑"/>
          <w:sz w:val="24"/>
        </w:rPr>
        <w:t>数量：一</w:t>
      </w:r>
      <w:r>
        <w:rPr>
          <w:rFonts w:hint="eastAsia" w:ascii="微软雅黑" w:hAnsi="微软雅黑" w:eastAsia="微软雅黑" w:cs="微软雅黑"/>
          <w:sz w:val="24"/>
          <w:lang w:val="en-US" w:eastAsia="zh-CN"/>
        </w:rPr>
        <w:t>台</w:t>
      </w:r>
    </w:p>
    <w:p w14:paraId="09F153F9">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 xml:space="preserve">预算金额（元）：3000000 </w:t>
      </w:r>
    </w:p>
    <w:p w14:paraId="0A2F2684">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简要规格描述或项目基本概况介绍、用途：多层螺旋CT设备。</w:t>
      </w:r>
    </w:p>
    <w:p w14:paraId="4DE54C20">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备注：无</w:t>
      </w:r>
    </w:p>
    <w:p w14:paraId="70A64DF9">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合同履约期限：详见招标文件。</w:t>
      </w:r>
    </w:p>
    <w:p w14:paraId="370A4E4E">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7.本项目(否)接受联合体投标。</w:t>
      </w:r>
    </w:p>
    <w:p w14:paraId="216AE220">
      <w:pPr>
        <w:spacing w:line="360" w:lineRule="exact"/>
        <w:rPr>
          <w:rFonts w:hint="eastAsia" w:ascii="微软雅黑" w:hAnsi="微软雅黑" w:eastAsia="微软雅黑" w:cs="微软雅黑"/>
          <w:b/>
          <w:sz w:val="24"/>
        </w:rPr>
      </w:pPr>
      <w:r>
        <w:rPr>
          <w:rFonts w:hint="eastAsia" w:ascii="微软雅黑" w:hAnsi="微软雅黑" w:eastAsia="微软雅黑" w:cs="微软雅黑"/>
          <w:b/>
          <w:sz w:val="24"/>
        </w:rPr>
        <w:t>二、申请人的资格要求：</w:t>
      </w:r>
      <w:bookmarkEnd w:id="1547"/>
      <w:bookmarkEnd w:id="1548"/>
      <w:bookmarkEnd w:id="1549"/>
      <w:bookmarkEnd w:id="1550"/>
      <w:bookmarkEnd w:id="1551"/>
      <w:bookmarkEnd w:id="1552"/>
      <w:bookmarkEnd w:id="1553"/>
      <w:bookmarkEnd w:id="1554"/>
    </w:p>
    <w:p w14:paraId="1C71ACA9">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1.满足《中华人民共和国政府采购法》第二十二条规定；</w:t>
      </w:r>
    </w:p>
    <w:p w14:paraId="4FF98A5D">
      <w:pPr>
        <w:spacing w:line="360" w:lineRule="exact"/>
        <w:ind w:firstLine="480" w:firstLineChars="200"/>
        <w:rPr>
          <w:rFonts w:hint="eastAsia" w:ascii="微软雅黑" w:hAnsi="微软雅黑" w:eastAsia="微软雅黑" w:cs="微软雅黑"/>
          <w:sz w:val="24"/>
        </w:rPr>
      </w:pPr>
      <w:bookmarkStart w:id="1555" w:name="_Toc28359081"/>
      <w:bookmarkStart w:id="1556" w:name="_Toc32226"/>
      <w:bookmarkStart w:id="1557" w:name="_Toc27678"/>
      <w:bookmarkStart w:id="1558" w:name="_Toc28359004"/>
      <w:bookmarkStart w:id="1559" w:name="_Toc35393792"/>
      <w:bookmarkStart w:id="1560" w:name="_Toc35393623"/>
      <w:r>
        <w:rPr>
          <w:rFonts w:hint="eastAsia" w:ascii="微软雅黑" w:hAnsi="微软雅黑" w:eastAsia="微软雅黑" w:cs="微软雅黑"/>
          <w:sz w:val="24"/>
        </w:rPr>
        <w:t>2.落实政府采购政策需满足的资格要求：无；</w:t>
      </w:r>
    </w:p>
    <w:p w14:paraId="333DE9C1">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3.本项目的特定资格要求：所投产品为第二、三类医疗器械，提供监督管理部门签发的有效《医疗器械生产许可证》或《医疗器械经营许可证》。</w:t>
      </w:r>
    </w:p>
    <w:p w14:paraId="693D4E07">
      <w:pPr>
        <w:spacing w:line="360" w:lineRule="exac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三、获取招标文件</w:t>
      </w:r>
      <w:bookmarkEnd w:id="1555"/>
      <w:bookmarkEnd w:id="1556"/>
      <w:bookmarkEnd w:id="1557"/>
      <w:bookmarkEnd w:id="1558"/>
      <w:bookmarkEnd w:id="1559"/>
      <w:bookmarkEnd w:id="1560"/>
    </w:p>
    <w:p w14:paraId="6FE7563B">
      <w:pPr>
        <w:spacing w:line="360" w:lineRule="exact"/>
        <w:ind w:firstLine="480" w:firstLineChars="200"/>
        <w:rPr>
          <w:rFonts w:hint="eastAsia" w:ascii="微软雅黑" w:hAnsi="微软雅黑" w:eastAsia="微软雅黑" w:cs="微软雅黑"/>
          <w:sz w:val="24"/>
        </w:rPr>
      </w:pPr>
      <w:bookmarkStart w:id="1561" w:name="_Toc28359084"/>
      <w:bookmarkStart w:id="1562" w:name="_Toc35393625"/>
      <w:bookmarkStart w:id="1563" w:name="_Toc30400"/>
      <w:bookmarkStart w:id="1564" w:name="_Toc32108"/>
      <w:bookmarkStart w:id="1565" w:name="_Toc23672"/>
      <w:bookmarkStart w:id="1566" w:name="_Toc28359007"/>
      <w:bookmarkStart w:id="1567" w:name="_Toc35393794"/>
      <w:bookmarkStart w:id="1568" w:name="_Toc20863"/>
      <w:r>
        <w:rPr>
          <w:rFonts w:hint="eastAsia" w:ascii="微软雅黑" w:hAnsi="微软雅黑" w:eastAsia="微软雅黑" w:cs="微软雅黑"/>
          <w:sz w:val="24"/>
        </w:rPr>
        <w:t>时间：2024年</w:t>
      </w:r>
      <w:r>
        <w:rPr>
          <w:rFonts w:hint="eastAsia" w:ascii="微软雅黑" w:hAnsi="微软雅黑" w:eastAsia="微软雅黑" w:cs="微软雅黑"/>
          <w:sz w:val="24"/>
          <w:lang w:val="en-US" w:eastAsia="zh-CN"/>
        </w:rPr>
        <w:t>8</w:t>
      </w:r>
      <w:r>
        <w:rPr>
          <w:rFonts w:hint="eastAsia" w:ascii="微软雅黑" w:hAnsi="微软雅黑" w:eastAsia="微软雅黑" w:cs="微软雅黑"/>
          <w:sz w:val="24"/>
        </w:rPr>
        <w:t>月</w:t>
      </w:r>
      <w:r>
        <w:rPr>
          <w:rFonts w:hint="eastAsia" w:ascii="微软雅黑" w:hAnsi="微软雅黑" w:eastAsia="微软雅黑" w:cs="微软雅黑"/>
          <w:sz w:val="24"/>
          <w:lang w:val="en-US" w:eastAsia="zh-CN"/>
        </w:rPr>
        <w:t>27</w:t>
      </w:r>
      <w:r>
        <w:rPr>
          <w:rFonts w:hint="eastAsia" w:ascii="微软雅黑" w:hAnsi="微软雅黑" w:eastAsia="微软雅黑" w:cs="微软雅黑"/>
          <w:sz w:val="24"/>
        </w:rPr>
        <w:t>日至2024年</w:t>
      </w:r>
      <w:r>
        <w:rPr>
          <w:rFonts w:hint="eastAsia" w:ascii="微软雅黑" w:hAnsi="微软雅黑" w:eastAsia="微软雅黑" w:cs="微软雅黑"/>
          <w:sz w:val="24"/>
          <w:lang w:val="en-US" w:eastAsia="zh-CN"/>
        </w:rPr>
        <w:t>9</w:t>
      </w:r>
      <w:r>
        <w:rPr>
          <w:rFonts w:hint="eastAsia" w:ascii="微软雅黑" w:hAnsi="微软雅黑" w:eastAsia="微软雅黑" w:cs="微软雅黑"/>
          <w:sz w:val="24"/>
        </w:rPr>
        <w:t>月</w:t>
      </w:r>
      <w:r>
        <w:rPr>
          <w:rFonts w:hint="eastAsia" w:ascii="微软雅黑" w:hAnsi="微软雅黑" w:eastAsia="微软雅黑" w:cs="微软雅黑"/>
          <w:sz w:val="24"/>
          <w:lang w:val="en-US" w:eastAsia="zh-CN"/>
        </w:rPr>
        <w:t>3</w:t>
      </w:r>
      <w:r>
        <w:rPr>
          <w:rFonts w:hint="eastAsia" w:ascii="微软雅黑" w:hAnsi="微软雅黑" w:eastAsia="微软雅黑" w:cs="微软雅黑"/>
          <w:sz w:val="24"/>
        </w:rPr>
        <w:t>日，每天上午10:00至14:00，下午16:00至20:00（北京时间，法定节假日除外）</w:t>
      </w:r>
    </w:p>
    <w:p w14:paraId="18E400A9">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地点：政采云平台线上</w:t>
      </w:r>
    </w:p>
    <w:p w14:paraId="7DFA042B">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 xml:space="preserve">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7B7EEF56">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售价（元）：0元</w:t>
      </w:r>
    </w:p>
    <w:p w14:paraId="4FB0B10D">
      <w:pPr>
        <w:spacing w:line="360" w:lineRule="exact"/>
        <w:rPr>
          <w:rFonts w:hint="eastAsia" w:ascii="微软雅黑" w:hAnsi="微软雅黑" w:eastAsia="微软雅黑" w:cs="微软雅黑"/>
          <w:b/>
          <w:sz w:val="24"/>
        </w:rPr>
      </w:pPr>
      <w:bookmarkStart w:id="1569" w:name="_Toc28359082"/>
      <w:bookmarkStart w:id="1570" w:name="_Toc28359005"/>
      <w:bookmarkStart w:id="1571" w:name="_Toc35393624"/>
      <w:bookmarkStart w:id="1572" w:name="_Toc952"/>
      <w:bookmarkStart w:id="1573" w:name="_Toc2422"/>
      <w:bookmarkStart w:id="1574" w:name="_Toc9047"/>
      <w:bookmarkStart w:id="1575" w:name="_Toc35393793"/>
      <w:bookmarkStart w:id="1576" w:name="_Toc2532"/>
      <w:r>
        <w:rPr>
          <w:rFonts w:hint="eastAsia" w:ascii="微软雅黑" w:hAnsi="微软雅黑" w:eastAsia="微软雅黑" w:cs="微软雅黑"/>
          <w:b/>
          <w:sz w:val="24"/>
        </w:rPr>
        <w:t>四、提交投标文件</w:t>
      </w:r>
      <w:bookmarkEnd w:id="1569"/>
      <w:bookmarkEnd w:id="1570"/>
      <w:r>
        <w:rPr>
          <w:rFonts w:hint="eastAsia" w:ascii="微软雅黑" w:hAnsi="微软雅黑" w:eastAsia="微软雅黑" w:cs="微软雅黑"/>
          <w:b/>
          <w:sz w:val="24"/>
        </w:rPr>
        <w:t>截止时间、开标时间和地点</w:t>
      </w:r>
      <w:bookmarkEnd w:id="1571"/>
      <w:bookmarkEnd w:id="1572"/>
      <w:bookmarkEnd w:id="1573"/>
      <w:bookmarkEnd w:id="1574"/>
      <w:bookmarkEnd w:id="1575"/>
      <w:bookmarkEnd w:id="1576"/>
    </w:p>
    <w:p w14:paraId="48850E79">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提交投标文件截止时间：2024年</w:t>
      </w:r>
      <w:r>
        <w:rPr>
          <w:rFonts w:hint="eastAsia" w:ascii="微软雅黑" w:hAnsi="微软雅黑" w:eastAsia="微软雅黑" w:cs="微软雅黑"/>
          <w:sz w:val="24"/>
          <w:lang w:val="en-US" w:eastAsia="zh-CN"/>
        </w:rPr>
        <w:t>9</w:t>
      </w:r>
      <w:r>
        <w:rPr>
          <w:rFonts w:hint="eastAsia" w:ascii="微软雅黑" w:hAnsi="微软雅黑" w:eastAsia="微软雅黑" w:cs="微软雅黑"/>
          <w:sz w:val="24"/>
        </w:rPr>
        <w:t>月</w:t>
      </w:r>
      <w:r>
        <w:rPr>
          <w:rFonts w:hint="eastAsia" w:ascii="微软雅黑" w:hAnsi="微软雅黑" w:eastAsia="微软雅黑" w:cs="微软雅黑"/>
          <w:sz w:val="24"/>
          <w:lang w:val="en-US" w:eastAsia="zh-CN"/>
        </w:rPr>
        <w:t>18</w:t>
      </w:r>
      <w:r>
        <w:rPr>
          <w:rFonts w:hint="eastAsia" w:ascii="微软雅黑" w:hAnsi="微软雅黑" w:eastAsia="微软雅黑" w:cs="微软雅黑"/>
          <w:sz w:val="24"/>
        </w:rPr>
        <w:t>日11：00（北京时间）</w:t>
      </w:r>
    </w:p>
    <w:p w14:paraId="33890E20">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投标地点：请登录政采云投标客户端投标</w:t>
      </w:r>
    </w:p>
    <w:p w14:paraId="2BEFB71F">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开标时间：2024年</w:t>
      </w:r>
      <w:r>
        <w:rPr>
          <w:rFonts w:hint="eastAsia" w:ascii="微软雅黑" w:hAnsi="微软雅黑" w:eastAsia="微软雅黑" w:cs="微软雅黑"/>
          <w:sz w:val="24"/>
          <w:lang w:val="en-US" w:eastAsia="zh-CN"/>
        </w:rPr>
        <w:t>9</w:t>
      </w:r>
      <w:r>
        <w:rPr>
          <w:rFonts w:hint="eastAsia" w:ascii="微软雅黑" w:hAnsi="微软雅黑" w:eastAsia="微软雅黑" w:cs="微软雅黑"/>
          <w:sz w:val="24"/>
        </w:rPr>
        <w:t>月</w:t>
      </w:r>
      <w:r>
        <w:rPr>
          <w:rFonts w:hint="eastAsia" w:ascii="微软雅黑" w:hAnsi="微软雅黑" w:eastAsia="微软雅黑" w:cs="微软雅黑"/>
          <w:sz w:val="24"/>
          <w:lang w:val="en-US" w:eastAsia="zh-CN"/>
        </w:rPr>
        <w:t>18</w:t>
      </w:r>
      <w:r>
        <w:rPr>
          <w:rFonts w:hint="eastAsia" w:ascii="微软雅黑" w:hAnsi="微软雅黑" w:eastAsia="微软雅黑" w:cs="微软雅黑"/>
          <w:sz w:val="24"/>
        </w:rPr>
        <w:t>日11：00（北京时间）</w:t>
      </w:r>
    </w:p>
    <w:p w14:paraId="2650DD68">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开标地点：投标人登录政采云平台https://www.zcygov.cn/，进入“项目采购-开标评标-右边选择对应项目点击“进入项目”进入开标大厅。</w:t>
      </w:r>
    </w:p>
    <w:p w14:paraId="074A9AA7">
      <w:pPr>
        <w:spacing w:line="360" w:lineRule="exact"/>
        <w:rPr>
          <w:rFonts w:hint="eastAsia" w:ascii="微软雅黑" w:hAnsi="微软雅黑" w:eastAsia="微软雅黑" w:cs="微软雅黑"/>
          <w:b/>
          <w:sz w:val="24"/>
        </w:rPr>
      </w:pPr>
      <w:r>
        <w:rPr>
          <w:rFonts w:hint="eastAsia" w:ascii="微软雅黑" w:hAnsi="微软雅黑" w:eastAsia="微软雅黑" w:cs="微软雅黑"/>
          <w:b/>
          <w:sz w:val="24"/>
        </w:rPr>
        <w:t>五、公告期限</w:t>
      </w:r>
      <w:bookmarkEnd w:id="1561"/>
      <w:bookmarkEnd w:id="1562"/>
      <w:bookmarkEnd w:id="1563"/>
      <w:bookmarkEnd w:id="1564"/>
      <w:bookmarkEnd w:id="1565"/>
      <w:bookmarkEnd w:id="1566"/>
      <w:bookmarkEnd w:id="1567"/>
      <w:bookmarkEnd w:id="1568"/>
    </w:p>
    <w:p w14:paraId="541BB12A">
      <w:pPr>
        <w:spacing w:line="360" w:lineRule="exact"/>
        <w:ind w:firstLine="480" w:firstLineChars="200"/>
        <w:rPr>
          <w:rFonts w:hint="eastAsia" w:ascii="微软雅黑" w:hAnsi="微软雅黑" w:eastAsia="微软雅黑" w:cs="微软雅黑"/>
          <w:kern w:val="0"/>
          <w:sz w:val="24"/>
        </w:rPr>
      </w:pPr>
      <w:r>
        <w:rPr>
          <w:rFonts w:hint="eastAsia" w:ascii="微软雅黑" w:hAnsi="微软雅黑" w:eastAsia="微软雅黑" w:cs="微软雅黑"/>
          <w:kern w:val="0"/>
          <w:sz w:val="24"/>
        </w:rPr>
        <w:t>自本公告发布之日起5个工作日。</w:t>
      </w:r>
    </w:p>
    <w:p w14:paraId="45687073">
      <w:pPr>
        <w:spacing w:line="360" w:lineRule="exact"/>
        <w:rPr>
          <w:rFonts w:hint="eastAsia" w:ascii="微软雅黑" w:hAnsi="微软雅黑" w:eastAsia="微软雅黑" w:cs="微软雅黑"/>
          <w:b/>
          <w:sz w:val="24"/>
        </w:rPr>
      </w:pPr>
      <w:r>
        <w:rPr>
          <w:rFonts w:hint="eastAsia" w:ascii="微软雅黑" w:hAnsi="微软雅黑" w:eastAsia="微软雅黑" w:cs="微软雅黑"/>
          <w:b/>
          <w:sz w:val="24"/>
        </w:rPr>
        <w:t>六、其它补充事宜</w:t>
      </w:r>
    </w:p>
    <w:p w14:paraId="52AEBD99">
      <w:pPr>
        <w:spacing w:line="360" w:lineRule="exact"/>
        <w:ind w:firstLine="540"/>
        <w:rPr>
          <w:rFonts w:hint="eastAsia" w:ascii="微软雅黑" w:hAnsi="微软雅黑" w:eastAsia="微软雅黑" w:cs="微软雅黑"/>
          <w:sz w:val="24"/>
        </w:rPr>
      </w:pPr>
      <w:r>
        <w:rPr>
          <w:rFonts w:hint="eastAsia" w:ascii="微软雅黑" w:hAnsi="微软雅黑" w:eastAsia="微软雅黑" w:cs="微软雅黑"/>
          <w:sz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14AC7DE9">
      <w:pPr>
        <w:spacing w:line="360" w:lineRule="exact"/>
        <w:ind w:firstLine="540"/>
        <w:rPr>
          <w:rFonts w:hint="eastAsia" w:ascii="微软雅黑" w:hAnsi="微软雅黑" w:eastAsia="微软雅黑" w:cs="微软雅黑"/>
          <w:sz w:val="24"/>
        </w:rPr>
      </w:pPr>
      <w:r>
        <w:rPr>
          <w:rFonts w:hint="eastAsia" w:ascii="微软雅黑" w:hAnsi="微软雅黑" w:eastAsia="微软雅黑" w:cs="微软雅黑"/>
          <w:sz w:val="24"/>
        </w:rPr>
        <w:t>2.本项目实行网上投标，采用电子投标文件(供应商须使用CA加密设备通过政采云电子投标客户端制作投标文件)。若供应商参与投标，自行承担投标一切费用。</w:t>
      </w:r>
    </w:p>
    <w:p w14:paraId="386719A1">
      <w:pPr>
        <w:spacing w:line="360" w:lineRule="exact"/>
        <w:ind w:firstLine="540"/>
        <w:rPr>
          <w:rFonts w:hint="eastAsia" w:ascii="微软雅黑" w:hAnsi="微软雅黑" w:eastAsia="微软雅黑" w:cs="微软雅黑"/>
          <w:sz w:val="24"/>
        </w:rPr>
      </w:pPr>
      <w:r>
        <w:rPr>
          <w:rFonts w:hint="eastAsia" w:ascii="微软雅黑" w:hAnsi="微软雅黑" w:eastAsia="微软雅黑" w:cs="微软雅黑"/>
          <w:sz w:val="24"/>
        </w:rPr>
        <w:t>3.各供应商应在开标前应确保成为新疆政府采购网正式注册入库供应商，并完成CA数字证书申领。因未注册入库、未办理CA数字证书等原因造成无法投标或投标失败等后果由供应商自行承担。</w:t>
      </w:r>
    </w:p>
    <w:p w14:paraId="664F01FD">
      <w:pPr>
        <w:wordWrap w:val="0"/>
        <w:spacing w:line="360" w:lineRule="exact"/>
        <w:ind w:firstLine="539"/>
        <w:rPr>
          <w:rFonts w:hint="eastAsia" w:ascii="微软雅黑" w:hAnsi="微软雅黑" w:eastAsia="微软雅黑" w:cs="微软雅黑"/>
          <w:sz w:val="24"/>
        </w:rPr>
      </w:pPr>
      <w:r>
        <w:rPr>
          <w:rFonts w:hint="eastAsia" w:ascii="微软雅黑" w:hAnsi="微软雅黑" w:eastAsia="微软雅黑" w:cs="微软雅黑"/>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000C3236">
      <w:pPr>
        <w:wordWrap w:val="0"/>
        <w:spacing w:line="360" w:lineRule="exact"/>
        <w:ind w:firstLine="539"/>
        <w:rPr>
          <w:rFonts w:hint="eastAsia" w:ascii="微软雅黑" w:hAnsi="微软雅黑" w:eastAsia="微软雅黑" w:cs="微软雅黑"/>
          <w:sz w:val="24"/>
        </w:rPr>
      </w:pPr>
      <w:r>
        <w:rPr>
          <w:rFonts w:hint="eastAsia" w:ascii="微软雅黑" w:hAnsi="微软雅黑" w:eastAsia="微软雅黑" w:cs="微软雅黑"/>
          <w:sz w:val="24"/>
        </w:rPr>
        <w:t>5.供应商在开标时须使用制作加密电子投标文件所使用的CA锁及电脑，电脑须提前配置好浏览器（建议使用谷歌浏览器），以便开标时解锁。</w:t>
      </w:r>
    </w:p>
    <w:p w14:paraId="6EEEF949">
      <w:pPr>
        <w:spacing w:line="360" w:lineRule="exact"/>
        <w:ind w:firstLine="540"/>
        <w:rPr>
          <w:rFonts w:hint="eastAsia" w:ascii="微软雅黑" w:hAnsi="微软雅黑" w:eastAsia="微软雅黑" w:cs="微软雅黑"/>
          <w:sz w:val="24"/>
        </w:rPr>
      </w:pPr>
      <w:r>
        <w:rPr>
          <w:rFonts w:hint="eastAsia" w:ascii="微软雅黑" w:hAnsi="微软雅黑" w:eastAsia="微软雅黑" w:cs="微软雅黑"/>
          <w:sz w:val="24"/>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60DE6426">
      <w:pPr>
        <w:wordWrap w:val="0"/>
        <w:spacing w:line="360" w:lineRule="exact"/>
        <w:ind w:firstLine="539"/>
        <w:rPr>
          <w:rFonts w:hint="eastAsia" w:ascii="微软雅黑" w:hAnsi="微软雅黑" w:eastAsia="微软雅黑" w:cs="微软雅黑"/>
          <w:sz w:val="24"/>
        </w:rPr>
      </w:pPr>
      <w:r>
        <w:rPr>
          <w:rFonts w:hint="eastAsia" w:ascii="微软雅黑" w:hAnsi="微软雅黑" w:eastAsia="微软雅黑" w:cs="微软雅黑"/>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EB4EC62">
      <w:pPr>
        <w:pStyle w:val="106"/>
        <w:widowControl/>
        <w:spacing w:before="0" w:after="0" w:line="360" w:lineRule="exact"/>
        <w:ind w:firstLine="480"/>
        <w:rPr>
          <w:rFonts w:hint="eastAsia" w:ascii="微软雅黑" w:hAnsi="微软雅黑" w:eastAsia="微软雅黑" w:cs="微软雅黑"/>
          <w:kern w:val="2"/>
        </w:rPr>
      </w:pPr>
      <w:r>
        <w:rPr>
          <w:rFonts w:hint="eastAsia" w:ascii="微软雅黑" w:hAnsi="微软雅黑" w:eastAsia="微软雅黑" w:cs="微软雅黑"/>
          <w:kern w:val="2"/>
        </w:rPr>
        <w:t>特别提示：</w:t>
      </w:r>
    </w:p>
    <w:p w14:paraId="0DDD38A2">
      <w:pPr>
        <w:pStyle w:val="106"/>
        <w:widowControl/>
        <w:spacing w:before="0" w:after="0" w:line="360" w:lineRule="exact"/>
        <w:ind w:firstLine="480"/>
        <w:rPr>
          <w:rFonts w:hint="eastAsia" w:ascii="微软雅黑" w:hAnsi="微软雅黑" w:eastAsia="微软雅黑" w:cs="微软雅黑"/>
          <w:kern w:val="2"/>
        </w:rPr>
      </w:pPr>
      <w:r>
        <w:rPr>
          <w:rFonts w:hint="eastAsia" w:ascii="微软雅黑" w:hAnsi="微软雅黑" w:eastAsia="微软雅黑" w:cs="微软雅黑"/>
          <w:kern w:val="2"/>
        </w:rPr>
        <w:t>1、采购限额标准以上，200万元以下的货物和服务采购项目、400万元以下的工程采购项目，适宜由中小企业提供的，采购人应当专门面向中小企业采购。</w:t>
      </w:r>
    </w:p>
    <w:p w14:paraId="7AD247D6">
      <w:pPr>
        <w:pStyle w:val="106"/>
        <w:widowControl/>
        <w:spacing w:before="0" w:after="0" w:line="360" w:lineRule="exact"/>
        <w:ind w:firstLine="480"/>
        <w:rPr>
          <w:rFonts w:hint="eastAsia" w:ascii="微软雅黑" w:hAnsi="微软雅黑" w:eastAsia="微软雅黑" w:cs="微软雅黑"/>
          <w:kern w:val="2"/>
        </w:rPr>
      </w:pPr>
      <w:r>
        <w:rPr>
          <w:rFonts w:hint="eastAsia" w:ascii="微软雅黑" w:hAnsi="微软雅黑" w:eastAsia="微软雅黑" w:cs="微软雅黑"/>
          <w:kern w:val="2"/>
        </w:rPr>
        <w:t>2、超过200万元的货物和服务采购项目、超过400万元的工程采购项目中适宜由中小企业提供的，预留该部分采购项目预算总额的30%以上专门面向中小企业采购，其中预留给小微企业的比例不低于60%。</w:t>
      </w:r>
    </w:p>
    <w:p w14:paraId="701AC44A">
      <w:pPr>
        <w:pStyle w:val="106"/>
        <w:widowControl/>
        <w:spacing w:before="0" w:after="0" w:line="360" w:lineRule="exact"/>
        <w:ind w:firstLine="480"/>
        <w:rPr>
          <w:rFonts w:hint="eastAsia" w:ascii="微软雅黑" w:hAnsi="微软雅黑" w:eastAsia="微软雅黑" w:cs="微软雅黑"/>
          <w:kern w:val="2"/>
        </w:rPr>
      </w:pPr>
      <w:r>
        <w:rPr>
          <w:rFonts w:hint="eastAsia" w:ascii="微软雅黑" w:hAnsi="微软雅黑" w:eastAsia="微软雅黑" w:cs="微软雅黑"/>
          <w:kern w:val="2"/>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DE94C49">
      <w:pPr>
        <w:pStyle w:val="106"/>
        <w:widowControl/>
        <w:spacing w:before="0" w:after="0" w:line="360" w:lineRule="exact"/>
        <w:ind w:firstLine="480"/>
        <w:rPr>
          <w:rFonts w:hint="eastAsia" w:ascii="微软雅黑" w:hAnsi="微软雅黑" w:eastAsia="微软雅黑" w:cs="微软雅黑"/>
        </w:rPr>
      </w:pPr>
      <w:r>
        <w:rPr>
          <w:rFonts w:hint="eastAsia" w:ascii="微软雅黑" w:hAnsi="微软雅黑" w:eastAsia="微软雅黑" w:cs="微软雅黑"/>
          <w:kern w:val="2"/>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w:t>
      </w:r>
      <w:r>
        <w:rPr>
          <w:rFonts w:hint="eastAsia" w:ascii="微软雅黑" w:hAnsi="微软雅黑" w:eastAsia="微软雅黑" w:cs="微软雅黑"/>
          <w:kern w:val="2"/>
        </w:rPr>
        <w:tab/>
      </w:r>
      <w:r>
        <w:rPr>
          <w:rFonts w:hint="eastAsia" w:ascii="微软雅黑" w:hAnsi="微软雅黑" w:eastAsia="微软雅黑" w:cs="微软雅黑"/>
          <w:kern w:val="2"/>
        </w:rPr>
        <w:t>价格参加评审。适用招标投标法的政府采购工程建设项目，采用综合评估法但未采用低价优先法计算价格分的，评标时应当在采用原报价进行评分的基础上增加其价格得分的1%~2%作为其价格分。</w:t>
      </w:r>
    </w:p>
    <w:p w14:paraId="0A205AAC">
      <w:pPr>
        <w:spacing w:line="360" w:lineRule="exact"/>
        <w:jc w:val="left"/>
        <w:rPr>
          <w:rFonts w:hint="eastAsia" w:ascii="微软雅黑" w:hAnsi="微软雅黑" w:eastAsia="微软雅黑" w:cs="微软雅黑"/>
          <w:b/>
          <w:sz w:val="24"/>
        </w:rPr>
      </w:pPr>
      <w:bookmarkStart w:id="1577" w:name="_Toc35393795"/>
      <w:bookmarkStart w:id="1578" w:name="_Toc35393626"/>
      <w:bookmarkStart w:id="1579" w:name="_Toc13675"/>
      <w:bookmarkStart w:id="1580" w:name="_Toc999"/>
      <w:bookmarkStart w:id="1581" w:name="_Toc18258"/>
      <w:bookmarkStart w:id="1582" w:name="_Toc647"/>
      <w:r>
        <w:rPr>
          <w:rFonts w:hint="eastAsia" w:ascii="微软雅黑" w:hAnsi="微软雅黑" w:eastAsia="微软雅黑" w:cs="微软雅黑"/>
          <w:b/>
          <w:sz w:val="24"/>
        </w:rPr>
        <w:t>七、</w:t>
      </w:r>
      <w:bookmarkEnd w:id="1577"/>
      <w:bookmarkEnd w:id="1578"/>
      <w:bookmarkStart w:id="1583" w:name="_Toc28359085"/>
      <w:bookmarkStart w:id="1584" w:name="_Toc28359008"/>
      <w:bookmarkStart w:id="1585" w:name="_Toc35393627"/>
      <w:bookmarkStart w:id="1586" w:name="_Toc35393796"/>
      <w:r>
        <w:rPr>
          <w:rFonts w:hint="eastAsia" w:ascii="微软雅黑" w:hAnsi="微软雅黑" w:eastAsia="微软雅黑" w:cs="微软雅黑"/>
          <w:b/>
          <w:sz w:val="24"/>
        </w:rPr>
        <w:t>对本次采购提出询问，请按以下方式联系。</w:t>
      </w:r>
      <w:bookmarkEnd w:id="1579"/>
      <w:bookmarkEnd w:id="1580"/>
      <w:bookmarkEnd w:id="1581"/>
      <w:bookmarkEnd w:id="1582"/>
      <w:bookmarkEnd w:id="1583"/>
      <w:bookmarkEnd w:id="1584"/>
      <w:bookmarkEnd w:id="1585"/>
      <w:bookmarkEnd w:id="1586"/>
    </w:p>
    <w:p w14:paraId="16433D45">
      <w:pPr>
        <w:pStyle w:val="28"/>
        <w:widowControl/>
        <w:spacing w:beforeAutospacing="0" w:afterAutospacing="0" w:line="360" w:lineRule="exact"/>
        <w:ind w:firstLine="420"/>
        <w:rPr>
          <w:rFonts w:hint="eastAsia" w:ascii="微软雅黑" w:hAnsi="微软雅黑" w:eastAsia="微软雅黑" w:cs="微软雅黑"/>
          <w:lang w:bidi="ar"/>
        </w:rPr>
      </w:pPr>
      <w:r>
        <w:rPr>
          <w:rFonts w:hint="eastAsia" w:ascii="微软雅黑" w:hAnsi="微软雅黑" w:eastAsia="微软雅黑" w:cs="微软雅黑"/>
          <w:lang w:bidi="ar"/>
        </w:rPr>
        <w:t>1.采购人信息</w:t>
      </w:r>
    </w:p>
    <w:p w14:paraId="2C92502B">
      <w:pPr>
        <w:spacing w:line="360" w:lineRule="exact"/>
        <w:ind w:firstLine="480" w:firstLineChars="200"/>
        <w:rPr>
          <w:rFonts w:hint="eastAsia" w:ascii="微软雅黑" w:hAnsi="微软雅黑" w:eastAsia="微软雅黑" w:cs="微软雅黑"/>
          <w:kern w:val="0"/>
          <w:sz w:val="24"/>
        </w:rPr>
      </w:pPr>
      <w:r>
        <w:rPr>
          <w:rFonts w:hint="eastAsia" w:ascii="微软雅黑" w:hAnsi="微软雅黑" w:eastAsia="微软雅黑" w:cs="微软雅黑"/>
          <w:kern w:val="0"/>
          <w:sz w:val="24"/>
        </w:rPr>
        <w:t>名    称：疏勒县塔孜洪乡人民政府</w:t>
      </w:r>
    </w:p>
    <w:p w14:paraId="041A3BC5">
      <w:pPr>
        <w:spacing w:line="360" w:lineRule="exact"/>
        <w:ind w:firstLine="480" w:firstLineChars="200"/>
        <w:rPr>
          <w:rFonts w:hint="eastAsia" w:ascii="微软雅黑" w:hAnsi="微软雅黑" w:eastAsia="微软雅黑" w:cs="微软雅黑"/>
          <w:kern w:val="0"/>
          <w:sz w:val="24"/>
        </w:rPr>
      </w:pPr>
      <w:r>
        <w:rPr>
          <w:rFonts w:hint="eastAsia" w:ascii="微软雅黑" w:hAnsi="微软雅黑" w:eastAsia="微软雅黑" w:cs="微软雅黑"/>
          <w:kern w:val="0"/>
          <w:sz w:val="24"/>
        </w:rPr>
        <w:t>地    址：疏勒县塔孜洪乡人民政府　　　　　　　</w:t>
      </w:r>
    </w:p>
    <w:p w14:paraId="7D73A63E">
      <w:pPr>
        <w:spacing w:line="360" w:lineRule="exact"/>
        <w:ind w:firstLine="480" w:firstLineChars="200"/>
        <w:rPr>
          <w:rFonts w:hint="eastAsia" w:ascii="微软雅黑" w:hAnsi="微软雅黑" w:eastAsia="微软雅黑" w:cs="微软雅黑"/>
          <w:kern w:val="0"/>
          <w:sz w:val="24"/>
        </w:rPr>
      </w:pPr>
      <w:r>
        <w:rPr>
          <w:rFonts w:hint="eastAsia" w:ascii="微软雅黑" w:hAnsi="微软雅黑" w:eastAsia="微软雅黑" w:cs="微软雅黑"/>
          <w:kern w:val="0"/>
          <w:sz w:val="24"/>
        </w:rPr>
        <w:t>联 系 人：塔依尔·艾尼 　　　　　　　　　　　</w:t>
      </w:r>
    </w:p>
    <w:p w14:paraId="58BD82C5">
      <w:pPr>
        <w:spacing w:line="360" w:lineRule="exact"/>
        <w:ind w:firstLine="480" w:firstLineChars="200"/>
        <w:rPr>
          <w:rFonts w:hint="eastAsia" w:ascii="微软雅黑" w:hAnsi="微软雅黑" w:eastAsia="微软雅黑" w:cs="微软雅黑"/>
          <w:kern w:val="0"/>
          <w:sz w:val="24"/>
        </w:rPr>
      </w:pPr>
      <w:r>
        <w:rPr>
          <w:rFonts w:hint="eastAsia" w:ascii="微软雅黑" w:hAnsi="微软雅黑" w:eastAsia="微软雅黑" w:cs="微软雅黑"/>
          <w:kern w:val="0"/>
          <w:sz w:val="24"/>
        </w:rPr>
        <w:t>联系方式：14799887750</w:t>
      </w:r>
    </w:p>
    <w:p w14:paraId="794EAF48">
      <w:pPr>
        <w:spacing w:line="360" w:lineRule="exact"/>
        <w:ind w:firstLine="480" w:firstLineChars="200"/>
        <w:rPr>
          <w:rFonts w:hint="eastAsia" w:ascii="微软雅黑" w:hAnsi="微软雅黑" w:eastAsia="微软雅黑" w:cs="微软雅黑"/>
          <w:kern w:val="0"/>
          <w:sz w:val="24"/>
        </w:rPr>
      </w:pPr>
      <w:r>
        <w:rPr>
          <w:rFonts w:hint="eastAsia" w:ascii="微软雅黑" w:hAnsi="微软雅黑" w:eastAsia="微软雅黑" w:cs="微软雅黑"/>
          <w:kern w:val="0"/>
          <w:sz w:val="24"/>
        </w:rPr>
        <w:t>2.采购代理机构信息</w:t>
      </w:r>
    </w:p>
    <w:p w14:paraId="5AA756B0">
      <w:pPr>
        <w:spacing w:line="360" w:lineRule="exact"/>
        <w:ind w:firstLine="480" w:firstLineChars="200"/>
        <w:rPr>
          <w:rFonts w:hint="eastAsia" w:ascii="微软雅黑" w:hAnsi="微软雅黑" w:eastAsia="微软雅黑" w:cs="微软雅黑"/>
          <w:kern w:val="0"/>
          <w:sz w:val="24"/>
        </w:rPr>
      </w:pPr>
      <w:r>
        <w:rPr>
          <w:rFonts w:hint="eastAsia" w:ascii="微软雅黑" w:hAnsi="微软雅黑" w:eastAsia="微软雅黑" w:cs="微软雅黑"/>
          <w:kern w:val="0"/>
          <w:sz w:val="24"/>
        </w:rPr>
        <w:t>名    称：新疆共建恒业信息咨询有限责任公司</w:t>
      </w:r>
    </w:p>
    <w:p w14:paraId="60B58FC0">
      <w:pPr>
        <w:spacing w:line="360" w:lineRule="exact"/>
        <w:ind w:firstLine="480" w:firstLineChars="200"/>
        <w:rPr>
          <w:rFonts w:hint="eastAsia" w:ascii="微软雅黑" w:hAnsi="微软雅黑" w:eastAsia="微软雅黑" w:cs="微软雅黑"/>
          <w:kern w:val="0"/>
          <w:sz w:val="24"/>
        </w:rPr>
      </w:pPr>
      <w:r>
        <w:rPr>
          <w:rFonts w:hint="eastAsia" w:ascii="微软雅黑" w:hAnsi="微软雅黑" w:eastAsia="微软雅黑" w:cs="微软雅黑"/>
          <w:kern w:val="0"/>
          <w:sz w:val="24"/>
        </w:rPr>
        <w:t>地　　址：喀什经济开发区深喀大道陕西大厦12楼1208室</w:t>
      </w:r>
    </w:p>
    <w:p w14:paraId="3058B595">
      <w:pPr>
        <w:spacing w:line="360" w:lineRule="exact"/>
        <w:ind w:firstLine="480" w:firstLineChars="200"/>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联 系 人：朱萍      </w:t>
      </w:r>
    </w:p>
    <w:p w14:paraId="563AE022">
      <w:pPr>
        <w:spacing w:line="360" w:lineRule="exact"/>
        <w:ind w:firstLine="480" w:firstLineChars="200"/>
        <w:rPr>
          <w:rFonts w:hint="eastAsia" w:ascii="微软雅黑" w:hAnsi="微软雅黑" w:eastAsia="微软雅黑" w:cs="微软雅黑"/>
          <w:kern w:val="0"/>
          <w:sz w:val="24"/>
        </w:rPr>
      </w:pPr>
      <w:r>
        <w:rPr>
          <w:rFonts w:hint="eastAsia" w:ascii="微软雅黑" w:hAnsi="微软雅黑" w:eastAsia="微软雅黑" w:cs="微软雅黑"/>
          <w:kern w:val="0"/>
          <w:sz w:val="24"/>
        </w:rPr>
        <w:t>联系方式：18209987338</w:t>
      </w:r>
    </w:p>
    <w:p w14:paraId="2BB54B60">
      <w:pPr>
        <w:spacing w:line="360" w:lineRule="exact"/>
        <w:ind w:firstLine="480" w:firstLineChars="200"/>
        <w:jc w:val="right"/>
        <w:rPr>
          <w:rFonts w:hint="eastAsia" w:ascii="微软雅黑" w:hAnsi="微软雅黑" w:eastAsia="微软雅黑" w:cs="微软雅黑"/>
          <w:kern w:val="0"/>
          <w:sz w:val="24"/>
        </w:rPr>
      </w:pPr>
      <w:r>
        <w:rPr>
          <w:rFonts w:hint="eastAsia" w:ascii="微软雅黑" w:hAnsi="微软雅黑" w:eastAsia="微软雅黑" w:cs="微软雅黑"/>
          <w:kern w:val="0"/>
          <w:sz w:val="24"/>
        </w:rPr>
        <w:t>新疆共建恒业信息咨询有限责任公司</w:t>
      </w:r>
    </w:p>
    <w:p w14:paraId="65195F3D">
      <w:pPr>
        <w:spacing w:line="360" w:lineRule="exact"/>
        <w:ind w:firstLine="480" w:firstLineChars="200"/>
      </w:pPr>
      <w:r>
        <w:rPr>
          <w:rFonts w:hint="eastAsia" w:ascii="微软雅黑" w:hAnsi="微软雅黑" w:eastAsia="微软雅黑" w:cs="微软雅黑"/>
          <w:kern w:val="0"/>
          <w:sz w:val="24"/>
        </w:rPr>
        <w:t xml:space="preserve">                                              </w:t>
      </w:r>
      <w:r>
        <w:rPr>
          <w:rFonts w:hint="eastAsia" w:ascii="微软雅黑" w:hAnsi="微软雅黑" w:eastAsia="微软雅黑" w:cs="微软雅黑"/>
          <w:sz w:val="24"/>
        </w:rPr>
        <w:t>2024年</w:t>
      </w:r>
      <w:r>
        <w:rPr>
          <w:rFonts w:hint="eastAsia" w:ascii="微软雅黑" w:hAnsi="微软雅黑" w:eastAsia="微软雅黑" w:cs="微软雅黑"/>
          <w:sz w:val="24"/>
          <w:lang w:val="en-US" w:eastAsia="zh-CN"/>
        </w:rPr>
        <w:t>8</w:t>
      </w:r>
      <w:r>
        <w:rPr>
          <w:rFonts w:hint="eastAsia" w:ascii="微软雅黑" w:hAnsi="微软雅黑" w:eastAsia="微软雅黑" w:cs="微软雅黑"/>
          <w:sz w:val="24"/>
        </w:rPr>
        <w:t>月</w:t>
      </w:r>
      <w:r>
        <w:rPr>
          <w:rFonts w:hint="eastAsia" w:ascii="微软雅黑" w:hAnsi="微软雅黑" w:eastAsia="微软雅黑" w:cs="微软雅黑"/>
          <w:sz w:val="24"/>
          <w:lang w:val="en-US" w:eastAsia="zh-CN"/>
        </w:rPr>
        <w:t>26</w:t>
      </w:r>
      <w:r>
        <w:rPr>
          <w:rFonts w:hint="eastAsia" w:ascii="微软雅黑" w:hAnsi="微软雅黑" w:eastAsia="微软雅黑" w:cs="微软雅黑"/>
          <w:sz w:val="24"/>
        </w:rPr>
        <w:t>日</w:t>
      </w:r>
    </w:p>
    <w:p w14:paraId="19679E4C"/>
    <w:p w14:paraId="37309C1B">
      <w:pPr>
        <w:rPr>
          <w:rFonts w:hint="eastAsia" w:ascii="微软雅黑" w:hAnsi="微软雅黑" w:eastAsia="微软雅黑" w:cs="微软雅黑"/>
          <w:b/>
          <w:bCs/>
        </w:rPr>
      </w:pPr>
      <w:r>
        <w:rPr>
          <w:rFonts w:hint="eastAsia" w:ascii="微软雅黑" w:hAnsi="微软雅黑" w:eastAsia="微软雅黑" w:cs="微软雅黑"/>
          <w:b/>
          <w:bCs/>
        </w:rPr>
        <w:br w:type="page"/>
      </w:r>
    </w:p>
    <w:p w14:paraId="5EE1911F">
      <w:pPr>
        <w:pStyle w:val="3"/>
        <w:tabs>
          <w:tab w:val="left" w:pos="0"/>
        </w:tabs>
        <w:spacing w:before="0" w:after="0" w:line="240" w:lineRule="atLeast"/>
        <w:rPr>
          <w:rFonts w:hint="eastAsia" w:ascii="微软雅黑" w:hAnsi="微软雅黑" w:eastAsia="微软雅黑" w:cs="微软雅黑"/>
          <w:b/>
          <w:bCs/>
          <w:szCs w:val="32"/>
        </w:rPr>
      </w:pPr>
      <w:bookmarkStart w:id="1587" w:name="_Toc10259"/>
      <w:r>
        <w:rPr>
          <w:rFonts w:hint="eastAsia" w:ascii="微软雅黑" w:hAnsi="微软雅黑" w:eastAsia="微软雅黑" w:cs="微软雅黑"/>
          <w:b/>
          <w:bCs/>
        </w:rPr>
        <w:t>第4章  供应商须知资料表</w:t>
      </w:r>
      <w:bookmarkEnd w:id="1531"/>
      <w:bookmarkEnd w:id="1532"/>
      <w:bookmarkEnd w:id="1533"/>
      <w:bookmarkEnd w:id="1534"/>
      <w:bookmarkEnd w:id="1535"/>
      <w:bookmarkEnd w:id="1536"/>
      <w:bookmarkEnd w:id="1537"/>
      <w:bookmarkEnd w:id="1538"/>
      <w:bookmarkEnd w:id="1587"/>
    </w:p>
    <w:p w14:paraId="0E893FE3">
      <w:pPr>
        <w:spacing w:line="400" w:lineRule="exact"/>
        <w:ind w:firstLine="360" w:firstLineChars="150"/>
        <w:rPr>
          <w:rFonts w:hint="eastAsia" w:ascii="微软雅黑" w:hAnsi="微软雅黑" w:eastAsia="微软雅黑" w:cs="微软雅黑"/>
          <w:sz w:val="24"/>
        </w:rPr>
      </w:pPr>
      <w:r>
        <w:rPr>
          <w:rFonts w:hint="eastAsia" w:ascii="微软雅黑" w:hAnsi="微软雅黑" w:eastAsia="微软雅黑" w:cs="微软雅黑"/>
          <w:sz w:val="24"/>
        </w:rPr>
        <w:t xml:space="preserve"> 本表是本招标项目的具体资料，是对供应商须知的具体补充和修改，如有矛盾，应以本资料表为准。</w:t>
      </w:r>
    </w:p>
    <w:tbl>
      <w:tblPr>
        <w:tblStyle w:val="32"/>
        <w:tblW w:w="9260" w:type="dxa"/>
        <w:tblInd w:w="-3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78"/>
        <w:gridCol w:w="7882"/>
      </w:tblGrid>
      <w:tr w14:paraId="41701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1378" w:type="dxa"/>
            <w:vAlign w:val="center"/>
          </w:tcPr>
          <w:p w14:paraId="426490FA">
            <w:pPr>
              <w:spacing w:line="36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条款号</w:t>
            </w:r>
          </w:p>
        </w:tc>
        <w:tc>
          <w:tcPr>
            <w:tcW w:w="7882" w:type="dxa"/>
            <w:vAlign w:val="center"/>
          </w:tcPr>
          <w:p w14:paraId="271A926D">
            <w:pPr>
              <w:spacing w:line="360" w:lineRule="exact"/>
              <w:ind w:left="1080" w:leftChars="257" w:hanging="540"/>
              <w:rPr>
                <w:rFonts w:hint="eastAsia" w:ascii="微软雅黑" w:hAnsi="微软雅黑" w:eastAsia="微软雅黑" w:cs="微软雅黑"/>
                <w:b/>
                <w:sz w:val="24"/>
              </w:rPr>
            </w:pPr>
            <w:r>
              <w:rPr>
                <w:rFonts w:hint="eastAsia" w:ascii="微软雅黑" w:hAnsi="微软雅黑" w:eastAsia="微软雅黑" w:cs="微软雅黑"/>
                <w:b/>
                <w:sz w:val="24"/>
              </w:rPr>
              <w:t>内      容</w:t>
            </w:r>
          </w:p>
        </w:tc>
      </w:tr>
      <w:tr w14:paraId="7EF72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8" w:hRule="atLeast"/>
        </w:trPr>
        <w:tc>
          <w:tcPr>
            <w:tcW w:w="1378" w:type="dxa"/>
            <w:vAlign w:val="center"/>
          </w:tcPr>
          <w:p w14:paraId="052DDF58">
            <w:pPr>
              <w:spacing w:line="3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1.1</w:t>
            </w:r>
          </w:p>
        </w:tc>
        <w:tc>
          <w:tcPr>
            <w:tcW w:w="7882" w:type="dxa"/>
            <w:vAlign w:val="center"/>
          </w:tcPr>
          <w:p w14:paraId="4BDDE060">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采购人：</w:t>
            </w:r>
            <w:r>
              <w:rPr>
                <w:rFonts w:hint="eastAsia" w:ascii="微软雅黑" w:hAnsi="微软雅黑" w:eastAsia="微软雅黑" w:cs="微软雅黑"/>
                <w:sz w:val="24"/>
                <w:u w:val="single"/>
              </w:rPr>
              <w:t>疏勒县塔孜洪乡人民政府</w:t>
            </w:r>
          </w:p>
          <w:p w14:paraId="19F59F90">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联系人：</w:t>
            </w:r>
            <w:r>
              <w:rPr>
                <w:rFonts w:hint="eastAsia" w:ascii="微软雅黑" w:hAnsi="微软雅黑" w:eastAsia="微软雅黑" w:cs="微软雅黑"/>
                <w:sz w:val="24"/>
                <w:u w:val="single"/>
              </w:rPr>
              <w:t xml:space="preserve"> 塔依尔·艾尼 </w:t>
            </w:r>
            <w:r>
              <w:rPr>
                <w:rFonts w:hint="eastAsia" w:ascii="微软雅黑" w:hAnsi="微软雅黑" w:eastAsia="微软雅黑" w:cs="微软雅黑"/>
                <w:sz w:val="24"/>
              </w:rPr>
              <w:t xml:space="preserve">    联系电话：</w:t>
            </w:r>
            <w:r>
              <w:rPr>
                <w:rFonts w:hint="eastAsia" w:ascii="微软雅黑" w:hAnsi="微软雅黑" w:eastAsia="微软雅黑" w:cs="微软雅黑"/>
                <w:sz w:val="24"/>
                <w:u w:val="single"/>
              </w:rPr>
              <w:t xml:space="preserve"> 14799887750 </w:t>
            </w:r>
          </w:p>
        </w:tc>
      </w:tr>
      <w:tr w14:paraId="4B9D9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8" w:hRule="atLeast"/>
        </w:trPr>
        <w:tc>
          <w:tcPr>
            <w:tcW w:w="1378" w:type="dxa"/>
            <w:vAlign w:val="center"/>
          </w:tcPr>
          <w:p w14:paraId="6A5C6B66">
            <w:pPr>
              <w:spacing w:line="360" w:lineRule="exact"/>
              <w:ind w:left="1080" w:leftChars="257" w:hanging="540"/>
              <w:rPr>
                <w:rFonts w:hint="eastAsia" w:ascii="微软雅黑" w:hAnsi="微软雅黑" w:eastAsia="微软雅黑" w:cs="微软雅黑"/>
                <w:sz w:val="24"/>
              </w:rPr>
            </w:pPr>
            <w:r>
              <w:rPr>
                <w:rFonts w:hint="eastAsia" w:ascii="微软雅黑" w:hAnsi="微软雅黑" w:eastAsia="微软雅黑" w:cs="微软雅黑"/>
                <w:sz w:val="24"/>
              </w:rPr>
              <w:t>1.2</w:t>
            </w:r>
          </w:p>
        </w:tc>
        <w:tc>
          <w:tcPr>
            <w:tcW w:w="7882" w:type="dxa"/>
            <w:vAlign w:val="center"/>
          </w:tcPr>
          <w:p w14:paraId="76912AF4">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采购代理机构：</w:t>
            </w:r>
            <w:r>
              <w:rPr>
                <w:rFonts w:hint="eastAsia" w:ascii="微软雅黑" w:hAnsi="微软雅黑" w:eastAsia="微软雅黑" w:cs="微软雅黑"/>
                <w:sz w:val="24"/>
                <w:u w:val="single"/>
              </w:rPr>
              <w:t xml:space="preserve">新疆共建恒业信息咨询有限责任公司  </w:t>
            </w:r>
          </w:p>
          <w:p w14:paraId="3A29B8FE">
            <w:pPr>
              <w:spacing w:line="360" w:lineRule="exact"/>
              <w:rPr>
                <w:rFonts w:hint="eastAsia" w:ascii="微软雅黑" w:hAnsi="微软雅黑" w:eastAsia="微软雅黑" w:cs="微软雅黑"/>
                <w:sz w:val="24"/>
                <w:u w:val="single"/>
              </w:rPr>
            </w:pPr>
            <w:r>
              <w:rPr>
                <w:rFonts w:hint="eastAsia" w:ascii="微软雅黑" w:hAnsi="微软雅黑" w:eastAsia="微软雅黑" w:cs="微软雅黑"/>
                <w:sz w:val="24"/>
              </w:rPr>
              <w:t>地址：</w:t>
            </w:r>
            <w:r>
              <w:rPr>
                <w:rFonts w:hint="eastAsia" w:ascii="微软雅黑" w:hAnsi="微软雅黑" w:eastAsia="微软雅黑" w:cs="微软雅黑"/>
                <w:sz w:val="24"/>
                <w:u w:val="single"/>
              </w:rPr>
              <w:t>喀什经济开发区深喀大道陕西大厦12楼1208室</w:t>
            </w:r>
          </w:p>
          <w:p w14:paraId="6DAAC6E8">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业务联系人：</w:t>
            </w:r>
            <w:r>
              <w:rPr>
                <w:rFonts w:hint="eastAsia" w:ascii="微软雅黑" w:hAnsi="微软雅黑" w:eastAsia="微软雅黑" w:cs="微软雅黑"/>
                <w:sz w:val="24"/>
                <w:u w:val="single"/>
              </w:rPr>
              <w:t xml:space="preserve">朱萍 </w:t>
            </w:r>
            <w:r>
              <w:rPr>
                <w:rFonts w:hint="eastAsia" w:ascii="微软雅黑" w:hAnsi="微软雅黑" w:eastAsia="微软雅黑" w:cs="微软雅黑"/>
                <w:sz w:val="24"/>
              </w:rPr>
              <w:t xml:space="preserve">　   联系电话： </w:t>
            </w:r>
            <w:r>
              <w:rPr>
                <w:rFonts w:hint="eastAsia" w:ascii="微软雅黑" w:hAnsi="微软雅黑" w:eastAsia="微软雅黑" w:cs="微软雅黑"/>
                <w:sz w:val="24"/>
                <w:u w:val="single"/>
              </w:rPr>
              <w:t>18209987338</w:t>
            </w:r>
          </w:p>
        </w:tc>
      </w:tr>
      <w:tr w14:paraId="4B801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78" w:type="dxa"/>
            <w:vAlign w:val="center"/>
          </w:tcPr>
          <w:p w14:paraId="7873D7CB">
            <w:pPr>
              <w:spacing w:line="360" w:lineRule="exact"/>
              <w:ind w:left="1080" w:leftChars="257" w:hanging="540"/>
              <w:rPr>
                <w:rFonts w:hint="eastAsia" w:ascii="微软雅黑" w:hAnsi="微软雅黑" w:eastAsia="微软雅黑" w:cs="微软雅黑"/>
                <w:sz w:val="24"/>
              </w:rPr>
            </w:pPr>
            <w:r>
              <w:rPr>
                <w:rFonts w:hint="eastAsia" w:ascii="微软雅黑" w:hAnsi="微软雅黑" w:eastAsia="微软雅黑" w:cs="微软雅黑"/>
                <w:sz w:val="24"/>
              </w:rPr>
              <w:t>1.3.4</w:t>
            </w:r>
          </w:p>
        </w:tc>
        <w:tc>
          <w:tcPr>
            <w:tcW w:w="7882" w:type="dxa"/>
            <w:vAlign w:val="center"/>
          </w:tcPr>
          <w:p w14:paraId="0F2A7AE3">
            <w:pPr>
              <w:widowControl/>
              <w:snapToGrid w:val="0"/>
              <w:spacing w:line="470" w:lineRule="exact"/>
              <w:jc w:val="left"/>
              <w:textAlignment w:val="baseline"/>
              <w:rPr>
                <w:rFonts w:hint="eastAsia" w:ascii="微软雅黑" w:hAnsi="微软雅黑" w:eastAsia="微软雅黑" w:cs="微软雅黑"/>
                <w:b/>
                <w:bCs/>
                <w:sz w:val="24"/>
              </w:rPr>
            </w:pPr>
            <w:r>
              <w:rPr>
                <w:rFonts w:hint="eastAsia" w:ascii="微软雅黑" w:hAnsi="微软雅黑" w:eastAsia="微软雅黑" w:cs="微软雅黑"/>
                <w:sz w:val="24"/>
              </w:rPr>
              <w:t>合格供应商的其他资格要求：</w:t>
            </w:r>
            <w:r>
              <w:rPr>
                <w:rFonts w:hint="eastAsia" w:ascii="微软雅黑" w:hAnsi="微软雅黑" w:eastAsia="微软雅黑" w:cs="微软雅黑"/>
                <w:b/>
                <w:bCs/>
                <w:sz w:val="24"/>
              </w:rPr>
              <w:t>（须将以下资格证明材料附在投标文件中）</w:t>
            </w:r>
          </w:p>
          <w:p w14:paraId="6BB91EEB">
            <w:pPr>
              <w:widowControl/>
              <w:spacing w:line="34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1、具有有效的营业执照；</w:t>
            </w:r>
          </w:p>
          <w:p w14:paraId="37E41003">
            <w:pPr>
              <w:widowControl/>
              <w:spacing w:line="34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2、法定代表人资格证明(法定代表人投标需提供法定代表人身份证)；</w:t>
            </w:r>
          </w:p>
          <w:p w14:paraId="434719A2">
            <w:pPr>
              <w:widowControl/>
              <w:spacing w:line="34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3、所投产品为第二、三类医疗器械，提供监督管理部门签发的有效的《医疗器械生产许可证》或《医疗器械经营许可证》；</w:t>
            </w:r>
          </w:p>
          <w:p w14:paraId="19AF2DD3">
            <w:pPr>
              <w:widowControl/>
              <w:spacing w:line="34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4、提供近两年任意一年的财务审计报告，成立时间未满十二个月的公司提供近三个月内任意一个月的银行资信证明；</w:t>
            </w:r>
          </w:p>
          <w:p w14:paraId="707DC68D">
            <w:pPr>
              <w:widowControl/>
              <w:spacing w:line="34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5、提供依法缴纳近6个月任意1个月社会保险的证明；</w:t>
            </w:r>
          </w:p>
          <w:p w14:paraId="2436F354">
            <w:pPr>
              <w:widowControl/>
              <w:wordWrap w:val="0"/>
              <w:spacing w:line="34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6、提供依法缴纳近6个月任意1个月的税收证明；</w:t>
            </w:r>
          </w:p>
          <w:p w14:paraId="6B21AAC4">
            <w:pPr>
              <w:widowControl/>
              <w:wordWrap w:val="0"/>
              <w:spacing w:line="34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截图，将拒绝其参加本次招标活动；（以招标代理机构或采购人查询为准）</w:t>
            </w:r>
          </w:p>
          <w:p w14:paraId="05A10576">
            <w:pPr>
              <w:widowControl/>
              <w:wordWrap w:val="0"/>
              <w:spacing w:line="34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8、参与政府采购活动前3年内未被列入失信、重大税收违法案件、财政部门禁止参加政府采购活动的承诺书；</w:t>
            </w:r>
          </w:p>
          <w:p w14:paraId="0D5B34D8">
            <w:pPr>
              <w:widowControl/>
              <w:spacing w:line="34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9、缴纳投标保证金有效凭证。</w:t>
            </w:r>
          </w:p>
          <w:p w14:paraId="7F07060D">
            <w:pPr>
              <w:widowControl/>
              <w:spacing w:line="340" w:lineRule="exact"/>
              <w:jc w:val="left"/>
              <w:rPr>
                <w:rFonts w:hint="eastAsia" w:ascii="微软雅黑" w:hAnsi="微软雅黑" w:eastAsia="微软雅黑" w:cs="微软雅黑"/>
                <w:sz w:val="24"/>
              </w:rPr>
            </w:pPr>
            <w:r>
              <w:rPr>
                <w:rFonts w:hint="eastAsia" w:ascii="微软雅黑" w:hAnsi="微软雅黑" w:eastAsia="微软雅黑" w:cs="微软雅黑"/>
                <w:b/>
                <w:bCs/>
                <w:sz w:val="24"/>
              </w:rPr>
              <w:t>注：“提供依法缴纳近6个月任意1个月的税收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tc>
      </w:tr>
      <w:tr w14:paraId="0892C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1378" w:type="dxa"/>
            <w:vAlign w:val="center"/>
          </w:tcPr>
          <w:p w14:paraId="0C904074">
            <w:pPr>
              <w:spacing w:line="360" w:lineRule="exact"/>
              <w:ind w:left="1080" w:leftChars="257" w:hanging="540"/>
              <w:rPr>
                <w:rFonts w:hint="eastAsia" w:ascii="微软雅黑" w:hAnsi="微软雅黑" w:eastAsia="微软雅黑" w:cs="微软雅黑"/>
                <w:sz w:val="24"/>
              </w:rPr>
            </w:pPr>
            <w:r>
              <w:rPr>
                <w:rFonts w:hint="eastAsia" w:ascii="微软雅黑" w:hAnsi="微软雅黑" w:eastAsia="微软雅黑" w:cs="微软雅黑"/>
                <w:sz w:val="24"/>
              </w:rPr>
              <w:t xml:space="preserve">1.3.5   </w:t>
            </w:r>
          </w:p>
        </w:tc>
        <w:tc>
          <w:tcPr>
            <w:tcW w:w="7882" w:type="dxa"/>
            <w:vAlign w:val="center"/>
          </w:tcPr>
          <w:p w14:paraId="150554CC">
            <w:pPr>
              <w:spacing w:line="360" w:lineRule="exact"/>
              <w:rPr>
                <w:rFonts w:hint="eastAsia" w:ascii="微软雅黑" w:hAnsi="微软雅黑" w:eastAsia="微软雅黑" w:cs="微软雅黑"/>
              </w:rPr>
            </w:pPr>
            <w:r>
              <w:rPr>
                <w:rFonts w:hint="eastAsia" w:ascii="微软雅黑" w:hAnsi="微软雅黑" w:eastAsia="微软雅黑" w:cs="微软雅黑"/>
                <w:sz w:val="24"/>
              </w:rPr>
              <w:t>是否允许采购进口产品：</w:t>
            </w:r>
            <w:r>
              <w:rPr>
                <w:rFonts w:hint="eastAsia" w:ascii="微软雅黑" w:hAnsi="微软雅黑" w:eastAsia="微软雅黑" w:cs="微软雅黑"/>
                <w:sz w:val="24"/>
                <w:u w:val="single"/>
              </w:rPr>
              <w:t>否</w:t>
            </w:r>
            <w:r>
              <w:rPr>
                <w:rFonts w:hint="eastAsia" w:ascii="微软雅黑" w:hAnsi="微软雅黑" w:eastAsia="微软雅黑" w:cs="微软雅黑"/>
                <w:sz w:val="24"/>
              </w:rPr>
              <w:t>（是、否）</w:t>
            </w:r>
          </w:p>
        </w:tc>
      </w:tr>
      <w:tr w14:paraId="78F88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1378" w:type="dxa"/>
            <w:vAlign w:val="center"/>
          </w:tcPr>
          <w:p w14:paraId="0115DF23">
            <w:pPr>
              <w:spacing w:line="360" w:lineRule="exact"/>
              <w:ind w:left="1080" w:leftChars="257" w:hanging="540"/>
              <w:rPr>
                <w:rFonts w:hint="eastAsia" w:ascii="微软雅黑" w:hAnsi="微软雅黑" w:eastAsia="微软雅黑" w:cs="微软雅黑"/>
                <w:sz w:val="24"/>
              </w:rPr>
            </w:pPr>
            <w:r>
              <w:rPr>
                <w:rFonts w:hint="eastAsia" w:ascii="微软雅黑" w:hAnsi="微软雅黑" w:eastAsia="微软雅黑" w:cs="微软雅黑"/>
                <w:sz w:val="24"/>
              </w:rPr>
              <w:t>1.3.6</w:t>
            </w:r>
          </w:p>
        </w:tc>
        <w:tc>
          <w:tcPr>
            <w:tcW w:w="7882" w:type="dxa"/>
            <w:vAlign w:val="center"/>
          </w:tcPr>
          <w:p w14:paraId="3F1DE575">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是否为专门面向中小企业采购：</w:t>
            </w:r>
            <w:r>
              <w:rPr>
                <w:rFonts w:hint="eastAsia" w:ascii="微软雅黑" w:hAnsi="微软雅黑" w:eastAsia="微软雅黑" w:cs="微软雅黑"/>
                <w:sz w:val="24"/>
                <w:u w:val="single"/>
              </w:rPr>
              <w:t xml:space="preserve">  否  </w:t>
            </w:r>
            <w:r>
              <w:rPr>
                <w:rFonts w:hint="eastAsia" w:ascii="微软雅黑" w:hAnsi="微软雅黑" w:eastAsia="微软雅黑" w:cs="微软雅黑"/>
                <w:sz w:val="24"/>
              </w:rPr>
              <w:t>（是、否）</w:t>
            </w:r>
          </w:p>
        </w:tc>
      </w:tr>
      <w:tr w14:paraId="0434D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378" w:type="dxa"/>
            <w:vAlign w:val="center"/>
          </w:tcPr>
          <w:p w14:paraId="712B6BC5">
            <w:pPr>
              <w:spacing w:line="360" w:lineRule="exact"/>
              <w:ind w:left="1080" w:leftChars="257" w:hanging="540"/>
              <w:rPr>
                <w:rFonts w:hint="eastAsia" w:ascii="微软雅黑" w:hAnsi="微软雅黑" w:eastAsia="微软雅黑" w:cs="微软雅黑"/>
                <w:sz w:val="24"/>
              </w:rPr>
            </w:pPr>
            <w:r>
              <w:rPr>
                <w:rFonts w:hint="eastAsia" w:ascii="微软雅黑" w:hAnsi="微软雅黑" w:eastAsia="微软雅黑" w:cs="微软雅黑"/>
                <w:sz w:val="24"/>
              </w:rPr>
              <w:t>1.4</w:t>
            </w:r>
          </w:p>
        </w:tc>
        <w:tc>
          <w:tcPr>
            <w:tcW w:w="7882" w:type="dxa"/>
            <w:vAlign w:val="center"/>
          </w:tcPr>
          <w:p w14:paraId="29D24F31">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是否允许联合体投标：</w:t>
            </w:r>
            <w:r>
              <w:rPr>
                <w:rFonts w:hint="eastAsia" w:ascii="微软雅黑" w:hAnsi="微软雅黑" w:eastAsia="微软雅黑" w:cs="微软雅黑"/>
                <w:sz w:val="24"/>
                <w:u w:val="single"/>
              </w:rPr>
              <w:t xml:space="preserve">  否  </w:t>
            </w:r>
            <w:r>
              <w:rPr>
                <w:rFonts w:hint="eastAsia" w:ascii="微软雅黑" w:hAnsi="微软雅黑" w:eastAsia="微软雅黑" w:cs="微软雅黑"/>
                <w:i/>
                <w:sz w:val="24"/>
              </w:rPr>
              <w:t>（是、否）</w:t>
            </w:r>
          </w:p>
        </w:tc>
      </w:tr>
      <w:tr w14:paraId="6D1DD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1378" w:type="dxa"/>
            <w:vAlign w:val="center"/>
          </w:tcPr>
          <w:p w14:paraId="7931DBE8">
            <w:pPr>
              <w:spacing w:line="360" w:lineRule="exact"/>
              <w:ind w:left="1080" w:leftChars="257" w:hanging="540"/>
              <w:rPr>
                <w:rFonts w:hint="eastAsia" w:ascii="微软雅黑" w:hAnsi="微软雅黑" w:eastAsia="微软雅黑" w:cs="微软雅黑"/>
                <w:sz w:val="24"/>
              </w:rPr>
            </w:pPr>
            <w:r>
              <w:rPr>
                <w:rFonts w:hint="eastAsia" w:ascii="微软雅黑" w:hAnsi="微软雅黑" w:eastAsia="微软雅黑" w:cs="微软雅黑"/>
                <w:sz w:val="24"/>
              </w:rPr>
              <w:t>1.4.8</w:t>
            </w:r>
          </w:p>
        </w:tc>
        <w:tc>
          <w:tcPr>
            <w:tcW w:w="7882" w:type="dxa"/>
            <w:vAlign w:val="center"/>
          </w:tcPr>
          <w:p w14:paraId="08CE4AF2">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联合体的其他资格要求：无</w:t>
            </w:r>
          </w:p>
        </w:tc>
      </w:tr>
      <w:tr w14:paraId="0D0D5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2" w:hRule="atLeast"/>
        </w:trPr>
        <w:tc>
          <w:tcPr>
            <w:tcW w:w="1378" w:type="dxa"/>
            <w:vAlign w:val="center"/>
          </w:tcPr>
          <w:p w14:paraId="2DA25D92">
            <w:pPr>
              <w:spacing w:line="360" w:lineRule="exact"/>
              <w:ind w:left="1080" w:leftChars="257" w:hanging="540"/>
              <w:rPr>
                <w:rFonts w:hint="eastAsia" w:ascii="微软雅黑" w:hAnsi="微软雅黑" w:eastAsia="微软雅黑" w:cs="微软雅黑"/>
                <w:sz w:val="24"/>
              </w:rPr>
            </w:pPr>
            <w:r>
              <w:rPr>
                <w:rFonts w:hint="eastAsia" w:ascii="微软雅黑" w:hAnsi="微软雅黑" w:eastAsia="微软雅黑" w:cs="微软雅黑"/>
                <w:sz w:val="24"/>
              </w:rPr>
              <w:t>2.2</w:t>
            </w:r>
          </w:p>
        </w:tc>
        <w:tc>
          <w:tcPr>
            <w:tcW w:w="7882" w:type="dxa"/>
            <w:vAlign w:val="center"/>
          </w:tcPr>
          <w:p w14:paraId="48EC6FCC">
            <w:pPr>
              <w:spacing w:line="360" w:lineRule="exact"/>
              <w:rPr>
                <w:rFonts w:hint="eastAsia" w:ascii="微软雅黑" w:hAnsi="微软雅黑" w:eastAsia="微软雅黑" w:cs="微软雅黑"/>
                <w:b/>
                <w:bCs/>
                <w:sz w:val="24"/>
              </w:rPr>
            </w:pPr>
            <w:r>
              <w:rPr>
                <w:rFonts w:hint="eastAsia" w:ascii="微软雅黑" w:hAnsi="微软雅黑" w:eastAsia="微软雅黑" w:cs="微软雅黑"/>
                <w:b/>
                <w:bCs/>
                <w:sz w:val="24"/>
              </w:rPr>
              <w:t>项目预算金额：3000000.00元</w:t>
            </w:r>
          </w:p>
          <w:p w14:paraId="3189C312">
            <w:pPr>
              <w:spacing w:line="360" w:lineRule="exact"/>
              <w:rPr>
                <w:rFonts w:hint="eastAsia" w:ascii="微软雅黑" w:hAnsi="微软雅黑" w:eastAsia="微软雅黑" w:cs="微软雅黑"/>
              </w:rPr>
            </w:pPr>
            <w:r>
              <w:rPr>
                <w:rFonts w:hint="eastAsia" w:ascii="微软雅黑" w:hAnsi="微软雅黑" w:eastAsia="微软雅黑" w:cs="微软雅黑"/>
                <w:b/>
                <w:bCs/>
                <w:sz w:val="24"/>
              </w:rPr>
              <w:t>采购需求：多层螺旋CT设备。</w:t>
            </w:r>
          </w:p>
        </w:tc>
      </w:tr>
      <w:tr w14:paraId="7E17E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1378" w:type="dxa"/>
            <w:vAlign w:val="center"/>
          </w:tcPr>
          <w:p w14:paraId="5462A0A7">
            <w:pPr>
              <w:spacing w:line="360" w:lineRule="exact"/>
              <w:jc w:val="center"/>
              <w:rPr>
                <w:rFonts w:hint="eastAsia" w:ascii="微软雅黑" w:hAnsi="微软雅黑" w:eastAsia="微软雅黑" w:cs="微软雅黑"/>
                <w:sz w:val="24"/>
              </w:rPr>
            </w:pPr>
            <w:r>
              <w:rPr>
                <w:rFonts w:hint="eastAsia" w:ascii="微软雅黑" w:hAnsi="微软雅黑" w:eastAsia="微软雅黑" w:cs="微软雅黑"/>
                <w:sz w:val="24"/>
              </w:rPr>
              <w:t xml:space="preserve">   12.1</w:t>
            </w:r>
          </w:p>
        </w:tc>
        <w:tc>
          <w:tcPr>
            <w:tcW w:w="7882" w:type="dxa"/>
            <w:vAlign w:val="center"/>
          </w:tcPr>
          <w:p w14:paraId="66BA097F">
            <w:pPr>
              <w:spacing w:line="340" w:lineRule="exact"/>
              <w:jc w:val="left"/>
              <w:rPr>
                <w:rFonts w:hint="eastAsia" w:ascii="微软雅黑" w:hAnsi="微软雅黑" w:eastAsia="微软雅黑" w:cs="微软雅黑"/>
                <w:sz w:val="24"/>
              </w:rPr>
            </w:pPr>
            <w:r>
              <w:rPr>
                <w:rFonts w:hint="eastAsia" w:ascii="微软雅黑" w:hAnsi="微软雅黑" w:eastAsia="微软雅黑" w:cs="微软雅黑"/>
                <w:sz w:val="24"/>
              </w:rPr>
              <w:t xml:space="preserve">投标保证金形式： ☑保函  ☑电汇  ☑支票  ☑对公转账   </w:t>
            </w:r>
          </w:p>
          <w:p w14:paraId="0A0B3D62">
            <w:pPr>
              <w:spacing w:line="340" w:lineRule="exact"/>
              <w:rPr>
                <w:rFonts w:hint="eastAsia" w:ascii="微软雅黑" w:hAnsi="微软雅黑" w:eastAsia="微软雅黑" w:cs="微软雅黑"/>
              </w:rPr>
            </w:pPr>
            <w:r>
              <w:rPr>
                <w:rFonts w:hint="eastAsia" w:ascii="微软雅黑" w:hAnsi="微软雅黑" w:eastAsia="微软雅黑" w:cs="微软雅黑"/>
                <w:sz w:val="24"/>
              </w:rPr>
              <w:t>投标保证金数额：</w:t>
            </w:r>
            <w:r>
              <w:rPr>
                <w:rFonts w:hint="eastAsia" w:ascii="微软雅黑" w:hAnsi="微软雅黑" w:eastAsia="微软雅黑" w:cs="微软雅黑"/>
                <w:b/>
                <w:bCs/>
                <w:sz w:val="24"/>
                <w:u w:val="single"/>
              </w:rPr>
              <w:t>60000元（陆万元整）</w:t>
            </w:r>
            <w:r>
              <w:rPr>
                <w:rFonts w:hint="eastAsia" w:ascii="微软雅黑" w:hAnsi="微软雅黑" w:eastAsia="微软雅黑" w:cs="微软雅黑"/>
                <w:sz w:val="24"/>
              </w:rPr>
              <w:t>（按照预算金额2%以内的整数计算）</w:t>
            </w:r>
          </w:p>
          <w:p w14:paraId="6C3E8FD2">
            <w:pPr>
              <w:spacing w:line="340" w:lineRule="exact"/>
              <w:jc w:val="left"/>
              <w:rPr>
                <w:rFonts w:hint="eastAsia" w:ascii="微软雅黑" w:hAnsi="微软雅黑" w:eastAsia="微软雅黑" w:cs="微软雅黑"/>
                <w:sz w:val="24"/>
              </w:rPr>
            </w:pPr>
            <w:r>
              <w:rPr>
                <w:rFonts w:hint="eastAsia" w:ascii="微软雅黑" w:hAnsi="微软雅黑" w:eastAsia="微软雅黑" w:cs="微软雅黑"/>
                <w:sz w:val="24"/>
              </w:rPr>
              <w:t>投标保证金收款单位名称：新疆共建恒业信息咨询有限责任公司</w:t>
            </w:r>
          </w:p>
          <w:p w14:paraId="37206679">
            <w:pPr>
              <w:spacing w:line="340" w:lineRule="exact"/>
              <w:jc w:val="left"/>
              <w:rPr>
                <w:rFonts w:hint="eastAsia" w:ascii="微软雅黑" w:hAnsi="微软雅黑" w:eastAsia="微软雅黑" w:cs="微软雅黑"/>
                <w:sz w:val="24"/>
              </w:rPr>
            </w:pPr>
            <w:r>
              <w:rPr>
                <w:rFonts w:hint="eastAsia" w:ascii="微软雅黑" w:hAnsi="微软雅黑" w:eastAsia="微软雅黑" w:cs="微软雅黑"/>
                <w:sz w:val="24"/>
              </w:rPr>
              <w:t>开 户 行：乌鲁木齐银行喀什分行（营业部）</w:t>
            </w:r>
          </w:p>
          <w:p w14:paraId="7107FB1C">
            <w:pPr>
              <w:spacing w:line="340" w:lineRule="exact"/>
              <w:jc w:val="left"/>
              <w:rPr>
                <w:rFonts w:hint="eastAsia" w:ascii="微软雅黑" w:hAnsi="微软雅黑" w:eastAsia="微软雅黑" w:cs="微软雅黑"/>
                <w:sz w:val="24"/>
              </w:rPr>
            </w:pPr>
            <w:r>
              <w:rPr>
                <w:rFonts w:hint="eastAsia" w:ascii="微软雅黑" w:hAnsi="微软雅黑" w:eastAsia="微软雅黑" w:cs="微软雅黑"/>
                <w:sz w:val="24"/>
              </w:rPr>
              <w:t>账    号：0000020080110025191371（电汇时请在汇款备注栏注明项目名称及包号（如有），并注明是投标保证金。否则视为无效投标保证金。）     </w:t>
            </w:r>
          </w:p>
          <w:p w14:paraId="5A394221">
            <w:pPr>
              <w:spacing w:line="340" w:lineRule="exact"/>
              <w:jc w:val="left"/>
              <w:rPr>
                <w:rFonts w:hint="eastAsia" w:ascii="微软雅黑" w:hAnsi="微软雅黑" w:eastAsia="微软雅黑" w:cs="微软雅黑"/>
                <w:sz w:val="24"/>
              </w:rPr>
            </w:pPr>
            <w:r>
              <w:rPr>
                <w:rFonts w:hint="eastAsia" w:ascii="微软雅黑" w:hAnsi="微软雅黑" w:eastAsia="微软雅黑" w:cs="微软雅黑"/>
                <w:sz w:val="24"/>
              </w:rPr>
              <w:t>行    号：313894000405</w:t>
            </w:r>
          </w:p>
          <w:p w14:paraId="61AAC7A0">
            <w:pPr>
              <w:spacing w:line="340" w:lineRule="exact"/>
              <w:jc w:val="left"/>
              <w:rPr>
                <w:rFonts w:hint="eastAsia" w:ascii="微软雅黑" w:hAnsi="微软雅黑" w:eastAsia="微软雅黑" w:cs="微软雅黑"/>
                <w:sz w:val="24"/>
              </w:rPr>
            </w:pPr>
            <w:r>
              <w:rPr>
                <w:rFonts w:hint="eastAsia" w:ascii="微软雅黑" w:hAnsi="微软雅黑" w:eastAsia="微软雅黑" w:cs="微软雅黑"/>
                <w:sz w:val="24"/>
              </w:rPr>
              <w:t>财务室联系方式：18209987338</w:t>
            </w:r>
          </w:p>
          <w:p w14:paraId="6FB92495">
            <w:pPr>
              <w:spacing w:line="34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A:缴纳投标保证金保证金要求：</w:t>
            </w:r>
          </w:p>
          <w:p w14:paraId="2CBD51B4">
            <w:pPr>
              <w:spacing w:line="34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1）投标保证金必须在开标前提交到代理机构账户中。不接受现金及任何个人、分公司汇款。供应商向银行办理保证金汇（转）款时，应在用途栏（备注栏）注明项目名称及包号（如有），并注明是投标保证金字样，如填写字数有要求可简写项目名称与包号（如有），由于未按要求注明信息而导致的一切后果由供应商自行承担。</w:t>
            </w:r>
          </w:p>
          <w:p w14:paraId="75F43DAE">
            <w:pPr>
              <w:spacing w:line="34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2）供应商以保函形式提交投标保证金的，须在投标截止时间前到我公司换取保函收据，投标文件须放保函及“银行基本账户开户许可证”或“基本存款账户信息”复印件。注：以支票形式提供投标保证金的须在投标截止时间前到我公司换取支票收据，投标文件内须放支票复印件。</w:t>
            </w:r>
          </w:p>
          <w:p w14:paraId="35EF2D81">
            <w:pPr>
              <w:spacing w:line="34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B：退投标保证金：</w:t>
            </w:r>
          </w:p>
          <w:p w14:paraId="33B179EB">
            <w:pPr>
              <w:spacing w:line="34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1）根据《中华人民共和国财政部令第87号--政府采购货物和货物招标投标管理办法》第三十八条供应商在投标截止时间前撤回已提交的投标文件的，采购人或者采购代理机构应当自收到供应商书面撤回通知之日起５个工作日内，退还已收取的投标保证金，但因供应商自身原因导致无法及时退还的除外。采购人或者采购代理机构应当自中标通知书发出之日起5个工作日内退还未中标供应商的投标保证金，自采购合同签订之日起5个工作日内退还中标供应商的投标保证金。</w:t>
            </w:r>
          </w:p>
          <w:p w14:paraId="3A9EEDDC">
            <w:pPr>
              <w:spacing w:line="340" w:lineRule="exact"/>
              <w:jc w:val="left"/>
              <w:rPr>
                <w:rFonts w:hint="eastAsia" w:ascii="微软雅黑" w:hAnsi="微软雅黑" w:eastAsia="微软雅黑" w:cs="微软雅黑"/>
                <w:sz w:val="24"/>
              </w:rPr>
            </w:pPr>
            <w:r>
              <w:rPr>
                <w:rFonts w:hint="eastAsia" w:ascii="微软雅黑" w:hAnsi="微软雅黑" w:eastAsia="微软雅黑" w:cs="微软雅黑"/>
                <w:b/>
                <w:bCs/>
                <w:sz w:val="24"/>
              </w:rPr>
              <w:t>（2）</w:t>
            </w:r>
            <w:r>
              <w:fldChar w:fldCharType="begin"/>
            </w:r>
            <w:r>
              <w:instrText xml:space="preserve"> HYPERLINK "mailto:中标供应商的投标保证金在与采购单位签订合同后，把合同扫描件发送至邮箱3465165565@qq.com后，当日或次日即原账户退回。" </w:instrText>
            </w:r>
            <w:r>
              <w:fldChar w:fldCharType="separate"/>
            </w:r>
            <w:r>
              <w:rPr>
                <w:rFonts w:hint="eastAsia" w:ascii="微软雅黑" w:hAnsi="微软雅黑" w:eastAsia="微软雅黑" w:cs="微软雅黑"/>
                <w:b/>
                <w:bCs/>
                <w:sz w:val="24"/>
              </w:rPr>
              <w:t>中标供应商的投标保证金在与采购单位签订合同后，把合同扫描件发送至邮箱3465165565@qq.com后，当日或次日即原账户退回。</w:t>
            </w:r>
            <w:r>
              <w:rPr>
                <w:rFonts w:hint="eastAsia" w:ascii="微软雅黑" w:hAnsi="微软雅黑" w:eastAsia="微软雅黑" w:cs="微软雅黑"/>
                <w:b/>
                <w:bCs/>
                <w:sz w:val="24"/>
              </w:rPr>
              <w:fldChar w:fldCharType="end"/>
            </w:r>
          </w:p>
        </w:tc>
      </w:tr>
      <w:tr w14:paraId="7F36A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78" w:type="dxa"/>
            <w:vAlign w:val="center"/>
          </w:tcPr>
          <w:p w14:paraId="752BDCCE">
            <w:pPr>
              <w:spacing w:line="360" w:lineRule="exact"/>
              <w:ind w:left="1080" w:leftChars="257" w:hanging="540"/>
              <w:rPr>
                <w:rFonts w:hint="eastAsia" w:ascii="微软雅黑" w:hAnsi="微软雅黑" w:eastAsia="微软雅黑" w:cs="微软雅黑"/>
                <w:sz w:val="24"/>
              </w:rPr>
            </w:pPr>
            <w:r>
              <w:rPr>
                <w:rFonts w:hint="eastAsia" w:ascii="微软雅黑" w:hAnsi="微软雅黑" w:eastAsia="微软雅黑" w:cs="微软雅黑"/>
                <w:sz w:val="24"/>
              </w:rPr>
              <w:t>13.1</w:t>
            </w:r>
          </w:p>
        </w:tc>
        <w:tc>
          <w:tcPr>
            <w:tcW w:w="7882" w:type="dxa"/>
            <w:vAlign w:val="center"/>
          </w:tcPr>
          <w:p w14:paraId="2EC2B8C2">
            <w:pPr>
              <w:spacing w:line="360" w:lineRule="exact"/>
              <w:rPr>
                <w:rFonts w:hint="eastAsia" w:ascii="微软雅黑" w:hAnsi="微软雅黑" w:eastAsia="微软雅黑" w:cs="微软雅黑"/>
                <w:sz w:val="24"/>
                <w:u w:val="single"/>
              </w:rPr>
            </w:pPr>
            <w:r>
              <w:rPr>
                <w:rFonts w:hint="eastAsia" w:ascii="微软雅黑" w:hAnsi="微软雅黑" w:eastAsia="微软雅黑" w:cs="微软雅黑"/>
                <w:sz w:val="24"/>
              </w:rPr>
              <w:t>投标有效期：</w:t>
            </w:r>
            <w:r>
              <w:rPr>
                <w:rFonts w:hint="eastAsia" w:ascii="微软雅黑" w:hAnsi="微软雅黑" w:eastAsia="微软雅黑" w:cs="微软雅黑"/>
                <w:sz w:val="24"/>
                <w:u w:val="single"/>
              </w:rPr>
              <w:t>　60　</w:t>
            </w:r>
            <w:r>
              <w:rPr>
                <w:rFonts w:hint="eastAsia" w:ascii="微软雅黑" w:hAnsi="微软雅黑" w:eastAsia="微软雅黑" w:cs="微软雅黑"/>
                <w:sz w:val="24"/>
              </w:rPr>
              <w:t>日历日</w:t>
            </w:r>
          </w:p>
        </w:tc>
      </w:tr>
      <w:tr w14:paraId="1B44A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trPr>
        <w:tc>
          <w:tcPr>
            <w:tcW w:w="1378" w:type="dxa"/>
            <w:vAlign w:val="center"/>
          </w:tcPr>
          <w:p w14:paraId="70084C46">
            <w:pPr>
              <w:spacing w:line="360" w:lineRule="exact"/>
              <w:ind w:left="1080" w:leftChars="257" w:hanging="540"/>
              <w:rPr>
                <w:rFonts w:hint="eastAsia" w:ascii="微软雅黑" w:hAnsi="微软雅黑" w:eastAsia="微软雅黑" w:cs="微软雅黑"/>
                <w:sz w:val="24"/>
              </w:rPr>
            </w:pPr>
            <w:r>
              <w:rPr>
                <w:rFonts w:hint="eastAsia" w:ascii="微软雅黑" w:hAnsi="微软雅黑" w:eastAsia="微软雅黑" w:cs="微软雅黑"/>
                <w:sz w:val="24"/>
              </w:rPr>
              <w:t>14.1</w:t>
            </w:r>
          </w:p>
        </w:tc>
        <w:tc>
          <w:tcPr>
            <w:tcW w:w="7882" w:type="dxa"/>
            <w:vAlign w:val="center"/>
          </w:tcPr>
          <w:p w14:paraId="0962FB5D">
            <w:pPr>
              <w:wordWrap w:val="0"/>
              <w:spacing w:line="40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3551E1D9">
            <w:pPr>
              <w:wordWrap w:val="0"/>
              <w:spacing w:line="40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（2）本项目实行网上投标，采用电子投标文件(供应商须使用CA加密设备通过政采云电子投标客户端制作投标文件)。若供应商参与投标，自行承担投标一切费用。</w:t>
            </w:r>
          </w:p>
          <w:p w14:paraId="21520B1D">
            <w:pPr>
              <w:wordWrap w:val="0"/>
              <w:spacing w:line="40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（3）各供应商应在开标前应确保成为新疆政府采购网正式注册入库供应商，并完成CA数字证书申领。因未注册入库、未办理CA数字证书等原因造成无法投标或投标失败等后果由供应商自行承担。</w:t>
            </w:r>
          </w:p>
          <w:p w14:paraId="638123BC">
            <w:pPr>
              <w:wordWrap w:val="0"/>
              <w:spacing w:line="40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6C44D915">
            <w:pPr>
              <w:wordWrap w:val="0"/>
              <w:spacing w:line="40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（5）供应商在开标时须使用制作加密电子投标文件所使用的CA锁及电脑，电脑须提前配置好浏览器（建议使用360浏览器或谷歌浏览器），以便开标时解锁。</w:t>
            </w:r>
          </w:p>
          <w:p w14:paraId="2848E926">
            <w:pPr>
              <w:wordWrap w:val="0"/>
              <w:spacing w:line="40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（6）投标保证金缴纳及确认时间：凡拟参加本次招标项目的供应商，必须在开标前将投标保证金汇入指定账户。否则，届时其投标将被拒绝。</w:t>
            </w:r>
          </w:p>
          <w:p w14:paraId="10252DA6">
            <w:pPr>
              <w:wordWrap w:val="0"/>
              <w:spacing w:line="40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7D5500C8">
            <w:pPr>
              <w:wordWrap w:val="0"/>
              <w:spacing w:line="40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8）各供应商须在投标截止时间前完成在系统上递交电子投标文件。投标供应商的电子投标文件是经过CA证书加密后上传提交的，任何单位或个人均无法在投标截止时间(即投标时间)之前查看或篡改，不存在泄密风险。（严格按照政采云电子投标流程制作并上传完整版的电子投标文件后缀为.jmbs，包含第一部分开标一览表及资格证明文件、第二部分商务及技术文件）</w:t>
            </w:r>
          </w:p>
          <w:p w14:paraId="410C03CC">
            <w:pPr>
              <w:wordWrap w:val="0"/>
              <w:spacing w:line="40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9）各供应商应完整地按招标文件提供的投标文件格式及要求编写投标文件，根据平台关联点上传对应佐证资料，投标文件应包括“开标一览表及资格证明文件”和“商务及技术文件”两部分，两部分合并成完整一册上传至政采云平台。</w:t>
            </w:r>
          </w:p>
          <w:p w14:paraId="04FA8ECA">
            <w:pPr>
              <w:pStyle w:val="26"/>
              <w:wordWrap w:val="0"/>
              <w:snapToGrid/>
              <w:spacing w:line="340" w:lineRule="exact"/>
              <w:rPr>
                <w:rFonts w:hint="eastAsia" w:ascii="微软雅黑" w:hAnsi="微软雅黑" w:eastAsia="微软雅黑" w:cs="微软雅黑"/>
              </w:rPr>
            </w:pPr>
            <w:r>
              <w:rPr>
                <w:rFonts w:hint="eastAsia" w:ascii="微软雅黑" w:hAnsi="微软雅黑" w:eastAsia="微软雅黑" w:cs="微软雅黑"/>
                <w:b/>
                <w:bCs/>
                <w:sz w:val="24"/>
              </w:rPr>
              <w:t>（10）解密时长为30分钟，超出解密时长，作无效投标处理。</w:t>
            </w:r>
          </w:p>
        </w:tc>
      </w:tr>
      <w:tr w14:paraId="32ADE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78" w:type="dxa"/>
            <w:vAlign w:val="center"/>
          </w:tcPr>
          <w:p w14:paraId="32F51F65">
            <w:pPr>
              <w:spacing w:line="360" w:lineRule="exact"/>
              <w:ind w:left="1080" w:leftChars="257" w:hanging="540"/>
              <w:rPr>
                <w:rFonts w:hint="eastAsia" w:ascii="微软雅黑" w:hAnsi="微软雅黑" w:eastAsia="微软雅黑" w:cs="微软雅黑"/>
                <w:sz w:val="24"/>
              </w:rPr>
            </w:pPr>
            <w:r>
              <w:rPr>
                <w:rFonts w:hint="eastAsia" w:ascii="微软雅黑" w:hAnsi="微软雅黑" w:eastAsia="微软雅黑" w:cs="微软雅黑"/>
                <w:sz w:val="24"/>
              </w:rPr>
              <w:t>16.1</w:t>
            </w:r>
          </w:p>
        </w:tc>
        <w:tc>
          <w:tcPr>
            <w:tcW w:w="7882" w:type="dxa"/>
            <w:vAlign w:val="center"/>
          </w:tcPr>
          <w:p w14:paraId="00C22263">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投标截止时间：</w:t>
            </w:r>
            <w:r>
              <w:rPr>
                <w:rFonts w:hint="eastAsia" w:ascii="微软雅黑" w:hAnsi="微软雅黑" w:eastAsia="微软雅黑" w:cs="微软雅黑"/>
                <w:b/>
                <w:bCs/>
                <w:sz w:val="24"/>
                <w:u w:val="single"/>
              </w:rPr>
              <w:t>2024年</w:t>
            </w:r>
            <w:r>
              <w:rPr>
                <w:rFonts w:hint="eastAsia" w:ascii="微软雅黑" w:hAnsi="微软雅黑" w:eastAsia="微软雅黑" w:cs="微软雅黑"/>
                <w:b/>
                <w:bCs/>
                <w:sz w:val="24"/>
                <w:u w:val="single"/>
                <w:lang w:val="en-US" w:eastAsia="zh-CN"/>
              </w:rPr>
              <w:t>9</w:t>
            </w:r>
            <w:r>
              <w:rPr>
                <w:rFonts w:hint="eastAsia" w:ascii="微软雅黑" w:hAnsi="微软雅黑" w:eastAsia="微软雅黑" w:cs="微软雅黑"/>
                <w:b/>
                <w:bCs/>
                <w:sz w:val="24"/>
                <w:u w:val="single"/>
              </w:rPr>
              <w:t>月</w:t>
            </w:r>
            <w:r>
              <w:rPr>
                <w:rFonts w:hint="eastAsia" w:ascii="微软雅黑" w:hAnsi="微软雅黑" w:eastAsia="微软雅黑" w:cs="微软雅黑"/>
                <w:b/>
                <w:bCs/>
                <w:sz w:val="24"/>
                <w:u w:val="single"/>
                <w:lang w:val="en-US" w:eastAsia="zh-CN"/>
              </w:rPr>
              <w:t>18</w:t>
            </w:r>
            <w:r>
              <w:rPr>
                <w:rFonts w:hint="eastAsia" w:ascii="微软雅黑" w:hAnsi="微软雅黑" w:eastAsia="微软雅黑" w:cs="微软雅黑"/>
                <w:b/>
                <w:bCs/>
                <w:sz w:val="24"/>
                <w:u w:val="single"/>
              </w:rPr>
              <w:t>日11点00分（北京时间）</w:t>
            </w:r>
          </w:p>
        </w:tc>
      </w:tr>
      <w:tr w14:paraId="0A1EE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1378" w:type="dxa"/>
            <w:vAlign w:val="center"/>
          </w:tcPr>
          <w:p w14:paraId="54B8EF30">
            <w:pPr>
              <w:spacing w:line="360" w:lineRule="exact"/>
              <w:ind w:left="1080" w:leftChars="257" w:hanging="540"/>
              <w:rPr>
                <w:rFonts w:hint="eastAsia" w:ascii="微软雅黑" w:hAnsi="微软雅黑" w:eastAsia="微软雅黑" w:cs="微软雅黑"/>
                <w:sz w:val="24"/>
              </w:rPr>
            </w:pPr>
            <w:r>
              <w:rPr>
                <w:rFonts w:hint="eastAsia" w:ascii="微软雅黑" w:hAnsi="微软雅黑" w:eastAsia="微软雅黑" w:cs="微软雅黑"/>
                <w:sz w:val="24"/>
              </w:rPr>
              <w:t>18.1</w:t>
            </w:r>
          </w:p>
        </w:tc>
        <w:tc>
          <w:tcPr>
            <w:tcW w:w="7882" w:type="dxa"/>
            <w:vAlign w:val="center"/>
          </w:tcPr>
          <w:p w14:paraId="55BCE5E1">
            <w:pPr>
              <w:spacing w:line="360" w:lineRule="exact"/>
              <w:rPr>
                <w:rFonts w:hint="eastAsia" w:ascii="微软雅黑" w:hAnsi="微软雅黑" w:eastAsia="微软雅黑" w:cs="微软雅黑"/>
                <w:b/>
                <w:bCs/>
                <w:sz w:val="24"/>
                <w:u w:val="single"/>
              </w:rPr>
            </w:pPr>
            <w:r>
              <w:rPr>
                <w:rFonts w:hint="eastAsia" w:ascii="微软雅黑" w:hAnsi="微软雅黑" w:eastAsia="微软雅黑" w:cs="微软雅黑"/>
                <w:sz w:val="24"/>
              </w:rPr>
              <w:t>开标时间：</w:t>
            </w:r>
            <w:r>
              <w:rPr>
                <w:rFonts w:hint="eastAsia" w:ascii="微软雅黑" w:hAnsi="微软雅黑" w:eastAsia="微软雅黑" w:cs="微软雅黑"/>
                <w:b/>
                <w:bCs/>
                <w:sz w:val="24"/>
                <w:u w:val="single"/>
              </w:rPr>
              <w:t>2024年</w:t>
            </w:r>
            <w:r>
              <w:rPr>
                <w:rFonts w:hint="eastAsia" w:ascii="微软雅黑" w:hAnsi="微软雅黑" w:eastAsia="微软雅黑" w:cs="微软雅黑"/>
                <w:b/>
                <w:bCs/>
                <w:sz w:val="24"/>
                <w:u w:val="single"/>
                <w:lang w:val="en-US" w:eastAsia="zh-CN"/>
              </w:rPr>
              <w:t>9</w:t>
            </w:r>
            <w:r>
              <w:rPr>
                <w:rFonts w:hint="eastAsia" w:ascii="微软雅黑" w:hAnsi="微软雅黑" w:eastAsia="微软雅黑" w:cs="微软雅黑"/>
                <w:b/>
                <w:bCs/>
                <w:sz w:val="24"/>
                <w:u w:val="single"/>
              </w:rPr>
              <w:t>月</w:t>
            </w:r>
            <w:r>
              <w:rPr>
                <w:rFonts w:hint="eastAsia" w:ascii="微软雅黑" w:hAnsi="微软雅黑" w:eastAsia="微软雅黑" w:cs="微软雅黑"/>
                <w:b/>
                <w:bCs/>
                <w:sz w:val="24"/>
                <w:u w:val="single"/>
                <w:lang w:val="en-US" w:eastAsia="zh-CN"/>
              </w:rPr>
              <w:t>18</w:t>
            </w:r>
            <w:r>
              <w:rPr>
                <w:rFonts w:hint="eastAsia" w:ascii="微软雅黑" w:hAnsi="微软雅黑" w:eastAsia="微软雅黑" w:cs="微软雅黑"/>
                <w:b/>
                <w:bCs/>
                <w:sz w:val="24"/>
                <w:u w:val="single"/>
              </w:rPr>
              <w:t>日11点00分（北京时间）</w:t>
            </w:r>
          </w:p>
          <w:p w14:paraId="4ACBDE60">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开标地点：</w:t>
            </w:r>
            <w:r>
              <w:rPr>
                <w:rFonts w:hint="eastAsia" w:ascii="微软雅黑" w:hAnsi="微软雅黑" w:eastAsia="微软雅黑" w:cs="微软雅黑"/>
                <w:b/>
                <w:bCs/>
                <w:sz w:val="24"/>
                <w:u w:val="single"/>
              </w:rPr>
              <w:t>投标人登录政采云平台https://www.zcygov.cn/，进入“项目采购-开标评标-右边选择对应项目点击“进入项目”进入开标大厅。</w:t>
            </w:r>
          </w:p>
        </w:tc>
      </w:tr>
      <w:tr w14:paraId="438FD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78" w:type="dxa"/>
            <w:vAlign w:val="center"/>
          </w:tcPr>
          <w:p w14:paraId="5EEF0C83">
            <w:pPr>
              <w:spacing w:line="360" w:lineRule="exact"/>
              <w:ind w:left="1080" w:leftChars="257" w:hanging="540"/>
              <w:rPr>
                <w:rFonts w:hint="eastAsia" w:ascii="微软雅黑" w:hAnsi="微软雅黑" w:eastAsia="微软雅黑" w:cs="微软雅黑"/>
                <w:sz w:val="24"/>
              </w:rPr>
            </w:pPr>
            <w:r>
              <w:rPr>
                <w:rFonts w:hint="eastAsia" w:ascii="微软雅黑" w:hAnsi="微软雅黑" w:eastAsia="微软雅黑" w:cs="微软雅黑"/>
                <w:sz w:val="24"/>
              </w:rPr>
              <w:t>23.2</w:t>
            </w:r>
          </w:p>
        </w:tc>
        <w:tc>
          <w:tcPr>
            <w:tcW w:w="7882" w:type="dxa"/>
            <w:vAlign w:val="center"/>
          </w:tcPr>
          <w:p w14:paraId="13BFE3B8">
            <w:pPr>
              <w:spacing w:line="360" w:lineRule="exact"/>
              <w:rPr>
                <w:rFonts w:hint="eastAsia" w:ascii="微软雅黑" w:hAnsi="微软雅黑" w:eastAsia="微软雅黑" w:cs="微软雅黑"/>
                <w:i/>
                <w:sz w:val="24"/>
              </w:rPr>
            </w:pPr>
            <w:r>
              <w:rPr>
                <w:rFonts w:hint="eastAsia" w:ascii="微软雅黑" w:hAnsi="微软雅黑" w:eastAsia="微软雅黑" w:cs="微软雅黑"/>
                <w:sz w:val="24"/>
              </w:rPr>
              <w:t>评标方法：适用</w:t>
            </w:r>
            <w:r>
              <w:rPr>
                <w:rFonts w:hint="eastAsia" w:ascii="微软雅黑" w:hAnsi="微软雅黑" w:eastAsia="微软雅黑" w:cs="微软雅黑"/>
                <w:sz w:val="24"/>
                <w:u w:val="single"/>
              </w:rPr>
              <w:t>　综合评分法　</w:t>
            </w:r>
            <w:r>
              <w:rPr>
                <w:rFonts w:hint="eastAsia" w:ascii="微软雅黑" w:hAnsi="微软雅黑" w:eastAsia="微软雅黑" w:cs="微软雅黑"/>
                <w:sz w:val="24"/>
              </w:rPr>
              <w:t>　　　　　</w:t>
            </w:r>
          </w:p>
        </w:tc>
      </w:tr>
      <w:tr w14:paraId="236A6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78" w:type="dxa"/>
            <w:vAlign w:val="center"/>
          </w:tcPr>
          <w:p w14:paraId="7FAEBE4E">
            <w:pPr>
              <w:spacing w:line="360" w:lineRule="exact"/>
              <w:ind w:left="1080" w:leftChars="257" w:hanging="540"/>
              <w:rPr>
                <w:rFonts w:hint="eastAsia" w:ascii="微软雅黑" w:hAnsi="微软雅黑" w:eastAsia="微软雅黑" w:cs="微软雅黑"/>
                <w:sz w:val="24"/>
              </w:rPr>
            </w:pPr>
            <w:r>
              <w:rPr>
                <w:rFonts w:hint="eastAsia" w:ascii="微软雅黑" w:hAnsi="微软雅黑" w:eastAsia="微软雅黑" w:cs="微软雅黑"/>
                <w:sz w:val="24"/>
              </w:rPr>
              <w:t>27</w:t>
            </w:r>
          </w:p>
        </w:tc>
        <w:tc>
          <w:tcPr>
            <w:tcW w:w="7882" w:type="dxa"/>
            <w:vAlign w:val="center"/>
          </w:tcPr>
          <w:p w14:paraId="6DC7C200">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推荐中标候选供应商的数量：</w:t>
            </w:r>
            <w:r>
              <w:rPr>
                <w:rFonts w:hint="eastAsia" w:ascii="微软雅黑" w:hAnsi="微软雅黑" w:eastAsia="微软雅黑" w:cs="微软雅黑"/>
                <w:sz w:val="24"/>
                <w:u w:val="single"/>
              </w:rPr>
              <w:t>　  3 　　</w:t>
            </w:r>
          </w:p>
        </w:tc>
      </w:tr>
      <w:tr w14:paraId="0578F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78" w:type="dxa"/>
            <w:vAlign w:val="center"/>
          </w:tcPr>
          <w:p w14:paraId="44720A92">
            <w:pPr>
              <w:spacing w:line="360" w:lineRule="exact"/>
              <w:ind w:left="1080" w:leftChars="257" w:hanging="540"/>
              <w:rPr>
                <w:rFonts w:hint="eastAsia" w:ascii="微软雅黑" w:hAnsi="微软雅黑" w:eastAsia="微软雅黑" w:cs="微软雅黑"/>
                <w:sz w:val="24"/>
              </w:rPr>
            </w:pPr>
            <w:r>
              <w:rPr>
                <w:rFonts w:hint="eastAsia" w:ascii="微软雅黑" w:hAnsi="微软雅黑" w:eastAsia="微软雅黑" w:cs="微软雅黑"/>
                <w:sz w:val="24"/>
              </w:rPr>
              <w:t>27</w:t>
            </w:r>
          </w:p>
        </w:tc>
        <w:tc>
          <w:tcPr>
            <w:tcW w:w="7882" w:type="dxa"/>
            <w:vAlign w:val="center"/>
          </w:tcPr>
          <w:p w14:paraId="660C6B30">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采购人是否委托评标委员会直接确定中标人：</w:t>
            </w:r>
            <w:r>
              <w:rPr>
                <w:rFonts w:hint="eastAsia" w:ascii="微软雅黑" w:hAnsi="微软雅黑" w:eastAsia="微软雅黑" w:cs="微软雅黑"/>
                <w:sz w:val="24"/>
                <w:u w:val="single"/>
              </w:rPr>
              <w:t xml:space="preserve"> 否 </w:t>
            </w:r>
            <w:r>
              <w:rPr>
                <w:rFonts w:hint="eastAsia" w:ascii="微软雅黑" w:hAnsi="微软雅黑" w:eastAsia="微软雅黑" w:cs="微软雅黑"/>
                <w:sz w:val="24"/>
              </w:rPr>
              <w:t xml:space="preserve"> </w:t>
            </w:r>
            <w:r>
              <w:rPr>
                <w:rFonts w:hint="eastAsia" w:ascii="微软雅黑" w:hAnsi="微软雅黑" w:eastAsia="微软雅黑" w:cs="微软雅黑"/>
                <w:i/>
                <w:sz w:val="24"/>
              </w:rPr>
              <w:t>（是、否）</w:t>
            </w:r>
          </w:p>
        </w:tc>
      </w:tr>
      <w:tr w14:paraId="03CF4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78" w:type="dxa"/>
            <w:vAlign w:val="center"/>
          </w:tcPr>
          <w:p w14:paraId="0D8397A7">
            <w:pPr>
              <w:spacing w:line="360" w:lineRule="exact"/>
              <w:ind w:left="1080" w:leftChars="257" w:hanging="540"/>
              <w:rPr>
                <w:rFonts w:hint="eastAsia" w:ascii="微软雅黑" w:hAnsi="微软雅黑" w:eastAsia="微软雅黑" w:cs="微软雅黑"/>
                <w:sz w:val="24"/>
              </w:rPr>
            </w:pPr>
            <w:r>
              <w:rPr>
                <w:rFonts w:hint="eastAsia" w:ascii="微软雅黑" w:hAnsi="微软雅黑" w:eastAsia="微软雅黑" w:cs="微软雅黑"/>
                <w:sz w:val="24"/>
              </w:rPr>
              <w:t>31.1</w:t>
            </w:r>
          </w:p>
        </w:tc>
        <w:tc>
          <w:tcPr>
            <w:tcW w:w="7882" w:type="dxa"/>
            <w:vAlign w:val="center"/>
          </w:tcPr>
          <w:p w14:paraId="0C5DAABA">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履约保证金金额：合同总价的</w:t>
            </w:r>
            <w:r>
              <w:rPr>
                <w:rFonts w:hint="eastAsia" w:ascii="微软雅黑" w:hAnsi="微软雅黑" w:eastAsia="微软雅黑" w:cs="微软雅黑"/>
                <w:sz w:val="24"/>
                <w:u w:val="single"/>
              </w:rPr>
              <w:t>　5%　</w:t>
            </w:r>
            <w:r>
              <w:rPr>
                <w:rFonts w:hint="eastAsia" w:ascii="微软雅黑" w:hAnsi="微软雅黑" w:eastAsia="微软雅黑" w:cs="微软雅黑"/>
                <w:sz w:val="24"/>
              </w:rPr>
              <w:t>（不得超过政府采购合同金额的10%）</w:t>
            </w:r>
          </w:p>
          <w:p w14:paraId="006B58DF">
            <w:pPr>
              <w:spacing w:line="360" w:lineRule="exact"/>
              <w:rPr>
                <w:rFonts w:hint="eastAsia" w:ascii="微软雅黑" w:hAnsi="微软雅黑" w:eastAsia="微软雅黑" w:cs="微软雅黑"/>
                <w:sz w:val="24"/>
                <w:u w:val="single"/>
              </w:rPr>
            </w:pPr>
            <w:r>
              <w:rPr>
                <w:rFonts w:hint="eastAsia" w:ascii="微软雅黑" w:hAnsi="微软雅黑" w:eastAsia="微软雅黑" w:cs="微软雅黑"/>
                <w:sz w:val="24"/>
              </w:rPr>
              <w:t>履约保证金形式：</w:t>
            </w:r>
            <w:r>
              <w:rPr>
                <w:rFonts w:hint="eastAsia" w:ascii="微软雅黑" w:hAnsi="微软雅黑" w:eastAsia="微软雅黑" w:cs="微软雅黑"/>
                <w:sz w:val="24"/>
                <w:u w:val="single"/>
              </w:rPr>
              <w:t xml:space="preserve">   ☑保函   ☑电汇  </w:t>
            </w:r>
            <w:r>
              <w:rPr>
                <w:rFonts w:hint="eastAsia" w:ascii="微软雅黑" w:hAnsi="微软雅黑" w:eastAsia="微软雅黑" w:cs="微软雅黑"/>
                <w:sz w:val="24"/>
                <w:u w:val="single"/>
              </w:rPr>
              <w:sym w:font="Wingdings 2" w:char="0052"/>
            </w:r>
            <w:r>
              <w:rPr>
                <w:rFonts w:hint="eastAsia" w:ascii="微软雅黑" w:hAnsi="微软雅黑" w:eastAsia="微软雅黑" w:cs="微软雅黑"/>
                <w:sz w:val="24"/>
                <w:u w:val="single"/>
              </w:rPr>
              <w:t xml:space="preserve">支票   ☑对公转账 </w:t>
            </w:r>
          </w:p>
          <w:p w14:paraId="313D1870">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提交履约保证金的时间：签订合同前打入甲方指定账户 </w:t>
            </w:r>
          </w:p>
          <w:p w14:paraId="0FDF47B9">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注：</w:t>
            </w:r>
            <w:r>
              <w:rPr>
                <w:rFonts w:hint="eastAsia" w:ascii="微软雅黑" w:hAnsi="微软雅黑" w:eastAsia="微软雅黑" w:cs="微软雅黑"/>
                <w:sz w:val="24"/>
                <w:lang w:val="zh-CN"/>
              </w:rPr>
              <w:t>双方可以通过协商另行约定其他退还时间和方式及用途。</w:t>
            </w:r>
          </w:p>
        </w:tc>
      </w:tr>
      <w:tr w14:paraId="618EE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trPr>
        <w:tc>
          <w:tcPr>
            <w:tcW w:w="1378" w:type="dxa"/>
            <w:vAlign w:val="center"/>
          </w:tcPr>
          <w:p w14:paraId="4270B576">
            <w:pPr>
              <w:spacing w:line="360" w:lineRule="exact"/>
              <w:ind w:left="1080" w:leftChars="257" w:hanging="540"/>
              <w:rPr>
                <w:rFonts w:hint="eastAsia" w:ascii="微软雅黑" w:hAnsi="微软雅黑" w:eastAsia="微软雅黑" w:cs="微软雅黑"/>
                <w:sz w:val="24"/>
              </w:rPr>
            </w:pPr>
            <w:r>
              <w:rPr>
                <w:rFonts w:hint="eastAsia" w:ascii="微软雅黑" w:hAnsi="微软雅黑" w:eastAsia="微软雅黑" w:cs="微软雅黑"/>
                <w:sz w:val="24"/>
              </w:rPr>
              <w:t>32</w:t>
            </w:r>
          </w:p>
        </w:tc>
        <w:tc>
          <w:tcPr>
            <w:tcW w:w="7882" w:type="dxa"/>
            <w:vAlign w:val="center"/>
          </w:tcPr>
          <w:p w14:paraId="78EE538E">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代理服务费：根据发改价格[2015]299文件：确定代理服务费按照成交金额的1.5%收取。（由中标供应商领取中标通知书时一次性支付）                     </w:t>
            </w:r>
          </w:p>
          <w:p w14:paraId="6A087574">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支付时间：领取中标通知书时 </w:t>
            </w:r>
          </w:p>
        </w:tc>
      </w:tr>
      <w:tr w14:paraId="11F4E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78" w:type="dxa"/>
            <w:vAlign w:val="center"/>
          </w:tcPr>
          <w:p w14:paraId="416F7BBF">
            <w:pPr>
              <w:spacing w:line="360" w:lineRule="exact"/>
              <w:ind w:left="1080" w:leftChars="257" w:hanging="540"/>
              <w:rPr>
                <w:rFonts w:hint="eastAsia" w:ascii="微软雅黑" w:hAnsi="微软雅黑" w:eastAsia="微软雅黑" w:cs="微软雅黑"/>
                <w:sz w:val="24"/>
              </w:rPr>
            </w:pPr>
            <w:r>
              <w:rPr>
                <w:rFonts w:hint="eastAsia" w:ascii="微软雅黑" w:hAnsi="微软雅黑" w:eastAsia="微软雅黑" w:cs="微软雅黑"/>
                <w:sz w:val="24"/>
              </w:rPr>
              <w:t>33.1</w:t>
            </w:r>
          </w:p>
        </w:tc>
        <w:tc>
          <w:tcPr>
            <w:tcW w:w="7882" w:type="dxa"/>
            <w:vAlign w:val="center"/>
          </w:tcPr>
          <w:p w14:paraId="6CEB1797">
            <w:pPr>
              <w:spacing w:line="360" w:lineRule="exact"/>
              <w:rPr>
                <w:rFonts w:hint="eastAsia" w:ascii="微软雅黑" w:hAnsi="微软雅黑" w:eastAsia="微软雅黑" w:cs="微软雅黑"/>
                <w:sz w:val="24"/>
              </w:rPr>
            </w:pPr>
            <w:r>
              <w:rPr>
                <w:rFonts w:hint="eastAsia" w:ascii="微软雅黑" w:hAnsi="微软雅黑" w:eastAsia="微软雅黑" w:cs="微软雅黑"/>
                <w:sz w:val="24"/>
              </w:rPr>
              <w:t>本项目是否属于信用担保试点范围：</w:t>
            </w:r>
            <w:r>
              <w:rPr>
                <w:rFonts w:hint="eastAsia" w:ascii="微软雅黑" w:hAnsi="微软雅黑" w:eastAsia="微软雅黑" w:cs="微软雅黑"/>
                <w:sz w:val="24"/>
                <w:u w:val="single"/>
              </w:rPr>
              <w:t xml:space="preserve">  是  </w:t>
            </w:r>
            <w:r>
              <w:rPr>
                <w:rFonts w:hint="eastAsia" w:ascii="微软雅黑" w:hAnsi="微软雅黑" w:eastAsia="微软雅黑" w:cs="微软雅黑"/>
                <w:sz w:val="24"/>
              </w:rPr>
              <w:t xml:space="preserve"> </w:t>
            </w:r>
            <w:r>
              <w:rPr>
                <w:rFonts w:hint="eastAsia" w:ascii="微软雅黑" w:hAnsi="微软雅黑" w:eastAsia="微软雅黑" w:cs="微软雅黑"/>
                <w:i/>
                <w:sz w:val="24"/>
              </w:rPr>
              <w:t>（是、否）</w:t>
            </w:r>
          </w:p>
        </w:tc>
      </w:tr>
    </w:tbl>
    <w:p w14:paraId="3144775D">
      <w:pPr>
        <w:spacing w:line="240" w:lineRule="atLeast"/>
        <w:ind w:left="1080" w:leftChars="257" w:hanging="540"/>
        <w:rPr>
          <w:rFonts w:hint="eastAsia" w:ascii="微软雅黑" w:hAnsi="微软雅黑" w:eastAsia="微软雅黑" w:cs="微软雅黑"/>
          <w:sz w:val="24"/>
        </w:rPr>
        <w:sectPr>
          <w:footerReference r:id="rId6" w:type="default"/>
          <w:pgSz w:w="11906" w:h="16838"/>
          <w:pgMar w:top="1440" w:right="1797" w:bottom="1440" w:left="1797" w:header="851" w:footer="992" w:gutter="0"/>
          <w:pgNumType w:start="1"/>
          <w:cols w:space="720" w:num="1"/>
          <w:docGrid w:linePitch="312" w:charSpace="0"/>
        </w:sectPr>
      </w:pPr>
    </w:p>
    <w:p w14:paraId="31D2C7B8">
      <w:pPr>
        <w:spacing w:line="440" w:lineRule="exact"/>
        <w:jc w:val="center"/>
        <w:outlineLvl w:val="0"/>
        <w:rPr>
          <w:rFonts w:hint="eastAsia" w:ascii="微软雅黑" w:hAnsi="微软雅黑" w:eastAsia="微软雅黑" w:cs="微软雅黑"/>
          <w:b/>
          <w:bCs/>
          <w:sz w:val="24"/>
        </w:rPr>
      </w:pPr>
      <w:bookmarkStart w:id="1588" w:name="_Toc27053"/>
      <w:bookmarkStart w:id="1589" w:name="_Toc26983"/>
      <w:bookmarkStart w:id="1590" w:name="_Toc512937852"/>
      <w:bookmarkStart w:id="1591" w:name="_Toc15092"/>
      <w:r>
        <w:rPr>
          <w:rFonts w:hint="eastAsia" w:ascii="微软雅黑" w:hAnsi="微软雅黑" w:eastAsia="微软雅黑" w:cs="微软雅黑"/>
          <w:b/>
          <w:sz w:val="32"/>
          <w:szCs w:val="32"/>
        </w:rPr>
        <w:t>第5章  货物内容及项目要求</w:t>
      </w:r>
      <w:bookmarkEnd w:id="1588"/>
      <w:bookmarkEnd w:id="1589"/>
      <w:bookmarkEnd w:id="1590"/>
      <w:bookmarkEnd w:id="1591"/>
      <w:bookmarkStart w:id="1592" w:name="_Toc9091"/>
    </w:p>
    <w:bookmarkEnd w:id="1592"/>
    <w:p w14:paraId="7E44B847">
      <w:pPr>
        <w:pStyle w:val="49"/>
        <w:widowControl/>
        <w:snapToGrid w:val="0"/>
        <w:spacing w:line="360" w:lineRule="exact"/>
        <w:ind w:firstLine="0" w:firstLineChars="0"/>
        <w:jc w:val="left"/>
        <w:textAlignment w:val="baseline"/>
        <w:outlineLvl w:val="1"/>
        <w:rPr>
          <w:rFonts w:hint="eastAsia" w:ascii="微软雅黑" w:hAnsi="微软雅黑" w:eastAsia="微软雅黑" w:cs="微软雅黑"/>
          <w:b/>
          <w:bCs/>
          <w:sz w:val="24"/>
        </w:rPr>
      </w:pPr>
      <w:bookmarkStart w:id="1593" w:name="_Toc27111"/>
      <w:r>
        <w:rPr>
          <w:rFonts w:hint="eastAsia" w:ascii="微软雅黑" w:hAnsi="微软雅黑" w:eastAsia="微软雅黑" w:cs="微软雅黑"/>
          <w:b/>
          <w:bCs/>
          <w:sz w:val="24"/>
        </w:rPr>
        <w:t>一、货物需求：</w:t>
      </w:r>
      <w:bookmarkEnd w:id="1593"/>
    </w:p>
    <w:p w14:paraId="2D5E8537">
      <w:pPr>
        <w:pStyle w:val="49"/>
        <w:widowControl/>
        <w:snapToGrid w:val="0"/>
        <w:spacing w:line="360" w:lineRule="exact"/>
        <w:ind w:firstLine="0" w:firstLineChars="0"/>
        <w:jc w:val="left"/>
        <w:textAlignment w:val="baseline"/>
        <w:rPr>
          <w:rFonts w:hint="eastAsia" w:ascii="微软雅黑" w:hAnsi="微软雅黑" w:eastAsia="微软雅黑" w:cs="微软雅黑"/>
          <w:b/>
          <w:bCs/>
          <w:sz w:val="24"/>
        </w:rPr>
      </w:pPr>
    </w:p>
    <w:p w14:paraId="1E29478E">
      <w:pPr>
        <w:spacing w:line="24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技术规格及配置要求</w:t>
      </w:r>
    </w:p>
    <w:p w14:paraId="30AACB62">
      <w:pPr>
        <w:spacing w:line="240" w:lineRule="exact"/>
        <w:jc w:val="left"/>
        <w:rPr>
          <w:rFonts w:hint="eastAsia" w:ascii="微软雅黑" w:hAnsi="微软雅黑" w:eastAsia="微软雅黑" w:cs="微软雅黑"/>
          <w:b/>
          <w:bCs/>
          <w:sz w:val="24"/>
        </w:rPr>
      </w:pPr>
    </w:p>
    <w:tbl>
      <w:tblPr>
        <w:tblStyle w:val="33"/>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87"/>
      </w:tblGrid>
      <w:tr w14:paraId="1D99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23493C4E">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序号</w:t>
            </w:r>
          </w:p>
        </w:tc>
        <w:tc>
          <w:tcPr>
            <w:tcW w:w="7087" w:type="dxa"/>
          </w:tcPr>
          <w:p w14:paraId="4B9B3DAC">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技术规格及配置要求</w:t>
            </w:r>
          </w:p>
        </w:tc>
      </w:tr>
      <w:tr w14:paraId="767E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320C2CF6">
            <w:pPr>
              <w:widowControl/>
              <w:jc w:val="lef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1</w:t>
            </w:r>
          </w:p>
        </w:tc>
        <w:tc>
          <w:tcPr>
            <w:tcW w:w="7087" w:type="dxa"/>
          </w:tcPr>
          <w:p w14:paraId="1825A02D">
            <w:pPr>
              <w:widowControl/>
              <w:jc w:val="lef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机架系统</w:t>
            </w:r>
          </w:p>
        </w:tc>
      </w:tr>
      <w:tr w14:paraId="67C3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746A5241">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1.1★</w:t>
            </w:r>
          </w:p>
        </w:tc>
        <w:tc>
          <w:tcPr>
            <w:tcW w:w="7087" w:type="dxa"/>
          </w:tcPr>
          <w:p w14:paraId="2DE29036">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扫描机架孔径：≥70cm </w:t>
            </w:r>
          </w:p>
        </w:tc>
      </w:tr>
      <w:tr w14:paraId="1F34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43B6B099">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1.2</w:t>
            </w:r>
          </w:p>
        </w:tc>
        <w:tc>
          <w:tcPr>
            <w:tcW w:w="7087" w:type="dxa"/>
          </w:tcPr>
          <w:p w14:paraId="52A1AB48">
            <w:pPr>
              <w:widowControl/>
              <w:jc w:val="left"/>
              <w:rPr>
                <w:rFonts w:hint="eastAsia" w:ascii="微软雅黑" w:hAnsi="微软雅黑" w:eastAsia="微软雅黑" w:cs="微软雅黑"/>
                <w:kern w:val="0"/>
                <w:sz w:val="24"/>
              </w:rPr>
            </w:pPr>
            <w:r>
              <w:rPr>
                <w:rFonts w:hint="eastAsia" w:ascii="微软雅黑" w:hAnsi="微软雅黑" w:eastAsia="微软雅黑" w:cs="微软雅黑"/>
                <w:sz w:val="24"/>
              </w:rPr>
              <w:t>扫描架倾角≥±30°</w:t>
            </w:r>
          </w:p>
        </w:tc>
      </w:tr>
      <w:tr w14:paraId="38DF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483D4A62">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1.3 </w:t>
            </w:r>
          </w:p>
        </w:tc>
        <w:tc>
          <w:tcPr>
            <w:tcW w:w="7087" w:type="dxa"/>
          </w:tcPr>
          <w:p w14:paraId="725B6FDC">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滑环类型：低压滑环（接触式）</w:t>
            </w:r>
          </w:p>
        </w:tc>
      </w:tr>
      <w:tr w14:paraId="7929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6677BD38">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1.4 </w:t>
            </w:r>
          </w:p>
        </w:tc>
        <w:tc>
          <w:tcPr>
            <w:tcW w:w="7087" w:type="dxa"/>
          </w:tcPr>
          <w:p w14:paraId="1AA2F8A5">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机架冷却方式：风冷</w:t>
            </w:r>
          </w:p>
        </w:tc>
      </w:tr>
      <w:tr w14:paraId="5820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4991244D">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1.5 </w:t>
            </w:r>
          </w:p>
        </w:tc>
        <w:tc>
          <w:tcPr>
            <w:tcW w:w="7087" w:type="dxa"/>
          </w:tcPr>
          <w:p w14:paraId="602A76E9">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焦点到探测器距离：≥940mm</w:t>
            </w:r>
          </w:p>
        </w:tc>
      </w:tr>
      <w:tr w14:paraId="4BAA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7A84387F">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1.6</w:t>
            </w:r>
          </w:p>
        </w:tc>
        <w:tc>
          <w:tcPr>
            <w:tcW w:w="7087" w:type="dxa"/>
          </w:tcPr>
          <w:p w14:paraId="3D78503B">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焦点到扫描野中心距离：≥530mm </w:t>
            </w:r>
          </w:p>
        </w:tc>
      </w:tr>
      <w:tr w14:paraId="0BA9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6F3E7DB0">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1.7 </w:t>
            </w:r>
          </w:p>
        </w:tc>
        <w:tc>
          <w:tcPr>
            <w:tcW w:w="7087" w:type="dxa"/>
          </w:tcPr>
          <w:p w14:paraId="4B68B9B4">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多功能一体化的液晶触摸控制显示屏：≥13寸</w:t>
            </w:r>
          </w:p>
        </w:tc>
      </w:tr>
      <w:tr w14:paraId="1E2D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70CFB888">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1.8 </w:t>
            </w:r>
          </w:p>
        </w:tc>
        <w:tc>
          <w:tcPr>
            <w:tcW w:w="7087" w:type="dxa"/>
          </w:tcPr>
          <w:p w14:paraId="6BE7296C">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机架系统可遥控：具备</w:t>
            </w:r>
          </w:p>
        </w:tc>
      </w:tr>
      <w:tr w14:paraId="3BA5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3FE67BEC">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1.9 </w:t>
            </w:r>
          </w:p>
        </w:tc>
        <w:tc>
          <w:tcPr>
            <w:tcW w:w="7087" w:type="dxa"/>
          </w:tcPr>
          <w:p w14:paraId="082CD99D">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具备机架旁摆位功能，技师可在机架旁进行升降及进出扫描床操作</w:t>
            </w:r>
          </w:p>
        </w:tc>
      </w:tr>
      <w:tr w14:paraId="46F0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48678E35">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1.10 </w:t>
            </w:r>
          </w:p>
        </w:tc>
        <w:tc>
          <w:tcPr>
            <w:tcW w:w="7087" w:type="dxa"/>
          </w:tcPr>
          <w:p w14:paraId="47C76164">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具备远程遥控摆位功能，技师可在操作台进行升降及进出扫描床操作</w:t>
            </w:r>
          </w:p>
        </w:tc>
      </w:tr>
      <w:tr w14:paraId="7BAE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06102849">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1.11 </w:t>
            </w:r>
          </w:p>
        </w:tc>
        <w:tc>
          <w:tcPr>
            <w:tcW w:w="7087" w:type="dxa"/>
          </w:tcPr>
          <w:p w14:paraId="34E621E2">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三维激光定位系统：具备</w:t>
            </w:r>
          </w:p>
        </w:tc>
      </w:tr>
      <w:tr w14:paraId="5485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742783D9">
            <w:pPr>
              <w:widowControl/>
              <w:jc w:val="lef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2</w:t>
            </w:r>
          </w:p>
        </w:tc>
        <w:tc>
          <w:tcPr>
            <w:tcW w:w="7087" w:type="dxa"/>
          </w:tcPr>
          <w:p w14:paraId="2AFA045C">
            <w:pPr>
              <w:widowControl/>
              <w:jc w:val="lef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探测器</w:t>
            </w:r>
          </w:p>
        </w:tc>
      </w:tr>
      <w:tr w14:paraId="0A2F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33B65F5D">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2.1★</w:t>
            </w:r>
          </w:p>
        </w:tc>
        <w:tc>
          <w:tcPr>
            <w:tcW w:w="7087" w:type="dxa"/>
          </w:tcPr>
          <w:p w14:paraId="76753997">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探测器Z轴排列数，每圈扫描层数≥32排，≥64层</w:t>
            </w:r>
          </w:p>
        </w:tc>
      </w:tr>
      <w:tr w14:paraId="5856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5302C645">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2.2</w:t>
            </w:r>
          </w:p>
        </w:tc>
        <w:tc>
          <w:tcPr>
            <w:tcW w:w="7087" w:type="dxa"/>
          </w:tcPr>
          <w:p w14:paraId="2C7D2739">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探测器每排单元数：≥840个</w:t>
            </w:r>
          </w:p>
        </w:tc>
      </w:tr>
      <w:tr w14:paraId="3AA7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0B8302E6">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2.3</w:t>
            </w:r>
          </w:p>
        </w:tc>
        <w:tc>
          <w:tcPr>
            <w:tcW w:w="7087" w:type="dxa"/>
          </w:tcPr>
          <w:p w14:paraId="3C12DCA4">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探测器物理单元总数≥26800个 </w:t>
            </w:r>
          </w:p>
        </w:tc>
      </w:tr>
      <w:tr w14:paraId="4489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3DEAF467">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2.4</w:t>
            </w:r>
          </w:p>
        </w:tc>
        <w:tc>
          <w:tcPr>
            <w:tcW w:w="7087" w:type="dxa"/>
          </w:tcPr>
          <w:p w14:paraId="79AEDE0B">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探测器单元Z轴最小尺寸≤0.625mm</w:t>
            </w:r>
          </w:p>
        </w:tc>
      </w:tr>
      <w:tr w14:paraId="7F95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61BE97F6">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2.5★</w:t>
            </w:r>
          </w:p>
        </w:tc>
        <w:tc>
          <w:tcPr>
            <w:tcW w:w="7087" w:type="dxa"/>
          </w:tcPr>
          <w:p w14:paraId="67D8B499">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探测器Z轴总宽度≥20mm </w:t>
            </w:r>
          </w:p>
        </w:tc>
      </w:tr>
      <w:tr w14:paraId="4679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199B554E">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2.6</w:t>
            </w:r>
          </w:p>
        </w:tc>
        <w:tc>
          <w:tcPr>
            <w:tcW w:w="7087" w:type="dxa"/>
          </w:tcPr>
          <w:p w14:paraId="77244BB4">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探测器数据采样率：≥4800Views/360°</w:t>
            </w:r>
          </w:p>
        </w:tc>
      </w:tr>
      <w:tr w14:paraId="3CFA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309A3247">
            <w:pPr>
              <w:widowControl/>
              <w:jc w:val="lef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3</w:t>
            </w:r>
          </w:p>
        </w:tc>
        <w:tc>
          <w:tcPr>
            <w:tcW w:w="7087" w:type="dxa"/>
          </w:tcPr>
          <w:p w14:paraId="2687A60F">
            <w:pPr>
              <w:widowControl/>
              <w:jc w:val="lef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球管及高压发生器系统</w:t>
            </w:r>
          </w:p>
        </w:tc>
      </w:tr>
      <w:tr w14:paraId="1394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6D31155D">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3.1★</w:t>
            </w:r>
          </w:p>
        </w:tc>
        <w:tc>
          <w:tcPr>
            <w:tcW w:w="7087" w:type="dxa"/>
          </w:tcPr>
          <w:p w14:paraId="0F0D7D82">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阳极热容量（不含等效）： ≥3.5MHU</w:t>
            </w:r>
          </w:p>
        </w:tc>
      </w:tr>
      <w:tr w14:paraId="7DCF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49C880D1">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3.2</w:t>
            </w:r>
          </w:p>
        </w:tc>
        <w:tc>
          <w:tcPr>
            <w:tcW w:w="7087" w:type="dxa"/>
          </w:tcPr>
          <w:p w14:paraId="2C02ADB7">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球管阳极散热率（不含等效）： ≥390KHU/min</w:t>
            </w:r>
          </w:p>
        </w:tc>
      </w:tr>
      <w:tr w14:paraId="0877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0B1FDEED">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3.3</w:t>
            </w:r>
          </w:p>
        </w:tc>
        <w:tc>
          <w:tcPr>
            <w:tcW w:w="7087" w:type="dxa"/>
          </w:tcPr>
          <w:p w14:paraId="60B7DBC6">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高压发生器功率（不含等效）：≥42kW</w:t>
            </w:r>
          </w:p>
        </w:tc>
      </w:tr>
      <w:tr w14:paraId="3562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5DDA1EEA">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3.4</w:t>
            </w:r>
          </w:p>
        </w:tc>
        <w:tc>
          <w:tcPr>
            <w:tcW w:w="7087" w:type="dxa"/>
          </w:tcPr>
          <w:p w14:paraId="13E0E29C">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管电压五档可选：具备</w:t>
            </w:r>
          </w:p>
        </w:tc>
      </w:tr>
      <w:tr w14:paraId="516D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119FC458">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3.5</w:t>
            </w:r>
          </w:p>
        </w:tc>
        <w:tc>
          <w:tcPr>
            <w:tcW w:w="7087" w:type="dxa"/>
          </w:tcPr>
          <w:p w14:paraId="393C17E5">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最小管电压：≤70KV</w:t>
            </w:r>
          </w:p>
        </w:tc>
      </w:tr>
      <w:tr w14:paraId="06D7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71069AB9">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3.6</w:t>
            </w:r>
          </w:p>
        </w:tc>
        <w:tc>
          <w:tcPr>
            <w:tcW w:w="7087" w:type="dxa"/>
          </w:tcPr>
          <w:p w14:paraId="256AA20C">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最大管电压：≥140KV</w:t>
            </w:r>
          </w:p>
        </w:tc>
      </w:tr>
      <w:tr w14:paraId="5B10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0F1CB2BA">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3.7</w:t>
            </w:r>
          </w:p>
        </w:tc>
        <w:tc>
          <w:tcPr>
            <w:tcW w:w="7087" w:type="dxa"/>
          </w:tcPr>
          <w:p w14:paraId="5B014716">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最大管电流（不含等效）：≥350mA</w:t>
            </w:r>
          </w:p>
        </w:tc>
      </w:tr>
      <w:tr w14:paraId="2B97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34AEC4A5">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3.8</w:t>
            </w:r>
          </w:p>
        </w:tc>
        <w:tc>
          <w:tcPr>
            <w:tcW w:w="7087" w:type="dxa"/>
          </w:tcPr>
          <w:p w14:paraId="2FBAC802">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最小管电流：≤10mA</w:t>
            </w:r>
          </w:p>
        </w:tc>
      </w:tr>
      <w:tr w14:paraId="6F15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76054E93">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3.9</w:t>
            </w:r>
          </w:p>
        </w:tc>
        <w:tc>
          <w:tcPr>
            <w:tcW w:w="7087" w:type="dxa"/>
          </w:tcPr>
          <w:p w14:paraId="44A4531D">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最小管电流步进:≤1mA</w:t>
            </w:r>
          </w:p>
        </w:tc>
      </w:tr>
      <w:tr w14:paraId="386A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232371C1">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3.10</w:t>
            </w:r>
          </w:p>
        </w:tc>
        <w:tc>
          <w:tcPr>
            <w:tcW w:w="7087" w:type="dxa"/>
          </w:tcPr>
          <w:p w14:paraId="21CFB548">
            <w:pPr>
              <w:widowControl/>
              <w:jc w:val="left"/>
              <w:rPr>
                <w:rFonts w:hint="eastAsia" w:ascii="微软雅黑" w:hAnsi="微软雅黑" w:eastAsia="微软雅黑" w:cs="微软雅黑"/>
                <w:kern w:val="0"/>
                <w:sz w:val="24"/>
              </w:rPr>
            </w:pPr>
            <w:r>
              <w:rPr>
                <w:rFonts w:hint="eastAsia" w:ascii="微软雅黑" w:hAnsi="微软雅黑" w:eastAsia="微软雅黑" w:cs="微软雅黑"/>
                <w:sz w:val="24"/>
              </w:rPr>
              <w:t>球管大焦点≤1.2mm×1.4mm</w:t>
            </w:r>
          </w:p>
        </w:tc>
      </w:tr>
      <w:tr w14:paraId="5092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63DF85BF">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3.11</w:t>
            </w:r>
          </w:p>
        </w:tc>
        <w:tc>
          <w:tcPr>
            <w:tcW w:w="7087" w:type="dxa"/>
          </w:tcPr>
          <w:p w14:paraId="111AEA13">
            <w:pPr>
              <w:widowControl/>
              <w:jc w:val="left"/>
              <w:rPr>
                <w:rFonts w:hint="eastAsia" w:ascii="微软雅黑" w:hAnsi="微软雅黑" w:eastAsia="微软雅黑" w:cs="微软雅黑"/>
                <w:kern w:val="0"/>
                <w:sz w:val="24"/>
              </w:rPr>
            </w:pPr>
            <w:r>
              <w:rPr>
                <w:rFonts w:hint="eastAsia" w:ascii="微软雅黑" w:hAnsi="微软雅黑" w:eastAsia="微软雅黑" w:cs="微软雅黑"/>
                <w:sz w:val="24"/>
              </w:rPr>
              <w:t>球管小焦点≤0.7mm×0.8mm</w:t>
            </w:r>
          </w:p>
        </w:tc>
      </w:tr>
      <w:tr w14:paraId="33D6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2155F1F2">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3.12</w:t>
            </w:r>
          </w:p>
        </w:tc>
        <w:tc>
          <w:tcPr>
            <w:tcW w:w="7087" w:type="dxa"/>
          </w:tcPr>
          <w:p w14:paraId="792FA4E8">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最大连续螺旋扫描时间：≥100s</w:t>
            </w:r>
          </w:p>
        </w:tc>
      </w:tr>
      <w:tr w14:paraId="0990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3EDCD7F0">
            <w:pPr>
              <w:widowControl/>
              <w:jc w:val="lef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4</w:t>
            </w:r>
          </w:p>
        </w:tc>
        <w:tc>
          <w:tcPr>
            <w:tcW w:w="7087" w:type="dxa"/>
          </w:tcPr>
          <w:p w14:paraId="3954E98E">
            <w:pPr>
              <w:widowControl/>
              <w:jc w:val="lef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扫描床</w:t>
            </w:r>
          </w:p>
        </w:tc>
      </w:tr>
      <w:tr w14:paraId="6B44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10E862FB">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4.1 </w:t>
            </w:r>
          </w:p>
        </w:tc>
        <w:tc>
          <w:tcPr>
            <w:tcW w:w="7087" w:type="dxa"/>
          </w:tcPr>
          <w:p w14:paraId="3E29F90C">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最大移动范围≥1850mm</w:t>
            </w:r>
          </w:p>
        </w:tc>
      </w:tr>
      <w:tr w14:paraId="383B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2CE2FB93">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4.2</w:t>
            </w:r>
          </w:p>
        </w:tc>
        <w:tc>
          <w:tcPr>
            <w:tcW w:w="7087" w:type="dxa"/>
          </w:tcPr>
          <w:p w14:paraId="1AD9FFE9">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可扫描范围≥1600mm</w:t>
            </w:r>
          </w:p>
        </w:tc>
      </w:tr>
      <w:tr w14:paraId="1AAD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5554E763">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4.3 </w:t>
            </w:r>
          </w:p>
        </w:tc>
        <w:tc>
          <w:tcPr>
            <w:tcW w:w="7087" w:type="dxa"/>
          </w:tcPr>
          <w:p w14:paraId="353DB09C">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床升降最高高度≥950mm</w:t>
            </w:r>
          </w:p>
        </w:tc>
      </w:tr>
      <w:tr w14:paraId="7A7D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7E398CCC">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4.4</w:t>
            </w:r>
          </w:p>
        </w:tc>
        <w:tc>
          <w:tcPr>
            <w:tcW w:w="7087" w:type="dxa"/>
          </w:tcPr>
          <w:p w14:paraId="00DB5CA2">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床升降最低高度≤600mm</w:t>
            </w:r>
          </w:p>
        </w:tc>
      </w:tr>
      <w:tr w14:paraId="779B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37587B5D">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4.5</w:t>
            </w:r>
          </w:p>
        </w:tc>
        <w:tc>
          <w:tcPr>
            <w:tcW w:w="7087" w:type="dxa"/>
          </w:tcPr>
          <w:p w14:paraId="588168BD">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最大床水平移动速度:≥150mm/s </w:t>
            </w:r>
          </w:p>
        </w:tc>
      </w:tr>
      <w:tr w14:paraId="6060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369AB1AE">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4.6</w:t>
            </w:r>
          </w:p>
        </w:tc>
        <w:tc>
          <w:tcPr>
            <w:tcW w:w="7087" w:type="dxa"/>
          </w:tcPr>
          <w:p w14:paraId="679F2BD0">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最小横向进床速度≤2mm/s</w:t>
            </w:r>
          </w:p>
        </w:tc>
      </w:tr>
      <w:tr w14:paraId="5E6E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782522DA">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4.7</w:t>
            </w:r>
          </w:p>
        </w:tc>
        <w:tc>
          <w:tcPr>
            <w:tcW w:w="7087" w:type="dxa"/>
          </w:tcPr>
          <w:p w14:paraId="43B6FF54">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扫描床最大载重量≥200Kg</w:t>
            </w:r>
          </w:p>
        </w:tc>
      </w:tr>
      <w:tr w14:paraId="6960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405C568F">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4.8</w:t>
            </w:r>
          </w:p>
        </w:tc>
        <w:tc>
          <w:tcPr>
            <w:tcW w:w="7087" w:type="dxa"/>
          </w:tcPr>
          <w:p w14:paraId="317179F3">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扫描床控制脚踏开关：具备</w:t>
            </w:r>
          </w:p>
        </w:tc>
      </w:tr>
      <w:tr w14:paraId="21D1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2BFD5FC1">
            <w:pPr>
              <w:widowControl/>
              <w:jc w:val="lef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5</w:t>
            </w:r>
          </w:p>
        </w:tc>
        <w:tc>
          <w:tcPr>
            <w:tcW w:w="7087" w:type="dxa"/>
          </w:tcPr>
          <w:p w14:paraId="324F2882">
            <w:pPr>
              <w:widowControl/>
              <w:jc w:val="lef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扫描参数</w:t>
            </w:r>
          </w:p>
        </w:tc>
      </w:tr>
      <w:tr w14:paraId="5BDC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0BE3DDCC">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5.1</w:t>
            </w:r>
          </w:p>
        </w:tc>
        <w:tc>
          <w:tcPr>
            <w:tcW w:w="7087" w:type="dxa"/>
          </w:tcPr>
          <w:p w14:paraId="3FC0A091">
            <w:pPr>
              <w:widowControl/>
              <w:jc w:val="left"/>
              <w:rPr>
                <w:rFonts w:hint="eastAsia" w:ascii="微软雅黑" w:hAnsi="微软雅黑" w:eastAsia="微软雅黑" w:cs="微软雅黑"/>
                <w:kern w:val="0"/>
                <w:sz w:val="24"/>
              </w:rPr>
            </w:pPr>
            <w:r>
              <w:rPr>
                <w:rFonts w:hint="eastAsia" w:ascii="微软雅黑" w:hAnsi="微软雅黑" w:eastAsia="微软雅黑" w:cs="微软雅黑"/>
                <w:sz w:val="24"/>
              </w:rPr>
              <w:t>机架最快旋转扫描时间/360°≤0.75s</w:t>
            </w:r>
          </w:p>
        </w:tc>
      </w:tr>
      <w:tr w14:paraId="0A70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3F368468">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5.2</w:t>
            </w:r>
          </w:p>
        </w:tc>
        <w:tc>
          <w:tcPr>
            <w:tcW w:w="7087" w:type="dxa"/>
          </w:tcPr>
          <w:p w14:paraId="29826532">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最大图像层数/圈（轴扫模式）：≥64层</w:t>
            </w:r>
          </w:p>
        </w:tc>
      </w:tr>
      <w:tr w14:paraId="306E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2B28D76B">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5.3</w:t>
            </w:r>
          </w:p>
        </w:tc>
        <w:tc>
          <w:tcPr>
            <w:tcW w:w="7087" w:type="dxa"/>
          </w:tcPr>
          <w:p w14:paraId="58DCF9F6">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最小重建层厚：≤0.625mm</w:t>
            </w:r>
          </w:p>
        </w:tc>
      </w:tr>
      <w:tr w14:paraId="6D29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11B0703E">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5.4</w:t>
            </w:r>
          </w:p>
        </w:tc>
        <w:tc>
          <w:tcPr>
            <w:tcW w:w="7087" w:type="dxa"/>
          </w:tcPr>
          <w:p w14:paraId="38CEB604">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最大重建速度：≥20幅/秒</w:t>
            </w:r>
          </w:p>
        </w:tc>
      </w:tr>
      <w:tr w14:paraId="2E4C6142">
        <w:tblPrEx>
          <w:tblCellMar>
            <w:top w:w="0" w:type="dxa"/>
            <w:left w:w="108" w:type="dxa"/>
            <w:bottom w:w="0" w:type="dxa"/>
            <w:right w:w="108" w:type="dxa"/>
          </w:tblCellMar>
        </w:tblPrEx>
        <w:trPr>
          <w:trHeight w:val="258" w:hRule="atLeast"/>
        </w:trPr>
        <w:tc>
          <w:tcPr>
            <w:tcW w:w="846" w:type="dxa"/>
          </w:tcPr>
          <w:p w14:paraId="6FFF6D2C">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5.5</w:t>
            </w:r>
          </w:p>
        </w:tc>
        <w:tc>
          <w:tcPr>
            <w:tcW w:w="7087" w:type="dxa"/>
          </w:tcPr>
          <w:p w14:paraId="350C274C">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最大螺距：≥2.0</w:t>
            </w:r>
          </w:p>
        </w:tc>
      </w:tr>
      <w:tr w14:paraId="2D70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433BE1DD">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5.6</w:t>
            </w:r>
          </w:p>
        </w:tc>
        <w:tc>
          <w:tcPr>
            <w:tcW w:w="7087" w:type="dxa"/>
          </w:tcPr>
          <w:p w14:paraId="6B54C0A9">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最小螺距：≤0.1</w:t>
            </w:r>
          </w:p>
        </w:tc>
      </w:tr>
      <w:tr w14:paraId="061D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3E4B1629">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5.7</w:t>
            </w:r>
          </w:p>
        </w:tc>
        <w:tc>
          <w:tcPr>
            <w:tcW w:w="7087" w:type="dxa"/>
          </w:tcPr>
          <w:p w14:paraId="619E0473">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扫描模式：定位扫描、轴扫、螺旋 </w:t>
            </w:r>
          </w:p>
        </w:tc>
      </w:tr>
      <w:tr w14:paraId="2335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390F6339">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5.8</w:t>
            </w:r>
          </w:p>
        </w:tc>
        <w:tc>
          <w:tcPr>
            <w:tcW w:w="7087" w:type="dxa"/>
          </w:tcPr>
          <w:p w14:paraId="1E5E5029">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定位扫描方式：正位、侧位、双定位扫描</w:t>
            </w:r>
          </w:p>
        </w:tc>
      </w:tr>
      <w:tr w14:paraId="4A32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6725EA6A">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5.9</w:t>
            </w:r>
          </w:p>
        </w:tc>
        <w:tc>
          <w:tcPr>
            <w:tcW w:w="7087" w:type="dxa"/>
          </w:tcPr>
          <w:p w14:paraId="349EC684">
            <w:pPr>
              <w:widowControl/>
              <w:jc w:val="left"/>
              <w:rPr>
                <w:rFonts w:hint="eastAsia" w:ascii="微软雅黑" w:hAnsi="微软雅黑" w:eastAsia="微软雅黑" w:cs="微软雅黑"/>
                <w:kern w:val="0"/>
                <w:sz w:val="24"/>
              </w:rPr>
            </w:pPr>
            <w:r>
              <w:rPr>
                <w:rFonts w:hint="eastAsia" w:ascii="微软雅黑" w:hAnsi="微软雅黑" w:eastAsia="微软雅黑" w:cs="微软雅黑"/>
                <w:sz w:val="24"/>
              </w:rPr>
              <w:t>定位像长度≥160cm</w:t>
            </w:r>
          </w:p>
        </w:tc>
      </w:tr>
      <w:tr w14:paraId="169F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0E61CBD7">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5.10</w:t>
            </w:r>
          </w:p>
        </w:tc>
        <w:tc>
          <w:tcPr>
            <w:tcW w:w="7087" w:type="dxa"/>
          </w:tcPr>
          <w:p w14:paraId="58D5A170">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扫描视野：≥50cm</w:t>
            </w:r>
          </w:p>
        </w:tc>
      </w:tr>
      <w:tr w14:paraId="0ADF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75240633">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5.11</w:t>
            </w:r>
          </w:p>
        </w:tc>
        <w:tc>
          <w:tcPr>
            <w:tcW w:w="7087" w:type="dxa"/>
          </w:tcPr>
          <w:p w14:paraId="020EBFC7">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定位片最大扫描宽度：≥50cm</w:t>
            </w:r>
          </w:p>
        </w:tc>
      </w:tr>
      <w:tr w14:paraId="7F2D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46" w:type="dxa"/>
          </w:tcPr>
          <w:p w14:paraId="4A002A1B">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5.12</w:t>
            </w:r>
          </w:p>
        </w:tc>
        <w:tc>
          <w:tcPr>
            <w:tcW w:w="7087" w:type="dxa"/>
          </w:tcPr>
          <w:p w14:paraId="035C18BB">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扫描方向：支持进床/出床扫描两种方向</w:t>
            </w:r>
          </w:p>
        </w:tc>
      </w:tr>
      <w:tr w14:paraId="5132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0EC90AC9">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5.13</w:t>
            </w:r>
          </w:p>
        </w:tc>
        <w:tc>
          <w:tcPr>
            <w:tcW w:w="7087" w:type="dxa"/>
          </w:tcPr>
          <w:p w14:paraId="51AF67E8">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10毫安低剂量扫描技术：具备</w:t>
            </w:r>
          </w:p>
        </w:tc>
      </w:tr>
      <w:tr w14:paraId="4644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092449F6">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5.14</w:t>
            </w:r>
          </w:p>
        </w:tc>
        <w:tc>
          <w:tcPr>
            <w:tcW w:w="7087" w:type="dxa"/>
          </w:tcPr>
          <w:p w14:paraId="50361804">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图像显示矩阵≥512×512</w:t>
            </w:r>
          </w:p>
        </w:tc>
      </w:tr>
      <w:tr w14:paraId="067E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408E2A4C">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5.15</w:t>
            </w:r>
          </w:p>
        </w:tc>
        <w:tc>
          <w:tcPr>
            <w:tcW w:w="7087" w:type="dxa"/>
          </w:tcPr>
          <w:p w14:paraId="28F97EB3">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最大图像重建矩阵：≥1024×1024</w:t>
            </w:r>
          </w:p>
        </w:tc>
      </w:tr>
      <w:tr w14:paraId="23E4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3BDE6243">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5.16</w:t>
            </w:r>
          </w:p>
        </w:tc>
        <w:tc>
          <w:tcPr>
            <w:tcW w:w="7087" w:type="dxa"/>
          </w:tcPr>
          <w:p w14:paraId="5D6C6ED1">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线束硬化伪影校正：具备</w:t>
            </w:r>
          </w:p>
        </w:tc>
      </w:tr>
      <w:tr w14:paraId="6A9F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051AC969">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5.17</w:t>
            </w:r>
          </w:p>
        </w:tc>
        <w:tc>
          <w:tcPr>
            <w:tcW w:w="7087" w:type="dxa"/>
          </w:tcPr>
          <w:p w14:paraId="6FAD68EE">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后颅窝图像优化算法：具备 </w:t>
            </w:r>
          </w:p>
        </w:tc>
      </w:tr>
      <w:tr w14:paraId="34C6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7ED6F9EB">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5.18</w:t>
            </w:r>
          </w:p>
        </w:tc>
        <w:tc>
          <w:tcPr>
            <w:tcW w:w="7087" w:type="dxa"/>
          </w:tcPr>
          <w:p w14:paraId="183E9AD1">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金属去伪影算法：具备</w:t>
            </w:r>
          </w:p>
        </w:tc>
      </w:tr>
      <w:tr w14:paraId="2A7F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2DF54AF3">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5.19</w:t>
            </w:r>
          </w:p>
        </w:tc>
        <w:tc>
          <w:tcPr>
            <w:tcW w:w="7087" w:type="dxa"/>
          </w:tcPr>
          <w:p w14:paraId="36490633">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最先进迭代技术：具备</w:t>
            </w:r>
          </w:p>
        </w:tc>
      </w:tr>
      <w:tr w14:paraId="7B7C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7B9D6B01">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5.20</w:t>
            </w:r>
          </w:p>
        </w:tc>
        <w:tc>
          <w:tcPr>
            <w:tcW w:w="7087" w:type="dxa"/>
          </w:tcPr>
          <w:p w14:paraId="611EF3CE">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呼吸运动伪影抑制技术：具备</w:t>
            </w:r>
          </w:p>
        </w:tc>
      </w:tr>
      <w:tr w14:paraId="5C3C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6350B060">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5.21</w:t>
            </w:r>
          </w:p>
        </w:tc>
        <w:tc>
          <w:tcPr>
            <w:tcW w:w="7087" w:type="dxa"/>
          </w:tcPr>
          <w:p w14:paraId="298B334F">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图像减影功能：具备</w:t>
            </w:r>
          </w:p>
        </w:tc>
      </w:tr>
      <w:tr w14:paraId="6B9B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0BDB29F0">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5.22</w:t>
            </w:r>
          </w:p>
        </w:tc>
        <w:tc>
          <w:tcPr>
            <w:tcW w:w="7087" w:type="dxa"/>
          </w:tcPr>
          <w:p w14:paraId="71E4A504">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CT电影功能：具备</w:t>
            </w:r>
          </w:p>
        </w:tc>
      </w:tr>
      <w:tr w14:paraId="1B54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4693BE44">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5.23</w:t>
            </w:r>
          </w:p>
        </w:tc>
        <w:tc>
          <w:tcPr>
            <w:tcW w:w="7087" w:type="dxa"/>
          </w:tcPr>
          <w:p w14:paraId="2CF703A8">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管电流自动调节功能：具备 </w:t>
            </w:r>
          </w:p>
        </w:tc>
      </w:tr>
      <w:tr w14:paraId="2880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026D03D2">
            <w:pPr>
              <w:widowControl/>
              <w:jc w:val="left"/>
              <w:rPr>
                <w:rFonts w:hint="eastAsia" w:ascii="微软雅黑" w:hAnsi="微软雅黑" w:eastAsia="微软雅黑" w:cs="微软雅黑"/>
                <w:kern w:val="0"/>
                <w:sz w:val="24"/>
              </w:rPr>
            </w:pPr>
            <w:r>
              <w:rPr>
                <w:rFonts w:hint="eastAsia" w:ascii="微软雅黑" w:hAnsi="微软雅黑" w:eastAsia="微软雅黑" w:cs="微软雅黑"/>
                <w:b/>
                <w:bCs/>
                <w:kern w:val="0"/>
                <w:sz w:val="24"/>
              </w:rPr>
              <w:t>6</w:t>
            </w:r>
          </w:p>
        </w:tc>
        <w:tc>
          <w:tcPr>
            <w:tcW w:w="7087" w:type="dxa"/>
          </w:tcPr>
          <w:p w14:paraId="2B384371">
            <w:pPr>
              <w:widowControl/>
              <w:jc w:val="left"/>
              <w:rPr>
                <w:rFonts w:hint="eastAsia" w:ascii="微软雅黑" w:hAnsi="微软雅黑" w:eastAsia="微软雅黑" w:cs="微软雅黑"/>
                <w:kern w:val="0"/>
                <w:sz w:val="24"/>
              </w:rPr>
            </w:pPr>
            <w:r>
              <w:rPr>
                <w:rFonts w:hint="eastAsia" w:ascii="微软雅黑" w:hAnsi="微软雅黑" w:eastAsia="微软雅黑" w:cs="微软雅黑"/>
                <w:b/>
                <w:bCs/>
                <w:kern w:val="0"/>
                <w:sz w:val="24"/>
              </w:rPr>
              <w:t>图像质量</w:t>
            </w:r>
          </w:p>
        </w:tc>
      </w:tr>
      <w:tr w14:paraId="20B8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53017CC8">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6.1</w:t>
            </w:r>
          </w:p>
        </w:tc>
        <w:tc>
          <w:tcPr>
            <w:tcW w:w="7087" w:type="dxa"/>
          </w:tcPr>
          <w:p w14:paraId="7B1CF38C">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X-Y平面空间分辨率0% MTF：≥19p/cm</w:t>
            </w:r>
          </w:p>
        </w:tc>
      </w:tr>
      <w:tr w14:paraId="6C9D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56CE3CF0">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6.2★</w:t>
            </w:r>
          </w:p>
        </w:tc>
        <w:tc>
          <w:tcPr>
            <w:tcW w:w="7087" w:type="dxa"/>
          </w:tcPr>
          <w:p w14:paraId="4104B4EE">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密度分辨率：≤2.0mm@0.3%</w:t>
            </w:r>
          </w:p>
        </w:tc>
      </w:tr>
      <w:tr w14:paraId="1F12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7F58F57D">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6.3</w:t>
            </w:r>
          </w:p>
        </w:tc>
        <w:tc>
          <w:tcPr>
            <w:tcW w:w="7087" w:type="dxa"/>
          </w:tcPr>
          <w:p w14:paraId="12CEB56C">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图像噪声：≤0.35%</w:t>
            </w:r>
          </w:p>
        </w:tc>
      </w:tr>
      <w:tr w14:paraId="4A1B02A7">
        <w:tblPrEx>
          <w:tblCellMar>
            <w:top w:w="0" w:type="dxa"/>
            <w:left w:w="108" w:type="dxa"/>
            <w:bottom w:w="0" w:type="dxa"/>
            <w:right w:w="108" w:type="dxa"/>
          </w:tblCellMar>
        </w:tblPrEx>
        <w:trPr>
          <w:trHeight w:val="258" w:hRule="atLeast"/>
        </w:trPr>
        <w:tc>
          <w:tcPr>
            <w:tcW w:w="846" w:type="dxa"/>
          </w:tcPr>
          <w:p w14:paraId="2B24B783">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6.4</w:t>
            </w:r>
          </w:p>
        </w:tc>
        <w:tc>
          <w:tcPr>
            <w:tcW w:w="7087" w:type="dxa"/>
          </w:tcPr>
          <w:p w14:paraId="3AA0E918">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CT值范围：-1000~+8000</w:t>
            </w:r>
          </w:p>
        </w:tc>
      </w:tr>
      <w:tr w14:paraId="79CE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09419EB5">
            <w:pPr>
              <w:widowControl/>
              <w:jc w:val="lef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7</w:t>
            </w:r>
          </w:p>
        </w:tc>
        <w:tc>
          <w:tcPr>
            <w:tcW w:w="7087" w:type="dxa"/>
          </w:tcPr>
          <w:p w14:paraId="357237A8">
            <w:pPr>
              <w:widowControl/>
              <w:jc w:val="lef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操作控制台</w:t>
            </w:r>
          </w:p>
        </w:tc>
      </w:tr>
      <w:tr w14:paraId="794A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6F025B7E">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7.1</w:t>
            </w:r>
          </w:p>
        </w:tc>
        <w:tc>
          <w:tcPr>
            <w:tcW w:w="7087" w:type="dxa"/>
          </w:tcPr>
          <w:p w14:paraId="487CDD7F">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主频：≥3.5GHz</w:t>
            </w:r>
          </w:p>
        </w:tc>
      </w:tr>
      <w:tr w14:paraId="6780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2ADBA776">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7.2</w:t>
            </w:r>
          </w:p>
        </w:tc>
        <w:tc>
          <w:tcPr>
            <w:tcW w:w="7087" w:type="dxa"/>
          </w:tcPr>
          <w:p w14:paraId="47B435CE">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内存 ：≥32GB</w:t>
            </w:r>
          </w:p>
        </w:tc>
      </w:tr>
      <w:tr w14:paraId="2DF7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593C5BED">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7.3</w:t>
            </w:r>
          </w:p>
        </w:tc>
        <w:tc>
          <w:tcPr>
            <w:tcW w:w="7087" w:type="dxa"/>
          </w:tcPr>
          <w:p w14:paraId="7B9F6BCF">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硬盘：≥2TB </w:t>
            </w:r>
          </w:p>
        </w:tc>
      </w:tr>
      <w:tr w14:paraId="532A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1A5E1107">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7.4</w:t>
            </w:r>
          </w:p>
        </w:tc>
        <w:tc>
          <w:tcPr>
            <w:tcW w:w="7087" w:type="dxa"/>
          </w:tcPr>
          <w:p w14:paraId="25C0091E">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支持图像及数据导入/导出：具备DVD刻录/USB接口</w:t>
            </w:r>
          </w:p>
        </w:tc>
      </w:tr>
      <w:tr w14:paraId="7B1D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246273CD">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7.5</w:t>
            </w:r>
          </w:p>
        </w:tc>
        <w:tc>
          <w:tcPr>
            <w:tcW w:w="7087" w:type="dxa"/>
          </w:tcPr>
          <w:p w14:paraId="700140BC">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显示器尺寸：≥24寸 </w:t>
            </w:r>
          </w:p>
        </w:tc>
      </w:tr>
      <w:tr w14:paraId="4CD9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2E4C10B3">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7.6</w:t>
            </w:r>
          </w:p>
        </w:tc>
        <w:tc>
          <w:tcPr>
            <w:tcW w:w="7087" w:type="dxa"/>
          </w:tcPr>
          <w:p w14:paraId="37297779">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显示器分辨率：≥1920×1200</w:t>
            </w:r>
          </w:p>
        </w:tc>
      </w:tr>
      <w:tr w14:paraId="57F3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426BB50D">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7.7</w:t>
            </w:r>
          </w:p>
        </w:tc>
        <w:tc>
          <w:tcPr>
            <w:tcW w:w="7087" w:type="dxa"/>
          </w:tcPr>
          <w:p w14:paraId="390D8D56">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DICOM3.0打印接口 ：具备</w:t>
            </w:r>
          </w:p>
        </w:tc>
      </w:tr>
      <w:tr w14:paraId="0E77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4698C544">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7.8</w:t>
            </w:r>
          </w:p>
        </w:tc>
        <w:tc>
          <w:tcPr>
            <w:tcW w:w="7087" w:type="dxa"/>
          </w:tcPr>
          <w:p w14:paraId="6DD48ECD">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自动语音系统及双向语音传输：具备</w:t>
            </w:r>
          </w:p>
        </w:tc>
      </w:tr>
      <w:tr w14:paraId="2D8D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118AFA9A">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7.9</w:t>
            </w:r>
          </w:p>
        </w:tc>
        <w:tc>
          <w:tcPr>
            <w:tcW w:w="7087" w:type="dxa"/>
          </w:tcPr>
          <w:p w14:paraId="1BBC9AD9">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中文操作界面：具备</w:t>
            </w:r>
          </w:p>
        </w:tc>
      </w:tr>
      <w:tr w14:paraId="2877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1CFB9A99">
            <w:pPr>
              <w:widowControl/>
              <w:jc w:val="lef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8</w:t>
            </w:r>
          </w:p>
        </w:tc>
        <w:tc>
          <w:tcPr>
            <w:tcW w:w="7087" w:type="dxa"/>
          </w:tcPr>
          <w:p w14:paraId="7B668E8F">
            <w:pPr>
              <w:widowControl/>
              <w:jc w:val="lef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主控台图像处理功能</w:t>
            </w:r>
          </w:p>
        </w:tc>
      </w:tr>
      <w:tr w14:paraId="4477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1EA0455D">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8.1</w:t>
            </w:r>
          </w:p>
        </w:tc>
        <w:tc>
          <w:tcPr>
            <w:tcW w:w="7087" w:type="dxa"/>
          </w:tcPr>
          <w:p w14:paraId="0591C679">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多平面重建（MPR）：具备</w:t>
            </w:r>
          </w:p>
        </w:tc>
      </w:tr>
      <w:tr w14:paraId="085B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41240FE9">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8.2</w:t>
            </w:r>
          </w:p>
        </w:tc>
        <w:tc>
          <w:tcPr>
            <w:tcW w:w="7087" w:type="dxa"/>
          </w:tcPr>
          <w:p w14:paraId="1F833A2F">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最大密度投影（MIP）：具备</w:t>
            </w:r>
          </w:p>
        </w:tc>
      </w:tr>
      <w:tr w14:paraId="61E5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473C8D4C">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8.3</w:t>
            </w:r>
          </w:p>
        </w:tc>
        <w:tc>
          <w:tcPr>
            <w:tcW w:w="7087" w:type="dxa"/>
          </w:tcPr>
          <w:p w14:paraId="79057852">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最小密度投影（MinP）：具备</w:t>
            </w:r>
          </w:p>
        </w:tc>
      </w:tr>
      <w:tr w14:paraId="044D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473ECB82">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8.4</w:t>
            </w:r>
          </w:p>
        </w:tc>
        <w:tc>
          <w:tcPr>
            <w:tcW w:w="7087" w:type="dxa"/>
          </w:tcPr>
          <w:p w14:paraId="4F1218C9">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三维容积重建（VR）：具备</w:t>
            </w:r>
          </w:p>
        </w:tc>
      </w:tr>
      <w:tr w14:paraId="385E87D3">
        <w:tblPrEx>
          <w:tblCellMar>
            <w:top w:w="0" w:type="dxa"/>
            <w:left w:w="108" w:type="dxa"/>
            <w:bottom w:w="0" w:type="dxa"/>
            <w:right w:w="108" w:type="dxa"/>
          </w:tblCellMar>
        </w:tblPrEx>
        <w:trPr>
          <w:trHeight w:val="258" w:hRule="atLeast"/>
        </w:trPr>
        <w:tc>
          <w:tcPr>
            <w:tcW w:w="846" w:type="dxa"/>
          </w:tcPr>
          <w:p w14:paraId="34D9EA56">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8.5</w:t>
            </w:r>
          </w:p>
        </w:tc>
        <w:tc>
          <w:tcPr>
            <w:tcW w:w="7087" w:type="dxa"/>
          </w:tcPr>
          <w:p w14:paraId="26FFA4B5">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虚拟内窥镜（VE）浏览：具备</w:t>
            </w:r>
          </w:p>
        </w:tc>
      </w:tr>
      <w:tr w14:paraId="24F8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1D8D7BDA">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8.6</w:t>
            </w:r>
          </w:p>
        </w:tc>
        <w:tc>
          <w:tcPr>
            <w:tcW w:w="7087" w:type="dxa"/>
          </w:tcPr>
          <w:p w14:paraId="57D517A3">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表面重建（SSD）：具备</w:t>
            </w:r>
          </w:p>
        </w:tc>
      </w:tr>
      <w:tr w14:paraId="2AD4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711D4860">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8.7</w:t>
            </w:r>
          </w:p>
        </w:tc>
        <w:tc>
          <w:tcPr>
            <w:tcW w:w="7087" w:type="dxa"/>
          </w:tcPr>
          <w:p w14:paraId="0B6E8AEE">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一键式容积重建：具备</w:t>
            </w:r>
          </w:p>
        </w:tc>
      </w:tr>
      <w:tr w14:paraId="3213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37AF8FAB">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8.8</w:t>
            </w:r>
          </w:p>
        </w:tc>
        <w:tc>
          <w:tcPr>
            <w:tcW w:w="7087" w:type="dxa"/>
          </w:tcPr>
          <w:p w14:paraId="65275C79">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模拟手术刀功能：具备</w:t>
            </w:r>
          </w:p>
        </w:tc>
      </w:tr>
      <w:tr w14:paraId="09E2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3241B814">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8.9</w:t>
            </w:r>
          </w:p>
        </w:tc>
        <w:tc>
          <w:tcPr>
            <w:tcW w:w="7087" w:type="dxa"/>
          </w:tcPr>
          <w:p w14:paraId="1E3F9FCC">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一键去骨：具备</w:t>
            </w:r>
          </w:p>
        </w:tc>
      </w:tr>
      <w:tr w14:paraId="3053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4432FD54">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8.10</w:t>
            </w:r>
          </w:p>
        </w:tc>
        <w:tc>
          <w:tcPr>
            <w:tcW w:w="7087" w:type="dxa"/>
          </w:tcPr>
          <w:p w14:paraId="732D6A49">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胶片排版打印：具备</w:t>
            </w:r>
          </w:p>
        </w:tc>
      </w:tr>
      <w:tr w14:paraId="222C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0B765F9E">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8.11</w:t>
            </w:r>
          </w:p>
        </w:tc>
        <w:tc>
          <w:tcPr>
            <w:tcW w:w="7087" w:type="dxa"/>
          </w:tcPr>
          <w:p w14:paraId="573EE034">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胶片影像设置：具备</w:t>
            </w:r>
          </w:p>
        </w:tc>
      </w:tr>
      <w:tr w14:paraId="4F92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0D17931C">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8.12</w:t>
            </w:r>
          </w:p>
        </w:tc>
        <w:tc>
          <w:tcPr>
            <w:tcW w:w="7087" w:type="dxa"/>
          </w:tcPr>
          <w:p w14:paraId="5C73550A">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多种打印布局：具备</w:t>
            </w:r>
          </w:p>
        </w:tc>
      </w:tr>
      <w:tr w14:paraId="5C6A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389A9CF7">
            <w:pPr>
              <w:widowControl/>
              <w:jc w:val="lef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9</w:t>
            </w:r>
          </w:p>
        </w:tc>
        <w:tc>
          <w:tcPr>
            <w:tcW w:w="7087" w:type="dxa"/>
          </w:tcPr>
          <w:p w14:paraId="1E84818E">
            <w:pPr>
              <w:widowControl/>
              <w:jc w:val="left"/>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原厂后处理工作站（提供与CT设备相同厂家的独立的工作站注册证）</w:t>
            </w:r>
          </w:p>
        </w:tc>
      </w:tr>
      <w:tr w14:paraId="43E8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0BF51836">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9.1</w:t>
            </w:r>
          </w:p>
        </w:tc>
        <w:tc>
          <w:tcPr>
            <w:tcW w:w="7087" w:type="dxa"/>
          </w:tcPr>
          <w:p w14:paraId="54AE75C1">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CPU：≥4核，≥3.5GHZ </w:t>
            </w:r>
          </w:p>
        </w:tc>
      </w:tr>
      <w:tr w14:paraId="0CB6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4394922E">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9.2</w:t>
            </w:r>
          </w:p>
        </w:tc>
        <w:tc>
          <w:tcPr>
            <w:tcW w:w="7087" w:type="dxa"/>
          </w:tcPr>
          <w:p w14:paraId="35B8C6FA">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内存 ：≥32GB</w:t>
            </w:r>
          </w:p>
        </w:tc>
      </w:tr>
      <w:tr w14:paraId="59CF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46666CE0">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9.3 </w:t>
            </w:r>
          </w:p>
        </w:tc>
        <w:tc>
          <w:tcPr>
            <w:tcW w:w="7087" w:type="dxa"/>
          </w:tcPr>
          <w:p w14:paraId="626BBA18">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硬盘：≥1TB</w:t>
            </w:r>
          </w:p>
        </w:tc>
      </w:tr>
      <w:tr w14:paraId="7B32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7927AE80">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9.4</w:t>
            </w:r>
          </w:p>
        </w:tc>
        <w:tc>
          <w:tcPr>
            <w:tcW w:w="7087" w:type="dxa"/>
          </w:tcPr>
          <w:p w14:paraId="025E6AC7">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显示器尺寸：≥24寸</w:t>
            </w:r>
          </w:p>
        </w:tc>
      </w:tr>
      <w:tr w14:paraId="76C2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6CDE0358">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9.5</w:t>
            </w:r>
          </w:p>
        </w:tc>
        <w:tc>
          <w:tcPr>
            <w:tcW w:w="7087" w:type="dxa"/>
          </w:tcPr>
          <w:p w14:paraId="1C334A9F">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显示器分辨率：≥1920×1200</w:t>
            </w:r>
          </w:p>
        </w:tc>
      </w:tr>
      <w:tr w14:paraId="1787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1C20D144">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9.6</w:t>
            </w:r>
          </w:p>
        </w:tc>
        <w:tc>
          <w:tcPr>
            <w:tcW w:w="7087" w:type="dxa"/>
          </w:tcPr>
          <w:p w14:paraId="3208D2AE">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高级血管分析功能：具备</w:t>
            </w:r>
          </w:p>
        </w:tc>
      </w:tr>
      <w:tr w14:paraId="1701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360205CE">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9.7</w:t>
            </w:r>
          </w:p>
        </w:tc>
        <w:tc>
          <w:tcPr>
            <w:tcW w:w="7087" w:type="dxa"/>
          </w:tcPr>
          <w:p w14:paraId="06A5858F">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肺炎分析功能：具备</w:t>
            </w:r>
          </w:p>
        </w:tc>
      </w:tr>
      <w:tr w14:paraId="7F70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2C649EB9">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9.8</w:t>
            </w:r>
          </w:p>
        </w:tc>
        <w:tc>
          <w:tcPr>
            <w:tcW w:w="7087" w:type="dxa"/>
          </w:tcPr>
          <w:p w14:paraId="2B29D8D4">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xml:space="preserve">智能肺结节分析功能：具备； </w:t>
            </w:r>
          </w:p>
        </w:tc>
      </w:tr>
      <w:tr w14:paraId="6625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08551650">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9.9</w:t>
            </w:r>
          </w:p>
        </w:tc>
        <w:tc>
          <w:tcPr>
            <w:tcW w:w="7087" w:type="dxa"/>
          </w:tcPr>
          <w:p w14:paraId="4345C1B8">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智能脊柱重建功能：具备</w:t>
            </w:r>
          </w:p>
        </w:tc>
      </w:tr>
      <w:tr w14:paraId="3C88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4AC65D3C">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10</w:t>
            </w:r>
          </w:p>
        </w:tc>
        <w:tc>
          <w:tcPr>
            <w:tcW w:w="7087" w:type="dxa"/>
          </w:tcPr>
          <w:p w14:paraId="36F3A834">
            <w:pPr>
              <w:widowControl/>
              <w:jc w:val="left"/>
              <w:rPr>
                <w:rFonts w:hint="eastAsia" w:ascii="微软雅黑" w:hAnsi="微软雅黑" w:eastAsia="微软雅黑" w:cs="微软雅黑"/>
                <w:kern w:val="0"/>
                <w:sz w:val="24"/>
              </w:rPr>
            </w:pPr>
          </w:p>
        </w:tc>
      </w:tr>
      <w:tr w14:paraId="4E31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631ACACF">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10.1</w:t>
            </w:r>
          </w:p>
        </w:tc>
        <w:tc>
          <w:tcPr>
            <w:tcW w:w="7087" w:type="dxa"/>
          </w:tcPr>
          <w:p w14:paraId="15E35B44">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提供机房防护与装修工程，环评报告书、预评、控评，保证现场验收合格。</w:t>
            </w:r>
          </w:p>
        </w:tc>
      </w:tr>
      <w:tr w14:paraId="142D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4901C575">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10.2</w:t>
            </w:r>
          </w:p>
        </w:tc>
        <w:tc>
          <w:tcPr>
            <w:tcW w:w="7087" w:type="dxa"/>
          </w:tcPr>
          <w:p w14:paraId="6400F7C3">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提供胶片打印机一台，打印尺寸8cm*10cm、14cm*17cm</w:t>
            </w:r>
          </w:p>
        </w:tc>
      </w:tr>
      <w:tr w14:paraId="0515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3F1DFC84">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10.3</w:t>
            </w:r>
          </w:p>
        </w:tc>
        <w:tc>
          <w:tcPr>
            <w:tcW w:w="7087" w:type="dxa"/>
          </w:tcPr>
          <w:p w14:paraId="7C6D3847">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提供品牌电脑、打印机各一套</w:t>
            </w:r>
          </w:p>
        </w:tc>
      </w:tr>
      <w:tr w14:paraId="4645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1253491B">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10.4</w:t>
            </w:r>
          </w:p>
        </w:tc>
        <w:tc>
          <w:tcPr>
            <w:tcW w:w="7087" w:type="dxa"/>
          </w:tcPr>
          <w:p w14:paraId="202854B2">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提供铅防护用品两套（铅衣，铅帽，铅围裙，铅围脖个人剂量计10个。）</w:t>
            </w:r>
          </w:p>
        </w:tc>
      </w:tr>
      <w:tr w14:paraId="45E5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058FA540">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10.5</w:t>
            </w:r>
          </w:p>
        </w:tc>
        <w:tc>
          <w:tcPr>
            <w:tcW w:w="7087" w:type="dxa"/>
          </w:tcPr>
          <w:p w14:paraId="72C3356E">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提供办公桌椅一套，3P、1.5P空调各一套</w:t>
            </w:r>
          </w:p>
        </w:tc>
      </w:tr>
      <w:tr w14:paraId="52C6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16E20540">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10.6</w:t>
            </w:r>
          </w:p>
        </w:tc>
        <w:tc>
          <w:tcPr>
            <w:tcW w:w="7087" w:type="dxa"/>
          </w:tcPr>
          <w:p w14:paraId="77F024F0">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双筒高压注射器1台</w:t>
            </w:r>
          </w:p>
        </w:tc>
      </w:tr>
      <w:tr w14:paraId="0850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46" w:type="dxa"/>
          </w:tcPr>
          <w:p w14:paraId="136D848B">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10.7</w:t>
            </w:r>
          </w:p>
        </w:tc>
        <w:tc>
          <w:tcPr>
            <w:tcW w:w="7087" w:type="dxa"/>
          </w:tcPr>
          <w:p w14:paraId="6B827F0B">
            <w:pPr>
              <w:widowControl/>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品牌竖屏</w:t>
            </w:r>
            <w:r>
              <w:rPr>
                <w:rFonts w:hint="eastAsia" w:ascii="微软雅黑" w:hAnsi="微软雅黑" w:eastAsia="微软雅黑" w:cs="微软雅黑"/>
                <w:kern w:val="0"/>
                <w:sz w:val="24"/>
                <w:lang w:val="en-US" w:eastAsia="zh-CN"/>
              </w:rPr>
              <w:t>1</w:t>
            </w:r>
            <w:r>
              <w:rPr>
                <w:rFonts w:hint="eastAsia" w:ascii="微软雅黑" w:hAnsi="微软雅黑" w:eastAsia="微软雅黑" w:cs="微软雅黑"/>
                <w:kern w:val="0"/>
                <w:sz w:val="24"/>
              </w:rPr>
              <w:t>套</w:t>
            </w:r>
          </w:p>
        </w:tc>
      </w:tr>
    </w:tbl>
    <w:p w14:paraId="19DCADF9">
      <w:pPr>
        <w:spacing w:line="240" w:lineRule="exact"/>
        <w:jc w:val="left"/>
        <w:rPr>
          <w:rFonts w:hint="eastAsia" w:ascii="微软雅黑" w:hAnsi="微软雅黑" w:eastAsia="微软雅黑" w:cs="微软雅黑"/>
          <w:b/>
          <w:bCs/>
          <w:sz w:val="24"/>
        </w:rPr>
      </w:pPr>
    </w:p>
    <w:tbl>
      <w:tblPr>
        <w:tblStyle w:val="32"/>
        <w:tblW w:w="8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1702"/>
        <w:gridCol w:w="4480"/>
      </w:tblGrid>
      <w:tr w14:paraId="419C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60" w:type="dxa"/>
            <w:shd w:val="clear" w:color="auto" w:fill="auto"/>
            <w:noWrap/>
            <w:vAlign w:val="center"/>
          </w:tcPr>
          <w:p w14:paraId="420AE7A6">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名称</w:t>
            </w:r>
          </w:p>
        </w:tc>
        <w:tc>
          <w:tcPr>
            <w:tcW w:w="1578" w:type="dxa"/>
            <w:shd w:val="clear" w:color="auto" w:fill="auto"/>
            <w:noWrap/>
            <w:vAlign w:val="center"/>
          </w:tcPr>
          <w:p w14:paraId="37659C01">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规格型号</w:t>
            </w:r>
          </w:p>
        </w:tc>
        <w:tc>
          <w:tcPr>
            <w:tcW w:w="4480" w:type="dxa"/>
            <w:shd w:val="clear" w:color="auto" w:fill="auto"/>
            <w:noWrap/>
            <w:vAlign w:val="center"/>
          </w:tcPr>
          <w:p w14:paraId="501E9DE4">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主要技术参数</w:t>
            </w:r>
          </w:p>
        </w:tc>
      </w:tr>
      <w:tr w14:paraId="7D44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960" w:type="dxa"/>
            <w:shd w:val="clear" w:color="auto" w:fill="auto"/>
            <w:noWrap/>
            <w:vAlign w:val="center"/>
          </w:tcPr>
          <w:p w14:paraId="1B4F2496">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医用防护门</w:t>
            </w:r>
          </w:p>
        </w:tc>
        <w:tc>
          <w:tcPr>
            <w:tcW w:w="1578" w:type="dxa"/>
            <w:shd w:val="clear" w:color="auto" w:fill="auto"/>
            <w:noWrap/>
            <w:vAlign w:val="center"/>
          </w:tcPr>
          <w:p w14:paraId="463B61E3">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1500*2250</w:t>
            </w:r>
          </w:p>
        </w:tc>
        <w:tc>
          <w:tcPr>
            <w:tcW w:w="4480" w:type="dxa"/>
            <w:shd w:val="clear" w:color="auto" w:fill="auto"/>
            <w:vAlign w:val="center"/>
          </w:tcPr>
          <w:p w14:paraId="6F2721AC">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方钢支架，内附3mmpb99.99%纯铝板，</w:t>
            </w:r>
          </w:p>
          <w:p w14:paraId="4B43A604">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外饰304不锈钢烤漆面板一次性压制而成，永不变形，具有防潮、防腐、防辐射能力强等特点，门体重量达到150kg级以上。</w:t>
            </w:r>
          </w:p>
        </w:tc>
      </w:tr>
      <w:tr w14:paraId="35E9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960" w:type="dxa"/>
            <w:shd w:val="clear" w:color="auto" w:fill="auto"/>
            <w:noWrap/>
            <w:vAlign w:val="center"/>
          </w:tcPr>
          <w:p w14:paraId="50E9353B">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医用重型电动装置</w:t>
            </w:r>
          </w:p>
        </w:tc>
        <w:tc>
          <w:tcPr>
            <w:tcW w:w="1578" w:type="dxa"/>
            <w:shd w:val="clear" w:color="auto" w:fill="auto"/>
            <w:noWrap/>
            <w:vAlign w:val="center"/>
          </w:tcPr>
          <w:p w14:paraId="1DABE7C9">
            <w:pPr>
              <w:widowControl/>
              <w:jc w:val="left"/>
              <w:rPr>
                <w:rFonts w:hint="eastAsia" w:ascii="微软雅黑" w:hAnsi="微软雅黑" w:eastAsia="微软雅黑" w:cs="微软雅黑"/>
                <w:color w:val="000000"/>
                <w:kern w:val="0"/>
                <w:sz w:val="24"/>
              </w:rPr>
            </w:pPr>
          </w:p>
        </w:tc>
        <w:tc>
          <w:tcPr>
            <w:tcW w:w="4480" w:type="dxa"/>
            <w:shd w:val="clear" w:color="auto" w:fill="auto"/>
            <w:vAlign w:val="center"/>
          </w:tcPr>
          <w:p w14:paraId="66E7CB35">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无线控制器，从动轮，接线端子装置，连接架，止动器，皮带，铝合金轨道，光束防夹装置。</w:t>
            </w:r>
          </w:p>
          <w:p w14:paraId="656B8B24">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开门运行速度15-46cm/s（可调）</w:t>
            </w:r>
          </w:p>
          <w:p w14:paraId="69C5CA94">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关门运行速度13-46cm/s（可调）</w:t>
            </w:r>
          </w:p>
          <w:p w14:paraId="63F97C2F">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开放时间0-20s（可调）</w:t>
            </w:r>
          </w:p>
          <w:p w14:paraId="751E10E8">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单开式门扇重量150kg</w:t>
            </w:r>
          </w:p>
          <w:p w14:paraId="1D7B7B76">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双开式门扇重量2*150kg</w:t>
            </w:r>
          </w:p>
          <w:p w14:paraId="253C15FE">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手动推力＜40N</w:t>
            </w:r>
          </w:p>
          <w:p w14:paraId="0D2466A0">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电机DC24V 65W（直流无刷）</w:t>
            </w:r>
          </w:p>
          <w:p w14:paraId="4881C830">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工作环境温度-20℃-50℃</w:t>
            </w:r>
          </w:p>
        </w:tc>
      </w:tr>
      <w:tr w14:paraId="6303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960" w:type="dxa"/>
            <w:shd w:val="clear" w:color="auto" w:fill="auto"/>
            <w:noWrap/>
            <w:vAlign w:val="center"/>
          </w:tcPr>
          <w:p w14:paraId="634D086B">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手动平开防护门</w:t>
            </w:r>
          </w:p>
        </w:tc>
        <w:tc>
          <w:tcPr>
            <w:tcW w:w="1578" w:type="dxa"/>
            <w:shd w:val="clear" w:color="auto" w:fill="auto"/>
            <w:noWrap/>
            <w:vAlign w:val="center"/>
          </w:tcPr>
          <w:p w14:paraId="1D48D7AD">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900*2100</w:t>
            </w:r>
          </w:p>
        </w:tc>
        <w:tc>
          <w:tcPr>
            <w:tcW w:w="4480" w:type="dxa"/>
            <w:shd w:val="clear" w:color="auto" w:fill="auto"/>
            <w:vAlign w:val="center"/>
          </w:tcPr>
          <w:p w14:paraId="0E86C36B">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自带闭门器，发辐射能力＞3mmpb，依据特型门制作，门框门扇可分体，使用灵活方便。</w:t>
            </w:r>
          </w:p>
        </w:tc>
      </w:tr>
      <w:tr w14:paraId="3236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60" w:type="dxa"/>
            <w:shd w:val="clear" w:color="auto" w:fill="auto"/>
            <w:noWrap/>
            <w:vAlign w:val="center"/>
          </w:tcPr>
          <w:p w14:paraId="1D8B943C">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铅玻璃</w:t>
            </w:r>
          </w:p>
        </w:tc>
        <w:tc>
          <w:tcPr>
            <w:tcW w:w="1578" w:type="dxa"/>
            <w:shd w:val="clear" w:color="auto" w:fill="auto"/>
            <w:noWrap/>
            <w:vAlign w:val="center"/>
          </w:tcPr>
          <w:p w14:paraId="0EC29220">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800*1200*15</w:t>
            </w:r>
          </w:p>
        </w:tc>
        <w:tc>
          <w:tcPr>
            <w:tcW w:w="4480" w:type="dxa"/>
            <w:shd w:val="clear" w:color="auto" w:fill="auto"/>
            <w:noWrap/>
            <w:vAlign w:val="center"/>
          </w:tcPr>
          <w:p w14:paraId="596C7E4F">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透明无杂质，铅当量＞3mmpb</w:t>
            </w:r>
          </w:p>
        </w:tc>
      </w:tr>
      <w:tr w14:paraId="6BAC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960" w:type="dxa"/>
            <w:shd w:val="clear" w:color="auto" w:fill="auto"/>
            <w:noWrap/>
            <w:vAlign w:val="center"/>
          </w:tcPr>
          <w:p w14:paraId="720ED408">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铅玻璃框</w:t>
            </w:r>
          </w:p>
        </w:tc>
        <w:tc>
          <w:tcPr>
            <w:tcW w:w="1578" w:type="dxa"/>
            <w:shd w:val="clear" w:color="auto" w:fill="auto"/>
            <w:noWrap/>
            <w:vAlign w:val="center"/>
          </w:tcPr>
          <w:p w14:paraId="3DE91BE9">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8600*2600</w:t>
            </w:r>
          </w:p>
        </w:tc>
        <w:tc>
          <w:tcPr>
            <w:tcW w:w="4480" w:type="dxa"/>
            <w:shd w:val="clear" w:color="auto" w:fill="auto"/>
            <w:vAlign w:val="center"/>
          </w:tcPr>
          <w:p w14:paraId="32E08DCA">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方钢制作框架，3mmpb铅版粘接，外饰不锈钢，安装方式：嵌入墙体不少于4cm，牢固、平整。</w:t>
            </w:r>
          </w:p>
        </w:tc>
      </w:tr>
      <w:tr w14:paraId="0DC6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960" w:type="dxa"/>
            <w:shd w:val="clear" w:color="auto" w:fill="auto"/>
            <w:noWrap/>
            <w:vAlign w:val="center"/>
          </w:tcPr>
          <w:p w14:paraId="4DA7758B">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墙体防护</w:t>
            </w:r>
          </w:p>
        </w:tc>
        <w:tc>
          <w:tcPr>
            <w:tcW w:w="1578" w:type="dxa"/>
            <w:shd w:val="clear" w:color="auto" w:fill="auto"/>
            <w:noWrap/>
            <w:vAlign w:val="center"/>
          </w:tcPr>
          <w:p w14:paraId="2C552DB0">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4.0-4.4</w:t>
            </w:r>
          </w:p>
        </w:tc>
        <w:tc>
          <w:tcPr>
            <w:tcW w:w="4480" w:type="dxa"/>
            <w:shd w:val="clear" w:color="auto" w:fill="auto"/>
            <w:vAlign w:val="center"/>
          </w:tcPr>
          <w:p w14:paraId="5AC68AC2">
            <w:pPr>
              <w:widowControl/>
              <w:jc w:val="left"/>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硫酸钡砂浆抹灰：5：1：1配比，分6次完成，每次抹灰不大于1cm，横一遍竖一遍，不得留施工缝隙，待水分收干至60%以上再第二次施工，挂钢网一道，尼龙网一道，最后收光压平。</w:t>
            </w:r>
          </w:p>
        </w:tc>
      </w:tr>
    </w:tbl>
    <w:p w14:paraId="042573D3">
      <w:pPr>
        <w:spacing w:line="240" w:lineRule="exact"/>
        <w:jc w:val="left"/>
        <w:rPr>
          <w:rFonts w:hint="eastAsia" w:ascii="微软雅黑" w:hAnsi="微软雅黑" w:eastAsia="微软雅黑" w:cs="微软雅黑"/>
          <w:b/>
          <w:bCs/>
          <w:sz w:val="24"/>
        </w:rPr>
      </w:pPr>
    </w:p>
    <w:p w14:paraId="2BD90BCB">
      <w:pPr>
        <w:spacing w:line="240" w:lineRule="exact"/>
        <w:jc w:val="left"/>
        <w:rPr>
          <w:rFonts w:hint="eastAsia" w:ascii="微软雅黑" w:hAnsi="微软雅黑" w:eastAsia="微软雅黑" w:cs="微软雅黑"/>
          <w:b/>
          <w:bCs/>
          <w:sz w:val="24"/>
        </w:rPr>
      </w:pPr>
    </w:p>
    <w:p w14:paraId="40A62FAE">
      <w:pPr>
        <w:spacing w:line="400" w:lineRule="exact"/>
        <w:jc w:val="left"/>
        <w:outlineLvl w:val="1"/>
        <w:rPr>
          <w:rFonts w:hint="eastAsia" w:ascii="微软雅黑" w:hAnsi="微软雅黑" w:eastAsia="微软雅黑" w:cs="微软雅黑"/>
          <w:b/>
          <w:bCs/>
          <w:sz w:val="24"/>
        </w:rPr>
      </w:pPr>
      <w:r>
        <w:rPr>
          <w:rFonts w:hint="eastAsia" w:ascii="微软雅黑" w:hAnsi="微软雅黑" w:eastAsia="微软雅黑" w:cs="微软雅黑"/>
          <w:b/>
          <w:bCs/>
          <w:sz w:val="24"/>
        </w:rPr>
        <w:t xml:space="preserve">二、项目要求： </w:t>
      </w:r>
    </w:p>
    <w:p w14:paraId="4280043F">
      <w:pPr>
        <w:pStyle w:val="49"/>
        <w:widowControl/>
        <w:snapToGrid w:val="0"/>
        <w:spacing w:line="400" w:lineRule="exact"/>
        <w:ind w:firstLine="0" w:firstLineChars="0"/>
        <w:jc w:val="left"/>
        <w:textAlignment w:val="baseline"/>
        <w:rPr>
          <w:rFonts w:hint="eastAsia" w:ascii="微软雅黑" w:hAnsi="微软雅黑" w:eastAsia="微软雅黑" w:cs="微软雅黑"/>
          <w:b/>
          <w:bCs/>
          <w:sz w:val="24"/>
        </w:rPr>
      </w:pPr>
      <w:r>
        <w:rPr>
          <w:rFonts w:hint="eastAsia" w:ascii="微软雅黑" w:hAnsi="微软雅黑" w:eastAsia="微软雅黑" w:cs="微软雅黑"/>
          <w:b/>
          <w:bCs/>
          <w:sz w:val="24"/>
        </w:rPr>
        <w:t>（一）所招产品的质量要求</w:t>
      </w:r>
    </w:p>
    <w:p w14:paraId="442FBD27">
      <w:pPr>
        <w:pStyle w:val="15"/>
        <w:spacing w:line="400" w:lineRule="exact"/>
        <w:ind w:firstLine="0" w:firstLineChars="0"/>
        <w:rPr>
          <w:rFonts w:hint="eastAsia" w:ascii="微软雅黑" w:hAnsi="微软雅黑" w:eastAsia="微软雅黑" w:cs="微软雅黑"/>
        </w:rPr>
      </w:pPr>
      <w:r>
        <w:rPr>
          <w:rFonts w:hint="eastAsia" w:ascii="微软雅黑" w:hAnsi="微软雅黑" w:eastAsia="微软雅黑" w:cs="微软雅黑"/>
        </w:rPr>
        <w:t>（1）本项目技术参数均为公共参数，无指向性，投标供应商可以根据技术要求及商务要求自行去选择产品品牌和型号。</w:t>
      </w:r>
    </w:p>
    <w:p w14:paraId="767859F4">
      <w:pPr>
        <w:pStyle w:val="15"/>
        <w:spacing w:line="400" w:lineRule="exact"/>
        <w:ind w:firstLine="0" w:firstLineChars="0"/>
        <w:rPr>
          <w:rFonts w:hint="eastAsia" w:ascii="微软雅黑" w:hAnsi="微软雅黑" w:eastAsia="微软雅黑" w:cs="微软雅黑"/>
        </w:rPr>
      </w:pPr>
      <w:r>
        <w:rPr>
          <w:rFonts w:hint="eastAsia" w:ascii="微软雅黑" w:hAnsi="微软雅黑" w:eastAsia="微软雅黑" w:cs="微软雅黑"/>
        </w:rPr>
        <w:t>（2）凡技术参数指标执行的国家相关标准、行业标准、地方标准或者其他标准、规范。供应商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w:t>
      </w:r>
    </w:p>
    <w:p w14:paraId="021FEF37">
      <w:pPr>
        <w:pStyle w:val="15"/>
        <w:spacing w:line="400" w:lineRule="exact"/>
        <w:ind w:firstLine="0" w:firstLineChars="0"/>
        <w:rPr>
          <w:rFonts w:hint="eastAsia" w:ascii="微软雅黑" w:hAnsi="微软雅黑" w:eastAsia="微软雅黑" w:cs="微软雅黑"/>
          <w:b/>
          <w:bCs/>
        </w:rPr>
      </w:pPr>
      <w:r>
        <w:rPr>
          <w:rFonts w:hint="eastAsia" w:ascii="微软雅黑" w:hAnsi="微软雅黑" w:eastAsia="微软雅黑" w:cs="微软雅黑"/>
          <w:b/>
          <w:bCs/>
        </w:rPr>
        <w:t>（二）项目的交货期和质保期</w:t>
      </w:r>
    </w:p>
    <w:p w14:paraId="1E28B0FA">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sz w:val="24"/>
        </w:rPr>
        <w:t>1、交货期：合同签订后30天到货。</w:t>
      </w:r>
    </w:p>
    <w:p w14:paraId="79A8B92A">
      <w:pPr>
        <w:pStyle w:val="49"/>
        <w:widowControl/>
        <w:snapToGrid w:val="0"/>
        <w:spacing w:line="400" w:lineRule="exact"/>
        <w:ind w:firstLine="240" w:firstLineChars="100"/>
        <w:jc w:val="left"/>
        <w:textAlignment w:val="baseline"/>
        <w:rPr>
          <w:rFonts w:hint="eastAsia" w:ascii="微软雅黑" w:hAnsi="微软雅黑" w:eastAsia="微软雅黑" w:cs="微软雅黑"/>
          <w:b/>
          <w:bCs/>
          <w:sz w:val="24"/>
        </w:rPr>
      </w:pPr>
      <w:r>
        <w:rPr>
          <w:rFonts w:hint="eastAsia" w:ascii="微软雅黑" w:hAnsi="微软雅黑" w:eastAsia="微软雅黑" w:cs="微软雅黑"/>
          <w:sz w:val="24"/>
        </w:rPr>
        <w:t>2、质保期：整机质保</w:t>
      </w:r>
      <w:r>
        <w:rPr>
          <w:rFonts w:hint="eastAsia" w:ascii="微软雅黑" w:hAnsi="微软雅黑" w:eastAsia="微软雅黑" w:cs="微软雅黑"/>
          <w:sz w:val="24"/>
          <w:lang w:val="en-US" w:eastAsia="zh-CN"/>
        </w:rPr>
        <w:t>2</w:t>
      </w:r>
      <w:r>
        <w:rPr>
          <w:rFonts w:hint="eastAsia" w:ascii="微软雅黑" w:hAnsi="微软雅黑" w:eastAsia="微软雅黑" w:cs="微软雅黑"/>
          <w:sz w:val="24"/>
        </w:rPr>
        <w:t>年，终身免费维护。</w:t>
      </w:r>
    </w:p>
    <w:p w14:paraId="58D47D76">
      <w:pPr>
        <w:pStyle w:val="15"/>
        <w:spacing w:line="400" w:lineRule="exact"/>
        <w:ind w:firstLine="240" w:firstLineChars="100"/>
        <w:rPr>
          <w:rFonts w:hint="eastAsia" w:ascii="微软雅黑" w:hAnsi="微软雅黑" w:eastAsia="微软雅黑" w:cs="微软雅黑"/>
        </w:rPr>
      </w:pPr>
      <w:r>
        <w:rPr>
          <w:rFonts w:hint="eastAsia" w:ascii="微软雅黑" w:hAnsi="微软雅黑" w:eastAsia="微软雅黑" w:cs="微软雅黑"/>
          <w:lang w:val="en-US" w:eastAsia="zh-CN"/>
        </w:rPr>
        <w:t>3</w:t>
      </w:r>
      <w:r>
        <w:rPr>
          <w:rFonts w:hint="eastAsia" w:ascii="微软雅黑" w:hAnsi="微软雅黑" w:eastAsia="微软雅黑" w:cs="微软雅黑"/>
        </w:rPr>
        <w:t>、付款方式：具体已甲乙双方签订合同为准。</w:t>
      </w:r>
    </w:p>
    <w:p w14:paraId="6ADE05C9">
      <w:pPr>
        <w:pStyle w:val="49"/>
        <w:widowControl/>
        <w:snapToGrid w:val="0"/>
        <w:spacing w:line="400" w:lineRule="exact"/>
        <w:ind w:left="239" w:leftChars="114" w:firstLine="0" w:firstLineChars="0"/>
        <w:jc w:val="left"/>
        <w:textAlignment w:val="baseline"/>
        <w:rPr>
          <w:rFonts w:hint="eastAsia" w:ascii="微软雅黑" w:hAnsi="微软雅黑" w:eastAsia="微软雅黑" w:cs="微软雅黑"/>
          <w:sz w:val="24"/>
          <w:u w:val="single"/>
        </w:rPr>
      </w:pPr>
      <w:r>
        <w:rPr>
          <w:rFonts w:hint="eastAsia" w:ascii="微软雅黑" w:hAnsi="微软雅黑" w:eastAsia="微软雅黑" w:cs="微软雅黑"/>
          <w:sz w:val="24"/>
          <w:lang w:val="en-US" w:eastAsia="zh-CN"/>
        </w:rPr>
        <w:t>4</w:t>
      </w:r>
      <w:r>
        <w:rPr>
          <w:rFonts w:hint="eastAsia" w:ascii="微软雅黑" w:hAnsi="微软雅黑" w:eastAsia="微软雅黑" w:cs="微软雅黑"/>
          <w:sz w:val="24"/>
        </w:rPr>
        <w:t>、交货地点：采购人指定地点。</w:t>
      </w:r>
    </w:p>
    <w:p w14:paraId="6290DBC4">
      <w:pPr>
        <w:pStyle w:val="49"/>
        <w:widowControl/>
        <w:snapToGrid w:val="0"/>
        <w:spacing w:line="400" w:lineRule="exact"/>
        <w:ind w:firstLine="0" w:firstLineChars="0"/>
        <w:jc w:val="left"/>
        <w:textAlignment w:val="baseline"/>
        <w:rPr>
          <w:rFonts w:hint="eastAsia" w:ascii="微软雅黑" w:hAnsi="微软雅黑" w:eastAsia="微软雅黑" w:cs="微软雅黑"/>
          <w:b/>
          <w:bCs/>
          <w:sz w:val="24"/>
        </w:rPr>
      </w:pPr>
      <w:r>
        <w:rPr>
          <w:rFonts w:hint="eastAsia" w:ascii="微软雅黑" w:hAnsi="微软雅黑" w:eastAsia="微软雅黑" w:cs="微软雅黑"/>
          <w:b/>
          <w:bCs/>
          <w:sz w:val="24"/>
        </w:rPr>
        <w:t>（四）售后服务</w:t>
      </w:r>
    </w:p>
    <w:p w14:paraId="6A4BCFD5">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sz w:val="24"/>
        </w:rPr>
        <w:t>1.卖方须到买方提供的现场免费安装、调试设备，进行操作试验，直至运行正常，为仪器操作人员终身免费提供技术服务、技术支持及咨询服务，在任何时候、任何地点均可享受到终生的免费咨询服务。按照项目采购需求中要求进行维修响应。在保修期内每季度免费进行状态检测。</w:t>
      </w:r>
    </w:p>
    <w:p w14:paraId="79711237">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sz w:val="24"/>
        </w:rPr>
        <w:t>2.在质保期内，派遣维修或技术人员巡访设备使用单位，协助并指导运维人员进行日常维护保养更换工作，并与直接使用人交流设备使用相关事宜。</w:t>
      </w:r>
    </w:p>
    <w:p w14:paraId="01D4C125">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sz w:val="24"/>
        </w:rPr>
        <w:t>3.供应商必须积极配合采购人共同参与项目验收。主动向采购方有关技术人员在使用现场提供全套技术指导及培训。</w:t>
      </w:r>
    </w:p>
    <w:p w14:paraId="5A0250FA">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sz w:val="24"/>
        </w:rPr>
        <w:t xml:space="preserve">4.供应商应派相关技术人员到现场免费进行指导安装，解决安装过程中的相关问题。  </w:t>
      </w:r>
    </w:p>
    <w:p w14:paraId="25E96AEE">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sz w:val="24"/>
        </w:rPr>
        <w:t>5.售后服务承诺：供应商应对质保期内及其以后的服务做出承诺，并具有切实可行的措施,不能及时兑现服务承诺内容而影响使用方使用，供应商应当给予补偿。</w:t>
      </w:r>
    </w:p>
    <w:p w14:paraId="06B7EA5B">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sz w:val="24"/>
        </w:rPr>
        <w:t>6.为保证单位设备正常运行，供应商需提供免费更换、更换响应时间、更换的必要性，进行明确的计划阐述，并针对本项目所有设备设有专业售后人员。</w:t>
      </w:r>
    </w:p>
    <w:p w14:paraId="58A659E2">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sz w:val="24"/>
        </w:rPr>
        <w:t>7.如收到服务需求不合要求情况，可双方协商决定，但决定权在购买方，购买方有权利退回所购买产品。</w:t>
      </w:r>
    </w:p>
    <w:p w14:paraId="00D30F1E">
      <w:pPr>
        <w:pStyle w:val="49"/>
        <w:widowControl/>
        <w:snapToGrid w:val="0"/>
        <w:spacing w:line="400" w:lineRule="exact"/>
        <w:ind w:firstLine="0" w:firstLineChars="0"/>
        <w:jc w:val="left"/>
        <w:textAlignment w:val="baseline"/>
        <w:rPr>
          <w:rFonts w:hint="eastAsia" w:ascii="微软雅黑" w:hAnsi="微软雅黑" w:eastAsia="微软雅黑" w:cs="微软雅黑"/>
          <w:b/>
          <w:bCs/>
          <w:sz w:val="24"/>
        </w:rPr>
      </w:pPr>
      <w:r>
        <w:rPr>
          <w:rFonts w:hint="eastAsia" w:ascii="微软雅黑" w:hAnsi="微软雅黑" w:eastAsia="微软雅黑" w:cs="微软雅黑"/>
          <w:b/>
          <w:bCs/>
          <w:sz w:val="24"/>
        </w:rPr>
        <w:t>（五）实施方案</w:t>
      </w:r>
    </w:p>
    <w:p w14:paraId="3BF7A779">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sz w:val="24"/>
        </w:rPr>
        <w:t>1.供应商应保证供货设备在项目实施过程中</w:t>
      </w:r>
    </w:p>
    <w:p w14:paraId="26E0A1EE">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b/>
          <w:bCs/>
          <w:sz w:val="24"/>
        </w:rPr>
        <w:t>实施方案</w:t>
      </w:r>
      <w:r>
        <w:rPr>
          <w:rFonts w:hint="eastAsia" w:ascii="微软雅黑" w:hAnsi="微软雅黑" w:eastAsia="微软雅黑" w:cs="微软雅黑"/>
          <w:sz w:val="24"/>
        </w:rPr>
        <w:t>：</w:t>
      </w:r>
    </w:p>
    <w:p w14:paraId="12B0E5A8">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sz w:val="24"/>
        </w:rPr>
        <w:t>（1）项目详细工作内容，说明项目的工作范围、具体内容和技术要求等，这一部分内容能量化的指标尽可能量化；</w:t>
      </w:r>
    </w:p>
    <w:p w14:paraId="2767085E">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sz w:val="24"/>
        </w:rPr>
        <w:t>（2）项目实施所采取的方法手段；</w:t>
      </w:r>
    </w:p>
    <w:p w14:paraId="36B8C9AD">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sz w:val="24"/>
        </w:rPr>
        <w:t>（3）预期效果，说明项目完成时所达到的效果；说明承担单位、协作单位和各自分工的主要内容。</w:t>
      </w:r>
    </w:p>
    <w:p w14:paraId="6A1DCF48">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b/>
          <w:bCs/>
          <w:sz w:val="24"/>
        </w:rPr>
        <w:t>设备管理及维护</w:t>
      </w:r>
      <w:r>
        <w:rPr>
          <w:rFonts w:hint="eastAsia" w:ascii="微软雅黑" w:hAnsi="微软雅黑" w:eastAsia="微软雅黑" w:cs="微软雅黑"/>
          <w:sz w:val="24"/>
        </w:rPr>
        <w:t>：</w:t>
      </w:r>
    </w:p>
    <w:p w14:paraId="14A5EA68">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sz w:val="24"/>
        </w:rPr>
        <w:t>（1）设备管理方案；（2）设备维护及保养方案。</w:t>
      </w:r>
    </w:p>
    <w:p w14:paraId="3C1E44D0">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b/>
          <w:bCs/>
          <w:sz w:val="24"/>
        </w:rPr>
        <w:t>进度安排：</w:t>
      </w:r>
      <w:r>
        <w:rPr>
          <w:rFonts w:hint="eastAsia" w:ascii="微软雅黑" w:hAnsi="微软雅黑" w:eastAsia="微软雅黑" w:cs="微软雅黑"/>
          <w:sz w:val="24"/>
        </w:rPr>
        <w:t>项目工作进度安排，详细说明各阶段工作安排的时间和项目工作内容完成的时间，尽力让项目实施的时间进度与方案所计划的时间吻合；</w:t>
      </w:r>
    </w:p>
    <w:p w14:paraId="7042BFC5">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b/>
          <w:bCs/>
          <w:sz w:val="24"/>
        </w:rPr>
        <w:t>供货</w:t>
      </w:r>
      <w:r>
        <w:rPr>
          <w:rFonts w:hint="eastAsia" w:ascii="微软雅黑" w:hAnsi="微软雅黑" w:eastAsia="微软雅黑" w:cs="微软雅黑"/>
          <w:sz w:val="24"/>
        </w:rPr>
        <w:t>：供货的流程应在方案中写明。（注：可提供流程图。）</w:t>
      </w:r>
    </w:p>
    <w:p w14:paraId="4BC3CB19">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b/>
          <w:bCs/>
          <w:sz w:val="24"/>
        </w:rPr>
        <w:t>项目安全措施</w:t>
      </w:r>
      <w:r>
        <w:rPr>
          <w:rFonts w:hint="eastAsia" w:ascii="微软雅黑" w:hAnsi="微软雅黑" w:eastAsia="微软雅黑" w:cs="微软雅黑"/>
          <w:sz w:val="24"/>
        </w:rPr>
        <w:t>：</w:t>
      </w:r>
    </w:p>
    <w:p w14:paraId="31535287">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sz w:val="24"/>
        </w:rPr>
        <w:t>（1）方针、目标；（2）安全管理机构；（3）安全措施；（4）安全教育等。</w:t>
      </w:r>
    </w:p>
    <w:p w14:paraId="6491D3B7">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b/>
          <w:bCs/>
          <w:sz w:val="24"/>
        </w:rPr>
        <w:t>应急处理</w:t>
      </w:r>
      <w:r>
        <w:rPr>
          <w:rFonts w:hint="eastAsia" w:ascii="微软雅黑" w:hAnsi="微软雅黑" w:eastAsia="微软雅黑" w:cs="微软雅黑"/>
          <w:sz w:val="24"/>
        </w:rPr>
        <w:t>：为保障设备的运行正常，加强对突发事件、紧急事件的控制，须供应商制定本项目的突发事件处置预案，写明面对突发事件的应急处理方法，包含：人员伤亡事故、发生火灾、突然停电等。建立完善的预防机制，指定专人负责，对潜在危险可能出现的紧急情况，制定相应的处理办法。</w:t>
      </w:r>
    </w:p>
    <w:p w14:paraId="4974090B">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b/>
          <w:bCs/>
          <w:sz w:val="24"/>
        </w:rPr>
        <w:t>培训方案：</w:t>
      </w:r>
      <w:r>
        <w:rPr>
          <w:rFonts w:hint="eastAsia" w:ascii="微软雅黑" w:hAnsi="微软雅黑" w:eastAsia="微软雅黑" w:cs="微软雅黑"/>
          <w:sz w:val="24"/>
        </w:rPr>
        <w:t>培训计划情况，应含详细合理的培训方案（包含：①培训时间；②培训地点；③培训产品基本原理、④操作使用和保养维修；⑤培训方式；培训方案中包含以上每项内容，且方案切实可行，满足采购方需求。针对本院实际情况指定培训计划，卖方应提供技术培训，保证使用人员正常操作设备的各种功能（厂家工程师驻场培训、网路在线培训、内地交流培训）。在质保期内为采购人提供至少三人的培训服务，确保用户方至少两名操作人员可熟悉使用，供应商应保证在采购人指定交货地点对设备操作人员提供不少于 1 天的免费培训。培训配备受过专业培训的售后服务人员、技术支持人员及咨询服务、在任何时候、任何地点均可享受到终生的免费咨询服务。供应商投标时应提供详细的培训方案。培训教员的差旅费、食宿费、培训教材等费用，应计入投标报价， 随时排除所有设备故障进行明确的计划阐述，并对所有设备保修期过后维保进行阐述。</w:t>
      </w:r>
    </w:p>
    <w:p w14:paraId="038BC49D">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sz w:val="24"/>
        </w:rPr>
        <w:t>供应商在制作实施方案及培训方案时可根据实际情况进行拓展（包括但不限于以上内容），本包属于医疗设备，供应商能够在设备运输中保障设备的功能不被破坏，在发货前保证对货物的质量、规格、性能、数量和重量等进行准确而全面的检验，并出具一份产品检验合格证书。在项目供货安装时进行核对，本次购买设备如若发生设备不能正常运行，供应商必须在突发应急时给予响应，并在最快时间内快速高效的处理。</w:t>
      </w:r>
    </w:p>
    <w:p w14:paraId="240277CE">
      <w:pPr>
        <w:pStyle w:val="49"/>
        <w:widowControl/>
        <w:snapToGrid w:val="0"/>
        <w:spacing w:line="400" w:lineRule="exact"/>
        <w:ind w:firstLine="0" w:firstLineChars="0"/>
        <w:jc w:val="left"/>
        <w:textAlignment w:val="baseline"/>
        <w:rPr>
          <w:rFonts w:hint="eastAsia" w:ascii="微软雅黑" w:hAnsi="微软雅黑" w:eastAsia="微软雅黑" w:cs="微软雅黑"/>
          <w:b/>
          <w:bCs/>
          <w:sz w:val="24"/>
        </w:rPr>
      </w:pPr>
      <w:r>
        <w:rPr>
          <w:rFonts w:hint="eastAsia" w:ascii="微软雅黑" w:hAnsi="微软雅黑" w:eastAsia="微软雅黑" w:cs="微软雅黑"/>
          <w:b/>
          <w:bCs/>
          <w:sz w:val="24"/>
        </w:rPr>
        <w:t>（六）验收</w:t>
      </w:r>
    </w:p>
    <w:p w14:paraId="0DBAD93B">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sz w:val="24"/>
        </w:rPr>
        <w:t>1.验收程序：货物包装应符合国家标准，以保证货物在运输过程中不受损伤。货物在运输或邮寄途中发生毁损或丢失，由乙方负责。在运输途中、交货前、卸货中发生人身伤害或货物受损的，由乙方负责承担。货物到达后，甲乙双方均须在场确认包装完好后，安装后由甲方验货，并对货物进行清点验收，共同签字确认。如验收不合格，一切损失由乙方自行承担。</w:t>
      </w:r>
    </w:p>
    <w:p w14:paraId="542C532C">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sz w:val="24"/>
        </w:rPr>
        <w:t>2.验收内容：采购清单内设备、装备数量进行验收。</w:t>
      </w:r>
    </w:p>
    <w:p w14:paraId="437F954D">
      <w:pPr>
        <w:pStyle w:val="49"/>
        <w:widowControl/>
        <w:snapToGrid w:val="0"/>
        <w:spacing w:line="400" w:lineRule="exact"/>
        <w:ind w:firstLine="240" w:firstLineChars="100"/>
        <w:jc w:val="left"/>
        <w:textAlignment w:val="baseline"/>
        <w:rPr>
          <w:rFonts w:hint="eastAsia" w:ascii="微软雅黑" w:hAnsi="微软雅黑" w:eastAsia="微软雅黑" w:cs="微软雅黑"/>
          <w:sz w:val="24"/>
        </w:rPr>
      </w:pPr>
      <w:r>
        <w:rPr>
          <w:rFonts w:hint="eastAsia" w:ascii="微软雅黑" w:hAnsi="微软雅黑" w:eastAsia="微软雅黑" w:cs="微软雅黑"/>
          <w:sz w:val="24"/>
        </w:rPr>
        <w:t>3.验收标准：严格按照采购合同开展履约验收。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w:t>
      </w:r>
    </w:p>
    <w:p w14:paraId="108F8E68">
      <w:pPr>
        <w:rPr>
          <w:rFonts w:hint="eastAsia" w:ascii="微软雅黑" w:hAnsi="微软雅黑" w:eastAsia="微软雅黑" w:cs="微软雅黑"/>
          <w:b/>
          <w:bCs/>
          <w:sz w:val="24"/>
        </w:rPr>
      </w:pPr>
    </w:p>
    <w:bookmarkEnd w:id="0"/>
    <w:bookmarkEnd w:id="1"/>
    <w:bookmarkEnd w:id="2"/>
    <w:bookmarkEnd w:id="3"/>
    <w:bookmarkEnd w:id="4"/>
    <w:bookmarkEnd w:id="5"/>
    <w:bookmarkEnd w:id="6"/>
    <w:bookmarkEnd w:id="7"/>
    <w:bookmarkEnd w:id="8"/>
    <w:bookmarkEnd w:id="9"/>
    <w:bookmarkEnd w:id="10"/>
    <w:bookmarkEnd w:id="11"/>
    <w:bookmarkEnd w:id="12"/>
    <w:bookmarkEnd w:id="13"/>
    <w:p w14:paraId="6E56E0AE">
      <w:pPr>
        <w:rPr>
          <w:rStyle w:val="45"/>
          <w:rFonts w:hint="eastAsia" w:ascii="微软雅黑" w:hAnsi="微软雅黑" w:eastAsia="微软雅黑" w:cs="微软雅黑"/>
          <w:szCs w:val="32"/>
        </w:rPr>
      </w:pPr>
      <w:bookmarkStart w:id="1594" w:name="_Toc31651"/>
      <w:bookmarkStart w:id="1595" w:name="_Toc5474"/>
      <w:bookmarkStart w:id="1596" w:name="_Toc11259"/>
      <w:r>
        <w:rPr>
          <w:rStyle w:val="45"/>
          <w:rFonts w:hint="eastAsia" w:ascii="微软雅黑" w:hAnsi="微软雅黑" w:eastAsia="微软雅黑" w:cs="微软雅黑"/>
          <w:szCs w:val="32"/>
        </w:rPr>
        <w:br w:type="page"/>
      </w:r>
    </w:p>
    <w:p w14:paraId="15F65632">
      <w:pPr>
        <w:jc w:val="center"/>
        <w:outlineLvl w:val="0"/>
        <w:rPr>
          <w:rFonts w:hint="eastAsia" w:ascii="微软雅黑" w:hAnsi="微软雅黑" w:eastAsia="微软雅黑" w:cs="微软雅黑"/>
          <w:sz w:val="32"/>
          <w:szCs w:val="32"/>
        </w:rPr>
      </w:pPr>
      <w:r>
        <w:rPr>
          <w:rStyle w:val="45"/>
          <w:rFonts w:hint="eastAsia" w:ascii="微软雅黑" w:hAnsi="微软雅黑" w:eastAsia="微软雅黑" w:cs="微软雅黑"/>
          <w:szCs w:val="32"/>
        </w:rPr>
        <w:t>第6章  评标方法和标准</w:t>
      </w:r>
      <w:bookmarkEnd w:id="14"/>
      <w:bookmarkEnd w:id="15"/>
      <w:bookmarkEnd w:id="16"/>
      <w:bookmarkEnd w:id="17"/>
      <w:bookmarkEnd w:id="18"/>
      <w:bookmarkEnd w:id="19"/>
      <w:bookmarkEnd w:id="20"/>
      <w:bookmarkEnd w:id="1594"/>
      <w:bookmarkEnd w:id="1595"/>
      <w:bookmarkEnd w:id="1596"/>
    </w:p>
    <w:p w14:paraId="26556DB2">
      <w:pPr>
        <w:pStyle w:val="12"/>
        <w:tabs>
          <w:tab w:val="clear" w:pos="567"/>
        </w:tabs>
        <w:spacing w:before="0" w:line="380" w:lineRule="exact"/>
        <w:ind w:firstLine="540" w:firstLineChars="225"/>
        <w:rPr>
          <w:rFonts w:hint="eastAsia" w:ascii="微软雅黑" w:hAnsi="微软雅黑" w:eastAsia="微软雅黑" w:cs="微软雅黑"/>
        </w:rPr>
      </w:pPr>
      <w:r>
        <w:rPr>
          <w:rFonts w:hint="eastAsia" w:ascii="微软雅黑" w:hAnsi="微软雅黑" w:eastAsia="微软雅黑" w:cs="微软雅黑"/>
        </w:rPr>
        <w:t>本项目将按照招标文件第一章供应商须知中“五 开标及评标”、“六 确定中标”及本章的规定评标。</w:t>
      </w:r>
    </w:p>
    <w:p w14:paraId="365DFB9D">
      <w:pPr>
        <w:widowControl/>
        <w:spacing w:line="380" w:lineRule="exact"/>
        <w:rPr>
          <w:rFonts w:hint="eastAsia" w:ascii="微软雅黑" w:hAnsi="微软雅黑" w:eastAsia="微软雅黑" w:cs="微软雅黑"/>
          <w:b/>
          <w:bCs/>
          <w:sz w:val="24"/>
        </w:rPr>
      </w:pPr>
      <w:r>
        <w:rPr>
          <w:rFonts w:hint="eastAsia" w:ascii="微软雅黑" w:hAnsi="微软雅黑" w:eastAsia="微软雅黑" w:cs="微软雅黑"/>
          <w:b/>
          <w:bCs/>
          <w:sz w:val="24"/>
        </w:rPr>
        <w:t>1.投标无效的情形：</w:t>
      </w:r>
    </w:p>
    <w:p w14:paraId="4E8A877B">
      <w:pPr>
        <w:widowControl/>
        <w:spacing w:line="380" w:lineRule="exact"/>
        <w:rPr>
          <w:rFonts w:hint="eastAsia" w:ascii="微软雅黑" w:hAnsi="微软雅黑" w:eastAsia="微软雅黑" w:cs="微软雅黑"/>
          <w:sz w:val="24"/>
        </w:rPr>
      </w:pPr>
      <w:r>
        <w:rPr>
          <w:rFonts w:hint="eastAsia" w:ascii="微软雅黑" w:hAnsi="微软雅黑" w:eastAsia="微软雅黑" w:cs="微软雅黑"/>
          <w:sz w:val="24"/>
        </w:rPr>
        <w:t>（1）单位负责人为同一人或者存在直接控股、管理关系的不同供应商，其相关投标将被认定为投标无效。</w:t>
      </w:r>
    </w:p>
    <w:p w14:paraId="337C6488">
      <w:pPr>
        <w:widowControl/>
        <w:spacing w:line="380" w:lineRule="exact"/>
        <w:rPr>
          <w:rFonts w:hint="eastAsia" w:ascii="微软雅黑" w:hAnsi="微软雅黑" w:eastAsia="微软雅黑" w:cs="微软雅黑"/>
          <w:sz w:val="24"/>
        </w:rPr>
      </w:pPr>
      <w:r>
        <w:rPr>
          <w:rFonts w:hint="eastAsia" w:ascii="微软雅黑" w:hAnsi="微软雅黑" w:eastAsia="微软雅黑" w:cs="微软雅黑"/>
          <w:sz w:val="24"/>
        </w:rPr>
        <w:t>（2）供应商报价超过招标文件规定的预算金额或者分项、分包最高限价的，其投标将被认定为投标无效。</w:t>
      </w:r>
    </w:p>
    <w:p w14:paraId="46298FFF">
      <w:pPr>
        <w:widowControl/>
        <w:spacing w:line="380" w:lineRule="exact"/>
        <w:rPr>
          <w:rFonts w:hint="eastAsia" w:ascii="微软雅黑" w:hAnsi="微软雅黑" w:eastAsia="微软雅黑" w:cs="微软雅黑"/>
          <w:sz w:val="24"/>
        </w:rPr>
      </w:pPr>
      <w:r>
        <w:rPr>
          <w:rFonts w:hint="eastAsia" w:ascii="微软雅黑" w:hAnsi="微软雅黑" w:eastAsia="微软雅黑" w:cs="微软雅黑"/>
          <w:sz w:val="24"/>
        </w:rPr>
        <w:t>（3）供应商应认真阅读招标文件所有的事项、格式、条款和技术规范等。如供应商没有按照招标文件要求提交全部资料，或者投标文件没有对投标文件在各方面都做出实质性响应，可能导致其投标将被认定为投标无效。</w:t>
      </w:r>
    </w:p>
    <w:p w14:paraId="4385F444">
      <w:pPr>
        <w:widowControl/>
        <w:spacing w:line="38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 （4）供应商应当对所投分包投标文件中“货物内容”所列的所有内容进行投标，如仅响应某一包中的部分内容，其该包投标将被认定为投标无效。</w:t>
      </w:r>
    </w:p>
    <w:p w14:paraId="04F8AB40">
      <w:pPr>
        <w:widowControl/>
        <w:spacing w:line="380" w:lineRule="exact"/>
        <w:rPr>
          <w:rFonts w:hint="eastAsia" w:ascii="微软雅黑" w:hAnsi="微软雅黑" w:eastAsia="微软雅黑" w:cs="微软雅黑"/>
          <w:sz w:val="24"/>
        </w:rPr>
      </w:pPr>
      <w:r>
        <w:rPr>
          <w:rFonts w:hint="eastAsia" w:ascii="微软雅黑" w:hAnsi="微软雅黑" w:eastAsia="微软雅黑" w:cs="微软雅黑"/>
          <w:sz w:val="24"/>
        </w:rPr>
        <w:t>（5）供应商未按本须知第12.1和12.3条规定提交投标保证金的，其投标资格将被认定为投标无效。</w:t>
      </w:r>
    </w:p>
    <w:p w14:paraId="52CE61DC">
      <w:pPr>
        <w:widowControl/>
        <w:spacing w:line="380" w:lineRule="exact"/>
        <w:rPr>
          <w:rFonts w:hint="eastAsia" w:ascii="微软雅黑" w:hAnsi="微软雅黑" w:eastAsia="微软雅黑" w:cs="微软雅黑"/>
          <w:sz w:val="24"/>
        </w:rPr>
      </w:pPr>
      <w:r>
        <w:rPr>
          <w:rFonts w:hint="eastAsia" w:ascii="微软雅黑" w:hAnsi="微软雅黑" w:eastAsia="微软雅黑" w:cs="微软雅黑"/>
          <w:sz w:val="24"/>
        </w:rPr>
        <w:t>（6）所有投标均以人民币报价。供应商的投标报价应遵守《中华人民共和国价格法》。同时，根据《中华人民共和国政府采购法》第二条的规定，为保证公平竞争，如有货物主体部分的赠与行为，其投标将被认定为投标无效。</w:t>
      </w:r>
    </w:p>
    <w:p w14:paraId="528D03D2">
      <w:pPr>
        <w:widowControl/>
        <w:spacing w:line="380" w:lineRule="exact"/>
        <w:rPr>
          <w:rFonts w:hint="eastAsia" w:ascii="微软雅黑" w:hAnsi="微软雅黑" w:eastAsia="微软雅黑" w:cs="微软雅黑"/>
          <w:sz w:val="24"/>
        </w:rPr>
      </w:pPr>
      <w:r>
        <w:rPr>
          <w:rFonts w:hint="eastAsia" w:ascii="微软雅黑" w:hAnsi="微软雅黑" w:eastAsia="微软雅黑" w:cs="微软雅黑"/>
          <w:sz w:val="24"/>
        </w:rPr>
        <w:t>（7）供应商所报的各分项投标单价在合同履行过程中是固定不变的，不得以任何理由予以变更。任何包含价格调整要求的投标，其投标将被认定为投标无效。</w:t>
      </w:r>
    </w:p>
    <w:p w14:paraId="06D87366">
      <w:pPr>
        <w:widowControl/>
        <w:spacing w:line="380" w:lineRule="exact"/>
        <w:rPr>
          <w:rFonts w:hint="eastAsia" w:ascii="微软雅黑" w:hAnsi="微软雅黑" w:eastAsia="微软雅黑" w:cs="微软雅黑"/>
          <w:sz w:val="24"/>
        </w:rPr>
      </w:pPr>
      <w:r>
        <w:rPr>
          <w:rFonts w:hint="eastAsia" w:ascii="微软雅黑" w:hAnsi="微软雅黑" w:eastAsia="微软雅黑" w:cs="微软雅黑"/>
          <w:sz w:val="24"/>
        </w:rPr>
        <w:t>（8）投标应在供应商须知资料表中规定时间内保持有效。投标有效期不满足要求的投标，其投标将被认定为投标无效。</w:t>
      </w:r>
    </w:p>
    <w:p w14:paraId="38CFB6F1">
      <w:pPr>
        <w:widowControl/>
        <w:spacing w:line="380" w:lineRule="exact"/>
        <w:rPr>
          <w:rFonts w:hint="eastAsia" w:ascii="微软雅黑" w:hAnsi="微软雅黑" w:eastAsia="微软雅黑" w:cs="微软雅黑"/>
          <w:sz w:val="24"/>
        </w:rPr>
      </w:pPr>
      <w:r>
        <w:rPr>
          <w:rFonts w:hint="eastAsia" w:ascii="微软雅黑" w:hAnsi="微软雅黑" w:eastAsia="微软雅黑" w:cs="微软雅黑"/>
          <w:sz w:val="24"/>
        </w:rPr>
        <w:t>（9）采购人或采购代理机构将在开标前1个工作日至投标截止后1小时的期间内查询供应商的信用记录。供应商存在不良信用记录的，其投标将被认定为投标无效。</w:t>
      </w:r>
    </w:p>
    <w:p w14:paraId="13AA1FCF">
      <w:pPr>
        <w:widowControl/>
        <w:spacing w:line="380" w:lineRule="exact"/>
        <w:rPr>
          <w:rFonts w:hint="eastAsia" w:ascii="微软雅黑" w:hAnsi="微软雅黑" w:eastAsia="微软雅黑" w:cs="微软雅黑"/>
          <w:sz w:val="24"/>
        </w:rPr>
      </w:pPr>
      <w:r>
        <w:rPr>
          <w:rFonts w:hint="eastAsia" w:ascii="微软雅黑" w:hAnsi="微软雅黑" w:eastAsia="微软雅黑" w:cs="微软雅黑"/>
          <w:sz w:val="24"/>
        </w:rPr>
        <w:t>（10）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0092FD07">
      <w:pPr>
        <w:widowControl/>
        <w:spacing w:line="380" w:lineRule="exact"/>
        <w:rPr>
          <w:rFonts w:hint="eastAsia" w:ascii="微软雅黑" w:hAnsi="微软雅黑" w:eastAsia="微软雅黑" w:cs="微软雅黑"/>
          <w:sz w:val="24"/>
        </w:rPr>
      </w:pPr>
      <w:r>
        <w:rPr>
          <w:rFonts w:hint="eastAsia" w:ascii="微软雅黑" w:hAnsi="微软雅黑" w:eastAsia="微软雅黑" w:cs="微软雅黑"/>
          <w:sz w:val="24"/>
        </w:rPr>
        <w:t>（11）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14:paraId="2201AB32">
      <w:pPr>
        <w:widowControl/>
        <w:spacing w:line="380" w:lineRule="exact"/>
        <w:rPr>
          <w:rFonts w:hint="eastAsia" w:ascii="微软雅黑" w:hAnsi="微软雅黑" w:eastAsia="微软雅黑" w:cs="微软雅黑"/>
          <w:sz w:val="24"/>
        </w:rPr>
      </w:pPr>
      <w:r>
        <w:rPr>
          <w:rFonts w:hint="eastAsia" w:ascii="微软雅黑" w:hAnsi="微软雅黑" w:eastAsia="微软雅黑" w:cs="微软雅黑"/>
          <w:sz w:val="24"/>
        </w:rPr>
        <w:t>（12）如发现下列情况之一的，其投标将被认定为投标无效：未按招标文件规定的形式和金额提交投标保证金的；未按照招标文件规定要求签署、盖章的；未满足招标文件中技术条款的实质性要求；与其他供应商串通投标，或者与采购人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14:paraId="351152BD">
      <w:pPr>
        <w:widowControl/>
        <w:spacing w:line="380" w:lineRule="exact"/>
        <w:jc w:val="left"/>
        <w:rPr>
          <w:rFonts w:hint="eastAsia" w:ascii="微软雅黑" w:hAnsi="微软雅黑" w:eastAsia="微软雅黑" w:cs="微软雅黑"/>
          <w:b/>
          <w:bCs/>
          <w:sz w:val="24"/>
        </w:rPr>
      </w:pPr>
      <w:r>
        <w:rPr>
          <w:rFonts w:hint="eastAsia" w:ascii="微软雅黑" w:hAnsi="微软雅黑" w:eastAsia="微软雅黑" w:cs="微软雅黑"/>
          <w:b/>
          <w:bCs/>
          <w:sz w:val="24"/>
        </w:rPr>
        <w:t>2、本项目不专门面向中小企业采购。根据《政府采购促进中小企业发展管理办法》（财库[2020]46号）、《财政部司法部关于政府采购支持监狱企业发展有关问 题 的通知》（财库〔2014〕68号）、《三部门联合发布关于促进残疾人就业政府采购政策的通知》（财库〔2017〕141号）和财政部关于进一步加大政府采购支持中小企业力度的通知》财库〔2022〕19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微软雅黑" w:hAnsi="微软雅黑" w:eastAsia="微软雅黑" w:cs="微软雅黑"/>
          <w:b/>
          <w:bCs/>
          <w:sz w:val="24"/>
          <w:u w:val="single"/>
        </w:rPr>
        <w:t xml:space="preserve">  10  </w:t>
      </w:r>
      <w:r>
        <w:rPr>
          <w:rFonts w:hint="eastAsia" w:ascii="微软雅黑" w:hAnsi="微软雅黑" w:eastAsia="微软雅黑" w:cs="微软雅黑"/>
          <w:b/>
          <w:bCs/>
          <w:sz w:val="24"/>
        </w:rPr>
        <w:t>%后参与评审。对于同时属于小型、微型及小微企业、监狱企业或残疾人福利性单位的，不重复进行报价扣除。具体办法详见招标文件第6章。</w:t>
      </w:r>
    </w:p>
    <w:p w14:paraId="749FFD21">
      <w:pPr>
        <w:widowControl/>
        <w:spacing w:line="380" w:lineRule="exact"/>
        <w:jc w:val="left"/>
        <w:rPr>
          <w:rFonts w:hint="eastAsia" w:ascii="微软雅黑" w:hAnsi="微软雅黑" w:eastAsia="微软雅黑" w:cs="微软雅黑"/>
          <w:sz w:val="24"/>
        </w:rPr>
      </w:pPr>
      <w:r>
        <w:rPr>
          <w:rFonts w:hint="eastAsia" w:ascii="微软雅黑" w:hAnsi="微软雅黑" w:eastAsia="微软雅黑" w:cs="微软雅黑"/>
          <w:b/>
          <w:bCs/>
          <w:sz w:val="24"/>
        </w:rPr>
        <w:t>3.联合协议中约定</w:t>
      </w:r>
      <w:r>
        <w:rPr>
          <w:rFonts w:hint="eastAsia" w:ascii="微软雅黑" w:hAnsi="微软雅黑" w:eastAsia="微软雅黑" w:cs="微软雅黑"/>
          <w:sz w:val="24"/>
        </w:rPr>
        <w:t>，小型、微型企业和监狱企业的协议合同金额占到联合体协议合同总金额30%以上的，可给予联合体</w:t>
      </w:r>
      <w:r>
        <w:rPr>
          <w:rFonts w:hint="eastAsia" w:ascii="微软雅黑" w:hAnsi="微软雅黑" w:eastAsia="微软雅黑" w:cs="微软雅黑"/>
          <w:sz w:val="24"/>
          <w:u w:val="single"/>
        </w:rPr>
        <w:t xml:space="preserve"> 2%-3%</w:t>
      </w:r>
      <w:r>
        <w:rPr>
          <w:rFonts w:hint="eastAsia" w:ascii="微软雅黑" w:hAnsi="微软雅黑" w:eastAsia="微软雅黑" w:cs="微软雅黑"/>
          <w:sz w:val="24"/>
        </w:rPr>
        <w:t>的价格扣除。</w:t>
      </w:r>
      <w:r>
        <w:rPr>
          <w:rFonts w:hint="eastAsia" w:ascii="微软雅黑" w:hAnsi="微软雅黑" w:eastAsia="微软雅黑" w:cs="微软雅黑"/>
          <w:b/>
          <w:bCs/>
          <w:sz w:val="24"/>
        </w:rPr>
        <w:t>（本项目不适用）</w:t>
      </w:r>
    </w:p>
    <w:p w14:paraId="38BEC2BA">
      <w:pPr>
        <w:widowControl/>
        <w:spacing w:line="380" w:lineRule="exact"/>
        <w:ind w:firstLine="480" w:firstLineChars="200"/>
        <w:jc w:val="left"/>
        <w:rPr>
          <w:rFonts w:hint="eastAsia" w:ascii="微软雅黑" w:hAnsi="微软雅黑" w:eastAsia="微软雅黑" w:cs="微软雅黑"/>
          <w:sz w:val="24"/>
        </w:rPr>
      </w:pPr>
      <w:r>
        <w:rPr>
          <w:rFonts w:hint="eastAsia" w:ascii="微软雅黑" w:hAnsi="微软雅黑" w:eastAsia="微软雅黑" w:cs="微软雅黑"/>
          <w:sz w:val="24"/>
        </w:rPr>
        <w:t>联合体各方均为小型、微型企业和监狱企业的，联合体视同为小型、微型企业和监狱企业。</w:t>
      </w:r>
    </w:p>
    <w:p w14:paraId="094132D0">
      <w:pPr>
        <w:pStyle w:val="12"/>
        <w:tabs>
          <w:tab w:val="clear" w:pos="567"/>
        </w:tabs>
        <w:spacing w:before="0" w:line="380" w:lineRule="exact"/>
        <w:rPr>
          <w:rFonts w:hint="eastAsia" w:ascii="微软雅黑" w:hAnsi="微软雅黑" w:eastAsia="微软雅黑" w:cs="微软雅黑"/>
        </w:rPr>
      </w:pPr>
      <w:r>
        <w:rPr>
          <w:rFonts w:hint="eastAsia" w:ascii="微软雅黑" w:hAnsi="微软雅黑" w:eastAsia="微软雅黑" w:cs="微软雅黑"/>
          <w:b/>
          <w:bCs/>
        </w:rPr>
        <w:t>4.供应商</w:t>
      </w:r>
      <w:r>
        <w:rPr>
          <w:rFonts w:hint="eastAsia" w:ascii="微软雅黑" w:hAnsi="微软雅黑" w:eastAsia="微软雅黑" w:cs="微软雅黑"/>
        </w:rPr>
        <w:t>为提供服务需求在投标中伴随投标的产品如被列入财政部与国家主管部门颁发的节能产品目录或环境标志产品目录或无线局域网产品目录，应提供相关证明，在评标时予以优先采购，具体优惠措施为：</w:t>
      </w:r>
      <w:r>
        <w:rPr>
          <w:rFonts w:hint="eastAsia" w:ascii="微软雅黑" w:hAnsi="微软雅黑" w:eastAsia="微软雅黑" w:cs="微软雅黑"/>
          <w:u w:val="single"/>
        </w:rPr>
        <w:t>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r>
        <w:rPr>
          <w:rFonts w:hint="eastAsia" w:ascii="微软雅黑" w:hAnsi="微软雅黑" w:eastAsia="微软雅黑" w:cs="微软雅黑"/>
        </w:rPr>
        <w:t>。</w:t>
      </w:r>
    </w:p>
    <w:p w14:paraId="254715DA">
      <w:pPr>
        <w:pStyle w:val="12"/>
        <w:tabs>
          <w:tab w:val="clear" w:pos="567"/>
        </w:tabs>
        <w:spacing w:before="0" w:line="380" w:lineRule="exact"/>
        <w:rPr>
          <w:rFonts w:hint="eastAsia" w:ascii="微软雅黑" w:hAnsi="微软雅黑" w:eastAsia="微软雅黑" w:cs="微软雅黑"/>
          <w:u w:val="single"/>
        </w:rPr>
      </w:pPr>
      <w:r>
        <w:rPr>
          <w:rFonts w:hint="eastAsia" w:ascii="微软雅黑" w:hAnsi="微软雅黑" w:eastAsia="微软雅黑" w:cs="微软雅黑"/>
          <w:b/>
          <w:bCs/>
        </w:rPr>
        <w:t>5.对创新产</w:t>
      </w:r>
      <w:r>
        <w:rPr>
          <w:rFonts w:hint="eastAsia" w:ascii="微软雅黑" w:hAnsi="微软雅黑" w:eastAsia="微软雅黑" w:cs="微软雅黑"/>
        </w:rPr>
        <w:t>品或创新性企业的优惠措施为：</w:t>
      </w:r>
      <w:r>
        <w:rPr>
          <w:rFonts w:hint="eastAsia" w:ascii="微软雅黑" w:hAnsi="微软雅黑" w:eastAsia="微软雅黑" w:cs="微软雅黑"/>
          <w:u w:val="single"/>
        </w:rPr>
        <w:t xml:space="preserve">     /      </w:t>
      </w:r>
    </w:p>
    <w:p w14:paraId="331E2031">
      <w:pPr>
        <w:widowControl/>
        <w:snapToGrid w:val="0"/>
        <w:spacing w:line="380" w:lineRule="exact"/>
        <w:textAlignment w:val="baseline"/>
        <w:rPr>
          <w:rFonts w:hint="eastAsia" w:ascii="微软雅黑" w:hAnsi="微软雅黑" w:eastAsia="微软雅黑" w:cs="微软雅黑"/>
          <w:b/>
          <w:bCs/>
          <w:sz w:val="24"/>
        </w:rPr>
      </w:pPr>
      <w:r>
        <w:rPr>
          <w:rFonts w:hint="eastAsia" w:ascii="微软雅黑" w:hAnsi="微软雅黑" w:eastAsia="微软雅黑" w:cs="微软雅黑"/>
          <w:b/>
          <w:bCs/>
          <w:sz w:val="24"/>
        </w:rPr>
        <w:t>6.开标：</w:t>
      </w:r>
    </w:p>
    <w:p w14:paraId="25C5C308">
      <w:pPr>
        <w:widowControl/>
        <w:snapToGrid w:val="0"/>
        <w:spacing w:line="436" w:lineRule="exact"/>
        <w:textAlignment w:val="baseline"/>
        <w:rPr>
          <w:rFonts w:hint="eastAsia" w:ascii="微软雅黑" w:hAnsi="微软雅黑" w:eastAsia="微软雅黑" w:cs="微软雅黑"/>
          <w:sz w:val="24"/>
        </w:rPr>
      </w:pPr>
      <w:r>
        <w:rPr>
          <w:rFonts w:hint="eastAsia" w:ascii="微软雅黑" w:hAnsi="微软雅黑" w:eastAsia="微软雅黑" w:cs="微软雅黑"/>
          <w:sz w:val="24"/>
        </w:rPr>
        <w:t>（1）供应商按照须知资料表中规定的开标时间和地点，在规定时间内上传投标文件。</w:t>
      </w:r>
    </w:p>
    <w:p w14:paraId="2ED7CB78">
      <w:pPr>
        <w:widowControl/>
        <w:snapToGrid w:val="0"/>
        <w:spacing w:line="436" w:lineRule="exact"/>
        <w:textAlignment w:val="baseline"/>
        <w:rPr>
          <w:rFonts w:hint="eastAsia" w:ascii="微软雅黑" w:hAnsi="微软雅黑" w:eastAsia="微软雅黑" w:cs="微软雅黑"/>
          <w:sz w:val="24"/>
        </w:rPr>
      </w:pPr>
      <w:r>
        <w:rPr>
          <w:rFonts w:hint="eastAsia" w:ascii="微软雅黑" w:hAnsi="微软雅黑" w:eastAsia="微软雅黑" w:cs="微软雅黑"/>
          <w:sz w:val="24"/>
        </w:rPr>
        <w:t>（2）在开标前，工作人员收取所有参会人员的手机，主持人宣读开标纪律。</w:t>
      </w:r>
    </w:p>
    <w:p w14:paraId="27A591F6">
      <w:pPr>
        <w:widowControl/>
        <w:snapToGrid w:val="0"/>
        <w:spacing w:line="436" w:lineRule="exact"/>
        <w:textAlignment w:val="baseline"/>
        <w:rPr>
          <w:rFonts w:hint="eastAsia" w:ascii="微软雅黑" w:hAnsi="微软雅黑" w:eastAsia="微软雅黑" w:cs="微软雅黑"/>
          <w:sz w:val="24"/>
        </w:rPr>
      </w:pPr>
      <w:r>
        <w:rPr>
          <w:rFonts w:hint="eastAsia" w:ascii="微软雅黑" w:hAnsi="微软雅黑" w:eastAsia="微软雅黑" w:cs="微软雅黑"/>
          <w:sz w:val="24"/>
        </w:rPr>
        <w:t>（3）开标时，由代理机构对供应商的投标文件进行解密，解密时间为30分钟。</w:t>
      </w:r>
    </w:p>
    <w:p w14:paraId="15DD5C44">
      <w:pPr>
        <w:widowControl/>
        <w:snapToGrid w:val="0"/>
        <w:spacing w:line="436" w:lineRule="exact"/>
        <w:textAlignment w:val="baseline"/>
        <w:rPr>
          <w:rFonts w:hint="eastAsia" w:ascii="微软雅黑" w:hAnsi="微软雅黑" w:eastAsia="微软雅黑" w:cs="微软雅黑"/>
          <w:sz w:val="24"/>
        </w:rPr>
      </w:pPr>
      <w:r>
        <w:rPr>
          <w:rFonts w:hint="eastAsia" w:ascii="微软雅黑" w:hAnsi="微软雅黑" w:eastAsia="微软雅黑" w:cs="微软雅黑"/>
          <w:sz w:val="24"/>
        </w:rPr>
        <w:t>（4）由代理机构开启报价，所有投标供应商签字确认。</w:t>
      </w:r>
    </w:p>
    <w:p w14:paraId="682964A2">
      <w:pPr>
        <w:widowControl/>
        <w:snapToGrid w:val="0"/>
        <w:spacing w:line="436" w:lineRule="exact"/>
        <w:textAlignment w:val="baseline"/>
        <w:rPr>
          <w:rFonts w:hint="eastAsia" w:ascii="微软雅黑" w:hAnsi="微软雅黑" w:eastAsia="微软雅黑" w:cs="微软雅黑"/>
          <w:sz w:val="24"/>
        </w:rPr>
      </w:pPr>
      <w:r>
        <w:rPr>
          <w:rFonts w:hint="eastAsia" w:ascii="微软雅黑" w:hAnsi="微软雅黑" w:eastAsia="微软雅黑" w:cs="微软雅黑"/>
          <w:sz w:val="24"/>
        </w:rPr>
        <w:t>（5）采购人或采购代理机构登录政采云平台对投标供应商的资格证明材料进行审查。</w:t>
      </w:r>
    </w:p>
    <w:p w14:paraId="17068314">
      <w:pPr>
        <w:pStyle w:val="26"/>
        <w:spacing w:line="436" w:lineRule="exact"/>
        <w:rPr>
          <w:rFonts w:hint="eastAsia" w:ascii="微软雅黑" w:hAnsi="微软雅黑" w:eastAsia="微软雅黑" w:cs="微软雅黑"/>
          <w:b/>
          <w:bCs/>
          <w:sz w:val="24"/>
        </w:rPr>
      </w:pPr>
      <w:r>
        <w:rPr>
          <w:rFonts w:hint="eastAsia" w:ascii="微软雅黑" w:hAnsi="微软雅黑" w:eastAsia="微软雅黑" w:cs="微软雅黑"/>
          <w:b/>
          <w:bCs/>
          <w:sz w:val="24"/>
        </w:rPr>
        <w:t>7.评标：</w:t>
      </w:r>
    </w:p>
    <w:p w14:paraId="6FDF6324">
      <w:pPr>
        <w:pStyle w:val="26"/>
        <w:spacing w:line="436" w:lineRule="exact"/>
        <w:rPr>
          <w:rFonts w:hint="eastAsia" w:ascii="微软雅黑" w:hAnsi="微软雅黑" w:eastAsia="微软雅黑" w:cs="微软雅黑"/>
          <w:color w:val="FF0000"/>
          <w:sz w:val="24"/>
        </w:rPr>
      </w:pPr>
      <w:r>
        <w:rPr>
          <w:rFonts w:hint="eastAsia" w:ascii="微软雅黑" w:hAnsi="微软雅黑" w:eastAsia="微软雅黑" w:cs="微软雅黑"/>
          <w:sz w:val="24"/>
        </w:rPr>
        <w:t>（1）在</w:t>
      </w:r>
      <w:r>
        <w:rPr>
          <w:rFonts w:hint="eastAsia" w:ascii="微软雅黑" w:hAnsi="微软雅黑" w:eastAsia="微软雅黑" w:cs="微软雅黑"/>
          <w:b/>
          <w:bCs/>
          <w:sz w:val="24"/>
        </w:rPr>
        <w:t>政采云平台上随机抽取5名专家</w:t>
      </w:r>
      <w:r>
        <w:rPr>
          <w:rFonts w:hint="eastAsia" w:ascii="微软雅黑" w:hAnsi="微软雅黑" w:eastAsia="微软雅黑" w:cs="微软雅黑"/>
          <w:sz w:val="24"/>
        </w:rPr>
        <w:t>，负责评标工作。</w:t>
      </w:r>
      <w:r>
        <w:rPr>
          <w:rFonts w:hint="eastAsia" w:ascii="微软雅黑" w:hAnsi="微软雅黑" w:eastAsia="微软雅黑" w:cs="微软雅黑"/>
          <w:color w:val="FF0000"/>
          <w:sz w:val="24"/>
        </w:rPr>
        <w:t xml:space="preserve"> </w:t>
      </w:r>
    </w:p>
    <w:p w14:paraId="67EB43DA">
      <w:pPr>
        <w:pStyle w:val="26"/>
        <w:spacing w:line="436" w:lineRule="exact"/>
        <w:rPr>
          <w:rFonts w:hint="eastAsia" w:ascii="微软雅黑" w:hAnsi="微软雅黑" w:eastAsia="微软雅黑" w:cs="微软雅黑"/>
          <w:sz w:val="24"/>
        </w:rPr>
      </w:pPr>
      <w:r>
        <w:rPr>
          <w:rFonts w:hint="eastAsia" w:ascii="微软雅黑" w:hAnsi="微软雅黑" w:eastAsia="微软雅黑" w:cs="微软雅黑"/>
          <w:sz w:val="24"/>
        </w:rPr>
        <w:t>（2）评标前，工作人员收取所有参会人员的手机，主持人宣读评标纪律。</w:t>
      </w:r>
    </w:p>
    <w:p w14:paraId="4796F210">
      <w:pPr>
        <w:pStyle w:val="26"/>
        <w:spacing w:line="436"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对采购单位的纪律要求：采购单位不得泄露招投标活动中应当保密的情况和资料，不得与供应商串通损害国家利益、社会公共利益或者他人合法权益</w:t>
      </w:r>
    </w:p>
    <w:p w14:paraId="04D130EC">
      <w:pPr>
        <w:pStyle w:val="26"/>
        <w:spacing w:line="436"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对与开标大会活动有关的工作人员的纪律要求：与开标大会活动有关的工作人员不得收受他人的财物或者其他好处，不得向他人透露对中标候选人的推荐情况以及评标有关的其他情况。</w:t>
      </w:r>
    </w:p>
    <w:p w14:paraId="684E90CB">
      <w:pPr>
        <w:pStyle w:val="26"/>
        <w:spacing w:line="436"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对评标专家的评标纪律及注意事项：</w:t>
      </w:r>
    </w:p>
    <w:p w14:paraId="2915AB64">
      <w:pPr>
        <w:pStyle w:val="26"/>
        <w:spacing w:line="436"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①与本次评标工作无关的人员不得进入评标现场；</w:t>
      </w:r>
    </w:p>
    <w:p w14:paraId="3F5CE788">
      <w:pPr>
        <w:pStyle w:val="26"/>
        <w:spacing w:line="436"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②在评标过程中评标委员会以外人员不得干预或影响正常评标工作，不得明示或暗示其倾向性、引导性言论；</w:t>
      </w:r>
    </w:p>
    <w:p w14:paraId="6A2B1BD4">
      <w:pPr>
        <w:pStyle w:val="26"/>
        <w:spacing w:line="436"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③评标委员会成员要严格遵守政府采购法、政府采购法实施条例、政府采购货物和服务招标投标管理办法及评标专家管理办法，要求公正、公平的参与评标工作；</w:t>
      </w:r>
    </w:p>
    <w:p w14:paraId="12D7828A">
      <w:pPr>
        <w:pStyle w:val="26"/>
        <w:spacing w:line="436"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④评标委员会成员要依法独立评标，并对评标意见承担个人责任。评标委员会成员对需要共同认定的事项存在争议的，按照少数服从多数的原则做出结论。持不同意见的评标委员会成员应当在评标报告上签署不同意见并说明理由，否则视为同意。</w:t>
      </w:r>
    </w:p>
    <w:p w14:paraId="70B79889">
      <w:pPr>
        <w:pStyle w:val="26"/>
        <w:spacing w:line="436"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⑤评标委员会成员要认真阅读招标文件和所有供应商的投标文件，对所有投标文件逐一进行资格性、符合性检查，按招标文件规定的评标方法和标准，进行比较和评价；对需要借助专业知识评判的主观评分项，应当严格按照评分细则公正评分。</w:t>
      </w:r>
    </w:p>
    <w:p w14:paraId="4E63A6A5">
      <w:pPr>
        <w:pStyle w:val="26"/>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⑥评标委员会成员不得明示或者暗示其倾向性、引导性意见，不得修改或细化投标文件确定的评标程序、评标方法、评标因素和评标标准，不得接受供应商主动提出的澄清和解释，不得征询采购单位代表的倾向性意见，不得协商评分，不得记录、复制或带走任何评标资料。</w:t>
      </w:r>
    </w:p>
    <w:p w14:paraId="5FFCF0EA">
      <w:pPr>
        <w:pStyle w:val="26"/>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⑦评标专家与供应商有下列利害关系之一的人员，应当回避：</w:t>
      </w:r>
    </w:p>
    <w:p w14:paraId="05B32D35">
      <w:pPr>
        <w:pStyle w:val="26"/>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参加采购活动前3年内与供应商存在劳动关系；</w:t>
      </w:r>
    </w:p>
    <w:p w14:paraId="45DA08D2">
      <w:pPr>
        <w:pStyle w:val="26"/>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参加采购活动前3年内担任供应商的董事、监事；</w:t>
      </w:r>
    </w:p>
    <w:p w14:paraId="58912D77">
      <w:pPr>
        <w:pStyle w:val="26"/>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参加采购活动前3年内是供应商的控股股东或者实际控制人；</w:t>
      </w:r>
    </w:p>
    <w:p w14:paraId="548A0B84">
      <w:pPr>
        <w:pStyle w:val="26"/>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与供应商的法定代表人或者负责人有夫妻、直系血亲、三代以内旁系血亲或者近姻亲关系。</w:t>
      </w:r>
    </w:p>
    <w:p w14:paraId="4EE8A643">
      <w:pPr>
        <w:pStyle w:val="26"/>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（3）评标委员会应当按照招标文件中规定的评标方法和标准，对所有通过资格审查要求的投标供应商的投标文件，进行符合性审查，以确定是否满足招标文件的实质性要求。</w:t>
      </w:r>
    </w:p>
    <w:p w14:paraId="4E3F33FA">
      <w:pPr>
        <w:pStyle w:val="26"/>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4）若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14:paraId="69B9DD47">
      <w:pPr>
        <w:pStyle w:val="26"/>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5）评标委员会应当按照招标文件中规定的评标方法和标准，对符合性审查合格的投标文件进行商务和技术评估，综合比较与评价。综合评分法，是指投标文件满足招标文件全部实质性要求，且按照评审因素的量化指标评审得分最高的供应商为中标候选人的评标方法。</w:t>
      </w:r>
    </w:p>
    <w:p w14:paraId="1A6AD65F">
      <w:pPr>
        <w:pStyle w:val="26"/>
        <w:spacing w:line="500" w:lineRule="exact"/>
        <w:rPr>
          <w:rFonts w:hint="eastAsia" w:ascii="微软雅黑" w:hAnsi="微软雅黑" w:eastAsia="微软雅黑" w:cs="微软雅黑"/>
          <w:sz w:val="24"/>
        </w:rPr>
      </w:pPr>
      <w:r>
        <w:rPr>
          <w:rFonts w:hint="eastAsia" w:ascii="微软雅黑" w:hAnsi="微软雅黑" w:eastAsia="微软雅黑" w:cs="微软雅黑"/>
          <w:sz w:val="24"/>
        </w:rPr>
        <w:t>（6）评标委员会成员对需要共同认定的事项存在争议的，应当按照少数服从多数的原则作出结论。持不同意见的评标委员会成员应当在评标报告上签署不同意见及理由，否则视为同意评标报告。</w:t>
      </w:r>
    </w:p>
    <w:p w14:paraId="0FAEAB5E">
      <w:pPr>
        <w:pStyle w:val="26"/>
        <w:spacing w:line="500" w:lineRule="exact"/>
        <w:rPr>
          <w:rFonts w:hint="eastAsia" w:ascii="微软雅黑" w:hAnsi="微软雅黑" w:eastAsia="微软雅黑" w:cs="微软雅黑"/>
          <w:b/>
          <w:bCs/>
          <w:sz w:val="24"/>
        </w:rPr>
      </w:pPr>
      <w:r>
        <w:rPr>
          <w:rFonts w:hint="eastAsia" w:ascii="微软雅黑" w:hAnsi="微软雅黑" w:eastAsia="微软雅黑" w:cs="微软雅黑"/>
          <w:b/>
          <w:bCs/>
          <w:sz w:val="24"/>
        </w:rPr>
        <w:t>注：现场所有参会人员均要对开标内容进行保密。</w:t>
      </w:r>
    </w:p>
    <w:p w14:paraId="3AF0F91C">
      <w:pPr>
        <w:pStyle w:val="26"/>
        <w:spacing w:line="500" w:lineRule="exact"/>
        <w:rPr>
          <w:rFonts w:hint="eastAsia" w:ascii="微软雅黑" w:hAnsi="微软雅黑" w:eastAsia="微软雅黑" w:cs="微软雅黑"/>
          <w:b/>
          <w:bCs/>
          <w:sz w:val="24"/>
        </w:rPr>
      </w:pPr>
      <w:r>
        <w:rPr>
          <w:rFonts w:hint="eastAsia" w:ascii="微软雅黑" w:hAnsi="微软雅黑" w:eastAsia="微软雅黑" w:cs="微软雅黑"/>
          <w:b/>
          <w:bCs/>
          <w:sz w:val="24"/>
        </w:rPr>
        <w:t>8.答疑澄清：</w:t>
      </w:r>
    </w:p>
    <w:p w14:paraId="49917758">
      <w:pPr>
        <w:pStyle w:val="26"/>
        <w:spacing w:line="436" w:lineRule="exact"/>
        <w:rPr>
          <w:rFonts w:hint="eastAsia" w:ascii="微软雅黑" w:hAnsi="微软雅黑" w:eastAsia="微软雅黑" w:cs="微软雅黑"/>
          <w:sz w:val="24"/>
        </w:rPr>
      </w:pPr>
      <w:r>
        <w:rPr>
          <w:rFonts w:hint="eastAsia" w:ascii="微软雅黑" w:hAnsi="微软雅黑" w:eastAsia="微软雅黑" w:cs="微软雅黑"/>
          <w:sz w:val="24"/>
        </w:rPr>
        <w:t>（1）评标委员会对于投标文件中含义不明确、同类问题表述不一致或者有明显文字和计算错误的内容，要求投标人以书面形式现场作出必要的澄清、说明或者补正。</w:t>
      </w:r>
    </w:p>
    <w:p w14:paraId="6C9C5271">
      <w:pPr>
        <w:pStyle w:val="26"/>
        <w:spacing w:line="436" w:lineRule="exact"/>
        <w:rPr>
          <w:rFonts w:hint="eastAsia" w:ascii="微软雅黑" w:hAnsi="微软雅黑" w:eastAsia="微软雅黑" w:cs="微软雅黑"/>
          <w:sz w:val="24"/>
        </w:rPr>
      </w:pPr>
      <w:r>
        <w:rPr>
          <w:rFonts w:hint="eastAsia" w:ascii="微软雅黑" w:hAnsi="微软雅黑" w:eastAsia="微软雅黑" w:cs="微软雅黑"/>
          <w:sz w:val="24"/>
        </w:rPr>
        <w:t>（2）投标人的澄清、说明或者补正应当采用书面形式，并加盖公章，或者由法定代表人或其授权的代表签字。投标人的澄清、说明或者补正不得超出投标文件的范围或者改变投标文件的实质性内容。</w:t>
      </w:r>
    </w:p>
    <w:p w14:paraId="4413B355">
      <w:pPr>
        <w:pStyle w:val="26"/>
        <w:spacing w:line="498" w:lineRule="exact"/>
        <w:rPr>
          <w:rFonts w:hint="eastAsia" w:ascii="微软雅黑" w:hAnsi="微软雅黑" w:eastAsia="微软雅黑" w:cs="微软雅黑"/>
          <w:b/>
          <w:bCs/>
          <w:sz w:val="24"/>
        </w:rPr>
      </w:pPr>
      <w:r>
        <w:rPr>
          <w:rFonts w:hint="eastAsia" w:ascii="微软雅黑" w:hAnsi="微软雅黑" w:eastAsia="微软雅黑" w:cs="微软雅黑"/>
          <w:b/>
          <w:bCs/>
          <w:sz w:val="24"/>
        </w:rPr>
        <w:t>9.定标：</w:t>
      </w:r>
    </w:p>
    <w:p w14:paraId="42D3AE81">
      <w:pPr>
        <w:pStyle w:val="26"/>
        <w:spacing w:line="498" w:lineRule="exact"/>
        <w:rPr>
          <w:rFonts w:hint="eastAsia" w:ascii="微软雅黑" w:hAnsi="微软雅黑" w:eastAsia="微软雅黑" w:cs="微软雅黑"/>
          <w:sz w:val="24"/>
        </w:rPr>
      </w:pPr>
      <w:r>
        <w:rPr>
          <w:rFonts w:hint="eastAsia" w:ascii="微软雅黑" w:hAnsi="微软雅黑" w:eastAsia="微软雅黑" w:cs="微软雅黑"/>
          <w:sz w:val="24"/>
        </w:rPr>
        <w:t>（1）采购代理机构应当在评标结束后2个工作日内将评标报告送采购人。</w:t>
      </w:r>
    </w:p>
    <w:p w14:paraId="4DDA508C">
      <w:pPr>
        <w:pStyle w:val="26"/>
        <w:spacing w:line="498" w:lineRule="exact"/>
        <w:rPr>
          <w:rFonts w:hint="eastAsia" w:ascii="微软雅黑" w:hAnsi="微软雅黑" w:eastAsia="微软雅黑" w:cs="微软雅黑"/>
          <w:sz w:val="24"/>
        </w:rPr>
      </w:pPr>
      <w:r>
        <w:rPr>
          <w:rFonts w:hint="eastAsia" w:ascii="微软雅黑" w:hAnsi="微软雅黑" w:eastAsia="微软雅黑" w:cs="微软雅黑"/>
          <w:sz w:val="24"/>
        </w:rPr>
        <w:t>（2）采购人应当自收到评标报告之日起5个工作日内，在评标报告确定的中标候选人名单中按顺序确定中标人。中标候选人并列的，由采购人按照招标文件规定的方式确定中标人。</w:t>
      </w:r>
    </w:p>
    <w:p w14:paraId="4B50E1DA">
      <w:pPr>
        <w:pStyle w:val="26"/>
        <w:spacing w:line="498" w:lineRule="exact"/>
        <w:rPr>
          <w:rFonts w:hint="eastAsia" w:ascii="微软雅黑" w:hAnsi="微软雅黑" w:eastAsia="微软雅黑" w:cs="微软雅黑"/>
          <w:sz w:val="24"/>
        </w:rPr>
      </w:pPr>
      <w:r>
        <w:rPr>
          <w:rFonts w:hint="eastAsia" w:ascii="微软雅黑" w:hAnsi="微软雅黑" w:eastAsia="微软雅黑" w:cs="微软雅黑"/>
          <w:sz w:val="24"/>
        </w:rPr>
        <w:t>（3）采购人在收到评标报告5个工作日内未按评标报告推荐的中标候选人顺序确定中标人，又不能说明合法理由的，视同按评标报告推荐的顺序确定排名第一的中标候选人为中标人。</w:t>
      </w:r>
    </w:p>
    <w:p w14:paraId="78F53D9C">
      <w:pPr>
        <w:pStyle w:val="26"/>
        <w:spacing w:line="498" w:lineRule="exact"/>
        <w:rPr>
          <w:rFonts w:hint="eastAsia" w:ascii="微软雅黑" w:hAnsi="微软雅黑" w:eastAsia="微软雅黑" w:cs="微软雅黑"/>
          <w:sz w:val="24"/>
        </w:rPr>
      </w:pPr>
      <w:r>
        <w:rPr>
          <w:rFonts w:hint="eastAsia" w:ascii="微软雅黑" w:hAnsi="微软雅黑" w:eastAsia="微软雅黑" w:cs="微软雅黑"/>
          <w:sz w:val="24"/>
        </w:rPr>
        <w:t>（4）同品牌处理办法：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73498C92">
      <w:pPr>
        <w:pStyle w:val="26"/>
        <w:spacing w:line="498" w:lineRule="exact"/>
        <w:rPr>
          <w:rFonts w:hint="eastAsia" w:ascii="微软雅黑" w:hAnsi="微软雅黑" w:eastAsia="微软雅黑" w:cs="微软雅黑"/>
          <w:sz w:val="24"/>
        </w:rPr>
      </w:pPr>
      <w:r>
        <w:rPr>
          <w:rFonts w:hint="eastAsia" w:ascii="微软雅黑" w:hAnsi="微软雅黑" w:eastAsia="微软雅黑" w:cs="微软雅黑"/>
          <w:sz w:val="24"/>
        </w:rPr>
        <w:t>（5）中标候选人并列式时的处理方式：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14:paraId="67A2A377">
      <w:pPr>
        <w:pStyle w:val="26"/>
        <w:rPr>
          <w:rFonts w:hint="eastAsia" w:ascii="微软雅黑" w:hAnsi="微软雅黑" w:eastAsia="微软雅黑" w:cs="微软雅黑"/>
          <w:sz w:val="24"/>
        </w:rPr>
      </w:pPr>
    </w:p>
    <w:p w14:paraId="6565F1C2">
      <w:pPr>
        <w:pStyle w:val="26"/>
        <w:rPr>
          <w:rFonts w:hint="eastAsia" w:ascii="微软雅黑" w:hAnsi="微软雅黑" w:eastAsia="微软雅黑" w:cs="微软雅黑"/>
          <w:sz w:val="24"/>
        </w:rPr>
      </w:pPr>
    </w:p>
    <w:p w14:paraId="12F87E0A">
      <w:pPr>
        <w:pStyle w:val="26"/>
        <w:rPr>
          <w:rFonts w:hint="eastAsia" w:ascii="微软雅黑" w:hAnsi="微软雅黑" w:eastAsia="微软雅黑" w:cs="微软雅黑"/>
          <w:sz w:val="24"/>
        </w:rPr>
      </w:pPr>
    </w:p>
    <w:p w14:paraId="620801F3">
      <w:pPr>
        <w:pStyle w:val="26"/>
        <w:rPr>
          <w:rFonts w:hint="eastAsia" w:ascii="微软雅黑" w:hAnsi="微软雅黑" w:eastAsia="微软雅黑" w:cs="微软雅黑"/>
          <w:sz w:val="24"/>
        </w:rPr>
      </w:pPr>
    </w:p>
    <w:p w14:paraId="683FA995">
      <w:pPr>
        <w:rPr>
          <w:rFonts w:hint="eastAsia" w:ascii="微软雅黑" w:hAnsi="微软雅黑" w:eastAsia="微软雅黑" w:cs="微软雅黑"/>
        </w:rPr>
      </w:pPr>
      <w:bookmarkStart w:id="1597" w:name="_Toc25901"/>
      <w:bookmarkStart w:id="1598" w:name="_Toc6128"/>
      <w:bookmarkStart w:id="1599" w:name="_Toc19412"/>
      <w:bookmarkStart w:id="1600" w:name="_Toc28782"/>
      <w:bookmarkStart w:id="1601" w:name="_Toc9116"/>
      <w:bookmarkStart w:id="1602" w:name="_Toc10419"/>
      <w:bookmarkStart w:id="1603" w:name="_Toc21578"/>
      <w:bookmarkStart w:id="1604" w:name="_Toc9835"/>
      <w:bookmarkStart w:id="1605" w:name="_Toc21866"/>
      <w:bookmarkStart w:id="1606" w:name="_Toc5578"/>
      <w:bookmarkStart w:id="1607" w:name="_Toc5478"/>
      <w:bookmarkStart w:id="1608" w:name="_Toc397"/>
      <w:bookmarkStart w:id="1609" w:name="_Toc5776"/>
      <w:bookmarkStart w:id="1610" w:name="_Toc23103"/>
      <w:bookmarkStart w:id="1611" w:name="_Toc7467"/>
      <w:bookmarkStart w:id="1612" w:name="_Toc29085"/>
      <w:bookmarkStart w:id="1613" w:name="_Toc1327"/>
      <w:bookmarkStart w:id="1614" w:name="_Toc5986"/>
      <w:r>
        <w:rPr>
          <w:rFonts w:hint="eastAsia" w:ascii="微软雅黑" w:hAnsi="微软雅黑" w:eastAsia="微软雅黑" w:cs="微软雅黑"/>
        </w:rPr>
        <w:br w:type="page"/>
      </w:r>
    </w:p>
    <w:p w14:paraId="6D599EF4">
      <w:pPr>
        <w:pStyle w:val="4"/>
        <w:rPr>
          <w:rFonts w:hint="eastAsia" w:ascii="微软雅黑" w:hAnsi="微软雅黑" w:eastAsia="微软雅黑" w:cs="微软雅黑"/>
        </w:rPr>
      </w:pPr>
      <w:bookmarkStart w:id="1615" w:name="_Toc23723"/>
      <w:r>
        <w:rPr>
          <w:rFonts w:hint="eastAsia" w:ascii="微软雅黑" w:hAnsi="微软雅黑" w:eastAsia="微软雅黑" w:cs="微软雅黑"/>
        </w:rPr>
        <w:t>初步评审—资格性审查表</w:t>
      </w:r>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p>
    <w:tbl>
      <w:tblPr>
        <w:tblStyle w:val="32"/>
        <w:tblpPr w:leftFromText="180" w:rightFromText="180" w:vertAnchor="text" w:horzAnchor="page" w:tblpXSpec="center" w:tblpY="234"/>
        <w:tblOverlap w:val="never"/>
        <w:tblW w:w="10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486"/>
        <w:gridCol w:w="851"/>
        <w:gridCol w:w="706"/>
        <w:gridCol w:w="722"/>
      </w:tblGrid>
      <w:tr w14:paraId="0CAA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67" w:type="dxa"/>
            <w:vMerge w:val="restart"/>
            <w:vAlign w:val="center"/>
          </w:tcPr>
          <w:p w14:paraId="2233F113">
            <w:pPr>
              <w:spacing w:line="32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序号</w:t>
            </w:r>
          </w:p>
        </w:tc>
        <w:tc>
          <w:tcPr>
            <w:tcW w:w="7486" w:type="dxa"/>
            <w:vMerge w:val="restart"/>
            <w:vAlign w:val="center"/>
          </w:tcPr>
          <w:p w14:paraId="3DB43840">
            <w:pPr>
              <w:spacing w:line="32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评审内容</w:t>
            </w:r>
          </w:p>
        </w:tc>
        <w:tc>
          <w:tcPr>
            <w:tcW w:w="2279" w:type="dxa"/>
            <w:gridSpan w:val="3"/>
            <w:vAlign w:val="center"/>
          </w:tcPr>
          <w:p w14:paraId="45DEBAA1">
            <w:pPr>
              <w:spacing w:line="32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供应商</w:t>
            </w:r>
          </w:p>
        </w:tc>
      </w:tr>
      <w:tr w14:paraId="78F3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67" w:type="dxa"/>
            <w:vMerge w:val="continue"/>
            <w:vAlign w:val="center"/>
          </w:tcPr>
          <w:p w14:paraId="0449960A">
            <w:pPr>
              <w:spacing w:line="320" w:lineRule="exact"/>
              <w:jc w:val="center"/>
              <w:rPr>
                <w:rFonts w:hint="eastAsia" w:ascii="微软雅黑" w:hAnsi="微软雅黑" w:eastAsia="微软雅黑" w:cs="微软雅黑"/>
                <w:b/>
                <w:bCs/>
                <w:sz w:val="22"/>
                <w:szCs w:val="22"/>
              </w:rPr>
            </w:pPr>
          </w:p>
        </w:tc>
        <w:tc>
          <w:tcPr>
            <w:tcW w:w="7486" w:type="dxa"/>
            <w:vMerge w:val="continue"/>
            <w:vAlign w:val="center"/>
          </w:tcPr>
          <w:p w14:paraId="160DA9EB">
            <w:pPr>
              <w:spacing w:line="320" w:lineRule="exact"/>
              <w:jc w:val="center"/>
              <w:rPr>
                <w:rFonts w:hint="eastAsia" w:ascii="微软雅黑" w:hAnsi="微软雅黑" w:eastAsia="微软雅黑" w:cs="微软雅黑"/>
                <w:b/>
                <w:bCs/>
                <w:sz w:val="22"/>
                <w:szCs w:val="22"/>
              </w:rPr>
            </w:pPr>
          </w:p>
        </w:tc>
        <w:tc>
          <w:tcPr>
            <w:tcW w:w="851" w:type="dxa"/>
            <w:vAlign w:val="center"/>
          </w:tcPr>
          <w:p w14:paraId="253C5D43">
            <w:pPr>
              <w:spacing w:line="32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是否合格</w:t>
            </w:r>
          </w:p>
        </w:tc>
        <w:tc>
          <w:tcPr>
            <w:tcW w:w="706" w:type="dxa"/>
            <w:vAlign w:val="center"/>
          </w:tcPr>
          <w:p w14:paraId="17D2925B">
            <w:pPr>
              <w:spacing w:line="32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是否合格</w:t>
            </w:r>
          </w:p>
        </w:tc>
        <w:tc>
          <w:tcPr>
            <w:tcW w:w="722" w:type="dxa"/>
            <w:vAlign w:val="center"/>
          </w:tcPr>
          <w:p w14:paraId="04457DAF">
            <w:pPr>
              <w:spacing w:line="32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是否合格</w:t>
            </w:r>
          </w:p>
        </w:tc>
      </w:tr>
      <w:tr w14:paraId="6DFE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67" w:type="dxa"/>
            <w:vAlign w:val="center"/>
          </w:tcPr>
          <w:p w14:paraId="2CC864E9">
            <w:pPr>
              <w:spacing w:line="320" w:lineRule="exact"/>
              <w:jc w:val="center"/>
              <w:rPr>
                <w:rFonts w:hint="eastAsia" w:ascii="微软雅黑" w:hAnsi="微软雅黑" w:eastAsia="微软雅黑" w:cs="微软雅黑"/>
                <w:spacing w:val="-2"/>
                <w:sz w:val="22"/>
                <w:szCs w:val="22"/>
              </w:rPr>
            </w:pPr>
            <w:r>
              <w:rPr>
                <w:rFonts w:hint="eastAsia" w:ascii="微软雅黑" w:hAnsi="微软雅黑" w:eastAsia="微软雅黑" w:cs="微软雅黑"/>
                <w:spacing w:val="-2"/>
                <w:sz w:val="22"/>
                <w:szCs w:val="22"/>
              </w:rPr>
              <w:t>1</w:t>
            </w:r>
          </w:p>
        </w:tc>
        <w:tc>
          <w:tcPr>
            <w:tcW w:w="7486" w:type="dxa"/>
            <w:vAlign w:val="center"/>
          </w:tcPr>
          <w:p w14:paraId="1ED4054E">
            <w:pPr>
              <w:widowControl/>
              <w:snapToGrid w:val="0"/>
              <w:spacing w:line="320" w:lineRule="exact"/>
              <w:jc w:val="left"/>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具有有效的营业执照；</w:t>
            </w:r>
          </w:p>
        </w:tc>
        <w:tc>
          <w:tcPr>
            <w:tcW w:w="851" w:type="dxa"/>
          </w:tcPr>
          <w:p w14:paraId="46DC3FD3">
            <w:pPr>
              <w:spacing w:line="320" w:lineRule="exact"/>
              <w:rPr>
                <w:rFonts w:hint="eastAsia" w:ascii="微软雅黑" w:hAnsi="微软雅黑" w:eastAsia="微软雅黑" w:cs="微软雅黑"/>
                <w:sz w:val="22"/>
                <w:szCs w:val="22"/>
              </w:rPr>
            </w:pPr>
          </w:p>
        </w:tc>
        <w:tc>
          <w:tcPr>
            <w:tcW w:w="706" w:type="dxa"/>
          </w:tcPr>
          <w:p w14:paraId="0A896E3A">
            <w:pPr>
              <w:spacing w:line="320" w:lineRule="exact"/>
              <w:rPr>
                <w:rFonts w:hint="eastAsia" w:ascii="微软雅黑" w:hAnsi="微软雅黑" w:eastAsia="微软雅黑" w:cs="微软雅黑"/>
                <w:sz w:val="22"/>
                <w:szCs w:val="22"/>
              </w:rPr>
            </w:pPr>
          </w:p>
        </w:tc>
        <w:tc>
          <w:tcPr>
            <w:tcW w:w="722" w:type="dxa"/>
          </w:tcPr>
          <w:p w14:paraId="5556621D">
            <w:pPr>
              <w:spacing w:line="320" w:lineRule="exact"/>
              <w:rPr>
                <w:rFonts w:hint="eastAsia" w:ascii="微软雅黑" w:hAnsi="微软雅黑" w:eastAsia="微软雅黑" w:cs="微软雅黑"/>
                <w:sz w:val="22"/>
                <w:szCs w:val="22"/>
              </w:rPr>
            </w:pPr>
          </w:p>
        </w:tc>
      </w:tr>
      <w:tr w14:paraId="38F4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Align w:val="center"/>
          </w:tcPr>
          <w:p w14:paraId="63B6C7C0">
            <w:pPr>
              <w:spacing w:line="320" w:lineRule="exact"/>
              <w:jc w:val="center"/>
              <w:rPr>
                <w:rFonts w:hint="eastAsia" w:ascii="微软雅黑" w:hAnsi="微软雅黑" w:eastAsia="微软雅黑" w:cs="微软雅黑"/>
                <w:spacing w:val="-2"/>
                <w:sz w:val="22"/>
                <w:szCs w:val="22"/>
              </w:rPr>
            </w:pPr>
            <w:r>
              <w:rPr>
                <w:rFonts w:hint="eastAsia" w:ascii="微软雅黑" w:hAnsi="微软雅黑" w:eastAsia="微软雅黑" w:cs="微软雅黑"/>
                <w:spacing w:val="-2"/>
                <w:sz w:val="22"/>
                <w:szCs w:val="22"/>
              </w:rPr>
              <w:t>2</w:t>
            </w:r>
          </w:p>
        </w:tc>
        <w:tc>
          <w:tcPr>
            <w:tcW w:w="7486" w:type="dxa"/>
            <w:vAlign w:val="center"/>
          </w:tcPr>
          <w:p w14:paraId="761A04F6">
            <w:pPr>
              <w:widowControl/>
              <w:snapToGrid w:val="0"/>
              <w:spacing w:line="320" w:lineRule="exact"/>
              <w:jc w:val="left"/>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法定代表人资格证明(法定代表人投标需提供法定代表人身份证)；</w:t>
            </w:r>
          </w:p>
        </w:tc>
        <w:tc>
          <w:tcPr>
            <w:tcW w:w="851" w:type="dxa"/>
          </w:tcPr>
          <w:p w14:paraId="5F3D4701">
            <w:pPr>
              <w:spacing w:line="320" w:lineRule="exact"/>
              <w:rPr>
                <w:rFonts w:hint="eastAsia" w:ascii="微软雅黑" w:hAnsi="微软雅黑" w:eastAsia="微软雅黑" w:cs="微软雅黑"/>
                <w:sz w:val="22"/>
                <w:szCs w:val="22"/>
              </w:rPr>
            </w:pPr>
          </w:p>
        </w:tc>
        <w:tc>
          <w:tcPr>
            <w:tcW w:w="706" w:type="dxa"/>
          </w:tcPr>
          <w:p w14:paraId="4CD9D218">
            <w:pPr>
              <w:spacing w:line="320" w:lineRule="exact"/>
              <w:rPr>
                <w:rFonts w:hint="eastAsia" w:ascii="微软雅黑" w:hAnsi="微软雅黑" w:eastAsia="微软雅黑" w:cs="微软雅黑"/>
                <w:sz w:val="22"/>
                <w:szCs w:val="22"/>
              </w:rPr>
            </w:pPr>
          </w:p>
        </w:tc>
        <w:tc>
          <w:tcPr>
            <w:tcW w:w="722" w:type="dxa"/>
          </w:tcPr>
          <w:p w14:paraId="5B5DCFAA">
            <w:pPr>
              <w:spacing w:line="320" w:lineRule="exact"/>
              <w:rPr>
                <w:rFonts w:hint="eastAsia" w:ascii="微软雅黑" w:hAnsi="微软雅黑" w:eastAsia="微软雅黑" w:cs="微软雅黑"/>
                <w:sz w:val="22"/>
                <w:szCs w:val="22"/>
              </w:rPr>
            </w:pPr>
          </w:p>
        </w:tc>
      </w:tr>
      <w:tr w14:paraId="38EE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67" w:type="dxa"/>
            <w:vAlign w:val="center"/>
          </w:tcPr>
          <w:p w14:paraId="1877A646">
            <w:pPr>
              <w:spacing w:line="320" w:lineRule="exact"/>
              <w:jc w:val="center"/>
              <w:rPr>
                <w:rFonts w:hint="eastAsia" w:ascii="微软雅黑" w:hAnsi="微软雅黑" w:eastAsia="微软雅黑" w:cs="微软雅黑"/>
                <w:spacing w:val="-2"/>
                <w:sz w:val="22"/>
                <w:szCs w:val="22"/>
              </w:rPr>
            </w:pPr>
            <w:r>
              <w:rPr>
                <w:rFonts w:hint="eastAsia" w:ascii="微软雅黑" w:hAnsi="微软雅黑" w:eastAsia="微软雅黑" w:cs="微软雅黑"/>
                <w:spacing w:val="-2"/>
                <w:sz w:val="22"/>
                <w:szCs w:val="22"/>
              </w:rPr>
              <w:t>3</w:t>
            </w:r>
          </w:p>
        </w:tc>
        <w:tc>
          <w:tcPr>
            <w:tcW w:w="7486" w:type="dxa"/>
            <w:vAlign w:val="center"/>
          </w:tcPr>
          <w:p w14:paraId="41328619">
            <w:pPr>
              <w:widowControl/>
              <w:snapToGrid w:val="0"/>
              <w:spacing w:line="320" w:lineRule="exact"/>
              <w:jc w:val="left"/>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所投产品为第二、三类医疗器械，提供监督管理部门签发的有效的《医疗器械生产许可证》或《医疗器械经营许可证》；</w:t>
            </w:r>
          </w:p>
        </w:tc>
        <w:tc>
          <w:tcPr>
            <w:tcW w:w="851" w:type="dxa"/>
          </w:tcPr>
          <w:p w14:paraId="4A4F4F8A">
            <w:pPr>
              <w:spacing w:line="320" w:lineRule="exact"/>
              <w:rPr>
                <w:rFonts w:hint="eastAsia" w:ascii="微软雅黑" w:hAnsi="微软雅黑" w:eastAsia="微软雅黑" w:cs="微软雅黑"/>
                <w:sz w:val="22"/>
                <w:szCs w:val="22"/>
              </w:rPr>
            </w:pPr>
          </w:p>
        </w:tc>
        <w:tc>
          <w:tcPr>
            <w:tcW w:w="706" w:type="dxa"/>
          </w:tcPr>
          <w:p w14:paraId="5FAB2E88">
            <w:pPr>
              <w:spacing w:line="320" w:lineRule="exact"/>
              <w:rPr>
                <w:rFonts w:hint="eastAsia" w:ascii="微软雅黑" w:hAnsi="微软雅黑" w:eastAsia="微软雅黑" w:cs="微软雅黑"/>
                <w:sz w:val="22"/>
                <w:szCs w:val="22"/>
              </w:rPr>
            </w:pPr>
          </w:p>
        </w:tc>
        <w:tc>
          <w:tcPr>
            <w:tcW w:w="722" w:type="dxa"/>
          </w:tcPr>
          <w:p w14:paraId="45250999">
            <w:pPr>
              <w:spacing w:line="320" w:lineRule="exact"/>
              <w:rPr>
                <w:rFonts w:hint="eastAsia" w:ascii="微软雅黑" w:hAnsi="微软雅黑" w:eastAsia="微软雅黑" w:cs="微软雅黑"/>
                <w:sz w:val="22"/>
                <w:szCs w:val="22"/>
              </w:rPr>
            </w:pPr>
          </w:p>
        </w:tc>
      </w:tr>
      <w:tr w14:paraId="6DD0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7" w:type="dxa"/>
            <w:vAlign w:val="center"/>
          </w:tcPr>
          <w:p w14:paraId="1E56E8CE">
            <w:pPr>
              <w:spacing w:line="320" w:lineRule="exact"/>
              <w:jc w:val="center"/>
              <w:rPr>
                <w:rFonts w:hint="eastAsia" w:ascii="微软雅黑" w:hAnsi="微软雅黑" w:eastAsia="微软雅黑" w:cs="微软雅黑"/>
                <w:spacing w:val="-2"/>
                <w:sz w:val="22"/>
                <w:szCs w:val="22"/>
              </w:rPr>
            </w:pPr>
            <w:r>
              <w:rPr>
                <w:rFonts w:hint="eastAsia" w:ascii="微软雅黑" w:hAnsi="微软雅黑" w:eastAsia="微软雅黑" w:cs="微软雅黑"/>
                <w:spacing w:val="-2"/>
                <w:sz w:val="22"/>
                <w:szCs w:val="22"/>
              </w:rPr>
              <w:t>4</w:t>
            </w:r>
          </w:p>
        </w:tc>
        <w:tc>
          <w:tcPr>
            <w:tcW w:w="7486" w:type="dxa"/>
            <w:vAlign w:val="center"/>
          </w:tcPr>
          <w:p w14:paraId="072DFBBC">
            <w:pPr>
              <w:snapToGrid w:val="0"/>
              <w:spacing w:line="320" w:lineRule="exact"/>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近两年任意一年的财务审计报告，成立时间未满十二个月的公司提供近三个月内任意一个月的银行资信证明；</w:t>
            </w:r>
          </w:p>
        </w:tc>
        <w:tc>
          <w:tcPr>
            <w:tcW w:w="851" w:type="dxa"/>
          </w:tcPr>
          <w:p w14:paraId="0A1F070F">
            <w:pPr>
              <w:spacing w:line="320" w:lineRule="exact"/>
              <w:rPr>
                <w:rFonts w:hint="eastAsia" w:ascii="微软雅黑" w:hAnsi="微软雅黑" w:eastAsia="微软雅黑" w:cs="微软雅黑"/>
                <w:sz w:val="22"/>
                <w:szCs w:val="22"/>
              </w:rPr>
            </w:pPr>
          </w:p>
        </w:tc>
        <w:tc>
          <w:tcPr>
            <w:tcW w:w="706" w:type="dxa"/>
          </w:tcPr>
          <w:p w14:paraId="635E80EC">
            <w:pPr>
              <w:spacing w:line="320" w:lineRule="exact"/>
              <w:rPr>
                <w:rFonts w:hint="eastAsia" w:ascii="微软雅黑" w:hAnsi="微软雅黑" w:eastAsia="微软雅黑" w:cs="微软雅黑"/>
                <w:sz w:val="22"/>
                <w:szCs w:val="22"/>
              </w:rPr>
            </w:pPr>
          </w:p>
        </w:tc>
        <w:tc>
          <w:tcPr>
            <w:tcW w:w="722" w:type="dxa"/>
          </w:tcPr>
          <w:p w14:paraId="3B84B999">
            <w:pPr>
              <w:spacing w:line="320" w:lineRule="exact"/>
              <w:rPr>
                <w:rFonts w:hint="eastAsia" w:ascii="微软雅黑" w:hAnsi="微软雅黑" w:eastAsia="微软雅黑" w:cs="微软雅黑"/>
                <w:sz w:val="22"/>
                <w:szCs w:val="22"/>
              </w:rPr>
            </w:pPr>
          </w:p>
        </w:tc>
      </w:tr>
      <w:tr w14:paraId="6FA0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7" w:type="dxa"/>
            <w:vAlign w:val="center"/>
          </w:tcPr>
          <w:p w14:paraId="03AA6158">
            <w:pPr>
              <w:spacing w:line="320" w:lineRule="exact"/>
              <w:jc w:val="center"/>
              <w:rPr>
                <w:rFonts w:hint="eastAsia" w:ascii="微软雅黑" w:hAnsi="微软雅黑" w:eastAsia="微软雅黑" w:cs="微软雅黑"/>
                <w:spacing w:val="-2"/>
                <w:sz w:val="22"/>
                <w:szCs w:val="22"/>
              </w:rPr>
            </w:pPr>
            <w:r>
              <w:rPr>
                <w:rFonts w:hint="eastAsia" w:ascii="微软雅黑" w:hAnsi="微软雅黑" w:eastAsia="微软雅黑" w:cs="微软雅黑"/>
                <w:spacing w:val="-2"/>
                <w:sz w:val="22"/>
                <w:szCs w:val="22"/>
              </w:rPr>
              <w:t>5</w:t>
            </w:r>
          </w:p>
        </w:tc>
        <w:tc>
          <w:tcPr>
            <w:tcW w:w="7486" w:type="dxa"/>
            <w:vAlign w:val="center"/>
          </w:tcPr>
          <w:p w14:paraId="3A651EF2">
            <w:pPr>
              <w:snapToGrid w:val="0"/>
              <w:spacing w:line="320" w:lineRule="exact"/>
              <w:textAlignment w:val="baseline"/>
              <w:rPr>
                <w:rFonts w:hint="eastAsia" w:ascii="微软雅黑" w:hAnsi="微软雅黑" w:eastAsia="微软雅黑" w:cs="微软雅黑"/>
                <w:spacing w:val="-2"/>
                <w:sz w:val="22"/>
                <w:szCs w:val="22"/>
              </w:rPr>
            </w:pPr>
            <w:r>
              <w:rPr>
                <w:rFonts w:hint="eastAsia" w:ascii="微软雅黑" w:hAnsi="微软雅黑" w:eastAsia="微软雅黑" w:cs="微软雅黑"/>
                <w:sz w:val="22"/>
                <w:szCs w:val="22"/>
              </w:rPr>
              <w:t>提供依法缴纳近6个月任意1个月社会保险的证明；</w:t>
            </w:r>
          </w:p>
        </w:tc>
        <w:tc>
          <w:tcPr>
            <w:tcW w:w="851" w:type="dxa"/>
          </w:tcPr>
          <w:p w14:paraId="546109AC">
            <w:pPr>
              <w:spacing w:line="320" w:lineRule="exact"/>
              <w:rPr>
                <w:rFonts w:hint="eastAsia" w:ascii="微软雅黑" w:hAnsi="微软雅黑" w:eastAsia="微软雅黑" w:cs="微软雅黑"/>
                <w:sz w:val="22"/>
                <w:szCs w:val="22"/>
              </w:rPr>
            </w:pPr>
          </w:p>
        </w:tc>
        <w:tc>
          <w:tcPr>
            <w:tcW w:w="706" w:type="dxa"/>
          </w:tcPr>
          <w:p w14:paraId="29BCEA92">
            <w:pPr>
              <w:spacing w:line="320" w:lineRule="exact"/>
              <w:rPr>
                <w:rFonts w:hint="eastAsia" w:ascii="微软雅黑" w:hAnsi="微软雅黑" w:eastAsia="微软雅黑" w:cs="微软雅黑"/>
                <w:sz w:val="22"/>
                <w:szCs w:val="22"/>
              </w:rPr>
            </w:pPr>
          </w:p>
        </w:tc>
        <w:tc>
          <w:tcPr>
            <w:tcW w:w="722" w:type="dxa"/>
          </w:tcPr>
          <w:p w14:paraId="4F7FA9C5">
            <w:pPr>
              <w:spacing w:line="320" w:lineRule="exact"/>
              <w:rPr>
                <w:rFonts w:hint="eastAsia" w:ascii="微软雅黑" w:hAnsi="微软雅黑" w:eastAsia="微软雅黑" w:cs="微软雅黑"/>
                <w:sz w:val="22"/>
                <w:szCs w:val="22"/>
              </w:rPr>
            </w:pPr>
          </w:p>
        </w:tc>
      </w:tr>
      <w:tr w14:paraId="0CDB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67" w:type="dxa"/>
            <w:vAlign w:val="center"/>
          </w:tcPr>
          <w:p w14:paraId="084D7C6B">
            <w:pPr>
              <w:spacing w:line="320" w:lineRule="exact"/>
              <w:jc w:val="center"/>
              <w:rPr>
                <w:rFonts w:hint="eastAsia" w:ascii="微软雅黑" w:hAnsi="微软雅黑" w:eastAsia="微软雅黑" w:cs="微软雅黑"/>
                <w:spacing w:val="-2"/>
                <w:sz w:val="22"/>
                <w:szCs w:val="22"/>
              </w:rPr>
            </w:pPr>
            <w:r>
              <w:rPr>
                <w:rFonts w:hint="eastAsia" w:ascii="微软雅黑" w:hAnsi="微软雅黑" w:eastAsia="微软雅黑" w:cs="微软雅黑"/>
                <w:spacing w:val="-2"/>
                <w:sz w:val="22"/>
                <w:szCs w:val="22"/>
              </w:rPr>
              <w:t>6</w:t>
            </w:r>
          </w:p>
        </w:tc>
        <w:tc>
          <w:tcPr>
            <w:tcW w:w="7486" w:type="dxa"/>
            <w:vAlign w:val="center"/>
          </w:tcPr>
          <w:p w14:paraId="1FAAD071">
            <w:pPr>
              <w:widowControl/>
              <w:snapToGrid w:val="0"/>
              <w:spacing w:line="320" w:lineRule="exact"/>
              <w:jc w:val="left"/>
              <w:textAlignment w:val="baseline"/>
              <w:rPr>
                <w:rFonts w:hint="eastAsia" w:ascii="微软雅黑" w:hAnsi="微软雅黑" w:eastAsia="微软雅黑" w:cs="微软雅黑"/>
                <w:spacing w:val="-2"/>
                <w:sz w:val="22"/>
                <w:szCs w:val="22"/>
              </w:rPr>
            </w:pPr>
            <w:r>
              <w:rPr>
                <w:rFonts w:hint="eastAsia" w:ascii="微软雅黑" w:hAnsi="微软雅黑" w:eastAsia="微软雅黑" w:cs="微软雅黑"/>
                <w:sz w:val="22"/>
                <w:szCs w:val="22"/>
              </w:rPr>
              <w:t>提供依法缴纳近6个月任意1个月的税收证明；</w:t>
            </w:r>
          </w:p>
        </w:tc>
        <w:tc>
          <w:tcPr>
            <w:tcW w:w="851" w:type="dxa"/>
          </w:tcPr>
          <w:p w14:paraId="770B4209">
            <w:pPr>
              <w:spacing w:line="320" w:lineRule="exact"/>
              <w:rPr>
                <w:rFonts w:hint="eastAsia" w:ascii="微软雅黑" w:hAnsi="微软雅黑" w:eastAsia="微软雅黑" w:cs="微软雅黑"/>
                <w:sz w:val="22"/>
                <w:szCs w:val="22"/>
              </w:rPr>
            </w:pPr>
          </w:p>
        </w:tc>
        <w:tc>
          <w:tcPr>
            <w:tcW w:w="706" w:type="dxa"/>
          </w:tcPr>
          <w:p w14:paraId="05F13BF3">
            <w:pPr>
              <w:spacing w:line="320" w:lineRule="exact"/>
              <w:rPr>
                <w:rFonts w:hint="eastAsia" w:ascii="微软雅黑" w:hAnsi="微软雅黑" w:eastAsia="微软雅黑" w:cs="微软雅黑"/>
                <w:sz w:val="22"/>
                <w:szCs w:val="22"/>
              </w:rPr>
            </w:pPr>
          </w:p>
        </w:tc>
        <w:tc>
          <w:tcPr>
            <w:tcW w:w="722" w:type="dxa"/>
          </w:tcPr>
          <w:p w14:paraId="12958351">
            <w:pPr>
              <w:spacing w:line="320" w:lineRule="exact"/>
              <w:rPr>
                <w:rFonts w:hint="eastAsia" w:ascii="微软雅黑" w:hAnsi="微软雅黑" w:eastAsia="微软雅黑" w:cs="微软雅黑"/>
                <w:sz w:val="22"/>
                <w:szCs w:val="22"/>
              </w:rPr>
            </w:pPr>
          </w:p>
        </w:tc>
      </w:tr>
      <w:tr w14:paraId="4CB3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vAlign w:val="center"/>
          </w:tcPr>
          <w:p w14:paraId="58816F2F">
            <w:pPr>
              <w:spacing w:line="320" w:lineRule="exact"/>
              <w:jc w:val="center"/>
              <w:rPr>
                <w:rFonts w:hint="eastAsia" w:ascii="微软雅黑" w:hAnsi="微软雅黑" w:eastAsia="微软雅黑" w:cs="微软雅黑"/>
                <w:spacing w:val="-2"/>
                <w:sz w:val="22"/>
                <w:szCs w:val="22"/>
              </w:rPr>
            </w:pPr>
            <w:r>
              <w:rPr>
                <w:rFonts w:hint="eastAsia" w:ascii="微软雅黑" w:hAnsi="微软雅黑" w:eastAsia="微软雅黑" w:cs="微软雅黑"/>
                <w:spacing w:val="-2"/>
                <w:sz w:val="22"/>
                <w:szCs w:val="22"/>
              </w:rPr>
              <w:t>7</w:t>
            </w:r>
          </w:p>
        </w:tc>
        <w:tc>
          <w:tcPr>
            <w:tcW w:w="7486" w:type="dxa"/>
            <w:vAlign w:val="center"/>
          </w:tcPr>
          <w:p w14:paraId="789349D1">
            <w:pPr>
              <w:widowControl/>
              <w:snapToGrid w:val="0"/>
              <w:spacing w:line="320" w:lineRule="exact"/>
              <w:jc w:val="left"/>
              <w:textAlignment w:val="baseline"/>
              <w:rPr>
                <w:rFonts w:hint="eastAsia" w:ascii="微软雅黑" w:hAnsi="微软雅黑" w:eastAsia="微软雅黑" w:cs="微软雅黑"/>
                <w:spacing w:val="-2"/>
                <w:sz w:val="22"/>
                <w:szCs w:val="22"/>
              </w:rPr>
            </w:pPr>
            <w:r>
              <w:rPr>
                <w:rFonts w:hint="eastAsia" w:ascii="微软雅黑" w:hAnsi="微软雅黑" w:eastAsia="微软雅黑" w:cs="微软雅黑"/>
                <w:sz w:val="22"/>
                <w:szCs w:val="22"/>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截图，将拒绝其参加本次招标活动；（以招标代理机构或采购人查询为准）</w:t>
            </w:r>
          </w:p>
        </w:tc>
        <w:tc>
          <w:tcPr>
            <w:tcW w:w="851" w:type="dxa"/>
          </w:tcPr>
          <w:p w14:paraId="4583DEC5">
            <w:pPr>
              <w:spacing w:line="320" w:lineRule="exact"/>
              <w:rPr>
                <w:rFonts w:hint="eastAsia" w:ascii="微软雅黑" w:hAnsi="微软雅黑" w:eastAsia="微软雅黑" w:cs="微软雅黑"/>
                <w:sz w:val="22"/>
                <w:szCs w:val="22"/>
              </w:rPr>
            </w:pPr>
          </w:p>
        </w:tc>
        <w:tc>
          <w:tcPr>
            <w:tcW w:w="706" w:type="dxa"/>
          </w:tcPr>
          <w:p w14:paraId="6F06118B">
            <w:pPr>
              <w:spacing w:line="320" w:lineRule="exact"/>
              <w:rPr>
                <w:rFonts w:hint="eastAsia" w:ascii="微软雅黑" w:hAnsi="微软雅黑" w:eastAsia="微软雅黑" w:cs="微软雅黑"/>
                <w:sz w:val="22"/>
                <w:szCs w:val="22"/>
              </w:rPr>
            </w:pPr>
          </w:p>
        </w:tc>
        <w:tc>
          <w:tcPr>
            <w:tcW w:w="722" w:type="dxa"/>
          </w:tcPr>
          <w:p w14:paraId="56DBE380">
            <w:pPr>
              <w:spacing w:line="320" w:lineRule="exact"/>
              <w:rPr>
                <w:rFonts w:hint="eastAsia" w:ascii="微软雅黑" w:hAnsi="微软雅黑" w:eastAsia="微软雅黑" w:cs="微软雅黑"/>
                <w:sz w:val="22"/>
                <w:szCs w:val="22"/>
              </w:rPr>
            </w:pPr>
          </w:p>
        </w:tc>
      </w:tr>
      <w:tr w14:paraId="3CC7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67" w:type="dxa"/>
            <w:vAlign w:val="center"/>
          </w:tcPr>
          <w:p w14:paraId="2087577B">
            <w:pPr>
              <w:spacing w:line="320" w:lineRule="exact"/>
              <w:jc w:val="center"/>
              <w:rPr>
                <w:rFonts w:hint="eastAsia" w:ascii="微软雅黑" w:hAnsi="微软雅黑" w:eastAsia="微软雅黑" w:cs="微软雅黑"/>
                <w:spacing w:val="-2"/>
                <w:sz w:val="22"/>
                <w:szCs w:val="22"/>
              </w:rPr>
            </w:pPr>
            <w:r>
              <w:rPr>
                <w:rFonts w:hint="eastAsia" w:ascii="微软雅黑" w:hAnsi="微软雅黑" w:eastAsia="微软雅黑" w:cs="微软雅黑"/>
                <w:spacing w:val="-2"/>
                <w:sz w:val="22"/>
                <w:szCs w:val="22"/>
              </w:rPr>
              <w:t>8</w:t>
            </w:r>
          </w:p>
        </w:tc>
        <w:tc>
          <w:tcPr>
            <w:tcW w:w="7486" w:type="dxa"/>
            <w:vAlign w:val="center"/>
          </w:tcPr>
          <w:p w14:paraId="0333DA63">
            <w:pPr>
              <w:widowControl/>
              <w:snapToGrid w:val="0"/>
              <w:spacing w:line="320" w:lineRule="exact"/>
              <w:jc w:val="left"/>
              <w:textAlignment w:val="baseline"/>
              <w:rPr>
                <w:rFonts w:hint="eastAsia" w:ascii="微软雅黑" w:hAnsi="微软雅黑" w:eastAsia="微软雅黑" w:cs="微软雅黑"/>
                <w:spacing w:val="-2"/>
                <w:sz w:val="22"/>
                <w:szCs w:val="22"/>
              </w:rPr>
            </w:pPr>
            <w:r>
              <w:rPr>
                <w:rFonts w:hint="eastAsia" w:ascii="微软雅黑" w:hAnsi="微软雅黑" w:eastAsia="微软雅黑" w:cs="微软雅黑"/>
                <w:sz w:val="22"/>
                <w:szCs w:val="22"/>
              </w:rPr>
              <w:t>参与政府采购活动前3年内未被列入失信、重大税收违法案件、财政部门禁止参加政府采购活动的承诺书；</w:t>
            </w:r>
          </w:p>
        </w:tc>
        <w:tc>
          <w:tcPr>
            <w:tcW w:w="851" w:type="dxa"/>
          </w:tcPr>
          <w:p w14:paraId="774DAD20">
            <w:pPr>
              <w:spacing w:line="320" w:lineRule="exact"/>
              <w:rPr>
                <w:rFonts w:hint="eastAsia" w:ascii="微软雅黑" w:hAnsi="微软雅黑" w:eastAsia="微软雅黑" w:cs="微软雅黑"/>
                <w:sz w:val="22"/>
                <w:szCs w:val="22"/>
              </w:rPr>
            </w:pPr>
          </w:p>
        </w:tc>
        <w:tc>
          <w:tcPr>
            <w:tcW w:w="706" w:type="dxa"/>
          </w:tcPr>
          <w:p w14:paraId="79F7A86C">
            <w:pPr>
              <w:spacing w:line="320" w:lineRule="exact"/>
              <w:rPr>
                <w:rFonts w:hint="eastAsia" w:ascii="微软雅黑" w:hAnsi="微软雅黑" w:eastAsia="微软雅黑" w:cs="微软雅黑"/>
                <w:sz w:val="22"/>
                <w:szCs w:val="22"/>
              </w:rPr>
            </w:pPr>
          </w:p>
        </w:tc>
        <w:tc>
          <w:tcPr>
            <w:tcW w:w="722" w:type="dxa"/>
          </w:tcPr>
          <w:p w14:paraId="2D053B7C">
            <w:pPr>
              <w:spacing w:line="320" w:lineRule="exact"/>
              <w:rPr>
                <w:rFonts w:hint="eastAsia" w:ascii="微软雅黑" w:hAnsi="微软雅黑" w:eastAsia="微软雅黑" w:cs="微软雅黑"/>
                <w:sz w:val="22"/>
                <w:szCs w:val="22"/>
              </w:rPr>
            </w:pPr>
          </w:p>
        </w:tc>
      </w:tr>
      <w:tr w14:paraId="1FDC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67" w:type="dxa"/>
            <w:vAlign w:val="center"/>
          </w:tcPr>
          <w:p w14:paraId="5847F9C7">
            <w:pPr>
              <w:spacing w:line="320" w:lineRule="exact"/>
              <w:jc w:val="center"/>
              <w:rPr>
                <w:rFonts w:hint="eastAsia" w:ascii="微软雅黑" w:hAnsi="微软雅黑" w:eastAsia="微软雅黑" w:cs="微软雅黑"/>
                <w:spacing w:val="-2"/>
                <w:sz w:val="22"/>
                <w:szCs w:val="22"/>
              </w:rPr>
            </w:pPr>
            <w:r>
              <w:rPr>
                <w:rFonts w:hint="eastAsia" w:ascii="微软雅黑" w:hAnsi="微软雅黑" w:eastAsia="微软雅黑" w:cs="微软雅黑"/>
                <w:spacing w:val="-2"/>
                <w:sz w:val="22"/>
                <w:szCs w:val="22"/>
              </w:rPr>
              <w:t>9</w:t>
            </w:r>
          </w:p>
        </w:tc>
        <w:tc>
          <w:tcPr>
            <w:tcW w:w="7486" w:type="dxa"/>
            <w:vAlign w:val="center"/>
          </w:tcPr>
          <w:p w14:paraId="5C4625A0">
            <w:pPr>
              <w:widowControl/>
              <w:snapToGrid w:val="0"/>
              <w:spacing w:line="320" w:lineRule="exact"/>
              <w:jc w:val="left"/>
              <w:textAlignment w:val="baseline"/>
              <w:rPr>
                <w:rFonts w:hint="eastAsia" w:ascii="微软雅黑" w:hAnsi="微软雅黑" w:eastAsia="微软雅黑" w:cs="微软雅黑"/>
                <w:spacing w:val="-2"/>
                <w:sz w:val="22"/>
                <w:szCs w:val="22"/>
              </w:rPr>
            </w:pPr>
            <w:r>
              <w:rPr>
                <w:rFonts w:hint="eastAsia" w:ascii="微软雅黑" w:hAnsi="微软雅黑" w:eastAsia="微软雅黑" w:cs="微软雅黑"/>
                <w:sz w:val="22"/>
                <w:szCs w:val="22"/>
              </w:rPr>
              <w:t>缴纳投标保证金有效凭证。</w:t>
            </w:r>
          </w:p>
        </w:tc>
        <w:tc>
          <w:tcPr>
            <w:tcW w:w="851" w:type="dxa"/>
          </w:tcPr>
          <w:p w14:paraId="0A1E5F44">
            <w:pPr>
              <w:spacing w:line="320" w:lineRule="exact"/>
              <w:rPr>
                <w:rFonts w:hint="eastAsia" w:ascii="微软雅黑" w:hAnsi="微软雅黑" w:eastAsia="微软雅黑" w:cs="微软雅黑"/>
                <w:sz w:val="22"/>
                <w:szCs w:val="22"/>
              </w:rPr>
            </w:pPr>
          </w:p>
        </w:tc>
        <w:tc>
          <w:tcPr>
            <w:tcW w:w="706" w:type="dxa"/>
          </w:tcPr>
          <w:p w14:paraId="4A397C02">
            <w:pPr>
              <w:spacing w:line="320" w:lineRule="exact"/>
              <w:rPr>
                <w:rFonts w:hint="eastAsia" w:ascii="微软雅黑" w:hAnsi="微软雅黑" w:eastAsia="微软雅黑" w:cs="微软雅黑"/>
                <w:sz w:val="22"/>
                <w:szCs w:val="22"/>
              </w:rPr>
            </w:pPr>
          </w:p>
        </w:tc>
        <w:tc>
          <w:tcPr>
            <w:tcW w:w="722" w:type="dxa"/>
          </w:tcPr>
          <w:p w14:paraId="1A573D6F">
            <w:pPr>
              <w:spacing w:line="320" w:lineRule="exact"/>
              <w:rPr>
                <w:rFonts w:hint="eastAsia" w:ascii="微软雅黑" w:hAnsi="微软雅黑" w:eastAsia="微软雅黑" w:cs="微软雅黑"/>
                <w:sz w:val="22"/>
                <w:szCs w:val="22"/>
              </w:rPr>
            </w:pPr>
          </w:p>
        </w:tc>
      </w:tr>
      <w:tr w14:paraId="7113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7" w:type="dxa"/>
            <w:vAlign w:val="center"/>
          </w:tcPr>
          <w:p w14:paraId="69B147DE">
            <w:pPr>
              <w:spacing w:line="320" w:lineRule="exact"/>
              <w:jc w:val="center"/>
              <w:rPr>
                <w:rFonts w:hint="eastAsia" w:ascii="微软雅黑" w:hAnsi="微软雅黑" w:eastAsia="微软雅黑" w:cs="微软雅黑"/>
                <w:spacing w:val="-2"/>
                <w:sz w:val="22"/>
                <w:szCs w:val="22"/>
              </w:rPr>
            </w:pPr>
          </w:p>
        </w:tc>
        <w:tc>
          <w:tcPr>
            <w:tcW w:w="7486" w:type="dxa"/>
            <w:vAlign w:val="center"/>
          </w:tcPr>
          <w:p w14:paraId="511EEDD5">
            <w:pPr>
              <w:spacing w:line="320" w:lineRule="exact"/>
              <w:jc w:val="left"/>
              <w:rPr>
                <w:rFonts w:hint="eastAsia" w:ascii="微软雅黑" w:hAnsi="微软雅黑" w:eastAsia="微软雅黑" w:cs="微软雅黑"/>
                <w:spacing w:val="-2"/>
                <w:sz w:val="22"/>
                <w:szCs w:val="22"/>
              </w:rPr>
            </w:pPr>
            <w:r>
              <w:rPr>
                <w:rFonts w:hint="eastAsia" w:ascii="微软雅黑" w:hAnsi="微软雅黑" w:eastAsia="微软雅黑" w:cs="微软雅黑"/>
                <w:spacing w:val="-2"/>
                <w:sz w:val="22"/>
                <w:szCs w:val="22"/>
              </w:rPr>
              <w:t>结论</w:t>
            </w:r>
          </w:p>
        </w:tc>
        <w:tc>
          <w:tcPr>
            <w:tcW w:w="851" w:type="dxa"/>
          </w:tcPr>
          <w:p w14:paraId="2A96EA95">
            <w:pPr>
              <w:spacing w:line="320" w:lineRule="exact"/>
              <w:rPr>
                <w:rFonts w:hint="eastAsia" w:ascii="微软雅黑" w:hAnsi="微软雅黑" w:eastAsia="微软雅黑" w:cs="微软雅黑"/>
                <w:sz w:val="22"/>
                <w:szCs w:val="22"/>
              </w:rPr>
            </w:pPr>
          </w:p>
        </w:tc>
        <w:tc>
          <w:tcPr>
            <w:tcW w:w="706" w:type="dxa"/>
          </w:tcPr>
          <w:p w14:paraId="7AB226AC">
            <w:pPr>
              <w:spacing w:line="320" w:lineRule="exact"/>
              <w:rPr>
                <w:rFonts w:hint="eastAsia" w:ascii="微软雅黑" w:hAnsi="微软雅黑" w:eastAsia="微软雅黑" w:cs="微软雅黑"/>
                <w:sz w:val="22"/>
                <w:szCs w:val="22"/>
              </w:rPr>
            </w:pPr>
          </w:p>
        </w:tc>
        <w:tc>
          <w:tcPr>
            <w:tcW w:w="722" w:type="dxa"/>
          </w:tcPr>
          <w:p w14:paraId="1F829ECE">
            <w:pPr>
              <w:spacing w:line="320" w:lineRule="exact"/>
              <w:rPr>
                <w:rFonts w:hint="eastAsia" w:ascii="微软雅黑" w:hAnsi="微软雅黑" w:eastAsia="微软雅黑" w:cs="微软雅黑"/>
                <w:sz w:val="22"/>
                <w:szCs w:val="22"/>
              </w:rPr>
            </w:pPr>
          </w:p>
        </w:tc>
      </w:tr>
    </w:tbl>
    <w:p w14:paraId="0198D20C">
      <w:pPr>
        <w:spacing w:line="360" w:lineRule="exact"/>
        <w:rPr>
          <w:rFonts w:hint="eastAsia" w:ascii="微软雅黑" w:hAnsi="微软雅黑" w:eastAsia="微软雅黑" w:cs="微软雅黑"/>
          <w:b/>
          <w:bCs/>
          <w:szCs w:val="21"/>
        </w:rPr>
      </w:pPr>
      <w:r>
        <w:rPr>
          <w:rFonts w:hint="eastAsia" w:ascii="微软雅黑" w:hAnsi="微软雅黑" w:eastAsia="微软雅黑" w:cs="微软雅黑"/>
          <w:b/>
          <w:bCs/>
          <w:szCs w:val="21"/>
        </w:rPr>
        <w:t>未通过资格审查的供应商不进入评标；通过资格审查的供应商不足三家的，不得评标。</w:t>
      </w:r>
    </w:p>
    <w:p w14:paraId="5EBEC257">
      <w:pPr>
        <w:pStyle w:val="8"/>
        <w:rPr>
          <w:rFonts w:hint="eastAsia" w:ascii="微软雅黑" w:hAnsi="微软雅黑" w:eastAsia="微软雅黑" w:cs="微软雅黑"/>
          <w:b/>
          <w:bCs/>
          <w:szCs w:val="21"/>
        </w:rPr>
      </w:pPr>
    </w:p>
    <w:p w14:paraId="57327559">
      <w:pPr>
        <w:rPr>
          <w:rFonts w:hint="eastAsia" w:ascii="微软雅黑" w:hAnsi="微软雅黑" w:eastAsia="微软雅黑" w:cs="微软雅黑"/>
          <w:b/>
          <w:bCs/>
          <w:szCs w:val="21"/>
        </w:rPr>
      </w:pPr>
    </w:p>
    <w:p w14:paraId="45CCB24C">
      <w:pPr>
        <w:pStyle w:val="15"/>
        <w:ind w:firstLine="480"/>
        <w:rPr>
          <w:rFonts w:hint="eastAsia" w:ascii="微软雅黑" w:hAnsi="微软雅黑" w:eastAsia="微软雅黑" w:cs="微软雅黑"/>
          <w:b/>
          <w:bCs/>
          <w:szCs w:val="21"/>
        </w:rPr>
      </w:pPr>
    </w:p>
    <w:p w14:paraId="58E0D4B7">
      <w:pPr>
        <w:pStyle w:val="12"/>
        <w:rPr>
          <w:rFonts w:hint="eastAsia"/>
        </w:rPr>
      </w:pPr>
    </w:p>
    <w:p w14:paraId="444D58C8">
      <w:pPr>
        <w:pStyle w:val="8"/>
      </w:pPr>
    </w:p>
    <w:p w14:paraId="6653C480">
      <w:pPr>
        <w:rPr>
          <w:rFonts w:hint="eastAsia" w:ascii="微软雅黑" w:hAnsi="微软雅黑" w:eastAsia="微软雅黑" w:cs="微软雅黑"/>
        </w:rPr>
      </w:pPr>
      <w:bookmarkStart w:id="1616" w:name="_Toc3062"/>
      <w:bookmarkStart w:id="1617" w:name="_Toc10492"/>
      <w:bookmarkStart w:id="1618" w:name="_Toc31983"/>
      <w:bookmarkStart w:id="1619" w:name="_Toc13854"/>
      <w:bookmarkStart w:id="1620" w:name="_Toc273"/>
      <w:bookmarkStart w:id="1621" w:name="_Toc14007"/>
      <w:bookmarkStart w:id="1622" w:name="_Toc30395"/>
      <w:bookmarkStart w:id="1623" w:name="_Toc16022"/>
      <w:bookmarkStart w:id="1624" w:name="_Toc26642"/>
      <w:bookmarkStart w:id="1625" w:name="_Toc1474"/>
      <w:bookmarkStart w:id="1626" w:name="_Toc8382"/>
      <w:bookmarkStart w:id="1627" w:name="_Toc27246"/>
      <w:bookmarkStart w:id="1628" w:name="_Toc8255"/>
      <w:bookmarkStart w:id="1629" w:name="_Toc21850"/>
      <w:bookmarkStart w:id="1630" w:name="_Toc3927"/>
      <w:bookmarkStart w:id="1631" w:name="_Toc18094"/>
      <w:bookmarkStart w:id="1632" w:name="_Toc12108"/>
      <w:bookmarkStart w:id="1633" w:name="_Toc28858"/>
      <w:r>
        <w:rPr>
          <w:rFonts w:hint="eastAsia" w:ascii="微软雅黑" w:hAnsi="微软雅黑" w:eastAsia="微软雅黑" w:cs="微软雅黑"/>
        </w:rPr>
        <w:br w:type="page"/>
      </w:r>
    </w:p>
    <w:p w14:paraId="36A64628">
      <w:pPr>
        <w:pStyle w:val="4"/>
        <w:rPr>
          <w:rFonts w:hint="eastAsia" w:ascii="微软雅黑" w:hAnsi="微软雅黑" w:eastAsia="微软雅黑" w:cs="微软雅黑"/>
        </w:rPr>
      </w:pPr>
      <w:bookmarkStart w:id="1634" w:name="_Toc30609"/>
      <w:r>
        <w:rPr>
          <w:rFonts w:hint="eastAsia" w:ascii="微软雅黑" w:hAnsi="微软雅黑" w:eastAsia="微软雅黑" w:cs="微软雅黑"/>
        </w:rPr>
        <w:t>初步评审—符合性审查表</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tbl>
      <w:tblPr>
        <w:tblStyle w:val="32"/>
        <w:tblpPr w:leftFromText="180" w:rightFromText="180" w:vertAnchor="text" w:horzAnchor="page" w:tblpXSpec="center" w:tblpY="262"/>
        <w:tblOverlap w:val="never"/>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7596"/>
        <w:gridCol w:w="1168"/>
      </w:tblGrid>
      <w:tr w14:paraId="4652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51" w:type="dxa"/>
            <w:gridSpan w:val="2"/>
            <w:vAlign w:val="center"/>
          </w:tcPr>
          <w:p w14:paraId="23DE3656">
            <w:pPr>
              <w:spacing w:line="400" w:lineRule="exact"/>
              <w:jc w:val="center"/>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评审内容</w:t>
            </w:r>
          </w:p>
        </w:tc>
        <w:tc>
          <w:tcPr>
            <w:tcW w:w="1168" w:type="dxa"/>
            <w:vAlign w:val="center"/>
          </w:tcPr>
          <w:p w14:paraId="1ED757DD">
            <w:pPr>
              <w:spacing w:line="400" w:lineRule="exact"/>
              <w:jc w:val="center"/>
              <w:rPr>
                <w:rFonts w:hint="eastAsia" w:ascii="微软雅黑" w:hAnsi="微软雅黑" w:eastAsia="微软雅黑" w:cs="微软雅黑"/>
                <w:spacing w:val="-2"/>
                <w:szCs w:val="21"/>
              </w:rPr>
            </w:pPr>
            <w:r>
              <w:rPr>
                <w:rFonts w:hint="eastAsia" w:ascii="微软雅黑" w:hAnsi="微软雅黑" w:eastAsia="微软雅黑" w:cs="微软雅黑"/>
                <w:b/>
                <w:szCs w:val="21"/>
              </w:rPr>
              <w:t>评审意见</w:t>
            </w:r>
          </w:p>
        </w:tc>
      </w:tr>
      <w:tr w14:paraId="25B7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14:paraId="6300C810">
            <w:pPr>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序号</w:t>
            </w:r>
          </w:p>
        </w:tc>
        <w:tc>
          <w:tcPr>
            <w:tcW w:w="7596" w:type="dxa"/>
            <w:vAlign w:val="center"/>
          </w:tcPr>
          <w:p w14:paraId="3007F24B">
            <w:pPr>
              <w:spacing w:line="400" w:lineRule="exact"/>
              <w:rPr>
                <w:rFonts w:hint="eastAsia" w:ascii="微软雅黑" w:hAnsi="微软雅黑" w:eastAsia="微软雅黑" w:cs="微软雅黑"/>
                <w:spacing w:val="-2"/>
                <w:szCs w:val="21"/>
              </w:rPr>
            </w:pPr>
          </w:p>
        </w:tc>
        <w:tc>
          <w:tcPr>
            <w:tcW w:w="1168" w:type="dxa"/>
            <w:vAlign w:val="center"/>
          </w:tcPr>
          <w:p w14:paraId="3BE6F0FA">
            <w:pPr>
              <w:spacing w:line="400" w:lineRule="exact"/>
              <w:jc w:val="center"/>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是否合格</w:t>
            </w:r>
          </w:p>
        </w:tc>
      </w:tr>
      <w:tr w14:paraId="7C15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14:paraId="0A48B6A9">
            <w:pPr>
              <w:spacing w:line="400" w:lineRule="exact"/>
              <w:jc w:val="center"/>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1</w:t>
            </w:r>
          </w:p>
        </w:tc>
        <w:tc>
          <w:tcPr>
            <w:tcW w:w="7596" w:type="dxa"/>
            <w:vAlign w:val="center"/>
          </w:tcPr>
          <w:p w14:paraId="22941570">
            <w:pPr>
              <w:spacing w:line="320" w:lineRule="exact"/>
              <w:jc w:val="left"/>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各供应商投标报价未高于预算金额；</w:t>
            </w:r>
          </w:p>
        </w:tc>
        <w:tc>
          <w:tcPr>
            <w:tcW w:w="1168" w:type="dxa"/>
            <w:vAlign w:val="center"/>
          </w:tcPr>
          <w:p w14:paraId="26072B54">
            <w:pPr>
              <w:spacing w:line="400" w:lineRule="exact"/>
              <w:rPr>
                <w:rFonts w:hint="eastAsia" w:ascii="微软雅黑" w:hAnsi="微软雅黑" w:eastAsia="微软雅黑" w:cs="微软雅黑"/>
                <w:spacing w:val="-2"/>
                <w:szCs w:val="21"/>
              </w:rPr>
            </w:pPr>
          </w:p>
        </w:tc>
      </w:tr>
      <w:tr w14:paraId="17F7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5" w:type="dxa"/>
            <w:vAlign w:val="center"/>
          </w:tcPr>
          <w:p w14:paraId="7044A22F">
            <w:pPr>
              <w:spacing w:line="400" w:lineRule="exact"/>
              <w:jc w:val="center"/>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2</w:t>
            </w:r>
          </w:p>
        </w:tc>
        <w:tc>
          <w:tcPr>
            <w:tcW w:w="7596" w:type="dxa"/>
            <w:vAlign w:val="center"/>
          </w:tcPr>
          <w:p w14:paraId="140ED3E5">
            <w:pPr>
              <w:spacing w:line="320" w:lineRule="exact"/>
              <w:jc w:val="left"/>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评标委员会认为供应商的报价无明显低于其他通过符合性审查供应商的报价的，供应商的报价不存在异常一致并成规律性的，其报价合理；</w:t>
            </w:r>
          </w:p>
        </w:tc>
        <w:tc>
          <w:tcPr>
            <w:tcW w:w="1168" w:type="dxa"/>
            <w:vAlign w:val="center"/>
          </w:tcPr>
          <w:p w14:paraId="17E3C48C">
            <w:pPr>
              <w:spacing w:line="400" w:lineRule="exact"/>
              <w:rPr>
                <w:rFonts w:hint="eastAsia" w:ascii="微软雅黑" w:hAnsi="微软雅黑" w:eastAsia="微软雅黑" w:cs="微软雅黑"/>
                <w:spacing w:val="-2"/>
                <w:szCs w:val="21"/>
              </w:rPr>
            </w:pPr>
          </w:p>
        </w:tc>
      </w:tr>
      <w:tr w14:paraId="2B0C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55" w:type="dxa"/>
            <w:vAlign w:val="center"/>
          </w:tcPr>
          <w:p w14:paraId="1C39E8D7">
            <w:pPr>
              <w:spacing w:line="400" w:lineRule="exact"/>
              <w:jc w:val="center"/>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3</w:t>
            </w:r>
          </w:p>
        </w:tc>
        <w:tc>
          <w:tcPr>
            <w:tcW w:w="7596" w:type="dxa"/>
            <w:vAlign w:val="center"/>
          </w:tcPr>
          <w:p w14:paraId="74A63141">
            <w:pPr>
              <w:spacing w:line="320" w:lineRule="exact"/>
              <w:jc w:val="left"/>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投标文件按照招标文件的规定编制、标记及签署盖章的，法定代表人或其授权代表签章；</w:t>
            </w:r>
          </w:p>
        </w:tc>
        <w:tc>
          <w:tcPr>
            <w:tcW w:w="1168" w:type="dxa"/>
            <w:vAlign w:val="center"/>
          </w:tcPr>
          <w:p w14:paraId="26BC90D0">
            <w:pPr>
              <w:spacing w:line="400" w:lineRule="exact"/>
              <w:rPr>
                <w:rFonts w:hint="eastAsia" w:ascii="微软雅黑" w:hAnsi="微软雅黑" w:eastAsia="微软雅黑" w:cs="微软雅黑"/>
                <w:szCs w:val="21"/>
              </w:rPr>
            </w:pPr>
          </w:p>
        </w:tc>
      </w:tr>
      <w:tr w14:paraId="417D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855" w:type="dxa"/>
            <w:vAlign w:val="center"/>
          </w:tcPr>
          <w:p w14:paraId="0F4CCF19">
            <w:pPr>
              <w:spacing w:line="400" w:lineRule="exact"/>
              <w:jc w:val="center"/>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4</w:t>
            </w:r>
          </w:p>
        </w:tc>
        <w:tc>
          <w:tcPr>
            <w:tcW w:w="7596" w:type="dxa"/>
            <w:vAlign w:val="center"/>
          </w:tcPr>
          <w:p w14:paraId="10B1B3CC">
            <w:pPr>
              <w:spacing w:line="320" w:lineRule="exact"/>
              <w:jc w:val="left"/>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所投产品的设备及数量满足招标文件要求的；</w:t>
            </w:r>
          </w:p>
        </w:tc>
        <w:tc>
          <w:tcPr>
            <w:tcW w:w="1168" w:type="dxa"/>
            <w:vAlign w:val="center"/>
          </w:tcPr>
          <w:p w14:paraId="0C4B580D">
            <w:pPr>
              <w:spacing w:line="400" w:lineRule="exact"/>
              <w:rPr>
                <w:rFonts w:hint="eastAsia" w:ascii="微软雅黑" w:hAnsi="微软雅黑" w:eastAsia="微软雅黑" w:cs="微软雅黑"/>
                <w:spacing w:val="-2"/>
                <w:szCs w:val="21"/>
              </w:rPr>
            </w:pPr>
          </w:p>
        </w:tc>
      </w:tr>
      <w:tr w14:paraId="7462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855" w:type="dxa"/>
            <w:vAlign w:val="center"/>
          </w:tcPr>
          <w:p w14:paraId="0E7DB5EC">
            <w:pPr>
              <w:spacing w:line="400" w:lineRule="exact"/>
              <w:jc w:val="center"/>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5</w:t>
            </w:r>
          </w:p>
        </w:tc>
        <w:tc>
          <w:tcPr>
            <w:tcW w:w="7596" w:type="dxa"/>
            <w:vAlign w:val="center"/>
          </w:tcPr>
          <w:p w14:paraId="07B8D98F">
            <w:pPr>
              <w:spacing w:line="320" w:lineRule="exact"/>
              <w:jc w:val="left"/>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按招标文件规定的格式填写，内容全面；</w:t>
            </w:r>
          </w:p>
        </w:tc>
        <w:tc>
          <w:tcPr>
            <w:tcW w:w="1168" w:type="dxa"/>
            <w:vAlign w:val="center"/>
          </w:tcPr>
          <w:p w14:paraId="597EE69D">
            <w:pPr>
              <w:spacing w:line="400" w:lineRule="exact"/>
              <w:rPr>
                <w:rFonts w:hint="eastAsia" w:ascii="微软雅黑" w:hAnsi="微软雅黑" w:eastAsia="微软雅黑" w:cs="微软雅黑"/>
                <w:spacing w:val="-2"/>
                <w:szCs w:val="21"/>
              </w:rPr>
            </w:pPr>
          </w:p>
        </w:tc>
      </w:tr>
      <w:tr w14:paraId="503A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14:paraId="6EBC3A86">
            <w:pPr>
              <w:spacing w:line="400" w:lineRule="exact"/>
              <w:jc w:val="center"/>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6</w:t>
            </w:r>
          </w:p>
        </w:tc>
        <w:tc>
          <w:tcPr>
            <w:tcW w:w="7596" w:type="dxa"/>
            <w:vAlign w:val="center"/>
          </w:tcPr>
          <w:p w14:paraId="461E1918">
            <w:pPr>
              <w:spacing w:line="320" w:lineRule="exact"/>
              <w:jc w:val="left"/>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符合招标文件中规定的要求；</w:t>
            </w:r>
          </w:p>
        </w:tc>
        <w:tc>
          <w:tcPr>
            <w:tcW w:w="1168" w:type="dxa"/>
            <w:vAlign w:val="center"/>
          </w:tcPr>
          <w:p w14:paraId="0BB595A6">
            <w:pPr>
              <w:spacing w:line="400" w:lineRule="exact"/>
              <w:rPr>
                <w:rFonts w:hint="eastAsia" w:ascii="微软雅黑" w:hAnsi="微软雅黑" w:eastAsia="微软雅黑" w:cs="微软雅黑"/>
                <w:spacing w:val="-2"/>
                <w:szCs w:val="21"/>
              </w:rPr>
            </w:pPr>
          </w:p>
        </w:tc>
      </w:tr>
      <w:tr w14:paraId="2142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14:paraId="76D75298">
            <w:pPr>
              <w:spacing w:line="400" w:lineRule="exact"/>
              <w:jc w:val="center"/>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7</w:t>
            </w:r>
          </w:p>
        </w:tc>
        <w:tc>
          <w:tcPr>
            <w:tcW w:w="7596" w:type="dxa"/>
            <w:vAlign w:val="center"/>
          </w:tcPr>
          <w:p w14:paraId="3D887F83">
            <w:pPr>
              <w:spacing w:line="320" w:lineRule="exact"/>
              <w:jc w:val="left"/>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没有采购人不能接受的附加条件的；</w:t>
            </w:r>
          </w:p>
        </w:tc>
        <w:tc>
          <w:tcPr>
            <w:tcW w:w="1168" w:type="dxa"/>
            <w:vAlign w:val="center"/>
          </w:tcPr>
          <w:p w14:paraId="3890ACD1">
            <w:pPr>
              <w:spacing w:line="400" w:lineRule="exact"/>
              <w:rPr>
                <w:rFonts w:hint="eastAsia" w:ascii="微软雅黑" w:hAnsi="微软雅黑" w:eastAsia="微软雅黑" w:cs="微软雅黑"/>
                <w:spacing w:val="-2"/>
                <w:szCs w:val="21"/>
              </w:rPr>
            </w:pPr>
          </w:p>
        </w:tc>
      </w:tr>
      <w:tr w14:paraId="590D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55" w:type="dxa"/>
            <w:vAlign w:val="center"/>
          </w:tcPr>
          <w:p w14:paraId="13399240">
            <w:pPr>
              <w:spacing w:line="400" w:lineRule="exact"/>
              <w:jc w:val="center"/>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8</w:t>
            </w:r>
          </w:p>
        </w:tc>
        <w:tc>
          <w:tcPr>
            <w:tcW w:w="7596" w:type="dxa"/>
            <w:vAlign w:val="center"/>
          </w:tcPr>
          <w:p w14:paraId="22AC6AAF">
            <w:pPr>
              <w:spacing w:line="320" w:lineRule="exact"/>
              <w:jc w:val="left"/>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不同供应商的投标文件没有错漏一致的情况；</w:t>
            </w:r>
          </w:p>
        </w:tc>
        <w:tc>
          <w:tcPr>
            <w:tcW w:w="1168" w:type="dxa"/>
            <w:vAlign w:val="center"/>
          </w:tcPr>
          <w:p w14:paraId="4B856F59">
            <w:pPr>
              <w:spacing w:line="400" w:lineRule="exact"/>
              <w:rPr>
                <w:rFonts w:hint="eastAsia" w:ascii="微软雅黑" w:hAnsi="微软雅黑" w:eastAsia="微软雅黑" w:cs="微软雅黑"/>
                <w:spacing w:val="-2"/>
                <w:szCs w:val="21"/>
              </w:rPr>
            </w:pPr>
          </w:p>
        </w:tc>
      </w:tr>
      <w:tr w14:paraId="2EE0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14:paraId="7961FEA4">
            <w:pPr>
              <w:spacing w:line="400" w:lineRule="exact"/>
              <w:jc w:val="center"/>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9</w:t>
            </w:r>
          </w:p>
        </w:tc>
        <w:tc>
          <w:tcPr>
            <w:tcW w:w="7596" w:type="dxa"/>
            <w:vAlign w:val="center"/>
          </w:tcPr>
          <w:p w14:paraId="3F72CFAA">
            <w:pPr>
              <w:spacing w:line="320" w:lineRule="exact"/>
              <w:jc w:val="left"/>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供应商附有详细地址、联系人、电话标明的；</w:t>
            </w:r>
          </w:p>
        </w:tc>
        <w:tc>
          <w:tcPr>
            <w:tcW w:w="1168" w:type="dxa"/>
            <w:vAlign w:val="center"/>
          </w:tcPr>
          <w:p w14:paraId="329590CA">
            <w:pPr>
              <w:spacing w:line="400" w:lineRule="exact"/>
              <w:rPr>
                <w:rFonts w:hint="eastAsia" w:ascii="微软雅黑" w:hAnsi="微软雅黑" w:eastAsia="微软雅黑" w:cs="微软雅黑"/>
                <w:spacing w:val="-2"/>
                <w:szCs w:val="21"/>
              </w:rPr>
            </w:pPr>
          </w:p>
        </w:tc>
      </w:tr>
      <w:tr w14:paraId="4BF3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14:paraId="70297121">
            <w:pPr>
              <w:spacing w:line="400" w:lineRule="exact"/>
              <w:jc w:val="center"/>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10</w:t>
            </w:r>
          </w:p>
        </w:tc>
        <w:tc>
          <w:tcPr>
            <w:tcW w:w="7596" w:type="dxa"/>
            <w:vAlign w:val="center"/>
          </w:tcPr>
          <w:p w14:paraId="00E6002B">
            <w:pPr>
              <w:spacing w:line="320" w:lineRule="exact"/>
              <w:jc w:val="left"/>
              <w:rPr>
                <w:rFonts w:hint="eastAsia" w:ascii="微软雅黑" w:hAnsi="微软雅黑" w:eastAsia="微软雅黑" w:cs="微软雅黑"/>
                <w:spacing w:val="-2"/>
                <w:szCs w:val="21"/>
              </w:rPr>
            </w:pPr>
            <w:r>
              <w:rPr>
                <w:rFonts w:hint="eastAsia" w:ascii="微软雅黑" w:hAnsi="微软雅黑" w:eastAsia="微软雅黑" w:cs="微软雅黑"/>
                <w:spacing w:val="-2"/>
                <w:szCs w:val="21"/>
              </w:rPr>
              <w:t>没有出现法律、法规和磋商文件规定的其他无效投标情形。</w:t>
            </w:r>
          </w:p>
        </w:tc>
        <w:tc>
          <w:tcPr>
            <w:tcW w:w="1168" w:type="dxa"/>
            <w:vAlign w:val="center"/>
          </w:tcPr>
          <w:p w14:paraId="12A12ACB">
            <w:pPr>
              <w:spacing w:line="400" w:lineRule="exact"/>
              <w:rPr>
                <w:rFonts w:hint="eastAsia" w:ascii="微软雅黑" w:hAnsi="微软雅黑" w:eastAsia="微软雅黑" w:cs="微软雅黑"/>
                <w:spacing w:val="-2"/>
                <w:szCs w:val="21"/>
              </w:rPr>
            </w:pPr>
          </w:p>
        </w:tc>
      </w:tr>
      <w:tr w14:paraId="4A6A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51" w:type="dxa"/>
            <w:gridSpan w:val="2"/>
            <w:vAlign w:val="center"/>
          </w:tcPr>
          <w:p w14:paraId="564C9DB2">
            <w:pPr>
              <w:spacing w:line="400" w:lineRule="exact"/>
              <w:ind w:firstLine="370" w:firstLineChars="180"/>
              <w:rPr>
                <w:rFonts w:hint="eastAsia" w:ascii="微软雅黑" w:hAnsi="微软雅黑" w:eastAsia="微软雅黑" w:cs="微软雅黑"/>
                <w:spacing w:val="-2"/>
                <w:sz w:val="24"/>
              </w:rPr>
            </w:pPr>
            <w:r>
              <w:rPr>
                <w:rFonts w:hint="eastAsia" w:ascii="微软雅黑" w:hAnsi="微软雅黑" w:eastAsia="微软雅黑" w:cs="微软雅黑"/>
                <w:spacing w:val="-2"/>
                <w:szCs w:val="21"/>
              </w:rPr>
              <w:t>结论：通过评审打“√”，未通过评审打“×”</w:t>
            </w:r>
          </w:p>
        </w:tc>
        <w:tc>
          <w:tcPr>
            <w:tcW w:w="1168" w:type="dxa"/>
            <w:vAlign w:val="center"/>
          </w:tcPr>
          <w:p w14:paraId="544A88AF">
            <w:pPr>
              <w:spacing w:line="400" w:lineRule="exact"/>
              <w:ind w:firstLine="370" w:firstLineChars="180"/>
              <w:rPr>
                <w:rFonts w:hint="eastAsia" w:ascii="微软雅黑" w:hAnsi="微软雅黑" w:eastAsia="微软雅黑" w:cs="微软雅黑"/>
                <w:spacing w:val="-2"/>
                <w:szCs w:val="21"/>
              </w:rPr>
            </w:pPr>
          </w:p>
        </w:tc>
      </w:tr>
    </w:tbl>
    <w:p w14:paraId="7388D21B">
      <w:pPr>
        <w:spacing w:line="400" w:lineRule="exact"/>
        <w:ind w:left="60"/>
        <w:rPr>
          <w:rFonts w:hint="eastAsia" w:ascii="微软雅黑" w:hAnsi="微软雅黑" w:eastAsia="微软雅黑" w:cs="微软雅黑"/>
          <w:szCs w:val="21"/>
        </w:rPr>
      </w:pPr>
      <w:r>
        <w:rPr>
          <w:rFonts w:hint="eastAsia" w:ascii="微软雅黑" w:hAnsi="微软雅黑" w:eastAsia="微软雅黑" w:cs="微软雅黑"/>
          <w:szCs w:val="21"/>
        </w:rPr>
        <w:t>说明：</w:t>
      </w:r>
    </w:p>
    <w:p w14:paraId="62F14EAB">
      <w:pPr>
        <w:spacing w:line="400" w:lineRule="exact"/>
        <w:ind w:left="60"/>
        <w:rPr>
          <w:rFonts w:hint="eastAsia" w:ascii="微软雅黑" w:hAnsi="微软雅黑" w:eastAsia="微软雅黑" w:cs="微软雅黑"/>
          <w:szCs w:val="21"/>
        </w:rPr>
      </w:pPr>
      <w:r>
        <w:rPr>
          <w:rFonts w:hint="eastAsia" w:ascii="微软雅黑" w:hAnsi="微软雅黑" w:eastAsia="微软雅黑" w:cs="微软雅黑"/>
          <w:szCs w:val="21"/>
        </w:rPr>
        <w:t>（1）上述各项中用“√”表示合格，“×”表示不合格；</w:t>
      </w:r>
    </w:p>
    <w:p w14:paraId="5E63CF82">
      <w:pPr>
        <w:spacing w:line="400" w:lineRule="exact"/>
        <w:ind w:left="689" w:leftChars="28" w:hanging="630" w:hangingChars="300"/>
        <w:rPr>
          <w:rFonts w:hint="eastAsia" w:ascii="微软雅黑" w:hAnsi="微软雅黑" w:eastAsia="微软雅黑" w:cs="微软雅黑"/>
          <w:szCs w:val="21"/>
        </w:rPr>
      </w:pPr>
      <w:r>
        <w:rPr>
          <w:rFonts w:hint="eastAsia" w:ascii="微软雅黑" w:hAnsi="微软雅黑" w:eastAsia="微软雅黑" w:cs="微软雅黑"/>
          <w:szCs w:val="21"/>
        </w:rPr>
        <w:t>（2）上述各项中如有一项为“×”，则结论为“×”，表示该投标文件中存在重大偏差，不能通过初步评审；评委对某一分项评审认为不合格时，必须要写明原因。</w:t>
      </w:r>
    </w:p>
    <w:p w14:paraId="361CA2D1">
      <w:pPr>
        <w:pStyle w:val="6"/>
        <w:spacing w:line="400" w:lineRule="exact"/>
        <w:ind w:firstLine="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（3）投标文件最终合格与否，以所有评委的评审意见中少数服从多数为原则定论。</w:t>
      </w:r>
    </w:p>
    <w:p w14:paraId="039EF7AF">
      <w:pPr>
        <w:spacing w:line="400" w:lineRule="exact"/>
        <w:rPr>
          <w:rFonts w:hint="eastAsia" w:ascii="微软雅黑" w:hAnsi="微软雅黑" w:eastAsia="微软雅黑" w:cs="微软雅黑"/>
          <w:szCs w:val="21"/>
        </w:rPr>
      </w:pPr>
      <w:r>
        <w:rPr>
          <w:rFonts w:hint="eastAsia" w:ascii="微软雅黑" w:hAnsi="微软雅黑" w:eastAsia="微软雅黑" w:cs="微软雅黑"/>
          <w:b/>
          <w:bCs/>
          <w:szCs w:val="21"/>
        </w:rPr>
        <w:t>未通过资格审查的供应商不进入评标；通过资格审查的供应商少于不足三家的，不得评标。</w:t>
      </w:r>
    </w:p>
    <w:p w14:paraId="04909A31">
      <w:pPr>
        <w:pStyle w:val="8"/>
        <w:ind w:firstLine="0"/>
        <w:rPr>
          <w:rFonts w:hint="eastAsia" w:ascii="微软雅黑" w:hAnsi="微软雅黑" w:eastAsia="微软雅黑" w:cs="微软雅黑"/>
        </w:rPr>
      </w:pPr>
    </w:p>
    <w:p w14:paraId="3A780452">
      <w:pPr>
        <w:rPr>
          <w:rFonts w:hint="eastAsia" w:ascii="微软雅黑" w:hAnsi="微软雅黑" w:eastAsia="微软雅黑" w:cs="微软雅黑"/>
        </w:rPr>
      </w:pPr>
    </w:p>
    <w:p w14:paraId="294A924F">
      <w:pPr>
        <w:pStyle w:val="15"/>
        <w:ind w:firstLine="480"/>
        <w:rPr>
          <w:rFonts w:hint="eastAsia" w:ascii="微软雅黑" w:hAnsi="微软雅黑" w:eastAsia="微软雅黑" w:cs="微软雅黑"/>
        </w:rPr>
      </w:pPr>
    </w:p>
    <w:p w14:paraId="2CDBB658">
      <w:pPr>
        <w:rPr>
          <w:rFonts w:hint="eastAsia" w:ascii="微软雅黑" w:hAnsi="微软雅黑" w:eastAsia="微软雅黑" w:cs="微软雅黑"/>
        </w:rPr>
      </w:pPr>
      <w:r>
        <w:rPr>
          <w:rFonts w:hint="eastAsia" w:ascii="微软雅黑" w:hAnsi="微软雅黑" w:eastAsia="微软雅黑" w:cs="微软雅黑"/>
        </w:rPr>
        <w:br w:type="page"/>
      </w:r>
    </w:p>
    <w:p w14:paraId="03EF190D">
      <w:pPr>
        <w:spacing w:line="300" w:lineRule="auto"/>
        <w:jc w:val="center"/>
        <w:outlineLvl w:val="1"/>
        <w:rPr>
          <w:rFonts w:hint="eastAsia" w:ascii="微软雅黑" w:hAnsi="微软雅黑" w:eastAsia="微软雅黑" w:cs="微软雅黑"/>
          <w:b/>
          <w:bCs/>
          <w:sz w:val="28"/>
          <w:szCs w:val="28"/>
        </w:rPr>
      </w:pPr>
      <w:bookmarkStart w:id="1635" w:name="_Toc17586"/>
      <w:bookmarkStart w:id="1636" w:name="_Toc11449"/>
      <w:bookmarkStart w:id="1637" w:name="_Toc20505"/>
      <w:bookmarkStart w:id="1638" w:name="_Toc31737"/>
      <w:bookmarkStart w:id="1639" w:name="_Toc31042"/>
      <w:bookmarkStart w:id="1640" w:name="_Toc12524"/>
      <w:bookmarkStart w:id="1641" w:name="_Toc359"/>
      <w:bookmarkStart w:id="1642" w:name="_Toc26618"/>
      <w:bookmarkStart w:id="1643" w:name="_Toc19967"/>
      <w:bookmarkStart w:id="1644" w:name="_Toc3812"/>
      <w:bookmarkStart w:id="1645" w:name="_Toc21350"/>
      <w:bookmarkStart w:id="1646" w:name="_Toc26924"/>
      <w:bookmarkStart w:id="1647" w:name="_Toc4748"/>
      <w:bookmarkStart w:id="1648" w:name="_Toc29006"/>
      <w:bookmarkStart w:id="1649" w:name="_Toc6940"/>
      <w:bookmarkStart w:id="1650" w:name="_Toc10960"/>
      <w:bookmarkStart w:id="1651" w:name="_Toc4034"/>
      <w:bookmarkStart w:id="1652" w:name="_Toc21392"/>
      <w:bookmarkStart w:id="1653" w:name="_Toc5375"/>
      <w:bookmarkStart w:id="1654" w:name="_Toc7381"/>
      <w:bookmarkStart w:id="1655" w:name="_Toc507399904"/>
      <w:r>
        <w:rPr>
          <w:rFonts w:hint="eastAsia" w:ascii="微软雅黑" w:hAnsi="微软雅黑" w:eastAsia="微软雅黑" w:cs="微软雅黑"/>
          <w:b/>
          <w:bCs/>
          <w:sz w:val="28"/>
          <w:szCs w:val="28"/>
        </w:rPr>
        <w:t>综合评分表</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p>
    <w:tbl>
      <w:tblPr>
        <w:tblStyle w:val="32"/>
        <w:tblpPr w:leftFromText="180" w:rightFromText="180" w:vertAnchor="text" w:horzAnchor="page" w:tblpX="1316" w:tblpY="349"/>
        <w:tblOverlap w:val="never"/>
        <w:tblW w:w="58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777"/>
        <w:gridCol w:w="6901"/>
        <w:gridCol w:w="1346"/>
      </w:tblGrid>
      <w:tr w14:paraId="4A19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446" w:type="pct"/>
            <w:vAlign w:val="center"/>
          </w:tcPr>
          <w:p w14:paraId="06A0BB5A">
            <w:pPr>
              <w:spacing w:line="320" w:lineRule="exact"/>
              <w:ind w:firstLine="28"/>
              <w:rPr>
                <w:rFonts w:hint="eastAsia" w:ascii="微软雅黑" w:hAnsi="微软雅黑" w:eastAsia="微软雅黑" w:cs="微软雅黑"/>
                <w:b/>
                <w:szCs w:val="21"/>
              </w:rPr>
            </w:pPr>
            <w:r>
              <w:rPr>
                <w:rFonts w:hint="eastAsia" w:ascii="微软雅黑" w:hAnsi="微软雅黑" w:eastAsia="微软雅黑" w:cs="微软雅黑"/>
                <w:b/>
                <w:szCs w:val="21"/>
              </w:rPr>
              <w:t>类型</w:t>
            </w:r>
          </w:p>
        </w:tc>
        <w:tc>
          <w:tcPr>
            <w:tcW w:w="392" w:type="pct"/>
            <w:vAlign w:val="center"/>
          </w:tcPr>
          <w:p w14:paraId="5F4024F0">
            <w:pPr>
              <w:spacing w:line="320" w:lineRule="exact"/>
              <w:ind w:firstLine="28"/>
              <w:jc w:val="center"/>
              <w:rPr>
                <w:rFonts w:hint="eastAsia" w:ascii="微软雅黑" w:hAnsi="微软雅黑" w:eastAsia="微软雅黑" w:cs="微软雅黑"/>
                <w:b/>
                <w:szCs w:val="21"/>
              </w:rPr>
            </w:pPr>
            <w:r>
              <w:rPr>
                <w:rFonts w:hint="eastAsia" w:ascii="微软雅黑" w:hAnsi="微软雅黑" w:eastAsia="微软雅黑" w:cs="微软雅黑"/>
                <w:b/>
                <w:szCs w:val="21"/>
              </w:rPr>
              <w:t>分值</w:t>
            </w:r>
          </w:p>
        </w:tc>
        <w:tc>
          <w:tcPr>
            <w:tcW w:w="3482" w:type="pct"/>
            <w:vAlign w:val="center"/>
          </w:tcPr>
          <w:p w14:paraId="3AD602B3">
            <w:pPr>
              <w:spacing w:line="320" w:lineRule="exact"/>
              <w:ind w:firstLine="28"/>
              <w:jc w:val="center"/>
              <w:rPr>
                <w:rFonts w:hint="eastAsia" w:ascii="微软雅黑" w:hAnsi="微软雅黑" w:eastAsia="微软雅黑" w:cs="微软雅黑"/>
                <w:b/>
                <w:szCs w:val="21"/>
              </w:rPr>
            </w:pPr>
            <w:r>
              <w:rPr>
                <w:rFonts w:hint="eastAsia" w:ascii="微软雅黑" w:hAnsi="微软雅黑" w:eastAsia="微软雅黑" w:cs="微软雅黑"/>
                <w:b/>
                <w:szCs w:val="21"/>
              </w:rPr>
              <w:t>评分标准</w:t>
            </w:r>
          </w:p>
          <w:p w14:paraId="3F325C01">
            <w:pPr>
              <w:spacing w:line="320" w:lineRule="exact"/>
              <w:ind w:firstLine="28"/>
              <w:jc w:val="center"/>
              <w:rPr>
                <w:rFonts w:hint="eastAsia" w:ascii="微软雅黑" w:hAnsi="微软雅黑" w:eastAsia="微软雅黑" w:cs="微软雅黑"/>
                <w:b/>
                <w:szCs w:val="21"/>
              </w:rPr>
            </w:pPr>
            <w:r>
              <w:rPr>
                <w:rFonts w:hint="eastAsia" w:ascii="微软雅黑" w:hAnsi="微软雅黑" w:eastAsia="微软雅黑" w:cs="微软雅黑"/>
                <w:szCs w:val="21"/>
              </w:rPr>
              <w:t xml:space="preserve">价格：30分    商务：6分    技术：64分              </w:t>
            </w:r>
          </w:p>
        </w:tc>
        <w:tc>
          <w:tcPr>
            <w:tcW w:w="679" w:type="pct"/>
            <w:vAlign w:val="center"/>
          </w:tcPr>
          <w:p w14:paraId="0A005713">
            <w:pPr>
              <w:spacing w:line="320" w:lineRule="exact"/>
              <w:jc w:val="center"/>
              <w:rPr>
                <w:rFonts w:hint="eastAsia" w:ascii="微软雅黑" w:hAnsi="微软雅黑" w:eastAsia="微软雅黑" w:cs="微软雅黑"/>
                <w:b/>
                <w:szCs w:val="21"/>
              </w:rPr>
            </w:pPr>
            <w:r>
              <w:rPr>
                <w:rFonts w:hint="eastAsia" w:ascii="微软雅黑" w:hAnsi="微软雅黑" w:eastAsia="微软雅黑" w:cs="微软雅黑"/>
                <w:b/>
                <w:szCs w:val="21"/>
              </w:rPr>
              <w:t>说明</w:t>
            </w:r>
          </w:p>
        </w:tc>
      </w:tr>
      <w:tr w14:paraId="0FF0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trPr>
        <w:tc>
          <w:tcPr>
            <w:tcW w:w="446" w:type="pct"/>
            <w:vAlign w:val="center"/>
          </w:tcPr>
          <w:p w14:paraId="45474089">
            <w:pPr>
              <w:spacing w:line="320" w:lineRule="exact"/>
              <w:rPr>
                <w:rFonts w:hint="eastAsia" w:ascii="微软雅黑" w:hAnsi="微软雅黑" w:eastAsia="微软雅黑" w:cs="微软雅黑"/>
                <w:szCs w:val="21"/>
              </w:rPr>
            </w:pPr>
            <w:r>
              <w:rPr>
                <w:rFonts w:hint="eastAsia" w:ascii="微软雅黑" w:hAnsi="微软雅黑" w:eastAsia="微软雅黑" w:cs="微软雅黑"/>
                <w:szCs w:val="21"/>
              </w:rPr>
              <w:t>价格评分标准</w:t>
            </w:r>
          </w:p>
        </w:tc>
        <w:tc>
          <w:tcPr>
            <w:tcW w:w="392" w:type="pct"/>
            <w:vAlign w:val="center"/>
          </w:tcPr>
          <w:p w14:paraId="59839F6F">
            <w:pPr>
              <w:spacing w:line="32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30</w:t>
            </w:r>
          </w:p>
        </w:tc>
        <w:tc>
          <w:tcPr>
            <w:tcW w:w="3482" w:type="pct"/>
            <w:vAlign w:val="center"/>
          </w:tcPr>
          <w:p w14:paraId="29885319">
            <w:pPr>
              <w:spacing w:line="320" w:lineRule="exact"/>
              <w:rPr>
                <w:rFonts w:hint="eastAsia" w:ascii="微软雅黑" w:hAnsi="微软雅黑" w:eastAsia="微软雅黑" w:cs="微软雅黑"/>
                <w:szCs w:val="21"/>
              </w:rPr>
            </w:pPr>
            <w:r>
              <w:rPr>
                <w:rFonts w:hint="eastAsia" w:ascii="微软雅黑" w:hAnsi="微软雅黑" w:eastAsia="微软雅黑" w:cs="微软雅黑"/>
                <w:b/>
                <w:bCs/>
                <w:szCs w:val="21"/>
              </w:rPr>
              <w:t>投标报价：</w:t>
            </w:r>
            <w:r>
              <w:rPr>
                <w:rFonts w:hint="eastAsia" w:ascii="微软雅黑" w:hAnsi="微软雅黑" w:eastAsia="微软雅黑" w:cs="微软雅黑"/>
                <w:szCs w:val="21"/>
              </w:rPr>
              <w:t>完全满足招标文件参数的投标报价中的最低价为评标基准价，按照下列公式计算每个供应商的投标价格得分。投标报价得分＝（基准价/投标报价）×价格权重×100。</w:t>
            </w:r>
          </w:p>
        </w:tc>
        <w:tc>
          <w:tcPr>
            <w:tcW w:w="679" w:type="pct"/>
            <w:vAlign w:val="center"/>
          </w:tcPr>
          <w:p w14:paraId="6DE89D87">
            <w:pPr>
              <w:spacing w:line="320" w:lineRule="exact"/>
              <w:jc w:val="center"/>
              <w:rPr>
                <w:rFonts w:hint="eastAsia" w:ascii="微软雅黑" w:hAnsi="微软雅黑" w:eastAsia="微软雅黑" w:cs="微软雅黑"/>
                <w:szCs w:val="21"/>
              </w:rPr>
            </w:pPr>
            <w:r>
              <w:rPr>
                <w:rFonts w:hint="eastAsia" w:ascii="微软雅黑" w:hAnsi="微软雅黑" w:eastAsia="微软雅黑" w:cs="微软雅黑"/>
                <w:b/>
                <w:bCs/>
                <w:szCs w:val="21"/>
              </w:rPr>
              <w:t>投标报价超过采购预算价的按废标处理</w:t>
            </w:r>
          </w:p>
        </w:tc>
      </w:tr>
      <w:tr w14:paraId="2185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446" w:type="pct"/>
            <w:vMerge w:val="restart"/>
            <w:vAlign w:val="center"/>
          </w:tcPr>
          <w:p w14:paraId="0C189D6F">
            <w:pPr>
              <w:spacing w:line="320" w:lineRule="exact"/>
              <w:rPr>
                <w:rFonts w:hint="eastAsia" w:ascii="微软雅黑" w:hAnsi="微软雅黑" w:eastAsia="微软雅黑" w:cs="微软雅黑"/>
                <w:szCs w:val="21"/>
              </w:rPr>
            </w:pPr>
            <w:r>
              <w:rPr>
                <w:rFonts w:hint="eastAsia" w:ascii="微软雅黑" w:hAnsi="微软雅黑" w:eastAsia="微软雅黑" w:cs="微软雅黑"/>
                <w:szCs w:val="21"/>
              </w:rPr>
              <w:t>商务评分标准</w:t>
            </w:r>
          </w:p>
        </w:tc>
        <w:tc>
          <w:tcPr>
            <w:tcW w:w="392" w:type="pct"/>
            <w:vAlign w:val="center"/>
          </w:tcPr>
          <w:p w14:paraId="275C6E03">
            <w:pPr>
              <w:spacing w:line="32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4</w:t>
            </w:r>
          </w:p>
        </w:tc>
        <w:tc>
          <w:tcPr>
            <w:tcW w:w="3482" w:type="pct"/>
            <w:vAlign w:val="center"/>
          </w:tcPr>
          <w:p w14:paraId="1FF535E5">
            <w:pPr>
              <w:spacing w:line="320" w:lineRule="exact"/>
              <w:rPr>
                <w:rFonts w:hint="eastAsia" w:ascii="微软雅黑" w:hAnsi="微软雅黑" w:eastAsia="微软雅黑" w:cs="微软雅黑"/>
                <w:szCs w:val="21"/>
              </w:rPr>
            </w:pPr>
            <w:r>
              <w:rPr>
                <w:rFonts w:hint="eastAsia" w:ascii="微软雅黑" w:hAnsi="微软雅黑" w:eastAsia="微软雅黑" w:cs="微软雅黑"/>
                <w:b/>
                <w:bCs/>
                <w:szCs w:val="21"/>
              </w:rPr>
              <w:t>业绩：</w:t>
            </w:r>
            <w:r>
              <w:rPr>
                <w:rFonts w:hint="eastAsia" w:ascii="微软雅黑" w:hAnsi="微软雅黑" w:eastAsia="微软雅黑" w:cs="微软雅黑"/>
                <w:szCs w:val="21"/>
              </w:rPr>
              <w:t>投标供货商提供近三年内类似业绩证明材料（投标文件内附中标/成交通知书及合同扫描件），每提供一个得2分，最高得4分，未提供的不得分。</w:t>
            </w:r>
          </w:p>
        </w:tc>
        <w:tc>
          <w:tcPr>
            <w:tcW w:w="679" w:type="pct"/>
            <w:vMerge w:val="restart"/>
            <w:vAlign w:val="center"/>
          </w:tcPr>
          <w:p w14:paraId="1D214CA3">
            <w:pPr>
              <w:spacing w:line="320" w:lineRule="exact"/>
              <w:rPr>
                <w:rFonts w:hint="eastAsia" w:ascii="微软雅黑" w:hAnsi="微软雅黑" w:eastAsia="微软雅黑" w:cs="微软雅黑"/>
                <w:szCs w:val="21"/>
              </w:rPr>
            </w:pPr>
            <w:r>
              <w:rPr>
                <w:rFonts w:hint="eastAsia" w:ascii="微软雅黑" w:hAnsi="微软雅黑" w:eastAsia="微软雅黑" w:cs="微软雅黑"/>
                <w:b/>
                <w:bCs/>
                <w:szCs w:val="21"/>
              </w:rPr>
              <w:t>根据需求提供必要的证明资料</w:t>
            </w:r>
          </w:p>
        </w:tc>
      </w:tr>
      <w:tr w14:paraId="390E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446" w:type="pct"/>
            <w:vMerge w:val="continue"/>
            <w:vAlign w:val="center"/>
          </w:tcPr>
          <w:p w14:paraId="268CF6F8">
            <w:pPr>
              <w:spacing w:line="320" w:lineRule="exact"/>
              <w:rPr>
                <w:rFonts w:hint="eastAsia" w:ascii="微软雅黑" w:hAnsi="微软雅黑" w:eastAsia="微软雅黑" w:cs="微软雅黑"/>
                <w:szCs w:val="21"/>
              </w:rPr>
            </w:pPr>
          </w:p>
        </w:tc>
        <w:tc>
          <w:tcPr>
            <w:tcW w:w="392" w:type="pct"/>
            <w:vAlign w:val="center"/>
          </w:tcPr>
          <w:p w14:paraId="08EB52CD">
            <w:pPr>
              <w:spacing w:line="32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w:t>
            </w:r>
          </w:p>
        </w:tc>
        <w:tc>
          <w:tcPr>
            <w:tcW w:w="3482" w:type="pct"/>
            <w:vAlign w:val="center"/>
          </w:tcPr>
          <w:p w14:paraId="46D4399F">
            <w:pPr>
              <w:spacing w:line="320" w:lineRule="exact"/>
              <w:rPr>
                <w:rFonts w:hint="eastAsia" w:ascii="微软雅黑" w:hAnsi="微软雅黑" w:eastAsia="微软雅黑" w:cs="微软雅黑"/>
                <w:b/>
                <w:bCs/>
                <w:szCs w:val="21"/>
              </w:rPr>
            </w:pPr>
            <w:r>
              <w:rPr>
                <w:rFonts w:hint="eastAsia" w:ascii="微软雅黑" w:hAnsi="微软雅黑" w:eastAsia="微软雅黑" w:cs="微软雅黑"/>
                <w:b/>
                <w:bCs/>
                <w:szCs w:val="21"/>
              </w:rPr>
              <w:t>检测报告：</w:t>
            </w:r>
            <w:r>
              <w:rPr>
                <w:rFonts w:hint="eastAsia" w:ascii="微软雅黑" w:hAnsi="微软雅黑" w:eastAsia="微软雅黑" w:cs="微软雅黑"/>
                <w:szCs w:val="21"/>
              </w:rPr>
              <w:t>提供所投设备由国家权威质量检测机构的检验报告得2分，检测内容必须与参数要求内容相符，不提供或提供不全不得分。</w:t>
            </w:r>
          </w:p>
        </w:tc>
        <w:tc>
          <w:tcPr>
            <w:tcW w:w="679" w:type="pct"/>
            <w:vMerge w:val="continue"/>
            <w:vAlign w:val="center"/>
          </w:tcPr>
          <w:p w14:paraId="56B3569C">
            <w:pPr>
              <w:spacing w:line="320" w:lineRule="exact"/>
              <w:rPr>
                <w:rFonts w:hint="eastAsia" w:ascii="微软雅黑" w:hAnsi="微软雅黑" w:eastAsia="微软雅黑" w:cs="微软雅黑"/>
                <w:b/>
                <w:bCs/>
                <w:szCs w:val="21"/>
              </w:rPr>
            </w:pPr>
          </w:p>
        </w:tc>
      </w:tr>
      <w:tr w14:paraId="1302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446" w:type="pct"/>
            <w:vMerge w:val="restart"/>
            <w:vAlign w:val="center"/>
          </w:tcPr>
          <w:p w14:paraId="5F48C1CE">
            <w:pPr>
              <w:spacing w:line="320" w:lineRule="exact"/>
              <w:rPr>
                <w:rFonts w:hint="eastAsia" w:ascii="微软雅黑" w:hAnsi="微软雅黑" w:eastAsia="微软雅黑" w:cs="微软雅黑"/>
                <w:szCs w:val="21"/>
              </w:rPr>
            </w:pPr>
          </w:p>
          <w:p w14:paraId="053FE3D7">
            <w:pPr>
              <w:spacing w:line="320" w:lineRule="exact"/>
              <w:rPr>
                <w:rFonts w:hint="eastAsia" w:ascii="微软雅黑" w:hAnsi="微软雅黑" w:eastAsia="微软雅黑" w:cs="微软雅黑"/>
                <w:szCs w:val="21"/>
              </w:rPr>
            </w:pPr>
            <w:r>
              <w:rPr>
                <w:rFonts w:hint="eastAsia" w:ascii="微软雅黑" w:hAnsi="微软雅黑" w:eastAsia="微软雅黑" w:cs="微软雅黑"/>
                <w:szCs w:val="21"/>
              </w:rPr>
              <w:t>技术评分标准</w:t>
            </w:r>
          </w:p>
        </w:tc>
        <w:tc>
          <w:tcPr>
            <w:tcW w:w="392" w:type="pct"/>
            <w:vAlign w:val="center"/>
          </w:tcPr>
          <w:p w14:paraId="7F146713">
            <w:pPr>
              <w:spacing w:line="32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35</w:t>
            </w:r>
          </w:p>
        </w:tc>
        <w:tc>
          <w:tcPr>
            <w:tcW w:w="3482" w:type="pct"/>
            <w:vAlign w:val="center"/>
          </w:tcPr>
          <w:p w14:paraId="0508597B">
            <w:pPr>
              <w:spacing w:line="320" w:lineRule="exact"/>
              <w:rPr>
                <w:rFonts w:hint="eastAsia" w:ascii="微软雅黑" w:hAnsi="微软雅黑" w:eastAsia="微软雅黑" w:cs="微软雅黑"/>
                <w:kern w:val="0"/>
                <w:szCs w:val="21"/>
              </w:rPr>
            </w:pPr>
            <w:r>
              <w:rPr>
                <w:rFonts w:hint="eastAsia" w:ascii="微软雅黑" w:hAnsi="微软雅黑" w:eastAsia="微软雅黑" w:cs="微软雅黑"/>
                <w:b/>
                <w:bCs/>
                <w:kern w:val="0"/>
                <w:szCs w:val="21"/>
              </w:rPr>
              <w:t>技术参数：</w:t>
            </w:r>
            <w:r>
              <w:rPr>
                <w:rFonts w:hint="eastAsia" w:ascii="微软雅黑" w:hAnsi="微软雅黑" w:eastAsia="微软雅黑" w:cs="微软雅黑"/>
                <w:kern w:val="0"/>
                <w:szCs w:val="21"/>
              </w:rPr>
              <w:t>根据所投产品的配置与性能指标响应程度打分。完全满足招标要求的得3</w:t>
            </w:r>
            <w:r>
              <w:rPr>
                <w:rFonts w:hint="eastAsia" w:ascii="微软雅黑" w:hAnsi="微软雅黑" w:eastAsia="微软雅黑" w:cs="微软雅黑"/>
                <w:kern w:val="0"/>
                <w:szCs w:val="21"/>
                <w:lang w:val="en-US" w:eastAsia="zh-CN"/>
              </w:rPr>
              <w:t>0</w:t>
            </w:r>
            <w:r>
              <w:rPr>
                <w:rFonts w:hint="eastAsia" w:ascii="微软雅黑" w:hAnsi="微软雅黑" w:eastAsia="微软雅黑" w:cs="微软雅黑"/>
                <w:kern w:val="0"/>
                <w:szCs w:val="21"/>
              </w:rPr>
              <w:t>分。“</w:t>
            </w:r>
            <w:r>
              <w:rPr>
                <w:rFonts w:hint="eastAsia" w:ascii="微软雅黑" w:hAnsi="微软雅黑" w:eastAsia="微软雅黑" w:cs="微软雅黑"/>
                <w:sz w:val="24"/>
              </w:rPr>
              <w:t>★</w:t>
            </w:r>
            <w:r>
              <w:rPr>
                <w:rFonts w:hint="eastAsia" w:ascii="微软雅黑" w:hAnsi="微软雅黑" w:eastAsia="微软雅黑" w:cs="微软雅黑"/>
                <w:kern w:val="0"/>
                <w:szCs w:val="21"/>
              </w:rPr>
              <w:t>”</w:t>
            </w:r>
            <w:r>
              <w:rPr>
                <w:rFonts w:hint="eastAsia" w:ascii="微软雅黑" w:hAnsi="微软雅黑" w:eastAsia="微软雅黑"/>
                <w:sz w:val="22"/>
              </w:rPr>
              <w:t>号的为关键参数，每有一项负偏离扣</w:t>
            </w:r>
            <w:r>
              <w:rPr>
                <w:rFonts w:hint="eastAsia" w:ascii="微软雅黑" w:hAnsi="微软雅黑" w:eastAsia="微软雅黑" w:cs="微软雅黑"/>
                <w:kern w:val="0"/>
                <w:szCs w:val="21"/>
              </w:rPr>
              <w:t>4分；一般技术参数出现负偏离扣2分，直至扣完为止。经专家认定的实质性技术参数每有一项正偏离加1分，最高加5分。本项最高得</w:t>
            </w:r>
            <w:r>
              <w:rPr>
                <w:rFonts w:hint="eastAsia" w:ascii="微软雅黑" w:hAnsi="微软雅黑" w:eastAsia="微软雅黑" w:cs="微软雅黑"/>
                <w:kern w:val="0"/>
                <w:szCs w:val="21"/>
                <w:lang w:val="en-US" w:eastAsia="zh-CN"/>
              </w:rPr>
              <w:t>35</w:t>
            </w:r>
            <w:r>
              <w:rPr>
                <w:rFonts w:hint="eastAsia" w:ascii="微软雅黑" w:hAnsi="微软雅黑" w:eastAsia="微软雅黑" w:cs="微软雅黑"/>
                <w:kern w:val="0"/>
                <w:szCs w:val="21"/>
              </w:rPr>
              <w:t>分。</w:t>
            </w:r>
          </w:p>
          <w:p w14:paraId="7849C673">
            <w:pPr>
              <w:spacing w:line="320" w:lineRule="exact"/>
              <w:rPr>
                <w:rFonts w:hint="eastAsia" w:ascii="微软雅黑" w:hAnsi="微软雅黑" w:eastAsia="微软雅黑" w:cs="微软雅黑"/>
                <w:szCs w:val="21"/>
              </w:rPr>
            </w:pPr>
            <w:r>
              <w:rPr>
                <w:rFonts w:hint="eastAsia" w:ascii="微软雅黑" w:hAnsi="微软雅黑" w:eastAsia="微软雅黑" w:cs="微软雅黑"/>
                <w:b/>
                <w:bCs/>
                <w:color w:val="auto"/>
                <w:sz w:val="21"/>
                <w:szCs w:val="21"/>
                <w:highlight w:val="none"/>
                <w:lang w:val="en-US" w:eastAsia="zh-CN"/>
              </w:rPr>
              <w:t>注：</w:t>
            </w:r>
            <w:r>
              <w:rPr>
                <w:rFonts w:hint="eastAsia" w:ascii="微软雅黑" w:hAnsi="微软雅黑" w:eastAsia="微软雅黑" w:cs="微软雅黑"/>
                <w:b/>
                <w:bCs/>
                <w:color w:val="auto"/>
                <w:sz w:val="21"/>
                <w:szCs w:val="21"/>
                <w:highlight w:val="none"/>
              </w:rPr>
              <w:t>正偏离参数须提供相关佐证资料，否则视为无效。</w:t>
            </w:r>
          </w:p>
        </w:tc>
        <w:tc>
          <w:tcPr>
            <w:tcW w:w="679" w:type="pct"/>
            <w:vMerge w:val="restart"/>
            <w:vAlign w:val="center"/>
          </w:tcPr>
          <w:p w14:paraId="414F1C6B">
            <w:pPr>
              <w:spacing w:line="320" w:lineRule="exact"/>
              <w:rPr>
                <w:rFonts w:hint="eastAsia" w:ascii="微软雅黑" w:hAnsi="微软雅黑" w:eastAsia="微软雅黑" w:cs="微软雅黑"/>
                <w:szCs w:val="21"/>
              </w:rPr>
            </w:pPr>
            <w:r>
              <w:rPr>
                <w:rFonts w:hint="eastAsia" w:ascii="微软雅黑" w:hAnsi="微软雅黑" w:eastAsia="微软雅黑" w:cs="微软雅黑"/>
                <w:b/>
                <w:bCs/>
                <w:szCs w:val="21"/>
              </w:rPr>
              <w:t>根据需求提供必要的证明资料</w:t>
            </w:r>
          </w:p>
        </w:tc>
      </w:tr>
      <w:tr w14:paraId="37F7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0" w:hRule="atLeast"/>
        </w:trPr>
        <w:tc>
          <w:tcPr>
            <w:tcW w:w="446" w:type="pct"/>
            <w:vMerge w:val="continue"/>
            <w:vAlign w:val="center"/>
          </w:tcPr>
          <w:p w14:paraId="507CB37B">
            <w:pPr>
              <w:spacing w:line="320" w:lineRule="exact"/>
              <w:rPr>
                <w:rFonts w:hint="eastAsia" w:ascii="微软雅黑" w:hAnsi="微软雅黑" w:eastAsia="微软雅黑" w:cs="微软雅黑"/>
                <w:szCs w:val="21"/>
              </w:rPr>
            </w:pPr>
          </w:p>
        </w:tc>
        <w:tc>
          <w:tcPr>
            <w:tcW w:w="392" w:type="pct"/>
            <w:vAlign w:val="center"/>
          </w:tcPr>
          <w:p w14:paraId="5AFE4495">
            <w:pPr>
              <w:spacing w:line="32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8</w:t>
            </w:r>
          </w:p>
        </w:tc>
        <w:tc>
          <w:tcPr>
            <w:tcW w:w="3482" w:type="pct"/>
            <w:vAlign w:val="center"/>
          </w:tcPr>
          <w:p w14:paraId="6799EC3B">
            <w:pPr>
              <w:spacing w:line="320" w:lineRule="exact"/>
              <w:rPr>
                <w:rFonts w:hint="eastAsia" w:ascii="微软雅黑" w:hAnsi="微软雅黑" w:eastAsia="微软雅黑" w:cs="微软雅黑"/>
                <w:kern w:val="0"/>
                <w:szCs w:val="21"/>
              </w:rPr>
            </w:pPr>
            <w:r>
              <w:rPr>
                <w:rFonts w:hint="eastAsia" w:ascii="微软雅黑" w:hAnsi="微软雅黑" w:eastAsia="微软雅黑" w:cs="微软雅黑"/>
                <w:b/>
                <w:bCs/>
                <w:kern w:val="0"/>
                <w:szCs w:val="21"/>
              </w:rPr>
              <w:t>实施方案：</w:t>
            </w:r>
            <w:r>
              <w:rPr>
                <w:rFonts w:hint="eastAsia" w:ascii="微软雅黑" w:hAnsi="微软雅黑" w:eastAsia="微软雅黑" w:cs="微软雅黑"/>
                <w:kern w:val="0"/>
                <w:szCs w:val="21"/>
              </w:rPr>
              <w:t>①实施方案中设备质量、供货、项目安全措施、应急处理、进度安排完全满足项目实际要求的得5分；方案描述不清晰或有缺失内容的每一项扣1分，扣完为止；未提供的不得分。</w:t>
            </w:r>
          </w:p>
          <w:p w14:paraId="1708870D">
            <w:pPr>
              <w:spacing w:line="320" w:lineRule="exact"/>
              <w:rPr>
                <w:rFonts w:hint="eastAsia" w:ascii="微软雅黑" w:hAnsi="微软雅黑" w:eastAsia="微软雅黑" w:cs="微软雅黑"/>
              </w:rPr>
            </w:pPr>
            <w:r>
              <w:rPr>
                <w:rFonts w:hint="eastAsia" w:ascii="微软雅黑" w:hAnsi="微软雅黑" w:eastAsia="微软雅黑" w:cs="微软雅黑"/>
                <w:kern w:val="0"/>
                <w:szCs w:val="21"/>
              </w:rPr>
              <w:t>②有明确的项目质量管理方案和制度，项目管理机构及职责分配合理，符合项目实际，具有操作性；完全满足项目实际要求的得</w:t>
            </w:r>
            <w:r>
              <w:rPr>
                <w:rFonts w:hint="eastAsia" w:ascii="微软雅黑" w:hAnsi="微软雅黑" w:eastAsia="微软雅黑" w:cs="微软雅黑"/>
                <w:kern w:val="0"/>
                <w:szCs w:val="21"/>
                <w:lang w:val="en-US" w:eastAsia="zh-CN"/>
              </w:rPr>
              <w:t>3</w:t>
            </w:r>
            <w:r>
              <w:rPr>
                <w:rFonts w:hint="eastAsia" w:ascii="微软雅黑" w:hAnsi="微软雅黑" w:eastAsia="微软雅黑" w:cs="微软雅黑"/>
                <w:kern w:val="0"/>
                <w:szCs w:val="21"/>
              </w:rPr>
              <w:t>分；方案描述不清晰或可行性低的每一项扣1分，扣完为止；未提供的不得分。</w:t>
            </w:r>
          </w:p>
        </w:tc>
        <w:tc>
          <w:tcPr>
            <w:tcW w:w="679" w:type="pct"/>
            <w:vMerge w:val="continue"/>
            <w:vAlign w:val="center"/>
          </w:tcPr>
          <w:p w14:paraId="3D31BB9D">
            <w:pPr>
              <w:spacing w:line="320" w:lineRule="exact"/>
              <w:rPr>
                <w:rFonts w:hint="eastAsia" w:ascii="微软雅黑" w:hAnsi="微软雅黑" w:eastAsia="微软雅黑" w:cs="微软雅黑"/>
                <w:szCs w:val="21"/>
              </w:rPr>
            </w:pPr>
          </w:p>
        </w:tc>
      </w:tr>
      <w:tr w14:paraId="3AB5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trPr>
        <w:tc>
          <w:tcPr>
            <w:tcW w:w="446" w:type="pct"/>
            <w:vMerge w:val="continue"/>
            <w:vAlign w:val="center"/>
          </w:tcPr>
          <w:p w14:paraId="25F3D3B9">
            <w:pPr>
              <w:spacing w:line="320" w:lineRule="exact"/>
              <w:rPr>
                <w:rFonts w:hint="eastAsia" w:ascii="微软雅黑" w:hAnsi="微软雅黑" w:eastAsia="微软雅黑" w:cs="微软雅黑"/>
                <w:szCs w:val="21"/>
              </w:rPr>
            </w:pPr>
          </w:p>
        </w:tc>
        <w:tc>
          <w:tcPr>
            <w:tcW w:w="392" w:type="pct"/>
            <w:vAlign w:val="center"/>
          </w:tcPr>
          <w:p w14:paraId="160E15C9">
            <w:pPr>
              <w:spacing w:line="32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10</w:t>
            </w:r>
          </w:p>
        </w:tc>
        <w:tc>
          <w:tcPr>
            <w:tcW w:w="3482" w:type="pct"/>
            <w:vAlign w:val="center"/>
          </w:tcPr>
          <w:p w14:paraId="35666EA0">
            <w:pPr>
              <w:spacing w:line="320" w:lineRule="exact"/>
              <w:rPr>
                <w:rFonts w:hint="eastAsia" w:ascii="微软雅黑" w:hAnsi="微软雅黑" w:eastAsia="微软雅黑" w:cs="微软雅黑"/>
                <w:szCs w:val="21"/>
              </w:rPr>
            </w:pPr>
            <w:r>
              <w:rPr>
                <w:rFonts w:hint="eastAsia" w:ascii="微软雅黑" w:hAnsi="微软雅黑" w:eastAsia="微软雅黑" w:cs="微软雅黑"/>
                <w:b/>
                <w:bCs/>
                <w:szCs w:val="21"/>
              </w:rPr>
              <w:t>质量保证及售后服务：</w:t>
            </w:r>
            <w:r>
              <w:rPr>
                <w:rFonts w:hint="eastAsia" w:ascii="微软雅黑" w:hAnsi="微软雅黑" w:eastAsia="微软雅黑" w:cs="微软雅黑"/>
                <w:szCs w:val="21"/>
              </w:rPr>
              <w:t>①供应商根据本项目的采购需求制定售后方案，包括售后维保、免费更换、更换响应时间、更换的必要性、在任何时候、任何地点均可享受到终生的免费咨询服务。方案完整，逻辑清晰，贴合采购需求，可行性高的得6分；方案较为合理，可行性较高的得4分；方案结构混乱，不贴合本项目的采购需求得2分；未提供不得分。</w:t>
            </w:r>
          </w:p>
          <w:p w14:paraId="35AEC937">
            <w:pPr>
              <w:spacing w:line="320" w:lineRule="exact"/>
              <w:rPr>
                <w:rFonts w:hint="eastAsia" w:ascii="微软雅黑" w:hAnsi="微软雅黑" w:eastAsia="微软雅黑" w:cs="微软雅黑"/>
                <w:szCs w:val="21"/>
              </w:rPr>
            </w:pPr>
            <w:r>
              <w:rPr>
                <w:rFonts w:hint="eastAsia" w:ascii="微软雅黑" w:hAnsi="微软雅黑" w:eastAsia="微软雅黑" w:cs="微软雅黑"/>
                <w:szCs w:val="21"/>
              </w:rPr>
              <w:t>②供应商设有正规完善的售后维修服务机构，按照项目采购需求中要求进行更换，配备售后人员，常备配件库房，提供配件库房资料、售后详细地址及售后人员姓名、联系电话及身份证、近三个月社保证明复印件。人员要求资料齐全、方案合理可行得4分；人员要求资料较齐全、方案较合理可行得2分；人员要求资料不齐全、方案不合理可行得1分；未提供不得分。</w:t>
            </w:r>
          </w:p>
        </w:tc>
        <w:tc>
          <w:tcPr>
            <w:tcW w:w="679" w:type="pct"/>
            <w:vMerge w:val="continue"/>
            <w:vAlign w:val="center"/>
          </w:tcPr>
          <w:p w14:paraId="0D6A1BB3">
            <w:pPr>
              <w:spacing w:line="320" w:lineRule="exact"/>
              <w:rPr>
                <w:rFonts w:hint="eastAsia" w:ascii="微软雅黑" w:hAnsi="微软雅黑" w:eastAsia="微软雅黑" w:cs="微软雅黑"/>
                <w:szCs w:val="21"/>
              </w:rPr>
            </w:pPr>
          </w:p>
        </w:tc>
      </w:tr>
      <w:tr w14:paraId="4D7D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rPr>
        <w:tc>
          <w:tcPr>
            <w:tcW w:w="446" w:type="pct"/>
            <w:vMerge w:val="continue"/>
            <w:vAlign w:val="center"/>
          </w:tcPr>
          <w:p w14:paraId="59FA0365">
            <w:pPr>
              <w:spacing w:line="320" w:lineRule="exact"/>
              <w:rPr>
                <w:rFonts w:hint="eastAsia" w:ascii="微软雅黑" w:hAnsi="微软雅黑" w:eastAsia="微软雅黑" w:cs="微软雅黑"/>
                <w:szCs w:val="21"/>
              </w:rPr>
            </w:pPr>
          </w:p>
        </w:tc>
        <w:tc>
          <w:tcPr>
            <w:tcW w:w="392" w:type="pct"/>
            <w:vAlign w:val="center"/>
          </w:tcPr>
          <w:p w14:paraId="676128A8">
            <w:pPr>
              <w:spacing w:line="32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3</w:t>
            </w:r>
          </w:p>
        </w:tc>
        <w:tc>
          <w:tcPr>
            <w:tcW w:w="3482" w:type="pct"/>
            <w:vAlign w:val="center"/>
          </w:tcPr>
          <w:p w14:paraId="1561B59C">
            <w:pPr>
              <w:spacing w:line="320" w:lineRule="exact"/>
              <w:rPr>
                <w:rFonts w:hint="eastAsia" w:ascii="微软雅黑" w:hAnsi="微软雅黑" w:eastAsia="微软雅黑" w:cs="微软雅黑"/>
                <w:szCs w:val="21"/>
              </w:rPr>
            </w:pPr>
            <w:r>
              <w:rPr>
                <w:rFonts w:hint="eastAsia" w:ascii="微软雅黑" w:hAnsi="微软雅黑" w:eastAsia="微软雅黑" w:cs="微软雅黑"/>
                <w:b/>
                <w:bCs/>
                <w:szCs w:val="21"/>
              </w:rPr>
              <w:t>备品备件：</w:t>
            </w:r>
            <w:r>
              <w:rPr>
                <w:rFonts w:hint="eastAsia" w:ascii="微软雅黑" w:hAnsi="微软雅黑" w:eastAsia="微软雅黑" w:cs="微软雅黑"/>
                <w:szCs w:val="21"/>
              </w:rPr>
              <w:t>根据供应商在备品备件设备分项报价表中所列明的零部件种类、数量进行打分。种类齐全、数量多的得3分，种类较全、数量一般的得2分，种类不齐全、数量不多的得1分；未提供不得分。</w:t>
            </w:r>
          </w:p>
        </w:tc>
        <w:tc>
          <w:tcPr>
            <w:tcW w:w="679" w:type="pct"/>
            <w:vMerge w:val="continue"/>
            <w:vAlign w:val="center"/>
          </w:tcPr>
          <w:p w14:paraId="6080EFD2">
            <w:pPr>
              <w:spacing w:line="320" w:lineRule="exact"/>
              <w:rPr>
                <w:rFonts w:hint="eastAsia" w:ascii="微软雅黑" w:hAnsi="微软雅黑" w:eastAsia="微软雅黑" w:cs="微软雅黑"/>
                <w:szCs w:val="21"/>
              </w:rPr>
            </w:pPr>
          </w:p>
        </w:tc>
      </w:tr>
      <w:tr w14:paraId="46E3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rPr>
        <w:tc>
          <w:tcPr>
            <w:tcW w:w="446" w:type="pct"/>
            <w:vMerge w:val="continue"/>
            <w:vAlign w:val="center"/>
          </w:tcPr>
          <w:p w14:paraId="1EF73402">
            <w:pPr>
              <w:spacing w:line="320" w:lineRule="exact"/>
              <w:rPr>
                <w:rFonts w:hint="eastAsia" w:ascii="微软雅黑" w:hAnsi="微软雅黑" w:eastAsia="微软雅黑" w:cs="微软雅黑"/>
                <w:szCs w:val="21"/>
              </w:rPr>
            </w:pPr>
          </w:p>
        </w:tc>
        <w:tc>
          <w:tcPr>
            <w:tcW w:w="392" w:type="pct"/>
            <w:vAlign w:val="center"/>
          </w:tcPr>
          <w:p w14:paraId="5CAC4628">
            <w:pPr>
              <w:spacing w:line="32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6</w:t>
            </w:r>
          </w:p>
        </w:tc>
        <w:tc>
          <w:tcPr>
            <w:tcW w:w="3482" w:type="pct"/>
            <w:vAlign w:val="center"/>
          </w:tcPr>
          <w:p w14:paraId="54CF52F5">
            <w:pPr>
              <w:spacing w:line="320" w:lineRule="exact"/>
              <w:rPr>
                <w:rFonts w:hint="eastAsia" w:ascii="微软雅黑" w:hAnsi="微软雅黑" w:eastAsia="微软雅黑" w:cs="微软雅黑"/>
                <w:b/>
                <w:bCs/>
                <w:szCs w:val="21"/>
              </w:rPr>
            </w:pPr>
            <w:r>
              <w:rPr>
                <w:rFonts w:hint="eastAsia" w:ascii="微软雅黑" w:hAnsi="微软雅黑" w:eastAsia="微软雅黑" w:cs="微软雅黑"/>
                <w:b/>
                <w:bCs/>
                <w:szCs w:val="21"/>
              </w:rPr>
              <w:t>培训方案：</w:t>
            </w:r>
            <w:r>
              <w:rPr>
                <w:rFonts w:hint="eastAsia" w:ascii="微软雅黑" w:hAnsi="微软雅黑" w:eastAsia="微软雅黑" w:cs="微软雅黑"/>
                <w:szCs w:val="21"/>
              </w:rPr>
              <w:t>培训计划情况，应含详细合理的培训方案（包含：①培训时间；②培训地点；③培训产品基本原理、④操作使用和保养维修；⑤培训方式⑥培训计划方案）方案中包含以上每项内容，且方案切实可行，满足采购方需求得6分，每有一项内容缺失的扣1分，每有一项内容阐述不全面、不符合项目实际情况、无法满足采购需求的扣0.5分，扣完为止。</w:t>
            </w:r>
          </w:p>
        </w:tc>
        <w:tc>
          <w:tcPr>
            <w:tcW w:w="679" w:type="pct"/>
            <w:vAlign w:val="center"/>
          </w:tcPr>
          <w:p w14:paraId="6270CEB9">
            <w:pPr>
              <w:spacing w:line="320" w:lineRule="exact"/>
              <w:rPr>
                <w:rFonts w:hint="eastAsia" w:ascii="微软雅黑" w:hAnsi="微软雅黑" w:eastAsia="微软雅黑" w:cs="微软雅黑"/>
                <w:szCs w:val="21"/>
              </w:rPr>
            </w:pPr>
          </w:p>
        </w:tc>
      </w:tr>
      <w:tr w14:paraId="1C40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46" w:type="pct"/>
            <w:vMerge w:val="continue"/>
            <w:vAlign w:val="center"/>
          </w:tcPr>
          <w:p w14:paraId="53CF3C1A">
            <w:pPr>
              <w:spacing w:line="320" w:lineRule="exact"/>
              <w:rPr>
                <w:rFonts w:hint="eastAsia" w:ascii="微软雅黑" w:hAnsi="微软雅黑" w:eastAsia="微软雅黑" w:cs="微软雅黑"/>
                <w:szCs w:val="21"/>
              </w:rPr>
            </w:pPr>
          </w:p>
        </w:tc>
        <w:tc>
          <w:tcPr>
            <w:tcW w:w="392" w:type="pct"/>
            <w:vAlign w:val="center"/>
          </w:tcPr>
          <w:p w14:paraId="109EB11B">
            <w:pPr>
              <w:spacing w:line="320" w:lineRule="exact"/>
              <w:jc w:val="center"/>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w:t>
            </w:r>
          </w:p>
        </w:tc>
        <w:tc>
          <w:tcPr>
            <w:tcW w:w="3482" w:type="pct"/>
            <w:vAlign w:val="center"/>
          </w:tcPr>
          <w:p w14:paraId="52DBA401">
            <w:pPr>
              <w:spacing w:line="320" w:lineRule="exact"/>
              <w:rPr>
                <w:rFonts w:hint="eastAsia" w:ascii="微软雅黑" w:hAnsi="微软雅黑" w:eastAsia="微软雅黑" w:cs="微软雅黑"/>
                <w:b/>
                <w:bCs/>
                <w:szCs w:val="21"/>
              </w:rPr>
            </w:pPr>
            <w:r>
              <w:rPr>
                <w:rFonts w:hint="eastAsia" w:ascii="微软雅黑" w:hAnsi="微软雅黑" w:eastAsia="微软雅黑" w:cs="微软雅黑"/>
                <w:b/>
                <w:bCs/>
                <w:szCs w:val="21"/>
              </w:rPr>
              <w:t>质保期:</w:t>
            </w:r>
            <w:r>
              <w:rPr>
                <w:rFonts w:hint="eastAsia" w:ascii="微软雅黑" w:hAnsi="微软雅黑" w:eastAsia="微软雅黑" w:cs="微软雅黑"/>
                <w:b w:val="0"/>
                <w:bCs w:val="0"/>
                <w:szCs w:val="21"/>
              </w:rPr>
              <w:t>满足2年质保基础之上，每增加1年（含）及以上的得2分。本项最高得2分。</w:t>
            </w:r>
          </w:p>
        </w:tc>
        <w:tc>
          <w:tcPr>
            <w:tcW w:w="679" w:type="pct"/>
            <w:vAlign w:val="center"/>
          </w:tcPr>
          <w:p w14:paraId="6278A000">
            <w:pPr>
              <w:spacing w:line="320" w:lineRule="exact"/>
              <w:rPr>
                <w:rFonts w:hint="eastAsia" w:ascii="微软雅黑" w:hAnsi="微软雅黑" w:eastAsia="微软雅黑" w:cs="微软雅黑"/>
                <w:szCs w:val="21"/>
              </w:rPr>
            </w:pPr>
          </w:p>
        </w:tc>
      </w:tr>
    </w:tbl>
    <w:p w14:paraId="2C21F11D">
      <w:pPr>
        <w:pStyle w:val="12"/>
        <w:rPr>
          <w:rFonts w:hint="eastAsia"/>
        </w:rPr>
      </w:pPr>
    </w:p>
    <w:p w14:paraId="6BA89D86">
      <w:pPr>
        <w:pStyle w:val="12"/>
        <w:rPr>
          <w:rFonts w:hint="eastAsia"/>
        </w:rPr>
      </w:pPr>
    </w:p>
    <w:p w14:paraId="3EB01C16">
      <w:pPr>
        <w:pStyle w:val="18"/>
      </w:pPr>
    </w:p>
    <w:p w14:paraId="05323BF5"/>
    <w:p w14:paraId="7332CFD0">
      <w:pPr>
        <w:rPr>
          <w:rFonts w:hint="eastAsia" w:ascii="微软雅黑" w:hAnsi="微软雅黑" w:eastAsia="微软雅黑" w:cs="微软雅黑"/>
          <w:b/>
          <w:sz w:val="44"/>
          <w:szCs w:val="44"/>
        </w:rPr>
      </w:pPr>
    </w:p>
    <w:p w14:paraId="7F5B4609">
      <w:pPr>
        <w:rPr>
          <w:rFonts w:hint="eastAsia" w:ascii="微软雅黑" w:hAnsi="微软雅黑" w:eastAsia="微软雅黑" w:cs="微软雅黑"/>
          <w:b/>
          <w:sz w:val="44"/>
          <w:szCs w:val="44"/>
        </w:rPr>
      </w:pPr>
    </w:p>
    <w:p w14:paraId="6B9AC1A0">
      <w:pPr>
        <w:rPr>
          <w:rFonts w:hint="eastAsia" w:ascii="微软雅黑" w:hAnsi="微软雅黑" w:eastAsia="微软雅黑" w:cs="微软雅黑"/>
          <w:b/>
          <w:sz w:val="44"/>
          <w:szCs w:val="44"/>
        </w:rPr>
      </w:pPr>
    </w:p>
    <w:p w14:paraId="2B0308CB">
      <w:pPr>
        <w:rPr>
          <w:rFonts w:hint="eastAsia" w:ascii="微软雅黑" w:hAnsi="微软雅黑" w:eastAsia="微软雅黑" w:cs="微软雅黑"/>
          <w:b/>
          <w:sz w:val="44"/>
          <w:szCs w:val="44"/>
        </w:rPr>
      </w:pPr>
    </w:p>
    <w:p w14:paraId="2E751C5A">
      <w:pPr>
        <w:rPr>
          <w:rFonts w:hint="eastAsia" w:ascii="微软雅黑" w:hAnsi="微软雅黑" w:eastAsia="微软雅黑" w:cs="微软雅黑"/>
          <w:b/>
          <w:sz w:val="44"/>
          <w:szCs w:val="44"/>
        </w:rPr>
      </w:pPr>
      <w:r>
        <w:rPr>
          <w:rFonts w:hint="eastAsia" w:ascii="微软雅黑" w:hAnsi="微软雅黑" w:eastAsia="微软雅黑" w:cs="微软雅黑"/>
          <w:b/>
          <w:sz w:val="44"/>
          <w:szCs w:val="44"/>
        </w:rPr>
        <w:br w:type="page"/>
      </w:r>
    </w:p>
    <w:p w14:paraId="5DCD82E8">
      <w:pPr>
        <w:spacing w:line="240" w:lineRule="atLeast"/>
        <w:jc w:val="center"/>
        <w:rPr>
          <w:rFonts w:hint="eastAsia" w:ascii="微软雅黑" w:hAnsi="微软雅黑" w:eastAsia="微软雅黑" w:cs="微软雅黑"/>
          <w:b/>
          <w:sz w:val="44"/>
          <w:szCs w:val="44"/>
        </w:rPr>
      </w:pPr>
    </w:p>
    <w:p w14:paraId="3023F2CC">
      <w:pPr>
        <w:spacing w:line="240" w:lineRule="atLeast"/>
        <w:jc w:val="center"/>
        <w:rPr>
          <w:rFonts w:hint="eastAsia" w:ascii="微软雅黑" w:hAnsi="微软雅黑" w:eastAsia="微软雅黑" w:cs="微软雅黑"/>
          <w:b/>
          <w:sz w:val="44"/>
          <w:szCs w:val="44"/>
        </w:rPr>
      </w:pPr>
    </w:p>
    <w:p w14:paraId="6E2640E4">
      <w:pPr>
        <w:spacing w:line="240" w:lineRule="atLeast"/>
        <w:jc w:val="center"/>
        <w:rPr>
          <w:rFonts w:hint="eastAsia" w:ascii="微软雅黑" w:hAnsi="微软雅黑" w:eastAsia="微软雅黑" w:cs="微软雅黑"/>
          <w:b/>
          <w:sz w:val="44"/>
          <w:szCs w:val="44"/>
        </w:rPr>
      </w:pPr>
    </w:p>
    <w:p w14:paraId="4C94614A">
      <w:pPr>
        <w:spacing w:line="240" w:lineRule="atLeast"/>
        <w:jc w:val="center"/>
        <w:rPr>
          <w:rFonts w:hint="eastAsia" w:ascii="微软雅黑" w:hAnsi="微软雅黑" w:eastAsia="微软雅黑" w:cs="微软雅黑"/>
          <w:b/>
          <w:sz w:val="44"/>
          <w:szCs w:val="44"/>
        </w:rPr>
      </w:pPr>
    </w:p>
    <w:p w14:paraId="73653476">
      <w:pPr>
        <w:spacing w:line="240" w:lineRule="atLeast"/>
        <w:jc w:val="center"/>
        <w:rPr>
          <w:rFonts w:hint="eastAsia" w:ascii="微软雅黑" w:hAnsi="微软雅黑" w:eastAsia="微软雅黑" w:cs="微软雅黑"/>
          <w:b/>
          <w:sz w:val="44"/>
          <w:szCs w:val="44"/>
        </w:rPr>
      </w:pPr>
    </w:p>
    <w:p w14:paraId="0C9A983E">
      <w:pPr>
        <w:spacing w:line="240" w:lineRule="atLeast"/>
        <w:jc w:val="center"/>
        <w:rPr>
          <w:rFonts w:hint="eastAsia" w:ascii="微软雅黑" w:hAnsi="微软雅黑" w:eastAsia="微软雅黑" w:cs="微软雅黑"/>
          <w:b/>
          <w:sz w:val="44"/>
          <w:szCs w:val="44"/>
        </w:rPr>
      </w:pPr>
    </w:p>
    <w:p w14:paraId="21CF424A">
      <w:pPr>
        <w:spacing w:line="240" w:lineRule="atLeast"/>
        <w:jc w:val="center"/>
        <w:rPr>
          <w:rFonts w:hint="eastAsia" w:ascii="微软雅黑" w:hAnsi="微软雅黑" w:eastAsia="微软雅黑" w:cs="微软雅黑"/>
          <w:b/>
          <w:sz w:val="44"/>
          <w:szCs w:val="44"/>
        </w:rPr>
      </w:pPr>
      <w:r>
        <w:rPr>
          <w:rFonts w:hint="eastAsia" w:ascii="微软雅黑" w:hAnsi="微软雅黑" w:eastAsia="微软雅黑" w:cs="微软雅黑"/>
          <w:b/>
          <w:sz w:val="44"/>
          <w:szCs w:val="44"/>
        </w:rPr>
        <w:t>招 标 文 件</w:t>
      </w:r>
    </w:p>
    <w:p w14:paraId="272EDA77">
      <w:pPr>
        <w:spacing w:line="240" w:lineRule="atLeast"/>
        <w:jc w:val="center"/>
        <w:rPr>
          <w:rFonts w:hint="eastAsia" w:ascii="微软雅黑" w:hAnsi="微软雅黑" w:eastAsia="微软雅黑" w:cs="微软雅黑"/>
          <w:b/>
          <w:sz w:val="40"/>
          <w:szCs w:val="40"/>
        </w:rPr>
      </w:pPr>
    </w:p>
    <w:p w14:paraId="4B7FC8F1">
      <w:pPr>
        <w:spacing w:line="240" w:lineRule="atLeast"/>
        <w:jc w:val="center"/>
        <w:rPr>
          <w:rFonts w:hint="eastAsia" w:ascii="微软雅黑" w:hAnsi="微软雅黑" w:eastAsia="微软雅黑" w:cs="微软雅黑"/>
          <w:b/>
          <w:sz w:val="40"/>
          <w:szCs w:val="40"/>
        </w:rPr>
      </w:pPr>
      <w:bookmarkStart w:id="1656" w:name="_Toc13284_WPSOffice_Level2"/>
      <w:r>
        <w:rPr>
          <w:rFonts w:hint="eastAsia" w:ascii="微软雅黑" w:hAnsi="微软雅黑" w:eastAsia="微软雅黑" w:cs="微软雅黑"/>
          <w:b/>
          <w:sz w:val="40"/>
          <w:szCs w:val="40"/>
        </w:rPr>
        <w:t>项目编号：</w:t>
      </w:r>
      <w:bookmarkEnd w:id="1656"/>
      <w:r>
        <w:rPr>
          <w:rFonts w:hint="eastAsia" w:ascii="微软雅黑" w:hAnsi="微软雅黑" w:eastAsia="微软雅黑" w:cs="微软雅黑"/>
          <w:b/>
          <w:sz w:val="40"/>
          <w:szCs w:val="40"/>
        </w:rPr>
        <w:t>24GJ-(GK)086</w:t>
      </w:r>
    </w:p>
    <w:p w14:paraId="004CAADC">
      <w:pPr>
        <w:pStyle w:val="15"/>
        <w:ind w:firstLine="480"/>
        <w:rPr>
          <w:rFonts w:hint="eastAsia" w:ascii="微软雅黑" w:hAnsi="微软雅黑" w:eastAsia="微软雅黑" w:cs="微软雅黑"/>
        </w:rPr>
      </w:pPr>
    </w:p>
    <w:p w14:paraId="18435D37">
      <w:pPr>
        <w:spacing w:line="240" w:lineRule="atLeast"/>
        <w:jc w:val="center"/>
        <w:rPr>
          <w:rFonts w:hint="eastAsia" w:ascii="微软雅黑" w:hAnsi="微软雅黑" w:eastAsia="微软雅黑" w:cs="微软雅黑"/>
          <w:b/>
          <w:sz w:val="40"/>
          <w:szCs w:val="40"/>
        </w:rPr>
      </w:pPr>
      <w:r>
        <w:rPr>
          <w:rFonts w:hint="eastAsia" w:ascii="微软雅黑" w:hAnsi="微软雅黑" w:eastAsia="微软雅黑" w:cs="微软雅黑"/>
          <w:b/>
          <w:sz w:val="40"/>
          <w:szCs w:val="40"/>
        </w:rPr>
        <w:t>第 三 册</w:t>
      </w:r>
    </w:p>
    <w:p w14:paraId="6B5BCFA9">
      <w:pPr>
        <w:spacing w:line="240" w:lineRule="atLeast"/>
        <w:jc w:val="center"/>
        <w:rPr>
          <w:rFonts w:hint="eastAsia" w:ascii="微软雅黑" w:hAnsi="微软雅黑" w:eastAsia="微软雅黑" w:cs="微软雅黑"/>
          <w:b/>
          <w:sz w:val="32"/>
        </w:rPr>
      </w:pPr>
    </w:p>
    <w:p w14:paraId="3C3A75F2">
      <w:pPr>
        <w:spacing w:line="240" w:lineRule="atLeast"/>
        <w:ind w:left="1080" w:leftChars="257" w:hanging="540"/>
        <w:jc w:val="center"/>
        <w:rPr>
          <w:rFonts w:hint="eastAsia" w:ascii="微软雅黑" w:hAnsi="微软雅黑" w:eastAsia="微软雅黑" w:cs="微软雅黑"/>
          <w:b/>
          <w:sz w:val="52"/>
        </w:rPr>
      </w:pPr>
    </w:p>
    <w:p w14:paraId="29CB9204">
      <w:pPr>
        <w:pStyle w:val="15"/>
        <w:ind w:firstLine="1040"/>
        <w:rPr>
          <w:rFonts w:hint="eastAsia" w:ascii="微软雅黑" w:hAnsi="微软雅黑" w:eastAsia="微软雅黑" w:cs="微软雅黑"/>
          <w:b/>
          <w:sz w:val="52"/>
        </w:rPr>
      </w:pPr>
    </w:p>
    <w:p w14:paraId="01AD79C6">
      <w:pPr>
        <w:pStyle w:val="15"/>
        <w:ind w:firstLine="1040"/>
        <w:rPr>
          <w:rFonts w:hint="eastAsia" w:ascii="微软雅黑" w:hAnsi="微软雅黑" w:eastAsia="微软雅黑" w:cs="微软雅黑"/>
          <w:b/>
          <w:sz w:val="52"/>
        </w:rPr>
      </w:pPr>
    </w:p>
    <w:p w14:paraId="77255DFE">
      <w:pPr>
        <w:pStyle w:val="15"/>
        <w:ind w:firstLine="1040"/>
        <w:rPr>
          <w:rFonts w:hint="eastAsia" w:ascii="微软雅黑" w:hAnsi="微软雅黑" w:eastAsia="微软雅黑" w:cs="微软雅黑"/>
          <w:b/>
          <w:sz w:val="52"/>
        </w:rPr>
      </w:pPr>
    </w:p>
    <w:bookmarkEnd w:id="1655"/>
    <w:p w14:paraId="6F93DAE6">
      <w:pPr>
        <w:rPr>
          <w:rFonts w:hint="eastAsia" w:ascii="微软雅黑" w:hAnsi="微软雅黑" w:eastAsia="微软雅黑" w:cs="微软雅黑"/>
          <w:b/>
          <w:bCs/>
          <w:sz w:val="32"/>
          <w:szCs w:val="32"/>
        </w:rPr>
      </w:pPr>
      <w:bookmarkStart w:id="1657" w:name="_Toc30353"/>
      <w:bookmarkStart w:id="1658" w:name="_Toc21195"/>
      <w:r>
        <w:rPr>
          <w:rFonts w:hint="eastAsia" w:ascii="微软雅黑" w:hAnsi="微软雅黑" w:eastAsia="微软雅黑" w:cs="微软雅黑"/>
          <w:b/>
          <w:bCs/>
          <w:sz w:val="32"/>
          <w:szCs w:val="32"/>
        </w:rPr>
        <w:br w:type="page"/>
      </w:r>
    </w:p>
    <w:p w14:paraId="1641A39E">
      <w:pPr>
        <w:pStyle w:val="3"/>
        <w:tabs>
          <w:tab w:val="left" w:pos="0"/>
        </w:tabs>
        <w:spacing w:before="0" w:after="0" w:line="240" w:lineRule="atLeast"/>
        <w:ind w:left="-15"/>
        <w:rPr>
          <w:rFonts w:hint="eastAsia" w:ascii="微软雅黑" w:hAnsi="微软雅黑" w:eastAsia="微软雅黑" w:cs="微软雅黑"/>
          <w:szCs w:val="32"/>
        </w:rPr>
      </w:pPr>
      <w:bookmarkStart w:id="1659" w:name="_Toc17072"/>
      <w:r>
        <w:rPr>
          <w:rFonts w:hint="eastAsia" w:ascii="微软雅黑" w:hAnsi="微软雅黑" w:eastAsia="微软雅黑" w:cs="微软雅黑"/>
          <w:b/>
          <w:bCs/>
          <w:szCs w:val="32"/>
        </w:rPr>
        <w:t>第7章 政府采购合同</w:t>
      </w:r>
      <w:bookmarkEnd w:id="1657"/>
      <w:bookmarkEnd w:id="1658"/>
      <w:bookmarkEnd w:id="1659"/>
      <w:bookmarkStart w:id="1660" w:name="_Toc216513788"/>
      <w:bookmarkEnd w:id="1660"/>
      <w:bookmarkStart w:id="1661" w:name="_Hlt487972895"/>
      <w:bookmarkEnd w:id="1661"/>
      <w:bookmarkStart w:id="1662" w:name="_Toc487900382"/>
      <w:bookmarkEnd w:id="1662"/>
    </w:p>
    <w:p w14:paraId="6F2E93D3">
      <w:pPr>
        <w:rPr>
          <w:rFonts w:hint="eastAsia" w:ascii="微软雅黑" w:hAnsi="微软雅黑" w:eastAsia="微软雅黑" w:cs="微软雅黑"/>
          <w:szCs w:val="21"/>
        </w:rPr>
      </w:pPr>
      <w:r>
        <w:rPr>
          <w:rFonts w:hint="eastAsia" w:ascii="微软雅黑" w:hAnsi="微软雅黑" w:eastAsia="微软雅黑" w:cs="微软雅黑"/>
          <w:szCs w:val="21"/>
        </w:rPr>
        <w:t xml:space="preserve">合同编号：           </w:t>
      </w:r>
    </w:p>
    <w:p w14:paraId="68EA0507">
      <w:pPr>
        <w:rPr>
          <w:rFonts w:hint="eastAsia" w:ascii="微软雅黑" w:hAnsi="微软雅黑" w:eastAsia="微软雅黑" w:cs="微软雅黑"/>
          <w:szCs w:val="21"/>
        </w:rPr>
      </w:pPr>
    </w:p>
    <w:p w14:paraId="74CFD5A6">
      <w:pPr>
        <w:spacing w:line="500" w:lineRule="exact"/>
        <w:jc w:val="center"/>
        <w:rPr>
          <w:rFonts w:hint="eastAsia" w:ascii="微软雅黑" w:hAnsi="微软雅黑" w:eastAsia="微软雅黑" w:cs="微软雅黑"/>
          <w:b/>
          <w:szCs w:val="21"/>
        </w:rPr>
      </w:pPr>
      <w:r>
        <w:rPr>
          <w:rFonts w:hint="eastAsia" w:ascii="微软雅黑" w:hAnsi="微软雅黑" w:eastAsia="微软雅黑" w:cs="微软雅黑"/>
          <w:b/>
          <w:szCs w:val="21"/>
        </w:rPr>
        <w:t>政府采购合同参考范本</w:t>
      </w:r>
    </w:p>
    <w:p w14:paraId="64444806">
      <w:pPr>
        <w:spacing w:line="500" w:lineRule="exact"/>
        <w:jc w:val="center"/>
        <w:rPr>
          <w:rFonts w:hint="eastAsia" w:ascii="微软雅黑" w:hAnsi="微软雅黑" w:eastAsia="微软雅黑" w:cs="微软雅黑"/>
          <w:b/>
          <w:szCs w:val="21"/>
        </w:rPr>
      </w:pPr>
      <w:r>
        <w:rPr>
          <w:rFonts w:hint="eastAsia" w:ascii="微软雅黑" w:hAnsi="微软雅黑" w:eastAsia="微软雅黑" w:cs="微软雅黑"/>
          <w:b/>
          <w:szCs w:val="21"/>
        </w:rPr>
        <w:t>（货物类）</w:t>
      </w:r>
    </w:p>
    <w:p w14:paraId="2A8BFECC">
      <w:pPr>
        <w:rPr>
          <w:rFonts w:hint="eastAsia" w:ascii="微软雅黑" w:hAnsi="微软雅黑" w:eastAsia="微软雅黑" w:cs="微软雅黑"/>
          <w:szCs w:val="21"/>
        </w:rPr>
      </w:pPr>
    </w:p>
    <w:p w14:paraId="57BAB22C">
      <w:pPr>
        <w:rPr>
          <w:rFonts w:hint="eastAsia" w:ascii="微软雅黑" w:hAnsi="微软雅黑" w:eastAsia="微软雅黑" w:cs="微软雅黑"/>
          <w:szCs w:val="21"/>
        </w:rPr>
      </w:pPr>
    </w:p>
    <w:p w14:paraId="30522890">
      <w:pPr>
        <w:pStyle w:val="64"/>
        <w:spacing w:line="360" w:lineRule="exact"/>
        <w:ind w:firstLine="0"/>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第一部分 合同书</w:t>
      </w:r>
    </w:p>
    <w:p w14:paraId="5AEAE956">
      <w:pPr>
        <w:rPr>
          <w:rFonts w:hint="eastAsia" w:ascii="微软雅黑" w:hAnsi="微软雅黑" w:eastAsia="微软雅黑" w:cs="微软雅黑"/>
          <w:szCs w:val="21"/>
        </w:rPr>
      </w:pPr>
    </w:p>
    <w:p w14:paraId="01067DF5">
      <w:pPr>
        <w:spacing w:before="120" w:line="360" w:lineRule="exact"/>
        <w:ind w:left="960"/>
        <w:rPr>
          <w:rFonts w:hint="eastAsia" w:ascii="微软雅黑" w:hAnsi="微软雅黑" w:eastAsia="微软雅黑" w:cs="微软雅黑"/>
          <w:szCs w:val="21"/>
        </w:rPr>
      </w:pPr>
      <w:r>
        <w:rPr>
          <w:rFonts w:hint="eastAsia" w:ascii="微软雅黑" w:hAnsi="微软雅黑" w:eastAsia="微软雅黑" w:cs="微软雅黑"/>
          <w:szCs w:val="21"/>
        </w:rPr>
        <w:t>项目名称：</w:t>
      </w:r>
      <w:r>
        <w:rPr>
          <w:rFonts w:hint="eastAsia" w:ascii="微软雅黑" w:hAnsi="微软雅黑" w:eastAsia="微软雅黑" w:cs="微软雅黑"/>
          <w:szCs w:val="21"/>
          <w:u w:val="single"/>
        </w:rPr>
        <w:t xml:space="preserve">                                   </w:t>
      </w:r>
    </w:p>
    <w:p w14:paraId="711AE130">
      <w:pPr>
        <w:pStyle w:val="65"/>
        <w:spacing w:before="120" w:line="360" w:lineRule="exact"/>
        <w:rPr>
          <w:rFonts w:hint="eastAsia" w:ascii="微软雅黑" w:hAnsi="微软雅黑" w:eastAsia="微软雅黑" w:cs="微软雅黑"/>
          <w:sz w:val="21"/>
          <w:szCs w:val="21"/>
        </w:rPr>
      </w:pPr>
    </w:p>
    <w:p w14:paraId="2F3DEFB1">
      <w:pPr>
        <w:pStyle w:val="65"/>
        <w:spacing w:before="120" w:line="360" w:lineRule="exact"/>
        <w:rPr>
          <w:rFonts w:hint="eastAsia" w:ascii="微软雅黑" w:hAnsi="微软雅黑" w:eastAsia="微软雅黑" w:cs="微软雅黑"/>
          <w:sz w:val="21"/>
          <w:szCs w:val="21"/>
        </w:rPr>
      </w:pPr>
    </w:p>
    <w:p w14:paraId="7621250D">
      <w:pPr>
        <w:spacing w:line="360" w:lineRule="exact"/>
        <w:rPr>
          <w:rFonts w:hint="eastAsia" w:ascii="微软雅黑" w:hAnsi="微软雅黑" w:eastAsia="微软雅黑" w:cs="微软雅黑"/>
          <w:szCs w:val="21"/>
        </w:rPr>
      </w:pPr>
    </w:p>
    <w:p w14:paraId="70975610">
      <w:pPr>
        <w:spacing w:before="120" w:line="360" w:lineRule="exact"/>
        <w:ind w:left="960"/>
        <w:rPr>
          <w:rFonts w:hint="eastAsia" w:ascii="微软雅黑" w:hAnsi="微软雅黑" w:eastAsia="微软雅黑" w:cs="微软雅黑"/>
          <w:szCs w:val="21"/>
          <w:u w:val="single"/>
        </w:rPr>
      </w:pPr>
      <w:r>
        <w:rPr>
          <w:rFonts w:hint="eastAsia" w:ascii="微软雅黑" w:hAnsi="微软雅黑" w:eastAsia="微软雅黑" w:cs="微软雅黑"/>
          <w:szCs w:val="21"/>
        </w:rPr>
        <w:t>甲方：</w:t>
      </w:r>
      <w:r>
        <w:rPr>
          <w:rFonts w:hint="eastAsia" w:ascii="微软雅黑" w:hAnsi="微软雅黑" w:eastAsia="微软雅黑" w:cs="微软雅黑"/>
          <w:szCs w:val="21"/>
          <w:u w:val="single"/>
        </w:rPr>
        <w:t xml:space="preserve">                                       </w:t>
      </w:r>
    </w:p>
    <w:p w14:paraId="78CD84D7">
      <w:pPr>
        <w:spacing w:before="120" w:line="360" w:lineRule="exact"/>
        <w:rPr>
          <w:rFonts w:hint="eastAsia" w:ascii="微软雅黑" w:hAnsi="微软雅黑" w:eastAsia="微软雅黑" w:cs="微软雅黑"/>
          <w:szCs w:val="21"/>
        </w:rPr>
      </w:pPr>
    </w:p>
    <w:p w14:paraId="7F6E34FF">
      <w:pPr>
        <w:spacing w:before="120" w:line="360" w:lineRule="exact"/>
        <w:ind w:left="960"/>
        <w:rPr>
          <w:rFonts w:hint="eastAsia" w:ascii="微软雅黑" w:hAnsi="微软雅黑" w:eastAsia="微软雅黑" w:cs="微软雅黑"/>
          <w:szCs w:val="21"/>
          <w:u w:val="single"/>
        </w:rPr>
      </w:pPr>
      <w:r>
        <w:rPr>
          <w:rFonts w:hint="eastAsia" w:ascii="微软雅黑" w:hAnsi="微软雅黑" w:eastAsia="微软雅黑" w:cs="微软雅黑"/>
          <w:szCs w:val="21"/>
        </w:rPr>
        <w:t>乙方：</w:t>
      </w:r>
      <w:r>
        <w:rPr>
          <w:rFonts w:hint="eastAsia" w:ascii="微软雅黑" w:hAnsi="微软雅黑" w:eastAsia="微软雅黑" w:cs="微软雅黑"/>
          <w:szCs w:val="21"/>
          <w:u w:val="single"/>
        </w:rPr>
        <w:t xml:space="preserve">                                       </w:t>
      </w:r>
    </w:p>
    <w:p w14:paraId="41F41572">
      <w:pPr>
        <w:spacing w:before="120" w:line="360" w:lineRule="exact"/>
        <w:rPr>
          <w:rFonts w:hint="eastAsia" w:ascii="微软雅黑" w:hAnsi="微软雅黑" w:eastAsia="微软雅黑" w:cs="微软雅黑"/>
          <w:szCs w:val="21"/>
        </w:rPr>
      </w:pPr>
    </w:p>
    <w:p w14:paraId="4BE7852A">
      <w:pPr>
        <w:spacing w:before="120" w:line="360" w:lineRule="exact"/>
        <w:ind w:firstLine="840" w:firstLineChars="400"/>
        <w:rPr>
          <w:rFonts w:hint="eastAsia" w:ascii="微软雅黑" w:hAnsi="微软雅黑" w:eastAsia="微软雅黑" w:cs="微软雅黑"/>
          <w:szCs w:val="21"/>
          <w:u w:val="single"/>
        </w:rPr>
      </w:pPr>
      <w:r>
        <w:rPr>
          <w:rFonts w:hint="eastAsia" w:ascii="微软雅黑" w:hAnsi="微软雅黑" w:eastAsia="微软雅黑" w:cs="微软雅黑"/>
          <w:szCs w:val="21"/>
        </w:rPr>
        <w:t>签订地：</w:t>
      </w:r>
      <w:r>
        <w:rPr>
          <w:rFonts w:hint="eastAsia" w:ascii="微软雅黑" w:hAnsi="微软雅黑" w:eastAsia="微软雅黑" w:cs="微软雅黑"/>
          <w:szCs w:val="21"/>
          <w:u w:val="single"/>
        </w:rPr>
        <w:t xml:space="preserve">                                     </w:t>
      </w:r>
    </w:p>
    <w:p w14:paraId="0BEC726E">
      <w:pPr>
        <w:spacing w:before="120" w:line="360" w:lineRule="exact"/>
        <w:rPr>
          <w:rFonts w:hint="eastAsia" w:ascii="微软雅黑" w:hAnsi="微软雅黑" w:eastAsia="微软雅黑" w:cs="微软雅黑"/>
          <w:szCs w:val="21"/>
        </w:rPr>
      </w:pPr>
    </w:p>
    <w:p w14:paraId="08EE9518">
      <w:pPr>
        <w:spacing w:before="120" w:line="360" w:lineRule="exact"/>
        <w:ind w:firstLine="840" w:firstLineChars="400"/>
        <w:rPr>
          <w:rFonts w:hint="eastAsia" w:ascii="微软雅黑" w:hAnsi="微软雅黑" w:eastAsia="微软雅黑" w:cs="微软雅黑"/>
          <w:szCs w:val="21"/>
          <w:u w:val="single"/>
        </w:rPr>
      </w:pPr>
      <w:r>
        <w:rPr>
          <w:rFonts w:hint="eastAsia" w:ascii="微软雅黑" w:hAnsi="微软雅黑" w:eastAsia="微软雅黑" w:cs="微软雅黑"/>
          <w:szCs w:val="21"/>
        </w:rPr>
        <w:t>签订日期：</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月</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日</w:t>
      </w:r>
    </w:p>
    <w:p w14:paraId="62EAC5CD">
      <w:pPr>
        <w:autoSpaceDE w:val="0"/>
        <w:autoSpaceDN w:val="0"/>
        <w:adjustRightInd w:val="0"/>
        <w:spacing w:line="360" w:lineRule="exact"/>
        <w:ind w:firstLine="640"/>
        <w:jc w:val="center"/>
        <w:rPr>
          <w:rFonts w:hint="eastAsia" w:ascii="微软雅黑" w:hAnsi="微软雅黑" w:eastAsia="微软雅黑" w:cs="微软雅黑"/>
          <w:szCs w:val="21"/>
        </w:rPr>
        <w:sectPr>
          <w:headerReference r:id="rId7" w:type="default"/>
          <w:pgSz w:w="11907" w:h="16840"/>
          <w:pgMar w:top="1474" w:right="1814" w:bottom="1474" w:left="1814" w:header="851" w:footer="851" w:gutter="0"/>
          <w:cols w:space="720" w:num="1"/>
          <w:docGrid w:linePitch="462" w:charSpace="0"/>
        </w:sectPr>
      </w:pPr>
    </w:p>
    <w:p w14:paraId="2F0EB827">
      <w:pPr>
        <w:spacing w:line="360" w:lineRule="exact"/>
        <w:ind w:firstLine="420" w:firstLineChars="200"/>
        <w:rPr>
          <w:rFonts w:hint="eastAsia" w:ascii="微软雅黑" w:hAnsi="微软雅黑" w:eastAsia="微软雅黑" w:cs="微软雅黑"/>
          <w:szCs w:val="21"/>
        </w:rPr>
      </w:pPr>
      <w:bookmarkStart w:id="1663" w:name="_Toc26721"/>
      <w:bookmarkStart w:id="1664" w:name="_Toc2659"/>
      <w:bookmarkStart w:id="1665" w:name="_Toc3029"/>
      <w:bookmarkStart w:id="1666" w:name="_Toc1846"/>
      <w:bookmarkStart w:id="1667" w:name="_Toc24059"/>
      <w:bookmarkStart w:id="1668" w:name="_Toc2232"/>
      <w:r>
        <w:rPr>
          <w:rFonts w:hint="eastAsia" w:ascii="微软雅黑" w:hAnsi="微软雅黑" w:eastAsia="微软雅黑" w:cs="微软雅黑"/>
          <w:szCs w:val="21"/>
          <w:u w:val="single"/>
          <w:lang w:val="zh-CN"/>
        </w:rPr>
        <w:t xml:space="preserve">        </w:t>
      </w:r>
      <w:r>
        <w:rPr>
          <w:rFonts w:hint="eastAsia" w:ascii="微软雅黑" w:hAnsi="微软雅黑" w:eastAsia="微软雅黑" w:cs="微软雅黑"/>
          <w:szCs w:val="21"/>
          <w:lang w:val="zh-CN"/>
        </w:rPr>
        <w:t>年</w:t>
      </w:r>
      <w:r>
        <w:rPr>
          <w:rFonts w:hint="eastAsia" w:ascii="微软雅黑" w:hAnsi="微软雅黑" w:eastAsia="微软雅黑" w:cs="微软雅黑"/>
          <w:szCs w:val="21"/>
          <w:u w:val="single"/>
          <w:lang w:val="zh-CN"/>
        </w:rPr>
        <w:t xml:space="preserve">    </w:t>
      </w:r>
      <w:r>
        <w:rPr>
          <w:rFonts w:hint="eastAsia" w:ascii="微软雅黑" w:hAnsi="微软雅黑" w:eastAsia="微软雅黑" w:cs="微软雅黑"/>
          <w:szCs w:val="21"/>
          <w:lang w:val="zh-CN"/>
        </w:rPr>
        <w:t>月</w:t>
      </w:r>
      <w:r>
        <w:rPr>
          <w:rFonts w:hint="eastAsia" w:ascii="微软雅黑" w:hAnsi="微软雅黑" w:eastAsia="微软雅黑" w:cs="微软雅黑"/>
          <w:szCs w:val="21"/>
          <w:u w:val="single"/>
          <w:lang w:val="zh-CN"/>
        </w:rPr>
        <w:t xml:space="preserve">    </w:t>
      </w:r>
      <w:r>
        <w:rPr>
          <w:rFonts w:hint="eastAsia" w:ascii="微软雅黑" w:hAnsi="微软雅黑" w:eastAsia="微软雅黑" w:cs="微软雅黑"/>
          <w:szCs w:val="21"/>
          <w:lang w:val="zh-CN"/>
        </w:rPr>
        <w:t>日</w:t>
      </w:r>
      <w:r>
        <w:rPr>
          <w:rFonts w:hint="eastAsia" w:ascii="微软雅黑" w:hAnsi="微软雅黑" w:eastAsia="微软雅黑" w:cs="微软雅黑"/>
          <w:szCs w:val="21"/>
        </w:rPr>
        <w:t>，</w:t>
      </w:r>
      <w:r>
        <w:rPr>
          <w:rFonts w:hint="eastAsia" w:ascii="微软雅黑" w:hAnsi="微软雅黑" w:eastAsia="微软雅黑" w:cs="微软雅黑"/>
          <w:szCs w:val="21"/>
          <w:u w:val="single"/>
        </w:rPr>
        <w:t xml:space="preserve">   （采购人名称）   </w:t>
      </w:r>
      <w:r>
        <w:rPr>
          <w:rFonts w:hint="eastAsia" w:ascii="微软雅黑" w:hAnsi="微软雅黑" w:eastAsia="微软雅黑" w:cs="微软雅黑"/>
          <w:szCs w:val="21"/>
        </w:rPr>
        <w:t>以</w:t>
      </w:r>
      <w:r>
        <w:rPr>
          <w:rFonts w:hint="eastAsia" w:ascii="微软雅黑" w:hAnsi="微软雅黑" w:eastAsia="微软雅黑" w:cs="微软雅黑"/>
          <w:szCs w:val="21"/>
          <w:u w:val="single"/>
        </w:rPr>
        <w:t xml:space="preserve">   （政府采购方式）  </w:t>
      </w:r>
      <w:r>
        <w:rPr>
          <w:rFonts w:hint="eastAsia" w:ascii="微软雅黑" w:hAnsi="微软雅黑" w:eastAsia="微软雅黑" w:cs="微软雅黑"/>
          <w:szCs w:val="21"/>
        </w:rPr>
        <w:t>对</w:t>
      </w:r>
      <w:r>
        <w:rPr>
          <w:rFonts w:hint="eastAsia" w:ascii="微软雅黑" w:hAnsi="微软雅黑" w:eastAsia="微软雅黑" w:cs="微软雅黑"/>
          <w:szCs w:val="21"/>
          <w:u w:val="single"/>
        </w:rPr>
        <w:t xml:space="preserve">   （同前页项目名称）   </w:t>
      </w:r>
      <w:r>
        <w:rPr>
          <w:rFonts w:hint="eastAsia" w:ascii="微软雅黑" w:hAnsi="微软雅黑" w:eastAsia="微软雅黑" w:cs="微软雅黑"/>
          <w:szCs w:val="21"/>
        </w:rPr>
        <w:t>项目进行了采购。经</w:t>
      </w:r>
      <w:r>
        <w:rPr>
          <w:rFonts w:hint="eastAsia" w:ascii="微软雅黑" w:hAnsi="微软雅黑" w:eastAsia="微软雅黑" w:cs="微软雅黑"/>
          <w:szCs w:val="21"/>
          <w:u w:val="single"/>
        </w:rPr>
        <w:t xml:space="preserve">   （相关评定主体名称）   </w:t>
      </w:r>
      <w:r>
        <w:rPr>
          <w:rFonts w:hint="eastAsia" w:ascii="微软雅黑" w:hAnsi="微软雅黑" w:eastAsia="微软雅黑" w:cs="微软雅黑"/>
          <w:szCs w:val="21"/>
        </w:rPr>
        <w:t>评定，</w:t>
      </w:r>
      <w:r>
        <w:rPr>
          <w:rFonts w:hint="eastAsia" w:ascii="微软雅黑" w:hAnsi="微软雅黑" w:eastAsia="微软雅黑" w:cs="微软雅黑"/>
          <w:szCs w:val="21"/>
          <w:u w:val="single"/>
        </w:rPr>
        <w:t xml:space="preserve">   （中标供应商名称）</w:t>
      </w:r>
      <w:r>
        <w:rPr>
          <w:rFonts w:hint="eastAsia" w:ascii="微软雅黑" w:hAnsi="微软雅黑" w:eastAsia="微软雅黑" w:cs="微软雅黑"/>
          <w:szCs w:val="21"/>
        </w:rPr>
        <w:t>为该项目中标供应商。现于中标通知书发出之日起三十日内，按照采购文件确定的事项签订本合同。</w:t>
      </w:r>
    </w:p>
    <w:p w14:paraId="62BB8F07">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lang w:val="zh-CN"/>
        </w:rPr>
        <w:t>根据《中华人民共和国</w:t>
      </w:r>
      <w:r>
        <w:rPr>
          <w:rFonts w:hint="eastAsia" w:ascii="微软雅黑" w:hAnsi="微软雅黑" w:eastAsia="微软雅黑" w:cs="微软雅黑"/>
          <w:szCs w:val="21"/>
        </w:rPr>
        <w:t>民法典</w:t>
      </w:r>
      <w:r>
        <w:rPr>
          <w:rFonts w:hint="eastAsia" w:ascii="微软雅黑" w:hAnsi="微软雅黑" w:eastAsia="微软雅黑" w:cs="微软雅黑"/>
          <w:szCs w:val="21"/>
          <w:lang w:val="zh-CN"/>
        </w:rPr>
        <w:t>》、《中华人民共和国政府采购法》等相关法律法规之规定，按照平等、自愿、公平和诚实信用的原则，经</w:t>
      </w:r>
      <w:r>
        <w:rPr>
          <w:rFonts w:hint="eastAsia" w:ascii="微软雅黑" w:hAnsi="微软雅黑" w:eastAsia="微软雅黑" w:cs="微软雅黑"/>
          <w:szCs w:val="21"/>
          <w:u w:val="single"/>
        </w:rPr>
        <w:t xml:space="preserve">   （采购人名称）   </w:t>
      </w:r>
      <w:r>
        <w:rPr>
          <w:rFonts w:hint="eastAsia" w:ascii="微软雅黑" w:hAnsi="微软雅黑" w:eastAsia="微软雅黑" w:cs="微软雅黑"/>
          <w:szCs w:val="21"/>
          <w:lang w:val="zh-CN"/>
        </w:rPr>
        <w:t>(以下简称：甲方)和</w:t>
      </w:r>
      <w:r>
        <w:rPr>
          <w:rFonts w:hint="eastAsia" w:ascii="微软雅黑" w:hAnsi="微软雅黑" w:eastAsia="微软雅黑" w:cs="微软雅黑"/>
          <w:szCs w:val="21"/>
          <w:u w:val="single"/>
        </w:rPr>
        <w:t xml:space="preserve">   （中标供应商名称）   </w:t>
      </w:r>
      <w:r>
        <w:rPr>
          <w:rFonts w:hint="eastAsia" w:ascii="微软雅黑" w:hAnsi="微软雅黑" w:eastAsia="微软雅黑" w:cs="微软雅黑"/>
          <w:szCs w:val="21"/>
          <w:lang w:val="zh-CN"/>
        </w:rPr>
        <w:t>(以下简称：乙方)协商一致，约定以下合同</w:t>
      </w:r>
      <w:r>
        <w:rPr>
          <w:rFonts w:hint="eastAsia" w:ascii="微软雅黑" w:hAnsi="微软雅黑" w:eastAsia="微软雅黑" w:cs="微软雅黑"/>
          <w:szCs w:val="21"/>
        </w:rPr>
        <w:t>条款，以兹共同遵守、全面履行。</w:t>
      </w:r>
    </w:p>
    <w:bookmarkEnd w:id="1663"/>
    <w:bookmarkEnd w:id="1664"/>
    <w:bookmarkEnd w:id="1665"/>
    <w:bookmarkEnd w:id="1666"/>
    <w:bookmarkEnd w:id="1667"/>
    <w:bookmarkEnd w:id="1668"/>
    <w:p w14:paraId="506AD7BC">
      <w:pPr>
        <w:spacing w:line="360" w:lineRule="exact"/>
        <w:ind w:firstLine="420" w:firstLineChars="200"/>
        <w:outlineLvl w:val="0"/>
        <w:rPr>
          <w:rFonts w:hint="eastAsia" w:ascii="微软雅黑" w:hAnsi="微软雅黑" w:eastAsia="微软雅黑" w:cs="微软雅黑"/>
          <w:b/>
          <w:szCs w:val="21"/>
        </w:rPr>
      </w:pPr>
      <w:bookmarkStart w:id="1669" w:name="_Toc30797"/>
      <w:bookmarkStart w:id="1670" w:name="_Toc28090"/>
      <w:bookmarkStart w:id="1671" w:name="_Toc2231"/>
      <w:bookmarkStart w:id="1672" w:name="_Toc25352"/>
      <w:bookmarkStart w:id="1673" w:name="_Toc4751"/>
      <w:bookmarkStart w:id="1674" w:name="_Toc29751"/>
      <w:bookmarkStart w:id="1675" w:name="_Toc13018"/>
      <w:bookmarkStart w:id="1676" w:name="_Toc20877"/>
      <w:bookmarkStart w:id="1677" w:name="_Toc14426"/>
      <w:bookmarkStart w:id="1678" w:name="_Toc4498"/>
      <w:bookmarkStart w:id="1679" w:name="_Toc2302"/>
      <w:bookmarkStart w:id="1680" w:name="_Toc21386"/>
      <w:bookmarkStart w:id="1681" w:name="_Toc299"/>
      <w:bookmarkStart w:id="1682" w:name="_Toc6038"/>
      <w:bookmarkStart w:id="1683" w:name="_Toc24230"/>
      <w:bookmarkStart w:id="1684" w:name="_Toc18247"/>
      <w:bookmarkStart w:id="1685" w:name="_Toc17234"/>
      <w:bookmarkStart w:id="1686" w:name="_Toc6741"/>
      <w:bookmarkStart w:id="1687" w:name="_Toc29322"/>
      <w:bookmarkStart w:id="1688" w:name="_Toc31919"/>
      <w:bookmarkStart w:id="1689" w:name="_Toc4274"/>
      <w:bookmarkStart w:id="1690" w:name="_Toc28135"/>
      <w:bookmarkStart w:id="1691" w:name="_Toc16911"/>
      <w:bookmarkStart w:id="1692" w:name="_Toc24186"/>
      <w:bookmarkStart w:id="1693" w:name="_Toc24689"/>
      <w:bookmarkStart w:id="1694" w:name="_Toc15183"/>
      <w:bookmarkStart w:id="1695" w:name="_Toc14766"/>
      <w:bookmarkStart w:id="1696" w:name="_Toc6061"/>
      <w:bookmarkStart w:id="1697" w:name="_Toc8065"/>
      <w:bookmarkStart w:id="1698" w:name="_Toc2169"/>
      <w:bookmarkStart w:id="1699" w:name="_Toc21329"/>
      <w:bookmarkStart w:id="1700" w:name="_Toc4279"/>
      <w:bookmarkStart w:id="1701" w:name="_Toc12771"/>
      <w:bookmarkStart w:id="1702" w:name="_Toc18344"/>
      <w:bookmarkStart w:id="1703" w:name="_Toc30575"/>
      <w:bookmarkStart w:id="1704" w:name="_Toc937"/>
      <w:r>
        <w:rPr>
          <w:rFonts w:hint="eastAsia" w:ascii="微软雅黑" w:hAnsi="微软雅黑" w:eastAsia="微软雅黑" w:cs="微软雅黑"/>
          <w:b/>
          <w:szCs w:val="21"/>
        </w:rPr>
        <w:t>1.1 合同组成部分</w:t>
      </w:r>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p>
    <w:p w14:paraId="2DE3191F">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C477B39">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1.1.1 本合同及其补充合同、变更协议；</w:t>
      </w:r>
    </w:p>
    <w:p w14:paraId="5D4F260D">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1.1.2 中标通知书；</w:t>
      </w:r>
    </w:p>
    <w:p w14:paraId="4073B3BD">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1.1.3 投标文件（含澄清或者说明文件）；</w:t>
      </w:r>
    </w:p>
    <w:p w14:paraId="31C32C88">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1.1.4 招标文件（含澄清或者修改文件）；</w:t>
      </w:r>
    </w:p>
    <w:p w14:paraId="27903333">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1.1.5 其他相关采购文件。</w:t>
      </w:r>
    </w:p>
    <w:p w14:paraId="6209048A">
      <w:pPr>
        <w:spacing w:line="360" w:lineRule="exact"/>
        <w:ind w:firstLine="420" w:firstLineChars="200"/>
        <w:outlineLvl w:val="0"/>
        <w:rPr>
          <w:rFonts w:hint="eastAsia" w:ascii="微软雅黑" w:hAnsi="微软雅黑" w:eastAsia="微软雅黑" w:cs="微软雅黑"/>
          <w:b/>
          <w:szCs w:val="21"/>
        </w:rPr>
      </w:pPr>
      <w:bookmarkStart w:id="1705" w:name="_Toc4735"/>
      <w:bookmarkStart w:id="1706" w:name="_Toc19336"/>
      <w:bookmarkStart w:id="1707" w:name="_Toc12726"/>
      <w:bookmarkStart w:id="1708" w:name="_Toc15536"/>
      <w:bookmarkStart w:id="1709" w:name="_Toc21295"/>
      <w:bookmarkStart w:id="1710" w:name="_Toc14235"/>
      <w:bookmarkStart w:id="1711" w:name="_Toc27126"/>
      <w:bookmarkStart w:id="1712" w:name="_Toc24727"/>
      <w:bookmarkStart w:id="1713" w:name="_Toc30020"/>
      <w:bookmarkStart w:id="1714" w:name="_Toc13138"/>
      <w:bookmarkStart w:id="1715" w:name="_Toc21217"/>
      <w:bookmarkStart w:id="1716" w:name="_Toc5906"/>
      <w:bookmarkStart w:id="1717" w:name="_Toc23778"/>
      <w:bookmarkStart w:id="1718" w:name="_Toc16086"/>
      <w:bookmarkStart w:id="1719" w:name="_Toc18392"/>
      <w:bookmarkStart w:id="1720" w:name="_Toc24300"/>
      <w:bookmarkStart w:id="1721" w:name="_Toc4395"/>
      <w:bookmarkStart w:id="1722" w:name="_Toc27318"/>
      <w:bookmarkStart w:id="1723" w:name="_Toc1446"/>
      <w:bookmarkStart w:id="1724" w:name="_Toc10561"/>
      <w:bookmarkStart w:id="1725" w:name="_Toc30626"/>
      <w:bookmarkStart w:id="1726" w:name="_Toc7977"/>
      <w:bookmarkStart w:id="1727" w:name="_Toc9161"/>
      <w:bookmarkStart w:id="1728" w:name="_Toc19438"/>
      <w:bookmarkStart w:id="1729" w:name="_Toc19432"/>
      <w:bookmarkStart w:id="1730" w:name="_Toc8057"/>
      <w:bookmarkStart w:id="1731" w:name="_Toc11814"/>
      <w:bookmarkStart w:id="1732" w:name="_Toc15245"/>
      <w:bookmarkStart w:id="1733" w:name="_Toc19377"/>
      <w:bookmarkStart w:id="1734" w:name="_Toc25735"/>
      <w:bookmarkStart w:id="1735" w:name="_Toc1557"/>
      <w:bookmarkStart w:id="1736" w:name="_Toc15345"/>
      <w:bookmarkStart w:id="1737" w:name="_Toc8631"/>
      <w:bookmarkStart w:id="1738" w:name="_Toc20463"/>
      <w:bookmarkStart w:id="1739" w:name="_Toc26166"/>
      <w:bookmarkStart w:id="1740" w:name="_Toc25402"/>
      <w:bookmarkStart w:id="1741" w:name="_Toc30099"/>
      <w:bookmarkStart w:id="1742" w:name="_Toc17760"/>
      <w:bookmarkStart w:id="1743" w:name="_Toc20245"/>
      <w:bookmarkStart w:id="1744" w:name="_Toc28577"/>
      <w:bookmarkStart w:id="1745" w:name="_Toc9006"/>
      <w:bookmarkStart w:id="1746" w:name="_Toc4957"/>
      <w:bookmarkStart w:id="1747" w:name="_Toc31638"/>
      <w:r>
        <w:rPr>
          <w:rFonts w:hint="eastAsia" w:ascii="微软雅黑" w:hAnsi="微软雅黑" w:eastAsia="微软雅黑" w:cs="微软雅黑"/>
          <w:b/>
          <w:szCs w:val="21"/>
        </w:rPr>
        <w:t>1.2 货物</w:t>
      </w:r>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p>
    <w:p w14:paraId="0F001A3F">
      <w:pPr>
        <w:spacing w:line="360" w:lineRule="exact"/>
        <w:ind w:firstLine="420" w:firstLineChars="200"/>
        <w:rPr>
          <w:rFonts w:hint="eastAsia" w:ascii="微软雅黑" w:hAnsi="微软雅黑" w:eastAsia="微软雅黑" w:cs="微软雅黑"/>
          <w:szCs w:val="21"/>
          <w:u w:val="single"/>
        </w:rPr>
      </w:pPr>
      <w:r>
        <w:rPr>
          <w:rFonts w:hint="eastAsia" w:ascii="微软雅黑" w:hAnsi="微软雅黑" w:eastAsia="微软雅黑" w:cs="微软雅黑"/>
          <w:szCs w:val="21"/>
        </w:rPr>
        <w:t>1.2.1 货物名称：</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w:t>
      </w:r>
    </w:p>
    <w:p w14:paraId="11FB9CE2">
      <w:pPr>
        <w:spacing w:line="360" w:lineRule="exact"/>
        <w:ind w:firstLine="420" w:firstLineChars="200"/>
        <w:rPr>
          <w:rFonts w:hint="eastAsia" w:ascii="微软雅黑" w:hAnsi="微软雅黑" w:eastAsia="微软雅黑" w:cs="微软雅黑"/>
          <w:szCs w:val="21"/>
          <w:u w:val="single"/>
        </w:rPr>
      </w:pPr>
      <w:r>
        <w:rPr>
          <w:rFonts w:hint="eastAsia" w:ascii="微软雅黑" w:hAnsi="微软雅黑" w:eastAsia="微软雅黑" w:cs="微软雅黑"/>
          <w:szCs w:val="21"/>
        </w:rPr>
        <w:t>1.2.2 货物数量：</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w:t>
      </w:r>
    </w:p>
    <w:p w14:paraId="7CBE5434">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1.2.3 货物质量：</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w:t>
      </w:r>
    </w:p>
    <w:p w14:paraId="2CB14162">
      <w:pPr>
        <w:spacing w:line="360" w:lineRule="exact"/>
        <w:ind w:firstLine="420" w:firstLineChars="200"/>
        <w:outlineLvl w:val="0"/>
        <w:rPr>
          <w:rFonts w:hint="eastAsia" w:ascii="微软雅黑" w:hAnsi="微软雅黑" w:eastAsia="微软雅黑" w:cs="微软雅黑"/>
          <w:b/>
          <w:szCs w:val="21"/>
        </w:rPr>
      </w:pPr>
      <w:bookmarkStart w:id="1748" w:name="_Toc23316"/>
      <w:bookmarkStart w:id="1749" w:name="_Toc27282"/>
      <w:bookmarkStart w:id="1750" w:name="_Toc1267"/>
      <w:bookmarkStart w:id="1751" w:name="_Toc22675"/>
      <w:bookmarkStart w:id="1752" w:name="_Toc8386"/>
      <w:bookmarkStart w:id="1753" w:name="_Toc31503"/>
      <w:bookmarkStart w:id="1754" w:name="_Toc32341"/>
      <w:bookmarkStart w:id="1755" w:name="_Toc13852"/>
      <w:bookmarkStart w:id="1756" w:name="_Toc25955"/>
      <w:bookmarkStart w:id="1757" w:name="_Toc23292"/>
      <w:bookmarkStart w:id="1758" w:name="_Toc19682"/>
      <w:bookmarkStart w:id="1759" w:name="_Toc25196"/>
      <w:bookmarkStart w:id="1760" w:name="_Toc26718"/>
      <w:bookmarkStart w:id="1761" w:name="_Toc9269"/>
      <w:bookmarkStart w:id="1762" w:name="_Toc11045"/>
      <w:bookmarkStart w:id="1763" w:name="_Toc20842"/>
      <w:bookmarkStart w:id="1764" w:name="_Toc20800"/>
      <w:bookmarkStart w:id="1765" w:name="_Toc633"/>
      <w:bookmarkStart w:id="1766" w:name="_Toc21551"/>
      <w:bookmarkStart w:id="1767" w:name="_Toc14240"/>
      <w:bookmarkStart w:id="1768" w:name="_Toc30755"/>
      <w:bookmarkStart w:id="1769" w:name="_Toc10942"/>
      <w:bookmarkStart w:id="1770" w:name="_Toc8810"/>
      <w:bookmarkStart w:id="1771" w:name="_Toc4513"/>
      <w:bookmarkStart w:id="1772" w:name="_Toc1528"/>
      <w:bookmarkStart w:id="1773" w:name="_Toc28236"/>
      <w:bookmarkStart w:id="1774" w:name="_Toc12501"/>
      <w:bookmarkStart w:id="1775" w:name="_Toc23693"/>
      <w:bookmarkStart w:id="1776" w:name="_Toc14520"/>
      <w:bookmarkStart w:id="1777" w:name="_Toc18812"/>
      <w:bookmarkStart w:id="1778" w:name="_Toc21631"/>
      <w:bookmarkStart w:id="1779" w:name="_Toc25368"/>
      <w:bookmarkStart w:id="1780" w:name="_Toc21040"/>
      <w:bookmarkStart w:id="1781" w:name="_Toc18854"/>
      <w:bookmarkStart w:id="1782" w:name="_Toc9364"/>
      <w:bookmarkStart w:id="1783" w:name="_Toc30667"/>
      <w:bookmarkStart w:id="1784" w:name="_Toc19867"/>
      <w:bookmarkStart w:id="1785" w:name="_Toc29895"/>
      <w:bookmarkStart w:id="1786" w:name="_Toc28204"/>
      <w:bookmarkStart w:id="1787" w:name="_Toc12266"/>
      <w:bookmarkStart w:id="1788" w:name="_Toc27433"/>
      <w:bookmarkStart w:id="1789" w:name="_Toc13898"/>
      <w:r>
        <w:rPr>
          <w:rFonts w:hint="eastAsia" w:ascii="微软雅黑" w:hAnsi="微软雅黑" w:eastAsia="微软雅黑" w:cs="微软雅黑"/>
          <w:b/>
          <w:szCs w:val="21"/>
        </w:rPr>
        <w:t>1.3 价款</w:t>
      </w:r>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p w14:paraId="2726150F">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本合同总价为：￥</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元（大写：</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元人民币）。</w:t>
      </w:r>
    </w:p>
    <w:p w14:paraId="7B02ACB9">
      <w:pPr>
        <w:spacing w:line="360" w:lineRule="exact"/>
        <w:ind w:firstLine="420" w:firstLineChars="200"/>
        <w:rPr>
          <w:rFonts w:hint="eastAsia" w:ascii="微软雅黑" w:hAnsi="微软雅黑" w:eastAsia="微软雅黑" w:cs="微软雅黑"/>
          <w:szCs w:val="21"/>
          <w:u w:val="single"/>
        </w:rPr>
      </w:pPr>
      <w:r>
        <w:rPr>
          <w:rFonts w:hint="eastAsia" w:ascii="微软雅黑" w:hAnsi="微软雅黑" w:eastAsia="微软雅黑" w:cs="微软雅黑"/>
          <w:szCs w:val="21"/>
        </w:rPr>
        <w:t>分项价格：</w:t>
      </w:r>
    </w:p>
    <w:tbl>
      <w:tblPr>
        <w:tblStyle w:val="32"/>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14:paraId="4350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14:paraId="30A931F7">
            <w:pPr>
              <w:pStyle w:val="66"/>
              <w:spacing w:line="360" w:lineRule="exact"/>
              <w:jc w:val="center"/>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序号</w:t>
            </w:r>
          </w:p>
        </w:tc>
        <w:tc>
          <w:tcPr>
            <w:tcW w:w="3738" w:type="dxa"/>
            <w:vAlign w:val="center"/>
          </w:tcPr>
          <w:p w14:paraId="65EE94D7">
            <w:pPr>
              <w:pStyle w:val="66"/>
              <w:spacing w:line="360" w:lineRule="exact"/>
              <w:ind w:firstLine="200"/>
              <w:jc w:val="center"/>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分项名称</w:t>
            </w:r>
          </w:p>
        </w:tc>
        <w:tc>
          <w:tcPr>
            <w:tcW w:w="2803" w:type="dxa"/>
            <w:vAlign w:val="center"/>
          </w:tcPr>
          <w:p w14:paraId="0CD0DA38">
            <w:pPr>
              <w:pStyle w:val="66"/>
              <w:spacing w:line="360" w:lineRule="exact"/>
              <w:jc w:val="center"/>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分项价格</w:t>
            </w:r>
          </w:p>
        </w:tc>
      </w:tr>
      <w:tr w14:paraId="1313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14:paraId="7AFBC5A5">
            <w:pPr>
              <w:pStyle w:val="66"/>
              <w:spacing w:line="360" w:lineRule="exact"/>
              <w:ind w:firstLine="200"/>
              <w:jc w:val="center"/>
              <w:rPr>
                <w:rFonts w:hint="eastAsia" w:ascii="微软雅黑" w:hAnsi="微软雅黑" w:eastAsia="微软雅黑" w:cs="微软雅黑"/>
                <w:kern w:val="2"/>
                <w:sz w:val="21"/>
                <w:szCs w:val="21"/>
              </w:rPr>
            </w:pPr>
          </w:p>
        </w:tc>
        <w:tc>
          <w:tcPr>
            <w:tcW w:w="3738" w:type="dxa"/>
            <w:vAlign w:val="center"/>
          </w:tcPr>
          <w:p w14:paraId="27DA54E3">
            <w:pPr>
              <w:pStyle w:val="66"/>
              <w:spacing w:line="360" w:lineRule="exact"/>
              <w:ind w:firstLine="200"/>
              <w:jc w:val="center"/>
              <w:rPr>
                <w:rFonts w:hint="eastAsia" w:ascii="微软雅黑" w:hAnsi="微软雅黑" w:eastAsia="微软雅黑" w:cs="微软雅黑"/>
                <w:kern w:val="2"/>
                <w:sz w:val="21"/>
                <w:szCs w:val="21"/>
              </w:rPr>
            </w:pPr>
          </w:p>
        </w:tc>
        <w:tc>
          <w:tcPr>
            <w:tcW w:w="2803" w:type="dxa"/>
            <w:vAlign w:val="center"/>
          </w:tcPr>
          <w:p w14:paraId="7DF74B5F">
            <w:pPr>
              <w:pStyle w:val="66"/>
              <w:spacing w:line="360" w:lineRule="exact"/>
              <w:ind w:firstLine="200"/>
              <w:jc w:val="center"/>
              <w:rPr>
                <w:rFonts w:hint="eastAsia" w:ascii="微软雅黑" w:hAnsi="微软雅黑" w:eastAsia="微软雅黑" w:cs="微软雅黑"/>
                <w:kern w:val="2"/>
                <w:sz w:val="21"/>
                <w:szCs w:val="21"/>
              </w:rPr>
            </w:pPr>
          </w:p>
        </w:tc>
      </w:tr>
      <w:tr w14:paraId="3C61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14:paraId="6EABBF92">
            <w:pPr>
              <w:pStyle w:val="66"/>
              <w:spacing w:line="360" w:lineRule="exact"/>
              <w:ind w:firstLine="200"/>
              <w:jc w:val="center"/>
              <w:rPr>
                <w:rFonts w:hint="eastAsia" w:ascii="微软雅黑" w:hAnsi="微软雅黑" w:eastAsia="微软雅黑" w:cs="微软雅黑"/>
                <w:kern w:val="2"/>
                <w:sz w:val="21"/>
                <w:szCs w:val="21"/>
              </w:rPr>
            </w:pPr>
          </w:p>
        </w:tc>
        <w:tc>
          <w:tcPr>
            <w:tcW w:w="3738" w:type="dxa"/>
            <w:vAlign w:val="center"/>
          </w:tcPr>
          <w:p w14:paraId="4DE13914">
            <w:pPr>
              <w:pStyle w:val="66"/>
              <w:spacing w:line="360" w:lineRule="exact"/>
              <w:ind w:firstLine="200"/>
              <w:jc w:val="center"/>
              <w:rPr>
                <w:rFonts w:hint="eastAsia" w:ascii="微软雅黑" w:hAnsi="微软雅黑" w:eastAsia="微软雅黑" w:cs="微软雅黑"/>
                <w:kern w:val="2"/>
                <w:sz w:val="21"/>
                <w:szCs w:val="21"/>
              </w:rPr>
            </w:pPr>
          </w:p>
        </w:tc>
        <w:tc>
          <w:tcPr>
            <w:tcW w:w="2803" w:type="dxa"/>
            <w:vAlign w:val="center"/>
          </w:tcPr>
          <w:p w14:paraId="5457839D">
            <w:pPr>
              <w:pStyle w:val="66"/>
              <w:spacing w:line="360" w:lineRule="exact"/>
              <w:ind w:firstLine="200"/>
              <w:jc w:val="center"/>
              <w:rPr>
                <w:rFonts w:hint="eastAsia" w:ascii="微软雅黑" w:hAnsi="微软雅黑" w:eastAsia="微软雅黑" w:cs="微软雅黑"/>
                <w:kern w:val="2"/>
                <w:sz w:val="21"/>
                <w:szCs w:val="21"/>
              </w:rPr>
            </w:pPr>
          </w:p>
        </w:tc>
      </w:tr>
      <w:tr w14:paraId="6EE6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vAlign w:val="center"/>
          </w:tcPr>
          <w:p w14:paraId="71202661">
            <w:pPr>
              <w:pStyle w:val="66"/>
              <w:spacing w:line="360" w:lineRule="exact"/>
              <w:ind w:firstLine="200"/>
              <w:jc w:val="center"/>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总价（包含税费）</w:t>
            </w:r>
          </w:p>
        </w:tc>
        <w:tc>
          <w:tcPr>
            <w:tcW w:w="2803" w:type="dxa"/>
            <w:vAlign w:val="center"/>
          </w:tcPr>
          <w:p w14:paraId="796D3DBD">
            <w:pPr>
              <w:pStyle w:val="66"/>
              <w:spacing w:line="360" w:lineRule="exact"/>
              <w:ind w:firstLine="200"/>
              <w:jc w:val="center"/>
              <w:rPr>
                <w:rFonts w:hint="eastAsia" w:ascii="微软雅黑" w:hAnsi="微软雅黑" w:eastAsia="微软雅黑" w:cs="微软雅黑"/>
                <w:kern w:val="2"/>
                <w:sz w:val="21"/>
                <w:szCs w:val="21"/>
              </w:rPr>
            </w:pPr>
          </w:p>
        </w:tc>
      </w:tr>
    </w:tbl>
    <w:p w14:paraId="1833C12D">
      <w:pPr>
        <w:spacing w:line="360" w:lineRule="exact"/>
        <w:ind w:firstLine="420" w:firstLineChars="200"/>
        <w:outlineLvl w:val="0"/>
        <w:rPr>
          <w:rFonts w:hint="eastAsia" w:ascii="微软雅黑" w:hAnsi="微软雅黑" w:eastAsia="微软雅黑" w:cs="微软雅黑"/>
          <w:b/>
          <w:szCs w:val="21"/>
        </w:rPr>
      </w:pPr>
      <w:bookmarkStart w:id="1790" w:name="_Toc26112"/>
      <w:bookmarkStart w:id="1791" w:name="_Toc24281"/>
      <w:bookmarkStart w:id="1792" w:name="_Toc20763"/>
      <w:bookmarkStart w:id="1793" w:name="_Toc1944"/>
      <w:bookmarkStart w:id="1794" w:name="_Toc27654"/>
      <w:bookmarkStart w:id="1795" w:name="_Toc1493"/>
      <w:bookmarkStart w:id="1796" w:name="_Toc26470"/>
      <w:bookmarkStart w:id="1797" w:name="_Toc20765"/>
      <w:bookmarkStart w:id="1798" w:name="_Toc12094"/>
      <w:bookmarkStart w:id="1799" w:name="_Toc25678"/>
      <w:bookmarkStart w:id="1800" w:name="_Toc5736"/>
      <w:bookmarkStart w:id="1801" w:name="_Toc7895"/>
      <w:bookmarkStart w:id="1802" w:name="_Toc9279"/>
      <w:bookmarkStart w:id="1803" w:name="_Toc25818"/>
      <w:bookmarkStart w:id="1804" w:name="_Toc4585"/>
      <w:bookmarkStart w:id="1805" w:name="_Toc31962"/>
      <w:bookmarkStart w:id="1806" w:name="_Toc9108"/>
      <w:bookmarkStart w:id="1807" w:name="_Toc28773"/>
      <w:bookmarkStart w:id="1808" w:name="_Toc5480"/>
      <w:bookmarkStart w:id="1809" w:name="_Toc10340"/>
      <w:bookmarkStart w:id="1810" w:name="_Toc1814"/>
      <w:bookmarkStart w:id="1811" w:name="_Toc5138"/>
      <w:bookmarkStart w:id="1812" w:name="_Toc25237"/>
      <w:bookmarkStart w:id="1813" w:name="_Toc4907"/>
      <w:bookmarkStart w:id="1814" w:name="_Toc30643"/>
      <w:bookmarkStart w:id="1815" w:name="_Toc30297"/>
      <w:bookmarkStart w:id="1816" w:name="_Toc4330"/>
      <w:bookmarkStart w:id="1817" w:name="_Toc12160"/>
      <w:bookmarkStart w:id="1818" w:name="_Toc27817"/>
      <w:bookmarkStart w:id="1819" w:name="_Toc21349"/>
      <w:bookmarkStart w:id="1820" w:name="_Toc15573"/>
      <w:bookmarkStart w:id="1821" w:name="_Toc4084"/>
      <w:bookmarkStart w:id="1822" w:name="_Toc24781"/>
      <w:bookmarkStart w:id="1823" w:name="_Toc10086"/>
      <w:bookmarkStart w:id="1824" w:name="_Toc7801"/>
      <w:bookmarkStart w:id="1825" w:name="_Toc22618"/>
      <w:bookmarkStart w:id="1826" w:name="_Toc31049"/>
      <w:bookmarkStart w:id="1827" w:name="_Toc25202"/>
      <w:bookmarkStart w:id="1828" w:name="_Toc7458"/>
      <w:bookmarkStart w:id="1829" w:name="_Toc17880"/>
      <w:bookmarkStart w:id="1830" w:name="_Toc31015"/>
      <w:r>
        <w:rPr>
          <w:rFonts w:hint="eastAsia" w:ascii="微软雅黑" w:hAnsi="微软雅黑" w:eastAsia="微软雅黑" w:cs="微软雅黑"/>
          <w:b/>
          <w:szCs w:val="21"/>
        </w:rPr>
        <w:t>1.4 付款方式和发票开具方式</w:t>
      </w:r>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14:paraId="1486A335">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1.4.1 付款方式：</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w:t>
      </w:r>
    </w:p>
    <w:p w14:paraId="0C2FE327">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1.4.2 发票开具方式：</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w:t>
      </w:r>
    </w:p>
    <w:p w14:paraId="2429F9CE">
      <w:pPr>
        <w:spacing w:line="360" w:lineRule="exact"/>
        <w:ind w:firstLine="420" w:firstLineChars="200"/>
        <w:outlineLvl w:val="0"/>
        <w:rPr>
          <w:rFonts w:hint="eastAsia" w:ascii="微软雅黑" w:hAnsi="微软雅黑" w:eastAsia="微软雅黑" w:cs="微软雅黑"/>
          <w:b/>
          <w:szCs w:val="21"/>
        </w:rPr>
      </w:pPr>
      <w:bookmarkStart w:id="1831" w:name="_Toc30563"/>
      <w:bookmarkStart w:id="1832" w:name="_Toc20221"/>
      <w:bookmarkStart w:id="1833" w:name="_Toc30364"/>
      <w:bookmarkStart w:id="1834" w:name="_Toc4292"/>
      <w:bookmarkStart w:id="1835" w:name="_Toc26095"/>
      <w:bookmarkStart w:id="1836" w:name="_Toc32098"/>
      <w:bookmarkStart w:id="1837" w:name="_Toc3950"/>
      <w:bookmarkStart w:id="1838" w:name="_Toc19304"/>
      <w:bookmarkStart w:id="1839" w:name="_Toc2083"/>
      <w:bookmarkStart w:id="1840" w:name="_Toc2048"/>
      <w:bookmarkStart w:id="1841" w:name="_Toc10276"/>
      <w:bookmarkStart w:id="1842" w:name="_Toc11675"/>
      <w:bookmarkStart w:id="1843" w:name="_Toc28943"/>
      <w:bookmarkStart w:id="1844" w:name="_Toc14194"/>
      <w:bookmarkStart w:id="1845" w:name="_Toc9478"/>
      <w:bookmarkStart w:id="1846" w:name="_Toc24174"/>
      <w:bookmarkStart w:id="1847" w:name="_Toc10824"/>
      <w:bookmarkStart w:id="1848" w:name="_Toc7017"/>
      <w:bookmarkStart w:id="1849" w:name="_Toc25427"/>
      <w:bookmarkStart w:id="1850" w:name="_Toc32071"/>
      <w:bookmarkStart w:id="1851" w:name="_Toc2852"/>
      <w:bookmarkStart w:id="1852" w:name="_Toc22861"/>
      <w:bookmarkStart w:id="1853" w:name="_Toc14976"/>
      <w:bookmarkStart w:id="1854" w:name="_Toc27020"/>
      <w:bookmarkStart w:id="1855" w:name="_Toc9475"/>
      <w:bookmarkStart w:id="1856" w:name="_Toc17179"/>
      <w:bookmarkStart w:id="1857" w:name="_Toc3578"/>
      <w:bookmarkStart w:id="1858" w:name="_Toc2846"/>
      <w:bookmarkStart w:id="1859" w:name="_Toc4363"/>
      <w:bookmarkStart w:id="1860" w:name="_Toc17448"/>
      <w:bookmarkStart w:id="1861" w:name="_Toc6393"/>
      <w:bookmarkStart w:id="1862" w:name="_Toc5655"/>
      <w:bookmarkStart w:id="1863" w:name="_Toc16823"/>
      <w:bookmarkStart w:id="1864" w:name="_Toc4501"/>
      <w:bookmarkStart w:id="1865" w:name="_Toc14344"/>
      <w:bookmarkStart w:id="1866" w:name="_Toc26187"/>
      <w:bookmarkStart w:id="1867" w:name="_Toc28504"/>
      <w:bookmarkStart w:id="1868" w:name="_Toc30447"/>
      <w:bookmarkStart w:id="1869" w:name="_Toc23735"/>
      <w:bookmarkStart w:id="1870" w:name="_Toc2342"/>
      <w:bookmarkStart w:id="1871" w:name="_Toc25278"/>
      <w:bookmarkStart w:id="1872" w:name="_Toc4353"/>
      <w:r>
        <w:rPr>
          <w:rFonts w:hint="eastAsia" w:ascii="微软雅黑" w:hAnsi="微软雅黑" w:eastAsia="微软雅黑" w:cs="微软雅黑"/>
          <w:b/>
          <w:szCs w:val="21"/>
        </w:rPr>
        <w:t>1.5 货物交付期限、地点和方式</w:t>
      </w:r>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p>
    <w:p w14:paraId="796114DF">
      <w:pPr>
        <w:spacing w:line="360" w:lineRule="exact"/>
        <w:ind w:firstLine="420" w:firstLineChars="200"/>
        <w:rPr>
          <w:rFonts w:hint="eastAsia" w:ascii="微软雅黑" w:hAnsi="微软雅黑" w:eastAsia="微软雅黑" w:cs="微软雅黑"/>
          <w:szCs w:val="21"/>
          <w:u w:val="single"/>
        </w:rPr>
      </w:pPr>
      <w:r>
        <w:rPr>
          <w:rFonts w:hint="eastAsia" w:ascii="微软雅黑" w:hAnsi="微软雅黑" w:eastAsia="微软雅黑" w:cs="微软雅黑"/>
          <w:szCs w:val="21"/>
        </w:rPr>
        <w:t>1.5.1 交付期限：</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w:t>
      </w:r>
    </w:p>
    <w:p w14:paraId="1C6AA254">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1.5.2 交付地点：</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w:t>
      </w:r>
    </w:p>
    <w:p w14:paraId="41E238F9">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1.5.3 交付方式：</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w:t>
      </w:r>
    </w:p>
    <w:p w14:paraId="1EB074BD">
      <w:pPr>
        <w:spacing w:line="360" w:lineRule="exact"/>
        <w:ind w:firstLine="420" w:firstLineChars="200"/>
        <w:outlineLvl w:val="0"/>
        <w:rPr>
          <w:rFonts w:hint="eastAsia" w:ascii="微软雅黑" w:hAnsi="微软雅黑" w:eastAsia="微软雅黑" w:cs="微软雅黑"/>
          <w:b/>
          <w:szCs w:val="21"/>
        </w:rPr>
      </w:pPr>
      <w:bookmarkStart w:id="1873" w:name="_Toc32088"/>
      <w:bookmarkStart w:id="1874" w:name="_Toc26850"/>
      <w:bookmarkStart w:id="1875" w:name="_Toc21406"/>
      <w:bookmarkStart w:id="1876" w:name="_Toc9337"/>
      <w:bookmarkStart w:id="1877" w:name="_Toc5183"/>
      <w:bookmarkStart w:id="1878" w:name="_Toc12629"/>
      <w:bookmarkStart w:id="1879" w:name="_Toc26856"/>
      <w:bookmarkStart w:id="1880" w:name="_Toc11237"/>
      <w:bookmarkStart w:id="1881" w:name="_Toc21423"/>
      <w:bookmarkStart w:id="1882" w:name="_Toc19554"/>
      <w:bookmarkStart w:id="1883" w:name="_Toc22161"/>
      <w:bookmarkStart w:id="1884" w:name="_Toc18921"/>
      <w:bookmarkStart w:id="1885" w:name="_Toc13569"/>
      <w:bookmarkStart w:id="1886" w:name="_Toc1835"/>
      <w:bookmarkStart w:id="1887" w:name="_Toc7540"/>
      <w:bookmarkStart w:id="1888" w:name="_Toc4190"/>
      <w:bookmarkStart w:id="1889" w:name="_Toc16816"/>
      <w:bookmarkStart w:id="1890" w:name="_Toc31314"/>
      <w:bookmarkStart w:id="1891" w:name="_Toc20073"/>
      <w:bookmarkStart w:id="1892" w:name="_Toc27250"/>
      <w:bookmarkStart w:id="1893" w:name="_Toc27653"/>
      <w:bookmarkStart w:id="1894" w:name="_Toc8541"/>
      <w:bookmarkStart w:id="1895" w:name="_Toc29769"/>
      <w:bookmarkStart w:id="1896" w:name="_Toc27247"/>
      <w:bookmarkStart w:id="1897" w:name="_Toc27320"/>
      <w:bookmarkStart w:id="1898" w:name="_Toc1881"/>
      <w:bookmarkStart w:id="1899" w:name="_Toc12753"/>
      <w:bookmarkStart w:id="1900" w:name="_Toc1143"/>
      <w:bookmarkStart w:id="1901" w:name="_Toc28130"/>
      <w:bookmarkStart w:id="1902" w:name="_Toc12495"/>
      <w:bookmarkStart w:id="1903" w:name="_Toc14181"/>
      <w:bookmarkStart w:id="1904" w:name="_Toc22201"/>
      <w:bookmarkStart w:id="1905" w:name="_Toc6841"/>
      <w:bookmarkStart w:id="1906" w:name="_Toc28970"/>
      <w:bookmarkStart w:id="1907" w:name="_Toc12988"/>
      <w:bookmarkStart w:id="1908" w:name="_Toc8754"/>
      <w:bookmarkStart w:id="1909" w:name="_Toc21261"/>
      <w:bookmarkStart w:id="1910" w:name="_Toc32353"/>
      <w:bookmarkStart w:id="1911" w:name="_Toc22088"/>
      <w:bookmarkStart w:id="1912" w:name="_Toc13970"/>
      <w:bookmarkStart w:id="1913" w:name="_Toc15865"/>
      <w:r>
        <w:rPr>
          <w:rFonts w:hint="eastAsia" w:ascii="微软雅黑" w:hAnsi="微软雅黑" w:eastAsia="微软雅黑" w:cs="微软雅黑"/>
          <w:b/>
          <w:szCs w:val="21"/>
        </w:rPr>
        <w:t>1.6 违约责任</w:t>
      </w:r>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p>
    <w:p w14:paraId="727B26B0">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1.6.1 除不可抗力外，如果乙方没有按照本合同约定的期限、地点和方式交付货物，那么甲方可要求乙方支付违约金，违约金按每迟延交付货物一日的应交付而未交付货物价格的</w:t>
      </w:r>
      <w:r>
        <w:rPr>
          <w:rFonts w:hint="eastAsia" w:ascii="微软雅黑" w:hAnsi="微软雅黑" w:eastAsia="微软雅黑" w:cs="微软雅黑"/>
          <w:szCs w:val="21"/>
          <w:u w:val="single"/>
        </w:rPr>
        <w:t xml:space="preserve">  3 </w:t>
      </w:r>
      <w:r>
        <w:rPr>
          <w:rFonts w:hint="eastAsia" w:ascii="微软雅黑" w:hAnsi="微软雅黑" w:eastAsia="微软雅黑" w:cs="微软雅黑"/>
          <w:szCs w:val="21"/>
        </w:rPr>
        <w:t>‰计算，最高限额为本合同总价的</w:t>
      </w:r>
      <w:r>
        <w:rPr>
          <w:rFonts w:hint="eastAsia" w:ascii="微软雅黑" w:hAnsi="微软雅黑" w:eastAsia="微软雅黑" w:cs="微软雅黑"/>
          <w:szCs w:val="21"/>
          <w:u w:val="single"/>
        </w:rPr>
        <w:t xml:space="preserve"> 30 </w:t>
      </w:r>
      <w:r>
        <w:rPr>
          <w:rFonts w:hint="eastAsia" w:ascii="微软雅黑" w:hAnsi="微软雅黑" w:eastAsia="微软雅黑" w:cs="微软雅黑"/>
          <w:szCs w:val="21"/>
        </w:rPr>
        <w:t>%；迟延交付货物的违约金计算数额达到前述最高限额之日起，甲方有权在要求乙方支付违约金的同时，书面通知乙方解除本合同；</w:t>
      </w:r>
    </w:p>
    <w:p w14:paraId="79881855">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1.6.2 除不可抗力外，如果甲方没有按照本合同约定的付款方式付款，那么乙方可要求甲方支付违约金，违约金按每迟延付款一日的应付而未付款的</w:t>
      </w:r>
      <w:r>
        <w:rPr>
          <w:rFonts w:hint="eastAsia" w:ascii="微软雅黑" w:hAnsi="微软雅黑" w:eastAsia="微软雅黑" w:cs="微软雅黑"/>
          <w:szCs w:val="21"/>
          <w:u w:val="single"/>
        </w:rPr>
        <w:t xml:space="preserve"> 3 </w:t>
      </w:r>
      <w:r>
        <w:rPr>
          <w:rFonts w:hint="eastAsia" w:ascii="微软雅黑" w:hAnsi="微软雅黑" w:eastAsia="微软雅黑" w:cs="微软雅黑"/>
          <w:szCs w:val="21"/>
        </w:rPr>
        <w:t>‰计算，最高限额为本合同总价的</w:t>
      </w:r>
      <w:r>
        <w:rPr>
          <w:rFonts w:hint="eastAsia" w:ascii="微软雅黑" w:hAnsi="微软雅黑" w:eastAsia="微软雅黑" w:cs="微软雅黑"/>
          <w:szCs w:val="21"/>
          <w:u w:val="single"/>
        </w:rPr>
        <w:t xml:space="preserve"> 30 </w:t>
      </w:r>
      <w:r>
        <w:rPr>
          <w:rFonts w:hint="eastAsia" w:ascii="微软雅黑" w:hAnsi="微软雅黑" w:eastAsia="微软雅黑" w:cs="微软雅黑"/>
          <w:szCs w:val="21"/>
        </w:rPr>
        <w:t>%；迟延付款的违约金计算数额达到前述最高限额之日起，乙方有权在要求甲方支付违约金的同时，书面通知甲方解除本合同；（注：甲方申请资金批复流程时间不算在内。）</w:t>
      </w:r>
    </w:p>
    <w:p w14:paraId="751A7262">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有权书面通知违约方解除本合同并承担违约责任；</w:t>
      </w:r>
    </w:p>
    <w:p w14:paraId="12A2FD09">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1D1F73F">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F06EF79">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1.6.6 如果出现政府采购监督管理部门在处理投诉事项期间，书面通知甲方暂停采购活动的情形，或者询问或质疑事项可能影响中标结果的，导致甲方中止履行合同的情形，均不视为甲方违约。</w:t>
      </w:r>
    </w:p>
    <w:p w14:paraId="081DC8A8">
      <w:pPr>
        <w:spacing w:line="360" w:lineRule="exact"/>
        <w:ind w:firstLine="420" w:firstLineChars="200"/>
        <w:outlineLvl w:val="0"/>
        <w:rPr>
          <w:rFonts w:hint="eastAsia" w:ascii="微软雅黑" w:hAnsi="微软雅黑" w:eastAsia="微软雅黑" w:cs="微软雅黑"/>
          <w:b/>
          <w:szCs w:val="21"/>
        </w:rPr>
      </w:pPr>
      <w:bookmarkStart w:id="1914" w:name="_Toc27927"/>
      <w:bookmarkStart w:id="1915" w:name="_Toc24393"/>
      <w:bookmarkStart w:id="1916" w:name="_Toc4061"/>
      <w:bookmarkStart w:id="1917" w:name="_Toc9253"/>
      <w:bookmarkStart w:id="1918" w:name="_Toc17013"/>
      <w:bookmarkStart w:id="1919" w:name="_Toc2627"/>
      <w:bookmarkStart w:id="1920" w:name="_Toc6344"/>
      <w:bookmarkStart w:id="1921" w:name="_Toc5675"/>
      <w:bookmarkStart w:id="1922" w:name="_Toc29802"/>
      <w:bookmarkStart w:id="1923" w:name="_Toc2338"/>
      <w:bookmarkStart w:id="1924" w:name="_Toc13447"/>
      <w:bookmarkStart w:id="1925" w:name="_Toc11493"/>
      <w:bookmarkStart w:id="1926" w:name="_Toc19011"/>
      <w:bookmarkStart w:id="1927" w:name="_Toc27762"/>
      <w:bookmarkStart w:id="1928" w:name="_Toc15071"/>
      <w:bookmarkStart w:id="1929" w:name="_Toc565"/>
      <w:bookmarkStart w:id="1930" w:name="_Toc25793"/>
      <w:bookmarkStart w:id="1931" w:name="_Toc28375"/>
      <w:bookmarkStart w:id="1932" w:name="_Toc29338"/>
      <w:bookmarkStart w:id="1933" w:name="_Toc20610"/>
      <w:bookmarkStart w:id="1934" w:name="_Toc7216"/>
      <w:bookmarkStart w:id="1935" w:name="_Toc5482"/>
      <w:bookmarkStart w:id="1936" w:name="_Toc3403"/>
      <w:bookmarkStart w:id="1937" w:name="_Toc8914"/>
      <w:bookmarkStart w:id="1938" w:name="_Toc23654"/>
      <w:bookmarkStart w:id="1939" w:name="_Toc6660"/>
      <w:bookmarkStart w:id="1940" w:name="_Toc6448"/>
      <w:bookmarkStart w:id="1941" w:name="_Toc9202"/>
      <w:bookmarkStart w:id="1942" w:name="_Toc20099"/>
      <w:bookmarkStart w:id="1943" w:name="_Toc22786"/>
      <w:bookmarkStart w:id="1944" w:name="_Toc32376"/>
      <w:bookmarkStart w:id="1945" w:name="_Toc19966"/>
      <w:bookmarkStart w:id="1946" w:name="_Toc20902"/>
      <w:bookmarkStart w:id="1947" w:name="_Toc14958"/>
      <w:bookmarkStart w:id="1948" w:name="_Toc25915"/>
      <w:bookmarkStart w:id="1949" w:name="_Toc32517"/>
      <w:bookmarkStart w:id="1950" w:name="_Toc11167"/>
      <w:bookmarkStart w:id="1951" w:name="_Toc15583"/>
      <w:bookmarkStart w:id="1952" w:name="_Toc31626"/>
      <w:bookmarkStart w:id="1953" w:name="_Toc7647"/>
      <w:bookmarkStart w:id="1954" w:name="_Toc16021"/>
      <w:bookmarkStart w:id="1955" w:name="_Toc8054"/>
      <w:r>
        <w:rPr>
          <w:rFonts w:hint="eastAsia" w:ascii="微软雅黑" w:hAnsi="微软雅黑" w:eastAsia="微软雅黑" w:cs="微软雅黑"/>
          <w:b/>
          <w:szCs w:val="21"/>
        </w:rPr>
        <w:t>1.7 合同争议的解决</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p>
    <w:p w14:paraId="79A78462">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本合同履行过程中发生的任何争议，双方当事人均可通过和解或者调解解决；不愿和解、调解或者和解、调解不成的，可以选择下列第</w:t>
      </w:r>
      <w:r>
        <w:rPr>
          <w:rFonts w:hint="eastAsia" w:ascii="微软雅黑" w:hAnsi="微软雅黑" w:eastAsia="微软雅黑" w:cs="微软雅黑"/>
          <w:szCs w:val="21"/>
          <w:u w:val="single"/>
        </w:rPr>
        <w:t xml:space="preserve"> 2 </w:t>
      </w:r>
      <w:r>
        <w:rPr>
          <w:rFonts w:hint="eastAsia" w:ascii="微软雅黑" w:hAnsi="微软雅黑" w:eastAsia="微软雅黑" w:cs="微软雅黑"/>
          <w:szCs w:val="21"/>
        </w:rPr>
        <w:t>种方式解决：</w:t>
      </w:r>
    </w:p>
    <w:p w14:paraId="2A8E9C03">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1.7.1 将争议提交</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仲裁委员会依申请仲裁时其现行有效的仲裁规则裁决；</w:t>
      </w:r>
    </w:p>
    <w:p w14:paraId="3C03F508">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1.7.2 向</w:t>
      </w:r>
      <w:r>
        <w:rPr>
          <w:rFonts w:hint="eastAsia" w:ascii="微软雅黑" w:hAnsi="微软雅黑" w:eastAsia="微软雅黑" w:cs="微软雅黑"/>
          <w:szCs w:val="21"/>
          <w:u w:val="single"/>
        </w:rPr>
        <w:t xml:space="preserve">   疏勒县    </w:t>
      </w:r>
      <w:r>
        <w:rPr>
          <w:rFonts w:hint="eastAsia" w:ascii="微软雅黑" w:hAnsi="微软雅黑" w:eastAsia="微软雅黑" w:cs="微软雅黑"/>
          <w:szCs w:val="21"/>
        </w:rPr>
        <w:t>人民法院起诉。因诉讼产生的一切费用由败诉方承担，包括但不限于诉讼费、保全保险费、律师费、交通差旅费、评估鉴定费、替代履行的费用及其他合理且必要的支出。</w:t>
      </w:r>
    </w:p>
    <w:p w14:paraId="7EDC1ADB">
      <w:pPr>
        <w:spacing w:line="360" w:lineRule="exact"/>
        <w:ind w:firstLine="420" w:firstLineChars="200"/>
        <w:outlineLvl w:val="0"/>
        <w:rPr>
          <w:rFonts w:hint="eastAsia" w:ascii="微软雅黑" w:hAnsi="微软雅黑" w:eastAsia="微软雅黑" w:cs="微软雅黑"/>
          <w:b/>
          <w:szCs w:val="21"/>
        </w:rPr>
      </w:pPr>
      <w:bookmarkStart w:id="1956" w:name="_Toc21152"/>
      <w:bookmarkStart w:id="1957" w:name="_Toc25410"/>
      <w:bookmarkStart w:id="1958" w:name="_Toc10429"/>
      <w:bookmarkStart w:id="1959" w:name="_Toc1662"/>
      <w:bookmarkStart w:id="1960" w:name="_Toc11173"/>
      <w:bookmarkStart w:id="1961" w:name="_Toc17113"/>
      <w:bookmarkStart w:id="1962" w:name="_Toc6390"/>
      <w:bookmarkStart w:id="1963" w:name="_Toc9582"/>
      <w:bookmarkStart w:id="1964" w:name="_Toc6411"/>
      <w:bookmarkStart w:id="1965" w:name="_Toc6001"/>
      <w:bookmarkStart w:id="1966" w:name="_Toc2894"/>
      <w:bookmarkStart w:id="1967" w:name="_Toc10255"/>
      <w:bookmarkStart w:id="1968" w:name="_Toc30260"/>
      <w:bookmarkStart w:id="1969" w:name="_Toc15322"/>
      <w:bookmarkStart w:id="1970" w:name="_Toc7828"/>
      <w:bookmarkStart w:id="1971" w:name="_Toc9329"/>
      <w:bookmarkStart w:id="1972" w:name="_Toc24759"/>
      <w:bookmarkStart w:id="1973" w:name="_Toc13065"/>
      <w:bookmarkStart w:id="1974" w:name="_Toc16410"/>
      <w:bookmarkStart w:id="1975" w:name="_Toc22385"/>
      <w:bookmarkStart w:id="1976" w:name="_Toc19180"/>
      <w:bookmarkStart w:id="1977" w:name="_Toc10043"/>
      <w:bookmarkStart w:id="1978" w:name="_Toc29339"/>
      <w:bookmarkStart w:id="1979" w:name="_Toc29560"/>
      <w:bookmarkStart w:id="1980" w:name="_Toc1647"/>
      <w:bookmarkStart w:id="1981" w:name="_Toc7816"/>
      <w:bookmarkStart w:id="1982" w:name="_Toc20305"/>
      <w:bookmarkStart w:id="1983" w:name="_Toc31123"/>
      <w:bookmarkStart w:id="1984" w:name="_Toc27430"/>
      <w:bookmarkStart w:id="1985" w:name="_Toc7245"/>
      <w:bookmarkStart w:id="1986" w:name="_Toc24003"/>
      <w:bookmarkStart w:id="1987" w:name="_Toc518"/>
      <w:bookmarkStart w:id="1988" w:name="_Toc12859"/>
      <w:bookmarkStart w:id="1989" w:name="_Toc13718"/>
      <w:bookmarkStart w:id="1990" w:name="_Toc8071"/>
      <w:bookmarkStart w:id="1991" w:name="_Toc20905"/>
      <w:bookmarkStart w:id="1992" w:name="_Toc2901"/>
      <w:bookmarkStart w:id="1993" w:name="_Toc27626"/>
      <w:bookmarkStart w:id="1994" w:name="_Toc24151"/>
      <w:bookmarkStart w:id="1995" w:name="_Toc5174"/>
      <w:bookmarkStart w:id="1996" w:name="_Toc26897"/>
      <w:r>
        <w:rPr>
          <w:rFonts w:hint="eastAsia" w:ascii="微软雅黑" w:hAnsi="微软雅黑" w:eastAsia="微软雅黑" w:cs="微软雅黑"/>
          <w:b/>
          <w:szCs w:val="21"/>
        </w:rPr>
        <w:t>1.8 合同生效</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p>
    <w:p w14:paraId="5CFF336D">
      <w:pPr>
        <w:spacing w:line="360" w:lineRule="exact"/>
        <w:ind w:firstLine="420" w:firstLineChars="200"/>
        <w:rPr>
          <w:rFonts w:hint="eastAsia" w:ascii="微软雅黑" w:hAnsi="微软雅黑" w:eastAsia="微软雅黑" w:cs="微软雅黑"/>
          <w:b/>
          <w:szCs w:val="21"/>
        </w:rPr>
      </w:pPr>
      <w:r>
        <w:rPr>
          <w:rFonts w:hint="eastAsia" w:ascii="微软雅黑" w:hAnsi="微软雅黑" w:eastAsia="微软雅黑" w:cs="微软雅黑"/>
          <w:szCs w:val="21"/>
        </w:rPr>
        <w:t>本合同自双方当事人盖章或者签字时生效。</w:t>
      </w:r>
    </w:p>
    <w:p w14:paraId="4564BDC8">
      <w:pPr>
        <w:autoSpaceDE w:val="0"/>
        <w:autoSpaceDN w:val="0"/>
        <w:adjustRightInd w:val="0"/>
        <w:spacing w:line="360" w:lineRule="exact"/>
        <w:rPr>
          <w:rFonts w:hint="eastAsia" w:ascii="微软雅黑" w:hAnsi="微软雅黑" w:eastAsia="微软雅黑" w:cs="微软雅黑"/>
          <w:szCs w:val="21"/>
          <w:lang w:val="zh-CN"/>
        </w:rPr>
      </w:pPr>
    </w:p>
    <w:p w14:paraId="44D16BAF">
      <w:pPr>
        <w:rPr>
          <w:rFonts w:hint="eastAsia" w:ascii="微软雅黑" w:hAnsi="微软雅黑" w:eastAsia="微软雅黑" w:cs="微软雅黑"/>
          <w:b/>
          <w:szCs w:val="21"/>
          <w:lang w:val="zh-CN"/>
        </w:rPr>
      </w:pPr>
      <w:r>
        <w:rPr>
          <w:rFonts w:hint="eastAsia" w:ascii="微软雅黑" w:hAnsi="微软雅黑" w:eastAsia="微软雅黑" w:cs="微软雅黑"/>
          <w:b/>
          <w:szCs w:val="21"/>
          <w:lang w:val="zh-CN"/>
        </w:rPr>
        <w:br w:type="page"/>
      </w:r>
    </w:p>
    <w:p w14:paraId="311D0419">
      <w:pPr>
        <w:autoSpaceDE w:val="0"/>
        <w:autoSpaceDN w:val="0"/>
        <w:adjustRightInd w:val="0"/>
        <w:spacing w:line="360" w:lineRule="exact"/>
        <w:rPr>
          <w:rFonts w:hint="eastAsia" w:ascii="微软雅黑" w:hAnsi="微软雅黑" w:eastAsia="微软雅黑" w:cs="微软雅黑"/>
          <w:szCs w:val="21"/>
          <w:lang w:val="zh-CN"/>
        </w:rPr>
      </w:pPr>
      <w:r>
        <w:rPr>
          <w:rFonts w:hint="eastAsia" w:ascii="微软雅黑" w:hAnsi="微软雅黑" w:eastAsia="微软雅黑" w:cs="微软雅黑"/>
          <w:b/>
          <w:szCs w:val="21"/>
          <w:lang w:val="zh-CN"/>
        </w:rPr>
        <w:t>甲方</w:t>
      </w:r>
      <w:r>
        <w:rPr>
          <w:rFonts w:hint="eastAsia" w:ascii="微软雅黑" w:hAnsi="微软雅黑" w:eastAsia="微软雅黑" w:cs="微软雅黑"/>
          <w:szCs w:val="21"/>
          <w:lang w:val="zh-CN"/>
        </w:rPr>
        <w:t xml:space="preserve">：                             </w:t>
      </w:r>
      <w:r>
        <w:rPr>
          <w:rFonts w:hint="eastAsia" w:ascii="微软雅黑" w:hAnsi="微软雅黑" w:eastAsia="微软雅黑" w:cs="微软雅黑"/>
          <w:b/>
          <w:szCs w:val="21"/>
          <w:lang w:val="zh-CN"/>
        </w:rPr>
        <w:t xml:space="preserve">      乙方</w:t>
      </w:r>
      <w:r>
        <w:rPr>
          <w:rFonts w:hint="eastAsia" w:ascii="微软雅黑" w:hAnsi="微软雅黑" w:eastAsia="微软雅黑" w:cs="微软雅黑"/>
          <w:szCs w:val="21"/>
          <w:lang w:val="zh-CN"/>
        </w:rPr>
        <w:t>：</w:t>
      </w:r>
    </w:p>
    <w:p w14:paraId="4132FFA9">
      <w:pPr>
        <w:autoSpaceDE w:val="0"/>
        <w:autoSpaceDN w:val="0"/>
        <w:adjustRightInd w:val="0"/>
        <w:spacing w:line="360" w:lineRule="exact"/>
        <w:rPr>
          <w:rFonts w:hint="eastAsia" w:ascii="微软雅黑" w:hAnsi="微软雅黑" w:eastAsia="微软雅黑" w:cs="微软雅黑"/>
          <w:szCs w:val="21"/>
          <w:lang w:val="zh-CN"/>
        </w:rPr>
      </w:pPr>
      <w:r>
        <w:rPr>
          <w:rFonts w:hint="eastAsia" w:ascii="微软雅黑" w:hAnsi="微软雅黑" w:eastAsia="微软雅黑" w:cs="微软雅黑"/>
          <w:szCs w:val="21"/>
          <w:lang w:val="zh-CN"/>
        </w:rPr>
        <w:t>统一社会信用代码：                        统一社会信用代码或身份证号码：</w:t>
      </w:r>
    </w:p>
    <w:p w14:paraId="5C86C24C">
      <w:pPr>
        <w:autoSpaceDE w:val="0"/>
        <w:autoSpaceDN w:val="0"/>
        <w:adjustRightInd w:val="0"/>
        <w:spacing w:line="360" w:lineRule="exact"/>
        <w:rPr>
          <w:rFonts w:hint="eastAsia" w:ascii="微软雅黑" w:hAnsi="微软雅黑" w:eastAsia="微软雅黑" w:cs="微软雅黑"/>
          <w:szCs w:val="21"/>
          <w:lang w:val="zh-CN"/>
        </w:rPr>
      </w:pPr>
    </w:p>
    <w:p w14:paraId="38D8B786">
      <w:pPr>
        <w:autoSpaceDE w:val="0"/>
        <w:autoSpaceDN w:val="0"/>
        <w:adjustRightInd w:val="0"/>
        <w:spacing w:line="360" w:lineRule="exact"/>
        <w:rPr>
          <w:rFonts w:hint="eastAsia" w:ascii="微软雅黑" w:hAnsi="微软雅黑" w:eastAsia="微软雅黑" w:cs="微软雅黑"/>
          <w:szCs w:val="21"/>
          <w:lang w:val="zh-CN"/>
        </w:rPr>
      </w:pPr>
      <w:r>
        <w:rPr>
          <w:rFonts w:hint="eastAsia" w:ascii="微软雅黑" w:hAnsi="微软雅黑" w:eastAsia="微软雅黑" w:cs="微软雅黑"/>
          <w:szCs w:val="21"/>
          <w:lang w:val="zh-CN"/>
        </w:rPr>
        <w:t>住所：                                   住所：</w:t>
      </w:r>
    </w:p>
    <w:p w14:paraId="6D056851">
      <w:pPr>
        <w:autoSpaceDE w:val="0"/>
        <w:autoSpaceDN w:val="0"/>
        <w:adjustRightInd w:val="0"/>
        <w:spacing w:line="360" w:lineRule="exact"/>
        <w:rPr>
          <w:rFonts w:hint="eastAsia" w:ascii="微软雅黑" w:hAnsi="微软雅黑" w:eastAsia="微软雅黑" w:cs="微软雅黑"/>
          <w:szCs w:val="21"/>
          <w:lang w:val="zh-CN"/>
        </w:rPr>
      </w:pPr>
      <w:r>
        <w:rPr>
          <w:rFonts w:hint="eastAsia" w:ascii="微软雅黑" w:hAnsi="微软雅黑" w:eastAsia="微软雅黑" w:cs="微软雅黑"/>
          <w:szCs w:val="21"/>
          <w:lang w:val="zh-CN"/>
        </w:rPr>
        <w:t>法定代表人或                             法定代表人</w:t>
      </w:r>
    </w:p>
    <w:p w14:paraId="037FE710">
      <w:pPr>
        <w:autoSpaceDE w:val="0"/>
        <w:autoSpaceDN w:val="0"/>
        <w:adjustRightInd w:val="0"/>
        <w:spacing w:line="360" w:lineRule="exact"/>
        <w:rPr>
          <w:rFonts w:hint="eastAsia" w:ascii="微软雅黑" w:hAnsi="微软雅黑" w:eastAsia="微软雅黑" w:cs="微软雅黑"/>
          <w:szCs w:val="21"/>
          <w:lang w:val="zh-CN"/>
        </w:rPr>
      </w:pPr>
      <w:r>
        <w:rPr>
          <w:rFonts w:hint="eastAsia" w:ascii="微软雅黑" w:hAnsi="微软雅黑" w:eastAsia="微软雅黑" w:cs="微软雅黑"/>
          <w:szCs w:val="21"/>
          <w:lang w:val="zh-CN"/>
        </w:rPr>
        <w:t xml:space="preserve">授权代表（签字）：                        或授权代表（签字）: </w:t>
      </w:r>
    </w:p>
    <w:p w14:paraId="5CCFF933">
      <w:pPr>
        <w:autoSpaceDE w:val="0"/>
        <w:autoSpaceDN w:val="0"/>
        <w:adjustRightInd w:val="0"/>
        <w:spacing w:line="360" w:lineRule="exact"/>
        <w:rPr>
          <w:rFonts w:hint="eastAsia" w:ascii="微软雅黑" w:hAnsi="微软雅黑" w:eastAsia="微软雅黑" w:cs="微软雅黑"/>
          <w:szCs w:val="21"/>
          <w:lang w:val="zh-CN"/>
        </w:rPr>
      </w:pPr>
      <w:r>
        <w:rPr>
          <w:rFonts w:hint="eastAsia" w:ascii="微软雅黑" w:hAnsi="微软雅黑" w:eastAsia="微软雅黑" w:cs="微软雅黑"/>
          <w:szCs w:val="21"/>
          <w:lang w:val="zh-CN"/>
        </w:rPr>
        <w:t>联系人：                                 联系人：</w:t>
      </w:r>
    </w:p>
    <w:p w14:paraId="3197EFB2">
      <w:pPr>
        <w:autoSpaceDE w:val="0"/>
        <w:autoSpaceDN w:val="0"/>
        <w:adjustRightInd w:val="0"/>
        <w:spacing w:line="360" w:lineRule="exact"/>
        <w:rPr>
          <w:rFonts w:hint="eastAsia" w:ascii="微软雅黑" w:hAnsi="微软雅黑" w:eastAsia="微软雅黑" w:cs="微软雅黑"/>
          <w:szCs w:val="21"/>
          <w:lang w:val="zh-CN"/>
        </w:rPr>
      </w:pPr>
      <w:r>
        <w:rPr>
          <w:rFonts w:hint="eastAsia" w:ascii="微软雅黑" w:hAnsi="微软雅黑" w:eastAsia="微软雅黑" w:cs="微软雅黑"/>
          <w:szCs w:val="21"/>
          <w:lang w:val="zh-CN"/>
        </w:rPr>
        <w:t>约定送达地址：                           约定送达地址：</w:t>
      </w:r>
    </w:p>
    <w:p w14:paraId="2CD35529">
      <w:pPr>
        <w:autoSpaceDE w:val="0"/>
        <w:autoSpaceDN w:val="0"/>
        <w:adjustRightInd w:val="0"/>
        <w:spacing w:line="360" w:lineRule="exact"/>
        <w:rPr>
          <w:rFonts w:hint="eastAsia" w:ascii="微软雅黑" w:hAnsi="微软雅黑" w:eastAsia="微软雅黑" w:cs="微软雅黑"/>
          <w:szCs w:val="21"/>
          <w:lang w:val="zh-CN"/>
        </w:rPr>
      </w:pPr>
      <w:r>
        <w:rPr>
          <w:rFonts w:hint="eastAsia" w:ascii="微软雅黑" w:hAnsi="微软雅黑" w:eastAsia="微软雅黑" w:cs="微软雅黑"/>
          <w:szCs w:val="21"/>
          <w:lang w:val="zh-CN"/>
        </w:rPr>
        <w:t>邮政编码：                               邮政编码：</w:t>
      </w:r>
    </w:p>
    <w:p w14:paraId="4276C309">
      <w:pPr>
        <w:autoSpaceDE w:val="0"/>
        <w:autoSpaceDN w:val="0"/>
        <w:adjustRightInd w:val="0"/>
        <w:spacing w:line="360" w:lineRule="exact"/>
        <w:rPr>
          <w:rFonts w:hint="eastAsia" w:ascii="微软雅黑" w:hAnsi="微软雅黑" w:eastAsia="微软雅黑" w:cs="微软雅黑"/>
          <w:szCs w:val="21"/>
          <w:lang w:val="zh-CN"/>
        </w:rPr>
      </w:pPr>
      <w:r>
        <w:rPr>
          <w:rFonts w:hint="eastAsia" w:ascii="微软雅黑" w:hAnsi="微软雅黑" w:eastAsia="微软雅黑" w:cs="微软雅黑"/>
          <w:szCs w:val="21"/>
          <w:lang w:val="zh-CN"/>
        </w:rPr>
        <w:t xml:space="preserve">电话:                                    电话: </w:t>
      </w:r>
    </w:p>
    <w:p w14:paraId="61251280">
      <w:pPr>
        <w:autoSpaceDE w:val="0"/>
        <w:autoSpaceDN w:val="0"/>
        <w:adjustRightInd w:val="0"/>
        <w:spacing w:line="360" w:lineRule="exact"/>
        <w:rPr>
          <w:rFonts w:hint="eastAsia" w:ascii="微软雅黑" w:hAnsi="微软雅黑" w:eastAsia="微软雅黑" w:cs="微软雅黑"/>
          <w:szCs w:val="21"/>
          <w:lang w:val="zh-CN"/>
        </w:rPr>
      </w:pPr>
      <w:r>
        <w:rPr>
          <w:rFonts w:hint="eastAsia" w:ascii="微软雅黑" w:hAnsi="微软雅黑" w:eastAsia="微软雅黑" w:cs="微软雅黑"/>
          <w:szCs w:val="21"/>
          <w:lang w:val="zh-CN"/>
        </w:rPr>
        <w:t>传真:                                    传真:</w:t>
      </w:r>
    </w:p>
    <w:p w14:paraId="6643975B">
      <w:pPr>
        <w:autoSpaceDE w:val="0"/>
        <w:autoSpaceDN w:val="0"/>
        <w:adjustRightInd w:val="0"/>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lang w:val="zh-CN"/>
        </w:rPr>
        <w:t>电子邮箱：                               电子邮箱：</w:t>
      </w:r>
    </w:p>
    <w:p w14:paraId="4A127C9D">
      <w:pPr>
        <w:autoSpaceDE w:val="0"/>
        <w:autoSpaceDN w:val="0"/>
        <w:adjustRightInd w:val="0"/>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rPr>
        <w:t xml:space="preserve">开户银行：                               开户银行： </w:t>
      </w:r>
    </w:p>
    <w:p w14:paraId="424364DB">
      <w:pPr>
        <w:autoSpaceDE w:val="0"/>
        <w:autoSpaceDN w:val="0"/>
        <w:adjustRightInd w:val="0"/>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rPr>
        <w:t xml:space="preserve">开户名称：                               开户名称： </w:t>
      </w:r>
    </w:p>
    <w:p w14:paraId="2E810CE3">
      <w:pPr>
        <w:autoSpaceDE w:val="0"/>
        <w:autoSpaceDN w:val="0"/>
        <w:adjustRightInd w:val="0"/>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rPr>
        <w:t>开户账号：</w:t>
      </w:r>
      <w:r>
        <w:rPr>
          <w:rFonts w:hint="eastAsia" w:ascii="微软雅黑" w:hAnsi="微软雅黑" w:eastAsia="微软雅黑" w:cs="微软雅黑"/>
          <w:szCs w:val="21"/>
          <w:lang w:val="zh-CN"/>
        </w:rPr>
        <w:t xml:space="preserve">                               </w:t>
      </w:r>
      <w:r>
        <w:rPr>
          <w:rFonts w:hint="eastAsia" w:ascii="微软雅黑" w:hAnsi="微软雅黑" w:eastAsia="微软雅黑" w:cs="微软雅黑"/>
          <w:szCs w:val="21"/>
        </w:rPr>
        <w:t>开户账号：</w:t>
      </w:r>
    </w:p>
    <w:p w14:paraId="27D82673">
      <w:pPr>
        <w:widowControl/>
        <w:spacing w:line="360" w:lineRule="exact"/>
        <w:jc w:val="left"/>
        <w:rPr>
          <w:rFonts w:hint="eastAsia" w:ascii="微软雅黑" w:hAnsi="微软雅黑" w:eastAsia="微软雅黑" w:cs="微软雅黑"/>
          <w:b/>
          <w:szCs w:val="21"/>
        </w:rPr>
      </w:pPr>
      <w:bookmarkStart w:id="1997" w:name="_Toc331685783"/>
    </w:p>
    <w:p w14:paraId="2A47D648">
      <w:pPr>
        <w:widowControl/>
        <w:spacing w:line="360" w:lineRule="exact"/>
        <w:jc w:val="left"/>
        <w:rPr>
          <w:rFonts w:hint="eastAsia" w:ascii="微软雅黑" w:hAnsi="微软雅黑" w:eastAsia="微软雅黑" w:cs="微软雅黑"/>
          <w:b/>
          <w:szCs w:val="21"/>
        </w:rPr>
      </w:pPr>
    </w:p>
    <w:p w14:paraId="20F44D18">
      <w:pPr>
        <w:pStyle w:val="64"/>
        <w:spacing w:line="360" w:lineRule="exact"/>
        <w:ind w:firstLine="200"/>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第二部分 合同一般条款</w:t>
      </w:r>
      <w:bookmarkEnd w:id="1997"/>
    </w:p>
    <w:p w14:paraId="573E4964">
      <w:pPr>
        <w:spacing w:line="360" w:lineRule="exact"/>
        <w:ind w:firstLine="420" w:firstLineChars="200"/>
        <w:outlineLvl w:val="0"/>
        <w:rPr>
          <w:rFonts w:hint="eastAsia" w:ascii="微软雅黑" w:hAnsi="微软雅黑" w:eastAsia="微软雅黑" w:cs="微软雅黑"/>
          <w:b/>
          <w:szCs w:val="21"/>
        </w:rPr>
      </w:pPr>
      <w:bookmarkStart w:id="1998" w:name="_Toc1241"/>
      <w:bookmarkStart w:id="1999" w:name="_Toc25554"/>
      <w:bookmarkStart w:id="2000" w:name="_Toc26415"/>
      <w:bookmarkStart w:id="2001" w:name="_Toc5579"/>
      <w:bookmarkStart w:id="2002" w:name="_Toc510"/>
      <w:bookmarkStart w:id="2003" w:name="_Toc279701240"/>
      <w:bookmarkStart w:id="2004" w:name="_Toc8760"/>
      <w:bookmarkStart w:id="2005" w:name="_Toc19614"/>
      <w:bookmarkStart w:id="2006" w:name="_Toc22994"/>
      <w:bookmarkStart w:id="2007" w:name="_Toc14065"/>
      <w:bookmarkStart w:id="2008" w:name="_Toc16593"/>
      <w:bookmarkStart w:id="2009" w:name="_Ref467379094"/>
      <w:bookmarkStart w:id="2010" w:name="_Ref467378463"/>
      <w:bookmarkStart w:id="2011" w:name="_Toc28763"/>
      <w:bookmarkStart w:id="2012" w:name="_Toc12488"/>
      <w:bookmarkStart w:id="2013" w:name="_Toc3517"/>
      <w:bookmarkStart w:id="2014" w:name="_Toc6280"/>
      <w:bookmarkStart w:id="2015" w:name="_Toc1596"/>
      <w:bookmarkStart w:id="2016" w:name="_Toc17718"/>
      <w:bookmarkStart w:id="2017" w:name="_Toc2485"/>
      <w:bookmarkStart w:id="2018" w:name="_Toc31417"/>
      <w:bookmarkStart w:id="2019" w:name="_Toc31535"/>
      <w:bookmarkStart w:id="2020" w:name="_Ref467379214"/>
      <w:bookmarkStart w:id="2021" w:name="_Toc3091"/>
      <w:bookmarkStart w:id="2022" w:name="_Ref467379225"/>
      <w:bookmarkStart w:id="2023" w:name="_Toc16917"/>
      <w:bookmarkStart w:id="2024" w:name="_Toc14152"/>
      <w:bookmarkStart w:id="2025" w:name="_Ref467378499"/>
      <w:bookmarkStart w:id="2026" w:name="_Toc28113"/>
      <w:bookmarkStart w:id="2027" w:name="_Toc26822"/>
      <w:bookmarkStart w:id="2028" w:name="_Ref467379109"/>
      <w:bookmarkStart w:id="2029" w:name="_Toc29821"/>
      <w:bookmarkStart w:id="2030" w:name="_Toc32624"/>
      <w:bookmarkStart w:id="2031" w:name="_Toc2034"/>
      <w:bookmarkStart w:id="2032" w:name="_Toc29659"/>
      <w:bookmarkStart w:id="2033" w:name="_Toc115"/>
      <w:bookmarkStart w:id="2034" w:name="_Toc18165"/>
      <w:bookmarkStart w:id="2035" w:name="_Toc15647"/>
      <w:bookmarkStart w:id="2036" w:name="_Toc8206"/>
      <w:bookmarkStart w:id="2037" w:name="_Toc27133"/>
      <w:bookmarkStart w:id="2038" w:name="_Toc14827"/>
      <w:bookmarkStart w:id="2039" w:name="_Toc29711"/>
      <w:bookmarkStart w:id="2040" w:name="_Toc2426"/>
      <w:bookmarkStart w:id="2041" w:name="_Toc506"/>
      <w:bookmarkStart w:id="2042" w:name="_Toc259093669"/>
      <w:bookmarkStart w:id="2043" w:name="_Ref467379101"/>
      <w:bookmarkStart w:id="2044" w:name="_Toc28547"/>
      <w:bookmarkStart w:id="2045" w:name="_Toc28862"/>
      <w:bookmarkStart w:id="2046" w:name="_Ref467379205"/>
      <w:bookmarkStart w:id="2047" w:name="_Toc20709"/>
      <w:bookmarkStart w:id="2048" w:name="_Ref467379195"/>
      <w:bookmarkStart w:id="2049" w:name="_Toc26936"/>
      <w:bookmarkStart w:id="2050" w:name="_Toc16687"/>
      <w:bookmarkStart w:id="2051" w:name="_Toc28992"/>
      <w:bookmarkStart w:id="2052" w:name="_Toc487900349"/>
      <w:bookmarkStart w:id="2053" w:name="_Ref467378404"/>
      <w:r>
        <w:rPr>
          <w:rFonts w:hint="eastAsia" w:ascii="微软雅黑" w:hAnsi="微软雅黑" w:eastAsia="微软雅黑" w:cs="微软雅黑"/>
          <w:b/>
          <w:szCs w:val="21"/>
        </w:rPr>
        <w:t>2.1 定义</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p>
    <w:p w14:paraId="0B925999">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本合同中的下列词语应按以下内容进行解释：</w:t>
      </w:r>
    </w:p>
    <w:p w14:paraId="0883F503">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2.1.1 “合同”系指采购人和中标供应商签订的载明双方当事人所达成的协议，并包括所有的附件、附录和构成合同的其他文件。</w:t>
      </w:r>
    </w:p>
    <w:p w14:paraId="495B30EE">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2.1.2 “合同价”系指根据合同约定，中标供应商在完全履行合同义务后，采购人应支付给中标供应商的价格。</w:t>
      </w:r>
    </w:p>
    <w:p w14:paraId="4A71072E">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2.1.3 “货物”系指中标供应商根据合同约定应向采购人交付的一切各种形态和种类的物品，包括原材料、燃料、设备、机械、仪表、备件、计算机软件、产品等，并包括工具、手册等其他相关资料。</w:t>
      </w:r>
    </w:p>
    <w:p w14:paraId="6D2D5F0D">
      <w:pPr>
        <w:spacing w:line="360" w:lineRule="exact"/>
        <w:ind w:firstLine="420" w:firstLineChars="200"/>
        <w:rPr>
          <w:rFonts w:hint="eastAsia" w:ascii="微软雅黑" w:hAnsi="微软雅黑" w:eastAsia="微软雅黑" w:cs="微软雅黑"/>
          <w:szCs w:val="21"/>
        </w:rPr>
      </w:pPr>
      <w:bookmarkStart w:id="2054" w:name="_Ref467378840"/>
      <w:r>
        <w:rPr>
          <w:rFonts w:hint="eastAsia" w:ascii="微软雅黑" w:hAnsi="微软雅黑" w:eastAsia="微软雅黑" w:cs="微软雅黑"/>
          <w:szCs w:val="21"/>
        </w:rPr>
        <w:t>2.1.4 “甲方”系指与中标供应商签署合同的采购人</w:t>
      </w:r>
      <w:bookmarkEnd w:id="2054"/>
      <w:r>
        <w:rPr>
          <w:rFonts w:hint="eastAsia" w:ascii="微软雅黑" w:hAnsi="微软雅黑" w:eastAsia="微软雅黑" w:cs="微软雅黑"/>
          <w:szCs w:val="21"/>
        </w:rPr>
        <w:t>；采购人委托采购代理机构代表其与乙方签订合同的，采购人的授权委托书作为合同附件。</w:t>
      </w:r>
    </w:p>
    <w:p w14:paraId="00A472C8">
      <w:pPr>
        <w:spacing w:line="360" w:lineRule="exact"/>
        <w:ind w:firstLine="420" w:firstLineChars="200"/>
        <w:rPr>
          <w:rFonts w:hint="eastAsia" w:ascii="微软雅黑" w:hAnsi="微软雅黑" w:eastAsia="微软雅黑" w:cs="微软雅黑"/>
          <w:szCs w:val="21"/>
        </w:rPr>
      </w:pPr>
      <w:bookmarkStart w:id="2055" w:name="_Ref467379400"/>
      <w:r>
        <w:rPr>
          <w:rFonts w:hint="eastAsia" w:ascii="微软雅黑" w:hAnsi="微软雅黑" w:eastAsia="微软雅黑" w:cs="微软雅黑"/>
          <w:szCs w:val="21"/>
        </w:rPr>
        <w:t>2.1.5 “乙方”系指根据合同约定交付货物的中标供应商</w:t>
      </w:r>
      <w:bookmarkEnd w:id="2055"/>
      <w:r>
        <w:rPr>
          <w:rFonts w:hint="eastAsia" w:ascii="微软雅黑" w:hAnsi="微软雅黑" w:eastAsia="微软雅黑" w:cs="微软雅黑"/>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FD41C47">
      <w:pPr>
        <w:spacing w:line="360" w:lineRule="exact"/>
        <w:ind w:firstLine="420" w:firstLineChars="200"/>
        <w:rPr>
          <w:rFonts w:hint="eastAsia" w:ascii="微软雅黑" w:hAnsi="微软雅黑" w:eastAsia="微软雅黑" w:cs="微软雅黑"/>
          <w:szCs w:val="21"/>
        </w:rPr>
      </w:pPr>
      <w:bookmarkStart w:id="2056" w:name="_Ref467379436"/>
      <w:r>
        <w:rPr>
          <w:rFonts w:hint="eastAsia" w:ascii="微软雅黑" w:hAnsi="微软雅黑" w:eastAsia="微软雅黑" w:cs="微软雅黑"/>
          <w:szCs w:val="21"/>
        </w:rPr>
        <w:t>2.1.6 “现场”系指合同约定货物将要运至或者安装的地点。</w:t>
      </w:r>
      <w:bookmarkEnd w:id="2056"/>
    </w:p>
    <w:p w14:paraId="474D9D6B">
      <w:pPr>
        <w:spacing w:line="360" w:lineRule="exact"/>
        <w:ind w:firstLine="420" w:firstLineChars="200"/>
        <w:outlineLvl w:val="0"/>
        <w:rPr>
          <w:rFonts w:hint="eastAsia" w:ascii="微软雅黑" w:hAnsi="微软雅黑" w:eastAsia="微软雅黑" w:cs="微软雅黑"/>
          <w:b/>
          <w:szCs w:val="21"/>
        </w:rPr>
      </w:pPr>
      <w:bookmarkStart w:id="2057" w:name="_Toc27635"/>
      <w:bookmarkStart w:id="2058" w:name="_Toc16045"/>
      <w:bookmarkStart w:id="2059" w:name="_Toc23689"/>
      <w:bookmarkStart w:id="2060" w:name="_Toc11142"/>
      <w:bookmarkStart w:id="2061" w:name="_Toc10183"/>
      <w:bookmarkStart w:id="2062" w:name="_Toc4183"/>
      <w:bookmarkStart w:id="2063" w:name="_Toc11010"/>
      <w:bookmarkStart w:id="2064" w:name="_Toc8315"/>
      <w:bookmarkStart w:id="2065" w:name="_Toc15848"/>
      <w:bookmarkStart w:id="2066" w:name="_Toc19439"/>
      <w:bookmarkStart w:id="2067" w:name="_Toc24523"/>
      <w:bookmarkStart w:id="2068" w:name="_Toc24792"/>
      <w:bookmarkStart w:id="2069" w:name="_Toc1221"/>
      <w:bookmarkStart w:id="2070" w:name="_Toc25266"/>
      <w:bookmarkStart w:id="2071" w:name="_Toc279701241"/>
      <w:bookmarkStart w:id="2072" w:name="_Toc24448"/>
      <w:bookmarkStart w:id="2073" w:name="_Toc7416"/>
      <w:bookmarkStart w:id="2074" w:name="_Toc487900350"/>
      <w:bookmarkStart w:id="2075" w:name="_Toc7130"/>
      <w:bookmarkStart w:id="2076" w:name="_Toc21145"/>
      <w:bookmarkStart w:id="2077" w:name="_Toc15174"/>
      <w:bookmarkStart w:id="2078" w:name="_Toc22122"/>
      <w:bookmarkStart w:id="2079" w:name="_Toc1352"/>
      <w:bookmarkStart w:id="2080" w:name="_Toc30515"/>
      <w:bookmarkStart w:id="2081" w:name="_Toc13511"/>
      <w:bookmarkStart w:id="2082" w:name="_Toc24205"/>
      <w:bookmarkStart w:id="2083" w:name="_Toc16564"/>
      <w:bookmarkStart w:id="2084" w:name="_Toc17151"/>
      <w:bookmarkStart w:id="2085" w:name="_Toc22630"/>
      <w:bookmarkStart w:id="2086" w:name="_Toc18849"/>
      <w:bookmarkStart w:id="2087" w:name="_Toc20046"/>
      <w:bookmarkStart w:id="2088" w:name="_Toc1183"/>
      <w:bookmarkStart w:id="2089" w:name="_Toc3949"/>
      <w:bookmarkStart w:id="2090" w:name="_Toc22104"/>
      <w:bookmarkStart w:id="2091" w:name="_Toc13336"/>
      <w:bookmarkStart w:id="2092" w:name="_Toc259093670"/>
      <w:bookmarkStart w:id="2093" w:name="_Toc5592"/>
      <w:bookmarkStart w:id="2094" w:name="_Toc1447"/>
      <w:bookmarkStart w:id="2095" w:name="_Toc6897"/>
      <w:bookmarkStart w:id="2096" w:name="_Toc20726"/>
      <w:bookmarkStart w:id="2097" w:name="_Toc10855"/>
      <w:bookmarkStart w:id="2098" w:name="_Toc32504"/>
      <w:bookmarkStart w:id="2099" w:name="_Toc23633"/>
      <w:bookmarkStart w:id="2100" w:name="_Toc15321"/>
      <w:bookmarkStart w:id="2101" w:name="_Toc829"/>
      <w:bookmarkStart w:id="2102" w:name="_Toc29311"/>
      <w:r>
        <w:rPr>
          <w:rFonts w:hint="eastAsia" w:ascii="微软雅黑" w:hAnsi="微软雅黑" w:eastAsia="微软雅黑" w:cs="微软雅黑"/>
          <w:b/>
          <w:szCs w:val="21"/>
        </w:rPr>
        <w:t>2.2 技术规范</w:t>
      </w:r>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p>
    <w:p w14:paraId="079CFE12">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CCBB71B">
      <w:pPr>
        <w:spacing w:line="360" w:lineRule="exact"/>
        <w:ind w:firstLine="420" w:firstLineChars="200"/>
        <w:outlineLvl w:val="0"/>
        <w:rPr>
          <w:rFonts w:hint="eastAsia" w:ascii="微软雅黑" w:hAnsi="微软雅黑" w:eastAsia="微软雅黑" w:cs="微软雅黑"/>
          <w:b/>
          <w:szCs w:val="21"/>
        </w:rPr>
      </w:pPr>
      <w:bookmarkStart w:id="2103" w:name="_Toc19084"/>
      <w:bookmarkStart w:id="2104" w:name="_Toc259093671"/>
      <w:bookmarkStart w:id="2105" w:name="_Toc30287"/>
      <w:bookmarkStart w:id="2106" w:name="_Toc24537"/>
      <w:bookmarkStart w:id="2107" w:name="_Toc4916"/>
      <w:bookmarkStart w:id="2108" w:name="_Toc15733"/>
      <w:bookmarkStart w:id="2109" w:name="_Toc30552"/>
      <w:bookmarkStart w:id="2110" w:name="_Toc24940"/>
      <w:bookmarkStart w:id="2111" w:name="_Toc5708"/>
      <w:bookmarkStart w:id="2112" w:name="_Toc3104"/>
      <w:bookmarkStart w:id="2113" w:name="_Toc16067"/>
      <w:bookmarkStart w:id="2114" w:name="_Toc25750"/>
      <w:bookmarkStart w:id="2115" w:name="_Toc14993"/>
      <w:bookmarkStart w:id="2116" w:name="_Toc27983"/>
      <w:bookmarkStart w:id="2117" w:name="_Toc487900351"/>
      <w:bookmarkStart w:id="2118" w:name="_Toc16609"/>
      <w:bookmarkStart w:id="2119" w:name="_Toc16008"/>
      <w:bookmarkStart w:id="2120" w:name="_Toc22280"/>
      <w:bookmarkStart w:id="2121" w:name="_Toc32048"/>
      <w:bookmarkStart w:id="2122" w:name="_Toc994"/>
      <w:bookmarkStart w:id="2123" w:name="_Toc23791"/>
      <w:bookmarkStart w:id="2124" w:name="_Toc20615"/>
      <w:bookmarkStart w:id="2125" w:name="_Toc20130"/>
      <w:bookmarkStart w:id="2126" w:name="_Toc31634"/>
      <w:bookmarkStart w:id="2127" w:name="_Toc30700"/>
      <w:bookmarkStart w:id="2128" w:name="_Toc9829"/>
      <w:bookmarkStart w:id="2129" w:name="_Toc24568"/>
      <w:bookmarkStart w:id="2130" w:name="_Toc10732"/>
      <w:bookmarkStart w:id="2131" w:name="_Toc16721"/>
      <w:bookmarkStart w:id="2132" w:name="_Toc3854"/>
      <w:bookmarkStart w:id="2133" w:name="_Toc10474"/>
      <w:bookmarkStart w:id="2134" w:name="_Toc14437"/>
      <w:bookmarkStart w:id="2135" w:name="_Toc27853"/>
      <w:bookmarkStart w:id="2136" w:name="_Toc23649"/>
      <w:bookmarkStart w:id="2137" w:name="_Toc28070"/>
      <w:bookmarkStart w:id="2138" w:name="_Toc23687"/>
      <w:bookmarkStart w:id="2139" w:name="_Toc14632"/>
      <w:bookmarkStart w:id="2140" w:name="_Toc6581"/>
      <w:bookmarkStart w:id="2141" w:name="_Toc7722"/>
      <w:bookmarkStart w:id="2142" w:name="_Toc6121"/>
      <w:bookmarkStart w:id="2143" w:name="_Toc4029"/>
      <w:bookmarkStart w:id="2144" w:name="_Toc14978"/>
      <w:bookmarkStart w:id="2145" w:name="_Toc975"/>
      <w:bookmarkStart w:id="2146" w:name="_Toc8172"/>
      <w:bookmarkStart w:id="2147" w:name="_Toc30527"/>
      <w:bookmarkStart w:id="2148" w:name="_Toc279701242"/>
      <w:r>
        <w:rPr>
          <w:rFonts w:hint="eastAsia" w:ascii="微软雅黑" w:hAnsi="微软雅黑" w:eastAsia="微软雅黑" w:cs="微软雅黑"/>
          <w:b/>
          <w:szCs w:val="21"/>
        </w:rPr>
        <w:t>2.3 知识产权</w:t>
      </w:r>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p>
    <w:p w14:paraId="1E3C53FD">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B6EC7D6">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2.3.2具有知识产权的计算机软件等货物的知识产权归属，详见</w:t>
      </w:r>
      <w:r>
        <w:rPr>
          <w:rFonts w:hint="eastAsia" w:ascii="微软雅黑" w:hAnsi="微软雅黑" w:eastAsia="微软雅黑" w:cs="微软雅黑"/>
          <w:b/>
          <w:i/>
          <w:szCs w:val="21"/>
          <w:u w:val="single"/>
        </w:rPr>
        <w:t>合同专用条款</w:t>
      </w:r>
      <w:r>
        <w:rPr>
          <w:rFonts w:hint="eastAsia" w:ascii="微软雅黑" w:hAnsi="微软雅黑" w:eastAsia="微软雅黑" w:cs="微软雅黑"/>
          <w:szCs w:val="21"/>
        </w:rPr>
        <w:t>。</w:t>
      </w:r>
    </w:p>
    <w:p w14:paraId="33F515B0">
      <w:pPr>
        <w:spacing w:line="360" w:lineRule="exact"/>
        <w:ind w:firstLine="420" w:firstLineChars="200"/>
        <w:outlineLvl w:val="0"/>
        <w:rPr>
          <w:rFonts w:hint="eastAsia" w:ascii="微软雅黑" w:hAnsi="微软雅黑" w:eastAsia="微软雅黑" w:cs="微软雅黑"/>
          <w:b/>
          <w:szCs w:val="21"/>
        </w:rPr>
      </w:pPr>
      <w:bookmarkStart w:id="2149" w:name="_Toc17680"/>
      <w:bookmarkStart w:id="2150" w:name="_Toc64"/>
      <w:bookmarkStart w:id="2151" w:name="_Toc28714"/>
      <w:bookmarkStart w:id="2152" w:name="_Toc16949"/>
      <w:bookmarkStart w:id="2153" w:name="_Toc20378"/>
      <w:bookmarkStart w:id="2154" w:name="_Toc10970"/>
      <w:bookmarkStart w:id="2155" w:name="_Toc25767"/>
      <w:bookmarkStart w:id="2156" w:name="_Toc17661"/>
      <w:bookmarkStart w:id="2157" w:name="_Toc10546"/>
      <w:bookmarkStart w:id="2158" w:name="_Toc18554"/>
      <w:bookmarkStart w:id="2159" w:name="_Toc20934"/>
      <w:bookmarkStart w:id="2160" w:name="_Toc8425"/>
      <w:bookmarkStart w:id="2161" w:name="_Toc16163"/>
      <w:bookmarkStart w:id="2162" w:name="_Toc9470"/>
      <w:bookmarkStart w:id="2163" w:name="_Toc8260"/>
      <w:bookmarkStart w:id="2164" w:name="_Toc21761"/>
      <w:bookmarkStart w:id="2165" w:name="_Toc32702"/>
      <w:bookmarkStart w:id="2166" w:name="_Toc7613"/>
      <w:bookmarkStart w:id="2167" w:name="_Toc3486"/>
      <w:bookmarkStart w:id="2168" w:name="_Toc3525"/>
      <w:bookmarkStart w:id="2169" w:name="_Toc5819"/>
      <w:bookmarkStart w:id="2170" w:name="_Toc25460"/>
      <w:bookmarkStart w:id="2171" w:name="_Toc26731"/>
      <w:bookmarkStart w:id="2172" w:name="_Toc6781"/>
      <w:bookmarkStart w:id="2173" w:name="_Toc7771"/>
      <w:bookmarkStart w:id="2174" w:name="_Toc20620"/>
      <w:bookmarkStart w:id="2175" w:name="_Toc12105"/>
      <w:bookmarkStart w:id="2176" w:name="_Toc31163"/>
      <w:bookmarkStart w:id="2177" w:name="_Toc30621"/>
      <w:bookmarkStart w:id="2178" w:name="_Toc391"/>
      <w:bookmarkStart w:id="2179" w:name="_Toc11241"/>
      <w:bookmarkStart w:id="2180" w:name="_Toc18054"/>
      <w:bookmarkStart w:id="2181" w:name="_Toc5395"/>
      <w:bookmarkStart w:id="2182" w:name="_Toc7492"/>
      <w:bookmarkStart w:id="2183" w:name="_Toc4194"/>
      <w:bookmarkStart w:id="2184" w:name="_Toc19638"/>
      <w:bookmarkStart w:id="2185" w:name="_Toc23105"/>
      <w:bookmarkStart w:id="2186" w:name="_Toc3025"/>
      <w:bookmarkStart w:id="2187" w:name="_Toc28684"/>
      <w:bookmarkStart w:id="2188" w:name="_Toc12219"/>
      <w:bookmarkStart w:id="2189" w:name="_Toc17080"/>
      <w:bookmarkStart w:id="2190" w:name="_Toc11932"/>
      <w:bookmarkStart w:id="2191" w:name="_Toc29149"/>
      <w:r>
        <w:rPr>
          <w:rFonts w:hint="eastAsia" w:ascii="微软雅黑" w:hAnsi="微软雅黑" w:eastAsia="微软雅黑" w:cs="微软雅黑"/>
          <w:b/>
          <w:szCs w:val="21"/>
        </w:rPr>
        <w:t>2.4 包装和装运</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p>
    <w:p w14:paraId="5C4DDC93">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2.4.1除</w:t>
      </w:r>
      <w:r>
        <w:rPr>
          <w:rFonts w:hint="eastAsia" w:ascii="微软雅黑" w:hAnsi="微软雅黑" w:eastAsia="微软雅黑" w:cs="微软雅黑"/>
          <w:b/>
          <w:i/>
          <w:szCs w:val="21"/>
          <w:u w:val="single"/>
        </w:rPr>
        <w:t>合同专用条款</w:t>
      </w:r>
      <w:r>
        <w:rPr>
          <w:rFonts w:hint="eastAsia" w:ascii="微软雅黑" w:hAnsi="微软雅黑" w:eastAsia="微软雅黑" w:cs="微软雅黑"/>
          <w:szCs w:val="21"/>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213D2DD">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2.4.2 装运货物的要求和通知，详见</w:t>
      </w:r>
      <w:r>
        <w:rPr>
          <w:rFonts w:hint="eastAsia" w:ascii="微软雅黑" w:hAnsi="微软雅黑" w:eastAsia="微软雅黑" w:cs="微软雅黑"/>
          <w:b/>
          <w:i/>
          <w:szCs w:val="21"/>
          <w:u w:val="single"/>
        </w:rPr>
        <w:t>合同专用条款</w:t>
      </w:r>
      <w:r>
        <w:rPr>
          <w:rFonts w:hint="eastAsia" w:ascii="微软雅黑" w:hAnsi="微软雅黑" w:eastAsia="微软雅黑" w:cs="微软雅黑"/>
          <w:szCs w:val="21"/>
        </w:rPr>
        <w:t>。</w:t>
      </w:r>
    </w:p>
    <w:p w14:paraId="3D8D2B7F">
      <w:pPr>
        <w:spacing w:line="360" w:lineRule="exact"/>
        <w:ind w:firstLine="420" w:firstLineChars="200"/>
        <w:outlineLvl w:val="0"/>
        <w:rPr>
          <w:rFonts w:hint="eastAsia" w:ascii="微软雅黑" w:hAnsi="微软雅黑" w:eastAsia="微软雅黑" w:cs="微软雅黑"/>
          <w:b/>
          <w:szCs w:val="21"/>
        </w:rPr>
      </w:pPr>
      <w:bookmarkStart w:id="2192" w:name="_Toc487900354"/>
      <w:bookmarkStart w:id="2193" w:name="_Toc279701245"/>
      <w:bookmarkStart w:id="2194" w:name="_Toc259093674"/>
      <w:bookmarkStart w:id="2195" w:name="_Ref467379527"/>
      <w:bookmarkStart w:id="2196" w:name="_Ref467378591"/>
      <w:bookmarkStart w:id="2197" w:name="_Ref467379542"/>
      <w:bookmarkStart w:id="2198" w:name="_Ref467378541"/>
      <w:bookmarkStart w:id="2199" w:name="_Ref467379536"/>
      <w:bookmarkStart w:id="2200" w:name="_Toc19536"/>
      <w:bookmarkStart w:id="2201" w:name="_Toc26182"/>
      <w:bookmarkStart w:id="2202" w:name="_Toc18307"/>
      <w:bookmarkStart w:id="2203" w:name="_Toc17028"/>
      <w:bookmarkStart w:id="2204" w:name="_Toc14904"/>
      <w:bookmarkStart w:id="2205" w:name="_Toc2628"/>
      <w:bookmarkStart w:id="2206" w:name="_Toc19074"/>
      <w:bookmarkStart w:id="2207" w:name="_Toc28937"/>
      <w:bookmarkStart w:id="2208" w:name="_Toc18515"/>
      <w:bookmarkStart w:id="2209" w:name="_Toc3427"/>
      <w:bookmarkStart w:id="2210" w:name="_Toc3224"/>
      <w:bookmarkStart w:id="2211" w:name="_Toc8711"/>
      <w:bookmarkStart w:id="2212" w:name="_Toc15035"/>
      <w:bookmarkStart w:id="2213" w:name="_Toc18834"/>
      <w:bookmarkStart w:id="2214" w:name="_Toc30388"/>
      <w:bookmarkStart w:id="2215" w:name="_Toc22734"/>
      <w:bookmarkStart w:id="2216" w:name="_Toc21198"/>
      <w:bookmarkStart w:id="2217" w:name="_Toc7291"/>
      <w:bookmarkStart w:id="2218" w:name="_Toc31400"/>
      <w:bookmarkStart w:id="2219" w:name="_Toc7299"/>
      <w:bookmarkStart w:id="2220" w:name="_Toc17346"/>
      <w:bookmarkStart w:id="2221" w:name="_Toc28324"/>
      <w:bookmarkStart w:id="2222" w:name="_Toc1336"/>
      <w:bookmarkStart w:id="2223" w:name="_Toc6692"/>
      <w:bookmarkStart w:id="2224" w:name="_Toc7292"/>
      <w:bookmarkStart w:id="2225" w:name="_Toc27540"/>
      <w:bookmarkStart w:id="2226" w:name="_Toc4831"/>
      <w:bookmarkStart w:id="2227" w:name="_Toc22648"/>
      <w:bookmarkStart w:id="2228" w:name="_Toc30272"/>
      <w:bookmarkStart w:id="2229" w:name="_Toc24935"/>
      <w:bookmarkStart w:id="2230" w:name="_Toc12428"/>
      <w:bookmarkStart w:id="2231" w:name="_Toc24299"/>
      <w:bookmarkStart w:id="2232" w:name="_Toc13671"/>
      <w:bookmarkStart w:id="2233" w:name="_Toc5927"/>
      <w:bookmarkStart w:id="2234" w:name="_Toc13458"/>
      <w:bookmarkStart w:id="2235" w:name="_Toc2815"/>
      <w:bookmarkStart w:id="2236" w:name="_Toc25149"/>
      <w:bookmarkStart w:id="2237" w:name="_Toc28303"/>
      <w:bookmarkStart w:id="2238" w:name="_Toc21410"/>
      <w:bookmarkStart w:id="2239" w:name="_Toc30516"/>
      <w:bookmarkStart w:id="2240" w:name="_Toc18162"/>
      <w:bookmarkStart w:id="2241" w:name="_Toc15512"/>
      <w:r>
        <w:rPr>
          <w:rFonts w:hint="eastAsia" w:ascii="微软雅黑" w:hAnsi="微软雅黑" w:eastAsia="微软雅黑" w:cs="微软雅黑"/>
          <w:b/>
          <w:szCs w:val="21"/>
        </w:rPr>
        <w:t>2.</w:t>
      </w:r>
      <w:bookmarkEnd w:id="2192"/>
      <w:bookmarkEnd w:id="2193"/>
      <w:bookmarkEnd w:id="2194"/>
      <w:bookmarkEnd w:id="2195"/>
      <w:bookmarkEnd w:id="2196"/>
      <w:bookmarkEnd w:id="2197"/>
      <w:bookmarkEnd w:id="2198"/>
      <w:bookmarkEnd w:id="2199"/>
      <w:r>
        <w:rPr>
          <w:rFonts w:hint="eastAsia" w:ascii="微软雅黑" w:hAnsi="微软雅黑" w:eastAsia="微软雅黑" w:cs="微软雅黑"/>
          <w:b/>
          <w:szCs w:val="21"/>
        </w:rPr>
        <w:t>5 履约检查和问题反馈</w:t>
      </w:r>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p>
    <w:p w14:paraId="6BCA7E5A">
      <w:pPr>
        <w:spacing w:line="360" w:lineRule="exact"/>
        <w:ind w:firstLine="420" w:firstLineChars="200"/>
        <w:rPr>
          <w:rFonts w:hint="eastAsia" w:ascii="微软雅黑" w:hAnsi="微软雅黑" w:eastAsia="微软雅黑" w:cs="微软雅黑"/>
          <w:szCs w:val="21"/>
        </w:rPr>
      </w:pPr>
      <w:bookmarkStart w:id="2242" w:name="_Ref467379657"/>
      <w:r>
        <w:rPr>
          <w:rFonts w:hint="eastAsia" w:ascii="微软雅黑" w:hAnsi="微软雅黑" w:eastAsia="微软雅黑" w:cs="微软雅黑"/>
          <w:szCs w:val="21"/>
        </w:rPr>
        <w:t>2.5.1</w:t>
      </w:r>
      <w:bookmarkEnd w:id="2242"/>
      <w:bookmarkStart w:id="2243" w:name="_Toc186431854"/>
      <w:bookmarkStart w:id="2244" w:name="_Toc259093676"/>
      <w:bookmarkStart w:id="2245" w:name="_Ref467379807"/>
      <w:bookmarkStart w:id="2246" w:name="_Ref467379793"/>
      <w:bookmarkStart w:id="2247" w:name="_Toc487900357"/>
      <w:bookmarkStart w:id="2248" w:name="_Toc279701247"/>
      <w:r>
        <w:rPr>
          <w:rFonts w:hint="eastAsia" w:ascii="微软雅黑" w:hAnsi="微软雅黑" w:eastAsia="微软雅黑" w:cs="微软雅黑"/>
          <w:szCs w:val="21"/>
        </w:rPr>
        <w:t>甲方有权在其认为必要时，对乙方是否能够按照合同约定交付货物进行履约检查，以确保乙方所交付的货物能够依约满足甲方之项目需求，但不得因履约检查妨碍乙方的正常工作，乙方应予积极配合；</w:t>
      </w:r>
    </w:p>
    <w:p w14:paraId="525E2D05">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2.5.2 合同履行期间，甲方有权将履行过程中出现的问题反馈给乙方，双方当事人应以书面形式约定需要完善和改进的内容</w:t>
      </w:r>
      <w:bookmarkEnd w:id="2243"/>
      <w:bookmarkStart w:id="2249" w:name="_Toc186431855"/>
      <w:r>
        <w:rPr>
          <w:rFonts w:hint="eastAsia" w:ascii="微软雅黑" w:hAnsi="微软雅黑" w:eastAsia="微软雅黑" w:cs="微软雅黑"/>
          <w:szCs w:val="21"/>
        </w:rPr>
        <w:t>。</w:t>
      </w:r>
    </w:p>
    <w:bookmarkEnd w:id="2249"/>
    <w:p w14:paraId="01F1E912">
      <w:pPr>
        <w:spacing w:line="360" w:lineRule="exact"/>
        <w:ind w:firstLine="420" w:firstLineChars="200"/>
        <w:outlineLvl w:val="0"/>
        <w:rPr>
          <w:rFonts w:hint="eastAsia" w:ascii="微软雅黑" w:hAnsi="微软雅黑" w:eastAsia="微软雅黑" w:cs="微软雅黑"/>
          <w:b/>
          <w:szCs w:val="21"/>
        </w:rPr>
      </w:pPr>
      <w:bookmarkStart w:id="2250" w:name="_Toc5304"/>
      <w:bookmarkStart w:id="2251" w:name="_Toc10916"/>
      <w:bookmarkStart w:id="2252" w:name="_Toc11522"/>
      <w:bookmarkStart w:id="2253" w:name="_Toc234"/>
      <w:bookmarkStart w:id="2254" w:name="_Toc23408"/>
      <w:bookmarkStart w:id="2255" w:name="_Toc26298"/>
      <w:bookmarkStart w:id="2256" w:name="_Toc25227"/>
      <w:bookmarkStart w:id="2257" w:name="_Toc9769"/>
      <w:bookmarkStart w:id="2258" w:name="_Toc25745"/>
      <w:bookmarkStart w:id="2259" w:name="_Toc12360"/>
      <w:bookmarkStart w:id="2260" w:name="_Toc31711"/>
      <w:bookmarkStart w:id="2261" w:name="_Toc567"/>
      <w:bookmarkStart w:id="2262" w:name="_Toc26232"/>
      <w:bookmarkStart w:id="2263" w:name="_Toc6603"/>
      <w:bookmarkStart w:id="2264" w:name="_Toc12377"/>
      <w:bookmarkStart w:id="2265" w:name="_Toc32592"/>
      <w:bookmarkStart w:id="2266" w:name="_Toc2067"/>
      <w:bookmarkStart w:id="2267" w:name="_Toc8304"/>
      <w:bookmarkStart w:id="2268" w:name="_Toc7836"/>
      <w:bookmarkStart w:id="2269" w:name="_Toc24376"/>
      <w:bookmarkStart w:id="2270" w:name="_Toc23553"/>
      <w:bookmarkStart w:id="2271" w:name="_Toc25739"/>
      <w:bookmarkStart w:id="2272" w:name="_Toc23261"/>
      <w:bookmarkStart w:id="2273" w:name="_Toc12972"/>
      <w:bookmarkStart w:id="2274" w:name="_Toc31002"/>
      <w:bookmarkStart w:id="2275" w:name="_Toc24251"/>
      <w:bookmarkStart w:id="2276" w:name="_Toc11270"/>
      <w:bookmarkStart w:id="2277" w:name="_Toc22074"/>
      <w:bookmarkStart w:id="2278" w:name="_Toc10980"/>
      <w:bookmarkStart w:id="2279" w:name="_Toc14039"/>
      <w:bookmarkStart w:id="2280" w:name="_Toc9092"/>
      <w:bookmarkStart w:id="2281" w:name="_Toc7169"/>
      <w:bookmarkStart w:id="2282" w:name="_Toc29360"/>
      <w:bookmarkStart w:id="2283" w:name="_Toc17283"/>
      <w:bookmarkStart w:id="2284" w:name="_Toc31520"/>
      <w:bookmarkStart w:id="2285" w:name="_Toc31014"/>
      <w:bookmarkStart w:id="2286" w:name="_Toc30345"/>
      <w:bookmarkStart w:id="2287" w:name="_Toc4239"/>
      <w:bookmarkStart w:id="2288" w:name="_Toc582"/>
      <w:bookmarkStart w:id="2289" w:name="_Toc19219"/>
      <w:bookmarkStart w:id="2290" w:name="_Toc9148"/>
      <w:r>
        <w:rPr>
          <w:rFonts w:hint="eastAsia" w:ascii="微软雅黑" w:hAnsi="微软雅黑" w:eastAsia="微软雅黑" w:cs="微软雅黑"/>
          <w:b/>
          <w:szCs w:val="21"/>
        </w:rPr>
        <w:t>2.6 结算方式和付款条件</w:t>
      </w:r>
      <w:bookmarkEnd w:id="2244"/>
      <w:bookmarkEnd w:id="2245"/>
      <w:bookmarkEnd w:id="2246"/>
      <w:bookmarkEnd w:id="2247"/>
      <w:bookmarkEnd w:id="2248"/>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p>
    <w:p w14:paraId="3886F942">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详见</w:t>
      </w:r>
      <w:r>
        <w:rPr>
          <w:rFonts w:hint="eastAsia" w:ascii="微软雅黑" w:hAnsi="微软雅黑" w:eastAsia="微软雅黑" w:cs="微软雅黑"/>
          <w:b/>
          <w:i/>
          <w:szCs w:val="21"/>
          <w:u w:val="single"/>
        </w:rPr>
        <w:t>合同专用条款</w:t>
      </w:r>
      <w:r>
        <w:rPr>
          <w:rFonts w:hint="eastAsia" w:ascii="微软雅黑" w:hAnsi="微软雅黑" w:eastAsia="微软雅黑" w:cs="微软雅黑"/>
          <w:szCs w:val="21"/>
        </w:rPr>
        <w:t>。</w:t>
      </w:r>
    </w:p>
    <w:p w14:paraId="2D1528C7">
      <w:pPr>
        <w:spacing w:line="360" w:lineRule="exact"/>
        <w:ind w:firstLine="420" w:firstLineChars="200"/>
        <w:outlineLvl w:val="0"/>
        <w:rPr>
          <w:rFonts w:hint="eastAsia" w:ascii="微软雅黑" w:hAnsi="微软雅黑" w:eastAsia="微软雅黑" w:cs="微软雅黑"/>
          <w:b/>
          <w:szCs w:val="21"/>
        </w:rPr>
      </w:pPr>
      <w:bookmarkStart w:id="2291" w:name="_Toc259093677"/>
      <w:bookmarkStart w:id="2292" w:name="_Ref467379923"/>
      <w:bookmarkStart w:id="2293" w:name="_Toc487900358"/>
      <w:bookmarkStart w:id="2294" w:name="_Toc279701248"/>
      <w:bookmarkStart w:id="2295" w:name="_Ref467379863"/>
      <w:bookmarkStart w:id="2296" w:name="_Ref467379852"/>
      <w:bookmarkStart w:id="2297" w:name="_Toc13023"/>
      <w:bookmarkStart w:id="2298" w:name="_Toc10595"/>
      <w:bookmarkStart w:id="2299" w:name="_Toc774"/>
      <w:bookmarkStart w:id="2300" w:name="_Toc8995"/>
      <w:bookmarkStart w:id="2301" w:name="_Toc27454"/>
      <w:bookmarkStart w:id="2302" w:name="_Toc32573"/>
      <w:bookmarkStart w:id="2303" w:name="_Toc22305"/>
      <w:bookmarkStart w:id="2304" w:name="_Toc31971"/>
      <w:bookmarkStart w:id="2305" w:name="_Toc17136"/>
      <w:bookmarkStart w:id="2306" w:name="_Toc14491"/>
      <w:bookmarkStart w:id="2307" w:name="_Toc17607"/>
      <w:bookmarkStart w:id="2308" w:name="_Toc29885"/>
      <w:bookmarkStart w:id="2309" w:name="_Toc16251"/>
      <w:bookmarkStart w:id="2310" w:name="_Toc16110"/>
      <w:bookmarkStart w:id="2311" w:name="_Toc31305"/>
      <w:bookmarkStart w:id="2312" w:name="_Toc5979"/>
      <w:bookmarkStart w:id="2313" w:name="_Toc23436"/>
      <w:bookmarkStart w:id="2314" w:name="_Toc11236"/>
      <w:bookmarkStart w:id="2315" w:name="_Toc9845"/>
      <w:bookmarkStart w:id="2316" w:name="_Toc10114"/>
      <w:bookmarkStart w:id="2317" w:name="_Toc28673"/>
      <w:bookmarkStart w:id="2318" w:name="_Toc26143"/>
      <w:bookmarkStart w:id="2319" w:name="_Toc17051"/>
      <w:bookmarkStart w:id="2320" w:name="_Toc21436"/>
      <w:bookmarkStart w:id="2321" w:name="_Toc6350"/>
      <w:bookmarkStart w:id="2322" w:name="_Toc2741"/>
      <w:bookmarkStart w:id="2323" w:name="_Toc27514"/>
      <w:bookmarkStart w:id="2324" w:name="_Toc13711"/>
      <w:bookmarkStart w:id="2325" w:name="_Toc25085"/>
      <w:bookmarkStart w:id="2326" w:name="_Toc30098"/>
      <w:bookmarkStart w:id="2327" w:name="_Toc29030"/>
      <w:bookmarkStart w:id="2328" w:name="_Toc6537"/>
      <w:bookmarkStart w:id="2329" w:name="_Toc7625"/>
      <w:bookmarkStart w:id="2330" w:name="_Toc3225"/>
      <w:bookmarkStart w:id="2331" w:name="_Toc30137"/>
      <w:bookmarkStart w:id="2332" w:name="_Toc29616"/>
      <w:bookmarkStart w:id="2333" w:name="_Toc11615"/>
      <w:bookmarkStart w:id="2334" w:name="_Toc1200"/>
      <w:bookmarkStart w:id="2335" w:name="_Toc25200"/>
      <w:bookmarkStart w:id="2336" w:name="_Toc17630"/>
      <w:bookmarkStart w:id="2337" w:name="_Toc28781"/>
      <w:bookmarkStart w:id="2338" w:name="_Toc21848"/>
      <w:bookmarkStart w:id="2339" w:name="_Toc12169"/>
      <w:r>
        <w:rPr>
          <w:rFonts w:hint="eastAsia" w:ascii="微软雅黑" w:hAnsi="微软雅黑" w:eastAsia="微软雅黑" w:cs="微软雅黑"/>
          <w:b/>
          <w:szCs w:val="21"/>
        </w:rPr>
        <w:t>2.7 技术资料</w:t>
      </w:r>
      <w:bookmarkEnd w:id="2291"/>
      <w:bookmarkEnd w:id="2292"/>
      <w:bookmarkEnd w:id="2293"/>
      <w:bookmarkEnd w:id="2294"/>
      <w:bookmarkEnd w:id="2295"/>
      <w:bookmarkEnd w:id="2296"/>
      <w:r>
        <w:rPr>
          <w:rFonts w:hint="eastAsia" w:ascii="微软雅黑" w:hAnsi="微软雅黑" w:eastAsia="微软雅黑" w:cs="微软雅黑"/>
          <w:b/>
          <w:szCs w:val="21"/>
        </w:rPr>
        <w:t>和保密义务</w:t>
      </w:r>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p>
    <w:p w14:paraId="1FCA35EF">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2.7.1 乙方有权依据合同约定和项目需要，向甲方了解有关情况，调阅有关资料等，甲方应予积极配合；</w:t>
      </w:r>
    </w:p>
    <w:p w14:paraId="2B83CAEC">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2.7.2 乙方有义务妥善保管和保护由甲方提供的前款信息和资料等；</w:t>
      </w:r>
    </w:p>
    <w:p w14:paraId="7A0C82F1">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D085521">
      <w:pPr>
        <w:spacing w:line="360" w:lineRule="exact"/>
        <w:ind w:firstLine="420" w:firstLineChars="200"/>
        <w:outlineLvl w:val="0"/>
        <w:rPr>
          <w:rFonts w:hint="eastAsia" w:ascii="微软雅黑" w:hAnsi="微软雅黑" w:eastAsia="微软雅黑" w:cs="微软雅黑"/>
          <w:b/>
          <w:szCs w:val="21"/>
        </w:rPr>
      </w:pPr>
      <w:bookmarkStart w:id="2340" w:name="_Toc16190"/>
      <w:bookmarkStart w:id="2341" w:name="_Toc30167"/>
      <w:bookmarkStart w:id="2342" w:name="_Toc5321"/>
      <w:bookmarkStart w:id="2343" w:name="_Toc28693"/>
      <w:bookmarkStart w:id="2344" w:name="_Toc8928"/>
      <w:bookmarkStart w:id="2345" w:name="_Toc3156"/>
      <w:bookmarkStart w:id="2346" w:name="_Toc10326"/>
      <w:bookmarkStart w:id="2347" w:name="_Toc7374"/>
      <w:bookmarkStart w:id="2348" w:name="_Toc23498"/>
      <w:bookmarkStart w:id="2349" w:name="_Toc11328"/>
      <w:bookmarkStart w:id="2350" w:name="_Toc5477"/>
      <w:bookmarkStart w:id="2351" w:name="_Toc23081"/>
      <w:bookmarkStart w:id="2352" w:name="_Toc19122"/>
      <w:bookmarkStart w:id="2353" w:name="_Toc30477"/>
      <w:bookmarkStart w:id="2354" w:name="_Toc26262"/>
      <w:bookmarkStart w:id="2355" w:name="_Toc4606"/>
      <w:bookmarkStart w:id="2356" w:name="_Toc24921"/>
      <w:bookmarkStart w:id="2357" w:name="_Toc30503"/>
      <w:bookmarkStart w:id="2358" w:name="_Toc13981"/>
      <w:bookmarkStart w:id="2359" w:name="_Toc18020"/>
      <w:bookmarkStart w:id="2360" w:name="_Toc18551"/>
      <w:bookmarkStart w:id="2361" w:name="_Toc14306"/>
      <w:bookmarkStart w:id="2362" w:name="_Toc8288"/>
      <w:bookmarkStart w:id="2363" w:name="_Toc27453"/>
      <w:bookmarkStart w:id="2364" w:name="_Toc14935"/>
      <w:bookmarkStart w:id="2365" w:name="_Toc4354"/>
      <w:bookmarkStart w:id="2366" w:name="_Toc7328"/>
      <w:bookmarkStart w:id="2367" w:name="_Toc4587"/>
      <w:bookmarkStart w:id="2368" w:name="_Toc7860"/>
      <w:bookmarkStart w:id="2369" w:name="_Toc53"/>
      <w:bookmarkStart w:id="2370" w:name="_Toc899"/>
      <w:bookmarkStart w:id="2371" w:name="_Toc5200"/>
      <w:bookmarkStart w:id="2372" w:name="_Toc7676"/>
      <w:bookmarkStart w:id="2373" w:name="_Toc19865"/>
      <w:bookmarkStart w:id="2374" w:name="_Toc18231"/>
      <w:bookmarkStart w:id="2375" w:name="_Toc25567"/>
      <w:bookmarkStart w:id="2376" w:name="_Toc11530"/>
      <w:bookmarkStart w:id="2377" w:name="_Toc21267"/>
      <w:bookmarkStart w:id="2378" w:name="_Toc27962"/>
      <w:bookmarkStart w:id="2379" w:name="_Toc30324"/>
      <w:r>
        <w:rPr>
          <w:rFonts w:hint="eastAsia" w:ascii="微软雅黑" w:hAnsi="微软雅黑" w:eastAsia="微软雅黑" w:cs="微软雅黑"/>
          <w:b/>
          <w:szCs w:val="21"/>
        </w:rPr>
        <w:t>2.8 质量保证</w:t>
      </w:r>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p>
    <w:p w14:paraId="53B6BD50">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2.8.1 乙方应建立和完善履行合同的内部质量保证体系，并提供相关内部规章制度给甲方，以便甲方进行监督检查；</w:t>
      </w:r>
    </w:p>
    <w:p w14:paraId="2489763D">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2.8.2 乙方应保证履行合同的人员数量和素质、软件和硬件设备的配置、场地、环境和设施等满足全面履行合同的要求，并应接受甲方的监督检查。</w:t>
      </w:r>
    </w:p>
    <w:p w14:paraId="4889C346">
      <w:pPr>
        <w:spacing w:line="360" w:lineRule="exact"/>
        <w:ind w:firstLine="420" w:firstLineChars="200"/>
        <w:outlineLvl w:val="0"/>
        <w:rPr>
          <w:rFonts w:hint="eastAsia" w:ascii="微软雅黑" w:hAnsi="微软雅黑" w:eastAsia="微软雅黑" w:cs="微软雅黑"/>
          <w:b/>
          <w:szCs w:val="21"/>
        </w:rPr>
      </w:pPr>
      <w:bookmarkStart w:id="2380" w:name="_Toc11254"/>
      <w:bookmarkStart w:id="2381" w:name="_Toc12304"/>
      <w:bookmarkStart w:id="2382" w:name="_Toc17497"/>
      <w:bookmarkStart w:id="2383" w:name="_Toc25529"/>
      <w:bookmarkStart w:id="2384" w:name="_Toc26555"/>
      <w:bookmarkStart w:id="2385" w:name="_Toc7046"/>
      <w:bookmarkStart w:id="2386" w:name="_Toc9692"/>
      <w:bookmarkStart w:id="2387" w:name="_Toc22464"/>
      <w:bookmarkStart w:id="2388" w:name="_Toc28497"/>
      <w:bookmarkStart w:id="2389" w:name="_Toc22293"/>
      <w:bookmarkStart w:id="2390" w:name="_Toc16901"/>
      <w:bookmarkStart w:id="2391" w:name="_Toc31920"/>
      <w:bookmarkStart w:id="2392" w:name="_Toc812"/>
      <w:bookmarkStart w:id="2393" w:name="_Toc1637"/>
      <w:bookmarkStart w:id="2394" w:name="_Toc17030"/>
      <w:bookmarkStart w:id="2395" w:name="_Toc23417"/>
      <w:bookmarkStart w:id="2396" w:name="_Toc17032"/>
      <w:bookmarkStart w:id="2397" w:name="_Toc17244"/>
      <w:bookmarkStart w:id="2398" w:name="_Toc6284"/>
      <w:bookmarkStart w:id="2399" w:name="_Toc27238"/>
      <w:bookmarkStart w:id="2400" w:name="_Toc2473"/>
      <w:bookmarkStart w:id="2401" w:name="_Toc23172"/>
      <w:bookmarkStart w:id="2402" w:name="_Toc7598"/>
      <w:bookmarkStart w:id="2403" w:name="_Toc30757"/>
      <w:bookmarkStart w:id="2404" w:name="_Toc22330"/>
      <w:bookmarkStart w:id="2405" w:name="_Toc31839"/>
      <w:bookmarkStart w:id="2406" w:name="_Toc19079"/>
      <w:bookmarkStart w:id="2407" w:name="_Toc14596"/>
      <w:bookmarkStart w:id="2408" w:name="_Toc18817"/>
      <w:bookmarkStart w:id="2409" w:name="_Toc14663"/>
      <w:bookmarkStart w:id="2410" w:name="_Toc27234"/>
      <w:bookmarkStart w:id="2411" w:name="_Toc25549"/>
      <w:bookmarkStart w:id="2412" w:name="_Toc12010"/>
      <w:bookmarkStart w:id="2413" w:name="_Toc18105"/>
      <w:bookmarkStart w:id="2414" w:name="_Toc12966"/>
      <w:bookmarkStart w:id="2415" w:name="_Toc22016"/>
      <w:bookmarkStart w:id="2416" w:name="_Toc1223"/>
      <w:bookmarkStart w:id="2417" w:name="_Toc13812"/>
      <w:bookmarkStart w:id="2418" w:name="_Toc16615"/>
      <w:bookmarkStart w:id="2419" w:name="_Toc11751"/>
      <w:bookmarkStart w:id="2420" w:name="_Toc259093681"/>
      <w:bookmarkStart w:id="2421" w:name="_Toc487900362"/>
      <w:bookmarkStart w:id="2422" w:name="_Toc279701252"/>
      <w:r>
        <w:rPr>
          <w:rFonts w:hint="eastAsia" w:ascii="微软雅黑" w:hAnsi="微软雅黑" w:eastAsia="微软雅黑" w:cs="微软雅黑"/>
          <w:b/>
          <w:szCs w:val="21"/>
        </w:rPr>
        <w:t>2.9 货物的风险负担</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14:paraId="68152859">
      <w:pPr>
        <w:spacing w:line="360" w:lineRule="exact"/>
        <w:ind w:firstLine="420" w:firstLineChars="200"/>
        <w:rPr>
          <w:rFonts w:hint="eastAsia" w:ascii="微软雅黑" w:hAnsi="微软雅黑" w:eastAsia="微软雅黑" w:cs="微软雅黑"/>
          <w:b/>
          <w:szCs w:val="21"/>
        </w:rPr>
      </w:pPr>
      <w:r>
        <w:rPr>
          <w:rFonts w:hint="eastAsia" w:ascii="微软雅黑" w:hAnsi="微软雅黑" w:eastAsia="微软雅黑" w:cs="微软雅黑"/>
          <w:szCs w:val="21"/>
        </w:rPr>
        <w:t>货物或者在途货物或者交付给第一承运人后的货物毁损、灭失的风险负担详见</w:t>
      </w:r>
      <w:r>
        <w:rPr>
          <w:rFonts w:hint="eastAsia" w:ascii="微软雅黑" w:hAnsi="微软雅黑" w:eastAsia="微软雅黑" w:cs="微软雅黑"/>
          <w:b/>
          <w:i/>
          <w:szCs w:val="21"/>
          <w:u w:val="single"/>
        </w:rPr>
        <w:t>合同专用条款</w:t>
      </w:r>
      <w:r>
        <w:rPr>
          <w:rFonts w:hint="eastAsia" w:ascii="微软雅黑" w:hAnsi="微软雅黑" w:eastAsia="微软雅黑" w:cs="微软雅黑"/>
          <w:szCs w:val="21"/>
        </w:rPr>
        <w:t>。</w:t>
      </w:r>
    </w:p>
    <w:p w14:paraId="0EB9C8F5">
      <w:pPr>
        <w:spacing w:line="360" w:lineRule="exact"/>
        <w:ind w:firstLine="420" w:firstLineChars="200"/>
        <w:outlineLvl w:val="0"/>
        <w:rPr>
          <w:rFonts w:hint="eastAsia" w:ascii="微软雅黑" w:hAnsi="微软雅黑" w:eastAsia="微软雅黑" w:cs="微软雅黑"/>
          <w:b/>
          <w:szCs w:val="21"/>
        </w:rPr>
      </w:pPr>
      <w:bookmarkStart w:id="2423" w:name="_Toc22674"/>
      <w:bookmarkStart w:id="2424" w:name="_Toc7986"/>
      <w:bookmarkStart w:id="2425" w:name="_Toc26567"/>
      <w:bookmarkStart w:id="2426" w:name="_Toc29192"/>
      <w:bookmarkStart w:id="2427" w:name="_Toc6602"/>
      <w:bookmarkStart w:id="2428" w:name="_Toc8328"/>
      <w:bookmarkStart w:id="2429" w:name="_Toc2791"/>
      <w:bookmarkStart w:id="2430" w:name="_Toc15972"/>
      <w:bookmarkStart w:id="2431" w:name="_Toc14055"/>
      <w:bookmarkStart w:id="2432" w:name="_Toc2"/>
      <w:bookmarkStart w:id="2433" w:name="_Toc5196"/>
      <w:bookmarkStart w:id="2434" w:name="_Toc25663"/>
      <w:bookmarkStart w:id="2435" w:name="_Toc19684"/>
      <w:bookmarkStart w:id="2436" w:name="_Toc11963"/>
      <w:bookmarkStart w:id="2437" w:name="_Toc22377"/>
      <w:bookmarkStart w:id="2438" w:name="_Toc15465"/>
      <w:bookmarkStart w:id="2439" w:name="_Toc14698"/>
      <w:bookmarkStart w:id="2440" w:name="_Toc9067"/>
      <w:bookmarkStart w:id="2441" w:name="_Toc30533"/>
      <w:bookmarkStart w:id="2442" w:name="_Toc29837"/>
      <w:bookmarkStart w:id="2443" w:name="_Toc25861"/>
      <w:bookmarkStart w:id="2444" w:name="_Toc1742"/>
      <w:bookmarkStart w:id="2445" w:name="_Toc22939"/>
      <w:bookmarkStart w:id="2446" w:name="_Toc25703"/>
      <w:bookmarkStart w:id="2447" w:name="_Toc4926"/>
      <w:bookmarkStart w:id="2448" w:name="_Toc552"/>
      <w:bookmarkStart w:id="2449" w:name="_Toc1164"/>
      <w:bookmarkStart w:id="2450" w:name="_Toc4719"/>
      <w:bookmarkStart w:id="2451" w:name="_Toc3369"/>
      <w:bookmarkStart w:id="2452" w:name="_Toc10328"/>
      <w:bookmarkStart w:id="2453" w:name="_Toc31819"/>
      <w:bookmarkStart w:id="2454" w:name="_Toc22259"/>
      <w:bookmarkStart w:id="2455" w:name="_Toc10280"/>
      <w:bookmarkStart w:id="2456" w:name="_Toc6894"/>
      <w:bookmarkStart w:id="2457" w:name="_Toc29850"/>
      <w:bookmarkStart w:id="2458" w:name="_Toc7128"/>
      <w:bookmarkStart w:id="2459" w:name="_Toc24320"/>
      <w:bookmarkStart w:id="2460" w:name="_Toc16633"/>
      <w:bookmarkStart w:id="2461" w:name="_Toc24129"/>
      <w:bookmarkStart w:id="2462" w:name="_Toc13218"/>
      <w:r>
        <w:rPr>
          <w:rFonts w:hint="eastAsia" w:ascii="微软雅黑" w:hAnsi="微软雅黑" w:eastAsia="微软雅黑" w:cs="微软雅黑"/>
          <w:b/>
          <w:szCs w:val="21"/>
        </w:rPr>
        <w:t>2.10 延迟</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r>
        <w:rPr>
          <w:rFonts w:hint="eastAsia" w:ascii="微软雅黑" w:hAnsi="微软雅黑" w:eastAsia="微软雅黑" w:cs="微软雅黑"/>
          <w:b/>
          <w:szCs w:val="21"/>
        </w:rPr>
        <w:t>供货</w:t>
      </w:r>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p>
    <w:p w14:paraId="085F24B1">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在合同履行过程中，如果乙方遇到不能按时交付货物的情况，应及时以书面形式将不能按时交付货物的理由、预期延误时间通知甲方；甲方收到乙方通知后，认为其理由正当的，可以书面形式酌情同意乙方可以延长供货的具体时间。</w:t>
      </w:r>
    </w:p>
    <w:p w14:paraId="450F4AEE">
      <w:pPr>
        <w:spacing w:line="360" w:lineRule="exact"/>
        <w:ind w:firstLine="420" w:firstLineChars="200"/>
        <w:outlineLvl w:val="0"/>
        <w:rPr>
          <w:rFonts w:hint="eastAsia" w:ascii="微软雅黑" w:hAnsi="微软雅黑" w:eastAsia="微软雅黑" w:cs="微软雅黑"/>
          <w:b/>
          <w:szCs w:val="21"/>
        </w:rPr>
      </w:pPr>
      <w:bookmarkStart w:id="2463" w:name="_Toc29608"/>
      <w:bookmarkStart w:id="2464" w:name="_Toc31857"/>
      <w:bookmarkStart w:id="2465" w:name="_Toc4586"/>
      <w:bookmarkStart w:id="2466" w:name="_Toc31403"/>
      <w:bookmarkStart w:id="2467" w:name="_Toc18704"/>
      <w:bookmarkStart w:id="2468" w:name="_Toc12175"/>
      <w:bookmarkStart w:id="2469" w:name="_Toc2858"/>
      <w:bookmarkStart w:id="2470" w:name="_Toc15351"/>
      <w:bookmarkStart w:id="2471" w:name="_Toc14772"/>
      <w:bookmarkStart w:id="2472" w:name="_Toc1184"/>
      <w:bookmarkStart w:id="2473" w:name="_Toc6293"/>
      <w:bookmarkStart w:id="2474" w:name="_Toc20553"/>
      <w:bookmarkStart w:id="2475" w:name="_Toc8848"/>
      <w:bookmarkStart w:id="2476" w:name="_Toc15143"/>
      <w:bookmarkStart w:id="2477" w:name="_Toc7444"/>
      <w:bookmarkStart w:id="2478" w:name="_Toc25717"/>
      <w:bookmarkStart w:id="2479" w:name="_Toc14851"/>
      <w:bookmarkStart w:id="2480" w:name="_Toc25023"/>
      <w:bookmarkStart w:id="2481" w:name="_Toc24278"/>
      <w:bookmarkStart w:id="2482" w:name="_Toc10685"/>
      <w:bookmarkStart w:id="2483" w:name="_Toc16810"/>
      <w:bookmarkStart w:id="2484" w:name="_Toc28031"/>
      <w:bookmarkStart w:id="2485" w:name="_Toc1969"/>
      <w:bookmarkStart w:id="2486" w:name="_Toc3064"/>
      <w:bookmarkStart w:id="2487" w:name="_Toc17237"/>
      <w:bookmarkStart w:id="2488" w:name="_Toc15877"/>
      <w:bookmarkStart w:id="2489" w:name="_Toc507"/>
      <w:bookmarkStart w:id="2490" w:name="_Toc16528"/>
      <w:bookmarkStart w:id="2491" w:name="_Toc1280"/>
      <w:bookmarkStart w:id="2492" w:name="_Toc8469"/>
      <w:bookmarkStart w:id="2493" w:name="_Toc15931"/>
      <w:bookmarkStart w:id="2494" w:name="_Toc10995"/>
      <w:bookmarkStart w:id="2495" w:name="_Toc8441"/>
      <w:bookmarkStart w:id="2496" w:name="_Toc32032"/>
      <w:bookmarkStart w:id="2497" w:name="_Toc23269"/>
      <w:bookmarkStart w:id="2498" w:name="_Toc10956"/>
      <w:bookmarkStart w:id="2499" w:name="_Toc5521"/>
      <w:bookmarkStart w:id="2500" w:name="_Toc7502"/>
      <w:bookmarkStart w:id="2501" w:name="_Toc4897"/>
      <w:bookmarkStart w:id="2502" w:name="_Toc27518"/>
      <w:bookmarkStart w:id="2503" w:name="_Toc25308"/>
      <w:bookmarkStart w:id="2504" w:name="_Ref467378121"/>
      <w:bookmarkStart w:id="2505" w:name="_Toc279701254"/>
      <w:bookmarkStart w:id="2506" w:name="_Toc487900364"/>
      <w:bookmarkStart w:id="2507" w:name="_Toc259093683"/>
      <w:r>
        <w:rPr>
          <w:rFonts w:hint="eastAsia" w:ascii="微软雅黑" w:hAnsi="微软雅黑" w:eastAsia="微软雅黑" w:cs="微软雅黑"/>
          <w:b/>
          <w:szCs w:val="21"/>
        </w:rPr>
        <w:t>2.11 合同变更</w:t>
      </w:r>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p>
    <w:p w14:paraId="76BA61E0">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2.11.1双方当事人协商一致，可以签订书面补充合同的形式变更合同，但不得违背采购文件确定的事项，且如果系追加与合同标的相同的货物的，那么所有补充合同的采购金额不得超过原合同价的10%；</w:t>
      </w:r>
    </w:p>
    <w:p w14:paraId="6749D146">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2.11.2 合同继续履行将损害国家利益和社会公共利益的，双方当事人应当以书面形式变更合同。有过错的一方应当承担赔偿责任，双方当事人都有过错的，各自承担相应的责任。</w:t>
      </w:r>
      <w:bookmarkStart w:id="2508" w:name="_Toc279701259"/>
      <w:bookmarkStart w:id="2509" w:name="_Toc487900369"/>
      <w:bookmarkStart w:id="2510" w:name="_Toc259093688"/>
    </w:p>
    <w:p w14:paraId="15EE50DC">
      <w:pPr>
        <w:spacing w:line="360" w:lineRule="exact"/>
        <w:ind w:firstLine="420" w:firstLineChars="200"/>
        <w:outlineLvl w:val="0"/>
        <w:rPr>
          <w:rFonts w:hint="eastAsia" w:ascii="微软雅黑" w:hAnsi="微软雅黑" w:eastAsia="微软雅黑" w:cs="微软雅黑"/>
          <w:b/>
          <w:szCs w:val="21"/>
        </w:rPr>
      </w:pPr>
      <w:bookmarkStart w:id="2511" w:name="_Toc3825"/>
      <w:bookmarkStart w:id="2512" w:name="_Toc19380"/>
      <w:bookmarkStart w:id="2513" w:name="_Toc9031"/>
      <w:bookmarkStart w:id="2514" w:name="_Toc10537"/>
      <w:bookmarkStart w:id="2515" w:name="_Toc24755"/>
      <w:bookmarkStart w:id="2516" w:name="_Toc3928"/>
      <w:bookmarkStart w:id="2517" w:name="_Toc24511"/>
      <w:bookmarkStart w:id="2518" w:name="_Toc2969"/>
      <w:bookmarkStart w:id="2519" w:name="_Toc6988"/>
      <w:bookmarkStart w:id="2520" w:name="_Toc32277"/>
      <w:bookmarkStart w:id="2521" w:name="_Toc26224"/>
      <w:bookmarkStart w:id="2522" w:name="_Toc21525"/>
      <w:bookmarkStart w:id="2523" w:name="_Toc8431"/>
      <w:bookmarkStart w:id="2524" w:name="_Toc22955"/>
      <w:bookmarkStart w:id="2525" w:name="_Toc13446"/>
      <w:bookmarkStart w:id="2526" w:name="_Toc21146"/>
      <w:bookmarkStart w:id="2527" w:name="_Toc29703"/>
      <w:bookmarkStart w:id="2528" w:name="_Toc15097"/>
      <w:bookmarkStart w:id="2529" w:name="_Toc4389"/>
      <w:bookmarkStart w:id="2530" w:name="_Toc23079"/>
      <w:bookmarkStart w:id="2531" w:name="_Toc2157"/>
      <w:bookmarkStart w:id="2532" w:name="_Toc15237"/>
      <w:bookmarkStart w:id="2533" w:name="_Toc26864"/>
      <w:bookmarkStart w:id="2534" w:name="_Toc29865"/>
      <w:bookmarkStart w:id="2535" w:name="_Toc10366"/>
      <w:bookmarkStart w:id="2536" w:name="_Toc11573"/>
      <w:bookmarkStart w:id="2537" w:name="_Toc19406"/>
      <w:bookmarkStart w:id="2538" w:name="_Toc21554"/>
      <w:bookmarkStart w:id="2539" w:name="_Toc9984"/>
      <w:bookmarkStart w:id="2540" w:name="_Toc17873"/>
      <w:bookmarkStart w:id="2541" w:name="_Toc13500"/>
      <w:bookmarkStart w:id="2542" w:name="_Toc31619"/>
      <w:bookmarkStart w:id="2543" w:name="_Toc14895"/>
      <w:bookmarkStart w:id="2544" w:name="_Toc1951"/>
      <w:bookmarkStart w:id="2545" w:name="_Toc24275"/>
      <w:bookmarkStart w:id="2546" w:name="_Toc25294"/>
      <w:bookmarkStart w:id="2547" w:name="_Toc3931"/>
      <w:bookmarkStart w:id="2548" w:name="_Toc27584"/>
      <w:bookmarkStart w:id="2549" w:name="_Toc11510"/>
      <w:bookmarkStart w:id="2550" w:name="_Toc11626"/>
      <w:r>
        <w:rPr>
          <w:rFonts w:hint="eastAsia" w:ascii="微软雅黑" w:hAnsi="微软雅黑" w:eastAsia="微软雅黑" w:cs="微软雅黑"/>
          <w:b/>
          <w:szCs w:val="21"/>
        </w:rPr>
        <w:t>2.12 合同转让</w:t>
      </w:r>
      <w:bookmarkEnd w:id="2508"/>
      <w:bookmarkEnd w:id="2509"/>
      <w:bookmarkEnd w:id="2510"/>
      <w:r>
        <w:rPr>
          <w:rFonts w:hint="eastAsia" w:ascii="微软雅黑" w:hAnsi="微软雅黑" w:eastAsia="微软雅黑" w:cs="微软雅黑"/>
          <w:b/>
          <w:szCs w:val="21"/>
        </w:rPr>
        <w:t>和分包</w:t>
      </w:r>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p>
    <w:p w14:paraId="72A0C702">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CFF95AF">
      <w:pPr>
        <w:spacing w:line="360" w:lineRule="exact"/>
        <w:ind w:firstLine="420" w:firstLineChars="200"/>
        <w:outlineLvl w:val="0"/>
        <w:rPr>
          <w:rFonts w:hint="eastAsia" w:ascii="微软雅黑" w:hAnsi="微软雅黑" w:eastAsia="微软雅黑" w:cs="微软雅黑"/>
          <w:b/>
          <w:szCs w:val="21"/>
        </w:rPr>
      </w:pPr>
      <w:bookmarkStart w:id="2551" w:name="_Toc17251"/>
      <w:bookmarkStart w:id="2552" w:name="_Toc32515"/>
      <w:bookmarkStart w:id="2553" w:name="_Toc2540"/>
      <w:bookmarkStart w:id="2554" w:name="_Toc32109"/>
      <w:bookmarkStart w:id="2555" w:name="_Toc25330"/>
      <w:bookmarkStart w:id="2556" w:name="_Toc17643"/>
      <w:bookmarkStart w:id="2557" w:name="_Toc9434"/>
      <w:bookmarkStart w:id="2558" w:name="_Toc18376"/>
      <w:bookmarkStart w:id="2559" w:name="_Toc22456"/>
      <w:bookmarkStart w:id="2560" w:name="_Toc28491"/>
      <w:bookmarkStart w:id="2561" w:name="_Toc6918"/>
      <w:bookmarkStart w:id="2562" w:name="_Toc2586"/>
      <w:bookmarkStart w:id="2563" w:name="_Toc17819"/>
      <w:bookmarkStart w:id="2564" w:name="_Toc16893"/>
      <w:bookmarkStart w:id="2565" w:name="_Toc3533"/>
      <w:bookmarkStart w:id="2566" w:name="_Toc13570"/>
      <w:bookmarkStart w:id="2567" w:name="_Toc13557"/>
      <w:bookmarkStart w:id="2568" w:name="_Toc17498"/>
      <w:bookmarkStart w:id="2569" w:name="_Toc27813"/>
      <w:bookmarkStart w:id="2570" w:name="_Toc11104"/>
      <w:bookmarkStart w:id="2571" w:name="_Toc24741"/>
      <w:bookmarkStart w:id="2572" w:name="_Toc8480"/>
      <w:bookmarkStart w:id="2573" w:name="_Toc31101"/>
      <w:bookmarkStart w:id="2574" w:name="_Toc11767"/>
      <w:bookmarkStart w:id="2575" w:name="_Toc18167"/>
      <w:bookmarkStart w:id="2576" w:name="_Toc4540"/>
      <w:bookmarkStart w:id="2577" w:name="_Toc5484"/>
      <w:bookmarkStart w:id="2578" w:name="_Toc19610"/>
      <w:bookmarkStart w:id="2579" w:name="_Toc8114"/>
      <w:bookmarkStart w:id="2580" w:name="_Toc2908"/>
      <w:bookmarkStart w:id="2581" w:name="_Toc16508"/>
      <w:bookmarkStart w:id="2582" w:name="_Toc509"/>
      <w:bookmarkStart w:id="2583" w:name="_Toc5589"/>
      <w:bookmarkStart w:id="2584" w:name="_Toc24853"/>
      <w:bookmarkStart w:id="2585" w:name="_Toc15741"/>
      <w:bookmarkStart w:id="2586" w:name="_Toc14066"/>
      <w:bookmarkStart w:id="2587" w:name="_Toc14752"/>
      <w:bookmarkStart w:id="2588" w:name="_Toc7942"/>
      <w:bookmarkStart w:id="2589" w:name="_Toc12809"/>
      <w:bookmarkStart w:id="2590" w:name="_Toc584"/>
      <w:bookmarkStart w:id="2591" w:name="_Toc20380"/>
      <w:r>
        <w:rPr>
          <w:rFonts w:hint="eastAsia" w:ascii="微软雅黑" w:hAnsi="微软雅黑" w:eastAsia="微软雅黑" w:cs="微软雅黑"/>
          <w:b/>
          <w:szCs w:val="21"/>
        </w:rPr>
        <w:t>2.13 不可抗力</w:t>
      </w:r>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p>
    <w:p w14:paraId="141E1B17">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2.13.1如果任何一方遭遇法律规定的不可抗力，致使合同履行受阻时，履行合同的期限应予延长，延长的期限应相当于不可抗力所影响的时间；</w:t>
      </w:r>
    </w:p>
    <w:p w14:paraId="620203E4">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2.13.2 因不可抗力致使不能实现合同目的的，当事人可以解除合同；</w:t>
      </w:r>
    </w:p>
    <w:p w14:paraId="025C270F">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2.13.3 因不可抗力致使合同有变更必要的，双方当事人应在</w:t>
      </w:r>
      <w:r>
        <w:rPr>
          <w:rFonts w:hint="eastAsia" w:ascii="微软雅黑" w:hAnsi="微软雅黑" w:eastAsia="微软雅黑" w:cs="微软雅黑"/>
          <w:b/>
          <w:i/>
          <w:szCs w:val="21"/>
          <w:u w:val="single"/>
        </w:rPr>
        <w:t>合同专用条款</w:t>
      </w:r>
      <w:r>
        <w:rPr>
          <w:rFonts w:hint="eastAsia" w:ascii="微软雅黑" w:hAnsi="微软雅黑" w:eastAsia="微软雅黑" w:cs="微软雅黑"/>
          <w:szCs w:val="21"/>
        </w:rPr>
        <w:t>约定时间内以书面形式变更合同；</w:t>
      </w:r>
    </w:p>
    <w:p w14:paraId="24532D23">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2.13.4受不可抗力影响的一方在不可抗力发生后，应在</w:t>
      </w:r>
      <w:r>
        <w:rPr>
          <w:rFonts w:hint="eastAsia" w:ascii="微软雅黑" w:hAnsi="微软雅黑" w:eastAsia="微软雅黑" w:cs="微软雅黑"/>
          <w:b/>
          <w:i/>
          <w:szCs w:val="21"/>
          <w:u w:val="single"/>
        </w:rPr>
        <w:t>合同专用条款</w:t>
      </w:r>
      <w:r>
        <w:rPr>
          <w:rFonts w:hint="eastAsia" w:ascii="微软雅黑" w:hAnsi="微软雅黑" w:eastAsia="微软雅黑" w:cs="微软雅黑"/>
          <w:szCs w:val="21"/>
        </w:rPr>
        <w:t>约定时间内以书面形式通知对方当事人，并在</w:t>
      </w:r>
      <w:r>
        <w:rPr>
          <w:rFonts w:hint="eastAsia" w:ascii="微软雅黑" w:hAnsi="微软雅黑" w:eastAsia="微软雅黑" w:cs="微软雅黑"/>
          <w:b/>
          <w:i/>
          <w:szCs w:val="21"/>
          <w:u w:val="single"/>
        </w:rPr>
        <w:t>合同专用条款</w:t>
      </w:r>
      <w:r>
        <w:rPr>
          <w:rFonts w:hint="eastAsia" w:ascii="微软雅黑" w:hAnsi="微软雅黑" w:eastAsia="微软雅黑" w:cs="微软雅黑"/>
          <w:szCs w:val="21"/>
        </w:rPr>
        <w:t>约定时间内，将有关部门出具的证明文件送达对方当事人。</w:t>
      </w:r>
    </w:p>
    <w:p w14:paraId="25F76485">
      <w:pPr>
        <w:pStyle w:val="6"/>
        <w:rPr>
          <w:rFonts w:hint="eastAsia" w:ascii="微软雅黑" w:hAnsi="微软雅黑" w:eastAsia="微软雅黑" w:cs="微软雅黑"/>
        </w:rPr>
      </w:pPr>
      <w:r>
        <w:rPr>
          <w:rFonts w:hint="eastAsia" w:ascii="微软雅黑" w:hAnsi="微软雅黑" w:eastAsia="微软雅黑" w:cs="微软雅黑"/>
          <w:sz w:val="21"/>
          <w:szCs w:val="21"/>
        </w:rPr>
        <w:t>2.13.5如遇到像新冠疫情等情势变更的情形，请参照2.13</w:t>
      </w:r>
      <w:r>
        <w:rPr>
          <w:rFonts w:hint="eastAsia" w:ascii="微软雅黑" w:hAnsi="微软雅黑" w:eastAsia="微软雅黑" w:cs="微软雅黑"/>
          <w:b/>
          <w:sz w:val="21"/>
          <w:szCs w:val="21"/>
        </w:rPr>
        <w:t>不可抗力的条款。</w:t>
      </w:r>
    </w:p>
    <w:p w14:paraId="1ED813C4">
      <w:pPr>
        <w:spacing w:line="360" w:lineRule="exact"/>
        <w:ind w:firstLine="420" w:firstLineChars="200"/>
        <w:outlineLvl w:val="0"/>
        <w:rPr>
          <w:rFonts w:hint="eastAsia" w:ascii="微软雅黑" w:hAnsi="微软雅黑" w:eastAsia="微软雅黑" w:cs="微软雅黑"/>
          <w:b/>
          <w:szCs w:val="21"/>
        </w:rPr>
      </w:pPr>
      <w:bookmarkStart w:id="2592" w:name="_Toc6224"/>
      <w:bookmarkStart w:id="2593" w:name="_Toc259093684"/>
      <w:bookmarkStart w:id="2594" w:name="_Toc6141"/>
      <w:bookmarkStart w:id="2595" w:name="_Toc17152"/>
      <w:bookmarkStart w:id="2596" w:name="_Toc4510"/>
      <w:bookmarkStart w:id="2597" w:name="_Toc28"/>
      <w:bookmarkStart w:id="2598" w:name="_Toc689"/>
      <w:bookmarkStart w:id="2599" w:name="_Toc7145"/>
      <w:bookmarkStart w:id="2600" w:name="_Toc9389"/>
      <w:bookmarkStart w:id="2601" w:name="_Toc26812"/>
      <w:bookmarkStart w:id="2602" w:name="_Toc6969"/>
      <w:bookmarkStart w:id="2603" w:name="_Toc28117"/>
      <w:bookmarkStart w:id="2604" w:name="_Toc6288"/>
      <w:bookmarkStart w:id="2605" w:name="_Toc357"/>
      <w:bookmarkStart w:id="2606" w:name="_Toc11423"/>
      <w:bookmarkStart w:id="2607" w:name="_Toc10324"/>
      <w:bookmarkStart w:id="2608" w:name="_Toc15258"/>
      <w:bookmarkStart w:id="2609" w:name="_Toc16229"/>
      <w:bookmarkStart w:id="2610" w:name="_Toc13910"/>
      <w:bookmarkStart w:id="2611" w:name="_Toc487900365"/>
      <w:bookmarkStart w:id="2612" w:name="_Toc9256"/>
      <w:bookmarkStart w:id="2613" w:name="_Toc6676"/>
      <w:bookmarkStart w:id="2614" w:name="_Toc4966"/>
      <w:bookmarkStart w:id="2615" w:name="_Toc1584"/>
      <w:bookmarkStart w:id="2616" w:name="_Toc4006"/>
      <w:bookmarkStart w:id="2617" w:name="_Toc31597"/>
      <w:bookmarkStart w:id="2618" w:name="_Toc19677"/>
      <w:bookmarkStart w:id="2619" w:name="_Toc19306"/>
      <w:bookmarkStart w:id="2620" w:name="_Toc26085"/>
      <w:bookmarkStart w:id="2621" w:name="_Toc30676"/>
      <w:bookmarkStart w:id="2622" w:name="_Toc279701255"/>
      <w:bookmarkStart w:id="2623" w:name="_Toc6243"/>
      <w:bookmarkStart w:id="2624" w:name="_Toc32551"/>
      <w:bookmarkStart w:id="2625" w:name="_Toc11876"/>
      <w:bookmarkStart w:id="2626" w:name="_Toc13175"/>
      <w:bookmarkStart w:id="2627" w:name="_Toc30827"/>
      <w:bookmarkStart w:id="2628" w:name="_Toc11263"/>
      <w:bookmarkStart w:id="2629" w:name="_Toc6047"/>
      <w:bookmarkStart w:id="2630" w:name="_Toc20465"/>
      <w:bookmarkStart w:id="2631" w:name="_Toc26981"/>
      <w:bookmarkStart w:id="2632" w:name="_Toc22930"/>
      <w:bookmarkStart w:id="2633" w:name="_Toc23578"/>
      <w:bookmarkStart w:id="2634" w:name="_Toc27386"/>
      <w:bookmarkStart w:id="2635" w:name="_Toc10528"/>
      <w:bookmarkStart w:id="2636" w:name="_Toc29330"/>
      <w:bookmarkStart w:id="2637" w:name="_Toc14974"/>
      <w:r>
        <w:rPr>
          <w:rFonts w:hint="eastAsia" w:ascii="微软雅黑" w:hAnsi="微软雅黑" w:eastAsia="微软雅黑" w:cs="微软雅黑"/>
          <w:b/>
          <w:szCs w:val="21"/>
        </w:rPr>
        <w:t>2.14 税费</w:t>
      </w:r>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p>
    <w:p w14:paraId="627B0AB0">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与合同有关的一切税费，均按照中华人民共和国法律的相关规定。</w:t>
      </w:r>
    </w:p>
    <w:p w14:paraId="2555DC87">
      <w:pPr>
        <w:spacing w:line="360" w:lineRule="exact"/>
        <w:ind w:firstLine="420" w:firstLineChars="200"/>
        <w:outlineLvl w:val="0"/>
        <w:rPr>
          <w:rFonts w:hint="eastAsia" w:ascii="微软雅黑" w:hAnsi="微软雅黑" w:eastAsia="微软雅黑" w:cs="微软雅黑"/>
          <w:b/>
          <w:szCs w:val="21"/>
        </w:rPr>
      </w:pPr>
      <w:bookmarkStart w:id="2638" w:name="_Toc279701258"/>
      <w:bookmarkStart w:id="2639" w:name="_Toc25260"/>
      <w:bookmarkStart w:id="2640" w:name="_Toc7102"/>
      <w:bookmarkStart w:id="2641" w:name="_Toc29993"/>
      <w:bookmarkStart w:id="2642" w:name="_Toc20594"/>
      <w:bookmarkStart w:id="2643" w:name="_Toc31088"/>
      <w:bookmarkStart w:id="2644" w:name="_Toc23220"/>
      <w:bookmarkStart w:id="2645" w:name="_Toc487900368"/>
      <w:bookmarkStart w:id="2646" w:name="_Toc29869"/>
      <w:bookmarkStart w:id="2647" w:name="_Toc6950"/>
      <w:bookmarkStart w:id="2648" w:name="_Toc21314"/>
      <w:bookmarkStart w:id="2649" w:name="_Toc8934"/>
      <w:bookmarkStart w:id="2650" w:name="_Toc4812"/>
      <w:bookmarkStart w:id="2651" w:name="_Toc14403"/>
      <w:bookmarkStart w:id="2652" w:name="_Toc32686"/>
      <w:bookmarkStart w:id="2653" w:name="_Toc22239"/>
      <w:bookmarkStart w:id="2654" w:name="_Toc259093687"/>
      <w:bookmarkStart w:id="2655" w:name="_Toc11308"/>
      <w:bookmarkStart w:id="2656" w:name="_Toc2043"/>
      <w:bookmarkStart w:id="2657" w:name="_Toc14348"/>
      <w:bookmarkStart w:id="2658" w:name="_Toc17217"/>
      <w:bookmarkStart w:id="2659" w:name="_Toc4260"/>
      <w:bookmarkStart w:id="2660" w:name="_Toc4792"/>
      <w:bookmarkStart w:id="2661" w:name="_Toc28905"/>
      <w:bookmarkStart w:id="2662" w:name="_Toc12594"/>
      <w:bookmarkStart w:id="2663" w:name="_Toc24216"/>
      <w:bookmarkStart w:id="2664" w:name="_Toc8298"/>
      <w:bookmarkStart w:id="2665" w:name="_Toc15722"/>
      <w:bookmarkStart w:id="2666" w:name="_Toc14549"/>
      <w:bookmarkStart w:id="2667" w:name="_Toc27763"/>
      <w:bookmarkStart w:id="2668" w:name="_Toc13626"/>
      <w:bookmarkStart w:id="2669" w:name="_Toc16959"/>
      <w:bookmarkStart w:id="2670" w:name="_Toc23266"/>
      <w:bookmarkStart w:id="2671" w:name="_Toc6688"/>
      <w:bookmarkStart w:id="2672" w:name="_Toc21290"/>
      <w:bookmarkStart w:id="2673" w:name="_Toc12790"/>
      <w:bookmarkStart w:id="2674" w:name="_Toc6037"/>
      <w:bookmarkStart w:id="2675" w:name="_Toc30768"/>
      <w:bookmarkStart w:id="2676" w:name="_Toc29188"/>
      <w:bookmarkStart w:id="2677" w:name="_Toc7117"/>
      <w:bookmarkStart w:id="2678" w:name="_Toc13012"/>
      <w:bookmarkStart w:id="2679" w:name="_Toc15720"/>
      <w:bookmarkStart w:id="2680" w:name="_Toc19952"/>
      <w:bookmarkStart w:id="2681" w:name="_Toc515"/>
      <w:bookmarkStart w:id="2682" w:name="_Toc12141"/>
      <w:bookmarkStart w:id="2683" w:name="_Toc9300"/>
      <w:r>
        <w:rPr>
          <w:rFonts w:hint="eastAsia" w:ascii="微软雅黑" w:hAnsi="微软雅黑" w:eastAsia="微软雅黑" w:cs="微软雅黑"/>
          <w:b/>
          <w:szCs w:val="21"/>
        </w:rPr>
        <w:t>2.15 乙方破产</w:t>
      </w:r>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p>
    <w:p w14:paraId="69F9F1AB">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4B92A07">
      <w:pPr>
        <w:spacing w:line="360" w:lineRule="exact"/>
        <w:ind w:firstLine="420" w:firstLineChars="200"/>
        <w:outlineLvl w:val="0"/>
        <w:rPr>
          <w:rFonts w:hint="eastAsia" w:ascii="微软雅黑" w:hAnsi="微软雅黑" w:eastAsia="微软雅黑" w:cs="微软雅黑"/>
          <w:b/>
          <w:szCs w:val="21"/>
        </w:rPr>
      </w:pPr>
      <w:bookmarkStart w:id="2684" w:name="_Toc32508"/>
      <w:bookmarkStart w:id="2685" w:name="_Toc25972"/>
      <w:bookmarkStart w:id="2686" w:name="_Toc24424"/>
      <w:bookmarkStart w:id="2687" w:name="_Toc20974"/>
      <w:bookmarkStart w:id="2688" w:name="_Toc2211"/>
      <w:bookmarkStart w:id="2689" w:name="_Toc8188"/>
      <w:bookmarkStart w:id="2690" w:name="_Toc818"/>
      <w:bookmarkStart w:id="2691" w:name="_Toc31502"/>
      <w:bookmarkStart w:id="2692" w:name="_Toc6641"/>
      <w:bookmarkStart w:id="2693" w:name="_Toc24066"/>
      <w:bookmarkStart w:id="2694" w:name="_Toc2927"/>
      <w:bookmarkStart w:id="2695" w:name="_Toc28680"/>
      <w:bookmarkStart w:id="2696" w:name="_Toc15605"/>
      <w:bookmarkStart w:id="2697" w:name="_Toc24976"/>
      <w:bookmarkStart w:id="2698" w:name="_Toc15445"/>
      <w:bookmarkStart w:id="2699" w:name="_Toc12337"/>
      <w:bookmarkStart w:id="2700" w:name="_Toc6134"/>
      <w:bookmarkStart w:id="2701" w:name="_Toc5463"/>
      <w:bookmarkStart w:id="2702" w:name="_Toc9957"/>
      <w:bookmarkStart w:id="2703" w:name="_Toc27106"/>
      <w:bookmarkStart w:id="2704" w:name="_Toc24867"/>
      <w:bookmarkStart w:id="2705" w:name="_Toc1303"/>
      <w:bookmarkStart w:id="2706" w:name="_Toc12606"/>
      <w:bookmarkStart w:id="2707" w:name="_Toc4227"/>
      <w:bookmarkStart w:id="2708" w:name="_Toc2374"/>
      <w:bookmarkStart w:id="2709" w:name="_Toc20409"/>
      <w:bookmarkStart w:id="2710" w:name="_Toc26246"/>
      <w:bookmarkStart w:id="2711" w:name="_Toc21836"/>
      <w:bookmarkStart w:id="2712" w:name="_Toc5182"/>
      <w:bookmarkStart w:id="2713" w:name="_Toc1542"/>
      <w:bookmarkStart w:id="2714" w:name="_Toc15387"/>
      <w:bookmarkStart w:id="2715" w:name="_Toc2967"/>
      <w:bookmarkStart w:id="2716" w:name="_Toc31639"/>
      <w:bookmarkStart w:id="2717" w:name="_Toc7369"/>
      <w:bookmarkStart w:id="2718" w:name="_Toc14797"/>
      <w:bookmarkStart w:id="2719" w:name="_Toc12868"/>
      <w:bookmarkStart w:id="2720" w:name="_Toc26255"/>
      <w:bookmarkStart w:id="2721" w:name="_Toc5149"/>
      <w:bookmarkStart w:id="2722" w:name="_Toc8947"/>
      <w:bookmarkStart w:id="2723" w:name="_Toc29764"/>
      <w:bookmarkStart w:id="2724" w:name="_Toc9318"/>
      <w:bookmarkStart w:id="2725" w:name="_Toc29333"/>
      <w:r>
        <w:rPr>
          <w:rFonts w:hint="eastAsia" w:ascii="微软雅黑" w:hAnsi="微软雅黑" w:eastAsia="微软雅黑" w:cs="微软雅黑"/>
          <w:b/>
          <w:szCs w:val="21"/>
        </w:rPr>
        <w:t>2.16 合同中止、终止</w:t>
      </w:r>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p>
    <w:p w14:paraId="3E8E2084">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2.16.1 双方当事人不得擅自中止或者终止合同；</w:t>
      </w:r>
    </w:p>
    <w:p w14:paraId="6D8236DA">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2.16.2合同继续履行将损害国家利益和社会公共利益的，双方当事人应当中止或者终止合同。有过错的一方应当承担赔偿责任，双方当事人都有过错的，各自承担相应的责任。</w:t>
      </w:r>
    </w:p>
    <w:p w14:paraId="377F2D4D">
      <w:pPr>
        <w:spacing w:line="360" w:lineRule="exact"/>
        <w:ind w:firstLine="420" w:firstLineChars="200"/>
        <w:outlineLvl w:val="0"/>
        <w:rPr>
          <w:rFonts w:hint="eastAsia" w:ascii="微软雅黑" w:hAnsi="微软雅黑" w:eastAsia="微软雅黑" w:cs="微软雅黑"/>
          <w:b/>
          <w:szCs w:val="21"/>
        </w:rPr>
      </w:pPr>
      <w:bookmarkStart w:id="2726" w:name="_Toc21882"/>
      <w:bookmarkStart w:id="2727" w:name="_Toc16623"/>
      <w:bookmarkStart w:id="2728" w:name="_Toc1128"/>
      <w:bookmarkStart w:id="2729" w:name="_Toc22451"/>
      <w:bookmarkStart w:id="2730" w:name="_Toc25416"/>
      <w:bookmarkStart w:id="2731" w:name="_Toc13150"/>
      <w:bookmarkStart w:id="2732" w:name="_Toc22561"/>
      <w:bookmarkStart w:id="2733" w:name="_Toc19328"/>
      <w:bookmarkStart w:id="2734" w:name="_Toc13756"/>
      <w:bookmarkStart w:id="2735" w:name="_Toc23635"/>
      <w:bookmarkStart w:id="2736" w:name="_Toc25710"/>
      <w:bookmarkStart w:id="2737" w:name="_Toc27227"/>
      <w:bookmarkStart w:id="2738" w:name="_Toc22455"/>
      <w:bookmarkStart w:id="2739" w:name="_Toc29829"/>
      <w:bookmarkStart w:id="2740" w:name="_Toc9282"/>
      <w:bookmarkStart w:id="2741" w:name="_Toc2109"/>
      <w:bookmarkStart w:id="2742" w:name="_Toc14563"/>
      <w:bookmarkStart w:id="2743" w:name="_Toc4111"/>
      <w:bookmarkStart w:id="2744" w:name="_Toc11381"/>
      <w:bookmarkStart w:id="2745" w:name="_Toc11060"/>
      <w:bookmarkStart w:id="2746" w:name="_Toc21636"/>
      <w:bookmarkStart w:id="2747" w:name="_Toc30476"/>
      <w:bookmarkStart w:id="2748" w:name="_Toc18411"/>
      <w:bookmarkStart w:id="2749" w:name="_Toc12602"/>
      <w:bookmarkStart w:id="2750" w:name="_Toc14890"/>
      <w:bookmarkStart w:id="2751" w:name="_Toc27954"/>
      <w:bookmarkStart w:id="2752" w:name="_Toc30133"/>
      <w:bookmarkStart w:id="2753" w:name="_Toc20145"/>
      <w:bookmarkStart w:id="2754" w:name="_Toc1125"/>
      <w:bookmarkStart w:id="2755" w:name="_Toc19324"/>
      <w:bookmarkStart w:id="2756" w:name="_Toc30958"/>
      <w:bookmarkStart w:id="2757" w:name="_Toc19755"/>
      <w:bookmarkStart w:id="2758" w:name="_Toc25836"/>
      <w:bookmarkStart w:id="2759" w:name="_Toc25358"/>
      <w:bookmarkStart w:id="2760" w:name="_Toc11658"/>
      <w:bookmarkStart w:id="2761" w:name="_Toc6596"/>
      <w:bookmarkStart w:id="2762" w:name="_Toc207"/>
      <w:bookmarkStart w:id="2763" w:name="_Toc7005"/>
      <w:bookmarkStart w:id="2764" w:name="_Toc24731"/>
      <w:bookmarkStart w:id="2765" w:name="_Toc9695"/>
      <w:bookmarkStart w:id="2766" w:name="_Toc22093"/>
      <w:bookmarkStart w:id="2767" w:name="_Toc28047"/>
      <w:r>
        <w:rPr>
          <w:rFonts w:hint="eastAsia" w:ascii="微软雅黑" w:hAnsi="微软雅黑" w:eastAsia="微软雅黑" w:cs="微软雅黑"/>
          <w:b/>
          <w:szCs w:val="21"/>
        </w:rPr>
        <w:t>2.17 检验和验收</w:t>
      </w:r>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p>
    <w:p w14:paraId="24F9B03A">
      <w:pPr>
        <w:tabs>
          <w:tab w:val="left" w:pos="360"/>
          <w:tab w:val="left" w:pos="540"/>
          <w:tab w:val="left" w:pos="1080"/>
        </w:tabs>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2.17.1货物交付前，乙方应对货物的质量、数量等方面进行详细、全面的检验，并向甲方出具证明货物符合合同约定的文件；货物交付时，乙方在</w:t>
      </w:r>
      <w:r>
        <w:rPr>
          <w:rFonts w:hint="eastAsia" w:ascii="微软雅黑" w:hAnsi="微软雅黑" w:eastAsia="微软雅黑" w:cs="微软雅黑"/>
          <w:b/>
          <w:i/>
          <w:szCs w:val="21"/>
          <w:u w:val="single"/>
        </w:rPr>
        <w:t>合同专用条款</w:t>
      </w:r>
      <w:r>
        <w:rPr>
          <w:rFonts w:hint="eastAsia" w:ascii="微软雅黑" w:hAnsi="微软雅黑" w:eastAsia="微软雅黑" w:cs="微软雅黑"/>
          <w:szCs w:val="21"/>
        </w:rPr>
        <w:t>约定时间内组织验收，并可依法邀请相关方参加，验收应出具验收书。</w:t>
      </w:r>
    </w:p>
    <w:p w14:paraId="19EA5EF7">
      <w:pPr>
        <w:tabs>
          <w:tab w:val="left" w:pos="360"/>
          <w:tab w:val="left" w:pos="540"/>
          <w:tab w:val="left" w:pos="1080"/>
        </w:tabs>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F49DE8E">
      <w:pPr>
        <w:tabs>
          <w:tab w:val="left" w:pos="360"/>
          <w:tab w:val="left" w:pos="540"/>
          <w:tab w:val="left" w:pos="1080"/>
        </w:tabs>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2.17.3 检验和验收标准、程序等具体内容以及前述验收书的效力详见</w:t>
      </w:r>
      <w:r>
        <w:rPr>
          <w:rFonts w:hint="eastAsia" w:ascii="微软雅黑" w:hAnsi="微软雅黑" w:eastAsia="微软雅黑" w:cs="微软雅黑"/>
          <w:b/>
          <w:i/>
          <w:szCs w:val="21"/>
          <w:u w:val="single"/>
        </w:rPr>
        <w:t>合同专用条款</w:t>
      </w:r>
      <w:r>
        <w:rPr>
          <w:rFonts w:hint="eastAsia" w:ascii="微软雅黑" w:hAnsi="微软雅黑" w:eastAsia="微软雅黑" w:cs="微软雅黑"/>
          <w:i/>
          <w:szCs w:val="21"/>
        </w:rPr>
        <w:t>。</w:t>
      </w:r>
    </w:p>
    <w:bookmarkEnd w:id="2504"/>
    <w:bookmarkEnd w:id="2505"/>
    <w:bookmarkEnd w:id="2506"/>
    <w:bookmarkEnd w:id="2507"/>
    <w:p w14:paraId="5FEBC999">
      <w:pPr>
        <w:spacing w:line="360" w:lineRule="exact"/>
        <w:ind w:firstLine="420" w:firstLineChars="200"/>
        <w:outlineLvl w:val="0"/>
        <w:rPr>
          <w:rFonts w:hint="eastAsia" w:ascii="微软雅黑" w:hAnsi="微软雅黑" w:eastAsia="微软雅黑" w:cs="微软雅黑"/>
          <w:b/>
          <w:szCs w:val="21"/>
        </w:rPr>
      </w:pPr>
      <w:bookmarkStart w:id="2768" w:name="_Toc259093690"/>
      <w:bookmarkStart w:id="2769" w:name="_Toc279701261"/>
      <w:bookmarkStart w:id="2770" w:name="_Toc487900371"/>
      <w:bookmarkStart w:id="2771" w:name="_Toc17313"/>
      <w:bookmarkStart w:id="2772" w:name="_Toc9266"/>
      <w:bookmarkStart w:id="2773" w:name="_Toc25315"/>
      <w:bookmarkStart w:id="2774" w:name="_Toc13220"/>
      <w:bookmarkStart w:id="2775" w:name="_Toc5462"/>
      <w:bookmarkStart w:id="2776" w:name="_Toc19604"/>
      <w:bookmarkStart w:id="2777" w:name="_Toc21518"/>
      <w:bookmarkStart w:id="2778" w:name="_Toc8941"/>
      <w:bookmarkStart w:id="2779" w:name="_Toc8096"/>
      <w:bookmarkStart w:id="2780" w:name="_Toc29075"/>
      <w:bookmarkStart w:id="2781" w:name="_Toc2040"/>
      <w:bookmarkStart w:id="2782" w:name="_Toc24642"/>
      <w:bookmarkStart w:id="2783" w:name="_Toc19091"/>
      <w:bookmarkStart w:id="2784" w:name="_Toc19636"/>
      <w:bookmarkStart w:id="2785" w:name="_Toc725"/>
      <w:bookmarkStart w:id="2786" w:name="_Toc31304"/>
      <w:bookmarkStart w:id="2787" w:name="_Toc220"/>
      <w:bookmarkStart w:id="2788" w:name="_Toc3974"/>
      <w:bookmarkStart w:id="2789" w:name="_Toc4983"/>
      <w:bookmarkStart w:id="2790" w:name="_Toc11065"/>
      <w:bookmarkStart w:id="2791" w:name="_Toc12493"/>
      <w:bookmarkStart w:id="2792" w:name="_Toc1000"/>
      <w:bookmarkStart w:id="2793" w:name="_Toc10130"/>
      <w:bookmarkStart w:id="2794" w:name="_Toc17270"/>
      <w:bookmarkStart w:id="2795" w:name="_Toc29229"/>
      <w:bookmarkStart w:id="2796" w:name="_Toc21849"/>
      <w:bookmarkStart w:id="2797" w:name="_Toc11284"/>
      <w:bookmarkStart w:id="2798" w:name="_Toc26892"/>
      <w:bookmarkStart w:id="2799" w:name="_Toc29995"/>
      <w:bookmarkStart w:id="2800" w:name="_Toc21172"/>
      <w:bookmarkStart w:id="2801" w:name="_Toc15037"/>
      <w:bookmarkStart w:id="2802" w:name="_Toc8866"/>
      <w:bookmarkStart w:id="2803" w:name="_Toc26823"/>
      <w:bookmarkStart w:id="2804" w:name="_Toc14242"/>
      <w:bookmarkStart w:id="2805" w:name="_Toc27110"/>
      <w:bookmarkStart w:id="2806" w:name="_Toc25182"/>
      <w:bookmarkStart w:id="2807" w:name="_Toc3049"/>
      <w:bookmarkStart w:id="2808" w:name="_Toc734"/>
      <w:bookmarkStart w:id="2809" w:name="_Toc27621"/>
      <w:bookmarkStart w:id="2810" w:name="_Toc15285"/>
      <w:r>
        <w:rPr>
          <w:rFonts w:hint="eastAsia" w:ascii="微软雅黑" w:hAnsi="微软雅黑" w:eastAsia="微软雅黑" w:cs="微软雅黑"/>
          <w:b/>
          <w:szCs w:val="21"/>
        </w:rPr>
        <w:t>2.18 通知</w:t>
      </w:r>
      <w:bookmarkEnd w:id="2768"/>
      <w:bookmarkEnd w:id="2769"/>
      <w:bookmarkEnd w:id="2770"/>
      <w:r>
        <w:rPr>
          <w:rFonts w:hint="eastAsia" w:ascii="微软雅黑" w:hAnsi="微软雅黑" w:eastAsia="微软雅黑" w:cs="微软雅黑"/>
          <w:b/>
          <w:szCs w:val="21"/>
        </w:rPr>
        <w:t>和送达</w:t>
      </w:r>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p>
    <w:p w14:paraId="73A1CE84">
      <w:pPr>
        <w:spacing w:line="360" w:lineRule="exact"/>
        <w:ind w:firstLine="420" w:firstLineChars="200"/>
        <w:rPr>
          <w:rFonts w:hint="eastAsia" w:ascii="微软雅黑" w:hAnsi="微软雅黑" w:eastAsia="微软雅黑" w:cs="微软雅黑"/>
          <w:szCs w:val="21"/>
        </w:rPr>
      </w:pPr>
      <w:bookmarkStart w:id="2811" w:name="_Toc3135"/>
      <w:bookmarkStart w:id="2812" w:name="_Toc6698"/>
      <w:bookmarkStart w:id="2813" w:name="_Toc279701262"/>
      <w:bookmarkStart w:id="2814" w:name="_Toc487900372"/>
      <w:bookmarkStart w:id="2815" w:name="_Toc259093691"/>
      <w:r>
        <w:rPr>
          <w:rFonts w:hint="eastAsia" w:ascii="微软雅黑" w:hAnsi="微软雅黑" w:eastAsia="微软雅黑" w:cs="微软雅黑"/>
          <w:szCs w:val="21"/>
        </w:rPr>
        <w:t>2.18.1 任何一方因履行合同而以合同第一部分尾部所列明的</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发出的所有通知、文件、材料，均视为已向对方当事人送达；任何一方变更上述送达方式或者地址的，应于</w:t>
      </w:r>
      <w:r>
        <w:rPr>
          <w:rFonts w:hint="eastAsia" w:ascii="微软雅黑" w:hAnsi="微软雅黑" w:eastAsia="微软雅黑" w:cs="微软雅黑"/>
          <w:szCs w:val="21"/>
          <w:u w:val="single"/>
        </w:rPr>
        <w:t xml:space="preserve"> 3 </w:t>
      </w:r>
      <w:r>
        <w:rPr>
          <w:rFonts w:hint="eastAsia" w:ascii="微软雅黑" w:hAnsi="微软雅黑" w:eastAsia="微软雅黑" w:cs="微软雅黑"/>
          <w:szCs w:val="21"/>
        </w:rPr>
        <w:t>个工作日内书面通知对方当事人，在对方当事人收到有关变更通知之前，变更前的约定送达方式或者地址仍视为有效。</w:t>
      </w:r>
      <w:bookmarkEnd w:id="2811"/>
      <w:bookmarkEnd w:id="2812"/>
    </w:p>
    <w:p w14:paraId="217C994A">
      <w:pPr>
        <w:spacing w:line="360" w:lineRule="exact"/>
        <w:ind w:firstLine="420" w:firstLineChars="200"/>
        <w:rPr>
          <w:rFonts w:hint="eastAsia" w:ascii="微软雅黑" w:hAnsi="微软雅黑" w:eastAsia="微软雅黑" w:cs="微软雅黑"/>
          <w:szCs w:val="21"/>
        </w:rPr>
      </w:pPr>
      <w:bookmarkStart w:id="2816" w:name="_Toc23294"/>
      <w:bookmarkStart w:id="2817" w:name="_Toc23128"/>
      <w:r>
        <w:rPr>
          <w:rFonts w:hint="eastAsia" w:ascii="微软雅黑" w:hAnsi="微软雅黑" w:eastAsia="微软雅黑" w:cs="微软雅黑"/>
          <w:szCs w:val="21"/>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16"/>
      <w:bookmarkEnd w:id="2817"/>
    </w:p>
    <w:p w14:paraId="44115EC2">
      <w:pPr>
        <w:spacing w:line="360" w:lineRule="exact"/>
        <w:ind w:firstLine="420" w:firstLineChars="200"/>
        <w:outlineLvl w:val="0"/>
        <w:rPr>
          <w:rFonts w:hint="eastAsia" w:ascii="微软雅黑" w:hAnsi="微软雅黑" w:eastAsia="微软雅黑" w:cs="微软雅黑"/>
          <w:b/>
          <w:szCs w:val="21"/>
        </w:rPr>
      </w:pPr>
      <w:bookmarkStart w:id="2818" w:name="_Toc4355"/>
      <w:bookmarkStart w:id="2819" w:name="_Toc31861"/>
      <w:bookmarkStart w:id="2820" w:name="_Toc30299"/>
      <w:bookmarkStart w:id="2821" w:name="_Toc14430"/>
      <w:bookmarkStart w:id="2822" w:name="_Toc1444"/>
      <w:bookmarkStart w:id="2823" w:name="_Toc11585"/>
      <w:bookmarkStart w:id="2824" w:name="_Toc19314"/>
      <w:bookmarkStart w:id="2825" w:name="_Toc25198"/>
      <w:bookmarkStart w:id="2826" w:name="_Toc4241"/>
      <w:bookmarkStart w:id="2827" w:name="_Toc19958"/>
      <w:bookmarkStart w:id="2828" w:name="_Toc10755"/>
      <w:bookmarkStart w:id="2829" w:name="_Toc11892"/>
      <w:bookmarkStart w:id="2830" w:name="_Toc1121"/>
      <w:bookmarkStart w:id="2831" w:name="_Toc21245"/>
      <w:bookmarkStart w:id="2832" w:name="_Toc20309"/>
      <w:bookmarkStart w:id="2833" w:name="_Toc29028"/>
      <w:bookmarkStart w:id="2834" w:name="_Toc4747"/>
      <w:bookmarkStart w:id="2835" w:name="_Toc27038"/>
      <w:bookmarkStart w:id="2836" w:name="_Toc22798"/>
      <w:bookmarkStart w:id="2837" w:name="_Toc9456"/>
      <w:bookmarkStart w:id="2838" w:name="_Toc12721"/>
      <w:bookmarkStart w:id="2839" w:name="_Toc546"/>
      <w:bookmarkStart w:id="2840" w:name="_Toc29312"/>
      <w:bookmarkStart w:id="2841" w:name="_Toc20989"/>
      <w:bookmarkStart w:id="2842" w:name="_Toc18540"/>
      <w:bookmarkStart w:id="2843" w:name="_Toc4435"/>
      <w:bookmarkStart w:id="2844" w:name="_Toc21923"/>
      <w:bookmarkStart w:id="2845" w:name="_Toc2623"/>
      <w:bookmarkStart w:id="2846" w:name="_Toc10932"/>
      <w:bookmarkStart w:id="2847" w:name="_Toc16493"/>
      <w:bookmarkStart w:id="2848" w:name="_Toc28855"/>
      <w:bookmarkStart w:id="2849" w:name="_Toc30497"/>
      <w:bookmarkStart w:id="2850" w:name="_Toc18605"/>
      <w:bookmarkStart w:id="2851" w:name="_Toc4874"/>
      <w:bookmarkStart w:id="2852" w:name="_Toc16010"/>
      <w:bookmarkStart w:id="2853" w:name="_Toc30599"/>
      <w:bookmarkStart w:id="2854" w:name="_Toc9371"/>
      <w:bookmarkStart w:id="2855" w:name="_Toc3637"/>
      <w:bookmarkStart w:id="2856" w:name="_Toc20914"/>
      <w:bookmarkStart w:id="2857" w:name="_Toc25675"/>
      <w:bookmarkStart w:id="2858" w:name="_Toc22532"/>
      <w:bookmarkStart w:id="2859" w:name="_Toc5312"/>
      <w:bookmarkStart w:id="2860" w:name="_Toc14810"/>
      <w:r>
        <w:rPr>
          <w:rFonts w:hint="eastAsia" w:ascii="微软雅黑" w:hAnsi="微软雅黑" w:eastAsia="微软雅黑" w:cs="微软雅黑"/>
          <w:b/>
          <w:szCs w:val="21"/>
        </w:rPr>
        <w:t>2.19 计量单位</w:t>
      </w:r>
      <w:bookmarkEnd w:id="2813"/>
      <w:bookmarkEnd w:id="2814"/>
      <w:bookmarkEnd w:id="2815"/>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p>
    <w:p w14:paraId="696D1F20">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除技术规范中另有规定外,合同的计量单位均使用国家法定计量单位。</w:t>
      </w:r>
    </w:p>
    <w:p w14:paraId="1A5008FC">
      <w:pPr>
        <w:spacing w:line="360" w:lineRule="exact"/>
        <w:ind w:firstLine="420" w:firstLineChars="200"/>
        <w:outlineLvl w:val="0"/>
        <w:rPr>
          <w:rFonts w:hint="eastAsia" w:ascii="微软雅黑" w:hAnsi="微软雅黑" w:eastAsia="微软雅黑" w:cs="微软雅黑"/>
          <w:b/>
          <w:szCs w:val="21"/>
        </w:rPr>
      </w:pPr>
      <w:bookmarkStart w:id="2861" w:name="_Toc32583"/>
      <w:bookmarkStart w:id="2862" w:name="_Toc15868"/>
      <w:bookmarkStart w:id="2863" w:name="_Toc279701263"/>
      <w:bookmarkStart w:id="2864" w:name="_Toc16880"/>
      <w:bookmarkStart w:id="2865" w:name="_Toc6315"/>
      <w:bookmarkStart w:id="2866" w:name="_Toc259093692"/>
      <w:bookmarkStart w:id="2867" w:name="_Toc6343"/>
      <w:bookmarkStart w:id="2868" w:name="_Toc32562"/>
      <w:bookmarkStart w:id="2869" w:name="_Toc6558"/>
      <w:bookmarkStart w:id="2870" w:name="_Toc18567"/>
      <w:bookmarkStart w:id="2871" w:name="_Toc11130"/>
      <w:bookmarkStart w:id="2872" w:name="_Toc12773"/>
      <w:bookmarkStart w:id="2873" w:name="_Toc5796"/>
      <w:bookmarkStart w:id="2874" w:name="_Toc23641"/>
      <w:bookmarkStart w:id="2875" w:name="_Toc13131"/>
      <w:bookmarkStart w:id="2876" w:name="_Toc19154"/>
      <w:bookmarkStart w:id="2877" w:name="_Toc15271"/>
      <w:bookmarkStart w:id="2878" w:name="_Toc16821"/>
      <w:bookmarkStart w:id="2879" w:name="_Toc1736"/>
      <w:bookmarkStart w:id="2880" w:name="_Toc28784"/>
      <w:bookmarkStart w:id="2881" w:name="_Toc9331"/>
      <w:bookmarkStart w:id="2882" w:name="_Toc10830"/>
      <w:bookmarkStart w:id="2883" w:name="_Toc24115"/>
      <w:bookmarkStart w:id="2884" w:name="_Toc30870"/>
      <w:bookmarkStart w:id="2885" w:name="_Toc10330"/>
      <w:bookmarkStart w:id="2886" w:name="_Toc2161"/>
      <w:bookmarkStart w:id="2887" w:name="_Toc11613"/>
      <w:bookmarkStart w:id="2888" w:name="_Toc8819"/>
      <w:bookmarkStart w:id="2889" w:name="_Toc19978"/>
      <w:bookmarkStart w:id="2890" w:name="_Toc18634"/>
      <w:bookmarkStart w:id="2891" w:name="_Toc12547"/>
      <w:bookmarkStart w:id="2892" w:name="_Toc15428"/>
      <w:bookmarkStart w:id="2893" w:name="_Toc17633"/>
      <w:bookmarkStart w:id="2894" w:name="_Toc10198"/>
      <w:bookmarkStart w:id="2895" w:name="_Toc17517"/>
      <w:bookmarkStart w:id="2896" w:name="_Toc7567"/>
      <w:bookmarkStart w:id="2897" w:name="_Toc26340"/>
      <w:bookmarkStart w:id="2898" w:name="_Toc24231"/>
      <w:bookmarkStart w:id="2899" w:name="_Toc18716"/>
      <w:bookmarkStart w:id="2900" w:name="_Toc7172"/>
      <w:bookmarkStart w:id="2901" w:name="_Toc27589"/>
      <w:bookmarkStart w:id="2902" w:name="_Toc487900373"/>
      <w:bookmarkStart w:id="2903" w:name="_Toc20624"/>
      <w:r>
        <w:rPr>
          <w:rFonts w:hint="eastAsia" w:ascii="微软雅黑" w:hAnsi="微软雅黑" w:eastAsia="微软雅黑" w:cs="微软雅黑"/>
          <w:b/>
          <w:szCs w:val="21"/>
        </w:rPr>
        <w:t>2.20 合同使用的文字和适用的法律</w:t>
      </w:r>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p>
    <w:p w14:paraId="0B7576C7">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2.20.1 合同使用汉语书就、变更和解释；</w:t>
      </w:r>
    </w:p>
    <w:p w14:paraId="345A71DB">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2.20.2 合同适用中华人民共和国法律。</w:t>
      </w:r>
    </w:p>
    <w:p w14:paraId="0CCEB5EE">
      <w:pPr>
        <w:spacing w:line="360" w:lineRule="exact"/>
        <w:ind w:firstLine="420" w:firstLineChars="200"/>
        <w:outlineLvl w:val="0"/>
        <w:rPr>
          <w:rFonts w:hint="eastAsia" w:ascii="微软雅黑" w:hAnsi="微软雅黑" w:eastAsia="微软雅黑" w:cs="微软雅黑"/>
          <w:b/>
          <w:szCs w:val="21"/>
        </w:rPr>
      </w:pPr>
      <w:bookmarkStart w:id="2904" w:name="_Toc11628"/>
      <w:bookmarkStart w:id="2905" w:name="_Toc259093693"/>
      <w:bookmarkStart w:id="2906" w:name="_Toc13924"/>
      <w:bookmarkStart w:id="2907" w:name="_Toc14025"/>
      <w:bookmarkStart w:id="2908" w:name="_Toc23015"/>
      <w:bookmarkStart w:id="2909" w:name="_Toc29073"/>
      <w:bookmarkStart w:id="2910" w:name="_Toc18281"/>
      <w:bookmarkStart w:id="2911" w:name="_Toc638"/>
      <w:bookmarkStart w:id="2912" w:name="_Toc16113"/>
      <w:bookmarkStart w:id="2913" w:name="_Toc21915"/>
      <w:bookmarkStart w:id="2914" w:name="_Toc19409"/>
      <w:bookmarkStart w:id="2915" w:name="_Toc5000"/>
      <w:bookmarkStart w:id="2916" w:name="_Toc31790"/>
      <w:bookmarkStart w:id="2917" w:name="_Toc9280"/>
      <w:bookmarkStart w:id="2918" w:name="_Toc1536"/>
      <w:bookmarkStart w:id="2919" w:name="_Toc32497"/>
      <w:bookmarkStart w:id="2920" w:name="_Toc2839"/>
      <w:bookmarkStart w:id="2921" w:name="_Toc21851"/>
      <w:bookmarkStart w:id="2922" w:name="_Toc14964"/>
      <w:bookmarkStart w:id="2923" w:name="_Toc17588"/>
      <w:bookmarkStart w:id="2924" w:name="_Toc1670"/>
      <w:bookmarkStart w:id="2925" w:name="_Toc3112"/>
      <w:bookmarkStart w:id="2926" w:name="_Toc30511"/>
      <w:bookmarkStart w:id="2927" w:name="_Toc8602"/>
      <w:bookmarkStart w:id="2928" w:name="_Toc26372"/>
      <w:bookmarkStart w:id="2929" w:name="_Toc279701264"/>
      <w:bookmarkStart w:id="2930" w:name="_Toc12066"/>
      <w:bookmarkStart w:id="2931" w:name="_Toc1396"/>
      <w:bookmarkStart w:id="2932" w:name="_Toc18838"/>
      <w:bookmarkStart w:id="2933" w:name="_Toc9880"/>
      <w:bookmarkStart w:id="2934" w:name="_Toc18845"/>
      <w:bookmarkStart w:id="2935" w:name="_Toc16673"/>
      <w:bookmarkStart w:id="2936" w:name="_Toc31560"/>
      <w:bookmarkStart w:id="2937" w:name="_Toc25551"/>
      <w:bookmarkStart w:id="2938" w:name="_Toc3165"/>
      <w:bookmarkStart w:id="2939" w:name="_Toc30227"/>
      <w:bookmarkStart w:id="2940" w:name="_Toc23464"/>
      <w:bookmarkStart w:id="2941" w:name="_Toc14308"/>
      <w:bookmarkStart w:id="2942" w:name="_Toc420"/>
      <w:bookmarkStart w:id="2943" w:name="_Toc17743"/>
      <w:bookmarkStart w:id="2944" w:name="_Toc15434"/>
      <w:bookmarkStart w:id="2945" w:name="_Toc3148"/>
      <w:bookmarkStart w:id="2946" w:name="_Toc17759"/>
      <w:bookmarkStart w:id="2947" w:name="_Toc12004"/>
      <w:bookmarkStart w:id="2948" w:name="_Toc16658"/>
      <w:bookmarkStart w:id="2949" w:name="_Toc487900374"/>
      <w:r>
        <w:rPr>
          <w:rFonts w:hint="eastAsia" w:ascii="微软雅黑" w:hAnsi="微软雅黑" w:eastAsia="微软雅黑" w:cs="微软雅黑"/>
          <w:b/>
          <w:szCs w:val="21"/>
        </w:rPr>
        <w:t>2.21 履约保证金</w:t>
      </w:r>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p>
    <w:p w14:paraId="712616FE">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2.21.1 采购文件要求乙方提交履约保证金的，乙方应按</w:t>
      </w:r>
      <w:r>
        <w:rPr>
          <w:rFonts w:hint="eastAsia" w:ascii="微软雅黑" w:hAnsi="微软雅黑" w:eastAsia="微软雅黑" w:cs="微软雅黑"/>
          <w:b/>
          <w:i/>
          <w:szCs w:val="21"/>
          <w:u w:val="single"/>
        </w:rPr>
        <w:t>合同专用条款</w:t>
      </w:r>
      <w:r>
        <w:rPr>
          <w:rFonts w:hint="eastAsia" w:ascii="微软雅黑" w:hAnsi="微软雅黑" w:eastAsia="微软雅黑" w:cs="微软雅黑"/>
          <w:szCs w:val="21"/>
        </w:rPr>
        <w:t>约定的方式，以支票、汇票、本票或者金融机构、担保机构出具的保函等非现金形式，提交不超过合同价10%的履约保证金；</w:t>
      </w:r>
    </w:p>
    <w:p w14:paraId="5D4CFC91">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2.21.2  履约保证金在</w:t>
      </w:r>
      <w:r>
        <w:rPr>
          <w:rFonts w:hint="eastAsia" w:ascii="微软雅黑" w:hAnsi="微软雅黑" w:eastAsia="微软雅黑" w:cs="微软雅黑"/>
          <w:b/>
          <w:i/>
          <w:szCs w:val="21"/>
          <w:u w:val="single"/>
        </w:rPr>
        <w:t>合同专用条款</w:t>
      </w:r>
      <w:r>
        <w:rPr>
          <w:rFonts w:hint="eastAsia" w:ascii="微软雅黑" w:hAnsi="微软雅黑" w:eastAsia="微软雅黑" w:cs="微软雅黑"/>
          <w:szCs w:val="21"/>
        </w:rPr>
        <w:t>约定期间内或者货物质量保证期内不予退还或者应完全有效，前述约定期间届满或者货物质量保证期届满之日起</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个工作日内，甲方应将履约保证金退还乙方；</w:t>
      </w:r>
    </w:p>
    <w:p w14:paraId="6D822EE6">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949"/>
    <w:p w14:paraId="364E20CC">
      <w:pPr>
        <w:spacing w:line="360" w:lineRule="exact"/>
        <w:ind w:firstLine="420" w:firstLineChars="200"/>
        <w:outlineLvl w:val="0"/>
        <w:rPr>
          <w:rFonts w:hint="eastAsia" w:ascii="微软雅黑" w:hAnsi="微软雅黑" w:eastAsia="微软雅黑" w:cs="微软雅黑"/>
          <w:b/>
          <w:szCs w:val="21"/>
        </w:rPr>
      </w:pPr>
      <w:bookmarkStart w:id="2950" w:name="_Toc27561"/>
      <w:bookmarkStart w:id="2951" w:name="_Toc3020"/>
      <w:bookmarkStart w:id="2952" w:name="_Toc11632"/>
      <w:bookmarkStart w:id="2953" w:name="_Toc25691"/>
      <w:bookmarkStart w:id="2954" w:name="_Toc1606"/>
      <w:bookmarkStart w:id="2955" w:name="_Toc28897"/>
      <w:bookmarkStart w:id="2956" w:name="_Toc9042"/>
      <w:bookmarkStart w:id="2957" w:name="_Toc25712"/>
      <w:bookmarkStart w:id="2958" w:name="_Toc32408"/>
      <w:bookmarkStart w:id="2959" w:name="_Toc6885"/>
      <w:bookmarkStart w:id="2960" w:name="_Toc2442"/>
      <w:bookmarkStart w:id="2961" w:name="_Toc30496"/>
      <w:bookmarkStart w:id="2962" w:name="_Toc28671"/>
      <w:bookmarkStart w:id="2963" w:name="_Toc27735"/>
      <w:bookmarkStart w:id="2964" w:name="_Toc14001"/>
      <w:bookmarkStart w:id="2965" w:name="_Toc10801"/>
      <w:bookmarkStart w:id="2966" w:name="_Toc10736"/>
      <w:bookmarkStart w:id="2967" w:name="_Toc11103"/>
      <w:bookmarkStart w:id="2968" w:name="_Toc22496"/>
      <w:bookmarkStart w:id="2969" w:name="_Toc31089"/>
      <w:bookmarkStart w:id="2970" w:name="_Toc22821"/>
      <w:bookmarkStart w:id="2971" w:name="_Toc2916"/>
      <w:bookmarkStart w:id="2972" w:name="_Toc12607"/>
      <w:bookmarkStart w:id="2973" w:name="_Toc369"/>
      <w:bookmarkStart w:id="2974" w:name="_Toc12034"/>
      <w:bookmarkStart w:id="2975" w:name="_Toc24006"/>
      <w:bookmarkStart w:id="2976" w:name="_Toc10796"/>
      <w:bookmarkStart w:id="2977" w:name="_Toc30847"/>
      <w:bookmarkStart w:id="2978" w:name="_Toc10477"/>
      <w:bookmarkStart w:id="2979" w:name="_Toc10551"/>
      <w:bookmarkStart w:id="2980" w:name="_Toc13582"/>
      <w:bookmarkStart w:id="2981" w:name="_Toc24775"/>
      <w:bookmarkStart w:id="2982" w:name="_Toc8867"/>
      <w:bookmarkStart w:id="2983" w:name="_Toc7161"/>
      <w:bookmarkStart w:id="2984" w:name="_Toc2082"/>
      <w:bookmarkStart w:id="2985" w:name="_Toc31950"/>
      <w:bookmarkStart w:id="2986" w:name="_Toc20802"/>
      <w:bookmarkStart w:id="2987" w:name="_Toc27563"/>
      <w:bookmarkStart w:id="2988" w:name="_Toc8495"/>
      <w:bookmarkStart w:id="2989" w:name="_Toc19890"/>
      <w:bookmarkStart w:id="2990" w:name="_Toc2720"/>
      <w:bookmarkStart w:id="2991" w:name="_Toc11644"/>
      <w:bookmarkStart w:id="2992" w:name="_Toc32479"/>
      <w:r>
        <w:rPr>
          <w:rFonts w:hint="eastAsia" w:ascii="微软雅黑" w:hAnsi="微软雅黑" w:eastAsia="微软雅黑" w:cs="微软雅黑"/>
          <w:b/>
          <w:szCs w:val="21"/>
        </w:rPr>
        <w:t>2.22 合同份数</w:t>
      </w:r>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p>
    <w:p w14:paraId="6E4CF3AB">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合同份数按</w:t>
      </w:r>
      <w:r>
        <w:rPr>
          <w:rFonts w:hint="eastAsia" w:ascii="微软雅黑" w:hAnsi="微软雅黑" w:eastAsia="微软雅黑" w:cs="微软雅黑"/>
          <w:b/>
          <w:i/>
          <w:szCs w:val="21"/>
          <w:u w:val="single"/>
        </w:rPr>
        <w:t>合同专用条款</w:t>
      </w:r>
      <w:r>
        <w:rPr>
          <w:rFonts w:hint="eastAsia" w:ascii="微软雅黑" w:hAnsi="微软雅黑" w:eastAsia="微软雅黑" w:cs="微软雅黑"/>
          <w:szCs w:val="21"/>
        </w:rPr>
        <w:t>规定，每份均具有同等法律效力。</w:t>
      </w:r>
    </w:p>
    <w:p w14:paraId="192CE4DA">
      <w:pPr>
        <w:pStyle w:val="64"/>
        <w:spacing w:line="360" w:lineRule="exact"/>
        <w:ind w:firstLine="0"/>
        <w:jc w:val="center"/>
        <w:rPr>
          <w:rFonts w:hint="eastAsia" w:ascii="微软雅黑" w:hAnsi="微软雅黑" w:eastAsia="微软雅黑" w:cs="微软雅黑"/>
          <w:b/>
          <w:sz w:val="21"/>
          <w:szCs w:val="21"/>
        </w:rPr>
      </w:pPr>
      <w:bookmarkStart w:id="2993" w:name="_Toc331685784"/>
    </w:p>
    <w:p w14:paraId="6A54513D">
      <w:pPr>
        <w:pStyle w:val="64"/>
        <w:spacing w:line="360" w:lineRule="exact"/>
        <w:ind w:firstLine="0"/>
        <w:jc w:val="center"/>
        <w:rPr>
          <w:rFonts w:hint="eastAsia" w:ascii="微软雅黑" w:hAnsi="微软雅黑" w:eastAsia="微软雅黑" w:cs="微软雅黑"/>
          <w:b/>
          <w:sz w:val="21"/>
          <w:szCs w:val="21"/>
        </w:rPr>
      </w:pPr>
    </w:p>
    <w:p w14:paraId="3FBD8D64">
      <w:pPr>
        <w:pStyle w:val="64"/>
        <w:spacing w:line="360" w:lineRule="exact"/>
        <w:ind w:firstLine="0"/>
        <w:jc w:val="center"/>
        <w:rPr>
          <w:rFonts w:hint="eastAsia" w:ascii="微软雅黑" w:hAnsi="微软雅黑" w:eastAsia="微软雅黑" w:cs="微软雅黑"/>
          <w:b/>
          <w:sz w:val="21"/>
          <w:szCs w:val="21"/>
        </w:rPr>
      </w:pPr>
    </w:p>
    <w:p w14:paraId="65E6154F">
      <w:pPr>
        <w:pStyle w:val="64"/>
        <w:spacing w:line="360" w:lineRule="exact"/>
        <w:ind w:firstLine="0"/>
        <w:jc w:val="center"/>
        <w:rPr>
          <w:rFonts w:hint="eastAsia" w:ascii="微软雅黑" w:hAnsi="微软雅黑" w:eastAsia="微软雅黑" w:cs="微软雅黑"/>
          <w:b/>
          <w:sz w:val="21"/>
          <w:szCs w:val="21"/>
        </w:rPr>
      </w:pPr>
    </w:p>
    <w:p w14:paraId="46CC6BB0">
      <w:pPr>
        <w:pStyle w:val="64"/>
        <w:spacing w:line="360" w:lineRule="exact"/>
        <w:ind w:firstLine="0"/>
        <w:jc w:val="center"/>
        <w:rPr>
          <w:rFonts w:hint="eastAsia" w:ascii="微软雅黑" w:hAnsi="微软雅黑" w:eastAsia="微软雅黑" w:cs="微软雅黑"/>
          <w:b/>
          <w:sz w:val="21"/>
          <w:szCs w:val="21"/>
        </w:rPr>
      </w:pPr>
    </w:p>
    <w:p w14:paraId="2B4C1FAC">
      <w:pPr>
        <w:pStyle w:val="64"/>
        <w:spacing w:line="360" w:lineRule="exact"/>
        <w:ind w:firstLine="0"/>
        <w:jc w:val="center"/>
        <w:rPr>
          <w:rFonts w:hint="eastAsia" w:ascii="微软雅黑" w:hAnsi="微软雅黑" w:eastAsia="微软雅黑" w:cs="微软雅黑"/>
          <w:b/>
          <w:sz w:val="21"/>
          <w:szCs w:val="21"/>
        </w:rPr>
      </w:pPr>
    </w:p>
    <w:p w14:paraId="2267D012">
      <w:pPr>
        <w:rPr>
          <w:rFonts w:hint="eastAsia" w:ascii="微软雅黑" w:hAnsi="微软雅黑" w:eastAsia="微软雅黑" w:cs="微软雅黑"/>
          <w:b/>
          <w:szCs w:val="21"/>
        </w:rPr>
      </w:pPr>
      <w:r>
        <w:rPr>
          <w:rFonts w:hint="eastAsia" w:ascii="微软雅黑" w:hAnsi="微软雅黑" w:eastAsia="微软雅黑" w:cs="微软雅黑"/>
          <w:b/>
          <w:szCs w:val="21"/>
        </w:rPr>
        <w:br w:type="page"/>
      </w:r>
    </w:p>
    <w:p w14:paraId="03A5FA11">
      <w:pPr>
        <w:pStyle w:val="64"/>
        <w:spacing w:line="360" w:lineRule="exact"/>
        <w:ind w:firstLine="0"/>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第三部分  合同专用条款</w:t>
      </w:r>
      <w:bookmarkEnd w:id="2993"/>
    </w:p>
    <w:p w14:paraId="11770225">
      <w:pPr>
        <w:spacing w:line="360" w:lineRule="exact"/>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2"/>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693B3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1D9A001D">
            <w:pPr>
              <w:spacing w:line="360" w:lineRule="exact"/>
              <w:jc w:val="center"/>
              <w:rPr>
                <w:rFonts w:hint="eastAsia" w:ascii="微软雅黑" w:hAnsi="微软雅黑" w:eastAsia="微软雅黑" w:cs="微软雅黑"/>
                <w:b/>
                <w:szCs w:val="21"/>
              </w:rPr>
            </w:pPr>
            <w:r>
              <w:rPr>
                <w:rFonts w:hint="eastAsia" w:ascii="微软雅黑" w:hAnsi="微软雅黑" w:eastAsia="微软雅黑" w:cs="微软雅黑"/>
                <w:b/>
                <w:szCs w:val="21"/>
              </w:rPr>
              <w:t>条款号</w:t>
            </w:r>
          </w:p>
        </w:tc>
        <w:tc>
          <w:tcPr>
            <w:tcW w:w="7633" w:type="dxa"/>
            <w:vAlign w:val="center"/>
          </w:tcPr>
          <w:p w14:paraId="380314A1">
            <w:pPr>
              <w:spacing w:line="360" w:lineRule="exact"/>
              <w:jc w:val="center"/>
              <w:rPr>
                <w:rFonts w:hint="eastAsia" w:ascii="微软雅黑" w:hAnsi="微软雅黑" w:eastAsia="微软雅黑" w:cs="微软雅黑"/>
                <w:b/>
                <w:szCs w:val="21"/>
              </w:rPr>
            </w:pPr>
            <w:r>
              <w:rPr>
                <w:rFonts w:hint="eastAsia" w:ascii="微软雅黑" w:hAnsi="微软雅黑" w:eastAsia="微软雅黑" w:cs="微软雅黑"/>
                <w:b/>
                <w:szCs w:val="21"/>
              </w:rPr>
              <w:t>约定内容</w:t>
            </w:r>
          </w:p>
        </w:tc>
      </w:tr>
      <w:tr w14:paraId="58C71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1EF5C3A8">
            <w:pPr>
              <w:spacing w:line="360" w:lineRule="exact"/>
              <w:rPr>
                <w:rFonts w:hint="eastAsia" w:ascii="微软雅黑" w:hAnsi="微软雅黑" w:eastAsia="微软雅黑" w:cs="微软雅黑"/>
                <w:szCs w:val="21"/>
              </w:rPr>
            </w:pPr>
          </w:p>
        </w:tc>
        <w:tc>
          <w:tcPr>
            <w:tcW w:w="7633" w:type="dxa"/>
            <w:vAlign w:val="center"/>
          </w:tcPr>
          <w:p w14:paraId="555FD6FA">
            <w:pPr>
              <w:spacing w:line="360" w:lineRule="exact"/>
              <w:rPr>
                <w:rFonts w:hint="eastAsia" w:ascii="微软雅黑" w:hAnsi="微软雅黑" w:eastAsia="微软雅黑" w:cs="微软雅黑"/>
                <w:szCs w:val="21"/>
              </w:rPr>
            </w:pPr>
          </w:p>
        </w:tc>
      </w:tr>
      <w:tr w14:paraId="176FC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7FA5605">
            <w:pPr>
              <w:spacing w:line="360" w:lineRule="exact"/>
              <w:rPr>
                <w:rFonts w:hint="eastAsia" w:ascii="微软雅黑" w:hAnsi="微软雅黑" w:eastAsia="微软雅黑" w:cs="微软雅黑"/>
                <w:szCs w:val="21"/>
              </w:rPr>
            </w:pPr>
          </w:p>
        </w:tc>
        <w:tc>
          <w:tcPr>
            <w:tcW w:w="7633" w:type="dxa"/>
            <w:vAlign w:val="center"/>
          </w:tcPr>
          <w:p w14:paraId="09C2F64E">
            <w:pPr>
              <w:spacing w:line="360" w:lineRule="exact"/>
              <w:rPr>
                <w:rFonts w:hint="eastAsia" w:ascii="微软雅黑" w:hAnsi="微软雅黑" w:eastAsia="微软雅黑" w:cs="微软雅黑"/>
                <w:szCs w:val="21"/>
              </w:rPr>
            </w:pPr>
          </w:p>
        </w:tc>
      </w:tr>
      <w:tr w14:paraId="1D230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5DE1510">
            <w:pPr>
              <w:spacing w:line="360" w:lineRule="exact"/>
              <w:rPr>
                <w:rFonts w:hint="eastAsia" w:ascii="微软雅黑" w:hAnsi="微软雅黑" w:eastAsia="微软雅黑" w:cs="微软雅黑"/>
                <w:szCs w:val="21"/>
              </w:rPr>
            </w:pPr>
          </w:p>
        </w:tc>
        <w:tc>
          <w:tcPr>
            <w:tcW w:w="7633" w:type="dxa"/>
            <w:vAlign w:val="center"/>
          </w:tcPr>
          <w:p w14:paraId="23DAD4D1">
            <w:pPr>
              <w:spacing w:line="360" w:lineRule="exact"/>
              <w:rPr>
                <w:rFonts w:hint="eastAsia" w:ascii="微软雅黑" w:hAnsi="微软雅黑" w:eastAsia="微软雅黑" w:cs="微软雅黑"/>
                <w:szCs w:val="21"/>
              </w:rPr>
            </w:pPr>
          </w:p>
        </w:tc>
      </w:tr>
      <w:tr w14:paraId="6F83F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4ADE045">
            <w:pPr>
              <w:spacing w:line="360" w:lineRule="exact"/>
              <w:rPr>
                <w:rFonts w:hint="eastAsia" w:ascii="微软雅黑" w:hAnsi="微软雅黑" w:eastAsia="微软雅黑" w:cs="微软雅黑"/>
                <w:szCs w:val="21"/>
              </w:rPr>
            </w:pPr>
          </w:p>
        </w:tc>
        <w:tc>
          <w:tcPr>
            <w:tcW w:w="7633" w:type="dxa"/>
            <w:vAlign w:val="center"/>
          </w:tcPr>
          <w:p w14:paraId="7D8196D2">
            <w:pPr>
              <w:spacing w:line="360" w:lineRule="exact"/>
              <w:rPr>
                <w:rFonts w:hint="eastAsia" w:ascii="微软雅黑" w:hAnsi="微软雅黑" w:eastAsia="微软雅黑" w:cs="微软雅黑"/>
                <w:szCs w:val="21"/>
              </w:rPr>
            </w:pPr>
          </w:p>
        </w:tc>
      </w:tr>
      <w:tr w14:paraId="0354B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55D4878">
            <w:pPr>
              <w:spacing w:line="360" w:lineRule="exact"/>
              <w:rPr>
                <w:rFonts w:hint="eastAsia" w:ascii="微软雅黑" w:hAnsi="微软雅黑" w:eastAsia="微软雅黑" w:cs="微软雅黑"/>
                <w:szCs w:val="21"/>
              </w:rPr>
            </w:pPr>
          </w:p>
        </w:tc>
        <w:tc>
          <w:tcPr>
            <w:tcW w:w="7633" w:type="dxa"/>
            <w:vAlign w:val="center"/>
          </w:tcPr>
          <w:p w14:paraId="56B1F018">
            <w:pPr>
              <w:spacing w:line="360" w:lineRule="exact"/>
              <w:rPr>
                <w:rFonts w:hint="eastAsia" w:ascii="微软雅黑" w:hAnsi="微软雅黑" w:eastAsia="微软雅黑" w:cs="微软雅黑"/>
                <w:szCs w:val="21"/>
                <w:u w:val="single"/>
              </w:rPr>
            </w:pPr>
          </w:p>
        </w:tc>
      </w:tr>
      <w:tr w14:paraId="36263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38ADB7C">
            <w:pPr>
              <w:spacing w:line="360" w:lineRule="exact"/>
              <w:rPr>
                <w:rFonts w:hint="eastAsia" w:ascii="微软雅黑" w:hAnsi="微软雅黑" w:eastAsia="微软雅黑" w:cs="微软雅黑"/>
                <w:szCs w:val="21"/>
              </w:rPr>
            </w:pPr>
          </w:p>
        </w:tc>
        <w:tc>
          <w:tcPr>
            <w:tcW w:w="7633" w:type="dxa"/>
            <w:vAlign w:val="center"/>
          </w:tcPr>
          <w:p w14:paraId="611322AD">
            <w:pPr>
              <w:spacing w:line="360" w:lineRule="exact"/>
              <w:rPr>
                <w:rFonts w:hint="eastAsia" w:ascii="微软雅黑" w:hAnsi="微软雅黑" w:eastAsia="微软雅黑" w:cs="微软雅黑"/>
                <w:szCs w:val="21"/>
              </w:rPr>
            </w:pPr>
          </w:p>
        </w:tc>
      </w:tr>
      <w:tr w14:paraId="25DD2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30B0BB7">
            <w:pPr>
              <w:spacing w:line="360" w:lineRule="exact"/>
              <w:rPr>
                <w:rFonts w:hint="eastAsia" w:ascii="微软雅黑" w:hAnsi="微软雅黑" w:eastAsia="微软雅黑" w:cs="微软雅黑"/>
                <w:szCs w:val="21"/>
              </w:rPr>
            </w:pPr>
          </w:p>
        </w:tc>
        <w:tc>
          <w:tcPr>
            <w:tcW w:w="7633" w:type="dxa"/>
            <w:vAlign w:val="center"/>
          </w:tcPr>
          <w:p w14:paraId="09CD5907">
            <w:pPr>
              <w:spacing w:line="360" w:lineRule="exact"/>
              <w:rPr>
                <w:rFonts w:hint="eastAsia" w:ascii="微软雅黑" w:hAnsi="微软雅黑" w:eastAsia="微软雅黑" w:cs="微软雅黑"/>
                <w:szCs w:val="21"/>
                <w:u w:val="single"/>
              </w:rPr>
            </w:pPr>
          </w:p>
        </w:tc>
      </w:tr>
      <w:tr w14:paraId="10E3C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0B80D3E">
            <w:pPr>
              <w:spacing w:line="360" w:lineRule="exact"/>
              <w:rPr>
                <w:rFonts w:hint="eastAsia" w:ascii="微软雅黑" w:hAnsi="微软雅黑" w:eastAsia="微软雅黑" w:cs="微软雅黑"/>
                <w:szCs w:val="21"/>
              </w:rPr>
            </w:pPr>
          </w:p>
        </w:tc>
        <w:tc>
          <w:tcPr>
            <w:tcW w:w="7633" w:type="dxa"/>
            <w:vAlign w:val="center"/>
          </w:tcPr>
          <w:p w14:paraId="1FE0DF50">
            <w:pPr>
              <w:spacing w:line="360" w:lineRule="exact"/>
              <w:rPr>
                <w:rFonts w:hint="eastAsia" w:ascii="微软雅黑" w:hAnsi="微软雅黑" w:eastAsia="微软雅黑" w:cs="微软雅黑"/>
                <w:szCs w:val="21"/>
              </w:rPr>
            </w:pPr>
          </w:p>
        </w:tc>
      </w:tr>
      <w:tr w14:paraId="5E6F5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D59C50E">
            <w:pPr>
              <w:spacing w:line="360" w:lineRule="exact"/>
              <w:rPr>
                <w:rFonts w:hint="eastAsia" w:ascii="微软雅黑" w:hAnsi="微软雅黑" w:eastAsia="微软雅黑" w:cs="微软雅黑"/>
                <w:szCs w:val="21"/>
              </w:rPr>
            </w:pPr>
          </w:p>
        </w:tc>
        <w:tc>
          <w:tcPr>
            <w:tcW w:w="7633" w:type="dxa"/>
            <w:vAlign w:val="center"/>
          </w:tcPr>
          <w:p w14:paraId="47E95BB0">
            <w:pPr>
              <w:spacing w:line="360" w:lineRule="exact"/>
              <w:rPr>
                <w:rFonts w:hint="eastAsia" w:ascii="微软雅黑" w:hAnsi="微软雅黑" w:eastAsia="微软雅黑" w:cs="微软雅黑"/>
                <w:szCs w:val="21"/>
              </w:rPr>
            </w:pPr>
          </w:p>
        </w:tc>
      </w:tr>
    </w:tbl>
    <w:p w14:paraId="6FB1FBAB">
      <w:pPr>
        <w:pStyle w:val="46"/>
        <w:jc w:val="center"/>
        <w:rPr>
          <w:rFonts w:hint="eastAsia" w:ascii="微软雅黑" w:hAnsi="微软雅黑" w:eastAsia="微软雅黑" w:cs="微软雅黑"/>
          <w:kern w:val="0"/>
          <w:sz w:val="28"/>
          <w:szCs w:val="28"/>
        </w:rPr>
      </w:pPr>
    </w:p>
    <w:p w14:paraId="1A10BA59">
      <w:pPr>
        <w:rPr>
          <w:rFonts w:hint="eastAsia" w:ascii="微软雅黑" w:hAnsi="微软雅黑" w:eastAsia="微软雅黑" w:cs="微软雅黑"/>
          <w:sz w:val="24"/>
        </w:rPr>
      </w:pPr>
    </w:p>
    <w:sectPr>
      <w:headerReference r:id="rId8" w:type="default"/>
      <w:footerReference r:id="rId9"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7D16B1B7-80E9-4279-802C-4D32CD47E909}"/>
  </w:font>
  <w:font w:name="Arial Unicode MS">
    <w:altName w:val="宋体"/>
    <w:panose1 w:val="020B0604020202020204"/>
    <w:charset w:val="86"/>
    <w:family w:val="auto"/>
    <w:pitch w:val="default"/>
    <w:sig w:usb0="00000000" w:usb1="00000000" w:usb2="0000003F" w:usb3="00000000" w:csb0="603F01FF" w:csb1="FFFF0000"/>
  </w:font>
  <w:font w:name="pingfang sc">
    <w:altName w:val="宋体"/>
    <w:panose1 w:val="000000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Wingdings 2">
    <w:panose1 w:val="05020102010507070707"/>
    <w:charset w:val="02"/>
    <w:family w:val="roman"/>
    <w:pitch w:val="default"/>
    <w:sig w:usb0="00000000" w:usb1="00000000" w:usb2="00000000" w:usb3="00000000" w:csb0="80000000" w:csb1="00000000"/>
    <w:embedRegular r:id="rId2" w:fontKey="{C6A1D2FC-4285-4F35-94A4-FE023645A44E}"/>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E481E">
    <w:pPr>
      <w:pStyle w:val="22"/>
      <w:tabs>
        <w:tab w:val="center" w:pos="4036"/>
        <w:tab w:val="center" w:pos="4355"/>
        <w:tab w:val="right" w:pos="8312"/>
        <w:tab w:val="right" w:pos="8950"/>
        <w:tab w:val="clear" w:pos="8306"/>
      </w:tabs>
      <w:ind w:right="360"/>
      <w:jc w:val="center"/>
    </w:pPr>
    <w:r>
      <w:rPr>
        <w:rFonts w:hint="eastAsia"/>
        <w:color w:val="FF0000"/>
      </w:rPr>
      <w:t>Add：喀什经济开发区深喀大道陕西大厦12楼1208室        Tel：18209987338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B3779">
    <w:pPr>
      <w:pStyle w:val="22"/>
      <w:tabs>
        <w:tab w:val="center" w:pos="4036"/>
        <w:tab w:val="center" w:pos="4355"/>
        <w:tab w:val="right" w:pos="8312"/>
        <w:tab w:val="right" w:pos="8950"/>
        <w:tab w:val="clear" w:pos="8306"/>
      </w:tabs>
      <w:ind w:right="360"/>
      <w:jc w:val="center"/>
    </w:pPr>
    <w:r>
      <w:rPr>
        <w:rFonts w:hint="eastAsia"/>
        <w:color w:val="FF0000"/>
      </w:rPr>
      <w:t>Add：喀什经济开发区深喀大道陕西大厦12楼1208室        Tel：18209987338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6C906">
    <w:pPr>
      <w:pStyle w:val="22"/>
      <w:tabs>
        <w:tab w:val="center" w:pos="4036"/>
        <w:tab w:val="center" w:pos="4355"/>
        <w:tab w:val="right" w:pos="8312"/>
        <w:tab w:val="right" w:pos="8950"/>
        <w:tab w:val="clear" w:pos="8306"/>
      </w:tabs>
      <w:ind w:right="360"/>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D2B37">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56D2B37">
                    <w:pPr>
                      <w:pStyle w:val="2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color w:val="FF0000"/>
      </w:rPr>
      <w:t>Add：喀什经济开发区深喀大道陕西大厦12楼1208室        Tel：18209987338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0565A">
    <w:pPr>
      <w:pStyle w:val="22"/>
      <w:ind w:right="360"/>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B595E">
                          <w:pPr>
                            <w:pStyle w:val="22"/>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F6B595E">
                    <w:pPr>
                      <w:pStyle w:val="22"/>
                    </w:pPr>
                    <w:r>
                      <w:fldChar w:fldCharType="begin"/>
                    </w:r>
                    <w:r>
                      <w:instrText xml:space="preserve"> PAGE  \* MERGEFORMAT </w:instrText>
                    </w:r>
                    <w:r>
                      <w:fldChar w:fldCharType="separate"/>
                    </w:r>
                    <w:r>
                      <w:t>85</w:t>
                    </w:r>
                    <w:r>
                      <w:fldChar w:fldCharType="end"/>
                    </w:r>
                  </w:p>
                </w:txbxContent>
              </v:textbox>
            </v:shape>
          </w:pict>
        </mc:Fallback>
      </mc:AlternateContent>
    </w:r>
    <w:r>
      <w:rPr>
        <w:rFonts w:hint="eastAsia"/>
        <w:color w:val="FF0000"/>
      </w:rPr>
      <w:t>Add：喀什经济开发区深喀大道陕西大厦12楼1208室        Tel：18209987338</w:t>
    </w:r>
  </w:p>
  <w:p w14:paraId="53ED9595">
    <w:pPr>
      <w:pStyle w:val="22"/>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B8689">
    <w:pPr>
      <w:pStyle w:val="24"/>
      <w:pBdr>
        <w:bottom w:val="double" w:color="auto" w:sz="8" w:space="0"/>
      </w:pBdr>
      <w:jc w:val="left"/>
    </w:pPr>
    <w:r>
      <w:drawing>
        <wp:anchor distT="0" distB="0" distL="0" distR="0" simplePos="0" relativeHeight="251659264" behindDoc="1" locked="0" layoutInCell="1" allowOverlap="1">
          <wp:simplePos x="0" y="0"/>
          <wp:positionH relativeFrom="margin">
            <wp:align>center</wp:align>
          </wp:positionH>
          <wp:positionV relativeFrom="margin">
            <wp:align>center</wp:align>
          </wp:positionV>
          <wp:extent cx="5274310" cy="847090"/>
          <wp:effectExtent l="1740535" t="0" r="1755775" b="0"/>
          <wp:wrapNone/>
          <wp:docPr id="4099" name="WordPictureWatermark44743" descr="图片1"/>
          <wp:cNvGraphicFramePr/>
          <a:graphic xmlns:a="http://schemas.openxmlformats.org/drawingml/2006/main">
            <a:graphicData uri="http://schemas.openxmlformats.org/drawingml/2006/picture">
              <pic:pic xmlns:pic="http://schemas.openxmlformats.org/drawingml/2006/picture">
                <pic:nvPicPr>
                  <pic:cNvPr id="4099" name="WordPictureWatermark44743" descr="图片1"/>
                  <pic:cNvPicPr/>
                </pic:nvPicPr>
                <pic:blipFill>
                  <a:blip r:embed="rId1" cstate="print">
                    <a:lum bright="68000" contrast="-70000"/>
                  </a:blip>
                  <a:srcRect/>
                  <a:stretch>
                    <a:fillRect/>
                  </a:stretch>
                </pic:blipFill>
                <pic:spPr>
                  <a:xfrm rot="-2700000">
                    <a:off x="0" y="0"/>
                    <a:ext cx="5274310" cy="847090"/>
                  </a:xfrm>
                  <a:prstGeom prst="rect">
                    <a:avLst/>
                  </a:prstGeom>
                  <a:ln>
                    <a:noFill/>
                  </a:ln>
                </pic:spPr>
              </pic:pic>
            </a:graphicData>
          </a:graphic>
        </wp:anchor>
      </w:drawing>
    </w:r>
    <w:r>
      <w:rPr>
        <w:rFonts w:hint="eastAsia"/>
      </w:rPr>
      <w:drawing>
        <wp:inline distT="0" distB="0" distL="0" distR="0">
          <wp:extent cx="2992755" cy="428625"/>
          <wp:effectExtent l="0" t="0" r="9525" b="13335"/>
          <wp:docPr id="4100" name="图片 2" descr="7fb26b890cf49d76afa2453ec3c9120"/>
          <wp:cNvGraphicFramePr/>
          <a:graphic xmlns:a="http://schemas.openxmlformats.org/drawingml/2006/main">
            <a:graphicData uri="http://schemas.openxmlformats.org/drawingml/2006/picture">
              <pic:pic xmlns:pic="http://schemas.openxmlformats.org/drawingml/2006/picture">
                <pic:nvPicPr>
                  <pic:cNvPr id="4100" name="图片 2" descr="7fb26b890cf49d76afa2453ec3c9120"/>
                  <pic:cNvPicPr/>
                </pic:nvPicPr>
                <pic:blipFill>
                  <a:blip r:embed="rId1" cstate="print"/>
                  <a:srcRect/>
                  <a:stretch>
                    <a:fillRect/>
                  </a:stretch>
                </pic:blipFill>
                <pic:spPr>
                  <a:xfrm>
                    <a:off x="0" y="0"/>
                    <a:ext cx="2992755" cy="429259"/>
                  </a:xfrm>
                  <a:prstGeom prst="rect">
                    <a:avLst/>
                  </a:prstGeom>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0A1F8">
    <w:pPr>
      <w:pStyle w:val="24"/>
      <w:pBdr>
        <w:bottom w:val="double" w:color="auto" w:sz="8" w:space="0"/>
      </w:pBdr>
      <w:jc w:val="left"/>
    </w:pPr>
    <w: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847090"/>
          <wp:effectExtent l="1740535" t="0" r="1755775" b="0"/>
          <wp:wrapNone/>
          <wp:docPr id="6" name="WordPictureWatermark4474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44743" descr="图片1"/>
                  <pic:cNvPicPr>
                    <a:picLocks noChangeAspect="1"/>
                  </pic:cNvPicPr>
                </pic:nvPicPr>
                <pic:blipFill>
                  <a:blip r:embed="rId1">
                    <a:lum bright="69998" contrast="-70001"/>
                  </a:blip>
                  <a:stretch>
                    <a:fillRect/>
                  </a:stretch>
                </pic:blipFill>
                <pic:spPr>
                  <a:xfrm rot="-2700000">
                    <a:off x="0" y="0"/>
                    <a:ext cx="5274310" cy="847090"/>
                  </a:xfrm>
                  <a:prstGeom prst="rect">
                    <a:avLst/>
                  </a:prstGeom>
                  <a:noFill/>
                  <a:ln>
                    <a:noFill/>
                  </a:ln>
                </pic:spPr>
              </pic:pic>
            </a:graphicData>
          </a:graphic>
        </wp:anchor>
      </w:drawing>
    </w:r>
    <w:r>
      <w:rPr>
        <w:rFonts w:hint="eastAsia"/>
      </w:rPr>
      <w:drawing>
        <wp:inline distT="0" distB="0" distL="114300" distR="114300">
          <wp:extent cx="2992755" cy="429260"/>
          <wp:effectExtent l="0" t="0" r="9525" b="12700"/>
          <wp:docPr id="9" name="图片 9" descr="7fb26b890cf49d76afa2453ec3c9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fb26b890cf49d76afa2453ec3c9120"/>
                  <pic:cNvPicPr>
                    <a:picLocks noChangeAspect="1"/>
                  </pic:cNvPicPr>
                </pic:nvPicPr>
                <pic:blipFill>
                  <a:blip r:embed="rId1"/>
                  <a:stretch>
                    <a:fillRect/>
                  </a:stretch>
                </pic:blipFill>
                <pic:spPr>
                  <a:xfrm>
                    <a:off x="0" y="0"/>
                    <a:ext cx="2992755" cy="4292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F3D83">
    <w:pPr>
      <w:pStyle w:val="24"/>
      <w:pBdr>
        <w:bottom w:val="double" w:color="auto" w:sz="8" w:space="0"/>
      </w:pBdr>
      <w:jc w:val="left"/>
    </w:pPr>
    <w:r>
      <w:rPr>
        <w:rFonts w:hint="eastAsia"/>
      </w:rPr>
      <w:drawing>
        <wp:inline distT="0" distB="0" distL="0" distR="0">
          <wp:extent cx="2992755" cy="428625"/>
          <wp:effectExtent l="0" t="0" r="17145" b="8890"/>
          <wp:docPr id="4105" name="图片 4" descr="7fb26b890cf49d76afa2453ec3c9120"/>
          <wp:cNvGraphicFramePr/>
          <a:graphic xmlns:a="http://schemas.openxmlformats.org/drawingml/2006/main">
            <a:graphicData uri="http://schemas.openxmlformats.org/drawingml/2006/picture">
              <pic:pic xmlns:pic="http://schemas.openxmlformats.org/drawingml/2006/picture">
                <pic:nvPicPr>
                  <pic:cNvPr id="4105" name="图片 4" descr="7fb26b890cf49d76afa2453ec3c9120"/>
                  <pic:cNvPicPr/>
                </pic:nvPicPr>
                <pic:blipFill>
                  <a:blip r:embed="rId1" cstate="print"/>
                  <a:srcRect/>
                  <a:stretch>
                    <a:fillRect/>
                  </a:stretch>
                </pic:blipFill>
                <pic:spPr>
                  <a:xfrm>
                    <a:off x="0" y="0"/>
                    <a:ext cx="2992755" cy="429259"/>
                  </a:xfrm>
                  <a:prstGeom prst="rect">
                    <a:avLst/>
                  </a:prstGeom>
                  <a:ln>
                    <a:noFill/>
                  </a:ln>
                </pic:spPr>
              </pic:pic>
            </a:graphicData>
          </a:graphic>
        </wp:inline>
      </w:drawing>
    </w:r>
  </w:p>
  <w:p w14:paraId="09578842">
    <w:pPr>
      <w:pStyle w:val="24"/>
      <w:pBdr>
        <w:bottom w:val="none" w:color="auto" w:sz="0" w:space="0"/>
      </w:pBdr>
      <w:jc w:val="right"/>
    </w:pPr>
    <w:r>
      <w:drawing>
        <wp:anchor distT="0" distB="0" distL="0" distR="0" simplePos="0" relativeHeight="251660288" behindDoc="1" locked="0" layoutInCell="1" allowOverlap="1">
          <wp:simplePos x="0" y="0"/>
          <wp:positionH relativeFrom="margin">
            <wp:align>center</wp:align>
          </wp:positionH>
          <wp:positionV relativeFrom="margin">
            <wp:align>center</wp:align>
          </wp:positionV>
          <wp:extent cx="5274310" cy="847090"/>
          <wp:effectExtent l="1740535" t="0" r="1755775" b="0"/>
          <wp:wrapNone/>
          <wp:docPr id="4106" name="WordPictureWatermark44743" descr="图片1"/>
          <wp:cNvGraphicFramePr/>
          <a:graphic xmlns:a="http://schemas.openxmlformats.org/drawingml/2006/main">
            <a:graphicData uri="http://schemas.openxmlformats.org/drawingml/2006/picture">
              <pic:pic xmlns:pic="http://schemas.openxmlformats.org/drawingml/2006/picture">
                <pic:nvPicPr>
                  <pic:cNvPr id="4106" name="WordPictureWatermark44743" descr="图片1"/>
                  <pic:cNvPicPr/>
                </pic:nvPicPr>
                <pic:blipFill>
                  <a:blip r:embed="rId1" cstate="print">
                    <a:lum bright="68000" contrast="-70000"/>
                  </a:blip>
                  <a:srcRect/>
                  <a:stretch>
                    <a:fillRect/>
                  </a:stretch>
                </pic:blipFill>
                <pic:spPr>
                  <a:xfrm rot="-2700000">
                    <a:off x="0" y="0"/>
                    <a:ext cx="5274310" cy="84709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00000006"/>
    <w:multiLevelType w:val="multilevel"/>
    <w:tmpl w:val="00000006"/>
    <w:lvl w:ilvl="0" w:tentative="0">
      <w:start w:val="1"/>
      <w:numFmt w:val="upperLetter"/>
      <w:pStyle w:val="43"/>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2">
    <w:nsid w:val="00000007"/>
    <w:multiLevelType w:val="singleLevel"/>
    <w:tmpl w:val="00000007"/>
    <w:lvl w:ilvl="0" w:tentative="0">
      <w:start w:val="2"/>
      <w:numFmt w:val="decimal"/>
      <w:suff w:val="nothing"/>
      <w:lvlText w:val="%1、"/>
      <w:lvlJc w:val="left"/>
    </w:lvl>
  </w:abstractNum>
  <w:abstractNum w:abstractNumId="3">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83"/>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91"/>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92"/>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5">
    <w:nsid w:val="6005F10E"/>
    <w:multiLevelType w:val="singleLevel"/>
    <w:tmpl w:val="6005F10E"/>
    <w:lvl w:ilvl="0" w:tentative="0">
      <w:start w:val="15"/>
      <w:numFmt w:val="decimal"/>
      <w:suff w:val="space"/>
      <w:lvlText w:val="%1."/>
      <w:lvlJc w:val="left"/>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MWYzYWI0MWY0YTY5ZjBkYjZjMTIwYjc4YjY2ZDMifQ=="/>
  </w:docVars>
  <w:rsids>
    <w:rsidRoot w:val="00203EB3"/>
    <w:rsid w:val="00063CDE"/>
    <w:rsid w:val="0009655A"/>
    <w:rsid w:val="00203EB3"/>
    <w:rsid w:val="002145A0"/>
    <w:rsid w:val="00320039"/>
    <w:rsid w:val="003261D3"/>
    <w:rsid w:val="003A4DB8"/>
    <w:rsid w:val="004A2972"/>
    <w:rsid w:val="00564783"/>
    <w:rsid w:val="006360BD"/>
    <w:rsid w:val="00654DB0"/>
    <w:rsid w:val="006836D3"/>
    <w:rsid w:val="0073763C"/>
    <w:rsid w:val="008E53B2"/>
    <w:rsid w:val="009A0202"/>
    <w:rsid w:val="00A70C9A"/>
    <w:rsid w:val="00A8103F"/>
    <w:rsid w:val="00B22F90"/>
    <w:rsid w:val="00BA533F"/>
    <w:rsid w:val="00BE1800"/>
    <w:rsid w:val="00CA58C6"/>
    <w:rsid w:val="00E052D7"/>
    <w:rsid w:val="00E373BE"/>
    <w:rsid w:val="01071B29"/>
    <w:rsid w:val="010C0502"/>
    <w:rsid w:val="01113BE8"/>
    <w:rsid w:val="01330243"/>
    <w:rsid w:val="014632E9"/>
    <w:rsid w:val="014E721F"/>
    <w:rsid w:val="01566194"/>
    <w:rsid w:val="015C3AD4"/>
    <w:rsid w:val="01621A8C"/>
    <w:rsid w:val="01AC75F0"/>
    <w:rsid w:val="01BF7451"/>
    <w:rsid w:val="01C21421"/>
    <w:rsid w:val="01D60B10"/>
    <w:rsid w:val="01DB7ED5"/>
    <w:rsid w:val="01E24E4B"/>
    <w:rsid w:val="02251CF9"/>
    <w:rsid w:val="0247556A"/>
    <w:rsid w:val="025263E9"/>
    <w:rsid w:val="025B12D0"/>
    <w:rsid w:val="0282260D"/>
    <w:rsid w:val="02C64F85"/>
    <w:rsid w:val="02C933CD"/>
    <w:rsid w:val="02DD1F30"/>
    <w:rsid w:val="02E040B9"/>
    <w:rsid w:val="030B2A3C"/>
    <w:rsid w:val="031511C4"/>
    <w:rsid w:val="032338E1"/>
    <w:rsid w:val="032923D9"/>
    <w:rsid w:val="034956AB"/>
    <w:rsid w:val="035277E1"/>
    <w:rsid w:val="03635BA2"/>
    <w:rsid w:val="036A59B4"/>
    <w:rsid w:val="03701EE0"/>
    <w:rsid w:val="038107E5"/>
    <w:rsid w:val="039B2F0B"/>
    <w:rsid w:val="039B6747"/>
    <w:rsid w:val="03A17621"/>
    <w:rsid w:val="03A32AC2"/>
    <w:rsid w:val="0418202A"/>
    <w:rsid w:val="0422003D"/>
    <w:rsid w:val="043164D2"/>
    <w:rsid w:val="04697BD0"/>
    <w:rsid w:val="046A3BB4"/>
    <w:rsid w:val="046C67C9"/>
    <w:rsid w:val="047C150C"/>
    <w:rsid w:val="04956A61"/>
    <w:rsid w:val="04BE7505"/>
    <w:rsid w:val="04C64E6C"/>
    <w:rsid w:val="04DA0DAB"/>
    <w:rsid w:val="04F57814"/>
    <w:rsid w:val="05137B8D"/>
    <w:rsid w:val="052B035A"/>
    <w:rsid w:val="0530521E"/>
    <w:rsid w:val="0539495C"/>
    <w:rsid w:val="05A23647"/>
    <w:rsid w:val="05B918D7"/>
    <w:rsid w:val="05BF6C76"/>
    <w:rsid w:val="05E74AEF"/>
    <w:rsid w:val="05F0727E"/>
    <w:rsid w:val="06043E9E"/>
    <w:rsid w:val="062513A7"/>
    <w:rsid w:val="065169B7"/>
    <w:rsid w:val="065232F6"/>
    <w:rsid w:val="066926B6"/>
    <w:rsid w:val="066E1317"/>
    <w:rsid w:val="066F3E2C"/>
    <w:rsid w:val="067F5B8E"/>
    <w:rsid w:val="068C3E93"/>
    <w:rsid w:val="069963BC"/>
    <w:rsid w:val="069D39AB"/>
    <w:rsid w:val="06A27213"/>
    <w:rsid w:val="06B82B89"/>
    <w:rsid w:val="06BF5690"/>
    <w:rsid w:val="06ED4932"/>
    <w:rsid w:val="070E48A8"/>
    <w:rsid w:val="07562592"/>
    <w:rsid w:val="07577514"/>
    <w:rsid w:val="07623E5D"/>
    <w:rsid w:val="07666493"/>
    <w:rsid w:val="07715705"/>
    <w:rsid w:val="07786055"/>
    <w:rsid w:val="07A44D2D"/>
    <w:rsid w:val="07E51AAD"/>
    <w:rsid w:val="08152EBB"/>
    <w:rsid w:val="08346591"/>
    <w:rsid w:val="084B1AA8"/>
    <w:rsid w:val="084F33CB"/>
    <w:rsid w:val="08534C69"/>
    <w:rsid w:val="085424AB"/>
    <w:rsid w:val="08573CD6"/>
    <w:rsid w:val="08752E31"/>
    <w:rsid w:val="089D2D39"/>
    <w:rsid w:val="08BA4587"/>
    <w:rsid w:val="08D150B4"/>
    <w:rsid w:val="08D60107"/>
    <w:rsid w:val="08D833C0"/>
    <w:rsid w:val="08E55999"/>
    <w:rsid w:val="08E873D7"/>
    <w:rsid w:val="08F32F05"/>
    <w:rsid w:val="09033A4F"/>
    <w:rsid w:val="090B72F2"/>
    <w:rsid w:val="0924551B"/>
    <w:rsid w:val="093323A4"/>
    <w:rsid w:val="09477E58"/>
    <w:rsid w:val="09532A47"/>
    <w:rsid w:val="09671E04"/>
    <w:rsid w:val="09820F9E"/>
    <w:rsid w:val="0989582F"/>
    <w:rsid w:val="09A03C4E"/>
    <w:rsid w:val="09A07FFE"/>
    <w:rsid w:val="09A65147"/>
    <w:rsid w:val="09C6272F"/>
    <w:rsid w:val="09DB78E1"/>
    <w:rsid w:val="09E029B5"/>
    <w:rsid w:val="09E65D3D"/>
    <w:rsid w:val="0AA00E18"/>
    <w:rsid w:val="0ADA0003"/>
    <w:rsid w:val="0AED79CA"/>
    <w:rsid w:val="0AF04068"/>
    <w:rsid w:val="0B0C55A3"/>
    <w:rsid w:val="0B287FDA"/>
    <w:rsid w:val="0B3338D5"/>
    <w:rsid w:val="0B432F08"/>
    <w:rsid w:val="0B6E381F"/>
    <w:rsid w:val="0B894DF9"/>
    <w:rsid w:val="0B8C26C2"/>
    <w:rsid w:val="0BC83B46"/>
    <w:rsid w:val="0BD407E2"/>
    <w:rsid w:val="0BE27694"/>
    <w:rsid w:val="0C1278F7"/>
    <w:rsid w:val="0C1B6E61"/>
    <w:rsid w:val="0C1D5661"/>
    <w:rsid w:val="0C291FD0"/>
    <w:rsid w:val="0C4360FE"/>
    <w:rsid w:val="0C522904"/>
    <w:rsid w:val="0C601702"/>
    <w:rsid w:val="0C6F1913"/>
    <w:rsid w:val="0C7F4408"/>
    <w:rsid w:val="0C8A49D1"/>
    <w:rsid w:val="0C9B3E1C"/>
    <w:rsid w:val="0CF84031"/>
    <w:rsid w:val="0D065FC8"/>
    <w:rsid w:val="0D0E1995"/>
    <w:rsid w:val="0D103290"/>
    <w:rsid w:val="0D1D0B59"/>
    <w:rsid w:val="0D5A43A4"/>
    <w:rsid w:val="0D896A37"/>
    <w:rsid w:val="0D9D2C7A"/>
    <w:rsid w:val="0DDA54E4"/>
    <w:rsid w:val="0E0A2972"/>
    <w:rsid w:val="0E0F38A2"/>
    <w:rsid w:val="0E283894"/>
    <w:rsid w:val="0E6967BD"/>
    <w:rsid w:val="0E73449F"/>
    <w:rsid w:val="0E7C47EE"/>
    <w:rsid w:val="0E7E2F8C"/>
    <w:rsid w:val="0EEF72C3"/>
    <w:rsid w:val="0EFC2CCF"/>
    <w:rsid w:val="0EFE3455"/>
    <w:rsid w:val="0F113188"/>
    <w:rsid w:val="0F125C24"/>
    <w:rsid w:val="0F143C29"/>
    <w:rsid w:val="0F2136B6"/>
    <w:rsid w:val="0F2A77D2"/>
    <w:rsid w:val="0F4935D9"/>
    <w:rsid w:val="0F543075"/>
    <w:rsid w:val="0FB32592"/>
    <w:rsid w:val="0FC54741"/>
    <w:rsid w:val="0FD14C8B"/>
    <w:rsid w:val="0FE95EB3"/>
    <w:rsid w:val="0FF652C6"/>
    <w:rsid w:val="10280789"/>
    <w:rsid w:val="105570A4"/>
    <w:rsid w:val="10901321"/>
    <w:rsid w:val="109149C6"/>
    <w:rsid w:val="10C7057C"/>
    <w:rsid w:val="10EA3C90"/>
    <w:rsid w:val="11131669"/>
    <w:rsid w:val="112A6783"/>
    <w:rsid w:val="11335637"/>
    <w:rsid w:val="11375FBE"/>
    <w:rsid w:val="11503189"/>
    <w:rsid w:val="115F151F"/>
    <w:rsid w:val="116C28F7"/>
    <w:rsid w:val="11806BCC"/>
    <w:rsid w:val="119245C3"/>
    <w:rsid w:val="119769D9"/>
    <w:rsid w:val="11A2411E"/>
    <w:rsid w:val="11AB78C4"/>
    <w:rsid w:val="11B42C14"/>
    <w:rsid w:val="11C50105"/>
    <w:rsid w:val="11CE678B"/>
    <w:rsid w:val="11D04813"/>
    <w:rsid w:val="11FD4B29"/>
    <w:rsid w:val="11FF376C"/>
    <w:rsid w:val="12592360"/>
    <w:rsid w:val="12612878"/>
    <w:rsid w:val="126637EB"/>
    <w:rsid w:val="12A460C1"/>
    <w:rsid w:val="12AC5303"/>
    <w:rsid w:val="12C64289"/>
    <w:rsid w:val="12C7500D"/>
    <w:rsid w:val="12DD1CFF"/>
    <w:rsid w:val="12E4388F"/>
    <w:rsid w:val="12E7492B"/>
    <w:rsid w:val="12ED5CBA"/>
    <w:rsid w:val="12EF37E0"/>
    <w:rsid w:val="12FC31D3"/>
    <w:rsid w:val="132B295B"/>
    <w:rsid w:val="1377365B"/>
    <w:rsid w:val="13800B97"/>
    <w:rsid w:val="139A6651"/>
    <w:rsid w:val="13A16876"/>
    <w:rsid w:val="13B16CE7"/>
    <w:rsid w:val="13B642FE"/>
    <w:rsid w:val="13C44C6D"/>
    <w:rsid w:val="13D529D6"/>
    <w:rsid w:val="13DB225F"/>
    <w:rsid w:val="13DB3C17"/>
    <w:rsid w:val="13F84916"/>
    <w:rsid w:val="13F866C4"/>
    <w:rsid w:val="14027543"/>
    <w:rsid w:val="140530B1"/>
    <w:rsid w:val="141C5039"/>
    <w:rsid w:val="142A5FDC"/>
    <w:rsid w:val="142B2A40"/>
    <w:rsid w:val="145A112D"/>
    <w:rsid w:val="146E4BD8"/>
    <w:rsid w:val="148651F0"/>
    <w:rsid w:val="149169E7"/>
    <w:rsid w:val="1514676F"/>
    <w:rsid w:val="15290693"/>
    <w:rsid w:val="153D570D"/>
    <w:rsid w:val="156B119F"/>
    <w:rsid w:val="159A283B"/>
    <w:rsid w:val="15A44D56"/>
    <w:rsid w:val="15B900D5"/>
    <w:rsid w:val="15BF56EC"/>
    <w:rsid w:val="161B48EC"/>
    <w:rsid w:val="16421E79"/>
    <w:rsid w:val="16552373"/>
    <w:rsid w:val="1662577E"/>
    <w:rsid w:val="166B7621"/>
    <w:rsid w:val="166C2D6C"/>
    <w:rsid w:val="1679118E"/>
    <w:rsid w:val="16A00DA8"/>
    <w:rsid w:val="16A13043"/>
    <w:rsid w:val="16B02706"/>
    <w:rsid w:val="16C62406"/>
    <w:rsid w:val="16D503AC"/>
    <w:rsid w:val="16D52CED"/>
    <w:rsid w:val="16D57BCB"/>
    <w:rsid w:val="17034C3C"/>
    <w:rsid w:val="170D15F4"/>
    <w:rsid w:val="171037CA"/>
    <w:rsid w:val="17131521"/>
    <w:rsid w:val="171F532F"/>
    <w:rsid w:val="17384C14"/>
    <w:rsid w:val="17577BA6"/>
    <w:rsid w:val="17696467"/>
    <w:rsid w:val="178A7F7B"/>
    <w:rsid w:val="17961E8F"/>
    <w:rsid w:val="17B42F96"/>
    <w:rsid w:val="17CD317F"/>
    <w:rsid w:val="17F6307E"/>
    <w:rsid w:val="18001D1C"/>
    <w:rsid w:val="18023FB5"/>
    <w:rsid w:val="1820443C"/>
    <w:rsid w:val="18695DE3"/>
    <w:rsid w:val="187A3B4C"/>
    <w:rsid w:val="187C5B16"/>
    <w:rsid w:val="18955D2D"/>
    <w:rsid w:val="18A427FE"/>
    <w:rsid w:val="18CB43A7"/>
    <w:rsid w:val="18D13587"/>
    <w:rsid w:val="18F558C8"/>
    <w:rsid w:val="190B50EC"/>
    <w:rsid w:val="190D676E"/>
    <w:rsid w:val="19172397"/>
    <w:rsid w:val="194E5DAF"/>
    <w:rsid w:val="196F6835"/>
    <w:rsid w:val="197639FA"/>
    <w:rsid w:val="19856C4C"/>
    <w:rsid w:val="19940C3D"/>
    <w:rsid w:val="1998697F"/>
    <w:rsid w:val="19A03A86"/>
    <w:rsid w:val="19A0795C"/>
    <w:rsid w:val="19D92AF4"/>
    <w:rsid w:val="1A19736B"/>
    <w:rsid w:val="1A203775"/>
    <w:rsid w:val="1A642D06"/>
    <w:rsid w:val="1A705133"/>
    <w:rsid w:val="1A823E03"/>
    <w:rsid w:val="1ACB387A"/>
    <w:rsid w:val="1AD03EF7"/>
    <w:rsid w:val="1AEB0D31"/>
    <w:rsid w:val="1AF45575"/>
    <w:rsid w:val="1B1413CF"/>
    <w:rsid w:val="1B1B5E81"/>
    <w:rsid w:val="1B222DFA"/>
    <w:rsid w:val="1B2435A0"/>
    <w:rsid w:val="1B497395"/>
    <w:rsid w:val="1B50328A"/>
    <w:rsid w:val="1B6850B8"/>
    <w:rsid w:val="1BC17CE4"/>
    <w:rsid w:val="1BEA723A"/>
    <w:rsid w:val="1C2C1601"/>
    <w:rsid w:val="1C351FD5"/>
    <w:rsid w:val="1C38492A"/>
    <w:rsid w:val="1C485D0F"/>
    <w:rsid w:val="1C4F0B8B"/>
    <w:rsid w:val="1C5F46E4"/>
    <w:rsid w:val="1C65113A"/>
    <w:rsid w:val="1C753007"/>
    <w:rsid w:val="1C9A2A0F"/>
    <w:rsid w:val="1CDC2147"/>
    <w:rsid w:val="1CF07981"/>
    <w:rsid w:val="1D01040A"/>
    <w:rsid w:val="1D012A8E"/>
    <w:rsid w:val="1D3F0EB8"/>
    <w:rsid w:val="1D4110DC"/>
    <w:rsid w:val="1D6D57C8"/>
    <w:rsid w:val="1D9C6BA7"/>
    <w:rsid w:val="1DB161A0"/>
    <w:rsid w:val="1DC5540C"/>
    <w:rsid w:val="1DC85359"/>
    <w:rsid w:val="1DC91D6E"/>
    <w:rsid w:val="1DD95F2A"/>
    <w:rsid w:val="1DDC3E11"/>
    <w:rsid w:val="1DF95423"/>
    <w:rsid w:val="1DFE521F"/>
    <w:rsid w:val="1E081BFA"/>
    <w:rsid w:val="1E1965DF"/>
    <w:rsid w:val="1E1E22DC"/>
    <w:rsid w:val="1E374729"/>
    <w:rsid w:val="1E3C6860"/>
    <w:rsid w:val="1E496350"/>
    <w:rsid w:val="1E5E3995"/>
    <w:rsid w:val="1E613D0C"/>
    <w:rsid w:val="1E6A65D5"/>
    <w:rsid w:val="1E8618AA"/>
    <w:rsid w:val="1E8E0744"/>
    <w:rsid w:val="1E982F7E"/>
    <w:rsid w:val="1EBB10CB"/>
    <w:rsid w:val="1ED27475"/>
    <w:rsid w:val="1ED45E22"/>
    <w:rsid w:val="1EE879B6"/>
    <w:rsid w:val="1EFF4DE5"/>
    <w:rsid w:val="1F036CB4"/>
    <w:rsid w:val="1F0B3750"/>
    <w:rsid w:val="1F122FAF"/>
    <w:rsid w:val="1F4153C3"/>
    <w:rsid w:val="1F6B0692"/>
    <w:rsid w:val="1F7B107E"/>
    <w:rsid w:val="1F8E4D0D"/>
    <w:rsid w:val="1F8E612F"/>
    <w:rsid w:val="1F941997"/>
    <w:rsid w:val="1F9C6A9E"/>
    <w:rsid w:val="1FC2498B"/>
    <w:rsid w:val="1FF64400"/>
    <w:rsid w:val="1FFC578E"/>
    <w:rsid w:val="1FFE1506"/>
    <w:rsid w:val="20180B70"/>
    <w:rsid w:val="201C198C"/>
    <w:rsid w:val="202A6730"/>
    <w:rsid w:val="205E4B36"/>
    <w:rsid w:val="20A42F05"/>
    <w:rsid w:val="20BF553E"/>
    <w:rsid w:val="21134B3E"/>
    <w:rsid w:val="211A228D"/>
    <w:rsid w:val="215533A8"/>
    <w:rsid w:val="215E79BE"/>
    <w:rsid w:val="21863561"/>
    <w:rsid w:val="219263AA"/>
    <w:rsid w:val="21985887"/>
    <w:rsid w:val="21A80E9D"/>
    <w:rsid w:val="21AB49A6"/>
    <w:rsid w:val="21CB2917"/>
    <w:rsid w:val="21D12B03"/>
    <w:rsid w:val="21EB1616"/>
    <w:rsid w:val="2207555D"/>
    <w:rsid w:val="2233118B"/>
    <w:rsid w:val="22813E3B"/>
    <w:rsid w:val="22B9223E"/>
    <w:rsid w:val="22D4654E"/>
    <w:rsid w:val="22E907A2"/>
    <w:rsid w:val="22EE3A71"/>
    <w:rsid w:val="23137077"/>
    <w:rsid w:val="232E2F09"/>
    <w:rsid w:val="23330577"/>
    <w:rsid w:val="233F31F6"/>
    <w:rsid w:val="23573852"/>
    <w:rsid w:val="2378337E"/>
    <w:rsid w:val="23C87262"/>
    <w:rsid w:val="23F67FA6"/>
    <w:rsid w:val="23FA41B0"/>
    <w:rsid w:val="240069B4"/>
    <w:rsid w:val="241035B6"/>
    <w:rsid w:val="244E158A"/>
    <w:rsid w:val="246F2824"/>
    <w:rsid w:val="248F6BD1"/>
    <w:rsid w:val="24985092"/>
    <w:rsid w:val="249C4BBB"/>
    <w:rsid w:val="24A84D59"/>
    <w:rsid w:val="24AB4972"/>
    <w:rsid w:val="24AE5C38"/>
    <w:rsid w:val="24D12167"/>
    <w:rsid w:val="25163BE4"/>
    <w:rsid w:val="254D531C"/>
    <w:rsid w:val="2564005E"/>
    <w:rsid w:val="256421C0"/>
    <w:rsid w:val="258119C1"/>
    <w:rsid w:val="25A83B72"/>
    <w:rsid w:val="25DE2665"/>
    <w:rsid w:val="25E91C5D"/>
    <w:rsid w:val="25ED5E93"/>
    <w:rsid w:val="26013AFE"/>
    <w:rsid w:val="26555BF8"/>
    <w:rsid w:val="265956E8"/>
    <w:rsid w:val="26746728"/>
    <w:rsid w:val="267B4F9F"/>
    <w:rsid w:val="267E514F"/>
    <w:rsid w:val="268560A2"/>
    <w:rsid w:val="26884450"/>
    <w:rsid w:val="268A7650"/>
    <w:rsid w:val="268C28C8"/>
    <w:rsid w:val="26937F25"/>
    <w:rsid w:val="26AB7EF8"/>
    <w:rsid w:val="26AC7F08"/>
    <w:rsid w:val="26CC5EBA"/>
    <w:rsid w:val="26EA4592"/>
    <w:rsid w:val="26ED0AC3"/>
    <w:rsid w:val="27383935"/>
    <w:rsid w:val="274707CE"/>
    <w:rsid w:val="276C144B"/>
    <w:rsid w:val="27895B59"/>
    <w:rsid w:val="27A22405"/>
    <w:rsid w:val="27E71828"/>
    <w:rsid w:val="2803474D"/>
    <w:rsid w:val="28080ACB"/>
    <w:rsid w:val="280B47C0"/>
    <w:rsid w:val="28414686"/>
    <w:rsid w:val="28645A37"/>
    <w:rsid w:val="28893937"/>
    <w:rsid w:val="288D78CB"/>
    <w:rsid w:val="28CA642A"/>
    <w:rsid w:val="28DB4EF1"/>
    <w:rsid w:val="28F25980"/>
    <w:rsid w:val="29071238"/>
    <w:rsid w:val="29213387"/>
    <w:rsid w:val="29315676"/>
    <w:rsid w:val="29515CEB"/>
    <w:rsid w:val="29521364"/>
    <w:rsid w:val="295D5ECC"/>
    <w:rsid w:val="29B64C00"/>
    <w:rsid w:val="2A1C2CB5"/>
    <w:rsid w:val="2A391AB9"/>
    <w:rsid w:val="2A522E74"/>
    <w:rsid w:val="2A720B27"/>
    <w:rsid w:val="2A7A3E7F"/>
    <w:rsid w:val="2A9A007E"/>
    <w:rsid w:val="2AAF7153"/>
    <w:rsid w:val="2AD04172"/>
    <w:rsid w:val="2AD510B6"/>
    <w:rsid w:val="2B1240B8"/>
    <w:rsid w:val="2B1716CE"/>
    <w:rsid w:val="2B3F3181"/>
    <w:rsid w:val="2B6352AF"/>
    <w:rsid w:val="2B6716AF"/>
    <w:rsid w:val="2B715282"/>
    <w:rsid w:val="2BC5112A"/>
    <w:rsid w:val="2BE45A54"/>
    <w:rsid w:val="2BFE65D6"/>
    <w:rsid w:val="2C14399F"/>
    <w:rsid w:val="2C175CE7"/>
    <w:rsid w:val="2C1A1476"/>
    <w:rsid w:val="2C1F4CDE"/>
    <w:rsid w:val="2C477D91"/>
    <w:rsid w:val="2C7D6FFF"/>
    <w:rsid w:val="2C8B1E40"/>
    <w:rsid w:val="2C9A25B7"/>
    <w:rsid w:val="2CAB0E29"/>
    <w:rsid w:val="2CAE39BA"/>
    <w:rsid w:val="2CDE20C3"/>
    <w:rsid w:val="2D18318D"/>
    <w:rsid w:val="2D300EFC"/>
    <w:rsid w:val="2D3F513B"/>
    <w:rsid w:val="2D6B3960"/>
    <w:rsid w:val="2D742E08"/>
    <w:rsid w:val="2DEB5BE1"/>
    <w:rsid w:val="2E034C51"/>
    <w:rsid w:val="2E0447EE"/>
    <w:rsid w:val="2E224155"/>
    <w:rsid w:val="2E3879E0"/>
    <w:rsid w:val="2E3946DC"/>
    <w:rsid w:val="2E666C21"/>
    <w:rsid w:val="2E690493"/>
    <w:rsid w:val="2EB57CA5"/>
    <w:rsid w:val="2EDE7AFE"/>
    <w:rsid w:val="2EF23DB4"/>
    <w:rsid w:val="2F2A7575"/>
    <w:rsid w:val="2F503C55"/>
    <w:rsid w:val="2F6E42FA"/>
    <w:rsid w:val="2F920C95"/>
    <w:rsid w:val="2FC16BFF"/>
    <w:rsid w:val="300C37CC"/>
    <w:rsid w:val="302208F9"/>
    <w:rsid w:val="30304791"/>
    <w:rsid w:val="30334BB5"/>
    <w:rsid w:val="303C1E9B"/>
    <w:rsid w:val="30445EC1"/>
    <w:rsid w:val="304F5466"/>
    <w:rsid w:val="30654D09"/>
    <w:rsid w:val="30731B82"/>
    <w:rsid w:val="3086532C"/>
    <w:rsid w:val="30963095"/>
    <w:rsid w:val="309C45E7"/>
    <w:rsid w:val="30A12166"/>
    <w:rsid w:val="30A13BD7"/>
    <w:rsid w:val="30B71989"/>
    <w:rsid w:val="30CA0702"/>
    <w:rsid w:val="30D769D8"/>
    <w:rsid w:val="30E657F6"/>
    <w:rsid w:val="30F94BCC"/>
    <w:rsid w:val="311D0D4C"/>
    <w:rsid w:val="31BC6930"/>
    <w:rsid w:val="31C364EC"/>
    <w:rsid w:val="31D41044"/>
    <w:rsid w:val="31FB5844"/>
    <w:rsid w:val="320845A6"/>
    <w:rsid w:val="32153953"/>
    <w:rsid w:val="322F37A1"/>
    <w:rsid w:val="3243731A"/>
    <w:rsid w:val="32780945"/>
    <w:rsid w:val="328041E5"/>
    <w:rsid w:val="329D28D8"/>
    <w:rsid w:val="32B36180"/>
    <w:rsid w:val="32B50D78"/>
    <w:rsid w:val="32D0288E"/>
    <w:rsid w:val="33490375"/>
    <w:rsid w:val="33D44600"/>
    <w:rsid w:val="33EA7980"/>
    <w:rsid w:val="33F94067"/>
    <w:rsid w:val="33FD557F"/>
    <w:rsid w:val="34041C9B"/>
    <w:rsid w:val="34082B44"/>
    <w:rsid w:val="341E0CBC"/>
    <w:rsid w:val="34237336"/>
    <w:rsid w:val="34463BA5"/>
    <w:rsid w:val="345F4E91"/>
    <w:rsid w:val="347C7A35"/>
    <w:rsid w:val="34AD4D1F"/>
    <w:rsid w:val="34B00F04"/>
    <w:rsid w:val="34B429FA"/>
    <w:rsid w:val="34D04DC8"/>
    <w:rsid w:val="34E6283D"/>
    <w:rsid w:val="34F226A3"/>
    <w:rsid w:val="34F339E5"/>
    <w:rsid w:val="34FE6F2B"/>
    <w:rsid w:val="351C2BB8"/>
    <w:rsid w:val="351F0DD2"/>
    <w:rsid w:val="3530725E"/>
    <w:rsid w:val="3538296D"/>
    <w:rsid w:val="353A713F"/>
    <w:rsid w:val="35635C3C"/>
    <w:rsid w:val="358D3C5A"/>
    <w:rsid w:val="3592002F"/>
    <w:rsid w:val="35977F67"/>
    <w:rsid w:val="35AA397D"/>
    <w:rsid w:val="35B75774"/>
    <w:rsid w:val="35BF4E3C"/>
    <w:rsid w:val="35C44DEE"/>
    <w:rsid w:val="35F43F4A"/>
    <w:rsid w:val="35F5706B"/>
    <w:rsid w:val="35FD75B5"/>
    <w:rsid w:val="364C1CE1"/>
    <w:rsid w:val="365C3BAD"/>
    <w:rsid w:val="366072AB"/>
    <w:rsid w:val="367F7DF8"/>
    <w:rsid w:val="368F1131"/>
    <w:rsid w:val="36983910"/>
    <w:rsid w:val="36AB243C"/>
    <w:rsid w:val="36C95B54"/>
    <w:rsid w:val="36E508D2"/>
    <w:rsid w:val="36EB4CDD"/>
    <w:rsid w:val="37094045"/>
    <w:rsid w:val="37133692"/>
    <w:rsid w:val="3728009E"/>
    <w:rsid w:val="37321715"/>
    <w:rsid w:val="374A67D1"/>
    <w:rsid w:val="374A6CBC"/>
    <w:rsid w:val="375F68D7"/>
    <w:rsid w:val="378F1341"/>
    <w:rsid w:val="37914E1C"/>
    <w:rsid w:val="37955E55"/>
    <w:rsid w:val="37A60C4D"/>
    <w:rsid w:val="37B02C8E"/>
    <w:rsid w:val="380958D5"/>
    <w:rsid w:val="38312021"/>
    <w:rsid w:val="38380BDE"/>
    <w:rsid w:val="38575DB5"/>
    <w:rsid w:val="385D430A"/>
    <w:rsid w:val="388243D6"/>
    <w:rsid w:val="389F63DE"/>
    <w:rsid w:val="38AB4892"/>
    <w:rsid w:val="38AE5AAE"/>
    <w:rsid w:val="38DD71EC"/>
    <w:rsid w:val="38EA0422"/>
    <w:rsid w:val="38FA3704"/>
    <w:rsid w:val="39D0617D"/>
    <w:rsid w:val="39DA3FF3"/>
    <w:rsid w:val="39F23A32"/>
    <w:rsid w:val="39FF1E0A"/>
    <w:rsid w:val="3A105C66"/>
    <w:rsid w:val="3A1B0039"/>
    <w:rsid w:val="3A2B6F44"/>
    <w:rsid w:val="3A347BA7"/>
    <w:rsid w:val="3A352DE2"/>
    <w:rsid w:val="3A573895"/>
    <w:rsid w:val="3A591968"/>
    <w:rsid w:val="3AAF5370"/>
    <w:rsid w:val="3ABB3136"/>
    <w:rsid w:val="3AC9630F"/>
    <w:rsid w:val="3ADD1FEC"/>
    <w:rsid w:val="3AFB60DC"/>
    <w:rsid w:val="3B124A23"/>
    <w:rsid w:val="3B2F16B7"/>
    <w:rsid w:val="3B36794F"/>
    <w:rsid w:val="3B583D69"/>
    <w:rsid w:val="3B6C265C"/>
    <w:rsid w:val="3B6F75B2"/>
    <w:rsid w:val="3B7B3C9E"/>
    <w:rsid w:val="3B7F22D6"/>
    <w:rsid w:val="3B8C57C0"/>
    <w:rsid w:val="3BBA7C64"/>
    <w:rsid w:val="3BDC15EE"/>
    <w:rsid w:val="3BE54A14"/>
    <w:rsid w:val="3C002431"/>
    <w:rsid w:val="3C037302"/>
    <w:rsid w:val="3C0C4D5B"/>
    <w:rsid w:val="3C293BC2"/>
    <w:rsid w:val="3C2F4ACA"/>
    <w:rsid w:val="3C3F6EED"/>
    <w:rsid w:val="3C580792"/>
    <w:rsid w:val="3C6E5E43"/>
    <w:rsid w:val="3C6F3118"/>
    <w:rsid w:val="3C74613C"/>
    <w:rsid w:val="3C833F72"/>
    <w:rsid w:val="3C8F5568"/>
    <w:rsid w:val="3CA01012"/>
    <w:rsid w:val="3CA45516"/>
    <w:rsid w:val="3CB52AF5"/>
    <w:rsid w:val="3CBF6F46"/>
    <w:rsid w:val="3CD613E9"/>
    <w:rsid w:val="3CE401C5"/>
    <w:rsid w:val="3CE91981"/>
    <w:rsid w:val="3D207281"/>
    <w:rsid w:val="3D416546"/>
    <w:rsid w:val="3D7B789B"/>
    <w:rsid w:val="3D9657A9"/>
    <w:rsid w:val="3D9E5357"/>
    <w:rsid w:val="3DB00D18"/>
    <w:rsid w:val="3DC9653B"/>
    <w:rsid w:val="3DC96858"/>
    <w:rsid w:val="3DD31EFC"/>
    <w:rsid w:val="3DD81F88"/>
    <w:rsid w:val="3E45258B"/>
    <w:rsid w:val="3E636CAD"/>
    <w:rsid w:val="3EC4791E"/>
    <w:rsid w:val="3EDA1E89"/>
    <w:rsid w:val="3EFB2064"/>
    <w:rsid w:val="3F2006FA"/>
    <w:rsid w:val="3F2C3542"/>
    <w:rsid w:val="3F316DAB"/>
    <w:rsid w:val="3F403E2A"/>
    <w:rsid w:val="3F4826BB"/>
    <w:rsid w:val="3F4C7741"/>
    <w:rsid w:val="3F6F38B1"/>
    <w:rsid w:val="3F815597"/>
    <w:rsid w:val="3F8C0675"/>
    <w:rsid w:val="3F956035"/>
    <w:rsid w:val="3FA53259"/>
    <w:rsid w:val="3FB079C2"/>
    <w:rsid w:val="3FB65236"/>
    <w:rsid w:val="3FBE071F"/>
    <w:rsid w:val="3FD17C46"/>
    <w:rsid w:val="3FFA0F65"/>
    <w:rsid w:val="401E3421"/>
    <w:rsid w:val="403C77B5"/>
    <w:rsid w:val="40552625"/>
    <w:rsid w:val="408745C2"/>
    <w:rsid w:val="409A6144"/>
    <w:rsid w:val="40AF442B"/>
    <w:rsid w:val="40BD01A1"/>
    <w:rsid w:val="40CD3FF4"/>
    <w:rsid w:val="40F77B80"/>
    <w:rsid w:val="4108613C"/>
    <w:rsid w:val="411F101A"/>
    <w:rsid w:val="41511589"/>
    <w:rsid w:val="41605725"/>
    <w:rsid w:val="41760AA5"/>
    <w:rsid w:val="41853106"/>
    <w:rsid w:val="41993698"/>
    <w:rsid w:val="41AC2719"/>
    <w:rsid w:val="41CA7043"/>
    <w:rsid w:val="41E35FAA"/>
    <w:rsid w:val="41E65108"/>
    <w:rsid w:val="41F3622B"/>
    <w:rsid w:val="41FD62FC"/>
    <w:rsid w:val="41FF65A5"/>
    <w:rsid w:val="42067245"/>
    <w:rsid w:val="422B0E54"/>
    <w:rsid w:val="422C1561"/>
    <w:rsid w:val="42356F5E"/>
    <w:rsid w:val="426B6130"/>
    <w:rsid w:val="42B62EBF"/>
    <w:rsid w:val="42BF13A8"/>
    <w:rsid w:val="42C5397A"/>
    <w:rsid w:val="42DC004C"/>
    <w:rsid w:val="42DC527F"/>
    <w:rsid w:val="42F614D5"/>
    <w:rsid w:val="42F92679"/>
    <w:rsid w:val="42FD6AEA"/>
    <w:rsid w:val="43003DE3"/>
    <w:rsid w:val="43066BB7"/>
    <w:rsid w:val="43170066"/>
    <w:rsid w:val="432A251A"/>
    <w:rsid w:val="43415AA0"/>
    <w:rsid w:val="43670FED"/>
    <w:rsid w:val="4372194D"/>
    <w:rsid w:val="43BD0C0D"/>
    <w:rsid w:val="43D30AB1"/>
    <w:rsid w:val="43F87AE8"/>
    <w:rsid w:val="44242BF2"/>
    <w:rsid w:val="44295A18"/>
    <w:rsid w:val="443600D1"/>
    <w:rsid w:val="44366C2D"/>
    <w:rsid w:val="44374DE9"/>
    <w:rsid w:val="443F5AC6"/>
    <w:rsid w:val="44422052"/>
    <w:rsid w:val="447D1605"/>
    <w:rsid w:val="448C0A90"/>
    <w:rsid w:val="44B06AD7"/>
    <w:rsid w:val="44D0671E"/>
    <w:rsid w:val="44D4730C"/>
    <w:rsid w:val="44F763A1"/>
    <w:rsid w:val="44F77F05"/>
    <w:rsid w:val="45097E82"/>
    <w:rsid w:val="451F4D85"/>
    <w:rsid w:val="45251793"/>
    <w:rsid w:val="45380515"/>
    <w:rsid w:val="453F3F6E"/>
    <w:rsid w:val="455870C9"/>
    <w:rsid w:val="455C26A8"/>
    <w:rsid w:val="45DE620E"/>
    <w:rsid w:val="45E701C3"/>
    <w:rsid w:val="45EB67D2"/>
    <w:rsid w:val="46144D30"/>
    <w:rsid w:val="46160AA8"/>
    <w:rsid w:val="46412573"/>
    <w:rsid w:val="464F7B16"/>
    <w:rsid w:val="46525488"/>
    <w:rsid w:val="46554453"/>
    <w:rsid w:val="4658445E"/>
    <w:rsid w:val="465A6F43"/>
    <w:rsid w:val="465B6227"/>
    <w:rsid w:val="46615B41"/>
    <w:rsid w:val="46804174"/>
    <w:rsid w:val="46A6600E"/>
    <w:rsid w:val="46B9431C"/>
    <w:rsid w:val="46DD15C6"/>
    <w:rsid w:val="46E54DD7"/>
    <w:rsid w:val="46FD0452"/>
    <w:rsid w:val="46FE1EC1"/>
    <w:rsid w:val="47173339"/>
    <w:rsid w:val="471D19C3"/>
    <w:rsid w:val="473B6AF6"/>
    <w:rsid w:val="47D247D3"/>
    <w:rsid w:val="48036ED9"/>
    <w:rsid w:val="48164D90"/>
    <w:rsid w:val="482B052A"/>
    <w:rsid w:val="48321BFE"/>
    <w:rsid w:val="483D5387"/>
    <w:rsid w:val="4840005F"/>
    <w:rsid w:val="484F2050"/>
    <w:rsid w:val="48523482"/>
    <w:rsid w:val="48535A80"/>
    <w:rsid w:val="485729AA"/>
    <w:rsid w:val="485E5E94"/>
    <w:rsid w:val="487A3570"/>
    <w:rsid w:val="487C0A51"/>
    <w:rsid w:val="487F60CE"/>
    <w:rsid w:val="48AB372A"/>
    <w:rsid w:val="48C70F09"/>
    <w:rsid w:val="48DF1625"/>
    <w:rsid w:val="48E076DE"/>
    <w:rsid w:val="48E71DE0"/>
    <w:rsid w:val="48E955FE"/>
    <w:rsid w:val="492D634D"/>
    <w:rsid w:val="49650D95"/>
    <w:rsid w:val="496C4D4B"/>
    <w:rsid w:val="49775F25"/>
    <w:rsid w:val="499A0AB6"/>
    <w:rsid w:val="49B90082"/>
    <w:rsid w:val="49B948C6"/>
    <w:rsid w:val="49C47871"/>
    <w:rsid w:val="49E74F73"/>
    <w:rsid w:val="4A05376F"/>
    <w:rsid w:val="4A0C0490"/>
    <w:rsid w:val="4A3B4F46"/>
    <w:rsid w:val="4A914BA1"/>
    <w:rsid w:val="4A9457E6"/>
    <w:rsid w:val="4ACB602B"/>
    <w:rsid w:val="4ACF6009"/>
    <w:rsid w:val="4AEF3676"/>
    <w:rsid w:val="4B0B4954"/>
    <w:rsid w:val="4B0F4150"/>
    <w:rsid w:val="4B1D3089"/>
    <w:rsid w:val="4B200A28"/>
    <w:rsid w:val="4B3B0743"/>
    <w:rsid w:val="4B4E4840"/>
    <w:rsid w:val="4B55797D"/>
    <w:rsid w:val="4B7324F9"/>
    <w:rsid w:val="4B8169C4"/>
    <w:rsid w:val="4B882CCA"/>
    <w:rsid w:val="4BA72426"/>
    <w:rsid w:val="4BA803F5"/>
    <w:rsid w:val="4BC06985"/>
    <w:rsid w:val="4BCA1241"/>
    <w:rsid w:val="4BEF63DD"/>
    <w:rsid w:val="4C1710D6"/>
    <w:rsid w:val="4C23177E"/>
    <w:rsid w:val="4C266B6F"/>
    <w:rsid w:val="4C3979AF"/>
    <w:rsid w:val="4C417533"/>
    <w:rsid w:val="4C493FB8"/>
    <w:rsid w:val="4C545E87"/>
    <w:rsid w:val="4CAF54B5"/>
    <w:rsid w:val="4CCB5621"/>
    <w:rsid w:val="4CD6614F"/>
    <w:rsid w:val="4CDB65A8"/>
    <w:rsid w:val="4D021466"/>
    <w:rsid w:val="4D147D15"/>
    <w:rsid w:val="4D2C6E03"/>
    <w:rsid w:val="4D2F6E4B"/>
    <w:rsid w:val="4D5E6D65"/>
    <w:rsid w:val="4D6537ED"/>
    <w:rsid w:val="4D7A191D"/>
    <w:rsid w:val="4D7C3266"/>
    <w:rsid w:val="4D840509"/>
    <w:rsid w:val="4D9B2972"/>
    <w:rsid w:val="4D9F75D5"/>
    <w:rsid w:val="4DAB7D28"/>
    <w:rsid w:val="4DC87D7D"/>
    <w:rsid w:val="4DDD1EDB"/>
    <w:rsid w:val="4DE80F7C"/>
    <w:rsid w:val="4DFD3E60"/>
    <w:rsid w:val="4E1C52A3"/>
    <w:rsid w:val="4E230DF5"/>
    <w:rsid w:val="4E807407"/>
    <w:rsid w:val="4E8567CB"/>
    <w:rsid w:val="4E93306E"/>
    <w:rsid w:val="4E964534"/>
    <w:rsid w:val="4EA330F5"/>
    <w:rsid w:val="4EAD2FAD"/>
    <w:rsid w:val="4EB35F20"/>
    <w:rsid w:val="4EB470B0"/>
    <w:rsid w:val="4ECE7984"/>
    <w:rsid w:val="4EDD3D64"/>
    <w:rsid w:val="4EDD573F"/>
    <w:rsid w:val="4F2F0FF2"/>
    <w:rsid w:val="4F561F16"/>
    <w:rsid w:val="4F885D2B"/>
    <w:rsid w:val="4F8A253C"/>
    <w:rsid w:val="4FD572DE"/>
    <w:rsid w:val="4FDC066D"/>
    <w:rsid w:val="4FFF25AD"/>
    <w:rsid w:val="50024650"/>
    <w:rsid w:val="500A32CB"/>
    <w:rsid w:val="502838B2"/>
    <w:rsid w:val="504A72AE"/>
    <w:rsid w:val="50870E47"/>
    <w:rsid w:val="50943D1E"/>
    <w:rsid w:val="50B11AF9"/>
    <w:rsid w:val="50EE44A4"/>
    <w:rsid w:val="50FE4613"/>
    <w:rsid w:val="511021C5"/>
    <w:rsid w:val="511469EB"/>
    <w:rsid w:val="512652E1"/>
    <w:rsid w:val="515E4A9F"/>
    <w:rsid w:val="51856C95"/>
    <w:rsid w:val="51894824"/>
    <w:rsid w:val="51A52218"/>
    <w:rsid w:val="51AE00AF"/>
    <w:rsid w:val="51B11685"/>
    <w:rsid w:val="51E41A5B"/>
    <w:rsid w:val="5227392D"/>
    <w:rsid w:val="523607F8"/>
    <w:rsid w:val="524E0305"/>
    <w:rsid w:val="52AB2578"/>
    <w:rsid w:val="52AB64C9"/>
    <w:rsid w:val="52AC3333"/>
    <w:rsid w:val="52C534B2"/>
    <w:rsid w:val="52E71802"/>
    <w:rsid w:val="52F65D6E"/>
    <w:rsid w:val="52FF4DD7"/>
    <w:rsid w:val="530C1269"/>
    <w:rsid w:val="53154181"/>
    <w:rsid w:val="53206AC2"/>
    <w:rsid w:val="533A0733"/>
    <w:rsid w:val="53B35B89"/>
    <w:rsid w:val="53F97C7A"/>
    <w:rsid w:val="542E2280"/>
    <w:rsid w:val="543D5452"/>
    <w:rsid w:val="544B7B6F"/>
    <w:rsid w:val="544C75C8"/>
    <w:rsid w:val="544F0695"/>
    <w:rsid w:val="547678F7"/>
    <w:rsid w:val="54770499"/>
    <w:rsid w:val="54782EE7"/>
    <w:rsid w:val="54D14506"/>
    <w:rsid w:val="55056B6F"/>
    <w:rsid w:val="55076432"/>
    <w:rsid w:val="55564A1D"/>
    <w:rsid w:val="55801A9A"/>
    <w:rsid w:val="5592354D"/>
    <w:rsid w:val="55B300C2"/>
    <w:rsid w:val="55C81348"/>
    <w:rsid w:val="55EF275F"/>
    <w:rsid w:val="5627460C"/>
    <w:rsid w:val="566B5F8F"/>
    <w:rsid w:val="566D200C"/>
    <w:rsid w:val="56A63783"/>
    <w:rsid w:val="56BA263F"/>
    <w:rsid w:val="56D54068"/>
    <w:rsid w:val="56F36D7A"/>
    <w:rsid w:val="5725579B"/>
    <w:rsid w:val="574134AB"/>
    <w:rsid w:val="574376B4"/>
    <w:rsid w:val="578421FC"/>
    <w:rsid w:val="579E08FE"/>
    <w:rsid w:val="57B62A48"/>
    <w:rsid w:val="57B9742D"/>
    <w:rsid w:val="57D52F63"/>
    <w:rsid w:val="57E02CC4"/>
    <w:rsid w:val="5814296E"/>
    <w:rsid w:val="582901C7"/>
    <w:rsid w:val="58403211"/>
    <w:rsid w:val="58590649"/>
    <w:rsid w:val="58824ECF"/>
    <w:rsid w:val="588540F9"/>
    <w:rsid w:val="588854DF"/>
    <w:rsid w:val="588F4B20"/>
    <w:rsid w:val="58A27F7A"/>
    <w:rsid w:val="59071FB3"/>
    <w:rsid w:val="591764DD"/>
    <w:rsid w:val="59480B21"/>
    <w:rsid w:val="595C45CC"/>
    <w:rsid w:val="596B480F"/>
    <w:rsid w:val="598D29D8"/>
    <w:rsid w:val="59A85A64"/>
    <w:rsid w:val="59C33B6C"/>
    <w:rsid w:val="5A382944"/>
    <w:rsid w:val="5A663955"/>
    <w:rsid w:val="5A6951F3"/>
    <w:rsid w:val="5A6A06F6"/>
    <w:rsid w:val="5A6A7C37"/>
    <w:rsid w:val="5A7172BE"/>
    <w:rsid w:val="5A731BCE"/>
    <w:rsid w:val="5A7B338F"/>
    <w:rsid w:val="5A7E7F78"/>
    <w:rsid w:val="5A851901"/>
    <w:rsid w:val="5A8B2ED6"/>
    <w:rsid w:val="5A955FE8"/>
    <w:rsid w:val="5AA1673B"/>
    <w:rsid w:val="5AAF4CA2"/>
    <w:rsid w:val="5AB4720D"/>
    <w:rsid w:val="5AD51B54"/>
    <w:rsid w:val="5AE67453"/>
    <w:rsid w:val="5B0873E3"/>
    <w:rsid w:val="5B0E7AA9"/>
    <w:rsid w:val="5B3A12E0"/>
    <w:rsid w:val="5B3C43F9"/>
    <w:rsid w:val="5B4F689D"/>
    <w:rsid w:val="5B637E94"/>
    <w:rsid w:val="5B6836FC"/>
    <w:rsid w:val="5B6C2124"/>
    <w:rsid w:val="5B8E1F77"/>
    <w:rsid w:val="5BA12AC7"/>
    <w:rsid w:val="5C0E31E0"/>
    <w:rsid w:val="5C2515ED"/>
    <w:rsid w:val="5C7152F3"/>
    <w:rsid w:val="5CA70FFE"/>
    <w:rsid w:val="5CDC150B"/>
    <w:rsid w:val="5CEE3405"/>
    <w:rsid w:val="5D1F1580"/>
    <w:rsid w:val="5D5F7D9C"/>
    <w:rsid w:val="5D6F0D72"/>
    <w:rsid w:val="5DA721EE"/>
    <w:rsid w:val="5DB76275"/>
    <w:rsid w:val="5DD92690"/>
    <w:rsid w:val="5DDA44C4"/>
    <w:rsid w:val="5DDC5CDC"/>
    <w:rsid w:val="5E036058"/>
    <w:rsid w:val="5E040831"/>
    <w:rsid w:val="5E0D4729"/>
    <w:rsid w:val="5E27164D"/>
    <w:rsid w:val="5E3342DC"/>
    <w:rsid w:val="5E4541A5"/>
    <w:rsid w:val="5E48773B"/>
    <w:rsid w:val="5E622188"/>
    <w:rsid w:val="5E6A0C09"/>
    <w:rsid w:val="5E841F66"/>
    <w:rsid w:val="5EA902B4"/>
    <w:rsid w:val="5EAB2C63"/>
    <w:rsid w:val="5EC76A64"/>
    <w:rsid w:val="5ED846F5"/>
    <w:rsid w:val="5EF157B7"/>
    <w:rsid w:val="5F014280"/>
    <w:rsid w:val="5F04373C"/>
    <w:rsid w:val="5F082CB5"/>
    <w:rsid w:val="5F0C5367"/>
    <w:rsid w:val="5F3833E6"/>
    <w:rsid w:val="5F555D46"/>
    <w:rsid w:val="5F571ABE"/>
    <w:rsid w:val="5F61742A"/>
    <w:rsid w:val="5F9871DA"/>
    <w:rsid w:val="5FBC4017"/>
    <w:rsid w:val="5FC9726E"/>
    <w:rsid w:val="5FF67EAC"/>
    <w:rsid w:val="5FF72267"/>
    <w:rsid w:val="5FFE018B"/>
    <w:rsid w:val="6036368B"/>
    <w:rsid w:val="60363DC9"/>
    <w:rsid w:val="60414D32"/>
    <w:rsid w:val="604A2DD9"/>
    <w:rsid w:val="6058765C"/>
    <w:rsid w:val="60804663"/>
    <w:rsid w:val="60844814"/>
    <w:rsid w:val="6098238E"/>
    <w:rsid w:val="60E539A3"/>
    <w:rsid w:val="60E7371E"/>
    <w:rsid w:val="60FD0443"/>
    <w:rsid w:val="610B2185"/>
    <w:rsid w:val="612F525A"/>
    <w:rsid w:val="61364C91"/>
    <w:rsid w:val="61380ADF"/>
    <w:rsid w:val="613A1697"/>
    <w:rsid w:val="615237D7"/>
    <w:rsid w:val="61783F6D"/>
    <w:rsid w:val="61883922"/>
    <w:rsid w:val="619E75CA"/>
    <w:rsid w:val="61A43492"/>
    <w:rsid w:val="61AE540E"/>
    <w:rsid w:val="61B431F8"/>
    <w:rsid w:val="61CA2DB9"/>
    <w:rsid w:val="61D355A0"/>
    <w:rsid w:val="61D657D6"/>
    <w:rsid w:val="61E403FB"/>
    <w:rsid w:val="61F47A98"/>
    <w:rsid w:val="61F53810"/>
    <w:rsid w:val="61FF3526"/>
    <w:rsid w:val="61FF6585"/>
    <w:rsid w:val="62001846"/>
    <w:rsid w:val="620140DF"/>
    <w:rsid w:val="620F042E"/>
    <w:rsid w:val="625C50B7"/>
    <w:rsid w:val="62620EA5"/>
    <w:rsid w:val="626647B3"/>
    <w:rsid w:val="62970423"/>
    <w:rsid w:val="62A61D97"/>
    <w:rsid w:val="62BD1642"/>
    <w:rsid w:val="62BF09F2"/>
    <w:rsid w:val="62D82F16"/>
    <w:rsid w:val="62F022F5"/>
    <w:rsid w:val="631C1015"/>
    <w:rsid w:val="6329551F"/>
    <w:rsid w:val="633D546F"/>
    <w:rsid w:val="63471D15"/>
    <w:rsid w:val="634C4DBD"/>
    <w:rsid w:val="636B26DB"/>
    <w:rsid w:val="63784A9C"/>
    <w:rsid w:val="637F15E3"/>
    <w:rsid w:val="63956756"/>
    <w:rsid w:val="63982D16"/>
    <w:rsid w:val="63A578CC"/>
    <w:rsid w:val="63AA345E"/>
    <w:rsid w:val="63B147CB"/>
    <w:rsid w:val="63E91153"/>
    <w:rsid w:val="63EC2194"/>
    <w:rsid w:val="64145061"/>
    <w:rsid w:val="644F5459"/>
    <w:rsid w:val="6456039C"/>
    <w:rsid w:val="645C1924"/>
    <w:rsid w:val="645C3295"/>
    <w:rsid w:val="645E0594"/>
    <w:rsid w:val="646F0D8E"/>
    <w:rsid w:val="64A137DB"/>
    <w:rsid w:val="64DB0657"/>
    <w:rsid w:val="64E558BE"/>
    <w:rsid w:val="65156344"/>
    <w:rsid w:val="65295F8C"/>
    <w:rsid w:val="655A60B2"/>
    <w:rsid w:val="65744AB4"/>
    <w:rsid w:val="657F4FCC"/>
    <w:rsid w:val="658514DA"/>
    <w:rsid w:val="658E3D60"/>
    <w:rsid w:val="65942EAE"/>
    <w:rsid w:val="65A8484C"/>
    <w:rsid w:val="65BA4B55"/>
    <w:rsid w:val="65BA6903"/>
    <w:rsid w:val="65DD0843"/>
    <w:rsid w:val="66061FF3"/>
    <w:rsid w:val="66116E4D"/>
    <w:rsid w:val="66124586"/>
    <w:rsid w:val="6616725E"/>
    <w:rsid w:val="66623A29"/>
    <w:rsid w:val="66737EE4"/>
    <w:rsid w:val="668141DE"/>
    <w:rsid w:val="66C24F70"/>
    <w:rsid w:val="67453AC5"/>
    <w:rsid w:val="67670D0C"/>
    <w:rsid w:val="6771220F"/>
    <w:rsid w:val="67864576"/>
    <w:rsid w:val="67871E57"/>
    <w:rsid w:val="678D611D"/>
    <w:rsid w:val="678E6299"/>
    <w:rsid w:val="67B21482"/>
    <w:rsid w:val="67EB36EB"/>
    <w:rsid w:val="67F02AB0"/>
    <w:rsid w:val="6800317F"/>
    <w:rsid w:val="680700DC"/>
    <w:rsid w:val="68126ECA"/>
    <w:rsid w:val="682E35D8"/>
    <w:rsid w:val="6841122D"/>
    <w:rsid w:val="685D03F9"/>
    <w:rsid w:val="68995C77"/>
    <w:rsid w:val="68CF05F3"/>
    <w:rsid w:val="68D92856"/>
    <w:rsid w:val="69112CDD"/>
    <w:rsid w:val="69273E73"/>
    <w:rsid w:val="694A2693"/>
    <w:rsid w:val="699F28D9"/>
    <w:rsid w:val="69C55155"/>
    <w:rsid w:val="69CC6D7F"/>
    <w:rsid w:val="6A042842"/>
    <w:rsid w:val="6A130CD7"/>
    <w:rsid w:val="6A31115D"/>
    <w:rsid w:val="6A3F7D1E"/>
    <w:rsid w:val="6A51640E"/>
    <w:rsid w:val="6A59707E"/>
    <w:rsid w:val="6A863A05"/>
    <w:rsid w:val="6AA638F9"/>
    <w:rsid w:val="6AA67D9D"/>
    <w:rsid w:val="6AAE60B2"/>
    <w:rsid w:val="6AC344AB"/>
    <w:rsid w:val="6AE13432"/>
    <w:rsid w:val="6AEA5EDC"/>
    <w:rsid w:val="6AEB2C75"/>
    <w:rsid w:val="6B050FEE"/>
    <w:rsid w:val="6B201E3B"/>
    <w:rsid w:val="6B252A70"/>
    <w:rsid w:val="6B380873"/>
    <w:rsid w:val="6B482C03"/>
    <w:rsid w:val="6B4A697B"/>
    <w:rsid w:val="6B531AB3"/>
    <w:rsid w:val="6B560266"/>
    <w:rsid w:val="6B5B7BB3"/>
    <w:rsid w:val="6B647ACE"/>
    <w:rsid w:val="6BC7621D"/>
    <w:rsid w:val="6BCA4420"/>
    <w:rsid w:val="6BCE6D20"/>
    <w:rsid w:val="6BD34BC2"/>
    <w:rsid w:val="6C0C513D"/>
    <w:rsid w:val="6C1A459F"/>
    <w:rsid w:val="6C233EB6"/>
    <w:rsid w:val="6C250955"/>
    <w:rsid w:val="6C2814C5"/>
    <w:rsid w:val="6C347ED9"/>
    <w:rsid w:val="6C4746C3"/>
    <w:rsid w:val="6C4B378C"/>
    <w:rsid w:val="6C5D7747"/>
    <w:rsid w:val="6C5E6DEF"/>
    <w:rsid w:val="6C9E6F7E"/>
    <w:rsid w:val="6CCF0D79"/>
    <w:rsid w:val="6CE85773"/>
    <w:rsid w:val="6CF3576D"/>
    <w:rsid w:val="6D166445"/>
    <w:rsid w:val="6D322D38"/>
    <w:rsid w:val="6D4E1FD9"/>
    <w:rsid w:val="6D605FE2"/>
    <w:rsid w:val="6D745F31"/>
    <w:rsid w:val="6D8018C0"/>
    <w:rsid w:val="6DCA36D7"/>
    <w:rsid w:val="6DDC138D"/>
    <w:rsid w:val="6DF32FA3"/>
    <w:rsid w:val="6E1A57AF"/>
    <w:rsid w:val="6E1B63AC"/>
    <w:rsid w:val="6E213562"/>
    <w:rsid w:val="6E3A4A84"/>
    <w:rsid w:val="6E49547A"/>
    <w:rsid w:val="6E522ADB"/>
    <w:rsid w:val="6E7F3A9C"/>
    <w:rsid w:val="6ED870F8"/>
    <w:rsid w:val="6EE20FB0"/>
    <w:rsid w:val="6EE5266B"/>
    <w:rsid w:val="6EE57032"/>
    <w:rsid w:val="6F0C75E9"/>
    <w:rsid w:val="6F127BBD"/>
    <w:rsid w:val="6F343BCA"/>
    <w:rsid w:val="6F5C6C7D"/>
    <w:rsid w:val="6F82139A"/>
    <w:rsid w:val="6F8A37EA"/>
    <w:rsid w:val="6FA83226"/>
    <w:rsid w:val="6FB60DD9"/>
    <w:rsid w:val="6FC860C0"/>
    <w:rsid w:val="6FE13847"/>
    <w:rsid w:val="7034110A"/>
    <w:rsid w:val="70347EC5"/>
    <w:rsid w:val="7037325E"/>
    <w:rsid w:val="704C0A9F"/>
    <w:rsid w:val="70716758"/>
    <w:rsid w:val="70877D29"/>
    <w:rsid w:val="70932B0C"/>
    <w:rsid w:val="709F1517"/>
    <w:rsid w:val="70BA5135"/>
    <w:rsid w:val="70C865BA"/>
    <w:rsid w:val="70F868B7"/>
    <w:rsid w:val="710359C7"/>
    <w:rsid w:val="710C4F64"/>
    <w:rsid w:val="712832BA"/>
    <w:rsid w:val="712E7CE0"/>
    <w:rsid w:val="7138070D"/>
    <w:rsid w:val="7141684A"/>
    <w:rsid w:val="714B2F5B"/>
    <w:rsid w:val="714F4CEB"/>
    <w:rsid w:val="716342F2"/>
    <w:rsid w:val="71BB56FA"/>
    <w:rsid w:val="71FA7C7A"/>
    <w:rsid w:val="72807BA3"/>
    <w:rsid w:val="729C3F60"/>
    <w:rsid w:val="72A44BC2"/>
    <w:rsid w:val="72B62B48"/>
    <w:rsid w:val="72BD5C84"/>
    <w:rsid w:val="72ED34B8"/>
    <w:rsid w:val="72F079F1"/>
    <w:rsid w:val="72FA32DB"/>
    <w:rsid w:val="73216213"/>
    <w:rsid w:val="73221F8B"/>
    <w:rsid w:val="733028FA"/>
    <w:rsid w:val="733046A8"/>
    <w:rsid w:val="73315854"/>
    <w:rsid w:val="734672C3"/>
    <w:rsid w:val="73483566"/>
    <w:rsid w:val="7349146F"/>
    <w:rsid w:val="735A4347"/>
    <w:rsid w:val="73657957"/>
    <w:rsid w:val="73896160"/>
    <w:rsid w:val="73B47087"/>
    <w:rsid w:val="73B60C7A"/>
    <w:rsid w:val="73C3551C"/>
    <w:rsid w:val="73D25C8D"/>
    <w:rsid w:val="73FE6554"/>
    <w:rsid w:val="74235FBB"/>
    <w:rsid w:val="74613030"/>
    <w:rsid w:val="74625466"/>
    <w:rsid w:val="74633F4C"/>
    <w:rsid w:val="748544EE"/>
    <w:rsid w:val="7491438D"/>
    <w:rsid w:val="749F246B"/>
    <w:rsid w:val="74A83B7E"/>
    <w:rsid w:val="74AF784E"/>
    <w:rsid w:val="74F0721D"/>
    <w:rsid w:val="74F9044A"/>
    <w:rsid w:val="74FD680C"/>
    <w:rsid w:val="75267B11"/>
    <w:rsid w:val="7552783F"/>
    <w:rsid w:val="75A46F31"/>
    <w:rsid w:val="75A8117E"/>
    <w:rsid w:val="75ED4AD2"/>
    <w:rsid w:val="75F24464"/>
    <w:rsid w:val="75FA70B8"/>
    <w:rsid w:val="761E6A3A"/>
    <w:rsid w:val="762A2599"/>
    <w:rsid w:val="7641097A"/>
    <w:rsid w:val="76465CA4"/>
    <w:rsid w:val="76527883"/>
    <w:rsid w:val="765909D8"/>
    <w:rsid w:val="766B47B6"/>
    <w:rsid w:val="767D5E56"/>
    <w:rsid w:val="76967AE3"/>
    <w:rsid w:val="76AF7FDA"/>
    <w:rsid w:val="76B068C0"/>
    <w:rsid w:val="76CE0A27"/>
    <w:rsid w:val="76DB2B7D"/>
    <w:rsid w:val="76E01F41"/>
    <w:rsid w:val="771852A8"/>
    <w:rsid w:val="773E62DA"/>
    <w:rsid w:val="77471AC4"/>
    <w:rsid w:val="77737259"/>
    <w:rsid w:val="77992DCC"/>
    <w:rsid w:val="77A711E5"/>
    <w:rsid w:val="77BF1197"/>
    <w:rsid w:val="77CC63FB"/>
    <w:rsid w:val="77F122C3"/>
    <w:rsid w:val="77FA431C"/>
    <w:rsid w:val="782347DB"/>
    <w:rsid w:val="782C2386"/>
    <w:rsid w:val="784976D3"/>
    <w:rsid w:val="784F3822"/>
    <w:rsid w:val="786077AB"/>
    <w:rsid w:val="786170B2"/>
    <w:rsid w:val="78700AEC"/>
    <w:rsid w:val="78817E80"/>
    <w:rsid w:val="78881314"/>
    <w:rsid w:val="789B139E"/>
    <w:rsid w:val="78BC6A58"/>
    <w:rsid w:val="78FE4D5E"/>
    <w:rsid w:val="794970F6"/>
    <w:rsid w:val="796C21B2"/>
    <w:rsid w:val="797C1FDC"/>
    <w:rsid w:val="798D11EF"/>
    <w:rsid w:val="799F634B"/>
    <w:rsid w:val="79B25E17"/>
    <w:rsid w:val="79BD47BC"/>
    <w:rsid w:val="79E046C3"/>
    <w:rsid w:val="7A1532E7"/>
    <w:rsid w:val="7A41010A"/>
    <w:rsid w:val="7A4C5587"/>
    <w:rsid w:val="7A635363"/>
    <w:rsid w:val="7A6E50FD"/>
    <w:rsid w:val="7A7652E0"/>
    <w:rsid w:val="7A8A4B6A"/>
    <w:rsid w:val="7A8D0632"/>
    <w:rsid w:val="7A9C77AE"/>
    <w:rsid w:val="7AB418D0"/>
    <w:rsid w:val="7AB73F37"/>
    <w:rsid w:val="7ADE09A6"/>
    <w:rsid w:val="7AEE7323"/>
    <w:rsid w:val="7AF8058E"/>
    <w:rsid w:val="7B67576E"/>
    <w:rsid w:val="7B684125"/>
    <w:rsid w:val="7B7D31C4"/>
    <w:rsid w:val="7BD6238A"/>
    <w:rsid w:val="7BE97AEA"/>
    <w:rsid w:val="7C013085"/>
    <w:rsid w:val="7C015831"/>
    <w:rsid w:val="7C057E14"/>
    <w:rsid w:val="7C0F0804"/>
    <w:rsid w:val="7C1253BC"/>
    <w:rsid w:val="7C1B1A99"/>
    <w:rsid w:val="7C423191"/>
    <w:rsid w:val="7C61562B"/>
    <w:rsid w:val="7C622D7E"/>
    <w:rsid w:val="7C8C718A"/>
    <w:rsid w:val="7C9B6DD9"/>
    <w:rsid w:val="7CB77BE8"/>
    <w:rsid w:val="7CF445DA"/>
    <w:rsid w:val="7CFF1EC7"/>
    <w:rsid w:val="7D0B1EC8"/>
    <w:rsid w:val="7D1A6F58"/>
    <w:rsid w:val="7D741635"/>
    <w:rsid w:val="7D7539AD"/>
    <w:rsid w:val="7D865993"/>
    <w:rsid w:val="7D982EFE"/>
    <w:rsid w:val="7DC12F45"/>
    <w:rsid w:val="7DD1096F"/>
    <w:rsid w:val="7DE10D4F"/>
    <w:rsid w:val="7DEF65D0"/>
    <w:rsid w:val="7E0B3610"/>
    <w:rsid w:val="7E176B90"/>
    <w:rsid w:val="7E3A287F"/>
    <w:rsid w:val="7E703D97"/>
    <w:rsid w:val="7EAC1F50"/>
    <w:rsid w:val="7ECA0D46"/>
    <w:rsid w:val="7EF97A8A"/>
    <w:rsid w:val="7F067F7C"/>
    <w:rsid w:val="7F767868"/>
    <w:rsid w:val="7F8F4BF5"/>
    <w:rsid w:val="7F912972"/>
    <w:rsid w:val="7FA53B5B"/>
    <w:rsid w:val="7FC93EBA"/>
    <w:rsid w:val="7FCB5E84"/>
    <w:rsid w:val="7FFB0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5"/>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qFormat/>
    <w:uiPriority w:val="0"/>
    <w:pPr>
      <w:spacing w:before="360" w:after="120"/>
      <w:jc w:val="left"/>
      <w:outlineLvl w:val="2"/>
    </w:pPr>
    <w:rPr>
      <w:rFonts w:ascii="宋体" w:hAnsi="Times New Roman"/>
      <w:sz w:val="24"/>
      <w:u w:val="single"/>
    </w:rPr>
  </w:style>
  <w:style w:type="paragraph" w:styleId="7">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6">
    <w:name w:val="Normal Indent"/>
    <w:basedOn w:val="1"/>
    <w:next w:val="1"/>
    <w:qFormat/>
    <w:uiPriority w:val="0"/>
    <w:pPr>
      <w:autoSpaceDE w:val="0"/>
      <w:autoSpaceDN w:val="0"/>
      <w:adjustRightInd w:val="0"/>
      <w:ind w:firstLine="420"/>
      <w:jc w:val="left"/>
    </w:pPr>
    <w:rPr>
      <w:rFonts w:ascii="宋体" w:hAnsi="Times New Roman"/>
      <w:kern w:val="0"/>
      <w:sz w:val="24"/>
      <w:szCs w:val="20"/>
    </w:rPr>
  </w:style>
  <w:style w:type="paragraph" w:styleId="8">
    <w:name w:val="toa heading"/>
    <w:basedOn w:val="1"/>
    <w:next w:val="1"/>
    <w:qFormat/>
    <w:uiPriority w:val="0"/>
    <w:pPr>
      <w:widowControl/>
      <w:spacing w:before="120"/>
      <w:ind w:firstLine="3584"/>
    </w:pPr>
  </w:style>
  <w:style w:type="paragraph" w:styleId="9">
    <w:name w:val="annotation text"/>
    <w:basedOn w:val="1"/>
    <w:link w:val="70"/>
    <w:qFormat/>
    <w:uiPriority w:val="0"/>
    <w:pPr>
      <w:jc w:val="left"/>
    </w:pPr>
  </w:style>
  <w:style w:type="paragraph" w:styleId="10">
    <w:name w:val="index 6"/>
    <w:basedOn w:val="1"/>
    <w:next w:val="1"/>
    <w:qFormat/>
    <w:uiPriority w:val="99"/>
    <w:pPr>
      <w:ind w:left="2100"/>
    </w:pPr>
  </w:style>
  <w:style w:type="paragraph" w:styleId="11">
    <w:name w:val="Body Text 3"/>
    <w:basedOn w:val="1"/>
    <w:qFormat/>
    <w:uiPriority w:val="99"/>
    <w:pPr>
      <w:spacing w:after="120"/>
    </w:pPr>
    <w:rPr>
      <w:sz w:val="16"/>
      <w:szCs w:val="16"/>
    </w:rPr>
  </w:style>
  <w:style w:type="paragraph" w:styleId="12">
    <w:name w:val="Body Text"/>
    <w:basedOn w:val="1"/>
    <w:next w:val="13"/>
    <w:qFormat/>
    <w:uiPriority w:val="0"/>
    <w:pPr>
      <w:tabs>
        <w:tab w:val="left" w:pos="567"/>
      </w:tabs>
      <w:spacing w:before="120" w:line="22" w:lineRule="atLeast"/>
    </w:pPr>
    <w:rPr>
      <w:rFonts w:ascii="宋体" w:hAnsi="宋体"/>
      <w:sz w:val="24"/>
    </w:rPr>
  </w:style>
  <w:style w:type="paragraph" w:customStyle="1" w:styleId="13">
    <w:name w:val="Default"/>
    <w:next w:val="14"/>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14">
    <w:name w:val="大标题"/>
    <w:basedOn w:val="1"/>
    <w:next w:val="15"/>
    <w:qFormat/>
    <w:uiPriority w:val="0"/>
    <w:pPr>
      <w:jc w:val="center"/>
    </w:pPr>
    <w:rPr>
      <w:rFonts w:ascii="Arial" w:hAnsi="Arial"/>
      <w:b/>
      <w:sz w:val="28"/>
    </w:rPr>
  </w:style>
  <w:style w:type="paragraph" w:styleId="15">
    <w:name w:val="Body Text First Indent 2"/>
    <w:basedOn w:val="16"/>
    <w:next w:val="6"/>
    <w:qFormat/>
    <w:uiPriority w:val="0"/>
    <w:pPr>
      <w:ind w:firstLine="420" w:firstLineChars="200"/>
    </w:pPr>
  </w:style>
  <w:style w:type="paragraph" w:styleId="16">
    <w:name w:val="Body Text Indent"/>
    <w:basedOn w:val="1"/>
    <w:next w:val="15"/>
    <w:qFormat/>
    <w:uiPriority w:val="0"/>
    <w:pPr>
      <w:spacing w:line="360" w:lineRule="auto"/>
      <w:ind w:firstLine="570"/>
    </w:pPr>
    <w:rPr>
      <w:rFonts w:ascii="Times New Roman" w:hAnsi="Times New Roman"/>
      <w:sz w:val="24"/>
    </w:rPr>
  </w:style>
  <w:style w:type="paragraph" w:styleId="17">
    <w:name w:val="toc 3"/>
    <w:basedOn w:val="1"/>
    <w:next w:val="1"/>
    <w:qFormat/>
    <w:uiPriority w:val="0"/>
    <w:pPr>
      <w:ind w:left="840" w:leftChars="400"/>
    </w:pPr>
  </w:style>
  <w:style w:type="paragraph" w:styleId="18">
    <w:name w:val="toc 8"/>
    <w:basedOn w:val="1"/>
    <w:next w:val="1"/>
    <w:qFormat/>
    <w:uiPriority w:val="0"/>
    <w:pPr>
      <w:ind w:left="2940" w:leftChars="1400"/>
    </w:pPr>
  </w:style>
  <w:style w:type="paragraph" w:styleId="19">
    <w:name w:val="Date"/>
    <w:basedOn w:val="1"/>
    <w:next w:val="1"/>
    <w:qFormat/>
    <w:uiPriority w:val="0"/>
    <w:pPr>
      <w:ind w:left="100" w:leftChars="2500"/>
    </w:pPr>
    <w:rPr>
      <w:rFonts w:ascii="仿宋_GB2312" w:hAnsi="Courier New" w:eastAsia="仿宋_GB2312"/>
      <w:kern w:val="0"/>
      <w:sz w:val="24"/>
    </w:rPr>
  </w:style>
  <w:style w:type="paragraph" w:styleId="20">
    <w:name w:val="Body Text Indent 2"/>
    <w:basedOn w:val="1"/>
    <w:qFormat/>
    <w:uiPriority w:val="0"/>
    <w:pPr>
      <w:ind w:firstLine="360"/>
    </w:pPr>
  </w:style>
  <w:style w:type="paragraph" w:styleId="21">
    <w:name w:val="Balloon Text"/>
    <w:basedOn w:val="1"/>
    <w:link w:val="69"/>
    <w:qFormat/>
    <w:uiPriority w:val="0"/>
    <w:rPr>
      <w:sz w:val="18"/>
      <w:szCs w:val="18"/>
    </w:rPr>
  </w:style>
  <w:style w:type="paragraph" w:styleId="22">
    <w:name w:val="footer"/>
    <w:basedOn w:val="1"/>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23">
    <w:name w:val="envelope return"/>
    <w:basedOn w:val="1"/>
    <w:qFormat/>
    <w:uiPriority w:val="0"/>
    <w:pPr>
      <w:snapToGrid w:val="0"/>
    </w:pPr>
    <w:rPr>
      <w:rFonts w:ascii="Arial" w:hAnsi="Arial"/>
    </w:rPr>
  </w:style>
  <w:style w:type="paragraph" w:styleId="24">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5">
    <w:name w:val="toc 1"/>
    <w:basedOn w:val="1"/>
    <w:next w:val="1"/>
    <w:qFormat/>
    <w:uiPriority w:val="0"/>
    <w:rPr>
      <w:rFonts w:ascii="Times New Roman" w:hAnsi="Times New Roman"/>
    </w:rPr>
  </w:style>
  <w:style w:type="paragraph" w:styleId="26">
    <w:name w:val="footnote text"/>
    <w:basedOn w:val="1"/>
    <w:qFormat/>
    <w:uiPriority w:val="0"/>
    <w:pPr>
      <w:snapToGrid w:val="0"/>
      <w:jc w:val="left"/>
    </w:pPr>
    <w:rPr>
      <w:rFonts w:ascii="Times New Roman" w:hAnsi="Times New Roman"/>
      <w:sz w:val="18"/>
    </w:rPr>
  </w:style>
  <w:style w:type="paragraph" w:styleId="27">
    <w:name w:val="toc 2"/>
    <w:basedOn w:val="1"/>
    <w:next w:val="1"/>
    <w:qFormat/>
    <w:uiPriority w:val="0"/>
    <w:pPr>
      <w:ind w:left="420" w:leftChars="200"/>
    </w:pPr>
    <w:rPr>
      <w:rFonts w:ascii="Times New Roman" w:hAnsi="Times New Roman"/>
    </w:rPr>
  </w:style>
  <w:style w:type="paragraph" w:styleId="28">
    <w:name w:val="Normal (Web)"/>
    <w:basedOn w:val="1"/>
    <w:qFormat/>
    <w:uiPriority w:val="0"/>
    <w:pPr>
      <w:spacing w:beforeAutospacing="1" w:afterAutospacing="1"/>
      <w:jc w:val="left"/>
    </w:pPr>
    <w:rPr>
      <w:kern w:val="0"/>
      <w:sz w:val="24"/>
    </w:rPr>
  </w:style>
  <w:style w:type="paragraph" w:styleId="29">
    <w:name w:val="Title"/>
    <w:basedOn w:val="1"/>
    <w:next w:val="1"/>
    <w:qFormat/>
    <w:uiPriority w:val="10"/>
    <w:pPr>
      <w:spacing w:before="240" w:after="60"/>
      <w:jc w:val="center"/>
      <w:outlineLvl w:val="0"/>
    </w:pPr>
    <w:rPr>
      <w:rFonts w:ascii="Calibri Light" w:hAnsi="Calibri Light" w:cs="宋体"/>
      <w:b/>
      <w:bCs/>
      <w:sz w:val="32"/>
      <w:szCs w:val="32"/>
    </w:rPr>
  </w:style>
  <w:style w:type="paragraph" w:styleId="30">
    <w:name w:val="annotation subject"/>
    <w:basedOn w:val="9"/>
    <w:next w:val="9"/>
    <w:link w:val="71"/>
    <w:qFormat/>
    <w:uiPriority w:val="0"/>
    <w:rPr>
      <w:b/>
      <w:bCs/>
    </w:rPr>
  </w:style>
  <w:style w:type="paragraph" w:styleId="31">
    <w:name w:val="Body Text First Indent"/>
    <w:basedOn w:val="12"/>
    <w:qFormat/>
    <w:uiPriority w:val="0"/>
    <w:pPr>
      <w:spacing w:after="120" w:line="240" w:lineRule="auto"/>
      <w:ind w:firstLine="420" w:firstLineChars="100"/>
    </w:pPr>
    <w:rPr>
      <w:rFonts w:ascii="Calibri" w:hAnsi="Calibri"/>
      <w:sz w:val="18"/>
      <w:szCs w:val="18"/>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bCs/>
    </w:rPr>
  </w:style>
  <w:style w:type="character" w:styleId="36">
    <w:name w:val="page number"/>
    <w:basedOn w:val="34"/>
    <w:qFormat/>
    <w:uiPriority w:val="0"/>
    <w:rPr>
      <w:rFonts w:ascii="Times New Roman" w:hAnsi="Times New Roman" w:eastAsia="宋体" w:cs="Times New Roman"/>
    </w:rPr>
  </w:style>
  <w:style w:type="character" w:styleId="37">
    <w:name w:val="Emphasis"/>
    <w:qFormat/>
    <w:uiPriority w:val="20"/>
    <w:rPr>
      <w:i/>
      <w:iCs/>
    </w:rPr>
  </w:style>
  <w:style w:type="character" w:styleId="38">
    <w:name w:val="Hyperlink"/>
    <w:basedOn w:val="34"/>
    <w:qFormat/>
    <w:uiPriority w:val="0"/>
    <w:rPr>
      <w:color w:val="0000FF"/>
      <w:u w:val="single"/>
    </w:rPr>
  </w:style>
  <w:style w:type="character" w:styleId="39">
    <w:name w:val="annotation reference"/>
    <w:basedOn w:val="34"/>
    <w:qFormat/>
    <w:uiPriority w:val="0"/>
    <w:rPr>
      <w:sz w:val="21"/>
      <w:szCs w:val="21"/>
    </w:rPr>
  </w:style>
  <w:style w:type="character" w:styleId="40">
    <w:name w:val="HTML Sample"/>
    <w:basedOn w:val="34"/>
    <w:qFormat/>
    <w:uiPriority w:val="0"/>
    <w:rPr>
      <w:rFonts w:ascii="Courier New" w:hAnsi="Courier New"/>
    </w:rPr>
  </w:style>
  <w:style w:type="paragraph" w:customStyle="1" w:styleId="41">
    <w:name w:val="正文王森"/>
    <w:basedOn w:val="1"/>
    <w:qFormat/>
    <w:uiPriority w:val="0"/>
    <w:pPr>
      <w:spacing w:line="360" w:lineRule="auto"/>
      <w:ind w:firstLine="480" w:firstLineChars="200"/>
    </w:pPr>
    <w:rPr>
      <w:rFonts w:ascii="黑体" w:hAnsi="黑体" w:eastAsia="黑体"/>
      <w:sz w:val="24"/>
    </w:rPr>
  </w:style>
  <w:style w:type="paragraph" w:customStyle="1" w:styleId="42">
    <w:name w:val="List2"/>
    <w:basedOn w:val="1"/>
    <w:qFormat/>
    <w:uiPriority w:val="0"/>
    <w:pPr>
      <w:widowControl/>
      <w:ind w:left="100" w:leftChars="200" w:hanging="200" w:hangingChars="200"/>
      <w:contextualSpacing/>
      <w:textAlignment w:val="baseline"/>
    </w:pPr>
  </w:style>
  <w:style w:type="paragraph" w:customStyle="1" w:styleId="43">
    <w:name w:val="Heading3"/>
    <w:basedOn w:val="1"/>
    <w:next w:val="1"/>
    <w:qFormat/>
    <w:uiPriority w:val="0"/>
    <w:pPr>
      <w:keepNext/>
      <w:numPr>
        <w:ilvl w:val="0"/>
        <w:numId w:val="1"/>
      </w:numPr>
    </w:pPr>
    <w:rPr>
      <w:b/>
      <w:bCs/>
      <w:sz w:val="28"/>
    </w:rPr>
  </w:style>
  <w:style w:type="paragraph" w:customStyle="1" w:styleId="44">
    <w:name w:val="BodyText"/>
    <w:basedOn w:val="1"/>
    <w:qFormat/>
    <w:uiPriority w:val="0"/>
    <w:pPr>
      <w:spacing w:after="120"/>
    </w:pPr>
  </w:style>
  <w:style w:type="character" w:customStyle="1" w:styleId="45">
    <w:name w:val="标题 1 字符"/>
    <w:link w:val="3"/>
    <w:qFormat/>
    <w:uiPriority w:val="0"/>
    <w:rPr>
      <w:rFonts w:ascii="宋体"/>
      <w:b/>
      <w:kern w:val="44"/>
      <w:sz w:val="32"/>
      <w:szCs w:val="20"/>
    </w:rPr>
  </w:style>
  <w:style w:type="paragraph" w:customStyle="1" w:styleId="46">
    <w:name w:val="No Spacing_3b93350b-94da-44fa-8143-641484b951a0"/>
    <w:link w:val="63"/>
    <w:qFormat/>
    <w:uiPriority w:val="1"/>
    <w:pPr>
      <w:widowControl w:val="0"/>
      <w:jc w:val="both"/>
    </w:pPr>
    <w:rPr>
      <w:rFonts w:ascii="Calibri" w:hAnsi="Calibri" w:eastAsia="宋体" w:cs="Times New Roman"/>
      <w:kern w:val="2"/>
      <w:sz w:val="21"/>
      <w:szCs w:val="24"/>
      <w:lang w:val="en-US" w:eastAsia="zh-CN" w:bidi="ar-SA"/>
    </w:rPr>
  </w:style>
  <w:style w:type="character" w:customStyle="1" w:styleId="47">
    <w:name w:val="NormalCharacter"/>
    <w:qFormat/>
    <w:uiPriority w:val="0"/>
    <w:rPr>
      <w:rFonts w:ascii="Calibri" w:hAnsi="Calibri" w:eastAsia="宋体" w:cs="Times New Roman"/>
      <w:kern w:val="2"/>
      <w:sz w:val="21"/>
      <w:szCs w:val="24"/>
      <w:lang w:val="en-US" w:eastAsia="zh-CN" w:bidi="ar-SA"/>
    </w:rPr>
  </w:style>
  <w:style w:type="paragraph" w:customStyle="1" w:styleId="48">
    <w:name w:val="图例"/>
    <w:basedOn w:val="1"/>
    <w:qFormat/>
    <w:uiPriority w:val="0"/>
    <w:pPr>
      <w:spacing w:before="120" w:after="120" w:line="360" w:lineRule="auto"/>
      <w:jc w:val="center"/>
    </w:pPr>
    <w:rPr>
      <w:rFonts w:eastAsia="仿宋_GB2312"/>
      <w:b/>
      <w:sz w:val="24"/>
    </w:rPr>
  </w:style>
  <w:style w:type="paragraph" w:customStyle="1" w:styleId="49">
    <w:name w:val="列出段落1"/>
    <w:basedOn w:val="1"/>
    <w:qFormat/>
    <w:uiPriority w:val="0"/>
    <w:pPr>
      <w:ind w:firstLine="420" w:firstLineChars="200"/>
    </w:pPr>
  </w:style>
  <w:style w:type="paragraph" w:customStyle="1" w:styleId="50">
    <w:name w:val="List Paragraph_7aecd6e6-fc70-4df6-be05-ef790174fbad"/>
    <w:basedOn w:val="1"/>
    <w:qFormat/>
    <w:uiPriority w:val="34"/>
    <w:pPr>
      <w:ind w:firstLine="420" w:firstLineChars="200"/>
    </w:pPr>
  </w:style>
  <w:style w:type="paragraph" w:customStyle="1" w:styleId="51">
    <w:name w:val="正文-manu"/>
    <w:basedOn w:val="1"/>
    <w:qFormat/>
    <w:uiPriority w:val="0"/>
    <w:pPr>
      <w:spacing w:line="300" w:lineRule="auto"/>
    </w:pPr>
    <w:rPr>
      <w:b/>
      <w:snapToGrid w:val="0"/>
      <w:kern w:val="0"/>
      <w:sz w:val="24"/>
      <w:szCs w:val="20"/>
    </w:rPr>
  </w:style>
  <w:style w:type="character" w:customStyle="1" w:styleId="52">
    <w:name w:val="font01"/>
    <w:basedOn w:val="34"/>
    <w:qFormat/>
    <w:uiPriority w:val="0"/>
    <w:rPr>
      <w:rFonts w:hint="default" w:ascii="Arial" w:hAnsi="Arial" w:cs="Arial"/>
      <w:color w:val="000000"/>
      <w:sz w:val="22"/>
      <w:szCs w:val="22"/>
      <w:u w:val="none"/>
    </w:rPr>
  </w:style>
  <w:style w:type="character" w:customStyle="1" w:styleId="53">
    <w:name w:val="font41"/>
    <w:basedOn w:val="34"/>
    <w:qFormat/>
    <w:uiPriority w:val="0"/>
    <w:rPr>
      <w:rFonts w:hint="eastAsia" w:ascii="宋体" w:hAnsi="宋体" w:eastAsia="宋体" w:cs="宋体"/>
      <w:color w:val="000000"/>
      <w:sz w:val="22"/>
      <w:szCs w:val="22"/>
      <w:u w:val="none"/>
    </w:rPr>
  </w:style>
  <w:style w:type="character" w:customStyle="1" w:styleId="54">
    <w:name w:val="font51"/>
    <w:basedOn w:val="34"/>
    <w:qFormat/>
    <w:uiPriority w:val="0"/>
    <w:rPr>
      <w:rFonts w:hint="eastAsia" w:ascii="宋体" w:hAnsi="宋体" w:eastAsia="宋体" w:cs="宋体"/>
      <w:color w:val="000000"/>
      <w:sz w:val="22"/>
      <w:szCs w:val="22"/>
      <w:u w:val="none"/>
    </w:rPr>
  </w:style>
  <w:style w:type="character" w:customStyle="1" w:styleId="55">
    <w:name w:val="font31"/>
    <w:basedOn w:val="34"/>
    <w:qFormat/>
    <w:uiPriority w:val="0"/>
    <w:rPr>
      <w:rFonts w:hint="default" w:ascii="Arial" w:hAnsi="Arial" w:cs="Arial"/>
      <w:b/>
      <w:color w:val="000000"/>
      <w:sz w:val="22"/>
      <w:szCs w:val="22"/>
      <w:u w:val="none"/>
    </w:rPr>
  </w:style>
  <w:style w:type="character" w:customStyle="1" w:styleId="56">
    <w:name w:val="font91"/>
    <w:basedOn w:val="34"/>
    <w:qFormat/>
    <w:uiPriority w:val="0"/>
    <w:rPr>
      <w:rFonts w:hint="default" w:ascii="Arial" w:hAnsi="Arial" w:cs="Arial"/>
      <w:color w:val="000000"/>
      <w:sz w:val="22"/>
      <w:szCs w:val="22"/>
      <w:u w:val="none"/>
    </w:rPr>
  </w:style>
  <w:style w:type="character" w:customStyle="1" w:styleId="57">
    <w:name w:val="font81"/>
    <w:basedOn w:val="34"/>
    <w:qFormat/>
    <w:uiPriority w:val="0"/>
    <w:rPr>
      <w:rFonts w:hint="eastAsia" w:ascii="宋体" w:hAnsi="宋体" w:eastAsia="宋体" w:cs="宋体"/>
      <w:color w:val="000000"/>
      <w:sz w:val="22"/>
      <w:szCs w:val="22"/>
      <w:u w:val="none"/>
    </w:rPr>
  </w:style>
  <w:style w:type="character" w:customStyle="1" w:styleId="58">
    <w:name w:val="font21"/>
    <w:basedOn w:val="34"/>
    <w:qFormat/>
    <w:uiPriority w:val="0"/>
    <w:rPr>
      <w:rFonts w:ascii="微软雅黑" w:hAnsi="微软雅黑" w:eastAsia="微软雅黑" w:cs="微软雅黑"/>
      <w:b/>
      <w:color w:val="000000"/>
      <w:sz w:val="24"/>
      <w:szCs w:val="24"/>
      <w:u w:val="none"/>
    </w:rPr>
  </w:style>
  <w:style w:type="character" w:customStyle="1" w:styleId="59">
    <w:name w:val="font61"/>
    <w:basedOn w:val="34"/>
    <w:qFormat/>
    <w:uiPriority w:val="0"/>
    <w:rPr>
      <w:rFonts w:hint="default" w:ascii="Times New Roman" w:hAnsi="Times New Roman" w:cs="Times New Roman"/>
      <w:b/>
      <w:color w:val="000000"/>
      <w:sz w:val="24"/>
      <w:szCs w:val="24"/>
      <w:u w:val="none"/>
    </w:rPr>
  </w:style>
  <w:style w:type="character" w:customStyle="1" w:styleId="60">
    <w:name w:val="font71"/>
    <w:basedOn w:val="34"/>
    <w:qFormat/>
    <w:uiPriority w:val="0"/>
    <w:rPr>
      <w:rFonts w:hint="eastAsia" w:ascii="微软雅黑" w:hAnsi="微软雅黑" w:eastAsia="微软雅黑" w:cs="微软雅黑"/>
      <w:color w:val="000000"/>
      <w:sz w:val="24"/>
      <w:szCs w:val="24"/>
      <w:u w:val="none"/>
    </w:rPr>
  </w:style>
  <w:style w:type="character" w:customStyle="1" w:styleId="61">
    <w:name w:val="font101"/>
    <w:basedOn w:val="34"/>
    <w:qFormat/>
    <w:uiPriority w:val="0"/>
    <w:rPr>
      <w:rFonts w:hint="default" w:ascii="Times New Roman" w:hAnsi="Times New Roman" w:cs="Times New Roman"/>
      <w:color w:val="000000"/>
      <w:sz w:val="24"/>
      <w:szCs w:val="24"/>
      <w:u w:val="none"/>
    </w:rPr>
  </w:style>
  <w:style w:type="paragraph" w:customStyle="1" w:styleId="62">
    <w:name w:val="_Style 1"/>
    <w:basedOn w:val="1"/>
    <w:qFormat/>
    <w:uiPriority w:val="34"/>
    <w:pPr>
      <w:ind w:firstLine="420" w:firstLineChars="200"/>
    </w:pPr>
  </w:style>
  <w:style w:type="character" w:customStyle="1" w:styleId="63">
    <w:name w:val="无间隔 Char"/>
    <w:link w:val="46"/>
    <w:qFormat/>
    <w:uiPriority w:val="1"/>
    <w:rPr>
      <w:rFonts w:ascii="Calibri" w:hAnsi="Calibri" w:eastAsia="宋体" w:cs="Times New Roman"/>
      <w:kern w:val="2"/>
      <w:sz w:val="21"/>
      <w:szCs w:val="24"/>
      <w:lang w:val="en-US" w:eastAsia="zh-CN" w:bidi="ar-SA"/>
    </w:rPr>
  </w:style>
  <w:style w:type="paragraph" w:customStyle="1" w:styleId="64">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65">
    <w:name w:val="索引 11"/>
    <w:basedOn w:val="1"/>
    <w:next w:val="1"/>
    <w:qFormat/>
    <w:uiPriority w:val="0"/>
    <w:pPr>
      <w:spacing w:line="360" w:lineRule="auto"/>
    </w:pPr>
    <w:rPr>
      <w:rFonts w:ascii="仿宋_GB2312" w:eastAsia="仿宋_GB2312"/>
      <w:sz w:val="24"/>
      <w:szCs w:val="20"/>
    </w:rPr>
  </w:style>
  <w:style w:type="paragraph" w:customStyle="1" w:styleId="66">
    <w:name w:val="纯文本1"/>
    <w:basedOn w:val="1"/>
    <w:qFormat/>
    <w:uiPriority w:val="0"/>
    <w:rPr>
      <w:rFonts w:ascii="宋体" w:hAnsi="Courier New"/>
      <w:kern w:val="0"/>
      <w:sz w:val="20"/>
      <w:szCs w:val="20"/>
    </w:rPr>
  </w:style>
  <w:style w:type="paragraph" w:customStyle="1" w:styleId="67">
    <w:name w:val="段"/>
    <w:next w:val="1"/>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8">
    <w:name w:val="石墨文档正文"/>
    <w:qFormat/>
    <w:uiPriority w:val="0"/>
    <w:rPr>
      <w:rFonts w:ascii="微软雅黑" w:hAnsi="微软雅黑" w:eastAsia="微软雅黑" w:cs="微软雅黑"/>
      <w:sz w:val="24"/>
      <w:szCs w:val="24"/>
      <w:lang w:val="en-US" w:eastAsia="zh-CN" w:bidi="ar-SA"/>
    </w:rPr>
  </w:style>
  <w:style w:type="character" w:customStyle="1" w:styleId="69">
    <w:name w:val="批注框文本 字符"/>
    <w:basedOn w:val="34"/>
    <w:link w:val="21"/>
    <w:qFormat/>
    <w:uiPriority w:val="0"/>
    <w:rPr>
      <w:kern w:val="2"/>
      <w:sz w:val="18"/>
      <w:szCs w:val="18"/>
    </w:rPr>
  </w:style>
  <w:style w:type="character" w:customStyle="1" w:styleId="70">
    <w:name w:val="批注文字 字符"/>
    <w:basedOn w:val="34"/>
    <w:link w:val="9"/>
    <w:qFormat/>
    <w:uiPriority w:val="0"/>
    <w:rPr>
      <w:kern w:val="2"/>
      <w:sz w:val="21"/>
      <w:szCs w:val="24"/>
    </w:rPr>
  </w:style>
  <w:style w:type="character" w:customStyle="1" w:styleId="71">
    <w:name w:val="批注主题 字符"/>
    <w:basedOn w:val="70"/>
    <w:link w:val="30"/>
    <w:qFormat/>
    <w:uiPriority w:val="0"/>
    <w:rPr>
      <w:b/>
      <w:bCs/>
      <w:kern w:val="2"/>
      <w:sz w:val="21"/>
      <w:szCs w:val="24"/>
    </w:rPr>
  </w:style>
  <w:style w:type="paragraph" w:customStyle="1" w:styleId="72">
    <w:name w:val="CL标准正文首行缩进2字"/>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73">
    <w:name w:val="Table Normal1"/>
    <w:qFormat/>
    <w:uiPriority w:val="0"/>
    <w:tblPr>
      <w:tblCellMar>
        <w:top w:w="0" w:type="dxa"/>
        <w:left w:w="0" w:type="dxa"/>
        <w:bottom w:w="0" w:type="dxa"/>
        <w:right w:w="0" w:type="dxa"/>
      </w:tblCellMar>
    </w:tblPr>
  </w:style>
  <w:style w:type="paragraph" w:customStyle="1" w:styleId="74">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75">
    <w:name w:val="p1"/>
    <w:basedOn w:val="1"/>
    <w:qFormat/>
    <w:uiPriority w:val="0"/>
    <w:pPr>
      <w:jc w:val="left"/>
    </w:pPr>
    <w:rPr>
      <w:rFonts w:ascii="pingfang sc" w:hAnsi="pingfang sc" w:eastAsia="pingfang sc" w:cs="pingfang sc"/>
      <w:kern w:val="0"/>
      <w:sz w:val="26"/>
      <w:szCs w:val="26"/>
    </w:rPr>
  </w:style>
  <w:style w:type="character" w:customStyle="1" w:styleId="76">
    <w:name w:val="s1"/>
    <w:basedOn w:val="34"/>
    <w:qFormat/>
    <w:uiPriority w:val="0"/>
    <w:rPr>
      <w:rFonts w:ascii="pingfang sc" w:hAnsi="pingfang sc" w:eastAsia="pingfang sc" w:cs="pingfang sc"/>
      <w:sz w:val="40"/>
      <w:szCs w:val="40"/>
    </w:rPr>
  </w:style>
  <w:style w:type="character" w:customStyle="1" w:styleId="77">
    <w:name w:val="trans"/>
    <w:qFormat/>
    <w:uiPriority w:val="99"/>
  </w:style>
  <w:style w:type="paragraph" w:customStyle="1" w:styleId="78">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79">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80">
    <w:name w:val="PageNumber"/>
    <w:qFormat/>
    <w:uiPriority w:val="99"/>
    <w:rPr>
      <w:rFonts w:cs="Times New Roman"/>
    </w:rPr>
  </w:style>
  <w:style w:type="paragraph" w:customStyle="1" w:styleId="81">
    <w:name w:val="样式1"/>
    <w:basedOn w:val="4"/>
    <w:qFormat/>
    <w:uiPriority w:val="0"/>
    <w:pPr>
      <w:spacing w:before="100" w:beforeAutospacing="1" w:after="100" w:afterAutospacing="1"/>
      <w:ind w:right="100" w:rightChars="100"/>
    </w:pPr>
    <w:rPr>
      <w:sz w:val="21"/>
    </w:rPr>
  </w:style>
  <w:style w:type="paragraph" w:customStyle="1" w:styleId="82">
    <w:name w:val="UserStyle_15"/>
    <w:basedOn w:val="83"/>
    <w:qFormat/>
    <w:uiPriority w:val="0"/>
    <w:pPr>
      <w:spacing w:before="100" w:beforeAutospacing="1" w:after="100" w:afterAutospacing="1"/>
      <w:ind w:left="1710" w:right="100" w:rightChars="100"/>
    </w:pPr>
    <w:rPr>
      <w:sz w:val="21"/>
    </w:rPr>
  </w:style>
  <w:style w:type="paragraph" w:customStyle="1" w:styleId="83">
    <w:name w:val="Heading2"/>
    <w:basedOn w:val="1"/>
    <w:next w:val="1"/>
    <w:qFormat/>
    <w:uiPriority w:val="0"/>
    <w:pPr>
      <w:keepNext/>
      <w:widowControl/>
      <w:numPr>
        <w:ilvl w:val="1"/>
        <w:numId w:val="2"/>
      </w:numPr>
      <w:spacing w:before="240" w:after="60"/>
      <w:textAlignment w:val="baseline"/>
    </w:pPr>
    <w:rPr>
      <w:rFonts w:ascii="Cambria" w:hAnsi="Cambria"/>
      <w:b/>
      <w:bCs/>
      <w:i/>
      <w:iCs/>
      <w:sz w:val="28"/>
      <w:szCs w:val="28"/>
    </w:rPr>
  </w:style>
  <w:style w:type="character" w:customStyle="1" w:styleId="84">
    <w:name w:val="UserStyle_2"/>
    <w:link w:val="85"/>
    <w:qFormat/>
    <w:uiPriority w:val="0"/>
    <w:rPr>
      <w:kern w:val="0"/>
      <w:sz w:val="20"/>
      <w:szCs w:val="24"/>
      <w:lang w:val="en-US" w:eastAsia="zh-CN" w:bidi="ar-SA"/>
    </w:rPr>
  </w:style>
  <w:style w:type="paragraph" w:customStyle="1" w:styleId="85">
    <w:name w:val="UserStyle_3"/>
    <w:basedOn w:val="1"/>
    <w:link w:val="84"/>
    <w:qFormat/>
    <w:uiPriority w:val="0"/>
    <w:pPr>
      <w:textAlignment w:val="baseline"/>
    </w:pPr>
    <w:rPr>
      <w:kern w:val="0"/>
      <w:sz w:val="20"/>
    </w:rPr>
  </w:style>
  <w:style w:type="paragraph" w:customStyle="1" w:styleId="86">
    <w:name w:val="List Paragraph1"/>
    <w:basedOn w:val="1"/>
    <w:qFormat/>
    <w:uiPriority w:val="0"/>
    <w:pPr>
      <w:ind w:firstLine="420" w:firstLineChars="200"/>
    </w:pPr>
  </w:style>
  <w:style w:type="paragraph" w:customStyle="1" w:styleId="87">
    <w:name w:val="列表段落1"/>
    <w:basedOn w:val="1"/>
    <w:qFormat/>
    <w:uiPriority w:val="34"/>
    <w:pPr>
      <w:ind w:firstLine="420" w:firstLineChars="200"/>
    </w:pPr>
  </w:style>
  <w:style w:type="paragraph" w:styleId="8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rPr>
  </w:style>
  <w:style w:type="paragraph" w:customStyle="1" w:styleId="90">
    <w:name w:val="TOC 标题1"/>
    <w:basedOn w:val="3"/>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1">
    <w:name w:val="标题33"/>
    <w:basedOn w:val="5"/>
    <w:next w:val="41"/>
    <w:qFormat/>
    <w:uiPriority w:val="0"/>
    <w:pPr>
      <w:numPr>
        <w:ilvl w:val="2"/>
        <w:numId w:val="3"/>
      </w:numPr>
      <w:tabs>
        <w:tab w:val="clear" w:pos="720"/>
      </w:tabs>
    </w:pPr>
    <w:rPr>
      <w:rFonts w:hAnsi="黑体" w:eastAsia="黑体"/>
      <w:sz w:val="30"/>
      <w:szCs w:val="30"/>
    </w:rPr>
  </w:style>
  <w:style w:type="paragraph" w:customStyle="1" w:styleId="92">
    <w:name w:val="标题44"/>
    <w:basedOn w:val="7"/>
    <w:next w:val="41"/>
    <w:qFormat/>
    <w:uiPriority w:val="0"/>
    <w:pPr>
      <w:numPr>
        <w:ilvl w:val="3"/>
        <w:numId w:val="3"/>
      </w:numPr>
    </w:pPr>
    <w:rPr>
      <w:sz w:val="30"/>
      <w:szCs w:val="30"/>
    </w:rPr>
  </w:style>
  <w:style w:type="paragraph" w:customStyle="1" w:styleId="93">
    <w:name w:val="表格文字"/>
    <w:basedOn w:val="1"/>
    <w:qFormat/>
    <w:uiPriority w:val="0"/>
    <w:pPr>
      <w:spacing w:before="25" w:after="25"/>
      <w:jc w:val="left"/>
    </w:pPr>
    <w:rPr>
      <w:bCs/>
      <w:spacing w:val="10"/>
      <w:kern w:val="0"/>
      <w:sz w:val="24"/>
    </w:rPr>
  </w:style>
  <w:style w:type="paragraph" w:customStyle="1" w:styleId="94">
    <w:name w:val="p0"/>
    <w:basedOn w:val="1"/>
    <w:qFormat/>
    <w:uiPriority w:val="0"/>
    <w:pPr>
      <w:widowControl/>
    </w:pPr>
    <w:rPr>
      <w:kern w:val="0"/>
      <w:szCs w:val="21"/>
    </w:rPr>
  </w:style>
  <w:style w:type="character" w:customStyle="1" w:styleId="95">
    <w:name w:val="font11"/>
    <w:basedOn w:val="34"/>
    <w:qFormat/>
    <w:uiPriority w:val="0"/>
    <w:rPr>
      <w:rFonts w:hint="eastAsia" w:ascii="宋体" w:hAnsi="宋体" w:eastAsia="宋体" w:cs="宋体"/>
      <w:color w:val="333333"/>
      <w:sz w:val="24"/>
      <w:szCs w:val="24"/>
      <w:u w:val="none"/>
    </w:rPr>
  </w:style>
  <w:style w:type="table" w:customStyle="1" w:styleId="96">
    <w:name w:val="Table Normal"/>
    <w:semiHidden/>
    <w:unhideWhenUsed/>
    <w:qFormat/>
    <w:uiPriority w:val="0"/>
    <w:tblPr>
      <w:tblCellMar>
        <w:top w:w="0" w:type="dxa"/>
        <w:left w:w="0" w:type="dxa"/>
        <w:bottom w:w="0" w:type="dxa"/>
        <w:right w:w="0" w:type="dxa"/>
      </w:tblCellMar>
    </w:tblPr>
  </w:style>
  <w:style w:type="paragraph" w:customStyle="1" w:styleId="97">
    <w:name w:val="ParaAttribute13"/>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8">
    <w:name w:val="CharAttribute0"/>
    <w:qFormat/>
    <w:uiPriority w:val="0"/>
    <w:rPr>
      <w:rFonts w:ascii="Times New Roman" w:eastAsia="宋体"/>
      <w:sz w:val="21"/>
    </w:rPr>
  </w:style>
  <w:style w:type="paragraph" w:customStyle="1" w:styleId="99">
    <w:name w:val="p15"/>
    <w:basedOn w:val="1"/>
    <w:qFormat/>
    <w:uiPriority w:val="0"/>
    <w:pPr>
      <w:widowControl/>
    </w:pPr>
    <w:rPr>
      <w:kern w:val="0"/>
      <w:szCs w:val="21"/>
    </w:rPr>
  </w:style>
  <w:style w:type="paragraph" w:customStyle="1" w:styleId="100">
    <w:name w:val="列出段落2"/>
    <w:basedOn w:val="1"/>
    <w:qFormat/>
    <w:uiPriority w:val="34"/>
    <w:pPr>
      <w:ind w:firstLine="420" w:firstLineChars="200"/>
    </w:pPr>
    <w:rPr>
      <w:kern w:val="0"/>
      <w:sz w:val="20"/>
    </w:rPr>
  </w:style>
  <w:style w:type="character" w:customStyle="1" w:styleId="101">
    <w:name w:val="font131"/>
    <w:basedOn w:val="34"/>
    <w:qFormat/>
    <w:uiPriority w:val="0"/>
    <w:rPr>
      <w:rFonts w:hint="eastAsia" w:ascii="宋体" w:hAnsi="宋体" w:eastAsia="宋体" w:cs="宋体"/>
      <w:b/>
      <w:bCs/>
      <w:color w:val="000000"/>
      <w:sz w:val="22"/>
      <w:szCs w:val="22"/>
      <w:u w:val="none"/>
    </w:rPr>
  </w:style>
  <w:style w:type="character" w:customStyle="1" w:styleId="102">
    <w:name w:val="书籍标题1"/>
    <w:basedOn w:val="34"/>
    <w:qFormat/>
    <w:uiPriority w:val="33"/>
    <w:rPr>
      <w:b/>
      <w:bCs/>
      <w:smallCaps/>
      <w:spacing w:val="5"/>
    </w:rPr>
  </w:style>
  <w:style w:type="paragraph" w:customStyle="1" w:styleId="103">
    <w:name w:val="NormalIndent"/>
    <w:basedOn w:val="1"/>
    <w:qFormat/>
    <w:uiPriority w:val="0"/>
    <w:pPr>
      <w:ind w:firstLine="420" w:firstLineChars="200"/>
      <w:textAlignment w:val="baseline"/>
    </w:pPr>
  </w:style>
  <w:style w:type="paragraph" w:customStyle="1" w:styleId="104">
    <w:name w:val="UserStyle_4"/>
    <w:basedOn w:val="1"/>
    <w:qFormat/>
    <w:uiPriority w:val="0"/>
    <w:pPr>
      <w:ind w:firstLine="420" w:firstLineChars="200"/>
      <w:textAlignment w:val="baseline"/>
    </w:pPr>
    <w:rPr>
      <w:szCs w:val="22"/>
    </w:rPr>
  </w:style>
  <w:style w:type="character" w:customStyle="1" w:styleId="105">
    <w:name w:val="UserStyle_0"/>
    <w:qFormat/>
    <w:uiPriority w:val="0"/>
    <w:rPr>
      <w:kern w:val="2"/>
      <w:sz w:val="21"/>
      <w:szCs w:val="24"/>
      <w:lang w:val="en-US" w:eastAsia="zh-CN" w:bidi="ar-SA"/>
    </w:rPr>
  </w:style>
  <w:style w:type="paragraph" w:customStyle="1" w:styleId="106">
    <w:name w:val="普通(网站)1"/>
    <w:basedOn w:val="1"/>
    <w:qFormat/>
    <w:uiPriority w:val="2"/>
    <w:pPr>
      <w:spacing w:before="75" w:after="75"/>
      <w:jc w:val="left"/>
    </w:pPr>
    <w:rPr>
      <w:kern w:val="0"/>
      <w:sz w:val="24"/>
    </w:rPr>
  </w:style>
  <w:style w:type="character" w:customStyle="1" w:styleId="107">
    <w:name w:val="font112"/>
    <w:basedOn w:val="34"/>
    <w:qFormat/>
    <w:uiPriority w:val="0"/>
    <w:rPr>
      <w:rFonts w:ascii="微软雅黑" w:hAnsi="微软雅黑" w:eastAsia="微软雅黑" w:cs="微软雅黑"/>
      <w:color w:val="000000"/>
      <w:sz w:val="18"/>
      <w:szCs w:val="18"/>
      <w:u w:val="none"/>
    </w:rPr>
  </w:style>
  <w:style w:type="character" w:customStyle="1" w:styleId="108">
    <w:name w:val="font121"/>
    <w:basedOn w:val="34"/>
    <w:qFormat/>
    <w:uiPriority w:val="0"/>
    <w:rPr>
      <w:rFonts w:ascii="宋体" w:hAnsi="宋体" w:eastAsia="宋体" w:cs="宋体"/>
      <w:color w:val="000000"/>
      <w:sz w:val="24"/>
      <w:szCs w:val="24"/>
      <w:u w:val="none"/>
    </w:rPr>
  </w:style>
  <w:style w:type="character" w:customStyle="1" w:styleId="109">
    <w:name w:val="font141"/>
    <w:basedOn w:val="34"/>
    <w:qFormat/>
    <w:uiPriority w:val="0"/>
    <w:rPr>
      <w:rFonts w:hint="default" w:ascii="Times New Roman" w:hAnsi="Times New Roman" w:cs="Times New Roman"/>
      <w:color w:val="000000"/>
      <w:sz w:val="20"/>
      <w:szCs w:val="20"/>
      <w:u w:val="none"/>
    </w:rPr>
  </w:style>
  <w:style w:type="character" w:customStyle="1" w:styleId="110">
    <w:name w:val="font151"/>
    <w:basedOn w:val="34"/>
    <w:qFormat/>
    <w:uiPriority w:val="0"/>
    <w:rPr>
      <w:rFonts w:ascii="宋体" w:hAnsi="宋体" w:eastAsia="宋体" w:cs="宋体"/>
      <w:color w:val="000000"/>
      <w:sz w:val="18"/>
      <w:szCs w:val="18"/>
      <w:u w:val="none"/>
    </w:rPr>
  </w:style>
  <w:style w:type="character" w:customStyle="1" w:styleId="111">
    <w:name w:val="font111"/>
    <w:basedOn w:val="34"/>
    <w:qFormat/>
    <w:uiPriority w:val="0"/>
    <w:rPr>
      <w:rFonts w:ascii="微软雅黑" w:hAnsi="微软雅黑" w:eastAsia="微软雅黑" w:cs="微软雅黑"/>
      <w:color w:val="000000"/>
      <w:sz w:val="18"/>
      <w:szCs w:val="18"/>
      <w:u w:val="none"/>
    </w:rPr>
  </w:style>
  <w:style w:type="character" w:customStyle="1" w:styleId="112">
    <w:name w:val="font132"/>
    <w:basedOn w:val="34"/>
    <w:qFormat/>
    <w:uiPriority w:val="0"/>
    <w:rPr>
      <w:rFonts w:ascii="宋体" w:hAnsi="宋体" w:eastAsia="宋体" w:cs="宋体"/>
      <w:color w:val="000000"/>
      <w:sz w:val="20"/>
      <w:szCs w:val="20"/>
      <w:u w:val="none"/>
    </w:rPr>
  </w:style>
  <w:style w:type="paragraph" w:customStyle="1" w:styleId="113">
    <w:name w:val="Table Paragraph"/>
    <w:basedOn w:val="114"/>
    <w:qFormat/>
    <w:uiPriority w:val="0"/>
    <w:rPr>
      <w:rFonts w:ascii="宋体" w:hAnsi="宋体" w:cs="Times New Roman"/>
      <w:lang w:bidi="ar-SA"/>
    </w:rPr>
  </w:style>
  <w:style w:type="paragraph" w:customStyle="1" w:styleId="114">
    <w:name w:val="正文_1_0"/>
    <w:basedOn w:val="115"/>
    <w:next w:val="117"/>
    <w:qFormat/>
    <w:uiPriority w:val="0"/>
    <w:rPr>
      <w:rFonts w:ascii="Calibri" w:hAnsi="Calibri" w:cs="Calibri"/>
      <w:szCs w:val="21"/>
      <w:lang w:bidi="ug-CN"/>
    </w:rPr>
  </w:style>
  <w:style w:type="paragraph" w:customStyle="1" w:styleId="115">
    <w:name w:val="正文_1_1"/>
    <w:basedOn w:val="116"/>
    <w:qFormat/>
    <w:uiPriority w:val="0"/>
    <w:rPr>
      <w:szCs w:val="22"/>
    </w:rPr>
  </w:style>
  <w:style w:type="paragraph" w:customStyle="1" w:styleId="11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正文首行缩进1"/>
    <w:basedOn w:val="118"/>
    <w:unhideWhenUsed/>
    <w:qFormat/>
    <w:uiPriority w:val="99"/>
    <w:pPr>
      <w:ind w:firstLine="420" w:firstLineChars="100"/>
    </w:pPr>
    <w:rPr>
      <w:szCs w:val="22"/>
    </w:rPr>
  </w:style>
  <w:style w:type="paragraph" w:customStyle="1" w:styleId="118">
    <w:name w:val="正文文本_0_0"/>
    <w:basedOn w:val="119"/>
    <w:qFormat/>
    <w:uiPriority w:val="0"/>
    <w:pPr>
      <w:spacing w:after="120"/>
    </w:pPr>
    <w:rPr>
      <w:rFonts w:ascii="Calibri" w:hAnsi="Calibri"/>
      <w:kern w:val="0"/>
      <w:sz w:val="20"/>
    </w:rPr>
  </w:style>
  <w:style w:type="paragraph" w:customStyle="1" w:styleId="119">
    <w:name w:val="正文_1_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39322</Words>
  <Characters>42773</Characters>
  <Lines>367</Lines>
  <Paragraphs>103</Paragraphs>
  <TotalTime>8</TotalTime>
  <ScaleCrop>false</ScaleCrop>
  <LinksUpToDate>false</LinksUpToDate>
  <CharactersWithSpaces>47007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朱萍</cp:lastModifiedBy>
  <cp:lastPrinted>2024-06-28T03:20:00Z</cp:lastPrinted>
  <dcterms:modified xsi:type="dcterms:W3CDTF">2024-08-26T04:05:15Z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C56209A2B4724B5FA0AD798D8BA6E27E_13</vt:lpwstr>
  </property>
</Properties>
</file>