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D8247">
      <w:pPr>
        <w:snapToGrid w:val="0"/>
        <w:spacing w:line="240" w:lineRule="atLeast"/>
        <w:jc w:val="center"/>
        <w:textAlignment w:val="baseline"/>
        <w:outlineLvl w:val="9"/>
        <w:rPr>
          <w:rFonts w:ascii="微软雅黑" w:hAnsi="微软雅黑" w:eastAsia="微软雅黑" w:cs="微软雅黑"/>
          <w:b/>
          <w:color w:val="auto"/>
          <w:sz w:val="44"/>
          <w:szCs w:val="44"/>
        </w:rPr>
      </w:pPr>
    </w:p>
    <w:p w14:paraId="626C8D6D">
      <w:pPr>
        <w:pStyle w:val="38"/>
        <w:ind w:firstLine="480"/>
        <w:outlineLvl w:val="9"/>
        <w:rPr>
          <w:rFonts w:ascii="微软雅黑" w:hAnsi="微软雅黑" w:eastAsia="微软雅黑" w:cs="微软雅黑"/>
          <w:color w:val="auto"/>
        </w:rPr>
      </w:pPr>
    </w:p>
    <w:p w14:paraId="04B1E2D1">
      <w:pPr>
        <w:outlineLvl w:val="9"/>
        <w:rPr>
          <w:color w:val="auto"/>
        </w:rPr>
      </w:pPr>
    </w:p>
    <w:p w14:paraId="28E4CEB8">
      <w:pPr>
        <w:outlineLvl w:val="9"/>
        <w:rPr>
          <w:color w:val="auto"/>
        </w:rPr>
      </w:pPr>
    </w:p>
    <w:p w14:paraId="33EACE8A">
      <w:pPr>
        <w:pStyle w:val="27"/>
        <w:jc w:val="center"/>
        <w:rPr>
          <w:rFonts w:hint="default"/>
          <w:color w:val="auto"/>
          <w:sz w:val="18"/>
          <w:szCs w:val="24"/>
          <w:lang w:val="en-US"/>
        </w:rPr>
      </w:pPr>
      <w:r>
        <w:rPr>
          <w:rFonts w:hint="eastAsia" w:ascii="微软雅黑" w:hAnsi="微软雅黑" w:eastAsia="微软雅黑" w:cs="微软雅黑"/>
          <w:b/>
          <w:color w:val="auto"/>
          <w:sz w:val="40"/>
          <w:szCs w:val="40"/>
          <w:lang w:eastAsia="zh-CN"/>
        </w:rPr>
        <w:t>岳普湖县营商环境优化提升项目(开展招商活动)</w:t>
      </w:r>
    </w:p>
    <w:p w14:paraId="699E1154">
      <w:pPr>
        <w:snapToGrid w:val="0"/>
        <w:spacing w:line="240" w:lineRule="atLeast"/>
        <w:jc w:val="center"/>
        <w:textAlignment w:val="baseline"/>
        <w:rPr>
          <w:rFonts w:hint="eastAsia" w:ascii="微软雅黑" w:hAnsi="微软雅黑" w:eastAsia="微软雅黑" w:cs="微软雅黑"/>
          <w:b/>
          <w:color w:val="auto"/>
          <w:sz w:val="28"/>
          <w:szCs w:val="28"/>
        </w:rPr>
      </w:pPr>
    </w:p>
    <w:p w14:paraId="0E845820">
      <w:pPr>
        <w:outlineLvl w:val="9"/>
        <w:rPr>
          <w:rFonts w:hint="eastAsia"/>
          <w:color w:val="auto"/>
        </w:rPr>
      </w:pPr>
    </w:p>
    <w:p w14:paraId="78501DD1">
      <w:pPr>
        <w:pStyle w:val="4"/>
        <w:rPr>
          <w:rFonts w:hint="eastAsia"/>
          <w:color w:val="auto"/>
        </w:rPr>
      </w:pPr>
    </w:p>
    <w:p w14:paraId="74A75E1E">
      <w:pPr>
        <w:snapToGrid w:val="0"/>
        <w:spacing w:line="240" w:lineRule="atLeast"/>
        <w:jc w:val="center"/>
        <w:textAlignment w:val="baseline"/>
        <w:rPr>
          <w:rFonts w:hint="eastAsia" w:ascii="微软雅黑" w:hAnsi="微软雅黑" w:eastAsia="微软雅黑" w:cs="微软雅黑"/>
          <w:b/>
          <w:color w:val="auto"/>
          <w:sz w:val="52"/>
          <w:szCs w:val="52"/>
          <w:lang w:val="en-US" w:eastAsia="zh-CN"/>
        </w:rPr>
      </w:pPr>
      <w:r>
        <w:rPr>
          <w:rFonts w:hint="eastAsia" w:ascii="微软雅黑" w:hAnsi="微软雅黑" w:eastAsia="微软雅黑" w:cs="微软雅黑"/>
          <w:b/>
          <w:color w:val="auto"/>
          <w:sz w:val="28"/>
          <w:szCs w:val="28"/>
          <w:lang w:val="en-US" w:eastAsia="zh-CN"/>
        </w:rPr>
        <w:t>(</w:t>
      </w:r>
      <w:r>
        <w:rPr>
          <w:rFonts w:hint="eastAsia" w:ascii="微软雅黑" w:hAnsi="微软雅黑" w:eastAsia="微软雅黑" w:cs="微软雅黑"/>
          <w:b/>
          <w:color w:val="auto"/>
          <w:sz w:val="28"/>
          <w:szCs w:val="28"/>
        </w:rPr>
        <w:t>项目编号：</w:t>
      </w:r>
      <w:r>
        <w:rPr>
          <w:rFonts w:hint="eastAsia" w:ascii="微软雅黑" w:hAnsi="微软雅黑" w:eastAsia="微软雅黑" w:cs="微软雅黑"/>
          <w:b/>
          <w:color w:val="auto"/>
          <w:sz w:val="28"/>
          <w:szCs w:val="28"/>
          <w:lang w:val="en-US" w:eastAsia="zh-CN"/>
        </w:rPr>
        <w:t>KSMHTY</w:t>
      </w:r>
      <w:r>
        <w:rPr>
          <w:rFonts w:hint="eastAsia" w:ascii="微软雅黑" w:hAnsi="微软雅黑" w:eastAsia="微软雅黑" w:cs="微软雅黑"/>
          <w:b/>
          <w:color w:val="auto"/>
          <w:sz w:val="28"/>
          <w:szCs w:val="28"/>
          <w:lang w:eastAsia="zh-CN"/>
        </w:rPr>
        <w:t>（CS）202</w:t>
      </w:r>
      <w:r>
        <w:rPr>
          <w:rFonts w:hint="eastAsia" w:ascii="微软雅黑" w:hAnsi="微软雅黑" w:eastAsia="微软雅黑" w:cs="微软雅黑"/>
          <w:b/>
          <w:color w:val="auto"/>
          <w:sz w:val="28"/>
          <w:szCs w:val="28"/>
          <w:lang w:val="en-US" w:eastAsia="zh-CN"/>
        </w:rPr>
        <w:t>4</w:t>
      </w:r>
      <w:r>
        <w:rPr>
          <w:rFonts w:hint="eastAsia" w:ascii="微软雅黑" w:hAnsi="微软雅黑" w:eastAsia="微软雅黑" w:cs="微软雅黑"/>
          <w:b/>
          <w:color w:val="auto"/>
          <w:sz w:val="28"/>
          <w:szCs w:val="28"/>
          <w:lang w:eastAsia="zh-CN"/>
        </w:rPr>
        <w:t>-</w:t>
      </w:r>
      <w:r>
        <w:rPr>
          <w:rFonts w:hint="eastAsia" w:ascii="微软雅黑" w:hAnsi="微软雅黑" w:eastAsia="微软雅黑" w:cs="微软雅黑"/>
          <w:b/>
          <w:color w:val="auto"/>
          <w:sz w:val="28"/>
          <w:szCs w:val="28"/>
          <w:lang w:val="en-US" w:eastAsia="zh-CN"/>
        </w:rPr>
        <w:t>04</w:t>
      </w:r>
      <w:r>
        <w:rPr>
          <w:rFonts w:hint="eastAsia" w:ascii="微软雅黑" w:hAnsi="微软雅黑" w:eastAsia="微软雅黑" w:cs="微软雅黑"/>
          <w:b/>
          <w:color w:val="auto"/>
          <w:sz w:val="28"/>
          <w:szCs w:val="28"/>
          <w:lang w:eastAsia="zh-CN"/>
        </w:rPr>
        <w:t>号</w:t>
      </w:r>
      <w:r>
        <w:rPr>
          <w:rFonts w:hint="eastAsia" w:ascii="微软雅黑" w:hAnsi="微软雅黑" w:eastAsia="微软雅黑" w:cs="微软雅黑"/>
          <w:b/>
          <w:color w:val="auto"/>
          <w:sz w:val="28"/>
          <w:szCs w:val="28"/>
          <w:lang w:val="en-US" w:eastAsia="zh-CN"/>
        </w:rPr>
        <w:t>)</w:t>
      </w:r>
    </w:p>
    <w:p w14:paraId="03E01FE6">
      <w:pPr>
        <w:snapToGrid w:val="0"/>
        <w:spacing w:line="240" w:lineRule="atLeast"/>
        <w:jc w:val="center"/>
        <w:textAlignment w:val="baseline"/>
        <w:rPr>
          <w:rFonts w:ascii="微软雅黑" w:hAnsi="微软雅黑" w:eastAsia="微软雅黑" w:cs="微软雅黑"/>
          <w:b/>
          <w:color w:val="auto"/>
          <w:sz w:val="44"/>
          <w:szCs w:val="44"/>
        </w:rPr>
      </w:pPr>
      <w:r>
        <w:rPr>
          <w:rFonts w:hint="eastAsia" w:ascii="微软雅黑" w:hAnsi="微软雅黑" w:eastAsia="微软雅黑" w:cs="微软雅黑"/>
          <w:b/>
          <w:color w:val="auto"/>
          <w:sz w:val="44"/>
          <w:szCs w:val="44"/>
        </w:rPr>
        <w:t>磋 商 文 件</w:t>
      </w:r>
    </w:p>
    <w:p w14:paraId="61521F57">
      <w:pPr>
        <w:pStyle w:val="27"/>
        <w:textAlignment w:val="baseline"/>
        <w:rPr>
          <w:rFonts w:ascii="微软雅黑" w:hAnsi="微软雅黑" w:eastAsia="微软雅黑" w:cs="微软雅黑"/>
          <w:color w:val="auto"/>
        </w:rPr>
      </w:pPr>
    </w:p>
    <w:p w14:paraId="2E1AD2BB">
      <w:pPr>
        <w:pStyle w:val="27"/>
        <w:textAlignment w:val="baseline"/>
        <w:rPr>
          <w:rFonts w:ascii="微软雅黑" w:hAnsi="微软雅黑" w:eastAsia="微软雅黑" w:cs="微软雅黑"/>
          <w:color w:val="auto"/>
        </w:rPr>
      </w:pPr>
    </w:p>
    <w:p w14:paraId="39C90566">
      <w:pPr>
        <w:snapToGrid w:val="0"/>
        <w:spacing w:line="500" w:lineRule="exact"/>
        <w:textAlignment w:val="baseline"/>
        <w:rPr>
          <w:rFonts w:ascii="微软雅黑" w:hAnsi="微软雅黑" w:eastAsia="微软雅黑" w:cs="微软雅黑"/>
          <w:b/>
          <w:color w:val="auto"/>
          <w:sz w:val="28"/>
          <w:szCs w:val="28"/>
        </w:rPr>
      </w:pPr>
    </w:p>
    <w:p w14:paraId="75BFE94A">
      <w:pPr>
        <w:outlineLvl w:val="9"/>
        <w:rPr>
          <w:rFonts w:ascii="微软雅黑" w:hAnsi="微软雅黑" w:eastAsia="微软雅黑" w:cs="微软雅黑"/>
          <w:b/>
          <w:color w:val="auto"/>
          <w:sz w:val="28"/>
          <w:szCs w:val="28"/>
        </w:rPr>
      </w:pPr>
    </w:p>
    <w:p w14:paraId="3AB75423">
      <w:pPr>
        <w:snapToGrid w:val="0"/>
        <w:spacing w:line="240" w:lineRule="atLeast"/>
        <w:jc w:val="left"/>
        <w:textAlignment w:val="baseline"/>
        <w:rPr>
          <w:rFonts w:hint="eastAsia" w:ascii="微软雅黑" w:hAnsi="微软雅黑" w:eastAsia="微软雅黑" w:cs="微软雅黑"/>
          <w:b/>
          <w:color w:val="auto"/>
          <w:sz w:val="28"/>
          <w:szCs w:val="28"/>
          <w:lang w:val="en-US" w:eastAsia="zh-CN"/>
        </w:rPr>
      </w:pPr>
    </w:p>
    <w:p w14:paraId="6D0862F7">
      <w:pPr>
        <w:snapToGrid w:val="0"/>
        <w:spacing w:line="240" w:lineRule="atLeast"/>
        <w:jc w:val="left"/>
        <w:textAlignment w:val="baseline"/>
        <w:rPr>
          <w:rFonts w:hint="eastAsia" w:ascii="微软雅黑" w:hAnsi="微软雅黑" w:eastAsia="微软雅黑" w:cs="微软雅黑"/>
          <w:b/>
          <w:color w:val="auto"/>
          <w:sz w:val="28"/>
          <w:szCs w:val="28"/>
          <w:lang w:val="en-US" w:eastAsia="zh-CN"/>
        </w:rPr>
      </w:pPr>
    </w:p>
    <w:p w14:paraId="1DCD8FEE">
      <w:pPr>
        <w:snapToGrid w:val="0"/>
        <w:spacing w:line="240" w:lineRule="atLeast"/>
        <w:jc w:val="left"/>
        <w:textAlignment w:val="baseline"/>
        <w:rPr>
          <w:rFonts w:hint="eastAsia" w:ascii="微软雅黑" w:hAnsi="微软雅黑" w:eastAsia="微软雅黑" w:cs="微软雅黑"/>
          <w:b/>
          <w:color w:val="auto"/>
          <w:sz w:val="28"/>
          <w:szCs w:val="28"/>
          <w:lang w:val="en-US" w:eastAsia="zh-CN"/>
        </w:rPr>
      </w:pPr>
      <w:r>
        <w:rPr>
          <w:rFonts w:hint="eastAsia" w:ascii="微软雅黑" w:hAnsi="微软雅黑" w:eastAsia="微软雅黑" w:cs="微软雅黑"/>
          <w:b/>
          <w:color w:val="auto"/>
          <w:sz w:val="28"/>
          <w:szCs w:val="28"/>
          <w:lang w:val="en-US" w:eastAsia="zh-CN"/>
        </w:rPr>
        <w:t>采 购 人：岳普湖县商务和工业信息化局</w:t>
      </w:r>
    </w:p>
    <w:p w14:paraId="1397C640">
      <w:pPr>
        <w:snapToGrid w:val="0"/>
        <w:spacing w:line="240" w:lineRule="atLeast"/>
        <w:jc w:val="left"/>
        <w:textAlignment w:val="baseline"/>
        <w:rPr>
          <w:rFonts w:hint="eastAsia" w:ascii="微软雅黑" w:hAnsi="微软雅黑" w:eastAsia="微软雅黑" w:cs="微软雅黑"/>
          <w:b/>
          <w:color w:val="auto"/>
          <w:sz w:val="28"/>
          <w:szCs w:val="28"/>
          <w:lang w:val="en-US" w:eastAsia="zh-CN"/>
        </w:rPr>
      </w:pPr>
    </w:p>
    <w:p w14:paraId="6BB3242E">
      <w:pPr>
        <w:snapToGrid w:val="0"/>
        <w:spacing w:line="240" w:lineRule="atLeast"/>
        <w:jc w:val="left"/>
        <w:textAlignment w:val="baseline"/>
        <w:rPr>
          <w:rFonts w:hint="eastAsia" w:ascii="微软雅黑" w:hAnsi="微软雅黑" w:eastAsia="微软雅黑" w:cs="微软雅黑"/>
          <w:b/>
          <w:color w:val="auto"/>
          <w:sz w:val="28"/>
          <w:szCs w:val="28"/>
          <w:lang w:val="en-US" w:eastAsia="zh-CN"/>
        </w:rPr>
      </w:pPr>
      <w:r>
        <w:rPr>
          <w:rFonts w:hint="eastAsia" w:ascii="微软雅黑" w:hAnsi="微软雅黑" w:eastAsia="微软雅黑" w:cs="微软雅黑"/>
          <w:b/>
          <w:color w:val="auto"/>
          <w:sz w:val="28"/>
          <w:szCs w:val="28"/>
          <w:lang w:val="en-US" w:eastAsia="zh-CN"/>
        </w:rPr>
        <w:t>采购机构：喀什铭涵天耀工程管理咨询有限公司</w:t>
      </w:r>
    </w:p>
    <w:p w14:paraId="4CF3571F">
      <w:pPr>
        <w:pStyle w:val="38"/>
        <w:snapToGrid w:val="0"/>
        <w:textAlignment w:val="baseline"/>
        <w:rPr>
          <w:rFonts w:ascii="微软雅黑" w:hAnsi="微软雅黑" w:eastAsia="微软雅黑" w:cs="微软雅黑"/>
          <w:color w:val="auto"/>
          <w:sz w:val="21"/>
        </w:rPr>
      </w:pPr>
    </w:p>
    <w:p w14:paraId="6E4839AF">
      <w:pPr>
        <w:snapToGrid w:val="0"/>
        <w:spacing w:line="240" w:lineRule="atLeast"/>
        <w:jc w:val="center"/>
        <w:textAlignment w:val="baseline"/>
        <w:rPr>
          <w:rFonts w:ascii="微软雅黑" w:hAnsi="微软雅黑" w:eastAsia="微软雅黑" w:cs="微软雅黑"/>
          <w:b/>
          <w:color w:val="auto"/>
          <w:sz w:val="28"/>
          <w:szCs w:val="28"/>
        </w:rPr>
      </w:pPr>
    </w:p>
    <w:p w14:paraId="37EF8101">
      <w:pPr>
        <w:snapToGrid w:val="0"/>
        <w:spacing w:line="240" w:lineRule="atLeast"/>
        <w:jc w:val="center"/>
        <w:textAlignment w:val="baseline"/>
        <w:rPr>
          <w:rFonts w:hint="eastAsia" w:ascii="微软雅黑" w:hAnsi="微软雅黑" w:eastAsia="微软雅黑" w:cs="微软雅黑"/>
          <w:b/>
          <w:color w:val="auto"/>
          <w:sz w:val="28"/>
          <w:szCs w:val="28"/>
        </w:rPr>
      </w:pPr>
    </w:p>
    <w:p w14:paraId="7D5003C6">
      <w:pPr>
        <w:snapToGrid w:val="0"/>
        <w:spacing w:line="240" w:lineRule="atLeast"/>
        <w:jc w:val="center"/>
        <w:textAlignment w:val="baseline"/>
        <w:rPr>
          <w:rFonts w:hint="eastAsia" w:ascii="微软雅黑" w:hAnsi="微软雅黑" w:eastAsia="微软雅黑" w:cs="微软雅黑"/>
          <w:b/>
          <w:color w:val="auto"/>
          <w:sz w:val="28"/>
          <w:szCs w:val="28"/>
        </w:rPr>
      </w:pPr>
    </w:p>
    <w:p w14:paraId="5FB364C5">
      <w:pPr>
        <w:snapToGrid w:val="0"/>
        <w:spacing w:line="240" w:lineRule="atLeast"/>
        <w:jc w:val="center"/>
        <w:textAlignment w:val="baseline"/>
        <w:rPr>
          <w:rFonts w:ascii="微软雅黑" w:hAnsi="微软雅黑" w:eastAsia="微软雅黑" w:cs="微软雅黑"/>
          <w:b/>
          <w:color w:val="auto"/>
          <w:sz w:val="28"/>
          <w:szCs w:val="28"/>
        </w:rPr>
      </w:pPr>
      <w:r>
        <w:rPr>
          <w:rFonts w:hint="eastAsia" w:ascii="微软雅黑" w:hAnsi="微软雅黑" w:eastAsia="微软雅黑" w:cs="微软雅黑"/>
          <w:b/>
          <w:color w:val="auto"/>
          <w:sz w:val="28"/>
          <w:szCs w:val="28"/>
        </w:rPr>
        <w:t>日期： 202</w:t>
      </w:r>
      <w:r>
        <w:rPr>
          <w:rFonts w:hint="eastAsia" w:ascii="微软雅黑" w:hAnsi="微软雅黑" w:eastAsia="微软雅黑" w:cs="微软雅黑"/>
          <w:b/>
          <w:color w:val="auto"/>
          <w:sz w:val="28"/>
          <w:szCs w:val="28"/>
          <w:lang w:val="en-US" w:eastAsia="zh-CN"/>
        </w:rPr>
        <w:t>4</w:t>
      </w:r>
      <w:r>
        <w:rPr>
          <w:rFonts w:hint="eastAsia" w:ascii="微软雅黑" w:hAnsi="微软雅黑" w:eastAsia="微软雅黑" w:cs="微软雅黑"/>
          <w:b/>
          <w:color w:val="auto"/>
          <w:sz w:val="28"/>
          <w:szCs w:val="28"/>
        </w:rPr>
        <w:t>年</w:t>
      </w:r>
      <w:r>
        <w:rPr>
          <w:rFonts w:hint="eastAsia" w:ascii="微软雅黑" w:hAnsi="微软雅黑" w:eastAsia="微软雅黑" w:cs="微软雅黑"/>
          <w:b/>
          <w:color w:val="auto"/>
          <w:sz w:val="28"/>
          <w:szCs w:val="28"/>
          <w:lang w:val="en-US" w:eastAsia="zh-CN"/>
        </w:rPr>
        <w:t>8</w:t>
      </w:r>
      <w:r>
        <w:rPr>
          <w:rFonts w:hint="eastAsia" w:ascii="微软雅黑" w:hAnsi="微软雅黑" w:eastAsia="微软雅黑" w:cs="微软雅黑"/>
          <w:b/>
          <w:color w:val="auto"/>
          <w:sz w:val="28"/>
          <w:szCs w:val="28"/>
        </w:rPr>
        <w:t>月</w:t>
      </w:r>
    </w:p>
    <w:p w14:paraId="30F62803">
      <w:pPr>
        <w:snapToGrid w:val="0"/>
        <w:spacing w:line="240" w:lineRule="atLeast"/>
        <w:ind w:left="1079" w:leftChars="257" w:hanging="540"/>
        <w:jc w:val="center"/>
        <w:textAlignment w:val="baseline"/>
        <w:rPr>
          <w:rFonts w:ascii="微软雅黑" w:hAnsi="微软雅黑" w:eastAsia="微软雅黑" w:cs="微软雅黑"/>
          <w:b/>
          <w:color w:val="auto"/>
          <w:sz w:val="32"/>
        </w:rPr>
        <w:sectPr>
          <w:headerReference r:id="rId3" w:type="default"/>
          <w:pgSz w:w="11906" w:h="16838"/>
          <w:pgMar w:top="1440" w:right="1797" w:bottom="1440" w:left="1797" w:header="851" w:footer="992" w:gutter="0"/>
          <w:pgNumType w:fmt="decimal" w:start="1"/>
          <w:cols w:space="720" w:num="1"/>
          <w:docGrid w:type="linesAndChars" w:linePitch="312" w:charSpace="0"/>
        </w:sectPr>
      </w:pPr>
    </w:p>
    <w:p w14:paraId="09C60D88">
      <w:pPr>
        <w:snapToGrid w:val="0"/>
        <w:spacing w:line="400" w:lineRule="exact"/>
        <w:ind w:left="1080" w:leftChars="257" w:hanging="540"/>
        <w:jc w:val="center"/>
        <w:textAlignment w:val="baseline"/>
        <w:rPr>
          <w:rFonts w:ascii="微软雅黑" w:hAnsi="微软雅黑" w:eastAsia="微软雅黑" w:cs="微软雅黑"/>
          <w:b/>
          <w:color w:val="auto"/>
          <w:sz w:val="40"/>
          <w:szCs w:val="40"/>
        </w:rPr>
      </w:pPr>
      <w:r>
        <w:rPr>
          <w:rFonts w:hint="eastAsia" w:ascii="微软雅黑" w:hAnsi="微软雅黑" w:eastAsia="微软雅黑" w:cs="微软雅黑"/>
          <w:b/>
          <w:color w:val="auto"/>
          <w:sz w:val="40"/>
          <w:szCs w:val="40"/>
        </w:rPr>
        <w:t>目  录</w:t>
      </w:r>
    </w:p>
    <w:p w14:paraId="26ECDCE0">
      <w:pPr>
        <w:pStyle w:val="25"/>
        <w:tabs>
          <w:tab w:val="right" w:leader="dot" w:pos="9745"/>
        </w:tabs>
        <w:rPr>
          <w:color w:val="auto"/>
        </w:rPr>
      </w:pPr>
      <w:r>
        <w:rPr>
          <w:rFonts w:hint="eastAsia" w:ascii="微软雅黑" w:hAnsi="微软雅黑" w:eastAsia="微软雅黑" w:cs="微软雅黑"/>
          <w:color w:val="auto"/>
          <w:kern w:val="0"/>
          <w:sz w:val="24"/>
        </w:rPr>
        <w:fldChar w:fldCharType="begin"/>
      </w:r>
      <w:r>
        <w:rPr>
          <w:rFonts w:hint="eastAsia" w:ascii="微软雅黑" w:hAnsi="微软雅黑" w:eastAsia="微软雅黑" w:cs="微软雅黑"/>
          <w:color w:val="auto"/>
          <w:kern w:val="0"/>
          <w:sz w:val="24"/>
        </w:rPr>
        <w:instrText xml:space="preserve"> TOC \o "1-3" \h \z \u </w:instrText>
      </w:r>
      <w:r>
        <w:rPr>
          <w:rFonts w:hint="eastAsia" w:ascii="微软雅黑" w:hAnsi="微软雅黑" w:eastAsia="微软雅黑" w:cs="微软雅黑"/>
          <w:color w:val="auto"/>
          <w:kern w:val="0"/>
          <w:sz w:val="24"/>
        </w:rPr>
        <w:fldChar w:fldCharType="separate"/>
      </w: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_Toc19931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kern w:val="0"/>
          <w:szCs w:val="24"/>
        </w:rPr>
        <w:t xml:space="preserve">第1章  </w:t>
      </w:r>
      <w:r>
        <w:rPr>
          <w:rFonts w:hint="eastAsia" w:ascii="微软雅黑" w:hAnsi="微软雅黑" w:eastAsia="微软雅黑" w:cs="微软雅黑"/>
          <w:color w:val="auto"/>
          <w:szCs w:val="32"/>
        </w:rPr>
        <w:t>供应商须知</w:t>
      </w:r>
      <w:r>
        <w:rPr>
          <w:color w:val="auto"/>
        </w:rPr>
        <w:tab/>
      </w:r>
      <w:r>
        <w:rPr>
          <w:color w:val="auto"/>
        </w:rPr>
        <w:fldChar w:fldCharType="begin"/>
      </w:r>
      <w:r>
        <w:rPr>
          <w:color w:val="auto"/>
        </w:rPr>
        <w:instrText xml:space="preserve"> PAGEREF _Toc19931 \h </w:instrText>
      </w:r>
      <w:r>
        <w:rPr>
          <w:color w:val="auto"/>
        </w:rPr>
        <w:fldChar w:fldCharType="separate"/>
      </w:r>
      <w:r>
        <w:rPr>
          <w:color w:val="auto"/>
        </w:rPr>
        <w:t>3</w:t>
      </w:r>
      <w:r>
        <w:rPr>
          <w:color w:val="auto"/>
        </w:rPr>
        <w:fldChar w:fldCharType="end"/>
      </w:r>
      <w:r>
        <w:rPr>
          <w:rFonts w:hint="eastAsia" w:ascii="微软雅黑" w:hAnsi="微软雅黑" w:eastAsia="微软雅黑" w:cs="微软雅黑"/>
          <w:color w:val="auto"/>
          <w:kern w:val="0"/>
        </w:rPr>
        <w:fldChar w:fldCharType="end"/>
      </w:r>
    </w:p>
    <w:p w14:paraId="79875304">
      <w:pPr>
        <w:pStyle w:val="30"/>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_Toc29942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szCs w:val="24"/>
        </w:rPr>
        <w:t>一   总 则</w:t>
      </w:r>
      <w:r>
        <w:rPr>
          <w:color w:val="auto"/>
        </w:rPr>
        <w:tab/>
      </w:r>
      <w:r>
        <w:rPr>
          <w:color w:val="auto"/>
        </w:rPr>
        <w:fldChar w:fldCharType="begin"/>
      </w:r>
      <w:r>
        <w:rPr>
          <w:color w:val="auto"/>
        </w:rPr>
        <w:instrText xml:space="preserve"> PAGEREF _Toc29942 \h </w:instrText>
      </w:r>
      <w:r>
        <w:rPr>
          <w:color w:val="auto"/>
        </w:rPr>
        <w:fldChar w:fldCharType="separate"/>
      </w:r>
      <w:r>
        <w:rPr>
          <w:color w:val="auto"/>
        </w:rPr>
        <w:t>3</w:t>
      </w:r>
      <w:r>
        <w:rPr>
          <w:color w:val="auto"/>
        </w:rPr>
        <w:fldChar w:fldCharType="end"/>
      </w:r>
      <w:r>
        <w:rPr>
          <w:rFonts w:hint="eastAsia" w:ascii="微软雅黑" w:hAnsi="微软雅黑" w:eastAsia="微软雅黑" w:cs="微软雅黑"/>
          <w:color w:val="auto"/>
          <w:kern w:val="0"/>
        </w:rPr>
        <w:fldChar w:fldCharType="end"/>
      </w:r>
    </w:p>
    <w:p w14:paraId="3BD43BD7">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_Toc5408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1.采购人、采购代理机构及供应商</w:t>
      </w:r>
      <w:r>
        <w:rPr>
          <w:color w:val="auto"/>
        </w:rPr>
        <w:tab/>
      </w:r>
      <w:r>
        <w:rPr>
          <w:color w:val="auto"/>
        </w:rPr>
        <w:fldChar w:fldCharType="begin"/>
      </w:r>
      <w:r>
        <w:rPr>
          <w:color w:val="auto"/>
        </w:rPr>
        <w:instrText xml:space="preserve"> PAGEREF _Toc5408 \h </w:instrText>
      </w:r>
      <w:r>
        <w:rPr>
          <w:color w:val="auto"/>
        </w:rPr>
        <w:fldChar w:fldCharType="separate"/>
      </w:r>
      <w:r>
        <w:rPr>
          <w:color w:val="auto"/>
        </w:rPr>
        <w:t>3</w:t>
      </w:r>
      <w:r>
        <w:rPr>
          <w:color w:val="auto"/>
        </w:rPr>
        <w:fldChar w:fldCharType="end"/>
      </w:r>
      <w:r>
        <w:rPr>
          <w:rFonts w:hint="eastAsia" w:ascii="微软雅黑" w:hAnsi="微软雅黑" w:eastAsia="微软雅黑" w:cs="微软雅黑"/>
          <w:color w:val="auto"/>
          <w:kern w:val="0"/>
        </w:rPr>
        <w:fldChar w:fldCharType="end"/>
      </w:r>
    </w:p>
    <w:p w14:paraId="70195B0F">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_Toc23589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2.资金来源</w:t>
      </w:r>
      <w:r>
        <w:rPr>
          <w:color w:val="auto"/>
        </w:rPr>
        <w:tab/>
      </w:r>
      <w:r>
        <w:rPr>
          <w:color w:val="auto"/>
        </w:rPr>
        <w:fldChar w:fldCharType="begin"/>
      </w:r>
      <w:r>
        <w:rPr>
          <w:color w:val="auto"/>
        </w:rPr>
        <w:instrText xml:space="preserve"> PAGEREF _Toc23589 \h </w:instrText>
      </w:r>
      <w:r>
        <w:rPr>
          <w:color w:val="auto"/>
        </w:rPr>
        <w:fldChar w:fldCharType="separate"/>
      </w:r>
      <w:r>
        <w:rPr>
          <w:color w:val="auto"/>
        </w:rPr>
        <w:t>4</w:t>
      </w:r>
      <w:r>
        <w:rPr>
          <w:color w:val="auto"/>
        </w:rPr>
        <w:fldChar w:fldCharType="end"/>
      </w:r>
      <w:r>
        <w:rPr>
          <w:rFonts w:hint="eastAsia" w:ascii="微软雅黑" w:hAnsi="微软雅黑" w:eastAsia="微软雅黑" w:cs="微软雅黑"/>
          <w:color w:val="auto"/>
          <w:kern w:val="0"/>
        </w:rPr>
        <w:fldChar w:fldCharType="end"/>
      </w:r>
    </w:p>
    <w:p w14:paraId="787289D8">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_Toc6330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3.磋商费用</w:t>
      </w:r>
      <w:r>
        <w:rPr>
          <w:color w:val="auto"/>
        </w:rPr>
        <w:tab/>
      </w:r>
      <w:r>
        <w:rPr>
          <w:color w:val="auto"/>
        </w:rPr>
        <w:fldChar w:fldCharType="begin"/>
      </w:r>
      <w:r>
        <w:rPr>
          <w:color w:val="auto"/>
        </w:rPr>
        <w:instrText xml:space="preserve"> PAGEREF _Toc6330 \h </w:instrText>
      </w:r>
      <w:r>
        <w:rPr>
          <w:color w:val="auto"/>
        </w:rPr>
        <w:fldChar w:fldCharType="separate"/>
      </w:r>
      <w:r>
        <w:rPr>
          <w:color w:val="auto"/>
        </w:rPr>
        <w:t>4</w:t>
      </w:r>
      <w:r>
        <w:rPr>
          <w:color w:val="auto"/>
        </w:rPr>
        <w:fldChar w:fldCharType="end"/>
      </w:r>
      <w:r>
        <w:rPr>
          <w:rFonts w:hint="eastAsia" w:ascii="微软雅黑" w:hAnsi="微软雅黑" w:eastAsia="微软雅黑" w:cs="微软雅黑"/>
          <w:color w:val="auto"/>
          <w:kern w:val="0"/>
        </w:rPr>
        <w:fldChar w:fldCharType="end"/>
      </w:r>
    </w:p>
    <w:p w14:paraId="04BA7722">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_Toc21888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4.适用法律</w:t>
      </w:r>
      <w:r>
        <w:rPr>
          <w:color w:val="auto"/>
        </w:rPr>
        <w:tab/>
      </w:r>
      <w:r>
        <w:rPr>
          <w:color w:val="auto"/>
        </w:rPr>
        <w:fldChar w:fldCharType="begin"/>
      </w:r>
      <w:r>
        <w:rPr>
          <w:color w:val="auto"/>
        </w:rPr>
        <w:instrText xml:space="preserve"> PAGEREF _Toc21888 \h </w:instrText>
      </w:r>
      <w:r>
        <w:rPr>
          <w:color w:val="auto"/>
        </w:rPr>
        <w:fldChar w:fldCharType="separate"/>
      </w:r>
      <w:r>
        <w:rPr>
          <w:color w:val="auto"/>
        </w:rPr>
        <w:t>4</w:t>
      </w:r>
      <w:r>
        <w:rPr>
          <w:color w:val="auto"/>
        </w:rPr>
        <w:fldChar w:fldCharType="end"/>
      </w:r>
      <w:r>
        <w:rPr>
          <w:rFonts w:hint="eastAsia" w:ascii="微软雅黑" w:hAnsi="微软雅黑" w:eastAsia="微软雅黑" w:cs="微软雅黑"/>
          <w:color w:val="auto"/>
          <w:kern w:val="0"/>
        </w:rPr>
        <w:fldChar w:fldCharType="end"/>
      </w:r>
    </w:p>
    <w:p w14:paraId="070ACB56">
      <w:pPr>
        <w:pStyle w:val="30"/>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_Toc4427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二   磋商文件</w:t>
      </w:r>
      <w:r>
        <w:rPr>
          <w:color w:val="auto"/>
        </w:rPr>
        <w:tab/>
      </w:r>
      <w:r>
        <w:rPr>
          <w:color w:val="auto"/>
        </w:rPr>
        <w:fldChar w:fldCharType="begin"/>
      </w:r>
      <w:r>
        <w:rPr>
          <w:color w:val="auto"/>
        </w:rPr>
        <w:instrText xml:space="preserve"> PAGEREF _Toc4427 \h </w:instrText>
      </w:r>
      <w:r>
        <w:rPr>
          <w:color w:val="auto"/>
        </w:rPr>
        <w:fldChar w:fldCharType="separate"/>
      </w:r>
      <w:r>
        <w:rPr>
          <w:color w:val="auto"/>
        </w:rPr>
        <w:t>4</w:t>
      </w:r>
      <w:r>
        <w:rPr>
          <w:color w:val="auto"/>
        </w:rPr>
        <w:fldChar w:fldCharType="end"/>
      </w:r>
      <w:r>
        <w:rPr>
          <w:rFonts w:hint="eastAsia" w:ascii="微软雅黑" w:hAnsi="微软雅黑" w:eastAsia="微软雅黑" w:cs="微软雅黑"/>
          <w:color w:val="auto"/>
          <w:kern w:val="0"/>
        </w:rPr>
        <w:fldChar w:fldCharType="end"/>
      </w:r>
    </w:p>
    <w:p w14:paraId="171CC9BD">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_Toc27269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5.磋商文件构成</w:t>
      </w:r>
      <w:r>
        <w:rPr>
          <w:color w:val="auto"/>
        </w:rPr>
        <w:tab/>
      </w:r>
      <w:r>
        <w:rPr>
          <w:color w:val="auto"/>
        </w:rPr>
        <w:fldChar w:fldCharType="begin"/>
      </w:r>
      <w:r>
        <w:rPr>
          <w:color w:val="auto"/>
        </w:rPr>
        <w:instrText xml:space="preserve"> PAGEREF _Toc27269 \h </w:instrText>
      </w:r>
      <w:r>
        <w:rPr>
          <w:color w:val="auto"/>
        </w:rPr>
        <w:fldChar w:fldCharType="separate"/>
      </w:r>
      <w:r>
        <w:rPr>
          <w:color w:val="auto"/>
        </w:rPr>
        <w:t>4</w:t>
      </w:r>
      <w:r>
        <w:rPr>
          <w:color w:val="auto"/>
        </w:rPr>
        <w:fldChar w:fldCharType="end"/>
      </w:r>
      <w:r>
        <w:rPr>
          <w:rFonts w:hint="eastAsia" w:ascii="微软雅黑" w:hAnsi="微软雅黑" w:eastAsia="微软雅黑" w:cs="微软雅黑"/>
          <w:color w:val="auto"/>
          <w:kern w:val="0"/>
        </w:rPr>
        <w:fldChar w:fldCharType="end"/>
      </w:r>
    </w:p>
    <w:p w14:paraId="315150C4">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_Toc20532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6.磋商文件的澄清与修改</w:t>
      </w:r>
      <w:r>
        <w:rPr>
          <w:color w:val="auto"/>
        </w:rPr>
        <w:tab/>
      </w:r>
      <w:r>
        <w:rPr>
          <w:color w:val="auto"/>
        </w:rPr>
        <w:fldChar w:fldCharType="begin"/>
      </w:r>
      <w:r>
        <w:rPr>
          <w:color w:val="auto"/>
        </w:rPr>
        <w:instrText xml:space="preserve"> PAGEREF _Toc20532 \h </w:instrText>
      </w:r>
      <w:r>
        <w:rPr>
          <w:color w:val="auto"/>
        </w:rPr>
        <w:fldChar w:fldCharType="separate"/>
      </w:r>
      <w:r>
        <w:rPr>
          <w:color w:val="auto"/>
        </w:rPr>
        <w:t>5</w:t>
      </w:r>
      <w:r>
        <w:rPr>
          <w:color w:val="auto"/>
        </w:rPr>
        <w:fldChar w:fldCharType="end"/>
      </w:r>
      <w:r>
        <w:rPr>
          <w:rFonts w:hint="eastAsia" w:ascii="微软雅黑" w:hAnsi="微软雅黑" w:eastAsia="微软雅黑" w:cs="微软雅黑"/>
          <w:color w:val="auto"/>
          <w:kern w:val="0"/>
        </w:rPr>
        <w:fldChar w:fldCharType="end"/>
      </w:r>
    </w:p>
    <w:p w14:paraId="7533E308">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_Toc17795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7.响应文件递交截止时间的顺延</w:t>
      </w:r>
      <w:r>
        <w:rPr>
          <w:color w:val="auto"/>
        </w:rPr>
        <w:tab/>
      </w:r>
      <w:r>
        <w:rPr>
          <w:color w:val="auto"/>
        </w:rPr>
        <w:fldChar w:fldCharType="begin"/>
      </w:r>
      <w:r>
        <w:rPr>
          <w:color w:val="auto"/>
        </w:rPr>
        <w:instrText xml:space="preserve"> PAGEREF _Toc17795 \h </w:instrText>
      </w:r>
      <w:r>
        <w:rPr>
          <w:color w:val="auto"/>
        </w:rPr>
        <w:fldChar w:fldCharType="separate"/>
      </w:r>
      <w:r>
        <w:rPr>
          <w:color w:val="auto"/>
        </w:rPr>
        <w:t>5</w:t>
      </w:r>
      <w:r>
        <w:rPr>
          <w:color w:val="auto"/>
        </w:rPr>
        <w:fldChar w:fldCharType="end"/>
      </w:r>
      <w:r>
        <w:rPr>
          <w:rFonts w:hint="eastAsia" w:ascii="微软雅黑" w:hAnsi="微软雅黑" w:eastAsia="微软雅黑" w:cs="微软雅黑"/>
          <w:color w:val="auto"/>
          <w:kern w:val="0"/>
        </w:rPr>
        <w:fldChar w:fldCharType="end"/>
      </w:r>
    </w:p>
    <w:p w14:paraId="588FA4E4">
      <w:pPr>
        <w:pStyle w:val="30"/>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_Toc17201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三   响应文件的编制</w:t>
      </w:r>
      <w:r>
        <w:rPr>
          <w:color w:val="auto"/>
        </w:rPr>
        <w:tab/>
      </w:r>
      <w:r>
        <w:rPr>
          <w:color w:val="auto"/>
        </w:rPr>
        <w:fldChar w:fldCharType="begin"/>
      </w:r>
      <w:r>
        <w:rPr>
          <w:color w:val="auto"/>
        </w:rPr>
        <w:instrText xml:space="preserve"> PAGEREF _Toc17201 \h </w:instrText>
      </w:r>
      <w:r>
        <w:rPr>
          <w:color w:val="auto"/>
        </w:rPr>
        <w:fldChar w:fldCharType="separate"/>
      </w:r>
      <w:r>
        <w:rPr>
          <w:color w:val="auto"/>
        </w:rPr>
        <w:t>5</w:t>
      </w:r>
      <w:r>
        <w:rPr>
          <w:color w:val="auto"/>
        </w:rPr>
        <w:fldChar w:fldCharType="end"/>
      </w:r>
      <w:r>
        <w:rPr>
          <w:rFonts w:hint="eastAsia" w:ascii="微软雅黑" w:hAnsi="微软雅黑" w:eastAsia="微软雅黑" w:cs="微软雅黑"/>
          <w:color w:val="auto"/>
          <w:kern w:val="0"/>
        </w:rPr>
        <w:fldChar w:fldCharType="end"/>
      </w:r>
    </w:p>
    <w:p w14:paraId="00F09C41">
      <w:pPr>
        <w:pStyle w:val="16"/>
        <w:tabs>
          <w:tab w:val="right" w:pos="2800"/>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_Toc32582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8.</w:t>
      </w:r>
      <w:r>
        <w:rPr>
          <w:rFonts w:hint="eastAsia" w:ascii="微软雅黑" w:hAnsi="微软雅黑" w:eastAsia="微软雅黑" w:cs="微软雅黑"/>
          <w:color w:val="auto"/>
        </w:rPr>
        <w:tab/>
      </w:r>
      <w:r>
        <w:rPr>
          <w:rFonts w:hint="eastAsia" w:ascii="微软雅黑" w:hAnsi="微软雅黑" w:eastAsia="微软雅黑" w:cs="微软雅黑"/>
          <w:color w:val="auto"/>
        </w:rPr>
        <w:t>磋商范围及响应文件成交准和计量单位的使用</w:t>
      </w:r>
      <w:r>
        <w:rPr>
          <w:color w:val="auto"/>
        </w:rPr>
        <w:tab/>
      </w:r>
      <w:r>
        <w:rPr>
          <w:color w:val="auto"/>
        </w:rPr>
        <w:fldChar w:fldCharType="begin"/>
      </w:r>
      <w:r>
        <w:rPr>
          <w:color w:val="auto"/>
        </w:rPr>
        <w:instrText xml:space="preserve"> PAGEREF _Toc32582 \h </w:instrText>
      </w:r>
      <w:r>
        <w:rPr>
          <w:color w:val="auto"/>
        </w:rPr>
        <w:fldChar w:fldCharType="separate"/>
      </w:r>
      <w:r>
        <w:rPr>
          <w:color w:val="auto"/>
        </w:rPr>
        <w:t>5</w:t>
      </w:r>
      <w:r>
        <w:rPr>
          <w:color w:val="auto"/>
        </w:rPr>
        <w:fldChar w:fldCharType="end"/>
      </w:r>
      <w:r>
        <w:rPr>
          <w:rFonts w:hint="eastAsia" w:ascii="微软雅黑" w:hAnsi="微软雅黑" w:eastAsia="微软雅黑" w:cs="微软雅黑"/>
          <w:color w:val="auto"/>
          <w:kern w:val="0"/>
        </w:rPr>
        <w:fldChar w:fldCharType="end"/>
      </w:r>
    </w:p>
    <w:p w14:paraId="0009FEB1">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_Toc472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9.响应文件构成</w:t>
      </w:r>
      <w:r>
        <w:rPr>
          <w:color w:val="auto"/>
        </w:rPr>
        <w:tab/>
      </w:r>
      <w:r>
        <w:rPr>
          <w:color w:val="auto"/>
        </w:rPr>
        <w:fldChar w:fldCharType="begin"/>
      </w:r>
      <w:r>
        <w:rPr>
          <w:color w:val="auto"/>
        </w:rPr>
        <w:instrText xml:space="preserve"> PAGEREF _Toc472 \h </w:instrText>
      </w:r>
      <w:r>
        <w:rPr>
          <w:color w:val="auto"/>
        </w:rPr>
        <w:fldChar w:fldCharType="separate"/>
      </w:r>
      <w:r>
        <w:rPr>
          <w:color w:val="auto"/>
        </w:rPr>
        <w:t>5</w:t>
      </w:r>
      <w:r>
        <w:rPr>
          <w:color w:val="auto"/>
        </w:rPr>
        <w:fldChar w:fldCharType="end"/>
      </w:r>
      <w:r>
        <w:rPr>
          <w:rFonts w:hint="eastAsia" w:ascii="微软雅黑" w:hAnsi="微软雅黑" w:eastAsia="微软雅黑" w:cs="微软雅黑"/>
          <w:color w:val="auto"/>
          <w:kern w:val="0"/>
        </w:rPr>
        <w:fldChar w:fldCharType="end"/>
      </w:r>
    </w:p>
    <w:p w14:paraId="38E475EB">
      <w:pPr>
        <w:pStyle w:val="16"/>
        <w:tabs>
          <w:tab w:val="right" w:pos="2800"/>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_Toc4896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10.</w:t>
      </w:r>
      <w:r>
        <w:rPr>
          <w:rFonts w:hint="eastAsia" w:ascii="微软雅黑" w:hAnsi="微软雅黑" w:eastAsia="微软雅黑" w:cs="微软雅黑"/>
          <w:color w:val="auto"/>
        </w:rPr>
        <w:tab/>
      </w:r>
      <w:r>
        <w:rPr>
          <w:rFonts w:hint="eastAsia" w:ascii="微软雅黑" w:hAnsi="微软雅黑" w:eastAsia="微软雅黑" w:cs="微软雅黑"/>
          <w:color w:val="auto"/>
          <w:highlight w:val="none"/>
        </w:rPr>
        <w:t>证明</w:t>
      </w:r>
      <w:r>
        <w:rPr>
          <w:rFonts w:hint="eastAsia" w:ascii="微软雅黑" w:hAnsi="微软雅黑" w:eastAsia="微软雅黑" w:cs="微软雅黑"/>
          <w:color w:val="auto"/>
          <w:highlight w:val="none"/>
          <w:lang w:val="en-US" w:eastAsia="zh-CN"/>
        </w:rPr>
        <w:t>磋商</w:t>
      </w:r>
      <w:r>
        <w:rPr>
          <w:rFonts w:hint="eastAsia" w:ascii="微软雅黑" w:hAnsi="微软雅黑" w:eastAsia="微软雅黑" w:cs="微软雅黑"/>
          <w:color w:val="auto"/>
          <w:highlight w:val="none"/>
        </w:rPr>
        <w:t>的合格性和符合</w:t>
      </w:r>
      <w:r>
        <w:rPr>
          <w:rFonts w:hint="eastAsia" w:ascii="微软雅黑" w:hAnsi="微软雅黑" w:eastAsia="微软雅黑" w:cs="微软雅黑"/>
          <w:color w:val="auto"/>
          <w:highlight w:val="none"/>
          <w:lang w:eastAsia="zh-CN"/>
        </w:rPr>
        <w:t>磋商文件</w:t>
      </w:r>
      <w:r>
        <w:rPr>
          <w:rFonts w:hint="eastAsia" w:ascii="微软雅黑" w:hAnsi="微软雅黑" w:eastAsia="微软雅黑" w:cs="微软雅黑"/>
          <w:color w:val="auto"/>
          <w:highlight w:val="none"/>
        </w:rPr>
        <w:t>规定的技术文件</w:t>
      </w:r>
      <w:r>
        <w:rPr>
          <w:color w:val="auto"/>
        </w:rPr>
        <w:tab/>
      </w:r>
      <w:r>
        <w:rPr>
          <w:color w:val="auto"/>
        </w:rPr>
        <w:fldChar w:fldCharType="begin"/>
      </w:r>
      <w:r>
        <w:rPr>
          <w:color w:val="auto"/>
        </w:rPr>
        <w:instrText xml:space="preserve"> PAGEREF _Toc4896 \h </w:instrText>
      </w:r>
      <w:r>
        <w:rPr>
          <w:color w:val="auto"/>
        </w:rPr>
        <w:fldChar w:fldCharType="separate"/>
      </w:r>
      <w:r>
        <w:rPr>
          <w:color w:val="auto"/>
        </w:rPr>
        <w:t>5</w:t>
      </w:r>
      <w:r>
        <w:rPr>
          <w:color w:val="auto"/>
        </w:rPr>
        <w:fldChar w:fldCharType="end"/>
      </w:r>
      <w:r>
        <w:rPr>
          <w:rFonts w:hint="eastAsia" w:ascii="微软雅黑" w:hAnsi="微软雅黑" w:eastAsia="微软雅黑" w:cs="微软雅黑"/>
          <w:color w:val="auto"/>
          <w:kern w:val="0"/>
        </w:rPr>
        <w:fldChar w:fldCharType="end"/>
      </w:r>
    </w:p>
    <w:p w14:paraId="34D6739D">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_Toc7165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11.磋商报价</w:t>
      </w:r>
      <w:r>
        <w:rPr>
          <w:color w:val="auto"/>
        </w:rPr>
        <w:tab/>
      </w:r>
      <w:r>
        <w:rPr>
          <w:color w:val="auto"/>
        </w:rPr>
        <w:fldChar w:fldCharType="begin"/>
      </w:r>
      <w:r>
        <w:rPr>
          <w:color w:val="auto"/>
        </w:rPr>
        <w:instrText xml:space="preserve"> PAGEREF _Toc7165 \h </w:instrText>
      </w:r>
      <w:r>
        <w:rPr>
          <w:color w:val="auto"/>
        </w:rPr>
        <w:fldChar w:fldCharType="separate"/>
      </w:r>
      <w:r>
        <w:rPr>
          <w:color w:val="auto"/>
        </w:rPr>
        <w:t>6</w:t>
      </w:r>
      <w:r>
        <w:rPr>
          <w:color w:val="auto"/>
        </w:rPr>
        <w:fldChar w:fldCharType="end"/>
      </w:r>
      <w:r>
        <w:rPr>
          <w:rFonts w:hint="eastAsia" w:ascii="微软雅黑" w:hAnsi="微软雅黑" w:eastAsia="微软雅黑" w:cs="微软雅黑"/>
          <w:color w:val="auto"/>
          <w:kern w:val="0"/>
        </w:rPr>
        <w:fldChar w:fldCharType="end"/>
      </w:r>
    </w:p>
    <w:p w14:paraId="60C43EAF">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_Toc29751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12.磋商保证金</w:t>
      </w:r>
      <w:r>
        <w:rPr>
          <w:color w:val="auto"/>
        </w:rPr>
        <w:tab/>
      </w:r>
      <w:r>
        <w:rPr>
          <w:color w:val="auto"/>
        </w:rPr>
        <w:fldChar w:fldCharType="begin"/>
      </w:r>
      <w:r>
        <w:rPr>
          <w:color w:val="auto"/>
        </w:rPr>
        <w:instrText xml:space="preserve"> PAGEREF _Toc29751 \h </w:instrText>
      </w:r>
      <w:r>
        <w:rPr>
          <w:color w:val="auto"/>
        </w:rPr>
        <w:fldChar w:fldCharType="separate"/>
      </w:r>
      <w:r>
        <w:rPr>
          <w:color w:val="auto"/>
        </w:rPr>
        <w:t>6</w:t>
      </w:r>
      <w:r>
        <w:rPr>
          <w:color w:val="auto"/>
        </w:rPr>
        <w:fldChar w:fldCharType="end"/>
      </w:r>
      <w:r>
        <w:rPr>
          <w:rFonts w:hint="eastAsia" w:ascii="微软雅黑" w:hAnsi="微软雅黑" w:eastAsia="微软雅黑" w:cs="微软雅黑"/>
          <w:color w:val="auto"/>
          <w:kern w:val="0"/>
        </w:rPr>
        <w:fldChar w:fldCharType="end"/>
      </w:r>
    </w:p>
    <w:p w14:paraId="3F78B9A8">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_Toc22602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13.磋商有效期</w:t>
      </w:r>
      <w:r>
        <w:rPr>
          <w:color w:val="auto"/>
        </w:rPr>
        <w:tab/>
      </w:r>
      <w:r>
        <w:rPr>
          <w:color w:val="auto"/>
        </w:rPr>
        <w:fldChar w:fldCharType="begin"/>
      </w:r>
      <w:r>
        <w:rPr>
          <w:color w:val="auto"/>
        </w:rPr>
        <w:instrText xml:space="preserve"> PAGEREF _Toc22602 \h </w:instrText>
      </w:r>
      <w:r>
        <w:rPr>
          <w:color w:val="auto"/>
        </w:rPr>
        <w:fldChar w:fldCharType="separate"/>
      </w:r>
      <w:r>
        <w:rPr>
          <w:color w:val="auto"/>
        </w:rPr>
        <w:t>7</w:t>
      </w:r>
      <w:r>
        <w:rPr>
          <w:color w:val="auto"/>
        </w:rPr>
        <w:fldChar w:fldCharType="end"/>
      </w:r>
      <w:r>
        <w:rPr>
          <w:rFonts w:hint="eastAsia" w:ascii="微软雅黑" w:hAnsi="微软雅黑" w:eastAsia="微软雅黑" w:cs="微软雅黑"/>
          <w:color w:val="auto"/>
          <w:kern w:val="0"/>
        </w:rPr>
        <w:fldChar w:fldCharType="end"/>
      </w:r>
    </w:p>
    <w:p w14:paraId="3D3992FE">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_Toc22077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14.响应文件的签署及规定</w:t>
      </w:r>
      <w:r>
        <w:rPr>
          <w:color w:val="auto"/>
        </w:rPr>
        <w:tab/>
      </w:r>
      <w:r>
        <w:rPr>
          <w:color w:val="auto"/>
        </w:rPr>
        <w:fldChar w:fldCharType="begin"/>
      </w:r>
      <w:r>
        <w:rPr>
          <w:color w:val="auto"/>
        </w:rPr>
        <w:instrText xml:space="preserve"> PAGEREF _Toc22077 \h </w:instrText>
      </w:r>
      <w:r>
        <w:rPr>
          <w:color w:val="auto"/>
        </w:rPr>
        <w:fldChar w:fldCharType="separate"/>
      </w:r>
      <w:r>
        <w:rPr>
          <w:color w:val="auto"/>
        </w:rPr>
        <w:t>7</w:t>
      </w:r>
      <w:r>
        <w:rPr>
          <w:color w:val="auto"/>
        </w:rPr>
        <w:fldChar w:fldCharType="end"/>
      </w:r>
      <w:r>
        <w:rPr>
          <w:rFonts w:hint="eastAsia" w:ascii="微软雅黑" w:hAnsi="微软雅黑" w:eastAsia="微软雅黑" w:cs="微软雅黑"/>
          <w:color w:val="auto"/>
          <w:kern w:val="0"/>
        </w:rPr>
        <w:fldChar w:fldCharType="end"/>
      </w:r>
    </w:p>
    <w:p w14:paraId="34B87379">
      <w:pPr>
        <w:pStyle w:val="30"/>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_Toc19600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四   响应文件的递交</w:t>
      </w:r>
      <w:r>
        <w:rPr>
          <w:color w:val="auto"/>
        </w:rPr>
        <w:tab/>
      </w:r>
      <w:r>
        <w:rPr>
          <w:color w:val="auto"/>
        </w:rPr>
        <w:fldChar w:fldCharType="begin"/>
      </w:r>
      <w:r>
        <w:rPr>
          <w:color w:val="auto"/>
        </w:rPr>
        <w:instrText xml:space="preserve"> PAGEREF _Toc19600 \h </w:instrText>
      </w:r>
      <w:r>
        <w:rPr>
          <w:color w:val="auto"/>
        </w:rPr>
        <w:fldChar w:fldCharType="separate"/>
      </w:r>
      <w:r>
        <w:rPr>
          <w:color w:val="auto"/>
        </w:rPr>
        <w:t>7</w:t>
      </w:r>
      <w:r>
        <w:rPr>
          <w:color w:val="auto"/>
        </w:rPr>
        <w:fldChar w:fldCharType="end"/>
      </w:r>
      <w:r>
        <w:rPr>
          <w:rFonts w:hint="eastAsia" w:ascii="微软雅黑" w:hAnsi="微软雅黑" w:eastAsia="微软雅黑" w:cs="微软雅黑"/>
          <w:color w:val="auto"/>
          <w:kern w:val="0"/>
        </w:rPr>
        <w:fldChar w:fldCharType="end"/>
      </w:r>
    </w:p>
    <w:p w14:paraId="1BABC00F">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_Toc3332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15.响应文件的</w:t>
      </w:r>
      <w:r>
        <w:rPr>
          <w:rFonts w:hint="eastAsia" w:ascii="微软雅黑" w:hAnsi="微软雅黑" w:eastAsia="微软雅黑" w:cs="微软雅黑"/>
          <w:color w:val="auto"/>
          <w:lang w:eastAsia="zh-CN"/>
        </w:rPr>
        <w:t>上传</w:t>
      </w:r>
      <w:r>
        <w:rPr>
          <w:rFonts w:hint="eastAsia" w:ascii="微软雅黑" w:hAnsi="微软雅黑" w:eastAsia="微软雅黑" w:cs="微软雅黑"/>
          <w:color w:val="auto"/>
        </w:rPr>
        <w:t>和标记</w:t>
      </w:r>
      <w:r>
        <w:rPr>
          <w:rFonts w:hint="eastAsia" w:ascii="微软雅黑" w:hAnsi="微软雅黑" w:eastAsia="微软雅黑" w:cs="微软雅黑"/>
          <w:color w:val="auto"/>
          <w:lang w:eastAsia="zh-CN"/>
        </w:rPr>
        <w:t>（</w:t>
      </w:r>
      <w:r>
        <w:rPr>
          <w:rFonts w:hint="eastAsia" w:ascii="微软雅黑" w:hAnsi="微软雅黑" w:eastAsia="微软雅黑" w:cs="微软雅黑"/>
          <w:color w:val="auto"/>
          <w:lang w:val="en-US" w:eastAsia="zh-CN"/>
        </w:rPr>
        <w:t>全面电子化</w:t>
      </w:r>
      <w:r>
        <w:rPr>
          <w:rFonts w:hint="eastAsia" w:ascii="微软雅黑" w:hAnsi="微软雅黑" w:eastAsia="微软雅黑" w:cs="微软雅黑"/>
          <w:color w:val="auto"/>
          <w:lang w:eastAsia="zh-CN"/>
        </w:rPr>
        <w:t>）</w:t>
      </w:r>
      <w:r>
        <w:rPr>
          <w:color w:val="auto"/>
        </w:rPr>
        <w:tab/>
      </w:r>
      <w:r>
        <w:rPr>
          <w:color w:val="auto"/>
        </w:rPr>
        <w:fldChar w:fldCharType="begin"/>
      </w:r>
      <w:r>
        <w:rPr>
          <w:color w:val="auto"/>
        </w:rPr>
        <w:instrText xml:space="preserve"> PAGEREF _Toc3332 \h </w:instrText>
      </w:r>
      <w:r>
        <w:rPr>
          <w:color w:val="auto"/>
        </w:rPr>
        <w:fldChar w:fldCharType="separate"/>
      </w:r>
      <w:r>
        <w:rPr>
          <w:color w:val="auto"/>
        </w:rPr>
        <w:t>7</w:t>
      </w:r>
      <w:r>
        <w:rPr>
          <w:color w:val="auto"/>
        </w:rPr>
        <w:fldChar w:fldCharType="end"/>
      </w:r>
      <w:r>
        <w:rPr>
          <w:rFonts w:hint="eastAsia" w:ascii="微软雅黑" w:hAnsi="微软雅黑" w:eastAsia="微软雅黑" w:cs="微软雅黑"/>
          <w:color w:val="auto"/>
          <w:kern w:val="0"/>
        </w:rPr>
        <w:fldChar w:fldCharType="end"/>
      </w:r>
    </w:p>
    <w:p w14:paraId="4BF217C4">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_Toc17814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16.磋商截止</w:t>
      </w:r>
      <w:r>
        <w:rPr>
          <w:color w:val="auto"/>
        </w:rPr>
        <w:tab/>
      </w:r>
      <w:r>
        <w:rPr>
          <w:color w:val="auto"/>
        </w:rPr>
        <w:fldChar w:fldCharType="begin"/>
      </w:r>
      <w:r>
        <w:rPr>
          <w:color w:val="auto"/>
        </w:rPr>
        <w:instrText xml:space="preserve"> PAGEREF _Toc17814 \h </w:instrText>
      </w:r>
      <w:r>
        <w:rPr>
          <w:color w:val="auto"/>
        </w:rPr>
        <w:fldChar w:fldCharType="separate"/>
      </w:r>
      <w:r>
        <w:rPr>
          <w:color w:val="auto"/>
        </w:rPr>
        <w:t>8</w:t>
      </w:r>
      <w:r>
        <w:rPr>
          <w:color w:val="auto"/>
        </w:rPr>
        <w:fldChar w:fldCharType="end"/>
      </w:r>
      <w:r>
        <w:rPr>
          <w:rFonts w:hint="eastAsia" w:ascii="微软雅黑" w:hAnsi="微软雅黑" w:eastAsia="微软雅黑" w:cs="微软雅黑"/>
          <w:color w:val="auto"/>
          <w:kern w:val="0"/>
        </w:rPr>
        <w:fldChar w:fldCharType="end"/>
      </w:r>
    </w:p>
    <w:p w14:paraId="702CC50D">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_Toc16773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17.响应文件的接收、修改与撤回</w:t>
      </w:r>
      <w:r>
        <w:rPr>
          <w:color w:val="auto"/>
        </w:rPr>
        <w:tab/>
      </w:r>
      <w:r>
        <w:rPr>
          <w:color w:val="auto"/>
        </w:rPr>
        <w:fldChar w:fldCharType="begin"/>
      </w:r>
      <w:r>
        <w:rPr>
          <w:color w:val="auto"/>
        </w:rPr>
        <w:instrText xml:space="preserve"> PAGEREF _Toc16773 \h </w:instrText>
      </w:r>
      <w:r>
        <w:rPr>
          <w:color w:val="auto"/>
        </w:rPr>
        <w:fldChar w:fldCharType="separate"/>
      </w:r>
      <w:r>
        <w:rPr>
          <w:color w:val="auto"/>
        </w:rPr>
        <w:t>8</w:t>
      </w:r>
      <w:r>
        <w:rPr>
          <w:color w:val="auto"/>
        </w:rPr>
        <w:fldChar w:fldCharType="end"/>
      </w:r>
      <w:r>
        <w:rPr>
          <w:rFonts w:hint="eastAsia" w:ascii="微软雅黑" w:hAnsi="微软雅黑" w:eastAsia="微软雅黑" w:cs="微软雅黑"/>
          <w:color w:val="auto"/>
          <w:kern w:val="0"/>
        </w:rPr>
        <w:fldChar w:fldCharType="end"/>
      </w:r>
    </w:p>
    <w:p w14:paraId="63C44CE6">
      <w:pPr>
        <w:pStyle w:val="30"/>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_Toc25205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五   磋商开启及评审</w:t>
      </w:r>
      <w:r>
        <w:rPr>
          <w:color w:val="auto"/>
        </w:rPr>
        <w:tab/>
      </w:r>
      <w:r>
        <w:rPr>
          <w:color w:val="auto"/>
        </w:rPr>
        <w:fldChar w:fldCharType="begin"/>
      </w:r>
      <w:r>
        <w:rPr>
          <w:color w:val="auto"/>
        </w:rPr>
        <w:instrText xml:space="preserve"> PAGEREF _Toc25205 \h </w:instrText>
      </w:r>
      <w:r>
        <w:rPr>
          <w:color w:val="auto"/>
        </w:rPr>
        <w:fldChar w:fldCharType="separate"/>
      </w:r>
      <w:r>
        <w:rPr>
          <w:color w:val="auto"/>
        </w:rPr>
        <w:t>8</w:t>
      </w:r>
      <w:r>
        <w:rPr>
          <w:color w:val="auto"/>
        </w:rPr>
        <w:fldChar w:fldCharType="end"/>
      </w:r>
      <w:r>
        <w:rPr>
          <w:rFonts w:hint="eastAsia" w:ascii="微软雅黑" w:hAnsi="微软雅黑" w:eastAsia="微软雅黑" w:cs="微软雅黑"/>
          <w:color w:val="auto"/>
          <w:kern w:val="0"/>
        </w:rPr>
        <w:fldChar w:fldCharType="end"/>
      </w:r>
    </w:p>
    <w:p w14:paraId="6326B469">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_Toc28761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18.磋商开启</w:t>
      </w:r>
      <w:r>
        <w:rPr>
          <w:color w:val="auto"/>
        </w:rPr>
        <w:tab/>
      </w:r>
      <w:r>
        <w:rPr>
          <w:color w:val="auto"/>
        </w:rPr>
        <w:fldChar w:fldCharType="begin"/>
      </w:r>
      <w:r>
        <w:rPr>
          <w:color w:val="auto"/>
        </w:rPr>
        <w:instrText xml:space="preserve"> PAGEREF _Toc28761 \h </w:instrText>
      </w:r>
      <w:r>
        <w:rPr>
          <w:color w:val="auto"/>
        </w:rPr>
        <w:fldChar w:fldCharType="separate"/>
      </w:r>
      <w:r>
        <w:rPr>
          <w:color w:val="auto"/>
        </w:rPr>
        <w:t>8</w:t>
      </w:r>
      <w:r>
        <w:rPr>
          <w:color w:val="auto"/>
        </w:rPr>
        <w:fldChar w:fldCharType="end"/>
      </w:r>
      <w:r>
        <w:rPr>
          <w:rFonts w:hint="eastAsia" w:ascii="微软雅黑" w:hAnsi="微软雅黑" w:eastAsia="微软雅黑" w:cs="微软雅黑"/>
          <w:color w:val="auto"/>
          <w:kern w:val="0"/>
        </w:rPr>
        <w:fldChar w:fldCharType="end"/>
      </w:r>
    </w:p>
    <w:p w14:paraId="1142EEE1">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_Toc10179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19.资格审查及组建磋商小组</w:t>
      </w:r>
      <w:r>
        <w:rPr>
          <w:color w:val="auto"/>
        </w:rPr>
        <w:tab/>
      </w:r>
      <w:r>
        <w:rPr>
          <w:color w:val="auto"/>
        </w:rPr>
        <w:fldChar w:fldCharType="begin"/>
      </w:r>
      <w:r>
        <w:rPr>
          <w:color w:val="auto"/>
        </w:rPr>
        <w:instrText xml:space="preserve"> PAGEREF _Toc10179 \h </w:instrText>
      </w:r>
      <w:r>
        <w:rPr>
          <w:color w:val="auto"/>
        </w:rPr>
        <w:fldChar w:fldCharType="separate"/>
      </w:r>
      <w:r>
        <w:rPr>
          <w:color w:val="auto"/>
        </w:rPr>
        <w:t>8</w:t>
      </w:r>
      <w:r>
        <w:rPr>
          <w:color w:val="auto"/>
        </w:rPr>
        <w:fldChar w:fldCharType="end"/>
      </w:r>
      <w:r>
        <w:rPr>
          <w:rFonts w:hint="eastAsia" w:ascii="微软雅黑" w:hAnsi="微软雅黑" w:eastAsia="微软雅黑" w:cs="微软雅黑"/>
          <w:color w:val="auto"/>
          <w:kern w:val="0"/>
        </w:rPr>
        <w:fldChar w:fldCharType="end"/>
      </w:r>
    </w:p>
    <w:p w14:paraId="5840B867">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_Toc1200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20.响应文件的符合性审查与澄清</w:t>
      </w:r>
      <w:r>
        <w:rPr>
          <w:color w:val="auto"/>
        </w:rPr>
        <w:tab/>
      </w:r>
      <w:r>
        <w:rPr>
          <w:color w:val="auto"/>
        </w:rPr>
        <w:fldChar w:fldCharType="begin"/>
      </w:r>
      <w:r>
        <w:rPr>
          <w:color w:val="auto"/>
        </w:rPr>
        <w:instrText xml:space="preserve"> PAGEREF _Toc1200 \h </w:instrText>
      </w:r>
      <w:r>
        <w:rPr>
          <w:color w:val="auto"/>
        </w:rPr>
        <w:fldChar w:fldCharType="separate"/>
      </w:r>
      <w:r>
        <w:rPr>
          <w:color w:val="auto"/>
        </w:rPr>
        <w:t>10</w:t>
      </w:r>
      <w:r>
        <w:rPr>
          <w:color w:val="auto"/>
        </w:rPr>
        <w:fldChar w:fldCharType="end"/>
      </w:r>
      <w:r>
        <w:rPr>
          <w:rFonts w:hint="eastAsia" w:ascii="微软雅黑" w:hAnsi="微软雅黑" w:eastAsia="微软雅黑" w:cs="微软雅黑"/>
          <w:color w:val="auto"/>
          <w:kern w:val="0"/>
        </w:rPr>
        <w:fldChar w:fldCharType="end"/>
      </w:r>
    </w:p>
    <w:p w14:paraId="00941E0A">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_Toc12567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21.响应偏离</w:t>
      </w:r>
      <w:r>
        <w:rPr>
          <w:color w:val="auto"/>
        </w:rPr>
        <w:tab/>
      </w:r>
      <w:r>
        <w:rPr>
          <w:color w:val="auto"/>
        </w:rPr>
        <w:fldChar w:fldCharType="begin"/>
      </w:r>
      <w:r>
        <w:rPr>
          <w:color w:val="auto"/>
        </w:rPr>
        <w:instrText xml:space="preserve"> PAGEREF _Toc12567 \h </w:instrText>
      </w:r>
      <w:r>
        <w:rPr>
          <w:color w:val="auto"/>
        </w:rPr>
        <w:fldChar w:fldCharType="separate"/>
      </w:r>
      <w:r>
        <w:rPr>
          <w:color w:val="auto"/>
        </w:rPr>
        <w:t>10</w:t>
      </w:r>
      <w:r>
        <w:rPr>
          <w:color w:val="auto"/>
        </w:rPr>
        <w:fldChar w:fldCharType="end"/>
      </w:r>
      <w:r>
        <w:rPr>
          <w:rFonts w:hint="eastAsia" w:ascii="微软雅黑" w:hAnsi="微软雅黑" w:eastAsia="微软雅黑" w:cs="微软雅黑"/>
          <w:color w:val="auto"/>
          <w:kern w:val="0"/>
        </w:rPr>
        <w:fldChar w:fldCharType="end"/>
      </w:r>
    </w:p>
    <w:p w14:paraId="0A3651B9">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_Toc15434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22.响应无效</w:t>
      </w:r>
      <w:r>
        <w:rPr>
          <w:color w:val="auto"/>
        </w:rPr>
        <w:tab/>
      </w:r>
      <w:r>
        <w:rPr>
          <w:color w:val="auto"/>
        </w:rPr>
        <w:fldChar w:fldCharType="begin"/>
      </w:r>
      <w:r>
        <w:rPr>
          <w:color w:val="auto"/>
        </w:rPr>
        <w:instrText xml:space="preserve"> PAGEREF _Toc15434 \h </w:instrText>
      </w:r>
      <w:r>
        <w:rPr>
          <w:color w:val="auto"/>
        </w:rPr>
        <w:fldChar w:fldCharType="separate"/>
      </w:r>
      <w:r>
        <w:rPr>
          <w:color w:val="auto"/>
        </w:rPr>
        <w:t>10</w:t>
      </w:r>
      <w:r>
        <w:rPr>
          <w:color w:val="auto"/>
        </w:rPr>
        <w:fldChar w:fldCharType="end"/>
      </w:r>
      <w:r>
        <w:rPr>
          <w:rFonts w:hint="eastAsia" w:ascii="微软雅黑" w:hAnsi="微软雅黑" w:eastAsia="微软雅黑" w:cs="微软雅黑"/>
          <w:color w:val="auto"/>
          <w:kern w:val="0"/>
        </w:rPr>
        <w:fldChar w:fldCharType="end"/>
      </w:r>
    </w:p>
    <w:p w14:paraId="796E513D">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_Toc7084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bCs/>
          <w:color w:val="auto"/>
        </w:rPr>
        <w:t>23.比较与评价</w:t>
      </w:r>
      <w:r>
        <w:rPr>
          <w:color w:val="auto"/>
        </w:rPr>
        <w:tab/>
      </w:r>
      <w:r>
        <w:rPr>
          <w:color w:val="auto"/>
        </w:rPr>
        <w:fldChar w:fldCharType="begin"/>
      </w:r>
      <w:r>
        <w:rPr>
          <w:color w:val="auto"/>
        </w:rPr>
        <w:instrText xml:space="preserve"> PAGEREF _Toc7084 \h </w:instrText>
      </w:r>
      <w:r>
        <w:rPr>
          <w:color w:val="auto"/>
        </w:rPr>
        <w:fldChar w:fldCharType="separate"/>
      </w:r>
      <w:r>
        <w:rPr>
          <w:color w:val="auto"/>
        </w:rPr>
        <w:t>11</w:t>
      </w:r>
      <w:r>
        <w:rPr>
          <w:color w:val="auto"/>
        </w:rPr>
        <w:fldChar w:fldCharType="end"/>
      </w:r>
      <w:r>
        <w:rPr>
          <w:rFonts w:hint="eastAsia" w:ascii="微软雅黑" w:hAnsi="微软雅黑" w:eastAsia="微软雅黑" w:cs="微软雅黑"/>
          <w:color w:val="auto"/>
          <w:kern w:val="0"/>
        </w:rPr>
        <w:fldChar w:fldCharType="end"/>
      </w:r>
    </w:p>
    <w:p w14:paraId="1E4FEA67">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_Toc9221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bCs w:val="0"/>
          <w:color w:val="auto"/>
          <w:kern w:val="2"/>
          <w:szCs w:val="24"/>
        </w:rPr>
        <w:t>24.废标</w:t>
      </w:r>
      <w:r>
        <w:rPr>
          <w:color w:val="auto"/>
        </w:rPr>
        <w:tab/>
      </w:r>
      <w:r>
        <w:rPr>
          <w:color w:val="auto"/>
        </w:rPr>
        <w:fldChar w:fldCharType="begin"/>
      </w:r>
      <w:r>
        <w:rPr>
          <w:color w:val="auto"/>
        </w:rPr>
        <w:instrText xml:space="preserve"> PAGEREF _Toc9221 \h </w:instrText>
      </w:r>
      <w:r>
        <w:rPr>
          <w:color w:val="auto"/>
        </w:rPr>
        <w:fldChar w:fldCharType="separate"/>
      </w:r>
      <w:r>
        <w:rPr>
          <w:color w:val="auto"/>
        </w:rPr>
        <w:t>12</w:t>
      </w:r>
      <w:r>
        <w:rPr>
          <w:color w:val="auto"/>
        </w:rPr>
        <w:fldChar w:fldCharType="end"/>
      </w:r>
      <w:r>
        <w:rPr>
          <w:rFonts w:hint="eastAsia" w:ascii="微软雅黑" w:hAnsi="微软雅黑" w:eastAsia="微软雅黑" w:cs="微软雅黑"/>
          <w:color w:val="auto"/>
          <w:kern w:val="0"/>
        </w:rPr>
        <w:fldChar w:fldCharType="end"/>
      </w:r>
    </w:p>
    <w:p w14:paraId="1E289C08">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_Toc23345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25.保密原则</w:t>
      </w:r>
      <w:r>
        <w:rPr>
          <w:color w:val="auto"/>
        </w:rPr>
        <w:tab/>
      </w:r>
      <w:r>
        <w:rPr>
          <w:color w:val="auto"/>
        </w:rPr>
        <w:fldChar w:fldCharType="begin"/>
      </w:r>
      <w:r>
        <w:rPr>
          <w:color w:val="auto"/>
        </w:rPr>
        <w:instrText xml:space="preserve"> PAGEREF _Toc23345 \h </w:instrText>
      </w:r>
      <w:r>
        <w:rPr>
          <w:color w:val="auto"/>
        </w:rPr>
        <w:fldChar w:fldCharType="separate"/>
      </w:r>
      <w:r>
        <w:rPr>
          <w:color w:val="auto"/>
        </w:rPr>
        <w:t>12</w:t>
      </w:r>
      <w:r>
        <w:rPr>
          <w:color w:val="auto"/>
        </w:rPr>
        <w:fldChar w:fldCharType="end"/>
      </w:r>
      <w:r>
        <w:rPr>
          <w:rFonts w:hint="eastAsia" w:ascii="微软雅黑" w:hAnsi="微软雅黑" w:eastAsia="微软雅黑" w:cs="微软雅黑"/>
          <w:color w:val="auto"/>
          <w:kern w:val="0"/>
        </w:rPr>
        <w:fldChar w:fldCharType="end"/>
      </w:r>
    </w:p>
    <w:p w14:paraId="41246196">
      <w:pPr>
        <w:pStyle w:val="30"/>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_Toc14835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六   确定成交</w:t>
      </w:r>
      <w:r>
        <w:rPr>
          <w:color w:val="auto"/>
        </w:rPr>
        <w:tab/>
      </w:r>
      <w:r>
        <w:rPr>
          <w:color w:val="auto"/>
        </w:rPr>
        <w:fldChar w:fldCharType="begin"/>
      </w:r>
      <w:r>
        <w:rPr>
          <w:color w:val="auto"/>
        </w:rPr>
        <w:instrText xml:space="preserve"> PAGEREF _Toc14835 \h </w:instrText>
      </w:r>
      <w:r>
        <w:rPr>
          <w:color w:val="auto"/>
        </w:rPr>
        <w:fldChar w:fldCharType="separate"/>
      </w:r>
      <w:r>
        <w:rPr>
          <w:color w:val="auto"/>
        </w:rPr>
        <w:t>12</w:t>
      </w:r>
      <w:r>
        <w:rPr>
          <w:color w:val="auto"/>
        </w:rPr>
        <w:fldChar w:fldCharType="end"/>
      </w:r>
      <w:r>
        <w:rPr>
          <w:rFonts w:hint="eastAsia" w:ascii="微软雅黑" w:hAnsi="微软雅黑" w:eastAsia="微软雅黑" w:cs="微软雅黑"/>
          <w:color w:val="auto"/>
          <w:kern w:val="0"/>
        </w:rPr>
        <w:fldChar w:fldCharType="end"/>
      </w:r>
    </w:p>
    <w:p w14:paraId="365CE3B6">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_Toc29195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26.成交候选人的确定原则及标准</w:t>
      </w:r>
      <w:r>
        <w:rPr>
          <w:color w:val="auto"/>
        </w:rPr>
        <w:tab/>
      </w:r>
      <w:r>
        <w:rPr>
          <w:color w:val="auto"/>
        </w:rPr>
        <w:fldChar w:fldCharType="begin"/>
      </w:r>
      <w:r>
        <w:rPr>
          <w:color w:val="auto"/>
        </w:rPr>
        <w:instrText xml:space="preserve"> PAGEREF _Toc29195 \h </w:instrText>
      </w:r>
      <w:r>
        <w:rPr>
          <w:color w:val="auto"/>
        </w:rPr>
        <w:fldChar w:fldCharType="separate"/>
      </w:r>
      <w:r>
        <w:rPr>
          <w:color w:val="auto"/>
        </w:rPr>
        <w:t>12</w:t>
      </w:r>
      <w:r>
        <w:rPr>
          <w:color w:val="auto"/>
        </w:rPr>
        <w:fldChar w:fldCharType="end"/>
      </w:r>
      <w:r>
        <w:rPr>
          <w:rFonts w:hint="eastAsia" w:ascii="微软雅黑" w:hAnsi="微软雅黑" w:eastAsia="微软雅黑" w:cs="微软雅黑"/>
          <w:color w:val="auto"/>
          <w:kern w:val="0"/>
        </w:rPr>
        <w:fldChar w:fldCharType="end"/>
      </w:r>
    </w:p>
    <w:p w14:paraId="0691A420">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_Toc26909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27.确定成交候选人和成交人</w:t>
      </w:r>
      <w:r>
        <w:rPr>
          <w:color w:val="auto"/>
        </w:rPr>
        <w:tab/>
      </w:r>
      <w:r>
        <w:rPr>
          <w:color w:val="auto"/>
        </w:rPr>
        <w:fldChar w:fldCharType="begin"/>
      </w:r>
      <w:r>
        <w:rPr>
          <w:color w:val="auto"/>
        </w:rPr>
        <w:instrText xml:space="preserve"> PAGEREF _Toc26909 \h </w:instrText>
      </w:r>
      <w:r>
        <w:rPr>
          <w:color w:val="auto"/>
        </w:rPr>
        <w:fldChar w:fldCharType="separate"/>
      </w:r>
      <w:r>
        <w:rPr>
          <w:color w:val="auto"/>
        </w:rPr>
        <w:t>13</w:t>
      </w:r>
      <w:r>
        <w:rPr>
          <w:color w:val="auto"/>
        </w:rPr>
        <w:fldChar w:fldCharType="end"/>
      </w:r>
      <w:r>
        <w:rPr>
          <w:rFonts w:hint="eastAsia" w:ascii="微软雅黑" w:hAnsi="微软雅黑" w:eastAsia="微软雅黑" w:cs="微软雅黑"/>
          <w:color w:val="auto"/>
          <w:kern w:val="0"/>
        </w:rPr>
        <w:fldChar w:fldCharType="end"/>
      </w:r>
    </w:p>
    <w:p w14:paraId="207CCCB6">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_Toc4231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28.采购任务取消</w:t>
      </w:r>
      <w:r>
        <w:rPr>
          <w:color w:val="auto"/>
        </w:rPr>
        <w:tab/>
      </w:r>
      <w:r>
        <w:rPr>
          <w:color w:val="auto"/>
        </w:rPr>
        <w:fldChar w:fldCharType="begin"/>
      </w:r>
      <w:r>
        <w:rPr>
          <w:color w:val="auto"/>
        </w:rPr>
        <w:instrText xml:space="preserve"> PAGEREF _Toc4231 \h </w:instrText>
      </w:r>
      <w:r>
        <w:rPr>
          <w:color w:val="auto"/>
        </w:rPr>
        <w:fldChar w:fldCharType="separate"/>
      </w:r>
      <w:r>
        <w:rPr>
          <w:color w:val="auto"/>
        </w:rPr>
        <w:t>13</w:t>
      </w:r>
      <w:r>
        <w:rPr>
          <w:color w:val="auto"/>
        </w:rPr>
        <w:fldChar w:fldCharType="end"/>
      </w:r>
      <w:r>
        <w:rPr>
          <w:rFonts w:hint="eastAsia" w:ascii="微软雅黑" w:hAnsi="微软雅黑" w:eastAsia="微软雅黑" w:cs="微软雅黑"/>
          <w:color w:val="auto"/>
          <w:kern w:val="0"/>
        </w:rPr>
        <w:fldChar w:fldCharType="end"/>
      </w:r>
    </w:p>
    <w:p w14:paraId="1FF92DF7">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_Toc29787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29.成交通知书和采购结果通知书</w:t>
      </w:r>
      <w:r>
        <w:rPr>
          <w:color w:val="auto"/>
        </w:rPr>
        <w:tab/>
      </w:r>
      <w:r>
        <w:rPr>
          <w:color w:val="auto"/>
        </w:rPr>
        <w:fldChar w:fldCharType="begin"/>
      </w:r>
      <w:r>
        <w:rPr>
          <w:color w:val="auto"/>
        </w:rPr>
        <w:instrText xml:space="preserve"> PAGEREF _Toc29787 \h </w:instrText>
      </w:r>
      <w:r>
        <w:rPr>
          <w:color w:val="auto"/>
        </w:rPr>
        <w:fldChar w:fldCharType="separate"/>
      </w:r>
      <w:r>
        <w:rPr>
          <w:color w:val="auto"/>
        </w:rPr>
        <w:t>13</w:t>
      </w:r>
      <w:r>
        <w:rPr>
          <w:color w:val="auto"/>
        </w:rPr>
        <w:fldChar w:fldCharType="end"/>
      </w:r>
      <w:r>
        <w:rPr>
          <w:rFonts w:hint="eastAsia" w:ascii="微软雅黑" w:hAnsi="微软雅黑" w:eastAsia="微软雅黑" w:cs="微软雅黑"/>
          <w:color w:val="auto"/>
          <w:kern w:val="0"/>
        </w:rPr>
        <w:fldChar w:fldCharType="end"/>
      </w:r>
    </w:p>
    <w:p w14:paraId="02E8DBF6">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_Toc31447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30.签订合同</w:t>
      </w:r>
      <w:r>
        <w:rPr>
          <w:color w:val="auto"/>
        </w:rPr>
        <w:tab/>
      </w:r>
      <w:r>
        <w:rPr>
          <w:color w:val="auto"/>
        </w:rPr>
        <w:fldChar w:fldCharType="begin"/>
      </w:r>
      <w:r>
        <w:rPr>
          <w:color w:val="auto"/>
        </w:rPr>
        <w:instrText xml:space="preserve"> PAGEREF _Toc31447 \h </w:instrText>
      </w:r>
      <w:r>
        <w:rPr>
          <w:color w:val="auto"/>
        </w:rPr>
        <w:fldChar w:fldCharType="separate"/>
      </w:r>
      <w:r>
        <w:rPr>
          <w:color w:val="auto"/>
        </w:rPr>
        <w:t>13</w:t>
      </w:r>
      <w:r>
        <w:rPr>
          <w:color w:val="auto"/>
        </w:rPr>
        <w:fldChar w:fldCharType="end"/>
      </w:r>
      <w:r>
        <w:rPr>
          <w:rFonts w:hint="eastAsia" w:ascii="微软雅黑" w:hAnsi="微软雅黑" w:eastAsia="微软雅黑" w:cs="微软雅黑"/>
          <w:color w:val="auto"/>
          <w:kern w:val="0"/>
        </w:rPr>
        <w:fldChar w:fldCharType="end"/>
      </w:r>
    </w:p>
    <w:p w14:paraId="61D9EA77">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_Toc20713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szCs w:val="22"/>
          <w:highlight w:val="none"/>
        </w:rPr>
        <w:t>31.履约保证金</w:t>
      </w:r>
      <w:r>
        <w:rPr>
          <w:color w:val="auto"/>
        </w:rPr>
        <w:tab/>
      </w:r>
      <w:r>
        <w:rPr>
          <w:color w:val="auto"/>
        </w:rPr>
        <w:fldChar w:fldCharType="begin"/>
      </w:r>
      <w:r>
        <w:rPr>
          <w:color w:val="auto"/>
        </w:rPr>
        <w:instrText xml:space="preserve"> PAGEREF _Toc20713 \h </w:instrText>
      </w:r>
      <w:r>
        <w:rPr>
          <w:color w:val="auto"/>
        </w:rPr>
        <w:fldChar w:fldCharType="separate"/>
      </w:r>
      <w:r>
        <w:rPr>
          <w:color w:val="auto"/>
        </w:rPr>
        <w:t>13</w:t>
      </w:r>
      <w:r>
        <w:rPr>
          <w:color w:val="auto"/>
        </w:rPr>
        <w:fldChar w:fldCharType="end"/>
      </w:r>
      <w:r>
        <w:rPr>
          <w:rFonts w:hint="eastAsia" w:ascii="微软雅黑" w:hAnsi="微软雅黑" w:eastAsia="微软雅黑" w:cs="微软雅黑"/>
          <w:color w:val="auto"/>
          <w:kern w:val="0"/>
        </w:rPr>
        <w:fldChar w:fldCharType="end"/>
      </w:r>
    </w:p>
    <w:p w14:paraId="1FFB9B2F">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_Toc21460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3</w:t>
      </w:r>
      <w:r>
        <w:rPr>
          <w:rFonts w:hint="eastAsia" w:ascii="微软雅黑" w:hAnsi="微软雅黑" w:eastAsia="微软雅黑" w:cs="微软雅黑"/>
          <w:color w:val="auto"/>
          <w:lang w:val="en-US" w:eastAsia="zh-CN"/>
        </w:rPr>
        <w:t>2</w:t>
      </w:r>
      <w:r>
        <w:rPr>
          <w:rFonts w:hint="eastAsia" w:ascii="微软雅黑" w:hAnsi="微软雅黑" w:eastAsia="微软雅黑" w:cs="微软雅黑"/>
          <w:color w:val="auto"/>
        </w:rPr>
        <w:t>.成交服务费</w:t>
      </w:r>
      <w:r>
        <w:rPr>
          <w:color w:val="auto"/>
        </w:rPr>
        <w:tab/>
      </w:r>
      <w:r>
        <w:rPr>
          <w:color w:val="auto"/>
        </w:rPr>
        <w:fldChar w:fldCharType="begin"/>
      </w:r>
      <w:r>
        <w:rPr>
          <w:color w:val="auto"/>
        </w:rPr>
        <w:instrText xml:space="preserve"> PAGEREF _Toc21460 \h </w:instrText>
      </w:r>
      <w:r>
        <w:rPr>
          <w:color w:val="auto"/>
        </w:rPr>
        <w:fldChar w:fldCharType="separate"/>
      </w:r>
      <w:r>
        <w:rPr>
          <w:color w:val="auto"/>
        </w:rPr>
        <w:t>13</w:t>
      </w:r>
      <w:r>
        <w:rPr>
          <w:color w:val="auto"/>
        </w:rPr>
        <w:fldChar w:fldCharType="end"/>
      </w:r>
      <w:r>
        <w:rPr>
          <w:rFonts w:hint="eastAsia" w:ascii="微软雅黑" w:hAnsi="微软雅黑" w:eastAsia="微软雅黑" w:cs="微软雅黑"/>
          <w:color w:val="auto"/>
          <w:kern w:val="0"/>
        </w:rPr>
        <w:fldChar w:fldCharType="end"/>
      </w:r>
    </w:p>
    <w:p w14:paraId="6A58CE6C">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_Toc13983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3</w:t>
      </w:r>
      <w:r>
        <w:rPr>
          <w:rFonts w:hint="eastAsia" w:ascii="微软雅黑" w:hAnsi="微软雅黑" w:eastAsia="微软雅黑" w:cs="微软雅黑"/>
          <w:color w:val="auto"/>
          <w:lang w:val="en-US" w:eastAsia="zh-CN"/>
        </w:rPr>
        <w:t>3</w:t>
      </w:r>
      <w:r>
        <w:rPr>
          <w:rFonts w:hint="eastAsia" w:ascii="微软雅黑" w:hAnsi="微软雅黑" w:eastAsia="微软雅黑" w:cs="微软雅黑"/>
          <w:color w:val="auto"/>
        </w:rPr>
        <w:t>.政府采购信用担保</w:t>
      </w:r>
      <w:r>
        <w:rPr>
          <w:color w:val="auto"/>
        </w:rPr>
        <w:tab/>
      </w:r>
      <w:r>
        <w:rPr>
          <w:color w:val="auto"/>
        </w:rPr>
        <w:fldChar w:fldCharType="begin"/>
      </w:r>
      <w:r>
        <w:rPr>
          <w:color w:val="auto"/>
        </w:rPr>
        <w:instrText xml:space="preserve"> PAGEREF _Toc13983 \h </w:instrText>
      </w:r>
      <w:r>
        <w:rPr>
          <w:color w:val="auto"/>
        </w:rPr>
        <w:fldChar w:fldCharType="separate"/>
      </w:r>
      <w:r>
        <w:rPr>
          <w:color w:val="auto"/>
        </w:rPr>
        <w:t>14</w:t>
      </w:r>
      <w:r>
        <w:rPr>
          <w:color w:val="auto"/>
        </w:rPr>
        <w:fldChar w:fldCharType="end"/>
      </w:r>
      <w:r>
        <w:rPr>
          <w:rFonts w:hint="eastAsia" w:ascii="微软雅黑" w:hAnsi="微软雅黑" w:eastAsia="微软雅黑" w:cs="微软雅黑"/>
          <w:color w:val="auto"/>
          <w:kern w:val="0"/>
        </w:rPr>
        <w:fldChar w:fldCharType="end"/>
      </w:r>
    </w:p>
    <w:p w14:paraId="5C9A88FD">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_Toc6864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3</w:t>
      </w:r>
      <w:r>
        <w:rPr>
          <w:rFonts w:hint="eastAsia" w:ascii="微软雅黑" w:hAnsi="微软雅黑" w:eastAsia="微软雅黑" w:cs="微软雅黑"/>
          <w:color w:val="auto"/>
          <w:lang w:val="en-US" w:eastAsia="zh-CN"/>
        </w:rPr>
        <w:t>4</w:t>
      </w:r>
      <w:r>
        <w:rPr>
          <w:rFonts w:hint="eastAsia" w:ascii="微软雅黑" w:hAnsi="微软雅黑" w:eastAsia="微软雅黑" w:cs="微软雅黑"/>
          <w:color w:val="auto"/>
        </w:rPr>
        <w:t>.廉洁自律规定</w:t>
      </w:r>
      <w:r>
        <w:rPr>
          <w:color w:val="auto"/>
        </w:rPr>
        <w:tab/>
      </w:r>
      <w:r>
        <w:rPr>
          <w:color w:val="auto"/>
        </w:rPr>
        <w:fldChar w:fldCharType="begin"/>
      </w:r>
      <w:r>
        <w:rPr>
          <w:color w:val="auto"/>
        </w:rPr>
        <w:instrText xml:space="preserve"> PAGEREF _Toc6864 \h </w:instrText>
      </w:r>
      <w:r>
        <w:rPr>
          <w:color w:val="auto"/>
        </w:rPr>
        <w:fldChar w:fldCharType="separate"/>
      </w:r>
      <w:r>
        <w:rPr>
          <w:color w:val="auto"/>
        </w:rPr>
        <w:t>14</w:t>
      </w:r>
      <w:r>
        <w:rPr>
          <w:color w:val="auto"/>
        </w:rPr>
        <w:fldChar w:fldCharType="end"/>
      </w:r>
      <w:r>
        <w:rPr>
          <w:rFonts w:hint="eastAsia" w:ascii="微软雅黑" w:hAnsi="微软雅黑" w:eastAsia="微软雅黑" w:cs="微软雅黑"/>
          <w:color w:val="auto"/>
          <w:kern w:val="0"/>
        </w:rPr>
        <w:fldChar w:fldCharType="end"/>
      </w:r>
    </w:p>
    <w:p w14:paraId="557F5D72">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_Toc6903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3</w:t>
      </w:r>
      <w:r>
        <w:rPr>
          <w:rFonts w:hint="eastAsia" w:ascii="微软雅黑" w:hAnsi="微软雅黑" w:eastAsia="微软雅黑" w:cs="微软雅黑"/>
          <w:color w:val="auto"/>
          <w:lang w:val="en-US" w:eastAsia="zh-CN"/>
        </w:rPr>
        <w:t>5</w:t>
      </w:r>
      <w:r>
        <w:rPr>
          <w:rFonts w:hint="eastAsia" w:ascii="微软雅黑" w:hAnsi="微软雅黑" w:eastAsia="微软雅黑" w:cs="微软雅黑"/>
          <w:color w:val="auto"/>
        </w:rPr>
        <w:t>.人员回避</w:t>
      </w:r>
      <w:r>
        <w:rPr>
          <w:color w:val="auto"/>
        </w:rPr>
        <w:tab/>
      </w:r>
      <w:r>
        <w:rPr>
          <w:color w:val="auto"/>
        </w:rPr>
        <w:fldChar w:fldCharType="begin"/>
      </w:r>
      <w:r>
        <w:rPr>
          <w:color w:val="auto"/>
        </w:rPr>
        <w:instrText xml:space="preserve"> PAGEREF _Toc6903 \h </w:instrText>
      </w:r>
      <w:r>
        <w:rPr>
          <w:color w:val="auto"/>
        </w:rPr>
        <w:fldChar w:fldCharType="separate"/>
      </w:r>
      <w:r>
        <w:rPr>
          <w:color w:val="auto"/>
        </w:rPr>
        <w:t>14</w:t>
      </w:r>
      <w:r>
        <w:rPr>
          <w:color w:val="auto"/>
        </w:rPr>
        <w:fldChar w:fldCharType="end"/>
      </w:r>
      <w:r>
        <w:rPr>
          <w:rFonts w:hint="eastAsia" w:ascii="微软雅黑" w:hAnsi="微软雅黑" w:eastAsia="微软雅黑" w:cs="微软雅黑"/>
          <w:color w:val="auto"/>
          <w:kern w:val="0"/>
        </w:rPr>
        <w:fldChar w:fldCharType="end"/>
      </w:r>
    </w:p>
    <w:p w14:paraId="57D6F716">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_Toc23811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3</w:t>
      </w:r>
      <w:r>
        <w:rPr>
          <w:rFonts w:hint="eastAsia" w:ascii="微软雅黑" w:hAnsi="微软雅黑" w:eastAsia="微软雅黑" w:cs="微软雅黑"/>
          <w:color w:val="auto"/>
          <w:lang w:val="en-US" w:eastAsia="zh-CN"/>
        </w:rPr>
        <w:t>6</w:t>
      </w:r>
      <w:r>
        <w:rPr>
          <w:rFonts w:hint="eastAsia" w:ascii="微软雅黑" w:hAnsi="微软雅黑" w:eastAsia="微软雅黑" w:cs="微软雅黑"/>
          <w:color w:val="auto"/>
        </w:rPr>
        <w:t>.质疑与接收</w:t>
      </w:r>
      <w:r>
        <w:rPr>
          <w:color w:val="auto"/>
        </w:rPr>
        <w:tab/>
      </w:r>
      <w:r>
        <w:rPr>
          <w:color w:val="auto"/>
        </w:rPr>
        <w:fldChar w:fldCharType="begin"/>
      </w:r>
      <w:r>
        <w:rPr>
          <w:color w:val="auto"/>
        </w:rPr>
        <w:instrText xml:space="preserve"> PAGEREF _Toc23811 \h </w:instrText>
      </w:r>
      <w:r>
        <w:rPr>
          <w:color w:val="auto"/>
        </w:rPr>
        <w:fldChar w:fldCharType="separate"/>
      </w:r>
      <w:r>
        <w:rPr>
          <w:color w:val="auto"/>
        </w:rPr>
        <w:t>14</w:t>
      </w:r>
      <w:r>
        <w:rPr>
          <w:color w:val="auto"/>
        </w:rPr>
        <w:fldChar w:fldCharType="end"/>
      </w:r>
      <w:r>
        <w:rPr>
          <w:rFonts w:hint="eastAsia" w:ascii="微软雅黑" w:hAnsi="微软雅黑" w:eastAsia="微软雅黑" w:cs="微软雅黑"/>
          <w:color w:val="auto"/>
          <w:kern w:val="0"/>
        </w:rPr>
        <w:fldChar w:fldCharType="end"/>
      </w:r>
    </w:p>
    <w:p w14:paraId="4FA19E52">
      <w:pPr>
        <w:pStyle w:val="16"/>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_Toc24408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bCs/>
          <w:color w:val="auto"/>
        </w:rPr>
        <w:t>质疑函范本</w:t>
      </w:r>
      <w:r>
        <w:rPr>
          <w:color w:val="auto"/>
        </w:rPr>
        <w:tab/>
      </w:r>
      <w:r>
        <w:rPr>
          <w:color w:val="auto"/>
        </w:rPr>
        <w:fldChar w:fldCharType="begin"/>
      </w:r>
      <w:r>
        <w:rPr>
          <w:color w:val="auto"/>
        </w:rPr>
        <w:instrText xml:space="preserve"> PAGEREF _Toc24408 \h </w:instrText>
      </w:r>
      <w:r>
        <w:rPr>
          <w:color w:val="auto"/>
        </w:rPr>
        <w:fldChar w:fldCharType="separate"/>
      </w:r>
      <w:r>
        <w:rPr>
          <w:color w:val="auto"/>
        </w:rPr>
        <w:t>16</w:t>
      </w:r>
      <w:r>
        <w:rPr>
          <w:color w:val="auto"/>
        </w:rPr>
        <w:fldChar w:fldCharType="end"/>
      </w:r>
      <w:r>
        <w:rPr>
          <w:rFonts w:hint="eastAsia" w:ascii="微软雅黑" w:hAnsi="微软雅黑" w:eastAsia="微软雅黑" w:cs="微软雅黑"/>
          <w:color w:val="auto"/>
          <w:kern w:val="0"/>
        </w:rPr>
        <w:fldChar w:fldCharType="end"/>
      </w:r>
    </w:p>
    <w:p w14:paraId="57298821">
      <w:pPr>
        <w:pStyle w:val="25"/>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_Toc24048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szCs w:val="24"/>
        </w:rPr>
        <w:t>第2章 响应文件格式</w:t>
      </w:r>
      <w:r>
        <w:rPr>
          <w:color w:val="auto"/>
        </w:rPr>
        <w:tab/>
      </w:r>
      <w:r>
        <w:rPr>
          <w:color w:val="auto"/>
        </w:rPr>
        <w:fldChar w:fldCharType="begin"/>
      </w:r>
      <w:r>
        <w:rPr>
          <w:color w:val="auto"/>
        </w:rPr>
        <w:instrText xml:space="preserve"> PAGEREF _Toc24048 \h </w:instrText>
      </w:r>
      <w:r>
        <w:rPr>
          <w:color w:val="auto"/>
        </w:rPr>
        <w:fldChar w:fldCharType="separate"/>
      </w:r>
      <w:r>
        <w:rPr>
          <w:color w:val="auto"/>
        </w:rPr>
        <w:t>18</w:t>
      </w:r>
      <w:r>
        <w:rPr>
          <w:color w:val="auto"/>
        </w:rPr>
        <w:fldChar w:fldCharType="end"/>
      </w:r>
      <w:r>
        <w:rPr>
          <w:rFonts w:hint="eastAsia" w:ascii="微软雅黑" w:hAnsi="微软雅黑" w:eastAsia="微软雅黑" w:cs="微软雅黑"/>
          <w:color w:val="auto"/>
          <w:kern w:val="0"/>
        </w:rPr>
        <w:fldChar w:fldCharType="end"/>
      </w:r>
    </w:p>
    <w:p w14:paraId="1F584457">
      <w:pPr>
        <w:pStyle w:val="30"/>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_Toc27553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szCs w:val="24"/>
        </w:rPr>
        <w:t>第一部分 磋商开启一览表及资格证明文件</w:t>
      </w:r>
      <w:r>
        <w:rPr>
          <w:color w:val="auto"/>
        </w:rPr>
        <w:tab/>
      </w:r>
      <w:r>
        <w:rPr>
          <w:color w:val="auto"/>
        </w:rPr>
        <w:fldChar w:fldCharType="begin"/>
      </w:r>
      <w:r>
        <w:rPr>
          <w:color w:val="auto"/>
        </w:rPr>
        <w:instrText xml:space="preserve"> PAGEREF _Toc27553 \h </w:instrText>
      </w:r>
      <w:r>
        <w:rPr>
          <w:color w:val="auto"/>
        </w:rPr>
        <w:fldChar w:fldCharType="separate"/>
      </w:r>
      <w:r>
        <w:rPr>
          <w:color w:val="auto"/>
        </w:rPr>
        <w:t>18</w:t>
      </w:r>
      <w:r>
        <w:rPr>
          <w:color w:val="auto"/>
        </w:rPr>
        <w:fldChar w:fldCharType="end"/>
      </w:r>
      <w:r>
        <w:rPr>
          <w:rFonts w:hint="eastAsia" w:ascii="微软雅黑" w:hAnsi="微软雅黑" w:eastAsia="微软雅黑" w:cs="微软雅黑"/>
          <w:color w:val="auto"/>
          <w:kern w:val="0"/>
        </w:rPr>
        <w:fldChar w:fldCharType="end"/>
      </w:r>
    </w:p>
    <w:p w14:paraId="0A11C3E4">
      <w:pPr>
        <w:pStyle w:val="30"/>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_Toc26380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szCs w:val="24"/>
        </w:rPr>
        <w:t>1、磋商报价一览表</w:t>
      </w:r>
      <w:r>
        <w:rPr>
          <w:color w:val="auto"/>
        </w:rPr>
        <w:tab/>
      </w:r>
      <w:r>
        <w:rPr>
          <w:color w:val="auto"/>
        </w:rPr>
        <w:fldChar w:fldCharType="begin"/>
      </w:r>
      <w:r>
        <w:rPr>
          <w:color w:val="auto"/>
        </w:rPr>
        <w:instrText xml:space="preserve"> PAGEREF _Toc26380 \h </w:instrText>
      </w:r>
      <w:r>
        <w:rPr>
          <w:color w:val="auto"/>
        </w:rPr>
        <w:fldChar w:fldCharType="separate"/>
      </w:r>
      <w:r>
        <w:rPr>
          <w:color w:val="auto"/>
        </w:rPr>
        <w:t>19</w:t>
      </w:r>
      <w:r>
        <w:rPr>
          <w:color w:val="auto"/>
        </w:rPr>
        <w:fldChar w:fldCharType="end"/>
      </w:r>
      <w:r>
        <w:rPr>
          <w:rFonts w:hint="eastAsia" w:ascii="微软雅黑" w:hAnsi="微软雅黑" w:eastAsia="微软雅黑" w:cs="微软雅黑"/>
          <w:color w:val="auto"/>
          <w:kern w:val="0"/>
        </w:rPr>
        <w:fldChar w:fldCharType="end"/>
      </w:r>
    </w:p>
    <w:p w14:paraId="0131733F">
      <w:pPr>
        <w:pStyle w:val="30"/>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_Toc1156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bCs/>
          <w:color w:val="auto"/>
          <w:highlight w:val="none"/>
        </w:rPr>
        <w:t>2  符合《中华人民共和国政府采购法》第二十二条的规定</w:t>
      </w:r>
      <w:r>
        <w:rPr>
          <w:color w:val="auto"/>
        </w:rPr>
        <w:tab/>
      </w:r>
      <w:r>
        <w:rPr>
          <w:color w:val="auto"/>
        </w:rPr>
        <w:fldChar w:fldCharType="begin"/>
      </w:r>
      <w:r>
        <w:rPr>
          <w:color w:val="auto"/>
        </w:rPr>
        <w:instrText xml:space="preserve"> PAGEREF _Toc1156 \h </w:instrText>
      </w:r>
      <w:r>
        <w:rPr>
          <w:color w:val="auto"/>
        </w:rPr>
        <w:fldChar w:fldCharType="separate"/>
      </w:r>
      <w:r>
        <w:rPr>
          <w:color w:val="auto"/>
        </w:rPr>
        <w:t>20</w:t>
      </w:r>
      <w:r>
        <w:rPr>
          <w:color w:val="auto"/>
        </w:rPr>
        <w:fldChar w:fldCharType="end"/>
      </w:r>
      <w:r>
        <w:rPr>
          <w:rFonts w:hint="eastAsia" w:ascii="微软雅黑" w:hAnsi="微软雅黑" w:eastAsia="微软雅黑" w:cs="微软雅黑"/>
          <w:color w:val="auto"/>
          <w:kern w:val="0"/>
        </w:rPr>
        <w:fldChar w:fldCharType="end"/>
      </w:r>
    </w:p>
    <w:p w14:paraId="65948998">
      <w:pPr>
        <w:pStyle w:val="30"/>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_Toc17766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kern w:val="0"/>
          <w:lang w:val="en-US" w:eastAsia="zh-CN"/>
        </w:rPr>
        <w:t>3</w:t>
      </w:r>
      <w:r>
        <w:rPr>
          <w:rFonts w:hint="eastAsia" w:ascii="微软雅黑" w:hAnsi="微软雅黑" w:eastAsia="微软雅黑" w:cs="微软雅黑"/>
          <w:color w:val="auto"/>
          <w:kern w:val="0"/>
        </w:rPr>
        <w:t>、缴纳磋商保证金有效凭证；</w:t>
      </w:r>
      <w:r>
        <w:rPr>
          <w:color w:val="auto"/>
        </w:rPr>
        <w:tab/>
      </w:r>
      <w:r>
        <w:rPr>
          <w:color w:val="auto"/>
        </w:rPr>
        <w:fldChar w:fldCharType="begin"/>
      </w:r>
      <w:r>
        <w:rPr>
          <w:color w:val="auto"/>
        </w:rPr>
        <w:instrText xml:space="preserve"> PAGEREF _Toc17766 \h </w:instrText>
      </w:r>
      <w:r>
        <w:rPr>
          <w:color w:val="auto"/>
        </w:rPr>
        <w:fldChar w:fldCharType="separate"/>
      </w:r>
      <w:r>
        <w:rPr>
          <w:color w:val="auto"/>
        </w:rPr>
        <w:t>28</w:t>
      </w:r>
      <w:r>
        <w:rPr>
          <w:color w:val="auto"/>
        </w:rPr>
        <w:fldChar w:fldCharType="end"/>
      </w:r>
      <w:r>
        <w:rPr>
          <w:rFonts w:hint="eastAsia" w:ascii="微软雅黑" w:hAnsi="微软雅黑" w:eastAsia="微软雅黑" w:cs="微软雅黑"/>
          <w:color w:val="auto"/>
          <w:kern w:val="0"/>
        </w:rPr>
        <w:fldChar w:fldCharType="end"/>
      </w:r>
    </w:p>
    <w:p w14:paraId="0F5352AD">
      <w:pPr>
        <w:pStyle w:val="30"/>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_Toc7571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szCs w:val="24"/>
        </w:rPr>
        <w:t>第二部分  商务及技术文件</w:t>
      </w:r>
      <w:r>
        <w:rPr>
          <w:color w:val="auto"/>
        </w:rPr>
        <w:tab/>
      </w:r>
      <w:r>
        <w:rPr>
          <w:color w:val="auto"/>
        </w:rPr>
        <w:fldChar w:fldCharType="begin"/>
      </w:r>
      <w:r>
        <w:rPr>
          <w:color w:val="auto"/>
        </w:rPr>
        <w:instrText xml:space="preserve"> PAGEREF _Toc7571 \h </w:instrText>
      </w:r>
      <w:r>
        <w:rPr>
          <w:color w:val="auto"/>
        </w:rPr>
        <w:fldChar w:fldCharType="separate"/>
      </w:r>
      <w:r>
        <w:rPr>
          <w:color w:val="auto"/>
        </w:rPr>
        <w:t>29</w:t>
      </w:r>
      <w:r>
        <w:rPr>
          <w:color w:val="auto"/>
        </w:rPr>
        <w:fldChar w:fldCharType="end"/>
      </w:r>
      <w:r>
        <w:rPr>
          <w:rFonts w:hint="eastAsia" w:ascii="微软雅黑" w:hAnsi="微软雅黑" w:eastAsia="微软雅黑" w:cs="微软雅黑"/>
          <w:color w:val="auto"/>
          <w:kern w:val="0"/>
        </w:rPr>
        <w:fldChar w:fldCharType="end"/>
      </w:r>
    </w:p>
    <w:p w14:paraId="1670721A">
      <w:pPr>
        <w:pStyle w:val="30"/>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_Toc20613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szCs w:val="24"/>
        </w:rPr>
        <w:t>1 、磋商书</w:t>
      </w:r>
      <w:r>
        <w:rPr>
          <w:color w:val="auto"/>
        </w:rPr>
        <w:tab/>
      </w:r>
      <w:r>
        <w:rPr>
          <w:color w:val="auto"/>
        </w:rPr>
        <w:fldChar w:fldCharType="begin"/>
      </w:r>
      <w:r>
        <w:rPr>
          <w:color w:val="auto"/>
        </w:rPr>
        <w:instrText xml:space="preserve"> PAGEREF _Toc20613 \h </w:instrText>
      </w:r>
      <w:r>
        <w:rPr>
          <w:color w:val="auto"/>
        </w:rPr>
        <w:fldChar w:fldCharType="separate"/>
      </w:r>
      <w:r>
        <w:rPr>
          <w:color w:val="auto"/>
        </w:rPr>
        <w:t>30</w:t>
      </w:r>
      <w:r>
        <w:rPr>
          <w:color w:val="auto"/>
        </w:rPr>
        <w:fldChar w:fldCharType="end"/>
      </w:r>
      <w:r>
        <w:rPr>
          <w:rFonts w:hint="eastAsia" w:ascii="微软雅黑" w:hAnsi="微软雅黑" w:eastAsia="微软雅黑" w:cs="微软雅黑"/>
          <w:color w:val="auto"/>
          <w:kern w:val="0"/>
        </w:rPr>
        <w:fldChar w:fldCharType="end"/>
      </w:r>
    </w:p>
    <w:p w14:paraId="42236F39">
      <w:pPr>
        <w:pStyle w:val="30"/>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_Toc8563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szCs w:val="24"/>
        </w:rPr>
        <w:t>2 、</w:t>
      </w:r>
      <w:r>
        <w:rPr>
          <w:rFonts w:hint="eastAsia" w:ascii="微软雅黑" w:hAnsi="微软雅黑" w:eastAsia="微软雅黑" w:cs="微软雅黑"/>
          <w:bCs/>
          <w:color w:val="auto"/>
          <w:szCs w:val="24"/>
        </w:rPr>
        <w:t>磋商分项报价表</w:t>
      </w:r>
      <w:r>
        <w:rPr>
          <w:color w:val="auto"/>
        </w:rPr>
        <w:tab/>
      </w:r>
      <w:r>
        <w:rPr>
          <w:color w:val="auto"/>
        </w:rPr>
        <w:fldChar w:fldCharType="begin"/>
      </w:r>
      <w:r>
        <w:rPr>
          <w:color w:val="auto"/>
        </w:rPr>
        <w:instrText xml:space="preserve"> PAGEREF _Toc8563 \h </w:instrText>
      </w:r>
      <w:r>
        <w:rPr>
          <w:color w:val="auto"/>
        </w:rPr>
        <w:fldChar w:fldCharType="separate"/>
      </w:r>
      <w:r>
        <w:rPr>
          <w:color w:val="auto"/>
        </w:rPr>
        <w:t>31</w:t>
      </w:r>
      <w:r>
        <w:rPr>
          <w:color w:val="auto"/>
        </w:rPr>
        <w:fldChar w:fldCharType="end"/>
      </w:r>
      <w:r>
        <w:rPr>
          <w:rFonts w:hint="eastAsia" w:ascii="微软雅黑" w:hAnsi="微软雅黑" w:eastAsia="微软雅黑" w:cs="微软雅黑"/>
          <w:color w:val="auto"/>
          <w:kern w:val="0"/>
        </w:rPr>
        <w:fldChar w:fldCharType="end"/>
      </w:r>
    </w:p>
    <w:p w14:paraId="32E90588">
      <w:pPr>
        <w:pStyle w:val="30"/>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_Toc23756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kern w:val="0"/>
        </w:rPr>
        <w:t>3、服务说明一览表</w:t>
      </w:r>
      <w:r>
        <w:rPr>
          <w:color w:val="auto"/>
        </w:rPr>
        <w:tab/>
      </w:r>
      <w:r>
        <w:rPr>
          <w:color w:val="auto"/>
        </w:rPr>
        <w:fldChar w:fldCharType="begin"/>
      </w:r>
      <w:r>
        <w:rPr>
          <w:color w:val="auto"/>
        </w:rPr>
        <w:instrText xml:space="preserve"> PAGEREF _Toc23756 \h </w:instrText>
      </w:r>
      <w:r>
        <w:rPr>
          <w:color w:val="auto"/>
        </w:rPr>
        <w:fldChar w:fldCharType="separate"/>
      </w:r>
      <w:r>
        <w:rPr>
          <w:color w:val="auto"/>
        </w:rPr>
        <w:t>32</w:t>
      </w:r>
      <w:r>
        <w:rPr>
          <w:color w:val="auto"/>
        </w:rPr>
        <w:fldChar w:fldCharType="end"/>
      </w:r>
      <w:r>
        <w:rPr>
          <w:rFonts w:hint="eastAsia" w:ascii="微软雅黑" w:hAnsi="微软雅黑" w:eastAsia="微软雅黑" w:cs="微软雅黑"/>
          <w:color w:val="auto"/>
          <w:kern w:val="0"/>
        </w:rPr>
        <w:fldChar w:fldCharType="end"/>
      </w:r>
    </w:p>
    <w:p w14:paraId="6AC35F4E">
      <w:pPr>
        <w:pStyle w:val="30"/>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_Toc7684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bCs/>
          <w:color w:val="auto"/>
          <w:szCs w:val="24"/>
          <w:lang w:val="en-US" w:eastAsia="zh-CN"/>
        </w:rPr>
        <w:t>4</w:t>
      </w:r>
      <w:r>
        <w:rPr>
          <w:rFonts w:hint="eastAsia" w:ascii="微软雅黑" w:hAnsi="微软雅黑" w:eastAsia="微软雅黑" w:cs="微软雅黑"/>
          <w:bCs/>
          <w:color w:val="auto"/>
          <w:szCs w:val="24"/>
        </w:rPr>
        <w:t>.商务条款偏离表</w:t>
      </w:r>
      <w:r>
        <w:rPr>
          <w:color w:val="auto"/>
        </w:rPr>
        <w:tab/>
      </w:r>
      <w:r>
        <w:rPr>
          <w:color w:val="auto"/>
        </w:rPr>
        <w:fldChar w:fldCharType="begin"/>
      </w:r>
      <w:r>
        <w:rPr>
          <w:color w:val="auto"/>
        </w:rPr>
        <w:instrText xml:space="preserve"> PAGEREF _Toc7684 \h </w:instrText>
      </w:r>
      <w:r>
        <w:rPr>
          <w:color w:val="auto"/>
        </w:rPr>
        <w:fldChar w:fldCharType="separate"/>
      </w:r>
      <w:r>
        <w:rPr>
          <w:color w:val="auto"/>
        </w:rPr>
        <w:t>33</w:t>
      </w:r>
      <w:r>
        <w:rPr>
          <w:color w:val="auto"/>
        </w:rPr>
        <w:fldChar w:fldCharType="end"/>
      </w:r>
      <w:r>
        <w:rPr>
          <w:rFonts w:hint="eastAsia" w:ascii="微软雅黑" w:hAnsi="微软雅黑" w:eastAsia="微软雅黑" w:cs="微软雅黑"/>
          <w:color w:val="auto"/>
          <w:kern w:val="0"/>
        </w:rPr>
        <w:fldChar w:fldCharType="end"/>
      </w:r>
    </w:p>
    <w:p w14:paraId="65E0D8E6">
      <w:pPr>
        <w:pStyle w:val="30"/>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_Toc18302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bCs/>
          <w:color w:val="auto"/>
          <w:szCs w:val="28"/>
          <w:lang w:val="en-US" w:eastAsia="zh-CN"/>
        </w:rPr>
        <w:t>5</w:t>
      </w:r>
      <w:r>
        <w:rPr>
          <w:rFonts w:hint="eastAsia" w:ascii="微软雅黑" w:hAnsi="微软雅黑" w:eastAsia="微软雅黑" w:cs="微软雅黑"/>
          <w:bCs/>
          <w:color w:val="auto"/>
        </w:rPr>
        <w:t>残疾人福利性单位声明函</w:t>
      </w:r>
      <w:r>
        <w:rPr>
          <w:color w:val="auto"/>
        </w:rPr>
        <w:tab/>
      </w:r>
      <w:r>
        <w:rPr>
          <w:color w:val="auto"/>
        </w:rPr>
        <w:fldChar w:fldCharType="begin"/>
      </w:r>
      <w:r>
        <w:rPr>
          <w:color w:val="auto"/>
        </w:rPr>
        <w:instrText xml:space="preserve"> PAGEREF _Toc18302 \h </w:instrText>
      </w:r>
      <w:r>
        <w:rPr>
          <w:color w:val="auto"/>
        </w:rPr>
        <w:fldChar w:fldCharType="separate"/>
      </w:r>
      <w:r>
        <w:rPr>
          <w:color w:val="auto"/>
        </w:rPr>
        <w:t>34</w:t>
      </w:r>
      <w:r>
        <w:rPr>
          <w:color w:val="auto"/>
        </w:rPr>
        <w:fldChar w:fldCharType="end"/>
      </w:r>
      <w:r>
        <w:rPr>
          <w:rFonts w:hint="eastAsia" w:ascii="微软雅黑" w:hAnsi="微软雅黑" w:eastAsia="微软雅黑" w:cs="微软雅黑"/>
          <w:color w:val="auto"/>
          <w:kern w:val="0"/>
        </w:rPr>
        <w:fldChar w:fldCharType="end"/>
      </w:r>
    </w:p>
    <w:p w14:paraId="498F2BD2">
      <w:pPr>
        <w:pStyle w:val="30"/>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_Toc28382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bCs/>
          <w:color w:val="auto"/>
          <w:kern w:val="2"/>
          <w:szCs w:val="21"/>
          <w:lang w:val="en-US" w:eastAsia="zh-CN"/>
        </w:rPr>
        <w:t>6</w:t>
      </w:r>
      <w:r>
        <w:rPr>
          <w:rFonts w:hint="eastAsia" w:ascii="微软雅黑" w:hAnsi="微软雅黑" w:eastAsia="微软雅黑" w:cs="微软雅黑"/>
          <w:bCs/>
          <w:color w:val="auto"/>
          <w:kern w:val="2"/>
          <w:szCs w:val="21"/>
        </w:rPr>
        <w:t xml:space="preserve">  供应商关联单位的说明</w:t>
      </w:r>
      <w:r>
        <w:rPr>
          <w:color w:val="auto"/>
        </w:rPr>
        <w:tab/>
      </w:r>
      <w:r>
        <w:rPr>
          <w:color w:val="auto"/>
        </w:rPr>
        <w:fldChar w:fldCharType="begin"/>
      </w:r>
      <w:r>
        <w:rPr>
          <w:color w:val="auto"/>
        </w:rPr>
        <w:instrText xml:space="preserve"> PAGEREF _Toc28382 \h </w:instrText>
      </w:r>
      <w:r>
        <w:rPr>
          <w:color w:val="auto"/>
        </w:rPr>
        <w:fldChar w:fldCharType="separate"/>
      </w:r>
      <w:r>
        <w:rPr>
          <w:color w:val="auto"/>
        </w:rPr>
        <w:t>34</w:t>
      </w:r>
      <w:r>
        <w:rPr>
          <w:color w:val="auto"/>
        </w:rPr>
        <w:fldChar w:fldCharType="end"/>
      </w:r>
      <w:r>
        <w:rPr>
          <w:rFonts w:hint="eastAsia" w:ascii="微软雅黑" w:hAnsi="微软雅黑" w:eastAsia="微软雅黑" w:cs="微软雅黑"/>
          <w:color w:val="auto"/>
          <w:kern w:val="0"/>
        </w:rPr>
        <w:fldChar w:fldCharType="end"/>
      </w:r>
    </w:p>
    <w:p w14:paraId="398004CB">
      <w:pPr>
        <w:pStyle w:val="30"/>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_Toc3014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bCs/>
          <w:color w:val="auto"/>
          <w:kern w:val="2"/>
          <w:szCs w:val="21"/>
          <w:lang w:val="en-US" w:eastAsia="zh-CN"/>
        </w:rPr>
        <w:t>7</w:t>
      </w:r>
      <w:r>
        <w:rPr>
          <w:rFonts w:hint="eastAsia" w:ascii="微软雅黑" w:hAnsi="微软雅黑" w:eastAsia="微软雅黑" w:cs="微软雅黑"/>
          <w:bCs/>
          <w:color w:val="auto"/>
          <w:kern w:val="2"/>
          <w:szCs w:val="21"/>
        </w:rPr>
        <w:t xml:space="preserve">   供应商可提供有利于投标的其他资格证明材料</w:t>
      </w:r>
      <w:r>
        <w:rPr>
          <w:color w:val="auto"/>
        </w:rPr>
        <w:tab/>
      </w:r>
      <w:r>
        <w:rPr>
          <w:color w:val="auto"/>
        </w:rPr>
        <w:fldChar w:fldCharType="begin"/>
      </w:r>
      <w:r>
        <w:rPr>
          <w:color w:val="auto"/>
        </w:rPr>
        <w:instrText xml:space="preserve"> PAGEREF _Toc3014 \h </w:instrText>
      </w:r>
      <w:r>
        <w:rPr>
          <w:color w:val="auto"/>
        </w:rPr>
        <w:fldChar w:fldCharType="separate"/>
      </w:r>
      <w:r>
        <w:rPr>
          <w:color w:val="auto"/>
        </w:rPr>
        <w:t>34</w:t>
      </w:r>
      <w:r>
        <w:rPr>
          <w:color w:val="auto"/>
        </w:rPr>
        <w:fldChar w:fldCharType="end"/>
      </w:r>
      <w:r>
        <w:rPr>
          <w:rFonts w:hint="eastAsia" w:ascii="微软雅黑" w:hAnsi="微软雅黑" w:eastAsia="微软雅黑" w:cs="微软雅黑"/>
          <w:color w:val="auto"/>
          <w:kern w:val="0"/>
        </w:rPr>
        <w:fldChar w:fldCharType="end"/>
      </w:r>
    </w:p>
    <w:p w14:paraId="269B9A73">
      <w:pPr>
        <w:pStyle w:val="30"/>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_Toc16546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kern w:val="0"/>
          <w:szCs w:val="20"/>
          <w:lang w:val="en-US" w:eastAsia="zh-CN"/>
        </w:rPr>
        <w:t>8</w:t>
      </w:r>
      <w:r>
        <w:rPr>
          <w:rFonts w:hint="eastAsia" w:ascii="微软雅黑" w:hAnsi="微软雅黑" w:eastAsia="微软雅黑" w:cs="微软雅黑"/>
          <w:color w:val="auto"/>
          <w:kern w:val="0"/>
          <w:szCs w:val="20"/>
        </w:rPr>
        <w:t>、响应文件格式范本</w:t>
      </w:r>
      <w:r>
        <w:rPr>
          <w:color w:val="auto"/>
        </w:rPr>
        <w:tab/>
      </w:r>
      <w:r>
        <w:rPr>
          <w:color w:val="auto"/>
        </w:rPr>
        <w:fldChar w:fldCharType="begin"/>
      </w:r>
      <w:r>
        <w:rPr>
          <w:color w:val="auto"/>
        </w:rPr>
        <w:instrText xml:space="preserve"> PAGEREF _Toc16546 \h </w:instrText>
      </w:r>
      <w:r>
        <w:rPr>
          <w:color w:val="auto"/>
        </w:rPr>
        <w:fldChar w:fldCharType="separate"/>
      </w:r>
      <w:r>
        <w:rPr>
          <w:color w:val="auto"/>
        </w:rPr>
        <w:t>35</w:t>
      </w:r>
      <w:r>
        <w:rPr>
          <w:color w:val="auto"/>
        </w:rPr>
        <w:fldChar w:fldCharType="end"/>
      </w:r>
      <w:r>
        <w:rPr>
          <w:rFonts w:hint="eastAsia" w:ascii="微软雅黑" w:hAnsi="微软雅黑" w:eastAsia="微软雅黑" w:cs="微软雅黑"/>
          <w:color w:val="auto"/>
          <w:kern w:val="0"/>
        </w:rPr>
        <w:fldChar w:fldCharType="end"/>
      </w:r>
    </w:p>
    <w:p w14:paraId="39733D7B">
      <w:pPr>
        <w:pStyle w:val="25"/>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_Toc28995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第3章 磋商邀请</w:t>
      </w:r>
      <w:r>
        <w:rPr>
          <w:color w:val="auto"/>
        </w:rPr>
        <w:tab/>
      </w:r>
      <w:r>
        <w:rPr>
          <w:color w:val="auto"/>
        </w:rPr>
        <w:fldChar w:fldCharType="begin"/>
      </w:r>
      <w:r>
        <w:rPr>
          <w:color w:val="auto"/>
        </w:rPr>
        <w:instrText xml:space="preserve"> PAGEREF _Toc28995 \h </w:instrText>
      </w:r>
      <w:r>
        <w:rPr>
          <w:color w:val="auto"/>
        </w:rPr>
        <w:fldChar w:fldCharType="separate"/>
      </w:r>
      <w:r>
        <w:rPr>
          <w:color w:val="auto"/>
        </w:rPr>
        <w:t>37</w:t>
      </w:r>
      <w:r>
        <w:rPr>
          <w:color w:val="auto"/>
        </w:rPr>
        <w:fldChar w:fldCharType="end"/>
      </w:r>
      <w:r>
        <w:rPr>
          <w:rFonts w:hint="eastAsia" w:ascii="微软雅黑" w:hAnsi="微软雅黑" w:eastAsia="微软雅黑" w:cs="微软雅黑"/>
          <w:color w:val="auto"/>
          <w:kern w:val="0"/>
        </w:rPr>
        <w:fldChar w:fldCharType="end"/>
      </w:r>
    </w:p>
    <w:p w14:paraId="313AF71E">
      <w:pPr>
        <w:pStyle w:val="25"/>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_Toc23537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szCs w:val="32"/>
        </w:rPr>
        <w:t>第4章  供应商须知资料表</w:t>
      </w:r>
      <w:r>
        <w:rPr>
          <w:color w:val="auto"/>
        </w:rPr>
        <w:tab/>
      </w:r>
      <w:r>
        <w:rPr>
          <w:color w:val="auto"/>
        </w:rPr>
        <w:fldChar w:fldCharType="begin"/>
      </w:r>
      <w:r>
        <w:rPr>
          <w:color w:val="auto"/>
        </w:rPr>
        <w:instrText xml:space="preserve"> PAGEREF _Toc23537 \h </w:instrText>
      </w:r>
      <w:r>
        <w:rPr>
          <w:color w:val="auto"/>
        </w:rPr>
        <w:fldChar w:fldCharType="separate"/>
      </w:r>
      <w:r>
        <w:rPr>
          <w:color w:val="auto"/>
        </w:rPr>
        <w:t>41</w:t>
      </w:r>
      <w:r>
        <w:rPr>
          <w:color w:val="auto"/>
        </w:rPr>
        <w:fldChar w:fldCharType="end"/>
      </w:r>
      <w:r>
        <w:rPr>
          <w:rFonts w:hint="eastAsia" w:ascii="微软雅黑" w:hAnsi="微软雅黑" w:eastAsia="微软雅黑" w:cs="微软雅黑"/>
          <w:color w:val="auto"/>
          <w:kern w:val="0"/>
        </w:rPr>
        <w:fldChar w:fldCharType="end"/>
      </w:r>
    </w:p>
    <w:p w14:paraId="03FA3570">
      <w:pPr>
        <w:pStyle w:val="25"/>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_Toc10148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第5章</w:t>
      </w:r>
      <w:r>
        <w:rPr>
          <w:rFonts w:hint="eastAsia" w:ascii="微软雅黑" w:hAnsi="微软雅黑" w:eastAsia="微软雅黑" w:cs="微软雅黑"/>
          <w:color w:val="auto"/>
          <w:lang w:val="en-US" w:eastAsia="zh-CN"/>
        </w:rPr>
        <w:t xml:space="preserve">  </w:t>
      </w:r>
      <w:r>
        <w:rPr>
          <w:rFonts w:hint="eastAsia" w:ascii="微软雅黑" w:hAnsi="微软雅黑" w:eastAsia="微软雅黑" w:cs="微软雅黑"/>
          <w:color w:val="auto"/>
        </w:rPr>
        <w:t>服务内容及项目需求</w:t>
      </w:r>
      <w:r>
        <w:rPr>
          <w:color w:val="auto"/>
        </w:rPr>
        <w:tab/>
      </w:r>
      <w:r>
        <w:rPr>
          <w:color w:val="auto"/>
        </w:rPr>
        <w:fldChar w:fldCharType="begin"/>
      </w:r>
      <w:r>
        <w:rPr>
          <w:color w:val="auto"/>
        </w:rPr>
        <w:instrText xml:space="preserve"> PAGEREF _Toc10148 \h </w:instrText>
      </w:r>
      <w:r>
        <w:rPr>
          <w:color w:val="auto"/>
        </w:rPr>
        <w:fldChar w:fldCharType="separate"/>
      </w:r>
      <w:r>
        <w:rPr>
          <w:color w:val="auto"/>
        </w:rPr>
        <w:t>45</w:t>
      </w:r>
      <w:r>
        <w:rPr>
          <w:color w:val="auto"/>
        </w:rPr>
        <w:fldChar w:fldCharType="end"/>
      </w:r>
      <w:r>
        <w:rPr>
          <w:rFonts w:hint="eastAsia" w:ascii="微软雅黑" w:hAnsi="微软雅黑" w:eastAsia="微软雅黑" w:cs="微软雅黑"/>
          <w:color w:val="auto"/>
          <w:kern w:val="0"/>
        </w:rPr>
        <w:fldChar w:fldCharType="end"/>
      </w:r>
    </w:p>
    <w:p w14:paraId="004FE31F">
      <w:pPr>
        <w:pStyle w:val="25"/>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_Toc23818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第6章 评审方法和标准</w:t>
      </w:r>
      <w:r>
        <w:rPr>
          <w:color w:val="auto"/>
        </w:rPr>
        <w:tab/>
      </w:r>
      <w:r>
        <w:rPr>
          <w:color w:val="auto"/>
        </w:rPr>
        <w:fldChar w:fldCharType="begin"/>
      </w:r>
      <w:r>
        <w:rPr>
          <w:color w:val="auto"/>
        </w:rPr>
        <w:instrText xml:space="preserve"> PAGEREF _Toc23818 \h </w:instrText>
      </w:r>
      <w:r>
        <w:rPr>
          <w:color w:val="auto"/>
        </w:rPr>
        <w:fldChar w:fldCharType="separate"/>
      </w:r>
      <w:r>
        <w:rPr>
          <w:color w:val="auto"/>
        </w:rPr>
        <w:t>47</w:t>
      </w:r>
      <w:r>
        <w:rPr>
          <w:color w:val="auto"/>
        </w:rPr>
        <w:fldChar w:fldCharType="end"/>
      </w:r>
      <w:r>
        <w:rPr>
          <w:rFonts w:hint="eastAsia" w:ascii="微软雅黑" w:hAnsi="微软雅黑" w:eastAsia="微软雅黑" w:cs="微软雅黑"/>
          <w:color w:val="auto"/>
          <w:kern w:val="0"/>
        </w:rPr>
        <w:fldChar w:fldCharType="end"/>
      </w:r>
    </w:p>
    <w:p w14:paraId="6ACE939B">
      <w:pPr>
        <w:pStyle w:val="30"/>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_Toc75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bCs/>
          <w:color w:val="auto"/>
        </w:rPr>
        <w:t>初步评审—资格性审查表</w:t>
      </w:r>
      <w:r>
        <w:rPr>
          <w:color w:val="auto"/>
        </w:rPr>
        <w:tab/>
      </w:r>
      <w:r>
        <w:rPr>
          <w:color w:val="auto"/>
        </w:rPr>
        <w:fldChar w:fldCharType="begin"/>
      </w:r>
      <w:r>
        <w:rPr>
          <w:color w:val="auto"/>
        </w:rPr>
        <w:instrText xml:space="preserve"> PAGEREF _Toc75 \h </w:instrText>
      </w:r>
      <w:r>
        <w:rPr>
          <w:color w:val="auto"/>
        </w:rPr>
        <w:fldChar w:fldCharType="separate"/>
      </w:r>
      <w:r>
        <w:rPr>
          <w:color w:val="auto"/>
        </w:rPr>
        <w:t>56</w:t>
      </w:r>
      <w:r>
        <w:rPr>
          <w:color w:val="auto"/>
        </w:rPr>
        <w:fldChar w:fldCharType="end"/>
      </w:r>
      <w:r>
        <w:rPr>
          <w:rFonts w:hint="eastAsia" w:ascii="微软雅黑" w:hAnsi="微软雅黑" w:eastAsia="微软雅黑" w:cs="微软雅黑"/>
          <w:color w:val="auto"/>
          <w:kern w:val="0"/>
        </w:rPr>
        <w:fldChar w:fldCharType="end"/>
      </w:r>
    </w:p>
    <w:p w14:paraId="0DE1FADF">
      <w:pPr>
        <w:pStyle w:val="30"/>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_Toc25945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szCs w:val="28"/>
        </w:rPr>
        <w:t>初步评审—符合性审查表</w:t>
      </w:r>
      <w:r>
        <w:rPr>
          <w:color w:val="auto"/>
        </w:rPr>
        <w:tab/>
      </w:r>
      <w:r>
        <w:rPr>
          <w:color w:val="auto"/>
        </w:rPr>
        <w:fldChar w:fldCharType="begin"/>
      </w:r>
      <w:r>
        <w:rPr>
          <w:color w:val="auto"/>
        </w:rPr>
        <w:instrText xml:space="preserve"> PAGEREF _Toc25945 \h </w:instrText>
      </w:r>
      <w:r>
        <w:rPr>
          <w:color w:val="auto"/>
        </w:rPr>
        <w:fldChar w:fldCharType="separate"/>
      </w:r>
      <w:r>
        <w:rPr>
          <w:color w:val="auto"/>
        </w:rPr>
        <w:t>57</w:t>
      </w:r>
      <w:r>
        <w:rPr>
          <w:color w:val="auto"/>
        </w:rPr>
        <w:fldChar w:fldCharType="end"/>
      </w:r>
      <w:r>
        <w:rPr>
          <w:rFonts w:hint="eastAsia" w:ascii="微软雅黑" w:hAnsi="微软雅黑" w:eastAsia="微软雅黑" w:cs="微软雅黑"/>
          <w:color w:val="auto"/>
          <w:kern w:val="0"/>
        </w:rPr>
        <w:fldChar w:fldCharType="end"/>
      </w:r>
    </w:p>
    <w:p w14:paraId="4BD88129">
      <w:pPr>
        <w:pStyle w:val="30"/>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_Toc15912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szCs w:val="28"/>
        </w:rPr>
        <w:t>综合评分表</w:t>
      </w:r>
      <w:r>
        <w:rPr>
          <w:color w:val="auto"/>
        </w:rPr>
        <w:tab/>
      </w:r>
      <w:r>
        <w:rPr>
          <w:color w:val="auto"/>
        </w:rPr>
        <w:fldChar w:fldCharType="begin"/>
      </w:r>
      <w:r>
        <w:rPr>
          <w:color w:val="auto"/>
        </w:rPr>
        <w:instrText xml:space="preserve"> PAGEREF _Toc15912 \h </w:instrText>
      </w:r>
      <w:r>
        <w:rPr>
          <w:color w:val="auto"/>
        </w:rPr>
        <w:fldChar w:fldCharType="separate"/>
      </w:r>
      <w:r>
        <w:rPr>
          <w:color w:val="auto"/>
        </w:rPr>
        <w:t>58</w:t>
      </w:r>
      <w:r>
        <w:rPr>
          <w:color w:val="auto"/>
        </w:rPr>
        <w:fldChar w:fldCharType="end"/>
      </w:r>
      <w:r>
        <w:rPr>
          <w:rFonts w:hint="eastAsia" w:ascii="微软雅黑" w:hAnsi="微软雅黑" w:eastAsia="微软雅黑" w:cs="微软雅黑"/>
          <w:color w:val="auto"/>
          <w:kern w:val="0"/>
        </w:rPr>
        <w:fldChar w:fldCharType="end"/>
      </w:r>
    </w:p>
    <w:p w14:paraId="6C15A418">
      <w:pPr>
        <w:pStyle w:val="25"/>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_Toc32384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第7章  政府采购合同</w:t>
      </w:r>
      <w:r>
        <w:rPr>
          <w:color w:val="auto"/>
        </w:rPr>
        <w:tab/>
      </w:r>
      <w:r>
        <w:rPr>
          <w:color w:val="auto"/>
        </w:rPr>
        <w:fldChar w:fldCharType="begin"/>
      </w:r>
      <w:r>
        <w:rPr>
          <w:color w:val="auto"/>
        </w:rPr>
        <w:instrText xml:space="preserve"> PAGEREF _Toc32384 \h </w:instrText>
      </w:r>
      <w:r>
        <w:rPr>
          <w:color w:val="auto"/>
        </w:rPr>
        <w:fldChar w:fldCharType="separate"/>
      </w:r>
      <w:r>
        <w:rPr>
          <w:color w:val="auto"/>
        </w:rPr>
        <w:t>61</w:t>
      </w:r>
      <w:r>
        <w:rPr>
          <w:color w:val="auto"/>
        </w:rPr>
        <w:fldChar w:fldCharType="end"/>
      </w:r>
      <w:r>
        <w:rPr>
          <w:rFonts w:hint="eastAsia" w:ascii="微软雅黑" w:hAnsi="微软雅黑" w:eastAsia="微软雅黑" w:cs="微软雅黑"/>
          <w:color w:val="auto"/>
          <w:kern w:val="0"/>
        </w:rPr>
        <w:fldChar w:fldCharType="end"/>
      </w:r>
    </w:p>
    <w:p w14:paraId="4A688B6F">
      <w:pPr>
        <w:pStyle w:val="25"/>
        <w:tabs>
          <w:tab w:val="right" w:leader="dot" w:pos="9745"/>
        </w:tabs>
        <w:rPr>
          <w:color w:val="auto"/>
        </w:rPr>
      </w:pPr>
    </w:p>
    <w:p w14:paraId="4E51F125">
      <w:pPr>
        <w:tabs>
          <w:tab w:val="left" w:pos="0"/>
        </w:tabs>
        <w:snapToGrid w:val="0"/>
        <w:spacing w:line="360" w:lineRule="exact"/>
        <w:textAlignment w:val="baseline"/>
        <w:rPr>
          <w:rFonts w:ascii="微软雅黑" w:hAnsi="微软雅黑" w:eastAsia="微软雅黑" w:cs="微软雅黑"/>
          <w:color w:val="auto"/>
          <w:kern w:val="0"/>
        </w:rPr>
      </w:pPr>
      <w:r>
        <w:rPr>
          <w:rFonts w:hint="eastAsia" w:ascii="微软雅黑" w:hAnsi="微软雅黑" w:eastAsia="微软雅黑" w:cs="微软雅黑"/>
          <w:color w:val="auto"/>
          <w:kern w:val="0"/>
        </w:rPr>
        <w:fldChar w:fldCharType="end"/>
      </w:r>
      <w:bookmarkStart w:id="0" w:name="_Toc10715352"/>
      <w:bookmarkStart w:id="1" w:name="_Toc1462"/>
      <w:bookmarkStart w:id="2" w:name="_Toc518923059"/>
    </w:p>
    <w:p w14:paraId="1017993B">
      <w:pPr>
        <w:pStyle w:val="7"/>
        <w:rPr>
          <w:rFonts w:ascii="微软雅黑" w:hAnsi="微软雅黑" w:eastAsia="微软雅黑" w:cs="微软雅黑"/>
          <w:color w:val="auto"/>
          <w:szCs w:val="24"/>
        </w:rPr>
      </w:pPr>
    </w:p>
    <w:p w14:paraId="4A7208B1">
      <w:pPr>
        <w:pStyle w:val="8"/>
        <w:rPr>
          <w:rFonts w:ascii="微软雅黑" w:hAnsi="微软雅黑" w:eastAsia="微软雅黑" w:cs="微软雅黑"/>
          <w:color w:val="auto"/>
          <w:szCs w:val="24"/>
        </w:rPr>
      </w:pPr>
    </w:p>
    <w:p w14:paraId="2D51065D">
      <w:pPr>
        <w:rPr>
          <w:color w:val="auto"/>
        </w:rPr>
      </w:pPr>
    </w:p>
    <w:p w14:paraId="7A9AD4BE">
      <w:pPr>
        <w:rPr>
          <w:rFonts w:ascii="微软雅黑" w:hAnsi="微软雅黑" w:eastAsia="微软雅黑" w:cs="微软雅黑"/>
          <w:color w:val="auto"/>
        </w:rPr>
      </w:pPr>
    </w:p>
    <w:p w14:paraId="595E362E">
      <w:pPr>
        <w:pStyle w:val="2"/>
        <w:tabs>
          <w:tab w:val="left" w:pos="0"/>
        </w:tabs>
        <w:snapToGrid w:val="0"/>
        <w:spacing w:before="0" w:after="0" w:line="360" w:lineRule="auto"/>
        <w:textAlignment w:val="baseline"/>
        <w:rPr>
          <w:rFonts w:ascii="微软雅黑" w:hAnsi="微软雅黑" w:eastAsia="微软雅黑" w:cs="微软雅黑"/>
          <w:color w:val="auto"/>
          <w:sz w:val="24"/>
        </w:rPr>
      </w:pPr>
      <w:bookmarkStart w:id="3" w:name="_Toc19931"/>
      <w:r>
        <w:rPr>
          <w:rFonts w:hint="eastAsia" w:ascii="微软雅黑" w:hAnsi="微软雅黑" w:eastAsia="微软雅黑" w:cs="微软雅黑"/>
          <w:color w:val="auto"/>
          <w:kern w:val="0"/>
          <w:szCs w:val="24"/>
        </w:rPr>
        <w:t xml:space="preserve">第1章  </w:t>
      </w:r>
      <w:r>
        <w:rPr>
          <w:rFonts w:hint="eastAsia" w:ascii="微软雅黑" w:hAnsi="微软雅黑" w:eastAsia="微软雅黑" w:cs="微软雅黑"/>
          <w:color w:val="auto"/>
          <w:szCs w:val="32"/>
        </w:rPr>
        <w:t>供应商须知</w:t>
      </w:r>
      <w:bookmarkEnd w:id="0"/>
      <w:bookmarkEnd w:id="1"/>
      <w:bookmarkEnd w:id="2"/>
      <w:bookmarkEnd w:id="3"/>
    </w:p>
    <w:p w14:paraId="78307BF2">
      <w:pPr>
        <w:pStyle w:val="3"/>
        <w:snapToGrid w:val="0"/>
        <w:spacing w:before="0" w:line="240" w:lineRule="atLeast"/>
        <w:ind w:left="1080" w:leftChars="257" w:hanging="540"/>
        <w:textAlignment w:val="baseline"/>
        <w:rPr>
          <w:rFonts w:hint="eastAsia" w:ascii="微软雅黑" w:hAnsi="微软雅黑" w:eastAsia="微软雅黑" w:cs="微软雅黑"/>
          <w:color w:val="auto"/>
          <w:sz w:val="24"/>
          <w:szCs w:val="24"/>
        </w:rPr>
      </w:pPr>
      <w:bookmarkStart w:id="4" w:name="_Toc216582805"/>
      <w:bookmarkStart w:id="5" w:name="_Toc515647757"/>
      <w:bookmarkStart w:id="6" w:name="_Toc520356143"/>
      <w:bookmarkStart w:id="7" w:name="_Toc21015"/>
      <w:bookmarkStart w:id="8" w:name="_Toc29942"/>
      <w:bookmarkStart w:id="9" w:name="_Toc21215"/>
      <w:r>
        <w:rPr>
          <w:rFonts w:hint="eastAsia" w:ascii="微软雅黑" w:hAnsi="微软雅黑" w:eastAsia="微软雅黑" w:cs="微软雅黑"/>
          <w:color w:val="auto"/>
          <w:sz w:val="24"/>
          <w:szCs w:val="24"/>
        </w:rPr>
        <w:t xml:space="preserve">一   </w:t>
      </w:r>
      <w:bookmarkEnd w:id="4"/>
      <w:bookmarkEnd w:id="5"/>
      <w:bookmarkEnd w:id="6"/>
      <w:r>
        <w:rPr>
          <w:rFonts w:hint="eastAsia" w:ascii="微软雅黑" w:hAnsi="微软雅黑" w:eastAsia="微软雅黑" w:cs="微软雅黑"/>
          <w:color w:val="auto"/>
          <w:sz w:val="24"/>
          <w:szCs w:val="24"/>
        </w:rPr>
        <w:t>总 则</w:t>
      </w:r>
      <w:bookmarkEnd w:id="7"/>
      <w:bookmarkEnd w:id="8"/>
      <w:bookmarkEnd w:id="9"/>
    </w:p>
    <w:p w14:paraId="7CCCBC16">
      <w:pPr>
        <w:pStyle w:val="4"/>
        <w:spacing w:before="0" w:after="0" w:line="400" w:lineRule="exact"/>
        <w:rPr>
          <w:rFonts w:hint="eastAsia" w:ascii="微软雅黑" w:hAnsi="微软雅黑" w:eastAsia="微软雅黑" w:cs="微软雅黑"/>
          <w:color w:val="auto"/>
          <w:u w:val="none"/>
        </w:rPr>
      </w:pPr>
      <w:bookmarkStart w:id="10" w:name="_Toc520356144"/>
      <w:bookmarkStart w:id="11" w:name="_Toc12013"/>
      <w:bookmarkStart w:id="12" w:name="_Toc518923061"/>
      <w:bookmarkStart w:id="13" w:name="_Toc16905_WPSOffice_Level2"/>
      <w:bookmarkStart w:id="14" w:name="_Toc11513"/>
      <w:bookmarkStart w:id="15" w:name="_Toc4676_WPSOffice_Level2"/>
      <w:bookmarkStart w:id="16" w:name="_Toc25825"/>
      <w:bookmarkStart w:id="17" w:name="_Toc5408"/>
      <w:bookmarkStart w:id="18" w:name="_Toc11939"/>
      <w:bookmarkStart w:id="19" w:name="_Toc520356165"/>
      <w:bookmarkStart w:id="20" w:name="_Toc515647780"/>
      <w:bookmarkStart w:id="21" w:name="_Toc19296"/>
      <w:bookmarkStart w:id="22" w:name="_Toc5428"/>
      <w:bookmarkStart w:id="23" w:name="_Toc21372"/>
      <w:bookmarkStart w:id="24" w:name="_Toc5768"/>
      <w:bookmarkStart w:id="25" w:name="_Toc5402"/>
      <w:bookmarkStart w:id="26" w:name="_Toc9240"/>
      <w:bookmarkStart w:id="27" w:name="_Toc14954"/>
      <w:bookmarkStart w:id="28" w:name="_Toc18658"/>
      <w:bookmarkStart w:id="29" w:name="_Toc18057"/>
      <w:bookmarkStart w:id="30" w:name="_Toc6401"/>
      <w:bookmarkStart w:id="31" w:name="_Toc28768"/>
      <w:r>
        <w:rPr>
          <w:rFonts w:hint="eastAsia" w:ascii="微软雅黑" w:hAnsi="微软雅黑" w:eastAsia="微软雅黑" w:cs="微软雅黑"/>
          <w:color w:val="auto"/>
          <w:u w:val="none"/>
        </w:rPr>
        <w:t>1.采购人、采购代理机构及</w:t>
      </w:r>
      <w:bookmarkEnd w:id="10"/>
      <w:bookmarkEnd w:id="11"/>
      <w:bookmarkEnd w:id="12"/>
      <w:r>
        <w:rPr>
          <w:rFonts w:hint="eastAsia" w:ascii="微软雅黑" w:hAnsi="微软雅黑" w:eastAsia="微软雅黑" w:cs="微软雅黑"/>
          <w:color w:val="auto"/>
          <w:u w:val="none"/>
        </w:rPr>
        <w:t>供应商</w:t>
      </w:r>
      <w:bookmarkEnd w:id="13"/>
      <w:bookmarkEnd w:id="14"/>
      <w:bookmarkEnd w:id="15"/>
      <w:bookmarkEnd w:id="16"/>
      <w:bookmarkEnd w:id="17"/>
      <w:bookmarkEnd w:id="18"/>
    </w:p>
    <w:p w14:paraId="6394610A">
      <w:pPr>
        <w:numPr>
          <w:ilvl w:val="1"/>
          <w:numId w:val="2"/>
        </w:numPr>
        <w:tabs>
          <w:tab w:val="left" w:pos="0"/>
          <w:tab w:val="clear" w:pos="900"/>
        </w:tabs>
        <w:spacing w:line="400" w:lineRule="exact"/>
        <w:ind w:hanging="898"/>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采购人：是指依法开展政府采购活动的国家机关、事业单位、团体组织</w:t>
      </w:r>
      <w:r>
        <w:rPr>
          <w:rFonts w:hint="eastAsia" w:ascii="微软雅黑" w:hAnsi="微软雅黑" w:eastAsia="微软雅黑" w:cs="微软雅黑"/>
          <w:color w:val="auto"/>
          <w:sz w:val="24"/>
          <w:lang w:eastAsia="zh-CN"/>
        </w:rPr>
        <w:t>。</w:t>
      </w:r>
      <w:r>
        <w:rPr>
          <w:rFonts w:hint="eastAsia" w:ascii="微软雅黑" w:hAnsi="微软雅黑" w:eastAsia="微软雅黑" w:cs="微软雅黑"/>
          <w:color w:val="auto"/>
          <w:sz w:val="24"/>
        </w:rPr>
        <w:t>本项目的采购人见</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w:t>
      </w:r>
    </w:p>
    <w:p w14:paraId="23306237">
      <w:pPr>
        <w:numPr>
          <w:ilvl w:val="1"/>
          <w:numId w:val="2"/>
        </w:numPr>
        <w:tabs>
          <w:tab w:val="left" w:pos="0"/>
          <w:tab w:val="clear" w:pos="900"/>
        </w:tabs>
        <w:spacing w:line="400" w:lineRule="exact"/>
        <w:ind w:hanging="898"/>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采购代理机构：是指集中采购机构或从事采购代理业务的社会中介机构。本项目的采购代理机构见</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w:t>
      </w:r>
    </w:p>
    <w:p w14:paraId="26BC2E50">
      <w:pPr>
        <w:numPr>
          <w:ilvl w:val="1"/>
          <w:numId w:val="2"/>
        </w:numPr>
        <w:spacing w:line="400" w:lineRule="exact"/>
        <w:ind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供应商：是指向采购人提供货物、工程或者服务的法人、非法人组织或者自然人。本项目的供应商须满足以下条件：</w:t>
      </w:r>
    </w:p>
    <w:p w14:paraId="60C1ED7B">
      <w:pPr>
        <w:spacing w:line="400" w:lineRule="exact"/>
        <w:ind w:left="850" w:hanging="849" w:hangingChars="354"/>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1.3.1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在中华人民共和国境内注册，能够独立承担民事责任，有生产或供应能力的本国供应商。</w:t>
      </w:r>
    </w:p>
    <w:p w14:paraId="22340EB9">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1.3.2  具备《中华人民共和国政府采购法》第二十二条关于供应商条件的规定，遵守本项目采购人本级和上级财政部门政府采购的有关规定。</w:t>
      </w:r>
    </w:p>
    <w:p w14:paraId="4ABA99F5">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1.3.3   以采购代理机构认可的方式获得了本项目的磋商文件。</w:t>
      </w:r>
    </w:p>
    <w:p w14:paraId="745966D2">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1.3.4   符合</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中规定的其他要求。</w:t>
      </w:r>
    </w:p>
    <w:p w14:paraId="3DA33DBF">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1.3.5   若</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中写明专门面向中小企业采购的，如供应商为非中小企业，其磋商将被认定为磋商无效。</w:t>
      </w:r>
    </w:p>
    <w:p w14:paraId="502FD682">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     如</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中允许联合体磋商，对联合体规定如下：</w:t>
      </w:r>
    </w:p>
    <w:p w14:paraId="286C3D3C">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1.4.1   两个以上供应商可以组成一个磋商联合体，以一个供应商的身份磋商。</w:t>
      </w:r>
    </w:p>
    <w:p w14:paraId="38660FCC">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1.4.2   联合体各方均应符合《中华人民共和国政府采购法》第二十二条规定的条件。</w:t>
      </w:r>
    </w:p>
    <w:p w14:paraId="29DC73C6">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1.4.3   采购人根据采购项目对供应商的特殊要求，联合体中至少应当有一方符合相关规定。</w:t>
      </w:r>
    </w:p>
    <w:p w14:paraId="17AF3C0B">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1.4.4   联合体各方应签订共同磋商协议，明确约定联合体各方承担的工作和相应的责任，并将共同磋商协议连同响应文件一并提交招标采购单位。</w:t>
      </w:r>
    </w:p>
    <w:p w14:paraId="070C7756">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1.4.5   大中型企业、其他自然人、法人或者非法人组织与小型、微型企业组成联合体共同参加磋商，共同磋商协议中应写明小型、微型企业的协议合同金额占到共同磋商协议磋商总金额的比例。</w:t>
      </w:r>
    </w:p>
    <w:p w14:paraId="5FE15CE2">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1.4.6  联合体中有同类资质的供应商按照联合体分工承担相同工作的，按照资质等级较低的供应商确定资质等级。</w:t>
      </w:r>
    </w:p>
    <w:p w14:paraId="63487449">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1.4.7  以联合体形式参加政府采购活动的，联合体各方不得再单独参加或者与其他供应商另外组成联合体参加本项目磋商，否则相关磋商将被认定为磋商无效。</w:t>
      </w:r>
    </w:p>
    <w:p w14:paraId="7A96A837">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1.4.8   对联合体磋商的其他资格要求见</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w:t>
      </w:r>
    </w:p>
    <w:p w14:paraId="0BA4869B">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1.5    单位负责人为同一人或者存在直接控股、管理关系的不同供应商，其相关磋商将被认定为磋商无效。</w:t>
      </w:r>
    </w:p>
    <w:p w14:paraId="5D39B08D">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1.6    为本项目提供过整体设计、规范编制或者项目管理、监理、检测等服务的供应商，不得再参加本项目上述服务以外的其他采购活动。否则其磋商将被认定为磋商无效。</w:t>
      </w:r>
    </w:p>
    <w:p w14:paraId="73DCC580">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1.7</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供应商在磋商过程中不得向采购人提供或给予影响其正常决策行为的任何有价值物品或服务。一经发现，其磋商将被认定为磋商无效。</w:t>
      </w:r>
    </w:p>
    <w:p w14:paraId="53F7482E">
      <w:pPr>
        <w:pStyle w:val="4"/>
        <w:spacing w:before="0" w:after="0" w:line="400" w:lineRule="exact"/>
        <w:rPr>
          <w:rFonts w:hint="eastAsia" w:ascii="微软雅黑" w:hAnsi="微软雅黑" w:eastAsia="微软雅黑" w:cs="微软雅黑"/>
          <w:color w:val="auto"/>
          <w:u w:val="none"/>
        </w:rPr>
      </w:pPr>
      <w:bookmarkStart w:id="32" w:name="_Toc11482_WPSOffice_Level2"/>
      <w:bookmarkStart w:id="33" w:name="_Toc20477"/>
      <w:bookmarkStart w:id="34" w:name="_Toc2643"/>
      <w:bookmarkStart w:id="35" w:name="_Toc11813_WPSOffice_Level2"/>
      <w:bookmarkStart w:id="36" w:name="_Toc237"/>
      <w:bookmarkStart w:id="37" w:name="_Toc2517"/>
      <w:bookmarkStart w:id="38" w:name="_Toc518923062"/>
      <w:bookmarkStart w:id="39" w:name="_Toc23589"/>
      <w:r>
        <w:rPr>
          <w:rFonts w:hint="eastAsia" w:ascii="微软雅黑" w:hAnsi="微软雅黑" w:eastAsia="微软雅黑" w:cs="微软雅黑"/>
          <w:color w:val="auto"/>
          <w:u w:val="none"/>
        </w:rPr>
        <w:t>2.资金来源</w:t>
      </w:r>
      <w:bookmarkEnd w:id="32"/>
      <w:bookmarkEnd w:id="33"/>
      <w:bookmarkEnd w:id="34"/>
      <w:bookmarkEnd w:id="35"/>
      <w:bookmarkEnd w:id="36"/>
      <w:bookmarkEnd w:id="37"/>
      <w:bookmarkEnd w:id="38"/>
      <w:bookmarkEnd w:id="39"/>
    </w:p>
    <w:p w14:paraId="40C51B1D">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本项目的采购人已获得足以支付本次招标后所签订的合同项下的资金（包括财政性资金和本项目采购中无法与财政性资金分割的非财政性资金）。</w:t>
      </w:r>
    </w:p>
    <w:p w14:paraId="4C222813">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2.2    项目预算金额</w:t>
      </w:r>
      <w:r>
        <w:rPr>
          <w:rFonts w:hint="eastAsia" w:ascii="微软雅黑" w:hAnsi="微软雅黑" w:eastAsia="微软雅黑" w:cs="微软雅黑"/>
          <w:color w:val="auto"/>
          <w:sz w:val="24"/>
          <w:u w:val="single"/>
        </w:rPr>
        <w:t>见供应商须知资料表</w:t>
      </w:r>
      <w:r>
        <w:rPr>
          <w:rFonts w:hint="eastAsia" w:ascii="微软雅黑" w:hAnsi="微软雅黑" w:eastAsia="微软雅黑" w:cs="微软雅黑"/>
          <w:color w:val="auto"/>
          <w:sz w:val="24"/>
        </w:rPr>
        <w:t>。</w:t>
      </w:r>
    </w:p>
    <w:p w14:paraId="628A1477">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2.3    供应商报价超过磋商文件规定的预算金额，其报价将被认定为无效。</w:t>
      </w:r>
    </w:p>
    <w:p w14:paraId="2DDCC3D1">
      <w:pPr>
        <w:pStyle w:val="4"/>
        <w:spacing w:before="0" w:after="0" w:line="400" w:lineRule="exact"/>
        <w:rPr>
          <w:rFonts w:hint="eastAsia" w:ascii="微软雅黑" w:hAnsi="微软雅黑" w:eastAsia="微软雅黑" w:cs="微软雅黑"/>
          <w:color w:val="auto"/>
          <w:u w:val="none"/>
        </w:rPr>
      </w:pPr>
      <w:bookmarkStart w:id="40" w:name="_Toc8601_WPSOffice_Level2"/>
      <w:bookmarkStart w:id="41" w:name="_Toc518923063"/>
      <w:bookmarkStart w:id="42" w:name="_Toc6330"/>
      <w:bookmarkStart w:id="43" w:name="_Toc4219"/>
      <w:bookmarkStart w:id="44" w:name="_Toc8946_WPSOffice_Level2"/>
      <w:bookmarkStart w:id="45" w:name="_Toc28166"/>
      <w:bookmarkStart w:id="46" w:name="_Toc20276"/>
      <w:bookmarkStart w:id="47" w:name="_Toc18464"/>
      <w:bookmarkStart w:id="48" w:name="_Toc520356145"/>
      <w:r>
        <w:rPr>
          <w:rFonts w:hint="eastAsia" w:ascii="微软雅黑" w:hAnsi="微软雅黑" w:eastAsia="微软雅黑" w:cs="微软雅黑"/>
          <w:color w:val="auto"/>
          <w:u w:val="none"/>
        </w:rPr>
        <w:t>3.磋商费用</w:t>
      </w:r>
      <w:bookmarkEnd w:id="40"/>
      <w:bookmarkEnd w:id="41"/>
      <w:bookmarkEnd w:id="42"/>
      <w:bookmarkEnd w:id="43"/>
      <w:bookmarkEnd w:id="44"/>
      <w:bookmarkEnd w:id="45"/>
      <w:bookmarkEnd w:id="46"/>
      <w:bookmarkEnd w:id="47"/>
      <w:bookmarkEnd w:id="48"/>
    </w:p>
    <w:p w14:paraId="01A49F59">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不论磋商的结果如何，供应商应承担所有与准备和参加磋商有关的费用。</w:t>
      </w:r>
    </w:p>
    <w:p w14:paraId="0147F103">
      <w:pPr>
        <w:pStyle w:val="4"/>
        <w:spacing w:before="0" w:after="0" w:line="400" w:lineRule="exact"/>
        <w:rPr>
          <w:rFonts w:hint="eastAsia" w:ascii="微软雅黑" w:hAnsi="微软雅黑" w:eastAsia="微软雅黑" w:cs="微软雅黑"/>
          <w:color w:val="auto"/>
          <w:u w:val="none"/>
        </w:rPr>
      </w:pPr>
      <w:bookmarkStart w:id="49" w:name="_Toc1523_WPSOffice_Level2"/>
      <w:bookmarkStart w:id="50" w:name="_Toc12375"/>
      <w:bookmarkStart w:id="51" w:name="_Toc21888"/>
      <w:bookmarkStart w:id="52" w:name="_Toc22788"/>
      <w:bookmarkStart w:id="53" w:name="_Toc9239"/>
      <w:bookmarkStart w:id="54" w:name="_Toc8368_WPSOffice_Level2"/>
      <w:bookmarkStart w:id="55" w:name="_Toc32365"/>
      <w:bookmarkStart w:id="56" w:name="_Toc518923064"/>
      <w:r>
        <w:rPr>
          <w:rFonts w:hint="eastAsia" w:ascii="微软雅黑" w:hAnsi="微软雅黑" w:eastAsia="微软雅黑" w:cs="微软雅黑"/>
          <w:color w:val="auto"/>
          <w:u w:val="none"/>
        </w:rPr>
        <w:t>4.适用法律</w:t>
      </w:r>
      <w:bookmarkEnd w:id="49"/>
      <w:bookmarkEnd w:id="50"/>
      <w:bookmarkEnd w:id="51"/>
      <w:bookmarkEnd w:id="52"/>
      <w:bookmarkEnd w:id="53"/>
      <w:bookmarkEnd w:id="54"/>
      <w:bookmarkEnd w:id="55"/>
      <w:bookmarkEnd w:id="56"/>
    </w:p>
    <w:p w14:paraId="45F0A29A">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w:t>
      </w:r>
      <w:r>
        <w:rPr>
          <w:rFonts w:hint="eastAsia" w:ascii="微软雅黑" w:hAnsi="微软雅黑" w:eastAsia="微软雅黑" w:cs="微软雅黑"/>
          <w:color w:val="auto"/>
          <w:sz w:val="24"/>
          <w:highlight w:val="none"/>
        </w:rPr>
        <w:t>本项目采购人、采购代理机构、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eastAsia="zh-CN"/>
        </w:rPr>
        <w:t>磋商小组</w:t>
      </w:r>
      <w:r>
        <w:rPr>
          <w:rFonts w:hint="eastAsia" w:ascii="微软雅黑" w:hAnsi="微软雅黑" w:eastAsia="微软雅黑" w:cs="微软雅黑"/>
          <w:color w:val="auto"/>
          <w:sz w:val="24"/>
          <w:highlight w:val="none"/>
        </w:rPr>
        <w:t>的相关行为均受《中华人民共和国政府采购法》、《中华人民共和国政府采购法实施条例》</w:t>
      </w:r>
      <w:r>
        <w:rPr>
          <w:rFonts w:hint="eastAsia" w:ascii="微软雅黑" w:hAnsi="微软雅黑" w:eastAsia="微软雅黑" w:cs="微软雅黑"/>
          <w:color w:val="auto"/>
          <w:sz w:val="24"/>
          <w:highlight w:val="none"/>
          <w:lang w:eastAsia="zh-CN"/>
        </w:rPr>
        <w:t>、《政府采购竞争性磋商采购方式管理暂行办法》</w:t>
      </w:r>
      <w:r>
        <w:rPr>
          <w:rFonts w:hint="eastAsia" w:ascii="微软雅黑" w:hAnsi="微软雅黑" w:eastAsia="微软雅黑" w:cs="微软雅黑"/>
          <w:color w:val="auto"/>
          <w:sz w:val="24"/>
          <w:highlight w:val="none"/>
        </w:rPr>
        <w:t>及本项目本级和上级财政部门政府采购有关规定的约束，其权利受到上述法律法规的保护。</w:t>
      </w:r>
    </w:p>
    <w:p w14:paraId="70AA3258">
      <w:pPr>
        <w:pStyle w:val="3"/>
        <w:spacing w:before="0" w:line="400" w:lineRule="exact"/>
        <w:ind w:left="1080" w:leftChars="257" w:hanging="540"/>
        <w:rPr>
          <w:rFonts w:hint="eastAsia" w:ascii="微软雅黑" w:hAnsi="微软雅黑" w:eastAsia="微软雅黑" w:cs="微软雅黑"/>
          <w:color w:val="auto"/>
        </w:rPr>
      </w:pPr>
      <w:bookmarkStart w:id="57" w:name="_Toc809"/>
      <w:bookmarkStart w:id="58" w:name="_Toc520356146"/>
      <w:bookmarkStart w:id="59" w:name="_Toc518923065"/>
      <w:bookmarkStart w:id="60" w:name="_Toc216582806"/>
      <w:bookmarkStart w:id="61" w:name="_Toc20318"/>
      <w:bookmarkStart w:id="62" w:name="_Toc4427"/>
      <w:bookmarkStart w:id="63" w:name="_Toc13552"/>
      <w:bookmarkStart w:id="64" w:name="_Toc24427"/>
      <w:bookmarkStart w:id="65" w:name="_Toc889"/>
      <w:bookmarkStart w:id="66" w:name="_Toc10894_WPSOffice_Level1"/>
      <w:bookmarkStart w:id="67" w:name="_Toc10715354"/>
      <w:r>
        <w:rPr>
          <w:rFonts w:hint="eastAsia" w:ascii="微软雅黑" w:hAnsi="微软雅黑" w:eastAsia="微软雅黑" w:cs="微软雅黑"/>
          <w:color w:val="auto"/>
          <w:sz w:val="28"/>
        </w:rPr>
        <w:t xml:space="preserve">二   </w:t>
      </w:r>
      <w:bookmarkEnd w:id="57"/>
      <w:bookmarkEnd w:id="58"/>
      <w:bookmarkEnd w:id="59"/>
      <w:bookmarkEnd w:id="60"/>
      <w:r>
        <w:rPr>
          <w:rFonts w:hint="eastAsia" w:ascii="微软雅黑" w:hAnsi="微软雅黑" w:eastAsia="微软雅黑" w:cs="微软雅黑"/>
          <w:color w:val="auto"/>
          <w:sz w:val="28"/>
        </w:rPr>
        <w:t>磋商文件</w:t>
      </w:r>
      <w:bookmarkEnd w:id="61"/>
      <w:bookmarkEnd w:id="62"/>
      <w:bookmarkEnd w:id="63"/>
      <w:bookmarkEnd w:id="64"/>
      <w:bookmarkEnd w:id="65"/>
      <w:bookmarkEnd w:id="66"/>
      <w:bookmarkEnd w:id="67"/>
    </w:p>
    <w:p w14:paraId="70D1A05C">
      <w:pPr>
        <w:pStyle w:val="4"/>
        <w:spacing w:before="0" w:after="0" w:line="400" w:lineRule="exact"/>
        <w:rPr>
          <w:rFonts w:hint="eastAsia" w:ascii="微软雅黑" w:hAnsi="微软雅黑" w:eastAsia="微软雅黑" w:cs="微软雅黑"/>
          <w:color w:val="auto"/>
          <w:u w:val="none"/>
        </w:rPr>
      </w:pPr>
      <w:bookmarkStart w:id="68" w:name="_Toc22990"/>
      <w:bookmarkStart w:id="69" w:name="_Toc27269"/>
      <w:bookmarkStart w:id="70" w:name="_Toc15218_WPSOffice_Level2"/>
      <w:bookmarkStart w:id="71" w:name="_Toc4166"/>
      <w:bookmarkStart w:id="72" w:name="_Toc518923066"/>
      <w:bookmarkStart w:id="73" w:name="_Toc32393"/>
      <w:bookmarkStart w:id="74" w:name="_Toc15303_WPSOffice_Level2"/>
      <w:bookmarkStart w:id="75" w:name="_Toc17055"/>
      <w:bookmarkStart w:id="76" w:name="_Toc520356147"/>
      <w:r>
        <w:rPr>
          <w:rFonts w:hint="eastAsia" w:ascii="微软雅黑" w:hAnsi="微软雅黑" w:eastAsia="微软雅黑" w:cs="微软雅黑"/>
          <w:color w:val="auto"/>
          <w:u w:val="none"/>
        </w:rPr>
        <w:t>5.磋商文件构成</w:t>
      </w:r>
      <w:bookmarkEnd w:id="68"/>
      <w:bookmarkEnd w:id="69"/>
      <w:bookmarkEnd w:id="70"/>
      <w:bookmarkEnd w:id="71"/>
      <w:bookmarkEnd w:id="72"/>
      <w:bookmarkEnd w:id="73"/>
      <w:bookmarkEnd w:id="74"/>
      <w:bookmarkEnd w:id="75"/>
      <w:bookmarkEnd w:id="76"/>
    </w:p>
    <w:p w14:paraId="414128FB">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磋商文件分为三册共7章，内容如下：</w:t>
      </w:r>
    </w:p>
    <w:p w14:paraId="2146C726">
      <w:pPr>
        <w:spacing w:line="400" w:lineRule="exact"/>
        <w:ind w:left="1079" w:leftChars="428" w:hanging="180" w:hangingChars="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第一册</w:t>
      </w:r>
    </w:p>
    <w:p w14:paraId="22630BDF">
      <w:pPr>
        <w:numPr>
          <w:ilvl w:val="0"/>
          <w:numId w:val="3"/>
        </w:numPr>
        <w:spacing w:line="400" w:lineRule="exact"/>
        <w:ind w:left="1081" w:leftChars="429" w:hanging="1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供应商须知</w:t>
      </w:r>
    </w:p>
    <w:p w14:paraId="0094D667">
      <w:pPr>
        <w:numPr>
          <w:ilvl w:val="0"/>
          <w:numId w:val="3"/>
        </w:numPr>
        <w:spacing w:line="400" w:lineRule="exact"/>
        <w:ind w:left="1081" w:leftChars="429" w:hanging="1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响应文件格式</w:t>
      </w:r>
    </w:p>
    <w:p w14:paraId="31F156E3">
      <w:pPr>
        <w:spacing w:line="400" w:lineRule="exact"/>
        <w:ind w:left="1081" w:leftChars="429" w:hanging="1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第二册</w:t>
      </w:r>
    </w:p>
    <w:p w14:paraId="18A6826A">
      <w:pPr>
        <w:numPr>
          <w:ilvl w:val="0"/>
          <w:numId w:val="3"/>
        </w:numPr>
        <w:spacing w:line="400" w:lineRule="exact"/>
        <w:ind w:left="1081" w:leftChars="429" w:hanging="1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磋商邀请 </w:t>
      </w:r>
    </w:p>
    <w:p w14:paraId="4728C880">
      <w:pPr>
        <w:numPr>
          <w:ilvl w:val="0"/>
          <w:numId w:val="3"/>
        </w:numPr>
        <w:spacing w:line="400" w:lineRule="exact"/>
        <w:ind w:left="1081" w:leftChars="429" w:hanging="1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供应商须知资料表</w:t>
      </w:r>
    </w:p>
    <w:p w14:paraId="231329F8">
      <w:pPr>
        <w:numPr>
          <w:ilvl w:val="0"/>
          <w:numId w:val="3"/>
        </w:numPr>
        <w:spacing w:line="400" w:lineRule="exact"/>
        <w:ind w:left="1081" w:leftChars="429" w:hanging="1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服务</w:t>
      </w:r>
      <w:r>
        <w:rPr>
          <w:rFonts w:hint="eastAsia" w:ascii="微软雅黑" w:hAnsi="微软雅黑" w:eastAsia="微软雅黑" w:cs="微软雅黑"/>
          <w:color w:val="auto"/>
          <w:sz w:val="24"/>
          <w:lang w:eastAsia="zh-CN"/>
        </w:rPr>
        <w:t>内容及项目要求</w:t>
      </w:r>
    </w:p>
    <w:p w14:paraId="4CC8911A">
      <w:pPr>
        <w:numPr>
          <w:ilvl w:val="0"/>
          <w:numId w:val="3"/>
        </w:numPr>
        <w:spacing w:line="400" w:lineRule="exact"/>
        <w:ind w:left="1081" w:leftChars="429" w:hanging="1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评审方法和标准</w:t>
      </w:r>
    </w:p>
    <w:p w14:paraId="2573364D">
      <w:pPr>
        <w:spacing w:line="400" w:lineRule="exact"/>
        <w:ind w:left="901"/>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第三册</w:t>
      </w:r>
    </w:p>
    <w:p w14:paraId="7F5ADB3A">
      <w:pPr>
        <w:numPr>
          <w:ilvl w:val="0"/>
          <w:numId w:val="3"/>
        </w:numPr>
        <w:spacing w:line="400" w:lineRule="exact"/>
        <w:ind w:left="1081" w:leftChars="429" w:hanging="1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政府采购合同格式</w:t>
      </w:r>
    </w:p>
    <w:p w14:paraId="3056FE20">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如本文件的前后内容不一致，以最后描述为准。</w:t>
      </w:r>
    </w:p>
    <w:p w14:paraId="024E7A93">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5.3    供应商应认真阅读磋商文件所有的事项、格式、条款和技术规范等。如供应商没有按照磋商文件要求提交全部资料，或者响应文件没有对磋商文件在各方面都做出实质性响应，可能导致其磋商被认定为磋商无效。</w:t>
      </w:r>
    </w:p>
    <w:p w14:paraId="6E22EAC9">
      <w:pPr>
        <w:pStyle w:val="4"/>
        <w:spacing w:before="0" w:after="0" w:line="400" w:lineRule="exact"/>
        <w:rPr>
          <w:rFonts w:hint="eastAsia" w:ascii="微软雅黑" w:hAnsi="微软雅黑" w:eastAsia="微软雅黑" w:cs="微软雅黑"/>
          <w:b w:val="0"/>
          <w:color w:val="auto"/>
          <w:u w:val="none"/>
        </w:rPr>
      </w:pPr>
      <w:bookmarkStart w:id="77" w:name="_Toc520356148"/>
      <w:bookmarkStart w:id="78" w:name="_Toc90_WPSOffice_Level2"/>
      <w:bookmarkStart w:id="79" w:name="_Toc20532"/>
      <w:bookmarkStart w:id="80" w:name="_Toc20413"/>
      <w:bookmarkStart w:id="81" w:name="_Toc29081_WPSOffice_Level2"/>
      <w:bookmarkStart w:id="82" w:name="_Toc27880"/>
      <w:bookmarkStart w:id="83" w:name="_Toc518923067"/>
      <w:bookmarkStart w:id="84" w:name="_Toc21314"/>
      <w:bookmarkStart w:id="85" w:name="_Toc10956"/>
      <w:r>
        <w:rPr>
          <w:rFonts w:hint="eastAsia" w:ascii="微软雅黑" w:hAnsi="微软雅黑" w:eastAsia="微软雅黑" w:cs="微软雅黑"/>
          <w:color w:val="auto"/>
          <w:u w:val="none"/>
        </w:rPr>
        <w:t>6.磋商文件的澄清</w:t>
      </w:r>
      <w:bookmarkEnd w:id="77"/>
      <w:r>
        <w:rPr>
          <w:rFonts w:hint="eastAsia" w:ascii="微软雅黑" w:hAnsi="微软雅黑" w:eastAsia="微软雅黑" w:cs="微软雅黑"/>
          <w:color w:val="auto"/>
          <w:u w:val="none"/>
        </w:rPr>
        <w:t>与修改</w:t>
      </w:r>
      <w:bookmarkEnd w:id="78"/>
      <w:bookmarkEnd w:id="79"/>
      <w:bookmarkEnd w:id="80"/>
      <w:bookmarkEnd w:id="81"/>
      <w:bookmarkEnd w:id="82"/>
      <w:bookmarkEnd w:id="83"/>
      <w:bookmarkEnd w:id="84"/>
      <w:bookmarkEnd w:id="85"/>
    </w:p>
    <w:p w14:paraId="4BE13818">
      <w:pPr>
        <w:pStyle w:val="7"/>
        <w:spacing w:line="400" w:lineRule="exact"/>
        <w:ind w:left="840" w:hanging="840" w:hangingChars="350"/>
        <w:rPr>
          <w:rFonts w:hint="eastAsia" w:ascii="微软雅黑" w:hAnsi="微软雅黑" w:eastAsia="微软雅黑" w:cs="微软雅黑"/>
          <w:color w:val="auto"/>
          <w:szCs w:val="24"/>
        </w:rPr>
      </w:pPr>
      <w:r>
        <w:rPr>
          <w:rFonts w:hint="eastAsia" w:ascii="微软雅黑" w:hAnsi="微软雅黑" w:eastAsia="微软雅黑" w:cs="微软雅黑"/>
          <w:color w:val="auto"/>
          <w:szCs w:val="24"/>
        </w:rPr>
        <w:t>6.1    为了保证对磋商文件的澄清和修改满足法律的时限要求，</w:t>
      </w:r>
      <w:bookmarkStart w:id="86" w:name="_Ref467378678"/>
      <w:bookmarkStart w:id="87" w:name="_Toc520356149"/>
      <w:r>
        <w:rPr>
          <w:rFonts w:hint="eastAsia" w:ascii="微软雅黑" w:hAnsi="微软雅黑" w:eastAsia="微软雅黑" w:cs="微软雅黑"/>
          <w:color w:val="auto"/>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07279CC9">
      <w:pPr>
        <w:pStyle w:val="7"/>
        <w:spacing w:line="400" w:lineRule="exact"/>
        <w:ind w:left="840" w:hanging="840" w:hangingChars="350"/>
        <w:rPr>
          <w:rFonts w:hint="eastAsia" w:ascii="微软雅黑" w:hAnsi="微软雅黑" w:eastAsia="微软雅黑" w:cs="微软雅黑"/>
          <w:color w:val="auto"/>
          <w:szCs w:val="24"/>
        </w:rPr>
      </w:pPr>
      <w:r>
        <w:rPr>
          <w:rFonts w:hint="eastAsia" w:ascii="微软雅黑" w:hAnsi="微软雅黑" w:eastAsia="微软雅黑" w:cs="微软雅黑"/>
          <w:color w:val="auto"/>
          <w:szCs w:val="24"/>
        </w:rPr>
        <w:t>6.2</w:t>
      </w:r>
      <w:r>
        <w:rPr>
          <w:rFonts w:hint="eastAsia" w:ascii="微软雅黑" w:hAnsi="微软雅黑" w:eastAsia="微软雅黑" w:cs="微软雅黑"/>
          <w:color w:val="auto"/>
          <w:szCs w:val="24"/>
        </w:rPr>
        <w:tab/>
      </w:r>
      <w:r>
        <w:rPr>
          <w:rFonts w:hint="eastAsia" w:ascii="微软雅黑" w:hAnsi="微软雅黑" w:eastAsia="微软雅黑" w:cs="微软雅黑"/>
          <w:color w:val="auto"/>
          <w:szCs w:val="24"/>
        </w:rPr>
        <w:t>采购人可主动地或在解答供应商提出的澄清问题时对磋商文件澄清或修改。采购代理机构将以发布澄清（更正）公告的方式，澄清或修改磋商文件，澄清或修改内容作为磋商文件的组成部分。</w:t>
      </w:r>
    </w:p>
    <w:p w14:paraId="3653EBBF">
      <w:pPr>
        <w:pStyle w:val="7"/>
        <w:spacing w:line="400" w:lineRule="exact"/>
        <w:ind w:left="840" w:hanging="840" w:hangingChars="350"/>
        <w:rPr>
          <w:rFonts w:hint="eastAsia" w:ascii="微软雅黑" w:hAnsi="微软雅黑" w:eastAsia="微软雅黑" w:cs="微软雅黑"/>
          <w:color w:val="auto"/>
          <w:szCs w:val="24"/>
        </w:rPr>
      </w:pPr>
      <w:r>
        <w:rPr>
          <w:rFonts w:hint="eastAsia" w:ascii="微软雅黑" w:hAnsi="微软雅黑" w:eastAsia="微软雅黑" w:cs="微软雅黑"/>
          <w:color w:val="auto"/>
          <w:szCs w:val="24"/>
        </w:rPr>
        <w:t>6.3</w:t>
      </w:r>
      <w:r>
        <w:rPr>
          <w:rFonts w:hint="eastAsia" w:ascii="微软雅黑" w:hAnsi="微软雅黑" w:eastAsia="微软雅黑" w:cs="微软雅黑"/>
          <w:color w:val="auto"/>
          <w:szCs w:val="24"/>
        </w:rPr>
        <w:tab/>
      </w:r>
      <w:r>
        <w:rPr>
          <w:rFonts w:hint="eastAsia" w:ascii="微软雅黑" w:hAnsi="微软雅黑" w:eastAsia="微软雅黑" w:cs="微软雅黑"/>
          <w:color w:val="auto"/>
          <w:szCs w:val="24"/>
        </w:rPr>
        <w:t>澄清或者修改的内容可能影响响应文件编制的，采购代理机构将以书面形式通知所有购买磋商文件的潜在供应商，并对其具有约束力。供应商在收到上述通知后，应及时向采购代理机构回函确认。</w:t>
      </w:r>
    </w:p>
    <w:p w14:paraId="0F491A7B">
      <w:pPr>
        <w:pStyle w:val="4"/>
        <w:tabs>
          <w:tab w:val="left" w:pos="900"/>
        </w:tabs>
        <w:spacing w:before="0" w:after="0" w:line="400" w:lineRule="exact"/>
        <w:rPr>
          <w:rFonts w:hint="eastAsia" w:ascii="微软雅黑" w:hAnsi="微软雅黑" w:eastAsia="微软雅黑" w:cs="微软雅黑"/>
          <w:color w:val="auto"/>
          <w:u w:val="none"/>
        </w:rPr>
      </w:pPr>
      <w:bookmarkStart w:id="88" w:name="_Toc9694_WPSOffice_Level2"/>
      <w:bookmarkStart w:id="89" w:name="_Toc2158"/>
      <w:bookmarkStart w:id="90" w:name="_Toc10994"/>
      <w:bookmarkStart w:id="91" w:name="_Toc31699_WPSOffice_Level2"/>
      <w:bookmarkStart w:id="92" w:name="_Toc518923068"/>
      <w:bookmarkStart w:id="93" w:name="_Toc17795"/>
      <w:bookmarkStart w:id="94" w:name="_Toc10965"/>
      <w:bookmarkStart w:id="95" w:name="_Toc10260"/>
      <w:r>
        <w:rPr>
          <w:rFonts w:hint="eastAsia" w:ascii="微软雅黑" w:hAnsi="微软雅黑" w:eastAsia="微软雅黑" w:cs="微软雅黑"/>
          <w:color w:val="auto"/>
          <w:u w:val="none"/>
        </w:rPr>
        <w:t>7</w:t>
      </w:r>
      <w:bookmarkEnd w:id="86"/>
      <w:bookmarkEnd w:id="87"/>
      <w:r>
        <w:rPr>
          <w:rFonts w:hint="eastAsia" w:ascii="微软雅黑" w:hAnsi="微软雅黑" w:eastAsia="微软雅黑" w:cs="微软雅黑"/>
          <w:color w:val="auto"/>
          <w:u w:val="none"/>
        </w:rPr>
        <w:t>.响应文件递交截止时间的顺延</w:t>
      </w:r>
      <w:bookmarkEnd w:id="88"/>
      <w:bookmarkEnd w:id="89"/>
      <w:bookmarkEnd w:id="90"/>
      <w:bookmarkEnd w:id="91"/>
      <w:bookmarkEnd w:id="92"/>
      <w:bookmarkEnd w:id="93"/>
      <w:bookmarkEnd w:id="94"/>
      <w:bookmarkEnd w:id="95"/>
    </w:p>
    <w:p w14:paraId="28C12BF1">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为使供应商准备磋商时有足够的时间对磋商文件的澄清或者修改部分进行研究，采购人将依法决定是否顺延响应文件递交截止时间。</w:t>
      </w:r>
    </w:p>
    <w:p w14:paraId="1181C3D6">
      <w:pPr>
        <w:pStyle w:val="3"/>
        <w:tabs>
          <w:tab w:val="left" w:pos="900"/>
        </w:tabs>
        <w:spacing w:before="0" w:line="400" w:lineRule="exact"/>
        <w:ind w:left="1080" w:leftChars="257" w:hanging="540"/>
        <w:rPr>
          <w:rFonts w:hint="eastAsia" w:ascii="微软雅黑" w:hAnsi="微软雅黑" w:eastAsia="微软雅黑" w:cs="微软雅黑"/>
          <w:color w:val="auto"/>
        </w:rPr>
      </w:pPr>
      <w:bookmarkStart w:id="96" w:name="_Toc516367020"/>
      <w:bookmarkStart w:id="97" w:name="_Toc4436_WPSOffice_Level1"/>
      <w:bookmarkStart w:id="98" w:name="_Toc10715355"/>
      <w:bookmarkStart w:id="99" w:name="_Toc520356150"/>
      <w:bookmarkStart w:id="100" w:name="_Toc22312"/>
      <w:bookmarkStart w:id="101" w:name="_Toc22504"/>
      <w:bookmarkStart w:id="102" w:name="_Toc216582807"/>
      <w:bookmarkStart w:id="103" w:name="_Toc18370"/>
      <w:bookmarkStart w:id="104" w:name="_Toc17201"/>
      <w:bookmarkStart w:id="105" w:name="_Toc518923069"/>
      <w:bookmarkStart w:id="106" w:name="_Toc25389"/>
      <w:r>
        <w:rPr>
          <w:rFonts w:hint="eastAsia" w:ascii="微软雅黑" w:hAnsi="微软雅黑" w:eastAsia="微软雅黑" w:cs="微软雅黑"/>
          <w:color w:val="auto"/>
          <w:sz w:val="28"/>
        </w:rPr>
        <w:t xml:space="preserve">三   </w:t>
      </w:r>
      <w:bookmarkEnd w:id="96"/>
      <w:r>
        <w:rPr>
          <w:rFonts w:hint="eastAsia" w:ascii="微软雅黑" w:hAnsi="微软雅黑" w:eastAsia="微软雅黑" w:cs="微软雅黑"/>
          <w:color w:val="auto"/>
          <w:sz w:val="28"/>
        </w:rPr>
        <w:t>响应文件的编制</w:t>
      </w:r>
      <w:bookmarkEnd w:id="97"/>
      <w:bookmarkEnd w:id="98"/>
      <w:bookmarkEnd w:id="99"/>
      <w:bookmarkEnd w:id="100"/>
      <w:bookmarkEnd w:id="101"/>
      <w:bookmarkEnd w:id="102"/>
      <w:bookmarkEnd w:id="103"/>
      <w:bookmarkEnd w:id="104"/>
      <w:bookmarkEnd w:id="105"/>
      <w:bookmarkEnd w:id="106"/>
    </w:p>
    <w:p w14:paraId="7147B9F0">
      <w:pPr>
        <w:pStyle w:val="4"/>
        <w:tabs>
          <w:tab w:val="left" w:pos="900"/>
        </w:tabs>
        <w:spacing w:before="0" w:after="0" w:line="400" w:lineRule="exact"/>
        <w:rPr>
          <w:rFonts w:hint="eastAsia" w:ascii="微软雅黑" w:hAnsi="微软雅黑" w:eastAsia="微软雅黑" w:cs="微软雅黑"/>
          <w:color w:val="auto"/>
          <w:u w:val="none"/>
        </w:rPr>
      </w:pPr>
      <w:bookmarkStart w:id="107" w:name="_Toc30152"/>
      <w:bookmarkStart w:id="108" w:name="_Toc32582"/>
      <w:bookmarkStart w:id="109" w:name="_Toc520356151"/>
      <w:bookmarkStart w:id="110" w:name="_Toc516367021"/>
      <w:bookmarkStart w:id="111" w:name="_Toc20686_WPSOffice_Level2"/>
      <w:bookmarkStart w:id="112" w:name="_Toc518923070"/>
      <w:bookmarkStart w:id="113" w:name="_Toc4350"/>
      <w:bookmarkStart w:id="114" w:name="_Toc6728"/>
      <w:bookmarkStart w:id="115" w:name="_Toc31355"/>
      <w:bookmarkStart w:id="116" w:name="_Toc13590_WPSOffice_Level2"/>
      <w:r>
        <w:rPr>
          <w:rFonts w:hint="eastAsia" w:ascii="微软雅黑" w:hAnsi="微软雅黑" w:eastAsia="微软雅黑" w:cs="微软雅黑"/>
          <w:color w:val="auto"/>
          <w:u w:val="none"/>
        </w:rPr>
        <w:t>8.</w:t>
      </w:r>
      <w:r>
        <w:rPr>
          <w:rFonts w:hint="eastAsia" w:ascii="微软雅黑" w:hAnsi="微软雅黑" w:eastAsia="微软雅黑" w:cs="微软雅黑"/>
          <w:color w:val="auto"/>
          <w:u w:val="none"/>
        </w:rPr>
        <w:tab/>
      </w:r>
      <w:r>
        <w:rPr>
          <w:rFonts w:hint="eastAsia" w:ascii="微软雅黑" w:hAnsi="微软雅黑" w:eastAsia="微软雅黑" w:cs="微软雅黑"/>
          <w:color w:val="auto"/>
          <w:u w:val="none"/>
        </w:rPr>
        <w:t>磋商范围及响应文件成交准和计量单位的使用</w:t>
      </w:r>
      <w:bookmarkEnd w:id="107"/>
      <w:bookmarkEnd w:id="108"/>
      <w:bookmarkEnd w:id="109"/>
      <w:bookmarkEnd w:id="110"/>
      <w:bookmarkEnd w:id="111"/>
      <w:bookmarkEnd w:id="112"/>
      <w:bookmarkEnd w:id="113"/>
      <w:bookmarkEnd w:id="114"/>
      <w:bookmarkEnd w:id="115"/>
      <w:bookmarkEnd w:id="116"/>
    </w:p>
    <w:p w14:paraId="338B0038">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8.1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项目有分包的，供应商可对磋商文件其中一个或几个分包进行磋商，除非在</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中另有规定。</w:t>
      </w:r>
    </w:p>
    <w:p w14:paraId="10F422A7">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8.2    供应商应当对所投分包磋商文件中“服务需求”所列的所有服务内容进行磋商，如仅响应分包中的部分内容，其磋商将被认定为磋商无效。</w:t>
      </w:r>
    </w:p>
    <w:p w14:paraId="18E2A31B">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8.3     </w:t>
      </w:r>
      <w:r>
        <w:rPr>
          <w:rFonts w:hint="eastAsia" w:ascii="微软雅黑" w:hAnsi="微软雅黑" w:eastAsia="微软雅黑" w:cs="微软雅黑"/>
          <w:color w:val="auto"/>
          <w:sz w:val="24"/>
          <w:highlight w:val="none"/>
        </w:rPr>
        <w:t>除</w:t>
      </w:r>
      <w:r>
        <w:rPr>
          <w:rFonts w:hint="eastAsia" w:ascii="微软雅黑" w:hAnsi="微软雅黑" w:eastAsia="微软雅黑" w:cs="微软雅黑"/>
          <w:color w:val="auto"/>
          <w:sz w:val="24"/>
          <w:highlight w:val="none"/>
          <w:lang w:eastAsia="zh-CN"/>
        </w:rPr>
        <w:t>磋商文件</w:t>
      </w:r>
      <w:r>
        <w:rPr>
          <w:rFonts w:hint="eastAsia" w:ascii="微软雅黑" w:hAnsi="微软雅黑" w:eastAsia="微软雅黑" w:cs="微软雅黑"/>
          <w:color w:val="auto"/>
          <w:sz w:val="24"/>
          <w:highlight w:val="none"/>
        </w:rPr>
        <w:t>中有特殊要求外，</w:t>
      </w:r>
      <w:r>
        <w:rPr>
          <w:rFonts w:hint="eastAsia" w:ascii="微软雅黑" w:hAnsi="微软雅黑" w:eastAsia="微软雅黑" w:cs="微软雅黑"/>
          <w:color w:val="auto"/>
          <w:sz w:val="24"/>
          <w:highlight w:val="none"/>
          <w:lang w:eastAsia="zh-CN"/>
        </w:rPr>
        <w:t>响应文件</w:t>
      </w:r>
      <w:r>
        <w:rPr>
          <w:rFonts w:hint="eastAsia" w:ascii="微软雅黑" w:hAnsi="微软雅黑" w:eastAsia="微软雅黑" w:cs="微软雅黑"/>
          <w:color w:val="auto"/>
          <w:sz w:val="24"/>
          <w:highlight w:val="none"/>
        </w:rPr>
        <w:t>中所使用的计量单位，应采用中华人民共和国法定计量单位。</w:t>
      </w:r>
    </w:p>
    <w:p w14:paraId="5D7F96CA">
      <w:pPr>
        <w:pStyle w:val="4"/>
        <w:tabs>
          <w:tab w:val="left" w:pos="900"/>
        </w:tabs>
        <w:spacing w:before="0" w:after="0" w:line="400" w:lineRule="exact"/>
        <w:rPr>
          <w:rFonts w:hint="eastAsia" w:ascii="微软雅黑" w:hAnsi="微软雅黑" w:eastAsia="微软雅黑" w:cs="微软雅黑"/>
          <w:color w:val="auto"/>
          <w:u w:val="none"/>
        </w:rPr>
      </w:pPr>
      <w:bookmarkStart w:id="117" w:name="_Ref467306676"/>
      <w:bookmarkStart w:id="118" w:name="_Ref467306195"/>
      <w:bookmarkStart w:id="119" w:name="_Toc516367022"/>
      <w:bookmarkStart w:id="120" w:name="_Toc520356152"/>
      <w:bookmarkStart w:id="121" w:name="_Toc15487"/>
      <w:bookmarkStart w:id="122" w:name="_Toc518923071"/>
      <w:bookmarkStart w:id="123" w:name="_Toc472"/>
      <w:bookmarkStart w:id="124" w:name="_Toc31935_WPSOffice_Level2"/>
      <w:bookmarkStart w:id="125" w:name="_Toc3145"/>
      <w:bookmarkStart w:id="126" w:name="_Toc28579_WPSOffice_Level2"/>
      <w:bookmarkStart w:id="127" w:name="_Toc22633"/>
      <w:bookmarkStart w:id="128" w:name="_Toc28019"/>
      <w:r>
        <w:rPr>
          <w:rFonts w:hint="eastAsia" w:ascii="微软雅黑" w:hAnsi="微软雅黑" w:eastAsia="微软雅黑" w:cs="微软雅黑"/>
          <w:color w:val="auto"/>
          <w:u w:val="none"/>
        </w:rPr>
        <w:t>9.</w:t>
      </w:r>
      <w:bookmarkEnd w:id="117"/>
      <w:bookmarkEnd w:id="118"/>
      <w:bookmarkEnd w:id="119"/>
      <w:r>
        <w:rPr>
          <w:rFonts w:hint="eastAsia" w:ascii="微软雅黑" w:hAnsi="微软雅黑" w:eastAsia="微软雅黑" w:cs="微软雅黑"/>
          <w:color w:val="auto"/>
          <w:u w:val="none"/>
        </w:rPr>
        <w:t>响应文件构成</w:t>
      </w:r>
      <w:bookmarkEnd w:id="120"/>
      <w:bookmarkEnd w:id="121"/>
      <w:bookmarkEnd w:id="122"/>
      <w:bookmarkEnd w:id="123"/>
      <w:bookmarkEnd w:id="124"/>
      <w:bookmarkEnd w:id="125"/>
      <w:bookmarkEnd w:id="126"/>
      <w:bookmarkEnd w:id="127"/>
      <w:bookmarkEnd w:id="128"/>
    </w:p>
    <w:p w14:paraId="00BE5D2D">
      <w:pPr>
        <w:tabs>
          <w:tab w:val="left" w:pos="900"/>
          <w:tab w:val="left" w:pos="5580"/>
        </w:tabs>
        <w:spacing w:line="400" w:lineRule="exact"/>
        <w:ind w:left="960" w:hanging="960" w:hangingChars="400"/>
        <w:jc w:val="left"/>
        <w:rPr>
          <w:rFonts w:hint="eastAsia" w:ascii="微软雅黑" w:hAnsi="微软雅黑" w:eastAsia="微软雅黑" w:cs="微软雅黑"/>
          <w:b/>
          <w:bCs/>
          <w:color w:val="auto"/>
          <w:kern w:val="0"/>
          <w:sz w:val="24"/>
          <w:szCs w:val="20"/>
          <w:u w:val="single"/>
        </w:rPr>
      </w:pPr>
      <w:bookmarkStart w:id="129" w:name="_Ref467052588"/>
      <w:r>
        <w:rPr>
          <w:rFonts w:hint="eastAsia" w:ascii="微软雅黑" w:hAnsi="微软雅黑" w:eastAsia="微软雅黑" w:cs="微软雅黑"/>
          <w:color w:val="auto"/>
          <w:sz w:val="24"/>
        </w:rPr>
        <w:t xml:space="preserve">9.1     </w:t>
      </w:r>
      <w:bookmarkEnd w:id="129"/>
      <w:r>
        <w:rPr>
          <w:rFonts w:hint="eastAsia" w:ascii="微软雅黑" w:hAnsi="微软雅黑" w:eastAsia="微软雅黑" w:cs="微软雅黑"/>
          <w:b/>
          <w:bCs/>
          <w:color w:val="auto"/>
          <w:sz w:val="24"/>
          <w:u w:val="single"/>
        </w:rPr>
        <w:t>供应商应完整地按</w:t>
      </w:r>
      <w:r>
        <w:rPr>
          <w:rFonts w:hint="eastAsia" w:ascii="微软雅黑" w:hAnsi="微软雅黑" w:eastAsia="微软雅黑" w:cs="微软雅黑"/>
          <w:b/>
          <w:bCs/>
          <w:color w:val="auto"/>
          <w:sz w:val="24"/>
          <w:u w:val="single"/>
          <w:lang w:eastAsia="zh-CN"/>
        </w:rPr>
        <w:t>磋商文件</w:t>
      </w:r>
      <w:r>
        <w:rPr>
          <w:rFonts w:hint="eastAsia" w:ascii="微软雅黑" w:hAnsi="微软雅黑" w:eastAsia="微软雅黑" w:cs="微软雅黑"/>
          <w:b/>
          <w:bCs/>
          <w:color w:val="auto"/>
          <w:sz w:val="24"/>
          <w:u w:val="single"/>
        </w:rPr>
        <w:t>提供的</w:t>
      </w:r>
      <w:r>
        <w:rPr>
          <w:rFonts w:hint="eastAsia" w:ascii="微软雅黑" w:hAnsi="微软雅黑" w:eastAsia="微软雅黑" w:cs="微软雅黑"/>
          <w:b/>
          <w:bCs/>
          <w:color w:val="auto"/>
          <w:sz w:val="24"/>
          <w:u w:val="single"/>
          <w:lang w:eastAsia="zh-CN"/>
        </w:rPr>
        <w:t>响应文件</w:t>
      </w:r>
      <w:r>
        <w:rPr>
          <w:rFonts w:hint="eastAsia" w:ascii="微软雅黑" w:hAnsi="微软雅黑" w:eastAsia="微软雅黑" w:cs="微软雅黑"/>
          <w:b/>
          <w:bCs/>
          <w:color w:val="auto"/>
          <w:sz w:val="24"/>
          <w:u w:val="single"/>
        </w:rPr>
        <w:t>格式及要求编写</w:t>
      </w:r>
      <w:r>
        <w:rPr>
          <w:rFonts w:hint="eastAsia" w:ascii="微软雅黑" w:hAnsi="微软雅黑" w:eastAsia="微软雅黑" w:cs="微软雅黑"/>
          <w:b/>
          <w:bCs/>
          <w:color w:val="auto"/>
          <w:sz w:val="24"/>
          <w:u w:val="single"/>
          <w:lang w:eastAsia="zh-CN"/>
        </w:rPr>
        <w:t>响应文件</w:t>
      </w:r>
      <w:r>
        <w:rPr>
          <w:rFonts w:hint="eastAsia" w:ascii="微软雅黑" w:hAnsi="微软雅黑" w:eastAsia="微软雅黑" w:cs="微软雅黑"/>
          <w:b/>
          <w:bCs/>
          <w:color w:val="auto"/>
          <w:sz w:val="24"/>
          <w:u w:val="single"/>
        </w:rPr>
        <w:t>，根据平台关联点上传对应佐证资料，</w:t>
      </w:r>
      <w:r>
        <w:rPr>
          <w:rFonts w:hint="eastAsia" w:ascii="微软雅黑" w:hAnsi="微软雅黑" w:eastAsia="微软雅黑" w:cs="微软雅黑"/>
          <w:b/>
          <w:bCs/>
          <w:color w:val="auto"/>
          <w:sz w:val="24"/>
          <w:u w:val="single"/>
          <w:lang w:eastAsia="zh-CN"/>
        </w:rPr>
        <w:t>响应文件</w:t>
      </w:r>
      <w:r>
        <w:rPr>
          <w:rFonts w:hint="eastAsia" w:ascii="微软雅黑" w:hAnsi="微软雅黑" w:eastAsia="微软雅黑" w:cs="微软雅黑"/>
          <w:b/>
          <w:bCs/>
          <w:color w:val="auto"/>
          <w:sz w:val="24"/>
          <w:u w:val="single"/>
        </w:rPr>
        <w:t>应包括“</w:t>
      </w:r>
      <w:r>
        <w:rPr>
          <w:rFonts w:hint="eastAsia" w:ascii="微软雅黑" w:hAnsi="微软雅黑" w:eastAsia="微软雅黑" w:cs="微软雅黑"/>
          <w:b/>
          <w:bCs/>
          <w:color w:val="auto"/>
          <w:sz w:val="24"/>
          <w:u w:val="single"/>
          <w:lang w:eastAsia="zh-CN"/>
        </w:rPr>
        <w:t>磋商一览表</w:t>
      </w:r>
      <w:r>
        <w:rPr>
          <w:rFonts w:hint="eastAsia" w:ascii="微软雅黑" w:hAnsi="微软雅黑" w:eastAsia="微软雅黑" w:cs="微软雅黑"/>
          <w:b/>
          <w:bCs/>
          <w:color w:val="auto"/>
          <w:sz w:val="24"/>
          <w:u w:val="single"/>
        </w:rPr>
        <w:t>及资格证明文件”和“商务及技术文件”两部分，两部分合并成完整一册</w:t>
      </w:r>
      <w:r>
        <w:rPr>
          <w:rFonts w:hint="eastAsia" w:ascii="微软雅黑" w:hAnsi="微软雅黑" w:eastAsia="微软雅黑" w:cs="微软雅黑"/>
          <w:b/>
          <w:bCs/>
          <w:color w:val="auto"/>
          <w:sz w:val="24"/>
          <w:u w:val="single"/>
          <w:lang w:val="en-US" w:eastAsia="zh-CN"/>
        </w:rPr>
        <w:t>经CA证书加密后上传提交</w:t>
      </w:r>
      <w:r>
        <w:rPr>
          <w:rFonts w:hint="eastAsia" w:ascii="微软雅黑" w:hAnsi="微软雅黑" w:eastAsia="微软雅黑" w:cs="微软雅黑"/>
          <w:b/>
          <w:bCs/>
          <w:color w:val="auto"/>
          <w:sz w:val="24"/>
          <w:u w:val="single"/>
        </w:rPr>
        <w:t>至政采云平台</w:t>
      </w:r>
      <w:r>
        <w:rPr>
          <w:rFonts w:hint="eastAsia" w:ascii="微软雅黑" w:hAnsi="微软雅黑" w:eastAsia="微软雅黑" w:cs="微软雅黑"/>
          <w:b/>
          <w:bCs/>
          <w:color w:val="auto"/>
          <w:sz w:val="24"/>
          <w:u w:val="single"/>
          <w:lang w:val="en-US" w:eastAsia="zh-CN"/>
        </w:rPr>
        <w:t>（严格按照政采云电子投标流程制作并上传电子响应文件）。</w:t>
      </w:r>
    </w:p>
    <w:p w14:paraId="083F6883">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9.2    上述文件应按照磋商文件规定的格式填写、签署和盖章。</w:t>
      </w:r>
    </w:p>
    <w:p w14:paraId="52A1B7A8">
      <w:pPr>
        <w:pStyle w:val="4"/>
        <w:tabs>
          <w:tab w:val="left" w:pos="900"/>
        </w:tabs>
        <w:spacing w:before="0" w:after="0" w:line="400" w:lineRule="exact"/>
        <w:rPr>
          <w:rFonts w:hint="eastAsia" w:ascii="微软雅黑" w:hAnsi="微软雅黑" w:eastAsia="微软雅黑" w:cs="微软雅黑"/>
          <w:color w:val="auto"/>
          <w:u w:val="none"/>
        </w:rPr>
      </w:pPr>
      <w:bookmarkStart w:id="130" w:name="_Toc26104"/>
      <w:bookmarkStart w:id="131" w:name="_Toc10751_WPSOffice_Level2"/>
      <w:bookmarkStart w:id="132" w:name="_Toc2671"/>
      <w:bookmarkStart w:id="133" w:name="_Toc518923072"/>
      <w:bookmarkStart w:id="134" w:name="_Toc25744"/>
      <w:bookmarkStart w:id="135" w:name="_Toc508185920"/>
      <w:bookmarkStart w:id="136" w:name="_Toc5768_WPSOffice_Level2"/>
      <w:bookmarkStart w:id="137" w:name="_Toc28671"/>
      <w:bookmarkStart w:id="138" w:name="_Toc520356153"/>
      <w:bookmarkStart w:id="139" w:name="_Toc516367023"/>
      <w:bookmarkStart w:id="140" w:name="_Toc4896"/>
      <w:bookmarkStart w:id="141" w:name="_Toc520356155"/>
      <w:r>
        <w:rPr>
          <w:rFonts w:hint="eastAsia" w:ascii="微软雅黑" w:hAnsi="微软雅黑" w:eastAsia="微软雅黑" w:cs="微软雅黑"/>
          <w:color w:val="auto"/>
          <w:u w:val="none"/>
        </w:rPr>
        <w:t>10.</w:t>
      </w:r>
      <w:r>
        <w:rPr>
          <w:rFonts w:hint="eastAsia" w:ascii="微软雅黑" w:hAnsi="微软雅黑" w:eastAsia="微软雅黑" w:cs="微软雅黑"/>
          <w:color w:val="auto"/>
          <w:u w:val="none"/>
        </w:rPr>
        <w:tab/>
      </w:r>
      <w:bookmarkEnd w:id="130"/>
      <w:bookmarkEnd w:id="131"/>
      <w:bookmarkEnd w:id="132"/>
      <w:bookmarkEnd w:id="133"/>
      <w:bookmarkEnd w:id="134"/>
      <w:bookmarkEnd w:id="135"/>
      <w:bookmarkEnd w:id="136"/>
      <w:bookmarkEnd w:id="137"/>
      <w:bookmarkEnd w:id="138"/>
      <w:bookmarkEnd w:id="139"/>
      <w:r>
        <w:rPr>
          <w:rFonts w:hint="eastAsia" w:ascii="微软雅黑" w:hAnsi="微软雅黑" w:eastAsia="微软雅黑" w:cs="微软雅黑"/>
          <w:color w:val="auto"/>
          <w:highlight w:val="none"/>
          <w:u w:val="none"/>
        </w:rPr>
        <w:t>证明</w:t>
      </w:r>
      <w:r>
        <w:rPr>
          <w:rFonts w:hint="eastAsia" w:ascii="微软雅黑" w:hAnsi="微软雅黑" w:eastAsia="微软雅黑" w:cs="微软雅黑"/>
          <w:color w:val="auto"/>
          <w:highlight w:val="none"/>
          <w:u w:val="none"/>
          <w:lang w:val="en-US" w:eastAsia="zh-CN"/>
        </w:rPr>
        <w:t>磋商</w:t>
      </w:r>
      <w:r>
        <w:rPr>
          <w:rFonts w:hint="eastAsia" w:ascii="微软雅黑" w:hAnsi="微软雅黑" w:eastAsia="微软雅黑" w:cs="微软雅黑"/>
          <w:color w:val="auto"/>
          <w:highlight w:val="none"/>
          <w:u w:val="none"/>
        </w:rPr>
        <w:t>的合格性和符合</w:t>
      </w:r>
      <w:r>
        <w:rPr>
          <w:rFonts w:hint="eastAsia" w:ascii="微软雅黑" w:hAnsi="微软雅黑" w:eastAsia="微软雅黑" w:cs="微软雅黑"/>
          <w:color w:val="auto"/>
          <w:highlight w:val="none"/>
          <w:u w:val="none"/>
          <w:lang w:eastAsia="zh-CN"/>
        </w:rPr>
        <w:t>磋商文件</w:t>
      </w:r>
      <w:r>
        <w:rPr>
          <w:rFonts w:hint="eastAsia" w:ascii="微软雅黑" w:hAnsi="微软雅黑" w:eastAsia="微软雅黑" w:cs="微软雅黑"/>
          <w:color w:val="auto"/>
          <w:highlight w:val="none"/>
          <w:u w:val="none"/>
        </w:rPr>
        <w:t>规定的技术文件</w:t>
      </w:r>
      <w:bookmarkEnd w:id="140"/>
    </w:p>
    <w:p w14:paraId="59AF90E5">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供应商应提交证明文件，证明其磋商内容符合磋商文件规定。该证明文件是响应文件的一部分。</w:t>
      </w:r>
    </w:p>
    <w:p w14:paraId="4AA2BF6D">
      <w:pPr>
        <w:spacing w:line="400" w:lineRule="exact"/>
        <w:ind w:left="900" w:hanging="900" w:hangingChars="375"/>
        <w:rPr>
          <w:rFonts w:hint="eastAsia" w:ascii="微软雅黑" w:hAnsi="微软雅黑" w:eastAsia="微软雅黑" w:cs="微软雅黑"/>
          <w:color w:val="auto"/>
          <w:sz w:val="24"/>
        </w:rPr>
      </w:pPr>
      <w:bookmarkStart w:id="142" w:name="_Ref467306244"/>
      <w:r>
        <w:rPr>
          <w:rFonts w:hint="eastAsia" w:ascii="微软雅黑" w:hAnsi="微软雅黑" w:eastAsia="微软雅黑" w:cs="微软雅黑"/>
          <w:color w:val="auto"/>
          <w:sz w:val="24"/>
        </w:rPr>
        <w:t>10.2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上款所述的证明文件，可以是文字资料、图纸和数据</w:t>
      </w:r>
      <w:bookmarkEnd w:id="142"/>
      <w:r>
        <w:rPr>
          <w:rFonts w:hint="eastAsia" w:ascii="微软雅黑" w:hAnsi="微软雅黑" w:eastAsia="微软雅黑" w:cs="微软雅黑"/>
          <w:color w:val="auto"/>
          <w:sz w:val="24"/>
        </w:rPr>
        <w:t>。</w:t>
      </w:r>
    </w:p>
    <w:p w14:paraId="26458306">
      <w:pPr>
        <w:pStyle w:val="4"/>
        <w:spacing w:before="0" w:after="0" w:line="400" w:lineRule="exact"/>
        <w:rPr>
          <w:rFonts w:hint="eastAsia" w:ascii="微软雅黑" w:hAnsi="微软雅黑" w:eastAsia="微软雅黑" w:cs="微软雅黑"/>
          <w:color w:val="auto"/>
          <w:u w:val="none"/>
        </w:rPr>
      </w:pPr>
      <w:bookmarkStart w:id="143" w:name="_Toc8529"/>
      <w:bookmarkStart w:id="144" w:name="_Toc518923073"/>
      <w:bookmarkStart w:id="145" w:name="_Toc16161"/>
      <w:bookmarkStart w:id="146" w:name="_Toc7165"/>
      <w:bookmarkStart w:id="147" w:name="_Toc32368_WPSOffice_Level2"/>
      <w:bookmarkStart w:id="148" w:name="_Toc15335_WPSOffice_Level2"/>
      <w:bookmarkStart w:id="149" w:name="_Toc24379"/>
      <w:bookmarkStart w:id="150" w:name="_Toc31272"/>
      <w:r>
        <w:rPr>
          <w:rFonts w:hint="eastAsia" w:ascii="微软雅黑" w:hAnsi="微软雅黑" w:eastAsia="微软雅黑" w:cs="微软雅黑"/>
          <w:color w:val="auto"/>
          <w:u w:val="none"/>
        </w:rPr>
        <w:t>11.</w:t>
      </w:r>
      <w:bookmarkEnd w:id="141"/>
      <w:bookmarkEnd w:id="143"/>
      <w:bookmarkEnd w:id="144"/>
      <w:r>
        <w:rPr>
          <w:rFonts w:hint="eastAsia" w:ascii="微软雅黑" w:hAnsi="微软雅黑" w:eastAsia="微软雅黑" w:cs="微软雅黑"/>
          <w:color w:val="auto"/>
          <w:u w:val="none"/>
        </w:rPr>
        <w:t>磋商报价</w:t>
      </w:r>
      <w:bookmarkEnd w:id="145"/>
      <w:bookmarkEnd w:id="146"/>
      <w:bookmarkEnd w:id="147"/>
      <w:bookmarkEnd w:id="148"/>
      <w:bookmarkEnd w:id="149"/>
      <w:bookmarkEnd w:id="150"/>
    </w:p>
    <w:p w14:paraId="794D8376">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11.1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所有响应文件均以人民币报价。供应商的磋商报价应遵守《中华人民共和国价格法》。同时，根据《中华人民共和国政府采购法》第二条的规定，为保证公平竞争，如有主体磋商标的的赠与行为，其磋商将被认定为磋商无效。</w:t>
      </w:r>
    </w:p>
    <w:p w14:paraId="0B58828A">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11.2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highlight w:val="none"/>
        </w:rPr>
        <w:t>供应商应在标的分项报价表上标明分项服务的价格（如适用）和总价，并由法定代表人或其委托代理人签署。</w:t>
      </w:r>
    </w:p>
    <w:p w14:paraId="15A2D692">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11.3</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采购人不接受具有附加条件的报价。</w:t>
      </w:r>
    </w:p>
    <w:p w14:paraId="3AD3F9CB">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11.4</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供应商所报的各分项磋商报价在合同履行过程中是固定不变的，不得以任何理由予以变更。任何包含价格调整要求的磋商，将被认定为磋商无效。</w:t>
      </w:r>
    </w:p>
    <w:p w14:paraId="74C2EAEF">
      <w:pPr>
        <w:spacing w:line="400" w:lineRule="exact"/>
        <w:ind w:left="900" w:hanging="900" w:hangingChars="375"/>
        <w:rPr>
          <w:rFonts w:hint="eastAsia" w:ascii="微软雅黑" w:hAnsi="微软雅黑" w:eastAsia="微软雅黑" w:cs="微软雅黑"/>
          <w:b/>
          <w:bCs/>
          <w:color w:val="auto"/>
          <w:sz w:val="24"/>
          <w:u w:val="single"/>
        </w:rPr>
      </w:pPr>
      <w:r>
        <w:rPr>
          <w:rFonts w:hint="eastAsia" w:ascii="微软雅黑" w:hAnsi="微软雅黑" w:eastAsia="微软雅黑" w:cs="微软雅黑"/>
          <w:color w:val="auto"/>
          <w:sz w:val="24"/>
        </w:rPr>
        <w:t xml:space="preserve">11.5   </w:t>
      </w:r>
      <w:r>
        <w:rPr>
          <w:rFonts w:hint="eastAsia" w:ascii="微软雅黑" w:hAnsi="微软雅黑" w:eastAsia="微软雅黑" w:cs="微软雅黑"/>
          <w:b/>
          <w:bCs/>
          <w:color w:val="auto"/>
          <w:sz w:val="24"/>
          <w:u w:val="single"/>
        </w:rPr>
        <w:t>竞争性磋商共有两次报价，二次报价为最终报价，磋商小组所有成员集中与单一供应商分别进行磋商，并给予所有参加磋商的供应商平等的磋商机会，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w:t>
      </w:r>
    </w:p>
    <w:p w14:paraId="2EF3CC16">
      <w:pPr>
        <w:pStyle w:val="4"/>
        <w:spacing w:before="0" w:after="0" w:line="400" w:lineRule="exact"/>
        <w:rPr>
          <w:rFonts w:hint="eastAsia" w:ascii="微软雅黑" w:hAnsi="微软雅黑" w:eastAsia="微软雅黑" w:cs="微软雅黑"/>
          <w:color w:val="auto"/>
          <w:u w:val="none"/>
        </w:rPr>
      </w:pPr>
      <w:bookmarkStart w:id="151" w:name="_Ref467306513"/>
      <w:bookmarkStart w:id="152" w:name="_Toc518923074"/>
      <w:bookmarkStart w:id="153" w:name="_Toc520356156"/>
      <w:bookmarkStart w:id="154" w:name="_Toc16199"/>
      <w:bookmarkStart w:id="155" w:name="_Toc25748_WPSOffice_Level2"/>
      <w:bookmarkStart w:id="156" w:name="_Toc21273"/>
      <w:bookmarkStart w:id="157" w:name="_Toc24125_WPSOffice_Level2"/>
      <w:bookmarkStart w:id="158" w:name="_Toc3595"/>
      <w:bookmarkStart w:id="159" w:name="_Toc7940"/>
      <w:bookmarkStart w:id="160" w:name="_Toc29751"/>
      <w:r>
        <w:rPr>
          <w:rFonts w:hint="eastAsia" w:ascii="微软雅黑" w:hAnsi="微软雅黑" w:eastAsia="微软雅黑" w:cs="微软雅黑"/>
          <w:color w:val="auto"/>
          <w:u w:val="none"/>
        </w:rPr>
        <w:t>12.</w:t>
      </w:r>
      <w:bookmarkEnd w:id="151"/>
      <w:bookmarkEnd w:id="152"/>
      <w:bookmarkEnd w:id="153"/>
      <w:bookmarkEnd w:id="154"/>
      <w:r>
        <w:rPr>
          <w:rFonts w:hint="eastAsia" w:ascii="微软雅黑" w:hAnsi="微软雅黑" w:eastAsia="微软雅黑" w:cs="微软雅黑"/>
          <w:color w:val="auto"/>
          <w:u w:val="none"/>
        </w:rPr>
        <w:t>磋商保证金</w:t>
      </w:r>
      <w:bookmarkEnd w:id="155"/>
      <w:bookmarkEnd w:id="156"/>
      <w:bookmarkEnd w:id="157"/>
      <w:bookmarkEnd w:id="158"/>
      <w:bookmarkEnd w:id="159"/>
      <w:bookmarkEnd w:id="160"/>
    </w:p>
    <w:p w14:paraId="37B576A3">
      <w:pPr>
        <w:spacing w:line="400" w:lineRule="exact"/>
        <w:ind w:left="900" w:hanging="900" w:hangingChars="375"/>
        <w:rPr>
          <w:rFonts w:hint="eastAsia" w:ascii="微软雅黑" w:hAnsi="微软雅黑" w:eastAsia="微软雅黑" w:cs="微软雅黑"/>
          <w:color w:val="auto"/>
          <w:sz w:val="24"/>
        </w:rPr>
      </w:pPr>
      <w:bookmarkStart w:id="161" w:name="_Ref467306302"/>
      <w:r>
        <w:rPr>
          <w:rFonts w:hint="eastAsia" w:ascii="微软雅黑" w:hAnsi="微软雅黑" w:eastAsia="微软雅黑" w:cs="微软雅黑"/>
          <w:color w:val="auto"/>
          <w:sz w:val="24"/>
        </w:rPr>
        <w:t>12.1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供应商应提交</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中规定的</w:t>
      </w:r>
      <w:bookmarkEnd w:id="161"/>
      <w:r>
        <w:rPr>
          <w:rFonts w:hint="eastAsia" w:ascii="微软雅黑" w:hAnsi="微软雅黑" w:eastAsia="微软雅黑" w:cs="微软雅黑"/>
          <w:color w:val="auto"/>
          <w:sz w:val="24"/>
        </w:rPr>
        <w:t>磋商保证金，并作为其磋商的一部分。</w:t>
      </w:r>
    </w:p>
    <w:p w14:paraId="3AA72447">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供应商存在下列情形的，磋商保证金不予退还：</w:t>
      </w:r>
    </w:p>
    <w:p w14:paraId="17F5CD56">
      <w:pPr>
        <w:spacing w:line="400" w:lineRule="exact"/>
        <w:ind w:left="1752" w:leftChars="400" w:hanging="912" w:hangingChars="3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（1）在磋商有效期内，撤销磋商的；</w:t>
      </w:r>
    </w:p>
    <w:p w14:paraId="3EE936B7">
      <w:pPr>
        <w:pStyle w:val="17"/>
        <w:tabs>
          <w:tab w:val="left" w:pos="2240"/>
        </w:tabs>
        <w:spacing w:line="400" w:lineRule="exact"/>
        <w:ind w:left="1079" w:leftChars="371" w:hanging="300" w:hangingChars="12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（2）成交后不按本须知第30条的规定与采购人签订合同的；</w:t>
      </w:r>
    </w:p>
    <w:p w14:paraId="34D38A80">
      <w:pPr>
        <w:pStyle w:val="17"/>
        <w:tabs>
          <w:tab w:val="left" w:pos="2240"/>
        </w:tabs>
        <w:spacing w:line="400" w:lineRule="exact"/>
        <w:ind w:left="1079" w:leftChars="371" w:hanging="300" w:hangingChars="12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（3）成交后不按本须知第31条的规定缴纳成交服务费的；</w:t>
      </w:r>
      <w:bookmarkStart w:id="162" w:name="_Ref467306336"/>
    </w:p>
    <w:p w14:paraId="26E9A217">
      <w:pPr>
        <w:pStyle w:val="17"/>
        <w:tabs>
          <w:tab w:val="left" w:pos="2240"/>
        </w:tabs>
        <w:spacing w:line="400" w:lineRule="exact"/>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w:t>
      </w:r>
      <w:r>
        <w:rPr>
          <w:rFonts w:hint="eastAsia" w:ascii="微软雅黑" w:hAnsi="微软雅黑" w:eastAsia="微软雅黑" w:cs="微软雅黑"/>
          <w:color w:val="auto"/>
          <w:sz w:val="24"/>
          <w:highlight w:val="none"/>
          <w:lang w:val="en-US" w:eastAsia="zh-CN"/>
        </w:rPr>
        <w:t>成交</w:t>
      </w:r>
      <w:r>
        <w:rPr>
          <w:rFonts w:hint="eastAsia" w:ascii="微软雅黑" w:hAnsi="微软雅黑" w:eastAsia="微软雅黑" w:cs="微软雅黑"/>
          <w:color w:val="auto"/>
          <w:sz w:val="24"/>
          <w:highlight w:val="none"/>
        </w:rPr>
        <w:t>后不按本须知第32条的规定缴纳</w:t>
      </w:r>
      <w:r>
        <w:rPr>
          <w:rFonts w:hint="eastAsia" w:ascii="微软雅黑" w:hAnsi="微软雅黑" w:eastAsia="微软雅黑" w:cs="微软雅黑"/>
          <w:color w:val="auto"/>
          <w:sz w:val="24"/>
          <w:highlight w:val="none"/>
          <w:lang w:eastAsia="zh-CN"/>
        </w:rPr>
        <w:t>成交服务费</w:t>
      </w:r>
      <w:r>
        <w:rPr>
          <w:rFonts w:hint="eastAsia" w:ascii="微软雅黑" w:hAnsi="微软雅黑" w:eastAsia="微软雅黑" w:cs="微软雅黑"/>
          <w:color w:val="auto"/>
          <w:sz w:val="24"/>
          <w:highlight w:val="none"/>
        </w:rPr>
        <w:t>的；</w:t>
      </w:r>
    </w:p>
    <w:p w14:paraId="6C4F5222">
      <w:pPr>
        <w:pStyle w:val="17"/>
        <w:tabs>
          <w:tab w:val="left" w:pos="2240"/>
        </w:tabs>
        <w:spacing w:line="400" w:lineRule="exact"/>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（5）存在其他违法违规行为的。</w:t>
      </w:r>
    </w:p>
    <w:p w14:paraId="30C07FA8">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12.3</w:t>
      </w:r>
      <w:r>
        <w:rPr>
          <w:rFonts w:hint="eastAsia" w:ascii="微软雅黑" w:hAnsi="微软雅黑" w:eastAsia="微软雅黑" w:cs="微软雅黑"/>
          <w:color w:val="auto"/>
          <w:sz w:val="24"/>
        </w:rPr>
        <w:tab/>
      </w:r>
      <w:bookmarkEnd w:id="162"/>
      <w:r>
        <w:rPr>
          <w:rFonts w:hint="eastAsia" w:ascii="微软雅黑" w:hAnsi="微软雅黑" w:eastAsia="微软雅黑" w:cs="微软雅黑"/>
          <w:color w:val="auto"/>
          <w:sz w:val="24"/>
        </w:rPr>
        <w:t>政府采购信用担保试点范围内的项目，接受符合财政部门规定的政府采购磋商担保函原件。</w:t>
      </w:r>
    </w:p>
    <w:p w14:paraId="190E48A4">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12.4</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供应商未按本须知第12.1和12.3条规定提交磋商保证金的，其磋商资格将被认定为</w:t>
      </w:r>
      <w:r>
        <w:rPr>
          <w:rFonts w:hint="eastAsia" w:ascii="微软雅黑" w:hAnsi="微软雅黑" w:eastAsia="微软雅黑" w:cs="微软雅黑"/>
          <w:b/>
          <w:color w:val="auto"/>
          <w:sz w:val="24"/>
        </w:rPr>
        <w:t>无效</w:t>
      </w:r>
      <w:r>
        <w:rPr>
          <w:rFonts w:hint="eastAsia" w:ascii="微软雅黑" w:hAnsi="微软雅黑" w:eastAsia="微软雅黑" w:cs="微软雅黑"/>
          <w:color w:val="auto"/>
          <w:sz w:val="24"/>
        </w:rPr>
        <w:t>。</w:t>
      </w:r>
    </w:p>
    <w:p w14:paraId="26416870">
      <w:pPr>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12.4.1  采用电汇形式的，一般可以实时入账；</w:t>
      </w:r>
    </w:p>
    <w:p w14:paraId="1D26CCA2">
      <w:pPr>
        <w:spacing w:line="400" w:lineRule="exact"/>
        <w:ind w:left="960" w:hanging="960" w:hangingChars="4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12.4.2  采用支票形式的，供应商则应充分考虑支票入账时间，以确保磋商保证金能按时进入指定账户。根据银行信息交换和付款时间，支票从递交至实际入账一般需要4-5个工作日。如供应商未及时提交支票或支票不符合银行委托收款要求（如污损、折叠、胶装等），导致磋商保证金不能按时进入指定账户的，将按照磋商文件的第22.2条相关规定处理。</w:t>
      </w:r>
    </w:p>
    <w:p w14:paraId="237F55B3">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12.5    联合体磋商的，可以由联合体中的一方或者共同提交磋商保证金。以一方名义提交磋商保证金的，对联合体各方均具有约束力。</w:t>
      </w:r>
    </w:p>
    <w:p w14:paraId="764E80C3">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12.6</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 xml:space="preserve"> </w:t>
      </w:r>
      <w:r>
        <w:rPr>
          <w:rFonts w:hint="eastAsia" w:ascii="微软雅黑" w:hAnsi="微软雅黑" w:eastAsia="微软雅黑" w:cs="微软雅黑"/>
          <w:b/>
          <w:color w:val="auto"/>
          <w:sz w:val="24"/>
        </w:rPr>
        <w:t>磋商保证金的退还</w:t>
      </w:r>
    </w:p>
    <w:p w14:paraId="108EF188">
      <w:pPr>
        <w:spacing w:line="400" w:lineRule="exact"/>
        <w:ind w:left="1020" w:hanging="1020" w:hangingChars="42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12.6.1  </w:t>
      </w:r>
      <w:r>
        <w:rPr>
          <w:rFonts w:hint="eastAsia" w:ascii="微软雅黑" w:hAnsi="微软雅黑" w:eastAsia="微软雅黑" w:cs="微软雅黑"/>
          <w:b/>
          <w:color w:val="auto"/>
          <w:sz w:val="24"/>
        </w:rPr>
        <w:t>成交人应在与采购人签订合同之日起5个工作日内，及时联系保证金收受机构办理磋商保证金无息退还手续。</w:t>
      </w:r>
    </w:p>
    <w:p w14:paraId="5FFB74CC">
      <w:pPr>
        <w:spacing w:line="400" w:lineRule="exact"/>
        <w:ind w:left="1020" w:hanging="1020" w:hangingChars="42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12.6.2  未成交供应商的磋商保证金将在成交通知书发出之日暨成交结果公告公布之日起5个工作日内无息退还。供应商及时联系保证金收受机构办理退还磋商保证金手续。</w:t>
      </w:r>
      <w:bookmarkStart w:id="163" w:name="_Toc518923075"/>
    </w:p>
    <w:p w14:paraId="1E677F04">
      <w:pPr>
        <w:spacing w:line="400" w:lineRule="exact"/>
        <w:ind w:left="893" w:hanging="892" w:hangingChars="425"/>
        <w:rPr>
          <w:rFonts w:hint="eastAsia" w:ascii="微软雅黑" w:hAnsi="微软雅黑" w:eastAsia="微软雅黑" w:cs="微软雅黑"/>
          <w:bCs/>
          <w:color w:val="auto"/>
        </w:rPr>
      </w:pPr>
      <w:r>
        <w:rPr>
          <w:rFonts w:hint="eastAsia" w:ascii="微软雅黑" w:hAnsi="微软雅黑" w:eastAsia="微软雅黑" w:cs="微软雅黑"/>
          <w:bCs/>
          <w:color w:val="auto"/>
        </w:rPr>
        <w:t xml:space="preserve">12.6.3  </w:t>
      </w:r>
      <w:r>
        <w:rPr>
          <w:rFonts w:hint="eastAsia" w:ascii="微软雅黑" w:hAnsi="微软雅黑" w:eastAsia="微软雅黑" w:cs="微软雅黑"/>
          <w:color w:val="auto"/>
          <w:sz w:val="24"/>
        </w:rPr>
        <w:t>政府采购磋商担保函不予退回。</w:t>
      </w:r>
      <w:bookmarkEnd w:id="163"/>
    </w:p>
    <w:p w14:paraId="7AE0CB8B">
      <w:pPr>
        <w:spacing w:line="400" w:lineRule="exact"/>
        <w:ind w:left="960" w:hanging="960" w:hangingChars="4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12.7   因供应商自身原因导致无法及时退还的，采购人或采购代理机构将不承担相应责任。</w:t>
      </w:r>
    </w:p>
    <w:p w14:paraId="143FCB8C">
      <w:pPr>
        <w:pStyle w:val="4"/>
        <w:spacing w:before="0" w:after="0" w:line="400" w:lineRule="exact"/>
        <w:rPr>
          <w:rFonts w:hint="eastAsia" w:ascii="微软雅黑" w:hAnsi="微软雅黑" w:eastAsia="微软雅黑" w:cs="微软雅黑"/>
          <w:color w:val="auto"/>
          <w:u w:val="none"/>
        </w:rPr>
      </w:pPr>
      <w:bookmarkStart w:id="164" w:name="_Toc518923076"/>
      <w:bookmarkStart w:id="165" w:name="_Toc520356157"/>
      <w:bookmarkStart w:id="166" w:name="_Toc20355"/>
      <w:bookmarkStart w:id="167" w:name="_Toc4716_WPSOffice_Level2"/>
      <w:bookmarkStart w:id="168" w:name="_Toc1149"/>
      <w:bookmarkStart w:id="169" w:name="_Toc22602"/>
      <w:bookmarkStart w:id="170" w:name="_Toc16901"/>
      <w:bookmarkStart w:id="171" w:name="_Toc11106_WPSOffice_Level2"/>
      <w:r>
        <w:rPr>
          <w:rFonts w:hint="eastAsia" w:ascii="微软雅黑" w:hAnsi="微软雅黑" w:eastAsia="微软雅黑" w:cs="微软雅黑"/>
          <w:color w:val="auto"/>
          <w:u w:val="none"/>
        </w:rPr>
        <w:t>13.</w:t>
      </w:r>
      <w:bookmarkEnd w:id="164"/>
      <w:bookmarkEnd w:id="165"/>
      <w:bookmarkEnd w:id="166"/>
      <w:r>
        <w:rPr>
          <w:rFonts w:hint="eastAsia" w:ascii="微软雅黑" w:hAnsi="微软雅黑" w:eastAsia="微软雅黑" w:cs="微软雅黑"/>
          <w:color w:val="auto"/>
          <w:u w:val="none"/>
        </w:rPr>
        <w:t>磋商有效期</w:t>
      </w:r>
      <w:bookmarkEnd w:id="167"/>
      <w:bookmarkEnd w:id="168"/>
      <w:bookmarkEnd w:id="169"/>
      <w:bookmarkEnd w:id="170"/>
      <w:bookmarkEnd w:id="171"/>
    </w:p>
    <w:p w14:paraId="248DEC71">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13.1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磋商应在</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中规定时间内保持有效。磋商有效期不满足要求的响应，其磋商资格将被认定为</w:t>
      </w:r>
      <w:r>
        <w:rPr>
          <w:rFonts w:hint="eastAsia" w:ascii="微软雅黑" w:hAnsi="微软雅黑" w:eastAsia="微软雅黑" w:cs="微软雅黑"/>
          <w:b/>
          <w:color w:val="auto"/>
          <w:sz w:val="24"/>
        </w:rPr>
        <w:t>无效</w:t>
      </w:r>
      <w:r>
        <w:rPr>
          <w:rFonts w:hint="eastAsia" w:ascii="微软雅黑" w:hAnsi="微软雅黑" w:eastAsia="微软雅黑" w:cs="微软雅黑"/>
          <w:color w:val="auto"/>
          <w:sz w:val="24"/>
        </w:rPr>
        <w:t>。</w:t>
      </w:r>
    </w:p>
    <w:p w14:paraId="11CF047C">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13.2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为保证有充分时间签订合同，采购人或采购代理机构可根据实际情况，在原磋商有效期截止之前，要求供应商延长响应文件的有效期。接受该要求的供应商将不会被要求和允许修正其磋商，且本须知中有关磋商保证金的要求须在延长的有效期内继续有效。供应商可以拒绝延长磋商有效期的要求，其磋商保证金将及时按规定无息退还。上述要求和答复都应以书面形式提交。</w:t>
      </w:r>
    </w:p>
    <w:p w14:paraId="3CFF5614">
      <w:pPr>
        <w:pStyle w:val="4"/>
        <w:spacing w:before="0" w:after="0" w:line="400" w:lineRule="exact"/>
        <w:rPr>
          <w:rFonts w:hint="eastAsia" w:ascii="微软雅黑" w:hAnsi="微软雅黑" w:eastAsia="微软雅黑" w:cs="微软雅黑"/>
          <w:color w:val="auto"/>
          <w:u w:val="none"/>
        </w:rPr>
      </w:pPr>
      <w:bookmarkStart w:id="172" w:name="_Toc520356158"/>
      <w:bookmarkStart w:id="173" w:name="_Toc10232"/>
      <w:bookmarkStart w:id="174" w:name="_Toc26406"/>
      <w:bookmarkStart w:id="175" w:name="_Toc24713"/>
      <w:bookmarkStart w:id="176" w:name="_Toc518923077"/>
      <w:bookmarkStart w:id="177" w:name="_Toc31308_WPSOffice_Level2"/>
      <w:bookmarkStart w:id="178" w:name="_Toc27303"/>
      <w:bookmarkStart w:id="179" w:name="_Toc13034_WPSOffice_Level2"/>
      <w:bookmarkStart w:id="180" w:name="_Toc22077"/>
      <w:r>
        <w:rPr>
          <w:rFonts w:hint="eastAsia" w:ascii="微软雅黑" w:hAnsi="微软雅黑" w:eastAsia="微软雅黑" w:cs="微软雅黑"/>
          <w:color w:val="auto"/>
          <w:u w:val="none"/>
        </w:rPr>
        <w:t>14.响应文件的签署</w:t>
      </w:r>
      <w:bookmarkEnd w:id="172"/>
      <w:r>
        <w:rPr>
          <w:rFonts w:hint="eastAsia" w:ascii="微软雅黑" w:hAnsi="微软雅黑" w:eastAsia="微软雅黑" w:cs="微软雅黑"/>
          <w:color w:val="auto"/>
          <w:u w:val="none"/>
        </w:rPr>
        <w:t>及规定</w:t>
      </w:r>
      <w:bookmarkEnd w:id="173"/>
      <w:bookmarkEnd w:id="174"/>
      <w:bookmarkEnd w:id="175"/>
      <w:bookmarkEnd w:id="176"/>
      <w:bookmarkEnd w:id="177"/>
      <w:bookmarkEnd w:id="178"/>
      <w:bookmarkEnd w:id="179"/>
      <w:bookmarkEnd w:id="180"/>
    </w:p>
    <w:p w14:paraId="22CC640C">
      <w:pPr>
        <w:spacing w:line="36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highlight w:val="none"/>
        </w:rPr>
        <w:t>供应商应按供应商须知资料表中的规定，准备和</w:t>
      </w:r>
      <w:r>
        <w:rPr>
          <w:rFonts w:hint="eastAsia" w:ascii="微软雅黑" w:hAnsi="微软雅黑" w:eastAsia="微软雅黑" w:cs="微软雅黑"/>
          <w:color w:val="auto"/>
          <w:sz w:val="24"/>
          <w:highlight w:val="none"/>
          <w:lang w:val="en-US" w:eastAsia="zh-CN"/>
        </w:rPr>
        <w:t>上传</w:t>
      </w:r>
      <w:r>
        <w:rPr>
          <w:rFonts w:hint="eastAsia" w:ascii="微软雅黑" w:hAnsi="微软雅黑" w:eastAsia="微软雅黑" w:cs="微软雅黑"/>
          <w:color w:val="auto"/>
          <w:sz w:val="24"/>
          <w:highlight w:val="none"/>
          <w:lang w:eastAsia="zh-CN"/>
        </w:rPr>
        <w:t>响应文件</w:t>
      </w:r>
      <w:r>
        <w:rPr>
          <w:rFonts w:hint="eastAsia" w:ascii="微软雅黑" w:hAnsi="微软雅黑" w:eastAsia="微软雅黑" w:cs="微软雅黑"/>
          <w:color w:val="auto"/>
          <w:sz w:val="24"/>
        </w:rPr>
        <w:t>。</w:t>
      </w:r>
    </w:p>
    <w:p w14:paraId="6704CD24">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lang w:eastAsia="zh-CN"/>
        </w:rPr>
        <w:t>响应文件</w:t>
      </w:r>
      <w:r>
        <w:rPr>
          <w:rFonts w:hint="eastAsia" w:ascii="微软雅黑" w:hAnsi="微软雅黑" w:eastAsia="微软雅黑" w:cs="微软雅黑"/>
          <w:color w:val="auto"/>
          <w:sz w:val="24"/>
        </w:rPr>
        <w:t>由供应商的法定代表人或经其正式委托代理人按</w:t>
      </w:r>
      <w:r>
        <w:rPr>
          <w:rFonts w:hint="eastAsia" w:ascii="微软雅黑" w:hAnsi="微软雅黑" w:eastAsia="微软雅黑" w:cs="微软雅黑"/>
          <w:color w:val="auto"/>
          <w:sz w:val="24"/>
          <w:lang w:eastAsia="zh-CN"/>
        </w:rPr>
        <w:t>磋商文件</w:t>
      </w:r>
      <w:r>
        <w:rPr>
          <w:rFonts w:hint="eastAsia" w:ascii="微软雅黑" w:hAnsi="微软雅黑" w:eastAsia="微软雅黑" w:cs="微软雅黑"/>
          <w:color w:val="auto"/>
          <w:sz w:val="24"/>
        </w:rPr>
        <w:t>规定在</w:t>
      </w:r>
      <w:r>
        <w:rPr>
          <w:rFonts w:hint="eastAsia" w:ascii="微软雅黑" w:hAnsi="微软雅黑" w:eastAsia="微软雅黑" w:cs="微软雅黑"/>
          <w:color w:val="auto"/>
          <w:sz w:val="24"/>
          <w:lang w:eastAsia="zh-CN"/>
        </w:rPr>
        <w:t>响应文件</w:t>
      </w:r>
      <w:r>
        <w:rPr>
          <w:rFonts w:hint="eastAsia" w:ascii="微软雅黑" w:hAnsi="微软雅黑" w:eastAsia="微软雅黑" w:cs="微软雅黑"/>
          <w:color w:val="auto"/>
          <w:sz w:val="24"/>
        </w:rPr>
        <w:t>上签字或盖章并加盖单位印章。委托代理人须有书面的“法定代表人授权委托书”，并将其附在</w:t>
      </w:r>
      <w:r>
        <w:rPr>
          <w:rFonts w:hint="eastAsia" w:ascii="微软雅黑" w:hAnsi="微软雅黑" w:eastAsia="微软雅黑" w:cs="微软雅黑"/>
          <w:color w:val="auto"/>
          <w:sz w:val="24"/>
          <w:lang w:eastAsia="zh-CN"/>
        </w:rPr>
        <w:t>响应文件</w:t>
      </w:r>
      <w:r>
        <w:rPr>
          <w:rFonts w:hint="eastAsia" w:ascii="微软雅黑" w:hAnsi="微软雅黑" w:eastAsia="微软雅黑" w:cs="微软雅黑"/>
          <w:color w:val="auto"/>
          <w:sz w:val="24"/>
        </w:rPr>
        <w:t>中。如对</w:t>
      </w:r>
      <w:r>
        <w:rPr>
          <w:rFonts w:hint="eastAsia" w:ascii="微软雅黑" w:hAnsi="微软雅黑" w:eastAsia="微软雅黑" w:cs="微软雅黑"/>
          <w:color w:val="auto"/>
          <w:sz w:val="24"/>
          <w:lang w:eastAsia="zh-CN"/>
        </w:rPr>
        <w:t>响应文件</w:t>
      </w:r>
      <w:r>
        <w:rPr>
          <w:rFonts w:hint="eastAsia" w:ascii="微软雅黑" w:hAnsi="微软雅黑" w:eastAsia="微软雅黑" w:cs="微软雅黑"/>
          <w:color w:val="auto"/>
          <w:sz w:val="24"/>
        </w:rPr>
        <w:t>进行了修改，则应由供应商的法定代表人或其委托代理人在每一修改处签字。</w:t>
      </w:r>
    </w:p>
    <w:p w14:paraId="24985E45">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14.3    响应文件因字迹潦草、表达不清所引起的后果由供应商负责。</w:t>
      </w:r>
    </w:p>
    <w:p w14:paraId="649EFBEB">
      <w:pPr>
        <w:pStyle w:val="3"/>
        <w:spacing w:before="0" w:line="400" w:lineRule="exact"/>
        <w:ind w:left="1080" w:leftChars="257" w:hanging="540"/>
        <w:rPr>
          <w:rFonts w:hint="eastAsia" w:ascii="微软雅黑" w:hAnsi="微软雅黑" w:eastAsia="微软雅黑" w:cs="微软雅黑"/>
          <w:color w:val="auto"/>
        </w:rPr>
      </w:pPr>
      <w:bookmarkStart w:id="181" w:name="_Toc520356159"/>
      <w:bookmarkStart w:id="182" w:name="_Toc518923078"/>
      <w:bookmarkStart w:id="183" w:name="_Toc10715356"/>
      <w:bookmarkStart w:id="184" w:name="_Toc23730"/>
      <w:bookmarkStart w:id="185" w:name="_Toc22303"/>
      <w:bookmarkStart w:id="186" w:name="_Toc30674_WPSOffice_Level1"/>
      <w:bookmarkStart w:id="187" w:name="_Toc216582808"/>
      <w:bookmarkStart w:id="188" w:name="_Toc13622"/>
      <w:bookmarkStart w:id="189" w:name="_Toc19600"/>
      <w:bookmarkStart w:id="190" w:name="_Toc1132"/>
      <w:bookmarkStart w:id="191" w:name="_Toc11544"/>
      <w:r>
        <w:rPr>
          <w:rFonts w:hint="eastAsia" w:ascii="微软雅黑" w:hAnsi="微软雅黑" w:eastAsia="微软雅黑" w:cs="微软雅黑"/>
          <w:color w:val="auto"/>
          <w:sz w:val="24"/>
        </w:rPr>
        <w:t>四   响应文件的递交</w:t>
      </w:r>
      <w:bookmarkEnd w:id="181"/>
      <w:bookmarkEnd w:id="182"/>
      <w:bookmarkEnd w:id="183"/>
      <w:bookmarkEnd w:id="184"/>
      <w:bookmarkEnd w:id="185"/>
      <w:bookmarkEnd w:id="186"/>
      <w:bookmarkEnd w:id="187"/>
      <w:bookmarkEnd w:id="188"/>
      <w:bookmarkEnd w:id="189"/>
      <w:bookmarkEnd w:id="190"/>
      <w:bookmarkEnd w:id="191"/>
    </w:p>
    <w:p w14:paraId="286999BB">
      <w:pPr>
        <w:pStyle w:val="4"/>
        <w:spacing w:before="0" w:after="0" w:line="400" w:lineRule="exact"/>
        <w:rPr>
          <w:rFonts w:hint="eastAsia" w:ascii="微软雅黑" w:hAnsi="微软雅黑" w:eastAsia="微软雅黑" w:cs="微软雅黑"/>
          <w:color w:val="auto"/>
          <w:u w:val="none"/>
        </w:rPr>
      </w:pPr>
      <w:bookmarkStart w:id="192" w:name="_Toc4317"/>
      <w:bookmarkStart w:id="193" w:name="_Toc24004_WPSOffice_Level2"/>
      <w:bookmarkStart w:id="194" w:name="_Toc6943"/>
      <w:bookmarkStart w:id="195" w:name="_Toc2082"/>
      <w:bookmarkStart w:id="196" w:name="_Toc518923079"/>
      <w:bookmarkStart w:id="197" w:name="_Toc22654_WPSOffice_Level2"/>
      <w:bookmarkStart w:id="198" w:name="_Toc520356160"/>
      <w:bookmarkStart w:id="199" w:name="_Toc13247"/>
      <w:bookmarkStart w:id="200" w:name="_Toc3332"/>
      <w:r>
        <w:rPr>
          <w:rFonts w:hint="eastAsia" w:ascii="微软雅黑" w:hAnsi="微软雅黑" w:eastAsia="微软雅黑" w:cs="微软雅黑"/>
          <w:color w:val="auto"/>
          <w:u w:val="none"/>
        </w:rPr>
        <w:t>15.响应文件的</w:t>
      </w:r>
      <w:r>
        <w:rPr>
          <w:rFonts w:hint="eastAsia" w:ascii="微软雅黑" w:hAnsi="微软雅黑" w:eastAsia="微软雅黑" w:cs="微软雅黑"/>
          <w:color w:val="auto"/>
          <w:u w:val="none"/>
          <w:lang w:eastAsia="zh-CN"/>
        </w:rPr>
        <w:t>上传</w:t>
      </w:r>
      <w:r>
        <w:rPr>
          <w:rFonts w:hint="eastAsia" w:ascii="微软雅黑" w:hAnsi="微软雅黑" w:eastAsia="微软雅黑" w:cs="微软雅黑"/>
          <w:color w:val="auto"/>
          <w:u w:val="none"/>
        </w:rPr>
        <w:t>和标记</w:t>
      </w:r>
      <w:bookmarkEnd w:id="192"/>
      <w:bookmarkEnd w:id="193"/>
      <w:bookmarkEnd w:id="194"/>
      <w:bookmarkEnd w:id="195"/>
      <w:bookmarkEnd w:id="196"/>
      <w:bookmarkEnd w:id="197"/>
      <w:bookmarkEnd w:id="198"/>
      <w:bookmarkEnd w:id="199"/>
      <w:r>
        <w:rPr>
          <w:rFonts w:hint="eastAsia" w:ascii="微软雅黑" w:hAnsi="微软雅黑" w:eastAsia="微软雅黑" w:cs="微软雅黑"/>
          <w:color w:val="auto"/>
          <w:u w:val="none"/>
          <w:lang w:eastAsia="zh-CN"/>
        </w:rPr>
        <w:t>（</w:t>
      </w:r>
      <w:r>
        <w:rPr>
          <w:rFonts w:hint="eastAsia" w:ascii="微软雅黑" w:hAnsi="微软雅黑" w:eastAsia="微软雅黑" w:cs="微软雅黑"/>
          <w:color w:val="auto"/>
          <w:u w:val="none"/>
          <w:lang w:val="en-US" w:eastAsia="zh-CN"/>
        </w:rPr>
        <w:t>全面电子化</w:t>
      </w:r>
      <w:r>
        <w:rPr>
          <w:rFonts w:hint="eastAsia" w:ascii="微软雅黑" w:hAnsi="微软雅黑" w:eastAsia="微软雅黑" w:cs="微软雅黑"/>
          <w:color w:val="auto"/>
          <w:u w:val="none"/>
          <w:lang w:eastAsia="zh-CN"/>
        </w:rPr>
        <w:t>）</w:t>
      </w:r>
      <w:bookmarkEnd w:id="200"/>
    </w:p>
    <w:p w14:paraId="3D95B2CF">
      <w:pPr>
        <w:spacing w:line="400" w:lineRule="exact"/>
        <w:ind w:left="900" w:hanging="900" w:hangingChars="375"/>
        <w:jc w:val="left"/>
        <w:rPr>
          <w:rFonts w:hint="eastAsia" w:ascii="微软雅黑" w:hAnsi="微软雅黑" w:eastAsia="微软雅黑" w:cs="微软雅黑"/>
          <w:b/>
          <w:bCs/>
          <w:color w:val="auto"/>
          <w:sz w:val="24"/>
          <w:u w:val="single"/>
          <w:lang w:val="en-US" w:eastAsia="zh-CN"/>
        </w:rPr>
      </w:pPr>
      <w:r>
        <w:rPr>
          <w:rFonts w:hint="eastAsia" w:ascii="微软雅黑" w:hAnsi="微软雅黑" w:eastAsia="微软雅黑" w:cs="微软雅黑"/>
          <w:color w:val="auto"/>
          <w:sz w:val="24"/>
        </w:rPr>
        <w:t xml:space="preserve">15.1   </w:t>
      </w:r>
      <w:r>
        <w:rPr>
          <w:rFonts w:hint="eastAsia" w:ascii="微软雅黑" w:hAnsi="微软雅黑" w:eastAsia="微软雅黑" w:cs="微软雅黑"/>
          <w:b/>
          <w:bCs/>
          <w:color w:val="auto"/>
          <w:sz w:val="24"/>
          <w:u w:val="single"/>
        </w:rPr>
        <w:t>为方便</w:t>
      </w:r>
      <w:r>
        <w:rPr>
          <w:rFonts w:hint="eastAsia" w:ascii="微软雅黑" w:hAnsi="微软雅黑" w:eastAsia="微软雅黑" w:cs="微软雅黑"/>
          <w:b/>
          <w:bCs/>
          <w:color w:val="auto"/>
          <w:sz w:val="24"/>
          <w:u w:val="single"/>
          <w:lang w:val="en-US" w:eastAsia="zh-CN"/>
        </w:rPr>
        <w:t>评审</w:t>
      </w:r>
      <w:r>
        <w:rPr>
          <w:rFonts w:hint="eastAsia" w:ascii="微软雅黑" w:hAnsi="微软雅黑" w:eastAsia="微软雅黑" w:cs="微软雅黑"/>
          <w:b/>
          <w:bCs/>
          <w:color w:val="auto"/>
          <w:sz w:val="24"/>
          <w:u w:val="single"/>
        </w:rPr>
        <w:t>及进行资格审查，供应商应完整地按</w:t>
      </w:r>
      <w:r>
        <w:rPr>
          <w:rFonts w:hint="eastAsia" w:ascii="微软雅黑" w:hAnsi="微软雅黑" w:eastAsia="微软雅黑" w:cs="微软雅黑"/>
          <w:b/>
          <w:bCs/>
          <w:color w:val="auto"/>
          <w:sz w:val="24"/>
          <w:u w:val="single"/>
          <w:lang w:eastAsia="zh-CN"/>
        </w:rPr>
        <w:t>磋商文件</w:t>
      </w:r>
      <w:r>
        <w:rPr>
          <w:rFonts w:hint="eastAsia" w:ascii="微软雅黑" w:hAnsi="微软雅黑" w:eastAsia="微软雅黑" w:cs="微软雅黑"/>
          <w:b/>
          <w:bCs/>
          <w:color w:val="auto"/>
          <w:sz w:val="24"/>
          <w:u w:val="single"/>
        </w:rPr>
        <w:t>提供的</w:t>
      </w:r>
      <w:r>
        <w:rPr>
          <w:rFonts w:hint="eastAsia" w:ascii="微软雅黑" w:hAnsi="微软雅黑" w:eastAsia="微软雅黑" w:cs="微软雅黑"/>
          <w:b/>
          <w:bCs/>
          <w:color w:val="auto"/>
          <w:sz w:val="24"/>
          <w:u w:val="single"/>
          <w:lang w:eastAsia="zh-CN"/>
        </w:rPr>
        <w:t>响应文件</w:t>
      </w:r>
      <w:r>
        <w:rPr>
          <w:rFonts w:hint="eastAsia" w:ascii="微软雅黑" w:hAnsi="微软雅黑" w:eastAsia="微软雅黑" w:cs="微软雅黑"/>
          <w:b/>
          <w:bCs/>
          <w:color w:val="auto"/>
          <w:sz w:val="24"/>
          <w:u w:val="single"/>
        </w:rPr>
        <w:t>格式及要求编写</w:t>
      </w:r>
      <w:r>
        <w:rPr>
          <w:rFonts w:hint="eastAsia" w:ascii="微软雅黑" w:hAnsi="微软雅黑" w:eastAsia="微软雅黑" w:cs="微软雅黑"/>
          <w:b/>
          <w:bCs/>
          <w:color w:val="auto"/>
          <w:sz w:val="24"/>
          <w:u w:val="single"/>
          <w:lang w:eastAsia="zh-CN"/>
        </w:rPr>
        <w:t>响应文件</w:t>
      </w:r>
      <w:r>
        <w:rPr>
          <w:rFonts w:hint="eastAsia" w:ascii="微软雅黑" w:hAnsi="微软雅黑" w:eastAsia="微软雅黑" w:cs="微软雅黑"/>
          <w:b/>
          <w:bCs/>
          <w:color w:val="auto"/>
          <w:sz w:val="24"/>
          <w:u w:val="single"/>
        </w:rPr>
        <w:t>，根据平台关联点上传对应佐证资料，</w:t>
      </w:r>
      <w:r>
        <w:rPr>
          <w:rFonts w:hint="eastAsia" w:ascii="微软雅黑" w:hAnsi="微软雅黑" w:eastAsia="微软雅黑" w:cs="微软雅黑"/>
          <w:b/>
          <w:bCs/>
          <w:color w:val="auto"/>
          <w:sz w:val="24"/>
          <w:u w:val="single"/>
          <w:lang w:eastAsia="zh-CN"/>
        </w:rPr>
        <w:t>响应文件</w:t>
      </w:r>
      <w:r>
        <w:rPr>
          <w:rFonts w:hint="eastAsia" w:ascii="微软雅黑" w:hAnsi="微软雅黑" w:eastAsia="微软雅黑" w:cs="微软雅黑"/>
          <w:b/>
          <w:bCs/>
          <w:color w:val="auto"/>
          <w:sz w:val="24"/>
          <w:u w:val="single"/>
        </w:rPr>
        <w:t>应包括“</w:t>
      </w:r>
      <w:r>
        <w:rPr>
          <w:rFonts w:hint="eastAsia" w:ascii="微软雅黑" w:hAnsi="微软雅黑" w:eastAsia="微软雅黑" w:cs="微软雅黑"/>
          <w:b/>
          <w:bCs/>
          <w:color w:val="auto"/>
          <w:sz w:val="24"/>
          <w:u w:val="single"/>
          <w:lang w:eastAsia="zh-CN"/>
        </w:rPr>
        <w:t>磋商一览表</w:t>
      </w:r>
      <w:r>
        <w:rPr>
          <w:rFonts w:hint="eastAsia" w:ascii="微软雅黑" w:hAnsi="微软雅黑" w:eastAsia="微软雅黑" w:cs="微软雅黑"/>
          <w:b/>
          <w:bCs/>
          <w:color w:val="auto"/>
          <w:sz w:val="24"/>
          <w:u w:val="single"/>
        </w:rPr>
        <w:t>及资格证明文件”和“商务及技术文件”两部分，两部分合并成完整一册</w:t>
      </w:r>
      <w:r>
        <w:rPr>
          <w:rFonts w:hint="eastAsia" w:ascii="微软雅黑" w:hAnsi="微软雅黑" w:eastAsia="微软雅黑" w:cs="微软雅黑"/>
          <w:b/>
          <w:bCs/>
          <w:color w:val="auto"/>
          <w:sz w:val="24"/>
          <w:u w:val="single"/>
          <w:lang w:val="en-US" w:eastAsia="zh-CN"/>
        </w:rPr>
        <w:t>经CA证书加密后上传提交</w:t>
      </w:r>
      <w:r>
        <w:rPr>
          <w:rFonts w:hint="eastAsia" w:ascii="微软雅黑" w:hAnsi="微软雅黑" w:eastAsia="微软雅黑" w:cs="微软雅黑"/>
          <w:b/>
          <w:bCs/>
          <w:color w:val="auto"/>
          <w:sz w:val="24"/>
          <w:u w:val="single"/>
        </w:rPr>
        <w:t>至政采云平台</w:t>
      </w:r>
      <w:r>
        <w:rPr>
          <w:rFonts w:hint="eastAsia" w:ascii="微软雅黑" w:hAnsi="微软雅黑" w:eastAsia="微软雅黑" w:cs="微软雅黑"/>
          <w:b/>
          <w:bCs/>
          <w:color w:val="auto"/>
          <w:sz w:val="24"/>
          <w:u w:val="single"/>
          <w:lang w:eastAsia="zh-CN"/>
        </w:rPr>
        <w:t>，</w:t>
      </w:r>
      <w:r>
        <w:rPr>
          <w:rFonts w:hint="eastAsia" w:ascii="微软雅黑" w:hAnsi="微软雅黑" w:eastAsia="微软雅黑" w:cs="微软雅黑"/>
          <w:b/>
          <w:bCs/>
          <w:color w:val="auto"/>
          <w:sz w:val="24"/>
          <w:u w:val="single"/>
          <w:lang w:val="en-US" w:eastAsia="zh-CN"/>
        </w:rPr>
        <w:t>任何单位或个人均无法在投标截止时间(即投标时间)之前查看或篡改，不存在泄密风险。（严格按照政采云电子投标流程制作并上传电子响应文件）。</w:t>
      </w:r>
    </w:p>
    <w:p w14:paraId="27076359">
      <w:pPr>
        <w:spacing w:line="360" w:lineRule="exact"/>
        <w:rPr>
          <w:rFonts w:ascii="微软雅黑" w:hAnsi="微软雅黑" w:eastAsia="微软雅黑" w:cs="微软雅黑"/>
          <w:color w:val="auto"/>
          <w:sz w:val="24"/>
          <w:highlight w:val="none"/>
        </w:rPr>
      </w:pPr>
      <w:r>
        <w:rPr>
          <w:rFonts w:hint="eastAsia" w:ascii="微软雅黑" w:hAnsi="微软雅黑" w:eastAsia="微软雅黑" w:cs="微软雅黑"/>
          <w:b w:val="0"/>
          <w:bCs w:val="0"/>
          <w:color w:val="auto"/>
          <w:sz w:val="24"/>
          <w:u w:val="none"/>
          <w:lang w:val="en-US" w:eastAsia="zh-CN"/>
        </w:rPr>
        <w:t xml:space="preserve">15.2    </w:t>
      </w:r>
      <w:r>
        <w:rPr>
          <w:rFonts w:hint="eastAsia" w:ascii="微软雅黑" w:hAnsi="微软雅黑" w:eastAsia="微软雅黑" w:cs="微软雅黑"/>
          <w:color w:val="auto"/>
          <w:sz w:val="24"/>
          <w:highlight w:val="none"/>
        </w:rPr>
        <w:t>如果供应商未按上述要求标记</w:t>
      </w:r>
      <w:r>
        <w:rPr>
          <w:rFonts w:hint="eastAsia" w:ascii="微软雅黑" w:hAnsi="微软雅黑" w:eastAsia="微软雅黑" w:cs="微软雅黑"/>
          <w:color w:val="auto"/>
          <w:sz w:val="24"/>
          <w:highlight w:val="none"/>
          <w:lang w:eastAsia="zh-CN"/>
        </w:rPr>
        <w:t>上传响应文件</w:t>
      </w:r>
      <w:r>
        <w:rPr>
          <w:rFonts w:hint="eastAsia" w:ascii="微软雅黑" w:hAnsi="微软雅黑" w:eastAsia="微软雅黑" w:cs="微软雅黑"/>
          <w:color w:val="auto"/>
          <w:sz w:val="24"/>
          <w:highlight w:val="none"/>
        </w:rPr>
        <w:t>的，将承担相应的后果。</w:t>
      </w:r>
    </w:p>
    <w:p w14:paraId="71B0FE6F">
      <w:pPr>
        <w:pStyle w:val="38"/>
        <w:rPr>
          <w:rFonts w:hint="default"/>
          <w:color w:val="auto"/>
          <w:lang w:val="en-US" w:eastAsia="zh-CN"/>
        </w:rPr>
      </w:pPr>
    </w:p>
    <w:p w14:paraId="6393FC35">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15.</w:t>
      </w:r>
      <w:r>
        <w:rPr>
          <w:rFonts w:hint="eastAsia" w:ascii="微软雅黑" w:hAnsi="微软雅黑" w:eastAsia="微软雅黑" w:cs="微软雅黑"/>
          <w:color w:val="auto"/>
          <w:sz w:val="24"/>
          <w:lang w:val="en-US" w:eastAsia="zh-CN"/>
        </w:rPr>
        <w:t>3</w:t>
      </w:r>
      <w:r>
        <w:rPr>
          <w:rFonts w:hint="eastAsia" w:ascii="微软雅黑" w:hAnsi="微软雅黑" w:eastAsia="微软雅黑" w:cs="微软雅黑"/>
          <w:color w:val="auto"/>
          <w:sz w:val="24"/>
        </w:rPr>
        <w:t xml:space="preserve">  </w:t>
      </w:r>
      <w:r>
        <w:rPr>
          <w:rFonts w:hint="eastAsia" w:ascii="微软雅黑" w:hAnsi="微软雅黑" w:eastAsia="微软雅黑" w:cs="微软雅黑"/>
          <w:color w:val="auto"/>
          <w:sz w:val="24"/>
          <w:lang w:eastAsia="zh-CN"/>
        </w:rPr>
        <w:t>成交公告发布后，成交</w:t>
      </w:r>
      <w:r>
        <w:rPr>
          <w:rFonts w:hint="eastAsia" w:ascii="微软雅黑" w:hAnsi="微软雅黑" w:eastAsia="微软雅黑" w:cs="微软雅黑"/>
          <w:color w:val="auto"/>
          <w:sz w:val="24"/>
        </w:rPr>
        <w:t>供应商</w:t>
      </w:r>
      <w:r>
        <w:rPr>
          <w:rFonts w:hint="eastAsia" w:ascii="微软雅黑" w:hAnsi="微软雅黑" w:eastAsia="微软雅黑" w:cs="微软雅黑"/>
          <w:color w:val="auto"/>
          <w:sz w:val="24"/>
          <w:lang w:eastAsia="zh-CN"/>
        </w:rPr>
        <w:t>须提交纸质版响应文件，响应文件</w:t>
      </w:r>
      <w:r>
        <w:rPr>
          <w:rFonts w:hint="eastAsia" w:ascii="微软雅黑" w:hAnsi="微软雅黑" w:eastAsia="微软雅黑" w:cs="微软雅黑"/>
          <w:color w:val="auto"/>
          <w:sz w:val="24"/>
        </w:rPr>
        <w:t>第一部分和第二部分的内容合并装订成一册提交，并在封皮正面标明“</w:t>
      </w:r>
      <w:r>
        <w:rPr>
          <w:rFonts w:hint="eastAsia" w:ascii="微软雅黑" w:hAnsi="微软雅黑" w:eastAsia="微软雅黑" w:cs="微软雅黑"/>
          <w:color w:val="auto"/>
          <w:sz w:val="24"/>
          <w:lang w:eastAsia="zh-CN"/>
        </w:rPr>
        <w:t>响应文件</w:t>
      </w:r>
      <w:r>
        <w:rPr>
          <w:rFonts w:hint="eastAsia" w:ascii="微软雅黑" w:hAnsi="微软雅黑" w:eastAsia="微软雅黑" w:cs="微软雅黑"/>
          <w:color w:val="auto"/>
          <w:sz w:val="24"/>
        </w:rPr>
        <w:t>”字样。</w:t>
      </w:r>
    </w:p>
    <w:p w14:paraId="4F32F6CB">
      <w:pPr>
        <w:pStyle w:val="4"/>
        <w:spacing w:before="0" w:after="0" w:line="400" w:lineRule="exact"/>
        <w:rPr>
          <w:rFonts w:hint="eastAsia" w:ascii="微软雅黑" w:hAnsi="微软雅黑" w:eastAsia="微软雅黑" w:cs="微软雅黑"/>
          <w:color w:val="auto"/>
          <w:u w:val="none"/>
          <w:lang w:eastAsia="zh-CN"/>
        </w:rPr>
      </w:pPr>
      <w:bookmarkStart w:id="201" w:name="_Toc25787"/>
      <w:bookmarkStart w:id="202" w:name="_Toc17814"/>
      <w:bookmarkStart w:id="203" w:name="_Toc24593"/>
      <w:bookmarkStart w:id="204" w:name="_Toc2845"/>
      <w:bookmarkStart w:id="205" w:name="_Toc520356161"/>
      <w:bookmarkStart w:id="206" w:name="_Toc178_WPSOffice_Level2"/>
      <w:bookmarkStart w:id="207" w:name="_Toc14358_WPSOffice_Level2"/>
      <w:bookmarkStart w:id="208" w:name="_Toc13450"/>
      <w:bookmarkStart w:id="209" w:name="_Toc518923080"/>
      <w:r>
        <w:rPr>
          <w:rFonts w:hint="eastAsia" w:ascii="微软雅黑" w:hAnsi="微软雅黑" w:eastAsia="微软雅黑" w:cs="微软雅黑"/>
          <w:color w:val="auto"/>
          <w:u w:val="none"/>
        </w:rPr>
        <w:t>16.磋商截止</w:t>
      </w:r>
      <w:bookmarkEnd w:id="201"/>
      <w:bookmarkEnd w:id="202"/>
      <w:bookmarkEnd w:id="203"/>
      <w:bookmarkEnd w:id="204"/>
      <w:bookmarkEnd w:id="205"/>
      <w:bookmarkEnd w:id="206"/>
      <w:bookmarkEnd w:id="207"/>
      <w:bookmarkEnd w:id="208"/>
      <w:bookmarkEnd w:id="209"/>
    </w:p>
    <w:p w14:paraId="113DBF7A">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16.1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供应商应在供应商须知资料表中规定的截止时间前，将响应文件上传到磋商公告中规定的地点。</w:t>
      </w:r>
    </w:p>
    <w:p w14:paraId="0325F3F5">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16.2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采购人和采购代理机构有权按本须知的规定，延迟磋商截止时间。在此情况下，采购人、采购代理机构和供应商受磋商截止时间制约的所有权利和义务均应延长至新的截止时间。</w:t>
      </w:r>
    </w:p>
    <w:p w14:paraId="2F452218">
      <w:pPr>
        <w:pStyle w:val="97"/>
        <w:ind w:left="0" w:leftChars="0" w:firstLine="0" w:firstLineChars="0"/>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sz w:val="24"/>
          <w:lang w:val="en-US" w:eastAsia="zh-CN"/>
        </w:rPr>
        <w:t>16.3   采购人和采购代理机构将拒绝接收在磋商截止时间后上传的响应文件。</w:t>
      </w:r>
    </w:p>
    <w:p w14:paraId="6E55B4F9">
      <w:pPr>
        <w:pStyle w:val="4"/>
        <w:spacing w:before="0" w:after="0" w:line="400" w:lineRule="exact"/>
        <w:rPr>
          <w:rFonts w:hint="eastAsia" w:ascii="微软雅黑" w:hAnsi="微软雅黑" w:eastAsia="微软雅黑" w:cs="微软雅黑"/>
          <w:color w:val="auto"/>
          <w:u w:val="none"/>
        </w:rPr>
      </w:pPr>
      <w:bookmarkStart w:id="210" w:name="_Toc26522_WPSOffice_Level2"/>
      <w:bookmarkStart w:id="211" w:name="_Toc17985_WPSOffice_Level2"/>
      <w:bookmarkStart w:id="212" w:name="_Toc16773"/>
      <w:bookmarkStart w:id="213" w:name="_Toc520356162"/>
      <w:bookmarkStart w:id="214" w:name="_Toc18193"/>
      <w:bookmarkStart w:id="215" w:name="_Toc13921"/>
      <w:bookmarkStart w:id="216" w:name="_Toc518923081"/>
      <w:bookmarkStart w:id="217" w:name="_Toc829"/>
      <w:bookmarkStart w:id="218" w:name="_Toc5249"/>
      <w:r>
        <w:rPr>
          <w:rFonts w:hint="eastAsia" w:ascii="微软雅黑" w:hAnsi="微软雅黑" w:eastAsia="微软雅黑" w:cs="微软雅黑"/>
          <w:color w:val="auto"/>
          <w:u w:val="none"/>
        </w:rPr>
        <w:t>17.响应文件的接收、修改与撤回</w:t>
      </w:r>
      <w:bookmarkEnd w:id="210"/>
      <w:bookmarkEnd w:id="211"/>
      <w:bookmarkEnd w:id="212"/>
      <w:bookmarkEnd w:id="213"/>
      <w:bookmarkEnd w:id="214"/>
      <w:bookmarkEnd w:id="215"/>
      <w:bookmarkEnd w:id="216"/>
      <w:bookmarkEnd w:id="217"/>
      <w:bookmarkEnd w:id="218"/>
    </w:p>
    <w:p w14:paraId="6B11AAD0">
      <w:pPr>
        <w:spacing w:line="400" w:lineRule="exact"/>
        <w:ind w:left="900" w:hanging="900" w:hangingChars="375"/>
        <w:rPr>
          <w:rFonts w:hint="eastAsia" w:ascii="微软雅黑" w:hAnsi="微软雅黑" w:eastAsia="微软雅黑" w:cs="微软雅黑"/>
          <w:b/>
          <w:color w:val="auto"/>
        </w:rPr>
      </w:pPr>
      <w:r>
        <w:rPr>
          <w:rFonts w:hint="eastAsia" w:ascii="微软雅黑" w:hAnsi="微软雅黑" w:eastAsia="微软雅黑" w:cs="微软雅黑"/>
          <w:color w:val="auto"/>
          <w:sz w:val="24"/>
        </w:rPr>
        <w:t>17.1   在磋商截止时间后上传的响应文件的，采购人和采购代理机构将拒绝接收。</w:t>
      </w:r>
    </w:p>
    <w:p w14:paraId="1D0C9F41">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17.2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上传响应文件以后，如果供应商要进行修改或撤回磋商，供应商对响应文件的修改或撤回通知应按本须知规定编制、标记。</w:t>
      </w:r>
    </w:p>
    <w:p w14:paraId="3C28917A">
      <w:pPr>
        <w:pStyle w:val="97"/>
        <w:ind w:firstLine="720" w:firstLineChars="300"/>
        <w:rPr>
          <w:rFonts w:hint="eastAsia" w:ascii="微软雅黑" w:hAnsi="微软雅黑" w:eastAsia="微软雅黑" w:cs="微软雅黑"/>
          <w:color w:val="auto"/>
        </w:rPr>
      </w:pPr>
      <w:r>
        <w:rPr>
          <w:rFonts w:hint="eastAsia" w:ascii="微软雅黑" w:hAnsi="微软雅黑" w:eastAsia="微软雅黑" w:cs="微软雅黑"/>
          <w:color w:val="auto"/>
          <w:kern w:val="2"/>
          <w:sz w:val="24"/>
          <w:szCs w:val="24"/>
          <w:lang w:val="en-US" w:eastAsia="zh-CN" w:bidi="ar-SA"/>
        </w:rPr>
        <w:t>采购人和采购代理机构将予以接收，并视为响应文件的组成部分。</w:t>
      </w:r>
    </w:p>
    <w:p w14:paraId="15079736">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17.3   在磋商截止期之后，采购人和采购代理机构不接受供应商主动对其响应文件做任何修改。</w:t>
      </w:r>
    </w:p>
    <w:p w14:paraId="04B8D78A">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17.4</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采购人和采购代理机构对所接收响应文件概不退回。</w:t>
      </w:r>
    </w:p>
    <w:p w14:paraId="37EFCFEF">
      <w:pPr>
        <w:pStyle w:val="3"/>
        <w:spacing w:before="0" w:line="400" w:lineRule="exact"/>
        <w:ind w:left="1080" w:leftChars="257" w:hanging="540"/>
        <w:rPr>
          <w:rFonts w:hint="eastAsia" w:ascii="微软雅黑" w:hAnsi="微软雅黑" w:eastAsia="微软雅黑" w:cs="微软雅黑"/>
          <w:color w:val="auto"/>
        </w:rPr>
      </w:pPr>
      <w:bookmarkStart w:id="219" w:name="_Toc518923082"/>
      <w:bookmarkStart w:id="220" w:name="_Toc216582809"/>
      <w:bookmarkStart w:id="221" w:name="_Toc10257"/>
      <w:bookmarkStart w:id="222" w:name="_Toc520356163"/>
      <w:bookmarkStart w:id="223" w:name="_Toc25205"/>
      <w:bookmarkStart w:id="224" w:name="_Toc1762"/>
      <w:bookmarkStart w:id="225" w:name="_Toc10715357"/>
      <w:bookmarkStart w:id="226" w:name="_Toc193"/>
      <w:bookmarkStart w:id="227" w:name="_Toc15790"/>
      <w:bookmarkStart w:id="228" w:name="_Toc6601_WPSOffice_Level1"/>
      <w:r>
        <w:rPr>
          <w:rFonts w:hint="eastAsia" w:ascii="微软雅黑" w:hAnsi="微软雅黑" w:eastAsia="微软雅黑" w:cs="微软雅黑"/>
          <w:color w:val="auto"/>
          <w:sz w:val="24"/>
        </w:rPr>
        <w:t>五   磋商开启及</w:t>
      </w:r>
      <w:bookmarkEnd w:id="219"/>
      <w:bookmarkEnd w:id="220"/>
      <w:bookmarkEnd w:id="221"/>
      <w:bookmarkEnd w:id="222"/>
      <w:r>
        <w:rPr>
          <w:rFonts w:hint="eastAsia" w:ascii="微软雅黑" w:hAnsi="微软雅黑" w:eastAsia="微软雅黑" w:cs="微软雅黑"/>
          <w:color w:val="auto"/>
          <w:sz w:val="24"/>
        </w:rPr>
        <w:t>评审</w:t>
      </w:r>
      <w:bookmarkEnd w:id="223"/>
      <w:bookmarkEnd w:id="224"/>
      <w:bookmarkEnd w:id="225"/>
      <w:bookmarkEnd w:id="226"/>
      <w:bookmarkEnd w:id="227"/>
      <w:bookmarkEnd w:id="228"/>
    </w:p>
    <w:p w14:paraId="62CABF62">
      <w:pPr>
        <w:pStyle w:val="4"/>
        <w:spacing w:before="0" w:after="0" w:line="400" w:lineRule="exact"/>
        <w:rPr>
          <w:rFonts w:hint="eastAsia" w:ascii="微软雅黑" w:hAnsi="微软雅黑" w:eastAsia="微软雅黑" w:cs="微软雅黑"/>
          <w:color w:val="auto"/>
          <w:u w:val="none"/>
        </w:rPr>
      </w:pPr>
      <w:bookmarkStart w:id="229" w:name="_Toc518923083"/>
      <w:bookmarkStart w:id="230" w:name="_Toc8653"/>
      <w:bookmarkStart w:id="231" w:name="_Toc520356164"/>
      <w:bookmarkStart w:id="232" w:name="_Toc28761"/>
      <w:bookmarkStart w:id="233" w:name="_Toc21639"/>
      <w:bookmarkStart w:id="234" w:name="_Toc32308_WPSOffice_Level2"/>
      <w:bookmarkStart w:id="235" w:name="_Toc13011_WPSOffice_Level2"/>
      <w:bookmarkStart w:id="236" w:name="_Toc6831"/>
      <w:bookmarkStart w:id="237" w:name="_Toc29729"/>
      <w:r>
        <w:rPr>
          <w:rFonts w:hint="eastAsia" w:ascii="微软雅黑" w:hAnsi="微软雅黑" w:eastAsia="微软雅黑" w:cs="微软雅黑"/>
          <w:color w:val="auto"/>
          <w:u w:val="none"/>
        </w:rPr>
        <w:t>18.</w:t>
      </w:r>
      <w:bookmarkEnd w:id="229"/>
      <w:bookmarkEnd w:id="230"/>
      <w:bookmarkEnd w:id="231"/>
      <w:r>
        <w:rPr>
          <w:rFonts w:hint="eastAsia" w:ascii="微软雅黑" w:hAnsi="微软雅黑" w:eastAsia="微软雅黑" w:cs="微软雅黑"/>
          <w:color w:val="auto"/>
          <w:u w:val="none"/>
        </w:rPr>
        <w:t>磋商开启</w:t>
      </w:r>
      <w:bookmarkEnd w:id="232"/>
      <w:bookmarkEnd w:id="233"/>
      <w:bookmarkEnd w:id="234"/>
      <w:bookmarkEnd w:id="235"/>
      <w:bookmarkEnd w:id="236"/>
      <w:bookmarkEnd w:id="237"/>
    </w:p>
    <w:p w14:paraId="02923B32">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18.1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采购人和采购代理机构将按</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 xml:space="preserve">中规定的磋商开启时间和地点组织公开磋商开启并邀请所有供应商代表参加。  </w:t>
      </w:r>
    </w:p>
    <w:p w14:paraId="73F9A5ED">
      <w:pPr>
        <w:spacing w:line="400" w:lineRule="exact"/>
        <w:ind w:left="960" w:hanging="960" w:hangingChars="4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18.2    供应商按照须知资料表中规定的开标时间和地点，在规定时间内上传响应文件。</w:t>
      </w:r>
    </w:p>
    <w:p w14:paraId="20015CD5">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18.3    采购代理机构在规定时间内度响应文件进行解密，时长为 30 分钟。</w:t>
      </w:r>
    </w:p>
    <w:p w14:paraId="64517893">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18.4    由采购代理机构开启开标记录，须供应商在政采云平台对报价进行签字确认。</w:t>
      </w:r>
    </w:p>
    <w:p w14:paraId="62B2F1B3">
      <w:pPr>
        <w:pStyle w:val="4"/>
        <w:snapToGrid w:val="0"/>
        <w:spacing w:before="0" w:after="0" w:line="380" w:lineRule="exact"/>
        <w:textAlignment w:val="baseline"/>
        <w:rPr>
          <w:rFonts w:ascii="微软雅黑" w:hAnsi="微软雅黑" w:eastAsia="微软雅黑" w:cs="微软雅黑"/>
          <w:color w:val="auto"/>
          <w:u w:color="000000"/>
        </w:rPr>
      </w:pPr>
      <w:bookmarkStart w:id="238" w:name="_Toc11051"/>
      <w:bookmarkStart w:id="239" w:name="_Toc10179"/>
      <w:r>
        <w:rPr>
          <w:rFonts w:hint="eastAsia" w:ascii="微软雅黑" w:hAnsi="微软雅黑" w:eastAsia="微软雅黑" w:cs="微软雅黑"/>
          <w:color w:val="auto"/>
          <w:u w:color="000000"/>
        </w:rPr>
        <w:t>19.</w:t>
      </w:r>
      <w:bookmarkEnd w:id="19"/>
      <w:r>
        <w:rPr>
          <w:rFonts w:hint="eastAsia" w:ascii="微软雅黑" w:hAnsi="微软雅黑" w:eastAsia="微软雅黑" w:cs="微软雅黑"/>
          <w:color w:val="auto"/>
          <w:u w:color="000000"/>
        </w:rPr>
        <w:t>资格审查及组建</w:t>
      </w:r>
      <w:bookmarkEnd w:id="20"/>
      <w:bookmarkEnd w:id="21"/>
      <w:bookmarkEnd w:id="22"/>
      <w:bookmarkEnd w:id="23"/>
      <w:r>
        <w:rPr>
          <w:rFonts w:hint="eastAsia" w:ascii="微软雅黑" w:hAnsi="微软雅黑" w:eastAsia="微软雅黑" w:cs="微软雅黑"/>
          <w:color w:val="auto"/>
          <w:u w:color="000000"/>
        </w:rPr>
        <w:t>磋商小组</w:t>
      </w:r>
      <w:bookmarkEnd w:id="24"/>
      <w:bookmarkEnd w:id="25"/>
      <w:bookmarkEnd w:id="26"/>
      <w:bookmarkEnd w:id="27"/>
      <w:bookmarkEnd w:id="28"/>
      <w:bookmarkEnd w:id="29"/>
      <w:bookmarkEnd w:id="30"/>
      <w:bookmarkEnd w:id="31"/>
      <w:bookmarkEnd w:id="238"/>
      <w:bookmarkEnd w:id="239"/>
    </w:p>
    <w:p w14:paraId="6D2E635E">
      <w:pPr>
        <w:snapToGrid w:val="0"/>
        <w:spacing w:line="380" w:lineRule="exact"/>
        <w:ind w:left="960" w:hanging="960" w:hangingChars="4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19.1    采购人或采购代理机构依据法律法规和磋商文件中规定的内容，对供应商资格进行审查，未通过资格审查的供应商不进入评标。</w:t>
      </w:r>
    </w:p>
    <w:p w14:paraId="71C05BD7">
      <w:pPr>
        <w:snapToGrid w:val="0"/>
        <w:spacing w:line="380" w:lineRule="exact"/>
        <w:ind w:left="734" w:hanging="734" w:hangingChars="306"/>
        <w:textAlignment w:val="baseline"/>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w:t>
      </w:r>
      <w:r>
        <w:rPr>
          <w:rFonts w:hint="eastAsia" w:ascii="微软雅黑" w:hAnsi="微软雅黑" w:eastAsia="微软雅黑" w:cs="微软雅黑"/>
          <w:b/>
          <w:bCs/>
          <w:color w:val="auto"/>
          <w:sz w:val="24"/>
          <w:lang w:val="en-US" w:eastAsia="zh-CN"/>
        </w:rPr>
        <w:t>合格供应商资格要求</w:t>
      </w:r>
      <w:r>
        <w:rPr>
          <w:rFonts w:hint="eastAsia" w:ascii="微软雅黑" w:hAnsi="微软雅黑" w:eastAsia="微软雅黑" w:cs="微软雅黑"/>
          <w:b/>
          <w:bCs/>
          <w:color w:val="auto"/>
          <w:sz w:val="24"/>
        </w:rPr>
        <w:t>：</w:t>
      </w:r>
    </w:p>
    <w:p w14:paraId="63BC2FBD">
      <w:pPr>
        <w:snapToGrid w:val="0"/>
        <w:spacing w:line="380" w:lineRule="exact"/>
        <w:ind w:left="958" w:leftChars="456" w:firstLine="233" w:firstLineChars="97"/>
        <w:textAlignment w:val="baseline"/>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1、满足《中华人民共和国政府采购法》第二十二条规定；</w:t>
      </w:r>
    </w:p>
    <w:p w14:paraId="7F7ABC99">
      <w:pPr>
        <w:pStyle w:val="27"/>
        <w:keepNext w:val="0"/>
        <w:keepLines w:val="0"/>
        <w:pageBreakBefore w:val="0"/>
        <w:widowControl w:val="0"/>
        <w:kinsoku/>
        <w:wordWrap/>
        <w:overflowPunct/>
        <w:topLinePunct w:val="0"/>
        <w:autoSpaceDE/>
        <w:autoSpaceDN/>
        <w:bidi w:val="0"/>
        <w:adjustRightInd/>
        <w:snapToGrid w:val="0"/>
        <w:ind w:left="1050" w:leftChars="500" w:firstLine="0" w:firstLineChars="0"/>
        <w:textAlignment w:val="auto"/>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①具有独立承担民事责任的能力；（投标时，提供在中华人民共和国境内注册的法人或其他组织的营业执照或事业单位法人证书或社会团体法人登记证书）</w:t>
      </w:r>
    </w:p>
    <w:p w14:paraId="5E8EC24F">
      <w:pPr>
        <w:pStyle w:val="27"/>
        <w:keepNext w:val="0"/>
        <w:keepLines w:val="0"/>
        <w:pageBreakBefore w:val="0"/>
        <w:widowControl w:val="0"/>
        <w:kinsoku/>
        <w:wordWrap/>
        <w:overflowPunct/>
        <w:topLinePunct w:val="0"/>
        <w:autoSpaceDE/>
        <w:autoSpaceDN/>
        <w:bidi w:val="0"/>
        <w:adjustRightInd/>
        <w:snapToGrid w:val="0"/>
        <w:ind w:left="1050" w:leftChars="500" w:firstLine="0" w:firstLineChars="0"/>
        <w:textAlignment w:val="auto"/>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②提供法定代表人资格证明及授权书、被授权人身份证；(法定代表人投标需提供法定代表人身份证)；</w:t>
      </w:r>
    </w:p>
    <w:p w14:paraId="5FB70587">
      <w:pPr>
        <w:pStyle w:val="27"/>
        <w:keepNext w:val="0"/>
        <w:keepLines w:val="0"/>
        <w:pageBreakBefore w:val="0"/>
        <w:widowControl w:val="0"/>
        <w:kinsoku/>
        <w:wordWrap/>
        <w:overflowPunct/>
        <w:topLinePunct w:val="0"/>
        <w:autoSpaceDE/>
        <w:autoSpaceDN/>
        <w:bidi w:val="0"/>
        <w:adjustRightInd/>
        <w:snapToGrid w:val="0"/>
        <w:ind w:left="1050" w:leftChars="500" w:firstLine="0" w:firstLineChars="0"/>
        <w:textAlignment w:val="auto"/>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③本单位依法缴纳的近3个月内任意一个月的社会保险的凭据；</w:t>
      </w:r>
    </w:p>
    <w:p w14:paraId="7A85EC3D">
      <w:pPr>
        <w:pStyle w:val="27"/>
        <w:keepNext w:val="0"/>
        <w:keepLines w:val="0"/>
        <w:pageBreakBefore w:val="0"/>
        <w:widowControl w:val="0"/>
        <w:kinsoku/>
        <w:wordWrap/>
        <w:overflowPunct/>
        <w:topLinePunct w:val="0"/>
        <w:autoSpaceDE/>
        <w:autoSpaceDN/>
        <w:bidi w:val="0"/>
        <w:adjustRightInd/>
        <w:snapToGrid w:val="0"/>
        <w:ind w:left="1050" w:leftChars="500" w:firstLine="0" w:firstLineChars="0"/>
        <w:textAlignment w:val="auto"/>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④税务部门出具的近3个月内任意一个月的完税证明（依法免缴的应提供依法免缴的相关证明文件或零申报报表）；</w:t>
      </w:r>
    </w:p>
    <w:p w14:paraId="6F2553DB">
      <w:pPr>
        <w:pStyle w:val="27"/>
        <w:keepNext w:val="0"/>
        <w:keepLines w:val="0"/>
        <w:pageBreakBefore w:val="0"/>
        <w:widowControl w:val="0"/>
        <w:kinsoku/>
        <w:wordWrap/>
        <w:overflowPunct/>
        <w:topLinePunct w:val="0"/>
        <w:autoSpaceDE/>
        <w:autoSpaceDN/>
        <w:bidi w:val="0"/>
        <w:adjustRightInd/>
        <w:snapToGrid w:val="0"/>
        <w:ind w:left="1050" w:leftChars="500" w:firstLine="0" w:firstLineChars="0"/>
        <w:textAlignment w:val="auto"/>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⑤提供近两年任意一年完整的财务审计报告或近一个月的银行资信证明；</w:t>
      </w:r>
    </w:p>
    <w:p w14:paraId="7507D0D6">
      <w:pPr>
        <w:pStyle w:val="27"/>
        <w:keepNext w:val="0"/>
        <w:keepLines w:val="0"/>
        <w:pageBreakBefore w:val="0"/>
        <w:widowControl w:val="0"/>
        <w:kinsoku/>
        <w:wordWrap/>
        <w:overflowPunct/>
        <w:topLinePunct w:val="0"/>
        <w:autoSpaceDE/>
        <w:autoSpaceDN/>
        <w:bidi w:val="0"/>
        <w:adjustRightInd/>
        <w:snapToGrid w:val="0"/>
        <w:ind w:left="1050" w:leftChars="500" w:firstLine="0" w:firstLineChars="0"/>
        <w:textAlignment w:val="auto"/>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⑥参与政府采购活动前3年内未被列入失信、重大税收违法案件、财政部门禁止参加政府采购活动的承诺书；</w:t>
      </w:r>
    </w:p>
    <w:p w14:paraId="08350CEC">
      <w:pPr>
        <w:pStyle w:val="27"/>
        <w:keepNext w:val="0"/>
        <w:keepLines w:val="0"/>
        <w:pageBreakBefore w:val="0"/>
        <w:widowControl w:val="0"/>
        <w:kinsoku/>
        <w:wordWrap/>
        <w:overflowPunct/>
        <w:topLinePunct w:val="0"/>
        <w:autoSpaceDE/>
        <w:autoSpaceDN/>
        <w:bidi w:val="0"/>
        <w:adjustRightInd/>
        <w:snapToGrid w:val="0"/>
        <w:ind w:left="1050" w:leftChars="500" w:firstLine="0" w:firstLineChars="0"/>
        <w:textAlignment w:val="auto"/>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⑦提供针对本次项目的反商业贿赂承诺书；</w:t>
      </w:r>
    </w:p>
    <w:p w14:paraId="634F18D2">
      <w:pPr>
        <w:pStyle w:val="27"/>
        <w:keepNext w:val="0"/>
        <w:keepLines w:val="0"/>
        <w:pageBreakBefore w:val="0"/>
        <w:widowControl w:val="0"/>
        <w:kinsoku/>
        <w:wordWrap/>
        <w:overflowPunct/>
        <w:topLinePunct w:val="0"/>
        <w:autoSpaceDE/>
        <w:autoSpaceDN/>
        <w:bidi w:val="0"/>
        <w:adjustRightInd/>
        <w:snapToGrid w:val="0"/>
        <w:ind w:left="1050" w:leftChars="500" w:firstLine="0" w:firstLineChars="0"/>
        <w:textAlignment w:val="auto"/>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⑧根据《财政部关于在政府采购活动中查询及使用信用记录有关问题的通知》（财库﹝2016﹞125号）的要求，凡拟参加本次招标项目的供应商，必须为未被列入“信用中国”网站(www.creditchina.gov.cn)、中国政府采购网(www.ccgp.gov.cn)渠道信用记录失信被执行人、重大税收违法案件当事人名单、政府采购严重违法失信行为记录名单的供应商不得参加本项目（须提供查询记录并加盖公章）；</w:t>
      </w:r>
    </w:p>
    <w:p w14:paraId="4E775684">
      <w:pPr>
        <w:pStyle w:val="27"/>
        <w:keepNext w:val="0"/>
        <w:keepLines w:val="0"/>
        <w:pageBreakBefore w:val="0"/>
        <w:widowControl w:val="0"/>
        <w:kinsoku/>
        <w:wordWrap/>
        <w:overflowPunct/>
        <w:topLinePunct w:val="0"/>
        <w:autoSpaceDE/>
        <w:autoSpaceDN/>
        <w:bidi w:val="0"/>
        <w:adjustRightInd/>
        <w:snapToGrid w:val="0"/>
        <w:ind w:left="1050" w:leftChars="500" w:firstLine="0" w:firstLineChars="0"/>
        <w:textAlignment w:val="auto"/>
        <w:rPr>
          <w:rFonts w:hint="default"/>
          <w:color w:val="auto"/>
          <w:lang w:val="en-US" w:eastAsia="zh-CN"/>
        </w:rPr>
      </w:pPr>
      <w:r>
        <w:rPr>
          <w:rFonts w:hint="eastAsia" w:ascii="微软雅黑" w:hAnsi="微软雅黑" w:eastAsia="微软雅黑" w:cs="微软雅黑"/>
          <w:b/>
          <w:bCs/>
          <w:color w:val="auto"/>
          <w:sz w:val="24"/>
          <w:lang w:val="en-US" w:eastAsia="zh-CN"/>
        </w:rPr>
        <w:t>⑨供应商为中小企业（须提供中小企业声明函）。</w:t>
      </w:r>
    </w:p>
    <w:p w14:paraId="65F40DD2">
      <w:pPr>
        <w:snapToGrid w:val="0"/>
        <w:spacing w:line="380" w:lineRule="exact"/>
        <w:ind w:left="725" w:leftChars="342" w:hanging="7" w:hangingChars="3"/>
        <w:textAlignment w:val="baseline"/>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lang w:val="en-US" w:eastAsia="zh-CN"/>
        </w:rPr>
        <w:t>2、磋商保证金有效凭证</w:t>
      </w:r>
      <w:r>
        <w:rPr>
          <w:rFonts w:hint="eastAsia" w:ascii="微软雅黑" w:hAnsi="微软雅黑" w:eastAsia="微软雅黑" w:cs="微软雅黑"/>
          <w:b/>
          <w:bCs/>
          <w:color w:val="auto"/>
          <w:sz w:val="24"/>
        </w:rPr>
        <w:t>。</w:t>
      </w:r>
    </w:p>
    <w:p w14:paraId="149AC02E">
      <w:pPr>
        <w:snapToGrid w:val="0"/>
        <w:spacing w:line="380" w:lineRule="exact"/>
        <w:ind w:left="725" w:leftChars="342" w:hanging="7" w:hangingChars="3"/>
        <w:textAlignment w:val="baseline"/>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提示：1、完税证明中“税种”非养老保险、医疗保险、失业保险、工伤保险和生育保险。请各供应商注意！</w:t>
      </w:r>
    </w:p>
    <w:p w14:paraId="5A7D6B6D">
      <w:pPr>
        <w:numPr>
          <w:ilvl w:val="0"/>
          <w:numId w:val="4"/>
        </w:numPr>
        <w:snapToGrid w:val="0"/>
        <w:spacing w:line="380" w:lineRule="exact"/>
        <w:ind w:left="725" w:leftChars="342" w:hanging="7" w:hangingChars="3"/>
        <w:textAlignment w:val="baseline"/>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未通过资格审查的供应商不进入评标；通过资格审查的供应商少于不足三家的，不得评标。</w:t>
      </w:r>
    </w:p>
    <w:p w14:paraId="35643A96">
      <w:pPr>
        <w:numPr>
          <w:ilvl w:val="0"/>
          <w:numId w:val="0"/>
        </w:numPr>
        <w:snapToGrid w:val="0"/>
        <w:spacing w:line="380" w:lineRule="exact"/>
        <w:ind w:leftChars="339"/>
        <w:textAlignment w:val="baseline"/>
        <w:rPr>
          <w:rFonts w:hint="default"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3、上述资质能够通过官方网络查证的，均视为合格供应商。</w:t>
      </w:r>
    </w:p>
    <w:p w14:paraId="5E521084">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19.2    采购人或采购代理机构将在磋商开启前1个工作日至磋商截止后1小时的期间内查询供应商的信用记录。供应商存在不良信用记录的，其磋商将被认定为磋商无效。</w:t>
      </w:r>
    </w:p>
    <w:p w14:paraId="5763FD9C">
      <w:pPr>
        <w:spacing w:line="400" w:lineRule="exact"/>
        <w:ind w:left="857" w:leftChars="2" w:hanging="853"/>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19.2.1  不良信用记录指：供在“信用中国”网站（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将拒绝其参加本次招标活动</w:t>
      </w:r>
      <w:r>
        <w:rPr>
          <w:rFonts w:hint="eastAsia" w:ascii="微软雅黑" w:hAnsi="微软雅黑" w:eastAsia="微软雅黑" w:cs="微软雅黑"/>
          <w:color w:val="auto"/>
          <w:sz w:val="24"/>
          <w:lang w:val="en-US" w:eastAsia="zh-CN"/>
        </w:rPr>
        <w:t>，</w:t>
      </w:r>
      <w:r>
        <w:rPr>
          <w:rFonts w:hint="eastAsia" w:ascii="微软雅黑" w:hAnsi="微软雅黑" w:eastAsia="微软雅黑" w:cs="微软雅黑"/>
          <w:color w:val="auto"/>
          <w:sz w:val="24"/>
        </w:rPr>
        <w:t>以及存在《中华人民共和国政府采购法实施条例》第十九条规定的行政处罚记录。以联合体形式参加磋商的，联合体任何成员存在以上不良信用记录的，联合体磋商将被认定为磋商无效。</w:t>
      </w:r>
    </w:p>
    <w:p w14:paraId="39584958">
      <w:pPr>
        <w:pStyle w:val="7"/>
        <w:spacing w:line="400" w:lineRule="exact"/>
        <w:ind w:left="850" w:hanging="849" w:hangingChars="354"/>
        <w:jc w:val="both"/>
        <w:rPr>
          <w:rFonts w:hint="eastAsia" w:ascii="微软雅黑" w:hAnsi="微软雅黑" w:eastAsia="微软雅黑" w:cs="微软雅黑"/>
          <w:color w:val="auto"/>
        </w:rPr>
      </w:pPr>
      <w:r>
        <w:rPr>
          <w:rFonts w:hint="eastAsia" w:ascii="微软雅黑" w:hAnsi="微软雅黑" w:eastAsia="微软雅黑" w:cs="微软雅黑"/>
          <w:color w:val="auto"/>
        </w:rPr>
        <w:t>19.2.2 查询及记录方式：采购人或采购代理机构经办人将查询网页打印、签字并存档备查。供应商不良信用记录以采购人或采购代理机构查询结果为准。</w:t>
      </w:r>
      <w:r>
        <w:rPr>
          <w:rFonts w:hint="eastAsia" w:ascii="微软雅黑" w:hAnsi="微软雅黑" w:eastAsia="微软雅黑" w:cs="微软雅黑"/>
          <w:b/>
          <w:bCs/>
          <w:color w:val="auto"/>
        </w:rPr>
        <w:t>在本磋商文件规定的查询时间之后，网站信息发生的任何变更均不再作为评审依据。供应商自行提供的与网站信息不一致的其他证明材料亦不作为资格审查的依据。</w:t>
      </w:r>
    </w:p>
    <w:p w14:paraId="084668A5">
      <w:pPr>
        <w:spacing w:line="400" w:lineRule="exact"/>
        <w:ind w:left="850" w:hanging="850" w:hangingChars="354"/>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 xml:space="preserve">19.3   </w:t>
      </w:r>
      <w:bookmarkStart w:id="240" w:name="_Toc520356166"/>
      <w:r>
        <w:rPr>
          <w:rFonts w:hint="eastAsia" w:ascii="微软雅黑" w:hAnsi="微软雅黑" w:eastAsia="微软雅黑" w:cs="微软雅黑"/>
          <w:b/>
          <w:bCs/>
          <w:color w:val="auto"/>
          <w:sz w:val="24"/>
        </w:rPr>
        <w:t>按照《中华人民共和国政府采购法》、《中华人民共和国政府采购法实施条例》、《政府采购货物和服务招标投标管理办法》财政部令第87号及本项目本级和上级财政部门的有关规定依法在政采云平台上自行抽取</w:t>
      </w:r>
      <w:r>
        <w:rPr>
          <w:rFonts w:hint="eastAsia" w:ascii="微软雅黑" w:hAnsi="微软雅黑" w:eastAsia="微软雅黑" w:cs="微软雅黑"/>
          <w:b/>
          <w:bCs/>
          <w:color w:val="auto"/>
          <w:sz w:val="24"/>
          <w:lang w:val="en-US" w:eastAsia="zh-CN"/>
        </w:rPr>
        <w:t>3</w:t>
      </w:r>
      <w:r>
        <w:rPr>
          <w:rFonts w:hint="eastAsia" w:ascii="微软雅黑" w:hAnsi="微软雅黑" w:eastAsia="微软雅黑" w:cs="微软雅黑"/>
          <w:b/>
          <w:bCs/>
          <w:color w:val="auto"/>
          <w:sz w:val="24"/>
        </w:rPr>
        <w:t>名</w:t>
      </w:r>
      <w:r>
        <w:rPr>
          <w:rFonts w:hint="eastAsia" w:ascii="微软雅黑" w:hAnsi="微软雅黑" w:eastAsia="微软雅黑" w:cs="微软雅黑"/>
          <w:b/>
          <w:bCs/>
          <w:color w:val="auto"/>
          <w:sz w:val="24"/>
          <w:lang w:val="en-US" w:eastAsia="zh-CN"/>
        </w:rPr>
        <w:t>专家</w:t>
      </w:r>
      <w:r>
        <w:rPr>
          <w:rFonts w:hint="eastAsia" w:ascii="微软雅黑" w:hAnsi="微软雅黑" w:eastAsia="微软雅黑" w:cs="微软雅黑"/>
          <w:b/>
          <w:bCs/>
          <w:color w:val="auto"/>
          <w:sz w:val="24"/>
        </w:rPr>
        <w:t>，组成</w:t>
      </w:r>
      <w:r>
        <w:rPr>
          <w:rFonts w:hint="eastAsia" w:ascii="微软雅黑" w:hAnsi="微软雅黑" w:eastAsia="微软雅黑" w:cs="微软雅黑"/>
          <w:b/>
          <w:bCs/>
          <w:color w:val="auto"/>
          <w:sz w:val="24"/>
          <w:lang w:eastAsia="zh-CN"/>
        </w:rPr>
        <w:t>磋商小组</w:t>
      </w:r>
      <w:r>
        <w:rPr>
          <w:rFonts w:hint="eastAsia" w:ascii="微软雅黑" w:hAnsi="微软雅黑" w:eastAsia="微软雅黑" w:cs="微软雅黑"/>
          <w:b/>
          <w:bCs/>
          <w:color w:val="auto"/>
          <w:sz w:val="24"/>
        </w:rPr>
        <w:t>负责评标工作</w:t>
      </w:r>
    </w:p>
    <w:p w14:paraId="5CFB4642">
      <w:pPr>
        <w:pStyle w:val="4"/>
        <w:spacing w:before="0" w:after="0" w:line="400" w:lineRule="exact"/>
        <w:rPr>
          <w:rFonts w:hint="eastAsia" w:ascii="微软雅黑" w:hAnsi="微软雅黑" w:eastAsia="微软雅黑" w:cs="微软雅黑"/>
          <w:b w:val="0"/>
          <w:bCs/>
          <w:color w:val="auto"/>
          <w:bdr w:val="single" w:color="auto" w:sz="4" w:space="0"/>
        </w:rPr>
      </w:pPr>
      <w:bookmarkStart w:id="241" w:name="_Toc11751"/>
      <w:bookmarkStart w:id="242" w:name="_Toc20937"/>
      <w:bookmarkStart w:id="243" w:name="_Toc19610"/>
      <w:bookmarkStart w:id="244" w:name="_Toc17843_WPSOffice_Level2"/>
      <w:bookmarkStart w:id="245" w:name="_Toc1200"/>
      <w:bookmarkStart w:id="246" w:name="_Toc31689_WPSOffice_Level2"/>
      <w:bookmarkStart w:id="247" w:name="_Toc518923085"/>
      <w:bookmarkStart w:id="248" w:name="_Toc6842"/>
      <w:r>
        <w:rPr>
          <w:rFonts w:hint="eastAsia" w:ascii="微软雅黑" w:hAnsi="微软雅黑" w:eastAsia="微软雅黑" w:cs="微软雅黑"/>
          <w:color w:val="auto"/>
          <w:u w:val="none"/>
        </w:rPr>
        <w:t>20.响应文件的</w:t>
      </w:r>
      <w:bookmarkEnd w:id="240"/>
      <w:r>
        <w:rPr>
          <w:rFonts w:hint="eastAsia" w:ascii="微软雅黑" w:hAnsi="微软雅黑" w:eastAsia="微软雅黑" w:cs="微软雅黑"/>
          <w:color w:val="auto"/>
          <w:u w:val="none"/>
        </w:rPr>
        <w:t>符合性审查与澄清</w:t>
      </w:r>
      <w:bookmarkEnd w:id="241"/>
      <w:bookmarkEnd w:id="242"/>
      <w:bookmarkEnd w:id="243"/>
      <w:bookmarkEnd w:id="244"/>
      <w:bookmarkEnd w:id="245"/>
      <w:bookmarkEnd w:id="246"/>
      <w:bookmarkEnd w:id="247"/>
      <w:bookmarkEnd w:id="248"/>
    </w:p>
    <w:p w14:paraId="78E43BE9">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20.1   符合性审查是指依据磋商文件的规定，从响应文件的有效性和完整性对磋商文件的响应程度进行审查，以确定是否对磋商文件的实质性要求做出响应。</w:t>
      </w:r>
      <w:bookmarkStart w:id="249" w:name="_Hlt522424701"/>
      <w:bookmarkEnd w:id="249"/>
      <w:bookmarkStart w:id="250" w:name="_Toc520356167"/>
    </w:p>
    <w:p w14:paraId="3061F371">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响应文件的澄清</w:t>
      </w:r>
    </w:p>
    <w:p w14:paraId="5B70F66E">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20.2.1  在评审期间，磋商小组将以书面方式要求供应商对其响应文件中含义不明确、对同类问题表述不一致或者有明显文字和计算错误的内容，以及磋商小组认为供应商的报价明显低于其他通过符合性检查供应商的报价，有可能影响履约的情况作必要的澄清、说明或补正。供应商澄清、说明或补正。应在磋商小组规定的时间内以书面方式进行，并不得超出响应文件范围或者改变响应文件的实质性内容。</w:t>
      </w:r>
    </w:p>
    <w:p w14:paraId="17F12F50">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20.2.2  供应商的澄清、说明或补正将作为响应文件的一部分。</w:t>
      </w:r>
    </w:p>
    <w:p w14:paraId="6939BFCA">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20.3   响应文件报价出现前后不一致的，按照下列规定修正：</w:t>
      </w:r>
    </w:p>
    <w:p w14:paraId="0ADCD404">
      <w:pPr>
        <w:spacing w:line="400" w:lineRule="exact"/>
        <w:ind w:left="1020" w:hanging="1020" w:hangingChars="42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（一）响应文件中磋商开启报价一览表（报价表）内容与响应文件中相应内容不一致的，以磋商开启报价一览表（报价表）为准；</w:t>
      </w:r>
    </w:p>
    <w:p w14:paraId="14EB0011">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（二）大写金额和小写金额不一致的，以大写金额为准；</w:t>
      </w:r>
    </w:p>
    <w:p w14:paraId="4F94DC1E">
      <w:pPr>
        <w:spacing w:line="400" w:lineRule="exact"/>
        <w:ind w:left="1020" w:hanging="1020" w:hangingChars="42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（三）单价金额小数点或者百分比有明显错位的，以磋商开启报价一览表的总价为准，并修改单价；</w:t>
      </w:r>
    </w:p>
    <w:p w14:paraId="224B9A51">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（四）总价金额与按单价汇总金额不一致的，以单价金额计算结果为准。</w:t>
      </w:r>
    </w:p>
    <w:p w14:paraId="5AA590B2">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同时出现两种以上不一致的，按照前款规定的顺序修正。修正后的报价按照第20.2条的规定经供应商确认后产生约束力，供应商不确认的，将被认定为磋商无效。对不同文字文本响应文件的解释发生异议的，以中文文本为准。</w:t>
      </w:r>
    </w:p>
    <w:p w14:paraId="02050D4E">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20.4   供应商为提供服务所伴随磋商的产品如被列入财政部与国家主管部门颁发的节能产品目录或环境标志产品目录或无线局域网产品目录，应提供相关证明，在评审时予以优先采购，具体优先采购办法见第6章评审方法和标准。</w:t>
      </w:r>
    </w:p>
    <w:p w14:paraId="00849A46">
      <w:pPr>
        <w:pStyle w:val="4"/>
        <w:spacing w:before="0" w:after="0" w:line="400" w:lineRule="exact"/>
        <w:rPr>
          <w:rFonts w:hint="eastAsia" w:ascii="微软雅黑" w:hAnsi="微软雅黑" w:eastAsia="微软雅黑" w:cs="微软雅黑"/>
          <w:color w:val="auto"/>
          <w:u w:val="none"/>
        </w:rPr>
      </w:pPr>
      <w:bookmarkStart w:id="251" w:name="_Toc12567"/>
      <w:bookmarkStart w:id="252" w:name="_Toc518923086"/>
      <w:bookmarkStart w:id="253" w:name="_Toc26452_WPSOffice_Level2"/>
      <w:bookmarkStart w:id="254" w:name="_Toc8603"/>
      <w:bookmarkStart w:id="255" w:name="_Toc13592"/>
      <w:bookmarkStart w:id="256" w:name="_Toc32038"/>
      <w:bookmarkStart w:id="257" w:name="_Toc1249"/>
      <w:bookmarkStart w:id="258" w:name="_Toc6346_WPSOffice_Level2"/>
      <w:r>
        <w:rPr>
          <w:rFonts w:hint="eastAsia" w:ascii="微软雅黑" w:hAnsi="微软雅黑" w:eastAsia="微软雅黑" w:cs="微软雅黑"/>
          <w:color w:val="auto"/>
          <w:u w:val="none"/>
        </w:rPr>
        <w:t>21.响应偏离</w:t>
      </w:r>
      <w:bookmarkEnd w:id="251"/>
      <w:bookmarkEnd w:id="252"/>
      <w:bookmarkEnd w:id="253"/>
      <w:bookmarkEnd w:id="254"/>
      <w:bookmarkEnd w:id="255"/>
      <w:bookmarkEnd w:id="256"/>
      <w:bookmarkEnd w:id="257"/>
      <w:bookmarkEnd w:id="258"/>
    </w:p>
    <w:p w14:paraId="19816D71">
      <w:pPr>
        <w:spacing w:line="400" w:lineRule="exact"/>
        <w:ind w:left="848" w:leftChars="99" w:hanging="640" w:hangingChars="267"/>
        <w:rPr>
          <w:rFonts w:hint="eastAsia" w:ascii="微软雅黑" w:hAnsi="微软雅黑" w:eastAsia="微软雅黑" w:cs="微软雅黑"/>
          <w:color w:val="auto"/>
          <w:sz w:val="24"/>
          <w:lang w:eastAsia="zh-CN"/>
        </w:rPr>
      </w:pPr>
      <w:r>
        <w:rPr>
          <w:rFonts w:hint="eastAsia" w:ascii="微软雅黑" w:hAnsi="微软雅黑" w:eastAsia="微软雅黑" w:cs="微软雅黑"/>
          <w:color w:val="auto"/>
          <w:sz w:val="24"/>
        </w:rPr>
        <w:t xml:space="preserve">    磋商小组可以接受响应文件中不构成实质性偏离的不正规或不一致</w:t>
      </w:r>
      <w:r>
        <w:rPr>
          <w:rFonts w:hint="eastAsia" w:ascii="微软雅黑" w:hAnsi="微软雅黑" w:eastAsia="微软雅黑" w:cs="微软雅黑"/>
          <w:color w:val="auto"/>
          <w:sz w:val="24"/>
          <w:highlight w:val="none"/>
          <w:lang w:eastAsia="zh-CN"/>
        </w:rPr>
        <w:t>。</w:t>
      </w:r>
    </w:p>
    <w:p w14:paraId="4761B840">
      <w:pPr>
        <w:pStyle w:val="4"/>
        <w:spacing w:before="0" w:after="0" w:line="400" w:lineRule="exact"/>
        <w:rPr>
          <w:rFonts w:hint="eastAsia" w:ascii="微软雅黑" w:hAnsi="微软雅黑" w:eastAsia="微软雅黑" w:cs="微软雅黑"/>
          <w:color w:val="auto"/>
          <w:u w:val="none"/>
        </w:rPr>
      </w:pPr>
      <w:bookmarkStart w:id="259" w:name="_Toc518923087"/>
      <w:bookmarkStart w:id="260" w:name="_Toc15434"/>
      <w:bookmarkStart w:id="261" w:name="_Toc25236_WPSOffice_Level2"/>
      <w:bookmarkStart w:id="262" w:name="_Toc25255"/>
      <w:bookmarkStart w:id="263" w:name="_Toc24099"/>
      <w:bookmarkStart w:id="264" w:name="_Toc12082"/>
      <w:bookmarkStart w:id="265" w:name="_Toc11645_WPSOffice_Level2"/>
      <w:bookmarkStart w:id="266" w:name="_Toc5777"/>
      <w:r>
        <w:rPr>
          <w:rFonts w:hint="eastAsia" w:ascii="微软雅黑" w:hAnsi="微软雅黑" w:eastAsia="微软雅黑" w:cs="微软雅黑"/>
          <w:color w:val="auto"/>
          <w:u w:val="none"/>
        </w:rPr>
        <w:t>22.响应无效</w:t>
      </w:r>
      <w:bookmarkEnd w:id="259"/>
      <w:bookmarkEnd w:id="260"/>
      <w:bookmarkEnd w:id="261"/>
      <w:bookmarkEnd w:id="262"/>
      <w:bookmarkEnd w:id="263"/>
      <w:bookmarkEnd w:id="264"/>
      <w:bookmarkEnd w:id="265"/>
      <w:bookmarkEnd w:id="266"/>
    </w:p>
    <w:p w14:paraId="497A5BFC">
      <w:pPr>
        <w:spacing w:line="400" w:lineRule="exact"/>
        <w:ind w:left="852" w:leftChars="-23"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22.1   在比较与评价之前，根据本须知的规定，磋商小组要审查每份响应文件是否实质上响应了磋商文件的要求。实质上响应的响应文件应该是与磋商文件要求的全部条款、条件和规格相符，没有重大偏离的响应。对关键条款的偏离，将被认定为无效。供应商不得通过修正或撤销不符合要求的偏离从而使其磋商成为实质上响应。</w:t>
      </w:r>
    </w:p>
    <w:p w14:paraId="79DAFC9D">
      <w:pPr>
        <w:spacing w:line="400" w:lineRule="exact"/>
        <w:ind w:left="792" w:leftChars="377"/>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磋商小组决定磋商的响应性只根据磋商文件要求、响应文件内容及财政主管部门指定相关信息发布媒体。</w:t>
      </w:r>
    </w:p>
    <w:p w14:paraId="3B9FA376">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22.2   </w:t>
      </w:r>
      <w:r>
        <w:rPr>
          <w:rFonts w:hint="eastAsia" w:ascii="微软雅黑" w:hAnsi="微软雅黑" w:eastAsia="微软雅黑" w:cs="微软雅黑"/>
          <w:b/>
          <w:bCs/>
          <w:color w:val="auto"/>
          <w:sz w:val="24"/>
        </w:rPr>
        <w:t>如发现下列情况之一的，其磋商将被认定为无效：（</w:t>
      </w:r>
      <w:r>
        <w:rPr>
          <w:rFonts w:hint="eastAsia" w:ascii="微软雅黑" w:hAnsi="微软雅黑" w:eastAsia="微软雅黑" w:cs="微软雅黑"/>
          <w:b/>
          <w:color w:val="auto"/>
          <w:sz w:val="24"/>
        </w:rPr>
        <w:t>以下情形应当在磋商文件中规定，并以醒目的方式标明</w:t>
      </w:r>
      <w:r>
        <w:rPr>
          <w:rFonts w:hint="eastAsia" w:ascii="微软雅黑" w:hAnsi="微软雅黑" w:eastAsia="微软雅黑" w:cs="微软雅黑"/>
          <w:color w:val="auto"/>
          <w:sz w:val="24"/>
        </w:rPr>
        <w:t>）</w:t>
      </w:r>
    </w:p>
    <w:p w14:paraId="394671B7">
      <w:pPr>
        <w:numPr>
          <w:ilvl w:val="0"/>
          <w:numId w:val="5"/>
        </w:numPr>
        <w:spacing w:line="400" w:lineRule="exact"/>
        <w:ind w:left="1081" w:leftChars="429" w:hanging="180"/>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未按磋商文件规定的形式和金额提交磋商保证金的；</w:t>
      </w:r>
    </w:p>
    <w:p w14:paraId="069DEDF9">
      <w:pPr>
        <w:numPr>
          <w:ilvl w:val="0"/>
          <w:numId w:val="5"/>
        </w:numPr>
        <w:spacing w:line="400" w:lineRule="exact"/>
        <w:ind w:left="1081" w:leftChars="429" w:hanging="180"/>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未按照磋商文件规定要求签署、盖章的；</w:t>
      </w:r>
    </w:p>
    <w:p w14:paraId="142944DE">
      <w:pPr>
        <w:numPr>
          <w:ilvl w:val="0"/>
          <w:numId w:val="5"/>
        </w:numPr>
        <w:spacing w:line="400" w:lineRule="exact"/>
        <w:ind w:left="1081" w:leftChars="429" w:hanging="180"/>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未满足磋商文件中技术条款的实质性要求；</w:t>
      </w:r>
    </w:p>
    <w:p w14:paraId="59448DE2">
      <w:pPr>
        <w:numPr>
          <w:ilvl w:val="0"/>
          <w:numId w:val="5"/>
        </w:numPr>
        <w:spacing w:line="400" w:lineRule="exact"/>
        <w:ind w:left="1081" w:leftChars="429" w:hanging="180"/>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与其他供应商串通参加磋商或者与采购人串通参加磋商；</w:t>
      </w:r>
    </w:p>
    <w:p w14:paraId="31816A79">
      <w:pPr>
        <w:numPr>
          <w:ilvl w:val="0"/>
          <w:numId w:val="5"/>
        </w:numPr>
        <w:spacing w:line="400" w:lineRule="exact"/>
        <w:ind w:left="1081" w:leftChars="429" w:hanging="180"/>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属于磋商文件规定的其他磋商无效情形；</w:t>
      </w:r>
    </w:p>
    <w:p w14:paraId="2E8BAD7A">
      <w:pPr>
        <w:numPr>
          <w:ilvl w:val="0"/>
          <w:numId w:val="5"/>
        </w:numPr>
        <w:spacing w:line="400" w:lineRule="exact"/>
        <w:ind w:left="1081" w:leftChars="429" w:hanging="180"/>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磋商小组认为供应商的报价明显低于其他通过符合性检查供</w:t>
      </w:r>
    </w:p>
    <w:p w14:paraId="5ABC58F9">
      <w:pPr>
        <w:spacing w:line="400" w:lineRule="exact"/>
        <w:ind w:left="958" w:leftChars="456"/>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应商的报价，有可能影响履约的，且供应商未按照规定证明其报价合理性的；</w:t>
      </w:r>
    </w:p>
    <w:p w14:paraId="7DEFF0BA">
      <w:pPr>
        <w:numPr>
          <w:ilvl w:val="0"/>
          <w:numId w:val="5"/>
        </w:numPr>
        <w:spacing w:line="400" w:lineRule="exact"/>
        <w:ind w:left="1081" w:leftChars="429" w:hanging="180"/>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响应文件含有采购人不能接受的附加条件的；</w:t>
      </w:r>
    </w:p>
    <w:p w14:paraId="4FD10193">
      <w:pPr>
        <w:numPr>
          <w:ilvl w:val="0"/>
          <w:numId w:val="5"/>
        </w:numPr>
        <w:tabs>
          <w:tab w:val="left" w:pos="0"/>
        </w:tabs>
        <w:spacing w:line="400" w:lineRule="exact"/>
        <w:ind w:left="1081" w:leftChars="429" w:hanging="180"/>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不符合法规和磋商文件中规定的其他实质性要求的。</w:t>
      </w:r>
    </w:p>
    <w:p w14:paraId="68D1E5F1">
      <w:pPr>
        <w:spacing w:line="400" w:lineRule="exact"/>
        <w:outlineLvl w:val="2"/>
        <w:rPr>
          <w:rFonts w:hint="eastAsia" w:ascii="微软雅黑" w:hAnsi="微软雅黑" w:eastAsia="微软雅黑" w:cs="微软雅黑"/>
          <w:b/>
          <w:bCs/>
          <w:color w:val="auto"/>
          <w:sz w:val="24"/>
        </w:rPr>
      </w:pPr>
      <w:bookmarkStart w:id="267" w:name="_Toc8816"/>
      <w:bookmarkStart w:id="268" w:name="_Toc14330_WPSOffice_Level2"/>
      <w:bookmarkStart w:id="269" w:name="_Toc4029"/>
      <w:bookmarkStart w:id="270" w:name="_Toc20835"/>
      <w:bookmarkStart w:id="271" w:name="_Toc7084"/>
      <w:bookmarkStart w:id="272" w:name="_Toc8550"/>
      <w:bookmarkStart w:id="273" w:name="_Toc22743_WPSOffice_Level2"/>
      <w:bookmarkStart w:id="274" w:name="_Toc518923088"/>
      <w:r>
        <w:rPr>
          <w:rFonts w:hint="eastAsia" w:ascii="微软雅黑" w:hAnsi="微软雅黑" w:eastAsia="微软雅黑" w:cs="微软雅黑"/>
          <w:b/>
          <w:bCs/>
          <w:color w:val="auto"/>
          <w:sz w:val="24"/>
        </w:rPr>
        <w:t>23</w:t>
      </w:r>
      <w:bookmarkEnd w:id="250"/>
      <w:r>
        <w:rPr>
          <w:rFonts w:hint="eastAsia" w:ascii="微软雅黑" w:hAnsi="微软雅黑" w:eastAsia="微软雅黑" w:cs="微软雅黑"/>
          <w:b/>
          <w:bCs/>
          <w:color w:val="auto"/>
          <w:sz w:val="24"/>
        </w:rPr>
        <w:t>.比较与评价</w:t>
      </w:r>
      <w:bookmarkEnd w:id="267"/>
      <w:bookmarkEnd w:id="268"/>
      <w:bookmarkEnd w:id="269"/>
      <w:bookmarkEnd w:id="270"/>
      <w:bookmarkEnd w:id="271"/>
      <w:bookmarkEnd w:id="272"/>
      <w:bookmarkEnd w:id="273"/>
      <w:bookmarkEnd w:id="274"/>
    </w:p>
    <w:p w14:paraId="605A9CF3">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23.1   经符合性审查合格的响应文件，磋商小组将根据磋商文件确定的评审方法和标准，对其技术部分和商务部分作进一步的比较和评价。</w:t>
      </w:r>
    </w:p>
    <w:p w14:paraId="588237C5">
      <w:pPr>
        <w:pStyle w:val="27"/>
        <w:spacing w:line="400" w:lineRule="exact"/>
        <w:ind w:left="718" w:leftChars="342" w:firstLine="118" w:firstLineChars="49"/>
        <w:rPr>
          <w:rFonts w:hint="eastAsia" w:ascii="微软雅黑" w:hAnsi="微软雅黑" w:eastAsia="微软雅黑" w:cs="微软雅黑"/>
          <w:b/>
          <w:bCs/>
          <w:color w:val="auto"/>
          <w:sz w:val="24"/>
          <w:u w:val="single"/>
        </w:rPr>
      </w:pPr>
      <w:r>
        <w:rPr>
          <w:rFonts w:hint="eastAsia" w:ascii="微软雅黑" w:hAnsi="微软雅黑" w:eastAsia="微软雅黑" w:cs="微软雅黑"/>
          <w:b/>
          <w:bCs/>
          <w:color w:val="auto"/>
          <w:sz w:val="24"/>
          <w:u w:val="single"/>
        </w:rPr>
        <w:t>竞争性磋商共有两次报价，二次报价为最终报价，磋商小组所有成员集中与单一供应商分别进行磋商，并给予所有参加磋商的供应商平等的磋商机会，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各成员应当独立对每个有效响应的文件进行评价打分，汇总每个供应商每项评分因素的得分。磋商小组应当从质量和服务均能满足采购文件实质性响应要求的供应商中，按照综合评分由高到低的顺序提出成交候选人，并编写评审报告，将结果通知所有参加磋商的未成交的供应商；</w:t>
      </w:r>
    </w:p>
    <w:p w14:paraId="7FD5C7C2">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23.2   评审严格按照磋商文件的要求和条件进行。根据实际情况，在</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中规定采用下列一种评审方法，详细评审标准见磋商文件第六章：</w:t>
      </w:r>
    </w:p>
    <w:p w14:paraId="244E5801">
      <w:pPr>
        <w:pStyle w:val="17"/>
        <w:spacing w:line="400" w:lineRule="exact"/>
        <w:ind w:left="958" w:leftChars="456" w:firstLine="33" w:firstLineChars="14"/>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综合评分法，是指响应文件满足磋商文件全部实质性要求，且按照评审因素的量化指标评审得分最高的供应商为成交候选人的评审方法。</w:t>
      </w:r>
    </w:p>
    <w:p w14:paraId="2B21C268">
      <w:pPr>
        <w:pStyle w:val="17"/>
        <w:spacing w:line="400" w:lineRule="exact"/>
        <w:ind w:left="958" w:leftChars="456" w:firstLine="34" w:firstLineChars="14"/>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本项目采用采购方式：竞争性磋商</w:t>
      </w:r>
    </w:p>
    <w:p w14:paraId="1C4995CF">
      <w:pPr>
        <w:pStyle w:val="17"/>
        <w:spacing w:line="400" w:lineRule="exact"/>
        <w:ind w:left="958" w:leftChars="456" w:firstLine="34" w:firstLineChars="14"/>
        <w:rPr>
          <w:rFonts w:hint="default"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rPr>
        <w:t>评分方法：综合评分法</w:t>
      </w:r>
      <w:r>
        <w:rPr>
          <w:rFonts w:hint="eastAsia" w:ascii="微软雅黑" w:hAnsi="微软雅黑" w:eastAsia="微软雅黑" w:cs="微软雅黑"/>
          <w:b/>
          <w:bCs/>
          <w:color w:val="auto"/>
          <w:sz w:val="24"/>
          <w:szCs w:val="24"/>
          <w:lang w:val="en-US" w:eastAsia="zh-CN"/>
        </w:rPr>
        <w:t xml:space="preserve">。 </w:t>
      </w:r>
    </w:p>
    <w:p w14:paraId="48502646">
      <w:pPr>
        <w:pStyle w:val="17"/>
        <w:pageBreakBefore w:val="0"/>
        <w:kinsoku/>
        <w:wordWrap/>
        <w:overflowPunct/>
        <w:topLinePunct w:val="0"/>
        <w:bidi w:val="0"/>
        <w:spacing w:line="480" w:lineRule="exact"/>
        <w:ind w:left="900" w:hanging="900" w:hangingChars="375"/>
        <w:rPr>
          <w:rFonts w:hint="eastAsia" w:ascii="微软雅黑" w:hAnsi="微软雅黑" w:eastAsia="微软雅黑" w:cs="微软雅黑"/>
          <w:b/>
          <w:bCs/>
          <w:color w:val="auto"/>
          <w:sz w:val="24"/>
          <w:szCs w:val="24"/>
        </w:rPr>
      </w:pPr>
      <w:bookmarkStart w:id="275" w:name="_Toc520356168"/>
      <w:bookmarkStart w:id="276" w:name="_Toc5823"/>
      <w:bookmarkStart w:id="277" w:name="_Toc21686_WPSOffice_Level2"/>
      <w:bookmarkStart w:id="278" w:name="_Toc27560_WPSOffice_Level2"/>
      <w:bookmarkStart w:id="279" w:name="_Toc518923089"/>
      <w:r>
        <w:rPr>
          <w:rFonts w:hint="eastAsia" w:ascii="微软雅黑" w:hAnsi="微软雅黑" w:eastAsia="微软雅黑" w:cs="微软雅黑"/>
          <w:b/>
          <w:bCs/>
          <w:color w:val="auto"/>
          <w:sz w:val="24"/>
          <w:szCs w:val="24"/>
        </w:rPr>
        <w:t xml:space="preserve">23.3   </w:t>
      </w:r>
      <w:r>
        <w:rPr>
          <w:rFonts w:hint="eastAsia" w:ascii="微软雅黑" w:hAnsi="微软雅黑" w:eastAsia="微软雅黑" w:cs="微软雅黑"/>
          <w:b/>
          <w:bCs/>
          <w:color w:val="auto"/>
          <w:kern w:val="2"/>
          <w:sz w:val="24"/>
          <w:szCs w:val="24"/>
          <w:highlight w:val="none"/>
          <w:lang w:val="en-US" w:eastAsia="zh-CN" w:bidi="ar-SA"/>
        </w:rPr>
        <w:t>根据《政府采购促进中小企业发展管理办法》（财库﹝2020﹞46 号）</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lang w:val="en-US" w:eastAsia="zh-CN"/>
        </w:rPr>
        <w:t>关于落实好政府采购支持中小企业发展的通知</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rPr>
        <w:t>新财购 〔2022〕22号</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rPr>
        <w:t>、《财政部司法部关于政府采购支持监狱企业发展有关问 题 的通知》（财库〔2014〕68号）和《三部门联合发布关于促进残疾人就业政府采购政策的通知》（财库〔2017〕141号）的规定，其中小型、微型及小微企业在</w:t>
      </w:r>
      <w:r>
        <w:rPr>
          <w:rFonts w:hint="eastAsia" w:ascii="微软雅黑" w:hAnsi="微软雅黑" w:eastAsia="微软雅黑" w:cs="微软雅黑"/>
          <w:b/>
          <w:bCs/>
          <w:color w:val="auto"/>
          <w:sz w:val="24"/>
          <w:szCs w:val="24"/>
          <w:lang w:eastAsia="zh-CN"/>
        </w:rPr>
        <w:t>响应文件</w:t>
      </w:r>
      <w:r>
        <w:rPr>
          <w:rFonts w:hint="eastAsia" w:ascii="微软雅黑" w:hAnsi="微软雅黑" w:eastAsia="微软雅黑" w:cs="微软雅黑"/>
          <w:b/>
          <w:bCs/>
          <w:color w:val="auto"/>
          <w:sz w:val="24"/>
          <w:szCs w:val="24"/>
        </w:rPr>
        <w:t>中提交了《中小企业声明函》、《残疾人福利性单位声明函》或省级以上监狱管理局、戒毒管理局（含新疆生产建设兵团）出具的属于监狱企业的证明文件的供应商，其报价扣除  10  %后参与评审。对于同时属于小型、微型及小微企业、监狱企业或残疾人福利性单位的，不重复进行报价扣除。具体办法详见</w:t>
      </w:r>
      <w:r>
        <w:rPr>
          <w:rFonts w:hint="eastAsia" w:ascii="微软雅黑" w:hAnsi="微软雅黑" w:eastAsia="微软雅黑" w:cs="微软雅黑"/>
          <w:b/>
          <w:bCs/>
          <w:color w:val="auto"/>
          <w:sz w:val="24"/>
          <w:szCs w:val="24"/>
          <w:lang w:eastAsia="zh-CN"/>
        </w:rPr>
        <w:t>磋商文件</w:t>
      </w:r>
      <w:r>
        <w:rPr>
          <w:rFonts w:hint="eastAsia" w:ascii="微软雅黑" w:hAnsi="微软雅黑" w:eastAsia="微软雅黑" w:cs="微软雅黑"/>
          <w:b/>
          <w:bCs/>
          <w:color w:val="auto"/>
          <w:sz w:val="24"/>
          <w:szCs w:val="24"/>
        </w:rPr>
        <w:t>第6章。</w:t>
      </w:r>
    </w:p>
    <w:p w14:paraId="7ECDB1C0">
      <w:pPr>
        <w:pStyle w:val="17"/>
        <w:pageBreakBefore w:val="0"/>
        <w:kinsoku/>
        <w:wordWrap/>
        <w:overflowPunct/>
        <w:topLinePunct w:val="0"/>
        <w:bidi w:val="0"/>
        <w:spacing w:line="480" w:lineRule="exact"/>
        <w:ind w:left="900" w:hanging="900" w:hangingChars="375"/>
        <w:rPr>
          <w:rFonts w:hint="eastAsia" w:ascii="微软雅黑" w:hAnsi="微软雅黑" w:eastAsia="微软雅黑" w:cs="微软雅黑"/>
          <w:color w:val="auto"/>
        </w:rPr>
      </w:pPr>
      <w:r>
        <w:rPr>
          <w:rFonts w:hint="eastAsia" w:ascii="微软雅黑" w:hAnsi="微软雅黑" w:eastAsia="微软雅黑" w:cs="微软雅黑"/>
          <w:b/>
          <w:bCs/>
          <w:color w:val="auto"/>
          <w:sz w:val="24"/>
          <w:szCs w:val="24"/>
          <w:lang w:val="en-US" w:eastAsia="zh-CN"/>
        </w:rPr>
        <w:t xml:space="preserve">23.4   </w:t>
      </w:r>
      <w:r>
        <w:rPr>
          <w:rFonts w:hint="eastAsia" w:ascii="微软雅黑" w:hAnsi="微软雅黑" w:eastAsia="微软雅黑" w:cs="微软雅黑"/>
          <w:b/>
          <w:bCs/>
          <w:color w:val="auto"/>
          <w:kern w:val="2"/>
          <w:sz w:val="24"/>
          <w:szCs w:val="24"/>
          <w:highlight w:val="none"/>
          <w:lang w:val="en-US" w:eastAsia="zh-CN" w:bidi="ar-SA"/>
        </w:rPr>
        <w:t>根据《政府采购促进中小企业发展管理办法》（财库[2022】19号）</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lang w:val="en-US" w:eastAsia="zh-CN"/>
        </w:rPr>
        <w:t>关于落实好政府采购支持中小企业发展的通知</w:t>
      </w:r>
      <w:r>
        <w:rPr>
          <w:rFonts w:hint="eastAsia" w:ascii="微软雅黑" w:hAnsi="微软雅黑" w:eastAsia="微软雅黑" w:cs="微软雅黑"/>
          <w:b/>
          <w:bCs/>
          <w:color w:val="auto"/>
          <w:sz w:val="24"/>
          <w:szCs w:val="24"/>
          <w:lang w:eastAsia="zh-CN"/>
        </w:rPr>
        <w:t>》（新财购 〔2022〕22号）</w:t>
      </w:r>
      <w:r>
        <w:rPr>
          <w:rFonts w:hint="eastAsia" w:ascii="微软雅黑" w:hAnsi="微软雅黑" w:eastAsia="微软雅黑" w:cs="微软雅黑"/>
          <w:b/>
          <w:bCs/>
          <w:color w:val="auto"/>
          <w:sz w:val="24"/>
          <w:szCs w:val="24"/>
          <w:lang w:val="en-US" w:eastAsia="zh-CN"/>
        </w:rPr>
        <w:t>，所采购产品需符合国家节能环保要求。结合本项目具体情况，根据财政部的相关规定符合政府采购促进中小企业发展政策的供应商为小、微型企业，产品有环境标志认证证书或节能标志认证证书的依据规定给予评标优惠。监狱企业及残疾人福利性单位视同小型、微型企业，享受预留份额、评标中价格扣除等政府采购促进中小企业发展的政府采购政策。</w:t>
      </w:r>
      <w:r>
        <w:rPr>
          <w:rFonts w:hint="eastAsia" w:ascii="微软雅黑" w:hAnsi="微软雅黑" w:eastAsia="微软雅黑" w:cs="微软雅黑"/>
          <w:color w:val="auto"/>
          <w:sz w:val="24"/>
          <w:szCs w:val="24"/>
          <w:lang w:val="en-US" w:eastAsia="zh-CN"/>
        </w:rPr>
        <w:t>  </w:t>
      </w:r>
    </w:p>
    <w:p w14:paraId="31206947">
      <w:pPr>
        <w:pStyle w:val="4"/>
        <w:spacing w:before="0" w:after="0" w:line="400" w:lineRule="exact"/>
        <w:rPr>
          <w:rFonts w:hint="eastAsia" w:ascii="微软雅黑" w:hAnsi="微软雅黑" w:eastAsia="微软雅黑" w:cs="微软雅黑"/>
          <w:b/>
          <w:bCs w:val="0"/>
          <w:color w:val="auto"/>
          <w:kern w:val="2"/>
          <w:szCs w:val="24"/>
          <w:u w:val="none"/>
        </w:rPr>
      </w:pPr>
      <w:bookmarkStart w:id="280" w:name="_Toc14321"/>
      <w:bookmarkStart w:id="281" w:name="_Toc12880"/>
      <w:bookmarkStart w:id="282" w:name="_Toc9221"/>
      <w:r>
        <w:rPr>
          <w:rFonts w:hint="eastAsia" w:ascii="微软雅黑" w:hAnsi="微软雅黑" w:eastAsia="微软雅黑" w:cs="微软雅黑"/>
          <w:b/>
          <w:bCs w:val="0"/>
          <w:color w:val="auto"/>
          <w:kern w:val="2"/>
          <w:szCs w:val="24"/>
          <w:u w:val="none"/>
        </w:rPr>
        <w:t>24</w:t>
      </w:r>
      <w:bookmarkEnd w:id="275"/>
      <w:r>
        <w:rPr>
          <w:rFonts w:hint="eastAsia" w:ascii="微软雅黑" w:hAnsi="微软雅黑" w:eastAsia="微软雅黑" w:cs="微软雅黑"/>
          <w:b/>
          <w:bCs w:val="0"/>
          <w:color w:val="auto"/>
          <w:kern w:val="2"/>
          <w:szCs w:val="24"/>
          <w:u w:val="none"/>
        </w:rPr>
        <w:t>.废标</w:t>
      </w:r>
      <w:bookmarkEnd w:id="276"/>
      <w:bookmarkEnd w:id="277"/>
      <w:bookmarkEnd w:id="278"/>
      <w:bookmarkEnd w:id="279"/>
      <w:bookmarkEnd w:id="280"/>
      <w:bookmarkEnd w:id="281"/>
      <w:bookmarkEnd w:id="282"/>
    </w:p>
    <w:p w14:paraId="1E904C8A">
      <w:pPr>
        <w:pStyle w:val="17"/>
        <w:spacing w:line="400" w:lineRule="exact"/>
        <w:ind w:left="840" w:leftChars="400"/>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rPr>
        <w:t xml:space="preserve">出现下列情形之一，将导致项目废标： </w:t>
      </w:r>
    </w:p>
    <w:p w14:paraId="320328AC">
      <w:pPr>
        <w:pStyle w:val="17"/>
        <w:spacing w:line="400" w:lineRule="exact"/>
        <w:ind w:left="840" w:leftChars="400"/>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rPr>
        <w:t>（1）符合专业条件的供应商或者对磋商文件做实质性响应的供应商不足三家；</w:t>
      </w:r>
    </w:p>
    <w:p w14:paraId="1B988BFD">
      <w:pPr>
        <w:pStyle w:val="17"/>
        <w:spacing w:line="400" w:lineRule="exact"/>
        <w:ind w:left="840" w:leftChars="400"/>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rPr>
        <w:t>（2）出现影响采购公正的违法、违规行为的；</w:t>
      </w:r>
    </w:p>
    <w:p w14:paraId="295A1356">
      <w:pPr>
        <w:pStyle w:val="17"/>
        <w:spacing w:line="400" w:lineRule="exact"/>
        <w:ind w:left="840" w:leftChars="400"/>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rPr>
        <w:t>（3）供应商的报价均超过了采购预算，采购人不能支付的；</w:t>
      </w:r>
    </w:p>
    <w:p w14:paraId="0CB85110">
      <w:pPr>
        <w:pStyle w:val="17"/>
        <w:spacing w:line="400" w:lineRule="exact"/>
        <w:ind w:left="840" w:leftChars="400"/>
        <w:rPr>
          <w:rFonts w:hint="eastAsia" w:ascii="微软雅黑" w:hAnsi="微软雅黑" w:eastAsia="微软雅黑" w:cs="微软雅黑"/>
          <w:b/>
          <w:bCs w:val="0"/>
          <w:color w:val="auto"/>
          <w:sz w:val="24"/>
        </w:rPr>
      </w:pPr>
      <w:r>
        <w:rPr>
          <w:rFonts w:hint="eastAsia" w:ascii="微软雅黑" w:hAnsi="微软雅黑" w:eastAsia="微软雅黑" w:cs="微软雅黑"/>
          <w:b/>
          <w:bCs w:val="0"/>
          <w:color w:val="auto"/>
          <w:sz w:val="24"/>
          <w:szCs w:val="24"/>
        </w:rPr>
        <w:t xml:space="preserve">（4）因重大变故，采购任务取消的。 </w:t>
      </w:r>
      <w:r>
        <w:rPr>
          <w:rFonts w:hint="eastAsia" w:ascii="微软雅黑" w:hAnsi="微软雅黑" w:eastAsia="微软雅黑" w:cs="微软雅黑"/>
          <w:b/>
          <w:bCs w:val="0"/>
          <w:color w:val="auto"/>
          <w:sz w:val="24"/>
        </w:rPr>
        <w:t xml:space="preserve">  </w:t>
      </w:r>
    </w:p>
    <w:p w14:paraId="7BED717D">
      <w:pPr>
        <w:pStyle w:val="4"/>
        <w:pageBreakBefore w:val="0"/>
        <w:widowControl w:val="0"/>
        <w:kinsoku/>
        <w:wordWrap/>
        <w:overflowPunct/>
        <w:topLinePunct w:val="0"/>
        <w:bidi w:val="0"/>
        <w:snapToGrid/>
        <w:spacing w:before="0" w:after="0" w:line="460" w:lineRule="exact"/>
        <w:ind w:left="0" w:leftChars="0"/>
        <w:textAlignment w:val="auto"/>
        <w:rPr>
          <w:rFonts w:hint="eastAsia" w:ascii="微软雅黑" w:hAnsi="微软雅黑" w:eastAsia="微软雅黑" w:cs="微软雅黑"/>
          <w:color w:val="auto"/>
          <w:u w:val="none"/>
        </w:rPr>
      </w:pPr>
      <w:bookmarkStart w:id="283" w:name="_Toc518923090"/>
      <w:bookmarkStart w:id="284" w:name="_Toc6204"/>
      <w:bookmarkStart w:id="285" w:name="_Toc23660"/>
      <w:bookmarkStart w:id="286" w:name="_Toc16649_WPSOffice_Level2"/>
      <w:bookmarkStart w:id="287" w:name="_Toc2459"/>
      <w:bookmarkStart w:id="288" w:name="_Toc23345"/>
      <w:bookmarkStart w:id="289" w:name="_Toc4205_WPSOffice_Level2"/>
      <w:bookmarkStart w:id="290" w:name="_Toc17751"/>
      <w:bookmarkStart w:id="291" w:name="_Toc520356169"/>
      <w:r>
        <w:rPr>
          <w:rFonts w:hint="eastAsia" w:ascii="微软雅黑" w:hAnsi="微软雅黑" w:eastAsia="微软雅黑" w:cs="微软雅黑"/>
          <w:color w:val="auto"/>
          <w:u w:val="none"/>
        </w:rPr>
        <w:t>25.保密原则</w:t>
      </w:r>
      <w:bookmarkEnd w:id="283"/>
      <w:bookmarkEnd w:id="284"/>
      <w:bookmarkEnd w:id="285"/>
      <w:bookmarkEnd w:id="286"/>
      <w:bookmarkEnd w:id="287"/>
      <w:bookmarkEnd w:id="288"/>
      <w:bookmarkEnd w:id="289"/>
      <w:bookmarkEnd w:id="290"/>
    </w:p>
    <w:p w14:paraId="18861662">
      <w:pPr>
        <w:pageBreakBefore w:val="0"/>
        <w:widowControl w:val="0"/>
        <w:kinsoku/>
        <w:wordWrap/>
        <w:overflowPunct/>
        <w:topLinePunct w:val="0"/>
        <w:bidi w:val="0"/>
        <w:snapToGrid/>
        <w:spacing w:line="460" w:lineRule="exact"/>
        <w:ind w:left="0" w:leftChars="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25.1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评审将在严格保密的情况下进行。</w:t>
      </w:r>
    </w:p>
    <w:p w14:paraId="386EB9B7">
      <w:pPr>
        <w:pageBreakBefore w:val="0"/>
        <w:widowControl w:val="0"/>
        <w:kinsoku/>
        <w:wordWrap/>
        <w:overflowPunct/>
        <w:topLinePunct w:val="0"/>
        <w:bidi w:val="0"/>
        <w:snapToGrid/>
        <w:spacing w:line="460" w:lineRule="exact"/>
        <w:ind w:left="840" w:leftChars="0" w:hanging="840" w:hangingChars="35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25.2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政府采购评审专家应当遵守评审工作纪律，不得泄露评审文件、评审情况和评审中获悉的商业秘密。</w:t>
      </w:r>
    </w:p>
    <w:p w14:paraId="6C92EEA5">
      <w:pPr>
        <w:pStyle w:val="3"/>
        <w:pageBreakBefore w:val="0"/>
        <w:widowControl w:val="0"/>
        <w:kinsoku/>
        <w:wordWrap/>
        <w:overflowPunct/>
        <w:topLinePunct w:val="0"/>
        <w:bidi w:val="0"/>
        <w:snapToGrid/>
        <w:spacing w:before="0" w:line="460" w:lineRule="exact"/>
        <w:ind w:left="0" w:leftChars="0" w:hanging="540"/>
        <w:textAlignment w:val="auto"/>
        <w:rPr>
          <w:rFonts w:hint="eastAsia" w:ascii="微软雅黑" w:hAnsi="微软雅黑" w:eastAsia="微软雅黑" w:cs="微软雅黑"/>
          <w:color w:val="auto"/>
        </w:rPr>
      </w:pPr>
      <w:bookmarkStart w:id="292" w:name="_Toc10964"/>
      <w:bookmarkStart w:id="293" w:name="_Toc518923091"/>
      <w:bookmarkStart w:id="294" w:name="_Toc216582810"/>
      <w:bookmarkStart w:id="295" w:name="_Toc10715358"/>
      <w:bookmarkStart w:id="296" w:name="_Toc1539"/>
      <w:bookmarkStart w:id="297" w:name="_Toc12023"/>
      <w:bookmarkStart w:id="298" w:name="_Toc4193_WPSOffice_Level1"/>
      <w:bookmarkStart w:id="299" w:name="_Toc26937"/>
      <w:bookmarkStart w:id="300" w:name="_Toc14835"/>
      <w:r>
        <w:rPr>
          <w:rFonts w:hint="eastAsia" w:ascii="微软雅黑" w:hAnsi="微软雅黑" w:eastAsia="微软雅黑" w:cs="微软雅黑"/>
          <w:color w:val="auto"/>
          <w:sz w:val="24"/>
        </w:rPr>
        <w:t xml:space="preserve">六   </w:t>
      </w:r>
      <w:bookmarkEnd w:id="291"/>
      <w:r>
        <w:rPr>
          <w:rFonts w:hint="eastAsia" w:ascii="微软雅黑" w:hAnsi="微软雅黑" w:eastAsia="微软雅黑" w:cs="微软雅黑"/>
          <w:color w:val="auto"/>
          <w:sz w:val="24"/>
        </w:rPr>
        <w:t>确定</w:t>
      </w:r>
      <w:bookmarkEnd w:id="292"/>
      <w:bookmarkEnd w:id="293"/>
      <w:bookmarkEnd w:id="294"/>
      <w:r>
        <w:rPr>
          <w:rFonts w:hint="eastAsia" w:ascii="微软雅黑" w:hAnsi="微软雅黑" w:eastAsia="微软雅黑" w:cs="微软雅黑"/>
          <w:color w:val="auto"/>
          <w:sz w:val="24"/>
        </w:rPr>
        <w:t>成交</w:t>
      </w:r>
      <w:bookmarkEnd w:id="295"/>
      <w:bookmarkEnd w:id="296"/>
      <w:bookmarkEnd w:id="297"/>
      <w:bookmarkEnd w:id="298"/>
      <w:bookmarkEnd w:id="299"/>
      <w:bookmarkEnd w:id="300"/>
    </w:p>
    <w:p w14:paraId="4A40680F">
      <w:pPr>
        <w:pStyle w:val="4"/>
        <w:pageBreakBefore w:val="0"/>
        <w:widowControl w:val="0"/>
        <w:kinsoku/>
        <w:wordWrap/>
        <w:overflowPunct/>
        <w:topLinePunct w:val="0"/>
        <w:bidi w:val="0"/>
        <w:snapToGrid/>
        <w:spacing w:before="0" w:after="0" w:line="460" w:lineRule="exact"/>
        <w:ind w:left="0" w:leftChars="0"/>
        <w:textAlignment w:val="auto"/>
        <w:rPr>
          <w:rFonts w:hint="eastAsia" w:ascii="微软雅黑" w:hAnsi="微软雅黑" w:eastAsia="微软雅黑" w:cs="微软雅黑"/>
          <w:color w:val="auto"/>
          <w:u w:val="none"/>
        </w:rPr>
      </w:pPr>
      <w:bookmarkStart w:id="301" w:name="_Toc518923092"/>
      <w:bookmarkStart w:id="302" w:name="_Toc520356170"/>
      <w:bookmarkStart w:id="303" w:name="_Ref467307010"/>
      <w:bookmarkStart w:id="304" w:name="_Toc20251"/>
      <w:bookmarkStart w:id="305" w:name="_Toc4749_WPSOffice_Level2"/>
      <w:bookmarkStart w:id="306" w:name="_Toc32578"/>
      <w:bookmarkStart w:id="307" w:name="_Toc19969"/>
      <w:bookmarkStart w:id="308" w:name="_Toc31921_WPSOffice_Level2"/>
      <w:bookmarkStart w:id="309" w:name="_Toc29195"/>
      <w:bookmarkStart w:id="310" w:name="_Toc20904"/>
      <w:r>
        <w:rPr>
          <w:rFonts w:hint="eastAsia" w:ascii="微软雅黑" w:hAnsi="微软雅黑" w:eastAsia="微软雅黑" w:cs="微软雅黑"/>
          <w:color w:val="auto"/>
          <w:u w:val="none"/>
        </w:rPr>
        <w:t>26.成交候选人的确定原则及标准</w:t>
      </w:r>
      <w:bookmarkEnd w:id="301"/>
      <w:bookmarkEnd w:id="302"/>
      <w:bookmarkEnd w:id="303"/>
      <w:bookmarkEnd w:id="304"/>
      <w:bookmarkEnd w:id="305"/>
      <w:bookmarkEnd w:id="306"/>
      <w:bookmarkEnd w:id="307"/>
      <w:bookmarkEnd w:id="308"/>
      <w:bookmarkEnd w:id="309"/>
      <w:bookmarkEnd w:id="310"/>
    </w:p>
    <w:p w14:paraId="7A0E99EF">
      <w:pPr>
        <w:pageBreakBefore w:val="0"/>
        <w:widowControl w:val="0"/>
        <w:kinsoku/>
        <w:wordWrap/>
        <w:overflowPunct/>
        <w:topLinePunct w:val="0"/>
        <w:bidi w:val="0"/>
        <w:snapToGrid/>
        <w:spacing w:line="460" w:lineRule="exact"/>
        <w:ind w:left="900" w:leftChars="0" w:hanging="900" w:hangingChars="375"/>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除第28条规定外，对实质上响应磋商文件的供应商按下列方法进行排序，确定成交候选人：</w:t>
      </w:r>
      <w:bookmarkStart w:id="311" w:name="_Toc520356171"/>
      <w:bookmarkStart w:id="312" w:name="_Toc518923093"/>
      <w:bookmarkStart w:id="313" w:name="_Toc3689_WPSOffice_Level2"/>
      <w:bookmarkStart w:id="314" w:name="_Toc10555"/>
      <w:bookmarkStart w:id="315" w:name="_Toc5355"/>
      <w:bookmarkStart w:id="316" w:name="_Toc2420_WPSOffice_Level2"/>
    </w:p>
    <w:p w14:paraId="0E7E04BA">
      <w:pPr>
        <w:spacing w:line="360" w:lineRule="exact"/>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（1）采用最低评标价法的，除了算术修正和落实政府采购政策需进行的价格扣除外，不对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w:t>
      </w:r>
      <w:r>
        <w:rPr>
          <w:rFonts w:hint="eastAsia" w:ascii="微软雅黑" w:hAnsi="微软雅黑" w:eastAsia="微软雅黑" w:cs="微软雅黑"/>
          <w:color w:val="auto"/>
          <w:sz w:val="24"/>
          <w:highlight w:val="none"/>
          <w:lang w:val="en-US" w:eastAsia="zh-CN"/>
        </w:rPr>
        <w:t>磋商</w:t>
      </w:r>
      <w:r>
        <w:rPr>
          <w:rFonts w:hint="eastAsia" w:ascii="微软雅黑" w:hAnsi="微软雅黑" w:eastAsia="微软雅黑" w:cs="微软雅黑"/>
          <w:color w:val="auto"/>
          <w:sz w:val="24"/>
          <w:highlight w:val="none"/>
        </w:rPr>
        <w:t>价格进行任何调整。评标结果按修正和扣除后的</w:t>
      </w:r>
      <w:r>
        <w:rPr>
          <w:rFonts w:hint="eastAsia" w:ascii="微软雅黑" w:hAnsi="微软雅黑" w:eastAsia="微软雅黑" w:cs="微软雅黑"/>
          <w:color w:val="auto"/>
          <w:sz w:val="24"/>
          <w:highlight w:val="none"/>
          <w:lang w:val="en-US" w:eastAsia="zh-CN"/>
        </w:rPr>
        <w:t>磋商</w:t>
      </w:r>
      <w:r>
        <w:rPr>
          <w:rFonts w:hint="eastAsia" w:ascii="微软雅黑" w:hAnsi="微软雅黑" w:eastAsia="微软雅黑" w:cs="微软雅黑"/>
          <w:color w:val="auto"/>
          <w:sz w:val="24"/>
          <w:highlight w:val="none"/>
        </w:rPr>
        <w:t>报价由低到高顺序排列。报价相同的处理方式详见</w:t>
      </w:r>
      <w:r>
        <w:rPr>
          <w:rFonts w:hint="eastAsia" w:ascii="微软雅黑" w:hAnsi="微软雅黑" w:eastAsia="微软雅黑" w:cs="微软雅黑"/>
          <w:color w:val="auto"/>
          <w:sz w:val="24"/>
          <w:highlight w:val="none"/>
          <w:lang w:eastAsia="zh-CN"/>
        </w:rPr>
        <w:t>磋商文件</w:t>
      </w:r>
      <w:r>
        <w:rPr>
          <w:rFonts w:hint="eastAsia" w:ascii="微软雅黑" w:hAnsi="微软雅黑" w:eastAsia="微软雅黑" w:cs="微软雅黑"/>
          <w:color w:val="auto"/>
          <w:sz w:val="24"/>
          <w:highlight w:val="none"/>
        </w:rPr>
        <w:t>第6章。</w:t>
      </w:r>
    </w:p>
    <w:p w14:paraId="7F20A015">
      <w:pPr>
        <w:spacing w:line="360" w:lineRule="exact"/>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（2）采用综合评分法的，评标结果按评审后得分由高到低顺序排列。得分相同的，按修正和扣除后的</w:t>
      </w:r>
      <w:r>
        <w:rPr>
          <w:rFonts w:hint="eastAsia" w:ascii="微软雅黑" w:hAnsi="微软雅黑" w:eastAsia="微软雅黑" w:cs="微软雅黑"/>
          <w:color w:val="auto"/>
          <w:sz w:val="24"/>
          <w:highlight w:val="none"/>
          <w:lang w:val="en-US" w:eastAsia="zh-CN"/>
        </w:rPr>
        <w:t>磋商</w:t>
      </w:r>
      <w:r>
        <w:rPr>
          <w:rFonts w:hint="eastAsia" w:ascii="微软雅黑" w:hAnsi="微软雅黑" w:eastAsia="微软雅黑" w:cs="微软雅黑"/>
          <w:color w:val="auto"/>
          <w:sz w:val="24"/>
          <w:highlight w:val="none"/>
        </w:rPr>
        <w:t>报价由低到高顺序排列。得分与</w:t>
      </w:r>
      <w:r>
        <w:rPr>
          <w:rFonts w:hint="eastAsia" w:ascii="微软雅黑" w:hAnsi="微软雅黑" w:eastAsia="微软雅黑" w:cs="微软雅黑"/>
          <w:color w:val="auto"/>
          <w:sz w:val="24"/>
          <w:highlight w:val="none"/>
          <w:lang w:val="en-US" w:eastAsia="zh-CN"/>
        </w:rPr>
        <w:t>磋商</w:t>
      </w:r>
      <w:r>
        <w:rPr>
          <w:rFonts w:hint="eastAsia" w:ascii="微软雅黑" w:hAnsi="微软雅黑" w:eastAsia="微软雅黑" w:cs="微软雅黑"/>
          <w:color w:val="auto"/>
          <w:sz w:val="24"/>
          <w:highlight w:val="none"/>
        </w:rPr>
        <w:t>报价均相同的处理方式详见</w:t>
      </w:r>
      <w:r>
        <w:rPr>
          <w:rFonts w:hint="eastAsia" w:ascii="微软雅黑" w:hAnsi="微软雅黑" w:eastAsia="微软雅黑" w:cs="微软雅黑"/>
          <w:color w:val="auto"/>
          <w:sz w:val="24"/>
          <w:highlight w:val="none"/>
          <w:lang w:eastAsia="zh-CN"/>
        </w:rPr>
        <w:t>磋商文件</w:t>
      </w:r>
      <w:r>
        <w:rPr>
          <w:rFonts w:hint="eastAsia" w:ascii="微软雅黑" w:hAnsi="微软雅黑" w:eastAsia="微软雅黑" w:cs="微软雅黑"/>
          <w:color w:val="auto"/>
          <w:sz w:val="24"/>
          <w:highlight w:val="none"/>
        </w:rPr>
        <w:t>第6章。</w:t>
      </w:r>
    </w:p>
    <w:p w14:paraId="63F2393C">
      <w:pPr>
        <w:pStyle w:val="38"/>
        <w:rPr>
          <w:rFonts w:hint="eastAsia"/>
          <w:color w:val="auto"/>
        </w:rPr>
      </w:pPr>
    </w:p>
    <w:p w14:paraId="0DB9A089">
      <w:pPr>
        <w:pageBreakBefore w:val="0"/>
        <w:widowControl w:val="0"/>
        <w:kinsoku/>
        <w:wordWrap/>
        <w:overflowPunct/>
        <w:topLinePunct w:val="0"/>
        <w:bidi w:val="0"/>
        <w:snapToGrid/>
        <w:spacing w:line="460" w:lineRule="exact"/>
        <w:ind w:left="718" w:leftChars="342" w:firstLine="60" w:firstLineChars="25"/>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sz w:val="24"/>
          <w:lang w:eastAsia="zh-CN"/>
        </w:rPr>
        <w:t>本项目</w:t>
      </w:r>
      <w:r>
        <w:rPr>
          <w:rFonts w:hint="eastAsia" w:ascii="微软雅黑" w:hAnsi="微软雅黑" w:eastAsia="微软雅黑" w:cs="微软雅黑"/>
          <w:b/>
          <w:bCs/>
          <w:color w:val="auto"/>
          <w:sz w:val="24"/>
        </w:rPr>
        <w:t>采用</w:t>
      </w:r>
      <w:r>
        <w:rPr>
          <w:rFonts w:hint="eastAsia" w:ascii="微软雅黑" w:hAnsi="微软雅黑" w:eastAsia="微软雅黑" w:cs="微软雅黑"/>
          <w:b/>
          <w:bCs/>
          <w:color w:val="auto"/>
          <w:sz w:val="24"/>
          <w:lang w:eastAsia="zh-CN"/>
        </w:rPr>
        <w:t>：</w:t>
      </w:r>
      <w:r>
        <w:rPr>
          <w:rFonts w:hint="eastAsia" w:ascii="微软雅黑" w:hAnsi="微软雅黑" w:eastAsia="微软雅黑" w:cs="微软雅黑"/>
          <w:b/>
          <w:bCs/>
          <w:color w:val="auto"/>
          <w:sz w:val="24"/>
        </w:rPr>
        <w:t>综合评分法</w:t>
      </w:r>
    </w:p>
    <w:p w14:paraId="1AB9FA5E">
      <w:pPr>
        <w:pStyle w:val="4"/>
        <w:pageBreakBefore w:val="0"/>
        <w:widowControl w:val="0"/>
        <w:kinsoku/>
        <w:wordWrap/>
        <w:overflowPunct/>
        <w:topLinePunct w:val="0"/>
        <w:bidi w:val="0"/>
        <w:snapToGrid/>
        <w:spacing w:before="0" w:after="0" w:line="460" w:lineRule="exact"/>
        <w:ind w:left="0" w:leftChars="0"/>
        <w:textAlignment w:val="auto"/>
        <w:rPr>
          <w:rFonts w:hint="eastAsia" w:ascii="微软雅黑" w:hAnsi="微软雅黑" w:eastAsia="微软雅黑" w:cs="微软雅黑"/>
          <w:color w:val="auto"/>
          <w:u w:val="none"/>
        </w:rPr>
      </w:pPr>
      <w:bookmarkStart w:id="317" w:name="_Toc28488"/>
      <w:bookmarkStart w:id="318" w:name="_Toc26909"/>
      <w:bookmarkStart w:id="319" w:name="_Toc495"/>
      <w:r>
        <w:rPr>
          <w:rFonts w:hint="eastAsia" w:ascii="微软雅黑" w:hAnsi="微软雅黑" w:eastAsia="微软雅黑" w:cs="微软雅黑"/>
          <w:color w:val="auto"/>
          <w:u w:val="none"/>
        </w:rPr>
        <w:t>27</w:t>
      </w:r>
      <w:bookmarkEnd w:id="311"/>
      <w:r>
        <w:rPr>
          <w:rFonts w:hint="eastAsia" w:ascii="微软雅黑" w:hAnsi="微软雅黑" w:eastAsia="微软雅黑" w:cs="微软雅黑"/>
          <w:color w:val="auto"/>
          <w:u w:val="none"/>
        </w:rPr>
        <w:t>.确定成交候选人和成交人</w:t>
      </w:r>
      <w:bookmarkEnd w:id="312"/>
      <w:bookmarkEnd w:id="313"/>
      <w:bookmarkEnd w:id="314"/>
      <w:bookmarkEnd w:id="315"/>
      <w:bookmarkEnd w:id="316"/>
      <w:bookmarkEnd w:id="317"/>
      <w:bookmarkEnd w:id="318"/>
      <w:bookmarkEnd w:id="319"/>
    </w:p>
    <w:p w14:paraId="4D947DCA">
      <w:pPr>
        <w:pageBreakBefore w:val="0"/>
        <w:widowControl w:val="0"/>
        <w:kinsoku/>
        <w:wordWrap/>
        <w:overflowPunct/>
        <w:topLinePunct w:val="0"/>
        <w:bidi w:val="0"/>
        <w:snapToGrid/>
        <w:spacing w:line="460" w:lineRule="exact"/>
        <w:ind w:left="900" w:leftChars="0" w:hanging="900" w:hangingChars="375"/>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磋商小组将根据评审标准，按</w:t>
      </w:r>
      <w:r>
        <w:rPr>
          <w:rFonts w:hint="eastAsia" w:ascii="微软雅黑" w:hAnsi="微软雅黑" w:eastAsia="微软雅黑" w:cs="微软雅黑"/>
          <w:color w:val="auto"/>
          <w:sz w:val="24"/>
          <w:u w:val="single"/>
        </w:rPr>
        <w:t>供应商须知资料表中</w:t>
      </w:r>
      <w:r>
        <w:rPr>
          <w:rFonts w:hint="eastAsia" w:ascii="微软雅黑" w:hAnsi="微软雅黑" w:eastAsia="微软雅黑" w:cs="微软雅黑"/>
          <w:color w:val="auto"/>
          <w:sz w:val="24"/>
        </w:rPr>
        <w:t>规定数量推荐成交候选人；</w:t>
      </w:r>
      <w:r>
        <w:rPr>
          <w:rFonts w:hint="eastAsia" w:ascii="微软雅黑" w:hAnsi="微软雅黑" w:eastAsia="微软雅黑" w:cs="微软雅黑"/>
          <w:b/>
          <w:bCs/>
          <w:color w:val="auto"/>
          <w:sz w:val="24"/>
          <w:u w:val="single"/>
        </w:rPr>
        <w:t>磋商小组应当根据综合评分情况，按照评审得分由高到低顺序推荐成交候选供应商</w:t>
      </w:r>
      <w:r>
        <w:rPr>
          <w:rFonts w:hint="eastAsia" w:ascii="微软雅黑" w:hAnsi="微软雅黑" w:eastAsia="微软雅黑" w:cs="微软雅黑"/>
          <w:color w:val="auto"/>
          <w:sz w:val="24"/>
        </w:rPr>
        <w:t>或根据采购人的委托，直接确定成交人。</w:t>
      </w:r>
    </w:p>
    <w:p w14:paraId="791825B4">
      <w:pPr>
        <w:pStyle w:val="4"/>
        <w:pageBreakBefore w:val="0"/>
        <w:widowControl w:val="0"/>
        <w:tabs>
          <w:tab w:val="left" w:pos="900"/>
        </w:tabs>
        <w:kinsoku/>
        <w:wordWrap/>
        <w:overflowPunct/>
        <w:topLinePunct w:val="0"/>
        <w:bidi w:val="0"/>
        <w:snapToGrid/>
        <w:spacing w:before="0" w:after="0" w:line="460" w:lineRule="exact"/>
        <w:ind w:left="0" w:leftChars="0"/>
        <w:textAlignment w:val="auto"/>
        <w:rPr>
          <w:rFonts w:hint="eastAsia" w:ascii="微软雅黑" w:hAnsi="微软雅黑" w:eastAsia="微软雅黑" w:cs="微软雅黑"/>
          <w:color w:val="auto"/>
          <w:u w:val="none"/>
        </w:rPr>
      </w:pPr>
      <w:bookmarkStart w:id="320" w:name="_Ref467306874"/>
      <w:bookmarkStart w:id="321" w:name="_Toc520356173"/>
      <w:bookmarkStart w:id="322" w:name="_Toc22544"/>
      <w:bookmarkStart w:id="323" w:name="_Toc17138"/>
      <w:bookmarkStart w:id="324" w:name="_Toc9209"/>
      <w:bookmarkStart w:id="325" w:name="_Toc518923094"/>
      <w:bookmarkStart w:id="326" w:name="_Toc620_WPSOffice_Level2"/>
      <w:bookmarkStart w:id="327" w:name="_Toc17336_WPSOffice_Level2"/>
      <w:bookmarkStart w:id="328" w:name="_Toc11003"/>
      <w:bookmarkStart w:id="329" w:name="_Toc4231"/>
      <w:r>
        <w:rPr>
          <w:rFonts w:hint="eastAsia" w:ascii="微软雅黑" w:hAnsi="微软雅黑" w:eastAsia="微软雅黑" w:cs="微软雅黑"/>
          <w:color w:val="auto"/>
          <w:u w:val="none"/>
        </w:rPr>
        <w:t>28</w:t>
      </w:r>
      <w:bookmarkEnd w:id="320"/>
      <w:bookmarkEnd w:id="321"/>
      <w:r>
        <w:rPr>
          <w:rFonts w:hint="eastAsia" w:ascii="微软雅黑" w:hAnsi="微软雅黑" w:eastAsia="微软雅黑" w:cs="微软雅黑"/>
          <w:color w:val="auto"/>
          <w:u w:val="none"/>
        </w:rPr>
        <w:t>.采购任务取消</w:t>
      </w:r>
      <w:bookmarkEnd w:id="322"/>
      <w:bookmarkEnd w:id="323"/>
      <w:bookmarkEnd w:id="324"/>
      <w:bookmarkEnd w:id="325"/>
      <w:bookmarkEnd w:id="326"/>
      <w:bookmarkEnd w:id="327"/>
      <w:bookmarkEnd w:id="328"/>
      <w:bookmarkEnd w:id="329"/>
    </w:p>
    <w:p w14:paraId="220CF209">
      <w:pPr>
        <w:pageBreakBefore w:val="0"/>
        <w:widowControl w:val="0"/>
        <w:kinsoku/>
        <w:wordWrap/>
        <w:overflowPunct/>
        <w:topLinePunct w:val="0"/>
        <w:bidi w:val="0"/>
        <w:snapToGrid/>
        <w:spacing w:line="460" w:lineRule="exact"/>
        <w:ind w:left="900" w:leftChars="0" w:hanging="900" w:hangingChars="375"/>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因重大变故采购任务取消时，采购人有权拒绝任何供应商成交，且对受影响的供应商不承担任何责任。</w:t>
      </w:r>
      <w:bookmarkStart w:id="330" w:name="_Toc520356174"/>
    </w:p>
    <w:p w14:paraId="12C5377E">
      <w:pPr>
        <w:pStyle w:val="4"/>
        <w:pageBreakBefore w:val="0"/>
        <w:widowControl w:val="0"/>
        <w:kinsoku/>
        <w:wordWrap/>
        <w:overflowPunct/>
        <w:topLinePunct w:val="0"/>
        <w:bidi w:val="0"/>
        <w:snapToGrid/>
        <w:spacing w:before="0" w:after="0" w:line="460" w:lineRule="exact"/>
        <w:ind w:left="0" w:leftChars="0"/>
        <w:textAlignment w:val="auto"/>
        <w:rPr>
          <w:rFonts w:hint="eastAsia" w:ascii="微软雅黑" w:hAnsi="微软雅黑" w:eastAsia="微软雅黑" w:cs="微软雅黑"/>
          <w:color w:val="auto"/>
          <w:u w:val="none"/>
        </w:rPr>
      </w:pPr>
      <w:bookmarkStart w:id="331" w:name="_Toc22810_WPSOffice_Level2"/>
      <w:bookmarkStart w:id="332" w:name="_Toc5757"/>
      <w:bookmarkStart w:id="333" w:name="_Toc518923095"/>
      <w:bookmarkStart w:id="334" w:name="_Toc4588"/>
      <w:bookmarkStart w:id="335" w:name="_Toc22288"/>
      <w:bookmarkStart w:id="336" w:name="_Toc7273_WPSOffice_Level2"/>
      <w:bookmarkStart w:id="337" w:name="_Toc18072"/>
      <w:bookmarkStart w:id="338" w:name="_Toc29787"/>
      <w:r>
        <w:rPr>
          <w:rFonts w:hint="eastAsia" w:ascii="微软雅黑" w:hAnsi="微软雅黑" w:eastAsia="微软雅黑" w:cs="微软雅黑"/>
          <w:color w:val="auto"/>
          <w:u w:val="none"/>
        </w:rPr>
        <w:t>29.成交通知书</w:t>
      </w:r>
      <w:bookmarkEnd w:id="330"/>
      <w:r>
        <w:rPr>
          <w:rFonts w:hint="eastAsia" w:ascii="微软雅黑" w:hAnsi="微软雅黑" w:eastAsia="微软雅黑" w:cs="微软雅黑"/>
          <w:color w:val="auto"/>
          <w:u w:val="none"/>
        </w:rPr>
        <w:t>和采购结果通知书</w:t>
      </w:r>
      <w:bookmarkEnd w:id="331"/>
      <w:bookmarkEnd w:id="332"/>
      <w:bookmarkEnd w:id="333"/>
      <w:bookmarkEnd w:id="334"/>
      <w:bookmarkEnd w:id="335"/>
      <w:bookmarkEnd w:id="336"/>
      <w:bookmarkEnd w:id="337"/>
      <w:bookmarkEnd w:id="338"/>
    </w:p>
    <w:p w14:paraId="680CA52D">
      <w:pPr>
        <w:pageBreakBefore w:val="0"/>
        <w:widowControl w:val="0"/>
        <w:kinsoku/>
        <w:wordWrap/>
        <w:overflowPunct/>
        <w:topLinePunct w:val="0"/>
        <w:bidi w:val="0"/>
        <w:snapToGrid/>
        <w:spacing w:line="460" w:lineRule="exact"/>
        <w:ind w:left="900" w:leftChars="0" w:hanging="900" w:hangingChars="375"/>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29.1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在磋商有效期内，成交人确定后，采购人或者采购代理机构发布成交公告，同时以书面形式向成交人发出成交通知书；</w:t>
      </w:r>
    </w:p>
    <w:p w14:paraId="53B98D59">
      <w:pPr>
        <w:pageBreakBefore w:val="0"/>
        <w:widowControl w:val="0"/>
        <w:kinsoku/>
        <w:wordWrap/>
        <w:overflowPunct/>
        <w:topLinePunct w:val="0"/>
        <w:bidi w:val="0"/>
        <w:snapToGrid/>
        <w:spacing w:line="460" w:lineRule="exact"/>
        <w:ind w:left="900" w:leftChars="0" w:hanging="900" w:hangingChars="375"/>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29.2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成交通知书是合同的组成部分；</w:t>
      </w:r>
    </w:p>
    <w:p w14:paraId="655B455C">
      <w:pPr>
        <w:pageBreakBefore w:val="0"/>
        <w:widowControl w:val="0"/>
        <w:kinsoku/>
        <w:wordWrap/>
        <w:overflowPunct/>
        <w:topLinePunct w:val="0"/>
        <w:bidi w:val="0"/>
        <w:snapToGrid/>
        <w:spacing w:line="460" w:lineRule="exact"/>
        <w:ind w:left="900" w:leftChars="0" w:hanging="900" w:hangingChars="375"/>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29.3    采购结果通知书和成交通知书同时发出。采购结果通知书中将告知未通过资格审查的供应商未通过的原因；采用综合评分法评审的，还将告知未成交人本人的评审得分和排序。</w:t>
      </w:r>
    </w:p>
    <w:p w14:paraId="728C6EFE">
      <w:pPr>
        <w:pStyle w:val="4"/>
        <w:pageBreakBefore w:val="0"/>
        <w:widowControl w:val="0"/>
        <w:kinsoku/>
        <w:wordWrap/>
        <w:overflowPunct/>
        <w:topLinePunct w:val="0"/>
        <w:bidi w:val="0"/>
        <w:snapToGrid/>
        <w:spacing w:before="0" w:after="0" w:line="460" w:lineRule="exact"/>
        <w:ind w:left="0" w:leftChars="0"/>
        <w:textAlignment w:val="auto"/>
        <w:rPr>
          <w:rFonts w:hint="eastAsia" w:ascii="微软雅黑" w:hAnsi="微软雅黑" w:eastAsia="微软雅黑" w:cs="微软雅黑"/>
          <w:color w:val="auto"/>
          <w:u w:val="none"/>
        </w:rPr>
      </w:pPr>
      <w:bookmarkStart w:id="339" w:name="_Toc23671"/>
      <w:bookmarkStart w:id="340" w:name="_Ref467307062"/>
      <w:bookmarkStart w:id="341" w:name="_Toc4222"/>
      <w:bookmarkStart w:id="342" w:name="_Ref467307204"/>
      <w:bookmarkStart w:id="343" w:name="_Toc18344"/>
      <w:bookmarkStart w:id="344" w:name="_Toc520356175"/>
      <w:bookmarkStart w:id="345" w:name="_Ref467306978"/>
      <w:bookmarkStart w:id="346" w:name="_Toc23285_WPSOffice_Level2"/>
      <w:bookmarkStart w:id="347" w:name="_Ref467306377"/>
      <w:bookmarkStart w:id="348" w:name="_Toc31447"/>
      <w:bookmarkStart w:id="349" w:name="_Toc518923096"/>
      <w:bookmarkStart w:id="350" w:name="_Toc9717_WPSOffice_Level2"/>
      <w:bookmarkStart w:id="351" w:name="_Toc16952"/>
      <w:r>
        <w:rPr>
          <w:rFonts w:hint="eastAsia" w:ascii="微软雅黑" w:hAnsi="微软雅黑" w:eastAsia="微软雅黑" w:cs="微软雅黑"/>
          <w:color w:val="auto"/>
          <w:u w:val="none"/>
        </w:rPr>
        <w:t>30.签订合同</w:t>
      </w:r>
      <w:bookmarkEnd w:id="339"/>
      <w:bookmarkEnd w:id="340"/>
      <w:bookmarkEnd w:id="341"/>
      <w:bookmarkEnd w:id="342"/>
      <w:bookmarkEnd w:id="343"/>
      <w:bookmarkEnd w:id="344"/>
      <w:bookmarkEnd w:id="345"/>
      <w:bookmarkEnd w:id="346"/>
      <w:bookmarkEnd w:id="347"/>
      <w:bookmarkEnd w:id="348"/>
      <w:bookmarkEnd w:id="349"/>
      <w:bookmarkEnd w:id="350"/>
      <w:bookmarkEnd w:id="351"/>
    </w:p>
    <w:p w14:paraId="752B2CA3">
      <w:pPr>
        <w:pageBreakBefore w:val="0"/>
        <w:widowControl w:val="0"/>
        <w:kinsoku/>
        <w:wordWrap/>
        <w:overflowPunct/>
        <w:topLinePunct w:val="0"/>
        <w:bidi w:val="0"/>
        <w:snapToGrid/>
        <w:spacing w:line="460" w:lineRule="exact"/>
        <w:ind w:left="900" w:leftChars="0" w:hanging="900" w:hangingChars="375"/>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30.1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成交人应当自发出成交通知书之日起30日内，与采购人签订合同。</w:t>
      </w:r>
    </w:p>
    <w:p w14:paraId="7E215C53">
      <w:pPr>
        <w:pageBreakBefore w:val="0"/>
        <w:widowControl w:val="0"/>
        <w:kinsoku/>
        <w:wordWrap/>
        <w:overflowPunct/>
        <w:topLinePunct w:val="0"/>
        <w:bidi w:val="0"/>
        <w:snapToGrid/>
        <w:spacing w:line="460" w:lineRule="exact"/>
        <w:ind w:left="900" w:leftChars="0" w:hanging="900" w:hangingChars="375"/>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30.2</w:t>
      </w:r>
      <w:r>
        <w:rPr>
          <w:rFonts w:hint="eastAsia" w:ascii="微软雅黑" w:hAnsi="微软雅黑" w:eastAsia="微软雅黑" w:cs="微软雅黑"/>
          <w:color w:val="auto"/>
          <w:sz w:val="24"/>
        </w:rPr>
        <w:tab/>
      </w:r>
      <w:bookmarkStart w:id="352" w:name="_Toc520356176"/>
      <w:bookmarkStart w:id="353" w:name="_Ref467307090"/>
      <w:bookmarkStart w:id="354" w:name="_Ref467306425"/>
      <w:r>
        <w:rPr>
          <w:rFonts w:hint="eastAsia" w:ascii="微软雅黑" w:hAnsi="微软雅黑" w:eastAsia="微软雅黑" w:cs="微软雅黑"/>
          <w:color w:val="auto"/>
          <w:sz w:val="24"/>
        </w:rPr>
        <w:t>磋商文件、成交人的响应文件及其澄清文件等，均为签订合同的依据。</w:t>
      </w:r>
    </w:p>
    <w:p w14:paraId="7A94AA40">
      <w:pPr>
        <w:pageBreakBefore w:val="0"/>
        <w:widowControl w:val="0"/>
        <w:kinsoku/>
        <w:wordWrap/>
        <w:overflowPunct/>
        <w:topLinePunct w:val="0"/>
        <w:bidi w:val="0"/>
        <w:snapToGrid/>
        <w:spacing w:line="460" w:lineRule="exact"/>
        <w:ind w:left="900" w:leftChars="0" w:hanging="900" w:hangingChars="375"/>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30.3   成交人拒绝与采购人签订合同的，采购人可以按照评审报告推荐的成交候选人名单排序，确定下一成交候选人为成交人，也可以重新开展政府采购活动。</w:t>
      </w:r>
    </w:p>
    <w:p w14:paraId="1ADBFCA9">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30.4   当出现法规规定的</w:t>
      </w:r>
      <w:r>
        <w:rPr>
          <w:rFonts w:hint="eastAsia" w:ascii="微软雅黑" w:hAnsi="微软雅黑" w:eastAsia="微软雅黑" w:cs="微软雅黑"/>
          <w:b/>
          <w:color w:val="auto"/>
          <w:sz w:val="24"/>
        </w:rPr>
        <w:t>成交无效或成交结果无效</w:t>
      </w:r>
      <w:r>
        <w:rPr>
          <w:rFonts w:hint="eastAsia" w:ascii="微软雅黑" w:hAnsi="微软雅黑" w:eastAsia="微软雅黑" w:cs="微软雅黑"/>
          <w:color w:val="auto"/>
          <w:sz w:val="24"/>
        </w:rPr>
        <w:t>情形时，采购人可与排名下一位的成交候选人另行签订合同，或依法重新开展采购活动。</w:t>
      </w:r>
    </w:p>
    <w:p w14:paraId="760939B3">
      <w:pPr>
        <w:pStyle w:val="4"/>
        <w:pageBreakBefore w:val="0"/>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bookmarkStart w:id="355" w:name="_Toc22555"/>
      <w:bookmarkStart w:id="356" w:name="_Toc20240"/>
      <w:bookmarkStart w:id="357" w:name="_Toc20713"/>
      <w:bookmarkStart w:id="358" w:name="_Toc515647793"/>
      <w:bookmarkStart w:id="359" w:name="_Toc14080"/>
      <w:r>
        <w:rPr>
          <w:rFonts w:hint="eastAsia" w:ascii="微软雅黑" w:hAnsi="微软雅黑" w:eastAsia="微软雅黑" w:cs="微软雅黑"/>
          <w:color w:val="auto"/>
          <w:sz w:val="22"/>
          <w:szCs w:val="22"/>
          <w:highlight w:val="none"/>
        </w:rPr>
        <w:t>31</w:t>
      </w:r>
      <w:r>
        <w:rPr>
          <w:rFonts w:hint="eastAsia" w:ascii="微软雅黑" w:hAnsi="微软雅黑" w:eastAsia="微软雅黑" w:cs="微软雅黑"/>
          <w:color w:val="auto"/>
          <w:sz w:val="22"/>
          <w:szCs w:val="22"/>
          <w:highlight w:val="none"/>
          <w:u w:val="none"/>
        </w:rPr>
        <w:t>.履约保证金</w:t>
      </w:r>
      <w:bookmarkEnd w:id="355"/>
      <w:bookmarkEnd w:id="356"/>
      <w:bookmarkEnd w:id="357"/>
      <w:bookmarkEnd w:id="358"/>
      <w:bookmarkEnd w:id="359"/>
    </w:p>
    <w:p w14:paraId="595FAC41">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lang w:val="en-US" w:eastAsia="zh-CN"/>
        </w:rPr>
        <w:t>成交</w:t>
      </w:r>
      <w:r>
        <w:rPr>
          <w:rFonts w:hint="eastAsia" w:ascii="微软雅黑" w:hAnsi="微软雅黑" w:eastAsia="微软雅黑" w:cs="微软雅黑"/>
          <w:color w:val="auto"/>
          <w:sz w:val="22"/>
          <w:szCs w:val="22"/>
          <w:highlight w:val="none"/>
        </w:rPr>
        <w:t>应按照</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规定向采购人缴纳履约保证金（如采用保函形式，格式见本章附件1）。</w:t>
      </w:r>
    </w:p>
    <w:p w14:paraId="61CCDE24">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政府采购利用担保试点范围内的项目，除31.1规定的情形外，</w:t>
      </w:r>
      <w:r>
        <w:rPr>
          <w:rFonts w:hint="eastAsia" w:ascii="微软雅黑" w:hAnsi="微软雅黑" w:eastAsia="微软雅黑" w:cs="微软雅黑"/>
          <w:color w:val="auto"/>
          <w:sz w:val="22"/>
          <w:szCs w:val="22"/>
          <w:highlight w:val="none"/>
          <w:lang w:val="en-US" w:eastAsia="zh-CN"/>
        </w:rPr>
        <w:t>成交人</w:t>
      </w:r>
      <w:r>
        <w:rPr>
          <w:rFonts w:hint="eastAsia" w:ascii="微软雅黑" w:hAnsi="微软雅黑" w:eastAsia="微软雅黑" w:cs="微软雅黑"/>
          <w:color w:val="auto"/>
          <w:sz w:val="22"/>
          <w:szCs w:val="22"/>
          <w:highlight w:val="none"/>
        </w:rPr>
        <w:t>也可以按照财政部门的规定，向采购人提供合格的履约担保函。</w:t>
      </w:r>
    </w:p>
    <w:p w14:paraId="173B3D0A">
      <w:pPr>
        <w:spacing w:line="400" w:lineRule="exact"/>
        <w:ind w:left="900" w:hanging="825"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2"/>
          <w:szCs w:val="22"/>
          <w:highlight w:val="none"/>
        </w:rPr>
        <w:t>31.3   如果</w:t>
      </w:r>
      <w:r>
        <w:rPr>
          <w:rFonts w:hint="eastAsia" w:ascii="微软雅黑" w:hAnsi="微软雅黑" w:eastAsia="微软雅黑" w:cs="微软雅黑"/>
          <w:color w:val="auto"/>
          <w:sz w:val="22"/>
          <w:szCs w:val="22"/>
          <w:highlight w:val="none"/>
          <w:lang w:val="en-US" w:eastAsia="zh-CN"/>
        </w:rPr>
        <w:t>成交人</w:t>
      </w:r>
      <w:r>
        <w:rPr>
          <w:rFonts w:hint="eastAsia" w:ascii="微软雅黑" w:hAnsi="微软雅黑" w:eastAsia="微软雅黑" w:cs="微软雅黑"/>
          <w:color w:val="auto"/>
          <w:sz w:val="22"/>
          <w:szCs w:val="22"/>
          <w:highlight w:val="none"/>
        </w:rPr>
        <w:t>没有按照上述履约保证金的规定执行，将视为放弃</w:t>
      </w:r>
      <w:r>
        <w:rPr>
          <w:rFonts w:hint="eastAsia" w:ascii="微软雅黑" w:hAnsi="微软雅黑" w:eastAsia="微软雅黑" w:cs="微软雅黑"/>
          <w:color w:val="auto"/>
          <w:sz w:val="22"/>
          <w:szCs w:val="22"/>
          <w:highlight w:val="none"/>
          <w:lang w:val="en-US" w:eastAsia="zh-CN"/>
        </w:rPr>
        <w:t>成交</w:t>
      </w:r>
      <w:r>
        <w:rPr>
          <w:rFonts w:hint="eastAsia" w:ascii="微软雅黑" w:hAnsi="微软雅黑" w:eastAsia="微软雅黑" w:cs="微软雅黑"/>
          <w:color w:val="auto"/>
          <w:sz w:val="22"/>
          <w:szCs w:val="22"/>
          <w:highlight w:val="none"/>
        </w:rPr>
        <w:t>资格，</w:t>
      </w:r>
      <w:r>
        <w:rPr>
          <w:rFonts w:hint="eastAsia" w:ascii="微软雅黑" w:hAnsi="微软雅黑" w:eastAsia="微软雅黑" w:cs="微软雅黑"/>
          <w:color w:val="auto"/>
          <w:sz w:val="22"/>
          <w:szCs w:val="22"/>
          <w:highlight w:val="none"/>
          <w:lang w:val="en-US" w:eastAsia="zh-CN"/>
        </w:rPr>
        <w:t>成交人</w:t>
      </w:r>
      <w:r>
        <w:rPr>
          <w:rFonts w:hint="eastAsia" w:ascii="微软雅黑" w:hAnsi="微软雅黑" w:eastAsia="微软雅黑" w:cs="微软雅黑"/>
          <w:color w:val="auto"/>
          <w:sz w:val="22"/>
          <w:szCs w:val="22"/>
          <w:highlight w:val="none"/>
        </w:rPr>
        <w:t>的</w:t>
      </w:r>
      <w:r>
        <w:rPr>
          <w:rFonts w:hint="eastAsia" w:ascii="微软雅黑" w:hAnsi="微软雅黑" w:eastAsia="微软雅黑" w:cs="微软雅黑"/>
          <w:color w:val="auto"/>
          <w:sz w:val="22"/>
          <w:szCs w:val="22"/>
          <w:highlight w:val="none"/>
          <w:lang w:val="en-US" w:eastAsia="zh-CN"/>
        </w:rPr>
        <w:t>磋商</w:t>
      </w:r>
      <w:r>
        <w:rPr>
          <w:rFonts w:hint="eastAsia" w:ascii="微软雅黑" w:hAnsi="微软雅黑" w:eastAsia="微软雅黑" w:cs="微软雅黑"/>
          <w:color w:val="auto"/>
          <w:sz w:val="22"/>
          <w:szCs w:val="22"/>
          <w:highlight w:val="none"/>
        </w:rPr>
        <w:t>保证金将不予退还。在此情况下，采购人可确定下一候选人为</w:t>
      </w:r>
      <w:r>
        <w:rPr>
          <w:rFonts w:hint="eastAsia" w:ascii="微软雅黑" w:hAnsi="微软雅黑" w:eastAsia="微软雅黑" w:cs="微软雅黑"/>
          <w:color w:val="auto"/>
          <w:sz w:val="22"/>
          <w:szCs w:val="22"/>
          <w:highlight w:val="none"/>
          <w:lang w:val="en-US" w:eastAsia="zh-CN"/>
        </w:rPr>
        <w:t>成交</w:t>
      </w:r>
      <w:r>
        <w:rPr>
          <w:rFonts w:hint="eastAsia" w:ascii="微软雅黑" w:hAnsi="微软雅黑" w:eastAsia="微软雅黑" w:cs="微软雅黑"/>
          <w:color w:val="auto"/>
          <w:sz w:val="22"/>
          <w:szCs w:val="22"/>
          <w:highlight w:val="none"/>
        </w:rPr>
        <w:t>人，也可以重新开展采购活动。</w:t>
      </w:r>
    </w:p>
    <w:bookmarkEnd w:id="352"/>
    <w:bookmarkEnd w:id="353"/>
    <w:bookmarkEnd w:id="354"/>
    <w:p w14:paraId="646136AA">
      <w:pPr>
        <w:pStyle w:val="4"/>
        <w:spacing w:before="0" w:after="0" w:line="400" w:lineRule="exact"/>
        <w:rPr>
          <w:rFonts w:hint="eastAsia" w:ascii="微软雅黑" w:hAnsi="微软雅黑" w:eastAsia="微软雅黑" w:cs="微软雅黑"/>
          <w:color w:val="auto"/>
          <w:u w:val="none"/>
        </w:rPr>
      </w:pPr>
      <w:bookmarkStart w:id="360" w:name="_Toc12960_WPSOffice_Level2"/>
      <w:bookmarkStart w:id="361" w:name="_Toc518923098"/>
      <w:bookmarkStart w:id="362" w:name="_Toc22936"/>
      <w:bookmarkStart w:id="363" w:name="_Toc29948"/>
      <w:bookmarkStart w:id="364" w:name="_Toc21635_WPSOffice_Level2"/>
      <w:bookmarkStart w:id="365" w:name="_Toc21460"/>
      <w:bookmarkStart w:id="366" w:name="_Toc31655"/>
      <w:bookmarkStart w:id="367" w:name="_Toc8476"/>
      <w:r>
        <w:rPr>
          <w:rFonts w:hint="eastAsia" w:ascii="微软雅黑" w:hAnsi="微软雅黑" w:eastAsia="微软雅黑" w:cs="微软雅黑"/>
          <w:color w:val="auto"/>
          <w:u w:val="none"/>
        </w:rPr>
        <w:t>3</w:t>
      </w:r>
      <w:r>
        <w:rPr>
          <w:rFonts w:hint="eastAsia" w:ascii="微软雅黑" w:hAnsi="微软雅黑" w:eastAsia="微软雅黑" w:cs="微软雅黑"/>
          <w:color w:val="auto"/>
          <w:u w:val="none"/>
          <w:lang w:val="en-US" w:eastAsia="zh-CN"/>
        </w:rPr>
        <w:t>2</w:t>
      </w:r>
      <w:r>
        <w:rPr>
          <w:rFonts w:hint="eastAsia" w:ascii="微软雅黑" w:hAnsi="微软雅黑" w:eastAsia="微软雅黑" w:cs="微软雅黑"/>
          <w:color w:val="auto"/>
          <w:u w:val="none"/>
        </w:rPr>
        <w:t>.成交服务费</w:t>
      </w:r>
      <w:bookmarkEnd w:id="360"/>
      <w:bookmarkEnd w:id="361"/>
      <w:bookmarkEnd w:id="362"/>
      <w:bookmarkEnd w:id="363"/>
      <w:bookmarkEnd w:id="364"/>
      <w:bookmarkEnd w:id="365"/>
      <w:bookmarkEnd w:id="366"/>
      <w:bookmarkEnd w:id="367"/>
    </w:p>
    <w:p w14:paraId="7D52EDAA">
      <w:pPr>
        <w:spacing w:line="400" w:lineRule="exact"/>
        <w:ind w:left="840" w:leftChars="200" w:hanging="420" w:hangingChars="1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成交人须按照</w:t>
      </w:r>
      <w:r>
        <w:rPr>
          <w:rFonts w:hint="eastAsia" w:ascii="微软雅黑" w:hAnsi="微软雅黑" w:eastAsia="微软雅黑" w:cs="微软雅黑"/>
          <w:color w:val="auto"/>
          <w:sz w:val="24"/>
          <w:u w:val="single"/>
        </w:rPr>
        <w:t>磋商须知资料表</w:t>
      </w:r>
      <w:r>
        <w:rPr>
          <w:rFonts w:hint="eastAsia" w:ascii="微软雅黑" w:hAnsi="微软雅黑" w:eastAsia="微软雅黑" w:cs="微软雅黑"/>
          <w:color w:val="auto"/>
          <w:sz w:val="24"/>
        </w:rPr>
        <w:t>规定，向采购代理机构支付成交服务费。</w:t>
      </w:r>
    </w:p>
    <w:p w14:paraId="2EE34858">
      <w:pPr>
        <w:pStyle w:val="4"/>
        <w:spacing w:before="0" w:after="0" w:line="400" w:lineRule="exact"/>
        <w:rPr>
          <w:rFonts w:hint="eastAsia" w:ascii="微软雅黑" w:hAnsi="微软雅黑" w:eastAsia="微软雅黑" w:cs="微软雅黑"/>
          <w:color w:val="auto"/>
          <w:u w:val="none"/>
        </w:rPr>
      </w:pPr>
      <w:bookmarkStart w:id="368" w:name="_Toc9330_WPSOffice_Level2"/>
      <w:bookmarkStart w:id="369" w:name="_Toc5132"/>
      <w:bookmarkStart w:id="370" w:name="_Toc13983"/>
      <w:bookmarkStart w:id="371" w:name="_Toc31411"/>
      <w:bookmarkStart w:id="372" w:name="_Toc5851"/>
      <w:bookmarkStart w:id="373" w:name="_Toc518923099"/>
      <w:bookmarkStart w:id="374" w:name="_Toc30567_WPSOffice_Level2"/>
      <w:bookmarkStart w:id="375" w:name="_Toc11698"/>
      <w:r>
        <w:rPr>
          <w:rFonts w:hint="eastAsia" w:ascii="微软雅黑" w:hAnsi="微软雅黑" w:eastAsia="微软雅黑" w:cs="微软雅黑"/>
          <w:color w:val="auto"/>
          <w:u w:val="none"/>
        </w:rPr>
        <w:t>3</w:t>
      </w:r>
      <w:r>
        <w:rPr>
          <w:rFonts w:hint="eastAsia" w:ascii="微软雅黑" w:hAnsi="微软雅黑" w:eastAsia="微软雅黑" w:cs="微软雅黑"/>
          <w:color w:val="auto"/>
          <w:u w:val="none"/>
          <w:lang w:val="en-US" w:eastAsia="zh-CN"/>
        </w:rPr>
        <w:t>3</w:t>
      </w:r>
      <w:r>
        <w:rPr>
          <w:rFonts w:hint="eastAsia" w:ascii="微软雅黑" w:hAnsi="微软雅黑" w:eastAsia="微软雅黑" w:cs="微软雅黑"/>
          <w:color w:val="auto"/>
          <w:u w:val="none"/>
        </w:rPr>
        <w:t>.政府采购信用担保</w:t>
      </w:r>
      <w:bookmarkEnd w:id="368"/>
      <w:bookmarkEnd w:id="369"/>
      <w:bookmarkEnd w:id="370"/>
      <w:bookmarkEnd w:id="371"/>
      <w:bookmarkEnd w:id="372"/>
      <w:bookmarkEnd w:id="373"/>
      <w:bookmarkEnd w:id="374"/>
      <w:bookmarkEnd w:id="375"/>
    </w:p>
    <w:p w14:paraId="490F3A55">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3</w:t>
      </w:r>
      <w:r>
        <w:rPr>
          <w:rFonts w:hint="eastAsia" w:ascii="微软雅黑" w:hAnsi="微软雅黑" w:eastAsia="微软雅黑" w:cs="微软雅黑"/>
          <w:color w:val="auto"/>
          <w:sz w:val="24"/>
        </w:rPr>
        <w:t>.1   本项目是否属于信用担保试点范围见</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w:t>
      </w:r>
    </w:p>
    <w:p w14:paraId="4C6E3E85">
      <w:pPr>
        <w:spacing w:line="400" w:lineRule="exact"/>
        <w:ind w:left="850" w:hanging="849" w:hangingChars="354"/>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3</w:t>
      </w:r>
      <w:r>
        <w:rPr>
          <w:rFonts w:hint="eastAsia" w:ascii="微软雅黑" w:hAnsi="微软雅黑" w:eastAsia="微软雅黑" w:cs="微软雅黑"/>
          <w:color w:val="auto"/>
          <w:sz w:val="24"/>
        </w:rPr>
        <w:t>.2   如属于政府采购信用担保试点范围内，中小型企业供应商可以自由按照财政部门的规定，采用磋商担保、履约担保和融资担保。</w:t>
      </w:r>
    </w:p>
    <w:p w14:paraId="4717FB93">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3</w:t>
      </w:r>
      <w:r>
        <w:rPr>
          <w:rFonts w:hint="eastAsia" w:ascii="微软雅黑" w:hAnsi="微软雅黑" w:eastAsia="微软雅黑" w:cs="微软雅黑"/>
          <w:color w:val="auto"/>
          <w:sz w:val="24"/>
        </w:rPr>
        <w:t>.2.1 供应商递交的磋商担保函应符合本磋商文件的规定。</w:t>
      </w:r>
    </w:p>
    <w:p w14:paraId="1FC10EE5">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3</w:t>
      </w:r>
      <w:r>
        <w:rPr>
          <w:rFonts w:hint="eastAsia" w:ascii="微软雅黑" w:hAnsi="微软雅黑" w:eastAsia="微软雅黑" w:cs="微软雅黑"/>
          <w:color w:val="auto"/>
          <w:sz w:val="24"/>
        </w:rPr>
        <w:t>.2.2 合格的政府采购专业信用担保机构见</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w:t>
      </w:r>
    </w:p>
    <w:p w14:paraId="615B5C33">
      <w:pPr>
        <w:pStyle w:val="4"/>
        <w:spacing w:before="0" w:after="0" w:line="400" w:lineRule="exact"/>
        <w:rPr>
          <w:rFonts w:hint="eastAsia" w:ascii="微软雅黑" w:hAnsi="微软雅黑" w:eastAsia="微软雅黑" w:cs="微软雅黑"/>
          <w:color w:val="auto"/>
          <w:u w:val="none"/>
        </w:rPr>
      </w:pPr>
      <w:bookmarkStart w:id="376" w:name="_Toc4701"/>
      <w:bookmarkStart w:id="377" w:name="_Toc5233_WPSOffice_Level2"/>
      <w:bookmarkStart w:id="378" w:name="_Toc411"/>
      <w:bookmarkStart w:id="379" w:name="_Toc6864"/>
      <w:bookmarkStart w:id="380" w:name="_Toc32748"/>
      <w:bookmarkStart w:id="381" w:name="_Toc9469_WPSOffice_Level2"/>
      <w:bookmarkStart w:id="382" w:name="_Toc13147"/>
      <w:bookmarkStart w:id="383" w:name="_Toc518923100"/>
      <w:r>
        <w:rPr>
          <w:rFonts w:hint="eastAsia" w:ascii="微软雅黑" w:hAnsi="微软雅黑" w:eastAsia="微软雅黑" w:cs="微软雅黑"/>
          <w:color w:val="auto"/>
          <w:u w:val="none"/>
        </w:rPr>
        <w:t>3</w:t>
      </w:r>
      <w:r>
        <w:rPr>
          <w:rFonts w:hint="eastAsia" w:ascii="微软雅黑" w:hAnsi="微软雅黑" w:eastAsia="微软雅黑" w:cs="微软雅黑"/>
          <w:color w:val="auto"/>
          <w:u w:val="none"/>
          <w:lang w:val="en-US" w:eastAsia="zh-CN"/>
        </w:rPr>
        <w:t>4</w:t>
      </w:r>
      <w:r>
        <w:rPr>
          <w:rFonts w:hint="eastAsia" w:ascii="微软雅黑" w:hAnsi="微软雅黑" w:eastAsia="微软雅黑" w:cs="微软雅黑"/>
          <w:color w:val="auto"/>
          <w:u w:val="none"/>
        </w:rPr>
        <w:t>.廉洁自律规定</w:t>
      </w:r>
      <w:bookmarkEnd w:id="376"/>
      <w:bookmarkEnd w:id="377"/>
      <w:bookmarkEnd w:id="378"/>
      <w:bookmarkEnd w:id="379"/>
      <w:bookmarkEnd w:id="380"/>
      <w:bookmarkEnd w:id="381"/>
      <w:bookmarkEnd w:id="382"/>
      <w:bookmarkEnd w:id="383"/>
    </w:p>
    <w:p w14:paraId="433BECF0">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4</w:t>
      </w:r>
      <w:r>
        <w:rPr>
          <w:rFonts w:hint="eastAsia" w:ascii="微软雅黑" w:hAnsi="微软雅黑" w:eastAsia="微软雅黑" w:cs="微软雅黑"/>
          <w:color w:val="auto"/>
          <w:sz w:val="24"/>
        </w:rPr>
        <w:t>.1   采购代理机构工作人员不得以不正当手段获取政府采购代理业务，不得与采购人、供应商恶意串通操纵政府采购活动。</w:t>
      </w:r>
    </w:p>
    <w:p w14:paraId="7DB7A038">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4</w:t>
      </w:r>
      <w:r>
        <w:rPr>
          <w:rFonts w:hint="eastAsia" w:ascii="微软雅黑" w:hAnsi="微软雅黑" w:eastAsia="微软雅黑" w:cs="微软雅黑"/>
          <w:color w:val="auto"/>
          <w:sz w:val="24"/>
        </w:rPr>
        <w:t>.2   采购代理机构工作人员不得接受采购人或者供应商组织的宴请、旅游、娱乐，不得收受礼品、现金、有价证券等，不得向采购人或者供应商报销应当由个人承担的费用。</w:t>
      </w:r>
    </w:p>
    <w:p w14:paraId="3C7ACE9B">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4</w:t>
      </w:r>
      <w:r>
        <w:rPr>
          <w:rFonts w:hint="eastAsia" w:ascii="微软雅黑" w:hAnsi="微软雅黑" w:eastAsia="微软雅黑" w:cs="微软雅黑"/>
          <w:color w:val="auto"/>
          <w:sz w:val="24"/>
        </w:rPr>
        <w:t>.3   为强化采购代理机构内部监督机制，供应商可按</w:t>
      </w:r>
      <w:r>
        <w:rPr>
          <w:rFonts w:hint="eastAsia" w:ascii="微软雅黑" w:hAnsi="微软雅黑" w:eastAsia="微软雅黑" w:cs="微软雅黑"/>
          <w:color w:val="auto"/>
          <w:sz w:val="24"/>
          <w:u w:val="single"/>
        </w:rPr>
        <w:t>供应商须知资料表中的</w:t>
      </w:r>
      <w:r>
        <w:rPr>
          <w:rFonts w:hint="eastAsia" w:ascii="微软雅黑" w:hAnsi="微软雅黑" w:eastAsia="微软雅黑" w:cs="微软雅黑"/>
          <w:color w:val="auto"/>
          <w:sz w:val="24"/>
        </w:rPr>
        <w:t>监督电话和信箱，反映采购代理机构的廉洁自律等问题。</w:t>
      </w:r>
    </w:p>
    <w:p w14:paraId="70CB4280">
      <w:pPr>
        <w:pStyle w:val="4"/>
        <w:spacing w:before="0" w:after="0" w:line="400" w:lineRule="exact"/>
        <w:rPr>
          <w:rFonts w:hint="eastAsia" w:ascii="微软雅黑" w:hAnsi="微软雅黑" w:eastAsia="微软雅黑" w:cs="微软雅黑"/>
          <w:color w:val="auto"/>
          <w:u w:val="none"/>
        </w:rPr>
      </w:pPr>
      <w:bookmarkStart w:id="384" w:name="_Toc27272_WPSOffice_Level2"/>
      <w:bookmarkStart w:id="385" w:name="_Toc21055"/>
      <w:bookmarkStart w:id="386" w:name="_Toc6264"/>
      <w:bookmarkStart w:id="387" w:name="_Toc19099"/>
      <w:bookmarkStart w:id="388" w:name="_Toc1948"/>
      <w:bookmarkStart w:id="389" w:name="_Toc6903"/>
      <w:bookmarkStart w:id="390" w:name="_Toc518923101"/>
      <w:bookmarkStart w:id="391" w:name="_Toc27811_WPSOffice_Level2"/>
      <w:r>
        <w:rPr>
          <w:rFonts w:hint="eastAsia" w:ascii="微软雅黑" w:hAnsi="微软雅黑" w:eastAsia="微软雅黑" w:cs="微软雅黑"/>
          <w:color w:val="auto"/>
          <w:u w:val="none"/>
        </w:rPr>
        <w:t>3</w:t>
      </w:r>
      <w:r>
        <w:rPr>
          <w:rFonts w:hint="eastAsia" w:ascii="微软雅黑" w:hAnsi="微软雅黑" w:eastAsia="微软雅黑" w:cs="微软雅黑"/>
          <w:color w:val="auto"/>
          <w:u w:val="none"/>
          <w:lang w:val="en-US" w:eastAsia="zh-CN"/>
        </w:rPr>
        <w:t>5</w:t>
      </w:r>
      <w:r>
        <w:rPr>
          <w:rFonts w:hint="eastAsia" w:ascii="微软雅黑" w:hAnsi="微软雅黑" w:eastAsia="微软雅黑" w:cs="微软雅黑"/>
          <w:color w:val="auto"/>
          <w:u w:val="none"/>
        </w:rPr>
        <w:t>.人员回避</w:t>
      </w:r>
      <w:bookmarkEnd w:id="384"/>
      <w:bookmarkEnd w:id="385"/>
      <w:bookmarkEnd w:id="386"/>
      <w:bookmarkEnd w:id="387"/>
      <w:bookmarkEnd w:id="388"/>
      <w:bookmarkEnd w:id="389"/>
      <w:bookmarkEnd w:id="390"/>
      <w:bookmarkEnd w:id="391"/>
    </w:p>
    <w:p w14:paraId="40C1BCE1">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供应商认为采购人员及其相关人员有法律法规所列与其他供应商有利害关系的，可以向采购人或采购代理机构书面提出回避申请，并说明理由。</w:t>
      </w:r>
    </w:p>
    <w:p w14:paraId="646E33C9">
      <w:pPr>
        <w:pStyle w:val="4"/>
        <w:spacing w:before="0" w:after="0" w:line="400" w:lineRule="exact"/>
        <w:rPr>
          <w:rFonts w:hint="eastAsia" w:ascii="微软雅黑" w:hAnsi="微软雅黑" w:eastAsia="微软雅黑" w:cs="微软雅黑"/>
          <w:bCs/>
          <w:color w:val="auto"/>
          <w:szCs w:val="24"/>
          <w:u w:val="none"/>
        </w:rPr>
      </w:pPr>
      <w:bookmarkStart w:id="392" w:name="_Toc23811"/>
      <w:bookmarkStart w:id="393" w:name="_Toc22841"/>
      <w:bookmarkStart w:id="394" w:name="_Toc13943"/>
      <w:r>
        <w:rPr>
          <w:rFonts w:hint="eastAsia" w:ascii="微软雅黑" w:hAnsi="微软雅黑" w:eastAsia="微软雅黑" w:cs="微软雅黑"/>
          <w:color w:val="auto"/>
          <w:u w:val="none"/>
        </w:rPr>
        <w:t>3</w:t>
      </w:r>
      <w:r>
        <w:rPr>
          <w:rFonts w:hint="eastAsia" w:ascii="微软雅黑" w:hAnsi="微软雅黑" w:eastAsia="微软雅黑" w:cs="微软雅黑"/>
          <w:color w:val="auto"/>
          <w:u w:val="none"/>
          <w:lang w:val="en-US" w:eastAsia="zh-CN"/>
        </w:rPr>
        <w:t>6</w:t>
      </w:r>
      <w:r>
        <w:rPr>
          <w:rFonts w:hint="eastAsia" w:ascii="微软雅黑" w:hAnsi="微软雅黑" w:eastAsia="微软雅黑" w:cs="微软雅黑"/>
          <w:color w:val="auto"/>
          <w:u w:val="none"/>
        </w:rPr>
        <w:t>.质疑与接收</w:t>
      </w:r>
      <w:bookmarkEnd w:id="392"/>
      <w:bookmarkEnd w:id="393"/>
      <w:bookmarkEnd w:id="394"/>
    </w:p>
    <w:p w14:paraId="337BF226">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   供应商认为磋商文件、招标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3DCEDB09">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.2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36BB80E3">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.3   采购代理机构质疑函接收部门、联系电话和通讯地址, 见供应商须知资料表。</w:t>
      </w:r>
    </w:p>
    <w:p w14:paraId="39DA00C9">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.4   质疑的提出</w:t>
      </w:r>
    </w:p>
    <w:p w14:paraId="3DECCF1D">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.5   本采购文件中所称质疑及答复，是指参加本次采购活动的供应商对政府采购活动中的采购文件、采购过程和成交结果向采购方提出质疑，采购方答复质疑的行为。</w:t>
      </w:r>
    </w:p>
    <w:p w14:paraId="344F4B97">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.6   供应商认为采购文件、采购过程和成交结果使自己的权益受到损害的，可以在知道或者应知其权益受到损害之日起7个工作日内，以书面形式向采购方提出质疑。供应商应知其权益受到损害之日，是指：</w:t>
      </w:r>
    </w:p>
    <w:p w14:paraId="7D921378">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（一）对可以质疑的采购文件提出质疑的，为收到采购文件之日或者采购文件公告期限届满之日；</w:t>
      </w:r>
    </w:p>
    <w:p w14:paraId="4390C4A0">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（二）对采购过程提出质疑的，为各采购程序环节结束之日；</w:t>
      </w:r>
    </w:p>
    <w:p w14:paraId="27504704">
      <w:pPr>
        <w:spacing w:line="400" w:lineRule="exact"/>
        <w:ind w:firstLine="720" w:firstLineChars="300"/>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（三）对成交结果提出质疑的，为成交结果公告期限届满之日。</w:t>
      </w:r>
    </w:p>
    <w:p w14:paraId="686E3775">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.7   对可以质疑的采购文件提出质疑的，质疑人为参与本项目的报价方或潜在报价方。可质疑的文件为采购公告以及采购文件（包括属于其组成部分的澄清、修改、补充文件和评审标准、合同文本等）。</w:t>
      </w:r>
    </w:p>
    <w:p w14:paraId="620E801E">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47EEFE0F">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.9   提出质疑应当符合下列条件：</w:t>
      </w:r>
    </w:p>
    <w:p w14:paraId="34013237">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（一）质疑主体应当符合有关规定；</w:t>
      </w:r>
    </w:p>
    <w:p w14:paraId="6223B512">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（二）在质疑法定期限内提出；</w:t>
      </w:r>
    </w:p>
    <w:p w14:paraId="0AECF238">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（三）属于可以提出质疑的政府采购事项受理范围和本项目采购人的管辖权范围；</w:t>
      </w:r>
    </w:p>
    <w:p w14:paraId="109BE2FE">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（四）政府采购法律、法规、规章规定的其他条件。</w:t>
      </w:r>
    </w:p>
    <w:p w14:paraId="69B0E0D0">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57E68805">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.11  质疑人所提供的证明材料应当具有真实性、合法性以及与质疑事项的关联性和证明力，否则不能作为认定该质疑事项成立的依据。</w:t>
      </w:r>
    </w:p>
    <w:p w14:paraId="2EB43BFD">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.12  质疑人提出质疑时应当提交质疑函。质疑函包括下列内容：</w:t>
      </w:r>
    </w:p>
    <w:p w14:paraId="064DB5F2">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（一）提出质疑的质疑人的名称、地址、邮编、联系人及联系电话等；</w:t>
      </w:r>
    </w:p>
    <w:p w14:paraId="01D3ABAF">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（二）质疑项目的名称、编号；</w:t>
      </w:r>
    </w:p>
    <w:p w14:paraId="7B1B2DA3">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（三）质疑事项；</w:t>
      </w:r>
    </w:p>
    <w:p w14:paraId="3843134E">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（四）事实依据和证明材料；</w:t>
      </w:r>
    </w:p>
    <w:p w14:paraId="7D4B713F">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（五）法律依据；</w:t>
      </w:r>
    </w:p>
    <w:p w14:paraId="1B844A5E">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（六）提出质疑的日期。</w:t>
      </w:r>
    </w:p>
    <w:p w14:paraId="38FB7767">
      <w:pPr>
        <w:spacing w:line="400" w:lineRule="exact"/>
        <w:ind w:left="958" w:leftChars="456" w:firstLine="60" w:firstLineChars="2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质疑函采用实名制。质疑人为自然人的应当由本人签字，并附有效身份证明文件；质疑人为法人或者非法人组织的应当由法定代表人或者负责人签字并加盖公章，并附有效身份证明文件。</w:t>
      </w:r>
    </w:p>
    <w:p w14:paraId="24CFCEE2">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.13  质疑人可以委托代理人进行质疑。代理人应当提交授权委托书。授权委托书应当载明委托代理的具体权限、期限和相关事项。</w:t>
      </w:r>
    </w:p>
    <w:p w14:paraId="0E5A112A">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.14  质疑的审查和受理</w:t>
      </w:r>
    </w:p>
    <w:p w14:paraId="529FF194">
      <w:pPr>
        <w:spacing w:line="400" w:lineRule="exact"/>
        <w:ind w:left="840" w:leftChars="400"/>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采购方在收到质疑函后应当及时审查是否符合质疑受理条件，对符合质疑受理条件的，及时予以受理。</w:t>
      </w:r>
    </w:p>
    <w:p w14:paraId="65E9BC73">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.15  对不符合质疑受理条件的，分别按照下列不同情形予以处理：</w:t>
      </w:r>
    </w:p>
    <w:p w14:paraId="49565A85">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（一）质疑函内容不符合规定的，告知质疑人进行修改并重新提出质疑。修改后质疑事项仍不具体、不明确或者最终递交质疑函的时间超过质疑法定期限的，不予受理；</w:t>
      </w:r>
    </w:p>
    <w:p w14:paraId="75DC995E">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（二）质疑主体不符合有关规定的，告知质疑人不予受理；</w:t>
      </w:r>
    </w:p>
    <w:p w14:paraId="1012643F">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（三）超过质疑法定期限提出质疑的，告知质疑人不予受理；</w:t>
      </w:r>
    </w:p>
    <w:p w14:paraId="1D8D2803">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（四）对不属于可以提出质疑的政府采购事项提出质疑的，告知质疑人不予受理；</w:t>
      </w:r>
    </w:p>
    <w:p w14:paraId="7539C796">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（五）质疑不属于本项目采购方管辖的，告知质疑人向有管辖权的采购人提出质疑；</w:t>
      </w:r>
    </w:p>
    <w:p w14:paraId="72C94A27">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（六）质疑不符合其他条件的，告知质疑人不予受理。</w:t>
      </w:r>
    </w:p>
    <w:p w14:paraId="526042DE">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.16  质疑的处理和答复</w:t>
      </w:r>
    </w:p>
    <w:p w14:paraId="190DFDD6">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.17  采购方受理质疑后，将及时把质疑函发送给被质疑人，并要求其在一定限期内提交书面答复，同时提供有关证据、依据和相关材料。</w:t>
      </w:r>
    </w:p>
    <w:p w14:paraId="395777DC">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.18  对于质疑事项中涉及的问题较多、情况比较复杂的，为了全面查清事实、取得充分的证据，采购方认为有必要时，可以进行调查取证或者组织质证。</w:t>
      </w:r>
    </w:p>
    <w:p w14:paraId="7B7081B2">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.19  对评审过程、成交结果提出质疑的，采购方可以组织原磋商小组协助答复质疑。</w:t>
      </w:r>
    </w:p>
    <w:p w14:paraId="0D85969D">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.20  质疑处理过程中，质疑人书面申请撤回质疑的，将终止质疑处理程序。</w:t>
      </w:r>
    </w:p>
    <w:p w14:paraId="6440A1BE">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.21  质疑人拒绝配合采购方依法对质疑进行调查处理的，采购方将按质疑人自动撤回质疑处理；被质疑人拒绝配合采购方依法对质疑进行调查处理的，采购方将视同其认可质疑事项。</w:t>
      </w:r>
    </w:p>
    <w:p w14:paraId="68AE7D93">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lang w:val="en-US" w:eastAsia="zh-CN"/>
        </w:rPr>
        <w:t>36</w:t>
      </w:r>
      <w:r>
        <w:rPr>
          <w:rFonts w:hint="eastAsia" w:ascii="微软雅黑" w:hAnsi="微软雅黑" w:eastAsia="微软雅黑" w:cs="微软雅黑"/>
          <w:color w:val="auto"/>
          <w:sz w:val="24"/>
        </w:rPr>
        <w:t>.22  质疑人拒绝配合采购方依法对质疑进行调查处理的，采购方将按质疑人自动撤回质疑处理；被质疑人拒绝配合采购方依法对质疑进行调查处理的，采购方将视同其认可质疑事项。</w:t>
      </w:r>
    </w:p>
    <w:p w14:paraId="3690AD21">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lang w:val="en-US" w:eastAsia="zh-CN"/>
        </w:rPr>
        <w:t>36</w:t>
      </w:r>
      <w:r>
        <w:rPr>
          <w:rFonts w:hint="eastAsia" w:ascii="微软雅黑" w:hAnsi="微软雅黑" w:eastAsia="微软雅黑" w:cs="微软雅黑"/>
          <w:color w:val="auto"/>
          <w:sz w:val="24"/>
        </w:rPr>
        <w:t>.23  采购方将在正式受理质疑后7个工作日内作出答复。</w:t>
      </w:r>
    </w:p>
    <w:p w14:paraId="1E3152DD">
      <w:pPr>
        <w:pStyle w:val="56"/>
        <w:spacing w:line="400" w:lineRule="exact"/>
        <w:rPr>
          <w:rFonts w:hint="eastAsia" w:ascii="微软雅黑" w:hAnsi="微软雅黑" w:eastAsia="微软雅黑" w:cs="微软雅黑"/>
          <w:color w:val="auto"/>
        </w:rPr>
      </w:pPr>
      <w:r>
        <w:rPr>
          <w:rFonts w:hint="eastAsia" w:ascii="微软雅黑" w:hAnsi="微软雅黑" w:eastAsia="微软雅黑" w:cs="微软雅黑"/>
          <w:color w:val="auto"/>
          <w:lang w:val="en-US" w:eastAsia="zh-CN"/>
        </w:rPr>
        <w:t>36</w:t>
      </w:r>
      <w:r>
        <w:rPr>
          <w:rFonts w:hint="eastAsia" w:ascii="微软雅黑" w:hAnsi="微软雅黑" w:eastAsia="微软雅黑" w:cs="微软雅黑"/>
          <w:color w:val="auto"/>
        </w:rPr>
        <w:t>.24  质疑答复应当包括下列内容：</w:t>
      </w:r>
    </w:p>
    <w:p w14:paraId="64B9C5B2">
      <w:pPr>
        <w:pStyle w:val="56"/>
        <w:spacing w:line="400" w:lineRule="exact"/>
        <w:ind w:left="1320" w:leftChars="400"/>
        <w:rPr>
          <w:rFonts w:hint="eastAsia" w:ascii="微软雅黑" w:hAnsi="微软雅黑" w:eastAsia="微软雅黑" w:cs="微软雅黑"/>
          <w:color w:val="auto"/>
        </w:rPr>
      </w:pPr>
      <w:r>
        <w:rPr>
          <w:rFonts w:hint="eastAsia" w:ascii="微软雅黑" w:hAnsi="微软雅黑" w:eastAsia="微软雅黑" w:cs="微软雅黑"/>
          <w:color w:val="auto"/>
        </w:rPr>
        <w:t>（一）质疑人的姓名或者名称；</w:t>
      </w:r>
    </w:p>
    <w:p w14:paraId="120890C9">
      <w:pPr>
        <w:pStyle w:val="56"/>
        <w:spacing w:line="400" w:lineRule="exact"/>
        <w:ind w:left="1320" w:leftChars="400"/>
        <w:rPr>
          <w:rFonts w:hint="eastAsia" w:ascii="微软雅黑" w:hAnsi="微软雅黑" w:eastAsia="微软雅黑" w:cs="微软雅黑"/>
          <w:color w:val="auto"/>
        </w:rPr>
      </w:pPr>
      <w:r>
        <w:rPr>
          <w:rFonts w:hint="eastAsia" w:ascii="微软雅黑" w:hAnsi="微软雅黑" w:eastAsia="微软雅黑" w:cs="微软雅黑"/>
          <w:color w:val="auto"/>
        </w:rPr>
        <w:t>（二）收到质疑函的日期、质疑项目名称及编号；</w:t>
      </w:r>
    </w:p>
    <w:p w14:paraId="20B7CDD4">
      <w:pPr>
        <w:pStyle w:val="56"/>
        <w:spacing w:line="400" w:lineRule="exact"/>
        <w:ind w:left="1320" w:leftChars="400"/>
        <w:rPr>
          <w:rFonts w:hint="eastAsia" w:ascii="微软雅黑" w:hAnsi="微软雅黑" w:eastAsia="微软雅黑" w:cs="微软雅黑"/>
          <w:color w:val="auto"/>
        </w:rPr>
      </w:pPr>
      <w:r>
        <w:rPr>
          <w:rFonts w:hint="eastAsia" w:ascii="微软雅黑" w:hAnsi="微软雅黑" w:eastAsia="微软雅黑" w:cs="微软雅黑"/>
          <w:color w:val="auto"/>
        </w:rPr>
        <w:t>（三）质疑事项、质疑答复的具体内容、事实依据和法律依据；</w:t>
      </w:r>
    </w:p>
    <w:p w14:paraId="70F50CA7">
      <w:pPr>
        <w:pStyle w:val="56"/>
        <w:spacing w:line="400" w:lineRule="exact"/>
        <w:ind w:left="1320" w:leftChars="400"/>
        <w:rPr>
          <w:rFonts w:hint="eastAsia" w:ascii="微软雅黑" w:hAnsi="微软雅黑" w:eastAsia="微软雅黑" w:cs="微软雅黑"/>
          <w:color w:val="auto"/>
        </w:rPr>
      </w:pPr>
      <w:r>
        <w:rPr>
          <w:rFonts w:hint="eastAsia" w:ascii="微软雅黑" w:hAnsi="微软雅黑" w:eastAsia="微软雅黑" w:cs="微软雅黑"/>
          <w:color w:val="auto"/>
        </w:rPr>
        <w:t>（四）告知质疑供应商依法投诉的权利；</w:t>
      </w:r>
    </w:p>
    <w:p w14:paraId="78B920FF">
      <w:pPr>
        <w:pStyle w:val="56"/>
        <w:spacing w:line="400" w:lineRule="exact"/>
        <w:ind w:left="1320" w:leftChars="400"/>
        <w:rPr>
          <w:rFonts w:hint="eastAsia" w:ascii="微软雅黑" w:hAnsi="微软雅黑" w:eastAsia="微软雅黑" w:cs="微软雅黑"/>
          <w:color w:val="auto"/>
        </w:rPr>
      </w:pPr>
      <w:r>
        <w:rPr>
          <w:rFonts w:hint="eastAsia" w:ascii="微软雅黑" w:hAnsi="微软雅黑" w:eastAsia="微软雅黑" w:cs="微软雅黑"/>
          <w:color w:val="auto"/>
        </w:rPr>
        <w:t>（五）质疑答复人名称；</w:t>
      </w:r>
    </w:p>
    <w:p w14:paraId="3BEE109E">
      <w:pPr>
        <w:pStyle w:val="56"/>
        <w:spacing w:line="400" w:lineRule="exact"/>
        <w:ind w:left="1320" w:leftChars="400"/>
        <w:rPr>
          <w:rFonts w:hint="eastAsia" w:ascii="微软雅黑" w:hAnsi="微软雅黑" w:eastAsia="微软雅黑" w:cs="微软雅黑"/>
          <w:color w:val="auto"/>
        </w:rPr>
      </w:pPr>
      <w:r>
        <w:rPr>
          <w:rFonts w:hint="eastAsia" w:ascii="微软雅黑" w:hAnsi="微软雅黑" w:eastAsia="微软雅黑" w:cs="微软雅黑"/>
          <w:color w:val="auto"/>
        </w:rPr>
        <w:t>（六）答复质疑的日期。</w:t>
      </w:r>
    </w:p>
    <w:p w14:paraId="4AFBDE10">
      <w:pPr>
        <w:spacing w:line="400" w:lineRule="exact"/>
        <w:jc w:val="center"/>
        <w:rPr>
          <w:rFonts w:hint="eastAsia" w:ascii="微软雅黑" w:hAnsi="微软雅黑" w:eastAsia="微软雅黑" w:cs="微软雅黑"/>
          <w:b/>
          <w:bCs/>
          <w:color w:val="auto"/>
          <w:sz w:val="24"/>
        </w:rPr>
      </w:pPr>
    </w:p>
    <w:p w14:paraId="0EB4FF4A">
      <w:pPr>
        <w:spacing w:line="400" w:lineRule="exact"/>
        <w:outlineLvl w:val="2"/>
        <w:rPr>
          <w:rFonts w:hint="eastAsia" w:ascii="微软雅黑" w:hAnsi="微软雅黑" w:eastAsia="微软雅黑" w:cs="微软雅黑"/>
          <w:b/>
          <w:bCs/>
          <w:color w:val="auto"/>
          <w:sz w:val="24"/>
        </w:rPr>
      </w:pPr>
      <w:bookmarkStart w:id="395" w:name="_Toc2677"/>
      <w:bookmarkStart w:id="396" w:name="_Toc6556"/>
      <w:bookmarkStart w:id="397" w:name="_Toc15587"/>
      <w:bookmarkStart w:id="398" w:name="_Toc24408"/>
      <w:bookmarkStart w:id="399" w:name="_Toc16497"/>
      <w:r>
        <w:rPr>
          <w:rFonts w:hint="eastAsia" w:ascii="微软雅黑" w:hAnsi="微软雅黑" w:eastAsia="微软雅黑" w:cs="微软雅黑"/>
          <w:b/>
          <w:bCs/>
          <w:color w:val="auto"/>
          <w:sz w:val="24"/>
        </w:rPr>
        <w:t>质疑函范本</w:t>
      </w:r>
      <w:bookmarkEnd w:id="395"/>
      <w:bookmarkEnd w:id="396"/>
      <w:bookmarkEnd w:id="397"/>
      <w:bookmarkEnd w:id="398"/>
      <w:bookmarkEnd w:id="399"/>
    </w:p>
    <w:p w14:paraId="5AC6A0D9">
      <w:pPr>
        <w:adjustRightInd w:val="0"/>
        <w:snapToGrid w:val="0"/>
        <w:spacing w:before="312" w:beforeLines="100" w:line="400" w:lineRule="exact"/>
        <w:rPr>
          <w:rFonts w:hint="eastAsia" w:ascii="微软雅黑" w:hAnsi="微软雅黑" w:eastAsia="微软雅黑" w:cs="微软雅黑"/>
          <w:bCs/>
          <w:color w:val="auto"/>
          <w:sz w:val="24"/>
        </w:rPr>
      </w:pPr>
      <w:r>
        <w:rPr>
          <w:rFonts w:hint="eastAsia" w:ascii="微软雅黑" w:hAnsi="微软雅黑" w:eastAsia="微软雅黑" w:cs="微软雅黑"/>
          <w:bCs/>
          <w:color w:val="auto"/>
          <w:sz w:val="24"/>
        </w:rPr>
        <w:t>一、质疑供应商基本信息</w:t>
      </w:r>
    </w:p>
    <w:p w14:paraId="2364A4D8">
      <w:pPr>
        <w:adjustRightInd w:val="0"/>
        <w:snapToGrid w:val="0"/>
        <w:spacing w:line="400" w:lineRule="exact"/>
        <w:rPr>
          <w:rFonts w:hint="eastAsia" w:ascii="微软雅黑" w:hAnsi="微软雅黑" w:eastAsia="微软雅黑" w:cs="微软雅黑"/>
          <w:color w:val="auto"/>
          <w:sz w:val="24"/>
          <w:u w:val="dotted"/>
        </w:rPr>
      </w:pPr>
      <w:r>
        <w:rPr>
          <w:rFonts w:hint="eastAsia" w:ascii="微软雅黑" w:hAnsi="微软雅黑" w:eastAsia="微软雅黑" w:cs="微软雅黑"/>
          <w:color w:val="auto"/>
          <w:sz w:val="24"/>
        </w:rPr>
        <w:t>质疑供应商：</w:t>
      </w:r>
      <w:r>
        <w:rPr>
          <w:rFonts w:hint="eastAsia" w:ascii="微软雅黑" w:hAnsi="微软雅黑" w:eastAsia="微软雅黑" w:cs="微软雅黑"/>
          <w:color w:val="auto"/>
          <w:sz w:val="24"/>
          <w:u w:val="dotted"/>
        </w:rPr>
        <w:t xml:space="preserve">                                        </w:t>
      </w:r>
    </w:p>
    <w:p w14:paraId="75A817AC">
      <w:pPr>
        <w:adjustRightInd w:val="0"/>
        <w:snapToGrid w:val="0"/>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地址：</w:t>
      </w:r>
      <w:r>
        <w:rPr>
          <w:rFonts w:hint="eastAsia" w:ascii="微软雅黑" w:hAnsi="微软雅黑" w:eastAsia="微软雅黑" w:cs="微软雅黑"/>
          <w:color w:val="auto"/>
          <w:sz w:val="24"/>
          <w:u w:val="dotted"/>
        </w:rPr>
        <w:t xml:space="preserve">                          </w:t>
      </w:r>
      <w:r>
        <w:rPr>
          <w:rFonts w:hint="eastAsia" w:ascii="微软雅黑" w:hAnsi="微软雅黑" w:eastAsia="微软雅黑" w:cs="微软雅黑"/>
          <w:color w:val="auto"/>
          <w:sz w:val="24"/>
        </w:rPr>
        <w:t>邮编：</w:t>
      </w:r>
      <w:r>
        <w:rPr>
          <w:rFonts w:hint="eastAsia" w:ascii="微软雅黑" w:hAnsi="微软雅黑" w:eastAsia="微软雅黑" w:cs="微软雅黑"/>
          <w:color w:val="auto"/>
          <w:sz w:val="24"/>
          <w:u w:val="dotted"/>
        </w:rPr>
        <w:t xml:space="preserve">                                                   </w:t>
      </w:r>
    </w:p>
    <w:p w14:paraId="40F69EF0">
      <w:pPr>
        <w:adjustRightInd w:val="0"/>
        <w:snapToGrid w:val="0"/>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联系人：</w:t>
      </w:r>
      <w:r>
        <w:rPr>
          <w:rFonts w:hint="eastAsia" w:ascii="微软雅黑" w:hAnsi="微软雅黑" w:eastAsia="微软雅黑" w:cs="微软雅黑"/>
          <w:color w:val="auto"/>
          <w:sz w:val="24"/>
          <w:u w:val="dotted"/>
        </w:rPr>
        <w:t xml:space="preserve">                      </w:t>
      </w:r>
      <w:r>
        <w:rPr>
          <w:rFonts w:hint="eastAsia" w:ascii="微软雅黑" w:hAnsi="微软雅黑" w:eastAsia="微软雅黑" w:cs="微软雅黑"/>
          <w:color w:val="auto"/>
          <w:sz w:val="24"/>
        </w:rPr>
        <w:t>联系电话：</w:t>
      </w:r>
      <w:r>
        <w:rPr>
          <w:rFonts w:hint="eastAsia" w:ascii="微软雅黑" w:hAnsi="微软雅黑" w:eastAsia="微软雅黑" w:cs="微软雅黑"/>
          <w:color w:val="auto"/>
          <w:sz w:val="24"/>
          <w:u w:val="dotted"/>
        </w:rPr>
        <w:t xml:space="preserve">                              </w:t>
      </w:r>
    </w:p>
    <w:p w14:paraId="5A1E7E9D">
      <w:pPr>
        <w:adjustRightInd w:val="0"/>
        <w:snapToGrid w:val="0"/>
        <w:spacing w:line="400" w:lineRule="exact"/>
        <w:rPr>
          <w:rFonts w:hint="eastAsia" w:ascii="微软雅黑" w:hAnsi="微软雅黑" w:eastAsia="微软雅黑" w:cs="微软雅黑"/>
          <w:color w:val="auto"/>
          <w:sz w:val="24"/>
          <w:u w:val="dotted"/>
        </w:rPr>
      </w:pPr>
      <w:r>
        <w:rPr>
          <w:rFonts w:hint="eastAsia" w:ascii="微软雅黑" w:hAnsi="微软雅黑" w:eastAsia="微软雅黑" w:cs="微软雅黑"/>
          <w:color w:val="auto"/>
          <w:sz w:val="24"/>
        </w:rPr>
        <w:t>授权代表：</w:t>
      </w:r>
      <w:r>
        <w:rPr>
          <w:rFonts w:hint="eastAsia" w:ascii="微软雅黑" w:hAnsi="微软雅黑" w:eastAsia="微软雅黑" w:cs="微软雅黑"/>
          <w:color w:val="auto"/>
          <w:sz w:val="24"/>
          <w:u w:val="dotted"/>
        </w:rPr>
        <w:t xml:space="preserve">                                          </w:t>
      </w:r>
    </w:p>
    <w:p w14:paraId="117F7C80">
      <w:pPr>
        <w:adjustRightInd w:val="0"/>
        <w:snapToGrid w:val="0"/>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联系电话：</w:t>
      </w:r>
      <w:r>
        <w:rPr>
          <w:rFonts w:hint="eastAsia" w:ascii="微软雅黑" w:hAnsi="微软雅黑" w:eastAsia="微软雅黑" w:cs="微软雅黑"/>
          <w:color w:val="auto"/>
          <w:sz w:val="24"/>
          <w:u w:val="dotted"/>
        </w:rPr>
        <w:t xml:space="preserve">                                           </w:t>
      </w:r>
      <w:r>
        <w:rPr>
          <w:rFonts w:hint="eastAsia" w:ascii="微软雅黑" w:hAnsi="微软雅黑" w:eastAsia="微软雅黑" w:cs="微软雅黑"/>
          <w:color w:val="auto"/>
          <w:sz w:val="24"/>
        </w:rPr>
        <w:t xml:space="preserve"> </w:t>
      </w:r>
    </w:p>
    <w:p w14:paraId="5C8984C0">
      <w:pPr>
        <w:adjustRightInd w:val="0"/>
        <w:snapToGrid w:val="0"/>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地址： </w:t>
      </w:r>
      <w:r>
        <w:rPr>
          <w:rFonts w:hint="eastAsia" w:ascii="微软雅黑" w:hAnsi="微软雅黑" w:eastAsia="微软雅黑" w:cs="微软雅黑"/>
          <w:color w:val="auto"/>
          <w:sz w:val="24"/>
          <w:u w:val="dotted"/>
        </w:rPr>
        <w:t xml:space="preserve">                        </w:t>
      </w:r>
      <w:r>
        <w:rPr>
          <w:rFonts w:hint="eastAsia" w:ascii="微软雅黑" w:hAnsi="微软雅黑" w:eastAsia="微软雅黑" w:cs="微软雅黑"/>
          <w:color w:val="auto"/>
          <w:sz w:val="24"/>
        </w:rPr>
        <w:t>邮编：</w:t>
      </w:r>
      <w:r>
        <w:rPr>
          <w:rFonts w:hint="eastAsia" w:ascii="微软雅黑" w:hAnsi="微软雅黑" w:eastAsia="微软雅黑" w:cs="微软雅黑"/>
          <w:color w:val="auto"/>
          <w:sz w:val="24"/>
          <w:u w:val="dotted"/>
        </w:rPr>
        <w:t xml:space="preserve">                                                </w:t>
      </w:r>
    </w:p>
    <w:p w14:paraId="316F63D9">
      <w:pPr>
        <w:adjustRightInd w:val="0"/>
        <w:snapToGrid w:val="0"/>
        <w:spacing w:before="312" w:beforeLines="100" w:line="400" w:lineRule="exact"/>
        <w:rPr>
          <w:rFonts w:hint="eastAsia" w:ascii="微软雅黑" w:hAnsi="微软雅黑" w:eastAsia="微软雅黑" w:cs="微软雅黑"/>
          <w:bCs/>
          <w:color w:val="auto"/>
          <w:sz w:val="24"/>
        </w:rPr>
      </w:pPr>
      <w:r>
        <w:rPr>
          <w:rFonts w:hint="eastAsia" w:ascii="微软雅黑" w:hAnsi="微软雅黑" w:eastAsia="微软雅黑" w:cs="微软雅黑"/>
          <w:bCs/>
          <w:color w:val="auto"/>
          <w:sz w:val="24"/>
        </w:rPr>
        <w:t>二、质疑项目基本情况</w:t>
      </w:r>
    </w:p>
    <w:p w14:paraId="36C917A2">
      <w:pPr>
        <w:adjustRightInd w:val="0"/>
        <w:snapToGrid w:val="0"/>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质疑项目的名称：</w:t>
      </w:r>
      <w:r>
        <w:rPr>
          <w:rFonts w:hint="eastAsia" w:ascii="微软雅黑" w:hAnsi="微软雅黑" w:eastAsia="微软雅黑" w:cs="微软雅黑"/>
          <w:color w:val="auto"/>
          <w:sz w:val="24"/>
          <w:u w:val="dotted"/>
        </w:rPr>
        <w:t xml:space="preserve">                                      </w:t>
      </w:r>
    </w:p>
    <w:p w14:paraId="072C0950">
      <w:pPr>
        <w:adjustRightInd w:val="0"/>
        <w:snapToGrid w:val="0"/>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质疑</w:t>
      </w:r>
      <w:r>
        <w:rPr>
          <w:rFonts w:hint="eastAsia" w:ascii="微软雅黑" w:hAnsi="微软雅黑" w:eastAsia="微软雅黑" w:cs="微软雅黑"/>
          <w:color w:val="auto"/>
          <w:sz w:val="24"/>
          <w:highlight w:val="none"/>
        </w:rPr>
        <w:t>项目的编号</w:t>
      </w:r>
      <w:r>
        <w:rPr>
          <w:rFonts w:hint="eastAsia" w:ascii="微软雅黑" w:hAnsi="微软雅黑" w:eastAsia="微软雅黑" w:cs="微软雅黑"/>
          <w:color w:val="auto"/>
          <w:sz w:val="24"/>
        </w:rPr>
        <w:t>：</w:t>
      </w:r>
      <w:r>
        <w:rPr>
          <w:rFonts w:hint="eastAsia" w:ascii="微软雅黑" w:hAnsi="微软雅黑" w:eastAsia="微软雅黑" w:cs="微软雅黑"/>
          <w:color w:val="auto"/>
          <w:sz w:val="24"/>
          <w:u w:val="dotted"/>
        </w:rPr>
        <w:t xml:space="preserve">               </w:t>
      </w:r>
      <w:r>
        <w:rPr>
          <w:rFonts w:hint="eastAsia" w:ascii="微软雅黑" w:hAnsi="微软雅黑" w:eastAsia="微软雅黑" w:cs="微软雅黑"/>
          <w:color w:val="auto"/>
          <w:sz w:val="24"/>
        </w:rPr>
        <w:t>包号</w:t>
      </w:r>
      <w:r>
        <w:rPr>
          <w:rFonts w:hint="eastAsia" w:ascii="微软雅黑" w:hAnsi="微软雅黑" w:eastAsia="微软雅黑" w:cs="微软雅黑"/>
          <w:color w:val="auto"/>
          <w:sz w:val="24"/>
          <w:lang w:eastAsia="zh-CN"/>
        </w:rPr>
        <w:t>（如有）</w:t>
      </w:r>
      <w:r>
        <w:rPr>
          <w:rFonts w:hint="eastAsia" w:ascii="微软雅黑" w:hAnsi="微软雅黑" w:eastAsia="微软雅黑" w:cs="微软雅黑"/>
          <w:color w:val="auto"/>
          <w:sz w:val="24"/>
        </w:rPr>
        <w:t>：</w:t>
      </w:r>
      <w:r>
        <w:rPr>
          <w:rFonts w:hint="eastAsia" w:ascii="微软雅黑" w:hAnsi="微软雅黑" w:eastAsia="微软雅黑" w:cs="微软雅黑"/>
          <w:color w:val="auto"/>
          <w:sz w:val="24"/>
          <w:u w:val="dotted"/>
        </w:rPr>
        <w:t xml:space="preserve">                 </w:t>
      </w:r>
    </w:p>
    <w:p w14:paraId="191763BB">
      <w:pPr>
        <w:adjustRightInd w:val="0"/>
        <w:snapToGrid w:val="0"/>
        <w:spacing w:line="400" w:lineRule="exact"/>
        <w:rPr>
          <w:rFonts w:hint="eastAsia" w:ascii="微软雅黑" w:hAnsi="微软雅黑" w:eastAsia="微软雅黑" w:cs="微软雅黑"/>
          <w:color w:val="auto"/>
          <w:sz w:val="24"/>
          <w:u w:val="dotted"/>
        </w:rPr>
      </w:pPr>
      <w:r>
        <w:rPr>
          <w:rFonts w:hint="eastAsia" w:ascii="微软雅黑" w:hAnsi="微软雅黑" w:eastAsia="微软雅黑" w:cs="微软雅黑"/>
          <w:color w:val="auto"/>
          <w:sz w:val="24"/>
        </w:rPr>
        <w:t>采购人名称：</w:t>
      </w:r>
      <w:r>
        <w:rPr>
          <w:rFonts w:hint="eastAsia" w:ascii="微软雅黑" w:hAnsi="微软雅黑" w:eastAsia="微软雅黑" w:cs="微软雅黑"/>
          <w:color w:val="auto"/>
          <w:sz w:val="24"/>
          <w:u w:val="dotted"/>
        </w:rPr>
        <w:t xml:space="preserve">                                         </w:t>
      </w:r>
    </w:p>
    <w:p w14:paraId="6EDB5105">
      <w:pPr>
        <w:adjustRightInd w:val="0"/>
        <w:snapToGrid w:val="0"/>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采购文件获取日期：</w:t>
      </w:r>
      <w:r>
        <w:rPr>
          <w:rFonts w:hint="eastAsia" w:ascii="微软雅黑" w:hAnsi="微软雅黑" w:eastAsia="微软雅黑" w:cs="微软雅黑"/>
          <w:color w:val="auto"/>
          <w:sz w:val="24"/>
          <w:u w:val="dotted"/>
        </w:rPr>
        <w:t xml:space="preserve">                                           </w:t>
      </w:r>
    </w:p>
    <w:p w14:paraId="79573C3B">
      <w:pPr>
        <w:adjustRightInd w:val="0"/>
        <w:snapToGrid w:val="0"/>
        <w:spacing w:before="312" w:beforeLines="100" w:line="400" w:lineRule="exact"/>
        <w:rPr>
          <w:rFonts w:hint="eastAsia" w:ascii="微软雅黑" w:hAnsi="微软雅黑" w:eastAsia="微软雅黑" w:cs="微软雅黑"/>
          <w:bCs/>
          <w:color w:val="auto"/>
          <w:sz w:val="24"/>
        </w:rPr>
      </w:pPr>
      <w:r>
        <w:rPr>
          <w:rFonts w:hint="eastAsia" w:ascii="微软雅黑" w:hAnsi="微软雅黑" w:eastAsia="微软雅黑" w:cs="微软雅黑"/>
          <w:bCs/>
          <w:color w:val="auto"/>
          <w:sz w:val="24"/>
        </w:rPr>
        <w:t>三、质疑事项具体内容</w:t>
      </w:r>
    </w:p>
    <w:p w14:paraId="6806EE47">
      <w:pPr>
        <w:adjustRightInd w:val="0"/>
        <w:snapToGrid w:val="0"/>
        <w:spacing w:line="400" w:lineRule="exact"/>
        <w:rPr>
          <w:rFonts w:hint="eastAsia" w:ascii="微软雅黑" w:hAnsi="微软雅黑" w:eastAsia="微软雅黑" w:cs="微软雅黑"/>
          <w:color w:val="auto"/>
          <w:sz w:val="24"/>
          <w:u w:val="dotted"/>
        </w:rPr>
      </w:pPr>
      <w:r>
        <w:rPr>
          <w:rFonts w:hint="eastAsia" w:ascii="微软雅黑" w:hAnsi="微软雅黑" w:eastAsia="微软雅黑" w:cs="微软雅黑"/>
          <w:color w:val="auto"/>
          <w:sz w:val="24"/>
        </w:rPr>
        <w:t>质疑事项1：</w:t>
      </w:r>
      <w:r>
        <w:rPr>
          <w:rFonts w:hint="eastAsia" w:ascii="微软雅黑" w:hAnsi="微软雅黑" w:eastAsia="微软雅黑" w:cs="微软雅黑"/>
          <w:color w:val="auto"/>
          <w:sz w:val="24"/>
          <w:u w:val="dotted"/>
        </w:rPr>
        <w:t xml:space="preserve">                                         </w:t>
      </w:r>
    </w:p>
    <w:p w14:paraId="62682DA9">
      <w:pPr>
        <w:adjustRightInd w:val="0"/>
        <w:snapToGrid w:val="0"/>
        <w:spacing w:line="400" w:lineRule="exact"/>
        <w:rPr>
          <w:rFonts w:hint="eastAsia" w:ascii="微软雅黑" w:hAnsi="微软雅黑" w:eastAsia="微软雅黑" w:cs="微软雅黑"/>
          <w:color w:val="auto"/>
          <w:sz w:val="24"/>
          <w:u w:val="dotted"/>
        </w:rPr>
      </w:pPr>
      <w:r>
        <w:rPr>
          <w:rFonts w:hint="eastAsia" w:ascii="微软雅黑" w:hAnsi="微软雅黑" w:eastAsia="微软雅黑" w:cs="微软雅黑"/>
          <w:color w:val="auto"/>
          <w:sz w:val="24"/>
        </w:rPr>
        <w:t>事实依据：</w:t>
      </w:r>
      <w:r>
        <w:rPr>
          <w:rFonts w:hint="eastAsia" w:ascii="微软雅黑" w:hAnsi="微软雅黑" w:eastAsia="微软雅黑" w:cs="微软雅黑"/>
          <w:color w:val="auto"/>
          <w:sz w:val="24"/>
          <w:u w:val="dotted"/>
        </w:rPr>
        <w:t xml:space="preserve">                                          </w:t>
      </w:r>
    </w:p>
    <w:p w14:paraId="2CD10A59">
      <w:pPr>
        <w:adjustRightInd w:val="0"/>
        <w:snapToGrid w:val="0"/>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u w:val="dotted"/>
        </w:rPr>
        <w:t xml:space="preserve">                                                       </w:t>
      </w:r>
    </w:p>
    <w:p w14:paraId="0D0D765F">
      <w:pPr>
        <w:adjustRightInd w:val="0"/>
        <w:snapToGrid w:val="0"/>
        <w:spacing w:line="400" w:lineRule="exact"/>
        <w:rPr>
          <w:rFonts w:hint="eastAsia" w:ascii="微软雅黑" w:hAnsi="微软雅黑" w:eastAsia="微软雅黑" w:cs="微软雅黑"/>
          <w:color w:val="auto"/>
          <w:sz w:val="24"/>
          <w:u w:val="dotted"/>
        </w:rPr>
      </w:pPr>
      <w:r>
        <w:rPr>
          <w:rFonts w:hint="eastAsia" w:ascii="微软雅黑" w:hAnsi="微软雅黑" w:eastAsia="微软雅黑" w:cs="微软雅黑"/>
          <w:color w:val="auto"/>
          <w:sz w:val="24"/>
        </w:rPr>
        <w:t>法律依据：</w:t>
      </w:r>
      <w:r>
        <w:rPr>
          <w:rFonts w:hint="eastAsia" w:ascii="微软雅黑" w:hAnsi="微软雅黑" w:eastAsia="微软雅黑" w:cs="微软雅黑"/>
          <w:color w:val="auto"/>
          <w:sz w:val="24"/>
          <w:u w:val="dotted"/>
        </w:rPr>
        <w:t xml:space="preserve">                                          </w:t>
      </w:r>
    </w:p>
    <w:p w14:paraId="6B482520">
      <w:pPr>
        <w:adjustRightInd w:val="0"/>
        <w:snapToGrid w:val="0"/>
        <w:spacing w:line="400" w:lineRule="exact"/>
        <w:rPr>
          <w:rFonts w:hint="eastAsia" w:ascii="微软雅黑" w:hAnsi="微软雅黑" w:eastAsia="微软雅黑" w:cs="微软雅黑"/>
          <w:color w:val="auto"/>
          <w:sz w:val="24"/>
          <w:u w:val="dotted"/>
        </w:rPr>
      </w:pPr>
      <w:r>
        <w:rPr>
          <w:rFonts w:hint="eastAsia" w:ascii="微软雅黑" w:hAnsi="微软雅黑" w:eastAsia="微软雅黑" w:cs="微软雅黑"/>
          <w:color w:val="auto"/>
          <w:sz w:val="24"/>
          <w:u w:val="dotted"/>
        </w:rPr>
        <w:t xml:space="preserve">                                                     </w:t>
      </w:r>
    </w:p>
    <w:p w14:paraId="4AA83C86">
      <w:pPr>
        <w:adjustRightInd w:val="0"/>
        <w:snapToGrid w:val="0"/>
        <w:spacing w:line="400" w:lineRule="exact"/>
        <w:rPr>
          <w:rFonts w:hint="eastAsia" w:ascii="微软雅黑" w:hAnsi="微软雅黑" w:eastAsia="微软雅黑" w:cs="微软雅黑"/>
          <w:color w:val="auto"/>
          <w:sz w:val="24"/>
          <w:u w:val="dotted"/>
        </w:rPr>
      </w:pPr>
      <w:r>
        <w:rPr>
          <w:rFonts w:hint="eastAsia" w:ascii="微软雅黑" w:hAnsi="微软雅黑" w:eastAsia="微软雅黑" w:cs="微软雅黑"/>
          <w:color w:val="auto"/>
          <w:sz w:val="24"/>
        </w:rPr>
        <w:t>质疑事项2</w:t>
      </w:r>
    </w:p>
    <w:p w14:paraId="25D0D111">
      <w:pPr>
        <w:adjustRightInd w:val="0"/>
        <w:snapToGrid w:val="0"/>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w:t>
      </w:r>
    </w:p>
    <w:p w14:paraId="340DC069">
      <w:pPr>
        <w:adjustRightInd w:val="0"/>
        <w:snapToGrid w:val="0"/>
        <w:spacing w:before="312" w:beforeLines="100" w:line="400" w:lineRule="exact"/>
        <w:rPr>
          <w:rFonts w:hint="eastAsia" w:ascii="微软雅黑" w:hAnsi="微软雅黑" w:eastAsia="微软雅黑" w:cs="微软雅黑"/>
          <w:bCs/>
          <w:color w:val="auto"/>
          <w:sz w:val="24"/>
        </w:rPr>
      </w:pPr>
      <w:r>
        <w:rPr>
          <w:rFonts w:hint="eastAsia" w:ascii="微软雅黑" w:hAnsi="微软雅黑" w:eastAsia="微软雅黑" w:cs="微软雅黑"/>
          <w:bCs/>
          <w:color w:val="auto"/>
          <w:sz w:val="24"/>
        </w:rPr>
        <w:t>四、与质疑事项相关的质疑请求</w:t>
      </w:r>
    </w:p>
    <w:p w14:paraId="3AEF399A">
      <w:pPr>
        <w:adjustRightInd w:val="0"/>
        <w:snapToGrid w:val="0"/>
        <w:spacing w:line="400" w:lineRule="exact"/>
        <w:rPr>
          <w:rFonts w:hint="eastAsia" w:ascii="微软雅黑" w:hAnsi="微软雅黑" w:eastAsia="微软雅黑" w:cs="微软雅黑"/>
          <w:color w:val="auto"/>
          <w:sz w:val="24"/>
          <w:u w:val="dotted"/>
        </w:rPr>
      </w:pPr>
      <w:r>
        <w:rPr>
          <w:rFonts w:hint="eastAsia" w:ascii="微软雅黑" w:hAnsi="微软雅黑" w:eastAsia="微软雅黑" w:cs="微软雅黑"/>
          <w:color w:val="auto"/>
          <w:sz w:val="24"/>
        </w:rPr>
        <w:t>请求：</w:t>
      </w:r>
      <w:r>
        <w:rPr>
          <w:rFonts w:hint="eastAsia" w:ascii="微软雅黑" w:hAnsi="微软雅黑" w:eastAsia="微软雅黑" w:cs="微软雅黑"/>
          <w:color w:val="auto"/>
          <w:sz w:val="24"/>
          <w:u w:val="dotted"/>
        </w:rPr>
        <w:t xml:space="preserve">                                               </w:t>
      </w:r>
    </w:p>
    <w:p w14:paraId="734B390E">
      <w:pPr>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签字(签章)：                   公章：                      </w:t>
      </w:r>
    </w:p>
    <w:p w14:paraId="456E543E">
      <w:pPr>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日期：    </w:t>
      </w:r>
    </w:p>
    <w:p w14:paraId="418A3C87">
      <w:pPr>
        <w:spacing w:line="400" w:lineRule="exact"/>
        <w:rPr>
          <w:rFonts w:hint="eastAsia" w:ascii="微软雅黑" w:hAnsi="微软雅黑" w:eastAsia="微软雅黑" w:cs="微软雅黑"/>
          <w:b/>
          <w:color w:val="auto"/>
          <w:sz w:val="24"/>
        </w:rPr>
      </w:pPr>
    </w:p>
    <w:p w14:paraId="07E84268">
      <w:pPr>
        <w:spacing w:line="400" w:lineRule="exact"/>
        <w:rPr>
          <w:rFonts w:hint="eastAsia" w:ascii="微软雅黑" w:hAnsi="微软雅黑" w:eastAsia="微软雅黑" w:cs="微软雅黑"/>
          <w:b/>
          <w:color w:val="auto"/>
          <w:sz w:val="24"/>
        </w:rPr>
      </w:pPr>
      <w:r>
        <w:rPr>
          <w:rFonts w:hint="eastAsia" w:ascii="微软雅黑" w:hAnsi="微软雅黑" w:eastAsia="微软雅黑" w:cs="微软雅黑"/>
          <w:b/>
          <w:color w:val="auto"/>
          <w:sz w:val="24"/>
        </w:rPr>
        <w:t>质疑函制作说明：</w:t>
      </w:r>
    </w:p>
    <w:p w14:paraId="60382726">
      <w:pPr>
        <w:widowControl/>
        <w:spacing w:line="400" w:lineRule="exact"/>
        <w:ind w:firstLine="480" w:firstLineChars="200"/>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1.供应商提出质疑时，应提交质疑函和必要的证明材料。</w:t>
      </w:r>
    </w:p>
    <w:p w14:paraId="25118A93">
      <w:pPr>
        <w:widowControl/>
        <w:spacing w:line="400" w:lineRule="exact"/>
        <w:ind w:firstLine="480" w:firstLineChars="200"/>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2.质疑供应商若委托代理人进行质疑的，质疑函应按要求列明“授权代表”的有关内容，并在附件中提交由质疑</w:t>
      </w:r>
      <w:r>
        <w:rPr>
          <w:rFonts w:hint="eastAsia" w:ascii="微软雅黑" w:hAnsi="微软雅黑" w:eastAsia="微软雅黑" w:cs="微软雅黑"/>
          <w:color w:val="auto"/>
          <w:kern w:val="0"/>
          <w:sz w:val="24"/>
        </w:rPr>
        <w:t>供应商签署的授权委托书。授权委托书应载明代理人的姓名或者名称、代理事项、具体权限、期限和相关事项。</w:t>
      </w:r>
    </w:p>
    <w:p w14:paraId="623C5815">
      <w:pPr>
        <w:widowControl/>
        <w:spacing w:line="400" w:lineRule="exact"/>
        <w:ind w:firstLine="480" w:firstLineChars="200"/>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3.质疑供应商若对项目的某一分包进行质疑，质疑函中应列明具体分包号。</w:t>
      </w:r>
    </w:p>
    <w:p w14:paraId="40BFB1DF">
      <w:pPr>
        <w:widowControl/>
        <w:spacing w:line="400" w:lineRule="exact"/>
        <w:ind w:firstLine="480" w:firstLineChars="200"/>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4.质疑函的质疑事项应具体、明确，并有必要的事实依据和法律依据。</w:t>
      </w:r>
    </w:p>
    <w:p w14:paraId="6F150F52">
      <w:pPr>
        <w:widowControl/>
        <w:spacing w:line="400" w:lineRule="exact"/>
        <w:ind w:firstLine="480" w:firstLineChars="200"/>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5.质疑函的质疑请求应与质疑事项相关。</w:t>
      </w:r>
    </w:p>
    <w:p w14:paraId="5F9E6B8D">
      <w:pPr>
        <w:pStyle w:val="7"/>
        <w:rPr>
          <w:rFonts w:hint="eastAsia" w:ascii="微软雅黑" w:hAnsi="微软雅黑" w:eastAsia="微软雅黑" w:cs="微软雅黑"/>
          <w:color w:val="auto"/>
        </w:rPr>
      </w:pPr>
      <w:r>
        <w:rPr>
          <w:rFonts w:hint="eastAsia" w:ascii="微软雅黑" w:hAnsi="微软雅黑" w:eastAsia="微软雅黑" w:cs="微软雅黑"/>
          <w:color w:val="auto"/>
          <w:sz w:val="24"/>
        </w:rPr>
        <w:t>6.质疑供应商为自然人的，质疑函应由本人签字；质疑供应商为法人或者其他组织的，质疑函应由法定代表人、主要负责人，或者其授权代表签字或者盖章，并加盖公章。</w:t>
      </w:r>
    </w:p>
    <w:p w14:paraId="5DD4F39F">
      <w:pPr>
        <w:pStyle w:val="8"/>
        <w:outlineLvl w:val="9"/>
        <w:rPr>
          <w:rFonts w:hint="eastAsia" w:ascii="微软雅黑" w:hAnsi="微软雅黑" w:eastAsia="微软雅黑" w:cs="微软雅黑"/>
          <w:color w:val="auto"/>
        </w:rPr>
      </w:pPr>
    </w:p>
    <w:p w14:paraId="54488E94">
      <w:pPr>
        <w:pStyle w:val="7"/>
        <w:ind w:left="0" w:leftChars="0" w:firstLine="0" w:firstLineChars="0"/>
        <w:rPr>
          <w:rFonts w:ascii="微软雅黑" w:hAnsi="微软雅黑" w:eastAsia="微软雅黑" w:cs="微软雅黑"/>
          <w:color w:val="auto"/>
        </w:rPr>
      </w:pPr>
    </w:p>
    <w:p w14:paraId="1C73C398">
      <w:pPr>
        <w:pStyle w:val="2"/>
        <w:numPr>
          <w:ilvl w:val="0"/>
          <w:numId w:val="6"/>
        </w:numPr>
        <w:snapToGrid w:val="0"/>
        <w:spacing w:before="0" w:after="0" w:line="240" w:lineRule="atLeast"/>
        <w:textAlignment w:val="baseline"/>
        <w:rPr>
          <w:rFonts w:hint="eastAsia" w:ascii="微软雅黑" w:hAnsi="微软雅黑" w:eastAsia="微软雅黑" w:cs="微软雅黑"/>
          <w:color w:val="auto"/>
          <w:sz w:val="24"/>
          <w:szCs w:val="24"/>
        </w:rPr>
      </w:pPr>
      <w:bookmarkStart w:id="400" w:name="_Toc728"/>
      <w:bookmarkStart w:id="401" w:name="_Toc515647802"/>
      <w:bookmarkStart w:id="402" w:name="_Toc24048"/>
      <w:bookmarkStart w:id="403" w:name="_Toc216582812"/>
      <w:bookmarkStart w:id="404" w:name="_Toc702"/>
      <w:r>
        <w:rPr>
          <w:rFonts w:hint="eastAsia" w:ascii="微软雅黑" w:hAnsi="微软雅黑" w:eastAsia="微软雅黑" w:cs="微软雅黑"/>
          <w:color w:val="auto"/>
          <w:sz w:val="24"/>
          <w:szCs w:val="24"/>
        </w:rPr>
        <w:t>响应文件格式</w:t>
      </w:r>
      <w:bookmarkEnd w:id="400"/>
      <w:bookmarkEnd w:id="401"/>
      <w:bookmarkEnd w:id="402"/>
      <w:bookmarkEnd w:id="403"/>
      <w:bookmarkEnd w:id="404"/>
    </w:p>
    <w:p w14:paraId="6ED6FD99">
      <w:pPr>
        <w:rPr>
          <w:rFonts w:hint="eastAsia"/>
          <w:color w:val="auto"/>
        </w:rPr>
      </w:pPr>
    </w:p>
    <w:p w14:paraId="082B1DFE">
      <w:pPr>
        <w:pStyle w:val="3"/>
        <w:numPr>
          <w:ilvl w:val="0"/>
          <w:numId w:val="7"/>
        </w:numPr>
        <w:snapToGrid w:val="0"/>
        <w:spacing w:before="0" w:line="240" w:lineRule="atLeast"/>
        <w:ind w:left="1080" w:leftChars="257" w:hanging="540"/>
        <w:textAlignment w:val="baseline"/>
        <w:rPr>
          <w:rFonts w:hint="eastAsia" w:ascii="微软雅黑" w:hAnsi="微软雅黑" w:eastAsia="微软雅黑" w:cs="微软雅黑"/>
          <w:color w:val="auto"/>
          <w:sz w:val="24"/>
          <w:szCs w:val="24"/>
        </w:rPr>
      </w:pPr>
      <w:bookmarkStart w:id="405" w:name="_Toc27553"/>
      <w:r>
        <w:rPr>
          <w:rFonts w:hint="eastAsia" w:ascii="微软雅黑" w:hAnsi="微软雅黑" w:eastAsia="微软雅黑" w:cs="微软雅黑"/>
          <w:color w:val="auto"/>
          <w:sz w:val="24"/>
          <w:szCs w:val="24"/>
        </w:rPr>
        <w:t>磋商开启一览表及资格证明文件</w:t>
      </w:r>
      <w:bookmarkEnd w:id="405"/>
    </w:p>
    <w:p w14:paraId="1E79D58B">
      <w:pPr>
        <w:tabs>
          <w:tab w:val="left" w:pos="5580"/>
        </w:tabs>
        <w:snapToGrid w:val="0"/>
        <w:spacing w:line="360" w:lineRule="exact"/>
        <w:ind w:firstLine="480" w:firstLineChars="200"/>
        <w:jc w:val="left"/>
        <w:textAlignment w:val="baseline"/>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1.磋商报价一览表;</w:t>
      </w:r>
    </w:p>
    <w:p w14:paraId="73B32978">
      <w:pPr>
        <w:pStyle w:val="1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2、符合《中华人民共和国政府采购法》第二十二条的规定,</w:t>
      </w:r>
    </w:p>
    <w:p w14:paraId="6874F177">
      <w:pPr>
        <w:widowControl/>
        <w:snapToGrid w:val="0"/>
        <w:spacing w:line="470" w:lineRule="exact"/>
        <w:ind w:firstLine="480" w:firstLineChars="200"/>
        <w:jc w:val="left"/>
        <w:textAlignment w:val="baseline"/>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①具有独立承担民事责任的能力；（投标时，提供在中华人民共和国境内注册的法人或其他组织的营业执照或事业单位法人证书或社会团体法人登记证书）</w:t>
      </w:r>
    </w:p>
    <w:p w14:paraId="37B8B004">
      <w:pPr>
        <w:widowControl/>
        <w:snapToGrid w:val="0"/>
        <w:spacing w:line="470" w:lineRule="exact"/>
        <w:ind w:firstLine="480" w:firstLineChars="200"/>
        <w:jc w:val="left"/>
        <w:textAlignment w:val="baseline"/>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②提供法定代表人资格证明及授权书、被授权人身份证；(法定代表人投标需提供法定代表人身份证)；</w:t>
      </w:r>
    </w:p>
    <w:p w14:paraId="16A0F212">
      <w:pPr>
        <w:widowControl/>
        <w:snapToGrid w:val="0"/>
        <w:spacing w:line="470" w:lineRule="exact"/>
        <w:ind w:firstLine="480" w:firstLineChars="200"/>
        <w:jc w:val="left"/>
        <w:textAlignment w:val="baseline"/>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lang w:val="en-US" w:eastAsia="zh-CN"/>
        </w:rPr>
        <w:t>③</w:t>
      </w:r>
      <w:r>
        <w:rPr>
          <w:rFonts w:hint="eastAsia" w:ascii="微软雅黑" w:hAnsi="微软雅黑" w:eastAsia="微软雅黑" w:cs="微软雅黑"/>
          <w:color w:val="auto"/>
          <w:kern w:val="0"/>
          <w:sz w:val="24"/>
          <w:highlight w:val="none"/>
          <w:lang w:eastAsia="zh-CN"/>
        </w:rPr>
        <w:t>本单位依法缴纳的近</w:t>
      </w:r>
      <w:r>
        <w:rPr>
          <w:rFonts w:hint="eastAsia" w:ascii="微软雅黑" w:hAnsi="微软雅黑" w:eastAsia="微软雅黑" w:cs="微软雅黑"/>
          <w:color w:val="auto"/>
          <w:kern w:val="0"/>
          <w:sz w:val="24"/>
          <w:highlight w:val="none"/>
          <w:lang w:val="en-US" w:eastAsia="zh-CN"/>
        </w:rPr>
        <w:t>3</w:t>
      </w:r>
      <w:r>
        <w:rPr>
          <w:rFonts w:hint="eastAsia" w:ascii="微软雅黑" w:hAnsi="微软雅黑" w:eastAsia="微软雅黑" w:cs="微软雅黑"/>
          <w:color w:val="auto"/>
          <w:kern w:val="0"/>
          <w:sz w:val="24"/>
          <w:highlight w:val="none"/>
          <w:lang w:eastAsia="zh-CN"/>
        </w:rPr>
        <w:t>个月内任意一个月的社会保险的凭据；</w:t>
      </w:r>
    </w:p>
    <w:p w14:paraId="4D238535">
      <w:pPr>
        <w:widowControl/>
        <w:snapToGrid w:val="0"/>
        <w:spacing w:line="470" w:lineRule="exact"/>
        <w:ind w:firstLine="480" w:firstLineChars="200"/>
        <w:jc w:val="left"/>
        <w:textAlignment w:val="baseline"/>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val="en-US" w:eastAsia="zh-CN"/>
        </w:rPr>
        <w:t>④</w:t>
      </w:r>
      <w:r>
        <w:rPr>
          <w:rFonts w:hint="eastAsia" w:ascii="微软雅黑" w:hAnsi="微软雅黑" w:eastAsia="微软雅黑" w:cs="微软雅黑"/>
          <w:color w:val="auto"/>
          <w:kern w:val="0"/>
          <w:sz w:val="24"/>
          <w:highlight w:val="none"/>
          <w:lang w:eastAsia="zh-CN"/>
        </w:rPr>
        <w:t>税务部门出具的近</w:t>
      </w:r>
      <w:r>
        <w:rPr>
          <w:rFonts w:hint="eastAsia" w:ascii="微软雅黑" w:hAnsi="微软雅黑" w:eastAsia="微软雅黑" w:cs="微软雅黑"/>
          <w:color w:val="auto"/>
          <w:kern w:val="0"/>
          <w:sz w:val="24"/>
          <w:highlight w:val="none"/>
          <w:lang w:val="en-US" w:eastAsia="zh-CN"/>
        </w:rPr>
        <w:t>3</w:t>
      </w:r>
      <w:r>
        <w:rPr>
          <w:rFonts w:hint="eastAsia" w:ascii="微软雅黑" w:hAnsi="微软雅黑" w:eastAsia="微软雅黑" w:cs="微软雅黑"/>
          <w:color w:val="auto"/>
          <w:kern w:val="0"/>
          <w:sz w:val="24"/>
          <w:highlight w:val="none"/>
          <w:lang w:eastAsia="zh-CN"/>
        </w:rPr>
        <w:t>个月内任意一个月的完税证明（</w:t>
      </w:r>
      <w:r>
        <w:rPr>
          <w:rFonts w:hint="eastAsia" w:ascii="微软雅黑" w:hAnsi="微软雅黑" w:eastAsia="微软雅黑" w:cs="微软雅黑"/>
          <w:color w:val="auto"/>
          <w:kern w:val="0"/>
          <w:sz w:val="24"/>
          <w:highlight w:val="none"/>
        </w:rPr>
        <w:t>依法免缴的应提供依法免缴的相关证明文件</w:t>
      </w:r>
      <w:r>
        <w:rPr>
          <w:rFonts w:hint="eastAsia" w:ascii="微软雅黑" w:hAnsi="微软雅黑" w:eastAsia="微软雅黑" w:cs="微软雅黑"/>
          <w:color w:val="auto"/>
          <w:kern w:val="0"/>
          <w:sz w:val="24"/>
          <w:highlight w:val="none"/>
          <w:lang w:val="en-US" w:eastAsia="zh-CN"/>
        </w:rPr>
        <w:t>或</w:t>
      </w:r>
      <w:r>
        <w:rPr>
          <w:rFonts w:hint="eastAsia" w:ascii="微软雅黑" w:hAnsi="微软雅黑" w:eastAsia="微软雅黑" w:cs="微软雅黑"/>
          <w:color w:val="auto"/>
          <w:kern w:val="0"/>
          <w:sz w:val="24"/>
          <w:highlight w:val="none"/>
        </w:rPr>
        <w:t>零申报报表</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w:t>
      </w:r>
    </w:p>
    <w:p w14:paraId="6987595B">
      <w:pPr>
        <w:widowControl/>
        <w:snapToGrid w:val="0"/>
        <w:spacing w:line="470" w:lineRule="exact"/>
        <w:ind w:firstLine="480" w:firstLineChars="200"/>
        <w:jc w:val="left"/>
        <w:textAlignment w:val="baseline"/>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⑤提供近两年任意一年完整的财务审计报告或近一个月的银行资信证明；</w:t>
      </w:r>
    </w:p>
    <w:p w14:paraId="0FFC7AF0">
      <w:pPr>
        <w:widowControl/>
        <w:snapToGrid w:val="0"/>
        <w:spacing w:line="470" w:lineRule="exact"/>
        <w:ind w:firstLine="480" w:firstLineChars="200"/>
        <w:jc w:val="left"/>
        <w:textAlignment w:val="baseline"/>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val="en-US" w:eastAsia="zh-CN"/>
        </w:rPr>
        <w:t>⑥</w:t>
      </w:r>
      <w:r>
        <w:rPr>
          <w:rFonts w:hint="eastAsia" w:ascii="微软雅黑" w:hAnsi="微软雅黑" w:eastAsia="微软雅黑" w:cs="微软雅黑"/>
          <w:color w:val="auto"/>
          <w:kern w:val="0"/>
          <w:sz w:val="24"/>
          <w:highlight w:val="none"/>
        </w:rPr>
        <w:t>参与政府采购活动前3年内未被列入失信、重大税收违法案件、财政部门禁止参加政府采购活动的承诺书；</w:t>
      </w:r>
    </w:p>
    <w:p w14:paraId="4B844AE6">
      <w:pPr>
        <w:widowControl/>
        <w:snapToGrid w:val="0"/>
        <w:spacing w:line="470" w:lineRule="exact"/>
        <w:ind w:firstLine="480" w:firstLineChars="200"/>
        <w:jc w:val="left"/>
        <w:textAlignment w:val="baseline"/>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val="en-US" w:eastAsia="zh-CN"/>
        </w:rPr>
        <w:t>⑦</w:t>
      </w:r>
      <w:r>
        <w:rPr>
          <w:rFonts w:hint="eastAsia" w:ascii="微软雅黑" w:hAnsi="微软雅黑" w:eastAsia="微软雅黑" w:cs="微软雅黑"/>
          <w:color w:val="auto"/>
          <w:kern w:val="0"/>
          <w:sz w:val="24"/>
          <w:highlight w:val="none"/>
        </w:rPr>
        <w:t>提供针对本次项目的反商业贿赂承诺书。</w:t>
      </w:r>
    </w:p>
    <w:p w14:paraId="51172AA2">
      <w:pPr>
        <w:widowControl/>
        <w:snapToGrid w:val="0"/>
        <w:spacing w:line="470" w:lineRule="exact"/>
        <w:ind w:firstLine="480" w:firstLineChars="200"/>
        <w:jc w:val="left"/>
        <w:textAlignment w:val="baseline"/>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val="en-US" w:eastAsia="zh-CN"/>
        </w:rPr>
        <w:t>⑧根据《财政部关于在政府采购活动中查询及使用信用记录有关问题的通知》（财库﹝2016﹞125号）的要求，凡拟参加本次招标项目的供应商，必须为未被列入“信用中国”网站(www.creditchina.gov.cn)、中国政府采购网(www.ccgp.gov.cn)渠道信用记录失信被执行人、重大税收违法案件当事人名单、政府采购严重违法失信行为记录名单的供应商不得参加本项目（须提供查询记录并加盖公章）</w:t>
      </w:r>
      <w:r>
        <w:rPr>
          <w:rFonts w:hint="eastAsia" w:ascii="微软雅黑" w:hAnsi="微软雅黑" w:eastAsia="微软雅黑" w:cs="微软雅黑"/>
          <w:color w:val="auto"/>
          <w:kern w:val="0"/>
          <w:sz w:val="24"/>
          <w:highlight w:val="none"/>
        </w:rPr>
        <w:t>；</w:t>
      </w:r>
    </w:p>
    <w:p w14:paraId="5E4491D2">
      <w:pPr>
        <w:widowControl/>
        <w:snapToGrid w:val="0"/>
        <w:spacing w:line="470" w:lineRule="exact"/>
        <w:ind w:firstLine="480" w:firstLineChars="200"/>
        <w:jc w:val="left"/>
        <w:textAlignment w:val="baseline"/>
        <w:rPr>
          <w:rFonts w:hint="default"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⑨中小企业声明函（服务）</w:t>
      </w:r>
    </w:p>
    <w:p w14:paraId="5F1888A8">
      <w:pPr>
        <w:widowControl/>
        <w:snapToGrid w:val="0"/>
        <w:spacing w:line="470" w:lineRule="exact"/>
        <w:ind w:firstLine="480" w:firstLineChars="200"/>
        <w:jc w:val="left"/>
        <w:textAlignment w:val="baseline"/>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lang w:val="en-US" w:eastAsia="zh-CN"/>
        </w:rPr>
        <w:t>3</w:t>
      </w:r>
      <w:r>
        <w:rPr>
          <w:rFonts w:hint="eastAsia" w:ascii="微软雅黑" w:hAnsi="微软雅黑" w:eastAsia="微软雅黑" w:cs="微软雅黑"/>
          <w:color w:val="auto"/>
          <w:sz w:val="24"/>
          <w:highlight w:val="none"/>
        </w:rPr>
        <w:t>.缴纳磋商保证金有效凭证</w:t>
      </w:r>
      <w:r>
        <w:rPr>
          <w:rFonts w:hint="eastAsia" w:ascii="微软雅黑" w:hAnsi="微软雅黑" w:eastAsia="微软雅黑" w:cs="微软雅黑"/>
          <w:color w:val="auto"/>
          <w:kern w:val="0"/>
          <w:sz w:val="24"/>
          <w:highlight w:val="none"/>
        </w:rPr>
        <w:t>；</w:t>
      </w:r>
    </w:p>
    <w:p w14:paraId="49B60E59">
      <w:pPr>
        <w:outlineLvl w:val="9"/>
        <w:rPr>
          <w:rFonts w:hint="eastAsia" w:ascii="微软雅黑" w:hAnsi="微软雅黑" w:eastAsia="微软雅黑" w:cs="微软雅黑"/>
          <w:color w:val="auto"/>
          <w:kern w:val="0"/>
          <w:sz w:val="24"/>
          <w:highlight w:val="none"/>
        </w:rPr>
      </w:pPr>
    </w:p>
    <w:p w14:paraId="644D1E2B">
      <w:pPr>
        <w:rPr>
          <w:color w:val="auto"/>
        </w:rPr>
      </w:pPr>
    </w:p>
    <w:p w14:paraId="47195A16">
      <w:pPr>
        <w:numPr>
          <w:ilvl w:val="0"/>
          <w:numId w:val="0"/>
        </w:numPr>
        <w:rPr>
          <w:color w:val="auto"/>
        </w:rPr>
      </w:pPr>
    </w:p>
    <w:p w14:paraId="22D4A2AC">
      <w:pPr>
        <w:numPr>
          <w:ilvl w:val="0"/>
          <w:numId w:val="0"/>
        </w:numPr>
        <w:rPr>
          <w:color w:val="auto"/>
        </w:rPr>
      </w:pPr>
    </w:p>
    <w:p w14:paraId="7E36B318">
      <w:pPr>
        <w:outlineLvl w:val="9"/>
        <w:rPr>
          <w:color w:val="auto"/>
        </w:rPr>
      </w:pPr>
    </w:p>
    <w:p w14:paraId="35F4B613">
      <w:pPr>
        <w:outlineLvl w:val="9"/>
      </w:pPr>
    </w:p>
    <w:p w14:paraId="2F3A58E4">
      <w:pPr>
        <w:outlineLvl w:val="9"/>
        <w:rPr>
          <w:color w:val="auto"/>
        </w:rPr>
      </w:pPr>
    </w:p>
    <w:p w14:paraId="3F9317EC">
      <w:pPr>
        <w:rPr>
          <w:color w:val="auto"/>
        </w:rPr>
      </w:pPr>
    </w:p>
    <w:p w14:paraId="3A77EB4E">
      <w:pPr>
        <w:snapToGrid w:val="0"/>
        <w:spacing w:before="0" w:line="400" w:lineRule="atLeast"/>
        <w:jc w:val="both"/>
        <w:textAlignment w:val="baseline"/>
        <w:outlineLvl w:val="9"/>
        <w:rPr>
          <w:rFonts w:hint="eastAsia" w:ascii="微软雅黑" w:hAnsi="微软雅黑" w:eastAsia="微软雅黑" w:cs="微软雅黑"/>
          <w:color w:val="auto"/>
          <w:sz w:val="24"/>
          <w:szCs w:val="24"/>
        </w:rPr>
      </w:pPr>
      <w:bookmarkStart w:id="406" w:name="_Toc17198"/>
      <w:bookmarkStart w:id="407" w:name="_Toc16568"/>
      <w:bookmarkStart w:id="408" w:name="_Toc18477"/>
      <w:bookmarkStart w:id="409" w:name="_Toc515647804"/>
      <w:bookmarkStart w:id="410" w:name="_Toc21614"/>
      <w:bookmarkStart w:id="411" w:name="_Toc26846"/>
      <w:bookmarkStart w:id="412" w:name="_Toc30630"/>
      <w:bookmarkStart w:id="413" w:name="_Toc21484"/>
      <w:bookmarkStart w:id="414" w:name="_Toc22539"/>
      <w:bookmarkStart w:id="415" w:name="_Toc14118"/>
      <w:bookmarkStart w:id="416" w:name="_Toc11138"/>
      <w:bookmarkStart w:id="417" w:name="_Toc3620"/>
      <w:bookmarkStart w:id="418" w:name="_Toc4431"/>
      <w:bookmarkStart w:id="419" w:name="_Toc31089"/>
      <w:bookmarkStart w:id="420" w:name="_Toc16750"/>
      <w:bookmarkStart w:id="421" w:name="_Toc30524"/>
      <w:bookmarkStart w:id="422" w:name="_Toc515647803"/>
      <w:bookmarkStart w:id="423" w:name="_Toc18974"/>
      <w:bookmarkStart w:id="424" w:name="_Toc19961"/>
      <w:bookmarkStart w:id="425" w:name="_Toc3315"/>
      <w:bookmarkStart w:id="426" w:name="_Toc26489"/>
      <w:bookmarkStart w:id="427" w:name="_Toc18694"/>
      <w:bookmarkStart w:id="428" w:name="_Toc1126"/>
    </w:p>
    <w:p w14:paraId="41E386B9">
      <w:pPr>
        <w:pStyle w:val="3"/>
        <w:snapToGrid w:val="0"/>
        <w:spacing w:before="0" w:line="400" w:lineRule="atLeast"/>
        <w:jc w:val="both"/>
        <w:textAlignment w:val="baseline"/>
        <w:rPr>
          <w:rFonts w:ascii="微软雅黑" w:hAnsi="微软雅黑" w:eastAsia="微软雅黑" w:cs="微软雅黑"/>
          <w:color w:val="auto"/>
          <w:sz w:val="24"/>
          <w:szCs w:val="24"/>
        </w:rPr>
      </w:pPr>
      <w:bookmarkStart w:id="429" w:name="_Toc26380"/>
      <w:r>
        <w:rPr>
          <w:rFonts w:hint="eastAsia" w:ascii="微软雅黑" w:hAnsi="微软雅黑" w:eastAsia="微软雅黑" w:cs="微软雅黑"/>
          <w:color w:val="auto"/>
          <w:sz w:val="24"/>
          <w:szCs w:val="24"/>
        </w:rPr>
        <w:t>1、磋商报价一览表</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9"/>
    </w:p>
    <w:p w14:paraId="32681DEA">
      <w:pPr>
        <w:pStyle w:val="7"/>
        <w:tabs>
          <w:tab w:val="left" w:pos="5580"/>
        </w:tabs>
        <w:snapToGrid w:val="0"/>
        <w:spacing w:line="400" w:lineRule="atLeast"/>
        <w:ind w:firstLine="0"/>
        <w:jc w:val="center"/>
        <w:textAlignment w:val="baseline"/>
        <w:rPr>
          <w:rFonts w:ascii="微软雅黑" w:hAnsi="微软雅黑" w:eastAsia="微软雅黑" w:cs="微软雅黑"/>
          <w:color w:val="auto"/>
          <w:szCs w:val="24"/>
        </w:rPr>
      </w:pPr>
      <w:bookmarkStart w:id="430" w:name="_Hlt520356241"/>
      <w:bookmarkEnd w:id="430"/>
      <w:r>
        <w:rPr>
          <w:rFonts w:hint="eastAsia" w:ascii="微软雅黑" w:hAnsi="微软雅黑" w:eastAsia="微软雅黑" w:cs="微软雅黑"/>
          <w:b/>
          <w:color w:val="auto"/>
          <w:szCs w:val="24"/>
        </w:rPr>
        <w:t>磋商报价一览表</w:t>
      </w:r>
    </w:p>
    <w:p w14:paraId="0FF78746">
      <w:pPr>
        <w:tabs>
          <w:tab w:val="left" w:pos="1800"/>
          <w:tab w:val="left" w:pos="5580"/>
        </w:tabs>
        <w:snapToGrid w:val="0"/>
        <w:spacing w:line="400" w:lineRule="atLeast"/>
        <w:ind w:left="1080" w:leftChars="257" w:right="-867" w:hanging="54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项目名称：　                  项目编号：                        </w:t>
      </w:r>
    </w:p>
    <w:p w14:paraId="27208635">
      <w:pPr>
        <w:tabs>
          <w:tab w:val="left" w:pos="1800"/>
          <w:tab w:val="left" w:pos="5580"/>
        </w:tabs>
        <w:snapToGrid w:val="0"/>
        <w:spacing w:line="400" w:lineRule="atLeast"/>
        <w:ind w:left="1080" w:leftChars="257" w:right="-867" w:hanging="54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报价单位：人民币  </w:t>
      </w:r>
      <w:r>
        <w:rPr>
          <w:rFonts w:hint="eastAsia" w:ascii="微软雅黑" w:hAnsi="微软雅黑" w:eastAsia="微软雅黑" w:cs="微软雅黑"/>
          <w:b/>
          <w:color w:val="auto"/>
          <w:sz w:val="24"/>
        </w:rPr>
        <w:t>万元</w:t>
      </w:r>
    </w:p>
    <w:tbl>
      <w:tblPr>
        <w:tblStyle w:val="39"/>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0"/>
        <w:gridCol w:w="2530"/>
        <w:gridCol w:w="1315"/>
        <w:gridCol w:w="1485"/>
        <w:gridCol w:w="1665"/>
      </w:tblGrid>
      <w:tr w14:paraId="4AAD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1720" w:type="dxa"/>
            <w:vAlign w:val="center"/>
          </w:tcPr>
          <w:p w14:paraId="41EA3D25">
            <w:pPr>
              <w:tabs>
                <w:tab w:val="left" w:pos="5580"/>
              </w:tabs>
              <w:snapToGrid w:val="0"/>
              <w:spacing w:line="400" w:lineRule="atLeast"/>
              <w:ind w:right="-199"/>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名称</w:t>
            </w:r>
          </w:p>
        </w:tc>
        <w:tc>
          <w:tcPr>
            <w:tcW w:w="2530" w:type="dxa"/>
            <w:vAlign w:val="center"/>
          </w:tcPr>
          <w:p w14:paraId="33B2EF61">
            <w:pPr>
              <w:tabs>
                <w:tab w:val="left" w:pos="5580"/>
              </w:tabs>
              <w:snapToGrid w:val="0"/>
              <w:spacing w:line="400" w:lineRule="atLeast"/>
              <w:jc w:val="center"/>
              <w:textAlignment w:val="baseline"/>
              <w:rPr>
                <w:rFonts w:hint="eastAsia" w:ascii="微软雅黑" w:hAnsi="微软雅黑" w:eastAsia="微软雅黑" w:cs="微软雅黑"/>
                <w:color w:val="auto"/>
                <w:sz w:val="24"/>
                <w:lang w:eastAsia="zh-CN"/>
              </w:rPr>
            </w:pPr>
            <w:r>
              <w:rPr>
                <w:rFonts w:hint="eastAsia" w:ascii="微软雅黑" w:hAnsi="微软雅黑" w:eastAsia="微软雅黑" w:cs="微软雅黑"/>
                <w:color w:val="auto"/>
                <w:sz w:val="24"/>
                <w:lang w:val="en-US" w:eastAsia="zh-CN"/>
              </w:rPr>
              <w:t>磋商</w:t>
            </w:r>
            <w:r>
              <w:rPr>
                <w:rFonts w:hint="eastAsia" w:ascii="微软雅黑" w:hAnsi="微软雅黑" w:eastAsia="微软雅黑" w:cs="微软雅黑"/>
                <w:color w:val="auto"/>
                <w:sz w:val="24"/>
              </w:rPr>
              <w:t>报价</w:t>
            </w:r>
          </w:p>
        </w:tc>
        <w:tc>
          <w:tcPr>
            <w:tcW w:w="1315" w:type="dxa"/>
            <w:vAlign w:val="center"/>
          </w:tcPr>
          <w:p w14:paraId="1A84C635">
            <w:pPr>
              <w:tabs>
                <w:tab w:val="left" w:pos="5580"/>
              </w:tabs>
              <w:snapToGrid w:val="0"/>
              <w:spacing w:line="400" w:lineRule="atLeast"/>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磋商保证金</w:t>
            </w:r>
          </w:p>
        </w:tc>
        <w:tc>
          <w:tcPr>
            <w:tcW w:w="1485" w:type="dxa"/>
            <w:vAlign w:val="center"/>
          </w:tcPr>
          <w:p w14:paraId="6E6D95A3">
            <w:pPr>
              <w:tabs>
                <w:tab w:val="left" w:pos="5580"/>
              </w:tabs>
              <w:snapToGrid w:val="0"/>
              <w:spacing w:line="400" w:lineRule="atLeast"/>
              <w:jc w:val="center"/>
              <w:textAlignment w:val="baseline"/>
              <w:rPr>
                <w:rFonts w:hint="eastAsia" w:ascii="微软雅黑" w:hAnsi="微软雅黑" w:eastAsia="微软雅黑" w:cs="微软雅黑"/>
                <w:color w:val="auto"/>
                <w:sz w:val="24"/>
                <w:lang w:eastAsia="zh-CN"/>
              </w:rPr>
            </w:pPr>
            <w:r>
              <w:rPr>
                <w:rFonts w:hint="eastAsia" w:ascii="微软雅黑" w:hAnsi="微软雅黑" w:eastAsia="微软雅黑" w:cs="微软雅黑"/>
                <w:color w:val="auto"/>
                <w:sz w:val="24"/>
                <w:lang w:val="en-US" w:eastAsia="zh-CN"/>
              </w:rPr>
              <w:t>服务期</w:t>
            </w:r>
          </w:p>
        </w:tc>
        <w:tc>
          <w:tcPr>
            <w:tcW w:w="1665" w:type="dxa"/>
            <w:vAlign w:val="center"/>
          </w:tcPr>
          <w:p w14:paraId="2F872A0B">
            <w:pPr>
              <w:tabs>
                <w:tab w:val="left" w:pos="5580"/>
              </w:tabs>
              <w:snapToGrid w:val="0"/>
              <w:spacing w:line="400" w:lineRule="atLeast"/>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备注</w:t>
            </w:r>
          </w:p>
        </w:tc>
      </w:tr>
      <w:tr w14:paraId="4676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6" w:hRule="atLeast"/>
          <w:jc w:val="center"/>
        </w:trPr>
        <w:tc>
          <w:tcPr>
            <w:tcW w:w="1720" w:type="dxa"/>
            <w:vAlign w:val="center"/>
          </w:tcPr>
          <w:p w14:paraId="2740CFD2">
            <w:pPr>
              <w:tabs>
                <w:tab w:val="left" w:pos="5580"/>
              </w:tabs>
              <w:snapToGrid w:val="0"/>
              <w:spacing w:line="400" w:lineRule="atLeast"/>
              <w:ind w:left="1080" w:leftChars="257" w:hanging="540"/>
              <w:jc w:val="center"/>
              <w:textAlignment w:val="baseline"/>
              <w:rPr>
                <w:rFonts w:ascii="微软雅黑" w:hAnsi="微软雅黑" w:eastAsia="微软雅黑" w:cs="微软雅黑"/>
                <w:color w:val="auto"/>
                <w:sz w:val="24"/>
              </w:rPr>
            </w:pPr>
          </w:p>
        </w:tc>
        <w:tc>
          <w:tcPr>
            <w:tcW w:w="2530" w:type="dxa"/>
            <w:vAlign w:val="center"/>
          </w:tcPr>
          <w:p w14:paraId="65381FD7">
            <w:pPr>
              <w:tabs>
                <w:tab w:val="left" w:pos="5580"/>
              </w:tabs>
              <w:snapToGrid w:val="0"/>
              <w:spacing w:line="400" w:lineRule="atLeast"/>
              <w:jc w:val="lef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大写：</w:t>
            </w:r>
          </w:p>
          <w:p w14:paraId="52A4AE9E">
            <w:pPr>
              <w:tabs>
                <w:tab w:val="left" w:pos="5580"/>
              </w:tabs>
              <w:snapToGrid w:val="0"/>
              <w:spacing w:line="400" w:lineRule="atLeast"/>
              <w:jc w:val="lef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小写：</w:t>
            </w:r>
          </w:p>
        </w:tc>
        <w:tc>
          <w:tcPr>
            <w:tcW w:w="1315" w:type="dxa"/>
            <w:vAlign w:val="center"/>
          </w:tcPr>
          <w:p w14:paraId="0F15228C">
            <w:pPr>
              <w:tabs>
                <w:tab w:val="left" w:pos="5580"/>
              </w:tabs>
              <w:snapToGrid w:val="0"/>
              <w:spacing w:line="400" w:lineRule="atLeast"/>
              <w:ind w:left="1080" w:leftChars="257" w:hanging="540"/>
              <w:jc w:val="center"/>
              <w:textAlignment w:val="baseline"/>
              <w:rPr>
                <w:rFonts w:ascii="微软雅黑" w:hAnsi="微软雅黑" w:eastAsia="微软雅黑" w:cs="微软雅黑"/>
                <w:color w:val="auto"/>
                <w:sz w:val="24"/>
              </w:rPr>
            </w:pPr>
          </w:p>
        </w:tc>
        <w:tc>
          <w:tcPr>
            <w:tcW w:w="1485" w:type="dxa"/>
            <w:vAlign w:val="center"/>
          </w:tcPr>
          <w:p w14:paraId="3F9715EE">
            <w:pPr>
              <w:tabs>
                <w:tab w:val="left" w:pos="5580"/>
              </w:tabs>
              <w:snapToGrid w:val="0"/>
              <w:spacing w:line="400" w:lineRule="atLeast"/>
              <w:ind w:left="1080" w:leftChars="257" w:hanging="540"/>
              <w:jc w:val="center"/>
              <w:textAlignment w:val="baseline"/>
              <w:rPr>
                <w:rFonts w:ascii="微软雅黑" w:hAnsi="微软雅黑" w:eastAsia="微软雅黑" w:cs="微软雅黑"/>
                <w:color w:val="auto"/>
                <w:sz w:val="24"/>
              </w:rPr>
            </w:pPr>
          </w:p>
        </w:tc>
        <w:tc>
          <w:tcPr>
            <w:tcW w:w="1665" w:type="dxa"/>
            <w:vAlign w:val="center"/>
          </w:tcPr>
          <w:p w14:paraId="03099B82">
            <w:pPr>
              <w:tabs>
                <w:tab w:val="left" w:pos="5580"/>
              </w:tabs>
              <w:snapToGrid w:val="0"/>
              <w:spacing w:line="400" w:lineRule="atLeast"/>
              <w:ind w:left="1080" w:leftChars="257" w:hanging="540"/>
              <w:jc w:val="center"/>
              <w:textAlignment w:val="baseline"/>
              <w:rPr>
                <w:rFonts w:ascii="微软雅黑" w:hAnsi="微软雅黑" w:eastAsia="微软雅黑" w:cs="微软雅黑"/>
                <w:color w:val="auto"/>
                <w:sz w:val="24"/>
              </w:rPr>
            </w:pPr>
          </w:p>
        </w:tc>
      </w:tr>
    </w:tbl>
    <w:p w14:paraId="24ACCD39">
      <w:pPr>
        <w:pStyle w:val="17"/>
        <w:tabs>
          <w:tab w:val="left" w:pos="5580"/>
        </w:tabs>
        <w:snapToGrid w:val="0"/>
        <w:spacing w:line="400" w:lineRule="atLeast"/>
        <w:textAlignment w:val="baseline"/>
        <w:rPr>
          <w:rFonts w:ascii="微软雅黑" w:hAnsi="微软雅黑" w:eastAsia="微软雅黑" w:cs="微软雅黑"/>
          <w:color w:val="auto"/>
          <w:sz w:val="24"/>
          <w:szCs w:val="24"/>
          <w:u w:val="single" w:color="000000"/>
        </w:rPr>
      </w:pPr>
    </w:p>
    <w:p w14:paraId="4072A5B3">
      <w:pPr>
        <w:pStyle w:val="17"/>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供应商名称（公章）：</w:t>
      </w:r>
      <w:r>
        <w:rPr>
          <w:rFonts w:hint="eastAsia" w:ascii="微软雅黑" w:hAnsi="微软雅黑" w:eastAsia="微软雅黑" w:cs="微软雅黑"/>
          <w:color w:val="auto"/>
          <w:sz w:val="24"/>
          <w:szCs w:val="24"/>
          <w:u w:val="single" w:color="000000"/>
        </w:rPr>
        <w:t xml:space="preserve">                       </w:t>
      </w:r>
    </w:p>
    <w:p w14:paraId="630B98AC">
      <w:pPr>
        <w:pStyle w:val="17"/>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法定代表人或委托代理(签字):</w:t>
      </w:r>
      <w:r>
        <w:rPr>
          <w:rFonts w:hint="eastAsia" w:ascii="微软雅黑" w:hAnsi="微软雅黑" w:eastAsia="微软雅黑" w:cs="微软雅黑"/>
          <w:color w:val="auto"/>
          <w:sz w:val="24"/>
          <w:szCs w:val="24"/>
          <w:u w:val="single" w:color="000000"/>
        </w:rPr>
        <w:tab/>
      </w:r>
    </w:p>
    <w:p w14:paraId="1199758A">
      <w:pPr>
        <w:pStyle w:val="17"/>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p>
    <w:p w14:paraId="663B38CF">
      <w:pPr>
        <w:pStyle w:val="17"/>
        <w:tabs>
          <w:tab w:val="left" w:pos="5580"/>
        </w:tabs>
        <w:spacing w:line="24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注:</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、此表中，投标总价应和</w:t>
      </w:r>
      <w:r>
        <w:rPr>
          <w:rFonts w:hint="eastAsia" w:ascii="微软雅黑" w:hAnsi="微软雅黑" w:eastAsia="微软雅黑" w:cs="微软雅黑"/>
          <w:color w:val="auto"/>
          <w:sz w:val="24"/>
          <w:szCs w:val="24"/>
          <w:lang w:val="en-US" w:eastAsia="zh-CN"/>
        </w:rPr>
        <w:t>磋商</w:t>
      </w:r>
      <w:r>
        <w:rPr>
          <w:rFonts w:hint="eastAsia" w:ascii="微软雅黑" w:hAnsi="微软雅黑" w:eastAsia="微软雅黑" w:cs="微软雅黑"/>
          <w:color w:val="auto"/>
          <w:sz w:val="24"/>
          <w:szCs w:val="24"/>
        </w:rPr>
        <w:t>分项报价表的总价相一致。</w:t>
      </w:r>
    </w:p>
    <w:p w14:paraId="383813E2">
      <w:pPr>
        <w:pStyle w:val="17"/>
        <w:numPr>
          <w:ilvl w:val="0"/>
          <w:numId w:val="8"/>
        </w:numPr>
        <w:tabs>
          <w:tab w:val="left" w:pos="5580"/>
        </w:tabs>
        <w:spacing w:line="240" w:lineRule="atLeast"/>
        <w:ind w:left="1079" w:leftChars="428" w:hanging="180" w:hangingChars="7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此报价中包含一切与本项目相关的费用。</w:t>
      </w:r>
    </w:p>
    <w:p w14:paraId="040C5ADF">
      <w:pPr>
        <w:pStyle w:val="17"/>
        <w:tabs>
          <w:tab w:val="left" w:pos="5580"/>
        </w:tabs>
        <w:snapToGrid w:val="0"/>
        <w:spacing w:line="400" w:lineRule="atLeast"/>
        <w:textAlignment w:val="baseline"/>
        <w:rPr>
          <w:rFonts w:hint="default" w:ascii="微软雅黑" w:hAnsi="微软雅黑" w:eastAsia="微软雅黑" w:cs="微软雅黑"/>
          <w:b/>
          <w:bCs/>
          <w:color w:val="auto"/>
          <w:sz w:val="24"/>
          <w:szCs w:val="24"/>
          <w:lang w:val="en-US" w:eastAsia="zh-CN"/>
        </w:rPr>
      </w:pPr>
      <w:r>
        <w:rPr>
          <w:rFonts w:hint="eastAsia" w:ascii="微软雅黑" w:hAnsi="微软雅黑" w:eastAsia="微软雅黑" w:cs="微软雅黑"/>
          <w:color w:val="auto"/>
          <w:sz w:val="24"/>
          <w:szCs w:val="24"/>
        </w:rPr>
        <w:t>根据《政府采购促进中小企业发展管理办法》（财库[2020]46号）、</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关于落实好政府采购支持中小企业发展的通知</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新财购 〔2022〕22号</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《财政部 司法部关于政府采购支持监狱企业发展有关问题的通知》（财库〔2014〕68号）和《三部门联合发布关于促进残疾人就业政府采购政策的通知》（财库〔2017〕141号）</w:t>
      </w:r>
      <w:r>
        <w:rPr>
          <w:rFonts w:hint="eastAsia" w:ascii="微软雅黑" w:hAnsi="微软雅黑" w:eastAsia="微软雅黑" w:cs="微软雅黑"/>
          <w:color w:val="auto"/>
          <w:sz w:val="24"/>
          <w:szCs w:val="24"/>
          <w:lang w:eastAsia="zh-CN"/>
        </w:rPr>
        <w:t>、《关于进一步加大政府采购支持中小企业力度的通知》（财库〔2022〕19号）</w:t>
      </w:r>
      <w:r>
        <w:rPr>
          <w:rFonts w:hint="eastAsia" w:ascii="微软雅黑" w:hAnsi="微软雅黑" w:eastAsia="微软雅黑" w:cs="微软雅黑"/>
          <w:color w:val="auto"/>
          <w:sz w:val="24"/>
          <w:szCs w:val="24"/>
        </w:rPr>
        <w:t>的规定，对满足价格扣除条件且在</w:t>
      </w:r>
      <w:r>
        <w:rPr>
          <w:rFonts w:hint="eastAsia" w:ascii="微软雅黑" w:hAnsi="微软雅黑" w:eastAsia="微软雅黑" w:cs="微软雅黑"/>
          <w:color w:val="auto"/>
          <w:sz w:val="24"/>
          <w:szCs w:val="24"/>
          <w:lang w:eastAsia="zh-CN"/>
        </w:rPr>
        <w:t>响应文件</w:t>
      </w:r>
      <w:r>
        <w:rPr>
          <w:rFonts w:hint="eastAsia" w:ascii="微软雅黑" w:hAnsi="微软雅黑" w:eastAsia="微软雅黑" w:cs="微软雅黑"/>
          <w:color w:val="auto"/>
          <w:sz w:val="24"/>
          <w:szCs w:val="24"/>
        </w:rPr>
        <w:t>中提交了《中小企业声明函》或省级以上监狱管理局、戒毒管理局（含新疆生产建设兵团）出具的属于监狱企业的证明文件的供应商，其投标报价扣除</w:t>
      </w:r>
      <w:r>
        <w:rPr>
          <w:rFonts w:hint="eastAsia" w:ascii="微软雅黑" w:hAnsi="微软雅黑" w:eastAsia="微软雅黑" w:cs="微软雅黑"/>
          <w:color w:val="auto"/>
          <w:sz w:val="24"/>
          <w:szCs w:val="24"/>
          <w:u w:val="single"/>
          <w:lang w:val="en-US" w:eastAsia="zh-CN"/>
        </w:rPr>
        <w:t>10</w:t>
      </w:r>
      <w:r>
        <w:rPr>
          <w:rFonts w:hint="eastAsia" w:ascii="微软雅黑" w:hAnsi="微软雅黑" w:eastAsia="微软雅黑" w:cs="微软雅黑"/>
          <w:color w:val="auto"/>
          <w:sz w:val="24"/>
          <w:szCs w:val="24"/>
          <w:lang w:val="en-US" w:eastAsia="zh-CN"/>
        </w:rPr>
        <w:t>%</w:t>
      </w:r>
      <w:r>
        <w:rPr>
          <w:rFonts w:hint="eastAsia" w:ascii="微软雅黑" w:hAnsi="微软雅黑" w:eastAsia="微软雅黑" w:cs="微软雅黑"/>
          <w:color w:val="auto"/>
          <w:sz w:val="24"/>
          <w:szCs w:val="24"/>
        </w:rPr>
        <w:t>后参与</w:t>
      </w:r>
      <w:r>
        <w:rPr>
          <w:rFonts w:hint="eastAsia" w:ascii="微软雅黑" w:hAnsi="微软雅黑" w:eastAsia="微软雅黑" w:cs="微软雅黑"/>
          <w:color w:val="auto"/>
          <w:sz w:val="24"/>
          <w:szCs w:val="24"/>
          <w:lang w:eastAsia="zh-CN"/>
        </w:rPr>
        <w:t>评标</w:t>
      </w:r>
      <w:r>
        <w:rPr>
          <w:rFonts w:hint="eastAsia" w:ascii="微软雅黑" w:hAnsi="微软雅黑" w:eastAsia="微软雅黑" w:cs="微软雅黑"/>
          <w:color w:val="auto"/>
          <w:sz w:val="24"/>
          <w:szCs w:val="24"/>
        </w:rPr>
        <w:t>。对于同时属于小微企业、监狱企业或残疾人福利性单位的，不重复进行</w:t>
      </w:r>
      <w:r>
        <w:rPr>
          <w:rFonts w:hint="eastAsia" w:ascii="微软雅黑" w:hAnsi="微软雅黑" w:eastAsia="微软雅黑" w:cs="微软雅黑"/>
          <w:color w:val="auto"/>
          <w:sz w:val="24"/>
          <w:szCs w:val="24"/>
          <w:lang w:eastAsia="zh-CN"/>
        </w:rPr>
        <w:t>投标</w:t>
      </w:r>
      <w:r>
        <w:rPr>
          <w:rFonts w:hint="eastAsia" w:ascii="微软雅黑" w:hAnsi="微软雅黑" w:eastAsia="微软雅黑" w:cs="微软雅黑"/>
          <w:color w:val="auto"/>
          <w:sz w:val="24"/>
          <w:szCs w:val="24"/>
        </w:rPr>
        <w:t>报价扣除。</w:t>
      </w:r>
      <w:r>
        <w:rPr>
          <w:rFonts w:hint="eastAsia" w:ascii="微软雅黑" w:hAnsi="微软雅黑" w:eastAsia="微软雅黑" w:cs="微软雅黑"/>
          <w:b/>
          <w:bCs/>
          <w:color w:val="auto"/>
          <w:sz w:val="24"/>
          <w:szCs w:val="24"/>
          <w:lang w:val="en-US" w:eastAsia="zh-CN"/>
        </w:rPr>
        <w:t>注：本项目为专门面向中小企业项目，不享受价格扣除后参与评审。</w:t>
      </w:r>
    </w:p>
    <w:p w14:paraId="7A0FB93C">
      <w:pPr>
        <w:pStyle w:val="18"/>
        <w:rPr>
          <w:rFonts w:hint="eastAsia" w:ascii="微软雅黑" w:hAnsi="微软雅黑" w:eastAsia="微软雅黑" w:cs="微软雅黑"/>
          <w:color w:val="auto"/>
          <w:sz w:val="24"/>
          <w:szCs w:val="24"/>
        </w:rPr>
      </w:pPr>
    </w:p>
    <w:p w14:paraId="7462EEFE">
      <w:pPr>
        <w:rPr>
          <w:rFonts w:hint="eastAsia" w:ascii="微软雅黑" w:hAnsi="微软雅黑" w:eastAsia="微软雅黑" w:cs="微软雅黑"/>
          <w:color w:val="auto"/>
          <w:sz w:val="24"/>
          <w:szCs w:val="24"/>
        </w:rPr>
      </w:pPr>
    </w:p>
    <w:p w14:paraId="227B83B5">
      <w:pPr>
        <w:outlineLvl w:val="9"/>
        <w:rPr>
          <w:rFonts w:hint="eastAsia" w:ascii="微软雅黑" w:hAnsi="微软雅黑" w:eastAsia="微软雅黑" w:cs="微软雅黑"/>
          <w:color w:val="auto"/>
          <w:sz w:val="24"/>
          <w:szCs w:val="24"/>
        </w:rPr>
      </w:pPr>
    </w:p>
    <w:p w14:paraId="2D88E6AD">
      <w:pPr>
        <w:outlineLvl w:val="9"/>
        <w:rPr>
          <w:rFonts w:hint="eastAsia" w:ascii="微软雅黑" w:hAnsi="微软雅黑" w:eastAsia="微软雅黑" w:cs="微软雅黑"/>
          <w:color w:val="auto"/>
          <w:sz w:val="24"/>
          <w:szCs w:val="24"/>
        </w:rPr>
      </w:pPr>
    </w:p>
    <w:p w14:paraId="2A3E288D">
      <w:pPr>
        <w:rPr>
          <w:rFonts w:hint="eastAsia"/>
          <w:color w:val="auto"/>
        </w:rPr>
      </w:pPr>
    </w:p>
    <w:p w14:paraId="6DEB6C20">
      <w:pPr>
        <w:rPr>
          <w:color w:val="auto"/>
        </w:rPr>
      </w:pPr>
    </w:p>
    <w:p w14:paraId="148C8B93">
      <w:pPr>
        <w:pStyle w:val="17"/>
        <w:tabs>
          <w:tab w:val="left" w:pos="5580"/>
        </w:tabs>
        <w:snapToGrid w:val="0"/>
        <w:spacing w:line="400" w:lineRule="atLeast"/>
        <w:textAlignment w:val="baseline"/>
        <w:rPr>
          <w:rFonts w:ascii="微软雅黑" w:hAnsi="微软雅黑" w:eastAsia="微软雅黑" w:cs="微软雅黑"/>
          <w:b/>
          <w:color w:val="auto"/>
          <w:sz w:val="24"/>
          <w:szCs w:val="24"/>
        </w:rPr>
      </w:pPr>
    </w:p>
    <w:bookmarkEnd w:id="422"/>
    <w:bookmarkEnd w:id="423"/>
    <w:bookmarkEnd w:id="424"/>
    <w:bookmarkEnd w:id="425"/>
    <w:bookmarkEnd w:id="426"/>
    <w:bookmarkEnd w:id="427"/>
    <w:bookmarkEnd w:id="428"/>
    <w:p w14:paraId="0FD4053D">
      <w:pPr>
        <w:pStyle w:val="7"/>
        <w:ind w:firstLine="0"/>
        <w:outlineLvl w:val="9"/>
        <w:rPr>
          <w:rFonts w:ascii="微软雅黑" w:hAnsi="微软雅黑" w:eastAsia="微软雅黑" w:cs="微软雅黑"/>
          <w:color w:val="auto"/>
        </w:rPr>
      </w:pPr>
    </w:p>
    <w:p w14:paraId="5AE1F149">
      <w:pPr>
        <w:pStyle w:val="7"/>
        <w:outlineLvl w:val="9"/>
        <w:rPr>
          <w:rFonts w:hint="eastAsia" w:ascii="微软雅黑" w:hAnsi="微软雅黑" w:eastAsia="微软雅黑" w:cs="微软雅黑"/>
          <w:b/>
          <w:bCs/>
          <w:color w:val="auto"/>
          <w:highlight w:val="none"/>
        </w:rPr>
      </w:pPr>
      <w:bookmarkStart w:id="431" w:name="_Toc32348"/>
      <w:bookmarkStart w:id="432" w:name="_Toc3218"/>
      <w:bookmarkStart w:id="433" w:name="_Ref467988698"/>
      <w:bookmarkStart w:id="434" w:name="_Toc520356217"/>
      <w:bookmarkStart w:id="435" w:name="_Toc480942349"/>
      <w:bookmarkStart w:id="436" w:name="_Toc216582813"/>
    </w:p>
    <w:p w14:paraId="008557F4">
      <w:pPr>
        <w:pStyle w:val="7"/>
        <w:outlineLvl w:val="1"/>
        <w:rPr>
          <w:rFonts w:hint="eastAsia" w:ascii="微软雅黑" w:hAnsi="微软雅黑" w:eastAsia="微软雅黑" w:cs="微软雅黑"/>
          <w:b/>
          <w:bCs/>
          <w:color w:val="auto"/>
          <w:highlight w:val="none"/>
        </w:rPr>
      </w:pPr>
      <w:bookmarkStart w:id="437" w:name="_Toc1156"/>
      <w:r>
        <w:rPr>
          <w:rFonts w:hint="eastAsia" w:ascii="微软雅黑" w:hAnsi="微软雅黑" w:eastAsia="微软雅黑" w:cs="微软雅黑"/>
          <w:b/>
          <w:bCs/>
          <w:color w:val="auto"/>
          <w:highlight w:val="none"/>
        </w:rPr>
        <w:t xml:space="preserve">2  </w:t>
      </w:r>
      <w:bookmarkEnd w:id="431"/>
      <w:r>
        <w:rPr>
          <w:rFonts w:hint="eastAsia" w:ascii="微软雅黑" w:hAnsi="微软雅黑" w:eastAsia="微软雅黑" w:cs="微软雅黑"/>
          <w:b/>
          <w:bCs/>
          <w:color w:val="auto"/>
          <w:highlight w:val="none"/>
        </w:rPr>
        <w:t>符合《中华人民共和国政府采购法》第二十二条的规定</w:t>
      </w:r>
      <w:bookmarkEnd w:id="432"/>
      <w:bookmarkEnd w:id="437"/>
    </w:p>
    <w:p w14:paraId="25B9663A">
      <w:pPr>
        <w:pStyle w:val="17"/>
        <w:tabs>
          <w:tab w:val="left" w:pos="5580"/>
        </w:tabs>
        <w:snapToGrid w:val="0"/>
        <w:spacing w:line="400" w:lineRule="atLeast"/>
        <w:textAlignment w:val="baseline"/>
        <w:rPr>
          <w:rFonts w:ascii="微软雅黑" w:hAnsi="微软雅黑" w:eastAsia="微软雅黑" w:cs="微软雅黑"/>
          <w:b/>
          <w:color w:val="auto"/>
          <w:sz w:val="24"/>
          <w:szCs w:val="24"/>
        </w:rPr>
      </w:pPr>
    </w:p>
    <w:p w14:paraId="2760DBB9">
      <w:pPr>
        <w:pStyle w:val="7"/>
        <w:outlineLvl w:val="9"/>
        <w:rPr>
          <w:rFonts w:hint="eastAsia" w:ascii="微软雅黑" w:hAnsi="微软雅黑" w:eastAsia="微软雅黑" w:cs="微软雅黑"/>
          <w:b/>
          <w:bCs/>
          <w:color w:val="auto"/>
          <w:highlight w:val="none"/>
        </w:rPr>
      </w:pPr>
      <w:bookmarkStart w:id="438" w:name="_Toc16088"/>
      <w:bookmarkStart w:id="439" w:name="_Toc16516"/>
      <w:bookmarkStart w:id="440" w:name="_Toc22089"/>
      <w:bookmarkStart w:id="441" w:name="_Toc8241"/>
      <w:r>
        <w:rPr>
          <w:rFonts w:hint="eastAsia" w:ascii="微软雅黑" w:hAnsi="微软雅黑" w:eastAsia="微软雅黑" w:cs="微软雅黑"/>
          <w:b/>
          <w:bCs/>
          <w:i w:val="0"/>
          <w:iCs w:val="0"/>
          <w:caps w:val="0"/>
          <w:color w:val="auto"/>
          <w:spacing w:val="0"/>
          <w:sz w:val="24"/>
          <w:szCs w:val="24"/>
          <w:highlight w:val="none"/>
          <w:lang w:val="en-US" w:eastAsia="zh-CN"/>
        </w:rPr>
        <w:t>①具有独立承担民事责任的能力；（投标时，提供在中华人民共和国境内注册的法人或其他组织的营业执照或事业单位法人证书或社会团体法人登记证书）</w:t>
      </w:r>
    </w:p>
    <w:p w14:paraId="01906F07">
      <w:pPr>
        <w:pStyle w:val="7"/>
        <w:outlineLvl w:val="9"/>
        <w:rPr>
          <w:rFonts w:hint="eastAsia" w:ascii="微软雅黑" w:hAnsi="微软雅黑" w:eastAsia="微软雅黑" w:cs="微软雅黑"/>
          <w:b/>
          <w:bCs/>
          <w:color w:val="auto"/>
          <w:highlight w:val="none"/>
        </w:rPr>
      </w:pPr>
      <w:r>
        <w:rPr>
          <w:rFonts w:hint="eastAsia" w:ascii="微软雅黑" w:hAnsi="微软雅黑" w:eastAsia="微软雅黑" w:cs="微软雅黑"/>
          <w:color w:val="auto"/>
          <w:kern w:val="2"/>
          <w:sz w:val="24"/>
          <w:szCs w:val="24"/>
          <w:highlight w:val="none"/>
          <w:lang w:val="en-US" w:eastAsia="zh-CN" w:bidi="ar-SA"/>
        </w:rPr>
        <w:t>说明：具有有效的营业执照正本或副本，须上传扫描件并加盖本单位公章。</w:t>
      </w:r>
    </w:p>
    <w:p w14:paraId="5867EEC7">
      <w:pPr>
        <w:pStyle w:val="27"/>
        <w:textAlignment w:val="baseline"/>
        <w:rPr>
          <w:rFonts w:ascii="微软雅黑" w:hAnsi="微软雅黑" w:eastAsia="微软雅黑" w:cs="微软雅黑"/>
          <w:color w:val="auto"/>
        </w:rPr>
      </w:pPr>
    </w:p>
    <w:p w14:paraId="1D0A4DF9">
      <w:pPr>
        <w:pStyle w:val="27"/>
        <w:textAlignment w:val="baseline"/>
        <w:rPr>
          <w:rFonts w:ascii="微软雅黑" w:hAnsi="微软雅黑" w:eastAsia="微软雅黑" w:cs="微软雅黑"/>
          <w:color w:val="auto"/>
        </w:rPr>
      </w:pPr>
    </w:p>
    <w:p w14:paraId="227AD70F">
      <w:pPr>
        <w:pStyle w:val="27"/>
        <w:textAlignment w:val="baseline"/>
        <w:rPr>
          <w:rFonts w:ascii="微软雅黑" w:hAnsi="微软雅黑" w:eastAsia="微软雅黑" w:cs="微软雅黑"/>
          <w:color w:val="auto"/>
        </w:rPr>
      </w:pPr>
    </w:p>
    <w:p w14:paraId="1D968DB7">
      <w:pPr>
        <w:pStyle w:val="27"/>
        <w:textAlignment w:val="baseline"/>
        <w:rPr>
          <w:rFonts w:ascii="微软雅黑" w:hAnsi="微软雅黑" w:eastAsia="微软雅黑" w:cs="微软雅黑"/>
          <w:color w:val="auto"/>
        </w:rPr>
      </w:pPr>
    </w:p>
    <w:p w14:paraId="4D31C8DA">
      <w:pPr>
        <w:pStyle w:val="27"/>
        <w:textAlignment w:val="baseline"/>
        <w:rPr>
          <w:rFonts w:ascii="微软雅黑" w:hAnsi="微软雅黑" w:eastAsia="微软雅黑" w:cs="微软雅黑"/>
          <w:color w:val="auto"/>
        </w:rPr>
      </w:pPr>
    </w:p>
    <w:p w14:paraId="6F6C33C7">
      <w:pPr>
        <w:pStyle w:val="27"/>
        <w:textAlignment w:val="baseline"/>
        <w:rPr>
          <w:rFonts w:ascii="微软雅黑" w:hAnsi="微软雅黑" w:eastAsia="微软雅黑" w:cs="微软雅黑"/>
          <w:color w:val="auto"/>
        </w:rPr>
      </w:pPr>
    </w:p>
    <w:p w14:paraId="43BC395A">
      <w:pPr>
        <w:pStyle w:val="27"/>
        <w:textAlignment w:val="baseline"/>
        <w:rPr>
          <w:rFonts w:ascii="微软雅黑" w:hAnsi="微软雅黑" w:eastAsia="微软雅黑" w:cs="微软雅黑"/>
          <w:color w:val="auto"/>
        </w:rPr>
      </w:pPr>
    </w:p>
    <w:p w14:paraId="66B00D14">
      <w:pPr>
        <w:pStyle w:val="27"/>
        <w:textAlignment w:val="baseline"/>
        <w:rPr>
          <w:rFonts w:ascii="微软雅黑" w:hAnsi="微软雅黑" w:eastAsia="微软雅黑" w:cs="微软雅黑"/>
          <w:color w:val="auto"/>
        </w:rPr>
      </w:pPr>
    </w:p>
    <w:p w14:paraId="3C010DA3">
      <w:pPr>
        <w:pStyle w:val="27"/>
        <w:textAlignment w:val="baseline"/>
        <w:rPr>
          <w:rFonts w:ascii="微软雅黑" w:hAnsi="微软雅黑" w:eastAsia="微软雅黑" w:cs="微软雅黑"/>
          <w:color w:val="auto"/>
        </w:rPr>
      </w:pPr>
    </w:p>
    <w:p w14:paraId="5D7B61A7">
      <w:pPr>
        <w:pStyle w:val="27"/>
        <w:textAlignment w:val="baseline"/>
        <w:rPr>
          <w:rFonts w:ascii="微软雅黑" w:hAnsi="微软雅黑" w:eastAsia="微软雅黑" w:cs="微软雅黑"/>
          <w:color w:val="auto"/>
        </w:rPr>
      </w:pPr>
    </w:p>
    <w:p w14:paraId="371E28EE">
      <w:pPr>
        <w:pStyle w:val="27"/>
        <w:textAlignment w:val="baseline"/>
        <w:rPr>
          <w:rFonts w:ascii="微软雅黑" w:hAnsi="微软雅黑" w:eastAsia="微软雅黑" w:cs="微软雅黑"/>
          <w:color w:val="auto"/>
        </w:rPr>
      </w:pPr>
    </w:p>
    <w:p w14:paraId="48DCB9B4">
      <w:pPr>
        <w:pStyle w:val="27"/>
        <w:textAlignment w:val="baseline"/>
        <w:rPr>
          <w:rFonts w:ascii="微软雅黑" w:hAnsi="微软雅黑" w:eastAsia="微软雅黑" w:cs="微软雅黑"/>
          <w:color w:val="auto"/>
        </w:rPr>
      </w:pPr>
    </w:p>
    <w:p w14:paraId="0BF3DD0E">
      <w:pPr>
        <w:pStyle w:val="27"/>
        <w:textAlignment w:val="baseline"/>
        <w:rPr>
          <w:rFonts w:ascii="微软雅黑" w:hAnsi="微软雅黑" w:eastAsia="微软雅黑" w:cs="微软雅黑"/>
          <w:color w:val="auto"/>
        </w:rPr>
      </w:pPr>
    </w:p>
    <w:p w14:paraId="44DD7288">
      <w:pPr>
        <w:pStyle w:val="27"/>
        <w:textAlignment w:val="baseline"/>
        <w:rPr>
          <w:rFonts w:ascii="微软雅黑" w:hAnsi="微软雅黑" w:eastAsia="微软雅黑" w:cs="微软雅黑"/>
          <w:color w:val="auto"/>
        </w:rPr>
      </w:pPr>
    </w:p>
    <w:p w14:paraId="36CE1531">
      <w:pPr>
        <w:pStyle w:val="27"/>
        <w:textAlignment w:val="baseline"/>
        <w:rPr>
          <w:rFonts w:ascii="微软雅黑" w:hAnsi="微软雅黑" w:eastAsia="微软雅黑" w:cs="微软雅黑"/>
          <w:color w:val="auto"/>
        </w:rPr>
      </w:pPr>
    </w:p>
    <w:p w14:paraId="5F5D24B6">
      <w:pPr>
        <w:pStyle w:val="27"/>
        <w:textAlignment w:val="baseline"/>
        <w:rPr>
          <w:rFonts w:ascii="微软雅黑" w:hAnsi="微软雅黑" w:eastAsia="微软雅黑" w:cs="微软雅黑"/>
          <w:color w:val="auto"/>
        </w:rPr>
      </w:pPr>
    </w:p>
    <w:p w14:paraId="597ACFEE">
      <w:pPr>
        <w:pStyle w:val="27"/>
        <w:textAlignment w:val="baseline"/>
        <w:rPr>
          <w:rFonts w:ascii="微软雅黑" w:hAnsi="微软雅黑" w:eastAsia="微软雅黑" w:cs="微软雅黑"/>
          <w:color w:val="auto"/>
        </w:rPr>
      </w:pPr>
    </w:p>
    <w:p w14:paraId="1C5C0CBD">
      <w:pPr>
        <w:pStyle w:val="27"/>
        <w:textAlignment w:val="baseline"/>
        <w:rPr>
          <w:rFonts w:ascii="微软雅黑" w:hAnsi="微软雅黑" w:eastAsia="微软雅黑" w:cs="微软雅黑"/>
          <w:color w:val="auto"/>
        </w:rPr>
      </w:pPr>
    </w:p>
    <w:p w14:paraId="5B282D40">
      <w:pPr>
        <w:pStyle w:val="27"/>
        <w:textAlignment w:val="baseline"/>
        <w:rPr>
          <w:rFonts w:ascii="微软雅黑" w:hAnsi="微软雅黑" w:eastAsia="微软雅黑" w:cs="微软雅黑"/>
          <w:color w:val="auto"/>
        </w:rPr>
      </w:pPr>
    </w:p>
    <w:p w14:paraId="71284AE3">
      <w:pPr>
        <w:pStyle w:val="27"/>
        <w:textAlignment w:val="baseline"/>
        <w:rPr>
          <w:rFonts w:ascii="微软雅黑" w:hAnsi="微软雅黑" w:eastAsia="微软雅黑" w:cs="微软雅黑"/>
          <w:color w:val="auto"/>
        </w:rPr>
      </w:pPr>
    </w:p>
    <w:p w14:paraId="0D1E715A">
      <w:pPr>
        <w:pStyle w:val="27"/>
        <w:textAlignment w:val="baseline"/>
        <w:rPr>
          <w:rFonts w:ascii="微软雅黑" w:hAnsi="微软雅黑" w:eastAsia="微软雅黑" w:cs="微软雅黑"/>
          <w:color w:val="auto"/>
        </w:rPr>
      </w:pPr>
    </w:p>
    <w:p w14:paraId="2111693D">
      <w:pPr>
        <w:pStyle w:val="27"/>
        <w:textAlignment w:val="baseline"/>
        <w:rPr>
          <w:rFonts w:ascii="微软雅黑" w:hAnsi="微软雅黑" w:eastAsia="微软雅黑" w:cs="微软雅黑"/>
          <w:color w:val="auto"/>
        </w:rPr>
      </w:pPr>
    </w:p>
    <w:p w14:paraId="53E92DA1">
      <w:pPr>
        <w:pStyle w:val="27"/>
        <w:textAlignment w:val="baseline"/>
        <w:rPr>
          <w:rFonts w:ascii="微软雅黑" w:hAnsi="微软雅黑" w:eastAsia="微软雅黑" w:cs="微软雅黑"/>
          <w:color w:val="auto"/>
        </w:rPr>
      </w:pPr>
    </w:p>
    <w:p w14:paraId="566E9C0F">
      <w:pPr>
        <w:pStyle w:val="27"/>
        <w:textAlignment w:val="baseline"/>
        <w:rPr>
          <w:rFonts w:ascii="微软雅黑" w:hAnsi="微软雅黑" w:eastAsia="微软雅黑" w:cs="微软雅黑"/>
          <w:color w:val="auto"/>
        </w:rPr>
      </w:pPr>
    </w:p>
    <w:p w14:paraId="10E93461">
      <w:pPr>
        <w:pStyle w:val="27"/>
        <w:textAlignment w:val="baseline"/>
        <w:rPr>
          <w:rFonts w:ascii="微软雅黑" w:hAnsi="微软雅黑" w:eastAsia="微软雅黑" w:cs="微软雅黑"/>
          <w:color w:val="auto"/>
        </w:rPr>
      </w:pPr>
    </w:p>
    <w:p w14:paraId="124CC1EA">
      <w:pPr>
        <w:pStyle w:val="27"/>
        <w:textAlignment w:val="baseline"/>
        <w:rPr>
          <w:rFonts w:ascii="微软雅黑" w:hAnsi="微软雅黑" w:eastAsia="微软雅黑" w:cs="微软雅黑"/>
          <w:color w:val="auto"/>
        </w:rPr>
      </w:pPr>
    </w:p>
    <w:p w14:paraId="0C25E08B">
      <w:pPr>
        <w:pStyle w:val="27"/>
        <w:textAlignment w:val="baseline"/>
        <w:rPr>
          <w:rFonts w:ascii="微软雅黑" w:hAnsi="微软雅黑" w:eastAsia="微软雅黑" w:cs="微软雅黑"/>
          <w:color w:val="auto"/>
        </w:rPr>
      </w:pPr>
    </w:p>
    <w:p w14:paraId="5CAB9CFB">
      <w:pPr>
        <w:pStyle w:val="27"/>
        <w:textAlignment w:val="baseline"/>
        <w:rPr>
          <w:rFonts w:ascii="微软雅黑" w:hAnsi="微软雅黑" w:eastAsia="微软雅黑" w:cs="微软雅黑"/>
          <w:color w:val="auto"/>
        </w:rPr>
      </w:pPr>
    </w:p>
    <w:p w14:paraId="34891D88">
      <w:pPr>
        <w:pStyle w:val="27"/>
        <w:textAlignment w:val="baseline"/>
        <w:rPr>
          <w:rFonts w:ascii="微软雅黑" w:hAnsi="微软雅黑" w:eastAsia="微软雅黑" w:cs="微软雅黑"/>
          <w:color w:val="auto"/>
        </w:rPr>
      </w:pPr>
    </w:p>
    <w:p w14:paraId="48B1BA76">
      <w:pPr>
        <w:pStyle w:val="27"/>
        <w:textAlignment w:val="baseline"/>
        <w:rPr>
          <w:rFonts w:ascii="微软雅黑" w:hAnsi="微软雅黑" w:eastAsia="微软雅黑" w:cs="微软雅黑"/>
          <w:color w:val="auto"/>
        </w:rPr>
      </w:pPr>
    </w:p>
    <w:p w14:paraId="2F82377F">
      <w:pPr>
        <w:pStyle w:val="27"/>
        <w:textAlignment w:val="baseline"/>
        <w:rPr>
          <w:rFonts w:ascii="微软雅黑" w:hAnsi="微软雅黑" w:eastAsia="微软雅黑" w:cs="微软雅黑"/>
          <w:color w:val="auto"/>
        </w:rPr>
      </w:pPr>
    </w:p>
    <w:p w14:paraId="3B0ACA4F">
      <w:pPr>
        <w:pStyle w:val="27"/>
        <w:textAlignment w:val="baseline"/>
        <w:rPr>
          <w:rFonts w:ascii="微软雅黑" w:hAnsi="微软雅黑" w:eastAsia="微软雅黑" w:cs="微软雅黑"/>
          <w:color w:val="auto"/>
        </w:rPr>
      </w:pPr>
    </w:p>
    <w:p w14:paraId="0CA88EEF">
      <w:pPr>
        <w:pStyle w:val="27"/>
        <w:textAlignment w:val="baseline"/>
        <w:rPr>
          <w:rFonts w:ascii="微软雅黑" w:hAnsi="微软雅黑" w:eastAsia="微软雅黑" w:cs="微软雅黑"/>
          <w:color w:val="auto"/>
        </w:rPr>
      </w:pPr>
    </w:p>
    <w:p w14:paraId="115F8D1E">
      <w:pPr>
        <w:pStyle w:val="27"/>
        <w:textAlignment w:val="baseline"/>
        <w:rPr>
          <w:rFonts w:ascii="微软雅黑" w:hAnsi="微软雅黑" w:eastAsia="微软雅黑" w:cs="微软雅黑"/>
          <w:color w:val="auto"/>
        </w:rPr>
      </w:pPr>
    </w:p>
    <w:p w14:paraId="27BA68BC">
      <w:pPr>
        <w:pStyle w:val="27"/>
        <w:textAlignment w:val="baseline"/>
        <w:rPr>
          <w:rFonts w:ascii="微软雅黑" w:hAnsi="微软雅黑" w:eastAsia="微软雅黑" w:cs="微软雅黑"/>
          <w:color w:val="auto"/>
        </w:rPr>
      </w:pPr>
    </w:p>
    <w:p w14:paraId="52D7858C">
      <w:pPr>
        <w:pStyle w:val="27"/>
        <w:textAlignment w:val="baseline"/>
        <w:rPr>
          <w:rFonts w:ascii="微软雅黑" w:hAnsi="微软雅黑" w:eastAsia="微软雅黑" w:cs="微软雅黑"/>
          <w:color w:val="auto"/>
        </w:rPr>
      </w:pPr>
    </w:p>
    <w:p w14:paraId="726C7B01">
      <w:pPr>
        <w:pStyle w:val="27"/>
        <w:textAlignment w:val="baseline"/>
        <w:rPr>
          <w:rFonts w:ascii="微软雅黑" w:hAnsi="微软雅黑" w:eastAsia="微软雅黑" w:cs="微软雅黑"/>
          <w:color w:val="auto"/>
        </w:rPr>
      </w:pPr>
    </w:p>
    <w:bookmarkEnd w:id="438"/>
    <w:bookmarkEnd w:id="439"/>
    <w:bookmarkEnd w:id="440"/>
    <w:bookmarkEnd w:id="441"/>
    <w:p w14:paraId="5C680D2F">
      <w:pPr>
        <w:pStyle w:val="8"/>
        <w:snapToGrid w:val="0"/>
        <w:textAlignment w:val="baseline"/>
        <w:outlineLvl w:val="9"/>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r>
        <w:rPr>
          <w:rFonts w:hint="eastAsia" w:ascii="微软雅黑" w:hAnsi="微软雅黑" w:eastAsia="微软雅黑" w:cs="微软雅黑"/>
          <w:b/>
          <w:bCs/>
          <w:i w:val="0"/>
          <w:iCs w:val="0"/>
          <w:caps w:val="0"/>
          <w:color w:val="auto"/>
          <w:spacing w:val="0"/>
          <w:kern w:val="0"/>
          <w:sz w:val="24"/>
          <w:szCs w:val="24"/>
          <w:highlight w:val="none"/>
          <w:lang w:val="en-US" w:eastAsia="zh-CN" w:bidi="ar-SA"/>
        </w:rPr>
        <w:t>②法人投标需提供法人身份证明及身份证复印件，被授权委托人需提供法人授权委托书及身份证复印件</w:t>
      </w:r>
    </w:p>
    <w:p w14:paraId="4F15FBBD">
      <w:pPr>
        <w:snapToGrid w:val="0"/>
        <w:spacing w:before="312" w:after="312" w:line="400" w:lineRule="exact"/>
        <w:jc w:val="center"/>
        <w:textAlignment w:val="baseline"/>
        <w:rPr>
          <w:rFonts w:ascii="微软雅黑" w:hAnsi="微软雅黑" w:eastAsia="微软雅黑" w:cs="微软雅黑"/>
          <w:color w:val="auto"/>
          <w:sz w:val="24"/>
        </w:rPr>
      </w:pPr>
      <w:r>
        <w:rPr>
          <w:rFonts w:hint="eastAsia" w:ascii="微软雅黑" w:hAnsi="微软雅黑" w:eastAsia="微软雅黑" w:cs="微软雅黑"/>
          <w:b/>
          <w:color w:val="auto"/>
          <w:sz w:val="24"/>
        </w:rPr>
        <w:t>法定代表人资格证明书</w:t>
      </w:r>
    </w:p>
    <w:p w14:paraId="6F127C00">
      <w:pPr>
        <w:snapToGrid w:val="0"/>
        <w:spacing w:line="40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               同志，现任我单位          职务，为法定代表人，特此证明。</w:t>
      </w:r>
    </w:p>
    <w:p w14:paraId="414436F7">
      <w:pPr>
        <w:snapToGrid w:val="0"/>
        <w:spacing w:line="400" w:lineRule="exact"/>
        <w:ind w:firstLine="240" w:firstLineChars="1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签发日期：                  单位：         </w:t>
      </w:r>
    </w:p>
    <w:p w14:paraId="2A07164C">
      <w:pPr>
        <w:snapToGrid w:val="0"/>
        <w:spacing w:line="400" w:lineRule="exact"/>
        <w:ind w:firstLine="240" w:firstLineChars="1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附：代表人性别：            年龄：           身份证号码：</w:t>
      </w:r>
    </w:p>
    <w:p w14:paraId="1109F672">
      <w:pPr>
        <w:snapToGrid w:val="0"/>
        <w:spacing w:line="400" w:lineRule="exact"/>
        <w:ind w:firstLine="240" w:firstLineChars="1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联系电话：</w:t>
      </w:r>
    </w:p>
    <w:p w14:paraId="1F85C7D2">
      <w:pPr>
        <w:snapToGrid w:val="0"/>
        <w:spacing w:line="400" w:lineRule="exact"/>
        <w:ind w:firstLine="240" w:firstLineChars="1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营业执照号码：              经济性质：</w:t>
      </w:r>
    </w:p>
    <w:p w14:paraId="248CD013">
      <w:pPr>
        <w:snapToGrid w:val="0"/>
        <w:spacing w:line="40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说明：</w:t>
      </w:r>
    </w:p>
    <w:p w14:paraId="140AE8BB">
      <w:pPr>
        <w:snapToGrid w:val="0"/>
        <w:spacing w:line="400" w:lineRule="exact"/>
        <w:ind w:firstLine="240" w:firstLineChars="1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1、法定代表人为企业事业单位、国家机关、社会团体的主要行政负责人。</w:t>
      </w:r>
    </w:p>
    <w:p w14:paraId="2C359513">
      <w:pPr>
        <w:snapToGrid w:val="0"/>
        <w:spacing w:line="40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  2、内容必须填写真实、清楚、涂改无效，不得转让。</w:t>
      </w:r>
    </w:p>
    <w:p w14:paraId="70BFB10A">
      <w:pPr>
        <w:snapToGrid w:val="0"/>
        <w:spacing w:line="400" w:lineRule="exact"/>
        <w:ind w:firstLine="240" w:firstLineChars="1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3、将此证明书原件提交采购代理机构作为响应文件附件。</w:t>
      </w:r>
    </w:p>
    <w:p w14:paraId="277D01BE">
      <w:pPr>
        <w:snapToGrid w:val="0"/>
        <w:spacing w:line="40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  (为避免废标，请供应商务必提供本附件)</w:t>
      </w:r>
    </w:p>
    <w:p w14:paraId="4434B7CF">
      <w:pPr>
        <w:snapToGrid w:val="0"/>
        <w:spacing w:line="40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mc:AlternateContent>
          <mc:Choice Requires="wps">
            <w:drawing>
              <wp:anchor distT="0" distB="0" distL="0" distR="0" simplePos="0" relativeHeight="251660288" behindDoc="0" locked="0" layoutInCell="1" allowOverlap="1">
                <wp:simplePos x="0" y="0"/>
                <wp:positionH relativeFrom="column">
                  <wp:posOffset>154305</wp:posOffset>
                </wp:positionH>
                <wp:positionV relativeFrom="paragraph">
                  <wp:posOffset>10795</wp:posOffset>
                </wp:positionV>
                <wp:extent cx="2114550" cy="1375410"/>
                <wp:effectExtent l="4445" t="4445" r="14605" b="10795"/>
                <wp:wrapNone/>
                <wp:docPr id="1026" name="流程图: 可选过程 14"/>
                <wp:cNvGraphicFramePr/>
                <a:graphic xmlns:a="http://schemas.openxmlformats.org/drawingml/2006/main">
                  <a:graphicData uri="http://schemas.microsoft.com/office/word/2010/wordprocessingShape">
                    <wps:wsp>
                      <wps:cNvSpPr/>
                      <wps:spPr>
                        <a:xfrm>
                          <a:off x="0" y="0"/>
                          <a:ext cx="2114550" cy="13754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D857D16">
                            <w:pPr>
                              <w:jc w:val="center"/>
                              <w:rPr>
                                <w:rFonts w:hAnsi="宋体"/>
                                <w:szCs w:val="21"/>
                              </w:rPr>
                            </w:pPr>
                          </w:p>
                          <w:p w14:paraId="508F3862">
                            <w:pPr>
                              <w:jc w:val="both"/>
                              <w:rPr>
                                <w:szCs w:val="21"/>
                              </w:rPr>
                            </w:pPr>
                          </w:p>
                        </w:txbxContent>
                      </wps:txbx>
                      <wps:bodyPr upright="1"/>
                    </wps:wsp>
                  </a:graphicData>
                </a:graphic>
              </wp:anchor>
            </w:drawing>
          </mc:Choice>
          <mc:Fallback>
            <w:pict>
              <v:shape id="流程图: 可选过程 14" o:spid="_x0000_s1026" o:spt="176" type="#_x0000_t176" style="position:absolute;left:0pt;margin-left:12.15pt;margin-top:0.85pt;height:108.3pt;width:166.5pt;z-index:251660288;mso-width-relative:page;mso-height-relative:page;" fillcolor="#FFFFFF" filled="t" stroked="t" coordsize="21600,21600" o:gfxdata="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Z14n9UAAAAIAQAADwAAAAAAAAABACAAAAAiAAAAZHJzL2Rvd25yZXYueG1sUEsBAhQA&#10;FAAAAAgAh07iQOgyQHguAgAAVAQAAA4AAAAAAAAAAQAgAAAAJAEAAGRycy9lMm9Eb2MueG1sUEsF&#10;BgAAAAAGAAYAWQEAAMQFAAAAAA==&#10;">
                <v:fill on="t" focussize="0,0"/>
                <v:stroke color="#000000" joinstyle="miter"/>
                <v:imagedata o:title=""/>
                <o:lock v:ext="edit" aspectratio="f"/>
                <v:textbox>
                  <w:txbxContent>
                    <w:p w14:paraId="3D857D16">
                      <w:pPr>
                        <w:jc w:val="center"/>
                        <w:rPr>
                          <w:rFonts w:hAnsi="宋体"/>
                          <w:szCs w:val="21"/>
                        </w:rPr>
                      </w:pPr>
                    </w:p>
                    <w:p w14:paraId="508F3862">
                      <w:pPr>
                        <w:jc w:val="both"/>
                        <w:rPr>
                          <w:szCs w:val="21"/>
                        </w:rPr>
                      </w:pPr>
                    </w:p>
                  </w:txbxContent>
                </v:textbox>
              </v:shape>
            </w:pict>
          </mc:Fallback>
        </mc:AlternateContent>
      </w:r>
      <w:r>
        <w:rPr>
          <w:rFonts w:hint="eastAsia" w:ascii="微软雅黑" w:hAnsi="微软雅黑" w:eastAsia="微软雅黑" w:cs="微软雅黑"/>
          <w:color w:val="auto"/>
          <w:sz w:val="24"/>
        </w:rPr>
        <mc:AlternateContent>
          <mc:Choice Requires="wps">
            <w:drawing>
              <wp:anchor distT="0" distB="0" distL="0" distR="0" simplePos="0" relativeHeight="251660288" behindDoc="0" locked="0" layoutInCell="1" allowOverlap="1">
                <wp:simplePos x="0" y="0"/>
                <wp:positionH relativeFrom="column">
                  <wp:posOffset>2918460</wp:posOffset>
                </wp:positionH>
                <wp:positionV relativeFrom="paragraph">
                  <wp:posOffset>28575</wp:posOffset>
                </wp:positionV>
                <wp:extent cx="2077085" cy="1385570"/>
                <wp:effectExtent l="7620" t="7620" r="10795" b="16510"/>
                <wp:wrapNone/>
                <wp:docPr id="1027" name="圆角矩形 18"/>
                <wp:cNvGraphicFramePr/>
                <a:graphic xmlns:a="http://schemas.openxmlformats.org/drawingml/2006/main">
                  <a:graphicData uri="http://schemas.microsoft.com/office/word/2010/wordprocessingShape">
                    <wps:wsp>
                      <wps:cNvSpPr/>
                      <wps:spPr>
                        <a:xfrm>
                          <a:off x="0" y="0"/>
                          <a:ext cx="2077084" cy="138557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08000BDC">
                            <w:pPr>
                              <w:jc w:val="center"/>
                              <w:rPr>
                                <w:rFonts w:hAnsi="宋体"/>
                                <w:szCs w:val="21"/>
                              </w:rPr>
                            </w:pPr>
                            <w:r>
                              <w:rPr>
                                <w:rFonts w:hint="eastAsia" w:hAnsi="宋体"/>
                                <w:szCs w:val="21"/>
                              </w:rPr>
                              <w:t xml:space="preserve">  </w:t>
                            </w:r>
                          </w:p>
                          <w:p w14:paraId="0FE3F17C">
                            <w:pPr>
                              <w:jc w:val="center"/>
                              <w:rPr>
                                <w:rFonts w:hAnsi="宋体"/>
                                <w:szCs w:val="21"/>
                              </w:rPr>
                            </w:pPr>
                          </w:p>
                          <w:p w14:paraId="6267E575">
                            <w:pPr>
                              <w:jc w:val="center"/>
                              <w:rPr>
                                <w:rFonts w:hAnsi="宋体"/>
                                <w:szCs w:val="21"/>
                              </w:rPr>
                            </w:pPr>
                          </w:p>
                          <w:p w14:paraId="6A2B5890">
                            <w:pPr>
                              <w:jc w:val="center"/>
                              <w:rPr>
                                <w:szCs w:val="21"/>
                              </w:rPr>
                            </w:pPr>
                          </w:p>
                          <w:p w14:paraId="17224EE4"/>
                          <w:p w14:paraId="2DB6BD67">
                            <w:pPr>
                              <w:pStyle w:val="7"/>
                            </w:pPr>
                          </w:p>
                          <w:p w14:paraId="26E6D1D0">
                            <w:pPr>
                              <w:pStyle w:val="7"/>
                            </w:pPr>
                          </w:p>
                          <w:p w14:paraId="51A65668">
                            <w:pPr>
                              <w:pStyle w:val="7"/>
                            </w:pPr>
                          </w:p>
                          <w:p w14:paraId="2415F74F">
                            <w:pPr>
                              <w:pStyle w:val="7"/>
                            </w:pPr>
                          </w:p>
                        </w:txbxContent>
                      </wps:txbx>
                      <wps:bodyPr upright="1"/>
                    </wps:wsp>
                  </a:graphicData>
                </a:graphic>
              </wp:anchor>
            </w:drawing>
          </mc:Choice>
          <mc:Fallback>
            <w:pict>
              <v:roundrect id="圆角矩形 18" o:spid="_x0000_s1026" o:spt="2" style="position:absolute;left:0pt;margin-left:229.8pt;margin-top:2.25pt;height:109.1pt;width:163.55pt;z-index:251660288;mso-width-relative:page;mso-height-relative:page;" fillcolor="#FFFFFF" filled="t" stroked="t" coordsize="21600,21600" arcsize="0.166666666666667" o:gfxdata="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P3JNnaAAAACQEAAA8AAAAAAAAAAQAgAAAAIgAAAGRycy9kb3ducmV2LnhtbFBL&#10;AQIUABQAAAAIAIdO4kA2KviDLQIAAGYEAAAOAAAAAAAAAAEAIAAAACkBAABkcnMvZTJvRG9jLnht&#10;bFBLBQYAAAAABgAGAFkBAADIBQAAAAA=&#10;">
                <v:fill on="t" focussize="0,0"/>
                <v:stroke weight="1.25pt" color="#808080" joinstyle="round"/>
                <v:imagedata o:title=""/>
                <o:lock v:ext="edit" aspectratio="f"/>
                <v:textbox>
                  <w:txbxContent>
                    <w:p w14:paraId="08000BDC">
                      <w:pPr>
                        <w:jc w:val="center"/>
                        <w:rPr>
                          <w:rFonts w:hAnsi="宋体"/>
                          <w:szCs w:val="21"/>
                        </w:rPr>
                      </w:pPr>
                      <w:r>
                        <w:rPr>
                          <w:rFonts w:hint="eastAsia" w:hAnsi="宋体"/>
                          <w:szCs w:val="21"/>
                        </w:rPr>
                        <w:t xml:space="preserve">  </w:t>
                      </w:r>
                    </w:p>
                    <w:p w14:paraId="0FE3F17C">
                      <w:pPr>
                        <w:jc w:val="center"/>
                        <w:rPr>
                          <w:rFonts w:hAnsi="宋体"/>
                          <w:szCs w:val="21"/>
                        </w:rPr>
                      </w:pPr>
                    </w:p>
                    <w:p w14:paraId="6267E575">
                      <w:pPr>
                        <w:jc w:val="center"/>
                        <w:rPr>
                          <w:rFonts w:hAnsi="宋体"/>
                          <w:szCs w:val="21"/>
                        </w:rPr>
                      </w:pPr>
                    </w:p>
                    <w:p w14:paraId="6A2B5890">
                      <w:pPr>
                        <w:jc w:val="center"/>
                        <w:rPr>
                          <w:szCs w:val="21"/>
                        </w:rPr>
                      </w:pPr>
                    </w:p>
                    <w:p w14:paraId="17224EE4"/>
                    <w:p w14:paraId="2DB6BD67">
                      <w:pPr>
                        <w:pStyle w:val="7"/>
                      </w:pPr>
                    </w:p>
                    <w:p w14:paraId="26E6D1D0">
                      <w:pPr>
                        <w:pStyle w:val="7"/>
                      </w:pPr>
                    </w:p>
                    <w:p w14:paraId="51A65668">
                      <w:pPr>
                        <w:pStyle w:val="7"/>
                      </w:pPr>
                    </w:p>
                    <w:p w14:paraId="2415F74F">
                      <w:pPr>
                        <w:pStyle w:val="7"/>
                      </w:pPr>
                    </w:p>
                  </w:txbxContent>
                </v:textbox>
              </v:roundrect>
            </w:pict>
          </mc:Fallback>
        </mc:AlternateContent>
      </w:r>
    </w:p>
    <w:p w14:paraId="7969C551">
      <w:pPr>
        <w:snapToGrid w:val="0"/>
        <w:spacing w:line="400" w:lineRule="exact"/>
        <w:textAlignment w:val="baseline"/>
        <w:rPr>
          <w:rFonts w:ascii="微软雅黑" w:hAnsi="微软雅黑" w:eastAsia="微软雅黑" w:cs="微软雅黑"/>
          <w:color w:val="auto"/>
          <w:sz w:val="24"/>
        </w:rPr>
      </w:pPr>
    </w:p>
    <w:p w14:paraId="27C103C2">
      <w:pPr>
        <w:snapToGrid w:val="0"/>
        <w:spacing w:line="400" w:lineRule="exact"/>
        <w:textAlignment w:val="baseline"/>
        <w:rPr>
          <w:rFonts w:ascii="微软雅黑" w:hAnsi="微软雅黑" w:eastAsia="微软雅黑" w:cs="微软雅黑"/>
          <w:color w:val="auto"/>
          <w:sz w:val="24"/>
        </w:rPr>
      </w:pPr>
    </w:p>
    <w:p w14:paraId="5D497E23">
      <w:pPr>
        <w:pStyle w:val="27"/>
        <w:spacing w:line="400" w:lineRule="exact"/>
        <w:rPr>
          <w:rFonts w:ascii="微软雅黑" w:hAnsi="微软雅黑" w:eastAsia="微软雅黑" w:cs="微软雅黑"/>
          <w:color w:val="auto"/>
          <w:sz w:val="24"/>
        </w:rPr>
      </w:pPr>
    </w:p>
    <w:p w14:paraId="0709E49B">
      <w:pPr>
        <w:pStyle w:val="27"/>
        <w:spacing w:line="400" w:lineRule="exact"/>
        <w:rPr>
          <w:rFonts w:ascii="微软雅黑" w:hAnsi="微软雅黑" w:eastAsia="微软雅黑" w:cs="微软雅黑"/>
          <w:color w:val="auto"/>
          <w:sz w:val="24"/>
        </w:rPr>
      </w:pPr>
    </w:p>
    <w:p w14:paraId="38578C0A">
      <w:pPr>
        <w:snapToGrid w:val="0"/>
        <w:spacing w:line="400" w:lineRule="exact"/>
        <w:ind w:right="246"/>
        <w:textAlignment w:val="baseline"/>
        <w:rPr>
          <w:rFonts w:ascii="微软雅黑" w:hAnsi="微软雅黑" w:eastAsia="微软雅黑" w:cs="微软雅黑"/>
          <w:color w:val="auto"/>
          <w:sz w:val="24"/>
        </w:rPr>
      </w:pPr>
    </w:p>
    <w:p w14:paraId="2FDE3A63">
      <w:pPr>
        <w:snapToGrid w:val="0"/>
        <w:spacing w:line="400" w:lineRule="exact"/>
        <w:ind w:right="246" w:firstLine="784" w:firstLineChars="327"/>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供应商（盖章）：                              </w:t>
      </w:r>
    </w:p>
    <w:p w14:paraId="4666CC21">
      <w:pPr>
        <w:snapToGrid w:val="0"/>
        <w:spacing w:line="400" w:lineRule="exact"/>
        <w:ind w:firstLine="784" w:firstLineChars="327"/>
        <w:textAlignment w:val="baseline"/>
        <w:rPr>
          <w:rFonts w:ascii="微软雅黑" w:hAnsi="微软雅黑" w:eastAsia="微软雅黑" w:cs="微软雅黑"/>
          <w:color w:val="auto"/>
          <w:sz w:val="24"/>
        </w:rPr>
      </w:pPr>
    </w:p>
    <w:p w14:paraId="173D6B96">
      <w:pPr>
        <w:snapToGrid w:val="0"/>
        <w:spacing w:line="400" w:lineRule="exact"/>
        <w:ind w:firstLine="784" w:firstLineChars="327"/>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法定代表人(签/章)： </w:t>
      </w:r>
    </w:p>
    <w:p w14:paraId="29603EB9">
      <w:pPr>
        <w:pStyle w:val="17"/>
        <w:tabs>
          <w:tab w:val="left" w:pos="5370"/>
        </w:tabs>
        <w:snapToGrid w:val="0"/>
        <w:spacing w:line="400" w:lineRule="exact"/>
        <w:ind w:left="1155" w:leftChars="371" w:hanging="376" w:hangingChars="157"/>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szCs w:val="24"/>
        </w:rPr>
        <w:t>供应商(公章):</w:t>
      </w:r>
      <w:r>
        <w:rPr>
          <w:rFonts w:hint="eastAsia" w:ascii="微软雅黑" w:hAnsi="微软雅黑" w:eastAsia="微软雅黑" w:cs="微软雅黑"/>
          <w:color w:val="auto"/>
          <w:sz w:val="24"/>
        </w:rPr>
        <w:t xml:space="preserve"> </w:t>
      </w:r>
    </w:p>
    <w:p w14:paraId="68F21B5F">
      <w:pPr>
        <w:snapToGrid w:val="0"/>
        <w:spacing w:line="400" w:lineRule="exact"/>
        <w:ind w:firstLine="784" w:firstLineChars="327"/>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                  </w:t>
      </w:r>
    </w:p>
    <w:p w14:paraId="188F8B72">
      <w:pPr>
        <w:snapToGrid w:val="0"/>
        <w:spacing w:line="400" w:lineRule="exact"/>
        <w:ind w:firstLine="784" w:firstLineChars="327"/>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日期：                                       </w:t>
      </w:r>
    </w:p>
    <w:p w14:paraId="315C3461">
      <w:pPr>
        <w:pStyle w:val="17"/>
        <w:tabs>
          <w:tab w:val="left" w:pos="5580"/>
        </w:tabs>
        <w:snapToGrid w:val="0"/>
        <w:spacing w:line="400" w:lineRule="exact"/>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说明：1.提供有效的营业执照等证明文件复印件，复印件上应加盖本单位章。</w:t>
      </w:r>
    </w:p>
    <w:p w14:paraId="2D93F0BB">
      <w:pPr>
        <w:pStyle w:val="17"/>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2. 供应商为自然人的，应提供身份证明的复印件。</w:t>
      </w:r>
    </w:p>
    <w:p w14:paraId="4F5B00D3">
      <w:pPr>
        <w:pStyle w:val="17"/>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3.联合体磋商应提供联合体各方满足以上要求的证明文件。</w:t>
      </w:r>
      <w:bookmarkStart w:id="442" w:name="_Toc1083"/>
      <w:bookmarkStart w:id="443" w:name="_Toc13107"/>
      <w:bookmarkStart w:id="444" w:name="_Toc6829"/>
      <w:bookmarkStart w:id="445" w:name="_Toc22472"/>
      <w:bookmarkStart w:id="446" w:name="_Toc5436"/>
      <w:bookmarkStart w:id="447" w:name="_Toc21867"/>
      <w:bookmarkStart w:id="448" w:name="_Toc16640"/>
      <w:bookmarkStart w:id="449" w:name="_Toc515647807"/>
    </w:p>
    <w:p w14:paraId="6912C182">
      <w:pPr>
        <w:pStyle w:val="38"/>
        <w:snapToGrid w:val="0"/>
        <w:spacing w:line="400" w:lineRule="exact"/>
        <w:ind w:firstLine="480"/>
        <w:textAlignment w:val="baseline"/>
        <w:rPr>
          <w:rFonts w:ascii="微软雅黑" w:hAnsi="微软雅黑" w:eastAsia="微软雅黑" w:cs="微软雅黑"/>
          <w:color w:val="auto"/>
        </w:rPr>
      </w:pPr>
    </w:p>
    <w:p w14:paraId="4D29ECC6">
      <w:pPr>
        <w:pStyle w:val="38"/>
        <w:snapToGrid w:val="0"/>
        <w:spacing w:line="400" w:lineRule="exact"/>
        <w:ind w:firstLine="480"/>
        <w:textAlignment w:val="baseline"/>
        <w:rPr>
          <w:rFonts w:ascii="微软雅黑" w:hAnsi="微软雅黑" w:eastAsia="微软雅黑" w:cs="微软雅黑"/>
          <w:color w:val="auto"/>
        </w:rPr>
      </w:pPr>
    </w:p>
    <w:p w14:paraId="01CDAD96">
      <w:pPr>
        <w:pStyle w:val="38"/>
        <w:snapToGrid w:val="0"/>
        <w:spacing w:line="400" w:lineRule="exact"/>
        <w:ind w:firstLine="480"/>
        <w:textAlignment w:val="baseline"/>
        <w:rPr>
          <w:rFonts w:ascii="微软雅黑" w:hAnsi="微软雅黑" w:eastAsia="微软雅黑" w:cs="微软雅黑"/>
          <w:color w:val="auto"/>
        </w:rPr>
      </w:pPr>
    </w:p>
    <w:p w14:paraId="2A2BB998">
      <w:pPr>
        <w:pStyle w:val="38"/>
        <w:snapToGrid w:val="0"/>
        <w:spacing w:line="400" w:lineRule="exact"/>
        <w:ind w:firstLine="480"/>
        <w:textAlignment w:val="baseline"/>
        <w:rPr>
          <w:rFonts w:ascii="微软雅黑" w:hAnsi="微软雅黑" w:eastAsia="微软雅黑" w:cs="微软雅黑"/>
          <w:color w:val="auto"/>
        </w:rPr>
      </w:pPr>
    </w:p>
    <w:p w14:paraId="7B266205">
      <w:pPr>
        <w:pStyle w:val="38"/>
        <w:snapToGrid w:val="0"/>
        <w:spacing w:line="400" w:lineRule="exact"/>
        <w:ind w:firstLine="480"/>
        <w:textAlignment w:val="baseline"/>
        <w:rPr>
          <w:rFonts w:ascii="微软雅黑" w:hAnsi="微软雅黑" w:eastAsia="微软雅黑" w:cs="微软雅黑"/>
          <w:color w:val="auto"/>
        </w:rPr>
      </w:pPr>
    </w:p>
    <w:p w14:paraId="6CD1469B">
      <w:pPr>
        <w:snapToGrid w:val="0"/>
        <w:spacing w:line="400" w:lineRule="exact"/>
        <w:ind w:left="1080" w:leftChars="257" w:hanging="540"/>
        <w:jc w:val="center"/>
        <w:textAlignment w:val="baseline"/>
        <w:rPr>
          <w:rFonts w:ascii="微软雅黑" w:hAnsi="微软雅黑" w:eastAsia="微软雅黑" w:cs="微软雅黑"/>
          <w:b/>
          <w:bCs/>
          <w:color w:val="auto"/>
          <w:sz w:val="24"/>
          <w:u w:val="single" w:color="000000"/>
        </w:rPr>
      </w:pPr>
      <w:bookmarkStart w:id="450" w:name="_Toc7748"/>
      <w:bookmarkStart w:id="451" w:name="_Toc8491"/>
      <w:bookmarkStart w:id="452" w:name="_Toc4082"/>
      <w:bookmarkStart w:id="453" w:name="_Toc4926"/>
      <w:bookmarkStart w:id="454" w:name="_Toc27943"/>
      <w:bookmarkStart w:id="455" w:name="_Toc16635"/>
      <w:bookmarkStart w:id="456" w:name="_Toc14483"/>
      <w:r>
        <w:rPr>
          <w:rFonts w:hint="eastAsia" w:ascii="微软雅黑" w:hAnsi="微软雅黑" w:eastAsia="微软雅黑" w:cs="微软雅黑"/>
          <w:b/>
          <w:bCs/>
          <w:color w:val="auto"/>
          <w:sz w:val="24"/>
        </w:rPr>
        <w:t>法定代表人授权委托书</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3A723F57">
      <w:pPr>
        <w:pStyle w:val="17"/>
        <w:tabs>
          <w:tab w:val="left" w:pos="5580"/>
        </w:tabs>
        <w:snapToGrid w:val="0"/>
        <w:spacing w:line="400" w:lineRule="exact"/>
        <w:textAlignment w:val="baseline"/>
        <w:rPr>
          <w:rFonts w:ascii="微软雅黑" w:hAnsi="微软雅黑" w:eastAsia="微软雅黑" w:cs="微软雅黑"/>
          <w:color w:val="auto"/>
          <w:sz w:val="24"/>
          <w:szCs w:val="24"/>
        </w:rPr>
      </w:pPr>
      <w:bookmarkStart w:id="457" w:name="_Toc515647808"/>
      <w:bookmarkStart w:id="458" w:name="_Toc7039"/>
      <w:bookmarkStart w:id="459" w:name="_Toc32520"/>
      <w:r>
        <w:rPr>
          <w:rFonts w:hint="eastAsia" w:ascii="微软雅黑" w:hAnsi="微软雅黑" w:eastAsia="微软雅黑" w:cs="微软雅黑"/>
          <w:color w:val="auto"/>
          <w:sz w:val="24"/>
          <w:szCs w:val="24"/>
        </w:rPr>
        <w:cr/>
      </w:r>
      <w:r>
        <w:rPr>
          <w:rFonts w:hint="eastAsia" w:ascii="微软雅黑" w:hAnsi="微软雅黑" w:eastAsia="微软雅黑" w:cs="微软雅黑"/>
          <w:color w:val="auto"/>
          <w:sz w:val="24"/>
          <w:szCs w:val="24"/>
        </w:rPr>
        <w:t xml:space="preserve">    本授权书声明：注册于（国家或地区的名称）的（供应商）的在下面签字的（法人代表姓名、职务）代表我单位授权（单位名称）的在下面签字的（被授权人的姓名、职务）为我单位的合法代理人，就（项目名称）的磋商，以我单位名义处理一切与之有关的事务。　　</w:t>
      </w:r>
    </w:p>
    <w:p w14:paraId="5AAFA52C">
      <w:pPr>
        <w:pStyle w:val="17"/>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本授权书于           年     月     日签字生效,特此声明。</w:t>
      </w:r>
    </w:p>
    <w:p w14:paraId="5F2B8F74">
      <w:pPr>
        <w:pStyle w:val="17"/>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mc:AlternateContent>
          <mc:Choice Requires="wps">
            <w:drawing>
              <wp:anchor distT="0" distB="0" distL="0" distR="0" simplePos="0" relativeHeight="251660288" behindDoc="0" locked="0" layoutInCell="1" allowOverlap="1">
                <wp:simplePos x="0" y="0"/>
                <wp:positionH relativeFrom="column">
                  <wp:posOffset>3039110</wp:posOffset>
                </wp:positionH>
                <wp:positionV relativeFrom="paragraph">
                  <wp:posOffset>97155</wp:posOffset>
                </wp:positionV>
                <wp:extent cx="2478405" cy="1387475"/>
                <wp:effectExtent l="7620" t="7620" r="9525" b="14605"/>
                <wp:wrapNone/>
                <wp:docPr id="1028" name="圆角矩形 15"/>
                <wp:cNvGraphicFramePr/>
                <a:graphic xmlns:a="http://schemas.openxmlformats.org/drawingml/2006/main">
                  <a:graphicData uri="http://schemas.microsoft.com/office/word/2010/wordprocessingShape">
                    <wps:wsp>
                      <wps:cNvSpPr/>
                      <wps:spPr>
                        <a:xfrm>
                          <a:off x="0" y="0"/>
                          <a:ext cx="2478405" cy="138747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435D9338">
                            <w:pPr>
                              <w:rPr>
                                <w:rFonts w:hAnsi="宋体"/>
                              </w:rPr>
                            </w:pPr>
                          </w:p>
                          <w:p w14:paraId="7BA9A822">
                            <w:pPr>
                              <w:rPr>
                                <w:rFonts w:hAnsi="宋体"/>
                              </w:rPr>
                            </w:pPr>
                          </w:p>
                          <w:p w14:paraId="48AE8301">
                            <w:pPr>
                              <w:rPr>
                                <w:rFonts w:hAnsi="宋体"/>
                              </w:rPr>
                            </w:pPr>
                          </w:p>
                          <w:p w14:paraId="77EE18E1">
                            <w:pPr>
                              <w:ind w:firstLine="420" w:firstLineChars="200"/>
                            </w:pPr>
                            <w:r>
                              <w:rPr>
                                <w:rFonts w:hint="eastAsia" w:hAnsi="宋体"/>
                              </w:rPr>
                              <w:t>授权委托人身份证复印件反面</w:t>
                            </w:r>
                          </w:p>
                          <w:p w14:paraId="2F5206E4"/>
                        </w:txbxContent>
                      </wps:txbx>
                      <wps:bodyPr upright="1"/>
                    </wps:wsp>
                  </a:graphicData>
                </a:graphic>
              </wp:anchor>
            </w:drawing>
          </mc:Choice>
          <mc:Fallback>
            <w:pict>
              <v:roundrect id="圆角矩形 15" o:spid="_x0000_s1026" o:spt="2" style="position:absolute;left:0pt;margin-left:239.3pt;margin-top:7.65pt;height:109.25pt;width:195.15pt;z-index:251660288;mso-width-relative:page;mso-height-relative:page;" fillcolor="#FFFFFF" filled="t" stroked="t" coordsize="21600,21600" arcsize="0.166666666666667" o:gfxdata="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Bk62fbAAAACgEAAA8AAAAAAAAAAQAgAAAAIgAAAGRycy9kb3ducmV2LnhtbFBL&#10;AQIUABQAAAAIAIdO4kC/extPLAIAAGYEAAAOAAAAAAAAAAEAIAAAACoBAABkcnMvZTJvRG9jLnht&#10;bFBLBQYAAAAABgAGAFkBAADIBQAAAAA=&#10;">
                <v:fill on="t" focussize="0,0"/>
                <v:stroke weight="1.25pt" color="#808080" joinstyle="round"/>
                <v:imagedata o:title=""/>
                <o:lock v:ext="edit" aspectratio="f"/>
                <v:textbox>
                  <w:txbxContent>
                    <w:p w14:paraId="435D9338">
                      <w:pPr>
                        <w:rPr>
                          <w:rFonts w:hAnsi="宋体"/>
                        </w:rPr>
                      </w:pPr>
                    </w:p>
                    <w:p w14:paraId="7BA9A822">
                      <w:pPr>
                        <w:rPr>
                          <w:rFonts w:hAnsi="宋体"/>
                        </w:rPr>
                      </w:pPr>
                    </w:p>
                    <w:p w14:paraId="48AE8301">
                      <w:pPr>
                        <w:rPr>
                          <w:rFonts w:hAnsi="宋体"/>
                        </w:rPr>
                      </w:pPr>
                    </w:p>
                    <w:p w14:paraId="77EE18E1">
                      <w:pPr>
                        <w:ind w:firstLine="420" w:firstLineChars="200"/>
                      </w:pPr>
                      <w:r>
                        <w:rPr>
                          <w:rFonts w:hint="eastAsia" w:hAnsi="宋体"/>
                        </w:rPr>
                        <w:t>授权委托人身份证复印件反面</w:t>
                      </w:r>
                    </w:p>
                    <w:p w14:paraId="2F5206E4"/>
                  </w:txbxContent>
                </v:textbox>
              </v:roundrect>
            </w:pict>
          </mc:Fallback>
        </mc:AlternateContent>
      </w:r>
      <w:r>
        <w:rPr>
          <w:rFonts w:hint="eastAsia" w:ascii="微软雅黑" w:hAnsi="微软雅黑" w:eastAsia="微软雅黑" w:cs="微软雅黑"/>
          <w:color w:val="auto"/>
          <w:sz w:val="24"/>
          <w:szCs w:val="24"/>
        </w:rPr>
        <mc:AlternateContent>
          <mc:Choice Requires="wps">
            <w:drawing>
              <wp:anchor distT="0" distB="0" distL="0" distR="0" simplePos="0" relativeHeight="251660288" behindDoc="0" locked="0" layoutInCell="1" allowOverlap="1">
                <wp:simplePos x="0" y="0"/>
                <wp:positionH relativeFrom="column">
                  <wp:posOffset>20955</wp:posOffset>
                </wp:positionH>
                <wp:positionV relativeFrom="paragraph">
                  <wp:posOffset>135890</wp:posOffset>
                </wp:positionV>
                <wp:extent cx="2507615" cy="1405890"/>
                <wp:effectExtent l="4445" t="4445" r="21590" b="18415"/>
                <wp:wrapNone/>
                <wp:docPr id="1029" name="流程图: 可选过程 19"/>
                <wp:cNvGraphicFramePr/>
                <a:graphic xmlns:a="http://schemas.openxmlformats.org/drawingml/2006/main">
                  <a:graphicData uri="http://schemas.microsoft.com/office/word/2010/wordprocessingShape">
                    <wps:wsp>
                      <wps:cNvSpPr/>
                      <wps:spPr>
                        <a:xfrm>
                          <a:off x="0" y="0"/>
                          <a:ext cx="2507615" cy="14058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BCC309B">
                            <w:pPr>
                              <w:jc w:val="center"/>
                              <w:rPr>
                                <w:rFonts w:hAnsi="宋体"/>
                              </w:rPr>
                            </w:pPr>
                          </w:p>
                          <w:p w14:paraId="285BD11E">
                            <w:pPr>
                              <w:jc w:val="center"/>
                              <w:rPr>
                                <w:rFonts w:hAnsi="宋体"/>
                              </w:rPr>
                            </w:pPr>
                          </w:p>
                          <w:p w14:paraId="3254096D">
                            <w:pPr>
                              <w:jc w:val="center"/>
                              <w:rPr>
                                <w:rFonts w:hAnsi="宋体"/>
                              </w:rPr>
                            </w:pPr>
                          </w:p>
                          <w:p w14:paraId="5E126AD8">
                            <w:pPr>
                              <w:jc w:val="center"/>
                            </w:pPr>
                            <w:r>
                              <w:rPr>
                                <w:rFonts w:hint="eastAsia" w:hAnsi="宋体"/>
                              </w:rPr>
                              <w:t>授权委托人身份证复印件正面</w:t>
                            </w:r>
                          </w:p>
                        </w:txbxContent>
                      </wps:txbx>
                      <wps:bodyPr upright="1"/>
                    </wps:wsp>
                  </a:graphicData>
                </a:graphic>
              </wp:anchor>
            </w:drawing>
          </mc:Choice>
          <mc:Fallback>
            <w:pict>
              <v:shape id="流程图: 可选过程 19" o:spid="_x0000_s1026" o:spt="176" type="#_x0000_t176" style="position:absolute;left:0pt;margin-left:1.65pt;margin-top:10.7pt;height:110.7pt;width:197.45pt;z-index:251660288;mso-width-relative:page;mso-height-relative:page;" fillcolor="#FFFFFF" filled="t" stroked="t" coordsize="21600,21600" o:gfxdata="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OS6tt1wAAAAgBAAAPAAAAAAAAAAEAIAAAACIAAABkcnMvZG93bnJldi54bWxQSwEC&#10;FAAUAAAACACHTuJAbjjyqS4CAABUBAAADgAAAAAAAAABACAAAAAmAQAAZHJzL2Uyb0RvYy54bWxQ&#10;SwUGAAAAAAYABgBZAQAAxgUAAAAA&#10;">
                <v:fill on="t" focussize="0,0"/>
                <v:stroke color="#000000" joinstyle="miter"/>
                <v:imagedata o:title=""/>
                <o:lock v:ext="edit" aspectratio="f"/>
                <v:textbox>
                  <w:txbxContent>
                    <w:p w14:paraId="6BCC309B">
                      <w:pPr>
                        <w:jc w:val="center"/>
                        <w:rPr>
                          <w:rFonts w:hAnsi="宋体"/>
                        </w:rPr>
                      </w:pPr>
                    </w:p>
                    <w:p w14:paraId="285BD11E">
                      <w:pPr>
                        <w:jc w:val="center"/>
                        <w:rPr>
                          <w:rFonts w:hAnsi="宋体"/>
                        </w:rPr>
                      </w:pPr>
                    </w:p>
                    <w:p w14:paraId="3254096D">
                      <w:pPr>
                        <w:jc w:val="center"/>
                        <w:rPr>
                          <w:rFonts w:hAnsi="宋体"/>
                        </w:rPr>
                      </w:pPr>
                    </w:p>
                    <w:p w14:paraId="5E126AD8">
                      <w:pPr>
                        <w:jc w:val="center"/>
                      </w:pPr>
                      <w:r>
                        <w:rPr>
                          <w:rFonts w:hint="eastAsia" w:hAnsi="宋体"/>
                        </w:rPr>
                        <w:t>授权委托人身份证复印件正面</w:t>
                      </w:r>
                    </w:p>
                  </w:txbxContent>
                </v:textbox>
              </v:shape>
            </w:pict>
          </mc:Fallback>
        </mc:AlternateContent>
      </w:r>
    </w:p>
    <w:p w14:paraId="7A4B9D90">
      <w:pPr>
        <w:pStyle w:val="17"/>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p>
    <w:p w14:paraId="00D29019">
      <w:pPr>
        <w:pStyle w:val="17"/>
        <w:tabs>
          <w:tab w:val="left" w:pos="5580"/>
        </w:tabs>
        <w:snapToGrid w:val="0"/>
        <w:spacing w:line="400" w:lineRule="exact"/>
        <w:textAlignment w:val="baseline"/>
        <w:rPr>
          <w:rFonts w:ascii="微软雅黑" w:hAnsi="微软雅黑" w:eastAsia="微软雅黑" w:cs="微软雅黑"/>
          <w:color w:val="auto"/>
          <w:sz w:val="24"/>
          <w:szCs w:val="24"/>
        </w:rPr>
      </w:pPr>
    </w:p>
    <w:p w14:paraId="3014B75F">
      <w:pPr>
        <w:pStyle w:val="17"/>
        <w:tabs>
          <w:tab w:val="left" w:pos="5580"/>
        </w:tabs>
        <w:snapToGrid w:val="0"/>
        <w:spacing w:line="400" w:lineRule="exact"/>
        <w:textAlignment w:val="baseline"/>
        <w:rPr>
          <w:rFonts w:ascii="微软雅黑" w:hAnsi="微软雅黑" w:eastAsia="微软雅黑" w:cs="微软雅黑"/>
          <w:color w:val="auto"/>
          <w:sz w:val="24"/>
          <w:szCs w:val="24"/>
        </w:rPr>
      </w:pPr>
    </w:p>
    <w:p w14:paraId="74C3FA46">
      <w:pPr>
        <w:pStyle w:val="17"/>
        <w:tabs>
          <w:tab w:val="left" w:pos="5580"/>
        </w:tabs>
        <w:snapToGrid w:val="0"/>
        <w:spacing w:line="400" w:lineRule="exact"/>
        <w:textAlignment w:val="baseline"/>
        <w:rPr>
          <w:rFonts w:ascii="微软雅黑" w:hAnsi="微软雅黑" w:eastAsia="微软雅黑" w:cs="微软雅黑"/>
          <w:color w:val="auto"/>
          <w:sz w:val="24"/>
          <w:szCs w:val="24"/>
        </w:rPr>
      </w:pPr>
    </w:p>
    <w:p w14:paraId="1EAC13B7">
      <w:pPr>
        <w:pStyle w:val="17"/>
        <w:tabs>
          <w:tab w:val="left" w:pos="5580"/>
        </w:tabs>
        <w:snapToGrid w:val="0"/>
        <w:spacing w:line="400" w:lineRule="exact"/>
        <w:textAlignment w:val="baseline"/>
        <w:rPr>
          <w:rFonts w:ascii="微软雅黑" w:hAnsi="微软雅黑" w:eastAsia="微软雅黑" w:cs="微软雅黑"/>
          <w:color w:val="auto"/>
          <w:sz w:val="24"/>
          <w:szCs w:val="24"/>
        </w:rPr>
      </w:pPr>
    </w:p>
    <w:p w14:paraId="76AB386A">
      <w:pPr>
        <w:pStyle w:val="17"/>
        <w:tabs>
          <w:tab w:val="left" w:pos="5580"/>
        </w:tabs>
        <w:snapToGrid w:val="0"/>
        <w:spacing w:line="400" w:lineRule="exact"/>
        <w:textAlignment w:val="baseline"/>
        <w:rPr>
          <w:rFonts w:ascii="微软雅黑" w:hAnsi="微软雅黑" w:eastAsia="微软雅黑" w:cs="微软雅黑"/>
          <w:color w:val="auto"/>
          <w:sz w:val="24"/>
          <w:szCs w:val="24"/>
        </w:rPr>
      </w:pPr>
    </w:p>
    <w:p w14:paraId="06E1AEBA">
      <w:pPr>
        <w:pStyle w:val="17"/>
        <w:tabs>
          <w:tab w:val="left" w:pos="5580"/>
        </w:tabs>
        <w:snapToGrid w:val="0"/>
        <w:spacing w:line="400" w:lineRule="exact"/>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mc:AlternateContent>
          <mc:Choice Requires="wps">
            <w:drawing>
              <wp:anchor distT="0" distB="0" distL="0" distR="0" simplePos="0" relativeHeight="251660288" behindDoc="0" locked="0" layoutInCell="1" allowOverlap="1">
                <wp:simplePos x="0" y="0"/>
                <wp:positionH relativeFrom="column">
                  <wp:posOffset>29845</wp:posOffset>
                </wp:positionH>
                <wp:positionV relativeFrom="paragraph">
                  <wp:posOffset>235585</wp:posOffset>
                </wp:positionV>
                <wp:extent cx="2555240" cy="1409065"/>
                <wp:effectExtent l="7620" t="7620" r="8890" b="12065"/>
                <wp:wrapNone/>
                <wp:docPr id="1030" name="圆角矩形 16"/>
                <wp:cNvGraphicFramePr/>
                <a:graphic xmlns:a="http://schemas.openxmlformats.org/drawingml/2006/main">
                  <a:graphicData uri="http://schemas.microsoft.com/office/word/2010/wordprocessingShape">
                    <wps:wsp>
                      <wps:cNvSpPr/>
                      <wps:spPr>
                        <a:xfrm>
                          <a:off x="0" y="0"/>
                          <a:ext cx="2555240" cy="140906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4D21D622">
                            <w:pPr>
                              <w:jc w:val="center"/>
                              <w:rPr>
                                <w:rFonts w:hAnsi="宋体"/>
                              </w:rPr>
                            </w:pPr>
                          </w:p>
                          <w:p w14:paraId="586B3F06">
                            <w:pPr>
                              <w:jc w:val="center"/>
                              <w:rPr>
                                <w:rFonts w:hAnsi="宋体"/>
                              </w:rPr>
                            </w:pPr>
                          </w:p>
                          <w:p w14:paraId="11DDD030">
                            <w:pPr>
                              <w:jc w:val="center"/>
                              <w:rPr>
                                <w:rFonts w:hAnsi="宋体"/>
                              </w:rPr>
                            </w:pPr>
                          </w:p>
                          <w:p w14:paraId="0A96D7B5">
                            <w:pPr>
                              <w:jc w:val="center"/>
                            </w:pPr>
                            <w:r>
                              <w:rPr>
                                <w:rFonts w:hint="eastAsia" w:hAnsi="宋体"/>
                              </w:rPr>
                              <w:t>法人身份证复印件正面</w:t>
                            </w:r>
                          </w:p>
                          <w:p w14:paraId="0F216324"/>
                        </w:txbxContent>
                      </wps:txbx>
                      <wps:bodyPr upright="1"/>
                    </wps:wsp>
                  </a:graphicData>
                </a:graphic>
              </wp:anchor>
            </w:drawing>
          </mc:Choice>
          <mc:Fallback>
            <w:pict>
              <v:roundrect id="圆角矩形 16" o:spid="_x0000_s1026" o:spt="2" style="position:absolute;left:0pt;margin-left:2.35pt;margin-top:18.55pt;height:110.95pt;width:201.2pt;z-index:251660288;mso-width-relative:page;mso-height-relative:page;" fillcolor="#FFFFFF" filled="t" stroked="t" coordsize="21600,21600" arcsize="0.166666666666667" o:gfxdata="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1cJUzZAAAACAEAAA8AAAAAAAAAAQAgAAAAIgAAAGRycy9kb3ducmV2LnhtbFBLAQIU&#10;ABQAAAAIAIdO4kAwn2ooKwIAAGYEAAAOAAAAAAAAAAEAIAAAACgBAABkcnMvZTJvRG9jLnhtbFBL&#10;BQYAAAAABgAGAFkBAADFBQAAAAA=&#10;">
                <v:fill on="t" focussize="0,0"/>
                <v:stroke weight="1.25pt" color="#808080" joinstyle="round"/>
                <v:imagedata o:title=""/>
                <o:lock v:ext="edit" aspectratio="f"/>
                <v:textbox>
                  <w:txbxContent>
                    <w:p w14:paraId="4D21D622">
                      <w:pPr>
                        <w:jc w:val="center"/>
                        <w:rPr>
                          <w:rFonts w:hAnsi="宋体"/>
                        </w:rPr>
                      </w:pPr>
                    </w:p>
                    <w:p w14:paraId="586B3F06">
                      <w:pPr>
                        <w:jc w:val="center"/>
                        <w:rPr>
                          <w:rFonts w:hAnsi="宋体"/>
                        </w:rPr>
                      </w:pPr>
                    </w:p>
                    <w:p w14:paraId="11DDD030">
                      <w:pPr>
                        <w:jc w:val="center"/>
                        <w:rPr>
                          <w:rFonts w:hAnsi="宋体"/>
                        </w:rPr>
                      </w:pPr>
                    </w:p>
                    <w:p w14:paraId="0A96D7B5">
                      <w:pPr>
                        <w:jc w:val="center"/>
                      </w:pPr>
                      <w:r>
                        <w:rPr>
                          <w:rFonts w:hint="eastAsia" w:hAnsi="宋体"/>
                        </w:rPr>
                        <w:t>法人身份证复印件正面</w:t>
                      </w:r>
                    </w:p>
                    <w:p w14:paraId="0F216324"/>
                  </w:txbxContent>
                </v:textbox>
              </v:roundrect>
            </w:pict>
          </mc:Fallback>
        </mc:AlternateContent>
      </w:r>
    </w:p>
    <w:p w14:paraId="662FB920">
      <w:pPr>
        <w:pStyle w:val="17"/>
        <w:tabs>
          <w:tab w:val="left" w:pos="5580"/>
        </w:tabs>
        <w:snapToGrid w:val="0"/>
        <w:spacing w:line="400" w:lineRule="exact"/>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mc:AlternateContent>
          <mc:Choice Requires="wps">
            <w:drawing>
              <wp:anchor distT="0" distB="0" distL="0" distR="0" simplePos="0" relativeHeight="251660288" behindDoc="0" locked="0" layoutInCell="1" allowOverlap="1">
                <wp:simplePos x="0" y="0"/>
                <wp:positionH relativeFrom="column">
                  <wp:posOffset>3028315</wp:posOffset>
                </wp:positionH>
                <wp:positionV relativeFrom="paragraph">
                  <wp:posOffset>140335</wp:posOffset>
                </wp:positionV>
                <wp:extent cx="2535555" cy="1252220"/>
                <wp:effectExtent l="7620" t="7620" r="9525" b="16510"/>
                <wp:wrapNone/>
                <wp:docPr id="1031" name="圆角矩形 13"/>
                <wp:cNvGraphicFramePr/>
                <a:graphic xmlns:a="http://schemas.openxmlformats.org/drawingml/2006/main">
                  <a:graphicData uri="http://schemas.microsoft.com/office/word/2010/wordprocessingShape">
                    <wps:wsp>
                      <wps:cNvSpPr/>
                      <wps:spPr>
                        <a:xfrm>
                          <a:off x="0" y="0"/>
                          <a:ext cx="2535554" cy="12522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43BD95C0">
                            <w:pPr>
                              <w:jc w:val="center"/>
                              <w:rPr>
                                <w:rFonts w:hAnsi="宋体"/>
                              </w:rPr>
                            </w:pPr>
                            <w:r>
                              <w:rPr>
                                <w:rFonts w:hint="eastAsia" w:hAnsi="宋体"/>
                              </w:rPr>
                              <w:t xml:space="preserve">  </w:t>
                            </w:r>
                          </w:p>
                          <w:p w14:paraId="5A6F2D19">
                            <w:pPr>
                              <w:jc w:val="center"/>
                              <w:rPr>
                                <w:rFonts w:hAnsi="宋体"/>
                              </w:rPr>
                            </w:pPr>
                          </w:p>
                          <w:p w14:paraId="34DDEC4A">
                            <w:pPr>
                              <w:jc w:val="center"/>
                            </w:pPr>
                            <w:r>
                              <w:rPr>
                                <w:rFonts w:hint="eastAsia" w:hAnsi="宋体"/>
                              </w:rPr>
                              <w:t>法人身份证复印件反面</w:t>
                            </w:r>
                          </w:p>
                          <w:p w14:paraId="0C08574B"/>
                        </w:txbxContent>
                      </wps:txbx>
                      <wps:bodyPr upright="1"/>
                    </wps:wsp>
                  </a:graphicData>
                </a:graphic>
              </wp:anchor>
            </w:drawing>
          </mc:Choice>
          <mc:Fallback>
            <w:pict>
              <v:roundrect id="圆角矩形 13" o:spid="_x0000_s1026" o:spt="2" style="position:absolute;left:0pt;margin-left:238.45pt;margin-top:11.05pt;height:98.6pt;width:199.65pt;z-index:251660288;mso-width-relative:page;mso-height-relative:page;" fillcolor="#FFFFFF" filled="t" stroked="t" coordsize="21600,21600" arcsize="0.166666666666667" o:gfxdata="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bhb8+2wAAAAoBAAAPAAAAAAAAAAEAIAAAACIAAABkcnMvZG93bnJldi54bWxQ&#10;SwECFAAUAAAACACHTuJA1/Zebi0CAABmBAAADgAAAAAAAAABACAAAAAqAQAAZHJzL2Uyb0RvYy54&#10;bWxQSwUGAAAAAAYABgBZAQAAyQUAAAAA&#10;">
                <v:fill on="t" focussize="0,0"/>
                <v:stroke weight="1.25pt" color="#808080" joinstyle="round"/>
                <v:imagedata o:title=""/>
                <o:lock v:ext="edit" aspectratio="f"/>
                <v:textbox>
                  <w:txbxContent>
                    <w:p w14:paraId="43BD95C0">
                      <w:pPr>
                        <w:jc w:val="center"/>
                        <w:rPr>
                          <w:rFonts w:hAnsi="宋体"/>
                        </w:rPr>
                      </w:pPr>
                      <w:r>
                        <w:rPr>
                          <w:rFonts w:hint="eastAsia" w:hAnsi="宋体"/>
                        </w:rPr>
                        <w:t xml:space="preserve">  </w:t>
                      </w:r>
                    </w:p>
                    <w:p w14:paraId="5A6F2D19">
                      <w:pPr>
                        <w:jc w:val="center"/>
                        <w:rPr>
                          <w:rFonts w:hAnsi="宋体"/>
                        </w:rPr>
                      </w:pPr>
                    </w:p>
                    <w:p w14:paraId="34DDEC4A">
                      <w:pPr>
                        <w:jc w:val="center"/>
                      </w:pPr>
                      <w:r>
                        <w:rPr>
                          <w:rFonts w:hint="eastAsia" w:hAnsi="宋体"/>
                        </w:rPr>
                        <w:t>法人身份证复印件反面</w:t>
                      </w:r>
                    </w:p>
                    <w:p w14:paraId="0C08574B"/>
                  </w:txbxContent>
                </v:textbox>
              </v:roundrect>
            </w:pict>
          </mc:Fallback>
        </mc:AlternateContent>
      </w:r>
    </w:p>
    <w:p w14:paraId="10FB00F1">
      <w:pPr>
        <w:pStyle w:val="17"/>
        <w:tabs>
          <w:tab w:val="left" w:pos="5580"/>
        </w:tabs>
        <w:snapToGrid w:val="0"/>
        <w:spacing w:line="400" w:lineRule="exact"/>
        <w:textAlignment w:val="baseline"/>
        <w:rPr>
          <w:rFonts w:ascii="微软雅黑" w:hAnsi="微软雅黑" w:eastAsia="微软雅黑" w:cs="微软雅黑"/>
          <w:color w:val="auto"/>
          <w:sz w:val="24"/>
          <w:szCs w:val="24"/>
        </w:rPr>
      </w:pPr>
    </w:p>
    <w:p w14:paraId="00D67849">
      <w:pPr>
        <w:pStyle w:val="17"/>
        <w:tabs>
          <w:tab w:val="left" w:pos="5580"/>
        </w:tabs>
        <w:snapToGrid w:val="0"/>
        <w:spacing w:line="400" w:lineRule="exact"/>
        <w:textAlignment w:val="baseline"/>
        <w:rPr>
          <w:rFonts w:ascii="微软雅黑" w:hAnsi="微软雅黑" w:eastAsia="微软雅黑" w:cs="微软雅黑"/>
          <w:color w:val="auto"/>
          <w:sz w:val="24"/>
          <w:szCs w:val="24"/>
        </w:rPr>
      </w:pPr>
    </w:p>
    <w:p w14:paraId="2770AD65">
      <w:pPr>
        <w:pStyle w:val="17"/>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供应商（盖单位章）;               </w:t>
      </w:r>
    </w:p>
    <w:p w14:paraId="519336FF">
      <w:pPr>
        <w:pStyle w:val="17"/>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p>
    <w:p w14:paraId="52ACA952">
      <w:pPr>
        <w:pStyle w:val="17"/>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p>
    <w:p w14:paraId="6E6C6EE3">
      <w:pPr>
        <w:pStyle w:val="17"/>
        <w:tabs>
          <w:tab w:val="left" w:pos="5370"/>
        </w:tabs>
        <w:snapToGrid w:val="0"/>
        <w:spacing w:line="400" w:lineRule="exact"/>
        <w:ind w:firstLine="480" w:firstLineChars="2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szCs w:val="24"/>
        </w:rPr>
        <w:t>供应商(公章):</w:t>
      </w:r>
    </w:p>
    <w:p w14:paraId="55CC4344">
      <w:pPr>
        <w:pStyle w:val="17"/>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法定代表人（签/章）：                     </w:t>
      </w:r>
    </w:p>
    <w:p w14:paraId="57D47791">
      <w:pPr>
        <w:pStyle w:val="17"/>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身份证号码： </w:t>
      </w:r>
    </w:p>
    <w:p w14:paraId="6DB84265">
      <w:pPr>
        <w:pStyle w:val="17"/>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委托代理人（签/章）：                                   </w:t>
      </w:r>
    </w:p>
    <w:p w14:paraId="267C9482">
      <w:pPr>
        <w:pStyle w:val="17"/>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身份证号码：                                   </w:t>
      </w:r>
    </w:p>
    <w:p w14:paraId="05F74852">
      <w:pPr>
        <w:pStyle w:val="17"/>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详细通讯地址：                                 </w:t>
      </w:r>
    </w:p>
    <w:p w14:paraId="264785CB">
      <w:pPr>
        <w:pStyle w:val="17"/>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邮 政 编 码 ：                                 </w:t>
      </w:r>
    </w:p>
    <w:p w14:paraId="6F961D15">
      <w:pPr>
        <w:pStyle w:val="17"/>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传　　　　真：                                 </w:t>
      </w:r>
    </w:p>
    <w:p w14:paraId="2137714D">
      <w:pPr>
        <w:pStyle w:val="17"/>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电　　　　话：                                 </w:t>
      </w:r>
      <w:bookmarkEnd w:id="457"/>
      <w:bookmarkEnd w:id="458"/>
      <w:bookmarkEnd w:id="459"/>
    </w:p>
    <w:p w14:paraId="14863DBE">
      <w:pPr>
        <w:pStyle w:val="17"/>
        <w:tabs>
          <w:tab w:val="left" w:pos="5580"/>
        </w:tabs>
        <w:snapToGrid w:val="0"/>
        <w:spacing w:line="240" w:lineRule="atLeast"/>
        <w:textAlignment w:val="baseline"/>
        <w:rPr>
          <w:rFonts w:ascii="微软雅黑" w:hAnsi="微软雅黑" w:eastAsia="微软雅黑" w:cs="微软雅黑"/>
          <w:color w:val="auto"/>
          <w:sz w:val="24"/>
          <w:szCs w:val="24"/>
        </w:rPr>
      </w:pPr>
    </w:p>
    <w:p w14:paraId="3455E541">
      <w:pPr>
        <w:rPr>
          <w:color w:val="auto"/>
        </w:rPr>
      </w:pPr>
    </w:p>
    <w:p w14:paraId="611C5B32">
      <w:pPr>
        <w:rPr>
          <w:color w:val="auto"/>
        </w:rPr>
      </w:pPr>
    </w:p>
    <w:p w14:paraId="7B4092CB">
      <w:pPr>
        <w:rPr>
          <w:color w:val="auto"/>
        </w:rPr>
      </w:pPr>
    </w:p>
    <w:p w14:paraId="39C2A4F5">
      <w:pPr>
        <w:rPr>
          <w:color w:val="auto"/>
        </w:rPr>
      </w:pPr>
    </w:p>
    <w:p w14:paraId="2BCAEAEC">
      <w:pPr>
        <w:rPr>
          <w:color w:val="auto"/>
        </w:rPr>
      </w:pPr>
    </w:p>
    <w:p w14:paraId="147105C1">
      <w:pPr>
        <w:pStyle w:val="17"/>
        <w:tabs>
          <w:tab w:val="left" w:pos="5580"/>
        </w:tabs>
        <w:snapToGrid w:val="0"/>
        <w:spacing w:line="240" w:lineRule="atLeast"/>
        <w:textAlignment w:val="baseline"/>
        <w:rPr>
          <w:rFonts w:ascii="微软雅黑" w:hAnsi="微软雅黑" w:eastAsia="微软雅黑" w:cs="微软雅黑"/>
          <w:color w:val="auto"/>
          <w:sz w:val="24"/>
          <w:szCs w:val="24"/>
        </w:rPr>
      </w:pPr>
    </w:p>
    <w:p w14:paraId="5CEA2FDE">
      <w:pPr>
        <w:pStyle w:val="38"/>
        <w:snapToGrid w:val="0"/>
        <w:ind w:firstLine="480"/>
        <w:textAlignment w:val="baseline"/>
        <w:outlineLvl w:val="9"/>
        <w:rPr>
          <w:rFonts w:ascii="微软雅黑" w:hAnsi="微软雅黑" w:eastAsia="微软雅黑" w:cs="微软雅黑"/>
          <w:b/>
          <w:color w:val="auto"/>
          <w:kern w:val="0"/>
        </w:rPr>
      </w:pPr>
      <w:r>
        <w:rPr>
          <w:rFonts w:hint="eastAsia" w:ascii="微软雅黑" w:hAnsi="微软雅黑" w:eastAsia="微软雅黑" w:cs="微软雅黑"/>
          <w:b/>
          <w:color w:val="auto"/>
          <w:kern w:val="0"/>
          <w:lang w:val="en-US" w:eastAsia="zh-CN"/>
        </w:rPr>
        <w:t>③</w:t>
      </w:r>
      <w:r>
        <w:rPr>
          <w:rFonts w:hint="eastAsia" w:ascii="微软雅黑" w:hAnsi="微软雅黑" w:eastAsia="微软雅黑" w:cs="微软雅黑"/>
          <w:b/>
          <w:color w:val="auto"/>
          <w:kern w:val="0"/>
          <w:lang w:eastAsia="zh-CN"/>
        </w:rPr>
        <w:t>本单位依法缴纳的近</w:t>
      </w:r>
      <w:r>
        <w:rPr>
          <w:rFonts w:hint="eastAsia" w:ascii="微软雅黑" w:hAnsi="微软雅黑" w:eastAsia="微软雅黑" w:cs="微软雅黑"/>
          <w:b/>
          <w:color w:val="auto"/>
          <w:kern w:val="0"/>
          <w:lang w:val="en-US" w:eastAsia="zh-CN"/>
        </w:rPr>
        <w:t>3</w:t>
      </w:r>
      <w:r>
        <w:rPr>
          <w:rFonts w:hint="eastAsia" w:ascii="微软雅黑" w:hAnsi="微软雅黑" w:eastAsia="微软雅黑" w:cs="微软雅黑"/>
          <w:b/>
          <w:color w:val="auto"/>
          <w:kern w:val="0"/>
          <w:lang w:eastAsia="zh-CN"/>
        </w:rPr>
        <w:t>个月内任意一个月的社会保险的凭据；</w:t>
      </w:r>
    </w:p>
    <w:p w14:paraId="72832441">
      <w:pPr>
        <w:pStyle w:val="17"/>
        <w:numPr>
          <w:ilvl w:val="0"/>
          <w:numId w:val="0"/>
        </w:numPr>
        <w:tabs>
          <w:tab w:val="left" w:pos="5580"/>
        </w:tabs>
        <w:snapToGrid w:val="0"/>
        <w:spacing w:line="240" w:lineRule="atLeast"/>
        <w:ind w:firstLine="240" w:firstLineChars="100"/>
        <w:textAlignment w:val="baseline"/>
        <w:rPr>
          <w:rFonts w:hint="eastAsia" w:ascii="微软雅黑" w:hAnsi="微软雅黑" w:eastAsia="微软雅黑" w:cs="微软雅黑"/>
          <w:b w:val="0"/>
          <w:bCs/>
          <w:color w:val="auto"/>
          <w:kern w:val="0"/>
          <w:sz w:val="24"/>
          <w:lang w:val="en-US" w:eastAsia="zh-CN"/>
        </w:rPr>
      </w:pPr>
      <w:r>
        <w:rPr>
          <w:rFonts w:hint="eastAsia" w:ascii="微软雅黑" w:hAnsi="微软雅黑" w:eastAsia="微软雅黑" w:cs="微软雅黑"/>
          <w:b w:val="0"/>
          <w:bCs/>
          <w:color w:val="auto"/>
          <w:kern w:val="0"/>
          <w:sz w:val="24"/>
          <w:lang w:val="en-US" w:eastAsia="zh-CN"/>
        </w:rPr>
        <w:t>说明：1、社保证明可含：社保缴费凭证或社保缴费证明或社保缴费汇总单或依法缴纳社保的完税证明。</w:t>
      </w:r>
    </w:p>
    <w:p w14:paraId="378B5D3D">
      <w:pPr>
        <w:pStyle w:val="17"/>
        <w:numPr>
          <w:ilvl w:val="0"/>
          <w:numId w:val="0"/>
        </w:numPr>
        <w:tabs>
          <w:tab w:val="left" w:pos="5580"/>
        </w:tabs>
        <w:snapToGrid w:val="0"/>
        <w:spacing w:line="240" w:lineRule="atLeast"/>
        <w:ind w:firstLine="720" w:firstLineChars="300"/>
        <w:textAlignment w:val="baseline"/>
        <w:rPr>
          <w:rFonts w:hint="eastAsia" w:ascii="微软雅黑" w:hAnsi="微软雅黑" w:eastAsia="微软雅黑" w:cs="微软雅黑"/>
          <w:b w:val="0"/>
          <w:bCs/>
          <w:color w:val="auto"/>
          <w:kern w:val="0"/>
          <w:sz w:val="24"/>
          <w:lang w:val="en-US" w:eastAsia="zh-CN"/>
        </w:rPr>
      </w:pPr>
      <w:r>
        <w:rPr>
          <w:rFonts w:hint="eastAsia" w:ascii="微软雅黑" w:hAnsi="微软雅黑" w:eastAsia="微软雅黑" w:cs="微软雅黑"/>
          <w:b w:val="0"/>
          <w:bCs/>
          <w:color w:val="auto"/>
          <w:kern w:val="0"/>
          <w:sz w:val="24"/>
          <w:lang w:val="en-US" w:eastAsia="zh-CN"/>
        </w:rPr>
        <w:t>2、近三个月是指本项目响应文件递交及开启截止时间前三个月。</w:t>
      </w:r>
    </w:p>
    <w:p w14:paraId="2F853FCD">
      <w:pPr>
        <w:pStyle w:val="38"/>
        <w:snapToGrid w:val="0"/>
        <w:ind w:left="0" w:leftChars="0" w:firstLine="0" w:firstLineChars="0"/>
        <w:textAlignment w:val="baseline"/>
        <w:rPr>
          <w:rFonts w:ascii="微软雅黑" w:hAnsi="微软雅黑" w:eastAsia="微软雅黑" w:cs="微软雅黑"/>
          <w:b/>
          <w:color w:val="auto"/>
          <w:kern w:val="0"/>
          <w:sz w:val="21"/>
        </w:rPr>
      </w:pPr>
    </w:p>
    <w:p w14:paraId="6B16CA0F">
      <w:pPr>
        <w:pStyle w:val="17"/>
        <w:numPr>
          <w:ilvl w:val="0"/>
          <w:numId w:val="0"/>
        </w:numPr>
        <w:tabs>
          <w:tab w:val="left" w:pos="5580"/>
        </w:tabs>
        <w:snapToGrid w:val="0"/>
        <w:spacing w:line="240" w:lineRule="atLeast"/>
        <w:ind w:firstLine="240" w:firstLineChars="100"/>
        <w:textAlignment w:val="baseline"/>
        <w:rPr>
          <w:rFonts w:hint="eastAsia" w:ascii="微软雅黑" w:hAnsi="微软雅黑" w:eastAsia="微软雅黑" w:cs="微软雅黑"/>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④税务部门出具的近3个月内任意一个月的完税证明（依法免缴的应提供依法免缴的相关证明文件或零申报报表）；</w:t>
      </w:r>
    </w:p>
    <w:p w14:paraId="4AA9EB64">
      <w:pPr>
        <w:pStyle w:val="17"/>
        <w:numPr>
          <w:ilvl w:val="0"/>
          <w:numId w:val="0"/>
        </w:numPr>
        <w:tabs>
          <w:tab w:val="left" w:pos="5580"/>
        </w:tabs>
        <w:snapToGrid w:val="0"/>
        <w:spacing w:line="240" w:lineRule="atLeast"/>
        <w:ind w:firstLine="240" w:firstLineChars="100"/>
        <w:textAlignment w:val="baseline"/>
        <w:rPr>
          <w:rFonts w:hint="eastAsia" w:ascii="微软雅黑" w:hAnsi="微软雅黑" w:eastAsia="微软雅黑" w:cs="微软雅黑"/>
          <w:b w:val="0"/>
          <w:bCs/>
          <w:color w:val="auto"/>
          <w:kern w:val="0"/>
          <w:sz w:val="24"/>
          <w:lang w:val="en-US" w:eastAsia="zh-CN"/>
        </w:rPr>
      </w:pPr>
      <w:r>
        <w:rPr>
          <w:rFonts w:hint="eastAsia" w:ascii="微软雅黑" w:hAnsi="微软雅黑" w:eastAsia="微软雅黑" w:cs="微软雅黑"/>
          <w:b w:val="0"/>
          <w:bCs/>
          <w:color w:val="auto"/>
          <w:kern w:val="0"/>
          <w:sz w:val="24"/>
          <w:lang w:val="en-US" w:eastAsia="zh-CN"/>
        </w:rPr>
        <w:t>说明：1、新成立公司若无纳税记录，可开具无欠税证明或零申报报表。</w:t>
      </w:r>
    </w:p>
    <w:p w14:paraId="67231DAA">
      <w:pPr>
        <w:pStyle w:val="17"/>
        <w:numPr>
          <w:ilvl w:val="0"/>
          <w:numId w:val="0"/>
        </w:numPr>
        <w:tabs>
          <w:tab w:val="left" w:pos="5580"/>
        </w:tabs>
        <w:snapToGrid w:val="0"/>
        <w:spacing w:line="240" w:lineRule="atLeast"/>
        <w:ind w:firstLine="960" w:firstLineChars="400"/>
        <w:textAlignment w:val="baseline"/>
        <w:rPr>
          <w:rFonts w:ascii="微软雅黑" w:hAnsi="微软雅黑" w:eastAsia="微软雅黑" w:cs="微软雅黑"/>
          <w:b/>
          <w:color w:val="auto"/>
          <w:kern w:val="0"/>
          <w:sz w:val="24"/>
          <w:szCs w:val="24"/>
        </w:rPr>
      </w:pPr>
      <w:r>
        <w:rPr>
          <w:rFonts w:hint="eastAsia" w:ascii="微软雅黑" w:hAnsi="微软雅黑" w:eastAsia="微软雅黑" w:cs="微软雅黑"/>
          <w:b w:val="0"/>
          <w:bCs/>
          <w:color w:val="auto"/>
          <w:kern w:val="0"/>
          <w:sz w:val="24"/>
          <w:lang w:val="en-US" w:eastAsia="zh-CN"/>
        </w:rPr>
        <w:t>2、完税证明中“税种”非养老保险、医疗保险、失业保险、工伤保险和生育保险。</w:t>
      </w:r>
    </w:p>
    <w:p w14:paraId="77A2614B">
      <w:pPr>
        <w:pStyle w:val="17"/>
        <w:tabs>
          <w:tab w:val="left" w:pos="5580"/>
        </w:tabs>
        <w:snapToGrid w:val="0"/>
        <w:spacing w:line="240" w:lineRule="atLeast"/>
        <w:textAlignment w:val="baseline"/>
        <w:rPr>
          <w:rFonts w:ascii="微软雅黑" w:hAnsi="微软雅黑" w:eastAsia="微软雅黑" w:cs="微软雅黑"/>
          <w:b/>
          <w:color w:val="auto"/>
          <w:kern w:val="0"/>
          <w:sz w:val="24"/>
          <w:szCs w:val="24"/>
        </w:rPr>
      </w:pPr>
    </w:p>
    <w:p w14:paraId="6BCDB542">
      <w:pPr>
        <w:tabs>
          <w:tab w:val="left" w:pos="5580"/>
        </w:tabs>
        <w:spacing w:line="240" w:lineRule="atLeast"/>
        <w:ind w:left="1080" w:leftChars="257" w:hanging="540"/>
        <w:rPr>
          <w:rFonts w:hint="eastAsia" w:ascii="微软雅黑" w:hAnsi="微软雅黑" w:eastAsia="微软雅黑" w:cs="微软雅黑"/>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⑤提供近两年任意一年完整的财务审计报告或近一个月的银行资信证明；</w:t>
      </w:r>
    </w:p>
    <w:p w14:paraId="3AF9567C">
      <w:pPr>
        <w:tabs>
          <w:tab w:val="left" w:pos="5580"/>
        </w:tabs>
        <w:spacing w:line="240" w:lineRule="atLeast"/>
        <w:ind w:left="1080" w:leftChars="257" w:hanging="540"/>
        <w:rPr>
          <w:rFonts w:hint="eastAsia" w:ascii="微软雅黑" w:hAnsi="微软雅黑" w:eastAsia="微软雅黑" w:cs="微软雅黑"/>
          <w:b w:val="0"/>
          <w:bCs/>
          <w:color w:val="auto"/>
          <w:kern w:val="0"/>
          <w:sz w:val="24"/>
          <w:szCs w:val="20"/>
          <w:highlight w:val="none"/>
          <w:lang w:val="en-US" w:eastAsia="zh-CN" w:bidi="ar-SA"/>
        </w:rPr>
      </w:pPr>
      <w:r>
        <w:rPr>
          <w:rFonts w:hint="eastAsia" w:ascii="微软雅黑" w:hAnsi="微软雅黑" w:eastAsia="微软雅黑" w:cs="微软雅黑"/>
          <w:b w:val="0"/>
          <w:bCs/>
          <w:color w:val="auto"/>
          <w:kern w:val="0"/>
          <w:sz w:val="24"/>
          <w:szCs w:val="20"/>
          <w:highlight w:val="none"/>
          <w:lang w:val="en-US" w:eastAsia="zh-CN" w:bidi="ar-SA"/>
        </w:rPr>
        <w:t>说明：</w:t>
      </w:r>
    </w:p>
    <w:p w14:paraId="59965D53">
      <w:pPr>
        <w:tabs>
          <w:tab w:val="left" w:pos="5580"/>
        </w:tabs>
        <w:spacing w:line="240" w:lineRule="atLeast"/>
        <w:ind w:left="540"/>
        <w:rPr>
          <w:rFonts w:hint="eastAsia" w:ascii="微软雅黑" w:hAnsi="微软雅黑" w:eastAsia="微软雅黑" w:cs="微软雅黑"/>
          <w:b w:val="0"/>
          <w:bCs/>
          <w:color w:val="auto"/>
          <w:kern w:val="0"/>
          <w:sz w:val="24"/>
          <w:szCs w:val="20"/>
          <w:highlight w:val="none"/>
          <w:lang w:val="en-US" w:eastAsia="zh-CN" w:bidi="ar-SA"/>
        </w:rPr>
      </w:pPr>
      <w:r>
        <w:rPr>
          <w:rFonts w:hint="eastAsia" w:ascii="微软雅黑" w:hAnsi="微软雅黑" w:eastAsia="微软雅黑" w:cs="微软雅黑"/>
          <w:b w:val="0"/>
          <w:bCs/>
          <w:color w:val="auto"/>
          <w:kern w:val="0"/>
          <w:sz w:val="24"/>
          <w:szCs w:val="20"/>
          <w:highlight w:val="none"/>
          <w:lang w:val="en-US" w:eastAsia="zh-CN" w:bidi="ar-SA"/>
        </w:rPr>
        <w:t>1、如提供本单位上年度经会计师事务所出具的完整审计报告复印件须加盖本单位章。</w:t>
      </w:r>
    </w:p>
    <w:p w14:paraId="220886BF">
      <w:pPr>
        <w:pStyle w:val="7"/>
        <w:rPr>
          <w:rFonts w:hint="eastAsia" w:ascii="微软雅黑" w:hAnsi="微软雅黑" w:eastAsia="微软雅黑" w:cs="微软雅黑"/>
          <w:b w:val="0"/>
          <w:bCs/>
          <w:color w:val="auto"/>
          <w:kern w:val="0"/>
          <w:sz w:val="24"/>
          <w:szCs w:val="20"/>
          <w:highlight w:val="none"/>
          <w:lang w:val="en-US" w:eastAsia="zh-CN" w:bidi="ar-SA"/>
        </w:rPr>
      </w:pPr>
      <w:r>
        <w:rPr>
          <w:rFonts w:hint="eastAsia" w:ascii="微软雅黑" w:hAnsi="微软雅黑" w:eastAsia="微软雅黑" w:cs="微软雅黑"/>
          <w:b w:val="0"/>
          <w:bCs/>
          <w:color w:val="auto"/>
          <w:kern w:val="0"/>
          <w:sz w:val="24"/>
          <w:szCs w:val="20"/>
          <w:highlight w:val="none"/>
          <w:lang w:val="en-US" w:eastAsia="zh-CN" w:bidi="ar-SA"/>
        </w:rPr>
        <w:t>2、如果是联合体投标，联合体各方均需提供上述证明。</w:t>
      </w:r>
    </w:p>
    <w:p w14:paraId="0051C1ED">
      <w:pPr>
        <w:pStyle w:val="8"/>
        <w:ind w:firstLine="480" w:firstLineChars="200"/>
        <w:rPr>
          <w:rFonts w:hint="default"/>
          <w:color w:val="auto"/>
          <w:highlight w:val="none"/>
          <w:lang w:val="en-US"/>
        </w:rPr>
      </w:pPr>
      <w:r>
        <w:rPr>
          <w:rFonts w:hint="eastAsia" w:ascii="微软雅黑" w:hAnsi="微软雅黑" w:eastAsia="微软雅黑" w:cs="微软雅黑"/>
          <w:b w:val="0"/>
          <w:bCs/>
          <w:color w:val="auto"/>
          <w:kern w:val="0"/>
          <w:sz w:val="24"/>
          <w:szCs w:val="20"/>
          <w:highlight w:val="none"/>
          <w:lang w:val="en-US" w:eastAsia="zh-CN" w:bidi="ar-SA"/>
        </w:rPr>
        <w:t>3、近两年任意一年指2022年或2023年，近一个月是指本项目响应文件递交及开启截止时间前一个月。</w:t>
      </w:r>
    </w:p>
    <w:p w14:paraId="5C7825AF">
      <w:pPr>
        <w:pStyle w:val="17"/>
        <w:tabs>
          <w:tab w:val="left" w:pos="5580"/>
        </w:tabs>
        <w:snapToGrid w:val="0"/>
        <w:spacing w:line="240" w:lineRule="atLeast"/>
        <w:textAlignment w:val="baseline"/>
        <w:rPr>
          <w:rFonts w:ascii="微软雅黑" w:hAnsi="微软雅黑" w:eastAsia="微软雅黑" w:cs="微软雅黑"/>
          <w:b/>
          <w:color w:val="auto"/>
          <w:kern w:val="0"/>
          <w:sz w:val="24"/>
          <w:szCs w:val="24"/>
        </w:rPr>
      </w:pPr>
    </w:p>
    <w:p w14:paraId="35B8A5AE">
      <w:pPr>
        <w:pStyle w:val="17"/>
        <w:numPr>
          <w:ilvl w:val="0"/>
          <w:numId w:val="0"/>
        </w:numPr>
        <w:tabs>
          <w:tab w:val="left" w:pos="5580"/>
        </w:tabs>
        <w:snapToGrid w:val="0"/>
        <w:spacing w:line="240" w:lineRule="atLeast"/>
        <w:ind w:firstLine="240" w:firstLineChars="100"/>
        <w:textAlignment w:val="baseline"/>
        <w:rPr>
          <w:rFonts w:hint="eastAsia" w:ascii="微软雅黑" w:hAnsi="微软雅黑" w:eastAsia="微软雅黑" w:cs="微软雅黑"/>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⑥参与政府采购活动前3年内未被列入失信、重大税收违法案件、财政部门禁止参加政府采购活动的承诺书；</w:t>
      </w:r>
    </w:p>
    <w:p w14:paraId="695F8104">
      <w:pPr>
        <w:pStyle w:val="7"/>
        <w:ind w:left="0" w:leftChars="0" w:firstLine="720" w:firstLineChars="300"/>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说明：1.供应商应按照相关法规规定如实作出说明。</w:t>
      </w:r>
    </w:p>
    <w:p w14:paraId="40000000">
      <w:pPr>
        <w:pStyle w:val="17"/>
        <w:tabs>
          <w:tab w:val="left" w:pos="5580"/>
        </w:tabs>
        <w:snapToGrid w:val="0"/>
        <w:spacing w:line="240" w:lineRule="atLeast"/>
        <w:textAlignment w:val="baseline"/>
        <w:rPr>
          <w:rFonts w:ascii="微软雅黑" w:hAnsi="微软雅黑" w:eastAsia="微软雅黑" w:cs="微软雅黑"/>
          <w:b/>
          <w:color w:val="auto"/>
          <w:kern w:val="0"/>
          <w:sz w:val="24"/>
          <w:szCs w:val="24"/>
        </w:rPr>
      </w:pPr>
    </w:p>
    <w:p w14:paraId="1303B972">
      <w:pPr>
        <w:pStyle w:val="17"/>
        <w:numPr>
          <w:ilvl w:val="0"/>
          <w:numId w:val="0"/>
        </w:numPr>
        <w:tabs>
          <w:tab w:val="left" w:pos="5580"/>
        </w:tabs>
        <w:snapToGrid w:val="0"/>
        <w:spacing w:line="240" w:lineRule="atLeast"/>
        <w:ind w:firstLine="240" w:firstLineChars="100"/>
        <w:textAlignment w:val="baseline"/>
        <w:rPr>
          <w:rFonts w:ascii="微软雅黑" w:hAnsi="微软雅黑" w:eastAsia="微软雅黑" w:cs="微软雅黑"/>
          <w:b/>
          <w:color w:val="auto"/>
          <w:kern w:val="0"/>
          <w:sz w:val="24"/>
        </w:rPr>
      </w:pPr>
      <w:bookmarkStart w:id="460" w:name="_Toc10102"/>
      <w:bookmarkStart w:id="461" w:name="_Toc28525"/>
      <w:bookmarkStart w:id="462" w:name="_Toc16326"/>
      <w:bookmarkStart w:id="463" w:name="_Toc494296991"/>
      <w:bookmarkStart w:id="464" w:name="_Toc494296665"/>
      <w:bookmarkStart w:id="465" w:name="_Toc16480"/>
      <w:bookmarkStart w:id="466" w:name="_Toc20720"/>
      <w:r>
        <w:rPr>
          <w:rFonts w:hint="eastAsia" w:ascii="微软雅黑" w:hAnsi="微软雅黑" w:eastAsia="微软雅黑" w:cs="微软雅黑"/>
          <w:b/>
          <w:color w:val="auto"/>
          <w:kern w:val="0"/>
          <w:sz w:val="24"/>
          <w:szCs w:val="24"/>
          <w:lang w:val="en-US" w:eastAsia="zh-CN" w:bidi="ar-SA"/>
        </w:rPr>
        <w:t>⑦提供针对本次项目的反商业贿赂承诺书。</w:t>
      </w:r>
    </w:p>
    <w:p w14:paraId="36E943BA">
      <w:pPr>
        <w:pStyle w:val="7"/>
        <w:ind w:left="0" w:leftChars="0" w:firstLine="720" w:firstLineChars="300"/>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说明：1.供应商应按照相关法规规定如实作出说明。</w:t>
      </w:r>
    </w:p>
    <w:p w14:paraId="6C1AE483">
      <w:pPr>
        <w:rPr>
          <w:rFonts w:hint="eastAsia" w:ascii="微软雅黑" w:hAnsi="微软雅黑" w:eastAsia="微软雅黑" w:cs="微软雅黑"/>
          <w:color w:val="auto"/>
          <w:lang w:val="en-US" w:eastAsia="zh-CN"/>
        </w:rPr>
      </w:pPr>
    </w:p>
    <w:p w14:paraId="4C476AC9">
      <w:pPr>
        <w:pStyle w:val="17"/>
        <w:numPr>
          <w:ilvl w:val="0"/>
          <w:numId w:val="0"/>
        </w:numPr>
        <w:tabs>
          <w:tab w:val="left" w:pos="5580"/>
        </w:tabs>
        <w:snapToGrid w:val="0"/>
        <w:spacing w:line="240" w:lineRule="atLeast"/>
        <w:ind w:firstLine="240" w:firstLineChars="100"/>
        <w:textAlignment w:val="baseline"/>
        <w:rPr>
          <w:rFonts w:hint="eastAsia" w:ascii="微软雅黑" w:hAnsi="微软雅黑" w:eastAsia="微软雅黑" w:cs="微软雅黑"/>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⑧根据《财政部关于在政府采购活动中查询及使用信用记录有关问题的通知》（财库﹝2016﹞125号）的要求，凡拟参加本次招标项目的供应商，必须为未被列入“信用中国”网站(www.creditchina.gov.cn)、中国政府采购网(www.ccgp.gov.cn)渠道信用记录失信被执行人、重大税收违法案件当事人名单、政府采购严重违法失信行为记录名单的供应商不得参加本项目（须提供查询记录并加盖公章）；</w:t>
      </w:r>
    </w:p>
    <w:p w14:paraId="5C1602D3">
      <w:pPr>
        <w:pStyle w:val="17"/>
        <w:numPr>
          <w:ilvl w:val="0"/>
          <w:numId w:val="0"/>
        </w:numPr>
        <w:tabs>
          <w:tab w:val="left" w:pos="5580"/>
        </w:tabs>
        <w:snapToGrid w:val="0"/>
        <w:spacing w:line="240" w:lineRule="atLeast"/>
        <w:ind w:firstLine="240" w:firstLineChars="100"/>
        <w:textAlignment w:val="baseline"/>
        <w:rPr>
          <w:rFonts w:hint="eastAsia" w:ascii="微软雅黑" w:hAnsi="微软雅黑" w:eastAsia="微软雅黑" w:cs="微软雅黑"/>
          <w:b/>
          <w:color w:val="auto"/>
          <w:kern w:val="0"/>
          <w:sz w:val="24"/>
          <w:szCs w:val="24"/>
          <w:lang w:val="en-US" w:eastAsia="zh-CN" w:bidi="ar-SA"/>
        </w:rPr>
      </w:pPr>
    </w:p>
    <w:p w14:paraId="02631F2E">
      <w:pPr>
        <w:pStyle w:val="17"/>
        <w:numPr>
          <w:ilvl w:val="0"/>
          <w:numId w:val="0"/>
        </w:numPr>
        <w:tabs>
          <w:tab w:val="left" w:pos="5580"/>
        </w:tabs>
        <w:snapToGrid w:val="0"/>
        <w:spacing w:line="240" w:lineRule="atLeast"/>
        <w:ind w:firstLine="240" w:firstLineChars="100"/>
        <w:textAlignment w:val="baseline"/>
        <w:rPr>
          <w:rFonts w:hint="eastAsia" w:ascii="微软雅黑" w:hAnsi="微软雅黑" w:eastAsia="微软雅黑" w:cs="微软雅黑"/>
          <w:b/>
          <w:color w:val="auto"/>
          <w:kern w:val="0"/>
          <w:sz w:val="24"/>
          <w:szCs w:val="24"/>
          <w:lang w:val="en-US" w:eastAsia="zh-CN" w:bidi="ar-SA"/>
        </w:rPr>
      </w:pPr>
    </w:p>
    <w:p w14:paraId="0444DDB9">
      <w:pPr>
        <w:pStyle w:val="18"/>
        <w:rPr>
          <w:rFonts w:hint="eastAsia" w:ascii="微软雅黑" w:hAnsi="微软雅黑" w:eastAsia="微软雅黑" w:cs="微软雅黑"/>
          <w:b/>
          <w:color w:val="auto"/>
          <w:kern w:val="0"/>
          <w:sz w:val="24"/>
          <w:szCs w:val="24"/>
          <w:lang w:val="en-US" w:eastAsia="zh-CN" w:bidi="ar-SA"/>
        </w:rPr>
      </w:pPr>
    </w:p>
    <w:p w14:paraId="77B88D41">
      <w:pPr>
        <w:spacing w:before="0" w:line="240" w:lineRule="atLeast"/>
        <w:outlineLvl w:val="9"/>
        <w:rPr>
          <w:rStyle w:val="90"/>
          <w:rFonts w:ascii="微软雅黑" w:hAnsi="微软雅黑" w:eastAsia="微软雅黑" w:cs="微软雅黑"/>
          <w:b/>
          <w:bCs w:val="0"/>
          <w:color w:val="auto"/>
          <w:sz w:val="24"/>
        </w:rPr>
      </w:pPr>
      <w:r>
        <w:rPr>
          <w:rFonts w:hint="eastAsia" w:ascii="微软雅黑" w:hAnsi="微软雅黑" w:eastAsia="微软雅黑" w:cs="微软雅黑"/>
          <w:b/>
          <w:bCs w:val="0"/>
          <w:color w:val="auto"/>
          <w:kern w:val="0"/>
          <w:sz w:val="24"/>
          <w:szCs w:val="24"/>
          <w:lang w:val="en-US" w:eastAsia="zh-CN" w:bidi="ar-SA"/>
        </w:rPr>
        <w:t>⑨</w:t>
      </w:r>
      <w:r>
        <w:rPr>
          <w:rStyle w:val="90"/>
          <w:rFonts w:hint="eastAsia" w:ascii="微软雅黑" w:hAnsi="微软雅黑" w:eastAsia="微软雅黑" w:cs="微软雅黑"/>
          <w:b/>
          <w:bCs w:val="0"/>
          <w:color w:val="auto"/>
          <w:sz w:val="24"/>
        </w:rPr>
        <w:t>中小企业声明函（服务）</w:t>
      </w:r>
    </w:p>
    <w:p w14:paraId="105227D1">
      <w:pPr>
        <w:widowControl/>
        <w:spacing w:before="100" w:beforeAutospacing="1" w:after="100" w:afterAutospacing="1" w:line="330" w:lineRule="atLeast"/>
        <w:ind w:firstLine="420" w:firstLineChars="200"/>
        <w:jc w:val="left"/>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本公司（联合体）郑重声明，根据《政府采购促进中小企业发展管理办法》（财库﹝2020﹞46 号）的规定，本公司（联合体）参加</w:t>
      </w:r>
      <w:r>
        <w:rPr>
          <w:rFonts w:hint="eastAsia" w:ascii="微软雅黑" w:hAnsi="微软雅黑" w:eastAsia="微软雅黑" w:cs="微软雅黑"/>
          <w:i/>
          <w:iCs/>
          <w:color w:val="auto"/>
          <w:kern w:val="0"/>
          <w:szCs w:val="21"/>
          <w:u w:val="single"/>
        </w:rPr>
        <w:t>（单位名称  ）</w:t>
      </w:r>
      <w:r>
        <w:rPr>
          <w:rFonts w:hint="eastAsia" w:ascii="微软雅黑" w:hAnsi="微软雅黑" w:eastAsia="微软雅黑" w:cs="微软雅黑"/>
          <w:color w:val="auto"/>
          <w:kern w:val="0"/>
          <w:szCs w:val="21"/>
        </w:rPr>
        <w:t>的</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i/>
          <w:iCs/>
          <w:color w:val="auto"/>
          <w:kern w:val="0"/>
          <w:szCs w:val="21"/>
          <w:u w:val="single"/>
        </w:rPr>
        <w:t>（项目名称）</w:t>
      </w:r>
      <w:r>
        <w:rPr>
          <w:rFonts w:hint="eastAsia" w:ascii="微软雅黑" w:hAnsi="微软雅黑" w:eastAsia="微软雅黑" w:cs="微软雅黑"/>
          <w:color w:val="auto"/>
          <w:kern w:val="0"/>
          <w:szCs w:val="21"/>
        </w:rPr>
        <w:t>采购活动，服务全部由符合政策要求的中小企业承接。相关企业（含联合 体中的中小企业、签订分包意向协议的中小企业）的具体情况如下：</w:t>
      </w:r>
    </w:p>
    <w:p w14:paraId="0CAB38BD">
      <w:pPr>
        <w:pStyle w:val="87"/>
        <w:tabs>
          <w:tab w:val="left" w:pos="1243"/>
        </w:tabs>
        <w:spacing w:line="402" w:lineRule="exact"/>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1.</w:t>
      </w:r>
      <w:r>
        <w:rPr>
          <w:rFonts w:hint="eastAsia" w:ascii="微软雅黑" w:hAnsi="微软雅黑" w:eastAsia="微软雅黑" w:cs="微软雅黑"/>
          <w:i/>
          <w:iCs/>
          <w:color w:val="auto"/>
          <w:kern w:val="0"/>
          <w:szCs w:val="21"/>
          <w:u w:val="single"/>
        </w:rPr>
        <w:t>（</w:t>
      </w:r>
      <w:r>
        <w:rPr>
          <w:rFonts w:hint="eastAsia" w:ascii="微软雅黑" w:hAnsi="微软雅黑" w:eastAsia="微软雅黑" w:cs="微软雅黑"/>
          <w:i/>
          <w:iCs/>
          <w:color w:val="auto"/>
          <w:kern w:val="0"/>
          <w:szCs w:val="21"/>
          <w:u w:val="single"/>
          <w:lang w:eastAsia="zh-CN"/>
        </w:rPr>
        <w:t>标的名称</w:t>
      </w:r>
      <w:r>
        <w:rPr>
          <w:rFonts w:hint="eastAsia" w:ascii="微软雅黑" w:hAnsi="微软雅黑" w:eastAsia="微软雅黑" w:cs="微软雅黑"/>
          <w:i/>
          <w:iCs/>
          <w:color w:val="auto"/>
          <w:kern w:val="0"/>
          <w:szCs w:val="21"/>
          <w:u w:val="single"/>
        </w:rPr>
        <w:t>）</w:t>
      </w:r>
      <w:r>
        <w:rPr>
          <w:rFonts w:hint="eastAsia" w:ascii="微软雅黑" w:hAnsi="微软雅黑" w:eastAsia="微软雅黑" w:cs="微软雅黑"/>
          <w:color w:val="auto"/>
          <w:kern w:val="0"/>
          <w:szCs w:val="21"/>
        </w:rPr>
        <w:t>，属于</w:t>
      </w:r>
      <w:r>
        <w:rPr>
          <w:rFonts w:hint="eastAsia" w:ascii="微软雅黑" w:hAnsi="微软雅黑" w:eastAsia="微软雅黑" w:cs="微软雅黑"/>
          <w:i/>
          <w:iCs/>
          <w:color w:val="auto"/>
          <w:kern w:val="0"/>
          <w:szCs w:val="21"/>
          <w:u w:val="single"/>
        </w:rPr>
        <w:t>（采购文件中明确的所属行业）</w:t>
      </w:r>
      <w:r>
        <w:rPr>
          <w:rFonts w:hint="eastAsia" w:ascii="微软雅黑" w:hAnsi="微软雅黑" w:eastAsia="微软雅黑" w:cs="微软雅黑"/>
          <w:color w:val="auto"/>
          <w:kern w:val="0"/>
          <w:szCs w:val="21"/>
        </w:rPr>
        <w:t xml:space="preserve">；承接企业为 </w:t>
      </w:r>
      <w:r>
        <w:rPr>
          <w:rFonts w:hint="eastAsia" w:ascii="微软雅黑" w:hAnsi="微软雅黑" w:eastAsia="微软雅黑" w:cs="微软雅黑"/>
          <w:i/>
          <w:iCs/>
          <w:color w:val="auto"/>
          <w:kern w:val="0"/>
          <w:szCs w:val="21"/>
          <w:u w:val="single"/>
        </w:rPr>
        <w:t xml:space="preserve">  （企业名称） </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rPr>
        <w:t>，从业人员</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rPr>
        <w:t>人，营业收入为</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rPr>
        <w:t>万元，资产总额为</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rPr>
        <w:t>万元，属于</w:t>
      </w:r>
      <w:r>
        <w:rPr>
          <w:rFonts w:hint="eastAsia" w:ascii="微软雅黑" w:hAnsi="微软雅黑" w:eastAsia="微软雅黑" w:cs="微软雅黑"/>
          <w:i/>
          <w:iCs/>
          <w:color w:val="auto"/>
          <w:kern w:val="0"/>
          <w:szCs w:val="21"/>
          <w:u w:val="single"/>
        </w:rPr>
        <w:t>（中型企业、小型企业、微型企业）</w:t>
      </w:r>
      <w:r>
        <w:rPr>
          <w:rFonts w:hint="eastAsia" w:ascii="微软雅黑" w:hAnsi="微软雅黑" w:eastAsia="微软雅黑" w:cs="微软雅黑"/>
          <w:color w:val="auto"/>
          <w:kern w:val="0"/>
          <w:szCs w:val="21"/>
        </w:rPr>
        <w:t>；</w:t>
      </w:r>
    </w:p>
    <w:p w14:paraId="6332C0F2">
      <w:pPr>
        <w:pStyle w:val="87"/>
        <w:tabs>
          <w:tab w:val="left" w:pos="1243"/>
        </w:tabs>
        <w:spacing w:line="402" w:lineRule="exact"/>
        <w:rPr>
          <w:rFonts w:ascii="微软雅黑" w:hAnsi="微软雅黑" w:eastAsia="微软雅黑" w:cs="微软雅黑"/>
          <w:color w:val="auto"/>
          <w:kern w:val="0"/>
          <w:szCs w:val="21"/>
          <w:u w:val="single"/>
        </w:rPr>
      </w:pPr>
      <w:r>
        <w:rPr>
          <w:rFonts w:hint="eastAsia" w:ascii="微软雅黑" w:hAnsi="微软雅黑" w:eastAsia="微软雅黑" w:cs="微软雅黑"/>
          <w:color w:val="auto"/>
          <w:kern w:val="0"/>
          <w:szCs w:val="21"/>
        </w:rPr>
        <w:t>2.</w:t>
      </w:r>
      <w:r>
        <w:rPr>
          <w:rFonts w:hint="eastAsia" w:ascii="微软雅黑" w:hAnsi="微软雅黑" w:eastAsia="微软雅黑" w:cs="微软雅黑"/>
          <w:i/>
          <w:iCs/>
          <w:color w:val="auto"/>
          <w:kern w:val="0"/>
          <w:szCs w:val="21"/>
          <w:u w:val="single"/>
        </w:rPr>
        <w:t>（</w:t>
      </w:r>
      <w:r>
        <w:rPr>
          <w:rFonts w:hint="eastAsia" w:ascii="微软雅黑" w:hAnsi="微软雅黑" w:eastAsia="微软雅黑" w:cs="微软雅黑"/>
          <w:i/>
          <w:iCs/>
          <w:color w:val="auto"/>
          <w:kern w:val="0"/>
          <w:szCs w:val="21"/>
          <w:u w:val="single"/>
          <w:lang w:eastAsia="zh-CN"/>
        </w:rPr>
        <w:t>标的名称</w:t>
      </w:r>
      <w:r>
        <w:rPr>
          <w:rFonts w:hint="eastAsia" w:ascii="微软雅黑" w:hAnsi="微软雅黑" w:eastAsia="微软雅黑" w:cs="微软雅黑"/>
          <w:i/>
          <w:iCs/>
          <w:color w:val="auto"/>
          <w:kern w:val="0"/>
          <w:szCs w:val="21"/>
          <w:u w:val="single"/>
        </w:rPr>
        <w:t>）</w:t>
      </w:r>
      <w:r>
        <w:rPr>
          <w:rFonts w:hint="eastAsia" w:ascii="微软雅黑" w:hAnsi="微软雅黑" w:eastAsia="微软雅黑" w:cs="微软雅黑"/>
          <w:color w:val="auto"/>
          <w:kern w:val="0"/>
          <w:szCs w:val="21"/>
          <w:u w:val="single"/>
        </w:rPr>
        <w:t>，</w:t>
      </w:r>
      <w:r>
        <w:rPr>
          <w:rFonts w:hint="eastAsia" w:ascii="微软雅黑" w:hAnsi="微软雅黑" w:eastAsia="微软雅黑" w:cs="微软雅黑"/>
          <w:color w:val="auto"/>
          <w:kern w:val="0"/>
          <w:szCs w:val="21"/>
        </w:rPr>
        <w:t>属于</w:t>
      </w:r>
      <w:r>
        <w:rPr>
          <w:rFonts w:hint="eastAsia" w:ascii="微软雅黑" w:hAnsi="微软雅黑" w:eastAsia="微软雅黑" w:cs="微软雅黑"/>
          <w:i/>
          <w:iCs/>
          <w:color w:val="auto"/>
          <w:kern w:val="0"/>
          <w:szCs w:val="21"/>
          <w:u w:val="single"/>
        </w:rPr>
        <w:t>（采购文件中明确的所属行业）</w:t>
      </w:r>
      <w:r>
        <w:rPr>
          <w:rFonts w:hint="eastAsia" w:ascii="微软雅黑" w:hAnsi="微软雅黑" w:eastAsia="微软雅黑" w:cs="微软雅黑"/>
          <w:color w:val="auto"/>
          <w:kern w:val="0"/>
          <w:szCs w:val="21"/>
        </w:rPr>
        <w:t>；承接企业为</w:t>
      </w:r>
      <w:r>
        <w:rPr>
          <w:rFonts w:hint="eastAsia" w:ascii="微软雅黑" w:hAnsi="微软雅黑" w:eastAsia="微软雅黑" w:cs="微软雅黑"/>
          <w:i/>
          <w:iCs/>
          <w:color w:val="auto"/>
          <w:kern w:val="0"/>
          <w:szCs w:val="21"/>
          <w:u w:val="single"/>
        </w:rPr>
        <w:t>（企业名称）</w:t>
      </w:r>
      <w:r>
        <w:rPr>
          <w:rFonts w:hint="eastAsia" w:ascii="微软雅黑" w:hAnsi="微软雅黑" w:eastAsia="微软雅黑" w:cs="微软雅黑"/>
          <w:color w:val="auto"/>
          <w:kern w:val="0"/>
          <w:szCs w:val="21"/>
        </w:rPr>
        <w:t>，从业人员</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rPr>
        <w:t>人，营业收入为</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rPr>
        <w:t>万元，资产总额为</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rPr>
        <w:t>万元，属于</w:t>
      </w:r>
      <w:r>
        <w:rPr>
          <w:rFonts w:hint="eastAsia" w:ascii="微软雅黑" w:hAnsi="微软雅黑" w:eastAsia="微软雅黑" w:cs="微软雅黑"/>
          <w:i/>
          <w:iCs/>
          <w:color w:val="auto"/>
          <w:kern w:val="0"/>
          <w:szCs w:val="21"/>
          <w:u w:val="single"/>
        </w:rPr>
        <w:t>（中型企业、小型企业、微型企业）</w:t>
      </w:r>
      <w:r>
        <w:rPr>
          <w:rFonts w:hint="eastAsia" w:ascii="微软雅黑" w:hAnsi="微软雅黑" w:eastAsia="微软雅黑" w:cs="微软雅黑"/>
          <w:color w:val="auto"/>
          <w:kern w:val="0"/>
          <w:szCs w:val="21"/>
        </w:rPr>
        <w:t>；</w:t>
      </w:r>
    </w:p>
    <w:p w14:paraId="42A5890E">
      <w:pPr>
        <w:pStyle w:val="11"/>
        <w:spacing w:before="11"/>
        <w:ind w:left="86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w:t>
      </w:r>
    </w:p>
    <w:p w14:paraId="74CB703C">
      <w:pPr>
        <w:pStyle w:val="11"/>
        <w:spacing w:before="108" w:line="304" w:lineRule="auto"/>
        <w:ind w:right="417"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以上企业，不属于大企业的分支机构，不存在控股股东为大企业的情形，也不存在与大企业的负责人为同一人的情形。</w:t>
      </w:r>
    </w:p>
    <w:p w14:paraId="750520FA">
      <w:pPr>
        <w:pStyle w:val="11"/>
        <w:spacing w:before="108" w:line="304" w:lineRule="auto"/>
        <w:ind w:right="417"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本企业对上述声明内容的真实性负责。如有虚假，将依法承担相应责任。</w:t>
      </w:r>
    </w:p>
    <w:p w14:paraId="3CF4AB35">
      <w:pPr>
        <w:pStyle w:val="87"/>
        <w:tabs>
          <w:tab w:val="left" w:pos="1243"/>
        </w:tabs>
        <w:spacing w:line="402" w:lineRule="exact"/>
        <w:ind w:left="420" w:leftChars="200" w:firstLine="0" w:firstLineChars="0"/>
        <w:rPr>
          <w:rFonts w:ascii="微软雅黑" w:hAnsi="微软雅黑" w:eastAsia="微软雅黑" w:cs="微软雅黑"/>
          <w:color w:val="auto"/>
          <w:kern w:val="0"/>
          <w:szCs w:val="21"/>
        </w:rPr>
      </w:pPr>
    </w:p>
    <w:p w14:paraId="20A4B4BA">
      <w:pPr>
        <w:pStyle w:val="87"/>
        <w:tabs>
          <w:tab w:val="left" w:pos="1243"/>
        </w:tabs>
        <w:spacing w:line="402" w:lineRule="exact"/>
        <w:ind w:left="420" w:leftChars="200" w:firstLine="0" w:firstLineChars="0"/>
        <w:rPr>
          <w:rFonts w:ascii="微软雅黑" w:hAnsi="微软雅黑" w:eastAsia="微软雅黑" w:cs="微软雅黑"/>
          <w:color w:val="auto"/>
          <w:kern w:val="0"/>
          <w:szCs w:val="21"/>
        </w:rPr>
      </w:pPr>
    </w:p>
    <w:p w14:paraId="23D5B63F">
      <w:pPr>
        <w:pStyle w:val="87"/>
        <w:tabs>
          <w:tab w:val="left" w:pos="1243"/>
        </w:tabs>
        <w:spacing w:line="402" w:lineRule="exact"/>
        <w:ind w:left="420" w:leftChars="200" w:firstLine="0" w:firstLineChars="0"/>
        <w:rPr>
          <w:rFonts w:ascii="微软雅黑" w:hAnsi="微软雅黑" w:eastAsia="微软雅黑" w:cs="微软雅黑"/>
          <w:color w:val="auto"/>
          <w:kern w:val="0"/>
          <w:szCs w:val="21"/>
        </w:rPr>
      </w:pPr>
    </w:p>
    <w:p w14:paraId="32C85879">
      <w:pPr>
        <w:pStyle w:val="87"/>
        <w:tabs>
          <w:tab w:val="left" w:pos="1243"/>
        </w:tabs>
        <w:spacing w:line="402" w:lineRule="exact"/>
        <w:ind w:left="420" w:leftChars="200" w:firstLine="0" w:firstLineChars="0"/>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供应商名称（盖章）：</w:t>
      </w:r>
    </w:p>
    <w:p w14:paraId="27489AD7">
      <w:pPr>
        <w:pStyle w:val="87"/>
        <w:tabs>
          <w:tab w:val="left" w:pos="1243"/>
        </w:tabs>
        <w:spacing w:line="402" w:lineRule="exact"/>
        <w:ind w:left="420" w:leftChars="200" w:firstLine="0" w:firstLineChars="0"/>
        <w:rPr>
          <w:rFonts w:ascii="微软雅黑" w:hAnsi="微软雅黑" w:eastAsia="微软雅黑" w:cs="微软雅黑"/>
          <w:color w:val="auto"/>
          <w:kern w:val="0"/>
          <w:szCs w:val="21"/>
        </w:rPr>
      </w:pPr>
    </w:p>
    <w:p w14:paraId="6F0BA862">
      <w:pPr>
        <w:pStyle w:val="87"/>
        <w:tabs>
          <w:tab w:val="left" w:pos="1243"/>
        </w:tabs>
        <w:spacing w:line="402" w:lineRule="exact"/>
        <w:ind w:left="420" w:leftChars="200" w:firstLine="0" w:firstLineChars="0"/>
        <w:rPr>
          <w:rFonts w:ascii="微软雅黑" w:hAnsi="微软雅黑" w:eastAsia="微软雅黑" w:cs="微软雅黑"/>
          <w:color w:val="auto"/>
          <w:kern w:val="0"/>
          <w:szCs w:val="21"/>
        </w:rPr>
      </w:pPr>
    </w:p>
    <w:p w14:paraId="43E4E422">
      <w:pPr>
        <w:pStyle w:val="87"/>
        <w:tabs>
          <w:tab w:val="left" w:pos="1243"/>
        </w:tabs>
        <w:spacing w:line="402" w:lineRule="exact"/>
        <w:ind w:left="420" w:leftChars="200" w:firstLine="0" w:firstLineChars="0"/>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日期：</w:t>
      </w:r>
    </w:p>
    <w:p w14:paraId="279E7452">
      <w:pPr>
        <w:pStyle w:val="87"/>
        <w:tabs>
          <w:tab w:val="left" w:pos="1243"/>
        </w:tabs>
        <w:spacing w:line="402" w:lineRule="exact"/>
        <w:ind w:left="420" w:leftChars="200" w:firstLine="0" w:firstLineChars="0"/>
        <w:rPr>
          <w:rFonts w:ascii="微软雅黑" w:hAnsi="微软雅黑" w:eastAsia="微软雅黑" w:cs="微软雅黑"/>
          <w:color w:val="auto"/>
          <w:kern w:val="0"/>
          <w:szCs w:val="21"/>
        </w:rPr>
      </w:pPr>
    </w:p>
    <w:p w14:paraId="75282854">
      <w:pPr>
        <w:pStyle w:val="87"/>
        <w:tabs>
          <w:tab w:val="left" w:pos="1243"/>
        </w:tabs>
        <w:spacing w:line="402" w:lineRule="exact"/>
        <w:ind w:left="420" w:leftChars="200" w:firstLine="0" w:firstLineChars="0"/>
        <w:rPr>
          <w:rFonts w:ascii="微软雅黑" w:hAnsi="微软雅黑" w:eastAsia="微软雅黑" w:cs="微软雅黑"/>
          <w:color w:val="auto"/>
          <w:kern w:val="0"/>
          <w:szCs w:val="21"/>
        </w:rPr>
      </w:pPr>
    </w:p>
    <w:p w14:paraId="24462B88">
      <w:pPr>
        <w:widowControl/>
        <w:spacing w:before="100" w:beforeAutospacing="1" w:after="100" w:afterAutospacing="1" w:line="400" w:lineRule="exact"/>
        <w:ind w:left="420" w:hanging="420" w:hangingChars="200"/>
        <w:jc w:val="both"/>
        <w:rPr>
          <w:rFonts w:ascii="微软雅黑" w:hAnsi="微软雅黑" w:eastAsia="微软雅黑" w:cs="微软雅黑"/>
          <w:color w:val="auto"/>
          <w:szCs w:val="21"/>
        </w:rPr>
      </w:pPr>
      <w:r>
        <w:rPr>
          <w:rFonts w:hint="eastAsia" w:ascii="微软雅黑" w:hAnsi="微软雅黑" w:eastAsia="微软雅黑" w:cs="微软雅黑"/>
          <w:b/>
          <w:bCs/>
          <w:color w:val="auto"/>
          <w:szCs w:val="21"/>
        </w:rPr>
        <w:t>注：</w:t>
      </w:r>
      <w:r>
        <w:rPr>
          <w:rFonts w:hint="eastAsia" w:ascii="微软雅黑" w:hAnsi="微软雅黑" w:eastAsia="微软雅黑" w:cs="微软雅黑"/>
          <w:b/>
          <w:bCs/>
          <w:color w:val="auto"/>
          <w:szCs w:val="21"/>
          <w:lang w:val="en-US" w:eastAsia="zh-CN"/>
        </w:rPr>
        <w:t xml:space="preserve">1、潜在投标企业属于中小微企业的，应在响应文件中提供‘’中小企业声明函”如果未提供或提供“中小企业声明函”内容不实的，供应商将承担由此造成的一切不利后果。  </w:t>
      </w:r>
      <w:r>
        <w:rPr>
          <w:rFonts w:hint="eastAsia" w:ascii="微软雅黑" w:hAnsi="微软雅黑" w:eastAsia="微软雅黑" w:cs="微软雅黑"/>
          <w:color w:val="auto"/>
          <w:szCs w:val="21"/>
          <w:lang w:val="en-US" w:eastAsia="zh-CN"/>
        </w:rPr>
        <w:t xml:space="preserve">    </w:t>
      </w:r>
    </w:p>
    <w:p w14:paraId="1DBB3846">
      <w:pPr>
        <w:widowControl/>
        <w:spacing w:before="100" w:beforeAutospacing="1" w:after="100" w:afterAutospacing="1" w:line="400" w:lineRule="exact"/>
        <w:ind w:left="420" w:leftChars="200" w:firstLine="0" w:firstLineChars="0"/>
        <w:jc w:val="both"/>
        <w:rPr>
          <w:rFonts w:hint="eastAsia" w:ascii="微软雅黑" w:hAnsi="微软雅黑" w:eastAsia="微软雅黑" w:cs="微软雅黑"/>
          <w:b/>
          <w:bCs/>
          <w:color w:val="auto"/>
          <w:szCs w:val="21"/>
          <w:lang w:val="en-US" w:eastAsia="zh-CN"/>
        </w:rPr>
      </w:pPr>
      <w:r>
        <w:rPr>
          <w:rFonts w:hint="eastAsia" w:ascii="微软雅黑" w:hAnsi="微软雅黑" w:eastAsia="微软雅黑" w:cs="微软雅黑"/>
          <w:b/>
          <w:bCs/>
          <w:color w:val="auto"/>
          <w:szCs w:val="21"/>
          <w:lang w:val="en-US" w:eastAsia="zh-CN"/>
        </w:rPr>
        <w:t>2、本项目所属行业：其他未列明行业。</w:t>
      </w:r>
    </w:p>
    <w:p w14:paraId="0C9384A6">
      <w:pPr>
        <w:spacing w:line="240" w:lineRule="atLeast"/>
        <w:ind w:left="1080" w:leftChars="257" w:hanging="540"/>
        <w:jc w:val="center"/>
        <w:outlineLvl w:val="9"/>
        <w:rPr>
          <w:rFonts w:ascii="微软雅黑" w:hAnsi="微软雅黑" w:eastAsia="微软雅黑" w:cs="微软雅黑"/>
          <w:color w:val="auto"/>
          <w:szCs w:val="21"/>
        </w:rPr>
      </w:pPr>
      <w:r>
        <w:rPr>
          <w:rFonts w:hint="eastAsia" w:ascii="微软雅黑" w:hAnsi="微软雅黑" w:eastAsia="微软雅黑" w:cs="微软雅黑"/>
          <w:color w:val="auto"/>
          <w:szCs w:val="21"/>
        </w:rPr>
        <w:t>　</w:t>
      </w:r>
    </w:p>
    <w:p w14:paraId="7F9D54C0">
      <w:pPr>
        <w:spacing w:line="240" w:lineRule="atLeast"/>
        <w:outlineLvl w:val="9"/>
        <w:rPr>
          <w:rFonts w:hint="eastAsia" w:ascii="微软雅黑" w:hAnsi="微软雅黑" w:eastAsia="微软雅黑" w:cs="微软雅黑"/>
          <w:color w:val="auto"/>
          <w:szCs w:val="21"/>
        </w:rPr>
      </w:pPr>
    </w:p>
    <w:p w14:paraId="5EA44A71">
      <w:pPr>
        <w:spacing w:line="240" w:lineRule="atLeast"/>
        <w:outlineLvl w:val="9"/>
        <w:rPr>
          <w:rFonts w:hint="eastAsia" w:ascii="微软雅黑" w:hAnsi="微软雅黑" w:eastAsia="微软雅黑" w:cs="微软雅黑"/>
          <w:color w:val="auto"/>
          <w:szCs w:val="21"/>
        </w:rPr>
      </w:pPr>
    </w:p>
    <w:p w14:paraId="18EF6C0E">
      <w:pPr>
        <w:spacing w:line="240" w:lineRule="atLeast"/>
        <w:outlineLvl w:val="9"/>
        <w:rPr>
          <w:rFonts w:hint="eastAsia" w:ascii="微软雅黑" w:hAnsi="微软雅黑" w:eastAsia="微软雅黑" w:cs="微软雅黑"/>
          <w:color w:val="auto"/>
          <w:szCs w:val="21"/>
        </w:rPr>
      </w:pPr>
    </w:p>
    <w:p w14:paraId="7D464ADC">
      <w:pPr>
        <w:spacing w:line="240" w:lineRule="atLeast"/>
        <w:outlineLvl w:val="9"/>
        <w:rPr>
          <w:rFonts w:hint="eastAsia" w:ascii="微软雅黑" w:hAnsi="微软雅黑" w:eastAsia="微软雅黑" w:cs="微软雅黑"/>
          <w:color w:val="auto"/>
          <w:szCs w:val="21"/>
        </w:rPr>
      </w:pPr>
    </w:p>
    <w:p w14:paraId="2DCD3BF9">
      <w:pPr>
        <w:spacing w:line="240" w:lineRule="atLeast"/>
        <w:outlineLvl w:val="9"/>
        <w:rPr>
          <w:rFonts w:hint="eastAsia" w:ascii="微软雅黑" w:hAnsi="微软雅黑" w:eastAsia="微软雅黑" w:cs="微软雅黑"/>
          <w:color w:val="auto"/>
          <w:szCs w:val="21"/>
        </w:rPr>
      </w:pPr>
    </w:p>
    <w:p w14:paraId="69DFB7FB">
      <w:pPr>
        <w:keepNext w:val="0"/>
        <w:keepLines w:val="0"/>
        <w:pageBreakBefore w:val="0"/>
        <w:kinsoku/>
        <w:wordWrap/>
        <w:overflowPunct/>
        <w:topLinePunct w:val="0"/>
        <w:autoSpaceDE/>
        <w:autoSpaceDN/>
        <w:bidi w:val="0"/>
        <w:adjustRightInd/>
        <w:spacing w:line="400" w:lineRule="exact"/>
        <w:jc w:val="left"/>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附：</w:t>
      </w:r>
    </w:p>
    <w:p w14:paraId="66291301">
      <w:pPr>
        <w:widowControl/>
        <w:spacing w:before="100" w:beforeAutospacing="1" w:after="100" w:afterAutospacing="1" w:line="400" w:lineRule="exact"/>
        <w:ind w:left="420" w:leftChars="200" w:firstLine="0" w:firstLineChars="0"/>
        <w:jc w:val="center"/>
        <w:rPr>
          <w:rFonts w:hint="eastAsia" w:ascii="微软雅黑" w:hAnsi="微软雅黑" w:eastAsia="微软雅黑" w:cs="微软雅黑"/>
          <w:b/>
          <w:bCs/>
          <w:color w:val="auto"/>
          <w:szCs w:val="21"/>
          <w:lang w:val="en-US" w:eastAsia="zh-CN"/>
        </w:rPr>
      </w:pPr>
      <w:bookmarkStart w:id="467" w:name="bookmark1"/>
      <w:bookmarkStart w:id="468" w:name="bookmark0"/>
      <w:r>
        <w:rPr>
          <w:rFonts w:hint="eastAsia" w:ascii="微软雅黑" w:hAnsi="微软雅黑" w:eastAsia="微软雅黑" w:cs="微软雅黑"/>
          <w:b/>
          <w:bCs/>
          <w:color w:val="auto"/>
          <w:szCs w:val="21"/>
          <w:lang w:val="en-US" w:eastAsia="zh-CN"/>
        </w:rPr>
        <w:t>中小企业划分标准</w:t>
      </w:r>
      <w:bookmarkEnd w:id="467"/>
      <w:bookmarkEnd w:id="468"/>
    </w:p>
    <w:p w14:paraId="5CC94526">
      <w:pPr>
        <w:keepNext w:val="0"/>
        <w:keepLines w:val="0"/>
        <w:pageBreakBefore w:val="0"/>
        <w:kinsoku/>
        <w:wordWrap/>
        <w:overflowPunct/>
        <w:topLinePunct w:val="0"/>
        <w:autoSpaceDE/>
        <w:autoSpaceDN/>
        <w:bidi w:val="0"/>
        <w:adjustRightInd/>
        <w:spacing w:line="420" w:lineRule="exact"/>
        <w:ind w:firstLine="480" w:firstLineChars="200"/>
        <w:jc w:val="left"/>
        <w:outlineLvl w:val="9"/>
        <w:rPr>
          <w:rFonts w:hint="eastAsia" w:ascii="微软雅黑" w:hAnsi="微软雅黑" w:eastAsia="微软雅黑" w:cs="微软雅黑"/>
          <w:b/>
          <w:bCs/>
          <w:color w:val="auto"/>
          <w:kern w:val="0"/>
          <w:sz w:val="24"/>
          <w:szCs w:val="24"/>
          <w:highlight w:val="none"/>
        </w:rPr>
      </w:pPr>
      <w:bookmarkStart w:id="469" w:name="bookmark5"/>
      <w:bookmarkStart w:id="470" w:name="bookmark4"/>
      <w:r>
        <w:rPr>
          <w:rFonts w:hint="eastAsia" w:ascii="微软雅黑" w:hAnsi="微软雅黑" w:eastAsia="微软雅黑" w:cs="微软雅黑"/>
          <w:b w:val="0"/>
          <w:bCs w:val="0"/>
          <w:color w:val="auto"/>
          <w:kern w:val="0"/>
          <w:sz w:val="24"/>
          <w:szCs w:val="24"/>
          <w:highlight w:val="none"/>
        </w:rPr>
        <w:t>工业和信息化部、国家统计局、发展改革委、财政部等四部门《关于印发中 小企业划型标准规定的通知》（工信部联企业〔2011〕300号）规定中小企业划型标准如表所示：</w:t>
      </w:r>
      <w:bookmarkEnd w:id="469"/>
      <w:bookmarkEnd w:id="470"/>
    </w:p>
    <w:tbl>
      <w:tblPr>
        <w:tblStyle w:val="39"/>
        <w:tblW w:w="97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91"/>
        <w:gridCol w:w="849"/>
        <w:gridCol w:w="6553"/>
      </w:tblGrid>
      <w:tr w14:paraId="3A115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65C8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农、林、牧、渔业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56CB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营业收入20000万元以下的为中小微型企业。</w:t>
            </w:r>
          </w:p>
        </w:tc>
      </w:tr>
      <w:tr w14:paraId="45F6A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B9036">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633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5FA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500万元-20000万元</w:t>
            </w:r>
          </w:p>
        </w:tc>
      </w:tr>
      <w:tr w14:paraId="65BB7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67DE5">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A84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96C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50万元-500万元</w:t>
            </w:r>
          </w:p>
        </w:tc>
      </w:tr>
      <w:tr w14:paraId="1A589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B8010">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DD5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DE2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50万元以下</w:t>
            </w:r>
          </w:p>
        </w:tc>
      </w:tr>
      <w:tr w14:paraId="510F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04804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工业</w:t>
            </w: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br w:type="textWrapping"/>
            </w: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（包括采矿业，制造 业，电力、热力、燃 气及水生产和供应</w:t>
            </w: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br w:type="textWrapping"/>
            </w: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3497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从业人员1000人以下或营业收入 40000万元以下的为中小微型企业。</w:t>
            </w:r>
          </w:p>
        </w:tc>
      </w:tr>
      <w:tr w14:paraId="44910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17E27">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10B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CA7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 300人一1000人，且营业收入 2000万元一40000万元</w:t>
            </w:r>
          </w:p>
        </w:tc>
      </w:tr>
      <w:tr w14:paraId="3A127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24E1D">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1E7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94B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从业人员20人一300人，且营业收入 300万元一2000万元</w:t>
            </w:r>
          </w:p>
        </w:tc>
      </w:tr>
      <w:tr w14:paraId="0BC4E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34B9D">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AC4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476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从业人员20人以下或营业收入 300万元以下</w:t>
            </w:r>
          </w:p>
        </w:tc>
      </w:tr>
      <w:tr w14:paraId="6316B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87D8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建筑业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FEB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营业收入80000万元以下或资产总额 80000万元以下的为中小微型企业。</w:t>
            </w:r>
          </w:p>
        </w:tc>
      </w:tr>
      <w:tr w14:paraId="4428D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C8C6F">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F44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C52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营业收入6000万元一80000万元，且资产总额 5000万元一80000万元</w:t>
            </w:r>
          </w:p>
        </w:tc>
      </w:tr>
      <w:tr w14:paraId="018CE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C28D8">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B82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57C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营业收入 300万元一6000万元，且资产总额 300万一5000万元</w:t>
            </w:r>
          </w:p>
        </w:tc>
      </w:tr>
      <w:tr w14:paraId="24AD7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AA6BE">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ACF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FEE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营业收入300万元以下或资产总额 300万元以下</w:t>
            </w:r>
          </w:p>
        </w:tc>
      </w:tr>
      <w:tr w14:paraId="56671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3AC8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批发业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DE5A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从业人员200人以下或营业收入40000万元以下的为中小微型企业。</w:t>
            </w:r>
          </w:p>
        </w:tc>
      </w:tr>
      <w:tr w14:paraId="0EB7A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4C16E">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1D9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1FE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从业人员20人一200人，且营业收入5000万元一40000万元</w:t>
            </w:r>
          </w:p>
        </w:tc>
      </w:tr>
      <w:tr w14:paraId="29EF5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04C83">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6F6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460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从业人员5人一20人，且营业收入1000万元一5000万元</w:t>
            </w:r>
          </w:p>
        </w:tc>
      </w:tr>
      <w:tr w14:paraId="283AE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9C503">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44D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1C7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从业人员5人以下或营业收入1000万元以下</w:t>
            </w:r>
          </w:p>
        </w:tc>
      </w:tr>
      <w:tr w14:paraId="7D9B3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C18A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零售业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F2B9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从业人员300人以下或营业收入 20000万元以下的为中小微型企业。</w:t>
            </w:r>
          </w:p>
        </w:tc>
      </w:tr>
      <w:tr w14:paraId="02844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35F59">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B69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CC1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 50人一300人，且营业收入500万元一20000万元</w:t>
            </w:r>
          </w:p>
        </w:tc>
      </w:tr>
      <w:tr w14:paraId="777B0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F9BBA">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AB6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C59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从业人员10人一50人，且营业收入100万元一500万元</w:t>
            </w:r>
          </w:p>
        </w:tc>
      </w:tr>
      <w:tr w14:paraId="3096D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67E8B">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030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1C7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从业人员10人以下或营业收入100万元以下</w:t>
            </w:r>
          </w:p>
        </w:tc>
      </w:tr>
      <w:tr w14:paraId="1DCEF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2069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交通运输业 （不含铁路运输业）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BB39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从业人员1000人以下或营业收入 30000万元以下的为中小微型企业。</w:t>
            </w:r>
          </w:p>
        </w:tc>
      </w:tr>
      <w:tr w14:paraId="1CD11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879D4">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258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423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 300人一1000人，且营业收入 3000万元一30000万元</w:t>
            </w:r>
          </w:p>
        </w:tc>
      </w:tr>
      <w:tr w14:paraId="2B9E6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8C606">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5A6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23B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从业人员20人一300人，且营业收入 200万元一3000万元</w:t>
            </w:r>
          </w:p>
        </w:tc>
      </w:tr>
      <w:tr w14:paraId="0BC1F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FBC10">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191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B19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从业人员20人以下或营业收入200万元以下</w:t>
            </w:r>
          </w:p>
        </w:tc>
      </w:tr>
      <w:tr w14:paraId="1FD51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5C7A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仓储业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AC3F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从业人员200人以下或营业收入 30000万元以下的为中小微型企业。</w:t>
            </w:r>
          </w:p>
        </w:tc>
      </w:tr>
      <w:tr w14:paraId="2A5E8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984E2">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8DE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615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从业人员100人一200人，且营业收入 1000万元一30000万元</w:t>
            </w:r>
          </w:p>
        </w:tc>
      </w:tr>
      <w:tr w14:paraId="2831B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A194D">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D0D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20F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从业人员20人一100人，且营业收入 100万元一1000万元</w:t>
            </w:r>
          </w:p>
        </w:tc>
      </w:tr>
      <w:tr w14:paraId="17DF1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0B820">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4AC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2C0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从业人员20人以下或营业收入 100万元以下</w:t>
            </w:r>
          </w:p>
        </w:tc>
      </w:tr>
      <w:tr w14:paraId="604FF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C51D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邮政业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9CC6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从业人员1000人以下或营业收入 30000万元以下的为中小微型企业。</w:t>
            </w:r>
          </w:p>
        </w:tc>
      </w:tr>
      <w:tr w14:paraId="385E7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82DC2">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20D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C0F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 300人一1000人，且营业收入 2000万元一30000万元</w:t>
            </w:r>
          </w:p>
        </w:tc>
      </w:tr>
      <w:tr w14:paraId="0010D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252D4">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5D5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01B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从业人员20人一300人，且营业收入 100万元一2000万元</w:t>
            </w:r>
          </w:p>
        </w:tc>
      </w:tr>
      <w:tr w14:paraId="4C093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CD26D">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EA4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772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从业人员20人以下或营业收入 100万元以下</w:t>
            </w:r>
          </w:p>
        </w:tc>
      </w:tr>
      <w:tr w14:paraId="0458E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A04C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住宿业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0135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从业人员300人以下或营业收入 10000万元以下的为中小微型企业。</w:t>
            </w:r>
          </w:p>
        </w:tc>
      </w:tr>
      <w:tr w14:paraId="06F2A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1BD4A">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960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660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从业人员100人一300人，且营业收入 2000万元一10000万元</w:t>
            </w:r>
          </w:p>
        </w:tc>
      </w:tr>
      <w:tr w14:paraId="34151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C130A">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74B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8FF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从业人员10人一100人，且营业收入 100万元一2000万元</w:t>
            </w:r>
          </w:p>
        </w:tc>
      </w:tr>
      <w:tr w14:paraId="29053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F43D1">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B99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FA9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从业人员10人以下或营业收入 100万元以下</w:t>
            </w:r>
          </w:p>
        </w:tc>
      </w:tr>
      <w:tr w14:paraId="5D11D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BF49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餐饮业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C927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从业人员300人以下或营业收入 10000万元以下的为中小微型企业。</w:t>
            </w:r>
          </w:p>
        </w:tc>
      </w:tr>
      <w:tr w14:paraId="3DC7D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B73EE">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E5B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E80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 300人，且营业收入 2000万元一10000万元</w:t>
            </w:r>
          </w:p>
        </w:tc>
      </w:tr>
      <w:tr w14:paraId="4C61C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C2FE2">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DE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5A9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从业人员10人一100人，且营业收入 100万元一2000万元</w:t>
            </w:r>
          </w:p>
        </w:tc>
      </w:tr>
      <w:tr w14:paraId="69113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1CA56">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30C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E80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从业人员10人以下或营业收入 100万元以下</w:t>
            </w:r>
          </w:p>
        </w:tc>
      </w:tr>
      <w:tr w14:paraId="72C6C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98806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信息传输业 （包括电信、互联网 和相关服务）</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32BA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从业人员2000人以下或营业收入 100000万元以下的为中小微型企业。</w:t>
            </w:r>
          </w:p>
        </w:tc>
      </w:tr>
      <w:tr w14:paraId="515A2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73774">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7B0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B26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从业人员100人一2000人，且营业收入 1000万元一10000万元</w:t>
            </w:r>
          </w:p>
        </w:tc>
      </w:tr>
      <w:tr w14:paraId="37172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2F3A1">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EAA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11D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从业人员10人一100人，且营业收入 100万元一1000万元</w:t>
            </w:r>
          </w:p>
        </w:tc>
      </w:tr>
      <w:tr w14:paraId="0B613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10C0D">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68A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FAE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从业人员10人以下或营业收入 100万元以下</w:t>
            </w:r>
          </w:p>
        </w:tc>
      </w:tr>
      <w:tr w14:paraId="4403A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A204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软件和信息技术服务业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1AE7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从业人员300人以下或营业收入 10000万元以下的为中小微型企业。</w:t>
            </w:r>
          </w:p>
        </w:tc>
      </w:tr>
      <w:tr w14:paraId="5AAE9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066C6">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460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76E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 300人，且营业收入 1000万元一10000万元</w:t>
            </w:r>
          </w:p>
        </w:tc>
      </w:tr>
      <w:tr w14:paraId="6B3FA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1AABC">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521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9A5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从业人员10人一100人，且营业收入 50万元一1000万元</w:t>
            </w:r>
          </w:p>
        </w:tc>
      </w:tr>
      <w:tr w14:paraId="3DFE5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A6386">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24D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B63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从业人员10人以下或营业收入 50万元以下</w:t>
            </w:r>
          </w:p>
        </w:tc>
      </w:tr>
      <w:tr w14:paraId="0978F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1CE12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房地产开发经营</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A774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营业收入200000万元以下或资产总额 10000万元以下的为中小微型企业。</w:t>
            </w:r>
          </w:p>
        </w:tc>
      </w:tr>
      <w:tr w14:paraId="761F3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AF9A9">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ABC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077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营业收入1000万元一200000万元，且资产总额 5000万元一10000万元</w:t>
            </w:r>
          </w:p>
        </w:tc>
      </w:tr>
      <w:tr w14:paraId="5AAD6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8F397">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566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C5D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营业收入100万元一1000万元，且资产总额 2 000万元一5000 万元</w:t>
            </w:r>
          </w:p>
        </w:tc>
      </w:tr>
      <w:tr w14:paraId="2AE0F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D3864">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628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149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营业收入100万元以下或资产总额 2000万元以下的为微型企业</w:t>
            </w:r>
          </w:p>
        </w:tc>
      </w:tr>
      <w:tr w14:paraId="6F17D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6B4B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物业管理</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87FB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从业人员1000人以下或营业收入 5000万元以下的为中小微型企业。</w:t>
            </w:r>
          </w:p>
        </w:tc>
      </w:tr>
      <w:tr w14:paraId="40BBB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93E38">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C83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79D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 300人一1 000人，且营业收入 1000万元一5000万元</w:t>
            </w:r>
          </w:p>
        </w:tc>
      </w:tr>
      <w:tr w14:paraId="66F50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AC3CE">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41B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E87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从业人员100人一300人，且营业收入 500万元一1000万元</w:t>
            </w:r>
          </w:p>
        </w:tc>
      </w:tr>
      <w:tr w14:paraId="1E594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FFEEE">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8CB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D4E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从业人员100人以下或营业收入 500万元以下</w:t>
            </w:r>
          </w:p>
        </w:tc>
      </w:tr>
      <w:tr w14:paraId="7172A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655F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租赁和商务服务业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BA84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从业人员300人以下或资产总额 120 000万元以下的为中小微型企业。其中，从业人员100人及以上，且资产总额 8 000万元及以上的为中型企业；从业人员10人及以上，且资产总额 100万元及以上的为小型企业；从业人员 10人以下或资产总额 100万元以下的为微型企业。</w:t>
            </w:r>
          </w:p>
        </w:tc>
      </w:tr>
      <w:tr w14:paraId="56726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07DC1">
            <w:pPr>
              <w:keepNext w:val="0"/>
              <w:keepLines w:val="0"/>
              <w:pageBreakBefore w:val="0"/>
              <w:kinsoku/>
              <w:wordWrap/>
              <w:overflowPunct/>
              <w:topLinePunct w:val="0"/>
              <w:autoSpaceDE/>
              <w:autoSpaceDN/>
              <w:bidi w:val="0"/>
              <w:adjustRightInd/>
              <w:snapToGrid/>
              <w:spacing w:line="340" w:lineRule="exact"/>
              <w:jc w:val="left"/>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A40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F89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从业人员100人一300人，且资产总额 8000万元一120000万元</w:t>
            </w:r>
          </w:p>
        </w:tc>
      </w:tr>
      <w:tr w14:paraId="74EBD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E7020">
            <w:pPr>
              <w:keepNext w:val="0"/>
              <w:keepLines w:val="0"/>
              <w:pageBreakBefore w:val="0"/>
              <w:kinsoku/>
              <w:wordWrap/>
              <w:overflowPunct/>
              <w:topLinePunct w:val="0"/>
              <w:autoSpaceDE/>
              <w:autoSpaceDN/>
              <w:bidi w:val="0"/>
              <w:adjustRightInd/>
              <w:snapToGrid/>
              <w:spacing w:line="340" w:lineRule="exact"/>
              <w:jc w:val="left"/>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864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040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从业人员10人一100人，且资产总额 100万元一8000万元</w:t>
            </w:r>
          </w:p>
        </w:tc>
      </w:tr>
      <w:tr w14:paraId="5498E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194B1">
            <w:pPr>
              <w:keepNext w:val="0"/>
              <w:keepLines w:val="0"/>
              <w:pageBreakBefore w:val="0"/>
              <w:kinsoku/>
              <w:wordWrap/>
              <w:overflowPunct/>
              <w:topLinePunct w:val="0"/>
              <w:autoSpaceDE/>
              <w:autoSpaceDN/>
              <w:bidi w:val="0"/>
              <w:adjustRightInd/>
              <w:snapToGrid/>
              <w:spacing w:line="340" w:lineRule="exact"/>
              <w:jc w:val="left"/>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CB6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4AA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从业人员10人以下或资产总额 100万元以下</w:t>
            </w:r>
          </w:p>
        </w:tc>
      </w:tr>
      <w:tr w14:paraId="18241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5130D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其他未列明行业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5F91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从业人员300人以下的为中小微型企业。</w:t>
            </w:r>
          </w:p>
        </w:tc>
      </w:tr>
      <w:tr w14:paraId="166EB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FA810">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205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E46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 300人</w:t>
            </w:r>
          </w:p>
        </w:tc>
      </w:tr>
      <w:tr w14:paraId="0A142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9C8C8">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F3D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1E0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从业人员10人一100人</w:t>
            </w:r>
          </w:p>
        </w:tc>
      </w:tr>
      <w:tr w14:paraId="179E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AF18D">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17D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31F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从业人员10人以下</w:t>
            </w:r>
          </w:p>
        </w:tc>
      </w:tr>
    </w:tbl>
    <w:p w14:paraId="01DE3020">
      <w:pPr>
        <w:keepNext w:val="0"/>
        <w:keepLines w:val="0"/>
        <w:pageBreakBefore w:val="0"/>
        <w:widowControl w:val="0"/>
        <w:kinsoku/>
        <w:wordWrap/>
        <w:overflowPunct/>
        <w:topLinePunct w:val="0"/>
        <w:autoSpaceDE/>
        <w:autoSpaceDN/>
        <w:bidi w:val="0"/>
        <w:adjustRightInd/>
        <w:snapToGrid w:val="0"/>
        <w:spacing w:line="420" w:lineRule="exact"/>
        <w:contextualSpacing/>
        <w:jc w:val="left"/>
        <w:rPr>
          <w:rFonts w:hint="eastAsia" w:ascii="微软雅黑" w:hAnsi="微软雅黑" w:eastAsia="微软雅黑" w:cs="微软雅黑"/>
          <w:b/>
          <w:bCs w:val="0"/>
          <w:color w:val="auto"/>
          <w:sz w:val="24"/>
          <w:szCs w:val="24"/>
          <w:highlight w:val="none"/>
        </w:rPr>
      </w:pPr>
    </w:p>
    <w:p w14:paraId="647ABB78">
      <w:pPr>
        <w:keepNext w:val="0"/>
        <w:keepLines w:val="0"/>
        <w:pageBreakBefore w:val="0"/>
        <w:widowControl w:val="0"/>
        <w:kinsoku/>
        <w:wordWrap/>
        <w:overflowPunct/>
        <w:topLinePunct w:val="0"/>
        <w:autoSpaceDE/>
        <w:autoSpaceDN/>
        <w:bidi w:val="0"/>
        <w:adjustRightInd/>
        <w:snapToGrid w:val="0"/>
        <w:spacing w:line="420" w:lineRule="exact"/>
        <w:ind w:firstLine="240" w:firstLineChars="100"/>
        <w:contextualSpacing/>
        <w:jc w:val="lef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bCs w:val="0"/>
          <w:color w:val="auto"/>
          <w:sz w:val="24"/>
          <w:szCs w:val="24"/>
          <w:highlight w:val="none"/>
        </w:rPr>
        <w:t>行业包括：</w:t>
      </w:r>
      <w:r>
        <w:rPr>
          <w:rFonts w:hint="eastAsia" w:ascii="微软雅黑" w:hAnsi="微软雅黑" w:eastAsia="微软雅黑" w:cs="微软雅黑"/>
          <w:b w:val="0"/>
          <w:bCs/>
          <w:color w:val="auto"/>
          <w:sz w:val="24"/>
          <w:szCs w:val="24"/>
          <w:highlight w:val="none"/>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微软雅黑" w:hAnsi="微软雅黑" w:eastAsia="微软雅黑" w:cs="微软雅黑"/>
          <w:b/>
          <w:color w:val="auto"/>
          <w:sz w:val="24"/>
          <w:szCs w:val="24"/>
          <w:highlight w:val="none"/>
        </w:rPr>
        <w:t>。</w:t>
      </w:r>
    </w:p>
    <w:p w14:paraId="3ACE36A4">
      <w:pPr>
        <w:keepNext w:val="0"/>
        <w:keepLines w:val="0"/>
        <w:pageBreakBefore w:val="0"/>
        <w:widowControl w:val="0"/>
        <w:kinsoku/>
        <w:wordWrap/>
        <w:overflowPunct/>
        <w:topLinePunct w:val="0"/>
        <w:autoSpaceDE/>
        <w:autoSpaceDN/>
        <w:bidi w:val="0"/>
        <w:adjustRightInd/>
        <w:snapToGrid w:val="0"/>
        <w:spacing w:line="420" w:lineRule="exact"/>
        <w:contextualSpacing/>
        <w:jc w:val="lef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说明：</w:t>
      </w:r>
    </w:p>
    <w:p w14:paraId="4ACA2740">
      <w:pPr>
        <w:keepNext w:val="0"/>
        <w:keepLines w:val="0"/>
        <w:pageBreakBefore w:val="0"/>
        <w:widowControl w:val="0"/>
        <w:kinsoku/>
        <w:wordWrap/>
        <w:overflowPunct/>
        <w:topLinePunct w:val="0"/>
        <w:autoSpaceDE/>
        <w:autoSpaceDN/>
        <w:bidi w:val="0"/>
        <w:adjustRightInd/>
        <w:snapToGrid w:val="0"/>
        <w:spacing w:line="420" w:lineRule="exact"/>
        <w:contextualSpacing/>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21E415A8">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textAlignment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所称中小企业，是指在中华人民共和国境内依法设立，依据国务院批准的</w:t>
      </w:r>
    </w:p>
    <w:p w14:paraId="67D9F096">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textAlignment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规定的中小企业扶持政策：</w:t>
      </w:r>
    </w:p>
    <w:p w14:paraId="2E1012D4">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3CE2ACF3">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（2）在工程采购项目中，工程由中小企业承建，即工程施工单位为中小企业，不对其中涉及的货物的制造商和服务的承接商作出要求；</w:t>
      </w:r>
    </w:p>
    <w:p w14:paraId="3452E19C">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60018C24">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textAlignment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在货物采购项目中，供应商提供的货物既有中小企业制造货物，也有大型企业制造货物的，不享受本</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724998FF">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textAlignment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依据本</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规定享受扶持政策获得政府采购合同的，小微企业不得将合同分包给大中型企业，中型企业不得将合同分包给大型企业。</w:t>
      </w:r>
    </w:p>
    <w:p w14:paraId="3CAB2740">
      <w:pPr>
        <w:rPr>
          <w:rFonts w:hint="default"/>
          <w:color w:val="auto"/>
          <w:lang w:val="en-US" w:eastAsia="zh-CN"/>
        </w:rPr>
      </w:pPr>
    </w:p>
    <w:p w14:paraId="57B22CC0">
      <w:pPr>
        <w:pStyle w:val="17"/>
        <w:numPr>
          <w:ilvl w:val="0"/>
          <w:numId w:val="0"/>
        </w:numPr>
        <w:tabs>
          <w:tab w:val="left" w:pos="5580"/>
        </w:tabs>
        <w:snapToGrid w:val="0"/>
        <w:spacing w:line="240" w:lineRule="atLeast"/>
        <w:textAlignment w:val="baseline"/>
        <w:rPr>
          <w:rFonts w:hint="eastAsia" w:ascii="微软雅黑" w:hAnsi="微软雅黑" w:eastAsia="微软雅黑" w:cs="微软雅黑"/>
          <w:b/>
          <w:color w:val="auto"/>
          <w:kern w:val="0"/>
          <w:sz w:val="24"/>
          <w:szCs w:val="24"/>
          <w:lang w:val="en-US" w:eastAsia="zh-CN" w:bidi="ar-SA"/>
        </w:rPr>
      </w:pPr>
    </w:p>
    <w:p w14:paraId="679797B2">
      <w:pPr>
        <w:snapToGrid w:val="0"/>
        <w:spacing w:line="360" w:lineRule="exact"/>
        <w:textAlignment w:val="baseline"/>
        <w:rPr>
          <w:rFonts w:ascii="微软雅黑" w:hAnsi="微软雅黑" w:eastAsia="微软雅黑" w:cs="微软雅黑"/>
          <w:b/>
          <w:color w:val="auto"/>
          <w:kern w:val="0"/>
          <w:sz w:val="24"/>
        </w:rPr>
      </w:pPr>
    </w:p>
    <w:p w14:paraId="4C7B98D8">
      <w:pPr>
        <w:snapToGrid w:val="0"/>
        <w:spacing w:line="360" w:lineRule="exact"/>
        <w:textAlignment w:val="baseline"/>
        <w:outlineLvl w:val="1"/>
        <w:rPr>
          <w:rFonts w:ascii="微软雅黑" w:hAnsi="微软雅黑" w:eastAsia="微软雅黑" w:cs="微软雅黑"/>
          <w:b/>
          <w:color w:val="auto"/>
          <w:kern w:val="0"/>
          <w:sz w:val="24"/>
        </w:rPr>
      </w:pPr>
      <w:bookmarkStart w:id="471" w:name="_Toc17766"/>
      <w:r>
        <w:rPr>
          <w:rFonts w:hint="eastAsia" w:ascii="微软雅黑" w:hAnsi="微软雅黑" w:eastAsia="微软雅黑" w:cs="微软雅黑"/>
          <w:b/>
          <w:color w:val="auto"/>
          <w:kern w:val="0"/>
          <w:sz w:val="24"/>
          <w:lang w:val="en-US" w:eastAsia="zh-CN"/>
        </w:rPr>
        <w:t>3</w:t>
      </w:r>
      <w:r>
        <w:rPr>
          <w:rFonts w:hint="eastAsia" w:ascii="微软雅黑" w:hAnsi="微软雅黑" w:eastAsia="微软雅黑" w:cs="微软雅黑"/>
          <w:b/>
          <w:color w:val="auto"/>
          <w:kern w:val="0"/>
          <w:sz w:val="24"/>
        </w:rPr>
        <w:t>、</w:t>
      </w:r>
      <w:bookmarkEnd w:id="460"/>
      <w:bookmarkEnd w:id="461"/>
      <w:bookmarkEnd w:id="462"/>
      <w:bookmarkEnd w:id="463"/>
      <w:bookmarkEnd w:id="464"/>
      <w:bookmarkEnd w:id="465"/>
      <w:bookmarkEnd w:id="466"/>
      <w:r>
        <w:rPr>
          <w:rFonts w:hint="eastAsia" w:ascii="微软雅黑" w:hAnsi="微软雅黑" w:eastAsia="微软雅黑" w:cs="微软雅黑"/>
          <w:b/>
          <w:color w:val="auto"/>
          <w:kern w:val="0"/>
          <w:sz w:val="24"/>
        </w:rPr>
        <w:t>缴纳磋商保证金有效凭证；</w:t>
      </w:r>
      <w:bookmarkEnd w:id="471"/>
    </w:p>
    <w:p w14:paraId="09B9559E">
      <w:pPr>
        <w:snapToGrid w:val="0"/>
        <w:spacing w:line="360" w:lineRule="exact"/>
        <w:textAlignment w:val="baseline"/>
        <w:rPr>
          <w:rFonts w:ascii="微软雅黑" w:hAnsi="微软雅黑" w:eastAsia="微软雅黑" w:cs="微软雅黑"/>
          <w:b w:val="0"/>
          <w:bCs w:val="0"/>
          <w:color w:val="auto"/>
          <w:sz w:val="24"/>
        </w:rPr>
      </w:pPr>
    </w:p>
    <w:p w14:paraId="2146D570">
      <w:pPr>
        <w:snapToGrid w:val="0"/>
        <w:spacing w:line="360" w:lineRule="exact"/>
        <w:textAlignment w:val="baseline"/>
        <w:rPr>
          <w:rFonts w:ascii="微软雅黑" w:hAnsi="微软雅黑" w:eastAsia="微软雅黑" w:cs="微软雅黑"/>
          <w:b w:val="0"/>
          <w:bCs w:val="0"/>
          <w:color w:val="auto"/>
          <w:sz w:val="24"/>
        </w:rPr>
      </w:pPr>
      <w:r>
        <w:rPr>
          <w:rFonts w:hint="eastAsia" w:ascii="微软雅黑" w:hAnsi="微软雅黑" w:eastAsia="微软雅黑" w:cs="微软雅黑"/>
          <w:b w:val="0"/>
          <w:bCs w:val="0"/>
          <w:color w:val="auto"/>
          <w:sz w:val="24"/>
        </w:rPr>
        <w:t>注：本项目以缴纳磋商保证金有效凭证复印件盖公章为准。</w:t>
      </w:r>
    </w:p>
    <w:p w14:paraId="17FFE6C1">
      <w:pPr>
        <w:pStyle w:val="38"/>
        <w:snapToGrid w:val="0"/>
        <w:ind w:left="0" w:leftChars="0" w:firstLine="0" w:firstLineChars="0"/>
        <w:textAlignment w:val="baseline"/>
        <w:rPr>
          <w:rFonts w:ascii="微软雅黑" w:hAnsi="微软雅黑" w:eastAsia="微软雅黑" w:cs="微软雅黑"/>
          <w:color w:val="auto"/>
          <w:sz w:val="21"/>
        </w:rPr>
      </w:pPr>
    </w:p>
    <w:p w14:paraId="3980F204">
      <w:pPr>
        <w:pStyle w:val="17"/>
        <w:tabs>
          <w:tab w:val="left" w:pos="5580"/>
        </w:tabs>
        <w:snapToGrid w:val="0"/>
        <w:spacing w:line="360" w:lineRule="exact"/>
        <w:textAlignment w:val="baseline"/>
        <w:rPr>
          <w:rFonts w:ascii="微软雅黑" w:hAnsi="微软雅黑" w:eastAsia="微软雅黑" w:cs="微软雅黑"/>
          <w:color w:val="auto"/>
          <w:sz w:val="24"/>
          <w:szCs w:val="24"/>
          <w:u w:val="single" w:color="000000"/>
        </w:rPr>
      </w:pPr>
    </w:p>
    <w:p w14:paraId="1D1A8438">
      <w:pPr>
        <w:snapToGrid w:val="0"/>
        <w:spacing w:line="240" w:lineRule="atLeast"/>
        <w:ind w:left="1080" w:leftChars="257" w:hanging="540"/>
        <w:jc w:val="center"/>
        <w:textAlignment w:val="baseline"/>
        <w:rPr>
          <w:rFonts w:ascii="微软雅黑" w:hAnsi="微软雅黑" w:eastAsia="微软雅黑" w:cs="微软雅黑"/>
          <w:b/>
          <w:color w:val="auto"/>
          <w:sz w:val="24"/>
        </w:rPr>
      </w:pPr>
      <w:bookmarkStart w:id="472" w:name="_Toc11956"/>
      <w:bookmarkStart w:id="473" w:name="_Toc3552"/>
      <w:bookmarkStart w:id="474" w:name="_Toc11180"/>
      <w:bookmarkStart w:id="475" w:name="_Toc25827"/>
      <w:bookmarkStart w:id="476" w:name="_Toc22967"/>
      <w:bookmarkStart w:id="477" w:name="_Toc12440"/>
      <w:bookmarkStart w:id="478" w:name="_Toc515647816"/>
    </w:p>
    <w:p w14:paraId="789AECC5">
      <w:pPr>
        <w:pStyle w:val="3"/>
        <w:snapToGrid w:val="0"/>
        <w:spacing w:before="0" w:line="240" w:lineRule="atLeast"/>
        <w:ind w:left="1080" w:leftChars="257" w:hanging="540"/>
        <w:textAlignment w:val="baseline"/>
        <w:rPr>
          <w:rFonts w:ascii="微软雅黑" w:hAnsi="微软雅黑" w:eastAsia="微软雅黑" w:cs="微软雅黑"/>
          <w:color w:val="auto"/>
          <w:sz w:val="24"/>
          <w:szCs w:val="24"/>
        </w:rPr>
      </w:pPr>
      <w:bookmarkStart w:id="479" w:name="_Toc7571"/>
      <w:r>
        <w:rPr>
          <w:rFonts w:hint="eastAsia" w:ascii="微软雅黑" w:hAnsi="微软雅黑" w:eastAsia="微软雅黑" w:cs="微软雅黑"/>
          <w:color w:val="auto"/>
          <w:sz w:val="24"/>
          <w:szCs w:val="24"/>
        </w:rPr>
        <w:t>第二部分  商务及技术文件</w:t>
      </w:r>
      <w:bookmarkEnd w:id="472"/>
      <w:bookmarkEnd w:id="473"/>
      <w:bookmarkEnd w:id="474"/>
      <w:bookmarkEnd w:id="475"/>
      <w:bookmarkEnd w:id="476"/>
      <w:bookmarkEnd w:id="477"/>
      <w:bookmarkEnd w:id="478"/>
      <w:bookmarkEnd w:id="479"/>
    </w:p>
    <w:p w14:paraId="2EDF929C">
      <w:pPr>
        <w:pStyle w:val="17"/>
        <w:spacing w:line="360" w:lineRule="exact"/>
        <w:ind w:firstLine="720" w:firstLineChars="300"/>
        <w:rPr>
          <w:rFonts w:ascii="微软雅黑" w:hAnsi="微软雅黑" w:eastAsia="微软雅黑" w:cs="微软雅黑"/>
          <w:color w:val="auto"/>
          <w:sz w:val="24"/>
        </w:rPr>
      </w:pPr>
      <w:r>
        <w:rPr>
          <w:rFonts w:hint="eastAsia" w:ascii="微软雅黑" w:hAnsi="微软雅黑" w:eastAsia="微软雅黑" w:cs="微软雅黑"/>
          <w:color w:val="auto"/>
          <w:sz w:val="24"/>
        </w:rPr>
        <w:t>1、磋商书</w:t>
      </w:r>
    </w:p>
    <w:p w14:paraId="51F0A91F">
      <w:pPr>
        <w:pStyle w:val="17"/>
        <w:spacing w:line="360" w:lineRule="exact"/>
        <w:ind w:firstLine="720" w:firstLineChars="300"/>
        <w:rPr>
          <w:rFonts w:ascii="微软雅黑" w:hAnsi="微软雅黑" w:eastAsia="微软雅黑" w:cs="微软雅黑"/>
          <w:color w:val="auto"/>
          <w:sz w:val="24"/>
        </w:rPr>
      </w:pPr>
      <w:r>
        <w:rPr>
          <w:rFonts w:hint="eastAsia" w:ascii="微软雅黑" w:hAnsi="微软雅黑" w:eastAsia="微软雅黑" w:cs="微软雅黑"/>
          <w:color w:val="auto"/>
          <w:sz w:val="24"/>
        </w:rPr>
        <w:t>2、磋商分项报价表</w:t>
      </w:r>
    </w:p>
    <w:p w14:paraId="268AC6A6">
      <w:pPr>
        <w:pStyle w:val="17"/>
        <w:spacing w:line="360" w:lineRule="exact"/>
        <w:ind w:firstLine="720" w:firstLineChars="300"/>
        <w:rPr>
          <w:rFonts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服务</w:t>
      </w:r>
      <w:r>
        <w:rPr>
          <w:rFonts w:hint="eastAsia" w:ascii="微软雅黑" w:hAnsi="微软雅黑" w:eastAsia="微软雅黑" w:cs="微软雅黑"/>
          <w:color w:val="auto"/>
          <w:sz w:val="24"/>
        </w:rPr>
        <w:t>说明一览表</w:t>
      </w:r>
    </w:p>
    <w:p w14:paraId="11E7E2E3">
      <w:pPr>
        <w:pStyle w:val="17"/>
        <w:spacing w:line="360" w:lineRule="exact"/>
        <w:ind w:firstLine="720" w:firstLineChars="300"/>
        <w:rPr>
          <w:rFonts w:ascii="微软雅黑" w:hAnsi="微软雅黑" w:eastAsia="微软雅黑" w:cs="微软雅黑"/>
          <w:color w:val="auto"/>
          <w:sz w:val="24"/>
        </w:rPr>
      </w:pPr>
      <w:r>
        <w:rPr>
          <w:rFonts w:hint="eastAsia" w:ascii="微软雅黑" w:hAnsi="微软雅黑" w:eastAsia="微软雅黑" w:cs="微软雅黑"/>
          <w:color w:val="auto"/>
          <w:sz w:val="24"/>
          <w:lang w:val="en-US" w:eastAsia="zh-CN"/>
        </w:rPr>
        <w:t>4</w:t>
      </w:r>
      <w:r>
        <w:rPr>
          <w:rFonts w:hint="eastAsia" w:ascii="微软雅黑" w:hAnsi="微软雅黑" w:eastAsia="微软雅黑" w:cs="微软雅黑"/>
          <w:color w:val="auto"/>
          <w:sz w:val="24"/>
        </w:rPr>
        <w:t>、</w:t>
      </w:r>
      <w:bookmarkStart w:id="480" w:name="_Toc30193_WPSOffice_Level2"/>
      <w:bookmarkStart w:id="481" w:name="_Toc5136_WPSOffice_Level1"/>
      <w:bookmarkStart w:id="482" w:name="_Toc2883_WPSOffice_Level2"/>
      <w:r>
        <w:rPr>
          <w:rFonts w:hint="eastAsia" w:ascii="微软雅黑" w:hAnsi="微软雅黑" w:eastAsia="微软雅黑" w:cs="微软雅黑"/>
          <w:color w:val="auto"/>
          <w:sz w:val="24"/>
        </w:rPr>
        <w:t>商务条款偏离表</w:t>
      </w:r>
    </w:p>
    <w:bookmarkEnd w:id="480"/>
    <w:bookmarkEnd w:id="481"/>
    <w:bookmarkEnd w:id="482"/>
    <w:p w14:paraId="4E7FC3EE">
      <w:pPr>
        <w:pStyle w:val="17"/>
        <w:spacing w:line="360" w:lineRule="exact"/>
        <w:ind w:firstLine="720" w:firstLineChars="300"/>
        <w:rPr>
          <w:rFonts w:ascii="微软雅黑" w:hAnsi="微软雅黑" w:eastAsia="微软雅黑" w:cs="微软雅黑"/>
          <w:color w:val="auto"/>
          <w:sz w:val="24"/>
        </w:rPr>
      </w:pPr>
      <w:r>
        <w:rPr>
          <w:rFonts w:hint="eastAsia" w:ascii="微软雅黑" w:hAnsi="微软雅黑" w:eastAsia="微软雅黑" w:cs="微软雅黑"/>
          <w:color w:val="auto"/>
          <w:sz w:val="24"/>
          <w:lang w:val="en-US" w:eastAsia="zh-CN"/>
        </w:rPr>
        <w:t>5、</w:t>
      </w:r>
      <w:r>
        <w:rPr>
          <w:rFonts w:hint="eastAsia" w:ascii="微软雅黑" w:hAnsi="微软雅黑" w:eastAsia="微软雅黑" w:cs="微软雅黑"/>
          <w:color w:val="auto"/>
          <w:sz w:val="24"/>
        </w:rPr>
        <w:t>残疾人福利性单位声明函</w:t>
      </w:r>
    </w:p>
    <w:p w14:paraId="5305C6DE">
      <w:pPr>
        <w:pStyle w:val="17"/>
        <w:spacing w:line="360" w:lineRule="exact"/>
        <w:ind w:firstLine="720" w:firstLineChars="300"/>
        <w:rPr>
          <w:rFonts w:ascii="微软雅黑" w:hAnsi="微软雅黑" w:eastAsia="微软雅黑" w:cs="微软雅黑"/>
          <w:color w:val="auto"/>
          <w:sz w:val="24"/>
        </w:rPr>
      </w:pP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、供应商关联单位的说明</w:t>
      </w:r>
    </w:p>
    <w:p w14:paraId="012CBD18">
      <w:pPr>
        <w:pStyle w:val="17"/>
        <w:spacing w:line="360" w:lineRule="exact"/>
        <w:ind w:firstLine="720" w:firstLineChars="300"/>
        <w:rPr>
          <w:rFonts w:ascii="微软雅黑" w:hAnsi="微软雅黑" w:eastAsia="微软雅黑" w:cs="微软雅黑"/>
          <w:color w:val="auto"/>
          <w:sz w:val="24"/>
        </w:rPr>
      </w:pPr>
      <w:r>
        <w:rPr>
          <w:rFonts w:hint="eastAsia" w:ascii="微软雅黑" w:hAnsi="微软雅黑" w:eastAsia="微软雅黑" w:cs="微软雅黑"/>
          <w:color w:val="auto"/>
          <w:sz w:val="24"/>
          <w:lang w:val="en-US" w:eastAsia="zh-CN"/>
        </w:rPr>
        <w:t>7</w:t>
      </w:r>
      <w:r>
        <w:rPr>
          <w:rFonts w:hint="eastAsia" w:ascii="微软雅黑" w:hAnsi="微软雅黑" w:eastAsia="微软雅黑" w:cs="微软雅黑"/>
          <w:color w:val="auto"/>
          <w:sz w:val="24"/>
        </w:rPr>
        <w:t>、其他有利于磋商的技术条件</w:t>
      </w:r>
    </w:p>
    <w:p w14:paraId="61E85DA1">
      <w:pPr>
        <w:pStyle w:val="17"/>
        <w:spacing w:line="360" w:lineRule="exact"/>
        <w:ind w:firstLine="720" w:firstLineChars="300"/>
        <w:rPr>
          <w:rFonts w:ascii="微软雅黑" w:hAnsi="微软雅黑" w:eastAsia="微软雅黑" w:cs="微软雅黑"/>
          <w:color w:val="auto"/>
          <w:sz w:val="24"/>
        </w:rPr>
      </w:pPr>
      <w:r>
        <w:rPr>
          <w:rFonts w:hint="eastAsia" w:ascii="微软雅黑" w:hAnsi="微软雅黑" w:eastAsia="微软雅黑" w:cs="微软雅黑"/>
          <w:color w:val="auto"/>
          <w:sz w:val="24"/>
          <w:lang w:val="en-US" w:eastAsia="zh-CN"/>
        </w:rPr>
        <w:t>8</w:t>
      </w:r>
      <w:r>
        <w:rPr>
          <w:rFonts w:hint="eastAsia" w:ascii="微软雅黑" w:hAnsi="微软雅黑" w:eastAsia="微软雅黑" w:cs="微软雅黑"/>
          <w:color w:val="auto"/>
          <w:sz w:val="24"/>
        </w:rPr>
        <w:t>、响应文件格式范本</w:t>
      </w:r>
    </w:p>
    <w:p w14:paraId="52AD685F">
      <w:pPr>
        <w:pStyle w:val="17"/>
        <w:snapToGrid w:val="0"/>
        <w:ind w:left="1080" w:leftChars="257" w:hanging="540"/>
        <w:textAlignment w:val="baseline"/>
        <w:rPr>
          <w:rFonts w:ascii="微软雅黑" w:hAnsi="微软雅黑" w:eastAsia="微软雅黑" w:cs="微软雅黑"/>
          <w:color w:val="auto"/>
          <w:sz w:val="24"/>
          <w:szCs w:val="24"/>
        </w:rPr>
      </w:pPr>
    </w:p>
    <w:p w14:paraId="4F011ECB">
      <w:pPr>
        <w:pStyle w:val="17"/>
        <w:tabs>
          <w:tab w:val="left" w:pos="5580"/>
        </w:tabs>
        <w:snapToGrid w:val="0"/>
        <w:spacing w:line="240" w:lineRule="atLeast"/>
        <w:textAlignment w:val="baseline"/>
        <w:rPr>
          <w:rFonts w:ascii="微软雅黑" w:hAnsi="微软雅黑" w:eastAsia="微软雅黑" w:cs="微软雅黑"/>
          <w:color w:val="auto"/>
          <w:sz w:val="24"/>
          <w:szCs w:val="24"/>
        </w:rPr>
      </w:pPr>
    </w:p>
    <w:p w14:paraId="48EABBE4">
      <w:pPr>
        <w:pStyle w:val="17"/>
        <w:tabs>
          <w:tab w:val="left" w:pos="5580"/>
        </w:tabs>
        <w:snapToGrid w:val="0"/>
        <w:spacing w:line="240" w:lineRule="atLeast"/>
        <w:textAlignment w:val="baseline"/>
        <w:rPr>
          <w:rFonts w:ascii="微软雅黑" w:hAnsi="微软雅黑" w:eastAsia="微软雅黑" w:cs="微软雅黑"/>
          <w:color w:val="auto"/>
          <w:sz w:val="24"/>
          <w:szCs w:val="24"/>
        </w:rPr>
      </w:pPr>
    </w:p>
    <w:p w14:paraId="5F9CFAFD">
      <w:pPr>
        <w:pStyle w:val="17"/>
        <w:tabs>
          <w:tab w:val="left" w:pos="5580"/>
        </w:tabs>
        <w:snapToGrid w:val="0"/>
        <w:spacing w:line="240" w:lineRule="atLeast"/>
        <w:textAlignment w:val="baseline"/>
        <w:rPr>
          <w:rFonts w:ascii="微软雅黑" w:hAnsi="微软雅黑" w:eastAsia="微软雅黑" w:cs="微软雅黑"/>
          <w:color w:val="auto"/>
          <w:sz w:val="24"/>
          <w:szCs w:val="24"/>
        </w:rPr>
      </w:pPr>
    </w:p>
    <w:p w14:paraId="05A63230">
      <w:pPr>
        <w:pStyle w:val="17"/>
        <w:tabs>
          <w:tab w:val="left" w:pos="5580"/>
        </w:tabs>
        <w:snapToGrid w:val="0"/>
        <w:spacing w:line="240" w:lineRule="atLeast"/>
        <w:textAlignment w:val="baseline"/>
        <w:rPr>
          <w:rFonts w:ascii="微软雅黑" w:hAnsi="微软雅黑" w:eastAsia="微软雅黑" w:cs="微软雅黑"/>
          <w:color w:val="auto"/>
          <w:sz w:val="24"/>
          <w:szCs w:val="24"/>
        </w:rPr>
      </w:pPr>
    </w:p>
    <w:p w14:paraId="74521B77">
      <w:pPr>
        <w:pStyle w:val="17"/>
        <w:tabs>
          <w:tab w:val="left" w:pos="5580"/>
        </w:tabs>
        <w:snapToGrid w:val="0"/>
        <w:spacing w:line="240" w:lineRule="atLeast"/>
        <w:textAlignment w:val="baseline"/>
        <w:rPr>
          <w:rFonts w:ascii="微软雅黑" w:hAnsi="微软雅黑" w:eastAsia="微软雅黑" w:cs="微软雅黑"/>
          <w:color w:val="auto"/>
          <w:sz w:val="24"/>
          <w:szCs w:val="24"/>
        </w:rPr>
      </w:pPr>
    </w:p>
    <w:p w14:paraId="3CFF0A13">
      <w:pPr>
        <w:pStyle w:val="17"/>
        <w:tabs>
          <w:tab w:val="left" w:pos="5580"/>
        </w:tabs>
        <w:snapToGrid w:val="0"/>
        <w:spacing w:line="240" w:lineRule="atLeast"/>
        <w:textAlignment w:val="baseline"/>
        <w:rPr>
          <w:rFonts w:ascii="微软雅黑" w:hAnsi="微软雅黑" w:eastAsia="微软雅黑" w:cs="微软雅黑"/>
          <w:color w:val="auto"/>
          <w:sz w:val="24"/>
          <w:szCs w:val="24"/>
        </w:rPr>
      </w:pPr>
    </w:p>
    <w:p w14:paraId="11754691">
      <w:pPr>
        <w:pStyle w:val="17"/>
        <w:tabs>
          <w:tab w:val="left" w:pos="5580"/>
        </w:tabs>
        <w:snapToGrid w:val="0"/>
        <w:spacing w:line="240" w:lineRule="atLeast"/>
        <w:textAlignment w:val="baseline"/>
        <w:rPr>
          <w:rFonts w:ascii="微软雅黑" w:hAnsi="微软雅黑" w:eastAsia="微软雅黑" w:cs="微软雅黑"/>
          <w:color w:val="auto"/>
          <w:sz w:val="24"/>
          <w:szCs w:val="24"/>
        </w:rPr>
      </w:pPr>
    </w:p>
    <w:p w14:paraId="0F9097BC">
      <w:pPr>
        <w:pStyle w:val="17"/>
        <w:tabs>
          <w:tab w:val="left" w:pos="5580"/>
        </w:tabs>
        <w:snapToGrid w:val="0"/>
        <w:spacing w:line="240" w:lineRule="atLeast"/>
        <w:textAlignment w:val="baseline"/>
        <w:rPr>
          <w:rFonts w:ascii="微软雅黑" w:hAnsi="微软雅黑" w:eastAsia="微软雅黑" w:cs="微软雅黑"/>
          <w:color w:val="auto"/>
          <w:sz w:val="24"/>
          <w:szCs w:val="24"/>
        </w:rPr>
      </w:pPr>
    </w:p>
    <w:p w14:paraId="048A4BE8">
      <w:pPr>
        <w:pStyle w:val="17"/>
        <w:tabs>
          <w:tab w:val="left" w:pos="5580"/>
        </w:tabs>
        <w:snapToGrid w:val="0"/>
        <w:spacing w:line="240" w:lineRule="atLeast"/>
        <w:textAlignment w:val="baseline"/>
        <w:rPr>
          <w:rFonts w:ascii="微软雅黑" w:hAnsi="微软雅黑" w:eastAsia="微软雅黑" w:cs="微软雅黑"/>
          <w:color w:val="auto"/>
          <w:sz w:val="24"/>
          <w:szCs w:val="24"/>
        </w:rPr>
      </w:pPr>
    </w:p>
    <w:p w14:paraId="22A74299">
      <w:pPr>
        <w:pStyle w:val="17"/>
        <w:tabs>
          <w:tab w:val="left" w:pos="5580"/>
        </w:tabs>
        <w:snapToGrid w:val="0"/>
        <w:spacing w:line="240" w:lineRule="atLeast"/>
        <w:textAlignment w:val="baseline"/>
        <w:rPr>
          <w:rFonts w:ascii="微软雅黑" w:hAnsi="微软雅黑" w:eastAsia="微软雅黑" w:cs="微软雅黑"/>
          <w:color w:val="auto"/>
          <w:sz w:val="24"/>
          <w:szCs w:val="24"/>
        </w:rPr>
      </w:pPr>
    </w:p>
    <w:p w14:paraId="6D153D79">
      <w:pPr>
        <w:pStyle w:val="17"/>
        <w:tabs>
          <w:tab w:val="left" w:pos="5580"/>
        </w:tabs>
        <w:snapToGrid w:val="0"/>
        <w:spacing w:line="240" w:lineRule="atLeast"/>
        <w:textAlignment w:val="baseline"/>
        <w:rPr>
          <w:rFonts w:ascii="微软雅黑" w:hAnsi="微软雅黑" w:eastAsia="微软雅黑" w:cs="微软雅黑"/>
          <w:color w:val="auto"/>
          <w:sz w:val="24"/>
          <w:szCs w:val="24"/>
        </w:rPr>
      </w:pPr>
    </w:p>
    <w:p w14:paraId="4EBDFD71">
      <w:pPr>
        <w:pStyle w:val="17"/>
        <w:tabs>
          <w:tab w:val="left" w:pos="5580"/>
        </w:tabs>
        <w:snapToGrid w:val="0"/>
        <w:spacing w:line="240" w:lineRule="atLeast"/>
        <w:textAlignment w:val="baseline"/>
        <w:rPr>
          <w:rFonts w:ascii="微软雅黑" w:hAnsi="微软雅黑" w:eastAsia="微软雅黑" w:cs="微软雅黑"/>
          <w:color w:val="auto"/>
          <w:sz w:val="24"/>
          <w:szCs w:val="24"/>
        </w:rPr>
      </w:pPr>
    </w:p>
    <w:p w14:paraId="79F43055">
      <w:pPr>
        <w:pStyle w:val="17"/>
        <w:tabs>
          <w:tab w:val="left" w:pos="5580"/>
        </w:tabs>
        <w:snapToGrid w:val="0"/>
        <w:spacing w:line="240" w:lineRule="atLeast"/>
        <w:textAlignment w:val="baseline"/>
        <w:rPr>
          <w:rFonts w:ascii="微软雅黑" w:hAnsi="微软雅黑" w:eastAsia="微软雅黑" w:cs="微软雅黑"/>
          <w:color w:val="auto"/>
          <w:sz w:val="24"/>
          <w:szCs w:val="24"/>
        </w:rPr>
      </w:pPr>
    </w:p>
    <w:p w14:paraId="61EB5434">
      <w:pPr>
        <w:pStyle w:val="17"/>
        <w:tabs>
          <w:tab w:val="left" w:pos="5580"/>
        </w:tabs>
        <w:snapToGrid w:val="0"/>
        <w:spacing w:line="240" w:lineRule="atLeast"/>
        <w:textAlignment w:val="baseline"/>
        <w:rPr>
          <w:rFonts w:ascii="微软雅黑" w:hAnsi="微软雅黑" w:eastAsia="微软雅黑" w:cs="微软雅黑"/>
          <w:color w:val="auto"/>
          <w:sz w:val="24"/>
          <w:szCs w:val="24"/>
        </w:rPr>
      </w:pPr>
    </w:p>
    <w:p w14:paraId="16949E10">
      <w:pPr>
        <w:pStyle w:val="17"/>
        <w:tabs>
          <w:tab w:val="left" w:pos="5580"/>
        </w:tabs>
        <w:snapToGrid w:val="0"/>
        <w:spacing w:line="240" w:lineRule="atLeast"/>
        <w:textAlignment w:val="baseline"/>
        <w:rPr>
          <w:rFonts w:ascii="微软雅黑" w:hAnsi="微软雅黑" w:eastAsia="微软雅黑" w:cs="微软雅黑"/>
          <w:color w:val="auto"/>
          <w:sz w:val="24"/>
          <w:szCs w:val="24"/>
        </w:rPr>
      </w:pPr>
    </w:p>
    <w:p w14:paraId="7037850E">
      <w:pPr>
        <w:pStyle w:val="17"/>
        <w:tabs>
          <w:tab w:val="left" w:pos="5580"/>
        </w:tabs>
        <w:snapToGrid w:val="0"/>
        <w:spacing w:line="240" w:lineRule="atLeast"/>
        <w:textAlignment w:val="baseline"/>
        <w:rPr>
          <w:rFonts w:ascii="微软雅黑" w:hAnsi="微软雅黑" w:eastAsia="微软雅黑" w:cs="微软雅黑"/>
          <w:color w:val="auto"/>
          <w:sz w:val="24"/>
          <w:szCs w:val="24"/>
        </w:rPr>
      </w:pPr>
    </w:p>
    <w:p w14:paraId="5B5BCD24">
      <w:pPr>
        <w:pStyle w:val="17"/>
        <w:tabs>
          <w:tab w:val="left" w:pos="5580"/>
        </w:tabs>
        <w:snapToGrid w:val="0"/>
        <w:spacing w:line="240" w:lineRule="atLeast"/>
        <w:textAlignment w:val="baseline"/>
        <w:rPr>
          <w:rFonts w:ascii="微软雅黑" w:hAnsi="微软雅黑" w:eastAsia="微软雅黑" w:cs="微软雅黑"/>
          <w:color w:val="auto"/>
          <w:sz w:val="24"/>
          <w:szCs w:val="24"/>
        </w:rPr>
      </w:pPr>
    </w:p>
    <w:p w14:paraId="3D61BC97">
      <w:pPr>
        <w:pStyle w:val="17"/>
        <w:tabs>
          <w:tab w:val="left" w:pos="5580"/>
        </w:tabs>
        <w:snapToGrid w:val="0"/>
        <w:spacing w:line="240" w:lineRule="atLeast"/>
        <w:textAlignment w:val="baseline"/>
        <w:rPr>
          <w:rFonts w:ascii="微软雅黑" w:hAnsi="微软雅黑" w:eastAsia="微软雅黑" w:cs="微软雅黑"/>
          <w:color w:val="auto"/>
          <w:sz w:val="24"/>
          <w:szCs w:val="24"/>
        </w:rPr>
      </w:pPr>
    </w:p>
    <w:p w14:paraId="43C1D341">
      <w:pPr>
        <w:pStyle w:val="17"/>
        <w:tabs>
          <w:tab w:val="left" w:pos="5580"/>
        </w:tabs>
        <w:snapToGrid w:val="0"/>
        <w:spacing w:line="240" w:lineRule="atLeast"/>
        <w:textAlignment w:val="baseline"/>
        <w:rPr>
          <w:rFonts w:ascii="微软雅黑" w:hAnsi="微软雅黑" w:eastAsia="微软雅黑" w:cs="微软雅黑"/>
          <w:color w:val="auto"/>
          <w:sz w:val="24"/>
          <w:szCs w:val="24"/>
        </w:rPr>
      </w:pPr>
    </w:p>
    <w:p w14:paraId="7B39948A">
      <w:pPr>
        <w:pStyle w:val="17"/>
        <w:tabs>
          <w:tab w:val="left" w:pos="5580"/>
        </w:tabs>
        <w:snapToGrid w:val="0"/>
        <w:spacing w:line="240" w:lineRule="atLeast"/>
        <w:textAlignment w:val="baseline"/>
        <w:rPr>
          <w:rFonts w:ascii="微软雅黑" w:hAnsi="微软雅黑" w:eastAsia="微软雅黑" w:cs="微软雅黑"/>
          <w:color w:val="auto"/>
          <w:sz w:val="24"/>
          <w:szCs w:val="24"/>
        </w:rPr>
      </w:pPr>
    </w:p>
    <w:p w14:paraId="2072BDDF">
      <w:pPr>
        <w:pStyle w:val="17"/>
        <w:tabs>
          <w:tab w:val="left" w:pos="5580"/>
        </w:tabs>
        <w:snapToGrid w:val="0"/>
        <w:spacing w:line="240" w:lineRule="atLeast"/>
        <w:textAlignment w:val="baseline"/>
        <w:rPr>
          <w:rFonts w:ascii="微软雅黑" w:hAnsi="微软雅黑" w:eastAsia="微软雅黑" w:cs="微软雅黑"/>
          <w:color w:val="auto"/>
          <w:sz w:val="24"/>
          <w:szCs w:val="24"/>
        </w:rPr>
      </w:pPr>
    </w:p>
    <w:p w14:paraId="6CAC41CC">
      <w:pPr>
        <w:pStyle w:val="17"/>
        <w:tabs>
          <w:tab w:val="left" w:pos="5580"/>
        </w:tabs>
        <w:snapToGrid w:val="0"/>
        <w:spacing w:line="240" w:lineRule="atLeast"/>
        <w:textAlignment w:val="baseline"/>
        <w:rPr>
          <w:rFonts w:ascii="微软雅黑" w:hAnsi="微软雅黑" w:eastAsia="微软雅黑" w:cs="微软雅黑"/>
          <w:color w:val="auto"/>
          <w:sz w:val="24"/>
          <w:szCs w:val="24"/>
        </w:rPr>
      </w:pPr>
    </w:p>
    <w:p w14:paraId="2D73E97D">
      <w:pPr>
        <w:pStyle w:val="17"/>
        <w:tabs>
          <w:tab w:val="left" w:pos="5580"/>
        </w:tabs>
        <w:snapToGrid w:val="0"/>
        <w:spacing w:line="240" w:lineRule="atLeast"/>
        <w:textAlignment w:val="baseline"/>
        <w:rPr>
          <w:rFonts w:ascii="微软雅黑" w:hAnsi="微软雅黑" w:eastAsia="微软雅黑" w:cs="微软雅黑"/>
          <w:color w:val="auto"/>
          <w:sz w:val="24"/>
          <w:szCs w:val="24"/>
        </w:rPr>
      </w:pPr>
    </w:p>
    <w:bookmarkEnd w:id="433"/>
    <w:bookmarkEnd w:id="434"/>
    <w:bookmarkEnd w:id="435"/>
    <w:bookmarkEnd w:id="436"/>
    <w:p w14:paraId="03E29E9D">
      <w:pPr>
        <w:pStyle w:val="3"/>
        <w:snapToGrid w:val="0"/>
        <w:spacing w:before="0" w:line="240" w:lineRule="atLeast"/>
        <w:ind w:firstLine="3842" w:firstLineChars="1600"/>
        <w:jc w:val="both"/>
        <w:textAlignment w:val="baseline"/>
        <w:rPr>
          <w:rFonts w:ascii="微软雅黑" w:hAnsi="微软雅黑" w:eastAsia="微软雅黑" w:cs="微软雅黑"/>
          <w:color w:val="auto"/>
          <w:sz w:val="24"/>
        </w:rPr>
      </w:pPr>
      <w:bookmarkStart w:id="483" w:name="_Toc515647817"/>
      <w:bookmarkStart w:id="484" w:name="_Toc14858"/>
      <w:bookmarkStart w:id="485" w:name="_Toc14915"/>
      <w:bookmarkStart w:id="486" w:name="_Toc12852"/>
      <w:bookmarkStart w:id="487" w:name="_Toc18506"/>
      <w:bookmarkStart w:id="488" w:name="_Toc11475"/>
      <w:bookmarkStart w:id="489" w:name="_Toc2041"/>
      <w:bookmarkStart w:id="490" w:name="_Toc20613"/>
      <w:bookmarkStart w:id="491" w:name="_Toc18614"/>
      <w:bookmarkStart w:id="492" w:name="_Toc22432"/>
      <w:bookmarkStart w:id="493" w:name="_Toc8940"/>
      <w:bookmarkStart w:id="494" w:name="_Toc9529"/>
      <w:bookmarkStart w:id="495" w:name="_Toc18940"/>
      <w:bookmarkStart w:id="496" w:name="_Toc21814"/>
      <w:bookmarkStart w:id="497" w:name="_Toc11664"/>
      <w:bookmarkStart w:id="498" w:name="_Toc32628"/>
      <w:bookmarkStart w:id="499" w:name="_Toc3467"/>
      <w:bookmarkStart w:id="500" w:name="_Toc23195"/>
      <w:bookmarkStart w:id="501" w:name="_Toc16278"/>
      <w:bookmarkStart w:id="502" w:name="_Toc216582816"/>
      <w:bookmarkStart w:id="503" w:name="_Toc6343"/>
      <w:bookmarkStart w:id="504" w:name="_Toc22104"/>
      <w:bookmarkStart w:id="505" w:name="_Toc12151"/>
      <w:bookmarkStart w:id="506" w:name="_Toc18267"/>
      <w:bookmarkStart w:id="507" w:name="_Toc22132"/>
      <w:bookmarkStart w:id="508" w:name="_Toc9921"/>
      <w:bookmarkStart w:id="509" w:name="_Toc515647819"/>
      <w:bookmarkStart w:id="510" w:name="_Toc25251"/>
      <w:bookmarkStart w:id="511" w:name="_Toc24292"/>
      <w:bookmarkStart w:id="512" w:name="_Toc14037"/>
      <w:r>
        <w:rPr>
          <w:rFonts w:hint="eastAsia" w:ascii="微软雅黑" w:hAnsi="微软雅黑" w:eastAsia="微软雅黑" w:cs="微软雅黑"/>
          <w:color w:val="auto"/>
          <w:sz w:val="24"/>
          <w:szCs w:val="24"/>
        </w:rPr>
        <w:t>1</w:t>
      </w:r>
      <w:bookmarkStart w:id="513" w:name="_Hlt520355504"/>
      <w:bookmarkEnd w:id="513"/>
      <w:r>
        <w:rPr>
          <w:rFonts w:hint="eastAsia" w:ascii="微软雅黑" w:hAnsi="微软雅黑" w:eastAsia="微软雅黑" w:cs="微软雅黑"/>
          <w:color w:val="auto"/>
          <w:sz w:val="24"/>
          <w:szCs w:val="24"/>
        </w:rPr>
        <w:t xml:space="preserve"> 、磋商书</w:t>
      </w:r>
      <w:bookmarkEnd w:id="483"/>
      <w:bookmarkEnd w:id="484"/>
      <w:bookmarkEnd w:id="485"/>
      <w:bookmarkEnd w:id="486"/>
      <w:bookmarkEnd w:id="487"/>
      <w:bookmarkEnd w:id="488"/>
      <w:bookmarkEnd w:id="489"/>
      <w:bookmarkEnd w:id="490"/>
      <w:bookmarkEnd w:id="491"/>
      <w:bookmarkEnd w:id="492"/>
      <w:bookmarkEnd w:id="493"/>
    </w:p>
    <w:p w14:paraId="4B4D3045">
      <w:pPr>
        <w:tabs>
          <w:tab w:val="left" w:pos="5580"/>
        </w:tabs>
        <w:snapToGrid w:val="0"/>
        <w:spacing w:line="400" w:lineRule="atLeast"/>
        <w:ind w:left="1080" w:hanging="108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致：</w:t>
      </w:r>
    </w:p>
    <w:p w14:paraId="47990B0C">
      <w:pPr>
        <w:pStyle w:val="17"/>
        <w:tabs>
          <w:tab w:val="left" w:pos="5580"/>
        </w:tabs>
        <w:snapToGrid w:val="0"/>
        <w:spacing w:line="400" w:lineRule="atLeast"/>
        <w:ind w:left="2" w:leftChars="1" w:firstLine="480" w:firstLineChars="20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根据贵方(</w:t>
      </w:r>
      <w:r>
        <w:rPr>
          <w:rFonts w:hint="eastAsia" w:ascii="微软雅黑" w:hAnsi="微软雅黑" w:eastAsia="微软雅黑" w:cs="微软雅黑"/>
          <w:i/>
          <w:color w:val="auto"/>
          <w:sz w:val="24"/>
          <w:szCs w:val="24"/>
          <w:u w:val="single" w:color="000000"/>
        </w:rPr>
        <w:t>项目名称</w:t>
      </w:r>
      <w:r>
        <w:rPr>
          <w:rFonts w:hint="eastAsia" w:ascii="微软雅黑" w:hAnsi="微软雅黑" w:eastAsia="微软雅黑" w:cs="微软雅黑"/>
          <w:color w:val="auto"/>
          <w:sz w:val="24"/>
          <w:szCs w:val="24"/>
        </w:rPr>
        <w:t>)项目的磋商邀请(</w:t>
      </w:r>
      <w:r>
        <w:rPr>
          <w:rFonts w:hint="eastAsia" w:ascii="微软雅黑" w:hAnsi="微软雅黑" w:eastAsia="微软雅黑" w:cs="微软雅黑"/>
          <w:i/>
          <w:color w:val="auto"/>
          <w:sz w:val="24"/>
          <w:szCs w:val="24"/>
          <w:u w:val="single" w:color="000000"/>
        </w:rPr>
        <w:t>项目编号</w:t>
      </w:r>
      <w:r>
        <w:rPr>
          <w:rFonts w:hint="eastAsia" w:ascii="微软雅黑" w:hAnsi="微软雅黑" w:eastAsia="微软雅黑" w:cs="微软雅黑"/>
          <w:color w:val="auto"/>
          <w:sz w:val="24"/>
          <w:szCs w:val="24"/>
        </w:rPr>
        <w:t>),签字代表(</w:t>
      </w:r>
      <w:r>
        <w:rPr>
          <w:rFonts w:hint="eastAsia" w:ascii="微软雅黑" w:hAnsi="微软雅黑" w:eastAsia="微软雅黑" w:cs="微软雅黑"/>
          <w:i/>
          <w:color w:val="auto"/>
          <w:sz w:val="24"/>
          <w:szCs w:val="24"/>
          <w:u w:val="single" w:color="000000"/>
        </w:rPr>
        <w:t>姓名、职务</w:t>
      </w:r>
      <w:r>
        <w:rPr>
          <w:rFonts w:hint="eastAsia" w:ascii="微软雅黑" w:hAnsi="微软雅黑" w:eastAsia="微软雅黑" w:cs="微软雅黑"/>
          <w:color w:val="auto"/>
          <w:sz w:val="24"/>
          <w:szCs w:val="24"/>
        </w:rPr>
        <w:t>)经正式授权并代表供应商（</w:t>
      </w:r>
      <w:r>
        <w:rPr>
          <w:rFonts w:hint="eastAsia" w:ascii="微软雅黑" w:hAnsi="微软雅黑" w:eastAsia="微软雅黑" w:cs="微软雅黑"/>
          <w:i/>
          <w:color w:val="auto"/>
          <w:sz w:val="24"/>
          <w:szCs w:val="24"/>
          <w:u w:val="single" w:color="000000"/>
        </w:rPr>
        <w:t>名称、地址</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上传并签署响应文件</w:t>
      </w:r>
      <w:r>
        <w:rPr>
          <w:rFonts w:hint="eastAsia" w:ascii="微软雅黑" w:hAnsi="微软雅黑" w:eastAsia="微软雅黑" w:cs="微软雅黑"/>
          <w:color w:val="auto"/>
          <w:sz w:val="24"/>
          <w:szCs w:val="24"/>
        </w:rPr>
        <w:t>，并以</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形式出具的金额为人民币</w:t>
      </w:r>
      <w:r>
        <w:rPr>
          <w:rFonts w:hint="eastAsia" w:ascii="微软雅黑" w:hAnsi="微软雅黑" w:eastAsia="微软雅黑" w:cs="微软雅黑"/>
          <w:color w:val="auto"/>
          <w:sz w:val="24"/>
          <w:szCs w:val="24"/>
          <w:u w:val="single" w:color="000000"/>
        </w:rPr>
        <w:t>　　　　</w:t>
      </w:r>
      <w:r>
        <w:rPr>
          <w:rFonts w:hint="eastAsia" w:ascii="微软雅黑" w:hAnsi="微软雅黑" w:eastAsia="微软雅黑" w:cs="微软雅黑"/>
          <w:color w:val="auto"/>
          <w:sz w:val="24"/>
          <w:szCs w:val="24"/>
        </w:rPr>
        <w:t>元的磋商保证金。</w:t>
      </w:r>
    </w:p>
    <w:p w14:paraId="335DA748">
      <w:pPr>
        <w:pStyle w:val="17"/>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据此，签字代表宣布同意如下：</w:t>
      </w:r>
    </w:p>
    <w:p w14:paraId="166FFEB6">
      <w:pPr>
        <w:pStyle w:val="17"/>
        <w:tabs>
          <w:tab w:val="left" w:pos="720"/>
          <w:tab w:val="left" w:pos="900"/>
        </w:tabs>
        <w:snapToGrid w:val="0"/>
        <w:spacing w:line="400" w:lineRule="atLeast"/>
        <w:ind w:left="769" w:leftChars="257" w:hanging="229"/>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（1）附磋商价格表中规定的应提供</w:t>
      </w:r>
      <w:r>
        <w:rPr>
          <w:rFonts w:hint="eastAsia" w:ascii="微软雅黑" w:hAnsi="微软雅黑" w:eastAsia="微软雅黑" w:cs="微软雅黑"/>
          <w:color w:val="auto"/>
          <w:sz w:val="24"/>
          <w:szCs w:val="24"/>
          <w:lang w:val="en-US" w:eastAsia="zh-CN"/>
        </w:rPr>
        <w:t>的服务</w:t>
      </w:r>
      <w:r>
        <w:rPr>
          <w:rFonts w:hint="eastAsia" w:ascii="微软雅黑" w:hAnsi="微软雅黑" w:eastAsia="微软雅黑" w:cs="微软雅黑"/>
          <w:color w:val="auto"/>
          <w:sz w:val="24"/>
          <w:szCs w:val="24"/>
        </w:rPr>
        <w:t>磋商总价详见磋商开启一览表，</w:t>
      </w:r>
      <w:r>
        <w:rPr>
          <w:rFonts w:hint="eastAsia" w:ascii="微软雅黑" w:hAnsi="微软雅黑" w:eastAsia="微软雅黑" w:cs="微软雅黑"/>
          <w:color w:val="auto"/>
          <w:sz w:val="24"/>
          <w:szCs w:val="24"/>
          <w:u w:val="single" w:color="000000"/>
        </w:rPr>
        <w:t>其中由小型和</w:t>
      </w:r>
      <w:r>
        <w:rPr>
          <w:rFonts w:hint="eastAsia" w:ascii="微软雅黑" w:hAnsi="微软雅黑" w:eastAsia="微软雅黑" w:cs="微软雅黑"/>
          <w:color w:val="auto"/>
          <w:sz w:val="24"/>
          <w:szCs w:val="24"/>
        </w:rPr>
        <w:t>微型企业</w:t>
      </w:r>
      <w:r>
        <w:rPr>
          <w:rFonts w:hint="eastAsia" w:ascii="微软雅黑" w:hAnsi="微软雅黑" w:eastAsia="微软雅黑" w:cs="微软雅黑"/>
          <w:color w:val="auto"/>
          <w:sz w:val="24"/>
          <w:szCs w:val="24"/>
          <w:lang w:eastAsia="zh-CN"/>
        </w:rPr>
        <w:t>承接商</w:t>
      </w:r>
      <w:r>
        <w:rPr>
          <w:rFonts w:hint="eastAsia" w:ascii="微软雅黑" w:hAnsi="微软雅黑" w:eastAsia="微软雅黑" w:cs="微软雅黑"/>
          <w:color w:val="auto"/>
          <w:sz w:val="24"/>
          <w:szCs w:val="24"/>
        </w:rPr>
        <w:t>的价格为</w:t>
      </w:r>
      <w:r>
        <w:rPr>
          <w:rFonts w:hint="eastAsia" w:ascii="微软雅黑" w:hAnsi="微软雅黑" w:eastAsia="微软雅黑" w:cs="微软雅黑"/>
          <w:color w:val="auto"/>
          <w:sz w:val="24"/>
          <w:szCs w:val="24"/>
          <w:u w:val="single" w:color="000000"/>
        </w:rPr>
        <w:t>　　  （用文字和数字表示），占磋商总价   %</w:t>
      </w:r>
      <w:r>
        <w:rPr>
          <w:rFonts w:hint="eastAsia" w:ascii="微软雅黑" w:hAnsi="微软雅黑" w:eastAsia="微软雅黑" w:cs="微软雅黑"/>
          <w:color w:val="auto"/>
          <w:sz w:val="24"/>
          <w:szCs w:val="24"/>
        </w:rPr>
        <w:t>。</w:t>
      </w:r>
    </w:p>
    <w:p w14:paraId="1A672D96">
      <w:pPr>
        <w:pStyle w:val="17"/>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（2）本磋商有效期为自磋商截止之日起</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个日历日。</w:t>
      </w:r>
    </w:p>
    <w:p w14:paraId="10DC5151">
      <w:pPr>
        <w:pStyle w:val="17"/>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（3）联合体中的大中型企业和其他自然人、法人或者非法人组织，与联合体中的小型、微型企业之间</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存在、不存在）投资关系（如果是联合体的话）。</w:t>
      </w:r>
    </w:p>
    <w:p w14:paraId="06F60659">
      <w:pPr>
        <w:pStyle w:val="17"/>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（4）已详细审查全部磋商文件，包括所有补充通知（如果有的话），完全理解并同意放弃对这方面有不明、误解和质疑的权力。</w:t>
      </w:r>
    </w:p>
    <w:p w14:paraId="743136B7">
      <w:pPr>
        <w:pStyle w:val="17"/>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（5）在规定的磋商开启时间后，遵守磋商文件中有关保证金的规定。</w:t>
      </w:r>
    </w:p>
    <w:p w14:paraId="435A2D32">
      <w:pPr>
        <w:pStyle w:val="17"/>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（6）我方不是为本项目提供整体设计、规范编制或者项目管理、监理、检测等服务的供应商，我方不是采购代理机构的附属机构。</w:t>
      </w:r>
    </w:p>
    <w:p w14:paraId="44CEC3BD">
      <w:pPr>
        <w:pStyle w:val="17"/>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（7）在领取成交通知书的同时按磋商文件规定的形式，向贵方一次性支付成交服务费。</w:t>
      </w:r>
    </w:p>
    <w:p w14:paraId="01482725">
      <w:pPr>
        <w:pStyle w:val="17"/>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（8）按照贵方可能要求，提供与其磋商有关的一切数据或资料，完全理解贵方不一定接受最低价的磋商或收到的任何磋商。</w:t>
      </w:r>
    </w:p>
    <w:p w14:paraId="41C0425C">
      <w:pPr>
        <w:pStyle w:val="17"/>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（9）按照磋商文件的规定履行合同责任和义务。</w:t>
      </w:r>
    </w:p>
    <w:p w14:paraId="5EE1B52B">
      <w:pPr>
        <w:pStyle w:val="17"/>
        <w:tabs>
          <w:tab w:val="left" w:pos="5580"/>
        </w:tabs>
        <w:snapToGrid w:val="0"/>
        <w:spacing w:line="400" w:lineRule="atLeast"/>
        <w:ind w:left="359" w:leftChars="68" w:hanging="216" w:hangingChars="9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与本磋商有关的一切正式往来信函请寄：</w:t>
      </w:r>
    </w:p>
    <w:p w14:paraId="6F39D1A5">
      <w:pPr>
        <w:pStyle w:val="17"/>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地址</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 xml:space="preserve">     传真</w:t>
      </w:r>
      <w:r>
        <w:rPr>
          <w:rFonts w:hint="eastAsia" w:ascii="微软雅黑" w:hAnsi="微软雅黑" w:eastAsia="微软雅黑" w:cs="微软雅黑"/>
          <w:color w:val="auto"/>
          <w:sz w:val="24"/>
          <w:szCs w:val="24"/>
          <w:u w:val="single" w:color="000000"/>
        </w:rPr>
        <w:t xml:space="preserve">                             </w:t>
      </w:r>
    </w:p>
    <w:p w14:paraId="5425D6AB">
      <w:pPr>
        <w:pStyle w:val="17"/>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电话</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 xml:space="preserve">     电子函件</w:t>
      </w:r>
      <w:r>
        <w:rPr>
          <w:rFonts w:hint="eastAsia" w:ascii="微软雅黑" w:hAnsi="微软雅黑" w:eastAsia="微软雅黑" w:cs="微软雅黑"/>
          <w:color w:val="auto"/>
          <w:sz w:val="24"/>
          <w:szCs w:val="24"/>
          <w:u w:val="single" w:color="000000"/>
        </w:rPr>
        <w:t xml:space="preserve">                         </w:t>
      </w:r>
    </w:p>
    <w:p w14:paraId="7C5C37A1">
      <w:pPr>
        <w:pStyle w:val="17"/>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法定代表人或其委托代理人（签/章）</w:t>
      </w:r>
      <w:r>
        <w:rPr>
          <w:rFonts w:hint="eastAsia" w:ascii="微软雅黑" w:hAnsi="微软雅黑" w:eastAsia="微软雅黑" w:cs="微软雅黑"/>
          <w:color w:val="auto"/>
          <w:sz w:val="24"/>
          <w:szCs w:val="24"/>
          <w:u w:val="single" w:color="000000"/>
        </w:rPr>
        <w:t xml:space="preserve">　　　　　　 </w:t>
      </w:r>
    </w:p>
    <w:p w14:paraId="41266667">
      <w:pPr>
        <w:pStyle w:val="17"/>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供应商名称（全称）</w:t>
      </w:r>
      <w:r>
        <w:rPr>
          <w:rFonts w:hint="eastAsia" w:ascii="微软雅黑" w:hAnsi="微软雅黑" w:eastAsia="微软雅黑" w:cs="微软雅黑"/>
          <w:color w:val="auto"/>
          <w:sz w:val="24"/>
          <w:szCs w:val="24"/>
          <w:u w:val="single" w:color="000000"/>
        </w:rPr>
        <w:t xml:space="preserve">　　　　　　 </w:t>
      </w:r>
    </w:p>
    <w:p w14:paraId="466FEC76">
      <w:pPr>
        <w:pStyle w:val="17"/>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供应商开户银行（全称）</w:t>
      </w:r>
      <w:r>
        <w:rPr>
          <w:rFonts w:hint="eastAsia" w:ascii="微软雅黑" w:hAnsi="微软雅黑" w:eastAsia="微软雅黑" w:cs="微软雅黑"/>
          <w:color w:val="auto"/>
          <w:sz w:val="24"/>
          <w:szCs w:val="24"/>
          <w:u w:val="single" w:color="000000"/>
        </w:rPr>
        <w:t xml:space="preserve">　　　　　　 </w:t>
      </w:r>
    </w:p>
    <w:p w14:paraId="3E53101F">
      <w:pPr>
        <w:pStyle w:val="17"/>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供应商银行帐号</w:t>
      </w:r>
      <w:r>
        <w:rPr>
          <w:rFonts w:hint="eastAsia" w:ascii="微软雅黑" w:hAnsi="微软雅黑" w:eastAsia="微软雅黑" w:cs="微软雅黑"/>
          <w:color w:val="auto"/>
          <w:sz w:val="24"/>
          <w:szCs w:val="24"/>
          <w:u w:val="single" w:color="000000"/>
        </w:rPr>
        <w:t>　　　　　　　　 　　</w:t>
      </w:r>
    </w:p>
    <w:p w14:paraId="50EE1660">
      <w:pPr>
        <w:pStyle w:val="17"/>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供应商（公章）</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日期</w:t>
      </w:r>
      <w:r>
        <w:rPr>
          <w:rFonts w:hint="eastAsia" w:ascii="微软雅黑" w:hAnsi="微软雅黑" w:eastAsia="微软雅黑" w:cs="微软雅黑"/>
          <w:color w:val="auto"/>
          <w:sz w:val="24"/>
          <w:szCs w:val="24"/>
          <w:u w:val="single" w:color="000000"/>
        </w:rPr>
        <w:t>　　　　　　</w:t>
      </w:r>
      <w:bookmarkStart w:id="514" w:name="_Toc515647818"/>
      <w:bookmarkStart w:id="515" w:name="_Toc1881"/>
      <w:bookmarkStart w:id="516" w:name="_Toc216582815"/>
      <w:bookmarkStart w:id="517" w:name="_Toc20897"/>
    </w:p>
    <w:bookmarkEnd w:id="514"/>
    <w:bookmarkEnd w:id="515"/>
    <w:bookmarkEnd w:id="516"/>
    <w:bookmarkEnd w:id="517"/>
    <w:p w14:paraId="50558073">
      <w:pPr>
        <w:pStyle w:val="17"/>
        <w:spacing w:line="360" w:lineRule="exact"/>
        <w:rPr>
          <w:rFonts w:ascii="微软雅黑" w:hAnsi="微软雅黑" w:eastAsia="微软雅黑" w:cs="微软雅黑"/>
          <w:b/>
          <w:color w:val="auto"/>
          <w:kern w:val="0"/>
          <w:sz w:val="24"/>
        </w:rPr>
      </w:pPr>
    </w:p>
    <w:p w14:paraId="1ACB986D">
      <w:pPr>
        <w:pStyle w:val="17"/>
        <w:spacing w:line="360" w:lineRule="exact"/>
        <w:rPr>
          <w:rFonts w:ascii="微软雅黑" w:hAnsi="微软雅黑" w:eastAsia="微软雅黑" w:cs="微软雅黑"/>
          <w:b/>
          <w:color w:val="auto"/>
          <w:kern w:val="0"/>
          <w:sz w:val="24"/>
        </w:rPr>
      </w:pPr>
    </w:p>
    <w:p w14:paraId="2B1035D9">
      <w:pPr>
        <w:pStyle w:val="17"/>
        <w:spacing w:line="360" w:lineRule="exact"/>
        <w:rPr>
          <w:rFonts w:ascii="微软雅黑" w:hAnsi="微软雅黑" w:eastAsia="微软雅黑" w:cs="微软雅黑"/>
          <w:b/>
          <w:color w:val="auto"/>
          <w:kern w:val="0"/>
          <w:sz w:val="24"/>
        </w:rPr>
      </w:pPr>
    </w:p>
    <w:p w14:paraId="1C98F282">
      <w:pPr>
        <w:pStyle w:val="17"/>
        <w:spacing w:line="360" w:lineRule="exact"/>
        <w:rPr>
          <w:rFonts w:ascii="微软雅黑" w:hAnsi="微软雅黑" w:eastAsia="微软雅黑" w:cs="微软雅黑"/>
          <w:b/>
          <w:color w:val="auto"/>
          <w:kern w:val="0"/>
          <w:sz w:val="24"/>
        </w:rPr>
      </w:pPr>
    </w:p>
    <w:p w14:paraId="1049FB99">
      <w:pPr>
        <w:pStyle w:val="17"/>
        <w:spacing w:line="360" w:lineRule="exact"/>
        <w:rPr>
          <w:rFonts w:ascii="微软雅黑" w:hAnsi="微软雅黑" w:eastAsia="微软雅黑" w:cs="微软雅黑"/>
          <w:b/>
          <w:color w:val="auto"/>
          <w:kern w:val="0"/>
          <w:sz w:val="24"/>
        </w:rPr>
      </w:pPr>
    </w:p>
    <w:p w14:paraId="4B09FE92">
      <w:pPr>
        <w:pStyle w:val="3"/>
        <w:spacing w:before="0" w:line="360" w:lineRule="exact"/>
        <w:ind w:left="1080" w:leftChars="257" w:hanging="540"/>
        <w:rPr>
          <w:rFonts w:ascii="微软雅黑" w:hAnsi="微软雅黑" w:eastAsia="微软雅黑" w:cs="微软雅黑"/>
          <w:color w:val="auto"/>
          <w:sz w:val="24"/>
          <w:szCs w:val="24"/>
        </w:rPr>
      </w:pPr>
      <w:bookmarkStart w:id="518" w:name="_Toc8563"/>
      <w:r>
        <w:rPr>
          <w:rFonts w:hint="eastAsia" w:ascii="微软雅黑" w:hAnsi="微软雅黑" w:eastAsia="微软雅黑" w:cs="微软雅黑"/>
          <w:color w:val="auto"/>
          <w:sz w:val="24"/>
          <w:szCs w:val="24"/>
        </w:rPr>
        <w:t xml:space="preserve">2 </w:t>
      </w:r>
      <w:bookmarkStart w:id="519" w:name="_Toc5101"/>
      <w:r>
        <w:rPr>
          <w:rFonts w:hint="eastAsia" w:ascii="微软雅黑" w:hAnsi="微软雅黑" w:eastAsia="微软雅黑" w:cs="微软雅黑"/>
          <w:color w:val="auto"/>
          <w:sz w:val="24"/>
          <w:szCs w:val="24"/>
        </w:rPr>
        <w:t>、</w:t>
      </w:r>
      <w:r>
        <w:rPr>
          <w:rFonts w:hint="eastAsia" w:ascii="微软雅黑" w:hAnsi="微软雅黑" w:eastAsia="微软雅黑" w:cs="微软雅黑"/>
          <w:bCs/>
          <w:color w:val="auto"/>
          <w:sz w:val="24"/>
          <w:szCs w:val="24"/>
        </w:rPr>
        <w:t>磋商分项报价表</w:t>
      </w:r>
      <w:bookmarkEnd w:id="494"/>
      <w:bookmarkEnd w:id="518"/>
      <w:bookmarkEnd w:id="519"/>
    </w:p>
    <w:p w14:paraId="4A42F1CF">
      <w:pPr>
        <w:pStyle w:val="17"/>
        <w:spacing w:line="360" w:lineRule="exact"/>
        <w:jc w:val="left"/>
        <w:rPr>
          <w:rFonts w:ascii="微软雅黑" w:hAnsi="微软雅黑" w:eastAsia="微软雅黑" w:cs="微软雅黑"/>
          <w:color w:val="auto"/>
          <w:sz w:val="24"/>
          <w:szCs w:val="24"/>
        </w:rPr>
      </w:pPr>
    </w:p>
    <w:p w14:paraId="016B06FF">
      <w:pPr>
        <w:pStyle w:val="17"/>
        <w:spacing w:line="400" w:lineRule="exact"/>
        <w:jc w:val="left"/>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项目名称:                      招标编号:                       　 　             报价单位：</w:t>
      </w:r>
    </w:p>
    <w:tbl>
      <w:tblPr>
        <w:tblStyle w:val="39"/>
        <w:tblpPr w:leftFromText="180" w:rightFromText="180" w:vertAnchor="text" w:horzAnchor="page" w:tblpX="1365" w:tblpY="167"/>
        <w:tblOverlap w:val="never"/>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402"/>
        <w:gridCol w:w="1666"/>
        <w:gridCol w:w="1507"/>
        <w:gridCol w:w="1507"/>
        <w:gridCol w:w="1507"/>
        <w:gridCol w:w="880"/>
        <w:gridCol w:w="880"/>
      </w:tblGrid>
      <w:tr w14:paraId="6F52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586" w:type="dxa"/>
            <w:noWrap/>
            <w:vAlign w:val="center"/>
          </w:tcPr>
          <w:p w14:paraId="6AAC8250">
            <w:pPr>
              <w:pStyle w:val="17"/>
              <w:spacing w:line="360" w:lineRule="exact"/>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序号</w:t>
            </w:r>
          </w:p>
        </w:tc>
        <w:tc>
          <w:tcPr>
            <w:tcW w:w="1402" w:type="dxa"/>
            <w:noWrap/>
            <w:vAlign w:val="center"/>
          </w:tcPr>
          <w:p w14:paraId="3B7E694D">
            <w:pPr>
              <w:pStyle w:val="17"/>
              <w:spacing w:line="360" w:lineRule="exact"/>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服务名称</w:t>
            </w:r>
          </w:p>
        </w:tc>
        <w:tc>
          <w:tcPr>
            <w:tcW w:w="1666" w:type="dxa"/>
            <w:noWrap/>
            <w:vAlign w:val="center"/>
          </w:tcPr>
          <w:p w14:paraId="6672A40B">
            <w:pPr>
              <w:pStyle w:val="17"/>
              <w:spacing w:line="360" w:lineRule="exact"/>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服务内容</w:t>
            </w:r>
          </w:p>
        </w:tc>
        <w:tc>
          <w:tcPr>
            <w:tcW w:w="1507" w:type="dxa"/>
            <w:noWrap/>
            <w:vAlign w:val="center"/>
          </w:tcPr>
          <w:p w14:paraId="7DB0C4DE">
            <w:pPr>
              <w:pStyle w:val="17"/>
              <w:spacing w:line="360" w:lineRule="exact"/>
              <w:jc w:val="cente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数量</w:t>
            </w:r>
          </w:p>
        </w:tc>
        <w:tc>
          <w:tcPr>
            <w:tcW w:w="1507" w:type="dxa"/>
            <w:noWrap/>
            <w:vAlign w:val="center"/>
          </w:tcPr>
          <w:p w14:paraId="0E324A75">
            <w:pPr>
              <w:pStyle w:val="17"/>
              <w:spacing w:line="360" w:lineRule="exact"/>
              <w:jc w:val="cente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单位</w:t>
            </w:r>
          </w:p>
        </w:tc>
        <w:tc>
          <w:tcPr>
            <w:tcW w:w="1507" w:type="dxa"/>
            <w:noWrap/>
            <w:vAlign w:val="center"/>
          </w:tcPr>
          <w:p w14:paraId="38498DFE">
            <w:pPr>
              <w:pStyle w:val="17"/>
              <w:spacing w:line="360" w:lineRule="exact"/>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单价</w:t>
            </w:r>
          </w:p>
        </w:tc>
        <w:tc>
          <w:tcPr>
            <w:tcW w:w="880" w:type="dxa"/>
            <w:noWrap/>
            <w:vAlign w:val="center"/>
          </w:tcPr>
          <w:p w14:paraId="33E227A9">
            <w:pPr>
              <w:pStyle w:val="17"/>
              <w:spacing w:line="360" w:lineRule="exact"/>
              <w:jc w:val="cente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总价</w:t>
            </w:r>
          </w:p>
        </w:tc>
        <w:tc>
          <w:tcPr>
            <w:tcW w:w="880" w:type="dxa"/>
            <w:noWrap/>
            <w:vAlign w:val="center"/>
          </w:tcPr>
          <w:p w14:paraId="7DA69941">
            <w:pPr>
              <w:pStyle w:val="17"/>
              <w:spacing w:line="360" w:lineRule="exact"/>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备注</w:t>
            </w:r>
          </w:p>
        </w:tc>
      </w:tr>
      <w:tr w14:paraId="3ABB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dxa"/>
            <w:noWrap/>
            <w:vAlign w:val="center"/>
          </w:tcPr>
          <w:p w14:paraId="62DEBF25">
            <w:pPr>
              <w:pStyle w:val="17"/>
              <w:spacing w:line="360" w:lineRule="exact"/>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p>
        </w:tc>
        <w:tc>
          <w:tcPr>
            <w:tcW w:w="1402" w:type="dxa"/>
            <w:noWrap/>
            <w:vAlign w:val="center"/>
          </w:tcPr>
          <w:p w14:paraId="746F5711">
            <w:pPr>
              <w:pStyle w:val="17"/>
              <w:spacing w:line="360" w:lineRule="exact"/>
              <w:ind w:left="1080" w:leftChars="257" w:hanging="540"/>
              <w:jc w:val="center"/>
              <w:rPr>
                <w:rFonts w:ascii="微软雅黑" w:hAnsi="微软雅黑" w:eastAsia="微软雅黑" w:cs="微软雅黑"/>
                <w:color w:val="auto"/>
                <w:sz w:val="24"/>
                <w:szCs w:val="24"/>
              </w:rPr>
            </w:pPr>
          </w:p>
        </w:tc>
        <w:tc>
          <w:tcPr>
            <w:tcW w:w="1666" w:type="dxa"/>
            <w:noWrap/>
            <w:vAlign w:val="center"/>
          </w:tcPr>
          <w:p w14:paraId="0B85CE25">
            <w:pPr>
              <w:pStyle w:val="17"/>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360537C6">
            <w:pPr>
              <w:pStyle w:val="17"/>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7EFA3825">
            <w:pPr>
              <w:pStyle w:val="17"/>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5CB855C3">
            <w:pPr>
              <w:pStyle w:val="17"/>
              <w:spacing w:line="360" w:lineRule="exact"/>
              <w:ind w:left="1080" w:leftChars="257" w:hanging="540"/>
              <w:jc w:val="center"/>
              <w:rPr>
                <w:rFonts w:ascii="微软雅黑" w:hAnsi="微软雅黑" w:eastAsia="微软雅黑" w:cs="微软雅黑"/>
                <w:color w:val="auto"/>
                <w:sz w:val="24"/>
                <w:szCs w:val="24"/>
              </w:rPr>
            </w:pPr>
          </w:p>
        </w:tc>
        <w:tc>
          <w:tcPr>
            <w:tcW w:w="880" w:type="dxa"/>
            <w:noWrap/>
            <w:vAlign w:val="center"/>
          </w:tcPr>
          <w:p w14:paraId="38C05CBA">
            <w:pPr>
              <w:pStyle w:val="17"/>
              <w:spacing w:line="360" w:lineRule="exact"/>
              <w:ind w:left="1080" w:leftChars="257" w:hanging="540"/>
              <w:jc w:val="center"/>
              <w:rPr>
                <w:rFonts w:ascii="微软雅黑" w:hAnsi="微软雅黑" w:eastAsia="微软雅黑" w:cs="微软雅黑"/>
                <w:color w:val="auto"/>
                <w:sz w:val="24"/>
                <w:szCs w:val="24"/>
              </w:rPr>
            </w:pPr>
          </w:p>
        </w:tc>
        <w:tc>
          <w:tcPr>
            <w:tcW w:w="880" w:type="dxa"/>
            <w:noWrap/>
            <w:vAlign w:val="center"/>
          </w:tcPr>
          <w:p w14:paraId="4F8F81E4">
            <w:pPr>
              <w:pStyle w:val="17"/>
              <w:spacing w:line="360" w:lineRule="exact"/>
              <w:ind w:left="1080" w:leftChars="257" w:hanging="540"/>
              <w:jc w:val="center"/>
              <w:rPr>
                <w:rFonts w:ascii="微软雅黑" w:hAnsi="微软雅黑" w:eastAsia="微软雅黑" w:cs="微软雅黑"/>
                <w:color w:val="auto"/>
                <w:sz w:val="24"/>
                <w:szCs w:val="24"/>
              </w:rPr>
            </w:pPr>
          </w:p>
        </w:tc>
      </w:tr>
      <w:tr w14:paraId="76FB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86" w:type="dxa"/>
            <w:noWrap/>
            <w:vAlign w:val="center"/>
          </w:tcPr>
          <w:p w14:paraId="54351444">
            <w:pPr>
              <w:pStyle w:val="17"/>
              <w:spacing w:line="360" w:lineRule="exact"/>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w:t>
            </w:r>
          </w:p>
        </w:tc>
        <w:tc>
          <w:tcPr>
            <w:tcW w:w="1402" w:type="dxa"/>
            <w:noWrap/>
            <w:vAlign w:val="center"/>
          </w:tcPr>
          <w:p w14:paraId="3D5ED044">
            <w:pPr>
              <w:pStyle w:val="17"/>
              <w:spacing w:line="360" w:lineRule="exact"/>
              <w:ind w:left="1080" w:leftChars="257" w:hanging="540"/>
              <w:jc w:val="center"/>
              <w:rPr>
                <w:rFonts w:ascii="微软雅黑" w:hAnsi="微软雅黑" w:eastAsia="微软雅黑" w:cs="微软雅黑"/>
                <w:color w:val="auto"/>
                <w:sz w:val="24"/>
                <w:szCs w:val="24"/>
              </w:rPr>
            </w:pPr>
          </w:p>
        </w:tc>
        <w:tc>
          <w:tcPr>
            <w:tcW w:w="1666" w:type="dxa"/>
            <w:noWrap/>
            <w:vAlign w:val="center"/>
          </w:tcPr>
          <w:p w14:paraId="541F1A76">
            <w:pPr>
              <w:pStyle w:val="17"/>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03F2434B">
            <w:pPr>
              <w:pStyle w:val="17"/>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672AE55F">
            <w:pPr>
              <w:pStyle w:val="17"/>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58CA0897">
            <w:pPr>
              <w:pStyle w:val="17"/>
              <w:spacing w:line="360" w:lineRule="exact"/>
              <w:ind w:left="1080" w:leftChars="257" w:hanging="540"/>
              <w:jc w:val="center"/>
              <w:rPr>
                <w:rFonts w:ascii="微软雅黑" w:hAnsi="微软雅黑" w:eastAsia="微软雅黑" w:cs="微软雅黑"/>
                <w:color w:val="auto"/>
                <w:sz w:val="24"/>
                <w:szCs w:val="24"/>
              </w:rPr>
            </w:pPr>
          </w:p>
        </w:tc>
        <w:tc>
          <w:tcPr>
            <w:tcW w:w="880" w:type="dxa"/>
            <w:noWrap/>
            <w:vAlign w:val="center"/>
          </w:tcPr>
          <w:p w14:paraId="491BCC53">
            <w:pPr>
              <w:pStyle w:val="17"/>
              <w:spacing w:line="360" w:lineRule="exact"/>
              <w:ind w:left="1080" w:leftChars="257" w:hanging="540"/>
              <w:jc w:val="center"/>
              <w:rPr>
                <w:rFonts w:ascii="微软雅黑" w:hAnsi="微软雅黑" w:eastAsia="微软雅黑" w:cs="微软雅黑"/>
                <w:color w:val="auto"/>
                <w:sz w:val="24"/>
                <w:szCs w:val="24"/>
              </w:rPr>
            </w:pPr>
          </w:p>
        </w:tc>
        <w:tc>
          <w:tcPr>
            <w:tcW w:w="880" w:type="dxa"/>
            <w:noWrap/>
            <w:vAlign w:val="center"/>
          </w:tcPr>
          <w:p w14:paraId="2896D3D2">
            <w:pPr>
              <w:pStyle w:val="17"/>
              <w:spacing w:line="360" w:lineRule="exact"/>
              <w:ind w:left="1080" w:leftChars="257" w:hanging="540"/>
              <w:jc w:val="center"/>
              <w:rPr>
                <w:rFonts w:ascii="微软雅黑" w:hAnsi="微软雅黑" w:eastAsia="微软雅黑" w:cs="微软雅黑"/>
                <w:color w:val="auto"/>
                <w:sz w:val="24"/>
                <w:szCs w:val="24"/>
              </w:rPr>
            </w:pPr>
          </w:p>
        </w:tc>
      </w:tr>
      <w:tr w14:paraId="37B1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86" w:type="dxa"/>
            <w:noWrap/>
            <w:vAlign w:val="center"/>
          </w:tcPr>
          <w:p w14:paraId="6C66143D">
            <w:pPr>
              <w:pStyle w:val="17"/>
              <w:spacing w:line="360" w:lineRule="exact"/>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p>
        </w:tc>
        <w:tc>
          <w:tcPr>
            <w:tcW w:w="1402" w:type="dxa"/>
            <w:noWrap/>
            <w:vAlign w:val="center"/>
          </w:tcPr>
          <w:p w14:paraId="4615AFF2">
            <w:pPr>
              <w:pStyle w:val="17"/>
              <w:spacing w:line="360" w:lineRule="exact"/>
              <w:ind w:left="1080" w:leftChars="257" w:hanging="540"/>
              <w:jc w:val="center"/>
              <w:rPr>
                <w:rFonts w:ascii="微软雅黑" w:hAnsi="微软雅黑" w:eastAsia="微软雅黑" w:cs="微软雅黑"/>
                <w:color w:val="auto"/>
                <w:sz w:val="24"/>
                <w:szCs w:val="24"/>
              </w:rPr>
            </w:pPr>
          </w:p>
        </w:tc>
        <w:tc>
          <w:tcPr>
            <w:tcW w:w="1666" w:type="dxa"/>
            <w:noWrap/>
            <w:vAlign w:val="center"/>
          </w:tcPr>
          <w:p w14:paraId="68C913C5">
            <w:pPr>
              <w:pStyle w:val="17"/>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2C0F4A56">
            <w:pPr>
              <w:pStyle w:val="17"/>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6B0FCF86">
            <w:pPr>
              <w:pStyle w:val="17"/>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67864A0D">
            <w:pPr>
              <w:pStyle w:val="17"/>
              <w:spacing w:line="360" w:lineRule="exact"/>
              <w:ind w:left="1080" w:leftChars="257" w:hanging="540"/>
              <w:jc w:val="center"/>
              <w:rPr>
                <w:rFonts w:ascii="微软雅黑" w:hAnsi="微软雅黑" w:eastAsia="微软雅黑" w:cs="微软雅黑"/>
                <w:color w:val="auto"/>
                <w:sz w:val="24"/>
                <w:szCs w:val="24"/>
              </w:rPr>
            </w:pPr>
          </w:p>
        </w:tc>
        <w:tc>
          <w:tcPr>
            <w:tcW w:w="880" w:type="dxa"/>
            <w:noWrap/>
            <w:vAlign w:val="center"/>
          </w:tcPr>
          <w:p w14:paraId="37AEC6E9">
            <w:pPr>
              <w:pStyle w:val="17"/>
              <w:spacing w:line="360" w:lineRule="exact"/>
              <w:ind w:left="1080" w:leftChars="257" w:hanging="540"/>
              <w:jc w:val="center"/>
              <w:rPr>
                <w:rFonts w:ascii="微软雅黑" w:hAnsi="微软雅黑" w:eastAsia="微软雅黑" w:cs="微软雅黑"/>
                <w:color w:val="auto"/>
                <w:sz w:val="24"/>
                <w:szCs w:val="24"/>
              </w:rPr>
            </w:pPr>
          </w:p>
        </w:tc>
        <w:tc>
          <w:tcPr>
            <w:tcW w:w="880" w:type="dxa"/>
            <w:noWrap/>
            <w:vAlign w:val="center"/>
          </w:tcPr>
          <w:p w14:paraId="24B4F25C">
            <w:pPr>
              <w:pStyle w:val="17"/>
              <w:spacing w:line="360" w:lineRule="exact"/>
              <w:ind w:left="1080" w:leftChars="257" w:hanging="540"/>
              <w:jc w:val="center"/>
              <w:rPr>
                <w:rFonts w:ascii="微软雅黑" w:hAnsi="微软雅黑" w:eastAsia="微软雅黑" w:cs="微软雅黑"/>
                <w:color w:val="auto"/>
                <w:sz w:val="24"/>
                <w:szCs w:val="24"/>
              </w:rPr>
            </w:pPr>
          </w:p>
        </w:tc>
      </w:tr>
      <w:tr w14:paraId="66CE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86" w:type="dxa"/>
            <w:noWrap/>
            <w:vAlign w:val="center"/>
          </w:tcPr>
          <w:p w14:paraId="1DF582C5">
            <w:pPr>
              <w:pStyle w:val="17"/>
              <w:spacing w:line="360" w:lineRule="exact"/>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w:t>
            </w:r>
          </w:p>
        </w:tc>
        <w:tc>
          <w:tcPr>
            <w:tcW w:w="1402" w:type="dxa"/>
            <w:noWrap/>
            <w:vAlign w:val="center"/>
          </w:tcPr>
          <w:p w14:paraId="3654AE13">
            <w:pPr>
              <w:pStyle w:val="17"/>
              <w:spacing w:line="360" w:lineRule="exact"/>
              <w:ind w:left="1080" w:leftChars="257" w:hanging="540"/>
              <w:jc w:val="center"/>
              <w:rPr>
                <w:rFonts w:ascii="微软雅黑" w:hAnsi="微软雅黑" w:eastAsia="微软雅黑" w:cs="微软雅黑"/>
                <w:color w:val="auto"/>
                <w:sz w:val="24"/>
                <w:szCs w:val="24"/>
              </w:rPr>
            </w:pPr>
          </w:p>
        </w:tc>
        <w:tc>
          <w:tcPr>
            <w:tcW w:w="1666" w:type="dxa"/>
            <w:noWrap/>
            <w:vAlign w:val="center"/>
          </w:tcPr>
          <w:p w14:paraId="7B3E2512">
            <w:pPr>
              <w:pStyle w:val="17"/>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6C3F93A4">
            <w:pPr>
              <w:pStyle w:val="17"/>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30F2ED9D">
            <w:pPr>
              <w:pStyle w:val="17"/>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5ACE3201">
            <w:pPr>
              <w:pStyle w:val="17"/>
              <w:spacing w:line="360" w:lineRule="exact"/>
              <w:ind w:left="1080" w:leftChars="257" w:hanging="540"/>
              <w:jc w:val="center"/>
              <w:rPr>
                <w:rFonts w:ascii="微软雅黑" w:hAnsi="微软雅黑" w:eastAsia="微软雅黑" w:cs="微软雅黑"/>
                <w:color w:val="auto"/>
                <w:sz w:val="24"/>
                <w:szCs w:val="24"/>
              </w:rPr>
            </w:pPr>
          </w:p>
        </w:tc>
        <w:tc>
          <w:tcPr>
            <w:tcW w:w="880" w:type="dxa"/>
            <w:noWrap/>
            <w:vAlign w:val="center"/>
          </w:tcPr>
          <w:p w14:paraId="7D3A9818">
            <w:pPr>
              <w:pStyle w:val="17"/>
              <w:spacing w:line="360" w:lineRule="exact"/>
              <w:ind w:left="1080" w:leftChars="257" w:hanging="540"/>
              <w:jc w:val="center"/>
              <w:rPr>
                <w:rFonts w:ascii="微软雅黑" w:hAnsi="微软雅黑" w:eastAsia="微软雅黑" w:cs="微软雅黑"/>
                <w:color w:val="auto"/>
                <w:sz w:val="24"/>
                <w:szCs w:val="24"/>
              </w:rPr>
            </w:pPr>
          </w:p>
        </w:tc>
        <w:tc>
          <w:tcPr>
            <w:tcW w:w="880" w:type="dxa"/>
            <w:noWrap/>
            <w:vAlign w:val="center"/>
          </w:tcPr>
          <w:p w14:paraId="3C56C5B6">
            <w:pPr>
              <w:pStyle w:val="17"/>
              <w:spacing w:line="360" w:lineRule="exact"/>
              <w:ind w:left="1080" w:leftChars="257" w:hanging="540"/>
              <w:jc w:val="center"/>
              <w:rPr>
                <w:rFonts w:ascii="微软雅黑" w:hAnsi="微软雅黑" w:eastAsia="微软雅黑" w:cs="微软雅黑"/>
                <w:color w:val="auto"/>
                <w:sz w:val="24"/>
                <w:szCs w:val="24"/>
              </w:rPr>
            </w:pPr>
          </w:p>
        </w:tc>
      </w:tr>
      <w:tr w14:paraId="438E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86" w:type="dxa"/>
            <w:noWrap/>
            <w:vAlign w:val="center"/>
          </w:tcPr>
          <w:p w14:paraId="15C67427">
            <w:pPr>
              <w:pStyle w:val="17"/>
              <w:spacing w:line="360" w:lineRule="exact"/>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w:t>
            </w:r>
          </w:p>
        </w:tc>
        <w:tc>
          <w:tcPr>
            <w:tcW w:w="1402" w:type="dxa"/>
            <w:noWrap/>
            <w:vAlign w:val="center"/>
          </w:tcPr>
          <w:p w14:paraId="1E449F78">
            <w:pPr>
              <w:pStyle w:val="17"/>
              <w:spacing w:line="360" w:lineRule="exact"/>
              <w:ind w:left="1080" w:leftChars="257" w:hanging="540"/>
              <w:jc w:val="center"/>
              <w:rPr>
                <w:rFonts w:ascii="微软雅黑" w:hAnsi="微软雅黑" w:eastAsia="微软雅黑" w:cs="微软雅黑"/>
                <w:color w:val="auto"/>
                <w:sz w:val="24"/>
                <w:szCs w:val="24"/>
              </w:rPr>
            </w:pPr>
          </w:p>
        </w:tc>
        <w:tc>
          <w:tcPr>
            <w:tcW w:w="1666" w:type="dxa"/>
            <w:noWrap/>
            <w:vAlign w:val="center"/>
          </w:tcPr>
          <w:p w14:paraId="4A530D18">
            <w:pPr>
              <w:pStyle w:val="17"/>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2554931E">
            <w:pPr>
              <w:pStyle w:val="17"/>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6B6105D6">
            <w:pPr>
              <w:pStyle w:val="17"/>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71F6E37C">
            <w:pPr>
              <w:pStyle w:val="17"/>
              <w:spacing w:line="360" w:lineRule="exact"/>
              <w:ind w:left="1080" w:leftChars="257" w:hanging="540"/>
              <w:jc w:val="center"/>
              <w:rPr>
                <w:rFonts w:ascii="微软雅黑" w:hAnsi="微软雅黑" w:eastAsia="微软雅黑" w:cs="微软雅黑"/>
                <w:color w:val="auto"/>
                <w:sz w:val="24"/>
                <w:szCs w:val="24"/>
              </w:rPr>
            </w:pPr>
          </w:p>
        </w:tc>
        <w:tc>
          <w:tcPr>
            <w:tcW w:w="880" w:type="dxa"/>
            <w:noWrap/>
            <w:vAlign w:val="center"/>
          </w:tcPr>
          <w:p w14:paraId="357911D3">
            <w:pPr>
              <w:pStyle w:val="17"/>
              <w:spacing w:line="360" w:lineRule="exact"/>
              <w:ind w:left="1080" w:leftChars="257" w:hanging="540"/>
              <w:jc w:val="center"/>
              <w:rPr>
                <w:rFonts w:ascii="微软雅黑" w:hAnsi="微软雅黑" w:eastAsia="微软雅黑" w:cs="微软雅黑"/>
                <w:color w:val="auto"/>
                <w:sz w:val="24"/>
                <w:szCs w:val="24"/>
              </w:rPr>
            </w:pPr>
          </w:p>
        </w:tc>
        <w:tc>
          <w:tcPr>
            <w:tcW w:w="880" w:type="dxa"/>
            <w:noWrap/>
            <w:vAlign w:val="center"/>
          </w:tcPr>
          <w:p w14:paraId="06F5BA37">
            <w:pPr>
              <w:pStyle w:val="17"/>
              <w:spacing w:line="360" w:lineRule="exact"/>
              <w:ind w:left="1080" w:leftChars="257" w:hanging="540"/>
              <w:jc w:val="center"/>
              <w:rPr>
                <w:rFonts w:ascii="微软雅黑" w:hAnsi="微软雅黑" w:eastAsia="微软雅黑" w:cs="微软雅黑"/>
                <w:color w:val="auto"/>
                <w:sz w:val="24"/>
                <w:szCs w:val="24"/>
              </w:rPr>
            </w:pPr>
          </w:p>
        </w:tc>
      </w:tr>
      <w:tr w14:paraId="3787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935" w:type="dxa"/>
            <w:gridSpan w:val="8"/>
            <w:noWrap/>
            <w:vAlign w:val="center"/>
          </w:tcPr>
          <w:p w14:paraId="213A6D17">
            <w:pPr>
              <w:pStyle w:val="17"/>
              <w:spacing w:line="36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总价：</w:t>
            </w:r>
          </w:p>
        </w:tc>
      </w:tr>
    </w:tbl>
    <w:p w14:paraId="0F9AB54C">
      <w:pPr>
        <w:pStyle w:val="17"/>
        <w:spacing w:line="400" w:lineRule="exact"/>
        <w:jc w:val="left"/>
        <w:rPr>
          <w:rFonts w:ascii="微软雅黑" w:hAnsi="微软雅黑" w:eastAsia="微软雅黑" w:cs="微软雅黑"/>
          <w:color w:val="auto"/>
          <w:sz w:val="24"/>
          <w:szCs w:val="24"/>
        </w:rPr>
      </w:pPr>
    </w:p>
    <w:p w14:paraId="21430856">
      <w:pPr>
        <w:pStyle w:val="17"/>
        <w:spacing w:line="400" w:lineRule="exact"/>
        <w:ind w:left="1080" w:leftChars="257" w:hanging="540"/>
        <w:rPr>
          <w:rFonts w:hint="eastAsia" w:ascii="微软雅黑" w:hAnsi="微软雅黑" w:eastAsia="微软雅黑" w:cs="微软雅黑"/>
          <w:color w:val="auto"/>
          <w:sz w:val="24"/>
          <w:szCs w:val="24"/>
        </w:rPr>
      </w:pPr>
    </w:p>
    <w:p w14:paraId="3DCCC534">
      <w:pPr>
        <w:pStyle w:val="17"/>
        <w:spacing w:line="400" w:lineRule="exact"/>
        <w:ind w:left="1080" w:leftChars="257" w:hanging="54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法定代表人或其委托代理人（签/章）:</w:t>
      </w:r>
    </w:p>
    <w:p w14:paraId="71D05112">
      <w:pPr>
        <w:pStyle w:val="17"/>
        <w:tabs>
          <w:tab w:val="left" w:pos="5370"/>
        </w:tabs>
        <w:spacing w:line="400" w:lineRule="exact"/>
        <w:ind w:left="1080" w:leftChars="257" w:hanging="54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供应商(公章):</w:t>
      </w:r>
    </w:p>
    <w:p w14:paraId="0EF76F6C">
      <w:pPr>
        <w:pStyle w:val="17"/>
        <w:spacing w:line="400" w:lineRule="exact"/>
        <w:rPr>
          <w:rFonts w:hint="default" w:ascii="微软雅黑" w:hAnsi="微软雅黑" w:eastAsia="微软雅黑" w:cs="微软雅黑"/>
          <w:b/>
          <w:color w:val="auto"/>
          <w:kern w:val="0"/>
          <w:sz w:val="24"/>
          <w:szCs w:val="24"/>
          <w:lang w:val="en-US" w:eastAsia="zh-CN"/>
        </w:rPr>
      </w:pPr>
      <w:r>
        <w:rPr>
          <w:rFonts w:hint="eastAsia" w:ascii="微软雅黑" w:hAnsi="微软雅黑" w:eastAsia="微软雅黑" w:cs="微软雅黑"/>
          <w:color w:val="auto"/>
          <w:sz w:val="24"/>
          <w:szCs w:val="24"/>
          <w:lang w:val="en-US" w:eastAsia="zh-CN"/>
        </w:rPr>
        <w:t xml:space="preserve"> </w:t>
      </w:r>
    </w:p>
    <w:p w14:paraId="209F707E">
      <w:pPr>
        <w:pStyle w:val="17"/>
        <w:spacing w:line="400" w:lineRule="exact"/>
        <w:rPr>
          <w:rFonts w:ascii="微软雅黑" w:hAnsi="微软雅黑" w:eastAsia="微软雅黑" w:cs="微软雅黑"/>
          <w:b/>
          <w:color w:val="auto"/>
          <w:kern w:val="0"/>
          <w:sz w:val="24"/>
          <w:szCs w:val="24"/>
        </w:rPr>
      </w:pPr>
    </w:p>
    <w:p w14:paraId="6D8C3CDA">
      <w:pPr>
        <w:pStyle w:val="18"/>
        <w:rPr>
          <w:rFonts w:ascii="微软雅黑" w:hAnsi="微软雅黑" w:eastAsia="微软雅黑" w:cs="微软雅黑"/>
          <w:b/>
          <w:color w:val="auto"/>
          <w:kern w:val="0"/>
          <w:sz w:val="24"/>
          <w:szCs w:val="24"/>
        </w:rPr>
      </w:pPr>
    </w:p>
    <w:p w14:paraId="192B183C">
      <w:pPr>
        <w:rPr>
          <w:rFonts w:ascii="微软雅黑" w:hAnsi="微软雅黑" w:eastAsia="微软雅黑" w:cs="微软雅黑"/>
          <w:b/>
          <w:color w:val="auto"/>
          <w:kern w:val="0"/>
          <w:sz w:val="24"/>
          <w:szCs w:val="24"/>
        </w:rPr>
      </w:pPr>
    </w:p>
    <w:p w14:paraId="0B1491D3">
      <w:pPr>
        <w:rPr>
          <w:rFonts w:ascii="微软雅黑" w:hAnsi="微软雅黑" w:eastAsia="微软雅黑" w:cs="微软雅黑"/>
          <w:b/>
          <w:color w:val="auto"/>
          <w:kern w:val="0"/>
          <w:sz w:val="24"/>
          <w:szCs w:val="24"/>
        </w:rPr>
      </w:pPr>
    </w:p>
    <w:p w14:paraId="3D34632C">
      <w:pPr>
        <w:pStyle w:val="17"/>
        <w:spacing w:line="400" w:lineRule="exact"/>
        <w:rPr>
          <w:rFonts w:ascii="微软雅黑" w:hAnsi="微软雅黑" w:eastAsia="微软雅黑" w:cs="微软雅黑"/>
          <w:b/>
          <w:color w:val="auto"/>
          <w:kern w:val="0"/>
          <w:sz w:val="24"/>
          <w:szCs w:val="24"/>
        </w:rPr>
      </w:pPr>
    </w:p>
    <w:p w14:paraId="1D7375D3">
      <w:pPr>
        <w:pStyle w:val="17"/>
        <w:spacing w:line="400" w:lineRule="exact"/>
        <w:rPr>
          <w:rFonts w:ascii="微软雅黑" w:hAnsi="微软雅黑" w:eastAsia="微软雅黑" w:cs="微软雅黑"/>
          <w:b/>
          <w:color w:val="auto"/>
          <w:kern w:val="0"/>
          <w:sz w:val="24"/>
          <w:szCs w:val="24"/>
        </w:rPr>
      </w:pPr>
    </w:p>
    <w:p w14:paraId="4DB8576D">
      <w:pPr>
        <w:pStyle w:val="17"/>
        <w:spacing w:line="400" w:lineRule="exact"/>
        <w:rPr>
          <w:rFonts w:ascii="微软雅黑" w:hAnsi="微软雅黑" w:eastAsia="微软雅黑" w:cs="微软雅黑"/>
          <w:b/>
          <w:color w:val="auto"/>
          <w:kern w:val="0"/>
          <w:sz w:val="24"/>
          <w:szCs w:val="24"/>
        </w:rPr>
      </w:pPr>
    </w:p>
    <w:p w14:paraId="5867806B">
      <w:pPr>
        <w:pStyle w:val="17"/>
        <w:spacing w:line="400" w:lineRule="exact"/>
        <w:rPr>
          <w:rFonts w:ascii="微软雅黑" w:hAnsi="微软雅黑" w:eastAsia="微软雅黑" w:cs="微软雅黑"/>
          <w:b/>
          <w:color w:val="auto"/>
          <w:kern w:val="0"/>
          <w:sz w:val="24"/>
          <w:szCs w:val="24"/>
        </w:rPr>
      </w:pPr>
    </w:p>
    <w:p w14:paraId="012D958A">
      <w:pPr>
        <w:pStyle w:val="18"/>
        <w:rPr>
          <w:rFonts w:ascii="微软雅黑" w:hAnsi="微软雅黑" w:eastAsia="微软雅黑" w:cs="微软雅黑"/>
          <w:b/>
          <w:color w:val="auto"/>
          <w:kern w:val="0"/>
          <w:sz w:val="24"/>
          <w:szCs w:val="24"/>
        </w:rPr>
      </w:pPr>
    </w:p>
    <w:p w14:paraId="7AECF573">
      <w:pPr>
        <w:rPr>
          <w:rFonts w:ascii="微软雅黑" w:hAnsi="微软雅黑" w:eastAsia="微软雅黑" w:cs="微软雅黑"/>
          <w:b/>
          <w:color w:val="auto"/>
          <w:kern w:val="0"/>
          <w:sz w:val="24"/>
          <w:szCs w:val="24"/>
        </w:rPr>
      </w:pPr>
    </w:p>
    <w:p w14:paraId="6BFF1C57">
      <w:pPr>
        <w:pStyle w:val="38"/>
        <w:rPr>
          <w:rFonts w:ascii="微软雅黑" w:hAnsi="微软雅黑" w:eastAsia="微软雅黑" w:cs="微软雅黑"/>
          <w:b/>
          <w:color w:val="auto"/>
          <w:kern w:val="0"/>
          <w:sz w:val="24"/>
          <w:szCs w:val="24"/>
        </w:rPr>
      </w:pPr>
    </w:p>
    <w:p w14:paraId="40BA49E9">
      <w:pPr>
        <w:pStyle w:val="7"/>
        <w:rPr>
          <w:color w:val="auto"/>
        </w:rPr>
      </w:pPr>
    </w:p>
    <w:p w14:paraId="0B13E18F">
      <w:pPr>
        <w:pStyle w:val="17"/>
        <w:spacing w:line="400" w:lineRule="exact"/>
        <w:rPr>
          <w:rFonts w:ascii="微软雅黑" w:hAnsi="微软雅黑" w:eastAsia="微软雅黑" w:cs="微软雅黑"/>
          <w:b/>
          <w:color w:val="auto"/>
          <w:kern w:val="0"/>
          <w:sz w:val="24"/>
          <w:szCs w:val="24"/>
        </w:rPr>
      </w:pPr>
    </w:p>
    <w:p w14:paraId="78F7E889">
      <w:pPr>
        <w:pStyle w:val="17"/>
        <w:spacing w:line="360" w:lineRule="exact"/>
        <w:rPr>
          <w:rFonts w:ascii="微软雅黑" w:hAnsi="微软雅黑" w:eastAsia="微软雅黑" w:cs="微软雅黑"/>
          <w:b/>
          <w:color w:val="auto"/>
          <w:kern w:val="0"/>
          <w:sz w:val="24"/>
        </w:rPr>
      </w:pPr>
    </w:p>
    <w:bookmarkEnd w:id="495"/>
    <w:bookmarkEnd w:id="496"/>
    <w:bookmarkEnd w:id="497"/>
    <w:bookmarkEnd w:id="498"/>
    <w:bookmarkEnd w:id="499"/>
    <w:bookmarkEnd w:id="500"/>
    <w:bookmarkEnd w:id="501"/>
    <w:p w14:paraId="51017ECD">
      <w:pPr>
        <w:pStyle w:val="17"/>
        <w:spacing w:line="360" w:lineRule="exact"/>
        <w:jc w:val="center"/>
        <w:outlineLvl w:val="1"/>
        <w:rPr>
          <w:rFonts w:ascii="微软雅黑" w:hAnsi="微软雅黑" w:eastAsia="微软雅黑" w:cs="微软雅黑"/>
          <w:color w:val="auto"/>
          <w:sz w:val="24"/>
        </w:rPr>
      </w:pPr>
      <w:bookmarkStart w:id="520" w:name="_Toc23756"/>
      <w:bookmarkStart w:id="521" w:name="_Toc12459"/>
      <w:bookmarkStart w:id="522" w:name="_Toc2193"/>
      <w:r>
        <w:rPr>
          <w:rFonts w:hint="eastAsia" w:ascii="微软雅黑" w:hAnsi="微软雅黑" w:eastAsia="微软雅黑" w:cs="微软雅黑"/>
          <w:b/>
          <w:color w:val="auto"/>
          <w:kern w:val="0"/>
          <w:sz w:val="24"/>
        </w:rPr>
        <w:t>3、服务说明一览表</w:t>
      </w:r>
      <w:bookmarkEnd w:id="520"/>
      <w:bookmarkEnd w:id="521"/>
      <w:bookmarkEnd w:id="522"/>
    </w:p>
    <w:p w14:paraId="2C99018C">
      <w:pPr>
        <w:pStyle w:val="17"/>
        <w:spacing w:line="240" w:lineRule="atLeast"/>
        <w:ind w:left="1080" w:leftChars="257" w:hanging="540"/>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项目名称:                </w:t>
      </w:r>
    </w:p>
    <w:p w14:paraId="7A74A792">
      <w:pPr>
        <w:pStyle w:val="17"/>
        <w:spacing w:line="240" w:lineRule="atLeast"/>
        <w:ind w:left="1080" w:leftChars="257" w:hanging="540"/>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项目编号:                                         </w:t>
      </w:r>
    </w:p>
    <w:p w14:paraId="516B92FF">
      <w:pPr>
        <w:pStyle w:val="17"/>
        <w:spacing w:line="240" w:lineRule="atLeast"/>
        <w:ind w:left="1080" w:leftChars="257" w:hanging="540"/>
        <w:rPr>
          <w:rFonts w:ascii="微软雅黑" w:hAnsi="微软雅黑" w:eastAsia="微软雅黑" w:cs="微软雅黑"/>
          <w:color w:val="auto"/>
          <w:sz w:val="24"/>
        </w:rPr>
      </w:pPr>
    </w:p>
    <w:tbl>
      <w:tblPr>
        <w:tblStyle w:val="39"/>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40"/>
        <w:gridCol w:w="1452"/>
        <w:gridCol w:w="1428"/>
        <w:gridCol w:w="1584"/>
        <w:gridCol w:w="1584"/>
      </w:tblGrid>
      <w:tr w14:paraId="1E16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9" w:type="dxa"/>
            <w:noWrap w:val="0"/>
            <w:vAlign w:val="center"/>
          </w:tcPr>
          <w:p w14:paraId="565158ED">
            <w:pPr>
              <w:pStyle w:val="17"/>
              <w:spacing w:line="240" w:lineRule="atLeas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序号</w:t>
            </w:r>
          </w:p>
        </w:tc>
        <w:tc>
          <w:tcPr>
            <w:tcW w:w="1640" w:type="dxa"/>
            <w:noWrap w:val="0"/>
            <w:vAlign w:val="center"/>
          </w:tcPr>
          <w:p w14:paraId="2ED8D7BD">
            <w:pPr>
              <w:pStyle w:val="17"/>
              <w:spacing w:line="240" w:lineRule="atLeas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服务名称</w:t>
            </w:r>
          </w:p>
        </w:tc>
        <w:tc>
          <w:tcPr>
            <w:tcW w:w="1452" w:type="dxa"/>
            <w:noWrap w:val="0"/>
            <w:vAlign w:val="center"/>
          </w:tcPr>
          <w:p w14:paraId="5664B167">
            <w:pPr>
              <w:pStyle w:val="17"/>
              <w:spacing w:line="240" w:lineRule="atLeas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服务内容</w:t>
            </w:r>
          </w:p>
        </w:tc>
        <w:tc>
          <w:tcPr>
            <w:tcW w:w="1428" w:type="dxa"/>
            <w:noWrap w:val="0"/>
            <w:vAlign w:val="center"/>
          </w:tcPr>
          <w:p w14:paraId="437EB9BE">
            <w:pPr>
              <w:pStyle w:val="17"/>
              <w:spacing w:line="240" w:lineRule="atLeas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服务期</w:t>
            </w:r>
          </w:p>
        </w:tc>
        <w:tc>
          <w:tcPr>
            <w:tcW w:w="1584" w:type="dxa"/>
            <w:noWrap w:val="0"/>
            <w:vAlign w:val="center"/>
          </w:tcPr>
          <w:p w14:paraId="72633D9D">
            <w:pPr>
              <w:pStyle w:val="17"/>
              <w:spacing w:line="240" w:lineRule="atLeas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服务地点</w:t>
            </w:r>
          </w:p>
        </w:tc>
        <w:tc>
          <w:tcPr>
            <w:tcW w:w="1584" w:type="dxa"/>
            <w:noWrap w:val="0"/>
            <w:vAlign w:val="center"/>
          </w:tcPr>
          <w:p w14:paraId="6A0BA0D7">
            <w:pPr>
              <w:pStyle w:val="17"/>
              <w:spacing w:line="240" w:lineRule="atLeas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其它</w:t>
            </w:r>
          </w:p>
        </w:tc>
      </w:tr>
      <w:tr w14:paraId="47A4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59" w:type="dxa"/>
            <w:noWrap w:val="0"/>
            <w:vAlign w:val="top"/>
          </w:tcPr>
          <w:p w14:paraId="01EF6B5F">
            <w:pPr>
              <w:pStyle w:val="17"/>
              <w:spacing w:line="240" w:lineRule="atLeast"/>
              <w:ind w:left="1080" w:leftChars="257" w:hanging="540"/>
              <w:rPr>
                <w:rFonts w:ascii="微软雅黑" w:hAnsi="微软雅黑" w:eastAsia="微软雅黑" w:cs="微软雅黑"/>
                <w:color w:val="auto"/>
                <w:sz w:val="24"/>
              </w:rPr>
            </w:pPr>
          </w:p>
        </w:tc>
        <w:tc>
          <w:tcPr>
            <w:tcW w:w="1640" w:type="dxa"/>
            <w:noWrap w:val="0"/>
            <w:vAlign w:val="top"/>
          </w:tcPr>
          <w:p w14:paraId="3022384C">
            <w:pPr>
              <w:pStyle w:val="17"/>
              <w:spacing w:line="240" w:lineRule="atLeast"/>
              <w:ind w:left="1080" w:leftChars="257" w:hanging="540"/>
              <w:rPr>
                <w:rFonts w:ascii="微软雅黑" w:hAnsi="微软雅黑" w:eastAsia="微软雅黑" w:cs="微软雅黑"/>
                <w:color w:val="auto"/>
                <w:sz w:val="24"/>
              </w:rPr>
            </w:pPr>
          </w:p>
        </w:tc>
        <w:tc>
          <w:tcPr>
            <w:tcW w:w="1452" w:type="dxa"/>
            <w:noWrap w:val="0"/>
            <w:vAlign w:val="top"/>
          </w:tcPr>
          <w:p w14:paraId="2754648F">
            <w:pPr>
              <w:pStyle w:val="17"/>
              <w:spacing w:line="240" w:lineRule="atLeast"/>
              <w:ind w:left="1080" w:leftChars="257" w:hanging="540"/>
              <w:rPr>
                <w:rFonts w:ascii="微软雅黑" w:hAnsi="微软雅黑" w:eastAsia="微软雅黑" w:cs="微软雅黑"/>
                <w:color w:val="auto"/>
                <w:sz w:val="24"/>
              </w:rPr>
            </w:pPr>
          </w:p>
        </w:tc>
        <w:tc>
          <w:tcPr>
            <w:tcW w:w="1428" w:type="dxa"/>
            <w:noWrap w:val="0"/>
            <w:vAlign w:val="top"/>
          </w:tcPr>
          <w:p w14:paraId="7B30AC6D">
            <w:pPr>
              <w:pStyle w:val="17"/>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7CE048DE">
            <w:pPr>
              <w:pStyle w:val="17"/>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0ED5E576">
            <w:pPr>
              <w:pStyle w:val="17"/>
              <w:spacing w:line="240" w:lineRule="atLeast"/>
              <w:ind w:left="1080" w:leftChars="257" w:hanging="540"/>
              <w:rPr>
                <w:rFonts w:ascii="微软雅黑" w:hAnsi="微软雅黑" w:eastAsia="微软雅黑" w:cs="微软雅黑"/>
                <w:color w:val="auto"/>
                <w:sz w:val="24"/>
              </w:rPr>
            </w:pPr>
          </w:p>
        </w:tc>
      </w:tr>
      <w:tr w14:paraId="1CFD5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9" w:type="dxa"/>
            <w:noWrap w:val="0"/>
            <w:vAlign w:val="top"/>
          </w:tcPr>
          <w:p w14:paraId="1CC59C0F">
            <w:pPr>
              <w:pStyle w:val="17"/>
              <w:spacing w:line="240" w:lineRule="atLeast"/>
              <w:ind w:left="1080" w:leftChars="257" w:hanging="540"/>
              <w:rPr>
                <w:rFonts w:ascii="微软雅黑" w:hAnsi="微软雅黑" w:eastAsia="微软雅黑" w:cs="微软雅黑"/>
                <w:color w:val="auto"/>
                <w:sz w:val="24"/>
              </w:rPr>
            </w:pPr>
          </w:p>
        </w:tc>
        <w:tc>
          <w:tcPr>
            <w:tcW w:w="1640" w:type="dxa"/>
            <w:noWrap w:val="0"/>
            <w:vAlign w:val="top"/>
          </w:tcPr>
          <w:p w14:paraId="71706321">
            <w:pPr>
              <w:pStyle w:val="17"/>
              <w:spacing w:line="240" w:lineRule="atLeast"/>
              <w:ind w:left="1080" w:leftChars="257" w:hanging="540"/>
              <w:rPr>
                <w:rFonts w:ascii="微软雅黑" w:hAnsi="微软雅黑" w:eastAsia="微软雅黑" w:cs="微软雅黑"/>
                <w:color w:val="auto"/>
                <w:sz w:val="24"/>
              </w:rPr>
            </w:pPr>
          </w:p>
        </w:tc>
        <w:tc>
          <w:tcPr>
            <w:tcW w:w="1452" w:type="dxa"/>
            <w:noWrap w:val="0"/>
            <w:vAlign w:val="top"/>
          </w:tcPr>
          <w:p w14:paraId="1CA1380A">
            <w:pPr>
              <w:pStyle w:val="17"/>
              <w:spacing w:line="240" w:lineRule="atLeast"/>
              <w:ind w:left="1080" w:leftChars="257" w:hanging="540"/>
              <w:rPr>
                <w:rFonts w:ascii="微软雅黑" w:hAnsi="微软雅黑" w:eastAsia="微软雅黑" w:cs="微软雅黑"/>
                <w:color w:val="auto"/>
                <w:sz w:val="24"/>
              </w:rPr>
            </w:pPr>
          </w:p>
        </w:tc>
        <w:tc>
          <w:tcPr>
            <w:tcW w:w="1428" w:type="dxa"/>
            <w:noWrap w:val="0"/>
            <w:vAlign w:val="top"/>
          </w:tcPr>
          <w:p w14:paraId="66730252">
            <w:pPr>
              <w:pStyle w:val="17"/>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7ED43957">
            <w:pPr>
              <w:pStyle w:val="17"/>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314A712A">
            <w:pPr>
              <w:pStyle w:val="17"/>
              <w:spacing w:line="240" w:lineRule="atLeast"/>
              <w:ind w:left="1080" w:leftChars="257" w:hanging="540"/>
              <w:rPr>
                <w:rFonts w:ascii="微软雅黑" w:hAnsi="微软雅黑" w:eastAsia="微软雅黑" w:cs="微软雅黑"/>
                <w:color w:val="auto"/>
                <w:sz w:val="24"/>
              </w:rPr>
            </w:pPr>
          </w:p>
        </w:tc>
      </w:tr>
      <w:tr w14:paraId="1127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59" w:type="dxa"/>
            <w:noWrap w:val="0"/>
            <w:vAlign w:val="top"/>
          </w:tcPr>
          <w:p w14:paraId="5CFD0ECD">
            <w:pPr>
              <w:pStyle w:val="17"/>
              <w:spacing w:line="240" w:lineRule="atLeast"/>
              <w:ind w:left="1080" w:leftChars="257" w:hanging="540"/>
              <w:rPr>
                <w:rFonts w:ascii="微软雅黑" w:hAnsi="微软雅黑" w:eastAsia="微软雅黑" w:cs="微软雅黑"/>
                <w:color w:val="auto"/>
                <w:sz w:val="24"/>
              </w:rPr>
            </w:pPr>
          </w:p>
        </w:tc>
        <w:tc>
          <w:tcPr>
            <w:tcW w:w="1640" w:type="dxa"/>
            <w:noWrap w:val="0"/>
            <w:vAlign w:val="top"/>
          </w:tcPr>
          <w:p w14:paraId="04977882">
            <w:pPr>
              <w:pStyle w:val="17"/>
              <w:spacing w:line="240" w:lineRule="atLeast"/>
              <w:ind w:left="1080" w:leftChars="257" w:hanging="540"/>
              <w:rPr>
                <w:rFonts w:ascii="微软雅黑" w:hAnsi="微软雅黑" w:eastAsia="微软雅黑" w:cs="微软雅黑"/>
                <w:color w:val="auto"/>
                <w:sz w:val="24"/>
              </w:rPr>
            </w:pPr>
          </w:p>
        </w:tc>
        <w:tc>
          <w:tcPr>
            <w:tcW w:w="1452" w:type="dxa"/>
            <w:noWrap w:val="0"/>
            <w:vAlign w:val="top"/>
          </w:tcPr>
          <w:p w14:paraId="30CB2F30">
            <w:pPr>
              <w:pStyle w:val="17"/>
              <w:spacing w:line="240" w:lineRule="atLeast"/>
              <w:ind w:left="1080" w:leftChars="257" w:hanging="540"/>
              <w:rPr>
                <w:rFonts w:ascii="微软雅黑" w:hAnsi="微软雅黑" w:eastAsia="微软雅黑" w:cs="微软雅黑"/>
                <w:color w:val="auto"/>
                <w:sz w:val="24"/>
              </w:rPr>
            </w:pPr>
          </w:p>
        </w:tc>
        <w:tc>
          <w:tcPr>
            <w:tcW w:w="1428" w:type="dxa"/>
            <w:noWrap w:val="0"/>
            <w:vAlign w:val="top"/>
          </w:tcPr>
          <w:p w14:paraId="3A28D5F1">
            <w:pPr>
              <w:pStyle w:val="17"/>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2DAF74E3">
            <w:pPr>
              <w:pStyle w:val="17"/>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6ADE8F5D">
            <w:pPr>
              <w:pStyle w:val="17"/>
              <w:spacing w:line="240" w:lineRule="atLeast"/>
              <w:ind w:left="1080" w:leftChars="257" w:hanging="540"/>
              <w:rPr>
                <w:rFonts w:ascii="微软雅黑" w:hAnsi="微软雅黑" w:eastAsia="微软雅黑" w:cs="微软雅黑"/>
                <w:color w:val="auto"/>
                <w:sz w:val="24"/>
              </w:rPr>
            </w:pPr>
          </w:p>
        </w:tc>
      </w:tr>
      <w:tr w14:paraId="38DC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9" w:type="dxa"/>
            <w:noWrap w:val="0"/>
            <w:vAlign w:val="top"/>
          </w:tcPr>
          <w:p w14:paraId="31C99DF4">
            <w:pPr>
              <w:pStyle w:val="17"/>
              <w:spacing w:line="240" w:lineRule="atLeast"/>
              <w:ind w:left="1080" w:leftChars="257" w:hanging="540"/>
              <w:rPr>
                <w:rFonts w:ascii="微软雅黑" w:hAnsi="微软雅黑" w:eastAsia="微软雅黑" w:cs="微软雅黑"/>
                <w:color w:val="auto"/>
                <w:sz w:val="24"/>
              </w:rPr>
            </w:pPr>
          </w:p>
        </w:tc>
        <w:tc>
          <w:tcPr>
            <w:tcW w:w="1640" w:type="dxa"/>
            <w:noWrap w:val="0"/>
            <w:vAlign w:val="top"/>
          </w:tcPr>
          <w:p w14:paraId="368A06AB">
            <w:pPr>
              <w:pStyle w:val="17"/>
              <w:spacing w:line="240" w:lineRule="atLeast"/>
              <w:ind w:left="1080" w:leftChars="257" w:hanging="540"/>
              <w:rPr>
                <w:rFonts w:ascii="微软雅黑" w:hAnsi="微软雅黑" w:eastAsia="微软雅黑" w:cs="微软雅黑"/>
                <w:color w:val="auto"/>
                <w:sz w:val="24"/>
              </w:rPr>
            </w:pPr>
          </w:p>
        </w:tc>
        <w:tc>
          <w:tcPr>
            <w:tcW w:w="1452" w:type="dxa"/>
            <w:noWrap w:val="0"/>
            <w:vAlign w:val="top"/>
          </w:tcPr>
          <w:p w14:paraId="5256A308">
            <w:pPr>
              <w:pStyle w:val="17"/>
              <w:spacing w:line="240" w:lineRule="atLeast"/>
              <w:ind w:left="1080" w:leftChars="257" w:hanging="540"/>
              <w:rPr>
                <w:rFonts w:ascii="微软雅黑" w:hAnsi="微软雅黑" w:eastAsia="微软雅黑" w:cs="微软雅黑"/>
                <w:color w:val="auto"/>
                <w:sz w:val="24"/>
              </w:rPr>
            </w:pPr>
          </w:p>
        </w:tc>
        <w:tc>
          <w:tcPr>
            <w:tcW w:w="1428" w:type="dxa"/>
            <w:noWrap w:val="0"/>
            <w:vAlign w:val="top"/>
          </w:tcPr>
          <w:p w14:paraId="5E18C612">
            <w:pPr>
              <w:pStyle w:val="17"/>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484DE8E0">
            <w:pPr>
              <w:pStyle w:val="17"/>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78A426C7">
            <w:pPr>
              <w:pStyle w:val="17"/>
              <w:spacing w:line="240" w:lineRule="atLeast"/>
              <w:ind w:left="1080" w:leftChars="257" w:hanging="540"/>
              <w:rPr>
                <w:rFonts w:ascii="微软雅黑" w:hAnsi="微软雅黑" w:eastAsia="微软雅黑" w:cs="微软雅黑"/>
                <w:color w:val="auto"/>
                <w:sz w:val="24"/>
              </w:rPr>
            </w:pPr>
          </w:p>
        </w:tc>
      </w:tr>
      <w:tr w14:paraId="6C4B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59" w:type="dxa"/>
            <w:noWrap w:val="0"/>
            <w:vAlign w:val="top"/>
          </w:tcPr>
          <w:p w14:paraId="3C48865C">
            <w:pPr>
              <w:pStyle w:val="17"/>
              <w:spacing w:line="240" w:lineRule="atLeast"/>
              <w:ind w:left="1080" w:leftChars="257" w:hanging="540"/>
              <w:rPr>
                <w:rFonts w:ascii="微软雅黑" w:hAnsi="微软雅黑" w:eastAsia="微软雅黑" w:cs="微软雅黑"/>
                <w:color w:val="auto"/>
                <w:sz w:val="24"/>
              </w:rPr>
            </w:pPr>
          </w:p>
        </w:tc>
        <w:tc>
          <w:tcPr>
            <w:tcW w:w="1640" w:type="dxa"/>
            <w:noWrap w:val="0"/>
            <w:vAlign w:val="top"/>
          </w:tcPr>
          <w:p w14:paraId="70830666">
            <w:pPr>
              <w:pStyle w:val="17"/>
              <w:spacing w:line="240" w:lineRule="atLeast"/>
              <w:ind w:left="1080" w:leftChars="257" w:hanging="540"/>
              <w:rPr>
                <w:rFonts w:ascii="微软雅黑" w:hAnsi="微软雅黑" w:eastAsia="微软雅黑" w:cs="微软雅黑"/>
                <w:color w:val="auto"/>
                <w:sz w:val="24"/>
              </w:rPr>
            </w:pPr>
          </w:p>
        </w:tc>
        <w:tc>
          <w:tcPr>
            <w:tcW w:w="1452" w:type="dxa"/>
            <w:noWrap w:val="0"/>
            <w:vAlign w:val="top"/>
          </w:tcPr>
          <w:p w14:paraId="6267E759">
            <w:pPr>
              <w:pStyle w:val="17"/>
              <w:spacing w:line="240" w:lineRule="atLeast"/>
              <w:ind w:left="1080" w:leftChars="257" w:hanging="540"/>
              <w:rPr>
                <w:rFonts w:ascii="微软雅黑" w:hAnsi="微软雅黑" w:eastAsia="微软雅黑" w:cs="微软雅黑"/>
                <w:color w:val="auto"/>
                <w:sz w:val="24"/>
              </w:rPr>
            </w:pPr>
          </w:p>
        </w:tc>
        <w:tc>
          <w:tcPr>
            <w:tcW w:w="1428" w:type="dxa"/>
            <w:noWrap w:val="0"/>
            <w:vAlign w:val="top"/>
          </w:tcPr>
          <w:p w14:paraId="4308B8AD">
            <w:pPr>
              <w:pStyle w:val="17"/>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6E4A980D">
            <w:pPr>
              <w:pStyle w:val="17"/>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38CC5314">
            <w:pPr>
              <w:pStyle w:val="17"/>
              <w:spacing w:line="240" w:lineRule="atLeast"/>
              <w:ind w:left="1080" w:leftChars="257" w:hanging="540"/>
              <w:rPr>
                <w:rFonts w:ascii="微软雅黑" w:hAnsi="微软雅黑" w:eastAsia="微软雅黑" w:cs="微软雅黑"/>
                <w:color w:val="auto"/>
                <w:sz w:val="24"/>
              </w:rPr>
            </w:pPr>
          </w:p>
        </w:tc>
      </w:tr>
      <w:tr w14:paraId="1DDC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9" w:type="dxa"/>
            <w:noWrap w:val="0"/>
            <w:vAlign w:val="top"/>
          </w:tcPr>
          <w:p w14:paraId="231594AB">
            <w:pPr>
              <w:pStyle w:val="17"/>
              <w:spacing w:line="240" w:lineRule="atLeast"/>
              <w:ind w:left="1080" w:leftChars="257" w:hanging="540"/>
              <w:rPr>
                <w:rFonts w:ascii="微软雅黑" w:hAnsi="微软雅黑" w:eastAsia="微软雅黑" w:cs="微软雅黑"/>
                <w:color w:val="auto"/>
                <w:sz w:val="24"/>
              </w:rPr>
            </w:pPr>
          </w:p>
        </w:tc>
        <w:tc>
          <w:tcPr>
            <w:tcW w:w="1640" w:type="dxa"/>
            <w:noWrap w:val="0"/>
            <w:vAlign w:val="top"/>
          </w:tcPr>
          <w:p w14:paraId="219F9D9C">
            <w:pPr>
              <w:pStyle w:val="17"/>
              <w:spacing w:line="240" w:lineRule="atLeast"/>
              <w:ind w:left="1080" w:leftChars="257" w:hanging="540"/>
              <w:rPr>
                <w:rFonts w:ascii="微软雅黑" w:hAnsi="微软雅黑" w:eastAsia="微软雅黑" w:cs="微软雅黑"/>
                <w:color w:val="auto"/>
                <w:sz w:val="24"/>
              </w:rPr>
            </w:pPr>
          </w:p>
        </w:tc>
        <w:tc>
          <w:tcPr>
            <w:tcW w:w="1452" w:type="dxa"/>
            <w:noWrap w:val="0"/>
            <w:vAlign w:val="top"/>
          </w:tcPr>
          <w:p w14:paraId="068C021D">
            <w:pPr>
              <w:pStyle w:val="17"/>
              <w:spacing w:line="240" w:lineRule="atLeast"/>
              <w:ind w:left="1080" w:leftChars="257" w:hanging="540"/>
              <w:rPr>
                <w:rFonts w:ascii="微软雅黑" w:hAnsi="微软雅黑" w:eastAsia="微软雅黑" w:cs="微软雅黑"/>
                <w:color w:val="auto"/>
                <w:sz w:val="24"/>
              </w:rPr>
            </w:pPr>
          </w:p>
        </w:tc>
        <w:tc>
          <w:tcPr>
            <w:tcW w:w="1428" w:type="dxa"/>
            <w:noWrap w:val="0"/>
            <w:vAlign w:val="top"/>
          </w:tcPr>
          <w:p w14:paraId="328FFCD0">
            <w:pPr>
              <w:pStyle w:val="17"/>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120FC4C3">
            <w:pPr>
              <w:pStyle w:val="17"/>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4C5FBDFE">
            <w:pPr>
              <w:pStyle w:val="17"/>
              <w:spacing w:line="240" w:lineRule="atLeast"/>
              <w:ind w:left="1080" w:leftChars="257" w:hanging="540"/>
              <w:rPr>
                <w:rFonts w:ascii="微软雅黑" w:hAnsi="微软雅黑" w:eastAsia="微软雅黑" w:cs="微软雅黑"/>
                <w:color w:val="auto"/>
                <w:sz w:val="24"/>
              </w:rPr>
            </w:pPr>
          </w:p>
        </w:tc>
      </w:tr>
      <w:tr w14:paraId="4C6F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9" w:type="dxa"/>
            <w:noWrap w:val="0"/>
            <w:vAlign w:val="top"/>
          </w:tcPr>
          <w:p w14:paraId="47BF7DD2">
            <w:pPr>
              <w:pStyle w:val="17"/>
              <w:spacing w:line="240" w:lineRule="atLeast"/>
              <w:ind w:left="1080" w:leftChars="257" w:hanging="540"/>
              <w:rPr>
                <w:rFonts w:ascii="微软雅黑" w:hAnsi="微软雅黑" w:eastAsia="微软雅黑" w:cs="微软雅黑"/>
                <w:color w:val="auto"/>
                <w:sz w:val="24"/>
              </w:rPr>
            </w:pPr>
          </w:p>
        </w:tc>
        <w:tc>
          <w:tcPr>
            <w:tcW w:w="1640" w:type="dxa"/>
            <w:noWrap w:val="0"/>
            <w:vAlign w:val="top"/>
          </w:tcPr>
          <w:p w14:paraId="2B081C5E">
            <w:pPr>
              <w:pStyle w:val="17"/>
              <w:spacing w:line="240" w:lineRule="atLeast"/>
              <w:ind w:left="1080" w:leftChars="257" w:hanging="540"/>
              <w:rPr>
                <w:rFonts w:ascii="微软雅黑" w:hAnsi="微软雅黑" w:eastAsia="微软雅黑" w:cs="微软雅黑"/>
                <w:color w:val="auto"/>
                <w:sz w:val="24"/>
              </w:rPr>
            </w:pPr>
          </w:p>
        </w:tc>
        <w:tc>
          <w:tcPr>
            <w:tcW w:w="1452" w:type="dxa"/>
            <w:noWrap w:val="0"/>
            <w:vAlign w:val="top"/>
          </w:tcPr>
          <w:p w14:paraId="32087DD5">
            <w:pPr>
              <w:pStyle w:val="17"/>
              <w:spacing w:line="240" w:lineRule="atLeast"/>
              <w:ind w:left="1080" w:leftChars="257" w:hanging="540"/>
              <w:rPr>
                <w:rFonts w:ascii="微软雅黑" w:hAnsi="微软雅黑" w:eastAsia="微软雅黑" w:cs="微软雅黑"/>
                <w:color w:val="auto"/>
                <w:sz w:val="24"/>
              </w:rPr>
            </w:pPr>
          </w:p>
        </w:tc>
        <w:tc>
          <w:tcPr>
            <w:tcW w:w="1428" w:type="dxa"/>
            <w:noWrap w:val="0"/>
            <w:vAlign w:val="top"/>
          </w:tcPr>
          <w:p w14:paraId="294AE48A">
            <w:pPr>
              <w:pStyle w:val="17"/>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05F261F0">
            <w:pPr>
              <w:pStyle w:val="17"/>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63925838">
            <w:pPr>
              <w:pStyle w:val="17"/>
              <w:spacing w:line="240" w:lineRule="atLeast"/>
              <w:ind w:left="1080" w:leftChars="257" w:hanging="540"/>
              <w:rPr>
                <w:rFonts w:ascii="微软雅黑" w:hAnsi="微软雅黑" w:eastAsia="微软雅黑" w:cs="微软雅黑"/>
                <w:color w:val="auto"/>
                <w:sz w:val="24"/>
              </w:rPr>
            </w:pPr>
          </w:p>
        </w:tc>
      </w:tr>
      <w:tr w14:paraId="4224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59" w:type="dxa"/>
            <w:noWrap w:val="0"/>
            <w:vAlign w:val="top"/>
          </w:tcPr>
          <w:p w14:paraId="131605B8">
            <w:pPr>
              <w:pStyle w:val="17"/>
              <w:spacing w:line="240" w:lineRule="atLeast"/>
              <w:ind w:left="1080" w:leftChars="257" w:hanging="540"/>
              <w:rPr>
                <w:rFonts w:ascii="微软雅黑" w:hAnsi="微软雅黑" w:eastAsia="微软雅黑" w:cs="微软雅黑"/>
                <w:color w:val="auto"/>
                <w:sz w:val="24"/>
              </w:rPr>
            </w:pPr>
          </w:p>
        </w:tc>
        <w:tc>
          <w:tcPr>
            <w:tcW w:w="1640" w:type="dxa"/>
            <w:noWrap w:val="0"/>
            <w:vAlign w:val="top"/>
          </w:tcPr>
          <w:p w14:paraId="7CCA5B50">
            <w:pPr>
              <w:pStyle w:val="17"/>
              <w:spacing w:line="240" w:lineRule="atLeast"/>
              <w:ind w:left="1080" w:leftChars="257" w:hanging="540"/>
              <w:rPr>
                <w:rFonts w:ascii="微软雅黑" w:hAnsi="微软雅黑" w:eastAsia="微软雅黑" w:cs="微软雅黑"/>
                <w:color w:val="auto"/>
                <w:sz w:val="24"/>
              </w:rPr>
            </w:pPr>
          </w:p>
        </w:tc>
        <w:tc>
          <w:tcPr>
            <w:tcW w:w="1452" w:type="dxa"/>
            <w:noWrap w:val="0"/>
            <w:vAlign w:val="top"/>
          </w:tcPr>
          <w:p w14:paraId="3D39D107">
            <w:pPr>
              <w:pStyle w:val="17"/>
              <w:spacing w:line="240" w:lineRule="atLeast"/>
              <w:ind w:left="1080" w:leftChars="257" w:hanging="540"/>
              <w:rPr>
                <w:rFonts w:ascii="微软雅黑" w:hAnsi="微软雅黑" w:eastAsia="微软雅黑" w:cs="微软雅黑"/>
                <w:color w:val="auto"/>
                <w:sz w:val="24"/>
              </w:rPr>
            </w:pPr>
          </w:p>
        </w:tc>
        <w:tc>
          <w:tcPr>
            <w:tcW w:w="1428" w:type="dxa"/>
            <w:noWrap w:val="0"/>
            <w:vAlign w:val="top"/>
          </w:tcPr>
          <w:p w14:paraId="79731EF8">
            <w:pPr>
              <w:pStyle w:val="17"/>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72EE45F9">
            <w:pPr>
              <w:pStyle w:val="17"/>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6C1E1B29">
            <w:pPr>
              <w:pStyle w:val="17"/>
              <w:spacing w:line="240" w:lineRule="atLeast"/>
              <w:ind w:left="1080" w:leftChars="257" w:hanging="540"/>
              <w:rPr>
                <w:rFonts w:ascii="微软雅黑" w:hAnsi="微软雅黑" w:eastAsia="微软雅黑" w:cs="微软雅黑"/>
                <w:color w:val="auto"/>
                <w:sz w:val="24"/>
              </w:rPr>
            </w:pPr>
          </w:p>
        </w:tc>
      </w:tr>
    </w:tbl>
    <w:p w14:paraId="516AB541">
      <w:pPr>
        <w:pStyle w:val="17"/>
        <w:spacing w:line="240" w:lineRule="atLeast"/>
        <w:ind w:left="1080" w:leftChars="257" w:hanging="540"/>
        <w:rPr>
          <w:rFonts w:ascii="微软雅黑" w:hAnsi="微软雅黑" w:eastAsia="微软雅黑" w:cs="微软雅黑"/>
          <w:color w:val="auto"/>
          <w:sz w:val="24"/>
        </w:rPr>
      </w:pPr>
    </w:p>
    <w:p w14:paraId="34918E57">
      <w:pPr>
        <w:pStyle w:val="17"/>
        <w:spacing w:line="240" w:lineRule="atLeast"/>
        <w:ind w:left="1080" w:leftChars="257" w:hanging="540"/>
        <w:rPr>
          <w:rFonts w:ascii="微软雅黑" w:hAnsi="微软雅黑" w:eastAsia="微软雅黑" w:cs="微软雅黑"/>
          <w:color w:val="auto"/>
          <w:sz w:val="24"/>
        </w:rPr>
      </w:pPr>
      <w:r>
        <w:rPr>
          <w:rFonts w:hint="eastAsia" w:ascii="微软雅黑" w:hAnsi="微软雅黑" w:eastAsia="微软雅黑" w:cs="微软雅黑"/>
          <w:color w:val="auto"/>
          <w:sz w:val="24"/>
        </w:rPr>
        <w:t>法定代表人或其委托代理人</w:t>
      </w:r>
      <w:r>
        <w:rPr>
          <w:rFonts w:hint="eastAsia" w:ascii="微软雅黑" w:hAnsi="微软雅黑" w:eastAsia="微软雅黑" w:cs="微软雅黑"/>
          <w:color w:val="auto"/>
          <w:sz w:val="24"/>
          <w:lang w:eastAsia="zh-CN"/>
        </w:rPr>
        <w:t>（</w:t>
      </w:r>
      <w:r>
        <w:rPr>
          <w:rFonts w:hint="eastAsia" w:ascii="微软雅黑" w:hAnsi="微软雅黑" w:eastAsia="微软雅黑" w:cs="微软雅黑"/>
          <w:color w:val="auto"/>
          <w:sz w:val="24"/>
          <w:lang w:val="en-US" w:eastAsia="zh-CN"/>
        </w:rPr>
        <w:t>签/章</w:t>
      </w:r>
      <w:r>
        <w:rPr>
          <w:rFonts w:hint="eastAsia" w:ascii="微软雅黑" w:hAnsi="微软雅黑" w:eastAsia="微软雅黑" w:cs="微软雅黑"/>
          <w:color w:val="auto"/>
          <w:sz w:val="24"/>
          <w:lang w:eastAsia="zh-CN"/>
        </w:rPr>
        <w:t>）</w:t>
      </w:r>
      <w:r>
        <w:rPr>
          <w:rFonts w:hint="eastAsia" w:ascii="微软雅黑" w:hAnsi="微软雅黑" w:eastAsia="微软雅黑" w:cs="微软雅黑"/>
          <w:color w:val="auto"/>
          <w:sz w:val="24"/>
        </w:rPr>
        <w:t>:</w:t>
      </w:r>
    </w:p>
    <w:p w14:paraId="71D87F71">
      <w:pPr>
        <w:pStyle w:val="17"/>
        <w:tabs>
          <w:tab w:val="left" w:pos="5370"/>
        </w:tabs>
        <w:spacing w:line="240" w:lineRule="atLeast"/>
        <w:ind w:left="1080" w:leftChars="257" w:hanging="540"/>
        <w:rPr>
          <w:rFonts w:ascii="微软雅黑" w:hAnsi="微软雅黑" w:eastAsia="微软雅黑" w:cs="微软雅黑"/>
          <w:color w:val="auto"/>
          <w:sz w:val="24"/>
          <w:u w:val="single"/>
        </w:rPr>
      </w:pPr>
      <w:r>
        <w:rPr>
          <w:rFonts w:hint="eastAsia" w:ascii="微软雅黑" w:hAnsi="微软雅黑" w:eastAsia="微软雅黑" w:cs="微软雅黑"/>
          <w:color w:val="auto"/>
          <w:sz w:val="24"/>
        </w:rPr>
        <w:t>供应商(</w:t>
      </w:r>
      <w:r>
        <w:rPr>
          <w:rFonts w:hint="eastAsia" w:ascii="微软雅黑" w:hAnsi="微软雅黑" w:eastAsia="微软雅黑" w:cs="微软雅黑"/>
          <w:color w:val="auto"/>
          <w:sz w:val="24"/>
          <w:lang w:val="en-US" w:eastAsia="zh-CN"/>
        </w:rPr>
        <w:t>公章</w:t>
      </w:r>
      <w:r>
        <w:rPr>
          <w:rFonts w:hint="eastAsia" w:ascii="微软雅黑" w:hAnsi="微软雅黑" w:eastAsia="微软雅黑" w:cs="微软雅黑"/>
          <w:color w:val="auto"/>
          <w:sz w:val="24"/>
        </w:rPr>
        <w:t>):</w:t>
      </w:r>
    </w:p>
    <w:p w14:paraId="780416F0">
      <w:pPr>
        <w:pStyle w:val="17"/>
        <w:spacing w:line="240" w:lineRule="atLeast"/>
        <w:ind w:left="1080" w:leftChars="257" w:hanging="540"/>
        <w:rPr>
          <w:rFonts w:ascii="微软雅黑" w:hAnsi="微软雅黑" w:eastAsia="微软雅黑" w:cs="微软雅黑"/>
          <w:color w:val="auto"/>
          <w:sz w:val="24"/>
        </w:rPr>
      </w:pPr>
    </w:p>
    <w:p w14:paraId="250A3DE7">
      <w:pPr>
        <w:pStyle w:val="17"/>
        <w:spacing w:line="240" w:lineRule="atLeast"/>
        <w:ind w:left="1080" w:leftChars="257" w:hanging="540"/>
        <w:rPr>
          <w:rFonts w:ascii="微软雅黑" w:hAnsi="微软雅黑" w:eastAsia="微软雅黑" w:cs="微软雅黑"/>
          <w:color w:val="auto"/>
          <w:sz w:val="24"/>
        </w:rPr>
      </w:pPr>
      <w:r>
        <w:rPr>
          <w:rFonts w:hint="eastAsia" w:ascii="微软雅黑" w:hAnsi="微软雅黑" w:eastAsia="微软雅黑" w:cs="微软雅黑"/>
          <w:color w:val="auto"/>
          <w:sz w:val="24"/>
        </w:rPr>
        <w:t>注: 各项服务详细技术性能应另页描述。</w:t>
      </w:r>
    </w:p>
    <w:p w14:paraId="23294CC2">
      <w:pPr>
        <w:spacing w:line="360" w:lineRule="exact"/>
        <w:ind w:left="1080" w:leftChars="257" w:hanging="540"/>
        <w:rPr>
          <w:rFonts w:ascii="微软雅黑" w:hAnsi="微软雅黑" w:eastAsia="微软雅黑" w:cs="微软雅黑"/>
          <w:color w:val="auto"/>
          <w:sz w:val="24"/>
        </w:rPr>
      </w:pPr>
    </w:p>
    <w:p w14:paraId="470FC710">
      <w:pPr>
        <w:pStyle w:val="17"/>
        <w:spacing w:line="240" w:lineRule="atLeast"/>
        <w:ind w:left="1080" w:leftChars="257" w:hanging="540"/>
        <w:rPr>
          <w:rFonts w:ascii="微软雅黑" w:hAnsi="微软雅黑" w:eastAsia="微软雅黑" w:cs="微软雅黑"/>
          <w:color w:val="auto"/>
          <w:sz w:val="24"/>
        </w:rPr>
      </w:pPr>
    </w:p>
    <w:p w14:paraId="130231EC">
      <w:pPr>
        <w:spacing w:line="360" w:lineRule="exact"/>
        <w:ind w:left="1080" w:leftChars="257" w:hanging="540"/>
        <w:rPr>
          <w:rFonts w:ascii="微软雅黑" w:hAnsi="微软雅黑" w:eastAsia="微软雅黑" w:cs="微软雅黑"/>
          <w:color w:val="auto"/>
          <w:sz w:val="24"/>
        </w:rPr>
      </w:pPr>
    </w:p>
    <w:p w14:paraId="165B7407">
      <w:pPr>
        <w:pStyle w:val="7"/>
        <w:rPr>
          <w:rFonts w:ascii="微软雅黑" w:hAnsi="微软雅黑" w:eastAsia="微软雅黑" w:cs="微软雅黑"/>
          <w:color w:val="auto"/>
        </w:rPr>
      </w:pPr>
    </w:p>
    <w:p w14:paraId="7D0A806A">
      <w:pPr>
        <w:rPr>
          <w:rFonts w:ascii="微软雅黑" w:hAnsi="微软雅黑" w:eastAsia="微软雅黑" w:cs="微软雅黑"/>
          <w:color w:val="auto"/>
        </w:rPr>
      </w:pPr>
    </w:p>
    <w:p w14:paraId="1A08307C">
      <w:pPr>
        <w:pStyle w:val="27"/>
        <w:rPr>
          <w:rFonts w:ascii="微软雅黑" w:hAnsi="微软雅黑" w:eastAsia="微软雅黑" w:cs="微软雅黑"/>
          <w:color w:val="auto"/>
        </w:rPr>
      </w:pPr>
    </w:p>
    <w:p w14:paraId="3AB87CBA">
      <w:pPr>
        <w:pStyle w:val="27"/>
        <w:rPr>
          <w:rFonts w:ascii="微软雅黑" w:hAnsi="微软雅黑" w:eastAsia="微软雅黑" w:cs="微软雅黑"/>
          <w:color w:val="auto"/>
        </w:rPr>
      </w:pPr>
    </w:p>
    <w:p w14:paraId="6FFAC9C1">
      <w:pPr>
        <w:pStyle w:val="27"/>
        <w:rPr>
          <w:rFonts w:ascii="微软雅黑" w:hAnsi="微软雅黑" w:eastAsia="微软雅黑" w:cs="微软雅黑"/>
          <w:color w:val="auto"/>
        </w:rPr>
      </w:pPr>
    </w:p>
    <w:p w14:paraId="5EBD4096">
      <w:pPr>
        <w:pStyle w:val="27"/>
        <w:rPr>
          <w:rFonts w:ascii="微软雅黑" w:hAnsi="微软雅黑" w:eastAsia="微软雅黑" w:cs="微软雅黑"/>
          <w:color w:val="auto"/>
        </w:rPr>
      </w:pPr>
    </w:p>
    <w:p w14:paraId="0A62197C">
      <w:pPr>
        <w:pStyle w:val="27"/>
        <w:rPr>
          <w:rFonts w:ascii="微软雅黑" w:hAnsi="微软雅黑" w:eastAsia="微软雅黑" w:cs="微软雅黑"/>
          <w:color w:val="auto"/>
        </w:rPr>
      </w:pPr>
    </w:p>
    <w:p w14:paraId="5A54494F">
      <w:pPr>
        <w:pStyle w:val="7"/>
        <w:ind w:firstLine="0"/>
        <w:rPr>
          <w:rFonts w:ascii="微软雅黑" w:hAnsi="微软雅黑" w:eastAsia="微软雅黑" w:cs="微软雅黑"/>
          <w:color w:val="auto"/>
        </w:rPr>
      </w:pPr>
    </w:p>
    <w:bookmarkEnd w:id="502"/>
    <w:bookmarkEnd w:id="503"/>
    <w:bookmarkEnd w:id="504"/>
    <w:bookmarkEnd w:id="505"/>
    <w:bookmarkEnd w:id="506"/>
    <w:bookmarkEnd w:id="507"/>
    <w:bookmarkEnd w:id="508"/>
    <w:bookmarkEnd w:id="509"/>
    <w:bookmarkEnd w:id="510"/>
    <w:bookmarkEnd w:id="511"/>
    <w:bookmarkEnd w:id="512"/>
    <w:p w14:paraId="5284D7D1">
      <w:pPr>
        <w:pStyle w:val="3"/>
        <w:spacing w:before="0" w:line="240" w:lineRule="atLeast"/>
        <w:rPr>
          <w:rFonts w:ascii="微软雅黑" w:hAnsi="微软雅黑" w:eastAsia="微软雅黑" w:cs="微软雅黑"/>
          <w:bCs/>
          <w:color w:val="auto"/>
          <w:kern w:val="2"/>
          <w:sz w:val="22"/>
          <w:szCs w:val="22"/>
        </w:rPr>
      </w:pPr>
      <w:bookmarkStart w:id="523" w:name="_Toc23233"/>
      <w:bookmarkStart w:id="524" w:name="_Toc7684"/>
      <w:bookmarkStart w:id="525" w:name="_Toc216582817"/>
      <w:bookmarkStart w:id="526" w:name="_Toc13229"/>
      <w:bookmarkStart w:id="527" w:name="_Toc338"/>
      <w:bookmarkStart w:id="528" w:name="_Toc9012"/>
      <w:bookmarkStart w:id="529" w:name="_Toc32689"/>
      <w:bookmarkStart w:id="530" w:name="_Toc1232"/>
      <w:bookmarkStart w:id="531" w:name="_Toc26490"/>
      <w:bookmarkStart w:id="532" w:name="_Toc515647820"/>
      <w:bookmarkStart w:id="533" w:name="_Toc22563"/>
      <w:bookmarkStart w:id="534" w:name="_Toc13093"/>
      <w:bookmarkStart w:id="535" w:name="_Toc10773"/>
      <w:bookmarkStart w:id="536" w:name="_Toc28414"/>
      <w:bookmarkStart w:id="537" w:name="_Toc24864"/>
      <w:bookmarkStart w:id="538" w:name="_Toc4880"/>
      <w:bookmarkStart w:id="539" w:name="_Toc23542"/>
      <w:bookmarkStart w:id="540" w:name="_Toc32666"/>
      <w:bookmarkStart w:id="541" w:name="_Toc28959"/>
      <w:bookmarkStart w:id="542" w:name="_Toc3537"/>
      <w:bookmarkStart w:id="543" w:name="_Toc1130"/>
      <w:r>
        <w:rPr>
          <w:rFonts w:hint="eastAsia" w:ascii="微软雅黑" w:hAnsi="微软雅黑" w:eastAsia="微软雅黑" w:cs="微软雅黑"/>
          <w:bCs/>
          <w:color w:val="auto"/>
          <w:sz w:val="24"/>
          <w:szCs w:val="24"/>
          <w:lang w:val="en-US" w:eastAsia="zh-CN"/>
        </w:rPr>
        <w:t>4</w:t>
      </w:r>
      <w:r>
        <w:rPr>
          <w:rFonts w:hint="eastAsia" w:ascii="微软雅黑" w:hAnsi="微软雅黑" w:eastAsia="微软雅黑" w:cs="微软雅黑"/>
          <w:bCs/>
          <w:color w:val="auto"/>
          <w:sz w:val="24"/>
          <w:szCs w:val="24"/>
        </w:rPr>
        <w:t>.商务条款偏离表</w:t>
      </w:r>
      <w:bookmarkEnd w:id="523"/>
      <w:bookmarkEnd w:id="524"/>
    </w:p>
    <w:p w14:paraId="2B0390D3">
      <w:pPr>
        <w:pStyle w:val="17"/>
        <w:spacing w:line="240" w:lineRule="atLeast"/>
        <w:ind w:left="1080" w:leftChars="257" w:hanging="540"/>
        <w:rPr>
          <w:rFonts w:ascii="微软雅黑" w:hAnsi="微软雅黑" w:eastAsia="微软雅黑" w:cs="微软雅黑"/>
          <w:color w:val="auto"/>
          <w:szCs w:val="21"/>
        </w:rPr>
      </w:pPr>
    </w:p>
    <w:p w14:paraId="0470A225">
      <w:pPr>
        <w:pStyle w:val="17"/>
        <w:spacing w:line="240" w:lineRule="atLeast"/>
        <w:ind w:left="1080" w:leftChars="257" w:hanging="540"/>
        <w:rPr>
          <w:rFonts w:ascii="微软雅黑" w:hAnsi="微软雅黑" w:eastAsia="微软雅黑" w:cs="微软雅黑"/>
          <w:color w:val="auto"/>
          <w:sz w:val="24"/>
          <w:szCs w:val="24"/>
        </w:rPr>
      </w:pPr>
    </w:p>
    <w:p w14:paraId="659BB9D8">
      <w:pPr>
        <w:pStyle w:val="17"/>
        <w:spacing w:line="400" w:lineRule="exact"/>
        <w:ind w:left="1080" w:leftChars="257" w:hanging="54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项目名称:                      招标编号:            </w:t>
      </w:r>
    </w:p>
    <w:p w14:paraId="51BC162A">
      <w:pPr>
        <w:pStyle w:val="17"/>
        <w:spacing w:line="400" w:lineRule="exact"/>
        <w:ind w:left="1080" w:leftChars="257" w:hanging="540"/>
        <w:rPr>
          <w:rFonts w:ascii="微软雅黑" w:hAnsi="微软雅黑" w:eastAsia="微软雅黑" w:cs="微软雅黑"/>
          <w:color w:val="auto"/>
          <w:sz w:val="24"/>
          <w:szCs w:val="24"/>
        </w:rPr>
      </w:pPr>
    </w:p>
    <w:tbl>
      <w:tblPr>
        <w:tblStyle w:val="39"/>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1014"/>
        <w:gridCol w:w="1014"/>
      </w:tblGrid>
      <w:tr w14:paraId="5E6D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299A71E">
            <w:pPr>
              <w:pStyle w:val="17"/>
              <w:spacing w:line="400" w:lineRule="exact"/>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序号</w:t>
            </w:r>
          </w:p>
        </w:tc>
        <w:tc>
          <w:tcPr>
            <w:tcW w:w="2040" w:type="dxa"/>
          </w:tcPr>
          <w:p w14:paraId="57301A52">
            <w:pPr>
              <w:pStyle w:val="17"/>
              <w:spacing w:line="400" w:lineRule="exact"/>
              <w:jc w:val="center"/>
              <w:rPr>
                <w:rFonts w:hint="default" w:ascii="微软雅黑" w:hAnsi="微软雅黑" w:eastAsia="微软雅黑" w:cs="微软雅黑"/>
                <w:color w:val="auto"/>
                <w:sz w:val="24"/>
                <w:szCs w:val="24"/>
                <w:lang w:val="en-US"/>
              </w:rPr>
            </w:pPr>
            <w:r>
              <w:rPr>
                <w:rFonts w:hint="eastAsia" w:ascii="微软雅黑" w:hAnsi="微软雅黑" w:eastAsia="微软雅黑" w:cs="微软雅黑"/>
                <w:color w:val="auto"/>
                <w:sz w:val="24"/>
                <w:szCs w:val="24"/>
                <w:lang w:val="en-US" w:eastAsia="zh-CN"/>
              </w:rPr>
              <w:t>服务名称</w:t>
            </w:r>
          </w:p>
        </w:tc>
        <w:tc>
          <w:tcPr>
            <w:tcW w:w="2520" w:type="dxa"/>
          </w:tcPr>
          <w:p w14:paraId="52B6C1A8">
            <w:pPr>
              <w:pStyle w:val="17"/>
              <w:spacing w:line="400" w:lineRule="exact"/>
              <w:jc w:val="center"/>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eastAsia="zh-CN"/>
              </w:rPr>
              <w:t>磋商文件</w:t>
            </w:r>
            <w:r>
              <w:rPr>
                <w:rFonts w:hint="eastAsia" w:ascii="微软雅黑" w:hAnsi="微软雅黑" w:eastAsia="微软雅黑" w:cs="微软雅黑"/>
                <w:color w:val="auto"/>
                <w:sz w:val="24"/>
                <w:szCs w:val="24"/>
              </w:rPr>
              <w:t>的</w:t>
            </w:r>
            <w:r>
              <w:rPr>
                <w:rFonts w:hint="eastAsia" w:ascii="微软雅黑" w:hAnsi="微软雅黑" w:eastAsia="微软雅黑" w:cs="微软雅黑"/>
                <w:color w:val="auto"/>
                <w:sz w:val="24"/>
                <w:szCs w:val="24"/>
                <w:lang w:val="en-US" w:eastAsia="zh-CN"/>
              </w:rPr>
              <w:t>服务内容</w:t>
            </w:r>
          </w:p>
        </w:tc>
        <w:tc>
          <w:tcPr>
            <w:tcW w:w="2520" w:type="dxa"/>
          </w:tcPr>
          <w:p w14:paraId="0C32351D">
            <w:pPr>
              <w:pStyle w:val="17"/>
              <w:spacing w:line="400" w:lineRule="exact"/>
              <w:jc w:val="center"/>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eastAsia="zh-CN"/>
              </w:rPr>
              <w:t>响应文件</w:t>
            </w:r>
            <w:r>
              <w:rPr>
                <w:rFonts w:hint="eastAsia" w:ascii="微软雅黑" w:hAnsi="微软雅黑" w:eastAsia="微软雅黑" w:cs="微软雅黑"/>
                <w:color w:val="auto"/>
                <w:sz w:val="24"/>
                <w:szCs w:val="24"/>
              </w:rPr>
              <w:t>的</w:t>
            </w:r>
            <w:r>
              <w:rPr>
                <w:rFonts w:hint="eastAsia" w:ascii="微软雅黑" w:hAnsi="微软雅黑" w:eastAsia="微软雅黑" w:cs="微软雅黑"/>
                <w:color w:val="auto"/>
                <w:sz w:val="24"/>
                <w:szCs w:val="24"/>
                <w:lang w:val="en-US" w:eastAsia="zh-CN"/>
              </w:rPr>
              <w:t>服务内容</w:t>
            </w:r>
          </w:p>
        </w:tc>
        <w:tc>
          <w:tcPr>
            <w:tcW w:w="1014" w:type="dxa"/>
          </w:tcPr>
          <w:p w14:paraId="6FAB5752">
            <w:pPr>
              <w:pStyle w:val="17"/>
              <w:spacing w:line="400" w:lineRule="exact"/>
              <w:jc w:val="cente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偏离</w:t>
            </w:r>
          </w:p>
        </w:tc>
        <w:tc>
          <w:tcPr>
            <w:tcW w:w="1014" w:type="dxa"/>
          </w:tcPr>
          <w:p w14:paraId="4D62EF5B">
            <w:pPr>
              <w:pStyle w:val="17"/>
              <w:spacing w:line="400" w:lineRule="exact"/>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说明</w:t>
            </w:r>
          </w:p>
        </w:tc>
      </w:tr>
      <w:tr w14:paraId="2701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D9570D3">
            <w:pPr>
              <w:pStyle w:val="17"/>
              <w:spacing w:line="400" w:lineRule="exact"/>
              <w:ind w:left="1080" w:leftChars="257" w:hanging="540"/>
              <w:rPr>
                <w:rFonts w:ascii="微软雅黑" w:hAnsi="微软雅黑" w:eastAsia="微软雅黑" w:cs="微软雅黑"/>
                <w:color w:val="auto"/>
                <w:sz w:val="24"/>
                <w:szCs w:val="24"/>
              </w:rPr>
            </w:pPr>
          </w:p>
        </w:tc>
        <w:tc>
          <w:tcPr>
            <w:tcW w:w="2040" w:type="dxa"/>
          </w:tcPr>
          <w:p w14:paraId="00A812AD">
            <w:pPr>
              <w:pStyle w:val="17"/>
              <w:spacing w:line="400" w:lineRule="exact"/>
              <w:ind w:left="1080" w:leftChars="257" w:hanging="540"/>
              <w:rPr>
                <w:rFonts w:ascii="微软雅黑" w:hAnsi="微软雅黑" w:eastAsia="微软雅黑" w:cs="微软雅黑"/>
                <w:color w:val="auto"/>
                <w:sz w:val="24"/>
                <w:szCs w:val="24"/>
              </w:rPr>
            </w:pPr>
          </w:p>
        </w:tc>
        <w:tc>
          <w:tcPr>
            <w:tcW w:w="2520" w:type="dxa"/>
          </w:tcPr>
          <w:p w14:paraId="3A4D31C2">
            <w:pPr>
              <w:pStyle w:val="17"/>
              <w:spacing w:line="400" w:lineRule="exact"/>
              <w:ind w:left="1080" w:leftChars="257" w:hanging="540"/>
              <w:jc w:val="center"/>
              <w:rPr>
                <w:rFonts w:ascii="微软雅黑" w:hAnsi="微软雅黑" w:eastAsia="微软雅黑" w:cs="微软雅黑"/>
                <w:color w:val="auto"/>
                <w:sz w:val="24"/>
                <w:szCs w:val="24"/>
              </w:rPr>
            </w:pPr>
          </w:p>
        </w:tc>
        <w:tc>
          <w:tcPr>
            <w:tcW w:w="2520" w:type="dxa"/>
          </w:tcPr>
          <w:p w14:paraId="1AA67682">
            <w:pPr>
              <w:pStyle w:val="17"/>
              <w:spacing w:line="400" w:lineRule="exact"/>
              <w:ind w:left="1080" w:leftChars="257" w:hanging="540"/>
              <w:jc w:val="center"/>
              <w:rPr>
                <w:rFonts w:ascii="微软雅黑" w:hAnsi="微软雅黑" w:eastAsia="微软雅黑" w:cs="微软雅黑"/>
                <w:color w:val="auto"/>
                <w:sz w:val="24"/>
                <w:szCs w:val="24"/>
              </w:rPr>
            </w:pPr>
          </w:p>
        </w:tc>
        <w:tc>
          <w:tcPr>
            <w:tcW w:w="1014" w:type="dxa"/>
          </w:tcPr>
          <w:p w14:paraId="1EEE9B67">
            <w:pPr>
              <w:pStyle w:val="17"/>
              <w:spacing w:line="400" w:lineRule="exact"/>
              <w:ind w:left="1080" w:leftChars="257" w:hanging="540"/>
              <w:rPr>
                <w:rFonts w:ascii="微软雅黑" w:hAnsi="微软雅黑" w:eastAsia="微软雅黑" w:cs="微软雅黑"/>
                <w:color w:val="auto"/>
                <w:sz w:val="24"/>
                <w:szCs w:val="24"/>
              </w:rPr>
            </w:pPr>
          </w:p>
        </w:tc>
        <w:tc>
          <w:tcPr>
            <w:tcW w:w="1014" w:type="dxa"/>
          </w:tcPr>
          <w:p w14:paraId="4021CA0C">
            <w:pPr>
              <w:pStyle w:val="17"/>
              <w:spacing w:line="400" w:lineRule="exact"/>
              <w:ind w:left="1080" w:leftChars="257" w:hanging="540"/>
              <w:rPr>
                <w:rFonts w:ascii="微软雅黑" w:hAnsi="微软雅黑" w:eastAsia="微软雅黑" w:cs="微软雅黑"/>
                <w:color w:val="auto"/>
                <w:sz w:val="24"/>
                <w:szCs w:val="24"/>
              </w:rPr>
            </w:pPr>
          </w:p>
        </w:tc>
      </w:tr>
      <w:tr w14:paraId="3817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59B4FAC">
            <w:pPr>
              <w:pStyle w:val="17"/>
              <w:spacing w:line="400" w:lineRule="exact"/>
              <w:ind w:left="1080" w:leftChars="257" w:hanging="540"/>
              <w:rPr>
                <w:rFonts w:ascii="微软雅黑" w:hAnsi="微软雅黑" w:eastAsia="微软雅黑" w:cs="微软雅黑"/>
                <w:color w:val="auto"/>
                <w:sz w:val="24"/>
                <w:szCs w:val="24"/>
              </w:rPr>
            </w:pPr>
          </w:p>
        </w:tc>
        <w:tc>
          <w:tcPr>
            <w:tcW w:w="2040" w:type="dxa"/>
          </w:tcPr>
          <w:p w14:paraId="10B7C744">
            <w:pPr>
              <w:pStyle w:val="17"/>
              <w:spacing w:line="400" w:lineRule="exact"/>
              <w:ind w:left="1080" w:leftChars="257" w:hanging="540"/>
              <w:rPr>
                <w:rFonts w:ascii="微软雅黑" w:hAnsi="微软雅黑" w:eastAsia="微软雅黑" w:cs="微软雅黑"/>
                <w:color w:val="auto"/>
                <w:sz w:val="24"/>
                <w:szCs w:val="24"/>
              </w:rPr>
            </w:pPr>
          </w:p>
        </w:tc>
        <w:tc>
          <w:tcPr>
            <w:tcW w:w="2520" w:type="dxa"/>
          </w:tcPr>
          <w:p w14:paraId="63ECEABA">
            <w:pPr>
              <w:pStyle w:val="17"/>
              <w:spacing w:line="400" w:lineRule="exact"/>
              <w:ind w:left="1080" w:leftChars="257" w:hanging="540"/>
              <w:rPr>
                <w:rFonts w:ascii="微软雅黑" w:hAnsi="微软雅黑" w:eastAsia="微软雅黑" w:cs="微软雅黑"/>
                <w:color w:val="auto"/>
                <w:sz w:val="24"/>
                <w:szCs w:val="24"/>
              </w:rPr>
            </w:pPr>
          </w:p>
        </w:tc>
        <w:tc>
          <w:tcPr>
            <w:tcW w:w="2520" w:type="dxa"/>
          </w:tcPr>
          <w:p w14:paraId="56C0E110">
            <w:pPr>
              <w:pStyle w:val="17"/>
              <w:spacing w:line="400" w:lineRule="exact"/>
              <w:ind w:left="1080" w:leftChars="257" w:hanging="540"/>
              <w:rPr>
                <w:rFonts w:ascii="微软雅黑" w:hAnsi="微软雅黑" w:eastAsia="微软雅黑" w:cs="微软雅黑"/>
                <w:color w:val="auto"/>
                <w:sz w:val="24"/>
                <w:szCs w:val="24"/>
              </w:rPr>
            </w:pPr>
          </w:p>
        </w:tc>
        <w:tc>
          <w:tcPr>
            <w:tcW w:w="1014" w:type="dxa"/>
          </w:tcPr>
          <w:p w14:paraId="1EFDC098">
            <w:pPr>
              <w:pStyle w:val="17"/>
              <w:spacing w:line="400" w:lineRule="exact"/>
              <w:ind w:left="1080" w:leftChars="257" w:hanging="540"/>
              <w:rPr>
                <w:rFonts w:ascii="微软雅黑" w:hAnsi="微软雅黑" w:eastAsia="微软雅黑" w:cs="微软雅黑"/>
                <w:color w:val="auto"/>
                <w:sz w:val="24"/>
                <w:szCs w:val="24"/>
              </w:rPr>
            </w:pPr>
          </w:p>
        </w:tc>
        <w:tc>
          <w:tcPr>
            <w:tcW w:w="1014" w:type="dxa"/>
          </w:tcPr>
          <w:p w14:paraId="3AECE068">
            <w:pPr>
              <w:pStyle w:val="17"/>
              <w:spacing w:line="400" w:lineRule="exact"/>
              <w:ind w:left="1080" w:leftChars="257" w:hanging="540"/>
              <w:rPr>
                <w:rFonts w:ascii="微软雅黑" w:hAnsi="微软雅黑" w:eastAsia="微软雅黑" w:cs="微软雅黑"/>
                <w:color w:val="auto"/>
                <w:sz w:val="24"/>
                <w:szCs w:val="24"/>
              </w:rPr>
            </w:pPr>
          </w:p>
        </w:tc>
      </w:tr>
      <w:tr w14:paraId="21E0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5509294">
            <w:pPr>
              <w:pStyle w:val="17"/>
              <w:spacing w:line="400" w:lineRule="exact"/>
              <w:ind w:left="1080" w:leftChars="257" w:hanging="540"/>
              <w:rPr>
                <w:rFonts w:ascii="微软雅黑" w:hAnsi="微软雅黑" w:eastAsia="微软雅黑" w:cs="微软雅黑"/>
                <w:color w:val="auto"/>
                <w:sz w:val="24"/>
                <w:szCs w:val="24"/>
              </w:rPr>
            </w:pPr>
          </w:p>
        </w:tc>
        <w:tc>
          <w:tcPr>
            <w:tcW w:w="2040" w:type="dxa"/>
          </w:tcPr>
          <w:p w14:paraId="0166DBB9">
            <w:pPr>
              <w:pStyle w:val="17"/>
              <w:spacing w:line="400" w:lineRule="exact"/>
              <w:ind w:left="1080" w:leftChars="257" w:hanging="540"/>
              <w:rPr>
                <w:rFonts w:ascii="微软雅黑" w:hAnsi="微软雅黑" w:eastAsia="微软雅黑" w:cs="微软雅黑"/>
                <w:color w:val="auto"/>
                <w:sz w:val="24"/>
                <w:szCs w:val="24"/>
              </w:rPr>
            </w:pPr>
          </w:p>
        </w:tc>
        <w:tc>
          <w:tcPr>
            <w:tcW w:w="2520" w:type="dxa"/>
          </w:tcPr>
          <w:p w14:paraId="3385B718">
            <w:pPr>
              <w:pStyle w:val="17"/>
              <w:spacing w:line="400" w:lineRule="exact"/>
              <w:ind w:left="1080" w:leftChars="257" w:hanging="540"/>
              <w:rPr>
                <w:rFonts w:ascii="微软雅黑" w:hAnsi="微软雅黑" w:eastAsia="微软雅黑" w:cs="微软雅黑"/>
                <w:color w:val="auto"/>
                <w:sz w:val="24"/>
                <w:szCs w:val="24"/>
              </w:rPr>
            </w:pPr>
          </w:p>
        </w:tc>
        <w:tc>
          <w:tcPr>
            <w:tcW w:w="2520" w:type="dxa"/>
          </w:tcPr>
          <w:p w14:paraId="29910F33">
            <w:pPr>
              <w:pStyle w:val="17"/>
              <w:spacing w:line="400" w:lineRule="exact"/>
              <w:ind w:left="1080" w:leftChars="257" w:hanging="540"/>
              <w:rPr>
                <w:rFonts w:ascii="微软雅黑" w:hAnsi="微软雅黑" w:eastAsia="微软雅黑" w:cs="微软雅黑"/>
                <w:color w:val="auto"/>
                <w:sz w:val="24"/>
                <w:szCs w:val="24"/>
              </w:rPr>
            </w:pPr>
          </w:p>
        </w:tc>
        <w:tc>
          <w:tcPr>
            <w:tcW w:w="1014" w:type="dxa"/>
          </w:tcPr>
          <w:p w14:paraId="370C063A">
            <w:pPr>
              <w:pStyle w:val="17"/>
              <w:spacing w:line="400" w:lineRule="exact"/>
              <w:ind w:left="1080" w:leftChars="257" w:hanging="540"/>
              <w:rPr>
                <w:rFonts w:ascii="微软雅黑" w:hAnsi="微软雅黑" w:eastAsia="微软雅黑" w:cs="微软雅黑"/>
                <w:color w:val="auto"/>
                <w:sz w:val="24"/>
                <w:szCs w:val="24"/>
              </w:rPr>
            </w:pPr>
          </w:p>
        </w:tc>
        <w:tc>
          <w:tcPr>
            <w:tcW w:w="1014" w:type="dxa"/>
          </w:tcPr>
          <w:p w14:paraId="2F87489A">
            <w:pPr>
              <w:pStyle w:val="17"/>
              <w:spacing w:line="400" w:lineRule="exact"/>
              <w:ind w:left="1080" w:leftChars="257" w:hanging="540"/>
              <w:rPr>
                <w:rFonts w:ascii="微软雅黑" w:hAnsi="微软雅黑" w:eastAsia="微软雅黑" w:cs="微软雅黑"/>
                <w:color w:val="auto"/>
                <w:sz w:val="24"/>
                <w:szCs w:val="24"/>
              </w:rPr>
            </w:pPr>
          </w:p>
        </w:tc>
      </w:tr>
      <w:tr w14:paraId="1E3D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E1C7F83">
            <w:pPr>
              <w:pStyle w:val="17"/>
              <w:spacing w:line="400" w:lineRule="exact"/>
              <w:ind w:left="1080" w:leftChars="257" w:hanging="540"/>
              <w:rPr>
                <w:rFonts w:ascii="微软雅黑" w:hAnsi="微软雅黑" w:eastAsia="微软雅黑" w:cs="微软雅黑"/>
                <w:color w:val="auto"/>
                <w:sz w:val="24"/>
                <w:szCs w:val="24"/>
              </w:rPr>
            </w:pPr>
          </w:p>
        </w:tc>
        <w:tc>
          <w:tcPr>
            <w:tcW w:w="2040" w:type="dxa"/>
          </w:tcPr>
          <w:p w14:paraId="487EACA4">
            <w:pPr>
              <w:pStyle w:val="17"/>
              <w:spacing w:line="400" w:lineRule="exact"/>
              <w:ind w:left="1080" w:leftChars="257" w:hanging="540"/>
              <w:rPr>
                <w:rFonts w:ascii="微软雅黑" w:hAnsi="微软雅黑" w:eastAsia="微软雅黑" w:cs="微软雅黑"/>
                <w:color w:val="auto"/>
                <w:sz w:val="24"/>
                <w:szCs w:val="24"/>
              </w:rPr>
            </w:pPr>
          </w:p>
        </w:tc>
        <w:tc>
          <w:tcPr>
            <w:tcW w:w="2520" w:type="dxa"/>
          </w:tcPr>
          <w:p w14:paraId="34CCF612">
            <w:pPr>
              <w:pStyle w:val="17"/>
              <w:spacing w:line="400" w:lineRule="exact"/>
              <w:ind w:left="1080" w:leftChars="257" w:hanging="540"/>
              <w:rPr>
                <w:rFonts w:ascii="微软雅黑" w:hAnsi="微软雅黑" w:eastAsia="微软雅黑" w:cs="微软雅黑"/>
                <w:color w:val="auto"/>
                <w:sz w:val="24"/>
                <w:szCs w:val="24"/>
              </w:rPr>
            </w:pPr>
          </w:p>
        </w:tc>
        <w:tc>
          <w:tcPr>
            <w:tcW w:w="2520" w:type="dxa"/>
          </w:tcPr>
          <w:p w14:paraId="5743B8CE">
            <w:pPr>
              <w:pStyle w:val="17"/>
              <w:spacing w:line="400" w:lineRule="exact"/>
              <w:ind w:left="1080" w:leftChars="257" w:hanging="540"/>
              <w:rPr>
                <w:rFonts w:ascii="微软雅黑" w:hAnsi="微软雅黑" w:eastAsia="微软雅黑" w:cs="微软雅黑"/>
                <w:color w:val="auto"/>
                <w:sz w:val="24"/>
                <w:szCs w:val="24"/>
              </w:rPr>
            </w:pPr>
          </w:p>
        </w:tc>
        <w:tc>
          <w:tcPr>
            <w:tcW w:w="1014" w:type="dxa"/>
          </w:tcPr>
          <w:p w14:paraId="79D98E59">
            <w:pPr>
              <w:pStyle w:val="17"/>
              <w:spacing w:line="400" w:lineRule="exact"/>
              <w:ind w:left="1080" w:leftChars="257" w:hanging="540"/>
              <w:rPr>
                <w:rFonts w:ascii="微软雅黑" w:hAnsi="微软雅黑" w:eastAsia="微软雅黑" w:cs="微软雅黑"/>
                <w:color w:val="auto"/>
                <w:sz w:val="24"/>
                <w:szCs w:val="24"/>
              </w:rPr>
            </w:pPr>
          </w:p>
        </w:tc>
        <w:tc>
          <w:tcPr>
            <w:tcW w:w="1014" w:type="dxa"/>
          </w:tcPr>
          <w:p w14:paraId="727006B0">
            <w:pPr>
              <w:pStyle w:val="17"/>
              <w:spacing w:line="400" w:lineRule="exact"/>
              <w:ind w:left="1080" w:leftChars="257" w:hanging="540"/>
              <w:rPr>
                <w:rFonts w:ascii="微软雅黑" w:hAnsi="微软雅黑" w:eastAsia="微软雅黑" w:cs="微软雅黑"/>
                <w:color w:val="auto"/>
                <w:sz w:val="24"/>
                <w:szCs w:val="24"/>
              </w:rPr>
            </w:pPr>
          </w:p>
        </w:tc>
      </w:tr>
      <w:tr w14:paraId="4689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5FD86B5">
            <w:pPr>
              <w:pStyle w:val="17"/>
              <w:spacing w:line="400" w:lineRule="exact"/>
              <w:ind w:left="1080" w:leftChars="257" w:hanging="540"/>
              <w:rPr>
                <w:rFonts w:ascii="微软雅黑" w:hAnsi="微软雅黑" w:eastAsia="微软雅黑" w:cs="微软雅黑"/>
                <w:color w:val="auto"/>
                <w:sz w:val="24"/>
                <w:szCs w:val="24"/>
              </w:rPr>
            </w:pPr>
          </w:p>
        </w:tc>
        <w:tc>
          <w:tcPr>
            <w:tcW w:w="2040" w:type="dxa"/>
          </w:tcPr>
          <w:p w14:paraId="48F178D8">
            <w:pPr>
              <w:pStyle w:val="17"/>
              <w:spacing w:line="400" w:lineRule="exact"/>
              <w:ind w:left="1080" w:leftChars="257" w:hanging="540"/>
              <w:rPr>
                <w:rFonts w:ascii="微软雅黑" w:hAnsi="微软雅黑" w:eastAsia="微软雅黑" w:cs="微软雅黑"/>
                <w:color w:val="auto"/>
                <w:sz w:val="24"/>
                <w:szCs w:val="24"/>
              </w:rPr>
            </w:pPr>
          </w:p>
        </w:tc>
        <w:tc>
          <w:tcPr>
            <w:tcW w:w="2520" w:type="dxa"/>
          </w:tcPr>
          <w:p w14:paraId="583F322C">
            <w:pPr>
              <w:pStyle w:val="17"/>
              <w:spacing w:line="400" w:lineRule="exact"/>
              <w:ind w:left="1080" w:leftChars="257" w:hanging="540"/>
              <w:rPr>
                <w:rFonts w:ascii="微软雅黑" w:hAnsi="微软雅黑" w:eastAsia="微软雅黑" w:cs="微软雅黑"/>
                <w:color w:val="auto"/>
                <w:sz w:val="24"/>
                <w:szCs w:val="24"/>
              </w:rPr>
            </w:pPr>
          </w:p>
        </w:tc>
        <w:tc>
          <w:tcPr>
            <w:tcW w:w="2520" w:type="dxa"/>
          </w:tcPr>
          <w:p w14:paraId="09EC0643">
            <w:pPr>
              <w:pStyle w:val="17"/>
              <w:spacing w:line="400" w:lineRule="exact"/>
              <w:ind w:left="1080" w:leftChars="257" w:hanging="540"/>
              <w:rPr>
                <w:rFonts w:ascii="微软雅黑" w:hAnsi="微软雅黑" w:eastAsia="微软雅黑" w:cs="微软雅黑"/>
                <w:color w:val="auto"/>
                <w:sz w:val="24"/>
                <w:szCs w:val="24"/>
              </w:rPr>
            </w:pPr>
          </w:p>
        </w:tc>
        <w:tc>
          <w:tcPr>
            <w:tcW w:w="1014" w:type="dxa"/>
          </w:tcPr>
          <w:p w14:paraId="5FA9FBFC">
            <w:pPr>
              <w:pStyle w:val="17"/>
              <w:spacing w:line="400" w:lineRule="exact"/>
              <w:ind w:left="1080" w:leftChars="257" w:hanging="540"/>
              <w:rPr>
                <w:rFonts w:ascii="微软雅黑" w:hAnsi="微软雅黑" w:eastAsia="微软雅黑" w:cs="微软雅黑"/>
                <w:color w:val="auto"/>
                <w:sz w:val="24"/>
                <w:szCs w:val="24"/>
              </w:rPr>
            </w:pPr>
          </w:p>
        </w:tc>
        <w:tc>
          <w:tcPr>
            <w:tcW w:w="1014" w:type="dxa"/>
          </w:tcPr>
          <w:p w14:paraId="52762920">
            <w:pPr>
              <w:pStyle w:val="17"/>
              <w:spacing w:line="400" w:lineRule="exact"/>
              <w:ind w:left="1080" w:leftChars="257" w:hanging="540"/>
              <w:rPr>
                <w:rFonts w:ascii="微软雅黑" w:hAnsi="微软雅黑" w:eastAsia="微软雅黑" w:cs="微软雅黑"/>
                <w:color w:val="auto"/>
                <w:sz w:val="24"/>
                <w:szCs w:val="24"/>
              </w:rPr>
            </w:pPr>
          </w:p>
        </w:tc>
      </w:tr>
      <w:tr w14:paraId="165E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AE6F2F6">
            <w:pPr>
              <w:pStyle w:val="17"/>
              <w:spacing w:line="400" w:lineRule="exact"/>
              <w:ind w:left="1080" w:leftChars="257" w:hanging="540"/>
              <w:rPr>
                <w:rFonts w:ascii="微软雅黑" w:hAnsi="微软雅黑" w:eastAsia="微软雅黑" w:cs="微软雅黑"/>
                <w:color w:val="auto"/>
                <w:sz w:val="24"/>
                <w:szCs w:val="24"/>
              </w:rPr>
            </w:pPr>
          </w:p>
        </w:tc>
        <w:tc>
          <w:tcPr>
            <w:tcW w:w="2040" w:type="dxa"/>
          </w:tcPr>
          <w:p w14:paraId="2825002C">
            <w:pPr>
              <w:pStyle w:val="17"/>
              <w:spacing w:line="400" w:lineRule="exact"/>
              <w:ind w:left="1080" w:leftChars="257" w:hanging="540"/>
              <w:rPr>
                <w:rFonts w:ascii="微软雅黑" w:hAnsi="微软雅黑" w:eastAsia="微软雅黑" w:cs="微软雅黑"/>
                <w:color w:val="auto"/>
                <w:sz w:val="24"/>
                <w:szCs w:val="24"/>
              </w:rPr>
            </w:pPr>
          </w:p>
        </w:tc>
        <w:tc>
          <w:tcPr>
            <w:tcW w:w="2520" w:type="dxa"/>
          </w:tcPr>
          <w:p w14:paraId="7CCEB3C4">
            <w:pPr>
              <w:pStyle w:val="17"/>
              <w:spacing w:line="400" w:lineRule="exact"/>
              <w:ind w:left="1080" w:leftChars="257" w:hanging="540"/>
              <w:rPr>
                <w:rFonts w:ascii="微软雅黑" w:hAnsi="微软雅黑" w:eastAsia="微软雅黑" w:cs="微软雅黑"/>
                <w:color w:val="auto"/>
                <w:sz w:val="24"/>
                <w:szCs w:val="24"/>
              </w:rPr>
            </w:pPr>
          </w:p>
        </w:tc>
        <w:tc>
          <w:tcPr>
            <w:tcW w:w="2520" w:type="dxa"/>
          </w:tcPr>
          <w:p w14:paraId="081BECB9">
            <w:pPr>
              <w:pStyle w:val="17"/>
              <w:spacing w:line="400" w:lineRule="exact"/>
              <w:ind w:left="1080" w:leftChars="257" w:hanging="540"/>
              <w:rPr>
                <w:rFonts w:ascii="微软雅黑" w:hAnsi="微软雅黑" w:eastAsia="微软雅黑" w:cs="微软雅黑"/>
                <w:color w:val="auto"/>
                <w:sz w:val="24"/>
                <w:szCs w:val="24"/>
              </w:rPr>
            </w:pPr>
          </w:p>
        </w:tc>
        <w:tc>
          <w:tcPr>
            <w:tcW w:w="1014" w:type="dxa"/>
          </w:tcPr>
          <w:p w14:paraId="05F98399">
            <w:pPr>
              <w:pStyle w:val="17"/>
              <w:spacing w:line="400" w:lineRule="exact"/>
              <w:ind w:left="1080" w:leftChars="257" w:hanging="540"/>
              <w:rPr>
                <w:rFonts w:ascii="微软雅黑" w:hAnsi="微软雅黑" w:eastAsia="微软雅黑" w:cs="微软雅黑"/>
                <w:color w:val="auto"/>
                <w:sz w:val="24"/>
                <w:szCs w:val="24"/>
              </w:rPr>
            </w:pPr>
          </w:p>
        </w:tc>
        <w:tc>
          <w:tcPr>
            <w:tcW w:w="1014" w:type="dxa"/>
          </w:tcPr>
          <w:p w14:paraId="7C1A03EC">
            <w:pPr>
              <w:pStyle w:val="17"/>
              <w:spacing w:line="400" w:lineRule="exact"/>
              <w:ind w:left="1080" w:leftChars="257" w:hanging="540"/>
              <w:rPr>
                <w:rFonts w:ascii="微软雅黑" w:hAnsi="微软雅黑" w:eastAsia="微软雅黑" w:cs="微软雅黑"/>
                <w:color w:val="auto"/>
                <w:sz w:val="24"/>
                <w:szCs w:val="24"/>
              </w:rPr>
            </w:pPr>
          </w:p>
        </w:tc>
      </w:tr>
      <w:tr w14:paraId="20A8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FC8C257">
            <w:pPr>
              <w:pStyle w:val="17"/>
              <w:spacing w:line="400" w:lineRule="exact"/>
              <w:ind w:left="1080" w:leftChars="257" w:hanging="540"/>
              <w:rPr>
                <w:rFonts w:ascii="微软雅黑" w:hAnsi="微软雅黑" w:eastAsia="微软雅黑" w:cs="微软雅黑"/>
                <w:color w:val="auto"/>
                <w:sz w:val="24"/>
                <w:szCs w:val="24"/>
              </w:rPr>
            </w:pPr>
          </w:p>
        </w:tc>
        <w:tc>
          <w:tcPr>
            <w:tcW w:w="2040" w:type="dxa"/>
          </w:tcPr>
          <w:p w14:paraId="00F266C2">
            <w:pPr>
              <w:pStyle w:val="17"/>
              <w:spacing w:line="400" w:lineRule="exact"/>
              <w:ind w:left="1080" w:leftChars="257" w:hanging="540"/>
              <w:rPr>
                <w:rFonts w:ascii="微软雅黑" w:hAnsi="微软雅黑" w:eastAsia="微软雅黑" w:cs="微软雅黑"/>
                <w:color w:val="auto"/>
                <w:sz w:val="24"/>
                <w:szCs w:val="24"/>
              </w:rPr>
            </w:pPr>
          </w:p>
        </w:tc>
        <w:tc>
          <w:tcPr>
            <w:tcW w:w="2520" w:type="dxa"/>
          </w:tcPr>
          <w:p w14:paraId="7217CE40">
            <w:pPr>
              <w:pStyle w:val="17"/>
              <w:spacing w:line="400" w:lineRule="exact"/>
              <w:ind w:left="1080" w:leftChars="257" w:hanging="540"/>
              <w:rPr>
                <w:rFonts w:ascii="微软雅黑" w:hAnsi="微软雅黑" w:eastAsia="微软雅黑" w:cs="微软雅黑"/>
                <w:color w:val="auto"/>
                <w:sz w:val="24"/>
                <w:szCs w:val="24"/>
              </w:rPr>
            </w:pPr>
          </w:p>
        </w:tc>
        <w:tc>
          <w:tcPr>
            <w:tcW w:w="2520" w:type="dxa"/>
          </w:tcPr>
          <w:p w14:paraId="7F347A81">
            <w:pPr>
              <w:pStyle w:val="17"/>
              <w:spacing w:line="400" w:lineRule="exact"/>
              <w:ind w:left="1080" w:leftChars="257" w:hanging="540"/>
              <w:rPr>
                <w:rFonts w:ascii="微软雅黑" w:hAnsi="微软雅黑" w:eastAsia="微软雅黑" w:cs="微软雅黑"/>
                <w:color w:val="auto"/>
                <w:sz w:val="24"/>
                <w:szCs w:val="24"/>
              </w:rPr>
            </w:pPr>
          </w:p>
        </w:tc>
        <w:tc>
          <w:tcPr>
            <w:tcW w:w="1014" w:type="dxa"/>
          </w:tcPr>
          <w:p w14:paraId="17BE8DD7">
            <w:pPr>
              <w:pStyle w:val="17"/>
              <w:spacing w:line="400" w:lineRule="exact"/>
              <w:ind w:left="1080" w:leftChars="257" w:hanging="540"/>
              <w:rPr>
                <w:rFonts w:ascii="微软雅黑" w:hAnsi="微软雅黑" w:eastAsia="微软雅黑" w:cs="微软雅黑"/>
                <w:color w:val="auto"/>
                <w:sz w:val="24"/>
                <w:szCs w:val="24"/>
              </w:rPr>
            </w:pPr>
          </w:p>
        </w:tc>
        <w:tc>
          <w:tcPr>
            <w:tcW w:w="1014" w:type="dxa"/>
          </w:tcPr>
          <w:p w14:paraId="0B7AC982">
            <w:pPr>
              <w:pStyle w:val="17"/>
              <w:spacing w:line="400" w:lineRule="exact"/>
              <w:ind w:left="1080" w:leftChars="257" w:hanging="540"/>
              <w:rPr>
                <w:rFonts w:ascii="微软雅黑" w:hAnsi="微软雅黑" w:eastAsia="微软雅黑" w:cs="微软雅黑"/>
                <w:color w:val="auto"/>
                <w:sz w:val="24"/>
                <w:szCs w:val="24"/>
              </w:rPr>
            </w:pPr>
          </w:p>
        </w:tc>
      </w:tr>
      <w:tr w14:paraId="1FCE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8E1F8F7">
            <w:pPr>
              <w:pStyle w:val="17"/>
              <w:spacing w:line="400" w:lineRule="exact"/>
              <w:ind w:left="1080" w:leftChars="257" w:hanging="540"/>
              <w:rPr>
                <w:rFonts w:ascii="微软雅黑" w:hAnsi="微软雅黑" w:eastAsia="微软雅黑" w:cs="微软雅黑"/>
                <w:color w:val="auto"/>
                <w:sz w:val="24"/>
                <w:szCs w:val="24"/>
              </w:rPr>
            </w:pPr>
          </w:p>
        </w:tc>
        <w:tc>
          <w:tcPr>
            <w:tcW w:w="2040" w:type="dxa"/>
          </w:tcPr>
          <w:p w14:paraId="530707BB">
            <w:pPr>
              <w:pStyle w:val="17"/>
              <w:spacing w:line="400" w:lineRule="exact"/>
              <w:ind w:left="1080" w:leftChars="257" w:hanging="540"/>
              <w:rPr>
                <w:rFonts w:ascii="微软雅黑" w:hAnsi="微软雅黑" w:eastAsia="微软雅黑" w:cs="微软雅黑"/>
                <w:color w:val="auto"/>
                <w:sz w:val="24"/>
                <w:szCs w:val="24"/>
              </w:rPr>
            </w:pPr>
          </w:p>
        </w:tc>
        <w:tc>
          <w:tcPr>
            <w:tcW w:w="2520" w:type="dxa"/>
          </w:tcPr>
          <w:p w14:paraId="7691C6A5">
            <w:pPr>
              <w:pStyle w:val="17"/>
              <w:spacing w:line="400" w:lineRule="exact"/>
              <w:ind w:left="1080" w:leftChars="257" w:hanging="540"/>
              <w:rPr>
                <w:rFonts w:ascii="微软雅黑" w:hAnsi="微软雅黑" w:eastAsia="微软雅黑" w:cs="微软雅黑"/>
                <w:color w:val="auto"/>
                <w:sz w:val="24"/>
                <w:szCs w:val="24"/>
              </w:rPr>
            </w:pPr>
          </w:p>
        </w:tc>
        <w:tc>
          <w:tcPr>
            <w:tcW w:w="2520" w:type="dxa"/>
          </w:tcPr>
          <w:p w14:paraId="00751AB2">
            <w:pPr>
              <w:pStyle w:val="17"/>
              <w:spacing w:line="400" w:lineRule="exact"/>
              <w:ind w:left="1080" w:leftChars="257" w:hanging="540"/>
              <w:rPr>
                <w:rFonts w:ascii="微软雅黑" w:hAnsi="微软雅黑" w:eastAsia="微软雅黑" w:cs="微软雅黑"/>
                <w:color w:val="auto"/>
                <w:sz w:val="24"/>
                <w:szCs w:val="24"/>
              </w:rPr>
            </w:pPr>
          </w:p>
        </w:tc>
        <w:tc>
          <w:tcPr>
            <w:tcW w:w="1014" w:type="dxa"/>
          </w:tcPr>
          <w:p w14:paraId="59488668">
            <w:pPr>
              <w:pStyle w:val="17"/>
              <w:spacing w:line="400" w:lineRule="exact"/>
              <w:ind w:left="1080" w:leftChars="257" w:hanging="540"/>
              <w:rPr>
                <w:rFonts w:ascii="微软雅黑" w:hAnsi="微软雅黑" w:eastAsia="微软雅黑" w:cs="微软雅黑"/>
                <w:color w:val="auto"/>
                <w:sz w:val="24"/>
                <w:szCs w:val="24"/>
              </w:rPr>
            </w:pPr>
          </w:p>
        </w:tc>
        <w:tc>
          <w:tcPr>
            <w:tcW w:w="1014" w:type="dxa"/>
          </w:tcPr>
          <w:p w14:paraId="6A3058B0">
            <w:pPr>
              <w:pStyle w:val="17"/>
              <w:spacing w:line="400" w:lineRule="exact"/>
              <w:ind w:left="1080" w:leftChars="257" w:hanging="540"/>
              <w:rPr>
                <w:rFonts w:ascii="微软雅黑" w:hAnsi="微软雅黑" w:eastAsia="微软雅黑" w:cs="微软雅黑"/>
                <w:color w:val="auto"/>
                <w:sz w:val="24"/>
                <w:szCs w:val="24"/>
              </w:rPr>
            </w:pPr>
          </w:p>
        </w:tc>
      </w:tr>
      <w:tr w14:paraId="5982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8B9E88A">
            <w:pPr>
              <w:pStyle w:val="17"/>
              <w:spacing w:line="400" w:lineRule="exact"/>
              <w:ind w:left="1080" w:leftChars="257" w:hanging="540"/>
              <w:rPr>
                <w:rFonts w:ascii="微软雅黑" w:hAnsi="微软雅黑" w:eastAsia="微软雅黑" w:cs="微软雅黑"/>
                <w:color w:val="auto"/>
                <w:sz w:val="24"/>
                <w:szCs w:val="24"/>
              </w:rPr>
            </w:pPr>
          </w:p>
        </w:tc>
        <w:tc>
          <w:tcPr>
            <w:tcW w:w="2040" w:type="dxa"/>
          </w:tcPr>
          <w:p w14:paraId="7B214630">
            <w:pPr>
              <w:pStyle w:val="17"/>
              <w:spacing w:line="400" w:lineRule="exact"/>
              <w:ind w:left="1080" w:leftChars="257" w:hanging="540"/>
              <w:rPr>
                <w:rFonts w:ascii="微软雅黑" w:hAnsi="微软雅黑" w:eastAsia="微软雅黑" w:cs="微软雅黑"/>
                <w:color w:val="auto"/>
                <w:sz w:val="24"/>
                <w:szCs w:val="24"/>
              </w:rPr>
            </w:pPr>
          </w:p>
        </w:tc>
        <w:tc>
          <w:tcPr>
            <w:tcW w:w="2520" w:type="dxa"/>
          </w:tcPr>
          <w:p w14:paraId="1825396F">
            <w:pPr>
              <w:pStyle w:val="17"/>
              <w:spacing w:line="400" w:lineRule="exact"/>
              <w:ind w:left="1080" w:leftChars="257" w:hanging="540"/>
              <w:rPr>
                <w:rFonts w:ascii="微软雅黑" w:hAnsi="微软雅黑" w:eastAsia="微软雅黑" w:cs="微软雅黑"/>
                <w:color w:val="auto"/>
                <w:sz w:val="24"/>
                <w:szCs w:val="24"/>
              </w:rPr>
            </w:pPr>
          </w:p>
        </w:tc>
        <w:tc>
          <w:tcPr>
            <w:tcW w:w="2520" w:type="dxa"/>
          </w:tcPr>
          <w:p w14:paraId="53E43573">
            <w:pPr>
              <w:pStyle w:val="17"/>
              <w:spacing w:line="400" w:lineRule="exact"/>
              <w:ind w:left="1080" w:leftChars="257" w:hanging="540"/>
              <w:rPr>
                <w:rFonts w:ascii="微软雅黑" w:hAnsi="微软雅黑" w:eastAsia="微软雅黑" w:cs="微软雅黑"/>
                <w:color w:val="auto"/>
                <w:sz w:val="24"/>
                <w:szCs w:val="24"/>
              </w:rPr>
            </w:pPr>
          </w:p>
        </w:tc>
        <w:tc>
          <w:tcPr>
            <w:tcW w:w="1014" w:type="dxa"/>
          </w:tcPr>
          <w:p w14:paraId="2BA022E2">
            <w:pPr>
              <w:pStyle w:val="17"/>
              <w:spacing w:line="400" w:lineRule="exact"/>
              <w:ind w:left="1080" w:leftChars="257" w:hanging="540"/>
              <w:rPr>
                <w:rFonts w:ascii="微软雅黑" w:hAnsi="微软雅黑" w:eastAsia="微软雅黑" w:cs="微软雅黑"/>
                <w:color w:val="auto"/>
                <w:sz w:val="24"/>
                <w:szCs w:val="24"/>
              </w:rPr>
            </w:pPr>
          </w:p>
        </w:tc>
        <w:tc>
          <w:tcPr>
            <w:tcW w:w="1014" w:type="dxa"/>
          </w:tcPr>
          <w:p w14:paraId="5625A217">
            <w:pPr>
              <w:pStyle w:val="17"/>
              <w:spacing w:line="400" w:lineRule="exact"/>
              <w:ind w:left="1080" w:leftChars="257" w:hanging="540"/>
              <w:rPr>
                <w:rFonts w:ascii="微软雅黑" w:hAnsi="微软雅黑" w:eastAsia="微软雅黑" w:cs="微软雅黑"/>
                <w:color w:val="auto"/>
                <w:sz w:val="24"/>
                <w:szCs w:val="24"/>
              </w:rPr>
            </w:pPr>
          </w:p>
        </w:tc>
      </w:tr>
      <w:tr w14:paraId="14E7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BFEEA15">
            <w:pPr>
              <w:pStyle w:val="17"/>
              <w:spacing w:line="400" w:lineRule="exact"/>
              <w:ind w:left="1080" w:leftChars="257" w:hanging="540"/>
              <w:rPr>
                <w:rFonts w:ascii="微软雅黑" w:hAnsi="微软雅黑" w:eastAsia="微软雅黑" w:cs="微软雅黑"/>
                <w:color w:val="auto"/>
                <w:sz w:val="24"/>
                <w:szCs w:val="24"/>
              </w:rPr>
            </w:pPr>
          </w:p>
        </w:tc>
        <w:tc>
          <w:tcPr>
            <w:tcW w:w="2040" w:type="dxa"/>
          </w:tcPr>
          <w:p w14:paraId="67B47C82">
            <w:pPr>
              <w:pStyle w:val="17"/>
              <w:spacing w:line="400" w:lineRule="exact"/>
              <w:ind w:left="1080" w:leftChars="257" w:hanging="540"/>
              <w:rPr>
                <w:rFonts w:ascii="微软雅黑" w:hAnsi="微软雅黑" w:eastAsia="微软雅黑" w:cs="微软雅黑"/>
                <w:color w:val="auto"/>
                <w:sz w:val="24"/>
                <w:szCs w:val="24"/>
              </w:rPr>
            </w:pPr>
          </w:p>
        </w:tc>
        <w:tc>
          <w:tcPr>
            <w:tcW w:w="2520" w:type="dxa"/>
          </w:tcPr>
          <w:p w14:paraId="7A59F334">
            <w:pPr>
              <w:pStyle w:val="17"/>
              <w:spacing w:line="400" w:lineRule="exact"/>
              <w:ind w:left="1080" w:leftChars="257" w:hanging="540"/>
              <w:rPr>
                <w:rFonts w:ascii="微软雅黑" w:hAnsi="微软雅黑" w:eastAsia="微软雅黑" w:cs="微软雅黑"/>
                <w:color w:val="auto"/>
                <w:sz w:val="24"/>
                <w:szCs w:val="24"/>
              </w:rPr>
            </w:pPr>
          </w:p>
        </w:tc>
        <w:tc>
          <w:tcPr>
            <w:tcW w:w="2520" w:type="dxa"/>
          </w:tcPr>
          <w:p w14:paraId="4271BC11">
            <w:pPr>
              <w:pStyle w:val="17"/>
              <w:spacing w:line="400" w:lineRule="exact"/>
              <w:ind w:left="1080" w:leftChars="257" w:hanging="540"/>
              <w:rPr>
                <w:rFonts w:ascii="微软雅黑" w:hAnsi="微软雅黑" w:eastAsia="微软雅黑" w:cs="微软雅黑"/>
                <w:color w:val="auto"/>
                <w:sz w:val="24"/>
                <w:szCs w:val="24"/>
              </w:rPr>
            </w:pPr>
          </w:p>
        </w:tc>
        <w:tc>
          <w:tcPr>
            <w:tcW w:w="1014" w:type="dxa"/>
          </w:tcPr>
          <w:p w14:paraId="35F79441">
            <w:pPr>
              <w:pStyle w:val="17"/>
              <w:spacing w:line="400" w:lineRule="exact"/>
              <w:ind w:left="1080" w:leftChars="257" w:hanging="540"/>
              <w:rPr>
                <w:rFonts w:ascii="微软雅黑" w:hAnsi="微软雅黑" w:eastAsia="微软雅黑" w:cs="微软雅黑"/>
                <w:color w:val="auto"/>
                <w:sz w:val="24"/>
                <w:szCs w:val="24"/>
              </w:rPr>
            </w:pPr>
          </w:p>
        </w:tc>
        <w:tc>
          <w:tcPr>
            <w:tcW w:w="1014" w:type="dxa"/>
          </w:tcPr>
          <w:p w14:paraId="36BB31FE">
            <w:pPr>
              <w:pStyle w:val="17"/>
              <w:spacing w:line="400" w:lineRule="exact"/>
              <w:ind w:left="1080" w:leftChars="257" w:hanging="540"/>
              <w:rPr>
                <w:rFonts w:ascii="微软雅黑" w:hAnsi="微软雅黑" w:eastAsia="微软雅黑" w:cs="微软雅黑"/>
                <w:color w:val="auto"/>
                <w:sz w:val="24"/>
                <w:szCs w:val="24"/>
              </w:rPr>
            </w:pPr>
          </w:p>
        </w:tc>
      </w:tr>
      <w:tr w14:paraId="3BE3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0AF6531">
            <w:pPr>
              <w:pStyle w:val="17"/>
              <w:spacing w:line="400" w:lineRule="exact"/>
              <w:ind w:left="1080" w:leftChars="257" w:hanging="540"/>
              <w:rPr>
                <w:rFonts w:ascii="微软雅黑" w:hAnsi="微软雅黑" w:eastAsia="微软雅黑" w:cs="微软雅黑"/>
                <w:color w:val="auto"/>
                <w:sz w:val="24"/>
                <w:szCs w:val="24"/>
              </w:rPr>
            </w:pPr>
          </w:p>
        </w:tc>
        <w:tc>
          <w:tcPr>
            <w:tcW w:w="2040" w:type="dxa"/>
          </w:tcPr>
          <w:p w14:paraId="413EED17">
            <w:pPr>
              <w:pStyle w:val="17"/>
              <w:spacing w:line="400" w:lineRule="exact"/>
              <w:ind w:left="1080" w:leftChars="257" w:hanging="540"/>
              <w:rPr>
                <w:rFonts w:ascii="微软雅黑" w:hAnsi="微软雅黑" w:eastAsia="微软雅黑" w:cs="微软雅黑"/>
                <w:color w:val="auto"/>
                <w:sz w:val="24"/>
                <w:szCs w:val="24"/>
              </w:rPr>
            </w:pPr>
          </w:p>
        </w:tc>
        <w:tc>
          <w:tcPr>
            <w:tcW w:w="2520" w:type="dxa"/>
          </w:tcPr>
          <w:p w14:paraId="2A01DA0D">
            <w:pPr>
              <w:pStyle w:val="17"/>
              <w:spacing w:line="400" w:lineRule="exact"/>
              <w:ind w:left="1080" w:leftChars="257" w:hanging="540"/>
              <w:rPr>
                <w:rFonts w:ascii="微软雅黑" w:hAnsi="微软雅黑" w:eastAsia="微软雅黑" w:cs="微软雅黑"/>
                <w:color w:val="auto"/>
                <w:sz w:val="24"/>
                <w:szCs w:val="24"/>
              </w:rPr>
            </w:pPr>
          </w:p>
        </w:tc>
        <w:tc>
          <w:tcPr>
            <w:tcW w:w="2520" w:type="dxa"/>
          </w:tcPr>
          <w:p w14:paraId="0E48F89E">
            <w:pPr>
              <w:pStyle w:val="17"/>
              <w:spacing w:line="400" w:lineRule="exact"/>
              <w:ind w:left="1080" w:leftChars="257" w:hanging="540"/>
              <w:rPr>
                <w:rFonts w:ascii="微软雅黑" w:hAnsi="微软雅黑" w:eastAsia="微软雅黑" w:cs="微软雅黑"/>
                <w:color w:val="auto"/>
                <w:sz w:val="24"/>
                <w:szCs w:val="24"/>
              </w:rPr>
            </w:pPr>
          </w:p>
        </w:tc>
        <w:tc>
          <w:tcPr>
            <w:tcW w:w="1014" w:type="dxa"/>
          </w:tcPr>
          <w:p w14:paraId="5AA7AA6C">
            <w:pPr>
              <w:pStyle w:val="17"/>
              <w:spacing w:line="400" w:lineRule="exact"/>
              <w:ind w:left="1080" w:leftChars="257" w:hanging="540"/>
              <w:rPr>
                <w:rFonts w:ascii="微软雅黑" w:hAnsi="微软雅黑" w:eastAsia="微软雅黑" w:cs="微软雅黑"/>
                <w:color w:val="auto"/>
                <w:sz w:val="24"/>
                <w:szCs w:val="24"/>
              </w:rPr>
            </w:pPr>
          </w:p>
        </w:tc>
        <w:tc>
          <w:tcPr>
            <w:tcW w:w="1014" w:type="dxa"/>
          </w:tcPr>
          <w:p w14:paraId="5BEE1FE9">
            <w:pPr>
              <w:pStyle w:val="17"/>
              <w:spacing w:line="400" w:lineRule="exact"/>
              <w:ind w:left="1080" w:leftChars="257" w:hanging="540"/>
              <w:rPr>
                <w:rFonts w:ascii="微软雅黑" w:hAnsi="微软雅黑" w:eastAsia="微软雅黑" w:cs="微软雅黑"/>
                <w:color w:val="auto"/>
                <w:sz w:val="24"/>
                <w:szCs w:val="24"/>
              </w:rPr>
            </w:pPr>
          </w:p>
        </w:tc>
      </w:tr>
      <w:tr w14:paraId="0625D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119DAB7">
            <w:pPr>
              <w:pStyle w:val="17"/>
              <w:spacing w:line="400" w:lineRule="exact"/>
              <w:ind w:left="1080" w:leftChars="257" w:hanging="540"/>
              <w:rPr>
                <w:rFonts w:ascii="微软雅黑" w:hAnsi="微软雅黑" w:eastAsia="微软雅黑" w:cs="微软雅黑"/>
                <w:color w:val="auto"/>
                <w:sz w:val="24"/>
                <w:szCs w:val="24"/>
              </w:rPr>
            </w:pPr>
          </w:p>
        </w:tc>
        <w:tc>
          <w:tcPr>
            <w:tcW w:w="2040" w:type="dxa"/>
          </w:tcPr>
          <w:p w14:paraId="065091A0">
            <w:pPr>
              <w:pStyle w:val="17"/>
              <w:spacing w:line="400" w:lineRule="exact"/>
              <w:ind w:left="1080" w:leftChars="257" w:hanging="540"/>
              <w:rPr>
                <w:rFonts w:ascii="微软雅黑" w:hAnsi="微软雅黑" w:eastAsia="微软雅黑" w:cs="微软雅黑"/>
                <w:color w:val="auto"/>
                <w:sz w:val="24"/>
                <w:szCs w:val="24"/>
              </w:rPr>
            </w:pPr>
          </w:p>
        </w:tc>
        <w:tc>
          <w:tcPr>
            <w:tcW w:w="2520" w:type="dxa"/>
          </w:tcPr>
          <w:p w14:paraId="6D42E30A">
            <w:pPr>
              <w:pStyle w:val="17"/>
              <w:spacing w:line="400" w:lineRule="exact"/>
              <w:ind w:left="1080" w:leftChars="257" w:hanging="540"/>
              <w:rPr>
                <w:rFonts w:ascii="微软雅黑" w:hAnsi="微软雅黑" w:eastAsia="微软雅黑" w:cs="微软雅黑"/>
                <w:color w:val="auto"/>
                <w:sz w:val="24"/>
                <w:szCs w:val="24"/>
              </w:rPr>
            </w:pPr>
          </w:p>
        </w:tc>
        <w:tc>
          <w:tcPr>
            <w:tcW w:w="2520" w:type="dxa"/>
          </w:tcPr>
          <w:p w14:paraId="7387FC16">
            <w:pPr>
              <w:pStyle w:val="17"/>
              <w:spacing w:line="400" w:lineRule="exact"/>
              <w:ind w:left="1080" w:leftChars="257" w:hanging="540"/>
              <w:rPr>
                <w:rFonts w:ascii="微软雅黑" w:hAnsi="微软雅黑" w:eastAsia="微软雅黑" w:cs="微软雅黑"/>
                <w:color w:val="auto"/>
                <w:sz w:val="24"/>
                <w:szCs w:val="24"/>
              </w:rPr>
            </w:pPr>
          </w:p>
        </w:tc>
        <w:tc>
          <w:tcPr>
            <w:tcW w:w="1014" w:type="dxa"/>
          </w:tcPr>
          <w:p w14:paraId="02C8E276">
            <w:pPr>
              <w:pStyle w:val="17"/>
              <w:spacing w:line="400" w:lineRule="exact"/>
              <w:ind w:left="1080" w:leftChars="257" w:hanging="540"/>
              <w:rPr>
                <w:rFonts w:ascii="微软雅黑" w:hAnsi="微软雅黑" w:eastAsia="微软雅黑" w:cs="微软雅黑"/>
                <w:color w:val="auto"/>
                <w:sz w:val="24"/>
                <w:szCs w:val="24"/>
              </w:rPr>
            </w:pPr>
          </w:p>
        </w:tc>
        <w:tc>
          <w:tcPr>
            <w:tcW w:w="1014" w:type="dxa"/>
          </w:tcPr>
          <w:p w14:paraId="46D99291">
            <w:pPr>
              <w:pStyle w:val="17"/>
              <w:spacing w:line="400" w:lineRule="exact"/>
              <w:ind w:left="1080" w:leftChars="257" w:hanging="540"/>
              <w:rPr>
                <w:rFonts w:ascii="微软雅黑" w:hAnsi="微软雅黑" w:eastAsia="微软雅黑" w:cs="微软雅黑"/>
                <w:color w:val="auto"/>
                <w:sz w:val="24"/>
                <w:szCs w:val="24"/>
              </w:rPr>
            </w:pPr>
          </w:p>
        </w:tc>
      </w:tr>
      <w:tr w14:paraId="0F2C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16112DC">
            <w:pPr>
              <w:pStyle w:val="17"/>
              <w:spacing w:line="400" w:lineRule="exact"/>
              <w:ind w:left="1080" w:leftChars="257" w:hanging="540"/>
              <w:rPr>
                <w:rFonts w:ascii="微软雅黑" w:hAnsi="微软雅黑" w:eastAsia="微软雅黑" w:cs="微软雅黑"/>
                <w:color w:val="auto"/>
                <w:sz w:val="24"/>
                <w:szCs w:val="24"/>
              </w:rPr>
            </w:pPr>
          </w:p>
        </w:tc>
        <w:tc>
          <w:tcPr>
            <w:tcW w:w="2040" w:type="dxa"/>
          </w:tcPr>
          <w:p w14:paraId="488E98B1">
            <w:pPr>
              <w:pStyle w:val="17"/>
              <w:spacing w:line="400" w:lineRule="exact"/>
              <w:ind w:left="1080" w:leftChars="257" w:hanging="540"/>
              <w:rPr>
                <w:rFonts w:ascii="微软雅黑" w:hAnsi="微软雅黑" w:eastAsia="微软雅黑" w:cs="微软雅黑"/>
                <w:color w:val="auto"/>
                <w:sz w:val="24"/>
                <w:szCs w:val="24"/>
              </w:rPr>
            </w:pPr>
          </w:p>
        </w:tc>
        <w:tc>
          <w:tcPr>
            <w:tcW w:w="2520" w:type="dxa"/>
          </w:tcPr>
          <w:p w14:paraId="014FF9CC">
            <w:pPr>
              <w:pStyle w:val="17"/>
              <w:spacing w:line="400" w:lineRule="exact"/>
              <w:ind w:left="1080" w:leftChars="257" w:hanging="540"/>
              <w:rPr>
                <w:rFonts w:ascii="微软雅黑" w:hAnsi="微软雅黑" w:eastAsia="微软雅黑" w:cs="微软雅黑"/>
                <w:color w:val="auto"/>
                <w:sz w:val="24"/>
                <w:szCs w:val="24"/>
              </w:rPr>
            </w:pPr>
          </w:p>
        </w:tc>
        <w:tc>
          <w:tcPr>
            <w:tcW w:w="2520" w:type="dxa"/>
          </w:tcPr>
          <w:p w14:paraId="66F14684">
            <w:pPr>
              <w:pStyle w:val="17"/>
              <w:spacing w:line="400" w:lineRule="exact"/>
              <w:ind w:left="1080" w:leftChars="257" w:hanging="540"/>
              <w:rPr>
                <w:rFonts w:ascii="微软雅黑" w:hAnsi="微软雅黑" w:eastAsia="微软雅黑" w:cs="微软雅黑"/>
                <w:color w:val="auto"/>
                <w:sz w:val="24"/>
                <w:szCs w:val="24"/>
              </w:rPr>
            </w:pPr>
          </w:p>
        </w:tc>
        <w:tc>
          <w:tcPr>
            <w:tcW w:w="1014" w:type="dxa"/>
          </w:tcPr>
          <w:p w14:paraId="0A10C4DD">
            <w:pPr>
              <w:pStyle w:val="17"/>
              <w:spacing w:line="400" w:lineRule="exact"/>
              <w:ind w:left="1080" w:leftChars="257" w:hanging="540"/>
              <w:rPr>
                <w:rFonts w:ascii="微软雅黑" w:hAnsi="微软雅黑" w:eastAsia="微软雅黑" w:cs="微软雅黑"/>
                <w:color w:val="auto"/>
                <w:sz w:val="24"/>
                <w:szCs w:val="24"/>
              </w:rPr>
            </w:pPr>
          </w:p>
        </w:tc>
        <w:tc>
          <w:tcPr>
            <w:tcW w:w="1014" w:type="dxa"/>
          </w:tcPr>
          <w:p w14:paraId="4421AF26">
            <w:pPr>
              <w:pStyle w:val="17"/>
              <w:spacing w:line="400" w:lineRule="exact"/>
              <w:ind w:left="1080" w:leftChars="257" w:hanging="540"/>
              <w:rPr>
                <w:rFonts w:ascii="微软雅黑" w:hAnsi="微软雅黑" w:eastAsia="微软雅黑" w:cs="微软雅黑"/>
                <w:color w:val="auto"/>
                <w:sz w:val="24"/>
                <w:szCs w:val="24"/>
              </w:rPr>
            </w:pPr>
          </w:p>
        </w:tc>
      </w:tr>
      <w:tr w14:paraId="3E49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8849C19">
            <w:pPr>
              <w:pStyle w:val="17"/>
              <w:spacing w:line="400" w:lineRule="exact"/>
              <w:ind w:left="1080" w:leftChars="257" w:hanging="540"/>
              <w:rPr>
                <w:rFonts w:ascii="微软雅黑" w:hAnsi="微软雅黑" w:eastAsia="微软雅黑" w:cs="微软雅黑"/>
                <w:color w:val="auto"/>
                <w:sz w:val="24"/>
                <w:szCs w:val="24"/>
              </w:rPr>
            </w:pPr>
          </w:p>
        </w:tc>
        <w:tc>
          <w:tcPr>
            <w:tcW w:w="2040" w:type="dxa"/>
          </w:tcPr>
          <w:p w14:paraId="6E6EC461">
            <w:pPr>
              <w:pStyle w:val="17"/>
              <w:spacing w:line="400" w:lineRule="exact"/>
              <w:ind w:left="1080" w:leftChars="257" w:hanging="540"/>
              <w:rPr>
                <w:rFonts w:ascii="微软雅黑" w:hAnsi="微软雅黑" w:eastAsia="微软雅黑" w:cs="微软雅黑"/>
                <w:color w:val="auto"/>
                <w:sz w:val="24"/>
                <w:szCs w:val="24"/>
              </w:rPr>
            </w:pPr>
          </w:p>
        </w:tc>
        <w:tc>
          <w:tcPr>
            <w:tcW w:w="2520" w:type="dxa"/>
          </w:tcPr>
          <w:p w14:paraId="44148BB7">
            <w:pPr>
              <w:pStyle w:val="17"/>
              <w:spacing w:line="400" w:lineRule="exact"/>
              <w:ind w:left="1080" w:leftChars="257" w:hanging="540"/>
              <w:rPr>
                <w:rFonts w:ascii="微软雅黑" w:hAnsi="微软雅黑" w:eastAsia="微软雅黑" w:cs="微软雅黑"/>
                <w:color w:val="auto"/>
                <w:sz w:val="24"/>
                <w:szCs w:val="24"/>
              </w:rPr>
            </w:pPr>
          </w:p>
        </w:tc>
        <w:tc>
          <w:tcPr>
            <w:tcW w:w="2520" w:type="dxa"/>
          </w:tcPr>
          <w:p w14:paraId="1EAD7BB2">
            <w:pPr>
              <w:pStyle w:val="17"/>
              <w:spacing w:line="400" w:lineRule="exact"/>
              <w:ind w:left="1080" w:leftChars="257" w:hanging="540"/>
              <w:rPr>
                <w:rFonts w:ascii="微软雅黑" w:hAnsi="微软雅黑" w:eastAsia="微软雅黑" w:cs="微软雅黑"/>
                <w:color w:val="auto"/>
                <w:sz w:val="24"/>
                <w:szCs w:val="24"/>
              </w:rPr>
            </w:pPr>
          </w:p>
        </w:tc>
        <w:tc>
          <w:tcPr>
            <w:tcW w:w="1014" w:type="dxa"/>
          </w:tcPr>
          <w:p w14:paraId="3472F8FC">
            <w:pPr>
              <w:pStyle w:val="17"/>
              <w:spacing w:line="400" w:lineRule="exact"/>
              <w:ind w:left="1080" w:leftChars="257" w:hanging="540"/>
              <w:rPr>
                <w:rFonts w:ascii="微软雅黑" w:hAnsi="微软雅黑" w:eastAsia="微软雅黑" w:cs="微软雅黑"/>
                <w:color w:val="auto"/>
                <w:sz w:val="24"/>
                <w:szCs w:val="24"/>
              </w:rPr>
            </w:pPr>
          </w:p>
        </w:tc>
        <w:tc>
          <w:tcPr>
            <w:tcW w:w="1014" w:type="dxa"/>
          </w:tcPr>
          <w:p w14:paraId="510EA172">
            <w:pPr>
              <w:pStyle w:val="17"/>
              <w:spacing w:line="400" w:lineRule="exact"/>
              <w:ind w:left="1080" w:leftChars="257" w:hanging="540"/>
              <w:rPr>
                <w:rFonts w:ascii="微软雅黑" w:hAnsi="微软雅黑" w:eastAsia="微软雅黑" w:cs="微软雅黑"/>
                <w:color w:val="auto"/>
                <w:sz w:val="24"/>
                <w:szCs w:val="24"/>
              </w:rPr>
            </w:pPr>
          </w:p>
        </w:tc>
      </w:tr>
    </w:tbl>
    <w:p w14:paraId="422C1518">
      <w:pPr>
        <w:pStyle w:val="17"/>
        <w:spacing w:line="400" w:lineRule="exact"/>
        <w:ind w:left="1080" w:leftChars="257" w:hanging="540"/>
        <w:rPr>
          <w:rFonts w:ascii="微软雅黑" w:hAnsi="微软雅黑" w:eastAsia="微软雅黑" w:cs="微软雅黑"/>
          <w:color w:val="auto"/>
          <w:sz w:val="24"/>
          <w:szCs w:val="24"/>
        </w:rPr>
      </w:pPr>
    </w:p>
    <w:p w14:paraId="7F2D1B14">
      <w:pPr>
        <w:pStyle w:val="17"/>
        <w:spacing w:line="400" w:lineRule="exact"/>
        <w:ind w:left="1080" w:leftChars="257" w:hanging="540"/>
        <w:rPr>
          <w:rFonts w:ascii="微软雅黑" w:hAnsi="微软雅黑" w:eastAsia="微软雅黑" w:cs="微软雅黑"/>
          <w:color w:val="auto"/>
          <w:sz w:val="24"/>
          <w:szCs w:val="24"/>
        </w:rPr>
      </w:pPr>
    </w:p>
    <w:p w14:paraId="05B9AE94">
      <w:pPr>
        <w:pStyle w:val="17"/>
        <w:spacing w:line="400" w:lineRule="exact"/>
        <w:ind w:left="1080" w:leftChars="257" w:hanging="54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法定代表人或其委托代理人（签/章）:</w:t>
      </w:r>
    </w:p>
    <w:p w14:paraId="1122789B">
      <w:pPr>
        <w:pStyle w:val="17"/>
        <w:tabs>
          <w:tab w:val="left" w:pos="5370"/>
        </w:tabs>
        <w:spacing w:line="400" w:lineRule="exact"/>
        <w:ind w:left="1080" w:leftChars="257" w:hanging="540"/>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供应商(公章):</w:t>
      </w:r>
    </w:p>
    <w:p w14:paraId="22ACBE90">
      <w:pPr>
        <w:pStyle w:val="17"/>
        <w:tabs>
          <w:tab w:val="left" w:pos="5370"/>
        </w:tabs>
        <w:spacing w:line="400" w:lineRule="exact"/>
        <w:ind w:left="1080" w:leftChars="257" w:hanging="540"/>
        <w:rPr>
          <w:rFonts w:ascii="微软雅黑" w:hAnsi="微软雅黑" w:eastAsia="微软雅黑" w:cs="微软雅黑"/>
          <w:color w:val="auto"/>
          <w:sz w:val="24"/>
          <w:szCs w:val="24"/>
          <w:u w:val="single"/>
        </w:rPr>
      </w:pPr>
    </w:p>
    <w:p w14:paraId="0AAD8049">
      <w:pPr>
        <w:pStyle w:val="17"/>
        <w:spacing w:line="360" w:lineRule="exact"/>
        <w:rPr>
          <w:rFonts w:ascii="微软雅黑" w:hAnsi="微软雅黑" w:eastAsia="微软雅黑" w:cs="微软雅黑"/>
          <w:color w:val="auto"/>
          <w:sz w:val="24"/>
          <w:u w:val="single"/>
        </w:rPr>
      </w:pPr>
    </w:p>
    <w:p w14:paraId="47FEE63C">
      <w:pPr>
        <w:pStyle w:val="17"/>
        <w:spacing w:line="360" w:lineRule="exact"/>
        <w:ind w:left="1080" w:leftChars="257" w:hanging="540"/>
        <w:rPr>
          <w:rFonts w:ascii="微软雅黑" w:hAnsi="微软雅黑" w:eastAsia="微软雅黑" w:cs="微软雅黑"/>
          <w:color w:val="auto"/>
          <w:sz w:val="24"/>
          <w:u w:val="single"/>
        </w:rPr>
      </w:pPr>
    </w:p>
    <w:p w14:paraId="3920F9BD">
      <w:pPr>
        <w:pStyle w:val="17"/>
        <w:spacing w:line="360" w:lineRule="exact"/>
        <w:ind w:left="1080" w:leftChars="257" w:hanging="540"/>
        <w:rPr>
          <w:rFonts w:ascii="微软雅黑" w:hAnsi="微软雅黑" w:eastAsia="微软雅黑" w:cs="微软雅黑"/>
          <w:color w:val="auto"/>
          <w:sz w:val="24"/>
          <w:u w:val="single"/>
        </w:rPr>
      </w:pPr>
    </w:p>
    <w:p w14:paraId="28251EBE">
      <w:pPr>
        <w:pStyle w:val="18"/>
        <w:rPr>
          <w:color w:val="auto"/>
        </w:rPr>
      </w:pPr>
    </w:p>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14:paraId="186D3E06">
      <w:pPr>
        <w:pStyle w:val="17"/>
        <w:snapToGrid w:val="0"/>
        <w:spacing w:line="240" w:lineRule="atLeast"/>
        <w:textAlignment w:val="baseline"/>
        <w:rPr>
          <w:rFonts w:ascii="微软雅黑" w:hAnsi="微软雅黑" w:eastAsia="微软雅黑" w:cs="微软雅黑"/>
          <w:color w:val="auto"/>
          <w:sz w:val="24"/>
          <w:szCs w:val="24"/>
        </w:rPr>
      </w:pPr>
    </w:p>
    <w:p w14:paraId="417F07DE">
      <w:pPr>
        <w:spacing w:line="240" w:lineRule="atLeast"/>
        <w:outlineLvl w:val="1"/>
        <w:rPr>
          <w:rFonts w:ascii="微软雅黑" w:hAnsi="微软雅黑" w:eastAsia="微软雅黑" w:cs="微软雅黑"/>
          <w:b/>
          <w:bCs/>
          <w:color w:val="auto"/>
          <w:sz w:val="24"/>
        </w:rPr>
      </w:pPr>
      <w:bookmarkStart w:id="544" w:name="_Hlt520343392"/>
      <w:bookmarkEnd w:id="544"/>
      <w:bookmarkStart w:id="545" w:name="_Hlt520273711"/>
      <w:bookmarkEnd w:id="545"/>
      <w:bookmarkStart w:id="546" w:name="_Hlt520343000"/>
      <w:bookmarkEnd w:id="546"/>
      <w:bookmarkStart w:id="547" w:name="_Hlt520274393"/>
      <w:bookmarkEnd w:id="547"/>
      <w:bookmarkStart w:id="548" w:name="_Hlt520274407"/>
      <w:bookmarkEnd w:id="548"/>
      <w:bookmarkStart w:id="549" w:name="_Hlt520271212"/>
      <w:bookmarkEnd w:id="549"/>
      <w:bookmarkStart w:id="550" w:name="_Hlt520274911"/>
      <w:bookmarkEnd w:id="550"/>
      <w:bookmarkStart w:id="551" w:name="_Hlt520274065"/>
      <w:bookmarkEnd w:id="551"/>
      <w:bookmarkStart w:id="552" w:name="_Hlt520350918"/>
      <w:bookmarkEnd w:id="552"/>
      <w:bookmarkStart w:id="553" w:name="_Hlt520350957"/>
      <w:bookmarkEnd w:id="553"/>
      <w:bookmarkStart w:id="554" w:name="_Hlt520273973"/>
      <w:bookmarkEnd w:id="554"/>
      <w:bookmarkStart w:id="555" w:name="_Toc13710"/>
      <w:bookmarkStart w:id="556" w:name="_Toc24430"/>
      <w:bookmarkStart w:id="557" w:name="_Toc18302"/>
      <w:bookmarkStart w:id="558" w:name="_Toc8073"/>
      <w:bookmarkStart w:id="559" w:name="_Toc13385"/>
      <w:bookmarkStart w:id="560" w:name="_Toc20471"/>
      <w:bookmarkStart w:id="561" w:name="_Toc25307"/>
      <w:bookmarkStart w:id="562" w:name="_Toc2099"/>
      <w:bookmarkStart w:id="563" w:name="_Toc24705"/>
      <w:bookmarkStart w:id="564" w:name="_Toc29345"/>
      <w:r>
        <w:rPr>
          <w:rFonts w:hint="eastAsia" w:ascii="微软雅黑" w:hAnsi="微软雅黑" w:eastAsia="微软雅黑" w:cs="微软雅黑"/>
          <w:bCs/>
          <w:color w:val="auto"/>
          <w:sz w:val="28"/>
          <w:szCs w:val="28"/>
          <w:lang w:val="en-US" w:eastAsia="zh-CN"/>
        </w:rPr>
        <w:t>5</w:t>
      </w:r>
      <w:bookmarkEnd w:id="555"/>
      <w:bookmarkEnd w:id="556"/>
      <w:bookmarkStart w:id="565" w:name="_Toc23068"/>
      <w:bookmarkStart w:id="566" w:name="OLE_LINK14"/>
      <w:bookmarkStart w:id="567" w:name="_Toc23103"/>
      <w:bookmarkStart w:id="568" w:name="_Toc30321"/>
      <w:bookmarkStart w:id="569" w:name="_Toc515647825"/>
      <w:bookmarkStart w:id="570" w:name="_Toc19284"/>
      <w:bookmarkStart w:id="571" w:name="_Toc15209"/>
      <w:bookmarkStart w:id="572" w:name="_Toc10530"/>
      <w:bookmarkStart w:id="573" w:name="_Toc1860"/>
      <w:bookmarkStart w:id="574" w:name="OLE_LINK13"/>
      <w:bookmarkStart w:id="575" w:name="_Toc13191"/>
      <w:bookmarkStart w:id="576" w:name="_Toc26116"/>
      <w:bookmarkStart w:id="577" w:name="_Toc5825"/>
      <w:bookmarkStart w:id="578" w:name="_Toc10900"/>
      <w:r>
        <w:rPr>
          <w:rFonts w:hint="eastAsia" w:ascii="微软雅黑" w:hAnsi="微软雅黑" w:eastAsia="微软雅黑" w:cs="微软雅黑"/>
          <w:b/>
          <w:bCs/>
          <w:color w:val="auto"/>
          <w:sz w:val="24"/>
        </w:rPr>
        <w:t>残疾人福利性单位声明函</w:t>
      </w:r>
      <w:bookmarkEnd w:id="557"/>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14:paraId="715840C9">
      <w:pPr>
        <w:spacing w:line="240" w:lineRule="atLeast"/>
        <w:ind w:left="1080" w:leftChars="257" w:hanging="540"/>
        <w:jc w:val="center"/>
        <w:rPr>
          <w:rFonts w:ascii="微软雅黑" w:hAnsi="微软雅黑" w:eastAsia="微软雅黑" w:cs="微软雅黑"/>
          <w:color w:val="auto"/>
          <w:kern w:val="0"/>
          <w:sz w:val="24"/>
        </w:rPr>
      </w:pPr>
    </w:p>
    <w:p w14:paraId="48BBD8E7">
      <w:pPr>
        <w:spacing w:line="240" w:lineRule="atLeast"/>
        <w:ind w:firstLine="567"/>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4EB80C86">
      <w:pPr>
        <w:spacing w:line="240" w:lineRule="atLeast"/>
        <w:ind w:left="1080" w:leftChars="257" w:hanging="54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本单位对上述声明的真实性负责。如有虚假，将依法承担相应责任。</w:t>
      </w:r>
    </w:p>
    <w:p w14:paraId="42C5DF5A">
      <w:pPr>
        <w:spacing w:line="240" w:lineRule="atLeast"/>
        <w:ind w:left="1080" w:leftChars="257" w:hanging="540"/>
        <w:jc w:val="center"/>
        <w:rPr>
          <w:rFonts w:ascii="微软雅黑" w:hAnsi="微软雅黑" w:eastAsia="微软雅黑" w:cs="微软雅黑"/>
          <w:color w:val="auto"/>
          <w:kern w:val="0"/>
          <w:sz w:val="24"/>
        </w:rPr>
      </w:pPr>
    </w:p>
    <w:p w14:paraId="6B80DF73">
      <w:pPr>
        <w:spacing w:line="240" w:lineRule="atLeast"/>
        <w:ind w:left="1080" w:leftChars="257" w:hanging="540"/>
        <w:jc w:val="center"/>
        <w:rPr>
          <w:rFonts w:ascii="微软雅黑" w:hAnsi="微软雅黑" w:eastAsia="微软雅黑" w:cs="微软雅黑"/>
          <w:color w:val="auto"/>
          <w:kern w:val="0"/>
          <w:sz w:val="24"/>
        </w:rPr>
      </w:pPr>
    </w:p>
    <w:p w14:paraId="0F0577B0">
      <w:pPr>
        <w:spacing w:line="240" w:lineRule="atLeast"/>
        <w:ind w:left="1080" w:leftChars="257" w:hanging="540"/>
        <w:jc w:val="center"/>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xml:space="preserve"> 残疾人福利性单位名称（公章）：</w:t>
      </w:r>
    </w:p>
    <w:p w14:paraId="232C71C0">
      <w:pPr>
        <w:spacing w:line="240" w:lineRule="atLeast"/>
        <w:ind w:left="1080" w:leftChars="257" w:hanging="540"/>
        <w:jc w:val="center"/>
        <w:rPr>
          <w:rFonts w:ascii="微软雅黑" w:hAnsi="微软雅黑" w:eastAsia="微软雅黑" w:cs="微软雅黑"/>
          <w:b/>
          <w:color w:val="auto"/>
          <w:kern w:val="0"/>
          <w:sz w:val="24"/>
        </w:rPr>
      </w:pPr>
      <w:r>
        <w:rPr>
          <w:rFonts w:hint="eastAsia" w:ascii="微软雅黑" w:hAnsi="微软雅黑" w:eastAsia="微软雅黑" w:cs="微软雅黑"/>
          <w:color w:val="auto"/>
          <w:kern w:val="0"/>
          <w:sz w:val="24"/>
        </w:rPr>
        <w:t xml:space="preserve">                 日  期：</w:t>
      </w:r>
    </w:p>
    <w:p w14:paraId="77528FF7">
      <w:pPr>
        <w:spacing w:line="240" w:lineRule="atLeast"/>
        <w:ind w:left="1080" w:leftChars="257" w:hanging="540"/>
        <w:jc w:val="center"/>
        <w:rPr>
          <w:rFonts w:ascii="微软雅黑" w:hAnsi="微软雅黑" w:eastAsia="微软雅黑" w:cs="微软雅黑"/>
          <w:b/>
          <w:color w:val="auto"/>
          <w:kern w:val="0"/>
          <w:sz w:val="24"/>
        </w:rPr>
      </w:pPr>
    </w:p>
    <w:p w14:paraId="6711A967">
      <w:pPr>
        <w:widowControl/>
        <w:spacing w:before="100" w:beforeAutospacing="1" w:after="100" w:afterAutospacing="1" w:line="480" w:lineRule="exact"/>
        <w:ind w:firstLine="2730" w:firstLineChars="1300"/>
        <w:jc w:val="left"/>
        <w:rPr>
          <w:rFonts w:ascii="微软雅黑" w:hAnsi="微软雅黑" w:eastAsia="微软雅黑" w:cs="微软雅黑"/>
          <w:color w:val="auto"/>
          <w:szCs w:val="21"/>
        </w:rPr>
      </w:pPr>
    </w:p>
    <w:p w14:paraId="0DCD7E02">
      <w:pPr>
        <w:spacing w:line="480" w:lineRule="exact"/>
        <w:ind w:left="1080" w:leftChars="257" w:hanging="540"/>
        <w:jc w:val="center"/>
        <w:rPr>
          <w:rFonts w:ascii="微软雅黑" w:hAnsi="微软雅黑" w:eastAsia="微软雅黑" w:cs="微软雅黑"/>
          <w:color w:val="auto"/>
          <w:szCs w:val="21"/>
        </w:rPr>
      </w:pPr>
    </w:p>
    <w:p w14:paraId="20974210">
      <w:pPr>
        <w:pStyle w:val="3"/>
        <w:spacing w:before="0" w:line="480" w:lineRule="exact"/>
        <w:ind w:left="1080" w:leftChars="257" w:hanging="540"/>
        <w:jc w:val="left"/>
        <w:rPr>
          <w:rFonts w:ascii="微软雅黑" w:hAnsi="微软雅黑" w:eastAsia="微软雅黑" w:cs="微软雅黑"/>
          <w:bCs/>
          <w:color w:val="auto"/>
          <w:kern w:val="2"/>
          <w:sz w:val="21"/>
          <w:szCs w:val="21"/>
        </w:rPr>
      </w:pPr>
      <w:bookmarkStart w:id="579" w:name="_Toc5568"/>
      <w:bookmarkStart w:id="580" w:name="_Toc11868"/>
      <w:bookmarkStart w:id="581" w:name="_Toc22378"/>
      <w:bookmarkStart w:id="582" w:name="_Toc16850"/>
      <w:bookmarkStart w:id="583" w:name="_Toc22561"/>
      <w:bookmarkStart w:id="584" w:name="_Toc30795"/>
      <w:bookmarkStart w:id="585" w:name="_Toc6004"/>
      <w:bookmarkStart w:id="586" w:name="_Toc30946"/>
      <w:bookmarkStart w:id="587" w:name="_Toc6009"/>
      <w:bookmarkStart w:id="588" w:name="_Toc452"/>
      <w:bookmarkStart w:id="589" w:name="_Toc515647827"/>
      <w:bookmarkStart w:id="590" w:name="_Toc2304"/>
      <w:bookmarkStart w:id="591" w:name="_Toc19223"/>
      <w:bookmarkStart w:id="592" w:name="_Toc28099"/>
      <w:bookmarkStart w:id="593" w:name="_Toc5527"/>
      <w:bookmarkStart w:id="594" w:name="_Toc26133"/>
      <w:bookmarkStart w:id="595" w:name="_Toc28382"/>
      <w:r>
        <w:rPr>
          <w:rFonts w:hint="eastAsia" w:ascii="微软雅黑" w:hAnsi="微软雅黑" w:eastAsia="微软雅黑" w:cs="微软雅黑"/>
          <w:bCs/>
          <w:color w:val="auto"/>
          <w:kern w:val="2"/>
          <w:sz w:val="21"/>
          <w:szCs w:val="21"/>
          <w:lang w:val="en-US" w:eastAsia="zh-CN"/>
        </w:rPr>
        <w:t>6</w:t>
      </w:r>
      <w:r>
        <w:rPr>
          <w:rFonts w:hint="eastAsia" w:ascii="微软雅黑" w:hAnsi="微软雅黑" w:eastAsia="微软雅黑" w:cs="微软雅黑"/>
          <w:bCs/>
          <w:color w:val="auto"/>
          <w:kern w:val="2"/>
          <w:sz w:val="21"/>
          <w:szCs w:val="21"/>
        </w:rPr>
        <w:t xml:space="preserve">  供应商关联单位的说明</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7DD2F884">
      <w:pPr>
        <w:pStyle w:val="7"/>
        <w:spacing w:line="480" w:lineRule="exact"/>
        <w:jc w:val="center"/>
        <w:rPr>
          <w:rFonts w:ascii="微软雅黑" w:hAnsi="微软雅黑" w:eastAsia="微软雅黑" w:cs="微软雅黑"/>
          <w:color w:val="auto"/>
          <w:kern w:val="2"/>
          <w:sz w:val="21"/>
          <w:szCs w:val="21"/>
        </w:rPr>
      </w:pPr>
    </w:p>
    <w:p w14:paraId="0F8813BF">
      <w:pPr>
        <w:pStyle w:val="7"/>
        <w:spacing w:line="480" w:lineRule="exact"/>
        <w:ind w:firstLineChars="200"/>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说明：供应商应当如实披露与本单位存在下列关联关系的单位名称：</w:t>
      </w:r>
    </w:p>
    <w:p w14:paraId="70DD8024">
      <w:pPr>
        <w:pStyle w:val="7"/>
        <w:spacing w:line="480" w:lineRule="exact"/>
        <w:ind w:firstLineChars="200"/>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（1）与供应商单位负责人为同一人的其他单位；</w:t>
      </w:r>
    </w:p>
    <w:p w14:paraId="41571035">
      <w:pPr>
        <w:pStyle w:val="7"/>
        <w:spacing w:line="480" w:lineRule="exact"/>
        <w:ind w:firstLineChars="200"/>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 xml:space="preserve">    （2）与供应商存在直接控股、管理关系的其他单位。</w:t>
      </w:r>
    </w:p>
    <w:p w14:paraId="5678B2E5">
      <w:pPr>
        <w:pStyle w:val="7"/>
        <w:spacing w:line="480" w:lineRule="exact"/>
        <w:rPr>
          <w:rFonts w:ascii="微软雅黑" w:hAnsi="微软雅黑" w:eastAsia="微软雅黑" w:cs="微软雅黑"/>
          <w:color w:val="auto"/>
          <w:kern w:val="2"/>
          <w:sz w:val="21"/>
          <w:szCs w:val="21"/>
        </w:rPr>
      </w:pPr>
    </w:p>
    <w:p w14:paraId="7CA1A42F">
      <w:pPr>
        <w:pStyle w:val="7"/>
        <w:spacing w:line="480" w:lineRule="exact"/>
        <w:rPr>
          <w:rFonts w:ascii="微软雅黑" w:hAnsi="微软雅黑" w:eastAsia="微软雅黑" w:cs="微软雅黑"/>
          <w:color w:val="auto"/>
          <w:kern w:val="2"/>
          <w:sz w:val="21"/>
          <w:szCs w:val="21"/>
        </w:rPr>
      </w:pPr>
    </w:p>
    <w:p w14:paraId="20938317">
      <w:pPr>
        <w:pStyle w:val="7"/>
        <w:spacing w:line="480" w:lineRule="exact"/>
        <w:rPr>
          <w:rFonts w:ascii="微软雅黑" w:hAnsi="微软雅黑" w:eastAsia="微软雅黑" w:cs="微软雅黑"/>
          <w:color w:val="auto"/>
          <w:kern w:val="2"/>
          <w:sz w:val="21"/>
          <w:szCs w:val="21"/>
        </w:rPr>
      </w:pPr>
    </w:p>
    <w:p w14:paraId="445FABDE">
      <w:pPr>
        <w:spacing w:line="480" w:lineRule="exact"/>
        <w:ind w:left="1080" w:leftChars="257" w:hanging="540"/>
        <w:jc w:val="center"/>
        <w:rPr>
          <w:rFonts w:ascii="微软雅黑" w:hAnsi="微软雅黑" w:eastAsia="微软雅黑" w:cs="微软雅黑"/>
          <w:color w:val="auto"/>
          <w:szCs w:val="21"/>
        </w:rPr>
      </w:pPr>
    </w:p>
    <w:bookmarkEnd w:id="558"/>
    <w:bookmarkEnd w:id="559"/>
    <w:bookmarkEnd w:id="560"/>
    <w:bookmarkEnd w:id="561"/>
    <w:bookmarkEnd w:id="562"/>
    <w:bookmarkEnd w:id="563"/>
    <w:bookmarkEnd w:id="564"/>
    <w:p w14:paraId="3C7BADDF">
      <w:pPr>
        <w:pStyle w:val="3"/>
        <w:spacing w:before="0" w:line="480" w:lineRule="exact"/>
        <w:ind w:left="1080" w:leftChars="257" w:hanging="540"/>
        <w:jc w:val="left"/>
        <w:rPr>
          <w:rFonts w:ascii="微软雅黑" w:hAnsi="微软雅黑" w:eastAsia="微软雅黑" w:cs="微软雅黑"/>
          <w:bCs/>
          <w:color w:val="auto"/>
          <w:kern w:val="2"/>
          <w:sz w:val="21"/>
          <w:szCs w:val="21"/>
        </w:rPr>
      </w:pPr>
      <w:bookmarkStart w:id="596" w:name="_Toc10352"/>
      <w:bookmarkStart w:id="597" w:name="_Toc7414"/>
      <w:bookmarkStart w:id="598" w:name="_Toc17333"/>
      <w:bookmarkStart w:id="599" w:name="_Toc515647828"/>
      <w:bookmarkStart w:id="600" w:name="_Toc29367"/>
      <w:bookmarkStart w:id="601" w:name="_Toc7966"/>
      <w:bookmarkStart w:id="602" w:name="_Toc23897"/>
      <w:bookmarkStart w:id="603" w:name="_Toc17843"/>
      <w:bookmarkStart w:id="604" w:name="_Toc3014"/>
      <w:bookmarkStart w:id="605" w:name="_Toc15535"/>
      <w:bookmarkStart w:id="606" w:name="_Toc31226"/>
      <w:bookmarkStart w:id="607" w:name="_Toc20015"/>
      <w:bookmarkStart w:id="608" w:name="_Toc12486"/>
      <w:bookmarkStart w:id="609" w:name="_Toc6932"/>
      <w:bookmarkStart w:id="610" w:name="_Toc25126"/>
      <w:bookmarkStart w:id="611" w:name="_Toc27478"/>
      <w:bookmarkStart w:id="612" w:name="_Toc16811"/>
      <w:bookmarkStart w:id="613" w:name="_Toc216582822"/>
      <w:bookmarkStart w:id="614" w:name="_Toc507399902"/>
      <w:bookmarkStart w:id="615" w:name="_Toc218935350"/>
      <w:bookmarkStart w:id="616" w:name="_Toc515647829"/>
      <w:bookmarkStart w:id="617" w:name="_Toc28765"/>
      <w:bookmarkStart w:id="618" w:name="_Toc16370"/>
      <w:bookmarkStart w:id="619" w:name="_Toc219175634"/>
      <w:r>
        <w:rPr>
          <w:rFonts w:hint="eastAsia" w:ascii="微软雅黑" w:hAnsi="微软雅黑" w:eastAsia="微软雅黑" w:cs="微软雅黑"/>
          <w:bCs/>
          <w:color w:val="auto"/>
          <w:kern w:val="2"/>
          <w:sz w:val="21"/>
          <w:szCs w:val="21"/>
          <w:lang w:val="en-US" w:eastAsia="zh-CN"/>
        </w:rPr>
        <w:t>7</w:t>
      </w:r>
      <w:r>
        <w:rPr>
          <w:rFonts w:hint="eastAsia" w:ascii="微软雅黑" w:hAnsi="微软雅黑" w:eastAsia="微软雅黑" w:cs="微软雅黑"/>
          <w:bCs/>
          <w:color w:val="auto"/>
          <w:kern w:val="2"/>
          <w:sz w:val="21"/>
          <w:szCs w:val="21"/>
        </w:rPr>
        <w:t xml:space="preserve"> </w:t>
      </w:r>
      <w:bookmarkEnd w:id="596"/>
      <w:bookmarkEnd w:id="597"/>
      <w:bookmarkEnd w:id="598"/>
      <w:bookmarkEnd w:id="599"/>
      <w:bookmarkEnd w:id="600"/>
      <w:bookmarkStart w:id="620" w:name="_Toc27058"/>
      <w:r>
        <w:rPr>
          <w:rFonts w:hint="eastAsia" w:ascii="微软雅黑" w:hAnsi="微软雅黑" w:eastAsia="微软雅黑" w:cs="微软雅黑"/>
          <w:bCs/>
          <w:color w:val="auto"/>
          <w:kern w:val="2"/>
          <w:sz w:val="21"/>
          <w:szCs w:val="21"/>
        </w:rPr>
        <w:t xml:space="preserve">  供应商可提供有利于投标的其他资格证明材料</w:t>
      </w:r>
      <w:bookmarkEnd w:id="601"/>
      <w:bookmarkEnd w:id="602"/>
      <w:bookmarkEnd w:id="603"/>
      <w:bookmarkEnd w:id="604"/>
      <w:bookmarkEnd w:id="605"/>
      <w:bookmarkEnd w:id="606"/>
      <w:bookmarkEnd w:id="607"/>
      <w:bookmarkEnd w:id="608"/>
      <w:bookmarkEnd w:id="609"/>
      <w:bookmarkEnd w:id="610"/>
      <w:bookmarkEnd w:id="611"/>
      <w:bookmarkEnd w:id="612"/>
      <w:bookmarkEnd w:id="620"/>
    </w:p>
    <w:p w14:paraId="2CFF41F9">
      <w:pPr>
        <w:spacing w:line="480" w:lineRule="exact"/>
        <w:jc w:val="left"/>
        <w:rPr>
          <w:rFonts w:ascii="微软雅黑" w:hAnsi="微软雅黑" w:eastAsia="微软雅黑" w:cs="微软雅黑"/>
          <w:color w:val="auto"/>
          <w:sz w:val="24"/>
        </w:rPr>
      </w:pPr>
    </w:p>
    <w:p w14:paraId="2BF312C3">
      <w:pPr>
        <w:pStyle w:val="38"/>
        <w:ind w:firstLine="480"/>
        <w:rPr>
          <w:rFonts w:ascii="微软雅黑" w:hAnsi="微软雅黑" w:eastAsia="微软雅黑" w:cs="微软雅黑"/>
          <w:color w:val="auto"/>
        </w:rPr>
      </w:pPr>
    </w:p>
    <w:p w14:paraId="6F84092F">
      <w:pPr>
        <w:pStyle w:val="38"/>
        <w:ind w:firstLine="480"/>
        <w:rPr>
          <w:rFonts w:ascii="微软雅黑" w:hAnsi="微软雅黑" w:eastAsia="微软雅黑" w:cs="微软雅黑"/>
          <w:color w:val="auto"/>
        </w:rPr>
      </w:pPr>
    </w:p>
    <w:p w14:paraId="47061516">
      <w:pPr>
        <w:pStyle w:val="38"/>
        <w:ind w:firstLine="480"/>
        <w:rPr>
          <w:rFonts w:ascii="微软雅黑" w:hAnsi="微软雅黑" w:eastAsia="微软雅黑" w:cs="微软雅黑"/>
          <w:color w:val="auto"/>
        </w:rPr>
      </w:pPr>
    </w:p>
    <w:p w14:paraId="06167734">
      <w:pPr>
        <w:snapToGrid w:val="0"/>
        <w:spacing w:line="240" w:lineRule="atLeast"/>
        <w:ind w:left="1079" w:leftChars="257" w:hanging="539"/>
        <w:jc w:val="left"/>
        <w:textAlignment w:val="baseline"/>
        <w:outlineLvl w:val="1"/>
        <w:rPr>
          <w:rFonts w:ascii="微软雅黑" w:hAnsi="微软雅黑" w:eastAsia="微软雅黑" w:cs="微软雅黑"/>
          <w:b/>
          <w:color w:val="auto"/>
          <w:sz w:val="24"/>
        </w:rPr>
      </w:pPr>
      <w:bookmarkStart w:id="621" w:name="_Toc16546"/>
      <w:r>
        <w:rPr>
          <w:rFonts w:hint="eastAsia" w:ascii="微软雅黑" w:hAnsi="微软雅黑" w:eastAsia="微软雅黑" w:cs="微软雅黑"/>
          <w:b/>
          <w:color w:val="auto"/>
          <w:kern w:val="0"/>
          <w:sz w:val="24"/>
          <w:szCs w:val="20"/>
          <w:lang w:val="en-US" w:eastAsia="zh-CN"/>
        </w:rPr>
        <w:t>8</w:t>
      </w:r>
      <w:r>
        <w:rPr>
          <w:rFonts w:hint="eastAsia" w:ascii="微软雅黑" w:hAnsi="微软雅黑" w:eastAsia="微软雅黑" w:cs="微软雅黑"/>
          <w:b/>
          <w:color w:val="auto"/>
          <w:kern w:val="0"/>
          <w:sz w:val="24"/>
          <w:szCs w:val="20"/>
        </w:rPr>
        <w:t>、响应文件格式范本</w:t>
      </w:r>
      <w:bookmarkEnd w:id="621"/>
    </w:p>
    <w:tbl>
      <w:tblPr>
        <w:tblStyle w:val="39"/>
        <w:tblpPr w:leftFromText="180" w:rightFromText="180" w:vertAnchor="text" w:horzAnchor="page" w:tblpX="1343" w:tblpY="413"/>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508A6634">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tcPr>
          <w:p w14:paraId="5D3C5EF8">
            <w:pPr>
              <w:pStyle w:val="11"/>
              <w:snapToGrid w:val="0"/>
              <w:jc w:val="center"/>
              <w:textAlignment w:val="baseline"/>
              <w:rPr>
                <w:rFonts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 xml:space="preserve">                                                （正本/副本）</w:t>
            </w:r>
          </w:p>
          <w:p w14:paraId="66205BE2">
            <w:pPr>
              <w:pStyle w:val="11"/>
              <w:snapToGrid w:val="0"/>
              <w:ind w:firstLine="4202" w:firstLineChars="1500"/>
              <w:textAlignment w:val="baseline"/>
              <w:rPr>
                <w:rFonts w:ascii="微软雅黑" w:hAnsi="微软雅黑" w:eastAsia="微软雅黑" w:cs="微软雅黑"/>
                <w:b/>
                <w:bCs/>
                <w:color w:val="auto"/>
                <w:sz w:val="28"/>
                <w:szCs w:val="28"/>
              </w:rPr>
            </w:pPr>
          </w:p>
          <w:p w14:paraId="2AFD800F">
            <w:pPr>
              <w:pStyle w:val="11"/>
              <w:snapToGrid w:val="0"/>
              <w:ind w:firstLine="4202" w:firstLineChars="1500"/>
              <w:textAlignment w:val="baseline"/>
              <w:rPr>
                <w:rFonts w:ascii="微软雅黑" w:hAnsi="微软雅黑" w:eastAsia="微软雅黑" w:cs="微软雅黑"/>
                <w:b/>
                <w:bCs/>
                <w:color w:val="auto"/>
                <w:sz w:val="28"/>
                <w:szCs w:val="28"/>
              </w:rPr>
            </w:pPr>
          </w:p>
          <w:p w14:paraId="1F190CEA">
            <w:pPr>
              <w:pStyle w:val="11"/>
              <w:snapToGrid w:val="0"/>
              <w:textAlignment w:val="baseline"/>
              <w:rPr>
                <w:rFonts w:ascii="微软雅黑" w:hAnsi="微软雅黑" w:eastAsia="微软雅黑" w:cs="微软雅黑"/>
                <w:b/>
                <w:bCs/>
                <w:color w:val="auto"/>
                <w:sz w:val="28"/>
                <w:szCs w:val="28"/>
              </w:rPr>
            </w:pPr>
          </w:p>
          <w:p w14:paraId="6483C9FF">
            <w:pPr>
              <w:pStyle w:val="11"/>
              <w:snapToGrid w:val="0"/>
              <w:ind w:firstLine="2521" w:firstLineChars="900"/>
              <w:textAlignment w:val="baseline"/>
              <w:rPr>
                <w:rFonts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 *** *** *** ***   项目***</w:t>
            </w:r>
          </w:p>
          <w:p w14:paraId="359563B8">
            <w:pPr>
              <w:pStyle w:val="11"/>
              <w:snapToGrid w:val="0"/>
              <w:jc w:val="center"/>
              <w:textAlignment w:val="baseline"/>
              <w:rPr>
                <w:rFonts w:ascii="微软雅黑" w:hAnsi="微软雅黑" w:eastAsia="微软雅黑" w:cs="微软雅黑"/>
                <w:b/>
                <w:bCs/>
                <w:color w:val="auto"/>
                <w:sz w:val="21"/>
                <w:szCs w:val="21"/>
              </w:rPr>
            </w:pPr>
          </w:p>
          <w:p w14:paraId="2290180C">
            <w:pPr>
              <w:pStyle w:val="11"/>
              <w:snapToGrid w:val="0"/>
              <w:ind w:firstLine="3152" w:firstLineChars="1500"/>
              <w:textAlignment w:val="baseline"/>
              <w:rPr>
                <w:rFonts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编号 ＊＊＊</w:t>
            </w:r>
          </w:p>
          <w:p w14:paraId="0D3CDA79">
            <w:pPr>
              <w:pStyle w:val="11"/>
              <w:snapToGrid w:val="0"/>
              <w:jc w:val="center"/>
              <w:textAlignment w:val="baseline"/>
              <w:rPr>
                <w:rFonts w:ascii="微软雅黑" w:hAnsi="微软雅黑" w:eastAsia="微软雅黑" w:cs="微软雅黑"/>
                <w:b/>
                <w:bCs/>
                <w:color w:val="auto"/>
                <w:sz w:val="48"/>
              </w:rPr>
            </w:pPr>
          </w:p>
          <w:p w14:paraId="4249057D">
            <w:pPr>
              <w:pStyle w:val="11"/>
              <w:snapToGrid w:val="0"/>
              <w:jc w:val="center"/>
              <w:textAlignment w:val="baseline"/>
              <w:rPr>
                <w:rFonts w:ascii="微软雅黑" w:hAnsi="微软雅黑" w:eastAsia="微软雅黑" w:cs="微软雅黑"/>
                <w:b/>
                <w:bCs/>
                <w:color w:val="auto"/>
                <w:sz w:val="48"/>
              </w:rPr>
            </w:pPr>
            <w:r>
              <w:rPr>
                <w:rFonts w:hint="eastAsia" w:ascii="微软雅黑" w:hAnsi="微软雅黑" w:eastAsia="微软雅黑" w:cs="微软雅黑"/>
                <w:b/>
                <w:bCs/>
                <w:color w:val="auto"/>
                <w:sz w:val="48"/>
              </w:rPr>
              <w:t>响 应 文 件</w:t>
            </w:r>
          </w:p>
          <w:p w14:paraId="42F134F0">
            <w:pPr>
              <w:snapToGrid w:val="0"/>
              <w:jc w:val="center"/>
              <w:textAlignment w:val="baseline"/>
              <w:rPr>
                <w:rFonts w:ascii="微软雅黑" w:hAnsi="微软雅黑" w:eastAsia="微软雅黑" w:cs="微软雅黑"/>
                <w:b/>
                <w:color w:val="auto"/>
                <w:sz w:val="32"/>
              </w:rPr>
            </w:pPr>
          </w:p>
          <w:p w14:paraId="5F53925D">
            <w:pPr>
              <w:pStyle w:val="7"/>
              <w:snapToGrid w:val="0"/>
              <w:ind w:firstLine="0"/>
              <w:textAlignment w:val="baseline"/>
              <w:rPr>
                <w:rFonts w:ascii="微软雅黑" w:hAnsi="微软雅黑" w:eastAsia="微软雅黑" w:cs="微软雅黑"/>
                <w:b/>
                <w:color w:val="auto"/>
                <w:sz w:val="32"/>
              </w:rPr>
            </w:pPr>
          </w:p>
          <w:p w14:paraId="0A57FD54">
            <w:pPr>
              <w:snapToGrid w:val="0"/>
              <w:spacing w:line="360" w:lineRule="auto"/>
              <w:ind w:left="176" w:leftChars="84" w:firstLine="840" w:firstLineChars="400"/>
              <w:textAlignment w:val="baseline"/>
              <w:rPr>
                <w:rFonts w:ascii="微软雅黑" w:hAnsi="微软雅黑" w:eastAsia="微软雅黑" w:cs="微软雅黑"/>
                <w:color w:val="auto"/>
                <w:sz w:val="20"/>
                <w:szCs w:val="21"/>
              </w:rPr>
            </w:pPr>
            <w:r>
              <w:rPr>
                <w:rFonts w:hint="eastAsia" w:ascii="微软雅黑" w:hAnsi="微软雅黑" w:eastAsia="微软雅黑" w:cs="微软雅黑"/>
                <w:color w:val="auto"/>
                <w:szCs w:val="21"/>
              </w:rPr>
              <w:t>磋商单位：</w:t>
            </w:r>
            <w:r>
              <w:rPr>
                <w:rFonts w:hint="eastAsia" w:ascii="微软雅黑" w:hAnsi="微软雅黑" w:eastAsia="微软雅黑" w:cs="微软雅黑"/>
                <w:color w:val="auto"/>
                <w:szCs w:val="21"/>
                <w:u w:val="single" w:color="000000"/>
              </w:rPr>
              <w:t xml:space="preserve">                                       </w:t>
            </w:r>
            <w:r>
              <w:rPr>
                <w:rFonts w:hint="eastAsia" w:ascii="微软雅黑" w:hAnsi="微软雅黑" w:eastAsia="微软雅黑" w:cs="微软雅黑"/>
                <w:color w:val="auto"/>
                <w:szCs w:val="21"/>
              </w:rPr>
              <w:t>（公章）</w:t>
            </w:r>
          </w:p>
          <w:p w14:paraId="5DA9BFA0">
            <w:pPr>
              <w:snapToGrid w:val="0"/>
              <w:spacing w:line="360" w:lineRule="auto"/>
              <w:ind w:left="176" w:leftChars="84" w:firstLine="840" w:firstLineChars="400"/>
              <w:textAlignment w:val="baseline"/>
              <w:rPr>
                <w:rFonts w:ascii="微软雅黑" w:hAnsi="微软雅黑" w:eastAsia="微软雅黑" w:cs="微软雅黑"/>
                <w:color w:val="auto"/>
                <w:sz w:val="20"/>
                <w:szCs w:val="21"/>
                <w:u w:val="single" w:color="000000"/>
              </w:rPr>
            </w:pPr>
            <w:r>
              <w:rPr>
                <w:rFonts w:hint="eastAsia" w:ascii="微软雅黑" w:hAnsi="微软雅黑" w:eastAsia="微软雅黑" w:cs="微软雅黑"/>
                <w:color w:val="auto"/>
                <w:szCs w:val="21"/>
              </w:rPr>
              <w:t>项目名称：</w:t>
            </w:r>
            <w:r>
              <w:rPr>
                <w:rFonts w:hint="eastAsia" w:ascii="微软雅黑" w:hAnsi="微软雅黑" w:eastAsia="微软雅黑" w:cs="微软雅黑"/>
                <w:color w:val="auto"/>
                <w:szCs w:val="21"/>
                <w:u w:val="single" w:color="000000"/>
              </w:rPr>
              <w:t xml:space="preserve">                                          </w:t>
            </w:r>
          </w:p>
          <w:p w14:paraId="35DB7F99">
            <w:pPr>
              <w:snapToGrid w:val="0"/>
              <w:spacing w:line="360" w:lineRule="auto"/>
              <w:ind w:left="176" w:leftChars="84" w:firstLine="840" w:firstLineChars="400"/>
              <w:textAlignment w:val="baseline"/>
              <w:rPr>
                <w:rFonts w:ascii="微软雅黑" w:hAnsi="微软雅黑" w:eastAsia="微软雅黑" w:cs="微软雅黑"/>
                <w:color w:val="auto"/>
                <w:sz w:val="20"/>
                <w:szCs w:val="21"/>
                <w:u w:val="single" w:color="000000"/>
              </w:rPr>
            </w:pPr>
            <w:r>
              <w:rPr>
                <w:rFonts w:hint="eastAsia" w:ascii="微软雅黑" w:hAnsi="微软雅黑" w:eastAsia="微软雅黑" w:cs="微软雅黑"/>
                <w:color w:val="auto"/>
                <w:szCs w:val="21"/>
              </w:rPr>
              <w:t>项目编号：</w:t>
            </w:r>
            <w:r>
              <w:rPr>
                <w:rFonts w:hint="eastAsia" w:ascii="微软雅黑" w:hAnsi="微软雅黑" w:eastAsia="微软雅黑" w:cs="微软雅黑"/>
                <w:color w:val="auto"/>
                <w:szCs w:val="21"/>
                <w:u w:val="single" w:color="000000"/>
              </w:rPr>
              <w:t xml:space="preserve">                                        </w:t>
            </w:r>
          </w:p>
          <w:p w14:paraId="5BBEC3E0">
            <w:pPr>
              <w:snapToGrid w:val="0"/>
              <w:spacing w:line="360" w:lineRule="auto"/>
              <w:ind w:left="176" w:leftChars="84" w:firstLine="840" w:firstLineChars="400"/>
              <w:textAlignment w:val="baseline"/>
              <w:rPr>
                <w:rFonts w:ascii="微软雅黑" w:hAnsi="微软雅黑" w:eastAsia="微软雅黑" w:cs="微软雅黑"/>
                <w:color w:val="auto"/>
                <w:sz w:val="20"/>
                <w:szCs w:val="21"/>
                <w:u w:val="single" w:color="000000"/>
              </w:rPr>
            </w:pPr>
            <w:r>
              <w:rPr>
                <w:rFonts w:hint="eastAsia" w:ascii="微软雅黑" w:hAnsi="微软雅黑" w:eastAsia="微软雅黑" w:cs="微软雅黑"/>
                <w:color w:val="auto"/>
                <w:szCs w:val="21"/>
              </w:rPr>
              <w:t>联 系 人：</w:t>
            </w:r>
            <w:r>
              <w:rPr>
                <w:rFonts w:hint="eastAsia" w:ascii="微软雅黑" w:hAnsi="微软雅黑" w:eastAsia="微软雅黑" w:cs="微软雅黑"/>
                <w:color w:val="auto"/>
                <w:szCs w:val="21"/>
                <w:u w:val="single" w:color="000000"/>
              </w:rPr>
              <w:t xml:space="preserve">                                        </w:t>
            </w:r>
          </w:p>
          <w:p w14:paraId="2F8FD2CE">
            <w:pPr>
              <w:snapToGrid w:val="0"/>
              <w:spacing w:line="360" w:lineRule="auto"/>
              <w:ind w:left="176" w:leftChars="84" w:firstLine="840" w:firstLineChars="400"/>
              <w:textAlignment w:val="baseline"/>
              <w:rPr>
                <w:rFonts w:ascii="微软雅黑" w:hAnsi="微软雅黑" w:eastAsia="微软雅黑" w:cs="微软雅黑"/>
                <w:color w:val="auto"/>
                <w:sz w:val="20"/>
                <w:szCs w:val="21"/>
              </w:rPr>
            </w:pPr>
            <w:r>
              <w:rPr>
                <w:rFonts w:hint="eastAsia" w:ascii="微软雅黑" w:hAnsi="微软雅黑" w:eastAsia="微软雅黑" w:cs="微软雅黑"/>
                <w:color w:val="auto"/>
                <w:szCs w:val="21"/>
              </w:rPr>
              <w:t>电    话：</w:t>
            </w:r>
            <w:r>
              <w:rPr>
                <w:rFonts w:hint="eastAsia" w:ascii="微软雅黑" w:hAnsi="微软雅黑" w:eastAsia="微软雅黑" w:cs="微软雅黑"/>
                <w:color w:val="auto"/>
                <w:szCs w:val="21"/>
                <w:u w:val="single" w:color="000000"/>
              </w:rPr>
              <w:t xml:space="preserve">                                        </w:t>
            </w:r>
          </w:p>
          <w:p w14:paraId="7C067383">
            <w:pPr>
              <w:snapToGrid w:val="0"/>
              <w:spacing w:line="360" w:lineRule="auto"/>
              <w:ind w:left="176" w:leftChars="84" w:firstLine="840" w:firstLineChars="400"/>
              <w:textAlignment w:val="baseline"/>
              <w:rPr>
                <w:rFonts w:ascii="微软雅黑" w:hAnsi="微软雅黑" w:eastAsia="微软雅黑" w:cs="微软雅黑"/>
                <w:color w:val="auto"/>
                <w:sz w:val="20"/>
                <w:szCs w:val="21"/>
                <w:u w:val="single" w:color="000000"/>
              </w:rPr>
            </w:pPr>
            <w:r>
              <w:rPr>
                <w:rFonts w:hint="eastAsia" w:ascii="微软雅黑" w:hAnsi="微软雅黑" w:eastAsia="微软雅黑" w:cs="微软雅黑"/>
                <w:color w:val="auto"/>
                <w:szCs w:val="21"/>
              </w:rPr>
              <w:t xml:space="preserve">地    址  ：  </w:t>
            </w:r>
            <w:r>
              <w:rPr>
                <w:rFonts w:hint="eastAsia" w:ascii="微软雅黑" w:hAnsi="微软雅黑" w:eastAsia="微软雅黑" w:cs="微软雅黑"/>
                <w:color w:val="auto"/>
                <w:szCs w:val="21"/>
                <w:u w:val="single" w:color="000000"/>
              </w:rPr>
              <w:t xml:space="preserve">                                    </w:t>
            </w:r>
          </w:p>
          <w:p w14:paraId="55D5545B">
            <w:pPr>
              <w:snapToGrid w:val="0"/>
              <w:spacing w:line="360" w:lineRule="auto"/>
              <w:ind w:left="176" w:leftChars="84" w:firstLine="960" w:firstLineChars="400"/>
              <w:textAlignment w:val="baseline"/>
              <w:rPr>
                <w:rFonts w:ascii="微软雅黑" w:hAnsi="微软雅黑" w:eastAsia="微软雅黑" w:cs="微软雅黑"/>
                <w:color w:val="auto"/>
                <w:sz w:val="24"/>
              </w:rPr>
            </w:pPr>
          </w:p>
          <w:p w14:paraId="3BE0685F">
            <w:pPr>
              <w:snapToGrid w:val="0"/>
              <w:jc w:val="center"/>
              <w:textAlignment w:val="baseline"/>
              <w:rPr>
                <w:rFonts w:ascii="微软雅黑" w:hAnsi="微软雅黑" w:eastAsia="微软雅黑" w:cs="微软雅黑"/>
                <w:b/>
                <w:bCs/>
                <w:color w:val="auto"/>
                <w:sz w:val="20"/>
              </w:rPr>
            </w:pPr>
          </w:p>
          <w:p w14:paraId="1504F9CD">
            <w:pPr>
              <w:snapToGrid w:val="0"/>
              <w:jc w:val="center"/>
              <w:textAlignment w:val="baseline"/>
              <w:rPr>
                <w:rFonts w:ascii="微软雅黑" w:hAnsi="微软雅黑" w:eastAsia="微软雅黑" w:cs="微软雅黑"/>
                <w:b/>
                <w:bCs/>
                <w:color w:val="auto"/>
                <w:sz w:val="20"/>
              </w:rPr>
            </w:pPr>
          </w:p>
          <w:p w14:paraId="4253C457">
            <w:pPr>
              <w:snapToGrid w:val="0"/>
              <w:jc w:val="center"/>
              <w:textAlignment w:val="baseline"/>
              <w:rPr>
                <w:rFonts w:ascii="微软雅黑" w:hAnsi="微软雅黑" w:eastAsia="微软雅黑" w:cs="微软雅黑"/>
                <w:b/>
                <w:bCs/>
                <w:color w:val="auto"/>
                <w:sz w:val="20"/>
              </w:rPr>
            </w:pPr>
          </w:p>
          <w:p w14:paraId="355B0F41">
            <w:pPr>
              <w:snapToGrid w:val="0"/>
              <w:jc w:val="center"/>
              <w:textAlignment w:val="baseline"/>
              <w:rPr>
                <w:rFonts w:ascii="微软雅黑" w:hAnsi="微软雅黑" w:eastAsia="微软雅黑" w:cs="微软雅黑"/>
                <w:b/>
                <w:bCs/>
                <w:color w:val="auto"/>
                <w:sz w:val="20"/>
              </w:rPr>
            </w:pPr>
            <w:r>
              <w:rPr>
                <w:rFonts w:hint="eastAsia" w:ascii="微软雅黑" w:hAnsi="微软雅黑" w:eastAsia="微软雅黑" w:cs="微软雅黑"/>
                <w:b/>
                <w:bCs/>
                <w:color w:val="auto"/>
              </w:rPr>
              <w:t>注：   在20XX年   月  日 X午</w:t>
            </w:r>
            <w:r>
              <w:rPr>
                <w:rFonts w:hint="eastAsia" w:ascii="微软雅黑" w:hAnsi="微软雅黑" w:eastAsia="微软雅黑" w:cs="微软雅黑"/>
                <w:color w:val="auto"/>
                <w:kern w:val="0"/>
                <w:szCs w:val="21"/>
              </w:rPr>
              <w:t>XX</w:t>
            </w:r>
            <w:r>
              <w:rPr>
                <w:rFonts w:hint="eastAsia" w:ascii="微软雅黑" w:hAnsi="微软雅黑" w:eastAsia="微软雅黑" w:cs="微软雅黑"/>
                <w:b/>
                <w:bCs/>
                <w:color w:val="auto"/>
              </w:rPr>
              <w:t>之前不得启封</w:t>
            </w:r>
          </w:p>
          <w:p w14:paraId="58C92373">
            <w:pPr>
              <w:snapToGrid w:val="0"/>
              <w:jc w:val="center"/>
              <w:textAlignment w:val="baseline"/>
              <w:rPr>
                <w:rFonts w:ascii="微软雅黑" w:hAnsi="微软雅黑" w:eastAsia="微软雅黑" w:cs="微软雅黑"/>
                <w:b/>
                <w:bCs/>
                <w:color w:val="auto"/>
                <w:sz w:val="20"/>
              </w:rPr>
            </w:pPr>
          </w:p>
        </w:tc>
      </w:tr>
    </w:tbl>
    <w:p w14:paraId="3285AB4B">
      <w:pPr>
        <w:snapToGrid w:val="0"/>
        <w:spacing w:line="240" w:lineRule="atLeast"/>
        <w:textAlignment w:val="baseline"/>
        <w:rPr>
          <w:rFonts w:ascii="微软雅黑" w:hAnsi="微软雅黑" w:eastAsia="微软雅黑" w:cs="微软雅黑"/>
          <w:b/>
          <w:color w:val="auto"/>
          <w:sz w:val="30"/>
          <w:szCs w:val="30"/>
        </w:rPr>
      </w:pPr>
      <w:r>
        <w:rPr>
          <w:rFonts w:hint="eastAsia" w:ascii="微软雅黑" w:hAnsi="微软雅黑" w:eastAsia="微软雅黑" w:cs="微软雅黑"/>
          <w:color w:val="auto"/>
          <w:sz w:val="24"/>
        </w:rPr>
        <w:br w:type="page"/>
      </w:r>
    </w:p>
    <w:p w14:paraId="05DF28AA">
      <w:pPr>
        <w:snapToGrid w:val="0"/>
        <w:spacing w:line="240" w:lineRule="atLeast"/>
        <w:jc w:val="center"/>
        <w:textAlignment w:val="baseline"/>
        <w:rPr>
          <w:rFonts w:ascii="微软雅黑" w:hAnsi="微软雅黑" w:eastAsia="微软雅黑" w:cs="微软雅黑"/>
          <w:b/>
          <w:color w:val="auto"/>
          <w:sz w:val="44"/>
          <w:szCs w:val="44"/>
        </w:rPr>
      </w:pPr>
    </w:p>
    <w:p w14:paraId="3F14C82D">
      <w:pPr>
        <w:pStyle w:val="38"/>
        <w:snapToGrid w:val="0"/>
        <w:ind w:firstLine="0" w:firstLineChars="0"/>
        <w:textAlignment w:val="baseline"/>
        <w:rPr>
          <w:rFonts w:ascii="微软雅黑" w:hAnsi="微软雅黑" w:eastAsia="微软雅黑" w:cs="微软雅黑"/>
          <w:b/>
          <w:color w:val="auto"/>
          <w:sz w:val="44"/>
          <w:szCs w:val="44"/>
        </w:rPr>
      </w:pPr>
    </w:p>
    <w:p w14:paraId="15A243B4">
      <w:pPr>
        <w:rPr>
          <w:rFonts w:ascii="微软雅黑" w:hAnsi="微软雅黑" w:eastAsia="微软雅黑" w:cs="微软雅黑"/>
          <w:b/>
          <w:color w:val="auto"/>
          <w:sz w:val="44"/>
          <w:szCs w:val="44"/>
        </w:rPr>
      </w:pPr>
    </w:p>
    <w:p w14:paraId="304CE7E4">
      <w:pPr>
        <w:outlineLvl w:val="9"/>
        <w:rPr>
          <w:rFonts w:ascii="微软雅黑" w:hAnsi="微软雅黑" w:eastAsia="微软雅黑" w:cs="微软雅黑"/>
          <w:b/>
          <w:color w:val="auto"/>
          <w:sz w:val="44"/>
          <w:szCs w:val="44"/>
        </w:rPr>
      </w:pPr>
    </w:p>
    <w:p w14:paraId="7674560D">
      <w:pPr>
        <w:rPr>
          <w:color w:val="auto"/>
        </w:rPr>
      </w:pPr>
    </w:p>
    <w:p w14:paraId="2107796C">
      <w:pPr>
        <w:snapToGrid w:val="0"/>
        <w:spacing w:line="240" w:lineRule="atLeast"/>
        <w:jc w:val="center"/>
        <w:textAlignment w:val="baseline"/>
        <w:rPr>
          <w:rFonts w:ascii="微软雅黑" w:hAnsi="微软雅黑" w:eastAsia="微软雅黑" w:cs="微软雅黑"/>
          <w:b/>
          <w:color w:val="auto"/>
          <w:sz w:val="44"/>
          <w:szCs w:val="44"/>
        </w:rPr>
      </w:pPr>
    </w:p>
    <w:p w14:paraId="0CAEB4B1">
      <w:pPr>
        <w:snapToGrid w:val="0"/>
        <w:spacing w:line="240" w:lineRule="atLeast"/>
        <w:jc w:val="center"/>
        <w:textAlignment w:val="baseline"/>
        <w:rPr>
          <w:rFonts w:ascii="微软雅黑" w:hAnsi="微软雅黑" w:eastAsia="微软雅黑" w:cs="微软雅黑"/>
          <w:b/>
          <w:color w:val="auto"/>
          <w:sz w:val="36"/>
          <w:szCs w:val="36"/>
        </w:rPr>
      </w:pPr>
      <w:r>
        <w:rPr>
          <w:rFonts w:hint="eastAsia" w:ascii="微软雅黑" w:hAnsi="微软雅黑" w:eastAsia="微软雅黑" w:cs="微软雅黑"/>
          <w:b/>
          <w:color w:val="auto"/>
          <w:sz w:val="52"/>
          <w:szCs w:val="52"/>
        </w:rPr>
        <w:t>竞争性磋商文件</w:t>
      </w:r>
    </w:p>
    <w:p w14:paraId="227E604A">
      <w:pPr>
        <w:pStyle w:val="38"/>
        <w:snapToGrid w:val="0"/>
        <w:textAlignment w:val="baseline"/>
        <w:rPr>
          <w:rFonts w:ascii="微软雅黑" w:hAnsi="微软雅黑" w:eastAsia="微软雅黑" w:cs="微软雅黑"/>
          <w:color w:val="auto"/>
          <w:sz w:val="21"/>
        </w:rPr>
      </w:pPr>
    </w:p>
    <w:p w14:paraId="1B59A98D">
      <w:pPr>
        <w:pStyle w:val="38"/>
        <w:snapToGrid w:val="0"/>
        <w:textAlignment w:val="baseline"/>
        <w:rPr>
          <w:rFonts w:ascii="微软雅黑" w:hAnsi="微软雅黑" w:eastAsia="微软雅黑" w:cs="微软雅黑"/>
          <w:color w:val="auto"/>
          <w:sz w:val="21"/>
        </w:rPr>
      </w:pPr>
    </w:p>
    <w:p w14:paraId="1960A012">
      <w:pPr>
        <w:snapToGrid w:val="0"/>
        <w:spacing w:line="240" w:lineRule="atLeast"/>
        <w:jc w:val="center"/>
        <w:textAlignment w:val="baseline"/>
        <w:rPr>
          <w:rFonts w:hint="eastAsia" w:ascii="微软雅黑" w:hAnsi="微软雅黑" w:eastAsia="微软雅黑" w:cs="微软雅黑"/>
          <w:b/>
          <w:color w:val="auto"/>
          <w:sz w:val="40"/>
          <w:szCs w:val="40"/>
          <w:lang w:eastAsia="zh-CN"/>
        </w:rPr>
      </w:pPr>
      <w:r>
        <w:rPr>
          <w:rFonts w:hint="eastAsia" w:ascii="微软雅黑" w:hAnsi="微软雅黑" w:eastAsia="微软雅黑" w:cs="微软雅黑"/>
          <w:b/>
          <w:color w:val="auto"/>
          <w:sz w:val="40"/>
          <w:szCs w:val="40"/>
        </w:rPr>
        <w:t>项目编号：</w:t>
      </w:r>
      <w:r>
        <w:rPr>
          <w:rFonts w:hint="eastAsia" w:ascii="微软雅黑" w:hAnsi="微软雅黑" w:eastAsia="微软雅黑" w:cs="微软雅黑"/>
          <w:b/>
          <w:color w:val="auto"/>
          <w:sz w:val="40"/>
          <w:szCs w:val="40"/>
          <w:lang w:val="en-US" w:eastAsia="zh-CN"/>
        </w:rPr>
        <w:t>KSMHTY</w:t>
      </w:r>
      <w:r>
        <w:rPr>
          <w:rFonts w:hint="eastAsia" w:ascii="微软雅黑" w:hAnsi="微软雅黑" w:eastAsia="微软雅黑" w:cs="微软雅黑"/>
          <w:b/>
          <w:color w:val="auto"/>
          <w:sz w:val="40"/>
          <w:szCs w:val="40"/>
          <w:lang w:eastAsia="zh-CN"/>
        </w:rPr>
        <w:t>（CS）202</w:t>
      </w:r>
      <w:r>
        <w:rPr>
          <w:rFonts w:hint="eastAsia" w:ascii="微软雅黑" w:hAnsi="微软雅黑" w:eastAsia="微软雅黑" w:cs="微软雅黑"/>
          <w:b/>
          <w:color w:val="auto"/>
          <w:sz w:val="40"/>
          <w:szCs w:val="40"/>
          <w:lang w:val="en-US" w:eastAsia="zh-CN"/>
        </w:rPr>
        <w:t>4</w:t>
      </w:r>
      <w:r>
        <w:rPr>
          <w:rFonts w:hint="eastAsia" w:ascii="微软雅黑" w:hAnsi="微软雅黑" w:eastAsia="微软雅黑" w:cs="微软雅黑"/>
          <w:b/>
          <w:color w:val="auto"/>
          <w:sz w:val="40"/>
          <w:szCs w:val="40"/>
          <w:lang w:eastAsia="zh-CN"/>
        </w:rPr>
        <w:t>-</w:t>
      </w:r>
      <w:r>
        <w:rPr>
          <w:rFonts w:hint="eastAsia" w:ascii="微软雅黑" w:hAnsi="微软雅黑" w:eastAsia="微软雅黑" w:cs="微软雅黑"/>
          <w:b/>
          <w:color w:val="auto"/>
          <w:sz w:val="40"/>
          <w:szCs w:val="40"/>
          <w:lang w:val="en-US" w:eastAsia="zh-CN"/>
        </w:rPr>
        <w:t>04</w:t>
      </w:r>
      <w:r>
        <w:rPr>
          <w:rFonts w:hint="eastAsia" w:ascii="微软雅黑" w:hAnsi="微软雅黑" w:eastAsia="微软雅黑" w:cs="微软雅黑"/>
          <w:b/>
          <w:color w:val="auto"/>
          <w:sz w:val="40"/>
          <w:szCs w:val="40"/>
          <w:lang w:eastAsia="zh-CN"/>
        </w:rPr>
        <w:t>号</w:t>
      </w:r>
    </w:p>
    <w:p w14:paraId="6B655490">
      <w:pPr>
        <w:snapToGrid w:val="0"/>
        <w:spacing w:line="240" w:lineRule="atLeast"/>
        <w:textAlignment w:val="baseline"/>
        <w:rPr>
          <w:rFonts w:ascii="微软雅黑" w:hAnsi="微软雅黑" w:eastAsia="微软雅黑" w:cs="微软雅黑"/>
          <w:b/>
          <w:color w:val="auto"/>
          <w:sz w:val="52"/>
        </w:rPr>
      </w:pPr>
    </w:p>
    <w:p w14:paraId="58ED0E96">
      <w:pPr>
        <w:snapToGrid w:val="0"/>
        <w:spacing w:line="240" w:lineRule="atLeast"/>
        <w:jc w:val="center"/>
        <w:textAlignment w:val="baseline"/>
        <w:rPr>
          <w:rFonts w:ascii="微软雅黑" w:hAnsi="微软雅黑" w:eastAsia="微软雅黑" w:cs="微软雅黑"/>
          <w:b/>
          <w:color w:val="auto"/>
          <w:sz w:val="48"/>
          <w:szCs w:val="48"/>
        </w:rPr>
      </w:pPr>
      <w:r>
        <w:rPr>
          <w:rFonts w:hint="eastAsia" w:ascii="微软雅黑" w:hAnsi="微软雅黑" w:eastAsia="微软雅黑" w:cs="微软雅黑"/>
          <w:b/>
          <w:color w:val="auto"/>
          <w:sz w:val="48"/>
          <w:szCs w:val="48"/>
        </w:rPr>
        <w:t>第二册</w:t>
      </w:r>
    </w:p>
    <w:p w14:paraId="355EBD9E">
      <w:pPr>
        <w:snapToGrid w:val="0"/>
        <w:spacing w:line="240" w:lineRule="atLeast"/>
        <w:ind w:left="1080" w:leftChars="257" w:hanging="540"/>
        <w:textAlignment w:val="baseline"/>
        <w:rPr>
          <w:rFonts w:ascii="微软雅黑" w:hAnsi="微软雅黑" w:eastAsia="微软雅黑" w:cs="微软雅黑"/>
          <w:b/>
          <w:color w:val="auto"/>
          <w:sz w:val="28"/>
        </w:rPr>
      </w:pPr>
    </w:p>
    <w:p w14:paraId="1FBDFE3E">
      <w:pPr>
        <w:snapToGrid w:val="0"/>
        <w:spacing w:line="240" w:lineRule="atLeast"/>
        <w:ind w:left="1080" w:leftChars="257" w:hanging="540"/>
        <w:textAlignment w:val="baseline"/>
        <w:rPr>
          <w:rFonts w:ascii="微软雅黑" w:hAnsi="微软雅黑" w:eastAsia="微软雅黑" w:cs="微软雅黑"/>
          <w:b/>
          <w:color w:val="auto"/>
          <w:sz w:val="28"/>
        </w:rPr>
      </w:pPr>
    </w:p>
    <w:p w14:paraId="788A93B1">
      <w:pPr>
        <w:snapToGrid w:val="0"/>
        <w:spacing w:line="240" w:lineRule="atLeast"/>
        <w:ind w:left="1080" w:leftChars="257" w:hanging="540"/>
        <w:textAlignment w:val="baseline"/>
        <w:rPr>
          <w:rFonts w:ascii="微软雅黑" w:hAnsi="微软雅黑" w:eastAsia="微软雅黑" w:cs="微软雅黑"/>
          <w:b/>
          <w:color w:val="auto"/>
          <w:sz w:val="28"/>
        </w:rPr>
      </w:pPr>
    </w:p>
    <w:p w14:paraId="76802B86">
      <w:pPr>
        <w:pStyle w:val="38"/>
        <w:snapToGrid w:val="0"/>
        <w:ind w:firstLine="560"/>
        <w:textAlignment w:val="baseline"/>
        <w:rPr>
          <w:rFonts w:ascii="微软雅黑" w:hAnsi="微软雅黑" w:eastAsia="微软雅黑" w:cs="微软雅黑"/>
          <w:b/>
          <w:color w:val="auto"/>
          <w:sz w:val="28"/>
        </w:rPr>
      </w:pPr>
    </w:p>
    <w:p w14:paraId="688ECDAD">
      <w:pPr>
        <w:pStyle w:val="38"/>
        <w:snapToGrid w:val="0"/>
        <w:ind w:firstLine="560"/>
        <w:textAlignment w:val="baseline"/>
        <w:rPr>
          <w:rFonts w:ascii="微软雅黑" w:hAnsi="微软雅黑" w:eastAsia="微软雅黑" w:cs="微软雅黑"/>
          <w:b/>
          <w:color w:val="auto"/>
          <w:sz w:val="28"/>
        </w:rPr>
      </w:pPr>
    </w:p>
    <w:p w14:paraId="3E0CFEB2">
      <w:pPr>
        <w:pStyle w:val="38"/>
        <w:snapToGrid w:val="0"/>
        <w:ind w:firstLine="560"/>
        <w:textAlignment w:val="baseline"/>
        <w:rPr>
          <w:rFonts w:ascii="微软雅黑" w:hAnsi="微软雅黑" w:eastAsia="微软雅黑" w:cs="微软雅黑"/>
          <w:b/>
          <w:color w:val="auto"/>
          <w:sz w:val="28"/>
        </w:rPr>
      </w:pPr>
    </w:p>
    <w:p w14:paraId="709DD801">
      <w:pPr>
        <w:snapToGrid w:val="0"/>
        <w:spacing w:line="240" w:lineRule="atLeast"/>
        <w:ind w:left="1080" w:leftChars="257" w:hanging="540"/>
        <w:textAlignment w:val="baseline"/>
        <w:rPr>
          <w:rFonts w:ascii="微软雅黑" w:hAnsi="微软雅黑" w:eastAsia="微软雅黑" w:cs="微软雅黑"/>
          <w:b/>
          <w:color w:val="auto"/>
          <w:sz w:val="28"/>
        </w:rPr>
      </w:pPr>
    </w:p>
    <w:p w14:paraId="7F5D5483">
      <w:pPr>
        <w:pStyle w:val="7"/>
        <w:snapToGrid w:val="0"/>
        <w:ind w:firstLine="0"/>
        <w:textAlignment w:val="baseline"/>
        <w:rPr>
          <w:rFonts w:ascii="微软雅黑" w:hAnsi="微软雅黑" w:eastAsia="微软雅黑" w:cs="微软雅黑"/>
          <w:b/>
          <w:color w:val="auto"/>
          <w:sz w:val="52"/>
        </w:rPr>
      </w:pPr>
    </w:p>
    <w:bookmarkEnd w:id="613"/>
    <w:bookmarkEnd w:id="614"/>
    <w:bookmarkEnd w:id="615"/>
    <w:bookmarkEnd w:id="616"/>
    <w:bookmarkEnd w:id="617"/>
    <w:bookmarkEnd w:id="618"/>
    <w:bookmarkEnd w:id="619"/>
    <w:p w14:paraId="3D63C8E7">
      <w:pPr>
        <w:pStyle w:val="2"/>
        <w:tabs>
          <w:tab w:val="left" w:pos="0"/>
        </w:tabs>
        <w:snapToGrid w:val="0"/>
        <w:spacing w:before="0" w:after="0" w:line="240" w:lineRule="auto"/>
        <w:textAlignment w:val="baseline"/>
        <w:rPr>
          <w:rFonts w:ascii="微软雅黑" w:hAnsi="微软雅黑" w:eastAsia="微软雅黑" w:cs="微软雅黑"/>
          <w:color w:val="auto"/>
        </w:rPr>
      </w:pPr>
      <w:bookmarkStart w:id="622" w:name="_Toc28995"/>
      <w:bookmarkStart w:id="623" w:name="_Toc515647830"/>
      <w:bookmarkStart w:id="624" w:name="_Toc216582823"/>
      <w:bookmarkStart w:id="625" w:name="_Toc512937850"/>
      <w:bookmarkStart w:id="626" w:name="_Toc10488"/>
      <w:bookmarkStart w:id="627" w:name="_Toc31583"/>
      <w:bookmarkStart w:id="628" w:name="_Toc507399903"/>
      <w:r>
        <w:rPr>
          <w:rFonts w:hint="eastAsia" w:ascii="微软雅黑" w:hAnsi="微软雅黑" w:eastAsia="微软雅黑" w:cs="微软雅黑"/>
          <w:color w:val="auto"/>
        </w:rPr>
        <w:t>第3章 磋商邀请</w:t>
      </w:r>
      <w:bookmarkEnd w:id="622"/>
    </w:p>
    <w:p w14:paraId="452E31CF">
      <w:pPr>
        <w:pStyle w:val="27"/>
        <w:jc w:val="center"/>
        <w:rPr>
          <w:rFonts w:hint="eastAsia" w:ascii="微软雅黑" w:hAnsi="微软雅黑" w:eastAsia="微软雅黑" w:cs="微软雅黑"/>
          <w:b/>
          <w:color w:val="auto"/>
          <w:sz w:val="30"/>
          <w:szCs w:val="30"/>
          <w:lang w:eastAsia="zh-CN"/>
        </w:rPr>
      </w:pPr>
      <w:bookmarkStart w:id="629" w:name="_Toc28359011"/>
      <w:bookmarkStart w:id="630" w:name="_Toc35393797"/>
      <w:r>
        <w:rPr>
          <w:rFonts w:hint="eastAsia" w:ascii="微软雅黑" w:hAnsi="微软雅黑" w:eastAsia="微软雅黑" w:cs="微软雅黑"/>
          <w:b/>
          <w:color w:val="auto"/>
          <w:sz w:val="30"/>
          <w:szCs w:val="30"/>
          <w:lang w:eastAsia="zh-CN"/>
        </w:rPr>
        <w:t>岳普湖县营商环境优化提升项目(开展招商活动)</w:t>
      </w:r>
    </w:p>
    <w:p w14:paraId="1FA52675">
      <w:pPr>
        <w:pStyle w:val="27"/>
        <w:jc w:val="center"/>
        <w:rPr>
          <w:rFonts w:ascii="微软雅黑" w:hAnsi="微软雅黑" w:eastAsia="微软雅黑" w:cs="微软雅黑"/>
          <w:color w:val="auto"/>
          <w:sz w:val="30"/>
          <w:szCs w:val="30"/>
        </w:rPr>
      </w:pPr>
      <w:r>
        <w:rPr>
          <w:rFonts w:hint="eastAsia" w:ascii="微软雅黑" w:hAnsi="微软雅黑" w:eastAsia="微软雅黑" w:cs="微软雅黑"/>
          <w:b/>
          <w:bCs/>
          <w:color w:val="auto"/>
          <w:kern w:val="44"/>
          <w:sz w:val="30"/>
          <w:szCs w:val="30"/>
        </w:rPr>
        <w:t>竞争性磋商公告</w:t>
      </w:r>
      <w:bookmarkEnd w:id="629"/>
      <w:bookmarkEnd w:id="630"/>
    </w:p>
    <w:p w14:paraId="6B855835">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80" w:lineRule="exact"/>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项目概况</w:t>
      </w:r>
    </w:p>
    <w:p w14:paraId="3872967B">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80" w:lineRule="exact"/>
        <w:ind w:firstLine="480" w:firstLineChars="200"/>
        <w:textAlignment w:val="auto"/>
        <w:rPr>
          <w:rFonts w:ascii="微软雅黑" w:hAnsi="微软雅黑" w:eastAsia="微软雅黑" w:cs="微软雅黑"/>
          <w:color w:val="auto"/>
          <w:sz w:val="24"/>
        </w:rPr>
      </w:pPr>
      <w:r>
        <w:rPr>
          <w:rFonts w:hint="eastAsia" w:ascii="微软雅黑" w:hAnsi="微软雅黑" w:eastAsia="微软雅黑" w:cs="微软雅黑"/>
          <w:color w:val="auto"/>
          <w:sz w:val="24"/>
          <w:lang w:eastAsia="zh-CN"/>
        </w:rPr>
        <w:t>岳普湖县营商环境优化提升项目(开展招商活动)</w:t>
      </w:r>
      <w:r>
        <w:rPr>
          <w:rFonts w:hint="eastAsia" w:ascii="微软雅黑" w:hAnsi="微软雅黑" w:eastAsia="微软雅黑" w:cs="微软雅黑"/>
          <w:color w:val="auto"/>
          <w:sz w:val="24"/>
        </w:rPr>
        <w:t>的潜在供应商应在政采云平台（https://www.zcygov.cn/） 获取采购文件，并于</w:t>
      </w:r>
      <w:r>
        <w:rPr>
          <w:rFonts w:hint="eastAsia" w:ascii="微软雅黑" w:hAnsi="微软雅黑" w:eastAsia="微软雅黑" w:cs="微软雅黑"/>
          <w:color w:val="auto"/>
          <w:sz w:val="24"/>
          <w:lang w:val="en-US" w:eastAsia="zh-CN"/>
        </w:rPr>
        <w:t>2024</w:t>
      </w:r>
      <w:r>
        <w:rPr>
          <w:rFonts w:hint="eastAsia" w:ascii="微软雅黑" w:hAnsi="微软雅黑" w:eastAsia="微软雅黑" w:cs="微软雅黑"/>
          <w:color w:val="auto"/>
          <w:sz w:val="24"/>
        </w:rPr>
        <w:t>年</w:t>
      </w:r>
      <w:r>
        <w:rPr>
          <w:rFonts w:hint="eastAsia" w:ascii="微软雅黑" w:hAnsi="微软雅黑" w:eastAsia="微软雅黑" w:cs="微软雅黑"/>
          <w:color w:val="auto"/>
          <w:sz w:val="24"/>
          <w:lang w:val="en-US" w:eastAsia="zh-CN"/>
        </w:rPr>
        <w:t>09</w:t>
      </w:r>
      <w:r>
        <w:rPr>
          <w:rFonts w:hint="eastAsia" w:ascii="微软雅黑" w:hAnsi="微软雅黑" w:eastAsia="微软雅黑" w:cs="微软雅黑"/>
          <w:color w:val="auto"/>
          <w:sz w:val="24"/>
        </w:rPr>
        <w:t>月</w:t>
      </w:r>
      <w:r>
        <w:rPr>
          <w:rFonts w:hint="eastAsia" w:ascii="微软雅黑" w:hAnsi="微软雅黑" w:eastAsia="微软雅黑" w:cs="微软雅黑"/>
          <w:color w:val="auto"/>
          <w:sz w:val="24"/>
          <w:lang w:val="en-US" w:eastAsia="zh-CN"/>
        </w:rPr>
        <w:t xml:space="preserve">10 </w:t>
      </w:r>
      <w:r>
        <w:rPr>
          <w:rFonts w:hint="eastAsia" w:ascii="微软雅黑" w:hAnsi="微软雅黑" w:eastAsia="微软雅黑" w:cs="微软雅黑"/>
          <w:color w:val="auto"/>
          <w:sz w:val="24"/>
        </w:rPr>
        <w:t>日</w:t>
      </w:r>
      <w:r>
        <w:rPr>
          <w:rFonts w:hint="eastAsia" w:ascii="微软雅黑" w:hAnsi="微软雅黑" w:eastAsia="微软雅黑" w:cs="微软雅黑"/>
          <w:color w:val="auto"/>
          <w:sz w:val="24"/>
          <w:lang w:val="en-US" w:eastAsia="zh-CN"/>
        </w:rPr>
        <w:t>11</w:t>
      </w:r>
      <w:r>
        <w:rPr>
          <w:rFonts w:hint="eastAsia" w:ascii="微软雅黑" w:hAnsi="微软雅黑" w:eastAsia="微软雅黑" w:cs="微软雅黑"/>
          <w:color w:val="auto"/>
          <w:sz w:val="24"/>
        </w:rPr>
        <w:t>点</w:t>
      </w:r>
      <w:r>
        <w:rPr>
          <w:rFonts w:hint="eastAsia" w:ascii="微软雅黑" w:hAnsi="微软雅黑" w:eastAsia="微软雅黑" w:cs="微软雅黑"/>
          <w:color w:val="auto"/>
          <w:sz w:val="24"/>
          <w:lang w:val="en-US" w:eastAsia="zh-CN"/>
        </w:rPr>
        <w:t>00</w:t>
      </w:r>
      <w:r>
        <w:rPr>
          <w:rFonts w:hint="eastAsia" w:ascii="微软雅黑" w:hAnsi="微软雅黑" w:eastAsia="微软雅黑" w:cs="微软雅黑"/>
          <w:color w:val="auto"/>
          <w:sz w:val="24"/>
        </w:rPr>
        <w:t>分（北京时间）</w:t>
      </w:r>
      <w:r>
        <w:rPr>
          <w:rFonts w:hint="eastAsia" w:ascii="微软雅黑" w:hAnsi="微软雅黑" w:eastAsia="微软雅黑" w:cs="微软雅黑"/>
          <w:bCs/>
          <w:color w:val="auto"/>
          <w:sz w:val="24"/>
        </w:rPr>
        <w:t>前提交响应文件</w:t>
      </w:r>
      <w:r>
        <w:rPr>
          <w:rFonts w:hint="eastAsia" w:ascii="微软雅黑" w:hAnsi="微软雅黑" w:eastAsia="微软雅黑" w:cs="微软雅黑"/>
          <w:color w:val="auto"/>
          <w:sz w:val="24"/>
        </w:rPr>
        <w:t>。</w:t>
      </w:r>
    </w:p>
    <w:p w14:paraId="0216AEFC">
      <w:pPr>
        <w:keepNext/>
        <w:keepLines/>
        <w:pageBreakBefore w:val="0"/>
        <w:kinsoku/>
        <w:wordWrap/>
        <w:overflowPunct/>
        <w:topLinePunct w:val="0"/>
        <w:autoSpaceDE/>
        <w:autoSpaceDN/>
        <w:bidi w:val="0"/>
        <w:adjustRightInd/>
        <w:spacing w:line="480" w:lineRule="exact"/>
        <w:textAlignment w:val="auto"/>
        <w:rPr>
          <w:rFonts w:ascii="微软雅黑" w:hAnsi="微软雅黑" w:eastAsia="微软雅黑" w:cs="微软雅黑"/>
          <w:b/>
          <w:color w:val="auto"/>
          <w:sz w:val="24"/>
        </w:rPr>
      </w:pPr>
      <w:bookmarkStart w:id="631" w:name="_Toc28359089"/>
      <w:bookmarkStart w:id="632" w:name="_Toc28359012"/>
      <w:bookmarkStart w:id="633" w:name="_Toc35393798"/>
      <w:bookmarkStart w:id="634" w:name="_Toc35393629"/>
      <w:r>
        <w:rPr>
          <w:rFonts w:hint="eastAsia" w:ascii="微软雅黑" w:hAnsi="微软雅黑" w:eastAsia="微软雅黑" w:cs="微软雅黑"/>
          <w:b/>
          <w:color w:val="auto"/>
          <w:sz w:val="24"/>
        </w:rPr>
        <w:t>一、项目基本情况</w:t>
      </w:r>
      <w:bookmarkEnd w:id="631"/>
      <w:bookmarkEnd w:id="632"/>
      <w:bookmarkEnd w:id="633"/>
      <w:bookmarkEnd w:id="634"/>
    </w:p>
    <w:p w14:paraId="4C9D4C86">
      <w:pPr>
        <w:pageBreakBefore w:val="0"/>
        <w:kinsoku/>
        <w:wordWrap/>
        <w:overflowPunct/>
        <w:topLinePunct w:val="0"/>
        <w:autoSpaceDE/>
        <w:autoSpaceDN/>
        <w:bidi w:val="0"/>
        <w:adjustRightInd/>
        <w:spacing w:line="480" w:lineRule="exact"/>
        <w:ind w:firstLine="480" w:firstLineChars="200"/>
        <w:textAlignment w:val="auto"/>
        <w:rPr>
          <w:rFonts w:ascii="微软雅黑" w:hAnsi="微软雅黑" w:eastAsia="微软雅黑" w:cs="微软雅黑"/>
          <w:i w:val="0"/>
          <w:iCs w:val="0"/>
          <w:color w:val="auto"/>
          <w:sz w:val="24"/>
          <w:szCs w:val="24"/>
        </w:rPr>
      </w:pPr>
      <w:r>
        <w:rPr>
          <w:rFonts w:hint="eastAsia" w:ascii="微软雅黑" w:hAnsi="微软雅黑" w:eastAsia="微软雅黑" w:cs="微软雅黑"/>
          <w:i w:val="0"/>
          <w:iCs w:val="0"/>
          <w:color w:val="auto"/>
          <w:sz w:val="24"/>
          <w:szCs w:val="24"/>
          <w:lang w:val="en-US" w:eastAsia="zh-CN"/>
        </w:rPr>
        <w:t>1、</w:t>
      </w:r>
      <w:r>
        <w:rPr>
          <w:rFonts w:hint="eastAsia" w:ascii="微软雅黑" w:hAnsi="微软雅黑" w:eastAsia="微软雅黑" w:cs="微软雅黑"/>
          <w:i w:val="0"/>
          <w:iCs w:val="0"/>
          <w:color w:val="auto"/>
          <w:sz w:val="24"/>
          <w:szCs w:val="24"/>
        </w:rPr>
        <w:t>项目编号：</w:t>
      </w:r>
      <w:r>
        <w:rPr>
          <w:rFonts w:hint="eastAsia" w:ascii="微软雅黑" w:hAnsi="微软雅黑" w:eastAsia="微软雅黑" w:cs="微软雅黑"/>
          <w:i w:val="0"/>
          <w:iCs w:val="0"/>
          <w:color w:val="auto"/>
          <w:sz w:val="24"/>
          <w:szCs w:val="24"/>
          <w:lang w:val="en-US" w:eastAsia="zh-CN"/>
        </w:rPr>
        <w:t>KSMHTY</w:t>
      </w:r>
      <w:r>
        <w:rPr>
          <w:rFonts w:hint="eastAsia" w:ascii="微软雅黑" w:hAnsi="微软雅黑" w:eastAsia="微软雅黑" w:cs="微软雅黑"/>
          <w:i w:val="0"/>
          <w:iCs w:val="0"/>
          <w:color w:val="auto"/>
          <w:sz w:val="24"/>
          <w:szCs w:val="24"/>
          <w:lang w:eastAsia="zh-CN"/>
        </w:rPr>
        <w:t>（CS）202</w:t>
      </w:r>
      <w:r>
        <w:rPr>
          <w:rFonts w:hint="eastAsia" w:ascii="微软雅黑" w:hAnsi="微软雅黑" w:eastAsia="微软雅黑" w:cs="微软雅黑"/>
          <w:i w:val="0"/>
          <w:iCs w:val="0"/>
          <w:color w:val="auto"/>
          <w:sz w:val="24"/>
          <w:szCs w:val="24"/>
          <w:lang w:val="en-US" w:eastAsia="zh-CN"/>
        </w:rPr>
        <w:t>4</w:t>
      </w:r>
      <w:r>
        <w:rPr>
          <w:rFonts w:hint="eastAsia" w:ascii="微软雅黑" w:hAnsi="微软雅黑" w:eastAsia="微软雅黑" w:cs="微软雅黑"/>
          <w:i w:val="0"/>
          <w:iCs w:val="0"/>
          <w:color w:val="auto"/>
          <w:sz w:val="24"/>
          <w:szCs w:val="24"/>
          <w:lang w:eastAsia="zh-CN"/>
        </w:rPr>
        <w:t>-</w:t>
      </w:r>
      <w:r>
        <w:rPr>
          <w:rFonts w:hint="eastAsia" w:ascii="微软雅黑" w:hAnsi="微软雅黑" w:eastAsia="微软雅黑" w:cs="微软雅黑"/>
          <w:i w:val="0"/>
          <w:iCs w:val="0"/>
          <w:color w:val="auto"/>
          <w:sz w:val="24"/>
          <w:szCs w:val="24"/>
          <w:lang w:val="en-US" w:eastAsia="zh-CN"/>
        </w:rPr>
        <w:t>04</w:t>
      </w:r>
      <w:r>
        <w:rPr>
          <w:rFonts w:hint="eastAsia" w:ascii="微软雅黑" w:hAnsi="微软雅黑" w:eastAsia="微软雅黑" w:cs="微软雅黑"/>
          <w:i w:val="0"/>
          <w:iCs w:val="0"/>
          <w:color w:val="auto"/>
          <w:sz w:val="24"/>
          <w:szCs w:val="24"/>
          <w:lang w:eastAsia="zh-CN"/>
        </w:rPr>
        <w:t>号</w:t>
      </w:r>
    </w:p>
    <w:p w14:paraId="644AABA3">
      <w:pPr>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i w:val="0"/>
          <w:iCs w:val="0"/>
          <w:color w:val="auto"/>
          <w:sz w:val="24"/>
          <w:szCs w:val="24"/>
          <w:lang w:eastAsia="zh-CN"/>
        </w:rPr>
      </w:pPr>
      <w:r>
        <w:rPr>
          <w:rFonts w:hint="eastAsia" w:ascii="微软雅黑" w:hAnsi="微软雅黑" w:eastAsia="微软雅黑" w:cs="微软雅黑"/>
          <w:i w:val="0"/>
          <w:iCs w:val="0"/>
          <w:color w:val="auto"/>
          <w:sz w:val="24"/>
          <w:szCs w:val="24"/>
          <w:lang w:val="en-US" w:eastAsia="zh-CN"/>
        </w:rPr>
        <w:t>2、</w:t>
      </w:r>
      <w:r>
        <w:rPr>
          <w:rFonts w:hint="eastAsia" w:ascii="微软雅黑" w:hAnsi="微软雅黑" w:eastAsia="微软雅黑" w:cs="微软雅黑"/>
          <w:i w:val="0"/>
          <w:iCs w:val="0"/>
          <w:color w:val="auto"/>
          <w:sz w:val="24"/>
          <w:szCs w:val="24"/>
        </w:rPr>
        <w:t>项目名称：</w:t>
      </w:r>
      <w:r>
        <w:rPr>
          <w:rFonts w:hint="eastAsia" w:ascii="微软雅黑" w:hAnsi="微软雅黑" w:eastAsia="微软雅黑" w:cs="微软雅黑"/>
          <w:i w:val="0"/>
          <w:iCs w:val="0"/>
          <w:color w:val="auto"/>
          <w:sz w:val="24"/>
          <w:szCs w:val="24"/>
          <w:lang w:eastAsia="zh-CN"/>
        </w:rPr>
        <w:t>岳普湖县营商环境优化提升项目(开展招商活动)</w:t>
      </w:r>
    </w:p>
    <w:p w14:paraId="419B789D">
      <w:pPr>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i w:val="0"/>
          <w:iCs w:val="0"/>
          <w:color w:val="auto"/>
          <w:sz w:val="24"/>
          <w:szCs w:val="24"/>
          <w:highlight w:val="none"/>
          <w:lang w:val="en-US" w:eastAsia="zh-CN"/>
        </w:rPr>
      </w:pPr>
      <w:r>
        <w:rPr>
          <w:rFonts w:hint="eastAsia" w:ascii="微软雅黑" w:hAnsi="微软雅黑" w:eastAsia="微软雅黑" w:cs="微软雅黑"/>
          <w:i w:val="0"/>
          <w:iCs w:val="0"/>
          <w:color w:val="auto"/>
          <w:sz w:val="24"/>
          <w:szCs w:val="24"/>
          <w:highlight w:val="none"/>
          <w:lang w:val="en-US" w:eastAsia="zh-CN"/>
        </w:rPr>
        <w:t>3、采购方式：竞争性磋商</w:t>
      </w:r>
    </w:p>
    <w:p w14:paraId="18D55538">
      <w:pPr>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i w:val="0"/>
          <w:iCs w:val="0"/>
          <w:color w:val="auto"/>
          <w:sz w:val="24"/>
          <w:szCs w:val="24"/>
          <w:highlight w:val="none"/>
          <w:lang w:val="en-US" w:eastAsia="zh-CN"/>
        </w:rPr>
      </w:pPr>
      <w:r>
        <w:rPr>
          <w:rFonts w:hint="eastAsia" w:ascii="微软雅黑" w:hAnsi="微软雅黑" w:eastAsia="微软雅黑" w:cs="微软雅黑"/>
          <w:i w:val="0"/>
          <w:iCs w:val="0"/>
          <w:color w:val="auto"/>
          <w:sz w:val="24"/>
          <w:szCs w:val="24"/>
          <w:highlight w:val="none"/>
          <w:lang w:val="en-US" w:eastAsia="zh-CN"/>
        </w:rPr>
        <w:t>4、预算金额：150万元</w:t>
      </w:r>
    </w:p>
    <w:p w14:paraId="5EEB22B1">
      <w:pPr>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i w:val="0"/>
          <w:iCs w:val="0"/>
          <w:color w:val="auto"/>
          <w:sz w:val="24"/>
          <w:szCs w:val="24"/>
          <w:highlight w:val="none"/>
          <w:lang w:val="en-US" w:eastAsia="zh-CN"/>
        </w:rPr>
      </w:pPr>
      <w:r>
        <w:rPr>
          <w:rFonts w:hint="eastAsia" w:ascii="微软雅黑" w:hAnsi="微软雅黑" w:eastAsia="微软雅黑" w:cs="微软雅黑"/>
          <w:i w:val="0"/>
          <w:iCs w:val="0"/>
          <w:color w:val="auto"/>
          <w:sz w:val="24"/>
          <w:szCs w:val="24"/>
          <w:highlight w:val="none"/>
          <w:lang w:val="en-US" w:eastAsia="zh-CN"/>
        </w:rPr>
        <w:t>5、采购需求：外出招商不低于10次，重点对北京、上海、深圳、浙江、山东、湖南、湖北等重点区域进行招商。（具体参数详见磋商文件）</w:t>
      </w:r>
    </w:p>
    <w:p w14:paraId="1465F42A">
      <w:pPr>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i w:val="0"/>
          <w:iCs w:val="0"/>
          <w:color w:val="auto"/>
          <w:sz w:val="24"/>
          <w:szCs w:val="24"/>
          <w:highlight w:val="none"/>
          <w:lang w:val="en-US" w:eastAsia="zh-CN"/>
        </w:rPr>
      </w:pPr>
      <w:r>
        <w:rPr>
          <w:rFonts w:hint="eastAsia" w:ascii="微软雅黑" w:hAnsi="微软雅黑" w:eastAsia="微软雅黑" w:cs="微软雅黑"/>
          <w:i w:val="0"/>
          <w:iCs w:val="0"/>
          <w:color w:val="auto"/>
          <w:sz w:val="24"/>
          <w:szCs w:val="24"/>
          <w:highlight w:val="none"/>
          <w:lang w:val="en-US" w:eastAsia="zh-CN"/>
        </w:rPr>
        <w:t>6、资金来源：2024年山东泰安援疆资金</w:t>
      </w:r>
    </w:p>
    <w:p w14:paraId="280720C4">
      <w:pPr>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i w:val="0"/>
          <w:iCs w:val="0"/>
          <w:color w:val="auto"/>
          <w:sz w:val="24"/>
          <w:szCs w:val="24"/>
          <w:highlight w:val="none"/>
          <w:lang w:val="en-US" w:eastAsia="zh-CN"/>
        </w:rPr>
      </w:pPr>
      <w:r>
        <w:rPr>
          <w:rFonts w:hint="eastAsia" w:ascii="微软雅黑" w:hAnsi="微软雅黑" w:eastAsia="微软雅黑" w:cs="微软雅黑"/>
          <w:i w:val="0"/>
          <w:iCs w:val="0"/>
          <w:color w:val="auto"/>
          <w:sz w:val="24"/>
          <w:szCs w:val="24"/>
          <w:highlight w:val="none"/>
          <w:lang w:val="en-US" w:eastAsia="zh-CN"/>
        </w:rPr>
        <w:t>7、本项目不接受联合体。</w:t>
      </w:r>
      <w:bookmarkStart w:id="635" w:name="_Toc28359013"/>
      <w:bookmarkStart w:id="636" w:name="_Toc35393799"/>
      <w:bookmarkStart w:id="637" w:name="_Toc28359090"/>
      <w:bookmarkStart w:id="638" w:name="_Toc35393630"/>
    </w:p>
    <w:p w14:paraId="00BD9DC8">
      <w:pPr>
        <w:pageBreakBefore w:val="0"/>
        <w:kinsoku/>
        <w:wordWrap/>
        <w:overflowPunct/>
        <w:topLinePunct w:val="0"/>
        <w:autoSpaceDE/>
        <w:autoSpaceDN/>
        <w:bidi w:val="0"/>
        <w:adjustRightInd/>
        <w:spacing w:line="480" w:lineRule="exact"/>
        <w:textAlignment w:val="auto"/>
        <w:rPr>
          <w:rFonts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二、供应商资格要求：</w:t>
      </w:r>
      <w:bookmarkEnd w:id="635"/>
      <w:bookmarkEnd w:id="636"/>
      <w:bookmarkEnd w:id="637"/>
      <w:bookmarkEnd w:id="638"/>
      <w:bookmarkStart w:id="639" w:name="_Toc28359092"/>
      <w:bookmarkStart w:id="640" w:name="_Toc35393632"/>
      <w:bookmarkStart w:id="641" w:name="_Toc28359015"/>
      <w:bookmarkStart w:id="642" w:name="_Toc35393801"/>
    </w:p>
    <w:p w14:paraId="330B1191">
      <w:pPr>
        <w:pStyle w:val="32"/>
        <w:pageBreakBefore w:val="0"/>
        <w:widowControl/>
        <w:kinsoku/>
        <w:wordWrap/>
        <w:overflowPunct/>
        <w:topLinePunct w:val="0"/>
        <w:autoSpaceDE/>
        <w:autoSpaceDN/>
        <w:bidi w:val="0"/>
        <w:adjustRightInd/>
        <w:spacing w:before="75" w:beforeAutospacing="0" w:after="75" w:afterAutospacing="0" w:line="480" w:lineRule="exact"/>
        <w:ind w:left="458" w:leftChars="218"/>
        <w:textAlignment w:val="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1、符合《中华人民共和国政府采购法》第二十二条的规定；</w:t>
      </w:r>
    </w:p>
    <w:p w14:paraId="1BBDD72A">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①具有独立承担民事责任的能力；（投标时，提供在中华人民共和国境内注册的法人或其他组织的营业执照或事业单位法人证书或社会团体法人登记证书）</w:t>
      </w:r>
    </w:p>
    <w:p w14:paraId="01792A5A">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②提供法定代表人资格证明及授权书、被授权人身份证；(法定代表人投标需提供法定代表人身份证)；</w:t>
      </w:r>
    </w:p>
    <w:p w14:paraId="3F40DBAD">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eastAsia="zh-CN"/>
        </w:rPr>
      </w:pPr>
      <w:r>
        <w:rPr>
          <w:rFonts w:hint="eastAsia" w:ascii="微软雅黑" w:hAnsi="微软雅黑" w:eastAsia="微软雅黑" w:cs="微软雅黑"/>
          <w:i w:val="0"/>
          <w:iCs w:val="0"/>
          <w:caps w:val="0"/>
          <w:color w:val="auto"/>
          <w:spacing w:val="0"/>
          <w:sz w:val="24"/>
          <w:szCs w:val="24"/>
          <w:highlight w:val="none"/>
          <w:lang w:val="en-US" w:eastAsia="zh-CN"/>
        </w:rPr>
        <w:t>③</w:t>
      </w:r>
      <w:r>
        <w:rPr>
          <w:rFonts w:hint="eastAsia" w:ascii="微软雅黑" w:hAnsi="微软雅黑" w:eastAsia="微软雅黑" w:cs="微软雅黑"/>
          <w:i w:val="0"/>
          <w:iCs w:val="0"/>
          <w:caps w:val="0"/>
          <w:color w:val="auto"/>
          <w:spacing w:val="0"/>
          <w:sz w:val="24"/>
          <w:szCs w:val="24"/>
          <w:highlight w:val="none"/>
          <w:lang w:eastAsia="zh-CN"/>
        </w:rPr>
        <w:t>本单位依法缴纳的近</w:t>
      </w:r>
      <w:r>
        <w:rPr>
          <w:rFonts w:hint="eastAsia" w:ascii="微软雅黑" w:hAnsi="微软雅黑" w:eastAsia="微软雅黑" w:cs="微软雅黑"/>
          <w:i w:val="0"/>
          <w:iCs w:val="0"/>
          <w:caps w:val="0"/>
          <w:color w:val="auto"/>
          <w:spacing w:val="0"/>
          <w:sz w:val="24"/>
          <w:szCs w:val="24"/>
          <w:highlight w:val="none"/>
          <w:lang w:val="en-US" w:eastAsia="zh-CN"/>
        </w:rPr>
        <w:t>3</w:t>
      </w:r>
      <w:r>
        <w:rPr>
          <w:rFonts w:hint="eastAsia" w:ascii="微软雅黑" w:hAnsi="微软雅黑" w:eastAsia="微软雅黑" w:cs="微软雅黑"/>
          <w:i w:val="0"/>
          <w:iCs w:val="0"/>
          <w:caps w:val="0"/>
          <w:color w:val="auto"/>
          <w:spacing w:val="0"/>
          <w:sz w:val="24"/>
          <w:szCs w:val="24"/>
          <w:highlight w:val="none"/>
          <w:lang w:eastAsia="zh-CN"/>
        </w:rPr>
        <w:t>个月内任意一个月的社会保险的凭据；</w:t>
      </w:r>
    </w:p>
    <w:p w14:paraId="242E531F">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④</w:t>
      </w:r>
      <w:r>
        <w:rPr>
          <w:rFonts w:hint="eastAsia" w:ascii="微软雅黑" w:hAnsi="微软雅黑" w:eastAsia="微软雅黑" w:cs="微软雅黑"/>
          <w:i w:val="0"/>
          <w:iCs w:val="0"/>
          <w:caps w:val="0"/>
          <w:color w:val="auto"/>
          <w:spacing w:val="0"/>
          <w:sz w:val="24"/>
          <w:szCs w:val="24"/>
          <w:highlight w:val="none"/>
          <w:lang w:eastAsia="zh-CN"/>
        </w:rPr>
        <w:t>税务部门出具的近</w:t>
      </w:r>
      <w:r>
        <w:rPr>
          <w:rFonts w:hint="eastAsia" w:ascii="微软雅黑" w:hAnsi="微软雅黑" w:eastAsia="微软雅黑" w:cs="微软雅黑"/>
          <w:i w:val="0"/>
          <w:iCs w:val="0"/>
          <w:caps w:val="0"/>
          <w:color w:val="auto"/>
          <w:spacing w:val="0"/>
          <w:sz w:val="24"/>
          <w:szCs w:val="24"/>
          <w:highlight w:val="none"/>
          <w:lang w:val="en-US" w:eastAsia="zh-CN"/>
        </w:rPr>
        <w:t>3</w:t>
      </w:r>
      <w:r>
        <w:rPr>
          <w:rFonts w:hint="eastAsia" w:ascii="微软雅黑" w:hAnsi="微软雅黑" w:eastAsia="微软雅黑" w:cs="微软雅黑"/>
          <w:i w:val="0"/>
          <w:iCs w:val="0"/>
          <w:caps w:val="0"/>
          <w:color w:val="auto"/>
          <w:spacing w:val="0"/>
          <w:sz w:val="24"/>
          <w:szCs w:val="24"/>
          <w:highlight w:val="none"/>
          <w:lang w:eastAsia="zh-CN"/>
        </w:rPr>
        <w:t>个月内任意一个月的完税证明（</w:t>
      </w:r>
      <w:r>
        <w:rPr>
          <w:rFonts w:hint="eastAsia" w:ascii="微软雅黑" w:hAnsi="微软雅黑" w:eastAsia="微软雅黑" w:cs="微软雅黑"/>
          <w:i w:val="0"/>
          <w:iCs w:val="0"/>
          <w:caps w:val="0"/>
          <w:color w:val="auto"/>
          <w:spacing w:val="0"/>
          <w:sz w:val="24"/>
          <w:szCs w:val="24"/>
          <w:highlight w:val="none"/>
        </w:rPr>
        <w:t>依法免缴的应提供依法免缴的相关证明文件</w:t>
      </w:r>
      <w:r>
        <w:rPr>
          <w:rFonts w:hint="eastAsia" w:ascii="微软雅黑" w:hAnsi="微软雅黑" w:eastAsia="微软雅黑" w:cs="微软雅黑"/>
          <w:i w:val="0"/>
          <w:iCs w:val="0"/>
          <w:caps w:val="0"/>
          <w:color w:val="auto"/>
          <w:spacing w:val="0"/>
          <w:sz w:val="24"/>
          <w:szCs w:val="24"/>
          <w:highlight w:val="none"/>
          <w:lang w:val="en-US" w:eastAsia="zh-CN"/>
        </w:rPr>
        <w:t>或</w:t>
      </w:r>
      <w:r>
        <w:rPr>
          <w:rFonts w:hint="eastAsia" w:ascii="微软雅黑" w:hAnsi="微软雅黑" w:eastAsia="微软雅黑" w:cs="微软雅黑"/>
          <w:i w:val="0"/>
          <w:iCs w:val="0"/>
          <w:caps w:val="0"/>
          <w:color w:val="auto"/>
          <w:spacing w:val="0"/>
          <w:sz w:val="24"/>
          <w:szCs w:val="24"/>
          <w:highlight w:val="none"/>
        </w:rPr>
        <w:t>零申报报表</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rPr>
        <w:t>；</w:t>
      </w:r>
    </w:p>
    <w:p w14:paraId="4704B260">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⑤提供近两年任意一年完整的财务审计报告或近一个月的银行资信证明；</w:t>
      </w:r>
    </w:p>
    <w:p w14:paraId="695CB0EF">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⑥</w:t>
      </w:r>
      <w:r>
        <w:rPr>
          <w:rFonts w:hint="eastAsia" w:ascii="微软雅黑" w:hAnsi="微软雅黑" w:eastAsia="微软雅黑" w:cs="微软雅黑"/>
          <w:i w:val="0"/>
          <w:iCs w:val="0"/>
          <w:caps w:val="0"/>
          <w:color w:val="auto"/>
          <w:spacing w:val="0"/>
          <w:sz w:val="24"/>
          <w:szCs w:val="24"/>
          <w:highlight w:val="none"/>
        </w:rPr>
        <w:t>参与政府采购活动前3年内未被列入失信、重大税收违法案件、财政部门禁止参加政府采购活动的承诺书；</w:t>
      </w:r>
    </w:p>
    <w:p w14:paraId="2BB9D2CF">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eastAsia="zh-CN"/>
        </w:rPr>
      </w:pPr>
      <w:r>
        <w:rPr>
          <w:rFonts w:hint="eastAsia" w:ascii="微软雅黑" w:hAnsi="微软雅黑" w:eastAsia="微软雅黑" w:cs="微软雅黑"/>
          <w:i w:val="0"/>
          <w:iCs w:val="0"/>
          <w:caps w:val="0"/>
          <w:color w:val="auto"/>
          <w:spacing w:val="0"/>
          <w:sz w:val="24"/>
          <w:szCs w:val="24"/>
          <w:highlight w:val="none"/>
          <w:lang w:val="en-US" w:eastAsia="zh-CN"/>
        </w:rPr>
        <w:t>⑦</w:t>
      </w:r>
      <w:r>
        <w:rPr>
          <w:rFonts w:hint="eastAsia" w:ascii="微软雅黑" w:hAnsi="微软雅黑" w:eastAsia="微软雅黑" w:cs="微软雅黑"/>
          <w:i w:val="0"/>
          <w:iCs w:val="0"/>
          <w:caps w:val="0"/>
          <w:color w:val="auto"/>
          <w:spacing w:val="0"/>
          <w:sz w:val="24"/>
          <w:szCs w:val="24"/>
          <w:highlight w:val="none"/>
        </w:rPr>
        <w:t>提供针对本次项目的反商业贿赂承诺书</w:t>
      </w:r>
      <w:r>
        <w:rPr>
          <w:rFonts w:hint="eastAsia" w:ascii="微软雅黑" w:hAnsi="微软雅黑" w:eastAsia="微软雅黑" w:cs="微软雅黑"/>
          <w:i w:val="0"/>
          <w:iCs w:val="0"/>
          <w:caps w:val="0"/>
          <w:color w:val="auto"/>
          <w:spacing w:val="0"/>
          <w:sz w:val="24"/>
          <w:szCs w:val="24"/>
          <w:highlight w:val="none"/>
          <w:lang w:eastAsia="zh-CN"/>
        </w:rPr>
        <w:t>；</w:t>
      </w:r>
    </w:p>
    <w:p w14:paraId="18D064AD">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⑧根据《财政部关于在政府采购活动中查询及使用信用记录有关问题的通知》（财库﹝2016﹞125号）的要求，凡拟参加本次招标项目的供应商，必须为未被列入“信用中国”网站(www.credit</w:t>
      </w:r>
      <w:r>
        <w:rPr>
          <w:rFonts w:hint="eastAsia" w:ascii="微软雅黑" w:hAnsi="微软雅黑" w:eastAsia="微软雅黑" w:cs="微软雅黑"/>
          <w:i w:val="0"/>
          <w:iCs w:val="0"/>
          <w:caps w:val="0"/>
          <w:color w:val="auto"/>
          <w:spacing w:val="0"/>
          <w:sz w:val="24"/>
          <w:szCs w:val="24"/>
          <w:highlight w:val="none"/>
        </w:rPr>
        <w:t>china.gov.cn)、中国政府采购网(www.ccgp.gov.cn)渠道信用记录失信被执行人、重大税收违法案件当事人名单、政府采购严重违法失信行为记录名单的</w:t>
      </w:r>
      <w:r>
        <w:rPr>
          <w:rFonts w:hint="eastAsia" w:ascii="微软雅黑" w:hAnsi="微软雅黑" w:eastAsia="微软雅黑" w:cs="微软雅黑"/>
          <w:i w:val="0"/>
          <w:iCs w:val="0"/>
          <w:caps w:val="0"/>
          <w:color w:val="auto"/>
          <w:spacing w:val="0"/>
          <w:sz w:val="24"/>
          <w:szCs w:val="24"/>
          <w:highlight w:val="none"/>
          <w:lang w:val="en-US" w:eastAsia="zh-CN"/>
        </w:rPr>
        <w:t>供应商</w:t>
      </w:r>
      <w:r>
        <w:rPr>
          <w:rFonts w:hint="eastAsia" w:ascii="微软雅黑" w:hAnsi="微软雅黑" w:eastAsia="微软雅黑" w:cs="微软雅黑"/>
          <w:i w:val="0"/>
          <w:iCs w:val="0"/>
          <w:caps w:val="0"/>
          <w:color w:val="auto"/>
          <w:spacing w:val="0"/>
          <w:sz w:val="24"/>
          <w:szCs w:val="24"/>
          <w:highlight w:val="none"/>
        </w:rPr>
        <w:t>不得参加本项目（须提供查询记录并加盖公章）；</w:t>
      </w:r>
    </w:p>
    <w:p w14:paraId="011426A2">
      <w:pPr>
        <w:pStyle w:val="32"/>
        <w:keepNext w:val="0"/>
        <w:keepLines w:val="0"/>
        <w:pageBreakBefore w:val="0"/>
        <w:widowControl/>
        <w:numPr>
          <w:ilvl w:val="0"/>
          <w:numId w:val="9"/>
        </w:numPr>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落实政府采购政策需满足的资格要求：供应商为中小企业</w:t>
      </w:r>
    </w:p>
    <w:p w14:paraId="751816CE">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right="0" w:firstLine="480" w:firstLineChars="200"/>
        <w:textAlignment w:val="auto"/>
        <w:rPr>
          <w:rFonts w:hint="default"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3、本项目的特定资格要求：无</w:t>
      </w:r>
    </w:p>
    <w:p w14:paraId="20DEE13B">
      <w:pPr>
        <w:keepNext/>
        <w:keepLines/>
        <w:pageBreakBefore w:val="0"/>
        <w:kinsoku/>
        <w:wordWrap/>
        <w:overflowPunct/>
        <w:topLinePunct w:val="0"/>
        <w:autoSpaceDE/>
        <w:autoSpaceDN/>
        <w:bidi w:val="0"/>
        <w:adjustRightInd/>
        <w:spacing w:line="480" w:lineRule="exact"/>
        <w:jc w:val="left"/>
        <w:textAlignment w:val="auto"/>
        <w:rPr>
          <w:rFonts w:ascii="微软雅黑" w:hAnsi="微软雅黑" w:eastAsia="微软雅黑" w:cs="微软雅黑"/>
          <w:b/>
          <w:color w:val="auto"/>
          <w:kern w:val="0"/>
          <w:sz w:val="24"/>
        </w:rPr>
      </w:pPr>
      <w:r>
        <w:rPr>
          <w:rFonts w:hint="eastAsia" w:ascii="微软雅黑" w:hAnsi="微软雅黑" w:eastAsia="微软雅黑" w:cs="微软雅黑"/>
          <w:b/>
          <w:color w:val="auto"/>
          <w:sz w:val="24"/>
        </w:rPr>
        <w:t>三、获取采购文件</w:t>
      </w:r>
    </w:p>
    <w:p w14:paraId="54227211">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 时间：</w:t>
      </w:r>
      <w:r>
        <w:rPr>
          <w:rFonts w:hint="eastAsia" w:ascii="微软雅黑" w:hAnsi="微软雅黑" w:eastAsia="微软雅黑" w:cs="微软雅黑"/>
          <w:i w:val="0"/>
          <w:iCs w:val="0"/>
          <w:caps w:val="0"/>
          <w:color w:val="auto"/>
          <w:spacing w:val="0"/>
          <w:sz w:val="24"/>
          <w:szCs w:val="24"/>
          <w:highlight w:val="none"/>
          <w:lang w:val="en-US" w:eastAsia="zh-CN"/>
        </w:rPr>
        <w:t xml:space="preserve"> 2024</w:t>
      </w:r>
      <w:r>
        <w:rPr>
          <w:rFonts w:hint="eastAsia" w:ascii="微软雅黑" w:hAnsi="微软雅黑" w:eastAsia="微软雅黑" w:cs="微软雅黑"/>
          <w:i w:val="0"/>
          <w:iCs w:val="0"/>
          <w:caps w:val="0"/>
          <w:color w:val="auto"/>
          <w:spacing w:val="0"/>
          <w:sz w:val="24"/>
          <w:szCs w:val="24"/>
          <w:highlight w:val="none"/>
        </w:rPr>
        <w:t>年</w:t>
      </w:r>
      <w:r>
        <w:rPr>
          <w:rFonts w:hint="eastAsia" w:ascii="微软雅黑" w:hAnsi="微软雅黑" w:eastAsia="微软雅黑" w:cs="微软雅黑"/>
          <w:i w:val="0"/>
          <w:iCs w:val="0"/>
          <w:caps w:val="0"/>
          <w:color w:val="auto"/>
          <w:spacing w:val="0"/>
          <w:sz w:val="24"/>
          <w:szCs w:val="24"/>
          <w:highlight w:val="none"/>
          <w:lang w:val="en-US" w:eastAsia="zh-CN"/>
        </w:rPr>
        <w:t>08</w:t>
      </w:r>
      <w:r>
        <w:rPr>
          <w:rFonts w:hint="eastAsia" w:ascii="微软雅黑" w:hAnsi="微软雅黑" w:eastAsia="微软雅黑" w:cs="微软雅黑"/>
          <w:i w:val="0"/>
          <w:iCs w:val="0"/>
          <w:caps w:val="0"/>
          <w:color w:val="auto"/>
          <w:spacing w:val="0"/>
          <w:sz w:val="24"/>
          <w:szCs w:val="24"/>
          <w:highlight w:val="none"/>
        </w:rPr>
        <w:t>月</w:t>
      </w:r>
      <w:r>
        <w:rPr>
          <w:rFonts w:hint="eastAsia" w:ascii="微软雅黑" w:hAnsi="微软雅黑" w:eastAsia="微软雅黑" w:cs="微软雅黑"/>
          <w:i w:val="0"/>
          <w:iCs w:val="0"/>
          <w:caps w:val="0"/>
          <w:color w:val="auto"/>
          <w:spacing w:val="0"/>
          <w:sz w:val="24"/>
          <w:szCs w:val="24"/>
          <w:highlight w:val="none"/>
          <w:lang w:val="en-US" w:eastAsia="zh-CN"/>
        </w:rPr>
        <w:t>26</w:t>
      </w:r>
      <w:r>
        <w:rPr>
          <w:rFonts w:hint="eastAsia" w:ascii="微软雅黑" w:hAnsi="微软雅黑" w:eastAsia="微软雅黑" w:cs="微软雅黑"/>
          <w:i w:val="0"/>
          <w:iCs w:val="0"/>
          <w:caps w:val="0"/>
          <w:color w:val="auto"/>
          <w:spacing w:val="0"/>
          <w:sz w:val="24"/>
          <w:szCs w:val="24"/>
          <w:highlight w:val="none"/>
        </w:rPr>
        <w:t>日至</w:t>
      </w:r>
      <w:r>
        <w:rPr>
          <w:rFonts w:hint="eastAsia" w:ascii="微软雅黑" w:hAnsi="微软雅黑" w:eastAsia="微软雅黑" w:cs="微软雅黑"/>
          <w:i w:val="0"/>
          <w:iCs w:val="0"/>
          <w:caps w:val="0"/>
          <w:color w:val="auto"/>
          <w:spacing w:val="0"/>
          <w:sz w:val="24"/>
          <w:szCs w:val="24"/>
          <w:highlight w:val="none"/>
          <w:lang w:val="en-US" w:eastAsia="zh-CN"/>
        </w:rPr>
        <w:t>2024</w:t>
      </w:r>
      <w:r>
        <w:rPr>
          <w:rFonts w:hint="eastAsia" w:ascii="微软雅黑" w:hAnsi="微软雅黑" w:eastAsia="微软雅黑" w:cs="微软雅黑"/>
          <w:i w:val="0"/>
          <w:iCs w:val="0"/>
          <w:caps w:val="0"/>
          <w:color w:val="auto"/>
          <w:spacing w:val="0"/>
          <w:sz w:val="24"/>
          <w:szCs w:val="24"/>
          <w:highlight w:val="none"/>
        </w:rPr>
        <w:t>年</w:t>
      </w:r>
      <w:r>
        <w:rPr>
          <w:rFonts w:hint="eastAsia" w:ascii="微软雅黑" w:hAnsi="微软雅黑" w:eastAsia="微软雅黑" w:cs="微软雅黑"/>
          <w:i w:val="0"/>
          <w:iCs w:val="0"/>
          <w:caps w:val="0"/>
          <w:color w:val="auto"/>
          <w:spacing w:val="0"/>
          <w:sz w:val="24"/>
          <w:szCs w:val="24"/>
          <w:highlight w:val="none"/>
          <w:lang w:val="en-US" w:eastAsia="zh-CN"/>
        </w:rPr>
        <w:t xml:space="preserve"> 09</w:t>
      </w:r>
      <w:r>
        <w:rPr>
          <w:rFonts w:hint="eastAsia" w:ascii="微软雅黑" w:hAnsi="微软雅黑" w:eastAsia="微软雅黑" w:cs="微软雅黑"/>
          <w:i w:val="0"/>
          <w:iCs w:val="0"/>
          <w:caps w:val="0"/>
          <w:color w:val="auto"/>
          <w:spacing w:val="0"/>
          <w:sz w:val="24"/>
          <w:szCs w:val="24"/>
          <w:highlight w:val="none"/>
        </w:rPr>
        <w:t>月</w:t>
      </w:r>
      <w:r>
        <w:rPr>
          <w:rFonts w:hint="eastAsia" w:ascii="微软雅黑" w:hAnsi="微软雅黑" w:eastAsia="微软雅黑" w:cs="微软雅黑"/>
          <w:i w:val="0"/>
          <w:iCs w:val="0"/>
          <w:caps w:val="0"/>
          <w:color w:val="auto"/>
          <w:spacing w:val="0"/>
          <w:sz w:val="24"/>
          <w:szCs w:val="24"/>
          <w:highlight w:val="none"/>
          <w:lang w:val="en-US" w:eastAsia="zh-CN"/>
        </w:rPr>
        <w:t>02</w:t>
      </w:r>
      <w:r>
        <w:rPr>
          <w:rFonts w:hint="eastAsia" w:ascii="微软雅黑" w:hAnsi="微软雅黑" w:eastAsia="微软雅黑" w:cs="微软雅黑"/>
          <w:i w:val="0"/>
          <w:iCs w:val="0"/>
          <w:caps w:val="0"/>
          <w:color w:val="auto"/>
          <w:spacing w:val="0"/>
          <w:sz w:val="24"/>
          <w:szCs w:val="24"/>
          <w:highlight w:val="none"/>
        </w:rPr>
        <w:t>日，每天上午00:00至12:00，下午12:00至23:59（北京时间，法定节假日除外）</w:t>
      </w:r>
    </w:p>
    <w:p w14:paraId="5AA02066">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地点：</w:t>
      </w:r>
      <w:r>
        <w:rPr>
          <w:rFonts w:hint="eastAsia" w:ascii="微软雅黑" w:hAnsi="微软雅黑" w:eastAsia="微软雅黑" w:cs="微软雅黑"/>
          <w:i w:val="0"/>
          <w:iCs w:val="0"/>
          <w:caps w:val="0"/>
          <w:color w:val="auto"/>
          <w:spacing w:val="0"/>
          <w:sz w:val="24"/>
          <w:szCs w:val="24"/>
          <w:highlight w:val="none"/>
          <w:lang w:val="en-US" w:eastAsia="zh-CN"/>
        </w:rPr>
        <w:t>政采云平台（https://www.zcygov.cn/） </w:t>
      </w:r>
    </w:p>
    <w:p w14:paraId="54791E22">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方式：</w:t>
      </w:r>
      <w:r>
        <w:rPr>
          <w:rFonts w:hint="eastAsia" w:ascii="微软雅黑" w:hAnsi="微软雅黑" w:eastAsia="微软雅黑" w:cs="微软雅黑"/>
          <w:i w:val="0"/>
          <w:iCs w:val="0"/>
          <w:caps w:val="0"/>
          <w:color w:val="auto"/>
          <w:spacing w:val="0"/>
          <w:sz w:val="24"/>
          <w:szCs w:val="24"/>
          <w:highlight w:val="none"/>
          <w:lang w:val="en-US" w:eastAsia="zh-CN"/>
        </w:rPr>
        <w:t>（1）线上获取（登录政府采购云平台 → 项目采购 → 获取磋商文件）。（2）供应商获取磋商文件前应注册成为政府采购云平台正式供应商。</w:t>
      </w:r>
    </w:p>
    <w:p w14:paraId="6B57C735">
      <w:pPr>
        <w:keepNext/>
        <w:keepLines/>
        <w:pageBreakBefore w:val="0"/>
        <w:kinsoku/>
        <w:wordWrap/>
        <w:overflowPunct/>
        <w:topLinePunct w:val="0"/>
        <w:autoSpaceDE/>
        <w:autoSpaceDN/>
        <w:bidi w:val="0"/>
        <w:adjustRightInd/>
        <w:spacing w:line="480" w:lineRule="exact"/>
        <w:textAlignment w:val="auto"/>
        <w:rPr>
          <w:rFonts w:ascii="微软雅黑" w:hAnsi="微软雅黑" w:eastAsia="微软雅黑" w:cs="微软雅黑"/>
          <w:b/>
          <w:color w:val="auto"/>
          <w:sz w:val="24"/>
        </w:rPr>
      </w:pPr>
      <w:r>
        <w:rPr>
          <w:rFonts w:hint="eastAsia" w:ascii="微软雅黑" w:hAnsi="微软雅黑" w:eastAsia="微软雅黑" w:cs="微软雅黑"/>
          <w:b/>
          <w:color w:val="auto"/>
          <w:sz w:val="24"/>
        </w:rPr>
        <w:t>四、响应文件提交</w:t>
      </w:r>
      <w:bookmarkEnd w:id="639"/>
      <w:bookmarkEnd w:id="640"/>
      <w:bookmarkEnd w:id="641"/>
      <w:bookmarkEnd w:id="642"/>
      <w:r>
        <w:rPr>
          <w:rFonts w:hint="eastAsia" w:ascii="微软雅黑" w:hAnsi="微软雅黑" w:eastAsia="微软雅黑" w:cs="微软雅黑"/>
          <w:b/>
          <w:color w:val="auto"/>
          <w:sz w:val="24"/>
        </w:rPr>
        <w:t>及开启</w:t>
      </w:r>
    </w:p>
    <w:p w14:paraId="572928D6">
      <w:pPr>
        <w:pageBreakBefore w:val="0"/>
        <w:kinsoku/>
        <w:wordWrap/>
        <w:overflowPunct/>
        <w:topLinePunct w:val="0"/>
        <w:autoSpaceDE/>
        <w:autoSpaceDN/>
        <w:bidi w:val="0"/>
        <w:adjustRightInd/>
        <w:spacing w:line="480" w:lineRule="exact"/>
        <w:ind w:firstLine="480" w:firstLineChars="200"/>
        <w:textAlignment w:val="auto"/>
        <w:rPr>
          <w:rFonts w:ascii="微软雅黑" w:hAnsi="微软雅黑" w:eastAsia="微软雅黑" w:cs="微软雅黑"/>
          <w:bCs/>
          <w:color w:val="auto"/>
          <w:sz w:val="24"/>
        </w:rPr>
      </w:pPr>
      <w:r>
        <w:rPr>
          <w:rFonts w:hint="eastAsia" w:ascii="微软雅黑" w:hAnsi="微软雅黑" w:eastAsia="微软雅黑" w:cs="微软雅黑"/>
          <w:color w:val="auto"/>
          <w:sz w:val="24"/>
        </w:rPr>
        <w:t>截止时间：</w:t>
      </w:r>
      <w:r>
        <w:rPr>
          <w:rFonts w:hint="eastAsia" w:ascii="微软雅黑" w:hAnsi="微软雅黑" w:eastAsia="微软雅黑" w:cs="微软雅黑"/>
          <w:color w:val="auto"/>
          <w:sz w:val="24"/>
          <w:u w:val="none"/>
          <w:lang w:val="en-US" w:eastAsia="zh-CN"/>
        </w:rPr>
        <w:t>2024</w:t>
      </w:r>
      <w:r>
        <w:rPr>
          <w:rFonts w:hint="eastAsia" w:ascii="微软雅黑" w:hAnsi="微软雅黑" w:eastAsia="微软雅黑" w:cs="微软雅黑"/>
          <w:bCs/>
          <w:color w:val="auto"/>
          <w:sz w:val="24"/>
          <w:u w:val="none"/>
        </w:rPr>
        <w:t>年</w:t>
      </w:r>
      <w:r>
        <w:rPr>
          <w:rFonts w:hint="eastAsia" w:ascii="微软雅黑" w:hAnsi="微软雅黑" w:eastAsia="微软雅黑" w:cs="微软雅黑"/>
          <w:bCs/>
          <w:color w:val="auto"/>
          <w:sz w:val="24"/>
          <w:u w:val="none"/>
          <w:lang w:val="en-US" w:eastAsia="zh-CN"/>
        </w:rPr>
        <w:t>09</w:t>
      </w:r>
      <w:r>
        <w:rPr>
          <w:rFonts w:hint="eastAsia" w:ascii="微软雅黑" w:hAnsi="微软雅黑" w:eastAsia="微软雅黑" w:cs="微软雅黑"/>
          <w:bCs/>
          <w:color w:val="auto"/>
          <w:sz w:val="24"/>
          <w:u w:val="none"/>
        </w:rPr>
        <w:t>月</w:t>
      </w:r>
      <w:r>
        <w:rPr>
          <w:rFonts w:hint="eastAsia" w:ascii="微软雅黑" w:hAnsi="微软雅黑" w:eastAsia="微软雅黑" w:cs="微软雅黑"/>
          <w:bCs/>
          <w:color w:val="auto"/>
          <w:sz w:val="24"/>
          <w:u w:val="none"/>
          <w:lang w:val="en-US" w:eastAsia="zh-CN"/>
        </w:rPr>
        <w:t xml:space="preserve">10 </w:t>
      </w:r>
      <w:r>
        <w:rPr>
          <w:rFonts w:hint="eastAsia" w:ascii="微软雅黑" w:hAnsi="微软雅黑" w:eastAsia="微软雅黑" w:cs="微软雅黑"/>
          <w:bCs/>
          <w:color w:val="auto"/>
          <w:sz w:val="24"/>
          <w:u w:val="none"/>
        </w:rPr>
        <w:t>日</w:t>
      </w:r>
      <w:r>
        <w:rPr>
          <w:rFonts w:hint="eastAsia" w:ascii="微软雅黑" w:hAnsi="微软雅黑" w:eastAsia="微软雅黑" w:cs="微软雅黑"/>
          <w:bCs/>
          <w:color w:val="auto"/>
          <w:sz w:val="24"/>
          <w:u w:val="none"/>
          <w:lang w:val="en-US" w:eastAsia="zh-CN"/>
        </w:rPr>
        <w:t>11</w:t>
      </w:r>
      <w:r>
        <w:rPr>
          <w:rFonts w:hint="eastAsia" w:ascii="微软雅黑" w:hAnsi="微软雅黑" w:eastAsia="微软雅黑" w:cs="微软雅黑"/>
          <w:bCs/>
          <w:color w:val="auto"/>
          <w:sz w:val="24"/>
          <w:u w:val="none"/>
        </w:rPr>
        <w:t>点</w:t>
      </w:r>
      <w:r>
        <w:rPr>
          <w:rFonts w:hint="eastAsia" w:ascii="微软雅黑" w:hAnsi="微软雅黑" w:eastAsia="微软雅黑" w:cs="微软雅黑"/>
          <w:bCs/>
          <w:color w:val="auto"/>
          <w:sz w:val="24"/>
          <w:u w:val="none"/>
          <w:lang w:val="en-US" w:eastAsia="zh-CN"/>
        </w:rPr>
        <w:t>00</w:t>
      </w:r>
      <w:r>
        <w:rPr>
          <w:rFonts w:hint="eastAsia" w:ascii="微软雅黑" w:hAnsi="微软雅黑" w:eastAsia="微软雅黑" w:cs="微软雅黑"/>
          <w:bCs/>
          <w:color w:val="auto"/>
          <w:sz w:val="24"/>
          <w:u w:val="none"/>
        </w:rPr>
        <w:t>分（北京时间）</w:t>
      </w:r>
    </w:p>
    <w:p w14:paraId="5A289EB1">
      <w:pPr>
        <w:pageBreakBefore w:val="0"/>
        <w:kinsoku/>
        <w:wordWrap/>
        <w:overflowPunct/>
        <w:topLinePunct w:val="0"/>
        <w:autoSpaceDE/>
        <w:autoSpaceDN/>
        <w:bidi w:val="0"/>
        <w:adjustRightInd/>
        <w:spacing w:line="480" w:lineRule="exact"/>
        <w:ind w:firstLine="480" w:firstLineChars="200"/>
        <w:textAlignment w:val="auto"/>
        <w:rPr>
          <w:rFonts w:hint="default" w:ascii="微软雅黑" w:hAnsi="微软雅黑" w:eastAsia="微软雅黑" w:cs="微软雅黑"/>
          <w:color w:val="auto"/>
          <w:sz w:val="24"/>
          <w:lang w:val="en-US" w:eastAsia="zh-CN"/>
        </w:rPr>
      </w:pPr>
      <w:r>
        <w:rPr>
          <w:rFonts w:hint="eastAsia" w:ascii="微软雅黑" w:hAnsi="微软雅黑" w:eastAsia="微软雅黑" w:cs="微软雅黑"/>
          <w:color w:val="auto"/>
          <w:sz w:val="24"/>
          <w:lang w:val="en-US" w:eastAsia="zh-CN"/>
        </w:rPr>
        <w:t>地点：政采云平台（https://www.zcygov.cn/） </w:t>
      </w:r>
    </w:p>
    <w:p w14:paraId="360A0900">
      <w:pPr>
        <w:keepNext/>
        <w:keepLines/>
        <w:pageBreakBefore w:val="0"/>
        <w:kinsoku/>
        <w:wordWrap/>
        <w:overflowPunct/>
        <w:topLinePunct w:val="0"/>
        <w:autoSpaceDE/>
        <w:autoSpaceDN/>
        <w:bidi w:val="0"/>
        <w:adjustRightInd/>
        <w:spacing w:line="480" w:lineRule="exact"/>
        <w:textAlignment w:val="auto"/>
        <w:rPr>
          <w:rFonts w:ascii="微软雅黑" w:hAnsi="微软雅黑" w:eastAsia="微软雅黑" w:cs="微软雅黑"/>
          <w:b/>
          <w:color w:val="auto"/>
          <w:sz w:val="24"/>
        </w:rPr>
      </w:pPr>
      <w:bookmarkStart w:id="643" w:name="_Toc35393633"/>
      <w:bookmarkStart w:id="644" w:name="_Toc28359093"/>
      <w:bookmarkStart w:id="645" w:name="_Toc28359016"/>
      <w:bookmarkStart w:id="646" w:name="_Toc35393802"/>
      <w:r>
        <w:rPr>
          <w:rFonts w:hint="eastAsia" w:ascii="微软雅黑" w:hAnsi="微软雅黑" w:eastAsia="微软雅黑" w:cs="微软雅黑"/>
          <w:b/>
          <w:color w:val="auto"/>
          <w:sz w:val="24"/>
        </w:rPr>
        <w:t>五、</w:t>
      </w:r>
      <w:bookmarkEnd w:id="643"/>
      <w:bookmarkEnd w:id="644"/>
      <w:bookmarkEnd w:id="645"/>
      <w:bookmarkEnd w:id="646"/>
      <w:bookmarkStart w:id="647" w:name="_Toc35393634"/>
      <w:bookmarkStart w:id="648" w:name="_Toc35393803"/>
      <w:bookmarkStart w:id="649" w:name="_Toc28359017"/>
      <w:bookmarkStart w:id="650" w:name="_Toc28359094"/>
      <w:r>
        <w:rPr>
          <w:rFonts w:hint="eastAsia" w:ascii="微软雅黑" w:hAnsi="微软雅黑" w:eastAsia="微软雅黑" w:cs="微软雅黑"/>
          <w:b/>
          <w:color w:val="auto"/>
          <w:sz w:val="24"/>
        </w:rPr>
        <w:t>公告期限</w:t>
      </w:r>
      <w:bookmarkEnd w:id="647"/>
      <w:bookmarkEnd w:id="648"/>
      <w:bookmarkEnd w:id="649"/>
      <w:bookmarkEnd w:id="650"/>
    </w:p>
    <w:p w14:paraId="0D7D4089">
      <w:pPr>
        <w:pageBreakBefore w:val="0"/>
        <w:kinsoku/>
        <w:wordWrap/>
        <w:overflowPunct/>
        <w:topLinePunct w:val="0"/>
        <w:autoSpaceDE/>
        <w:autoSpaceDN/>
        <w:bidi w:val="0"/>
        <w:adjustRightInd/>
        <w:spacing w:line="480" w:lineRule="exact"/>
        <w:ind w:firstLine="480" w:firstLineChars="200"/>
        <w:textAlignment w:val="auto"/>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自本公告发布之日起3个工作日。</w:t>
      </w:r>
    </w:p>
    <w:p w14:paraId="6C9F4933">
      <w:pPr>
        <w:keepNext/>
        <w:keepLines/>
        <w:pageBreakBefore w:val="0"/>
        <w:kinsoku/>
        <w:wordWrap/>
        <w:overflowPunct/>
        <w:topLinePunct w:val="0"/>
        <w:autoSpaceDE/>
        <w:autoSpaceDN/>
        <w:bidi w:val="0"/>
        <w:adjustRightInd/>
        <w:spacing w:line="480" w:lineRule="exact"/>
        <w:textAlignment w:val="auto"/>
        <w:rPr>
          <w:rFonts w:hint="eastAsia" w:ascii="微软雅黑" w:hAnsi="微软雅黑" w:eastAsia="微软雅黑" w:cs="微软雅黑"/>
          <w:b/>
          <w:bCs/>
          <w:color w:val="auto"/>
          <w:kern w:val="0"/>
          <w:sz w:val="24"/>
        </w:rPr>
      </w:pPr>
      <w:r>
        <w:rPr>
          <w:rFonts w:hint="eastAsia" w:ascii="微软雅黑" w:hAnsi="微软雅黑" w:eastAsia="微软雅黑" w:cs="微软雅黑"/>
          <w:b/>
          <w:color w:val="auto"/>
          <w:sz w:val="24"/>
        </w:rPr>
        <w:t>六、其他补充事宜</w:t>
      </w:r>
    </w:p>
    <w:p w14:paraId="4A433423">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41469657">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2.本项目实行网上投标，采用电子响应文件(供应商须使用CA加密设备通过政采云电子投标客户端制作响应文件)。若供应商参与投标，自行承担投标一切费用。</w:t>
      </w:r>
    </w:p>
    <w:p w14:paraId="0CEBCE59">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4569C571">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0244BBED">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5.供应商在开标时须使用制作加密电子响应文件所使用的CA锁及电脑，电脑须提前配置好浏览器（建议使用谷歌浏览器），以便开标时解锁。</w:t>
      </w:r>
    </w:p>
    <w:p w14:paraId="7C3CBA88">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6ABDFC83">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微软雅黑" w:hAnsi="微软雅黑" w:eastAsia="微软雅黑" w:cs="微软雅黑"/>
          <w:b/>
          <w:bCs/>
          <w:color w:val="auto"/>
          <w:kern w:val="0"/>
          <w:sz w:val="24"/>
        </w:rPr>
      </w:pPr>
      <w:r>
        <w:rPr>
          <w:rFonts w:hint="eastAsia" w:ascii="微软雅黑" w:hAnsi="微软雅黑" w:eastAsia="微软雅黑" w:cs="微软雅黑"/>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0622C183">
      <w:pPr>
        <w:pStyle w:val="27"/>
        <w:pageBreakBefore w:val="0"/>
        <w:kinsoku/>
        <w:wordWrap/>
        <w:overflowPunct/>
        <w:topLinePunct w:val="0"/>
        <w:autoSpaceDE/>
        <w:autoSpaceDN/>
        <w:bidi w:val="0"/>
        <w:adjustRightInd/>
        <w:spacing w:line="480" w:lineRule="exact"/>
        <w:ind w:firstLine="240" w:firstLineChars="100"/>
        <w:textAlignment w:val="auto"/>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特别提示：</w:t>
      </w:r>
    </w:p>
    <w:p w14:paraId="434E8065">
      <w:pPr>
        <w:pStyle w:val="27"/>
        <w:pageBreakBefore w:val="0"/>
        <w:kinsoku/>
        <w:wordWrap/>
        <w:overflowPunct/>
        <w:topLinePunct w:val="0"/>
        <w:autoSpaceDE/>
        <w:autoSpaceDN/>
        <w:bidi w:val="0"/>
        <w:adjustRightInd/>
        <w:spacing w:line="480" w:lineRule="exact"/>
        <w:ind w:firstLine="480" w:firstLineChars="200"/>
        <w:textAlignment w:val="auto"/>
        <w:rPr>
          <w:rFonts w:ascii="微软雅黑" w:hAnsi="微软雅黑" w:eastAsia="微软雅黑" w:cs="微软雅黑"/>
          <w:b w:val="0"/>
          <w:bCs w:val="0"/>
          <w:color w:val="auto"/>
          <w:sz w:val="24"/>
        </w:rPr>
      </w:pPr>
      <w:bookmarkStart w:id="651" w:name="_Toc35393635"/>
      <w:bookmarkStart w:id="652" w:name="_Toc35393804"/>
      <w:r>
        <w:rPr>
          <w:rFonts w:hint="eastAsia" w:ascii="微软雅黑" w:hAnsi="微软雅黑" w:eastAsia="微软雅黑" w:cs="微软雅黑"/>
          <w:b w:val="0"/>
          <w:bCs w:val="0"/>
          <w:color w:val="auto"/>
          <w:sz w:val="24"/>
        </w:rPr>
        <w:t>1、采购限额标准以上，200万元以下的货物和服务采购项目、400万元以下的工程采购项目，适宜由中小企业提供的，采购人应当专门面向中小企业采购。</w:t>
      </w:r>
    </w:p>
    <w:p w14:paraId="261D4CEF">
      <w:pPr>
        <w:pStyle w:val="27"/>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b w:val="0"/>
          <w:bCs w:val="0"/>
          <w:color w:val="auto"/>
          <w:sz w:val="24"/>
        </w:rPr>
      </w:pPr>
      <w:r>
        <w:rPr>
          <w:rFonts w:hint="eastAsia" w:ascii="微软雅黑" w:hAnsi="微软雅黑" w:eastAsia="微软雅黑" w:cs="微软雅黑"/>
          <w:b w:val="0"/>
          <w:bCs w:val="0"/>
          <w:color w:val="auto"/>
          <w:sz w:val="24"/>
        </w:rPr>
        <w:t>2、超过200万元的货物和服务采购项目，预留该部分采购项目预算总额的30%以上专门面向中小企业采购，其中预留给小微企业的比例不低于60%。</w:t>
      </w:r>
    </w:p>
    <w:p w14:paraId="2C57096B">
      <w:pPr>
        <w:pStyle w:val="27"/>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b w:val="0"/>
          <w:bCs w:val="0"/>
          <w:color w:val="auto"/>
          <w:sz w:val="24"/>
        </w:rPr>
      </w:pPr>
      <w:r>
        <w:rPr>
          <w:rFonts w:hint="eastAsia" w:ascii="微软雅黑" w:hAnsi="微软雅黑" w:eastAsia="微软雅黑" w:cs="微软雅黑"/>
          <w:b w:val="0"/>
          <w:bCs w:val="0"/>
          <w:color w:val="auto"/>
          <w:sz w:val="24"/>
        </w:rPr>
        <w:t>3、超过400万元的工程采购项目中适宜由中小企业提供的，预留该部分采购项目预算总额的40%以上专门面向中小企业采购，其中预留给小微企业的比例不低于60%。</w:t>
      </w:r>
    </w:p>
    <w:p w14:paraId="13CBD9C9">
      <w:pPr>
        <w:pStyle w:val="27"/>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b w:val="0"/>
          <w:bCs w:val="0"/>
          <w:color w:val="auto"/>
          <w:sz w:val="24"/>
        </w:rPr>
      </w:pPr>
      <w:r>
        <w:rPr>
          <w:rFonts w:hint="eastAsia" w:ascii="微软雅黑" w:hAnsi="微软雅黑" w:eastAsia="微软雅黑" w:cs="微软雅黑"/>
          <w:b w:val="0"/>
          <w:bCs w:val="0"/>
          <w:color w:val="auto"/>
          <w:sz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4A7C4AC">
      <w:pPr>
        <w:pStyle w:val="27"/>
        <w:pageBreakBefore w:val="0"/>
        <w:kinsoku/>
        <w:wordWrap/>
        <w:overflowPunct/>
        <w:topLinePunct w:val="0"/>
        <w:autoSpaceDE/>
        <w:autoSpaceDN/>
        <w:bidi w:val="0"/>
        <w:adjustRightInd/>
        <w:spacing w:line="480" w:lineRule="exact"/>
        <w:ind w:firstLine="480" w:firstLineChars="200"/>
        <w:textAlignment w:val="auto"/>
        <w:rPr>
          <w:rFonts w:ascii="微软雅黑" w:hAnsi="微软雅黑" w:eastAsia="微软雅黑" w:cs="微软雅黑"/>
          <w:b w:val="0"/>
          <w:bCs w:val="0"/>
          <w:color w:val="auto"/>
          <w:sz w:val="24"/>
        </w:rPr>
      </w:pPr>
      <w:r>
        <w:rPr>
          <w:rFonts w:hint="eastAsia" w:ascii="微软雅黑" w:hAnsi="微软雅黑" w:eastAsia="微软雅黑" w:cs="微软雅黑"/>
          <w:b w:val="0"/>
          <w:bCs w:val="0"/>
          <w:color w:val="auto"/>
          <w:sz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4CA57E3">
      <w:pPr>
        <w:pStyle w:val="27"/>
        <w:pageBreakBefore w:val="0"/>
        <w:kinsoku/>
        <w:wordWrap/>
        <w:overflowPunct/>
        <w:topLinePunct w:val="0"/>
        <w:autoSpaceDE/>
        <w:autoSpaceDN/>
        <w:bidi w:val="0"/>
        <w:adjustRightInd/>
        <w:spacing w:line="480" w:lineRule="exact"/>
        <w:textAlignment w:val="auto"/>
        <w:rPr>
          <w:rFonts w:ascii="微软雅黑" w:hAnsi="微软雅黑" w:eastAsia="微软雅黑" w:cs="微软雅黑"/>
          <w:b/>
          <w:color w:val="auto"/>
          <w:sz w:val="24"/>
        </w:rPr>
      </w:pPr>
      <w:r>
        <w:rPr>
          <w:rFonts w:hint="eastAsia" w:ascii="微软雅黑" w:hAnsi="微软雅黑" w:eastAsia="微软雅黑" w:cs="微软雅黑"/>
          <w:b/>
          <w:color w:val="auto"/>
          <w:sz w:val="24"/>
        </w:rPr>
        <w:t>七、</w:t>
      </w:r>
      <w:bookmarkEnd w:id="651"/>
      <w:bookmarkEnd w:id="652"/>
      <w:bookmarkStart w:id="653" w:name="_Toc28359018"/>
      <w:bookmarkStart w:id="654" w:name="_Toc35393636"/>
      <w:bookmarkStart w:id="655" w:name="_Toc28359095"/>
      <w:bookmarkStart w:id="656" w:name="_Toc35393805"/>
      <w:r>
        <w:rPr>
          <w:rFonts w:hint="eastAsia" w:ascii="微软雅黑" w:hAnsi="微软雅黑" w:eastAsia="微软雅黑" w:cs="微软雅黑"/>
          <w:b/>
          <w:color w:val="auto"/>
          <w:sz w:val="24"/>
        </w:rPr>
        <w:t>凡对本次采购提出询问，请按以下方式联系。</w:t>
      </w:r>
      <w:bookmarkEnd w:id="653"/>
      <w:bookmarkEnd w:id="654"/>
      <w:bookmarkEnd w:id="655"/>
      <w:bookmarkEnd w:id="656"/>
      <w:bookmarkStart w:id="657" w:name="_Toc28359019"/>
      <w:bookmarkStart w:id="658" w:name="_Toc35393806"/>
      <w:bookmarkStart w:id="659" w:name="_Toc4002"/>
      <w:bookmarkStart w:id="660" w:name="_Toc35393637"/>
      <w:bookmarkStart w:id="661" w:name="_Toc28359096"/>
    </w:p>
    <w:bookmarkEnd w:id="657"/>
    <w:bookmarkEnd w:id="658"/>
    <w:bookmarkEnd w:id="659"/>
    <w:bookmarkEnd w:id="660"/>
    <w:bookmarkEnd w:id="661"/>
    <w:p w14:paraId="7DA8EBA1">
      <w:pPr>
        <w:pStyle w:val="27"/>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1.采购人信息</w:t>
      </w:r>
      <w:bookmarkStart w:id="662" w:name="_Toc29470"/>
      <w:bookmarkStart w:id="663" w:name="_Toc35393638"/>
      <w:bookmarkStart w:id="664" w:name="_Toc28359020"/>
      <w:bookmarkStart w:id="665" w:name="_Toc28359097"/>
      <w:bookmarkStart w:id="666" w:name="_Toc35393807"/>
    </w:p>
    <w:p w14:paraId="69BC62D8">
      <w:pPr>
        <w:pStyle w:val="27"/>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bCs/>
          <w:color w:val="auto"/>
          <w:sz w:val="24"/>
          <w:szCs w:val="24"/>
          <w:lang w:eastAsia="zh-CN"/>
        </w:rPr>
      </w:pPr>
      <w:r>
        <w:rPr>
          <w:rFonts w:hint="eastAsia" w:ascii="微软雅黑" w:hAnsi="微软雅黑" w:eastAsia="微软雅黑" w:cs="微软雅黑"/>
          <w:bCs/>
          <w:color w:val="auto"/>
          <w:sz w:val="24"/>
          <w:szCs w:val="24"/>
        </w:rPr>
        <w:t>名    称：</w:t>
      </w:r>
      <w:bookmarkEnd w:id="662"/>
      <w:bookmarkStart w:id="667" w:name="_Toc21820"/>
      <w:r>
        <w:rPr>
          <w:rFonts w:hint="eastAsia" w:ascii="微软雅黑" w:hAnsi="微软雅黑" w:eastAsia="微软雅黑" w:cs="微软雅黑"/>
          <w:bCs/>
          <w:color w:val="auto"/>
          <w:sz w:val="24"/>
          <w:szCs w:val="24"/>
        </w:rPr>
        <w:t>岳普湖县商务和工业信息化局</w:t>
      </w:r>
    </w:p>
    <w:p w14:paraId="29D25796">
      <w:pPr>
        <w:pStyle w:val="27"/>
        <w:pageBreakBefore w:val="0"/>
        <w:kinsoku/>
        <w:wordWrap/>
        <w:overflowPunct/>
        <w:topLinePunct w:val="0"/>
        <w:autoSpaceDE/>
        <w:autoSpaceDN/>
        <w:bidi w:val="0"/>
        <w:adjustRightInd/>
        <w:spacing w:line="480" w:lineRule="exact"/>
        <w:ind w:firstLine="480" w:firstLineChars="200"/>
        <w:textAlignment w:val="auto"/>
        <w:rPr>
          <w:rFonts w:hint="default"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rPr>
        <w:t>地    址：</w:t>
      </w:r>
      <w:bookmarkEnd w:id="667"/>
      <w:bookmarkStart w:id="668" w:name="_Toc7391"/>
      <w:r>
        <w:rPr>
          <w:rFonts w:hint="eastAsia" w:ascii="微软雅黑" w:hAnsi="微软雅黑" w:eastAsia="微软雅黑" w:cs="微软雅黑"/>
          <w:bCs/>
          <w:color w:val="auto"/>
          <w:sz w:val="24"/>
          <w:szCs w:val="24"/>
        </w:rPr>
        <w:t>岳普湖县团结西路</w:t>
      </w:r>
    </w:p>
    <w:p w14:paraId="2E52F1B6">
      <w:pPr>
        <w:pStyle w:val="27"/>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rPr>
        <w:t xml:space="preserve">联 </w:t>
      </w:r>
      <w:r>
        <w:rPr>
          <w:rFonts w:hint="eastAsia" w:ascii="微软雅黑" w:hAnsi="微软雅黑" w:eastAsia="微软雅黑" w:cs="微软雅黑"/>
          <w:bCs/>
          <w:color w:val="auto"/>
          <w:sz w:val="24"/>
          <w:szCs w:val="24"/>
          <w:highlight w:val="none"/>
        </w:rPr>
        <w:t>系 人：</w:t>
      </w:r>
      <w:bookmarkEnd w:id="668"/>
      <w:r>
        <w:rPr>
          <w:rFonts w:hint="eastAsia" w:ascii="微软雅黑" w:hAnsi="微软雅黑" w:eastAsia="微软雅黑" w:cs="微软雅黑"/>
          <w:bCs/>
          <w:color w:val="auto"/>
          <w:sz w:val="24"/>
          <w:szCs w:val="24"/>
          <w:highlight w:val="none"/>
          <w:lang w:val="en-US" w:eastAsia="zh-CN"/>
        </w:rPr>
        <w:t xml:space="preserve"> 武锋刚</w:t>
      </w:r>
    </w:p>
    <w:p w14:paraId="7A132097">
      <w:pPr>
        <w:pageBreakBefore w:val="0"/>
        <w:kinsoku/>
        <w:wordWrap/>
        <w:overflowPunct/>
        <w:topLinePunct w:val="0"/>
        <w:autoSpaceDE/>
        <w:autoSpaceDN/>
        <w:bidi w:val="0"/>
        <w:adjustRightInd/>
        <w:spacing w:before="0" w:line="480" w:lineRule="exact"/>
        <w:ind w:firstLine="480" w:firstLineChars="200"/>
        <w:jc w:val="left"/>
        <w:textAlignment w:val="auto"/>
        <w:outlineLvl w:val="9"/>
        <w:rPr>
          <w:rFonts w:hint="eastAsia" w:ascii="微软雅黑" w:hAnsi="微软雅黑" w:eastAsia="微软雅黑" w:cs="微软雅黑"/>
          <w:bCs/>
          <w:color w:val="auto"/>
          <w:kern w:val="2"/>
          <w:sz w:val="24"/>
          <w:szCs w:val="24"/>
          <w:highlight w:val="none"/>
          <w:lang w:val="en-US" w:eastAsia="zh-CN"/>
        </w:rPr>
      </w:pPr>
      <w:bookmarkStart w:id="669" w:name="_Toc242"/>
      <w:r>
        <w:rPr>
          <w:rFonts w:hint="eastAsia" w:ascii="微软雅黑" w:hAnsi="微软雅黑" w:eastAsia="微软雅黑" w:cs="微软雅黑"/>
          <w:bCs/>
          <w:color w:val="auto"/>
          <w:kern w:val="2"/>
          <w:sz w:val="24"/>
          <w:szCs w:val="24"/>
          <w:highlight w:val="none"/>
        </w:rPr>
        <w:t>联系方式：</w:t>
      </w:r>
      <w:bookmarkEnd w:id="669"/>
      <w:bookmarkStart w:id="670" w:name="_Toc24525"/>
      <w:bookmarkStart w:id="671" w:name="_Toc1170"/>
      <w:r>
        <w:rPr>
          <w:rFonts w:hint="eastAsia" w:ascii="微软雅黑" w:hAnsi="微软雅黑" w:eastAsia="微软雅黑" w:cs="微软雅黑"/>
          <w:bCs/>
          <w:color w:val="auto"/>
          <w:kern w:val="2"/>
          <w:sz w:val="24"/>
          <w:szCs w:val="24"/>
          <w:highlight w:val="none"/>
        </w:rPr>
        <w:t>186</w:t>
      </w:r>
      <w:r>
        <w:rPr>
          <w:rFonts w:hint="eastAsia" w:ascii="微软雅黑" w:hAnsi="微软雅黑" w:eastAsia="微软雅黑" w:cs="微软雅黑"/>
          <w:bCs/>
          <w:color w:val="auto"/>
          <w:kern w:val="2"/>
          <w:sz w:val="24"/>
          <w:szCs w:val="24"/>
          <w:highlight w:val="none"/>
          <w:lang w:val="en-US" w:eastAsia="zh-CN"/>
        </w:rPr>
        <w:t xml:space="preserve"> </w:t>
      </w:r>
      <w:r>
        <w:rPr>
          <w:rFonts w:hint="eastAsia" w:ascii="微软雅黑" w:hAnsi="微软雅黑" w:eastAsia="微软雅黑" w:cs="微软雅黑"/>
          <w:bCs/>
          <w:color w:val="auto"/>
          <w:kern w:val="2"/>
          <w:sz w:val="24"/>
          <w:szCs w:val="24"/>
          <w:highlight w:val="none"/>
        </w:rPr>
        <w:t>9067</w:t>
      </w:r>
      <w:r>
        <w:rPr>
          <w:rFonts w:hint="eastAsia" w:ascii="微软雅黑" w:hAnsi="微软雅黑" w:eastAsia="微软雅黑" w:cs="微软雅黑"/>
          <w:bCs/>
          <w:color w:val="auto"/>
          <w:kern w:val="2"/>
          <w:sz w:val="24"/>
          <w:szCs w:val="24"/>
          <w:highlight w:val="none"/>
          <w:lang w:val="en-US" w:eastAsia="zh-CN"/>
        </w:rPr>
        <w:t xml:space="preserve"> </w:t>
      </w:r>
      <w:r>
        <w:rPr>
          <w:rFonts w:hint="eastAsia" w:ascii="微软雅黑" w:hAnsi="微软雅黑" w:eastAsia="微软雅黑" w:cs="微软雅黑"/>
          <w:bCs/>
          <w:color w:val="auto"/>
          <w:kern w:val="2"/>
          <w:sz w:val="24"/>
          <w:szCs w:val="24"/>
          <w:highlight w:val="none"/>
        </w:rPr>
        <w:t>0608</w:t>
      </w:r>
      <w:r>
        <w:rPr>
          <w:rFonts w:hint="eastAsia" w:ascii="微软雅黑" w:hAnsi="微软雅黑" w:eastAsia="微软雅黑" w:cs="微软雅黑"/>
          <w:bCs/>
          <w:color w:val="auto"/>
          <w:kern w:val="2"/>
          <w:sz w:val="24"/>
          <w:szCs w:val="24"/>
          <w:highlight w:val="none"/>
          <w:lang w:val="en-US" w:eastAsia="zh-CN"/>
        </w:rPr>
        <w:t xml:space="preserve"> </w:t>
      </w:r>
    </w:p>
    <w:p w14:paraId="7A4953D6">
      <w:pPr>
        <w:pageBreakBefore w:val="0"/>
        <w:kinsoku/>
        <w:wordWrap/>
        <w:overflowPunct/>
        <w:topLinePunct w:val="0"/>
        <w:autoSpaceDE/>
        <w:autoSpaceDN/>
        <w:bidi w:val="0"/>
        <w:adjustRightInd/>
        <w:spacing w:before="0" w:line="480" w:lineRule="exact"/>
        <w:ind w:firstLine="480" w:firstLineChars="200"/>
        <w:jc w:val="left"/>
        <w:textAlignment w:val="auto"/>
        <w:outlineLvl w:val="9"/>
        <w:rPr>
          <w:rFonts w:hint="eastAsia" w:ascii="微软雅黑" w:hAnsi="微软雅黑" w:eastAsia="微软雅黑" w:cs="微软雅黑"/>
          <w:bCs/>
          <w:color w:val="auto"/>
          <w:kern w:val="2"/>
          <w:sz w:val="24"/>
          <w:szCs w:val="24"/>
        </w:rPr>
      </w:pPr>
      <w:r>
        <w:rPr>
          <w:rFonts w:hint="eastAsia" w:ascii="微软雅黑" w:hAnsi="微软雅黑" w:eastAsia="微软雅黑" w:cs="微软雅黑"/>
          <w:bCs/>
          <w:color w:val="auto"/>
          <w:kern w:val="2"/>
          <w:sz w:val="24"/>
          <w:szCs w:val="24"/>
        </w:rPr>
        <w:t>2.采购代理机构信息</w:t>
      </w:r>
      <w:bookmarkEnd w:id="663"/>
      <w:bookmarkEnd w:id="664"/>
      <w:bookmarkEnd w:id="665"/>
      <w:bookmarkEnd w:id="666"/>
      <w:bookmarkEnd w:id="670"/>
      <w:bookmarkEnd w:id="671"/>
    </w:p>
    <w:p w14:paraId="035B7777">
      <w:pPr>
        <w:pStyle w:val="27"/>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bCs/>
          <w:color w:val="auto"/>
          <w:sz w:val="24"/>
          <w:szCs w:val="24"/>
          <w:lang w:eastAsia="zh-CN"/>
        </w:rPr>
      </w:pPr>
      <w:r>
        <w:rPr>
          <w:rFonts w:hint="eastAsia" w:ascii="微软雅黑" w:hAnsi="微软雅黑" w:eastAsia="微软雅黑" w:cs="微软雅黑"/>
          <w:bCs/>
          <w:color w:val="auto"/>
          <w:sz w:val="24"/>
          <w:szCs w:val="24"/>
        </w:rPr>
        <w:t>名 称：喀什铭涵天耀工程管理咨询有限公司</w:t>
      </w:r>
    </w:p>
    <w:p w14:paraId="5233FA04">
      <w:pPr>
        <w:pStyle w:val="27"/>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地 址：喀什市明宇广场办公楼B座1502室</w:t>
      </w:r>
    </w:p>
    <w:p w14:paraId="5B20C9BF">
      <w:pPr>
        <w:pStyle w:val="27"/>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rPr>
        <w:t>项目联系人：</w:t>
      </w:r>
      <w:r>
        <w:rPr>
          <w:rFonts w:hint="eastAsia" w:ascii="微软雅黑" w:hAnsi="微软雅黑" w:eastAsia="微软雅黑" w:cs="微软雅黑"/>
          <w:bCs/>
          <w:color w:val="auto"/>
          <w:sz w:val="24"/>
          <w:szCs w:val="24"/>
          <w:lang w:val="en-US" w:eastAsia="zh-CN"/>
        </w:rPr>
        <w:t>李小虎</w:t>
      </w:r>
    </w:p>
    <w:p w14:paraId="4AC7ACEB">
      <w:pPr>
        <w:pStyle w:val="27"/>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rPr>
        <w:t>联系方式：</w:t>
      </w:r>
      <w:r>
        <w:rPr>
          <w:rFonts w:hint="eastAsia" w:ascii="微软雅黑" w:hAnsi="微软雅黑" w:eastAsia="微软雅黑" w:cs="微软雅黑"/>
          <w:bCs/>
          <w:color w:val="auto"/>
          <w:sz w:val="24"/>
          <w:szCs w:val="24"/>
          <w:lang w:val="en-US" w:eastAsia="zh-CN"/>
        </w:rPr>
        <w:t>155 9996 0705</w:t>
      </w:r>
    </w:p>
    <w:p w14:paraId="3983B11A">
      <w:pPr>
        <w:pStyle w:val="11"/>
        <w:rPr>
          <w:rFonts w:hint="eastAsia" w:ascii="微软雅黑" w:hAnsi="微软雅黑" w:eastAsia="微软雅黑" w:cs="微软雅黑"/>
          <w:bCs/>
          <w:color w:val="auto"/>
          <w:sz w:val="24"/>
          <w:szCs w:val="24"/>
          <w:lang w:val="en-US" w:eastAsia="zh-CN"/>
        </w:rPr>
      </w:pPr>
    </w:p>
    <w:p w14:paraId="3EA4BF98">
      <w:pPr>
        <w:rPr>
          <w:rFonts w:hint="eastAsia" w:ascii="微软雅黑" w:hAnsi="微软雅黑" w:eastAsia="微软雅黑" w:cs="微软雅黑"/>
          <w:bCs/>
          <w:color w:val="auto"/>
          <w:sz w:val="24"/>
          <w:szCs w:val="24"/>
          <w:lang w:val="en-US" w:eastAsia="zh-CN"/>
        </w:rPr>
      </w:pPr>
    </w:p>
    <w:p w14:paraId="3E6881D7">
      <w:pPr>
        <w:rPr>
          <w:rFonts w:hint="eastAsia" w:ascii="微软雅黑" w:hAnsi="微软雅黑" w:eastAsia="微软雅黑" w:cs="微软雅黑"/>
          <w:bCs/>
          <w:color w:val="auto"/>
          <w:sz w:val="24"/>
          <w:szCs w:val="24"/>
          <w:lang w:val="en-US" w:eastAsia="zh-CN"/>
        </w:rPr>
      </w:pPr>
    </w:p>
    <w:p w14:paraId="1C9CDE6F">
      <w:pPr>
        <w:rPr>
          <w:rFonts w:hint="eastAsia" w:ascii="微软雅黑" w:hAnsi="微软雅黑" w:eastAsia="微软雅黑" w:cs="微软雅黑"/>
          <w:bCs/>
          <w:color w:val="auto"/>
          <w:sz w:val="24"/>
          <w:szCs w:val="24"/>
          <w:lang w:val="en-US" w:eastAsia="zh-CN"/>
        </w:rPr>
      </w:pPr>
    </w:p>
    <w:p w14:paraId="31001793">
      <w:pPr>
        <w:rPr>
          <w:rFonts w:hint="eastAsia" w:ascii="微软雅黑" w:hAnsi="微软雅黑" w:eastAsia="微软雅黑" w:cs="微软雅黑"/>
          <w:bCs/>
          <w:color w:val="auto"/>
          <w:sz w:val="24"/>
          <w:szCs w:val="24"/>
          <w:lang w:val="en-US" w:eastAsia="zh-CN"/>
        </w:rPr>
      </w:pPr>
    </w:p>
    <w:p w14:paraId="62F3C090">
      <w:pPr>
        <w:rPr>
          <w:rFonts w:hint="eastAsia" w:ascii="微软雅黑" w:hAnsi="微软雅黑" w:eastAsia="微软雅黑" w:cs="微软雅黑"/>
          <w:bCs/>
          <w:color w:val="auto"/>
          <w:sz w:val="24"/>
          <w:szCs w:val="24"/>
          <w:lang w:val="en-US" w:eastAsia="zh-CN"/>
        </w:rPr>
      </w:pPr>
    </w:p>
    <w:p w14:paraId="4FFC2F83">
      <w:pPr>
        <w:rPr>
          <w:rFonts w:hint="eastAsia" w:ascii="微软雅黑" w:hAnsi="微软雅黑" w:eastAsia="微软雅黑" w:cs="微软雅黑"/>
          <w:bCs/>
          <w:color w:val="auto"/>
          <w:sz w:val="24"/>
          <w:szCs w:val="24"/>
          <w:lang w:val="en-US" w:eastAsia="zh-CN"/>
        </w:rPr>
      </w:pPr>
    </w:p>
    <w:p w14:paraId="0CBDB384">
      <w:pPr>
        <w:rPr>
          <w:rFonts w:hint="eastAsia" w:ascii="微软雅黑" w:hAnsi="微软雅黑" w:eastAsia="微软雅黑" w:cs="微软雅黑"/>
          <w:bCs/>
          <w:color w:val="auto"/>
          <w:sz w:val="24"/>
          <w:szCs w:val="24"/>
          <w:lang w:val="en-US" w:eastAsia="zh-CN"/>
        </w:rPr>
      </w:pPr>
    </w:p>
    <w:p w14:paraId="3D90F4FA">
      <w:pPr>
        <w:pStyle w:val="11"/>
        <w:rPr>
          <w:rFonts w:hint="eastAsia" w:ascii="微软雅黑" w:hAnsi="微软雅黑" w:eastAsia="微软雅黑" w:cs="微软雅黑"/>
          <w:bCs/>
          <w:color w:val="auto"/>
          <w:sz w:val="24"/>
          <w:szCs w:val="24"/>
          <w:lang w:val="en-US" w:eastAsia="zh-CN"/>
        </w:rPr>
      </w:pPr>
    </w:p>
    <w:p w14:paraId="24A2A378">
      <w:pPr>
        <w:jc w:val="center"/>
        <w:rPr>
          <w:rFonts w:hint="eastAsia" w:ascii="微软雅黑" w:hAnsi="微软雅黑" w:eastAsia="微软雅黑" w:cs="微软雅黑"/>
          <w:b/>
          <w:bCs/>
          <w:color w:val="FF0000"/>
          <w:kern w:val="0"/>
          <w:sz w:val="28"/>
          <w:szCs w:val="28"/>
          <w:lang w:val="en-US" w:eastAsia="zh-CN"/>
        </w:rPr>
      </w:pPr>
      <w:r>
        <w:rPr>
          <w:rFonts w:hint="eastAsia" w:ascii="微软雅黑" w:hAnsi="微软雅黑" w:eastAsia="微软雅黑" w:cs="微软雅黑"/>
          <w:b/>
          <w:bCs/>
          <w:color w:val="FF0000"/>
          <w:kern w:val="0"/>
          <w:sz w:val="28"/>
          <w:szCs w:val="28"/>
          <w:lang w:val="en-US" w:eastAsia="zh-CN"/>
        </w:rPr>
        <w:t>关于岳普湖县营商环境优化提升项目(开展招商活动)更正公告</w:t>
      </w:r>
    </w:p>
    <w:p w14:paraId="78C8AEA2">
      <w:pPr>
        <w:keepNext w:val="0"/>
        <w:keepLines w:val="0"/>
        <w:pageBreakBefore w:val="0"/>
        <w:numPr>
          <w:ilvl w:val="0"/>
          <w:numId w:val="10"/>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i w:val="0"/>
          <w:iCs w:val="0"/>
          <w:caps w:val="0"/>
          <w:color w:val="FF0000"/>
          <w:spacing w:val="0"/>
          <w:sz w:val="28"/>
          <w:szCs w:val="28"/>
          <w:highlight w:val="none"/>
          <w:lang w:val="en-US" w:eastAsia="zh-CN"/>
        </w:rPr>
      </w:pPr>
      <w:r>
        <w:rPr>
          <w:rFonts w:hint="eastAsia" w:ascii="微软雅黑" w:hAnsi="微软雅黑" w:eastAsia="微软雅黑" w:cs="微软雅黑"/>
          <w:b/>
          <w:bCs/>
          <w:color w:val="FF0000"/>
          <w:kern w:val="0"/>
          <w:sz w:val="28"/>
          <w:szCs w:val="28"/>
          <w:highlight w:val="none"/>
          <w:vertAlign w:val="baseline"/>
          <w:lang w:val="en-US" w:eastAsia="zh-CN" w:bidi="ar-SA"/>
        </w:rPr>
        <w:t>项目名称：</w:t>
      </w:r>
      <w:r>
        <w:rPr>
          <w:rFonts w:hint="eastAsia" w:ascii="微软雅黑" w:hAnsi="微软雅黑" w:eastAsia="微软雅黑" w:cs="微软雅黑"/>
          <w:i w:val="0"/>
          <w:iCs w:val="0"/>
          <w:caps w:val="0"/>
          <w:color w:val="FF0000"/>
          <w:spacing w:val="0"/>
          <w:sz w:val="28"/>
          <w:szCs w:val="28"/>
          <w:highlight w:val="none"/>
          <w:lang w:val="en-US" w:eastAsia="zh-CN"/>
        </w:rPr>
        <w:t>岳普湖县营商环境优化提升项目(开展招商活动)</w:t>
      </w:r>
    </w:p>
    <w:p w14:paraId="6083B6C1">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color w:val="FF0000"/>
          <w:kern w:val="0"/>
          <w:sz w:val="28"/>
          <w:szCs w:val="28"/>
          <w:highlight w:val="none"/>
          <w:vertAlign w:val="baseline"/>
          <w:lang w:val="en-US" w:eastAsia="zh-CN" w:bidi="ar-SA"/>
        </w:rPr>
      </w:pPr>
      <w:r>
        <w:rPr>
          <w:rFonts w:hint="eastAsia" w:ascii="微软雅黑" w:hAnsi="微软雅黑" w:eastAsia="微软雅黑" w:cs="微软雅黑"/>
          <w:color w:val="FF0000"/>
          <w:kern w:val="0"/>
          <w:sz w:val="28"/>
          <w:szCs w:val="28"/>
          <w:highlight w:val="none"/>
          <w:vertAlign w:val="baseline"/>
          <w:lang w:val="en-US" w:eastAsia="zh-CN" w:bidi="ar-SA"/>
        </w:rPr>
        <w:t>二、</w:t>
      </w:r>
      <w:r>
        <w:rPr>
          <w:rFonts w:hint="eastAsia" w:ascii="微软雅黑" w:hAnsi="微软雅黑" w:eastAsia="微软雅黑" w:cs="微软雅黑"/>
          <w:b/>
          <w:bCs/>
          <w:color w:val="FF0000"/>
          <w:kern w:val="0"/>
          <w:sz w:val="28"/>
          <w:szCs w:val="28"/>
          <w:highlight w:val="none"/>
          <w:vertAlign w:val="baseline"/>
          <w:lang w:val="en-US" w:eastAsia="zh-CN" w:bidi="ar-SA"/>
        </w:rPr>
        <w:t>项目编号：</w:t>
      </w:r>
      <w:r>
        <w:rPr>
          <w:rFonts w:hint="eastAsia" w:ascii="微软雅黑" w:hAnsi="微软雅黑" w:eastAsia="微软雅黑" w:cs="微软雅黑"/>
          <w:i w:val="0"/>
          <w:iCs w:val="0"/>
          <w:caps w:val="0"/>
          <w:color w:val="FF0000"/>
          <w:spacing w:val="0"/>
          <w:sz w:val="28"/>
          <w:szCs w:val="28"/>
          <w:highlight w:val="none"/>
          <w:lang w:val="en-US" w:eastAsia="zh-CN"/>
        </w:rPr>
        <w:t>KSMHTY（CS）2024-04号</w:t>
      </w:r>
    </w:p>
    <w:p w14:paraId="756FF22F">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color w:val="FF0000"/>
          <w:kern w:val="0"/>
          <w:sz w:val="28"/>
          <w:szCs w:val="28"/>
          <w:highlight w:val="none"/>
          <w:vertAlign w:val="baseline"/>
          <w:lang w:val="en-US" w:eastAsia="zh-CN" w:bidi="ar-SA"/>
        </w:rPr>
      </w:pPr>
      <w:r>
        <w:rPr>
          <w:rFonts w:hint="eastAsia" w:ascii="微软雅黑" w:hAnsi="微软雅黑" w:eastAsia="微软雅黑" w:cs="微软雅黑"/>
          <w:color w:val="FF0000"/>
          <w:kern w:val="0"/>
          <w:sz w:val="28"/>
          <w:szCs w:val="28"/>
          <w:highlight w:val="none"/>
          <w:vertAlign w:val="baseline"/>
          <w:lang w:val="en-US" w:eastAsia="zh-CN" w:bidi="ar-SA"/>
        </w:rPr>
        <w:t>三、</w:t>
      </w:r>
      <w:r>
        <w:rPr>
          <w:rFonts w:hint="eastAsia" w:ascii="微软雅黑" w:hAnsi="微软雅黑" w:eastAsia="微软雅黑" w:cs="微软雅黑"/>
          <w:b/>
          <w:bCs/>
          <w:color w:val="FF0000"/>
          <w:kern w:val="0"/>
          <w:sz w:val="28"/>
          <w:szCs w:val="28"/>
          <w:highlight w:val="none"/>
          <w:vertAlign w:val="baseline"/>
          <w:lang w:val="en-US" w:eastAsia="zh-CN" w:bidi="ar-SA"/>
        </w:rPr>
        <w:t>挂网时间：</w:t>
      </w:r>
      <w:r>
        <w:rPr>
          <w:rFonts w:hint="eastAsia" w:ascii="微软雅黑" w:hAnsi="微软雅黑" w:eastAsia="微软雅黑" w:cs="微软雅黑"/>
          <w:color w:val="FF0000"/>
          <w:kern w:val="0"/>
          <w:sz w:val="28"/>
          <w:szCs w:val="28"/>
          <w:highlight w:val="none"/>
          <w:vertAlign w:val="baseline"/>
          <w:lang w:val="en-US" w:eastAsia="zh-CN" w:bidi="ar-SA"/>
        </w:rPr>
        <w:t>2024年8月23日</w:t>
      </w:r>
    </w:p>
    <w:p w14:paraId="6370D121">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color w:val="FF0000"/>
          <w:kern w:val="0"/>
          <w:sz w:val="28"/>
          <w:szCs w:val="28"/>
          <w:highlight w:val="none"/>
          <w:vertAlign w:val="baseline"/>
          <w:lang w:val="en-US" w:eastAsia="zh-CN" w:bidi="ar-SA"/>
        </w:rPr>
      </w:pPr>
      <w:r>
        <w:rPr>
          <w:rFonts w:hint="eastAsia" w:ascii="微软雅黑" w:hAnsi="微软雅黑" w:eastAsia="微软雅黑" w:cs="微软雅黑"/>
          <w:color w:val="FF0000"/>
          <w:kern w:val="0"/>
          <w:sz w:val="28"/>
          <w:szCs w:val="28"/>
          <w:highlight w:val="none"/>
          <w:vertAlign w:val="baseline"/>
          <w:lang w:val="en-US" w:eastAsia="zh-CN" w:bidi="ar-SA"/>
        </w:rPr>
        <w:t>四、</w:t>
      </w:r>
      <w:r>
        <w:rPr>
          <w:rFonts w:hint="eastAsia" w:ascii="微软雅黑" w:hAnsi="微软雅黑" w:eastAsia="微软雅黑" w:cs="微软雅黑"/>
          <w:b/>
          <w:bCs/>
          <w:color w:val="FF0000"/>
          <w:kern w:val="0"/>
          <w:sz w:val="28"/>
          <w:szCs w:val="28"/>
          <w:highlight w:val="none"/>
          <w:vertAlign w:val="baseline"/>
          <w:lang w:val="en-US" w:eastAsia="zh-CN" w:bidi="ar-SA"/>
        </w:rPr>
        <w:t>更正事项：</w:t>
      </w:r>
    </w:p>
    <w:tbl>
      <w:tblPr>
        <w:tblStyle w:val="40"/>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3423"/>
        <w:gridCol w:w="4519"/>
      </w:tblGrid>
      <w:tr w14:paraId="0ACF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97" w:type="dxa"/>
            <w:noWrap w:val="0"/>
            <w:vAlign w:val="top"/>
          </w:tcPr>
          <w:p w14:paraId="379FEDCA">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b/>
                <w:bCs/>
                <w:color w:val="FF0000"/>
                <w:kern w:val="0"/>
                <w:sz w:val="28"/>
                <w:szCs w:val="28"/>
                <w:highlight w:val="none"/>
                <w:vertAlign w:val="baseline"/>
                <w:lang w:val="en-US" w:eastAsia="zh-CN" w:bidi="ar-SA"/>
              </w:rPr>
            </w:pPr>
            <w:r>
              <w:rPr>
                <w:rFonts w:hint="eastAsia" w:ascii="微软雅黑" w:hAnsi="微软雅黑" w:eastAsia="微软雅黑" w:cs="微软雅黑"/>
                <w:b/>
                <w:bCs/>
                <w:color w:val="FF0000"/>
                <w:kern w:val="0"/>
                <w:sz w:val="28"/>
                <w:szCs w:val="28"/>
                <w:highlight w:val="none"/>
                <w:vertAlign w:val="baseline"/>
                <w:lang w:val="en-US" w:eastAsia="zh-CN" w:bidi="ar-SA"/>
              </w:rPr>
              <w:t>更正事项</w:t>
            </w:r>
          </w:p>
        </w:tc>
        <w:tc>
          <w:tcPr>
            <w:tcW w:w="3423" w:type="dxa"/>
            <w:noWrap w:val="0"/>
            <w:vAlign w:val="top"/>
          </w:tcPr>
          <w:p w14:paraId="4DA8390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微软雅黑" w:hAnsi="微软雅黑" w:eastAsia="微软雅黑" w:cs="微软雅黑"/>
                <w:b/>
                <w:bCs/>
                <w:color w:val="FF0000"/>
                <w:kern w:val="0"/>
                <w:sz w:val="28"/>
                <w:szCs w:val="28"/>
                <w:highlight w:val="none"/>
                <w:vertAlign w:val="baseline"/>
                <w:lang w:val="en-US" w:eastAsia="zh-CN" w:bidi="ar-SA"/>
              </w:rPr>
            </w:pPr>
            <w:r>
              <w:rPr>
                <w:rFonts w:hint="eastAsia" w:ascii="微软雅黑" w:hAnsi="微软雅黑" w:eastAsia="微软雅黑" w:cs="微软雅黑"/>
                <w:b/>
                <w:bCs/>
                <w:color w:val="FF0000"/>
                <w:kern w:val="0"/>
                <w:sz w:val="28"/>
                <w:szCs w:val="28"/>
                <w:highlight w:val="none"/>
                <w:vertAlign w:val="baseline"/>
                <w:lang w:val="en-US" w:eastAsia="zh-CN" w:bidi="ar-SA"/>
              </w:rPr>
              <w:t>更正前</w:t>
            </w:r>
          </w:p>
        </w:tc>
        <w:tc>
          <w:tcPr>
            <w:tcW w:w="4519" w:type="dxa"/>
            <w:noWrap w:val="0"/>
            <w:vAlign w:val="top"/>
          </w:tcPr>
          <w:p w14:paraId="5AD7BEB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微软雅黑" w:hAnsi="微软雅黑" w:eastAsia="微软雅黑" w:cs="微软雅黑"/>
                <w:b/>
                <w:bCs/>
                <w:color w:val="FF0000"/>
                <w:kern w:val="0"/>
                <w:sz w:val="28"/>
                <w:szCs w:val="28"/>
                <w:highlight w:val="none"/>
                <w:vertAlign w:val="baseline"/>
                <w:lang w:val="en-US" w:eastAsia="zh-CN" w:bidi="ar-SA"/>
              </w:rPr>
            </w:pPr>
            <w:r>
              <w:rPr>
                <w:rFonts w:hint="eastAsia" w:ascii="微软雅黑" w:hAnsi="微软雅黑" w:eastAsia="微软雅黑" w:cs="微软雅黑"/>
                <w:b/>
                <w:bCs/>
                <w:color w:val="FF0000"/>
                <w:kern w:val="0"/>
                <w:sz w:val="28"/>
                <w:szCs w:val="28"/>
                <w:highlight w:val="none"/>
                <w:vertAlign w:val="baseline"/>
                <w:lang w:val="en-US" w:eastAsia="zh-CN" w:bidi="ar-SA"/>
              </w:rPr>
              <w:t>更正后</w:t>
            </w:r>
          </w:p>
        </w:tc>
      </w:tr>
      <w:tr w14:paraId="6CE3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1497" w:type="dxa"/>
            <w:noWrap w:val="0"/>
            <w:vAlign w:val="top"/>
          </w:tcPr>
          <w:p w14:paraId="77F1DCC0">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微软雅黑" w:hAnsi="微软雅黑" w:eastAsia="微软雅黑" w:cs="微软雅黑"/>
                <w:b w:val="0"/>
                <w:bCs w:val="0"/>
                <w:color w:val="FF0000"/>
                <w:kern w:val="0"/>
                <w:sz w:val="28"/>
                <w:szCs w:val="28"/>
                <w:highlight w:val="none"/>
                <w:vertAlign w:val="baseline"/>
                <w:lang w:val="en-US" w:eastAsia="zh-CN" w:bidi="ar-SA"/>
              </w:rPr>
            </w:pPr>
            <w:r>
              <w:rPr>
                <w:rFonts w:hint="default" w:ascii="微软雅黑" w:hAnsi="微软雅黑" w:eastAsia="微软雅黑" w:cs="微软雅黑"/>
                <w:b w:val="0"/>
                <w:bCs w:val="0"/>
                <w:color w:val="FF0000"/>
                <w:kern w:val="0"/>
                <w:sz w:val="28"/>
                <w:szCs w:val="28"/>
                <w:highlight w:val="none"/>
                <w:vertAlign w:val="baseline"/>
                <w:lang w:val="en-US" w:eastAsia="zh-CN" w:bidi="ar-SA"/>
              </w:rPr>
              <w:t>响应文件提交及开启</w:t>
            </w:r>
          </w:p>
        </w:tc>
        <w:tc>
          <w:tcPr>
            <w:tcW w:w="3423" w:type="dxa"/>
            <w:noWrap w:val="0"/>
            <w:vAlign w:val="top"/>
          </w:tcPr>
          <w:p w14:paraId="6C820E68">
            <w:pPr>
              <w:pStyle w:val="56"/>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default" w:ascii="微软雅黑" w:hAnsi="微软雅黑" w:eastAsia="微软雅黑" w:cs="微软雅黑"/>
                <w:b w:val="0"/>
                <w:bCs w:val="0"/>
                <w:color w:val="FF0000"/>
                <w:kern w:val="0"/>
                <w:sz w:val="28"/>
                <w:szCs w:val="28"/>
                <w:highlight w:val="none"/>
                <w:vertAlign w:val="baseline"/>
                <w:lang w:val="en-US" w:eastAsia="zh-CN" w:bidi="ar-SA"/>
              </w:rPr>
            </w:pPr>
            <w:r>
              <w:rPr>
                <w:rFonts w:hint="default" w:ascii="微软雅黑" w:hAnsi="微软雅黑" w:eastAsia="微软雅黑" w:cs="微软雅黑"/>
                <w:b w:val="0"/>
                <w:bCs w:val="0"/>
                <w:color w:val="FF0000"/>
                <w:kern w:val="0"/>
                <w:sz w:val="28"/>
                <w:szCs w:val="28"/>
                <w:highlight w:val="none"/>
                <w:vertAlign w:val="baseline"/>
                <w:lang w:val="en-US" w:eastAsia="zh-CN" w:bidi="ar-SA"/>
              </w:rPr>
              <w:t>时间</w:t>
            </w:r>
            <w:r>
              <w:rPr>
                <w:rFonts w:hint="eastAsia" w:ascii="微软雅黑" w:hAnsi="微软雅黑" w:eastAsia="微软雅黑" w:cs="微软雅黑"/>
                <w:b w:val="0"/>
                <w:bCs w:val="0"/>
                <w:color w:val="FF0000"/>
                <w:kern w:val="0"/>
                <w:sz w:val="28"/>
                <w:szCs w:val="28"/>
                <w:highlight w:val="none"/>
                <w:vertAlign w:val="baseline"/>
                <w:lang w:val="en-US" w:eastAsia="zh-CN" w:bidi="ar-SA"/>
              </w:rPr>
              <w:t>：2024</w:t>
            </w:r>
            <w:r>
              <w:rPr>
                <w:rFonts w:hint="default" w:ascii="微软雅黑" w:hAnsi="微软雅黑" w:eastAsia="微软雅黑" w:cs="微软雅黑"/>
                <w:b w:val="0"/>
                <w:bCs w:val="0"/>
                <w:color w:val="FF0000"/>
                <w:kern w:val="0"/>
                <w:sz w:val="28"/>
                <w:szCs w:val="28"/>
                <w:highlight w:val="none"/>
                <w:vertAlign w:val="baseline"/>
                <w:lang w:val="en-US" w:eastAsia="zh-CN" w:bidi="ar-SA"/>
              </w:rPr>
              <w:t>年09月10 日11点00分（北京时间）</w:t>
            </w:r>
          </w:p>
        </w:tc>
        <w:tc>
          <w:tcPr>
            <w:tcW w:w="4519" w:type="dxa"/>
            <w:noWrap w:val="0"/>
            <w:vAlign w:val="top"/>
          </w:tcPr>
          <w:p w14:paraId="3D7A6FDE">
            <w:pPr>
              <w:pStyle w:val="56"/>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default" w:ascii="微软雅黑" w:hAnsi="微软雅黑" w:eastAsia="微软雅黑" w:cs="微软雅黑"/>
                <w:b w:val="0"/>
                <w:bCs w:val="0"/>
                <w:color w:val="FF0000"/>
                <w:kern w:val="0"/>
                <w:sz w:val="28"/>
                <w:szCs w:val="28"/>
                <w:highlight w:val="none"/>
                <w:vertAlign w:val="baseline"/>
                <w:lang w:val="en-US" w:eastAsia="zh-CN" w:bidi="ar-SA"/>
              </w:rPr>
            </w:pPr>
            <w:r>
              <w:rPr>
                <w:rFonts w:hint="default" w:ascii="微软雅黑" w:hAnsi="微软雅黑" w:eastAsia="微软雅黑" w:cs="微软雅黑"/>
                <w:b w:val="0"/>
                <w:bCs w:val="0"/>
                <w:color w:val="FF0000"/>
                <w:kern w:val="0"/>
                <w:sz w:val="28"/>
                <w:szCs w:val="28"/>
                <w:highlight w:val="none"/>
                <w:vertAlign w:val="baseline"/>
                <w:lang w:val="en-US" w:eastAsia="zh-CN" w:bidi="ar-SA"/>
              </w:rPr>
              <w:t>时间</w:t>
            </w:r>
            <w:r>
              <w:rPr>
                <w:rFonts w:hint="eastAsia" w:ascii="微软雅黑" w:hAnsi="微软雅黑" w:eastAsia="微软雅黑" w:cs="微软雅黑"/>
                <w:b w:val="0"/>
                <w:bCs w:val="0"/>
                <w:color w:val="FF0000"/>
                <w:kern w:val="0"/>
                <w:sz w:val="28"/>
                <w:szCs w:val="28"/>
                <w:highlight w:val="none"/>
                <w:vertAlign w:val="baseline"/>
                <w:lang w:val="en-US" w:eastAsia="zh-CN" w:bidi="ar-SA"/>
              </w:rPr>
              <w:t>：2024</w:t>
            </w:r>
            <w:r>
              <w:rPr>
                <w:rFonts w:hint="default" w:ascii="微软雅黑" w:hAnsi="微软雅黑" w:eastAsia="微软雅黑" w:cs="微软雅黑"/>
                <w:b w:val="0"/>
                <w:bCs w:val="0"/>
                <w:color w:val="FF0000"/>
                <w:kern w:val="0"/>
                <w:sz w:val="28"/>
                <w:szCs w:val="28"/>
                <w:highlight w:val="none"/>
                <w:vertAlign w:val="baseline"/>
                <w:lang w:val="en-US" w:eastAsia="zh-CN" w:bidi="ar-SA"/>
              </w:rPr>
              <w:t>年09月</w:t>
            </w:r>
            <w:r>
              <w:rPr>
                <w:rFonts w:hint="eastAsia" w:ascii="微软雅黑" w:hAnsi="微软雅黑" w:eastAsia="微软雅黑" w:cs="微软雅黑"/>
                <w:b w:val="0"/>
                <w:bCs w:val="0"/>
                <w:color w:val="FF0000"/>
                <w:kern w:val="0"/>
                <w:sz w:val="28"/>
                <w:szCs w:val="28"/>
                <w:highlight w:val="none"/>
                <w:vertAlign w:val="baseline"/>
                <w:lang w:val="en-US" w:eastAsia="zh-CN" w:bidi="ar-SA"/>
              </w:rPr>
              <w:t>05</w:t>
            </w:r>
            <w:r>
              <w:rPr>
                <w:rFonts w:hint="default" w:ascii="微软雅黑" w:hAnsi="微软雅黑" w:eastAsia="微软雅黑" w:cs="微软雅黑"/>
                <w:b w:val="0"/>
                <w:bCs w:val="0"/>
                <w:color w:val="FF0000"/>
                <w:kern w:val="0"/>
                <w:sz w:val="28"/>
                <w:szCs w:val="28"/>
                <w:highlight w:val="none"/>
                <w:vertAlign w:val="baseline"/>
                <w:lang w:val="en-US" w:eastAsia="zh-CN" w:bidi="ar-SA"/>
              </w:rPr>
              <w:t xml:space="preserve"> 日11点00分（北京时间）</w:t>
            </w:r>
          </w:p>
        </w:tc>
      </w:tr>
    </w:tbl>
    <w:p w14:paraId="6380476E">
      <w:pPr>
        <w:pStyle w:val="7"/>
        <w:keepNext w:val="0"/>
        <w:keepLines w:val="0"/>
        <w:pageBreakBefore w:val="0"/>
        <w:kinsoku/>
        <w:wordWrap/>
        <w:overflowPunct/>
        <w:topLinePunct w:val="0"/>
        <w:autoSpaceDE/>
        <w:autoSpaceDN/>
        <w:bidi w:val="0"/>
        <w:adjustRightInd/>
        <w:snapToGrid/>
        <w:spacing w:line="460" w:lineRule="exact"/>
        <w:ind w:left="0" w:leftChars="0" w:firstLine="280" w:firstLineChars="100"/>
        <w:jc w:val="left"/>
        <w:textAlignment w:val="auto"/>
        <w:rPr>
          <w:rFonts w:hint="eastAsia" w:ascii="微软雅黑" w:hAnsi="微软雅黑" w:eastAsia="微软雅黑" w:cs="微软雅黑"/>
          <w:color w:val="FF0000"/>
          <w:kern w:val="0"/>
          <w:sz w:val="28"/>
          <w:szCs w:val="28"/>
          <w:lang w:val="en-US" w:eastAsia="zh-CN"/>
        </w:rPr>
      </w:pPr>
    </w:p>
    <w:p w14:paraId="7F590F66">
      <w:pPr>
        <w:keepNext w:val="0"/>
        <w:keepLines w:val="0"/>
        <w:pageBreakBefore w:val="0"/>
        <w:numPr>
          <w:ilvl w:val="0"/>
          <w:numId w:val="11"/>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color w:val="FF0000"/>
          <w:kern w:val="0"/>
          <w:sz w:val="28"/>
          <w:szCs w:val="28"/>
          <w:highlight w:val="none"/>
          <w:vertAlign w:val="baseline"/>
          <w:lang w:val="en-US" w:eastAsia="zh-CN" w:bidi="ar-SA"/>
        </w:rPr>
      </w:pPr>
      <w:r>
        <w:rPr>
          <w:rFonts w:hint="eastAsia" w:ascii="微软雅黑" w:hAnsi="微软雅黑" w:eastAsia="微软雅黑" w:cs="微软雅黑"/>
          <w:color w:val="FF0000"/>
          <w:kern w:val="0"/>
          <w:sz w:val="28"/>
          <w:szCs w:val="28"/>
          <w:highlight w:val="none"/>
          <w:vertAlign w:val="baseline"/>
          <w:lang w:val="en-US" w:eastAsia="zh-CN" w:bidi="ar-SA"/>
        </w:rPr>
        <w:t>采购人信息</w:t>
      </w:r>
    </w:p>
    <w:p w14:paraId="01778A3A">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color w:val="FF0000"/>
          <w:kern w:val="0"/>
          <w:sz w:val="28"/>
          <w:szCs w:val="28"/>
          <w:highlight w:val="none"/>
          <w:vertAlign w:val="baseline"/>
          <w:lang w:val="en-US" w:eastAsia="zh-CN" w:bidi="ar-SA"/>
        </w:rPr>
      </w:pPr>
      <w:r>
        <w:rPr>
          <w:rFonts w:hint="eastAsia" w:ascii="微软雅黑" w:hAnsi="微软雅黑" w:eastAsia="微软雅黑" w:cs="微软雅黑"/>
          <w:color w:val="FF0000"/>
          <w:kern w:val="0"/>
          <w:sz w:val="28"/>
          <w:szCs w:val="28"/>
          <w:highlight w:val="none"/>
          <w:vertAlign w:val="baseline"/>
          <w:lang w:val="en-US" w:eastAsia="zh-CN" w:bidi="ar-SA"/>
        </w:rPr>
        <w:t>1.采购人信息</w:t>
      </w:r>
    </w:p>
    <w:p w14:paraId="26A9AE3F">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color w:val="FF0000"/>
          <w:kern w:val="0"/>
          <w:sz w:val="28"/>
          <w:szCs w:val="28"/>
          <w:highlight w:val="none"/>
          <w:vertAlign w:val="baseline"/>
          <w:lang w:val="en-US" w:eastAsia="zh-CN" w:bidi="ar-SA"/>
        </w:rPr>
      </w:pPr>
      <w:r>
        <w:rPr>
          <w:rFonts w:hint="eastAsia" w:ascii="微软雅黑" w:hAnsi="微软雅黑" w:eastAsia="微软雅黑" w:cs="微软雅黑"/>
          <w:color w:val="FF0000"/>
          <w:kern w:val="0"/>
          <w:sz w:val="28"/>
          <w:szCs w:val="28"/>
          <w:highlight w:val="none"/>
          <w:vertAlign w:val="baseline"/>
          <w:lang w:val="en-US" w:eastAsia="zh-CN" w:bidi="ar-SA"/>
        </w:rPr>
        <w:t>名    称：岳普湖县商务和工业信息化局</w:t>
      </w:r>
    </w:p>
    <w:p w14:paraId="4F519584">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color w:val="FF0000"/>
          <w:kern w:val="0"/>
          <w:sz w:val="28"/>
          <w:szCs w:val="28"/>
          <w:highlight w:val="none"/>
          <w:vertAlign w:val="baseline"/>
          <w:lang w:val="en-US" w:eastAsia="zh-CN" w:bidi="ar-SA"/>
        </w:rPr>
      </w:pPr>
      <w:r>
        <w:rPr>
          <w:rFonts w:hint="eastAsia" w:ascii="微软雅黑" w:hAnsi="微软雅黑" w:eastAsia="微软雅黑" w:cs="微软雅黑"/>
          <w:color w:val="FF0000"/>
          <w:kern w:val="0"/>
          <w:sz w:val="28"/>
          <w:szCs w:val="28"/>
          <w:highlight w:val="none"/>
          <w:vertAlign w:val="baseline"/>
          <w:lang w:val="en-US" w:eastAsia="zh-CN" w:bidi="ar-SA"/>
        </w:rPr>
        <w:t>地    址：岳普湖县团结西路</w:t>
      </w:r>
    </w:p>
    <w:p w14:paraId="26C6291B">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color w:val="FF0000"/>
          <w:kern w:val="0"/>
          <w:sz w:val="28"/>
          <w:szCs w:val="28"/>
          <w:highlight w:val="none"/>
          <w:vertAlign w:val="baseline"/>
          <w:lang w:val="en-US" w:eastAsia="zh-CN" w:bidi="ar-SA"/>
        </w:rPr>
      </w:pPr>
      <w:r>
        <w:rPr>
          <w:rFonts w:hint="eastAsia" w:ascii="微软雅黑" w:hAnsi="微软雅黑" w:eastAsia="微软雅黑" w:cs="微软雅黑"/>
          <w:color w:val="FF0000"/>
          <w:kern w:val="0"/>
          <w:sz w:val="28"/>
          <w:szCs w:val="28"/>
          <w:highlight w:val="none"/>
          <w:vertAlign w:val="baseline"/>
          <w:lang w:val="en-US" w:eastAsia="zh-CN" w:bidi="ar-SA"/>
        </w:rPr>
        <w:t>联 系 人： 武锋刚</w:t>
      </w:r>
    </w:p>
    <w:p w14:paraId="465F9B45">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color w:val="FF0000"/>
          <w:kern w:val="0"/>
          <w:sz w:val="28"/>
          <w:szCs w:val="28"/>
          <w:highlight w:val="none"/>
          <w:vertAlign w:val="baseline"/>
          <w:lang w:val="en-US" w:eastAsia="zh-CN" w:bidi="ar-SA"/>
        </w:rPr>
      </w:pPr>
      <w:r>
        <w:rPr>
          <w:rFonts w:hint="eastAsia" w:ascii="微软雅黑" w:hAnsi="微软雅黑" w:eastAsia="微软雅黑" w:cs="微软雅黑"/>
          <w:color w:val="FF0000"/>
          <w:kern w:val="0"/>
          <w:sz w:val="28"/>
          <w:szCs w:val="28"/>
          <w:highlight w:val="none"/>
          <w:vertAlign w:val="baseline"/>
          <w:lang w:val="en-US" w:eastAsia="zh-CN" w:bidi="ar-SA"/>
        </w:rPr>
        <w:t xml:space="preserve">联系方式：18690670608 </w:t>
      </w:r>
    </w:p>
    <w:p w14:paraId="54F4C32B">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color w:val="FF0000"/>
          <w:kern w:val="0"/>
          <w:sz w:val="28"/>
          <w:szCs w:val="28"/>
          <w:highlight w:val="none"/>
          <w:vertAlign w:val="baseline"/>
          <w:lang w:val="en-US" w:eastAsia="zh-CN" w:bidi="ar-SA"/>
        </w:rPr>
      </w:pPr>
      <w:r>
        <w:rPr>
          <w:rFonts w:hint="eastAsia" w:ascii="微软雅黑" w:hAnsi="微软雅黑" w:eastAsia="微软雅黑" w:cs="微软雅黑"/>
          <w:color w:val="FF0000"/>
          <w:kern w:val="0"/>
          <w:sz w:val="28"/>
          <w:szCs w:val="28"/>
          <w:highlight w:val="none"/>
          <w:vertAlign w:val="baseline"/>
          <w:lang w:val="en-US" w:eastAsia="zh-CN" w:bidi="ar-SA"/>
        </w:rPr>
        <w:t>2.采购代理机构信息</w:t>
      </w:r>
    </w:p>
    <w:p w14:paraId="1180BDDC">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color w:val="FF0000"/>
          <w:kern w:val="0"/>
          <w:sz w:val="28"/>
          <w:szCs w:val="28"/>
          <w:highlight w:val="none"/>
          <w:vertAlign w:val="baseline"/>
          <w:lang w:val="en-US" w:eastAsia="zh-CN" w:bidi="ar-SA"/>
        </w:rPr>
      </w:pPr>
      <w:r>
        <w:rPr>
          <w:rFonts w:hint="eastAsia" w:ascii="微软雅黑" w:hAnsi="微软雅黑" w:eastAsia="微软雅黑" w:cs="微软雅黑"/>
          <w:color w:val="FF0000"/>
          <w:kern w:val="0"/>
          <w:sz w:val="28"/>
          <w:szCs w:val="28"/>
          <w:highlight w:val="none"/>
          <w:vertAlign w:val="baseline"/>
          <w:lang w:val="en-US" w:eastAsia="zh-CN" w:bidi="ar-SA"/>
        </w:rPr>
        <w:t>名 称：喀什铭涵天耀工程管理咨询有限公司</w:t>
      </w:r>
    </w:p>
    <w:p w14:paraId="02D3A0EA">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color w:val="FF0000"/>
          <w:kern w:val="0"/>
          <w:sz w:val="28"/>
          <w:szCs w:val="28"/>
          <w:highlight w:val="none"/>
          <w:vertAlign w:val="baseline"/>
          <w:lang w:val="en-US" w:eastAsia="zh-CN" w:bidi="ar-SA"/>
        </w:rPr>
      </w:pPr>
      <w:r>
        <w:rPr>
          <w:rFonts w:hint="eastAsia" w:ascii="微软雅黑" w:hAnsi="微软雅黑" w:eastAsia="微软雅黑" w:cs="微软雅黑"/>
          <w:color w:val="FF0000"/>
          <w:kern w:val="0"/>
          <w:sz w:val="28"/>
          <w:szCs w:val="28"/>
          <w:highlight w:val="none"/>
          <w:vertAlign w:val="baseline"/>
          <w:lang w:val="en-US" w:eastAsia="zh-CN" w:bidi="ar-SA"/>
        </w:rPr>
        <w:t>地 址：喀什市明宇广场办公楼B座1502室</w:t>
      </w:r>
    </w:p>
    <w:p w14:paraId="1345A416">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color w:val="FF0000"/>
          <w:kern w:val="0"/>
          <w:sz w:val="28"/>
          <w:szCs w:val="28"/>
          <w:highlight w:val="none"/>
          <w:vertAlign w:val="baseline"/>
          <w:lang w:val="en-US" w:eastAsia="zh-CN" w:bidi="ar-SA"/>
        </w:rPr>
      </w:pPr>
      <w:r>
        <w:rPr>
          <w:rFonts w:hint="eastAsia" w:ascii="微软雅黑" w:hAnsi="微软雅黑" w:eastAsia="微软雅黑" w:cs="微软雅黑"/>
          <w:color w:val="FF0000"/>
          <w:kern w:val="0"/>
          <w:sz w:val="28"/>
          <w:szCs w:val="28"/>
          <w:highlight w:val="none"/>
          <w:vertAlign w:val="baseline"/>
          <w:lang w:val="en-US" w:eastAsia="zh-CN" w:bidi="ar-SA"/>
        </w:rPr>
        <w:t>项目联系人：李小虎</w:t>
      </w:r>
    </w:p>
    <w:p w14:paraId="6D83BC21">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color w:val="FF0000"/>
          <w:kern w:val="0"/>
          <w:sz w:val="28"/>
          <w:szCs w:val="28"/>
          <w:highlight w:val="none"/>
          <w:vertAlign w:val="baseline"/>
          <w:lang w:val="en-US" w:eastAsia="zh-CN" w:bidi="ar-SA"/>
        </w:rPr>
      </w:pPr>
      <w:r>
        <w:rPr>
          <w:rFonts w:hint="eastAsia" w:ascii="微软雅黑" w:hAnsi="微软雅黑" w:eastAsia="微软雅黑" w:cs="微软雅黑"/>
          <w:color w:val="FF0000"/>
          <w:kern w:val="0"/>
          <w:sz w:val="28"/>
          <w:szCs w:val="28"/>
          <w:highlight w:val="none"/>
          <w:vertAlign w:val="baseline"/>
          <w:lang w:val="en-US" w:eastAsia="zh-CN" w:bidi="ar-SA"/>
        </w:rPr>
        <w:t>联系方式：15599960705</w:t>
      </w:r>
    </w:p>
    <w:p w14:paraId="4170F472">
      <w:pPr>
        <w:rPr>
          <w:rFonts w:hint="default"/>
          <w:color w:val="FF0000"/>
          <w:lang w:val="en-US" w:eastAsia="zh-CN"/>
        </w:rPr>
      </w:pPr>
    </w:p>
    <w:p w14:paraId="2E362797"/>
    <w:p w14:paraId="766B2DEC"/>
    <w:p w14:paraId="25BDF053">
      <w:pPr>
        <w:pageBreakBefore w:val="0"/>
        <w:kinsoku/>
        <w:wordWrap/>
        <w:overflowPunct/>
        <w:topLinePunct w:val="0"/>
        <w:autoSpaceDE/>
        <w:autoSpaceDN/>
        <w:bidi w:val="0"/>
        <w:adjustRightInd/>
        <w:spacing w:line="480" w:lineRule="exact"/>
        <w:ind w:firstLine="720" w:firstLineChars="300"/>
        <w:textAlignment w:val="auto"/>
        <w:rPr>
          <w:rFonts w:ascii="微软雅黑" w:hAnsi="微软雅黑" w:eastAsia="微软雅黑" w:cs="微软雅黑"/>
          <w:color w:val="auto"/>
          <w:sz w:val="24"/>
          <w:u w:val="single"/>
        </w:rPr>
      </w:pPr>
      <w:bookmarkStart w:id="1114" w:name="_GoBack"/>
      <w:bookmarkEnd w:id="1114"/>
    </w:p>
    <w:p w14:paraId="36AEFB97">
      <w:pPr>
        <w:rPr>
          <w:color w:val="auto"/>
        </w:rPr>
      </w:pPr>
    </w:p>
    <w:p w14:paraId="008CF4E0">
      <w:pPr>
        <w:pageBreakBefore w:val="0"/>
        <w:kinsoku/>
        <w:wordWrap/>
        <w:overflowPunct/>
        <w:topLinePunct w:val="0"/>
        <w:autoSpaceDE/>
        <w:autoSpaceDN/>
        <w:bidi w:val="0"/>
        <w:adjustRightInd/>
        <w:spacing w:line="380" w:lineRule="exact"/>
        <w:ind w:firstLine="720" w:firstLineChars="300"/>
        <w:textAlignment w:val="auto"/>
        <w:rPr>
          <w:rFonts w:ascii="微软雅黑" w:hAnsi="微软雅黑" w:eastAsia="微软雅黑" w:cs="微软雅黑"/>
          <w:color w:val="auto"/>
          <w:sz w:val="24"/>
          <w:u w:val="single"/>
        </w:rPr>
      </w:pPr>
    </w:p>
    <w:p w14:paraId="3107ACCC">
      <w:pPr>
        <w:pageBreakBefore w:val="0"/>
        <w:kinsoku/>
        <w:wordWrap/>
        <w:overflowPunct/>
        <w:topLinePunct w:val="0"/>
        <w:autoSpaceDE/>
        <w:autoSpaceDN/>
        <w:bidi w:val="0"/>
        <w:adjustRightInd/>
        <w:spacing w:line="380" w:lineRule="exact"/>
        <w:ind w:firstLine="720" w:firstLineChars="300"/>
        <w:textAlignment w:val="auto"/>
        <w:rPr>
          <w:rFonts w:ascii="微软雅黑" w:hAnsi="微软雅黑" w:eastAsia="微软雅黑" w:cs="微软雅黑"/>
          <w:color w:val="auto"/>
          <w:sz w:val="24"/>
          <w:u w:val="single"/>
        </w:rPr>
      </w:pPr>
    </w:p>
    <w:p w14:paraId="329D690E">
      <w:pPr>
        <w:pageBreakBefore w:val="0"/>
        <w:kinsoku/>
        <w:wordWrap/>
        <w:overflowPunct/>
        <w:topLinePunct w:val="0"/>
        <w:autoSpaceDE/>
        <w:autoSpaceDN/>
        <w:bidi w:val="0"/>
        <w:adjustRightInd/>
        <w:spacing w:line="380" w:lineRule="exact"/>
        <w:ind w:firstLine="720" w:firstLineChars="300"/>
        <w:textAlignment w:val="auto"/>
        <w:rPr>
          <w:rFonts w:ascii="微软雅黑" w:hAnsi="微软雅黑" w:eastAsia="微软雅黑" w:cs="微软雅黑"/>
          <w:color w:val="auto"/>
          <w:sz w:val="24"/>
          <w:u w:val="single"/>
        </w:rPr>
      </w:pPr>
    </w:p>
    <w:p w14:paraId="6E97DDF8">
      <w:pPr>
        <w:pageBreakBefore w:val="0"/>
        <w:kinsoku/>
        <w:wordWrap/>
        <w:overflowPunct/>
        <w:topLinePunct w:val="0"/>
        <w:autoSpaceDE/>
        <w:autoSpaceDN/>
        <w:bidi w:val="0"/>
        <w:adjustRightInd/>
        <w:spacing w:line="380" w:lineRule="exact"/>
        <w:ind w:firstLine="720" w:firstLineChars="300"/>
        <w:textAlignment w:val="auto"/>
        <w:rPr>
          <w:rFonts w:ascii="微软雅黑" w:hAnsi="微软雅黑" w:eastAsia="微软雅黑" w:cs="微软雅黑"/>
          <w:color w:val="auto"/>
          <w:sz w:val="24"/>
          <w:u w:val="single"/>
        </w:rPr>
      </w:pPr>
    </w:p>
    <w:p w14:paraId="0A01FBA4">
      <w:pPr>
        <w:pageBreakBefore w:val="0"/>
        <w:kinsoku/>
        <w:wordWrap/>
        <w:overflowPunct/>
        <w:topLinePunct w:val="0"/>
        <w:autoSpaceDE/>
        <w:autoSpaceDN/>
        <w:bidi w:val="0"/>
        <w:adjustRightInd/>
        <w:spacing w:line="380" w:lineRule="exact"/>
        <w:ind w:firstLine="720" w:firstLineChars="300"/>
        <w:textAlignment w:val="auto"/>
        <w:rPr>
          <w:rFonts w:ascii="微软雅黑" w:hAnsi="微软雅黑" w:eastAsia="微软雅黑" w:cs="微软雅黑"/>
          <w:color w:val="auto"/>
          <w:sz w:val="24"/>
          <w:u w:val="single"/>
        </w:rPr>
      </w:pPr>
    </w:p>
    <w:p w14:paraId="495E06CF">
      <w:pPr>
        <w:pageBreakBefore w:val="0"/>
        <w:kinsoku/>
        <w:wordWrap/>
        <w:overflowPunct/>
        <w:topLinePunct w:val="0"/>
        <w:autoSpaceDE/>
        <w:autoSpaceDN/>
        <w:bidi w:val="0"/>
        <w:adjustRightInd/>
        <w:spacing w:line="380" w:lineRule="exact"/>
        <w:ind w:firstLine="720" w:firstLineChars="300"/>
        <w:textAlignment w:val="auto"/>
        <w:rPr>
          <w:rFonts w:ascii="微软雅黑" w:hAnsi="微软雅黑" w:eastAsia="微软雅黑" w:cs="微软雅黑"/>
          <w:color w:val="auto"/>
          <w:sz w:val="24"/>
          <w:u w:val="single"/>
        </w:rPr>
      </w:pPr>
    </w:p>
    <w:p w14:paraId="7207A2A0">
      <w:pPr>
        <w:pageBreakBefore w:val="0"/>
        <w:kinsoku/>
        <w:wordWrap/>
        <w:overflowPunct/>
        <w:topLinePunct w:val="0"/>
        <w:autoSpaceDE/>
        <w:autoSpaceDN/>
        <w:bidi w:val="0"/>
        <w:adjustRightInd/>
        <w:spacing w:line="380" w:lineRule="exact"/>
        <w:ind w:firstLine="720" w:firstLineChars="300"/>
        <w:textAlignment w:val="auto"/>
        <w:rPr>
          <w:rFonts w:ascii="微软雅黑" w:hAnsi="微软雅黑" w:eastAsia="微软雅黑" w:cs="微软雅黑"/>
          <w:color w:val="auto"/>
          <w:sz w:val="24"/>
          <w:u w:val="single"/>
        </w:rPr>
      </w:pPr>
    </w:p>
    <w:p w14:paraId="084851DC">
      <w:pPr>
        <w:pageBreakBefore w:val="0"/>
        <w:kinsoku/>
        <w:wordWrap/>
        <w:overflowPunct/>
        <w:topLinePunct w:val="0"/>
        <w:autoSpaceDE/>
        <w:autoSpaceDN/>
        <w:bidi w:val="0"/>
        <w:adjustRightInd/>
        <w:spacing w:line="380" w:lineRule="exact"/>
        <w:textAlignment w:val="auto"/>
        <w:rPr>
          <w:rFonts w:ascii="微软雅黑" w:hAnsi="微软雅黑" w:eastAsia="微软雅黑" w:cs="微软雅黑"/>
          <w:color w:val="auto"/>
          <w:sz w:val="24"/>
          <w:u w:val="single"/>
        </w:rPr>
      </w:pPr>
    </w:p>
    <w:p w14:paraId="12A83BC6">
      <w:pPr>
        <w:rPr>
          <w:color w:val="auto"/>
        </w:rPr>
      </w:pPr>
    </w:p>
    <w:p w14:paraId="498472BF">
      <w:pPr>
        <w:pStyle w:val="2"/>
        <w:tabs>
          <w:tab w:val="left" w:pos="0"/>
        </w:tabs>
        <w:snapToGrid w:val="0"/>
        <w:spacing w:before="0" w:after="0" w:line="240" w:lineRule="auto"/>
        <w:textAlignment w:val="baseline"/>
        <w:rPr>
          <w:rFonts w:ascii="微软雅黑" w:hAnsi="微软雅黑" w:eastAsia="微软雅黑" w:cs="微软雅黑"/>
          <w:color w:val="auto"/>
          <w:szCs w:val="32"/>
        </w:rPr>
      </w:pPr>
      <w:bookmarkStart w:id="672" w:name="_Toc23537"/>
      <w:r>
        <w:rPr>
          <w:rFonts w:hint="eastAsia" w:ascii="微软雅黑" w:hAnsi="微软雅黑" w:eastAsia="微软雅黑" w:cs="微软雅黑"/>
          <w:color w:val="auto"/>
          <w:szCs w:val="32"/>
        </w:rPr>
        <w:t>第4章  供应商须知资料表</w:t>
      </w:r>
      <w:bookmarkEnd w:id="623"/>
      <w:bookmarkEnd w:id="624"/>
      <w:bookmarkEnd w:id="625"/>
      <w:bookmarkEnd w:id="626"/>
      <w:bookmarkEnd w:id="627"/>
      <w:bookmarkEnd w:id="628"/>
      <w:bookmarkEnd w:id="672"/>
    </w:p>
    <w:p w14:paraId="64C3CAB0">
      <w:pPr>
        <w:snapToGrid w:val="0"/>
        <w:spacing w:line="240" w:lineRule="atLeast"/>
        <w:ind w:firstLine="360" w:firstLineChars="15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 本表是本采购项目的具体资料，是对供应商须知的具体补充和修改，如有矛盾，应以本资料表为准。</w:t>
      </w:r>
    </w:p>
    <w:tbl>
      <w:tblPr>
        <w:tblStyle w:val="39"/>
        <w:tblW w:w="95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70"/>
        <w:gridCol w:w="8140"/>
      </w:tblGrid>
      <w:tr w14:paraId="245F2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0" w:hRule="atLeast"/>
          <w:jc w:val="center"/>
        </w:trPr>
        <w:tc>
          <w:tcPr>
            <w:tcW w:w="1370" w:type="dxa"/>
            <w:vAlign w:val="center"/>
          </w:tcPr>
          <w:p w14:paraId="189D4F17">
            <w:pPr>
              <w:snapToGrid w:val="0"/>
              <w:jc w:val="center"/>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条款号</w:t>
            </w:r>
          </w:p>
        </w:tc>
        <w:tc>
          <w:tcPr>
            <w:tcW w:w="8140" w:type="dxa"/>
            <w:vAlign w:val="center"/>
          </w:tcPr>
          <w:p w14:paraId="0549084C">
            <w:pPr>
              <w:snapToGrid w:val="0"/>
              <w:ind w:left="1080" w:leftChars="257" w:hanging="540"/>
              <w:textAlignment w:val="baseline"/>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内      容</w:t>
            </w:r>
          </w:p>
        </w:tc>
      </w:tr>
      <w:tr w14:paraId="4FF568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6" w:hRule="atLeast"/>
          <w:jc w:val="center"/>
        </w:trPr>
        <w:tc>
          <w:tcPr>
            <w:tcW w:w="1370" w:type="dxa"/>
            <w:vAlign w:val="center"/>
          </w:tcPr>
          <w:p w14:paraId="3C85DA7B">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w:t>
            </w:r>
          </w:p>
        </w:tc>
        <w:tc>
          <w:tcPr>
            <w:tcW w:w="8140" w:type="dxa"/>
            <w:vAlign w:val="center"/>
          </w:tcPr>
          <w:p w14:paraId="33C5BA58">
            <w:pPr>
              <w:pStyle w:val="27"/>
              <w:pageBreakBefore w:val="0"/>
              <w:kinsoku/>
              <w:wordWrap/>
              <w:overflowPunct/>
              <w:topLinePunct w:val="0"/>
              <w:autoSpaceDE/>
              <w:autoSpaceDN/>
              <w:bidi w:val="0"/>
              <w:adjustRightInd/>
              <w:spacing w:line="370" w:lineRule="exac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采</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购</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人：</w:t>
            </w:r>
            <w:r>
              <w:rPr>
                <w:rFonts w:hint="eastAsia" w:ascii="微软雅黑" w:hAnsi="微软雅黑" w:eastAsia="微软雅黑" w:cs="微软雅黑"/>
                <w:color w:val="auto"/>
                <w:sz w:val="24"/>
                <w:szCs w:val="24"/>
                <w:lang w:eastAsia="zh-CN"/>
              </w:rPr>
              <w:t>岳普湖县商务和工业信息化局</w:t>
            </w:r>
          </w:p>
          <w:p w14:paraId="250CCD71">
            <w:pPr>
              <w:pStyle w:val="27"/>
              <w:pageBreakBefore w:val="0"/>
              <w:kinsoku/>
              <w:wordWrap/>
              <w:overflowPunct/>
              <w:topLinePunct w:val="0"/>
              <w:autoSpaceDE/>
              <w:autoSpaceDN/>
              <w:bidi w:val="0"/>
              <w:adjustRightInd/>
              <w:spacing w:line="370" w:lineRule="exac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bCs/>
                <w:color w:val="auto"/>
                <w:sz w:val="24"/>
              </w:rPr>
              <w:t xml:space="preserve">地  </w:t>
            </w:r>
            <w:r>
              <w:rPr>
                <w:rFonts w:hint="eastAsia" w:ascii="微软雅黑" w:hAnsi="微软雅黑" w:eastAsia="微软雅黑" w:cs="微软雅黑"/>
                <w:bCs/>
                <w:color w:val="auto"/>
                <w:sz w:val="24"/>
                <w:lang w:val="en-US" w:eastAsia="zh-CN"/>
              </w:rPr>
              <w:t xml:space="preserve"> </w:t>
            </w:r>
            <w:r>
              <w:rPr>
                <w:rFonts w:hint="eastAsia" w:ascii="微软雅黑" w:hAnsi="微软雅黑" w:eastAsia="微软雅黑" w:cs="微软雅黑"/>
                <w:bCs/>
                <w:color w:val="auto"/>
                <w:sz w:val="24"/>
              </w:rPr>
              <w:t xml:space="preserve"> 址</w:t>
            </w:r>
            <w:r>
              <w:rPr>
                <w:rFonts w:hint="eastAsia" w:ascii="微软雅黑" w:hAnsi="微软雅黑" w:eastAsia="微软雅黑" w:cs="微软雅黑"/>
                <w:bCs/>
                <w:color w:val="auto"/>
                <w:sz w:val="24"/>
                <w:lang w:eastAsia="zh-CN"/>
              </w:rPr>
              <w:t>：岳普湖县团结西路</w:t>
            </w:r>
          </w:p>
          <w:p w14:paraId="42185599">
            <w:pPr>
              <w:pStyle w:val="32"/>
              <w:widowControl/>
              <w:snapToGrid w:val="0"/>
              <w:spacing w:before="0" w:after="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 系 人：</w:t>
            </w:r>
            <w:r>
              <w:rPr>
                <w:rFonts w:hint="eastAsia" w:ascii="微软雅黑" w:hAnsi="微软雅黑" w:eastAsia="微软雅黑" w:cs="微软雅黑"/>
                <w:bCs/>
                <w:color w:val="auto"/>
                <w:sz w:val="24"/>
                <w:szCs w:val="24"/>
                <w:highlight w:val="none"/>
                <w:lang w:val="en-US" w:eastAsia="zh-CN"/>
              </w:rPr>
              <w:t xml:space="preserve"> 武锋刚</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联系电话：</w:t>
            </w:r>
            <w:r>
              <w:rPr>
                <w:rFonts w:hint="eastAsia" w:ascii="微软雅黑" w:hAnsi="微软雅黑" w:eastAsia="微软雅黑" w:cs="微软雅黑"/>
                <w:bCs/>
                <w:color w:val="auto"/>
                <w:kern w:val="2"/>
                <w:sz w:val="24"/>
                <w:szCs w:val="24"/>
                <w:highlight w:val="none"/>
              </w:rPr>
              <w:t>186</w:t>
            </w:r>
            <w:r>
              <w:rPr>
                <w:rFonts w:hint="eastAsia" w:ascii="微软雅黑" w:hAnsi="微软雅黑" w:eastAsia="微软雅黑" w:cs="微软雅黑"/>
                <w:bCs/>
                <w:color w:val="auto"/>
                <w:kern w:val="2"/>
                <w:sz w:val="24"/>
                <w:szCs w:val="24"/>
                <w:highlight w:val="none"/>
                <w:lang w:val="en-US" w:eastAsia="zh-CN"/>
              </w:rPr>
              <w:t xml:space="preserve"> </w:t>
            </w:r>
            <w:r>
              <w:rPr>
                <w:rFonts w:hint="eastAsia" w:ascii="微软雅黑" w:hAnsi="微软雅黑" w:eastAsia="微软雅黑" w:cs="微软雅黑"/>
                <w:bCs/>
                <w:color w:val="auto"/>
                <w:kern w:val="2"/>
                <w:sz w:val="24"/>
                <w:szCs w:val="24"/>
                <w:highlight w:val="none"/>
              </w:rPr>
              <w:t>9067</w:t>
            </w:r>
            <w:r>
              <w:rPr>
                <w:rFonts w:hint="eastAsia" w:ascii="微软雅黑" w:hAnsi="微软雅黑" w:eastAsia="微软雅黑" w:cs="微软雅黑"/>
                <w:bCs/>
                <w:color w:val="auto"/>
                <w:kern w:val="2"/>
                <w:sz w:val="24"/>
                <w:szCs w:val="24"/>
                <w:highlight w:val="none"/>
                <w:lang w:val="en-US" w:eastAsia="zh-CN"/>
              </w:rPr>
              <w:t xml:space="preserve"> </w:t>
            </w:r>
            <w:r>
              <w:rPr>
                <w:rFonts w:hint="eastAsia" w:ascii="微软雅黑" w:hAnsi="微软雅黑" w:eastAsia="微软雅黑" w:cs="微软雅黑"/>
                <w:bCs/>
                <w:color w:val="auto"/>
                <w:kern w:val="2"/>
                <w:sz w:val="24"/>
                <w:szCs w:val="24"/>
                <w:highlight w:val="none"/>
              </w:rPr>
              <w:t>0608</w:t>
            </w:r>
          </w:p>
        </w:tc>
      </w:tr>
      <w:tr w14:paraId="3A8BB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70" w:type="dxa"/>
            <w:vAlign w:val="center"/>
          </w:tcPr>
          <w:p w14:paraId="22C8BFF8">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w:t>
            </w:r>
          </w:p>
        </w:tc>
        <w:tc>
          <w:tcPr>
            <w:tcW w:w="8140" w:type="dxa"/>
            <w:vAlign w:val="center"/>
          </w:tcPr>
          <w:p w14:paraId="7B785FBE">
            <w:pPr>
              <w:rPr>
                <w:rFonts w:hint="eastAsia" w:ascii="微软雅黑" w:hAnsi="微软雅黑" w:eastAsia="微软雅黑" w:cs="微软雅黑"/>
                <w:bCs/>
                <w:color w:val="auto"/>
                <w:sz w:val="24"/>
                <w:szCs w:val="24"/>
                <w:lang w:eastAsia="zh-CN"/>
              </w:rPr>
            </w:pPr>
            <w:r>
              <w:rPr>
                <w:rFonts w:hint="eastAsia" w:ascii="微软雅黑" w:hAnsi="微软雅黑" w:eastAsia="微软雅黑" w:cs="微软雅黑"/>
                <w:color w:val="auto"/>
                <w:sz w:val="24"/>
                <w:highlight w:val="none"/>
              </w:rPr>
              <w:t>采购代理机构：</w:t>
            </w:r>
            <w:r>
              <w:rPr>
                <w:rFonts w:hint="eastAsia" w:ascii="微软雅黑" w:hAnsi="微软雅黑" w:eastAsia="微软雅黑" w:cs="微软雅黑"/>
                <w:bCs/>
                <w:color w:val="auto"/>
                <w:sz w:val="24"/>
                <w:szCs w:val="24"/>
                <w:lang w:eastAsia="zh-CN"/>
              </w:rPr>
              <w:t>喀什铭涵天耀工程管理咨询有限公司</w:t>
            </w:r>
          </w:p>
          <w:p w14:paraId="464BB2AB">
            <w:pPr>
              <w:snapToGrid w:val="0"/>
              <w:textAlignment w:val="baseline"/>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w:t>
            </w:r>
            <w:r>
              <w:rPr>
                <w:rFonts w:hint="eastAsia" w:ascii="微软雅黑" w:hAnsi="微软雅黑" w:eastAsia="微软雅黑" w:cs="微软雅黑"/>
                <w:bCs/>
                <w:color w:val="auto"/>
                <w:sz w:val="24"/>
                <w:szCs w:val="24"/>
              </w:rPr>
              <w:t>喀什市明宇广场办公楼B座1502室</w:t>
            </w:r>
          </w:p>
          <w:p w14:paraId="555B0911">
            <w:pPr>
              <w:snapToGrid w:val="0"/>
              <w:textAlignment w:val="baseline"/>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highlight w:val="none"/>
              </w:rPr>
              <w:t>联系人：</w:t>
            </w:r>
            <w:r>
              <w:rPr>
                <w:rFonts w:hint="eastAsia" w:ascii="微软雅黑" w:hAnsi="微软雅黑" w:eastAsia="微软雅黑" w:cs="微软雅黑"/>
                <w:color w:val="auto"/>
                <w:sz w:val="24"/>
                <w:highlight w:val="none"/>
                <w:lang w:val="en-US" w:eastAsia="zh-CN"/>
              </w:rPr>
              <w:t>李小虎</w:t>
            </w:r>
            <w:r>
              <w:rPr>
                <w:rFonts w:hint="eastAsia" w:ascii="微软雅黑" w:hAnsi="微软雅黑" w:eastAsia="微软雅黑" w:cs="微软雅黑"/>
                <w:color w:val="auto"/>
                <w:sz w:val="24"/>
                <w:highlight w:val="none"/>
              </w:rPr>
              <w:t xml:space="preserve">         联系电话：</w:t>
            </w:r>
            <w:r>
              <w:rPr>
                <w:rFonts w:hint="eastAsia" w:ascii="微软雅黑" w:hAnsi="微软雅黑" w:eastAsia="微软雅黑" w:cs="微软雅黑"/>
                <w:bCs/>
                <w:color w:val="auto"/>
                <w:sz w:val="24"/>
                <w:szCs w:val="24"/>
                <w:lang w:val="en-US" w:eastAsia="zh-CN"/>
              </w:rPr>
              <w:t>155 9996 0705</w:t>
            </w:r>
          </w:p>
        </w:tc>
      </w:tr>
      <w:tr w14:paraId="6194CE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1370" w:type="dxa"/>
            <w:vAlign w:val="center"/>
          </w:tcPr>
          <w:p w14:paraId="5192B7C7">
            <w:pPr>
              <w:widowControl/>
              <w:snapToGrid w:val="0"/>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1.3.4</w:t>
            </w:r>
          </w:p>
        </w:tc>
        <w:tc>
          <w:tcPr>
            <w:tcW w:w="8140" w:type="dxa"/>
            <w:vAlign w:val="center"/>
          </w:tcPr>
          <w:p w14:paraId="74E57717">
            <w:pPr>
              <w:pageBreakBefore w:val="0"/>
              <w:widowControl/>
              <w:kinsoku/>
              <w:wordWrap/>
              <w:overflowPunct/>
              <w:topLinePunct w:val="0"/>
              <w:bidi w:val="0"/>
              <w:snapToGrid w:val="0"/>
              <w:spacing w:line="400" w:lineRule="exact"/>
              <w:jc w:val="left"/>
              <w:textAlignment w:val="baseline"/>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合格供应商的其他资格要求：</w:t>
            </w:r>
          </w:p>
          <w:p w14:paraId="007A30ED">
            <w:pPr>
              <w:pageBreakBefore w:val="0"/>
              <w:widowControl/>
              <w:kinsoku/>
              <w:wordWrap/>
              <w:overflowPunct/>
              <w:topLinePunct w:val="0"/>
              <w:bidi w:val="0"/>
              <w:snapToGrid w:val="0"/>
              <w:spacing w:line="400" w:lineRule="exact"/>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1、符合《中华人民共和国政府采购法》第二十二条的规定；</w:t>
            </w:r>
          </w:p>
          <w:p w14:paraId="522BDF98">
            <w:pPr>
              <w:pageBreakBefore w:val="0"/>
              <w:widowControl/>
              <w:kinsoku/>
              <w:wordWrap/>
              <w:overflowPunct/>
              <w:topLinePunct w:val="0"/>
              <w:bidi w:val="0"/>
              <w:snapToGrid w:val="0"/>
              <w:spacing w:line="400" w:lineRule="exact"/>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①具有独立承担民事责任的能力；（投标时，提供在中华人民共和国境内注册的法人或其他组织的营业执照或事业单位法人证书或社会团体法人登记证书）</w:t>
            </w:r>
          </w:p>
          <w:p w14:paraId="3C9193D8">
            <w:pPr>
              <w:pageBreakBefore w:val="0"/>
              <w:widowControl/>
              <w:kinsoku/>
              <w:wordWrap/>
              <w:overflowPunct/>
              <w:topLinePunct w:val="0"/>
              <w:bidi w:val="0"/>
              <w:snapToGrid w:val="0"/>
              <w:spacing w:line="400" w:lineRule="exact"/>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②提供法定代表人资格证明及授权书、被授权人身份证；(法定代表人投标需提供法定代表人身份证)；</w:t>
            </w:r>
          </w:p>
          <w:p w14:paraId="3534F7D2">
            <w:pPr>
              <w:pageBreakBefore w:val="0"/>
              <w:widowControl/>
              <w:kinsoku/>
              <w:wordWrap/>
              <w:overflowPunct/>
              <w:topLinePunct w:val="0"/>
              <w:bidi w:val="0"/>
              <w:snapToGrid w:val="0"/>
              <w:spacing w:line="400" w:lineRule="exact"/>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③本单位依法缴纳的近3个月内任意一个月的社会保险的凭据；</w:t>
            </w:r>
          </w:p>
          <w:p w14:paraId="0D9E4A74">
            <w:pPr>
              <w:pageBreakBefore w:val="0"/>
              <w:widowControl/>
              <w:kinsoku/>
              <w:wordWrap/>
              <w:overflowPunct/>
              <w:topLinePunct w:val="0"/>
              <w:bidi w:val="0"/>
              <w:snapToGrid w:val="0"/>
              <w:spacing w:line="400" w:lineRule="exact"/>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④税务部门出具的近3个月内任意一个月的完税证明（依法免缴的应提供依法免缴的相关证明文件或零申报报表）；</w:t>
            </w:r>
          </w:p>
          <w:p w14:paraId="584E7765">
            <w:pPr>
              <w:pageBreakBefore w:val="0"/>
              <w:widowControl/>
              <w:kinsoku/>
              <w:wordWrap/>
              <w:overflowPunct/>
              <w:topLinePunct w:val="0"/>
              <w:bidi w:val="0"/>
              <w:snapToGrid w:val="0"/>
              <w:spacing w:line="400" w:lineRule="exact"/>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⑤提供近两年任意一年完整的财务审计报告或一个月的银行资信证明；</w:t>
            </w:r>
          </w:p>
          <w:p w14:paraId="726F5247">
            <w:pPr>
              <w:pageBreakBefore w:val="0"/>
              <w:widowControl/>
              <w:kinsoku/>
              <w:wordWrap/>
              <w:overflowPunct/>
              <w:topLinePunct w:val="0"/>
              <w:bidi w:val="0"/>
              <w:snapToGrid w:val="0"/>
              <w:spacing w:line="400" w:lineRule="exact"/>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⑥参与政府采购活动前3年内未被列入失信、重大税收违法案件、财政部门禁止参加政府采购活动的承诺书；</w:t>
            </w:r>
          </w:p>
          <w:p w14:paraId="3D3A2AD8">
            <w:pPr>
              <w:pageBreakBefore w:val="0"/>
              <w:widowControl/>
              <w:kinsoku/>
              <w:wordWrap/>
              <w:overflowPunct/>
              <w:topLinePunct w:val="0"/>
              <w:bidi w:val="0"/>
              <w:snapToGrid w:val="0"/>
              <w:spacing w:line="400" w:lineRule="exact"/>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⑦提供针对本次项目的反商业贿赂承诺书。</w:t>
            </w:r>
          </w:p>
          <w:p w14:paraId="4A4B385A">
            <w:pPr>
              <w:pageBreakBefore w:val="0"/>
              <w:widowControl/>
              <w:kinsoku/>
              <w:wordWrap/>
              <w:overflowPunct/>
              <w:topLinePunct w:val="0"/>
              <w:bidi w:val="0"/>
              <w:snapToGrid w:val="0"/>
              <w:spacing w:line="400" w:lineRule="exact"/>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⑧根据《财政部关于在政府采购活动中查询及使用信用记录有关问题的通知》（财库﹝2016﹞125号）的要求，凡拟参加本次招标项目的供应商，必须为未被列入“信用中国”网站(www.creditchina.gov.cn)、中国政府采购网(www.ccgp.gov.cn)渠道信用记录失信被执行人、重大税收违法案件当事人名单、政府采购严重违法失信行为记录名单的供应商不得参加本项目（须提供查询记录并加盖公章）；</w:t>
            </w:r>
          </w:p>
          <w:p w14:paraId="296E4D5A">
            <w:pPr>
              <w:pageBreakBefore w:val="0"/>
              <w:widowControl/>
              <w:kinsoku/>
              <w:wordWrap/>
              <w:overflowPunct/>
              <w:topLinePunct w:val="0"/>
              <w:bidi w:val="0"/>
              <w:snapToGrid w:val="0"/>
              <w:spacing w:line="400" w:lineRule="exact"/>
              <w:jc w:val="left"/>
              <w:textAlignment w:val="baseline"/>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⑨供应商为中小企业（根据磋商文件法定格式提供中小企业声明函）</w:t>
            </w:r>
          </w:p>
          <w:p w14:paraId="7E375581">
            <w:pPr>
              <w:pageBreakBefore w:val="0"/>
              <w:widowControl/>
              <w:kinsoku/>
              <w:wordWrap/>
              <w:overflowPunct/>
              <w:topLinePunct w:val="0"/>
              <w:bidi w:val="0"/>
              <w:snapToGrid w:val="0"/>
              <w:spacing w:line="400" w:lineRule="exact"/>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2、缴纳磋商保证金有效凭证。</w:t>
            </w:r>
          </w:p>
          <w:p w14:paraId="70C800D0">
            <w:pPr>
              <w:pageBreakBefore w:val="0"/>
              <w:widowControl/>
              <w:kinsoku/>
              <w:wordWrap/>
              <w:overflowPunct/>
              <w:topLinePunct w:val="0"/>
              <w:bidi w:val="0"/>
              <w:snapToGrid w:val="0"/>
              <w:spacing w:line="400" w:lineRule="exact"/>
              <w:jc w:val="left"/>
              <w:textAlignment w:val="baseline"/>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注：</w:t>
            </w:r>
          </w:p>
          <w:p w14:paraId="1E9E0400">
            <w:pPr>
              <w:pageBreakBefore w:val="0"/>
              <w:widowControl/>
              <w:kinsoku/>
              <w:wordWrap/>
              <w:overflowPunct/>
              <w:topLinePunct w:val="0"/>
              <w:bidi w:val="0"/>
              <w:snapToGrid w:val="0"/>
              <w:spacing w:line="400" w:lineRule="exact"/>
              <w:jc w:val="left"/>
              <w:textAlignment w:val="baseline"/>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1、完税证明中“税种”非养老保险、医疗保险、失业保险、工伤保险和生育保险。请各供应商注意！</w:t>
            </w:r>
          </w:p>
          <w:p w14:paraId="5B981912">
            <w:pPr>
              <w:pageBreakBefore w:val="0"/>
              <w:widowControl/>
              <w:kinsoku/>
              <w:wordWrap/>
              <w:overflowPunct/>
              <w:topLinePunct w:val="0"/>
              <w:bidi w:val="0"/>
              <w:snapToGrid w:val="0"/>
              <w:spacing w:line="400" w:lineRule="exact"/>
              <w:jc w:val="left"/>
              <w:textAlignment w:val="baseline"/>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2、未通过资格审查的供应商不进入评标；通过资格审查的供应商少于不足三家的，不得评标。</w:t>
            </w:r>
          </w:p>
          <w:p w14:paraId="06161F55">
            <w:pPr>
              <w:pageBreakBefore w:val="0"/>
              <w:widowControl/>
              <w:kinsoku/>
              <w:wordWrap/>
              <w:overflowPunct/>
              <w:topLinePunct w:val="0"/>
              <w:bidi w:val="0"/>
              <w:snapToGrid w:val="0"/>
              <w:spacing w:line="400" w:lineRule="exact"/>
              <w:jc w:val="left"/>
              <w:textAlignment w:val="baseline"/>
              <w:rPr>
                <w:rFonts w:hint="eastAsia"/>
                <w:color w:val="auto"/>
                <w:lang w:val="en-US" w:eastAsia="zh-CN"/>
              </w:rPr>
            </w:pPr>
            <w:r>
              <w:rPr>
                <w:rFonts w:hint="eastAsia" w:ascii="微软雅黑" w:hAnsi="微软雅黑" w:eastAsia="微软雅黑" w:cs="微软雅黑"/>
                <w:b/>
                <w:bCs/>
                <w:color w:val="auto"/>
                <w:sz w:val="24"/>
                <w:szCs w:val="24"/>
                <w:lang w:val="en-US" w:eastAsia="zh-CN"/>
              </w:rPr>
              <w:t>3、上述资质能够通过官方网络查证的，均视为合格供应商。</w:t>
            </w:r>
          </w:p>
        </w:tc>
      </w:tr>
      <w:tr w14:paraId="3D5A9E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70" w:type="dxa"/>
            <w:vAlign w:val="center"/>
          </w:tcPr>
          <w:p w14:paraId="15029D8C">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1.3.5   </w:t>
            </w:r>
          </w:p>
        </w:tc>
        <w:tc>
          <w:tcPr>
            <w:tcW w:w="8140" w:type="dxa"/>
            <w:vAlign w:val="center"/>
          </w:tcPr>
          <w:p w14:paraId="15AA99B2">
            <w:pPr>
              <w:snapToGrid w:val="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是否允许采购进口产品：</w:t>
            </w:r>
            <w:r>
              <w:rPr>
                <w:rFonts w:hint="eastAsia" w:ascii="微软雅黑" w:hAnsi="微软雅黑" w:eastAsia="微软雅黑" w:cs="微软雅黑"/>
                <w:color w:val="auto"/>
                <w:sz w:val="24"/>
                <w:szCs w:val="24"/>
                <w:u w:val="single" w:color="000000"/>
              </w:rPr>
              <w:t xml:space="preserve">  否  </w:t>
            </w:r>
          </w:p>
        </w:tc>
      </w:tr>
      <w:tr w14:paraId="3D251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70" w:type="dxa"/>
            <w:vAlign w:val="center"/>
          </w:tcPr>
          <w:p w14:paraId="3404E805">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1.3.6</w:t>
            </w:r>
          </w:p>
        </w:tc>
        <w:tc>
          <w:tcPr>
            <w:tcW w:w="8140" w:type="dxa"/>
            <w:vAlign w:val="center"/>
          </w:tcPr>
          <w:p w14:paraId="389233C7">
            <w:pPr>
              <w:snapToGrid w:val="0"/>
              <w:textAlignment w:val="baseline"/>
              <w:rPr>
                <w:rFonts w:hint="eastAsia"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是否为专门面向中小企业采购：</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u w:val="single" w:color="000000"/>
                <w:lang w:val="en-US" w:eastAsia="zh-CN"/>
              </w:rPr>
              <w:t>是</w:t>
            </w:r>
            <w:r>
              <w:rPr>
                <w:rFonts w:hint="eastAsia" w:ascii="微软雅黑" w:hAnsi="微软雅黑" w:eastAsia="微软雅黑" w:cs="微软雅黑"/>
                <w:color w:val="auto"/>
                <w:sz w:val="24"/>
                <w:szCs w:val="24"/>
                <w:u w:val="single" w:color="000000"/>
              </w:rPr>
              <w:t xml:space="preserve"> </w:t>
            </w:r>
          </w:p>
          <w:p w14:paraId="3B47A98E">
            <w:pPr>
              <w:snapToGrid w:val="0"/>
              <w:ind w:firstLine="420" w:firstLineChars="20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Cs w:val="21"/>
                <w:lang w:val="en-US" w:eastAsia="zh-CN"/>
              </w:rPr>
              <w:t>潜在投标企业属于中小微企业的，应在响应文件中提供‘’中小企业声明函”如果未提供或提供“中小企业声明函”内容不实的，供应商将承担由此造成的一切不利后果。</w:t>
            </w:r>
          </w:p>
        </w:tc>
      </w:tr>
      <w:tr w14:paraId="1BCB0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70" w:type="dxa"/>
            <w:vAlign w:val="center"/>
          </w:tcPr>
          <w:p w14:paraId="4E3E33C3">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w:t>
            </w:r>
          </w:p>
        </w:tc>
        <w:tc>
          <w:tcPr>
            <w:tcW w:w="8140" w:type="dxa"/>
            <w:vAlign w:val="center"/>
          </w:tcPr>
          <w:p w14:paraId="36EBFF4C">
            <w:pPr>
              <w:snapToGrid w:val="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是否允许联合体磋商：</w:t>
            </w:r>
            <w:r>
              <w:rPr>
                <w:rFonts w:hint="eastAsia" w:ascii="微软雅黑" w:hAnsi="微软雅黑" w:eastAsia="微软雅黑" w:cs="微软雅黑"/>
                <w:color w:val="auto"/>
                <w:sz w:val="24"/>
                <w:szCs w:val="24"/>
                <w:u w:val="single" w:color="000000"/>
              </w:rPr>
              <w:t xml:space="preserve">   否   </w:t>
            </w:r>
          </w:p>
        </w:tc>
      </w:tr>
      <w:tr w14:paraId="46DB60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jc w:val="center"/>
        </w:trPr>
        <w:tc>
          <w:tcPr>
            <w:tcW w:w="1370" w:type="dxa"/>
            <w:vAlign w:val="center"/>
          </w:tcPr>
          <w:p w14:paraId="2EA42266">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1.4.8</w:t>
            </w:r>
          </w:p>
        </w:tc>
        <w:tc>
          <w:tcPr>
            <w:tcW w:w="8140" w:type="dxa"/>
            <w:vAlign w:val="center"/>
          </w:tcPr>
          <w:p w14:paraId="293AC4AD">
            <w:pPr>
              <w:snapToGrid w:val="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联合体的其他资格要求：无</w:t>
            </w:r>
          </w:p>
        </w:tc>
      </w:tr>
      <w:tr w14:paraId="109F4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jc w:val="center"/>
        </w:trPr>
        <w:tc>
          <w:tcPr>
            <w:tcW w:w="1370" w:type="dxa"/>
            <w:vAlign w:val="center"/>
          </w:tcPr>
          <w:p w14:paraId="1E1E0D02">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w:t>
            </w:r>
          </w:p>
        </w:tc>
        <w:tc>
          <w:tcPr>
            <w:tcW w:w="8140" w:type="dxa"/>
            <w:vAlign w:val="center"/>
          </w:tcPr>
          <w:p w14:paraId="06DA624E">
            <w:pPr>
              <w:pStyle w:val="7"/>
              <w:snapToGrid w:val="0"/>
              <w:ind w:firstLine="0"/>
              <w:textAlignment w:val="baseline"/>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b/>
                <w:bCs/>
                <w:color w:val="auto"/>
                <w:kern w:val="2"/>
                <w:sz w:val="24"/>
                <w:szCs w:val="24"/>
              </w:rPr>
              <w:t>项目预算金额：</w:t>
            </w:r>
            <w:r>
              <w:rPr>
                <w:rFonts w:hint="eastAsia" w:ascii="微软雅黑" w:hAnsi="微软雅黑" w:eastAsia="微软雅黑" w:cs="微软雅黑"/>
                <w:b/>
                <w:bCs/>
                <w:color w:val="auto"/>
                <w:kern w:val="2"/>
                <w:sz w:val="24"/>
                <w:szCs w:val="24"/>
                <w:lang w:val="en-US" w:eastAsia="zh-CN"/>
              </w:rPr>
              <w:t>150万元</w:t>
            </w:r>
          </w:p>
        </w:tc>
      </w:tr>
      <w:tr w14:paraId="54045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7" w:hRule="atLeast"/>
          <w:jc w:val="center"/>
        </w:trPr>
        <w:tc>
          <w:tcPr>
            <w:tcW w:w="1370" w:type="dxa"/>
            <w:vAlign w:val="center"/>
          </w:tcPr>
          <w:p w14:paraId="4E74889A">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12.1</w:t>
            </w:r>
          </w:p>
        </w:tc>
        <w:tc>
          <w:tcPr>
            <w:tcW w:w="8140" w:type="dxa"/>
            <w:vAlign w:val="center"/>
          </w:tcPr>
          <w:p w14:paraId="2FD18276">
            <w:pPr>
              <w:snapToGrid w:val="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磋商保证金形式：</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 xml:space="preserve">保函  </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 xml:space="preserve">电汇  </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 xml:space="preserve">支票   ☑对公转账   </w:t>
            </w:r>
          </w:p>
          <w:p w14:paraId="76D66323">
            <w:pPr>
              <w:snapToGrid w:val="0"/>
              <w:textAlignment w:val="baseline"/>
              <w:rPr>
                <w:rFonts w:hint="eastAsia" w:ascii="微软雅黑" w:hAnsi="微软雅黑" w:eastAsia="微软雅黑" w:cs="微软雅黑"/>
                <w:b/>
                <w:bCs/>
                <w:color w:val="auto"/>
                <w:sz w:val="24"/>
                <w:szCs w:val="24"/>
              </w:rPr>
            </w:pPr>
            <w:r>
              <w:rPr>
                <w:rFonts w:hint="eastAsia" w:ascii="微软雅黑" w:hAnsi="微软雅黑" w:eastAsia="微软雅黑" w:cs="微软雅黑"/>
                <w:color w:val="auto"/>
                <w:sz w:val="24"/>
                <w:szCs w:val="24"/>
              </w:rPr>
              <w:t>磋商保证金金额：</w:t>
            </w:r>
            <w:r>
              <w:rPr>
                <w:rFonts w:hint="eastAsia" w:ascii="微软雅黑" w:hAnsi="微软雅黑" w:eastAsia="微软雅黑" w:cs="微软雅黑"/>
                <w:b/>
                <w:bCs/>
                <w:color w:val="auto"/>
                <w:sz w:val="24"/>
                <w:szCs w:val="24"/>
                <w:lang w:val="en-US" w:eastAsia="zh-CN"/>
              </w:rPr>
              <w:t>¥30000</w:t>
            </w:r>
            <w:r>
              <w:rPr>
                <w:rFonts w:hint="eastAsia" w:ascii="微软雅黑" w:hAnsi="微软雅黑" w:eastAsia="微软雅黑" w:cs="微软雅黑"/>
                <w:b/>
                <w:bCs/>
                <w:color w:val="auto"/>
                <w:sz w:val="24"/>
                <w:szCs w:val="24"/>
              </w:rPr>
              <w:t>元(大写：</w:t>
            </w:r>
            <w:r>
              <w:rPr>
                <w:rFonts w:hint="eastAsia" w:ascii="微软雅黑" w:hAnsi="微软雅黑" w:eastAsia="微软雅黑" w:cs="微软雅黑"/>
                <w:b/>
                <w:bCs/>
                <w:color w:val="auto"/>
                <w:sz w:val="24"/>
                <w:szCs w:val="24"/>
                <w:lang w:val="en-US" w:eastAsia="zh-CN"/>
              </w:rPr>
              <w:t>叁万元整</w:t>
            </w:r>
            <w:r>
              <w:rPr>
                <w:rFonts w:hint="eastAsia" w:ascii="微软雅黑" w:hAnsi="微软雅黑" w:eastAsia="微软雅黑" w:cs="微软雅黑"/>
                <w:b/>
                <w:bCs/>
                <w:color w:val="auto"/>
                <w:sz w:val="24"/>
                <w:szCs w:val="24"/>
              </w:rPr>
              <w:t>）</w:t>
            </w:r>
          </w:p>
          <w:p w14:paraId="3B183A2B">
            <w:pPr>
              <w:snapToGrid w:val="0"/>
              <w:textAlignment w:val="baseline"/>
              <w:rPr>
                <w:rFonts w:hint="eastAsia" w:ascii="微软雅黑" w:hAnsi="微软雅黑" w:eastAsia="微软雅黑" w:cs="微软雅黑"/>
                <w:b/>
                <w:color w:val="auto"/>
                <w:sz w:val="24"/>
                <w:szCs w:val="24"/>
              </w:rPr>
            </w:pPr>
            <w:r>
              <w:rPr>
                <w:rFonts w:hint="eastAsia" w:ascii="微软雅黑" w:hAnsi="微软雅黑" w:eastAsia="微软雅黑" w:cs="微软雅黑"/>
                <w:i/>
                <w:color w:val="auto"/>
                <w:sz w:val="24"/>
                <w:szCs w:val="24"/>
              </w:rPr>
              <w:t>（按照各分包控制金额2%以内的整数计算）</w:t>
            </w:r>
          </w:p>
          <w:p w14:paraId="68EFABDE">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保证金收款人：</w:t>
            </w:r>
          </w:p>
          <w:p w14:paraId="682ACDD9">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lang w:eastAsia="zh-CN"/>
              </w:rPr>
            </w:pPr>
            <w:r>
              <w:rPr>
                <w:rFonts w:hint="eastAsia" w:ascii="微软雅黑" w:hAnsi="微软雅黑" w:eastAsia="微软雅黑" w:cs="微软雅黑"/>
                <w:b/>
                <w:bCs/>
                <w:color w:val="auto"/>
                <w:sz w:val="24"/>
                <w:szCs w:val="24"/>
              </w:rPr>
              <w:t>单位名称：</w:t>
            </w:r>
            <w:r>
              <w:rPr>
                <w:rFonts w:hint="eastAsia" w:ascii="微软雅黑" w:hAnsi="微软雅黑" w:eastAsia="微软雅黑" w:cs="微软雅黑"/>
                <w:b/>
                <w:bCs/>
                <w:color w:val="auto"/>
                <w:sz w:val="24"/>
                <w:szCs w:val="24"/>
                <w:lang w:eastAsia="zh-CN"/>
              </w:rPr>
              <w:t>喀什铭涵天耀工程管理咨询有限公司</w:t>
            </w:r>
          </w:p>
          <w:p w14:paraId="6190877A">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lang w:eastAsia="zh-CN"/>
              </w:rPr>
            </w:pPr>
            <w:r>
              <w:rPr>
                <w:rFonts w:hint="eastAsia" w:ascii="微软雅黑" w:hAnsi="微软雅黑" w:eastAsia="微软雅黑" w:cs="微软雅黑"/>
                <w:b/>
                <w:bCs/>
                <w:color w:val="auto"/>
                <w:sz w:val="24"/>
                <w:szCs w:val="24"/>
              </w:rPr>
              <w:t>开户行：中国银行股份有限公司喀什西域大道支行</w:t>
            </w:r>
          </w:p>
          <w:p w14:paraId="161969E6">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账 号：107088805823 （电汇时请在汇款备注栏注明项目名称，并注明是</w:t>
            </w:r>
            <w:r>
              <w:rPr>
                <w:rFonts w:hint="eastAsia" w:ascii="微软雅黑" w:hAnsi="微软雅黑" w:eastAsia="微软雅黑" w:cs="微软雅黑"/>
                <w:b/>
                <w:bCs/>
                <w:color w:val="auto"/>
                <w:sz w:val="24"/>
                <w:szCs w:val="24"/>
                <w:lang w:val="en-US" w:eastAsia="zh-CN"/>
              </w:rPr>
              <w:t>磋商</w:t>
            </w:r>
            <w:r>
              <w:rPr>
                <w:rFonts w:hint="eastAsia" w:ascii="微软雅黑" w:hAnsi="微软雅黑" w:eastAsia="微软雅黑" w:cs="微软雅黑"/>
                <w:b/>
                <w:bCs/>
                <w:color w:val="auto"/>
                <w:sz w:val="24"/>
                <w:szCs w:val="24"/>
              </w:rPr>
              <w:t>保证金，否则视为无效</w:t>
            </w:r>
            <w:r>
              <w:rPr>
                <w:rFonts w:hint="eastAsia" w:ascii="微软雅黑" w:hAnsi="微软雅黑" w:eastAsia="微软雅黑" w:cs="微软雅黑"/>
                <w:b/>
                <w:bCs/>
                <w:color w:val="auto"/>
                <w:sz w:val="24"/>
                <w:szCs w:val="24"/>
                <w:lang w:val="en-US" w:eastAsia="zh-CN"/>
              </w:rPr>
              <w:t>磋商</w:t>
            </w:r>
            <w:r>
              <w:rPr>
                <w:rFonts w:hint="eastAsia" w:ascii="微软雅黑" w:hAnsi="微软雅黑" w:eastAsia="微软雅黑" w:cs="微软雅黑"/>
                <w:b/>
                <w:bCs/>
                <w:color w:val="auto"/>
                <w:sz w:val="24"/>
                <w:szCs w:val="24"/>
              </w:rPr>
              <w:t>保证金。）</w:t>
            </w:r>
          </w:p>
          <w:p w14:paraId="5F3E608E">
            <w:pPr>
              <w:keepNext w:val="0"/>
              <w:keepLines w:val="0"/>
              <w:pageBreakBefore w:val="0"/>
              <w:widowControl w:val="0"/>
              <w:kinsoku/>
              <w:wordWrap/>
              <w:overflowPunct/>
              <w:topLinePunct w:val="0"/>
              <w:bidi w:val="0"/>
              <w:snapToGrid/>
              <w:spacing w:line="360" w:lineRule="exact"/>
              <w:textAlignment w:val="auto"/>
              <w:rPr>
                <w:rFonts w:hint="default"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rPr>
              <w:t>联系人：</w:t>
            </w:r>
            <w:r>
              <w:rPr>
                <w:rFonts w:hint="eastAsia" w:ascii="微软雅黑" w:hAnsi="微软雅黑" w:eastAsia="微软雅黑" w:cs="微软雅黑"/>
                <w:b/>
                <w:bCs/>
                <w:color w:val="auto"/>
                <w:sz w:val="24"/>
                <w:szCs w:val="24"/>
                <w:lang w:val="en-US" w:eastAsia="zh-CN"/>
              </w:rPr>
              <w:t>李小虎</w:t>
            </w:r>
            <w:r>
              <w:rPr>
                <w:rFonts w:hint="eastAsia" w:ascii="微软雅黑" w:hAnsi="微软雅黑" w:eastAsia="微软雅黑" w:cs="微软雅黑"/>
                <w:b/>
                <w:bCs/>
                <w:color w:val="auto"/>
                <w:sz w:val="24"/>
                <w:szCs w:val="24"/>
              </w:rPr>
              <w:t xml:space="preserve">  联系电话：</w:t>
            </w:r>
            <w:r>
              <w:rPr>
                <w:rFonts w:hint="eastAsia" w:ascii="微软雅黑" w:hAnsi="微软雅黑" w:eastAsia="微软雅黑" w:cs="微软雅黑"/>
                <w:b/>
                <w:bCs/>
                <w:color w:val="auto"/>
                <w:sz w:val="24"/>
                <w:szCs w:val="24"/>
                <w:lang w:val="en-US" w:eastAsia="zh-CN"/>
              </w:rPr>
              <w:t>15509960705</w:t>
            </w:r>
          </w:p>
          <w:p w14:paraId="1B5BD8E8">
            <w:pPr>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bCs/>
                <w:color w:val="auto"/>
                <w:sz w:val="24"/>
                <w:szCs w:val="24"/>
              </w:rPr>
              <w:t>A:缴纳保证金要求：</w:t>
            </w:r>
            <w:r>
              <w:rPr>
                <w:rFonts w:hint="eastAsia" w:ascii="微软雅黑" w:hAnsi="微软雅黑" w:eastAsia="微软雅黑" w:cs="微软雅黑"/>
                <w:b w:val="0"/>
                <w:bCs w:val="0"/>
                <w:color w:val="auto"/>
                <w:sz w:val="24"/>
                <w:szCs w:val="24"/>
              </w:rPr>
              <w:t>供应商向银行办理保证金汇（转）款时，应在用途栏（备注栏）注明项目名称，并注明是</w:t>
            </w:r>
            <w:r>
              <w:rPr>
                <w:rFonts w:hint="eastAsia" w:ascii="微软雅黑" w:hAnsi="微软雅黑" w:eastAsia="微软雅黑" w:cs="微软雅黑"/>
                <w:b w:val="0"/>
                <w:bCs w:val="0"/>
                <w:color w:val="auto"/>
                <w:sz w:val="24"/>
                <w:szCs w:val="24"/>
                <w:lang w:eastAsia="zh-CN"/>
              </w:rPr>
              <w:t>磋商</w:t>
            </w:r>
            <w:r>
              <w:rPr>
                <w:rFonts w:hint="eastAsia" w:ascii="微软雅黑" w:hAnsi="微软雅黑" w:eastAsia="微软雅黑" w:cs="微软雅黑"/>
                <w:b w:val="0"/>
                <w:bCs w:val="0"/>
                <w:color w:val="auto"/>
                <w:sz w:val="24"/>
                <w:szCs w:val="24"/>
              </w:rPr>
              <w:t>保证金字样，如填写字数有要求可简写项目名称，由于未按要求注明信息而导致的一切后果由供应商自行承担。</w:t>
            </w:r>
          </w:p>
          <w:p w14:paraId="2B937FB0">
            <w:pPr>
              <w:snapToGrid w:val="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rPr>
              <w:t>B：</w:t>
            </w:r>
            <w:r>
              <w:rPr>
                <w:rFonts w:hint="eastAsia" w:ascii="微软雅黑" w:hAnsi="微软雅黑" w:eastAsia="微软雅黑" w:cs="微软雅黑"/>
                <w:b/>
                <w:bCs/>
                <w:color w:val="auto"/>
                <w:sz w:val="24"/>
                <w:szCs w:val="24"/>
                <w:lang w:eastAsia="zh-CN"/>
              </w:rPr>
              <w:t>保证金的退还</w:t>
            </w:r>
            <w:r>
              <w:rPr>
                <w:rFonts w:hint="eastAsia" w:ascii="微软雅黑" w:hAnsi="微软雅黑" w:eastAsia="微软雅黑" w:cs="微软雅黑"/>
                <w:b/>
                <w:bCs/>
                <w:color w:val="auto"/>
                <w:sz w:val="24"/>
                <w:szCs w:val="24"/>
              </w:rPr>
              <w:t>：</w:t>
            </w:r>
            <w:r>
              <w:rPr>
                <w:rFonts w:hint="eastAsia" w:ascii="微软雅黑" w:hAnsi="微软雅黑" w:eastAsia="微软雅黑" w:cs="微软雅黑"/>
                <w:b w:val="0"/>
                <w:bCs w:val="0"/>
                <w:color w:val="auto"/>
                <w:sz w:val="24"/>
                <w:szCs w:val="24"/>
                <w:lang w:eastAsia="zh-CN"/>
              </w:rPr>
              <w:t>根据</w:t>
            </w:r>
            <w:r>
              <w:rPr>
                <w:rFonts w:hint="eastAsia" w:ascii="微软雅黑" w:hAnsi="微软雅黑" w:eastAsia="微软雅黑" w:cs="微软雅黑"/>
                <w:b w:val="0"/>
                <w:bCs w:val="0"/>
                <w:color w:val="auto"/>
                <w:sz w:val="24"/>
                <w:szCs w:val="24"/>
                <w:highlight w:val="none"/>
                <w:lang w:val="en-US" w:eastAsia="zh-CN"/>
              </w:rPr>
              <w:fldChar w:fldCharType="begin"/>
            </w:r>
            <w:r>
              <w:rPr>
                <w:rFonts w:hint="eastAsia" w:ascii="微软雅黑" w:hAnsi="微软雅黑" w:eastAsia="微软雅黑" w:cs="微软雅黑"/>
                <w:b w:val="0"/>
                <w:bCs w:val="0"/>
                <w:color w:val="auto"/>
                <w:sz w:val="24"/>
                <w:szCs w:val="24"/>
                <w:highlight w:val="none"/>
                <w:lang w:val="en-US" w:eastAsia="zh-CN"/>
              </w:rPr>
              <w:instrText xml:space="preserve"> HYPERLINK "mailto:根据财库〔2014〕214号《政府采购竞争性磋商采购方式管理暂行办法》第三十一条规定，①未成交供应商的磋商保证金在成交通知书发出后5个工作日内退还；②成交供应商的磋商保证金在供应商与采购人采购合同签订后5个工作日内退还（供应商需将采购合同发至邮箱1543019885@qq.comhou" </w:instrText>
            </w:r>
            <w:r>
              <w:rPr>
                <w:rFonts w:hint="eastAsia" w:ascii="微软雅黑" w:hAnsi="微软雅黑" w:eastAsia="微软雅黑" w:cs="微软雅黑"/>
                <w:b w:val="0"/>
                <w:bCs w:val="0"/>
                <w:color w:val="auto"/>
                <w:sz w:val="24"/>
                <w:szCs w:val="24"/>
                <w:highlight w:val="none"/>
                <w:lang w:val="en-US" w:eastAsia="zh-CN"/>
              </w:rPr>
              <w:fldChar w:fldCharType="separate"/>
            </w:r>
            <w:r>
              <w:rPr>
                <w:rFonts w:hint="eastAsia" w:ascii="微软雅黑" w:hAnsi="微软雅黑" w:eastAsia="微软雅黑" w:cs="微软雅黑"/>
                <w:b w:val="0"/>
                <w:bCs w:val="0"/>
                <w:color w:val="auto"/>
                <w:sz w:val="24"/>
                <w:szCs w:val="24"/>
                <w:highlight w:val="none"/>
                <w:lang w:val="en-US" w:eastAsia="zh-CN"/>
              </w:rPr>
              <w:t>《政府采购竞争性磋商采购方式管理暂行办法》第三十一条规定，①未成交供应商的磋商保证金应在成交通知书发出后5个工作日内退还；②成交供应商的磋商保证金应在采购合同签订后5个工作日内退还（供应商需将采购合同发至邮箱1543019885@qq.com后</w:t>
            </w:r>
            <w:r>
              <w:rPr>
                <w:rFonts w:hint="eastAsia" w:ascii="微软雅黑" w:hAnsi="微软雅黑" w:eastAsia="微软雅黑" w:cs="微软雅黑"/>
                <w:b w:val="0"/>
                <w:bCs w:val="0"/>
                <w:color w:val="auto"/>
                <w:sz w:val="24"/>
                <w:szCs w:val="24"/>
                <w:highlight w:val="none"/>
                <w:lang w:val="en-US" w:eastAsia="zh-CN"/>
              </w:rPr>
              <w:fldChar w:fldCharType="end"/>
            </w:r>
            <w:r>
              <w:rPr>
                <w:rFonts w:hint="eastAsia" w:ascii="微软雅黑" w:hAnsi="微软雅黑" w:eastAsia="微软雅黑" w:cs="微软雅黑"/>
                <w:b w:val="0"/>
                <w:bCs w:val="0"/>
                <w:color w:val="auto"/>
                <w:sz w:val="24"/>
                <w:szCs w:val="24"/>
                <w:highlight w:val="none"/>
                <w:lang w:val="en-US" w:eastAsia="zh-CN"/>
              </w:rPr>
              <w:t>，5个工作日内原账户退回）。</w:t>
            </w:r>
          </w:p>
        </w:tc>
      </w:tr>
      <w:tr w14:paraId="0E330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70" w:type="dxa"/>
            <w:vAlign w:val="center"/>
          </w:tcPr>
          <w:p w14:paraId="49EB1169">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13.1</w:t>
            </w:r>
          </w:p>
        </w:tc>
        <w:tc>
          <w:tcPr>
            <w:tcW w:w="8140" w:type="dxa"/>
            <w:vAlign w:val="center"/>
          </w:tcPr>
          <w:p w14:paraId="7E21445D">
            <w:pPr>
              <w:snapToGrid w:val="0"/>
              <w:textAlignment w:val="baseline"/>
              <w:rPr>
                <w:rFonts w:hint="eastAsia"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磋商有效期：</w:t>
            </w:r>
            <w:r>
              <w:rPr>
                <w:rFonts w:hint="eastAsia" w:ascii="微软雅黑" w:hAnsi="微软雅黑" w:eastAsia="微软雅黑" w:cs="微软雅黑"/>
                <w:color w:val="auto"/>
                <w:sz w:val="24"/>
                <w:szCs w:val="24"/>
                <w:u w:val="single" w:color="000000"/>
              </w:rPr>
              <w:t>　</w:t>
            </w:r>
            <w:r>
              <w:rPr>
                <w:rFonts w:hint="eastAsia" w:ascii="微软雅黑" w:hAnsi="微软雅黑" w:eastAsia="微软雅黑" w:cs="微软雅黑"/>
                <w:color w:val="auto"/>
                <w:sz w:val="24"/>
                <w:szCs w:val="24"/>
                <w:u w:val="single" w:color="000000"/>
                <w:lang w:val="en-US" w:eastAsia="zh-CN"/>
              </w:rPr>
              <w:t>60</w:t>
            </w:r>
            <w:r>
              <w:rPr>
                <w:rFonts w:hint="eastAsia" w:ascii="微软雅黑" w:hAnsi="微软雅黑" w:eastAsia="微软雅黑" w:cs="微软雅黑"/>
                <w:color w:val="auto"/>
                <w:sz w:val="24"/>
                <w:szCs w:val="24"/>
                <w:u w:val="single" w:color="000000"/>
              </w:rPr>
              <w:t>　</w:t>
            </w:r>
            <w:r>
              <w:rPr>
                <w:rFonts w:hint="eastAsia" w:ascii="微软雅黑" w:hAnsi="微软雅黑" w:eastAsia="微软雅黑" w:cs="微软雅黑"/>
                <w:color w:val="auto"/>
                <w:sz w:val="24"/>
                <w:szCs w:val="24"/>
              </w:rPr>
              <w:t>日历日</w:t>
            </w:r>
          </w:p>
        </w:tc>
      </w:tr>
      <w:tr w14:paraId="475A44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1370" w:type="dxa"/>
            <w:vAlign w:val="center"/>
          </w:tcPr>
          <w:p w14:paraId="39CAA464">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14.1</w:t>
            </w:r>
          </w:p>
        </w:tc>
        <w:tc>
          <w:tcPr>
            <w:tcW w:w="8140" w:type="dxa"/>
            <w:vAlign w:val="center"/>
          </w:tcPr>
          <w:p w14:paraId="570E80F6">
            <w:pPr>
              <w:pStyle w:val="7"/>
              <w:keepNext w:val="0"/>
              <w:keepLines w:val="0"/>
              <w:pageBreakBefore w:val="0"/>
              <w:widowControl w:val="0"/>
              <w:kinsoku/>
              <w:wordWrap/>
              <w:overflowPunct/>
              <w:topLinePunct w:val="0"/>
              <w:bidi w:val="0"/>
              <w:snapToGrid/>
              <w:spacing w:line="36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18318B48">
            <w:pPr>
              <w:pStyle w:val="7"/>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（2）本项目实行网上投标响应，采用电子响应文件(供应商须使用CA加密设备通过政采云电子投标客户端制作响应文件)。若供应商参与投标，自行承担投标一切费用。</w:t>
            </w:r>
          </w:p>
          <w:p w14:paraId="493A2DFB">
            <w:pPr>
              <w:pStyle w:val="7"/>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47904FB9">
            <w:pPr>
              <w:pStyle w:val="7"/>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66E588A9">
            <w:pPr>
              <w:pStyle w:val="7"/>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（5）供应商在开标时须使用制作加密电子响应文件所使用的CA锁及电脑，电脑须提前配置好浏览器（建议使用谷歌浏览器），以便开标时解锁。</w:t>
            </w:r>
          </w:p>
          <w:p w14:paraId="124CD2B8">
            <w:pPr>
              <w:pStyle w:val="7"/>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（6）投标保证金缴纳及确认时间：凡拟参加本次招标项目的供应商，必须在开标前将投标保证金汇入指定账户。投标保证金汇款凭证上用途栏应注明:招标项目名称+投标保证金。否则，届时其投标将被拒绝。</w:t>
            </w:r>
          </w:p>
          <w:p w14:paraId="1FDE30E4">
            <w:pPr>
              <w:pStyle w:val="7"/>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29A4658C">
            <w:pPr>
              <w:pStyle w:val="7"/>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（8）各供应商</w:t>
            </w:r>
            <w:r>
              <w:rPr>
                <w:rFonts w:hint="eastAsia" w:ascii="微软雅黑" w:hAnsi="微软雅黑" w:eastAsia="微软雅黑" w:cs="微软雅黑"/>
                <w:color w:val="auto"/>
                <w:sz w:val="24"/>
                <w:szCs w:val="24"/>
                <w:highlight w:val="none"/>
              </w:rPr>
              <w:t>须在投标截止时间前完成在系统上递交电子</w:t>
            </w:r>
            <w:r>
              <w:rPr>
                <w:rFonts w:hint="eastAsia" w:ascii="微软雅黑" w:hAnsi="微软雅黑" w:eastAsia="微软雅黑" w:cs="微软雅黑"/>
                <w:color w:val="auto"/>
                <w:sz w:val="24"/>
                <w:szCs w:val="24"/>
                <w:highlight w:val="none"/>
                <w:lang w:val="en-US" w:eastAsia="zh-CN"/>
              </w:rPr>
              <w:t>响应文件</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的电子</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是经过CA证书加密后上传提交的，任何单位或个人均无法在投标截止时间(即开标时间)之前查看或篡改，不存在泄密风险。（严格按照政采云电子投标流程制作并上传电子</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w:t>
            </w:r>
          </w:p>
          <w:p w14:paraId="1235B205">
            <w:pPr>
              <w:pStyle w:val="7"/>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9</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各供应商在投标截止时间前将“响应文件”上传至政采云平台。响应文件包括“开标一览表表及资格证明文件”与“商务及技术文件”两部分合并成一册。响应文件应按照磋商文件规定的格式填写、签署和盖章，并以.jmbs格式上传至政采云开评标平台（响应文件为正本扫描件）。</w:t>
            </w:r>
          </w:p>
          <w:p w14:paraId="0B5CE456">
            <w:pPr>
              <w:pStyle w:val="7"/>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highlight w:val="none"/>
                <w:lang w:val="en-US" w:eastAsia="zh-CN"/>
              </w:rPr>
              <w:t>（10）解密时长为30分钟，</w:t>
            </w:r>
            <w:r>
              <w:rPr>
                <w:rFonts w:hint="eastAsia" w:ascii="微软雅黑" w:hAnsi="微软雅黑" w:eastAsia="微软雅黑" w:cs="微软雅黑"/>
                <w:b/>
                <w:bCs/>
                <w:color w:val="auto"/>
                <w:sz w:val="24"/>
                <w:highlight w:val="none"/>
                <w:lang w:val="en-US" w:eastAsia="zh-CN"/>
              </w:rPr>
              <w:t>超出解密时长，作无效投标处理。</w:t>
            </w:r>
          </w:p>
        </w:tc>
      </w:tr>
      <w:tr w14:paraId="2BE12C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1370" w:type="dxa"/>
            <w:vAlign w:val="center"/>
          </w:tcPr>
          <w:p w14:paraId="4905ED39">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16.1</w:t>
            </w:r>
          </w:p>
        </w:tc>
        <w:tc>
          <w:tcPr>
            <w:tcW w:w="8140" w:type="dxa"/>
            <w:vAlign w:val="center"/>
          </w:tcPr>
          <w:p w14:paraId="28A8DD7E">
            <w:pPr>
              <w:snapToGrid w:val="0"/>
              <w:textAlignment w:val="baseline"/>
              <w:rPr>
                <w:rFonts w:hint="eastAsia" w:ascii="微软雅黑" w:hAnsi="微软雅黑" w:eastAsia="微软雅黑" w:cs="微软雅黑"/>
                <w:color w:val="FF0000"/>
                <w:kern w:val="0"/>
                <w:sz w:val="24"/>
                <w:szCs w:val="24"/>
                <w:highlight w:val="none"/>
                <w:lang w:val="en-US" w:eastAsia="zh-CN" w:bidi="ar-SA"/>
              </w:rPr>
            </w:pPr>
            <w:r>
              <w:rPr>
                <w:rFonts w:hint="eastAsia" w:ascii="微软雅黑" w:hAnsi="微软雅黑" w:eastAsia="微软雅黑" w:cs="微软雅黑"/>
                <w:color w:val="FF0000"/>
                <w:kern w:val="0"/>
                <w:sz w:val="24"/>
                <w:szCs w:val="24"/>
                <w:highlight w:val="none"/>
                <w:lang w:val="en-US" w:eastAsia="zh-CN" w:bidi="ar-SA"/>
              </w:rPr>
              <w:t>响应文件递交截止时间：2024年09月05日11点00分（北京时间）</w:t>
            </w:r>
          </w:p>
          <w:p w14:paraId="709BE5A6">
            <w:pPr>
              <w:pStyle w:val="7"/>
              <w:ind w:left="0" w:leftChars="0" w:firstLine="0" w:firstLineChars="0"/>
              <w:rPr>
                <w:rFonts w:hint="eastAsia"/>
                <w:color w:val="auto"/>
                <w:lang w:val="en-US" w:eastAsia="zh-CN"/>
              </w:rPr>
            </w:pPr>
            <w:r>
              <w:rPr>
                <w:rFonts w:hint="eastAsia" w:ascii="微软雅黑" w:hAnsi="微软雅黑" w:eastAsia="微软雅黑" w:cs="微软雅黑"/>
                <w:color w:val="auto"/>
                <w:kern w:val="0"/>
                <w:sz w:val="24"/>
                <w:szCs w:val="24"/>
                <w:highlight w:val="none"/>
                <w:lang w:val="en-US" w:eastAsia="zh-CN" w:bidi="ar-SA"/>
              </w:rPr>
              <w:t>响应文件递交地点：政采云平台（https://www.zcygov.cn/） </w:t>
            </w:r>
          </w:p>
        </w:tc>
      </w:tr>
      <w:tr w14:paraId="739B77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70" w:type="dxa"/>
            <w:vAlign w:val="center"/>
          </w:tcPr>
          <w:p w14:paraId="5C48701C">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18.1</w:t>
            </w:r>
          </w:p>
        </w:tc>
        <w:tc>
          <w:tcPr>
            <w:tcW w:w="8140" w:type="dxa"/>
            <w:vAlign w:val="center"/>
          </w:tcPr>
          <w:p w14:paraId="78887763">
            <w:pPr>
              <w:snapToGrid w:val="0"/>
              <w:textAlignment w:val="baseline"/>
              <w:rPr>
                <w:rFonts w:hint="eastAsia" w:ascii="微软雅黑" w:hAnsi="微软雅黑" w:eastAsia="微软雅黑" w:cs="微软雅黑"/>
                <w:color w:val="FF0000"/>
                <w:kern w:val="0"/>
                <w:sz w:val="24"/>
                <w:szCs w:val="24"/>
                <w:highlight w:val="none"/>
                <w:lang w:val="en-US" w:eastAsia="zh-CN" w:bidi="ar-SA"/>
              </w:rPr>
            </w:pPr>
            <w:r>
              <w:rPr>
                <w:rFonts w:hint="eastAsia" w:ascii="微软雅黑" w:hAnsi="微软雅黑" w:eastAsia="微软雅黑" w:cs="微软雅黑"/>
                <w:color w:val="FF0000"/>
                <w:kern w:val="0"/>
                <w:sz w:val="24"/>
                <w:szCs w:val="24"/>
                <w:highlight w:val="none"/>
                <w:lang w:val="en-US" w:eastAsia="zh-CN" w:bidi="ar-SA"/>
              </w:rPr>
              <w:t>磋商开启时间：2024年09月05日11点00分（北京时间）</w:t>
            </w:r>
          </w:p>
          <w:p w14:paraId="289BF267">
            <w:pPr>
              <w:snapToGrid w:val="0"/>
              <w:textAlignment w:val="baseline"/>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磋商开启地点：政采云平台（https://www.zcygov.cn/） </w:t>
            </w:r>
          </w:p>
        </w:tc>
      </w:tr>
      <w:tr w14:paraId="4C0137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jc w:val="center"/>
        </w:trPr>
        <w:tc>
          <w:tcPr>
            <w:tcW w:w="1370" w:type="dxa"/>
            <w:vAlign w:val="center"/>
          </w:tcPr>
          <w:p w14:paraId="0E66BE59">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23.2</w:t>
            </w:r>
          </w:p>
        </w:tc>
        <w:tc>
          <w:tcPr>
            <w:tcW w:w="8140" w:type="dxa"/>
            <w:vAlign w:val="center"/>
          </w:tcPr>
          <w:p w14:paraId="12F77594">
            <w:pPr>
              <w:snapToGrid w:val="0"/>
              <w:textAlignment w:val="baseline"/>
              <w:rPr>
                <w:rFonts w:hint="eastAsia" w:ascii="微软雅黑" w:hAnsi="微软雅黑" w:eastAsia="微软雅黑" w:cs="微软雅黑"/>
                <w:i/>
                <w:color w:val="auto"/>
                <w:sz w:val="24"/>
                <w:szCs w:val="24"/>
              </w:rPr>
            </w:pPr>
            <w:r>
              <w:rPr>
                <w:rFonts w:hint="eastAsia" w:ascii="微软雅黑" w:hAnsi="微软雅黑" w:eastAsia="微软雅黑" w:cs="微软雅黑"/>
                <w:color w:val="auto"/>
                <w:sz w:val="24"/>
                <w:szCs w:val="24"/>
              </w:rPr>
              <w:t>评审方法：</w:t>
            </w:r>
            <w:r>
              <w:rPr>
                <w:rFonts w:hint="eastAsia" w:ascii="微软雅黑" w:hAnsi="微软雅黑" w:eastAsia="微软雅黑" w:cs="微软雅黑"/>
                <w:color w:val="auto"/>
                <w:sz w:val="24"/>
                <w:szCs w:val="24"/>
                <w:u w:val="single" w:color="000000"/>
              </w:rPr>
              <w:t>　综合评分法　</w:t>
            </w:r>
            <w:r>
              <w:rPr>
                <w:rFonts w:hint="eastAsia" w:ascii="微软雅黑" w:hAnsi="微软雅黑" w:eastAsia="微软雅黑" w:cs="微软雅黑"/>
                <w:color w:val="auto"/>
                <w:sz w:val="24"/>
                <w:szCs w:val="24"/>
              </w:rPr>
              <w:t>　　　　　</w:t>
            </w:r>
          </w:p>
        </w:tc>
      </w:tr>
      <w:tr w14:paraId="010B10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1370" w:type="dxa"/>
            <w:vAlign w:val="center"/>
          </w:tcPr>
          <w:p w14:paraId="57481285">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27</w:t>
            </w:r>
          </w:p>
        </w:tc>
        <w:tc>
          <w:tcPr>
            <w:tcW w:w="8140" w:type="dxa"/>
            <w:vAlign w:val="center"/>
          </w:tcPr>
          <w:p w14:paraId="1BE448E4">
            <w:pPr>
              <w:snapToGrid w:val="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推荐成交候选供应商的数量：</w:t>
            </w:r>
            <w:r>
              <w:rPr>
                <w:rFonts w:hint="eastAsia" w:ascii="微软雅黑" w:hAnsi="微软雅黑" w:eastAsia="微软雅黑" w:cs="微软雅黑"/>
                <w:color w:val="auto"/>
                <w:sz w:val="24"/>
                <w:szCs w:val="24"/>
                <w:u w:val="single" w:color="000000"/>
              </w:rPr>
              <w:t>　   3　　</w:t>
            </w:r>
          </w:p>
        </w:tc>
      </w:tr>
      <w:tr w14:paraId="2BC1D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70" w:type="dxa"/>
            <w:vAlign w:val="center"/>
          </w:tcPr>
          <w:p w14:paraId="784AF898">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27</w:t>
            </w:r>
          </w:p>
        </w:tc>
        <w:tc>
          <w:tcPr>
            <w:tcW w:w="8140" w:type="dxa"/>
            <w:vAlign w:val="center"/>
          </w:tcPr>
          <w:p w14:paraId="2A747635">
            <w:pPr>
              <w:snapToGrid w:val="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采购人是否委托评审委员会直接确定成交人：</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u w:val="single" w:color="000000"/>
                <w:lang w:eastAsia="zh-CN"/>
              </w:rPr>
              <w:t>否</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 xml:space="preserve"> </w:t>
            </w:r>
          </w:p>
        </w:tc>
      </w:tr>
      <w:tr w14:paraId="5074FC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370" w:type="dxa"/>
            <w:vAlign w:val="center"/>
          </w:tcPr>
          <w:p w14:paraId="19960028">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31</w:t>
            </w:r>
          </w:p>
        </w:tc>
        <w:tc>
          <w:tcPr>
            <w:tcW w:w="8140" w:type="dxa"/>
            <w:vAlign w:val="center"/>
          </w:tcPr>
          <w:p w14:paraId="409534E4">
            <w:pPr>
              <w:snapToGrid w:val="0"/>
              <w:textAlignment w:val="baseline"/>
              <w:rPr>
                <w:rFonts w:hint="eastAsia"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履约保证金金额：合同总价的</w:t>
            </w:r>
            <w:r>
              <w:rPr>
                <w:rFonts w:hint="eastAsia" w:ascii="微软雅黑" w:hAnsi="微软雅黑" w:eastAsia="微软雅黑" w:cs="微软雅黑"/>
                <w:color w:val="auto"/>
                <w:sz w:val="24"/>
                <w:szCs w:val="24"/>
                <w:u w:val="single" w:color="000000"/>
              </w:rPr>
              <w:t>　</w:t>
            </w:r>
            <w:r>
              <w:rPr>
                <w:rFonts w:hint="eastAsia" w:ascii="微软雅黑" w:hAnsi="微软雅黑" w:eastAsia="微软雅黑" w:cs="微软雅黑"/>
                <w:color w:val="auto"/>
                <w:sz w:val="24"/>
                <w:szCs w:val="24"/>
                <w:u w:val="single" w:color="000000"/>
                <w:lang w:val="en-US" w:eastAsia="zh-CN"/>
              </w:rPr>
              <w:t>5</w:t>
            </w:r>
            <w:r>
              <w:rPr>
                <w:rFonts w:hint="eastAsia" w:ascii="微软雅黑" w:hAnsi="微软雅黑" w:eastAsia="微软雅黑" w:cs="微软雅黑"/>
                <w:color w:val="auto"/>
                <w:sz w:val="24"/>
                <w:szCs w:val="24"/>
                <w:u w:val="single" w:color="000000"/>
              </w:rPr>
              <w:t>%　</w:t>
            </w:r>
          </w:p>
          <w:p w14:paraId="22742B9E">
            <w:pPr>
              <w:snapToGrid w:val="0"/>
              <w:textAlignment w:val="baseline"/>
              <w:rPr>
                <w:rFonts w:hint="eastAsia"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 xml:space="preserve">履约保证金形式：☑保函  ☑电汇  </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 xml:space="preserve">支票   ☑对公转账 </w:t>
            </w:r>
          </w:p>
          <w:p w14:paraId="094DA880">
            <w:pPr>
              <w:snapToGrid w:val="0"/>
              <w:textAlignment w:val="baseline"/>
              <w:rPr>
                <w:rFonts w:hint="default" w:ascii="微软雅黑" w:hAnsi="微软雅黑" w:eastAsia="微软雅黑" w:cs="微软雅黑"/>
                <w:color w:val="auto"/>
                <w:sz w:val="24"/>
                <w:szCs w:val="24"/>
                <w:u w:val="single" w:color="000000"/>
                <w:lang w:val="en-US" w:eastAsia="zh-CN"/>
              </w:rPr>
            </w:pPr>
            <w:r>
              <w:rPr>
                <w:rFonts w:hint="eastAsia" w:ascii="微软雅黑" w:hAnsi="微软雅黑" w:eastAsia="微软雅黑" w:cs="微软雅黑"/>
                <w:color w:val="auto"/>
                <w:sz w:val="24"/>
                <w:szCs w:val="24"/>
                <w:u w:val="single" w:color="000000"/>
              </w:rPr>
              <w:t>提交履约保证金的时间：签订合同</w:t>
            </w:r>
            <w:r>
              <w:rPr>
                <w:rFonts w:hint="eastAsia" w:ascii="微软雅黑" w:hAnsi="微软雅黑" w:eastAsia="微软雅黑" w:cs="微软雅黑"/>
                <w:color w:val="auto"/>
                <w:sz w:val="24"/>
                <w:szCs w:val="24"/>
                <w:u w:val="single" w:color="000000"/>
                <w:lang w:val="en-US" w:eastAsia="zh-CN"/>
              </w:rPr>
              <w:t>后</w:t>
            </w:r>
            <w:r>
              <w:rPr>
                <w:rFonts w:hint="eastAsia" w:ascii="微软雅黑" w:hAnsi="微软雅黑" w:eastAsia="微软雅黑" w:cs="微软雅黑"/>
                <w:color w:val="auto"/>
                <w:sz w:val="24"/>
                <w:szCs w:val="24"/>
                <w:u w:val="single" w:color="000000"/>
              </w:rPr>
              <w:t>2</w:t>
            </w:r>
            <w:r>
              <w:rPr>
                <w:rFonts w:hint="eastAsia" w:ascii="微软雅黑" w:hAnsi="微软雅黑" w:eastAsia="微软雅黑" w:cs="微软雅黑"/>
                <w:color w:val="auto"/>
                <w:sz w:val="24"/>
                <w:szCs w:val="24"/>
                <w:u w:val="single" w:color="000000"/>
                <w:lang w:val="en-US" w:eastAsia="zh-CN"/>
              </w:rPr>
              <w:t>个工作日</w:t>
            </w:r>
          </w:p>
          <w:p w14:paraId="2E2B8001">
            <w:pPr>
              <w:snapToGrid w:val="0"/>
              <w:textAlignment w:val="baseline"/>
              <w:rPr>
                <w:rFonts w:hint="eastAsia"/>
                <w:color w:val="auto"/>
              </w:rPr>
            </w:pPr>
            <w:r>
              <w:rPr>
                <w:rFonts w:hint="eastAsia" w:ascii="微软雅黑" w:hAnsi="微软雅黑" w:eastAsia="微软雅黑" w:cs="微软雅黑"/>
                <w:color w:val="auto"/>
                <w:sz w:val="24"/>
                <w:szCs w:val="24"/>
                <w:u w:val="single" w:color="000000"/>
                <w:lang w:val="en-US" w:eastAsia="zh-CN"/>
              </w:rPr>
              <w:t>退还时间：待项目验收合格无质量问题后退还。</w:t>
            </w:r>
          </w:p>
        </w:tc>
      </w:tr>
      <w:tr w14:paraId="2EB65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1370" w:type="dxa"/>
            <w:vAlign w:val="center"/>
          </w:tcPr>
          <w:p w14:paraId="0ACFADCB">
            <w:pPr>
              <w:snapToGrid w:val="0"/>
              <w:ind w:left="1080" w:leftChars="257" w:hanging="540"/>
              <w:textAlignment w:val="baseline"/>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32</w:t>
            </w:r>
          </w:p>
        </w:tc>
        <w:tc>
          <w:tcPr>
            <w:tcW w:w="8140" w:type="dxa"/>
            <w:vAlign w:val="center"/>
          </w:tcPr>
          <w:p w14:paraId="773B73DC">
            <w:pPr>
              <w:snapToGrid w:val="0"/>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成交服务费：</w:t>
            </w:r>
            <w:r>
              <w:rPr>
                <w:rFonts w:hint="eastAsia" w:ascii="微软雅黑" w:hAnsi="微软雅黑" w:eastAsia="微软雅黑" w:cs="微软雅黑"/>
                <w:color w:val="auto"/>
                <w:sz w:val="24"/>
                <w:szCs w:val="24"/>
                <w:lang w:eastAsia="zh-CN"/>
              </w:rPr>
              <w:t>根据发改委价格[2015]299文件：</w:t>
            </w:r>
            <w:r>
              <w:rPr>
                <w:rFonts w:hint="eastAsia" w:ascii="微软雅黑" w:hAnsi="微软雅黑" w:eastAsia="微软雅黑" w:cs="微软雅黑"/>
                <w:color w:val="auto"/>
                <w:sz w:val="24"/>
                <w:szCs w:val="24"/>
                <w:lang w:val="en-US" w:eastAsia="zh-CN"/>
              </w:rPr>
              <w:t>本项目服务费按照差额定律累进计费方式计算收取。（由中标供应商支付）</w:t>
            </w:r>
          </w:p>
          <w:p w14:paraId="24778F3A">
            <w:pPr>
              <w:snapToGrid w:val="0"/>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标准如下：</w:t>
            </w:r>
          </w:p>
          <w:p w14:paraId="4B86FA87">
            <w:pPr>
              <w:snapToGrid w:val="0"/>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中标金额100万元以下的部分,服务类采购费率1.50%,</w:t>
            </w:r>
          </w:p>
          <w:p w14:paraId="5FB00BBD">
            <w:pPr>
              <w:snapToGrid w:val="0"/>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中标金额100万元至500万元的部分,服务类采购费率0.8%,</w:t>
            </w:r>
          </w:p>
          <w:p w14:paraId="0DF80529">
            <w:pPr>
              <w:snapToGrid w:val="0"/>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中标金额500万元至1000万元的部分,服务类采购费率0.45%。</w:t>
            </w:r>
          </w:p>
          <w:p w14:paraId="7F50E983">
            <w:pPr>
              <w:snapToGrid w:val="0"/>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中标金额1000万元至5000万元的部分，服务类采购费率0.25%</w:t>
            </w:r>
          </w:p>
          <w:p w14:paraId="3BBE5B85">
            <w:pPr>
              <w:snapToGrid w:val="0"/>
              <w:ind w:left="900" w:hanging="900" w:hangingChars="375"/>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支付形式：</w:t>
            </w:r>
            <w:r>
              <w:rPr>
                <w:rFonts w:hint="eastAsia" w:ascii="微软雅黑" w:hAnsi="微软雅黑" w:eastAsia="微软雅黑" w:cs="微软雅黑"/>
                <w:color w:val="auto"/>
                <w:sz w:val="24"/>
                <w:szCs w:val="24"/>
                <w:u w:val="single" w:color="000000"/>
              </w:rPr>
              <w:t xml:space="preserve"> 对公转账  </w:t>
            </w:r>
            <w:r>
              <w:rPr>
                <w:rFonts w:hint="eastAsia" w:ascii="微软雅黑" w:hAnsi="微软雅黑" w:eastAsia="微软雅黑" w:cs="微软雅黑"/>
                <w:color w:val="auto"/>
                <w:sz w:val="24"/>
                <w:szCs w:val="24"/>
                <w:u w:val="single" w:color="000000"/>
                <w:lang w:val="en-US" w:eastAsia="zh-CN"/>
              </w:rPr>
              <w:t xml:space="preserve"> </w:t>
            </w:r>
          </w:p>
          <w:p w14:paraId="533DF715">
            <w:pPr>
              <w:snapToGrid w:val="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支付时间：</w:t>
            </w:r>
            <w:r>
              <w:rPr>
                <w:rFonts w:hint="eastAsia" w:ascii="微软雅黑" w:hAnsi="微软雅黑" w:eastAsia="微软雅黑" w:cs="微软雅黑"/>
                <w:color w:val="auto"/>
                <w:sz w:val="24"/>
                <w:szCs w:val="24"/>
                <w:u w:val="single" w:color="000000"/>
              </w:rPr>
              <w:t xml:space="preserve"> 领取成交通知书时 </w:t>
            </w:r>
          </w:p>
        </w:tc>
      </w:tr>
      <w:tr w14:paraId="67211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1370" w:type="dxa"/>
            <w:vAlign w:val="center"/>
          </w:tcPr>
          <w:p w14:paraId="2CF7A39C">
            <w:pPr>
              <w:snapToGrid w:val="0"/>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33.1</w:t>
            </w:r>
          </w:p>
        </w:tc>
        <w:tc>
          <w:tcPr>
            <w:tcW w:w="8140" w:type="dxa"/>
            <w:vAlign w:val="center"/>
          </w:tcPr>
          <w:p w14:paraId="2849EB7E">
            <w:pPr>
              <w:snapToGrid w:val="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本项目是否属于信用担保试点范围：</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u w:val="single" w:color="000000"/>
                <w:lang w:val="en-US" w:eastAsia="zh-CN"/>
              </w:rPr>
              <w:t>是</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 xml:space="preserve"> </w:t>
            </w:r>
          </w:p>
        </w:tc>
      </w:tr>
      <w:tr w14:paraId="21764C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1370" w:type="dxa"/>
            <w:vAlign w:val="center"/>
          </w:tcPr>
          <w:p w14:paraId="0DDB3E9D">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2"/>
                <w:szCs w:val="22"/>
                <w:highlight w:val="none"/>
              </w:rPr>
              <w:t>36.3</w:t>
            </w:r>
          </w:p>
        </w:tc>
        <w:tc>
          <w:tcPr>
            <w:tcW w:w="8140" w:type="dxa"/>
            <w:vAlign w:val="center"/>
          </w:tcPr>
          <w:p w14:paraId="22815C42">
            <w:pPr>
              <w:keepNext w:val="0"/>
              <w:keepLines w:val="0"/>
              <w:pageBreakBefore w:val="0"/>
              <w:widowControl w:val="0"/>
              <w:kinsoku/>
              <w:wordWrap/>
              <w:overflowPunct/>
              <w:topLinePunct w:val="0"/>
              <w:bidi w:val="0"/>
              <w:snapToGrid/>
              <w:spacing w:line="420" w:lineRule="exact"/>
              <w:textAlignment w:val="auto"/>
              <w:rPr>
                <w:rFonts w:hint="default" w:ascii="微软雅黑" w:hAnsi="微软雅黑" w:eastAsia="微软雅黑" w:cs="微软雅黑"/>
                <w:color w:val="auto"/>
                <w:sz w:val="24"/>
                <w:szCs w:val="24"/>
                <w:highlight w:val="none"/>
                <w:lang w:val="en-US" w:eastAsia="zh-CN"/>
              </w:rPr>
            </w:pPr>
            <w:r>
              <w:rPr>
                <w:rFonts w:hint="default" w:ascii="微软雅黑" w:hAnsi="微软雅黑" w:eastAsia="微软雅黑" w:cs="微软雅黑"/>
                <w:color w:val="auto"/>
                <w:sz w:val="24"/>
                <w:szCs w:val="24"/>
                <w:highlight w:val="none"/>
                <w:lang w:val="en-US" w:eastAsia="zh-CN"/>
              </w:rPr>
              <w:t>质疑函</w:t>
            </w:r>
          </w:p>
          <w:p w14:paraId="500F1C73">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default" w:ascii="微软雅黑" w:hAnsi="微软雅黑" w:eastAsia="微软雅黑" w:cs="微软雅黑"/>
                <w:color w:val="auto"/>
                <w:sz w:val="24"/>
                <w:szCs w:val="24"/>
                <w:highlight w:val="none"/>
                <w:lang w:val="en-US" w:eastAsia="zh-CN"/>
              </w:rPr>
              <w:t>接收部门</w:t>
            </w:r>
            <w:r>
              <w:rPr>
                <w:rFonts w:hint="eastAsia" w:ascii="微软雅黑" w:hAnsi="微软雅黑" w:eastAsia="微软雅黑" w:cs="微软雅黑"/>
                <w:color w:val="auto"/>
                <w:sz w:val="24"/>
                <w:szCs w:val="24"/>
                <w:highlight w:val="none"/>
                <w:lang w:val="en-US" w:eastAsia="zh-CN"/>
              </w:rPr>
              <w:t>：喀什铭涵天耀工程管理咨询有限公司</w:t>
            </w:r>
          </w:p>
          <w:p w14:paraId="7259F837">
            <w:pPr>
              <w:keepNext w:val="0"/>
              <w:keepLines w:val="0"/>
              <w:pageBreakBefore w:val="0"/>
              <w:widowControl w:val="0"/>
              <w:kinsoku/>
              <w:wordWrap/>
              <w:overflowPunct/>
              <w:topLinePunct w:val="0"/>
              <w:bidi w:val="0"/>
              <w:snapToGrid/>
              <w:spacing w:line="420" w:lineRule="exact"/>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联系电话：15599960705</w:t>
            </w:r>
          </w:p>
          <w:p w14:paraId="75B6AEB3">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highlight w:val="none"/>
                <w:lang w:val="en-US" w:eastAsia="zh-CN"/>
              </w:rPr>
              <w:t>联系邮箱：1543019885@qq.com</w:t>
            </w:r>
          </w:p>
        </w:tc>
      </w:tr>
      <w:tr w14:paraId="25CBFD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9510" w:type="dxa"/>
            <w:gridSpan w:val="2"/>
            <w:vAlign w:val="center"/>
          </w:tcPr>
          <w:p w14:paraId="018E92D8">
            <w:pPr>
              <w:snapToGrid w:val="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highlight w:val="none"/>
                <w:lang w:val="en-US" w:eastAsia="zh-CN"/>
              </w:rPr>
              <w:t>适用于本投标人须知的额外增加的变动：</w:t>
            </w:r>
          </w:p>
        </w:tc>
      </w:tr>
      <w:tr w14:paraId="105CB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1370" w:type="dxa"/>
            <w:vAlign w:val="center"/>
          </w:tcPr>
          <w:p w14:paraId="2D66867F">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2"/>
                <w:szCs w:val="22"/>
                <w:highlight w:val="none"/>
                <w:lang w:val="en-US" w:eastAsia="zh-CN"/>
              </w:rPr>
              <w:t>1</w:t>
            </w:r>
          </w:p>
        </w:tc>
        <w:tc>
          <w:tcPr>
            <w:tcW w:w="8140" w:type="dxa"/>
            <w:vAlign w:val="center"/>
          </w:tcPr>
          <w:p w14:paraId="62322FD1">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highlight w:val="none"/>
                <w:lang w:val="en-US" w:eastAsia="zh-CN"/>
              </w:rPr>
              <w:t>本项目所属行业：</w:t>
            </w:r>
            <w:r>
              <w:rPr>
                <w:rFonts w:hint="eastAsia" w:ascii="微软雅黑" w:hAnsi="微软雅黑" w:eastAsia="微软雅黑" w:cs="微软雅黑"/>
                <w:b/>
                <w:bCs/>
                <w:color w:val="auto"/>
                <w:sz w:val="24"/>
                <w:szCs w:val="24"/>
                <w:highlight w:val="none"/>
                <w:u w:val="single"/>
                <w:lang w:val="en-US" w:eastAsia="zh-CN"/>
              </w:rPr>
              <w:t>其他未列明行业</w:t>
            </w:r>
          </w:p>
        </w:tc>
      </w:tr>
      <w:tr w14:paraId="5A03B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1370" w:type="dxa"/>
            <w:vAlign w:val="center"/>
          </w:tcPr>
          <w:p w14:paraId="61A02600">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2"/>
                <w:szCs w:val="22"/>
                <w:highlight w:val="none"/>
                <w:lang w:val="en-US" w:eastAsia="zh-CN"/>
              </w:rPr>
              <w:t>2</w:t>
            </w:r>
          </w:p>
        </w:tc>
        <w:tc>
          <w:tcPr>
            <w:tcW w:w="8140" w:type="dxa"/>
            <w:vAlign w:val="center"/>
          </w:tcPr>
          <w:p w14:paraId="03135BCD">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highlight w:val="none"/>
                <w:lang w:val="en-US" w:eastAsia="zh-CN"/>
              </w:rPr>
              <w:t>为保证本项目货物质量，最低报价不作为中标的唯一依据。</w:t>
            </w:r>
          </w:p>
        </w:tc>
      </w:tr>
      <w:tr w14:paraId="263BE3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9510" w:type="dxa"/>
            <w:gridSpan w:val="2"/>
            <w:vAlign w:val="center"/>
          </w:tcPr>
          <w:p w14:paraId="0526219B">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注：供应商通过PS造假等手段提供虚假证明材料，隐瞒事实、虚假投标并中标（成交），验收过程中经过严格验收发现问题后，立即终止并反馈当地采购办要求列入黑名单，并承担造成的一切后果。 </w:t>
            </w:r>
          </w:p>
          <w:p w14:paraId="6AD37493">
            <w:pPr>
              <w:keepNext w:val="0"/>
              <w:keepLines w:val="0"/>
              <w:pageBreakBefore w:val="0"/>
              <w:widowControl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供应商以他人名义投标或者以其他方式弄虚作假，骗取中标（成交）的，中标（成交）无效，给采购人造成损失的，依法承担赔偿责任；构成犯罪的，依法追究刑事责任。</w:t>
            </w:r>
          </w:p>
        </w:tc>
      </w:tr>
    </w:tbl>
    <w:p w14:paraId="4F29F607">
      <w:pPr>
        <w:pStyle w:val="38"/>
        <w:ind w:firstLine="0" w:firstLineChars="0"/>
        <w:rPr>
          <w:rFonts w:ascii="微软雅黑" w:hAnsi="微软雅黑" w:eastAsia="微软雅黑" w:cs="微软雅黑"/>
          <w:b/>
          <w:bCs/>
          <w:color w:val="auto"/>
        </w:rPr>
        <w:sectPr>
          <w:footerReference r:id="rId4" w:type="default"/>
          <w:pgSz w:w="11905" w:h="16838"/>
          <w:pgMar w:top="1440" w:right="1080" w:bottom="1440" w:left="1080" w:header="851" w:footer="992" w:gutter="0"/>
          <w:pgNumType w:fmt="decimal" w:start="1"/>
          <w:cols w:space="0" w:num="1"/>
          <w:docGrid w:linePitch="312" w:charSpace="0"/>
        </w:sectPr>
      </w:pPr>
    </w:p>
    <w:p w14:paraId="4FF04E86">
      <w:pPr>
        <w:pStyle w:val="2"/>
        <w:tabs>
          <w:tab w:val="left" w:pos="0"/>
        </w:tabs>
        <w:snapToGrid w:val="0"/>
        <w:spacing w:before="0" w:after="0" w:line="240" w:lineRule="atLeast"/>
        <w:jc w:val="center"/>
        <w:textAlignment w:val="baseline"/>
        <w:rPr>
          <w:rFonts w:hint="eastAsia" w:ascii="微软雅黑" w:hAnsi="微软雅黑" w:eastAsia="微软雅黑" w:cs="微软雅黑"/>
          <w:color w:val="auto"/>
          <w:sz w:val="24"/>
          <w:szCs w:val="24"/>
        </w:rPr>
      </w:pPr>
      <w:bookmarkStart w:id="673" w:name="_Toc10148"/>
      <w:bookmarkStart w:id="674" w:name="_Toc219175639"/>
      <w:bookmarkStart w:id="675" w:name="_Toc218935355"/>
      <w:bookmarkStart w:id="676" w:name="_Toc216582826"/>
      <w:r>
        <w:rPr>
          <w:rFonts w:hint="eastAsia" w:ascii="微软雅黑" w:hAnsi="微软雅黑" w:eastAsia="微软雅黑" w:cs="微软雅黑"/>
          <w:color w:val="auto"/>
        </w:rPr>
        <w:t>第5章</w:t>
      </w:r>
      <w:bookmarkStart w:id="677" w:name="_Toc6081"/>
      <w:bookmarkStart w:id="678" w:name="_Toc13644"/>
      <w:bookmarkStart w:id="679" w:name="_Toc18397"/>
      <w:r>
        <w:rPr>
          <w:rFonts w:hint="eastAsia" w:ascii="微软雅黑" w:hAnsi="微软雅黑" w:eastAsia="微软雅黑" w:cs="微软雅黑"/>
          <w:color w:val="auto"/>
          <w:lang w:val="en-US" w:eastAsia="zh-CN"/>
        </w:rPr>
        <w:t xml:space="preserve">  </w:t>
      </w:r>
      <w:r>
        <w:rPr>
          <w:rFonts w:hint="eastAsia" w:ascii="微软雅黑" w:hAnsi="微软雅黑" w:eastAsia="微软雅黑" w:cs="微软雅黑"/>
          <w:color w:val="auto"/>
        </w:rPr>
        <w:t>服务内容及项目需求</w:t>
      </w:r>
      <w:bookmarkEnd w:id="673"/>
    </w:p>
    <w:p w14:paraId="3FB4FB4B">
      <w:pPr>
        <w:pStyle w:val="7"/>
        <w:rPr>
          <w:color w:val="auto"/>
        </w:rPr>
      </w:pPr>
    </w:p>
    <w:p w14:paraId="44D8B6B5">
      <w:pPr>
        <w:keepNext w:val="0"/>
        <w:keepLines w:val="0"/>
        <w:pageBreakBefore w:val="0"/>
        <w:widowControl w:val="0"/>
        <w:kinsoku/>
        <w:wordWrap/>
        <w:overflowPunct/>
        <w:topLinePunct w:val="0"/>
        <w:bidi w:val="0"/>
        <w:snapToGrid/>
        <w:spacing w:line="480" w:lineRule="exact"/>
        <w:ind w:firstLine="632"/>
        <w:jc w:val="both"/>
        <w:textAlignment w:val="auto"/>
        <w:rPr>
          <w:rFonts w:hint="eastAsia" w:ascii="微软雅黑" w:hAnsi="微软雅黑" w:eastAsia="微软雅黑" w:cs="微软雅黑"/>
          <w:b/>
          <w:bCs/>
          <w:spacing w:val="-2"/>
          <w:sz w:val="24"/>
          <w:szCs w:val="24"/>
        </w:rPr>
      </w:pPr>
    </w:p>
    <w:p w14:paraId="429C87D1">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以习近平新时代中国特色社会主义思想为指导，全面贯彻落实党的二十大精神，坚持稳中求进工作总基调，完整、准确、全面贯彻新发展理念，构建新发展格局，推动高质量发展，更好统筹国内国际两个大局，营造市场化、法治化、国际化一流营商环境，充分发挥我国超大规模市场优势，更大力度、更加有效吸引和利用外商投资，为推进高水平对外开放、全面建设社会主义现代化国家作出贡献。具体如下：</w:t>
      </w:r>
    </w:p>
    <w:p w14:paraId="08F931AB">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一、项目名称</w:t>
      </w:r>
    </w:p>
    <w:p w14:paraId="1DC48FBF">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eastAsia="zh-CN" w:bidi="ar"/>
        </w:rPr>
        <w:t>岳普湖县营商环境优化提升项目(开展招商活动)</w:t>
      </w:r>
    </w:p>
    <w:p w14:paraId="1F5A3479">
      <w:pPr>
        <w:keepNext w:val="0"/>
        <w:keepLines w:val="0"/>
        <w:pageBreakBefore w:val="0"/>
        <w:numPr>
          <w:ilvl w:val="0"/>
          <w:numId w:val="12"/>
        </w:numPr>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实施单位</w:t>
      </w:r>
    </w:p>
    <w:p w14:paraId="3569D179">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color w:val="000000"/>
          <w:kern w:val="0"/>
          <w:sz w:val="24"/>
          <w:szCs w:val="24"/>
          <w:lang w:eastAsia="zh-CN" w:bidi="ar"/>
        </w:rPr>
      </w:pPr>
      <w:r>
        <w:rPr>
          <w:rFonts w:hint="eastAsia" w:ascii="微软雅黑" w:hAnsi="微软雅黑" w:eastAsia="微软雅黑" w:cs="微软雅黑"/>
          <w:color w:val="000000"/>
          <w:kern w:val="0"/>
          <w:sz w:val="24"/>
          <w:szCs w:val="24"/>
          <w:lang w:bidi="ar"/>
        </w:rPr>
        <w:t>岳普湖县</w:t>
      </w:r>
      <w:r>
        <w:rPr>
          <w:rFonts w:hint="eastAsia" w:ascii="微软雅黑" w:hAnsi="微软雅黑" w:eastAsia="微软雅黑" w:cs="微软雅黑"/>
          <w:color w:val="000000"/>
          <w:kern w:val="0"/>
          <w:sz w:val="24"/>
          <w:szCs w:val="24"/>
          <w:lang w:eastAsia="zh-CN" w:bidi="ar"/>
        </w:rPr>
        <w:t>商务局</w:t>
      </w:r>
    </w:p>
    <w:p w14:paraId="4F14A51C">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负责人:</w:t>
      </w:r>
      <w:r>
        <w:rPr>
          <w:rFonts w:hint="eastAsia" w:ascii="微软雅黑" w:hAnsi="微软雅黑" w:eastAsia="微软雅黑" w:cs="微软雅黑"/>
          <w:sz w:val="24"/>
          <w:szCs w:val="24"/>
          <w:lang w:eastAsia="zh-CN"/>
        </w:rPr>
        <w:t>刚滕滕</w:t>
      </w:r>
    </w:p>
    <w:p w14:paraId="0E44AC7C">
      <w:pPr>
        <w:keepNext w:val="0"/>
        <w:keepLines w:val="0"/>
        <w:pageBreakBefore w:val="0"/>
        <w:numPr>
          <w:ilvl w:val="0"/>
          <w:numId w:val="12"/>
        </w:numPr>
        <w:kinsoku/>
        <w:wordWrap/>
        <w:overflowPunct/>
        <w:topLinePunct w:val="0"/>
        <w:autoSpaceDE/>
        <w:autoSpaceDN/>
        <w:bidi w:val="0"/>
        <w:adjustRightInd/>
        <w:snapToGrid/>
        <w:spacing w:line="540" w:lineRule="exact"/>
        <w:ind w:firstLine="480" w:firstLineChars="200"/>
        <w:jc w:val="lef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项目总投资及资金来源</w:t>
      </w:r>
    </w:p>
    <w:p w14:paraId="55BDB523">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项目资金预算1</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0万元，来源于2024年山东泰安援疆资金。</w:t>
      </w:r>
    </w:p>
    <w:p w14:paraId="76D1F284">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四、实施内容</w:t>
      </w:r>
    </w:p>
    <w:p w14:paraId="2254F71E">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主要建设内容:</w:t>
      </w:r>
      <w:r>
        <w:rPr>
          <w:rFonts w:hint="eastAsia" w:ascii="微软雅黑" w:hAnsi="微软雅黑" w:eastAsia="微软雅黑" w:cs="微软雅黑"/>
          <w:sz w:val="24"/>
          <w:szCs w:val="24"/>
          <w:lang w:eastAsia="zh-CN"/>
        </w:rPr>
        <w:t>外出招商不低于</w:t>
      </w:r>
      <w:r>
        <w:rPr>
          <w:rFonts w:hint="eastAsia" w:ascii="微软雅黑" w:hAnsi="微软雅黑" w:eastAsia="微软雅黑" w:cs="微软雅黑"/>
          <w:sz w:val="24"/>
          <w:szCs w:val="24"/>
          <w:lang w:val="en-US" w:eastAsia="zh-CN"/>
        </w:rPr>
        <w:t>10次，重点对北京、上海、深圳、浙江、山东、湖南、湖北等重点区域进行招商</w:t>
      </w:r>
      <w:r>
        <w:rPr>
          <w:rFonts w:hint="eastAsia" w:ascii="微软雅黑" w:hAnsi="微软雅黑" w:eastAsia="微软雅黑" w:cs="微软雅黑"/>
          <w:sz w:val="24"/>
          <w:szCs w:val="24"/>
        </w:rPr>
        <w:t>。</w:t>
      </w:r>
    </w:p>
    <w:p w14:paraId="44097ED6">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五、工作程序</w:t>
      </w:r>
    </w:p>
    <w:p w14:paraId="641E1E67">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根据工作开展需要，确定招商工作目标，</w:t>
      </w:r>
      <w:r>
        <w:rPr>
          <w:rFonts w:hint="eastAsia" w:ascii="微软雅黑" w:hAnsi="微软雅黑" w:eastAsia="微软雅黑" w:cs="微软雅黑"/>
          <w:sz w:val="24"/>
          <w:szCs w:val="24"/>
          <w:lang w:val="en-US" w:eastAsia="zh-CN"/>
        </w:rPr>
        <w:t>重点对北京、上海、深圳、浙江、山东、湖南、湖北等重点区域进行招商</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开展招商引资考察活动</w:t>
      </w:r>
      <w:r>
        <w:rPr>
          <w:rFonts w:hint="eastAsia" w:ascii="微软雅黑" w:hAnsi="微软雅黑" w:eastAsia="微软雅黑" w:cs="微软雅黑"/>
          <w:sz w:val="24"/>
          <w:szCs w:val="24"/>
          <w:lang w:val="en-US" w:eastAsia="zh-CN"/>
        </w:rPr>
        <w:t>10次以上。</w:t>
      </w:r>
      <w:r>
        <w:rPr>
          <w:rFonts w:hint="eastAsia" w:ascii="微软雅黑" w:hAnsi="微软雅黑" w:eastAsia="微软雅黑" w:cs="微软雅黑"/>
          <w:sz w:val="24"/>
          <w:szCs w:val="24"/>
        </w:rPr>
        <w:t>费用包括：场地、设备租赁；现场布置；工作人员生活交通补助等。</w:t>
      </w:r>
    </w:p>
    <w:p w14:paraId="11734158">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六、实施周期</w:t>
      </w:r>
    </w:p>
    <w:p w14:paraId="559704CD">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2024年</w:t>
      </w: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rPr>
        <w:t>月至2024年12月</w:t>
      </w:r>
    </w:p>
    <w:p w14:paraId="29E6E193">
      <w:pPr>
        <w:keepNext w:val="0"/>
        <w:keepLines w:val="0"/>
        <w:pageBreakBefore w:val="0"/>
        <w:kinsoku/>
        <w:wordWrap/>
        <w:overflowPunct/>
        <w:topLinePunct w:val="0"/>
        <w:autoSpaceDE/>
        <w:autoSpaceDN/>
        <w:bidi w:val="0"/>
        <w:adjustRightInd/>
        <w:snapToGrid/>
        <w:spacing w:line="540" w:lineRule="exact"/>
        <w:ind w:left="420" w:leftChars="200" w:firstLine="240" w:firstLineChars="1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七、项目实施的必要性</w:t>
      </w:r>
    </w:p>
    <w:p w14:paraId="1AE44323">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sz w:val="24"/>
          <w:szCs w:val="24"/>
        </w:rPr>
      </w:pPr>
      <w:bookmarkStart w:id="680" w:name="_Hlk168177681"/>
      <w:r>
        <w:rPr>
          <w:rFonts w:hint="eastAsia" w:ascii="微软雅黑" w:hAnsi="微软雅黑" w:eastAsia="微软雅黑" w:cs="微软雅黑"/>
          <w:sz w:val="24"/>
          <w:szCs w:val="24"/>
        </w:rPr>
        <w:t>项目的实施促进地方经济发展：吸引外部投资者和企业来投资、创业或开展业务活动，可以带来新增的资金流入和就业机会增加，推动经济的活力和增长。推动产业结构调整和升级</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引入外部投资者可以带来新的技术、管理经验和创新思维，推动当地企业的技术转移和升级，提升地方产业的竞争力和创新能力。创造就业机会：投资项目的实施和运营需要人力资源，从而为当地居民提供更多就业机会，减少失业率，改善社会福利。促进区域整体发展</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增加政府财政实力，为更多基础设施建设提供资金保障。</w:t>
      </w:r>
    </w:p>
    <w:bookmarkEnd w:id="680"/>
    <w:p w14:paraId="7F7AE00E">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lang w:eastAsia="zh-CN"/>
        </w:rPr>
        <w:t>八</w:t>
      </w:r>
      <w:r>
        <w:rPr>
          <w:rFonts w:hint="eastAsia" w:ascii="微软雅黑" w:hAnsi="微软雅黑" w:eastAsia="微软雅黑" w:cs="微软雅黑"/>
          <w:b/>
          <w:bCs/>
          <w:sz w:val="24"/>
          <w:szCs w:val="24"/>
        </w:rPr>
        <w:t>、社会效益</w:t>
      </w:r>
    </w:p>
    <w:p w14:paraId="04021515">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color w:val="auto"/>
        </w:rPr>
      </w:pPr>
      <w:r>
        <w:rPr>
          <w:rFonts w:hint="eastAsia" w:ascii="微软雅黑" w:hAnsi="微软雅黑" w:eastAsia="微软雅黑" w:cs="微软雅黑"/>
          <w:sz w:val="24"/>
          <w:szCs w:val="24"/>
        </w:rPr>
        <w:t>招商引资、市场开拓、项目的落地,可以带动地方资源要素聚集、带动基础设施投资、产业链供应链调整和优化、形成产业聚集和规模化效应、带动人口净流入，推动消费升级，实现较大范围的产融结合和产城人融合、职住平衡需求促进房地产平稳发展、逐步丰盈政府财政收入、财政投入到城市建设和治理推动产业基础的能级提升和迭代发展,逐步实现区域经济良性循环和高位发展。</w:t>
      </w:r>
    </w:p>
    <w:p w14:paraId="59E877A3">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微软雅黑" w:hAnsi="微软雅黑" w:eastAsia="微软雅黑" w:cs="微软雅黑"/>
          <w:spacing w:val="-2"/>
          <w:sz w:val="24"/>
          <w:szCs w:val="24"/>
        </w:rPr>
      </w:pPr>
      <w:r>
        <w:rPr>
          <w:rFonts w:hint="eastAsia" w:ascii="微软雅黑" w:hAnsi="微软雅黑" w:eastAsia="微软雅黑" w:cs="微软雅黑"/>
          <w:b/>
          <w:bCs/>
          <w:spacing w:val="-2"/>
          <w:sz w:val="24"/>
          <w:szCs w:val="24"/>
          <w:lang w:eastAsia="zh-CN"/>
        </w:rPr>
        <w:t>九、项目其他要求</w:t>
      </w:r>
    </w:p>
    <w:p w14:paraId="62E51DB3">
      <w:pPr>
        <w:keepNext w:val="0"/>
        <w:keepLines w:val="0"/>
        <w:pageBreakBefore w:val="0"/>
        <w:widowControl w:val="0"/>
        <w:kinsoku/>
        <w:wordWrap/>
        <w:overflowPunct/>
        <w:topLinePunct w:val="0"/>
        <w:autoSpaceDE/>
        <w:autoSpaceDN/>
        <w:bidi w:val="0"/>
        <w:adjustRightInd/>
        <w:snapToGrid/>
        <w:spacing w:line="540" w:lineRule="exact"/>
        <w:ind w:firstLine="472" w:firstLineChars="200"/>
        <w:jc w:val="both"/>
        <w:textAlignment w:val="auto"/>
        <w:rPr>
          <w:rFonts w:hint="eastAsia" w:ascii="微软雅黑" w:hAnsi="微软雅黑" w:eastAsia="微软雅黑" w:cs="微软雅黑"/>
          <w:spacing w:val="-2"/>
          <w:sz w:val="24"/>
          <w:szCs w:val="24"/>
          <w:lang w:val="en-US" w:eastAsia="zh-CN"/>
        </w:rPr>
      </w:pPr>
      <w:r>
        <w:rPr>
          <w:rFonts w:hint="eastAsia" w:ascii="微软雅黑" w:hAnsi="微软雅黑" w:eastAsia="微软雅黑" w:cs="微软雅黑"/>
          <w:b/>
          <w:bCs/>
          <w:spacing w:val="-2"/>
          <w:sz w:val="24"/>
          <w:szCs w:val="24"/>
          <w:lang w:val="en-US" w:eastAsia="zh-CN"/>
        </w:rPr>
        <w:t>1、</w:t>
      </w:r>
      <w:r>
        <w:rPr>
          <w:rFonts w:hint="eastAsia" w:ascii="微软雅黑" w:hAnsi="微软雅黑" w:eastAsia="微软雅黑" w:cs="微软雅黑"/>
          <w:b/>
          <w:bCs/>
          <w:spacing w:val="-2"/>
          <w:sz w:val="24"/>
          <w:szCs w:val="24"/>
          <w:lang w:eastAsia="zh-CN"/>
        </w:rPr>
        <w:t>项目组人员要求：</w:t>
      </w:r>
      <w:r>
        <w:rPr>
          <w:rFonts w:hint="eastAsia" w:ascii="微软雅黑" w:hAnsi="微软雅黑" w:eastAsia="微软雅黑" w:cs="微软雅黑"/>
          <w:spacing w:val="-2"/>
          <w:sz w:val="24"/>
          <w:szCs w:val="24"/>
          <w:lang w:eastAsia="zh-CN"/>
        </w:rPr>
        <w:t>项目组人员不得少于</w:t>
      </w:r>
      <w:r>
        <w:rPr>
          <w:rFonts w:hint="eastAsia" w:ascii="微软雅黑" w:hAnsi="微软雅黑" w:eastAsia="微软雅黑" w:cs="微软雅黑"/>
          <w:spacing w:val="-2"/>
          <w:sz w:val="24"/>
          <w:szCs w:val="24"/>
          <w:lang w:val="en-US" w:eastAsia="zh-CN"/>
        </w:rPr>
        <w:t>12人（其中包括1名项目负责人）。</w:t>
      </w:r>
    </w:p>
    <w:p w14:paraId="53E3D746">
      <w:pPr>
        <w:keepNext w:val="0"/>
        <w:keepLines w:val="0"/>
        <w:pageBreakBefore w:val="0"/>
        <w:widowControl w:val="0"/>
        <w:kinsoku/>
        <w:wordWrap/>
        <w:overflowPunct/>
        <w:topLinePunct w:val="0"/>
        <w:autoSpaceDE/>
        <w:autoSpaceDN/>
        <w:bidi w:val="0"/>
        <w:adjustRightInd/>
        <w:snapToGrid/>
        <w:spacing w:line="540" w:lineRule="exact"/>
        <w:ind w:firstLine="472" w:firstLineChars="200"/>
        <w:jc w:val="both"/>
        <w:textAlignment w:val="auto"/>
        <w:rPr>
          <w:rFonts w:hint="default"/>
          <w:lang w:val="en-US" w:eastAsia="zh-CN"/>
        </w:rPr>
      </w:pPr>
      <w:r>
        <w:rPr>
          <w:rFonts w:hint="eastAsia" w:ascii="微软雅黑" w:hAnsi="微软雅黑" w:eastAsia="微软雅黑" w:cs="微软雅黑"/>
          <w:b/>
          <w:bCs/>
          <w:spacing w:val="-2"/>
          <w:sz w:val="24"/>
          <w:szCs w:val="24"/>
          <w:lang w:val="en-US" w:eastAsia="zh-CN"/>
        </w:rPr>
        <w:t>2、付款方式：</w:t>
      </w:r>
      <w:r>
        <w:rPr>
          <w:rFonts w:hint="default" w:ascii="微软雅黑" w:hAnsi="微软雅黑" w:eastAsia="微软雅黑" w:cs="微软雅黑"/>
          <w:spacing w:val="-2"/>
          <w:sz w:val="24"/>
          <w:szCs w:val="24"/>
          <w:lang w:eastAsia="zh-CN"/>
        </w:rPr>
        <w:t>合同签订后支付</w:t>
      </w:r>
      <w:r>
        <w:rPr>
          <w:rFonts w:hint="eastAsia" w:ascii="微软雅黑" w:hAnsi="微软雅黑" w:eastAsia="微软雅黑" w:cs="微软雅黑"/>
          <w:spacing w:val="-2"/>
          <w:sz w:val="24"/>
          <w:szCs w:val="24"/>
          <w:lang w:val="en-US" w:eastAsia="zh-CN"/>
        </w:rPr>
        <w:t>合同款项的30%，提交项目成果后支付全部合同金额。（具体以合同签订为准）。</w:t>
      </w:r>
    </w:p>
    <w:p w14:paraId="2D5A5231">
      <w:pPr>
        <w:pStyle w:val="37"/>
        <w:keepNext w:val="0"/>
        <w:keepLines w:val="0"/>
        <w:pageBreakBefore w:val="0"/>
        <w:widowControl w:val="0"/>
        <w:numPr>
          <w:ilvl w:val="0"/>
          <w:numId w:val="9"/>
        </w:numPr>
        <w:kinsoku/>
        <w:wordWrap/>
        <w:overflowPunct/>
        <w:topLinePunct w:val="0"/>
        <w:autoSpaceDE/>
        <w:autoSpaceDN/>
        <w:bidi w:val="0"/>
        <w:adjustRightInd/>
        <w:snapToGrid/>
        <w:spacing w:line="540" w:lineRule="exact"/>
        <w:ind w:left="0" w:leftChars="0" w:firstLine="480" w:firstLineChars="200"/>
        <w:textAlignment w:val="auto"/>
        <w:rPr>
          <w:rFonts w:hint="eastAsia" w:ascii="微软雅黑" w:hAnsi="微软雅黑" w:eastAsia="微软雅黑" w:cs="微软雅黑"/>
        </w:rPr>
      </w:pPr>
      <w:r>
        <w:rPr>
          <w:rFonts w:hint="eastAsia" w:ascii="微软雅黑" w:hAnsi="微软雅黑" w:eastAsia="微软雅黑" w:cs="微软雅黑"/>
          <w:b/>
          <w:bCs/>
        </w:rPr>
        <w:t>验收要求：</w:t>
      </w:r>
      <w:r>
        <w:rPr>
          <w:rFonts w:hint="eastAsia" w:ascii="微软雅黑" w:hAnsi="微软雅黑" w:eastAsia="微软雅黑" w:cs="微软雅黑"/>
        </w:rPr>
        <w:t>在服务期限内完成项目全部事项；编制项目总结报告，总结取得的成果，及对项目需改进提升的意见建议。</w:t>
      </w:r>
    </w:p>
    <w:p w14:paraId="078B3617">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微软雅黑" w:hAnsi="微软雅黑" w:eastAsia="微软雅黑" w:cs="微软雅黑"/>
          <w:sz w:val="24"/>
        </w:rPr>
      </w:pPr>
      <w:bookmarkStart w:id="681" w:name="_Toc30748"/>
      <w:r>
        <w:rPr>
          <w:rFonts w:hint="eastAsia" w:ascii="微软雅黑" w:hAnsi="微软雅黑" w:eastAsia="微软雅黑" w:cs="微软雅黑"/>
          <w:b/>
          <w:bCs/>
          <w:sz w:val="24"/>
          <w:lang w:val="en-US" w:eastAsia="zh-CN"/>
        </w:rPr>
        <w:t>4</w:t>
      </w:r>
      <w:r>
        <w:rPr>
          <w:rFonts w:hint="eastAsia" w:ascii="微软雅黑" w:hAnsi="微软雅黑" w:eastAsia="微软雅黑" w:cs="微软雅黑"/>
          <w:b/>
          <w:bCs/>
          <w:sz w:val="24"/>
        </w:rPr>
        <w:t>、服务保障：</w:t>
      </w:r>
      <w:r>
        <w:rPr>
          <w:rFonts w:hint="eastAsia" w:ascii="微软雅黑" w:hAnsi="微软雅黑" w:eastAsia="微软雅黑" w:cs="微软雅黑"/>
          <w:sz w:val="24"/>
        </w:rPr>
        <w:t>服务成果满足甲方需求。</w:t>
      </w:r>
    </w:p>
    <w:p w14:paraId="46EE3C99">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微软雅黑" w:hAnsi="微软雅黑" w:eastAsia="微软雅黑" w:cs="微软雅黑"/>
          <w:sz w:val="24"/>
        </w:rPr>
      </w:pPr>
      <w:bookmarkStart w:id="682" w:name="_Toc5263"/>
      <w:r>
        <w:rPr>
          <w:rFonts w:hint="eastAsia" w:ascii="微软雅黑" w:hAnsi="微软雅黑" w:eastAsia="微软雅黑" w:cs="微软雅黑"/>
          <w:sz w:val="24"/>
          <w:lang w:val="en-US" w:eastAsia="zh-CN"/>
        </w:rPr>
        <w:t>5</w:t>
      </w:r>
      <w:r>
        <w:rPr>
          <w:rFonts w:hint="eastAsia" w:ascii="微软雅黑" w:hAnsi="微软雅黑" w:eastAsia="微软雅黑" w:cs="微软雅黑"/>
          <w:sz w:val="24"/>
        </w:rPr>
        <w:t>、</w:t>
      </w:r>
      <w:r>
        <w:rPr>
          <w:rFonts w:ascii="微软雅黑" w:hAnsi="微软雅黑" w:eastAsia="微软雅黑" w:cs="微软雅黑"/>
          <w:sz w:val="24"/>
        </w:rPr>
        <w:t>供应商所报价格应为含税全包价，包含提供相关服务的所有费用，合同存续期间采购人不额外支付任何费用。</w:t>
      </w:r>
      <w:bookmarkEnd w:id="682"/>
    </w:p>
    <w:p w14:paraId="36012FE3">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微软雅黑" w:hAnsi="微软雅黑" w:eastAsia="微软雅黑" w:cs="微软雅黑"/>
          <w:sz w:val="24"/>
        </w:rPr>
      </w:pPr>
      <w:r>
        <w:rPr>
          <w:rFonts w:hint="eastAsia" w:ascii="微软雅黑" w:hAnsi="微软雅黑" w:eastAsia="微软雅黑" w:cs="微软雅黑"/>
          <w:sz w:val="24"/>
          <w:lang w:val="en-US" w:eastAsia="zh-CN"/>
        </w:rPr>
        <w:t>6</w:t>
      </w:r>
      <w:r>
        <w:rPr>
          <w:rFonts w:hint="eastAsia" w:ascii="微软雅黑" w:hAnsi="微软雅黑" w:eastAsia="微软雅黑" w:cs="微软雅黑"/>
          <w:sz w:val="24"/>
        </w:rPr>
        <w:t>、</w:t>
      </w:r>
      <w:bookmarkStart w:id="683" w:name="_Toc5058"/>
      <w:r>
        <w:rPr>
          <w:rFonts w:hint="eastAsia" w:ascii="微软雅黑" w:hAnsi="微软雅黑" w:eastAsia="微软雅黑" w:cs="微软雅黑"/>
          <w:sz w:val="24"/>
        </w:rPr>
        <w:t>本项目不允许转包和违法分包。</w:t>
      </w:r>
      <w:bookmarkEnd w:id="683"/>
    </w:p>
    <w:p w14:paraId="0F2194AE">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微软雅黑" w:hAnsi="微软雅黑" w:eastAsia="微软雅黑" w:cs="微软雅黑"/>
          <w:sz w:val="24"/>
        </w:rPr>
      </w:pPr>
      <w:r>
        <w:rPr>
          <w:rFonts w:hint="eastAsia" w:ascii="微软雅黑" w:hAnsi="微软雅黑" w:eastAsia="微软雅黑" w:cs="微软雅黑"/>
          <w:sz w:val="24"/>
          <w:lang w:val="en-US" w:eastAsia="zh-CN"/>
        </w:rPr>
        <w:t>7</w:t>
      </w:r>
      <w:r>
        <w:rPr>
          <w:rFonts w:hint="eastAsia" w:ascii="微软雅黑" w:hAnsi="微软雅黑" w:eastAsia="微软雅黑" w:cs="微软雅黑"/>
          <w:sz w:val="24"/>
        </w:rPr>
        <w:t>、其他未尽事宜由供需双方在采购合同中详细约定。</w:t>
      </w:r>
    </w:p>
    <w:bookmarkEnd w:id="681"/>
    <w:p w14:paraId="4A9289A7">
      <w:pPr>
        <w:pStyle w:val="38"/>
        <w:numPr>
          <w:ilvl w:val="0"/>
          <w:numId w:val="0"/>
        </w:numPr>
        <w:ind w:leftChars="200"/>
      </w:pPr>
    </w:p>
    <w:p w14:paraId="63683B81">
      <w:pPr>
        <w:outlineLvl w:val="9"/>
        <w:rPr>
          <w:color w:val="auto"/>
        </w:rPr>
      </w:pPr>
    </w:p>
    <w:p w14:paraId="265C6A1F">
      <w:pPr>
        <w:outlineLvl w:val="9"/>
        <w:rPr>
          <w:color w:val="auto"/>
        </w:rPr>
      </w:pPr>
    </w:p>
    <w:p w14:paraId="1BAAA91A">
      <w:pPr>
        <w:outlineLvl w:val="9"/>
        <w:rPr>
          <w:color w:val="auto"/>
        </w:rPr>
      </w:pPr>
    </w:p>
    <w:bookmarkEnd w:id="677"/>
    <w:bookmarkEnd w:id="678"/>
    <w:bookmarkEnd w:id="679"/>
    <w:p w14:paraId="2FA82D16">
      <w:pPr>
        <w:tabs>
          <w:tab w:val="left" w:pos="0"/>
        </w:tabs>
        <w:snapToGrid w:val="0"/>
        <w:spacing w:before="0" w:after="0" w:line="240" w:lineRule="atLeast"/>
        <w:textAlignment w:val="baseline"/>
        <w:outlineLvl w:val="9"/>
        <w:rPr>
          <w:rFonts w:hint="eastAsia" w:ascii="微软雅黑" w:hAnsi="微软雅黑" w:eastAsia="微软雅黑" w:cs="微软雅黑"/>
          <w:color w:val="auto"/>
        </w:rPr>
      </w:pPr>
      <w:bookmarkStart w:id="684" w:name="_Toc23818"/>
    </w:p>
    <w:p w14:paraId="4C6A1265">
      <w:pPr>
        <w:pStyle w:val="2"/>
        <w:tabs>
          <w:tab w:val="left" w:pos="0"/>
        </w:tabs>
        <w:snapToGrid w:val="0"/>
        <w:spacing w:before="0" w:after="0" w:line="240" w:lineRule="atLeast"/>
        <w:textAlignment w:val="baseline"/>
        <w:rPr>
          <w:rFonts w:ascii="微软雅黑" w:hAnsi="微软雅黑" w:eastAsia="微软雅黑" w:cs="微软雅黑"/>
          <w:b w:val="0"/>
          <w:color w:val="auto"/>
          <w:sz w:val="24"/>
        </w:rPr>
      </w:pPr>
      <w:r>
        <w:rPr>
          <w:rFonts w:hint="eastAsia" w:ascii="微软雅黑" w:hAnsi="微软雅黑" w:eastAsia="微软雅黑" w:cs="微软雅黑"/>
          <w:color w:val="auto"/>
        </w:rPr>
        <w:t xml:space="preserve">第6章 </w:t>
      </w:r>
      <w:bookmarkStart w:id="685" w:name="_Toc515647832"/>
      <w:bookmarkStart w:id="686" w:name="_Toc507399907"/>
      <w:bookmarkStart w:id="687" w:name="_Toc7971"/>
      <w:bookmarkStart w:id="688" w:name="_Toc32647"/>
      <w:r>
        <w:rPr>
          <w:rFonts w:hint="eastAsia" w:ascii="微软雅黑" w:hAnsi="微软雅黑" w:eastAsia="微软雅黑" w:cs="微软雅黑"/>
          <w:color w:val="auto"/>
        </w:rPr>
        <w:t>评审方法和标准</w:t>
      </w:r>
      <w:bookmarkEnd w:id="674"/>
      <w:bookmarkEnd w:id="675"/>
      <w:bookmarkEnd w:id="676"/>
      <w:bookmarkEnd w:id="684"/>
      <w:bookmarkEnd w:id="685"/>
      <w:bookmarkEnd w:id="686"/>
      <w:bookmarkEnd w:id="687"/>
      <w:bookmarkEnd w:id="688"/>
    </w:p>
    <w:p w14:paraId="5F330AF9">
      <w:pPr>
        <w:pStyle w:val="11"/>
        <w:keepNext w:val="0"/>
        <w:keepLines w:val="0"/>
        <w:pageBreakBefore w:val="0"/>
        <w:kinsoku/>
        <w:wordWrap/>
        <w:overflowPunct/>
        <w:topLinePunct w:val="0"/>
        <w:bidi w:val="0"/>
        <w:snapToGrid w:val="0"/>
        <w:spacing w:before="0" w:beforeAutospacing="0" w:after="0" w:afterAutospacing="0" w:line="520" w:lineRule="exact"/>
        <w:ind w:firstLine="540" w:firstLineChars="225"/>
        <w:jc w:val="both"/>
        <w:textAlignment w:val="baseline"/>
        <w:rPr>
          <w:rFonts w:hint="eastAsia" w:ascii="微软雅黑" w:hAnsi="微软雅黑" w:eastAsia="微软雅黑" w:cs="微软雅黑"/>
          <w:b w:val="0"/>
          <w:i w:val="0"/>
          <w:caps w:val="0"/>
          <w:color w:val="auto"/>
          <w:spacing w:val="0"/>
          <w:w w:val="100"/>
          <w:sz w:val="24"/>
          <w:highlight w:val="none"/>
        </w:rPr>
      </w:pPr>
      <w:r>
        <w:rPr>
          <w:rFonts w:hint="eastAsia" w:ascii="微软雅黑" w:hAnsi="微软雅黑" w:eastAsia="微软雅黑" w:cs="微软雅黑"/>
          <w:b w:val="0"/>
          <w:i w:val="0"/>
          <w:caps w:val="0"/>
          <w:color w:val="auto"/>
          <w:spacing w:val="0"/>
          <w:w w:val="100"/>
          <w:sz w:val="24"/>
          <w:highlight w:val="none"/>
        </w:rPr>
        <w:t>本项目将按照磋商文件第一章供应商须知中“五 磋商开启及评审”、“六 确定成交”及本章的规定评标。</w:t>
      </w:r>
    </w:p>
    <w:p w14:paraId="67151F77">
      <w:pPr>
        <w:keepNext w:val="0"/>
        <w:keepLines w:val="0"/>
        <w:pageBreakBefore w:val="0"/>
        <w:shd w:val="clear" w:color="auto" w:fill="auto"/>
        <w:kinsoku/>
        <w:wordWrap/>
        <w:overflowPunct/>
        <w:topLinePunct w:val="0"/>
        <w:bidi w:val="0"/>
        <w:spacing w:line="480" w:lineRule="exact"/>
        <w:ind w:firstLine="240" w:firstLineChars="100"/>
        <w:jc w:val="left"/>
        <w:rPr>
          <w:rFonts w:hint="default"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1、落实政府采购政策</w:t>
      </w:r>
    </w:p>
    <w:p w14:paraId="320B3839">
      <w:pPr>
        <w:keepNext w:val="0"/>
        <w:keepLines w:val="0"/>
        <w:pageBreakBefore w:val="0"/>
        <w:widowControl/>
        <w:kinsoku/>
        <w:wordWrap/>
        <w:overflowPunct/>
        <w:topLinePunct w:val="0"/>
        <w:autoSpaceDE/>
        <w:autoSpaceDN/>
        <w:bidi w:val="0"/>
        <w:adjustRightInd/>
        <w:spacing w:line="480" w:lineRule="exact"/>
        <w:ind w:firstLine="480" w:firstLineChars="200"/>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①本项目属于专门面向中小微企业的项目，根据《政府采购促进中小企业发展管理办法》（财库﹝2020﹞46 号）</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lang w:val="en-US" w:eastAsia="zh-CN"/>
        </w:rPr>
        <w:t>关于落实好政府采购支持中小企业发展的通知</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rPr>
        <w:t>新财购 〔2022〕22号</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kern w:val="2"/>
          <w:sz w:val="24"/>
          <w:szCs w:val="24"/>
          <w:highlight w:val="none"/>
          <w:lang w:val="en-US" w:eastAsia="zh-CN" w:bidi="ar-SA"/>
        </w:rPr>
        <w:t>、《财政部司法部关于政府采购支持监狱企业发展有关问题的通知》（财库〔2014〕68号）和《三部门联合发布关于促进残疾人就业政府采购政策的通知》（财库〔2017〕141号）的规定，其中小型、微型企业在响应文件中提交了《中小企业声明函》、《残疾人福利性单位声明函》或省级以上监狱管理局、戒毒管理局（含新疆生产建设兵团）出具的属于监狱企业的证明文件的供应商，其报价扣除</w:t>
      </w:r>
      <w:r>
        <w:rPr>
          <w:rFonts w:hint="eastAsia" w:ascii="微软雅黑" w:hAnsi="微软雅黑" w:eastAsia="微软雅黑" w:cs="微软雅黑"/>
          <w:b/>
          <w:bCs/>
          <w:color w:val="auto"/>
          <w:kern w:val="2"/>
          <w:sz w:val="24"/>
          <w:szCs w:val="24"/>
          <w:highlight w:val="none"/>
          <w:u w:val="single"/>
          <w:lang w:val="en-US" w:eastAsia="zh-CN" w:bidi="ar-SA"/>
        </w:rPr>
        <w:t xml:space="preserve">  / </w:t>
      </w:r>
      <w:r>
        <w:rPr>
          <w:rFonts w:hint="eastAsia" w:ascii="微软雅黑" w:hAnsi="微软雅黑" w:eastAsia="微软雅黑" w:cs="微软雅黑"/>
          <w:b/>
          <w:bCs/>
          <w:color w:val="auto"/>
          <w:kern w:val="2"/>
          <w:sz w:val="24"/>
          <w:szCs w:val="24"/>
          <w:highlight w:val="none"/>
          <w:lang w:val="en-US" w:eastAsia="zh-CN" w:bidi="ar-SA"/>
        </w:rPr>
        <w:t>%后参与评审。对于同时属于小型、微型及小微企业、监狱企业或残疾人福利性单位的，不重复进行报价扣除。</w:t>
      </w:r>
    </w:p>
    <w:p w14:paraId="715AF19F">
      <w:pPr>
        <w:pStyle w:val="7"/>
        <w:keepNext w:val="0"/>
        <w:keepLines w:val="0"/>
        <w:pageBreakBefore w:val="0"/>
        <w:widowControl w:val="0"/>
        <w:kinsoku/>
        <w:wordWrap/>
        <w:overflowPunct/>
        <w:topLinePunct w:val="0"/>
        <w:bidi w:val="0"/>
        <w:snapToGrid w:val="0"/>
        <w:spacing w:before="0" w:beforeAutospacing="0" w:after="0" w:afterAutospacing="0" w:line="480" w:lineRule="exact"/>
        <w:ind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lang w:eastAsia="zh-CN"/>
        </w:rPr>
        <w:t>②</w:t>
      </w:r>
      <w:r>
        <w:rPr>
          <w:rFonts w:hint="eastAsia" w:ascii="微软雅黑" w:hAnsi="微软雅黑" w:eastAsia="微软雅黑" w:cs="微软雅黑"/>
          <w:b/>
          <w:bCs/>
          <w:i w:val="0"/>
          <w:caps w:val="0"/>
          <w:color w:val="auto"/>
          <w:spacing w:val="0"/>
          <w:w w:val="100"/>
          <w:sz w:val="24"/>
          <w:szCs w:val="24"/>
          <w:highlight w:val="none"/>
        </w:rPr>
        <w:t>联合协议中约定，小型、微型企业和监狱企业的协议合同金额占到联合体协议合同总金额40%以上的，可给予联合体4%~6%的价格扣除。（本项目不适用）</w:t>
      </w:r>
    </w:p>
    <w:p w14:paraId="0376E092">
      <w:pPr>
        <w:pStyle w:val="7"/>
        <w:keepNext w:val="0"/>
        <w:keepLines w:val="0"/>
        <w:pageBreakBefore w:val="0"/>
        <w:widowControl w:val="0"/>
        <w:kinsoku/>
        <w:wordWrap/>
        <w:overflowPunct/>
        <w:topLinePunct w:val="0"/>
        <w:bidi w:val="0"/>
        <w:snapToGrid w:val="0"/>
        <w:spacing w:before="0" w:beforeAutospacing="0" w:after="0" w:afterAutospacing="0" w:line="480" w:lineRule="exact"/>
        <w:ind w:firstLine="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rPr>
        <w:t>联合体各方均为小型、微型企业和监狱企业的，联合体视同为小型、微型企业和监狱企业。</w:t>
      </w:r>
    </w:p>
    <w:p w14:paraId="54F2691F">
      <w:pPr>
        <w:pStyle w:val="7"/>
        <w:keepNext w:val="0"/>
        <w:keepLines w:val="0"/>
        <w:pageBreakBefore w:val="0"/>
        <w:widowControl w:val="0"/>
        <w:kinsoku/>
        <w:wordWrap/>
        <w:overflowPunct/>
        <w:topLinePunct w:val="0"/>
        <w:bidi w:val="0"/>
        <w:snapToGrid w:val="0"/>
        <w:spacing w:before="0" w:beforeAutospacing="0" w:after="0" w:afterAutospacing="0" w:line="480" w:lineRule="exact"/>
        <w:ind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lang w:eastAsia="zh-CN"/>
        </w:rPr>
        <w:t>③</w:t>
      </w:r>
      <w:r>
        <w:rPr>
          <w:rFonts w:hint="eastAsia" w:ascii="微软雅黑" w:hAnsi="微软雅黑" w:eastAsia="微软雅黑" w:cs="微软雅黑"/>
          <w:b/>
          <w:bCs/>
          <w:i w:val="0"/>
          <w:caps w:val="0"/>
          <w:color w:val="auto"/>
          <w:spacing w:val="0"/>
          <w:w w:val="100"/>
          <w:sz w:val="24"/>
          <w:szCs w:val="24"/>
          <w:highlight w:val="none"/>
        </w:rPr>
        <w:t>供应商所投产品如被列入财政部与国家主管部门颁发的节能产品目录或环境标志产品目录或无线局域网产品目录，应提供相关证明，在评标时予以优先采购，具体优惠措施为： 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p>
    <w:p w14:paraId="59AF2EE1">
      <w:pPr>
        <w:pStyle w:val="7"/>
        <w:keepNext w:val="0"/>
        <w:keepLines w:val="0"/>
        <w:pageBreakBefore w:val="0"/>
        <w:widowControl w:val="0"/>
        <w:kinsoku/>
        <w:wordWrap/>
        <w:overflowPunct/>
        <w:topLinePunct w:val="0"/>
        <w:bidi w:val="0"/>
        <w:snapToGrid w:val="0"/>
        <w:spacing w:before="0" w:beforeAutospacing="0" w:after="0" w:afterAutospacing="0" w:line="480" w:lineRule="exact"/>
        <w:ind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lang w:eastAsia="zh-CN"/>
        </w:rPr>
        <w:t>④</w:t>
      </w:r>
      <w:r>
        <w:rPr>
          <w:rFonts w:hint="eastAsia" w:ascii="微软雅黑" w:hAnsi="微软雅黑" w:eastAsia="微软雅黑" w:cs="微软雅黑"/>
          <w:b/>
          <w:bCs/>
          <w:i w:val="0"/>
          <w:caps w:val="0"/>
          <w:color w:val="auto"/>
          <w:spacing w:val="0"/>
          <w:w w:val="100"/>
          <w:sz w:val="24"/>
          <w:szCs w:val="24"/>
          <w:highlight w:val="none"/>
        </w:rPr>
        <w:t>如采购人所采购产品为政府强制采购的节能产品，供应商所投产品的品牌及型号必须为清单中有效期内产品并提供证明文件，否则其投标将被认定为投标无效。</w:t>
      </w:r>
    </w:p>
    <w:p w14:paraId="3291487B">
      <w:pPr>
        <w:ind w:firstLine="480" w:firstLineChars="200"/>
        <w:rPr>
          <w:rFonts w:hint="eastAsia"/>
          <w:color w:val="auto"/>
        </w:rPr>
      </w:pPr>
      <w:r>
        <w:rPr>
          <w:rFonts w:hint="eastAsia" w:ascii="微软雅黑" w:hAnsi="微软雅黑" w:eastAsia="微软雅黑" w:cs="微软雅黑"/>
          <w:b/>
          <w:bCs/>
          <w:i w:val="0"/>
          <w:caps w:val="0"/>
          <w:color w:val="auto"/>
          <w:spacing w:val="0"/>
          <w:w w:val="100"/>
          <w:sz w:val="24"/>
          <w:szCs w:val="24"/>
          <w:highlight w:val="none"/>
          <w:lang w:eastAsia="zh-CN"/>
        </w:rPr>
        <w:t>⑤</w:t>
      </w:r>
      <w:r>
        <w:rPr>
          <w:rFonts w:hint="eastAsia" w:ascii="微软雅黑" w:hAnsi="微软雅黑" w:eastAsia="微软雅黑" w:cs="微软雅黑"/>
          <w:b/>
          <w:bCs/>
          <w:i w:val="0"/>
          <w:caps w:val="0"/>
          <w:color w:val="auto"/>
          <w:spacing w:val="0"/>
          <w:w w:val="100"/>
          <w:sz w:val="24"/>
          <w:szCs w:val="24"/>
          <w:highlight w:val="none"/>
        </w:rPr>
        <w:t>对创新产品或创新性企业的优惠措施为：</w:t>
      </w:r>
      <w:r>
        <w:rPr>
          <w:rFonts w:hint="eastAsia" w:ascii="微软雅黑" w:hAnsi="微软雅黑" w:eastAsia="微软雅黑" w:cs="微软雅黑"/>
          <w:b/>
          <w:bCs/>
          <w:i w:val="0"/>
          <w:caps w:val="0"/>
          <w:color w:val="auto"/>
          <w:spacing w:val="0"/>
          <w:w w:val="100"/>
          <w:sz w:val="24"/>
          <w:szCs w:val="24"/>
          <w:highlight w:val="none"/>
          <w:u w:val="single"/>
        </w:rPr>
        <w:t xml:space="preserve">    / </w:t>
      </w:r>
      <w:r>
        <w:rPr>
          <w:rFonts w:hint="eastAsia" w:ascii="微软雅黑" w:hAnsi="微软雅黑" w:eastAsia="微软雅黑" w:cs="微软雅黑"/>
          <w:b w:val="0"/>
          <w:color w:val="auto"/>
          <w:kern w:val="2"/>
          <w:sz w:val="24"/>
          <w:szCs w:val="24"/>
          <w:u w:val="single"/>
          <w:lang w:val="en-US" w:eastAsia="zh-CN" w:bidi="ar-SA"/>
        </w:rPr>
        <w:t xml:space="preserve">    </w:t>
      </w:r>
    </w:p>
    <w:p w14:paraId="291C187E">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bCs/>
          <w:color w:val="auto"/>
          <w:sz w:val="24"/>
          <w:szCs w:val="24"/>
          <w:highlight w:val="none"/>
          <w:lang w:val="en-US" w:eastAsia="zh-CN"/>
        </w:rPr>
      </w:pPr>
      <w:bookmarkStart w:id="689" w:name="_Toc19292"/>
      <w:bookmarkStart w:id="690" w:name="_Toc25450"/>
      <w:bookmarkStart w:id="691" w:name="_Toc11629"/>
      <w:bookmarkStart w:id="692" w:name="_Toc18284"/>
      <w:bookmarkStart w:id="693" w:name="_Toc5480"/>
      <w:bookmarkStart w:id="694" w:name="_Toc15607"/>
      <w:bookmarkStart w:id="695" w:name="_Toc9048"/>
      <w:bookmarkStart w:id="696" w:name="_Toc4729"/>
      <w:bookmarkStart w:id="697" w:name="_Toc5997"/>
      <w:bookmarkStart w:id="698" w:name="_Toc3722"/>
      <w:r>
        <w:rPr>
          <w:rFonts w:hint="eastAsia" w:ascii="微软雅黑" w:hAnsi="微软雅黑" w:eastAsia="微软雅黑" w:cs="微软雅黑"/>
          <w:b/>
          <w:bCs/>
          <w:color w:val="auto"/>
          <w:sz w:val="24"/>
          <w:szCs w:val="24"/>
          <w:highlight w:val="none"/>
          <w:lang w:val="en-US" w:eastAsia="zh-CN"/>
        </w:rPr>
        <w:t>2、 开标</w:t>
      </w:r>
    </w:p>
    <w:p w14:paraId="70B80186">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bCs/>
          <w:color w:val="auto"/>
          <w:sz w:val="24"/>
          <w:szCs w:val="24"/>
          <w:highlight w:val="none"/>
          <w:lang w:val="en-US" w:eastAsia="zh-CN"/>
        </w:rPr>
      </w:pPr>
      <w:bookmarkStart w:id="699" w:name="_Toc73975822"/>
      <w:r>
        <w:rPr>
          <w:rFonts w:hint="eastAsia" w:ascii="微软雅黑" w:hAnsi="微软雅黑" w:eastAsia="微软雅黑" w:cs="微软雅黑"/>
          <w:b/>
          <w:bCs/>
          <w:color w:val="auto"/>
          <w:sz w:val="24"/>
          <w:szCs w:val="24"/>
          <w:highlight w:val="none"/>
          <w:lang w:val="en-US" w:eastAsia="zh-CN"/>
        </w:rPr>
        <w:t>2.1开标邀请</w:t>
      </w:r>
      <w:bookmarkEnd w:id="699"/>
    </w:p>
    <w:p w14:paraId="50D39F9F">
      <w:pPr>
        <w:pStyle w:val="17"/>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lang w:val="en-US" w:eastAsia="zh-CN"/>
        </w:rPr>
        <w:t>1</w:t>
      </w: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rPr>
        <w:t>开标准备：本项目开标的准备工作由采购组织机构负责落实，开标过程由采购组织机构负责记录；</w:t>
      </w:r>
    </w:p>
    <w:p w14:paraId="69885268">
      <w:pPr>
        <w:pStyle w:val="17"/>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lang w:val="en-US" w:eastAsia="zh-CN"/>
        </w:rPr>
        <w:t>2）</w:t>
      </w:r>
      <w:r>
        <w:rPr>
          <w:rFonts w:hint="eastAsia" w:ascii="微软雅黑" w:hAnsi="微软雅黑" w:eastAsia="微软雅黑" w:cs="微软雅黑"/>
          <w:b w:val="0"/>
          <w:bCs/>
          <w:color w:val="auto"/>
          <w:sz w:val="24"/>
          <w:szCs w:val="24"/>
          <w:highlight w:val="none"/>
        </w:rPr>
        <w:t>开标主持：本项目开标由采购人或者采购代理机构主持；</w:t>
      </w:r>
    </w:p>
    <w:p w14:paraId="4075066D">
      <w:pPr>
        <w:pStyle w:val="17"/>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val="0"/>
          <w:color w:val="auto"/>
          <w:sz w:val="24"/>
          <w:szCs w:val="24"/>
          <w:highlight w:val="none"/>
        </w:rPr>
      </w:pPr>
      <w:r>
        <w:rPr>
          <w:rFonts w:hint="eastAsia" w:ascii="微软雅黑" w:hAnsi="微软雅黑" w:eastAsia="微软雅黑" w:cs="微软雅黑"/>
          <w:b w:val="0"/>
          <w:color w:val="auto"/>
          <w:sz w:val="24"/>
          <w:szCs w:val="24"/>
          <w:highlight w:val="none"/>
          <w:lang w:eastAsia="zh-CN"/>
        </w:rPr>
        <w:t>（</w:t>
      </w:r>
      <w:r>
        <w:rPr>
          <w:rFonts w:hint="eastAsia" w:ascii="微软雅黑" w:hAnsi="微软雅黑" w:eastAsia="微软雅黑" w:cs="微软雅黑"/>
          <w:b w:val="0"/>
          <w:color w:val="auto"/>
          <w:sz w:val="24"/>
          <w:szCs w:val="24"/>
          <w:highlight w:val="none"/>
          <w:lang w:val="en-US" w:eastAsia="zh-CN"/>
        </w:rPr>
        <w:t>3</w:t>
      </w:r>
      <w:r>
        <w:rPr>
          <w:rFonts w:hint="eastAsia" w:ascii="微软雅黑" w:hAnsi="微软雅黑" w:eastAsia="微软雅黑" w:cs="微软雅黑"/>
          <w:b w:val="0"/>
          <w:color w:val="auto"/>
          <w:sz w:val="24"/>
          <w:szCs w:val="24"/>
          <w:highlight w:val="none"/>
          <w:lang w:eastAsia="zh-CN"/>
        </w:rPr>
        <w:t>）</w:t>
      </w:r>
      <w:r>
        <w:rPr>
          <w:rFonts w:hint="eastAsia" w:ascii="微软雅黑" w:hAnsi="微软雅黑" w:eastAsia="微软雅黑" w:cs="微软雅黑"/>
          <w:b w:val="0"/>
          <w:color w:val="auto"/>
          <w:sz w:val="24"/>
          <w:szCs w:val="24"/>
          <w:highlight w:val="none"/>
        </w:rPr>
        <w:t>开标邀请：本项目采用电子交易，采购组织机构将按照</w:t>
      </w:r>
      <w:r>
        <w:rPr>
          <w:rFonts w:hint="eastAsia" w:ascii="微软雅黑" w:hAnsi="微软雅黑" w:eastAsia="微软雅黑" w:cs="微软雅黑"/>
          <w:b w:val="0"/>
          <w:color w:val="auto"/>
          <w:sz w:val="24"/>
          <w:szCs w:val="24"/>
          <w:highlight w:val="none"/>
          <w:lang w:eastAsia="zh-CN"/>
        </w:rPr>
        <w:t>竞争性磋商文件</w:t>
      </w:r>
      <w:r>
        <w:rPr>
          <w:rFonts w:hint="eastAsia" w:ascii="微软雅黑" w:hAnsi="微软雅黑" w:eastAsia="微软雅黑" w:cs="微软雅黑"/>
          <w:b w:val="0"/>
          <w:color w:val="auto"/>
          <w:sz w:val="24"/>
          <w:szCs w:val="24"/>
          <w:highlight w:val="none"/>
        </w:rPr>
        <w:t>规定的时间通过“</w:t>
      </w:r>
      <w:r>
        <w:rPr>
          <w:rFonts w:hint="eastAsia" w:ascii="微软雅黑" w:hAnsi="微软雅黑" w:eastAsia="微软雅黑" w:cs="微软雅黑"/>
          <w:b w:val="0"/>
          <w:color w:val="auto"/>
          <w:sz w:val="24"/>
          <w:szCs w:val="24"/>
          <w:highlight w:val="none"/>
          <w:lang w:eastAsia="zh-CN"/>
        </w:rPr>
        <w:t>新疆</w:t>
      </w:r>
      <w:r>
        <w:rPr>
          <w:rFonts w:hint="eastAsia" w:ascii="微软雅黑" w:hAnsi="微软雅黑" w:eastAsia="微软雅黑" w:cs="微软雅黑"/>
          <w:b w:val="0"/>
          <w:color w:val="auto"/>
          <w:sz w:val="24"/>
          <w:szCs w:val="24"/>
          <w:highlight w:val="none"/>
        </w:rPr>
        <w:t>政府采购云平台，网址：</w:t>
      </w:r>
      <w:r>
        <w:rPr>
          <w:rFonts w:hint="eastAsia" w:ascii="微软雅黑" w:hAnsi="微软雅黑" w:eastAsia="微软雅黑" w:cs="微软雅黑"/>
          <w:b w:val="0"/>
          <w:color w:val="auto"/>
          <w:sz w:val="24"/>
          <w:szCs w:val="24"/>
          <w:highlight w:val="none"/>
        </w:rPr>
        <w:fldChar w:fldCharType="begin"/>
      </w:r>
      <w:r>
        <w:rPr>
          <w:rFonts w:hint="eastAsia" w:ascii="微软雅黑" w:hAnsi="微软雅黑" w:eastAsia="微软雅黑" w:cs="微软雅黑"/>
          <w:b w:val="0"/>
          <w:color w:val="auto"/>
          <w:sz w:val="24"/>
          <w:szCs w:val="24"/>
          <w:highlight w:val="none"/>
        </w:rPr>
        <w:instrText xml:space="preserve">HYPERLINK "http://www.zcygov.cn"</w:instrText>
      </w:r>
      <w:r>
        <w:rPr>
          <w:rFonts w:hint="eastAsia" w:ascii="微软雅黑" w:hAnsi="微软雅黑" w:eastAsia="微软雅黑" w:cs="微软雅黑"/>
          <w:b w:val="0"/>
          <w:color w:val="auto"/>
          <w:sz w:val="24"/>
          <w:szCs w:val="24"/>
          <w:highlight w:val="none"/>
        </w:rPr>
        <w:fldChar w:fldCharType="separate"/>
      </w:r>
      <w:r>
        <w:rPr>
          <w:rStyle w:val="46"/>
          <w:rFonts w:hint="eastAsia" w:ascii="微软雅黑" w:hAnsi="微软雅黑" w:eastAsia="微软雅黑" w:cs="微软雅黑"/>
          <w:b w:val="0"/>
          <w:color w:val="auto"/>
          <w:sz w:val="24"/>
          <w:szCs w:val="24"/>
          <w:highlight w:val="none"/>
          <w:u w:val="none"/>
        </w:rPr>
        <w:t>www.zcygov.cn</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b w:val="0"/>
          <w:color w:val="auto"/>
          <w:sz w:val="24"/>
          <w:szCs w:val="24"/>
          <w:highlight w:val="none"/>
        </w:rPr>
        <w:t>”组织开标、开启投标响应文件，所有供应商均应当准时在线参加。</w:t>
      </w:r>
    </w:p>
    <w:p w14:paraId="2614A601">
      <w:pPr>
        <w:pStyle w:val="17"/>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val="0"/>
          <w:color w:val="auto"/>
          <w:sz w:val="24"/>
          <w:szCs w:val="24"/>
          <w:highlight w:val="none"/>
        </w:rPr>
      </w:pPr>
      <w:r>
        <w:rPr>
          <w:rFonts w:hint="eastAsia" w:ascii="微软雅黑" w:hAnsi="微软雅黑" w:eastAsia="微软雅黑" w:cs="微软雅黑"/>
          <w:b w:val="0"/>
          <w:color w:val="auto"/>
          <w:sz w:val="24"/>
          <w:szCs w:val="24"/>
          <w:highlight w:val="none"/>
          <w:lang w:eastAsia="zh-CN"/>
        </w:rPr>
        <w:t>（</w:t>
      </w:r>
      <w:r>
        <w:rPr>
          <w:rFonts w:hint="eastAsia" w:ascii="微软雅黑" w:hAnsi="微软雅黑" w:eastAsia="微软雅黑" w:cs="微软雅黑"/>
          <w:b w:val="0"/>
          <w:color w:val="auto"/>
          <w:sz w:val="24"/>
          <w:szCs w:val="24"/>
          <w:highlight w:val="none"/>
          <w:lang w:val="en-US" w:eastAsia="zh-CN"/>
        </w:rPr>
        <w:t>4</w:t>
      </w:r>
      <w:r>
        <w:rPr>
          <w:rFonts w:hint="eastAsia" w:ascii="微软雅黑" w:hAnsi="微软雅黑" w:eastAsia="微软雅黑" w:cs="微软雅黑"/>
          <w:b w:val="0"/>
          <w:color w:val="auto"/>
          <w:sz w:val="24"/>
          <w:szCs w:val="24"/>
          <w:highlight w:val="none"/>
          <w:lang w:eastAsia="zh-CN"/>
        </w:rPr>
        <w:t>）</w:t>
      </w:r>
      <w:r>
        <w:rPr>
          <w:rFonts w:hint="eastAsia" w:ascii="微软雅黑" w:hAnsi="微软雅黑" w:eastAsia="微软雅黑" w:cs="微软雅黑"/>
          <w:b w:val="0"/>
          <w:color w:val="auto"/>
          <w:sz w:val="24"/>
          <w:szCs w:val="24"/>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w:t>
      </w:r>
      <w:r>
        <w:rPr>
          <w:rFonts w:hint="eastAsia" w:ascii="微软雅黑" w:hAnsi="微软雅黑" w:eastAsia="微软雅黑" w:cs="微软雅黑"/>
          <w:b w:val="0"/>
          <w:color w:val="auto"/>
          <w:sz w:val="24"/>
          <w:szCs w:val="24"/>
          <w:highlight w:val="none"/>
          <w:lang w:eastAsia="zh-CN"/>
        </w:rPr>
        <w:t>供应商</w:t>
      </w:r>
      <w:r>
        <w:rPr>
          <w:rFonts w:hint="eastAsia" w:ascii="微软雅黑" w:hAnsi="微软雅黑" w:eastAsia="微软雅黑" w:cs="微软雅黑"/>
          <w:b w:val="0"/>
          <w:color w:val="auto"/>
          <w:sz w:val="24"/>
          <w:szCs w:val="24"/>
          <w:highlight w:val="none"/>
        </w:rPr>
        <w:t>因未在线参加开标而导致</w:t>
      </w:r>
      <w:r>
        <w:rPr>
          <w:rFonts w:hint="eastAsia" w:ascii="微软雅黑" w:hAnsi="微软雅黑" w:eastAsia="微软雅黑" w:cs="微软雅黑"/>
          <w:b w:val="0"/>
          <w:color w:val="auto"/>
          <w:sz w:val="24"/>
          <w:szCs w:val="24"/>
          <w:highlight w:val="none"/>
          <w:lang w:eastAsia="zh-CN"/>
        </w:rPr>
        <w:t>响应文件</w:t>
      </w:r>
      <w:r>
        <w:rPr>
          <w:rFonts w:hint="eastAsia" w:ascii="微软雅黑" w:hAnsi="微软雅黑" w:eastAsia="微软雅黑" w:cs="微软雅黑"/>
          <w:b w:val="0"/>
          <w:color w:val="auto"/>
          <w:sz w:val="24"/>
          <w:szCs w:val="24"/>
          <w:highlight w:val="none"/>
        </w:rPr>
        <w:t>无法按时解密等一切后果由供应商自行承担。</w:t>
      </w:r>
    </w:p>
    <w:p w14:paraId="28DFFE7C">
      <w:pPr>
        <w:keepNext w:val="0"/>
        <w:keepLines w:val="0"/>
        <w:pageBreakBefore w:val="0"/>
        <w:shd w:val="clear" w:color="auto" w:fill="auto"/>
        <w:kinsoku/>
        <w:wordWrap/>
        <w:overflowPunct/>
        <w:topLinePunct w:val="0"/>
        <w:bidi w:val="0"/>
        <w:snapToGrid w:val="0"/>
        <w:spacing w:line="480" w:lineRule="exact"/>
        <w:ind w:firstLine="480" w:firstLineChars="200"/>
        <w:outlineLvl w:val="9"/>
        <w:rPr>
          <w:rFonts w:hint="eastAsia" w:ascii="微软雅黑" w:hAnsi="微软雅黑" w:eastAsia="微软雅黑" w:cs="微软雅黑"/>
          <w:b/>
          <w:color w:val="auto"/>
          <w:sz w:val="24"/>
          <w:szCs w:val="24"/>
          <w:highlight w:val="none"/>
        </w:rPr>
      </w:pPr>
      <w:bookmarkStart w:id="700" w:name="_Toc32193"/>
      <w:bookmarkStart w:id="701" w:name="_Toc21384"/>
      <w:bookmarkStart w:id="702" w:name="_Toc19065"/>
      <w:bookmarkStart w:id="703" w:name="_Toc22653"/>
      <w:bookmarkStart w:id="704" w:name="_Toc73975823"/>
      <w:bookmarkStart w:id="705" w:name="_Toc27602"/>
      <w:bookmarkStart w:id="706" w:name="_Toc32017"/>
      <w:r>
        <w:rPr>
          <w:rFonts w:hint="eastAsia" w:ascii="微软雅黑" w:hAnsi="微软雅黑" w:eastAsia="微软雅黑" w:cs="微软雅黑"/>
          <w:b/>
          <w:color w:val="auto"/>
          <w:sz w:val="24"/>
          <w:szCs w:val="24"/>
          <w:highlight w:val="none"/>
          <w:lang w:val="en-US" w:eastAsia="zh-CN"/>
        </w:rPr>
        <w:t>2.2</w:t>
      </w:r>
      <w:r>
        <w:rPr>
          <w:rFonts w:hint="eastAsia" w:ascii="微软雅黑" w:hAnsi="微软雅黑" w:eastAsia="微软雅黑" w:cs="微软雅黑"/>
          <w:b/>
          <w:bCs/>
          <w:color w:val="auto"/>
          <w:sz w:val="24"/>
          <w:szCs w:val="24"/>
          <w:highlight w:val="none"/>
        </w:rPr>
        <w:t>开标程序（</w:t>
      </w:r>
      <w:r>
        <w:rPr>
          <w:rFonts w:hint="eastAsia" w:ascii="微软雅黑" w:hAnsi="微软雅黑" w:eastAsia="微软雅黑" w:cs="微软雅黑"/>
          <w:b/>
          <w:bCs/>
          <w:color w:val="auto"/>
          <w:sz w:val="24"/>
          <w:szCs w:val="24"/>
          <w:highlight w:val="none"/>
          <w:lang w:val="en-US" w:eastAsia="zh-CN"/>
        </w:rPr>
        <w:t>先资格性</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后符合性、最终报价、再商务</w:t>
      </w:r>
      <w:r>
        <w:rPr>
          <w:rFonts w:hint="eastAsia" w:ascii="微软雅黑" w:hAnsi="微软雅黑" w:eastAsia="微软雅黑" w:cs="微软雅黑"/>
          <w:b/>
          <w:bCs/>
          <w:color w:val="auto"/>
          <w:sz w:val="24"/>
          <w:szCs w:val="24"/>
          <w:highlight w:val="none"/>
        </w:rPr>
        <w:t>技术）</w:t>
      </w:r>
      <w:bookmarkEnd w:id="700"/>
      <w:bookmarkEnd w:id="701"/>
      <w:bookmarkEnd w:id="702"/>
      <w:bookmarkEnd w:id="703"/>
      <w:bookmarkEnd w:id="704"/>
      <w:bookmarkEnd w:id="705"/>
      <w:bookmarkEnd w:id="706"/>
    </w:p>
    <w:p w14:paraId="71A03098">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开标时间到后，主持人宣布开标会议开始。</w:t>
      </w:r>
    </w:p>
    <w:p w14:paraId="38D3567E">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kern w:val="0"/>
          <w:sz w:val="24"/>
          <w:szCs w:val="24"/>
          <w:highlight w:val="none"/>
          <w:lang w:eastAsia="zh-CN"/>
        </w:rPr>
        <w:t>响应文件</w:t>
      </w:r>
      <w:r>
        <w:rPr>
          <w:rFonts w:hint="eastAsia" w:ascii="微软雅黑" w:hAnsi="微软雅黑" w:eastAsia="微软雅黑" w:cs="微软雅黑"/>
          <w:color w:val="auto"/>
          <w:kern w:val="0"/>
          <w:sz w:val="24"/>
          <w:szCs w:val="24"/>
          <w:highlight w:val="none"/>
        </w:rPr>
        <w:t>解密（</w:t>
      </w:r>
      <w:r>
        <w:rPr>
          <w:rFonts w:hint="eastAsia" w:ascii="微软雅黑" w:hAnsi="微软雅黑" w:eastAsia="微软雅黑" w:cs="微软雅黑"/>
          <w:b/>
          <w:color w:val="auto"/>
          <w:kern w:val="0"/>
          <w:sz w:val="24"/>
          <w:szCs w:val="24"/>
          <w:highlight w:val="none"/>
        </w:rPr>
        <w:t>解密规定见《供应商须知前附表》</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sz w:val="24"/>
          <w:szCs w:val="24"/>
          <w:highlight w:val="none"/>
        </w:rPr>
        <w:t>。</w:t>
      </w:r>
    </w:p>
    <w:p w14:paraId="50499DB2">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kern w:val="0"/>
          <w:sz w:val="24"/>
          <w:szCs w:val="24"/>
          <w:highlight w:val="none"/>
          <w:lang w:eastAsia="zh-CN"/>
        </w:rPr>
        <w:t>响应文件</w:t>
      </w:r>
      <w:r>
        <w:rPr>
          <w:rFonts w:hint="eastAsia" w:ascii="微软雅黑" w:hAnsi="微软雅黑" w:eastAsia="微软雅黑" w:cs="微软雅黑"/>
          <w:color w:val="auto"/>
          <w:kern w:val="0"/>
          <w:sz w:val="24"/>
          <w:szCs w:val="24"/>
          <w:highlight w:val="none"/>
        </w:rPr>
        <w:t>解密异常情况处理（</w:t>
      </w:r>
      <w:r>
        <w:rPr>
          <w:rFonts w:hint="eastAsia" w:ascii="微软雅黑" w:hAnsi="微软雅黑" w:eastAsia="微软雅黑" w:cs="微软雅黑"/>
          <w:b/>
          <w:color w:val="auto"/>
          <w:kern w:val="0"/>
          <w:sz w:val="24"/>
          <w:szCs w:val="24"/>
          <w:highlight w:val="none"/>
        </w:rPr>
        <w:t>处理办法见《供应商须知前附表》</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sz w:val="24"/>
          <w:szCs w:val="24"/>
          <w:highlight w:val="none"/>
        </w:rPr>
        <w:t>。</w:t>
      </w:r>
    </w:p>
    <w:p w14:paraId="398A4D52">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4</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公布</w:t>
      </w:r>
      <w:r>
        <w:rPr>
          <w:rFonts w:hint="eastAsia" w:ascii="微软雅黑" w:hAnsi="微软雅黑" w:eastAsia="微软雅黑" w:cs="微软雅黑"/>
          <w:color w:val="auto"/>
          <w:kern w:val="0"/>
          <w:sz w:val="24"/>
          <w:szCs w:val="24"/>
          <w:highlight w:val="none"/>
          <w:lang w:eastAsia="zh-CN"/>
        </w:rPr>
        <w:t>响应文件</w:t>
      </w:r>
      <w:r>
        <w:rPr>
          <w:rFonts w:hint="eastAsia" w:ascii="微软雅黑" w:hAnsi="微软雅黑" w:eastAsia="微软雅黑" w:cs="微软雅黑"/>
          <w:color w:val="auto"/>
          <w:kern w:val="0"/>
          <w:sz w:val="24"/>
          <w:szCs w:val="24"/>
          <w:highlight w:val="none"/>
        </w:rPr>
        <w:t>解密情况（</w:t>
      </w:r>
      <w:r>
        <w:rPr>
          <w:rFonts w:hint="eastAsia" w:ascii="微软雅黑" w:hAnsi="微软雅黑" w:eastAsia="微软雅黑" w:cs="微软雅黑"/>
          <w:color w:val="auto"/>
          <w:kern w:val="0"/>
          <w:sz w:val="24"/>
          <w:szCs w:val="24"/>
          <w:highlight w:val="none"/>
          <w:lang w:eastAsia="zh-CN"/>
        </w:rPr>
        <w:t>响应文件</w:t>
      </w:r>
      <w:r>
        <w:rPr>
          <w:rFonts w:hint="eastAsia" w:ascii="微软雅黑" w:hAnsi="微软雅黑" w:eastAsia="微软雅黑" w:cs="微软雅黑"/>
          <w:color w:val="auto"/>
          <w:kern w:val="0"/>
          <w:sz w:val="24"/>
          <w:szCs w:val="24"/>
          <w:highlight w:val="none"/>
        </w:rPr>
        <w:t>成功解密的供应商名单等信息）。</w:t>
      </w:r>
    </w:p>
    <w:p w14:paraId="4EAA8A28">
      <w:pPr>
        <w:keepNext w:val="0"/>
        <w:keepLines w:val="0"/>
        <w:pageBreakBefore w:val="0"/>
        <w:shd w:val="clear" w:color="auto" w:fill="auto"/>
        <w:kinsoku/>
        <w:wordWrap/>
        <w:overflowPunct/>
        <w:topLinePunct w:val="0"/>
        <w:bidi w:val="0"/>
        <w:snapToGrid w:val="0"/>
        <w:spacing w:line="48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5</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开启标书信息（资格</w:t>
      </w:r>
      <w:r>
        <w:rPr>
          <w:rFonts w:hint="eastAsia" w:ascii="微软雅黑" w:hAnsi="微软雅黑" w:eastAsia="微软雅黑" w:cs="微软雅黑"/>
          <w:color w:val="auto"/>
          <w:kern w:val="0"/>
          <w:sz w:val="24"/>
          <w:szCs w:val="24"/>
          <w:highlight w:val="none"/>
          <w:lang w:eastAsia="zh-CN"/>
        </w:rPr>
        <w:t>证明</w:t>
      </w:r>
      <w:r>
        <w:rPr>
          <w:rFonts w:hint="eastAsia" w:ascii="微软雅黑" w:hAnsi="微软雅黑" w:eastAsia="微软雅黑" w:cs="微软雅黑"/>
          <w:color w:val="auto"/>
          <w:kern w:val="0"/>
          <w:sz w:val="24"/>
          <w:szCs w:val="24"/>
          <w:highlight w:val="none"/>
        </w:rPr>
        <w:t>文件、商务技术文件）。标书信息开启后，首先由采购人或采购代理机构依法对供应商的资格</w:t>
      </w:r>
      <w:r>
        <w:rPr>
          <w:rFonts w:hint="eastAsia" w:ascii="微软雅黑" w:hAnsi="微软雅黑" w:eastAsia="微软雅黑" w:cs="微软雅黑"/>
          <w:color w:val="auto"/>
          <w:kern w:val="0"/>
          <w:sz w:val="24"/>
          <w:szCs w:val="24"/>
          <w:highlight w:val="none"/>
          <w:lang w:eastAsia="zh-CN"/>
        </w:rPr>
        <w:t>证明</w:t>
      </w:r>
      <w:r>
        <w:rPr>
          <w:rFonts w:hint="eastAsia" w:ascii="微软雅黑" w:hAnsi="微软雅黑" w:eastAsia="微软雅黑" w:cs="微软雅黑"/>
          <w:color w:val="auto"/>
          <w:kern w:val="0"/>
          <w:sz w:val="24"/>
          <w:szCs w:val="24"/>
          <w:highlight w:val="none"/>
        </w:rPr>
        <w:t>文件进行审查， 审查结束公布供应商的资格符合情况。资格审查未获通过的供应商，其</w:t>
      </w:r>
      <w:r>
        <w:rPr>
          <w:rFonts w:hint="eastAsia" w:ascii="微软雅黑" w:hAnsi="微软雅黑" w:eastAsia="微软雅黑" w:cs="微软雅黑"/>
          <w:color w:val="auto"/>
          <w:kern w:val="0"/>
          <w:sz w:val="24"/>
          <w:szCs w:val="24"/>
          <w:highlight w:val="none"/>
          <w:lang w:eastAsia="zh-CN"/>
        </w:rPr>
        <w:t>符合性</w:t>
      </w:r>
      <w:r>
        <w:rPr>
          <w:rFonts w:hint="eastAsia" w:ascii="微软雅黑" w:hAnsi="微软雅黑" w:eastAsia="微软雅黑" w:cs="微软雅黑"/>
          <w:color w:val="auto"/>
          <w:kern w:val="0"/>
          <w:sz w:val="24"/>
          <w:szCs w:val="24"/>
          <w:highlight w:val="none"/>
        </w:rPr>
        <w:t>不再进入评审。</w:t>
      </w:r>
    </w:p>
    <w:p w14:paraId="5C433B61">
      <w:pPr>
        <w:keepNext w:val="0"/>
        <w:keepLines w:val="0"/>
        <w:pageBreakBefore w:val="0"/>
        <w:shd w:val="clear" w:color="auto" w:fill="auto"/>
        <w:kinsoku/>
        <w:wordWrap/>
        <w:overflowPunct/>
        <w:topLinePunct w:val="0"/>
        <w:bidi w:val="0"/>
        <w:snapToGrid w:val="0"/>
        <w:spacing w:line="480" w:lineRule="exact"/>
        <w:ind w:firstLine="480" w:firstLineChars="200"/>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6</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通过资格性审查的供应商，</w:t>
      </w:r>
      <w:r>
        <w:rPr>
          <w:rFonts w:hint="eastAsia" w:ascii="微软雅黑" w:hAnsi="微软雅黑" w:eastAsia="微软雅黑" w:cs="微软雅黑"/>
          <w:color w:val="auto"/>
          <w:kern w:val="0"/>
          <w:sz w:val="24"/>
          <w:szCs w:val="24"/>
          <w:highlight w:val="none"/>
          <w:lang w:eastAsia="zh-CN"/>
        </w:rPr>
        <w:t>评审小组</w:t>
      </w:r>
      <w:r>
        <w:rPr>
          <w:rFonts w:hint="eastAsia" w:ascii="微软雅黑" w:hAnsi="微软雅黑" w:eastAsia="微软雅黑" w:cs="微软雅黑"/>
          <w:color w:val="auto"/>
          <w:kern w:val="0"/>
          <w:sz w:val="24"/>
          <w:szCs w:val="24"/>
          <w:highlight w:val="none"/>
        </w:rPr>
        <w:t>依法对供应商的</w:t>
      </w:r>
      <w:r>
        <w:rPr>
          <w:rFonts w:hint="eastAsia" w:ascii="微软雅黑" w:hAnsi="微软雅黑" w:eastAsia="微软雅黑" w:cs="微软雅黑"/>
          <w:color w:val="auto"/>
          <w:kern w:val="0"/>
          <w:sz w:val="24"/>
          <w:szCs w:val="24"/>
          <w:highlight w:val="none"/>
          <w:lang w:eastAsia="zh-CN"/>
        </w:rPr>
        <w:t>符合性证明</w:t>
      </w:r>
      <w:r>
        <w:rPr>
          <w:rFonts w:hint="eastAsia" w:ascii="微软雅黑" w:hAnsi="微软雅黑" w:eastAsia="微软雅黑" w:cs="微软雅黑"/>
          <w:color w:val="auto"/>
          <w:kern w:val="0"/>
          <w:sz w:val="24"/>
          <w:szCs w:val="24"/>
          <w:highlight w:val="none"/>
        </w:rPr>
        <w:t>文件进行审查， 审查结束公布</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w:t>
      </w:r>
      <w:r>
        <w:rPr>
          <w:rFonts w:hint="eastAsia" w:ascii="微软雅黑" w:hAnsi="微软雅黑" w:eastAsia="微软雅黑" w:cs="微软雅黑"/>
          <w:color w:val="auto"/>
          <w:kern w:val="0"/>
          <w:sz w:val="24"/>
          <w:szCs w:val="24"/>
          <w:highlight w:val="none"/>
          <w:lang w:val="en-US" w:eastAsia="zh-CN"/>
        </w:rPr>
        <w:t>符合性</w:t>
      </w:r>
      <w:r>
        <w:rPr>
          <w:rFonts w:hint="eastAsia" w:ascii="微软雅黑" w:hAnsi="微软雅黑" w:eastAsia="微软雅黑" w:cs="微软雅黑"/>
          <w:color w:val="auto"/>
          <w:kern w:val="0"/>
          <w:sz w:val="24"/>
          <w:szCs w:val="24"/>
          <w:highlight w:val="none"/>
        </w:rPr>
        <w:t>审查情况。</w:t>
      </w:r>
      <w:r>
        <w:rPr>
          <w:rFonts w:hint="eastAsia" w:ascii="微软雅黑" w:hAnsi="微软雅黑" w:eastAsia="微软雅黑" w:cs="微软雅黑"/>
          <w:color w:val="auto"/>
          <w:kern w:val="0"/>
          <w:sz w:val="24"/>
          <w:szCs w:val="24"/>
          <w:highlight w:val="none"/>
          <w:lang w:val="en-US" w:eastAsia="zh-CN"/>
        </w:rPr>
        <w:t>符合性</w:t>
      </w:r>
      <w:r>
        <w:rPr>
          <w:rFonts w:hint="eastAsia" w:ascii="微软雅黑" w:hAnsi="微软雅黑" w:eastAsia="微软雅黑" w:cs="微软雅黑"/>
          <w:color w:val="auto"/>
          <w:kern w:val="0"/>
          <w:sz w:val="24"/>
          <w:szCs w:val="24"/>
          <w:highlight w:val="none"/>
        </w:rPr>
        <w:t>审查未获通过的供应商，其</w:t>
      </w:r>
      <w:r>
        <w:rPr>
          <w:rFonts w:hint="eastAsia" w:ascii="微软雅黑" w:hAnsi="微软雅黑" w:eastAsia="微软雅黑" w:cs="微软雅黑"/>
          <w:color w:val="auto"/>
          <w:kern w:val="0"/>
          <w:sz w:val="24"/>
          <w:szCs w:val="24"/>
          <w:highlight w:val="none"/>
          <w:lang w:eastAsia="zh-CN"/>
        </w:rPr>
        <w:t>不再进入磋商环节</w:t>
      </w:r>
      <w:r>
        <w:rPr>
          <w:rFonts w:hint="eastAsia" w:ascii="微软雅黑" w:hAnsi="微软雅黑" w:eastAsia="微软雅黑" w:cs="微软雅黑"/>
          <w:color w:val="auto"/>
          <w:kern w:val="0"/>
          <w:sz w:val="24"/>
          <w:szCs w:val="24"/>
          <w:highlight w:val="none"/>
        </w:rPr>
        <w:t>。</w:t>
      </w:r>
    </w:p>
    <w:p w14:paraId="49F0F132">
      <w:pPr>
        <w:keepNext w:val="0"/>
        <w:keepLines w:val="0"/>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（7）通过符合性审查的供应商，评审小组所有成员集中于单一供应商分别进行磋商；</w:t>
      </w:r>
      <w:r>
        <w:rPr>
          <w:rFonts w:hint="eastAsia" w:ascii="微软雅黑" w:hAnsi="微软雅黑" w:eastAsia="微软雅黑" w:cs="微软雅黑"/>
          <w:color w:val="auto"/>
          <w:sz w:val="24"/>
          <w:szCs w:val="24"/>
          <w:lang w:val="en-US" w:eastAsia="zh-CN"/>
        </w:rPr>
        <w:t>并给予所有参加磋商的供应商平等的磋商机会。在磋商中，磋商的任何一方不得透露与磋商有关的其他供应商的技术资料、价格和其他信息。磋商文件有实质性变动的，磋商小组应当以书面</w:t>
      </w:r>
      <w:r>
        <w:rPr>
          <w:rFonts w:hint="eastAsia" w:ascii="微软雅黑" w:hAnsi="微软雅黑" w:eastAsia="微软雅黑" w:cs="微软雅黑"/>
          <w:color w:val="auto"/>
          <w:kern w:val="0"/>
          <w:sz w:val="24"/>
          <w:szCs w:val="24"/>
          <w:highlight w:val="none"/>
          <w:lang w:val="en-US" w:eastAsia="zh-CN"/>
        </w:rPr>
        <w:t>形式通知所有参加磋商的供应商。</w:t>
      </w:r>
    </w:p>
    <w:p w14:paraId="18886BB5">
      <w:pPr>
        <w:keepNext w:val="0"/>
        <w:keepLines w:val="0"/>
        <w:pageBreakBefore w:val="0"/>
        <w:shd w:val="clear" w:color="auto" w:fill="auto"/>
        <w:kinsoku/>
        <w:wordWrap/>
        <w:overflowPunct/>
        <w:topLinePunct w:val="0"/>
        <w:bidi w:val="0"/>
        <w:snapToGrid w:val="0"/>
        <w:spacing w:line="480" w:lineRule="exact"/>
        <w:ind w:firstLine="480" w:firstLineChars="200"/>
        <w:jc w:val="left"/>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（8）磋商结束后，磋商小组应当要求所有实质性响应的供应商在规定时间内提交最终报价，</w:t>
      </w:r>
      <w:r>
        <w:rPr>
          <w:rFonts w:hint="eastAsia" w:ascii="微软雅黑" w:hAnsi="微软雅黑" w:eastAsia="微软雅黑" w:cs="微软雅黑"/>
          <w:color w:val="auto"/>
          <w:sz w:val="24"/>
          <w:szCs w:val="24"/>
          <w:highlight w:val="none"/>
          <w:lang w:bidi="zh-CN"/>
        </w:rPr>
        <w:t>供应商对</w:t>
      </w:r>
      <w:r>
        <w:rPr>
          <w:rFonts w:hint="eastAsia" w:ascii="微软雅黑" w:hAnsi="微软雅黑" w:eastAsia="微软雅黑" w:cs="微软雅黑"/>
          <w:color w:val="auto"/>
          <w:sz w:val="24"/>
          <w:szCs w:val="24"/>
          <w:highlight w:val="none"/>
          <w:lang w:val="en-US" w:bidi="zh-CN"/>
        </w:rPr>
        <w:t>最终报价</w:t>
      </w:r>
      <w:r>
        <w:rPr>
          <w:rFonts w:hint="eastAsia" w:ascii="微软雅黑" w:hAnsi="微软雅黑" w:eastAsia="微软雅黑" w:cs="微软雅黑"/>
          <w:color w:val="auto"/>
          <w:sz w:val="24"/>
          <w:szCs w:val="24"/>
          <w:highlight w:val="none"/>
          <w:lang w:bidi="zh-CN"/>
        </w:rPr>
        <w:t>进行在线签字确认（不予确认的应说明理由，否则视为无异议）</w:t>
      </w:r>
      <w:r>
        <w:rPr>
          <w:rFonts w:hint="eastAsia" w:ascii="微软雅黑" w:hAnsi="微软雅黑" w:eastAsia="微软雅黑" w:cs="微软雅黑"/>
          <w:color w:val="auto"/>
          <w:kern w:val="0"/>
          <w:sz w:val="24"/>
          <w:szCs w:val="24"/>
          <w:highlight w:val="none"/>
        </w:rPr>
        <w:t>。开标结束后，由评标委员会对报价的合理性、准确性等进行审查核实</w:t>
      </w:r>
      <w:r>
        <w:rPr>
          <w:rFonts w:hint="eastAsia" w:ascii="微软雅黑" w:hAnsi="微软雅黑" w:eastAsia="微软雅黑" w:cs="微软雅黑"/>
          <w:color w:val="auto"/>
          <w:sz w:val="24"/>
          <w:szCs w:val="24"/>
          <w:highlight w:val="none"/>
        </w:rPr>
        <w:t>。</w:t>
      </w:r>
    </w:p>
    <w:p w14:paraId="358FCAEB">
      <w:pPr>
        <w:keepNext w:val="0"/>
        <w:keepLines w:val="0"/>
        <w:pageBreakBefore w:val="0"/>
        <w:shd w:val="clear" w:color="auto" w:fill="auto"/>
        <w:kinsoku/>
        <w:wordWrap/>
        <w:overflowPunct/>
        <w:topLinePunct w:val="0"/>
        <w:bidi w:val="0"/>
        <w:snapToGrid w:val="0"/>
        <w:spacing w:line="480" w:lineRule="exact"/>
        <w:ind w:firstLine="480" w:firstLineChars="200"/>
        <w:jc w:val="lef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kern w:val="0"/>
          <w:sz w:val="24"/>
          <w:szCs w:val="24"/>
          <w:highlight w:val="none"/>
          <w:lang w:val="en-US" w:eastAsia="zh-CN"/>
        </w:rPr>
        <w:t>（9）最终报价结束后，</w:t>
      </w:r>
      <w:r>
        <w:rPr>
          <w:rFonts w:hint="eastAsia" w:ascii="微软雅黑" w:hAnsi="微软雅黑" w:eastAsia="微软雅黑" w:cs="微软雅黑"/>
          <w:color w:val="auto"/>
          <w:kern w:val="0"/>
          <w:sz w:val="24"/>
          <w:szCs w:val="24"/>
          <w:highlight w:val="none"/>
          <w:lang w:eastAsia="zh-CN"/>
        </w:rPr>
        <w:t>评审小组</w:t>
      </w:r>
      <w:r>
        <w:rPr>
          <w:rFonts w:hint="eastAsia" w:ascii="微软雅黑" w:hAnsi="微软雅黑" w:eastAsia="微软雅黑" w:cs="微软雅黑"/>
          <w:color w:val="auto"/>
          <w:kern w:val="0"/>
          <w:sz w:val="24"/>
          <w:szCs w:val="24"/>
          <w:highlight w:val="none"/>
        </w:rPr>
        <w:t>依法对</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w:t>
      </w:r>
      <w:r>
        <w:rPr>
          <w:rFonts w:hint="eastAsia" w:ascii="微软雅黑" w:hAnsi="微软雅黑" w:eastAsia="微软雅黑" w:cs="微软雅黑"/>
          <w:color w:val="auto"/>
          <w:kern w:val="0"/>
          <w:sz w:val="24"/>
          <w:szCs w:val="24"/>
          <w:highlight w:val="none"/>
          <w:lang w:eastAsia="zh-CN"/>
        </w:rPr>
        <w:t>商务</w:t>
      </w:r>
      <w:r>
        <w:rPr>
          <w:rFonts w:hint="eastAsia" w:ascii="微软雅黑" w:hAnsi="微软雅黑" w:eastAsia="微软雅黑" w:cs="微软雅黑"/>
          <w:color w:val="auto"/>
          <w:kern w:val="0"/>
          <w:sz w:val="24"/>
          <w:szCs w:val="24"/>
          <w:highlight w:val="none"/>
          <w:lang w:val="en-US" w:eastAsia="zh-CN"/>
        </w:rPr>
        <w:t>技术</w:t>
      </w:r>
      <w:r>
        <w:rPr>
          <w:rFonts w:hint="eastAsia" w:ascii="微软雅黑" w:hAnsi="微软雅黑" w:eastAsia="微软雅黑" w:cs="微软雅黑"/>
          <w:color w:val="auto"/>
          <w:kern w:val="0"/>
          <w:sz w:val="24"/>
          <w:szCs w:val="24"/>
          <w:highlight w:val="none"/>
        </w:rPr>
        <w:t>进行</w:t>
      </w:r>
      <w:r>
        <w:rPr>
          <w:rFonts w:hint="eastAsia" w:ascii="微软雅黑" w:hAnsi="微软雅黑" w:eastAsia="微软雅黑" w:cs="微软雅黑"/>
          <w:color w:val="auto"/>
          <w:kern w:val="0"/>
          <w:sz w:val="24"/>
          <w:szCs w:val="24"/>
          <w:highlight w:val="none"/>
          <w:lang w:val="en-US" w:eastAsia="zh-CN"/>
        </w:rPr>
        <w:t>评分</w:t>
      </w:r>
      <w:r>
        <w:rPr>
          <w:rFonts w:hint="eastAsia" w:ascii="微软雅黑" w:hAnsi="微软雅黑" w:eastAsia="微软雅黑" w:cs="微软雅黑"/>
          <w:color w:val="auto"/>
          <w:kern w:val="0"/>
          <w:sz w:val="24"/>
          <w:szCs w:val="24"/>
          <w:highlight w:val="none"/>
          <w:lang w:eastAsia="zh-CN"/>
        </w:rPr>
        <w:t>。</w:t>
      </w:r>
    </w:p>
    <w:p w14:paraId="49E37334">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kern w:val="0"/>
          <w:sz w:val="24"/>
          <w:szCs w:val="24"/>
          <w:highlight w:val="none"/>
        </w:rPr>
        <w:t>评审结束后，采购代理机构在系统上公布评审结果。</w:t>
      </w:r>
    </w:p>
    <w:p w14:paraId="10F763A8">
      <w:pPr>
        <w:keepNext w:val="0"/>
        <w:keepLines w:val="0"/>
        <w:pageBreakBefore w:val="0"/>
        <w:shd w:val="clear" w:color="auto" w:fill="auto"/>
        <w:kinsoku/>
        <w:wordWrap/>
        <w:overflowPunct/>
        <w:topLinePunct w:val="0"/>
        <w:bidi w:val="0"/>
        <w:snapToGrid w:val="0"/>
        <w:spacing w:line="480" w:lineRule="exact"/>
        <w:ind w:left="48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特别情况说明：</w:t>
      </w:r>
    </w:p>
    <w:p w14:paraId="3AC42D7B">
      <w:pPr>
        <w:keepNext w:val="0"/>
        <w:keepLines w:val="0"/>
        <w:pageBreakBefore w:val="0"/>
        <w:shd w:val="clear" w:color="auto" w:fill="auto"/>
        <w:kinsoku/>
        <w:wordWrap/>
        <w:overflowPunct/>
        <w:topLinePunct w:val="0"/>
        <w:bidi w:val="0"/>
        <w:snapToGrid w:val="0"/>
        <w:spacing w:line="480" w:lineRule="exact"/>
        <w:ind w:firstLine="425" w:firstLineChars="177"/>
        <w:jc w:val="left"/>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（1）本项目采用电子交易，如遇“</w:t>
      </w:r>
      <w:r>
        <w:rPr>
          <w:rFonts w:hint="eastAsia" w:ascii="微软雅黑" w:hAnsi="微软雅黑" w:eastAsia="微软雅黑" w:cs="微软雅黑"/>
          <w:b/>
          <w:color w:val="auto"/>
          <w:kern w:val="0"/>
          <w:sz w:val="24"/>
          <w:szCs w:val="24"/>
          <w:highlight w:val="none"/>
          <w:lang w:eastAsia="zh-CN"/>
        </w:rPr>
        <w:t>新疆</w:t>
      </w:r>
      <w:r>
        <w:rPr>
          <w:rFonts w:hint="eastAsia" w:ascii="微软雅黑" w:hAnsi="微软雅黑" w:eastAsia="微软雅黑" w:cs="微软雅黑"/>
          <w:b/>
          <w:color w:val="auto"/>
          <w:kern w:val="0"/>
          <w:sz w:val="24"/>
          <w:szCs w:val="24"/>
          <w:highlight w:val="none"/>
        </w:rPr>
        <w:t>政府采购云平台”电子化开标或评审程序调整的，按调整后程序执行。</w:t>
      </w:r>
    </w:p>
    <w:p w14:paraId="1D532B6C">
      <w:pPr>
        <w:keepNext w:val="0"/>
        <w:keepLines w:val="0"/>
        <w:pageBreakBefore w:val="0"/>
        <w:shd w:val="clear" w:color="auto" w:fill="auto"/>
        <w:kinsoku/>
        <w:wordWrap/>
        <w:overflowPunct/>
        <w:topLinePunct w:val="0"/>
        <w:bidi w:val="0"/>
        <w:snapToGrid w:val="0"/>
        <w:spacing w:line="480" w:lineRule="exact"/>
        <w:ind w:firstLine="425" w:firstLineChars="177"/>
        <w:jc w:val="left"/>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微软雅黑" w:hAnsi="微软雅黑" w:eastAsia="微软雅黑" w:cs="微软雅黑"/>
          <w:b/>
          <w:color w:val="auto"/>
          <w:kern w:val="0"/>
          <w:sz w:val="24"/>
          <w:szCs w:val="24"/>
          <w:highlight w:val="none"/>
          <w:u w:val="single"/>
        </w:rPr>
        <w:t>请供应商保证办理投标事宜人员电话畅通、网络在线，签字或盖章确认的时间为20分钟。如未及时签字或盖章确认的，视为无异议</w:t>
      </w:r>
      <w:r>
        <w:rPr>
          <w:rFonts w:hint="eastAsia" w:ascii="微软雅黑" w:hAnsi="微软雅黑" w:eastAsia="微软雅黑" w:cs="微软雅黑"/>
          <w:b/>
          <w:color w:val="auto"/>
          <w:kern w:val="0"/>
          <w:sz w:val="24"/>
          <w:szCs w:val="24"/>
          <w:highlight w:val="none"/>
        </w:rPr>
        <w:t>。</w:t>
      </w:r>
    </w:p>
    <w:p w14:paraId="5EC47DA3">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lang w:val="en-US" w:eastAsia="zh-CN"/>
        </w:rPr>
        <w:t>2.3</w:t>
      </w:r>
      <w:r>
        <w:rPr>
          <w:rFonts w:hint="eastAsia" w:ascii="微软雅黑" w:hAnsi="微软雅黑" w:eastAsia="微软雅黑" w:cs="微软雅黑"/>
          <w:b/>
          <w:color w:val="auto"/>
          <w:kern w:val="0"/>
          <w:sz w:val="24"/>
          <w:szCs w:val="24"/>
          <w:highlight w:val="none"/>
        </w:rPr>
        <w:t xml:space="preserve"> </w:t>
      </w:r>
      <w:r>
        <w:rPr>
          <w:rFonts w:hint="eastAsia" w:ascii="微软雅黑" w:hAnsi="微软雅黑" w:eastAsia="微软雅黑" w:cs="微软雅黑"/>
          <w:b/>
          <w:color w:val="auto"/>
          <w:kern w:val="0"/>
          <w:sz w:val="24"/>
          <w:szCs w:val="24"/>
          <w:highlight w:val="none"/>
          <w:lang w:eastAsia="zh-CN"/>
        </w:rPr>
        <w:t>供应商</w:t>
      </w:r>
      <w:r>
        <w:rPr>
          <w:rFonts w:hint="eastAsia" w:ascii="微软雅黑" w:hAnsi="微软雅黑" w:eastAsia="微软雅黑" w:cs="微软雅黑"/>
          <w:b/>
          <w:color w:val="auto"/>
          <w:kern w:val="0"/>
          <w:sz w:val="24"/>
          <w:szCs w:val="24"/>
          <w:highlight w:val="none"/>
        </w:rPr>
        <w:t>资格审查：</w:t>
      </w:r>
    </w:p>
    <w:p w14:paraId="66614D9C">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bCs/>
          <w:color w:val="auto"/>
          <w:kern w:val="0"/>
          <w:sz w:val="24"/>
          <w:szCs w:val="24"/>
          <w:highlight w:val="none"/>
        </w:rPr>
        <w:t>开标（标书信息开启）后，采购人或采购代理机构首先依法对</w:t>
      </w:r>
      <w:r>
        <w:rPr>
          <w:rFonts w:hint="eastAsia" w:ascii="微软雅黑" w:hAnsi="微软雅黑" w:eastAsia="微软雅黑" w:cs="微软雅黑"/>
          <w:bCs/>
          <w:color w:val="auto"/>
          <w:kern w:val="0"/>
          <w:sz w:val="24"/>
          <w:szCs w:val="24"/>
          <w:highlight w:val="none"/>
          <w:lang w:eastAsia="zh-CN"/>
        </w:rPr>
        <w:t>供应商</w:t>
      </w:r>
      <w:r>
        <w:rPr>
          <w:rFonts w:hint="eastAsia" w:ascii="微软雅黑" w:hAnsi="微软雅黑" w:eastAsia="微软雅黑" w:cs="微软雅黑"/>
          <w:bCs/>
          <w:color w:val="auto"/>
          <w:kern w:val="0"/>
          <w:sz w:val="24"/>
          <w:szCs w:val="24"/>
          <w:highlight w:val="none"/>
        </w:rPr>
        <w:t>的资格文件进行审查，审查各</w:t>
      </w:r>
      <w:r>
        <w:rPr>
          <w:rFonts w:hint="eastAsia" w:ascii="微软雅黑" w:hAnsi="微软雅黑" w:eastAsia="微软雅黑" w:cs="微软雅黑"/>
          <w:bCs/>
          <w:color w:val="auto"/>
          <w:kern w:val="0"/>
          <w:sz w:val="24"/>
          <w:szCs w:val="24"/>
          <w:highlight w:val="none"/>
          <w:lang w:eastAsia="zh-CN"/>
        </w:rPr>
        <w:t>供应商</w:t>
      </w:r>
      <w:r>
        <w:rPr>
          <w:rFonts w:hint="eastAsia" w:ascii="微软雅黑" w:hAnsi="微软雅黑" w:eastAsia="微软雅黑" w:cs="微软雅黑"/>
          <w:bCs/>
          <w:color w:val="auto"/>
          <w:kern w:val="0"/>
          <w:sz w:val="24"/>
          <w:szCs w:val="24"/>
          <w:highlight w:val="none"/>
        </w:rPr>
        <w:t>的资格符合情况。</w:t>
      </w:r>
      <w:r>
        <w:rPr>
          <w:rFonts w:hint="eastAsia" w:ascii="微软雅黑" w:hAnsi="微软雅黑" w:eastAsia="微软雅黑" w:cs="微软雅黑"/>
          <w:color w:val="auto"/>
          <w:sz w:val="24"/>
          <w:szCs w:val="24"/>
          <w:highlight w:val="none"/>
        </w:rPr>
        <w:t>采购人或采购代理机构对</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所提交的资格证明材料仅负审核的责任。如发现</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所提交的资格证明材料不合法或与事实不符，采购人可取消其中标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资格并追究</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的法律责任。</w:t>
      </w:r>
    </w:p>
    <w:p w14:paraId="3FD0CF7F">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val="0"/>
          <w:bCs/>
          <w:color w:val="auto"/>
          <w:sz w:val="24"/>
          <w:szCs w:val="24"/>
          <w:highlight w:val="none"/>
        </w:rPr>
        <w:t>（2</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提交的资格证明材料无法证明其符合</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规定的“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资格要求”的，采购人或采购代理机构将对其作“资格审查不合格”处理（无效投标），并不再将其投标提交评标委员会进行后续评审。</w:t>
      </w:r>
    </w:p>
    <w:p w14:paraId="32934952">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（3）供应商信用记录查询与使用：见《供应商须知前附表》。</w:t>
      </w:r>
    </w:p>
    <w:p w14:paraId="72F496BC">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3、</w:t>
      </w:r>
      <w:r>
        <w:rPr>
          <w:rFonts w:hint="eastAsia" w:ascii="微软雅黑" w:hAnsi="微软雅黑" w:eastAsia="微软雅黑" w:cs="微软雅黑"/>
          <w:b/>
          <w:bCs/>
          <w:color w:val="auto"/>
          <w:sz w:val="24"/>
          <w:szCs w:val="24"/>
          <w:highlight w:val="none"/>
        </w:rPr>
        <w:t>评审工作的组织</w:t>
      </w:r>
    </w:p>
    <w:p w14:paraId="420DC9A3">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采购人或采购代理机构负责组织本项目的评审工作，并依据《政府采购货物和服务招标投标管理办法（财政部第87号令）》第四十五条的相关规定履行职责。</w:t>
      </w:r>
    </w:p>
    <w:p w14:paraId="5A263DE7">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4、</w:t>
      </w:r>
      <w:r>
        <w:rPr>
          <w:rFonts w:hint="eastAsia" w:ascii="微软雅黑" w:hAnsi="微软雅黑" w:eastAsia="微软雅黑" w:cs="微软雅黑"/>
          <w:b/>
          <w:bCs/>
          <w:color w:val="auto"/>
          <w:sz w:val="24"/>
          <w:szCs w:val="24"/>
          <w:highlight w:val="none"/>
        </w:rPr>
        <w:t>评标委员会的组建</w:t>
      </w:r>
    </w:p>
    <w:p w14:paraId="6404D048">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.1评标委员会由采购人或采购代理机构依法组建，成员由采购人代表和评审专家组成，成员人数为</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人或以上单数，其中评审专家不少于成员总数的三分之二。</w:t>
      </w:r>
    </w:p>
    <w:p w14:paraId="61AD31A5">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b/>
          <w:bCs/>
          <w:color w:val="auto"/>
          <w:sz w:val="24"/>
        </w:rPr>
        <w:t>按照《中华人民共和国政府采购法》、《中华人民共和国政府采购法实施条例》及本项目本级和上级财政部门的有关规定依法在政采云平台</w:t>
      </w:r>
      <w:r>
        <w:rPr>
          <w:rFonts w:hint="eastAsia" w:ascii="微软雅黑" w:hAnsi="微软雅黑" w:eastAsia="微软雅黑" w:cs="微软雅黑"/>
          <w:b/>
          <w:bCs/>
          <w:color w:val="auto"/>
          <w:sz w:val="24"/>
          <w:lang w:eastAsia="zh-CN"/>
        </w:rPr>
        <w:t>随机</w:t>
      </w:r>
      <w:r>
        <w:rPr>
          <w:rFonts w:hint="eastAsia" w:ascii="微软雅黑" w:hAnsi="微软雅黑" w:eastAsia="微软雅黑" w:cs="微软雅黑"/>
          <w:b/>
          <w:bCs/>
          <w:color w:val="auto"/>
          <w:sz w:val="24"/>
        </w:rPr>
        <w:t>抽取3人，组成</w:t>
      </w:r>
      <w:r>
        <w:rPr>
          <w:rFonts w:hint="eastAsia" w:ascii="微软雅黑" w:hAnsi="微软雅黑" w:eastAsia="微软雅黑" w:cs="微软雅黑"/>
          <w:b/>
          <w:bCs/>
          <w:color w:val="auto"/>
          <w:sz w:val="24"/>
          <w:lang w:eastAsia="zh-CN"/>
        </w:rPr>
        <w:t>磋商</w:t>
      </w:r>
      <w:r>
        <w:rPr>
          <w:rFonts w:hint="eastAsia" w:ascii="微软雅黑" w:hAnsi="微软雅黑" w:eastAsia="微软雅黑" w:cs="微软雅黑"/>
          <w:b/>
          <w:bCs/>
          <w:color w:val="auto"/>
          <w:sz w:val="24"/>
        </w:rPr>
        <w:t>小组，负责评审工作</w:t>
      </w:r>
      <w:r>
        <w:rPr>
          <w:rFonts w:hint="eastAsia" w:ascii="微软雅黑" w:hAnsi="微软雅黑" w:eastAsia="微软雅黑" w:cs="微软雅黑"/>
          <w:color w:val="auto"/>
          <w:sz w:val="24"/>
          <w:szCs w:val="24"/>
          <w:highlight w:val="none"/>
        </w:rPr>
        <w:t>。</w:t>
      </w:r>
    </w:p>
    <w:p w14:paraId="177D4115">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5、</w:t>
      </w:r>
      <w:r>
        <w:rPr>
          <w:rFonts w:hint="eastAsia" w:ascii="微软雅黑" w:hAnsi="微软雅黑" w:eastAsia="微软雅黑" w:cs="微软雅黑"/>
          <w:b/>
          <w:bCs/>
          <w:color w:val="auto"/>
          <w:sz w:val="24"/>
          <w:szCs w:val="24"/>
          <w:highlight w:val="none"/>
        </w:rPr>
        <w:t>评标委员会的职责</w:t>
      </w:r>
    </w:p>
    <w:p w14:paraId="6B51E87D">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.1审查、评价</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是否符合</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的商务、技术等实质性要求。</w:t>
      </w:r>
    </w:p>
    <w:p w14:paraId="1029288D">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.2要求供应商对</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有关事项作出澄清或者说明。</w:t>
      </w:r>
    </w:p>
    <w:p w14:paraId="28C615A7">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.3对</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进行比较和评价。</w:t>
      </w:r>
    </w:p>
    <w:p w14:paraId="590D8C4F">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.4确定中标候选人名单，以及根据采购人委托直接确定中标人。</w:t>
      </w:r>
    </w:p>
    <w:p w14:paraId="53B64372">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.5向采购人、采购代理机构或者有关部门报告评审中发现的违法行为。</w:t>
      </w:r>
    </w:p>
    <w:p w14:paraId="240F6171">
      <w:pPr>
        <w:keepNext w:val="0"/>
        <w:keepLines w:val="0"/>
        <w:pageBreakBefore w:val="0"/>
        <w:widowControl/>
        <w:shd w:val="clear" w:color="auto" w:fill="auto"/>
        <w:kinsoku/>
        <w:wordWrap/>
        <w:overflowPunct/>
        <w:topLinePunct w:val="0"/>
        <w:autoSpaceDE/>
        <w:autoSpaceDN/>
        <w:bidi w:val="0"/>
        <w:spacing w:line="48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6、</w:t>
      </w:r>
      <w:r>
        <w:rPr>
          <w:rFonts w:hint="eastAsia" w:ascii="微软雅黑" w:hAnsi="微软雅黑" w:eastAsia="微软雅黑" w:cs="微软雅黑"/>
          <w:b/>
          <w:bCs/>
          <w:color w:val="auto"/>
          <w:sz w:val="24"/>
          <w:szCs w:val="24"/>
          <w:highlight w:val="none"/>
        </w:rPr>
        <w:t>评标原则</w:t>
      </w:r>
    </w:p>
    <w:p w14:paraId="2BBE9CAA">
      <w:pPr>
        <w:keepNext w:val="0"/>
        <w:keepLines w:val="0"/>
        <w:pageBreakBefore w:val="0"/>
        <w:widowControl/>
        <w:shd w:val="clear" w:color="auto" w:fill="auto"/>
        <w:kinsoku/>
        <w:wordWrap/>
        <w:overflowPunct/>
        <w:topLinePunct w:val="0"/>
        <w:autoSpaceDE/>
        <w:autoSpaceDN/>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.1评标委员会将遵循公平、公正、科学的原则，对供应商提交的</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进行综合评审，评标委员会按照</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规定的评标细则进行评分。</w:t>
      </w:r>
    </w:p>
    <w:p w14:paraId="07235F2B">
      <w:pPr>
        <w:keepNext w:val="0"/>
        <w:keepLines w:val="0"/>
        <w:pageBreakBefore w:val="0"/>
        <w:widowControl/>
        <w:shd w:val="clear" w:color="auto" w:fill="auto"/>
        <w:kinsoku/>
        <w:wordWrap/>
        <w:overflowPunct/>
        <w:topLinePunct w:val="0"/>
        <w:autoSpaceDE/>
        <w:autoSpaceDN/>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 xml:space="preserve">.2客观公正对待所有供应商，对所有投标评价均采用相同的程序和标准。 </w:t>
      </w:r>
    </w:p>
    <w:p w14:paraId="5DFD2693">
      <w:pPr>
        <w:keepNext w:val="0"/>
        <w:keepLines w:val="0"/>
        <w:pageBreakBefore w:val="0"/>
        <w:widowControl/>
        <w:shd w:val="clear" w:color="auto" w:fill="auto"/>
        <w:kinsoku/>
        <w:wordWrap/>
        <w:overflowPunct/>
        <w:topLinePunct w:val="0"/>
        <w:autoSpaceDE/>
        <w:autoSpaceDN/>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.3评标委员会成员对需要共同认定的事项存在争议的，按照少数服从多数的原则作出结论。持不同意见的评标委员会成员应当在评审报告上签署不同意见及理由，否则视为同意评审报告。</w:t>
      </w:r>
    </w:p>
    <w:p w14:paraId="3835DCAF">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人推荐资格；评审得分相同的，由采购人或者采购人委托评标委员会按照</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规定的方式确定一个供应商获得中标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人推荐资格，</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未规定的采取随机抽取方式确定，其他同品牌供应商不作为中标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候选人。</w:t>
      </w:r>
    </w:p>
    <w:p w14:paraId="6B0F787D">
      <w:pPr>
        <w:keepNext w:val="0"/>
        <w:keepLines w:val="0"/>
        <w:pageBreakBefore w:val="0"/>
        <w:widowControl/>
        <w:shd w:val="clear" w:color="auto" w:fill="auto"/>
        <w:kinsoku/>
        <w:wordWrap/>
        <w:overflowPunct/>
        <w:topLinePunct w:val="0"/>
        <w:bidi w:val="0"/>
        <w:spacing w:line="4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非单一产品采购项目，采购人应当根据采购项目技术构成、产品价格比重等合理确定核心产品，并在</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 xml:space="preserve">中载明。多家供应商提供的核心产品品牌相同的，按前款规定处理。      </w:t>
      </w:r>
    </w:p>
    <w:p w14:paraId="2F349228">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7、</w:t>
      </w:r>
      <w:r>
        <w:rPr>
          <w:rFonts w:hint="eastAsia" w:ascii="微软雅黑" w:hAnsi="微软雅黑" w:eastAsia="微软雅黑" w:cs="微软雅黑"/>
          <w:b/>
          <w:bCs/>
          <w:color w:val="auto"/>
          <w:sz w:val="24"/>
          <w:szCs w:val="24"/>
          <w:highlight w:val="none"/>
        </w:rPr>
        <w:t>评委纪律</w:t>
      </w:r>
    </w:p>
    <w:p w14:paraId="53D8B02B">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7.1</w:t>
      </w:r>
      <w:r>
        <w:rPr>
          <w:rFonts w:hint="eastAsia" w:ascii="微软雅黑" w:hAnsi="微软雅黑" w:eastAsia="微软雅黑" w:cs="微软雅黑"/>
          <w:color w:val="auto"/>
          <w:sz w:val="24"/>
          <w:szCs w:val="24"/>
          <w:highlight w:val="none"/>
        </w:rPr>
        <w:t>评标委员会成员必须严格遵守保密规定</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不得携带手机进入评标场所</w:t>
      </w:r>
      <w:r>
        <w:rPr>
          <w:rFonts w:hint="eastAsia" w:ascii="微软雅黑" w:hAnsi="微软雅黑" w:eastAsia="微软雅黑" w:cs="微软雅黑"/>
          <w:color w:val="auto"/>
          <w:sz w:val="24"/>
          <w:szCs w:val="24"/>
          <w:highlight w:val="none"/>
        </w:rPr>
        <w:t>，不得泄露评审的有关情况，任何单位和个人不得干扰、影响评标的正常进行，评标委员会成员不得私下与</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接触，不得出现</w:t>
      </w:r>
      <w:r>
        <w:rPr>
          <w:rFonts w:hint="eastAsia" w:ascii="微软雅黑" w:hAnsi="微软雅黑" w:eastAsia="微软雅黑" w:cs="微软雅黑"/>
          <w:color w:val="auto"/>
          <w:sz w:val="24"/>
          <w:szCs w:val="24"/>
          <w:highlight w:val="none"/>
          <w:lang w:val="en-US" w:eastAsia="zh-CN"/>
        </w:rPr>
        <w:t>新疆</w:t>
      </w:r>
      <w:r>
        <w:rPr>
          <w:rFonts w:hint="eastAsia" w:ascii="微软雅黑" w:hAnsi="微软雅黑" w:eastAsia="微软雅黑" w:cs="微软雅黑"/>
          <w:color w:val="auto"/>
          <w:sz w:val="24"/>
          <w:szCs w:val="24"/>
          <w:highlight w:val="none"/>
        </w:rPr>
        <w:t>政府采购活动现场组织管理办法中规定的其他禁止行为。</w:t>
      </w:r>
    </w:p>
    <w:p w14:paraId="32C8EFC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lang w:val="en-US" w:eastAsia="zh-CN"/>
        </w:rPr>
        <w:t>7.2</w:t>
      </w:r>
      <w:r>
        <w:rPr>
          <w:rFonts w:hint="eastAsia" w:ascii="微软雅黑" w:hAnsi="微软雅黑" w:eastAsia="微软雅黑" w:cs="微软雅黑"/>
          <w:b/>
          <w:bCs/>
          <w:color w:val="auto"/>
          <w:sz w:val="24"/>
          <w:szCs w:val="24"/>
        </w:rPr>
        <w:t>评标专家</w:t>
      </w:r>
      <w:r>
        <w:rPr>
          <w:rFonts w:hint="eastAsia" w:ascii="微软雅黑" w:hAnsi="微软雅黑" w:eastAsia="微软雅黑" w:cs="微软雅黑"/>
          <w:b/>
          <w:bCs/>
          <w:color w:val="auto"/>
          <w:kern w:val="0"/>
          <w:sz w:val="24"/>
          <w:szCs w:val="24"/>
        </w:rPr>
        <w:t>与供应商有下列利害关系之一的人员，应当回避</w:t>
      </w:r>
    </w:p>
    <w:p w14:paraId="66D45F6F">
      <w:pPr>
        <w:pStyle w:val="5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1）参加采购活动前3年内与供应商存在劳动关系；</w:t>
      </w:r>
    </w:p>
    <w:p w14:paraId="6663AB02">
      <w:pPr>
        <w:pStyle w:val="5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2）参加采购活动前3年内担任供应商的董事、监事；</w:t>
      </w:r>
    </w:p>
    <w:p w14:paraId="0863188D">
      <w:pPr>
        <w:pStyle w:val="5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3）参加采购活动前3年内是供应商的控股股东或者实际控制人；</w:t>
      </w:r>
    </w:p>
    <w:p w14:paraId="2AB70EBC">
      <w:pPr>
        <w:pStyle w:val="5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olor w:val="auto"/>
        </w:rPr>
      </w:pPr>
      <w:r>
        <w:rPr>
          <w:rFonts w:hint="eastAsia" w:ascii="微软雅黑" w:hAnsi="微软雅黑" w:eastAsia="微软雅黑" w:cs="微软雅黑"/>
          <w:color w:val="auto"/>
          <w:sz w:val="24"/>
          <w:szCs w:val="24"/>
        </w:rPr>
        <w:t>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4）与供应商的法定代表人或者负责人有夫妻、直系血亲、三代以内旁系血亲或者近姻亲关系。</w:t>
      </w:r>
    </w:p>
    <w:p w14:paraId="1F709DFC">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8、</w:t>
      </w:r>
      <w:r>
        <w:rPr>
          <w:rFonts w:hint="eastAsia" w:ascii="微软雅黑" w:hAnsi="微软雅黑" w:eastAsia="微软雅黑" w:cs="微软雅黑"/>
          <w:b/>
          <w:bCs/>
          <w:color w:val="auto"/>
          <w:sz w:val="24"/>
          <w:szCs w:val="24"/>
          <w:highlight w:val="none"/>
        </w:rPr>
        <w:t>评标程序</w:t>
      </w:r>
    </w:p>
    <w:p w14:paraId="39F3EC9B">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1 在评审专家中推选评标委员会组长，采购人代表不得担任评标委员会组长。</w:t>
      </w:r>
    </w:p>
    <w:p w14:paraId="7BA8740C">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2 评标委员会组长召集成员认真阅读</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以及相关补充、质疑、答复文件、项目书面说明等材料，熟悉采购项目的基本概况，采购项目的质量要求、数量、主要技术标准或服务需求，采购合同主要条款，</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无效情形，评审方法、评审依据、评审标准等。</w:t>
      </w:r>
    </w:p>
    <w:p w14:paraId="66743858">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 xml:space="preserve">3 </w:t>
      </w:r>
      <w:r>
        <w:rPr>
          <w:rFonts w:hint="eastAsia" w:ascii="微软雅黑" w:hAnsi="微软雅黑" w:eastAsia="微软雅黑" w:cs="微软雅黑"/>
          <w:color w:val="auto"/>
          <w:sz w:val="24"/>
          <w:szCs w:val="24"/>
          <w:highlight w:val="none"/>
          <w:lang w:eastAsia="zh-CN"/>
        </w:rPr>
        <w:t>评审专家</w:t>
      </w:r>
      <w:r>
        <w:rPr>
          <w:rFonts w:hint="eastAsia" w:ascii="微软雅黑" w:hAnsi="微软雅黑" w:eastAsia="微软雅黑" w:cs="微软雅黑"/>
          <w:color w:val="auto"/>
          <w:sz w:val="24"/>
          <w:szCs w:val="24"/>
          <w:highlight w:val="none"/>
        </w:rPr>
        <w:t>对符合资格的供应商的</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的有效性、符合性、完整性和响应程度进行审查，确定是否对</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作出实质性响应。</w:t>
      </w:r>
    </w:p>
    <w:p w14:paraId="4F304603">
      <w:pPr>
        <w:ind w:firstLine="480" w:firstLineChars="200"/>
        <w:jc w:val="both"/>
        <w:outlineLvl w:val="9"/>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8.4竞争性磋商共有两次报价，二次报价为最终报价，对竞争性磋商文件做出实质性响应的供应商，评审专家所有成员应当集中与单一供应商分别进行磋商，并给予所有参加磋商的供应商平等的磋商机会。评审专家要求所有实质性响应的供应商在规定时间内提交最后报价（提交最后报价的供应商不得少于3家），最后报价是供应商响应文件的有效组成部分，经磋商确定最终采购需求和提交最后报价的供应商后，由评审专家采用综合评分法对提交最后报价的供应商的响应文件进行综合评分。</w:t>
      </w:r>
    </w:p>
    <w:p w14:paraId="2E18663B">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8.5</w:t>
      </w:r>
      <w:r>
        <w:rPr>
          <w:rFonts w:hint="eastAsia" w:ascii="微软雅黑" w:hAnsi="微软雅黑" w:eastAsia="微软雅黑" w:cs="微软雅黑"/>
          <w:color w:val="auto"/>
          <w:sz w:val="24"/>
          <w:szCs w:val="24"/>
          <w:highlight w:val="none"/>
          <w:lang w:eastAsia="zh-CN"/>
        </w:rPr>
        <w:t>评审专家</w:t>
      </w:r>
      <w:r>
        <w:rPr>
          <w:rFonts w:hint="eastAsia" w:ascii="微软雅黑" w:hAnsi="微软雅黑" w:eastAsia="微软雅黑" w:cs="微软雅黑"/>
          <w:color w:val="auto"/>
          <w:sz w:val="24"/>
          <w:szCs w:val="24"/>
          <w:highlight w:val="none"/>
        </w:rPr>
        <w:t>按</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规定的评审方法和评审标准，依法独立对供应商</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进行评估、比较，并给予评价或打分，不受任何单位和个人的干预。</w:t>
      </w:r>
    </w:p>
    <w:p w14:paraId="0066A916">
      <w:pPr>
        <w:keepNext w:val="0"/>
        <w:keepLines w:val="0"/>
        <w:pageBreakBefore w:val="0"/>
        <w:widowControl/>
        <w:shd w:val="clear" w:color="auto" w:fill="auto"/>
        <w:kinsoku/>
        <w:wordWrap/>
        <w:overflowPunct/>
        <w:topLinePunct w:val="0"/>
        <w:bidi w:val="0"/>
        <w:spacing w:line="480" w:lineRule="exact"/>
        <w:ind w:firstLine="48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b/>
          <w:bCs/>
          <w:color w:val="auto"/>
          <w:kern w:val="0"/>
          <w:sz w:val="24"/>
          <w:szCs w:val="24"/>
          <w:highlight w:val="none"/>
          <w:lang w:eastAsia="zh-CN"/>
        </w:rPr>
        <w:t>本项目采用：</w:t>
      </w:r>
      <w:r>
        <w:rPr>
          <w:rFonts w:hint="eastAsia" w:ascii="微软雅黑" w:hAnsi="微软雅黑" w:eastAsia="微软雅黑" w:cs="微软雅黑"/>
          <w:b/>
          <w:bCs/>
          <w:color w:val="auto"/>
          <w:kern w:val="0"/>
          <w:sz w:val="24"/>
          <w:szCs w:val="24"/>
          <w:highlight w:val="none"/>
        </w:rPr>
        <w:t>综合评分法</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是指响应文件满足磋商文件全部实质性要求且按评审因素的量化指标评审得分最高的供应商为成交候选供应商的评审方法。</w:t>
      </w:r>
    </w:p>
    <w:p w14:paraId="2B9DE3B2">
      <w:pPr>
        <w:keepNext w:val="0"/>
        <w:keepLines w:val="0"/>
        <w:pageBreakBefore w:val="0"/>
        <w:widowControl/>
        <w:shd w:val="clear" w:color="auto" w:fill="auto"/>
        <w:kinsoku/>
        <w:wordWrap/>
        <w:overflowPunct/>
        <w:topLinePunct w:val="0"/>
        <w:bidi w:val="0"/>
        <w:spacing w:line="480" w:lineRule="exact"/>
        <w:ind w:firstLine="480"/>
        <w:rPr>
          <w:rFonts w:hint="default" w:ascii="微软雅黑" w:hAnsi="微软雅黑" w:eastAsia="微软雅黑" w:cs="微软雅黑"/>
          <w:b/>
          <w:bCs/>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rPr>
        <w:t>综合评分法中的价格分统一采用低价优先法计算，即满足</w:t>
      </w:r>
      <w:r>
        <w:rPr>
          <w:rFonts w:hint="eastAsia" w:ascii="微软雅黑" w:hAnsi="微软雅黑" w:eastAsia="微软雅黑" w:cs="微软雅黑"/>
          <w:color w:val="auto"/>
          <w:kern w:val="0"/>
          <w:sz w:val="24"/>
          <w:szCs w:val="24"/>
          <w:highlight w:val="none"/>
          <w:lang w:eastAsia="zh-CN"/>
        </w:rPr>
        <w:t>磋商文件</w:t>
      </w:r>
      <w:r>
        <w:rPr>
          <w:rFonts w:hint="eastAsia" w:ascii="微软雅黑" w:hAnsi="微软雅黑" w:eastAsia="微软雅黑" w:cs="微软雅黑"/>
          <w:color w:val="auto"/>
          <w:kern w:val="0"/>
          <w:sz w:val="24"/>
          <w:szCs w:val="24"/>
          <w:highlight w:val="none"/>
        </w:rPr>
        <w:t>要求且最后报价最低的供应商的价格为</w:t>
      </w:r>
      <w:r>
        <w:rPr>
          <w:rFonts w:hint="eastAsia" w:ascii="微软雅黑" w:hAnsi="微软雅黑" w:eastAsia="微软雅黑" w:cs="微软雅黑"/>
          <w:color w:val="auto"/>
          <w:kern w:val="0"/>
          <w:sz w:val="24"/>
          <w:szCs w:val="24"/>
          <w:highlight w:val="none"/>
          <w:lang w:eastAsia="zh-CN"/>
        </w:rPr>
        <w:t>招标</w:t>
      </w:r>
      <w:r>
        <w:rPr>
          <w:rFonts w:hint="eastAsia" w:ascii="微软雅黑" w:hAnsi="微软雅黑" w:eastAsia="微软雅黑" w:cs="微软雅黑"/>
          <w:color w:val="auto"/>
          <w:kern w:val="0"/>
          <w:sz w:val="24"/>
          <w:szCs w:val="24"/>
          <w:highlight w:val="none"/>
        </w:rPr>
        <w:t>基准价，其价格分为满分。</w:t>
      </w:r>
    </w:p>
    <w:p w14:paraId="6BA3CEC3">
      <w:pPr>
        <w:keepNext w:val="0"/>
        <w:keepLines w:val="0"/>
        <w:pageBreakBefore w:val="0"/>
        <w:widowControl/>
        <w:shd w:val="clear" w:color="auto" w:fill="auto"/>
        <w:kinsoku/>
        <w:wordWrap/>
        <w:overflowPunct/>
        <w:topLinePunct w:val="0"/>
        <w:bidi w:val="0"/>
        <w:spacing w:line="480" w:lineRule="exact"/>
        <w:ind w:firstLine="48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0"/>
          <w:sz w:val="24"/>
          <w:szCs w:val="24"/>
          <w:highlight w:val="none"/>
        </w:rPr>
        <w:t>项目评审过程中，不得去掉最后报价中的最高报价和最低报价。</w:t>
      </w:r>
    </w:p>
    <w:p w14:paraId="19496541">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8.6</w:t>
      </w:r>
      <w:r>
        <w:rPr>
          <w:rFonts w:hint="eastAsia" w:ascii="微软雅黑" w:hAnsi="微软雅黑" w:eastAsia="微软雅黑" w:cs="微软雅黑"/>
          <w:color w:val="auto"/>
          <w:sz w:val="24"/>
          <w:szCs w:val="24"/>
          <w:highlight w:val="none"/>
          <w:lang w:eastAsia="zh-CN"/>
        </w:rPr>
        <w:t>评审专家</w:t>
      </w:r>
      <w:r>
        <w:rPr>
          <w:rFonts w:hint="eastAsia" w:ascii="微软雅黑" w:hAnsi="微软雅黑" w:eastAsia="微软雅黑" w:cs="微软雅黑"/>
          <w:color w:val="auto"/>
          <w:sz w:val="24"/>
          <w:szCs w:val="24"/>
          <w:highlight w:val="none"/>
        </w:rPr>
        <w:t>对各供应商</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74D00505">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8.7</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eastAsia="zh-CN"/>
        </w:rPr>
        <w:t>评审专家</w:t>
      </w:r>
      <w:r>
        <w:rPr>
          <w:rFonts w:hint="eastAsia" w:ascii="微软雅黑" w:hAnsi="微软雅黑" w:eastAsia="微软雅黑" w:cs="微软雅黑"/>
          <w:color w:val="auto"/>
          <w:sz w:val="24"/>
          <w:szCs w:val="24"/>
          <w:highlight w:val="none"/>
        </w:rPr>
        <w:t>需对采购方工作人员唱票或统计的评审结果进行确认，现场监督员应对评审结果签署监督意见。如发现分值汇总计算错误、分项评分超出评分标准范围、客观评分不一致以及存在评分畸高、畸低情形的，应由相关人员当场改正或作出书面说明；拒不改正又不作书面说明的，由现场监督员如实记载后存入项目档案资料。</w:t>
      </w:r>
    </w:p>
    <w:p w14:paraId="3320D9EB">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8.8</w:t>
      </w:r>
      <w:r>
        <w:rPr>
          <w:rFonts w:hint="eastAsia" w:ascii="微软雅黑" w:hAnsi="微软雅黑" w:eastAsia="微软雅黑" w:cs="微软雅黑"/>
          <w:color w:val="auto"/>
          <w:sz w:val="24"/>
          <w:szCs w:val="24"/>
          <w:highlight w:val="none"/>
        </w:rPr>
        <w:t xml:space="preserve"> 评标委员会根据评审汇总情况和</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规定</w:t>
      </w:r>
      <w:r>
        <w:rPr>
          <w:rFonts w:hint="eastAsia" w:ascii="微软雅黑" w:hAnsi="微软雅黑" w:eastAsia="微软雅黑" w:cs="微软雅黑"/>
          <w:color w:val="auto"/>
          <w:sz w:val="24"/>
          <w:szCs w:val="24"/>
          <w:highlight w:val="none"/>
          <w:lang w:eastAsia="zh-CN"/>
        </w:rPr>
        <w:t>推荐</w:t>
      </w:r>
      <w:r>
        <w:rPr>
          <w:rFonts w:hint="eastAsia" w:ascii="微软雅黑" w:hAnsi="微软雅黑" w:eastAsia="微软雅黑" w:cs="微软雅黑"/>
          <w:color w:val="auto"/>
          <w:sz w:val="24"/>
          <w:szCs w:val="24"/>
          <w:highlight w:val="none"/>
        </w:rPr>
        <w:t>中标中标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候选供应商排序名单。</w:t>
      </w:r>
    </w:p>
    <w:p w14:paraId="2B600739">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8.9</w:t>
      </w:r>
      <w:r>
        <w:rPr>
          <w:rFonts w:hint="eastAsia" w:ascii="微软雅黑" w:hAnsi="微软雅黑" w:eastAsia="微软雅黑" w:cs="微软雅黑"/>
          <w:color w:val="auto"/>
          <w:sz w:val="24"/>
          <w:szCs w:val="24"/>
          <w:highlight w:val="none"/>
        </w:rPr>
        <w:t xml:space="preserve"> 起草评审报告，所有</w:t>
      </w:r>
      <w:r>
        <w:rPr>
          <w:rFonts w:hint="eastAsia" w:ascii="微软雅黑" w:hAnsi="微软雅黑" w:eastAsia="微软雅黑" w:cs="微软雅黑"/>
          <w:color w:val="auto"/>
          <w:sz w:val="24"/>
          <w:szCs w:val="24"/>
          <w:highlight w:val="none"/>
          <w:lang w:eastAsia="zh-CN"/>
        </w:rPr>
        <w:t>评审专家</w:t>
      </w:r>
      <w:r>
        <w:rPr>
          <w:rFonts w:hint="eastAsia" w:ascii="微软雅黑" w:hAnsi="微软雅黑" w:eastAsia="微软雅黑" w:cs="微软雅黑"/>
          <w:color w:val="auto"/>
          <w:sz w:val="24"/>
          <w:szCs w:val="24"/>
          <w:highlight w:val="none"/>
        </w:rPr>
        <w:t xml:space="preserve">须在评审报告上签字确认，对自己的评审意见承担法律责任。 </w:t>
      </w:r>
    </w:p>
    <w:p w14:paraId="4DD8B866">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8.10</w:t>
      </w:r>
      <w:r>
        <w:rPr>
          <w:rFonts w:hint="eastAsia" w:ascii="微软雅黑" w:hAnsi="微软雅黑" w:eastAsia="微软雅黑" w:cs="微软雅黑"/>
          <w:color w:val="auto"/>
          <w:sz w:val="24"/>
          <w:szCs w:val="24"/>
          <w:highlight w:val="none"/>
        </w:rPr>
        <w:t xml:space="preserve"> 采购组织机构对评标委员会评审专家进行评价。</w:t>
      </w:r>
    </w:p>
    <w:p w14:paraId="0D51EAB6">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8.11</w:t>
      </w:r>
      <w:r>
        <w:rPr>
          <w:rFonts w:hint="eastAsia" w:ascii="微软雅黑" w:hAnsi="微软雅黑" w:eastAsia="微软雅黑" w:cs="微软雅黑"/>
          <w:color w:val="auto"/>
          <w:sz w:val="24"/>
          <w:szCs w:val="24"/>
          <w:highlight w:val="none"/>
        </w:rPr>
        <w:t>修改评审结果</w:t>
      </w:r>
    </w:p>
    <w:p w14:paraId="0D9F359B">
      <w:pPr>
        <w:keepNext w:val="0"/>
        <w:keepLines w:val="0"/>
        <w:pageBreakBefore w:val="0"/>
        <w:widowControl/>
        <w:shd w:val="clear" w:color="auto" w:fill="auto"/>
        <w:kinsoku/>
        <w:wordWrap/>
        <w:overflowPunct/>
        <w:topLinePunct w:val="0"/>
        <w:bidi w:val="0"/>
        <w:spacing w:line="4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评标结果汇总完成后，除下列情形外，任何人不得修改评标结果：</w:t>
      </w:r>
    </w:p>
    <w:p w14:paraId="5C19ADD5">
      <w:pPr>
        <w:keepNext w:val="0"/>
        <w:keepLines w:val="0"/>
        <w:pageBreakBefore w:val="0"/>
        <w:widowControl/>
        <w:shd w:val="clear" w:color="auto" w:fill="auto"/>
        <w:kinsoku/>
        <w:wordWrap/>
        <w:overflowPunct/>
        <w:topLinePunct w:val="0"/>
        <w:bidi w:val="0"/>
        <w:spacing w:line="4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（1）分值汇总计算错误的；</w:t>
      </w:r>
    </w:p>
    <w:p w14:paraId="06379B32">
      <w:pPr>
        <w:keepNext w:val="0"/>
        <w:keepLines w:val="0"/>
        <w:pageBreakBefore w:val="0"/>
        <w:widowControl/>
        <w:shd w:val="clear" w:color="auto" w:fill="auto"/>
        <w:kinsoku/>
        <w:wordWrap/>
        <w:overflowPunct/>
        <w:topLinePunct w:val="0"/>
        <w:bidi w:val="0"/>
        <w:spacing w:line="4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（2）分项评分超出评分标准范围的；</w:t>
      </w:r>
    </w:p>
    <w:p w14:paraId="376C7B0B">
      <w:pPr>
        <w:keepNext w:val="0"/>
        <w:keepLines w:val="0"/>
        <w:pageBreakBefore w:val="0"/>
        <w:widowControl/>
        <w:shd w:val="clear" w:color="auto" w:fill="auto"/>
        <w:kinsoku/>
        <w:wordWrap/>
        <w:overflowPunct/>
        <w:topLinePunct w:val="0"/>
        <w:bidi w:val="0"/>
        <w:spacing w:line="4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（3）评标委员会成员对客观评审因素评分不一致的；</w:t>
      </w:r>
    </w:p>
    <w:p w14:paraId="497B3936">
      <w:pPr>
        <w:keepNext w:val="0"/>
        <w:keepLines w:val="0"/>
        <w:pageBreakBefore w:val="0"/>
        <w:widowControl/>
        <w:shd w:val="clear" w:color="auto" w:fill="auto"/>
        <w:kinsoku/>
        <w:wordWrap/>
        <w:overflowPunct/>
        <w:topLinePunct w:val="0"/>
        <w:bidi w:val="0"/>
        <w:spacing w:line="4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（4）经评标委员会认定评分畸高、畸低的。</w:t>
      </w:r>
    </w:p>
    <w:p w14:paraId="02551D79">
      <w:pPr>
        <w:keepNext w:val="0"/>
        <w:keepLines w:val="0"/>
        <w:pageBreakBefore w:val="0"/>
        <w:widowControl/>
        <w:shd w:val="clear" w:color="auto" w:fill="auto"/>
        <w:kinsoku/>
        <w:wordWrap/>
        <w:overflowPunct/>
        <w:topLinePunct w:val="0"/>
        <w:bidi w:val="0"/>
        <w:spacing w:line="4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92CF20C">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9、澄清、说明或补正的形式</w:t>
      </w:r>
    </w:p>
    <w:p w14:paraId="747BE4F3">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9.1对于响应文件中含义不明确、同类问题表述不一致或者有明显文字和计算错误的内容，评标委员会将通过“政府采购云平台”在线询标的方式要求供应商在规定的时间内作出必要的澄清、说明或者补正，</w:t>
      </w:r>
      <w:r>
        <w:rPr>
          <w:rFonts w:hint="eastAsia" w:ascii="微软雅黑" w:hAnsi="微软雅黑" w:eastAsia="微软雅黑" w:cs="微软雅黑"/>
          <w:b/>
          <w:bCs/>
          <w:color w:val="auto"/>
          <w:sz w:val="24"/>
          <w:szCs w:val="24"/>
          <w:highlight w:val="none"/>
          <w:lang w:val="en-US" w:eastAsia="zh-CN"/>
        </w:rPr>
        <w:t>供应商澄清、说明或补正时间为20分钟</w:t>
      </w:r>
      <w:r>
        <w:rPr>
          <w:rFonts w:hint="eastAsia" w:ascii="微软雅黑" w:hAnsi="微软雅黑" w:eastAsia="微软雅黑" w:cs="微软雅黑"/>
          <w:b w:val="0"/>
          <w:bCs w:val="0"/>
          <w:color w:val="auto"/>
          <w:sz w:val="24"/>
          <w:szCs w:val="24"/>
          <w:highlight w:val="none"/>
          <w:lang w:val="en-US" w:eastAsia="zh-CN"/>
        </w:rPr>
        <w:t>。</w:t>
      </w:r>
    </w:p>
    <w:p w14:paraId="3FEE8943">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9.2供应商的澄清、说明或者补正应当通过“政府采购云平台”在线答复的方式提交，并加盖公章（电子印章），或者由法定代表人（负责人）或其授权的代表签字。供应商的澄清、说明或者补正不得超出响应文件的范围或者改变响应文件的实质性内容，不接受供应商主动对响应文件的澄清、说明或者补正。</w:t>
      </w:r>
    </w:p>
    <w:p w14:paraId="68818163">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9.3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36B2F6D">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10、错误修正的原则</w:t>
      </w:r>
    </w:p>
    <w:p w14:paraId="57DEEA00">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10.1电子交易平台客户端里开标一览表录入的磋商报价或优惠率与扫描上传的报价文件信息不一致的，以扫描上传的报价文件信息为准进行修正。</w:t>
      </w:r>
    </w:p>
    <w:p w14:paraId="31EC48C6">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10.2响应文件报价出现前后不一致的，除竞争性磋商文件另有规定外，按照下列规定修正：</w:t>
      </w:r>
    </w:p>
    <w:p w14:paraId="5B69B1EA">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10.3 投标函中表述的内容与报价表中不一致的，以报价表为准；报价表中的内容与报价明细表不一致的，以报价表为准；</w:t>
      </w:r>
    </w:p>
    <w:p w14:paraId="5808AB45">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10.4响应文件中的大写金额和小写金额不一致的，以大写金额为准；</w:t>
      </w:r>
    </w:p>
    <w:p w14:paraId="45A0CCA3">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10.5 单价金额小数点或者百分比有明显错位的，以开标一览表的总价为准，并修改单价；</w:t>
      </w:r>
    </w:p>
    <w:p w14:paraId="0F7327A6">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10.6 总价金额与按单价汇总金额不一致的，以单价金额计算结果为准；</w:t>
      </w:r>
    </w:p>
    <w:p w14:paraId="5EB29058">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10.7若用文字表示的数值与用数字表示的数值不一致，以文字表示的数值为准；</w:t>
      </w:r>
    </w:p>
    <w:p w14:paraId="4C4EDAE1">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10.8 如有多报（指数量超出竞争性磋商文件需求）、重报（指同一货物重复报价），其投标总价在评标过程中不予调整，如其中标，其合同价按其投标单价予以调整；</w:t>
      </w:r>
    </w:p>
    <w:p w14:paraId="7954194D">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10.9对不同文字文本响应文件的解释发生异议的，以中文文本为准；</w:t>
      </w:r>
    </w:p>
    <w:p w14:paraId="384331A5">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w:t>
      </w:r>
      <w:r>
        <w:rPr>
          <w:rFonts w:hint="eastAsia" w:ascii="微软雅黑" w:hAnsi="微软雅黑" w:eastAsia="微软雅黑" w:cs="微软雅黑"/>
          <w:b/>
          <w:bCs/>
          <w:color w:val="auto"/>
          <w:sz w:val="24"/>
          <w:szCs w:val="24"/>
          <w:highlight w:val="none"/>
          <w:lang w:val="en-US" w:eastAsia="zh-CN"/>
        </w:rPr>
        <w:t>修正应当采用电子标的形式，并加盖公章（电子印章）。</w:t>
      </w:r>
    </w:p>
    <w:p w14:paraId="234E202C">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11、有下列情形之一的，响应文件按无效标处理：</w:t>
      </w:r>
    </w:p>
    <w:p w14:paraId="157E9079">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 报名的供应商与参加投标的供应商发生实质性变更的且未提供有效证明的；</w:t>
      </w:r>
    </w:p>
    <w:p w14:paraId="6A6DBC5E">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11.2供应商提交两份或两份以上内容不同的响应文件，未声明哪一份有效的；</w:t>
      </w:r>
    </w:p>
    <w:p w14:paraId="45DA39EC">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11.3 响应文件非供应商法定代表人签署的，未提供或提供无效的法定代表人授权书的；</w:t>
      </w:r>
    </w:p>
    <w:p w14:paraId="44110A01">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11.4响应文件内容未按</w:t>
      </w:r>
      <w:r>
        <w:rPr>
          <w:rFonts w:hint="eastAsia" w:ascii="微软雅黑" w:hAnsi="微软雅黑" w:eastAsia="微软雅黑" w:cs="微软雅黑"/>
          <w:color w:val="auto"/>
          <w:sz w:val="24"/>
          <w:szCs w:val="24"/>
          <w:highlight w:val="none"/>
          <w:lang w:eastAsia="zh-CN"/>
        </w:rPr>
        <w:t>竞争性</w:t>
      </w:r>
      <w:r>
        <w:rPr>
          <w:rFonts w:hint="eastAsia" w:ascii="微软雅黑" w:hAnsi="微软雅黑" w:eastAsia="微软雅黑" w:cs="微软雅黑"/>
          <w:b w:val="0"/>
          <w:bCs w:val="0"/>
          <w:color w:val="auto"/>
          <w:sz w:val="24"/>
          <w:szCs w:val="24"/>
          <w:highlight w:val="none"/>
          <w:lang w:val="en-US" w:eastAsia="zh-CN"/>
        </w:rPr>
        <w:t>磋商文件规定签字或盖章的；</w:t>
      </w:r>
    </w:p>
    <w:p w14:paraId="01DCC1FA">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11.5 响应文件组成漏项或未按规定的格式编制或上传的响应文件内容不全或内容字迹模糊辨认不清的而导致评标活动无法正常进行；</w:t>
      </w:r>
    </w:p>
    <w:p w14:paraId="679D498A">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11.6供应商未按</w:t>
      </w:r>
      <w:r>
        <w:rPr>
          <w:rFonts w:hint="eastAsia" w:ascii="微软雅黑" w:hAnsi="微软雅黑" w:eastAsia="微软雅黑" w:cs="微软雅黑"/>
          <w:color w:val="auto"/>
          <w:sz w:val="24"/>
          <w:szCs w:val="24"/>
          <w:highlight w:val="none"/>
          <w:lang w:eastAsia="zh-CN"/>
        </w:rPr>
        <w:t>竞争性</w:t>
      </w:r>
      <w:r>
        <w:rPr>
          <w:rFonts w:hint="eastAsia" w:ascii="微软雅黑" w:hAnsi="微软雅黑" w:eastAsia="微软雅黑" w:cs="微软雅黑"/>
          <w:b w:val="0"/>
          <w:bCs w:val="0"/>
          <w:color w:val="auto"/>
          <w:sz w:val="24"/>
          <w:szCs w:val="24"/>
          <w:highlight w:val="none"/>
          <w:lang w:val="en-US" w:eastAsia="zh-CN"/>
        </w:rPr>
        <w:t>磋商文件变更通知更改响应文件的；</w:t>
      </w:r>
    </w:p>
    <w:p w14:paraId="50C7B110">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11.7《开标一览表》和《投标分项报价表》内容不完整且不接受修正意见或字迹不能辨认的或未提供的；</w:t>
      </w:r>
    </w:p>
    <w:p w14:paraId="152E1926">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11.8标项投标报价超过</w:t>
      </w:r>
      <w:r>
        <w:rPr>
          <w:rFonts w:hint="eastAsia" w:ascii="微软雅黑" w:hAnsi="微软雅黑" w:eastAsia="微软雅黑" w:cs="微软雅黑"/>
          <w:color w:val="auto"/>
          <w:sz w:val="24"/>
          <w:szCs w:val="24"/>
          <w:highlight w:val="none"/>
          <w:lang w:eastAsia="zh-CN"/>
        </w:rPr>
        <w:t>竞争性</w:t>
      </w:r>
      <w:r>
        <w:rPr>
          <w:rFonts w:hint="eastAsia" w:ascii="微软雅黑" w:hAnsi="微软雅黑" w:eastAsia="微软雅黑" w:cs="微软雅黑"/>
          <w:b w:val="0"/>
          <w:bCs w:val="0"/>
          <w:color w:val="auto"/>
          <w:sz w:val="24"/>
          <w:szCs w:val="24"/>
          <w:highlight w:val="none"/>
          <w:lang w:val="en-US" w:eastAsia="zh-CN"/>
        </w:rPr>
        <w:t>磋商文件规定的预算金额或最高限价；</w:t>
      </w:r>
    </w:p>
    <w:p w14:paraId="5B89D94E">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11.9 因供应商原因编制错误造成经评标委员会修正后的报价达到或超过投标报价的0.5%；</w:t>
      </w:r>
    </w:p>
    <w:p w14:paraId="1C3E3121">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11.10供应商的报价明显低于其他通过符合性审查供应商的报价，有可能影响产品质量或者不能诚信履约的，且在规定时间内不能合理说明原因并提供证明材料的；</w:t>
      </w:r>
    </w:p>
    <w:p w14:paraId="6A0AC172">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11.11 未实质性响应</w:t>
      </w:r>
      <w:r>
        <w:rPr>
          <w:rFonts w:hint="eastAsia" w:ascii="微软雅黑" w:hAnsi="微软雅黑" w:eastAsia="微软雅黑" w:cs="微软雅黑"/>
          <w:color w:val="auto"/>
          <w:sz w:val="24"/>
          <w:szCs w:val="24"/>
          <w:highlight w:val="none"/>
          <w:lang w:eastAsia="zh-CN"/>
        </w:rPr>
        <w:t>竞争性</w:t>
      </w:r>
      <w:r>
        <w:rPr>
          <w:rFonts w:hint="eastAsia" w:ascii="微软雅黑" w:hAnsi="微软雅黑" w:eastAsia="微软雅黑" w:cs="微软雅黑"/>
          <w:b w:val="0"/>
          <w:bCs w:val="0"/>
          <w:color w:val="auto"/>
          <w:sz w:val="24"/>
          <w:szCs w:val="24"/>
          <w:highlight w:val="none"/>
          <w:lang w:val="en-US" w:eastAsia="zh-CN"/>
        </w:rPr>
        <w:t>磋商文件中条款要求的响应文件；</w:t>
      </w:r>
    </w:p>
    <w:p w14:paraId="35E3DDD9">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11.12 不符合招标范围、技术规格、技术标准的要求无法满足采购人使用要求；</w:t>
      </w:r>
    </w:p>
    <w:p w14:paraId="1C918C42">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11.13 响应文件附有采购人不能接受的条款；</w:t>
      </w:r>
    </w:p>
    <w:p w14:paraId="71B031EC">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11.14 响应文件中提供了赠品或者与本项目采购无关的其他商品、服务；</w:t>
      </w:r>
    </w:p>
    <w:p w14:paraId="04A18461">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11.15响应文件中承诺的投标有效期少于磋商文件中载明的投标有效期；</w:t>
      </w:r>
    </w:p>
    <w:p w14:paraId="36AA1BAA">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11.16供应商串通投标，妨碍其他供应商的竞争行为，损害采购人或者其他供应商的合法权益；</w:t>
      </w:r>
    </w:p>
    <w:p w14:paraId="53995CE1">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11.17违反国家及政府部门相关法律、法规、文件规定或经评标委员会认定的其他属于重大偏离；</w:t>
      </w:r>
    </w:p>
    <w:p w14:paraId="12D450AE">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12、废标</w:t>
      </w:r>
    </w:p>
    <w:p w14:paraId="6E8A4B93">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12.1 符合</w:t>
      </w:r>
      <w:r>
        <w:rPr>
          <w:rFonts w:hint="eastAsia" w:ascii="微软雅黑" w:hAnsi="微软雅黑" w:eastAsia="微软雅黑" w:cs="微软雅黑"/>
          <w:color w:val="auto"/>
          <w:sz w:val="24"/>
          <w:szCs w:val="24"/>
          <w:highlight w:val="none"/>
          <w:lang w:eastAsia="zh-CN"/>
        </w:rPr>
        <w:t>竞争性</w:t>
      </w:r>
      <w:r>
        <w:rPr>
          <w:rFonts w:hint="eastAsia" w:ascii="微软雅黑" w:hAnsi="微软雅黑" w:eastAsia="微软雅黑" w:cs="微软雅黑"/>
          <w:b w:val="0"/>
          <w:bCs w:val="0"/>
          <w:color w:val="auto"/>
          <w:sz w:val="24"/>
          <w:szCs w:val="24"/>
          <w:highlight w:val="none"/>
          <w:lang w:val="en-US" w:eastAsia="zh-CN"/>
        </w:rPr>
        <w:t>磋商文件规定废标情形的；</w:t>
      </w:r>
    </w:p>
    <w:p w14:paraId="760D1700">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12.2出现影响采购公正的违法、违规行为的；</w:t>
      </w:r>
    </w:p>
    <w:p w14:paraId="59AE55C6">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12.3供应商的报价均超过了采购预算（或最高限价），采购人不能支付的;</w:t>
      </w:r>
    </w:p>
    <w:p w14:paraId="38AB34BA">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12.4因重大变故，采购任务取消的。</w:t>
      </w:r>
    </w:p>
    <w:p w14:paraId="19C2F4C9">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13、突发情况处理</w:t>
      </w:r>
    </w:p>
    <w:p w14:paraId="688D3E40">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13.1 采购过程中出现以下情形，导致电子交易平台无法正常运行，或者无法保证电子交易的公平、公正和安全时，采购组织机构可中止电子交易活动：</w:t>
      </w:r>
    </w:p>
    <w:p w14:paraId="0C29B5B7">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（1）电子交易平台发生故障而无法登录访问的； </w:t>
      </w:r>
    </w:p>
    <w:p w14:paraId="0596C62F">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（2）电子交易平台应用或数据库出现错误，不能进行正常操作的；</w:t>
      </w:r>
    </w:p>
    <w:p w14:paraId="0DAF6C21">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（3）电子交易平台发现严重安全漏洞，有潜在泄密危险的；</w:t>
      </w:r>
    </w:p>
    <w:p w14:paraId="457B85F6">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（4）病毒发作导致不能进行正常操作的； </w:t>
      </w:r>
    </w:p>
    <w:p w14:paraId="2D5ADF5F">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（5）其他无法保证电子交易的公平、公正和安全的情况。</w:t>
      </w:r>
    </w:p>
    <w:p w14:paraId="01524A52">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34C093BB">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13.2 采购代理机构或评审小组因不可抗力（不可抗力包括但不限于自然灾害、断电、传播疫病等）原因造成电子交易活动无法正常运行的，将采取以下措施：</w:t>
      </w:r>
    </w:p>
    <w:p w14:paraId="3D387272">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（1）短时间内能消除不可抗力因素的，采购代理机构或评审小组在消除不可抗力因素后继续组织电子交易活动； </w:t>
      </w:r>
    </w:p>
    <w:p w14:paraId="723E6959">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（2）长时间内无法消除不可抗力因素的，采购代理机构或评审小组将中止电子交易活动。中止电子交易活动的，采购人应当重新组织政府采购活动。</w:t>
      </w:r>
    </w:p>
    <w:p w14:paraId="1D3E68F3">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80" w:firstLineChars="200"/>
        <w:jc w:val="both"/>
        <w:textAlignment w:val="baseline"/>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14.保密要求：</w:t>
      </w:r>
    </w:p>
    <w:p w14:paraId="0300C7DA">
      <w:pPr>
        <w:keepNext w:val="0"/>
        <w:keepLines w:val="0"/>
        <w:pageBreakBefore w:val="0"/>
        <w:widowControl/>
        <w:kinsoku/>
        <w:wordWrap/>
        <w:overflowPunct/>
        <w:topLinePunct w:val="0"/>
        <w:autoSpaceDE/>
        <w:autoSpaceDN/>
        <w:bidi w:val="0"/>
        <w:adjustRightInd/>
        <w:snapToGrid/>
        <w:spacing w:line="480" w:lineRule="exact"/>
        <w:ind w:firstLine="240" w:firstLineChars="1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采购人、采购代理机构确保</w:t>
      </w:r>
      <w:r>
        <w:rPr>
          <w:rFonts w:hint="eastAsia" w:ascii="微软雅黑" w:hAnsi="微软雅黑" w:eastAsia="微软雅黑" w:cs="微软雅黑"/>
          <w:color w:val="auto"/>
          <w:kern w:val="0"/>
          <w:sz w:val="24"/>
          <w:szCs w:val="24"/>
          <w:lang w:val="en-US" w:eastAsia="zh-CN"/>
        </w:rPr>
        <w:t>评标</w:t>
      </w:r>
      <w:r>
        <w:rPr>
          <w:rFonts w:hint="eastAsia" w:ascii="微软雅黑" w:hAnsi="微软雅黑" w:eastAsia="微软雅黑" w:cs="微软雅黑"/>
          <w:color w:val="auto"/>
          <w:kern w:val="0"/>
          <w:sz w:val="24"/>
          <w:szCs w:val="24"/>
        </w:rPr>
        <w:t>活动在严格保密的情况下进行。在采购结果确定前，采购人、采购代理机构对</w:t>
      </w:r>
      <w:r>
        <w:rPr>
          <w:rFonts w:hint="eastAsia" w:ascii="微软雅黑" w:hAnsi="微软雅黑" w:eastAsia="微软雅黑" w:cs="微软雅黑"/>
          <w:color w:val="auto"/>
          <w:kern w:val="0"/>
          <w:sz w:val="24"/>
          <w:szCs w:val="24"/>
          <w:lang w:val="en-US" w:eastAsia="zh-CN"/>
        </w:rPr>
        <w:t>评审专家</w:t>
      </w:r>
      <w:r>
        <w:rPr>
          <w:rFonts w:hint="eastAsia" w:ascii="微软雅黑" w:hAnsi="微软雅黑" w:eastAsia="微软雅黑" w:cs="微软雅黑"/>
          <w:color w:val="auto"/>
          <w:kern w:val="0"/>
          <w:sz w:val="24"/>
          <w:szCs w:val="24"/>
        </w:rPr>
        <w:t>名单保密。</w:t>
      </w:r>
      <w:r>
        <w:rPr>
          <w:rFonts w:hint="eastAsia" w:ascii="微软雅黑" w:hAnsi="微软雅黑" w:eastAsia="微软雅黑" w:cs="微软雅黑"/>
          <w:color w:val="auto"/>
          <w:sz w:val="24"/>
          <w:szCs w:val="24"/>
        </w:rPr>
        <w:t>与</w:t>
      </w:r>
      <w:r>
        <w:rPr>
          <w:rFonts w:hint="eastAsia" w:ascii="微软雅黑" w:hAnsi="微软雅黑" w:eastAsia="微软雅黑" w:cs="微软雅黑"/>
          <w:color w:val="auto"/>
          <w:sz w:val="24"/>
          <w:szCs w:val="24"/>
          <w:lang w:eastAsia="zh-CN"/>
        </w:rPr>
        <w:t>评审</w:t>
      </w:r>
      <w:r>
        <w:rPr>
          <w:rFonts w:hint="eastAsia" w:ascii="微软雅黑" w:hAnsi="微软雅黑" w:eastAsia="微软雅黑" w:cs="微软雅黑"/>
          <w:color w:val="auto"/>
          <w:sz w:val="24"/>
          <w:szCs w:val="24"/>
        </w:rPr>
        <w:t>工作无关的人员不得进入现场</w:t>
      </w:r>
      <w:r>
        <w:rPr>
          <w:rFonts w:hint="eastAsia" w:ascii="微软雅黑" w:hAnsi="微软雅黑" w:eastAsia="微软雅黑" w:cs="微软雅黑"/>
          <w:color w:val="auto"/>
          <w:kern w:val="0"/>
          <w:sz w:val="24"/>
          <w:szCs w:val="24"/>
          <w:lang w:val="en-US" w:eastAsia="zh-CN"/>
        </w:rPr>
        <w:t>。有关人员须对评审情况以及在评审过程中获悉的国家秘密、商业秘密负有保密责任</w:t>
      </w:r>
      <w:r>
        <w:rPr>
          <w:rFonts w:hint="eastAsia" w:ascii="微软雅黑" w:hAnsi="微软雅黑" w:eastAsia="微软雅黑" w:cs="微软雅黑"/>
          <w:color w:val="auto"/>
          <w:kern w:val="0"/>
          <w:sz w:val="24"/>
          <w:szCs w:val="24"/>
        </w:rPr>
        <w:t>。</w:t>
      </w:r>
    </w:p>
    <w:p w14:paraId="000DD5F8">
      <w:pPr>
        <w:keepNext w:val="0"/>
        <w:keepLines w:val="0"/>
        <w:pageBreakBefore w:val="0"/>
        <w:shd w:val="clear" w:color="auto" w:fill="auto"/>
        <w:kinsoku/>
        <w:wordWrap/>
        <w:overflowPunct/>
        <w:topLinePunct w:val="0"/>
        <w:bidi w:val="0"/>
        <w:snapToGrid w:val="0"/>
        <w:spacing w:line="480" w:lineRule="exact"/>
        <w:ind w:firstLine="421"/>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lang w:val="en-US" w:eastAsia="zh-CN"/>
        </w:rPr>
        <w:t>15、</w:t>
      </w:r>
      <w:r>
        <w:rPr>
          <w:rFonts w:hint="eastAsia" w:ascii="微软雅黑" w:hAnsi="微软雅黑" w:eastAsia="微软雅黑" w:cs="微软雅黑"/>
          <w:b/>
          <w:color w:val="auto"/>
          <w:sz w:val="24"/>
          <w:szCs w:val="24"/>
          <w:highlight w:val="none"/>
        </w:rPr>
        <w:t xml:space="preserve"> 定标</w:t>
      </w:r>
    </w:p>
    <w:p w14:paraId="074E19FE">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b w:val="0"/>
          <w:bCs w:val="0"/>
          <w:color w:val="auto"/>
          <w:sz w:val="24"/>
          <w:szCs w:val="24"/>
          <w:highlight w:val="none"/>
          <w:lang w:val="en-US" w:eastAsia="zh-CN"/>
        </w:rPr>
        <w:t>15.1采购结果确认（确定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供应商）</w:t>
      </w:r>
    </w:p>
    <w:p w14:paraId="34020830">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采购结果确认（确定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供应商）：本项目由采购人根据评审专家提交的《评审报告》，通过“政府采购云平台”依法确认采购结果、确定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供应商。具体流程如下：</w:t>
      </w:r>
    </w:p>
    <w:p w14:paraId="031F99D7">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（1）采购代理机构将在评审结束后2个工作日内将评审报告送采购人，同时在政采云平台提交采购结果至采购人确认。</w:t>
      </w:r>
    </w:p>
    <w:p w14:paraId="5385CC7B">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（2）采购人将在收到评审报告之日起5个工作日内，在评审报告推荐的</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候选供应商名单中按顺序确定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 xml:space="preserve">供应商，并将确认意见以书面形式回复采购代理机构，同时在政采云平台线上确认采购结果。 </w:t>
      </w:r>
    </w:p>
    <w:p w14:paraId="1162CFC6">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15.2采购结果经采购人确认后2个工作日内，采购代理机构将在</w:t>
      </w:r>
      <w:r>
        <w:rPr>
          <w:rFonts w:hint="eastAsia" w:ascii="微软雅黑" w:hAnsi="微软雅黑" w:eastAsia="微软雅黑" w:cs="微软雅黑"/>
          <w:b/>
          <w:bCs/>
          <w:color w:val="auto"/>
          <w:sz w:val="24"/>
          <w:szCs w:val="24"/>
          <w:highlight w:val="none"/>
          <w:lang w:val="en-US" w:eastAsia="zh-CN"/>
        </w:rPr>
        <w:t>新疆政府采购网（www.zjzfcg.gov.cn）上公示采购结果，中标（成交）公示期限为1个工作日。</w:t>
      </w:r>
    </w:p>
    <w:p w14:paraId="525CF412">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16、 中标（成交）通知书</w:t>
      </w:r>
    </w:p>
    <w:p w14:paraId="7E3D10E6">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16.1</w:t>
      </w:r>
      <w:r>
        <w:rPr>
          <w:rFonts w:hint="eastAsia" w:ascii="微软雅黑" w:hAnsi="微软雅黑" w:eastAsia="微软雅黑" w:cs="微软雅黑"/>
          <w:color w:val="auto"/>
          <w:sz w:val="24"/>
          <w:szCs w:val="24"/>
          <w:highlight w:val="none"/>
        </w:rPr>
        <w:t>在</w:t>
      </w:r>
      <w:r>
        <w:rPr>
          <w:rFonts w:hint="eastAsia" w:ascii="微软雅黑" w:hAnsi="微软雅黑" w:eastAsia="微软雅黑" w:cs="微软雅黑"/>
          <w:color w:val="auto"/>
          <w:sz w:val="24"/>
          <w:szCs w:val="24"/>
          <w:highlight w:val="none"/>
          <w:lang w:val="en-US" w:eastAsia="zh-CN"/>
        </w:rPr>
        <w:t>中标（成交）</w:t>
      </w:r>
      <w:r>
        <w:rPr>
          <w:rFonts w:hint="eastAsia" w:ascii="微软雅黑" w:hAnsi="微软雅黑" w:eastAsia="微软雅黑" w:cs="微软雅黑"/>
          <w:color w:val="auto"/>
          <w:sz w:val="24"/>
          <w:szCs w:val="24"/>
          <w:highlight w:val="none"/>
        </w:rPr>
        <w:t>通知书发出前，</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将</w:t>
      </w:r>
      <w:r>
        <w:rPr>
          <w:rFonts w:hint="eastAsia" w:ascii="微软雅黑" w:hAnsi="微软雅黑" w:eastAsia="微软雅黑" w:cs="微软雅黑"/>
          <w:color w:val="auto"/>
          <w:sz w:val="24"/>
          <w:szCs w:val="24"/>
          <w:highlight w:val="none"/>
          <w:lang w:eastAsia="zh-CN"/>
        </w:rPr>
        <w:t>中标（成交）供应商</w:t>
      </w:r>
      <w:r>
        <w:rPr>
          <w:rFonts w:hint="eastAsia" w:ascii="微软雅黑" w:hAnsi="微软雅黑" w:eastAsia="微软雅黑" w:cs="微软雅黑"/>
          <w:color w:val="auto"/>
          <w:sz w:val="24"/>
          <w:szCs w:val="24"/>
          <w:highlight w:val="none"/>
        </w:rPr>
        <w:t>的情况在</w:t>
      </w:r>
      <w:r>
        <w:rPr>
          <w:rFonts w:hint="eastAsia" w:ascii="微软雅黑" w:hAnsi="微软雅黑" w:eastAsia="微软雅黑" w:cs="微软雅黑"/>
          <w:color w:val="auto"/>
          <w:sz w:val="24"/>
          <w:szCs w:val="24"/>
          <w:highlight w:val="none"/>
          <w:lang w:eastAsia="zh-CN"/>
        </w:rPr>
        <w:t>新疆政府采购网</w:t>
      </w:r>
      <w:r>
        <w:rPr>
          <w:rFonts w:hint="eastAsia" w:ascii="微软雅黑" w:hAnsi="微软雅黑" w:eastAsia="微软雅黑" w:cs="微软雅黑"/>
          <w:color w:val="auto"/>
          <w:sz w:val="24"/>
          <w:szCs w:val="24"/>
          <w:highlight w:val="none"/>
        </w:rPr>
        <w:t>予以公示，</w:t>
      </w:r>
      <w:r>
        <w:rPr>
          <w:rFonts w:hint="eastAsia" w:ascii="微软雅黑" w:hAnsi="微软雅黑" w:eastAsia="微软雅黑" w:cs="微软雅黑"/>
          <w:b/>
          <w:bCs/>
          <w:color w:val="auto"/>
          <w:sz w:val="24"/>
          <w:szCs w:val="24"/>
          <w:highlight w:val="none"/>
        </w:rPr>
        <w:t>公示期为</w:t>
      </w:r>
      <w:r>
        <w:rPr>
          <w:rFonts w:hint="eastAsia" w:ascii="微软雅黑" w:hAnsi="微软雅黑" w:eastAsia="微软雅黑" w:cs="微软雅黑"/>
          <w:b/>
          <w:bCs/>
          <w:color w:val="auto"/>
          <w:sz w:val="24"/>
          <w:szCs w:val="24"/>
          <w:highlight w:val="none"/>
          <w:lang w:eastAsia="zh-CN"/>
        </w:rPr>
        <w:t>一</w:t>
      </w:r>
      <w:r>
        <w:rPr>
          <w:rFonts w:hint="eastAsia" w:ascii="微软雅黑" w:hAnsi="微软雅黑" w:eastAsia="微软雅黑" w:cs="微软雅黑"/>
          <w:b/>
          <w:bCs/>
          <w:color w:val="auto"/>
          <w:sz w:val="24"/>
          <w:szCs w:val="24"/>
          <w:highlight w:val="none"/>
        </w:rPr>
        <w:t>个工作日。</w:t>
      </w:r>
      <w:r>
        <w:rPr>
          <w:rFonts w:hint="eastAsia" w:ascii="微软雅黑" w:hAnsi="微软雅黑" w:eastAsia="微软雅黑" w:cs="微软雅黑"/>
          <w:b/>
          <w:bCs/>
          <w:color w:val="auto"/>
          <w:sz w:val="24"/>
          <w:szCs w:val="24"/>
          <w:highlight w:val="none"/>
          <w:lang w:eastAsia="zh-CN"/>
        </w:rPr>
        <w:t>待公示期结束后，</w:t>
      </w:r>
      <w:r>
        <w:rPr>
          <w:rFonts w:hint="eastAsia" w:ascii="微软雅黑" w:hAnsi="微软雅黑" w:eastAsia="微软雅黑" w:cs="微软雅黑"/>
          <w:b w:val="0"/>
          <w:bCs w:val="0"/>
          <w:color w:val="auto"/>
          <w:sz w:val="24"/>
          <w:szCs w:val="24"/>
          <w:highlight w:val="none"/>
          <w:lang w:val="en-US" w:eastAsia="zh-CN"/>
        </w:rPr>
        <w:t>采购组织机构向</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(成交)供应商</w:t>
      </w:r>
      <w:r>
        <w:rPr>
          <w:rFonts w:hint="eastAsia" w:ascii="微软雅黑" w:hAnsi="微软雅黑" w:eastAsia="微软雅黑" w:cs="微软雅黑"/>
          <w:b w:val="0"/>
          <w:bCs w:val="0"/>
          <w:color w:val="auto"/>
          <w:sz w:val="24"/>
          <w:szCs w:val="24"/>
          <w:highlight w:val="none"/>
          <w:lang w:val="en-US" w:eastAsia="zh-CN"/>
        </w:rPr>
        <w:t>发出中标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通知书。</w:t>
      </w:r>
    </w:p>
    <w:p w14:paraId="1FF2401D">
      <w:pPr>
        <w:pStyle w:val="7"/>
        <w:keepNext w:val="0"/>
        <w:keepLines w:val="0"/>
        <w:pageBreakBefore w:val="0"/>
        <w:widowControl w:val="0"/>
        <w:kinsoku/>
        <w:wordWrap/>
        <w:overflowPunct/>
        <w:topLinePunct w:val="0"/>
        <w:bidi w:val="0"/>
        <w:snapToGrid w:val="0"/>
        <w:spacing w:before="0" w:beforeAutospacing="0" w:after="0" w:afterAutospacing="0" w:line="480" w:lineRule="exact"/>
        <w:ind w:firstLine="480" w:firstLineChars="200"/>
        <w:jc w:val="left"/>
        <w:textAlignment w:val="baseline"/>
        <w:rPr>
          <w:rFonts w:hint="eastAsia" w:ascii="微软雅黑" w:hAnsi="微软雅黑" w:eastAsia="微软雅黑" w:cs="微软雅黑"/>
          <w:b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highlight w:val="none"/>
          <w:lang w:val="en-US" w:eastAsia="zh-CN" w:bidi="ar-SA"/>
        </w:rPr>
        <w:t>16.2中标（成交）通知书作为签订合同的重要依据，对采购人和中标（成交）供应商均具有法律效力。采购人改变中标（成交）结果或者中标（成交）供应商放弃中标（成交）项目的都应承担法律责任。成交供应商不得向他人转让中标（成交）项目，也不得将中标（成交）项目肢解后分别向他人转让。</w:t>
      </w:r>
    </w:p>
    <w:p w14:paraId="068EF590">
      <w:pPr>
        <w:pStyle w:val="37"/>
        <w:keepNext w:val="0"/>
        <w:keepLines w:val="0"/>
        <w:pageBreakBefore w:val="0"/>
        <w:numPr>
          <w:ilvl w:val="0"/>
          <w:numId w:val="13"/>
        </w:numPr>
        <w:kinsoku/>
        <w:wordWrap/>
        <w:overflowPunct/>
        <w:topLinePunct w:val="0"/>
        <w:bidi w:val="0"/>
        <w:spacing w:line="480" w:lineRule="exact"/>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磋商小组推荐成交候选供应商的数量</w:t>
      </w:r>
      <w:r>
        <w:rPr>
          <w:rFonts w:hint="eastAsia" w:ascii="微软雅黑" w:hAnsi="微软雅黑" w:eastAsia="微软雅黑" w:cs="微软雅黑"/>
          <w:b/>
          <w:bCs/>
          <w:color w:val="auto"/>
          <w:kern w:val="2"/>
          <w:sz w:val="24"/>
          <w:szCs w:val="24"/>
          <w:highlight w:val="none"/>
          <w:u w:val="single"/>
          <w:lang w:val="en-US" w:eastAsia="zh-CN" w:bidi="ar-SA"/>
        </w:rPr>
        <w:t>：3</w:t>
      </w:r>
      <w:r>
        <w:rPr>
          <w:rFonts w:hint="eastAsia" w:ascii="微软雅黑" w:hAnsi="微软雅黑" w:eastAsia="微软雅黑" w:cs="微软雅黑"/>
          <w:b/>
          <w:bCs/>
          <w:color w:val="auto"/>
          <w:kern w:val="2"/>
          <w:sz w:val="24"/>
          <w:szCs w:val="24"/>
          <w:highlight w:val="none"/>
          <w:lang w:val="en-US" w:eastAsia="zh-CN" w:bidi="ar-SA"/>
        </w:rPr>
        <w:t xml:space="preserve">。 </w:t>
      </w:r>
    </w:p>
    <w:p w14:paraId="1D169C77">
      <w:pPr>
        <w:pStyle w:val="38"/>
        <w:widowControl w:val="0"/>
        <w:numPr>
          <w:ilvl w:val="0"/>
          <w:numId w:val="0"/>
        </w:numPr>
        <w:spacing w:line="360" w:lineRule="auto"/>
        <w:jc w:val="both"/>
        <w:rPr>
          <w:rFonts w:hint="eastAsia"/>
          <w:color w:val="auto"/>
          <w:lang w:val="en-US" w:eastAsia="zh-CN"/>
        </w:rPr>
      </w:pPr>
    </w:p>
    <w:p w14:paraId="5892A70B">
      <w:pPr>
        <w:pStyle w:val="7"/>
        <w:rPr>
          <w:rFonts w:hint="eastAsia"/>
          <w:color w:val="auto"/>
          <w:lang w:val="en-US" w:eastAsia="zh-CN"/>
        </w:rPr>
      </w:pPr>
    </w:p>
    <w:p w14:paraId="1F052E7B">
      <w:pPr>
        <w:pStyle w:val="8"/>
        <w:rPr>
          <w:rFonts w:hint="eastAsia"/>
          <w:color w:val="auto"/>
          <w:lang w:val="en-US" w:eastAsia="zh-CN"/>
        </w:rPr>
      </w:pPr>
    </w:p>
    <w:p w14:paraId="480FA71D">
      <w:pPr>
        <w:rPr>
          <w:color w:val="auto"/>
        </w:rPr>
      </w:pPr>
    </w:p>
    <w:p w14:paraId="0E07AD63">
      <w:pPr>
        <w:snapToGrid w:val="0"/>
        <w:spacing w:line="360" w:lineRule="exact"/>
        <w:jc w:val="center"/>
        <w:textAlignment w:val="baseline"/>
        <w:outlineLvl w:val="1"/>
        <w:rPr>
          <w:rFonts w:ascii="微软雅黑" w:hAnsi="微软雅黑" w:eastAsia="微软雅黑" w:cs="微软雅黑"/>
          <w:b/>
          <w:bCs/>
          <w:color w:val="auto"/>
          <w:sz w:val="24"/>
        </w:rPr>
      </w:pPr>
      <w:bookmarkStart w:id="707" w:name="_Toc1826"/>
      <w:bookmarkStart w:id="708" w:name="_Toc10077"/>
      <w:bookmarkStart w:id="709" w:name="_Toc75"/>
      <w:r>
        <w:rPr>
          <w:rFonts w:hint="eastAsia" w:ascii="微软雅黑" w:hAnsi="微软雅黑" w:eastAsia="微软雅黑" w:cs="微软雅黑"/>
          <w:b/>
          <w:bCs/>
          <w:color w:val="auto"/>
          <w:sz w:val="24"/>
        </w:rPr>
        <w:t>初步评审—资格性审查表</w:t>
      </w:r>
      <w:bookmarkEnd w:id="689"/>
      <w:bookmarkEnd w:id="690"/>
      <w:bookmarkEnd w:id="691"/>
      <w:bookmarkEnd w:id="692"/>
      <w:bookmarkEnd w:id="693"/>
      <w:bookmarkEnd w:id="694"/>
      <w:bookmarkEnd w:id="695"/>
      <w:bookmarkEnd w:id="696"/>
      <w:bookmarkEnd w:id="697"/>
      <w:bookmarkEnd w:id="698"/>
      <w:bookmarkEnd w:id="707"/>
      <w:bookmarkEnd w:id="708"/>
      <w:bookmarkEnd w:id="709"/>
    </w:p>
    <w:tbl>
      <w:tblPr>
        <w:tblStyle w:val="39"/>
        <w:tblpPr w:leftFromText="180" w:rightFromText="180" w:vertAnchor="text" w:horzAnchor="page" w:tblpXSpec="center" w:tblpY="116"/>
        <w:tblOverlap w:val="never"/>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7225"/>
        <w:gridCol w:w="912"/>
        <w:gridCol w:w="750"/>
        <w:gridCol w:w="727"/>
      </w:tblGrid>
      <w:tr w14:paraId="4103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53" w:type="dxa"/>
            <w:vMerge w:val="restart"/>
            <w:vAlign w:val="center"/>
          </w:tcPr>
          <w:p w14:paraId="69009BF3">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bCs/>
                <w:color w:val="auto"/>
                <w:sz w:val="24"/>
              </w:rPr>
            </w:pPr>
            <w:r>
              <w:rPr>
                <w:rFonts w:hint="eastAsia" w:ascii="微软雅黑" w:hAnsi="微软雅黑" w:eastAsia="微软雅黑" w:cs="微软雅黑"/>
                <w:bCs/>
                <w:color w:val="auto"/>
                <w:sz w:val="24"/>
              </w:rPr>
              <w:t>序号</w:t>
            </w:r>
          </w:p>
        </w:tc>
        <w:tc>
          <w:tcPr>
            <w:tcW w:w="7225" w:type="dxa"/>
            <w:vMerge w:val="restart"/>
            <w:vAlign w:val="center"/>
          </w:tcPr>
          <w:p w14:paraId="488BDD88">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bCs/>
                <w:color w:val="auto"/>
                <w:sz w:val="24"/>
              </w:rPr>
            </w:pPr>
            <w:r>
              <w:rPr>
                <w:rFonts w:hint="eastAsia" w:ascii="微软雅黑" w:hAnsi="微软雅黑" w:eastAsia="微软雅黑" w:cs="微软雅黑"/>
                <w:bCs/>
                <w:color w:val="auto"/>
                <w:sz w:val="24"/>
              </w:rPr>
              <w:t>评审内容</w:t>
            </w:r>
          </w:p>
        </w:tc>
        <w:tc>
          <w:tcPr>
            <w:tcW w:w="2389" w:type="dxa"/>
            <w:gridSpan w:val="3"/>
            <w:vAlign w:val="center"/>
          </w:tcPr>
          <w:p w14:paraId="78BE4E34">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b/>
                <w:color w:val="auto"/>
                <w:sz w:val="24"/>
              </w:rPr>
            </w:pPr>
            <w:r>
              <w:rPr>
                <w:rFonts w:hint="eastAsia" w:ascii="微软雅黑" w:hAnsi="微软雅黑" w:eastAsia="微软雅黑" w:cs="微软雅黑"/>
                <w:b/>
                <w:color w:val="auto"/>
                <w:sz w:val="24"/>
              </w:rPr>
              <w:t>供应商</w:t>
            </w:r>
          </w:p>
        </w:tc>
      </w:tr>
      <w:tr w14:paraId="6677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53" w:type="dxa"/>
            <w:vMerge w:val="continue"/>
            <w:vAlign w:val="center"/>
          </w:tcPr>
          <w:p w14:paraId="40353CD8">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bCs/>
                <w:color w:val="auto"/>
                <w:sz w:val="24"/>
              </w:rPr>
            </w:pPr>
          </w:p>
        </w:tc>
        <w:tc>
          <w:tcPr>
            <w:tcW w:w="7225" w:type="dxa"/>
            <w:vMerge w:val="continue"/>
            <w:vAlign w:val="center"/>
          </w:tcPr>
          <w:p w14:paraId="73CF17A3">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bCs/>
                <w:color w:val="auto"/>
                <w:sz w:val="24"/>
              </w:rPr>
            </w:pPr>
          </w:p>
        </w:tc>
        <w:tc>
          <w:tcPr>
            <w:tcW w:w="912" w:type="dxa"/>
            <w:vAlign w:val="center"/>
          </w:tcPr>
          <w:p w14:paraId="4CD03E6D">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是否合格</w:t>
            </w:r>
          </w:p>
        </w:tc>
        <w:tc>
          <w:tcPr>
            <w:tcW w:w="750" w:type="dxa"/>
            <w:vAlign w:val="center"/>
          </w:tcPr>
          <w:p w14:paraId="1E7A3189">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是否合格</w:t>
            </w:r>
          </w:p>
        </w:tc>
        <w:tc>
          <w:tcPr>
            <w:tcW w:w="727" w:type="dxa"/>
            <w:vAlign w:val="center"/>
          </w:tcPr>
          <w:p w14:paraId="5705FF47">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是否合格</w:t>
            </w:r>
          </w:p>
        </w:tc>
      </w:tr>
      <w:tr w14:paraId="7829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53" w:type="dxa"/>
            <w:vAlign w:val="center"/>
          </w:tcPr>
          <w:p w14:paraId="682FBDBA">
            <w:pPr>
              <w:keepNext w:val="0"/>
              <w:keepLines w:val="0"/>
              <w:pageBreakBefore w:val="0"/>
              <w:widowControl/>
              <w:kinsoku/>
              <w:wordWrap/>
              <w:overflowPunct/>
              <w:topLinePunct w:val="0"/>
              <w:autoSpaceDE/>
              <w:autoSpaceDN/>
              <w:bidi w:val="0"/>
              <w:adjustRightInd/>
              <w:snapToGrid w:val="0"/>
              <w:spacing w:line="340" w:lineRule="exact"/>
              <w:jc w:val="center"/>
              <w:textAlignment w:val="baseline"/>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p>
        </w:tc>
        <w:tc>
          <w:tcPr>
            <w:tcW w:w="7225" w:type="dxa"/>
            <w:vAlign w:val="center"/>
          </w:tcPr>
          <w:p w14:paraId="21AA1BF9">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i w:val="0"/>
                <w:iCs w:val="0"/>
                <w:caps w:val="0"/>
                <w:color w:val="auto"/>
                <w:spacing w:val="0"/>
                <w:sz w:val="24"/>
                <w:szCs w:val="24"/>
                <w:highlight w:val="none"/>
                <w:lang w:val="en-US" w:eastAsia="zh-CN"/>
              </w:rPr>
              <w:t>具有独立承担民事责任的能力；（提供在中华人民共和国境内注册的法人或其他组织的营业执照或事业单位法人证书或社会团体法人登记证书）；</w:t>
            </w:r>
          </w:p>
        </w:tc>
        <w:tc>
          <w:tcPr>
            <w:tcW w:w="912" w:type="dxa"/>
          </w:tcPr>
          <w:p w14:paraId="4AE1BF3D">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5F076E90">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255E8E24">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r w14:paraId="07CC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53" w:type="dxa"/>
            <w:vAlign w:val="center"/>
          </w:tcPr>
          <w:p w14:paraId="48984636">
            <w:pPr>
              <w:keepNext w:val="0"/>
              <w:keepLines w:val="0"/>
              <w:pageBreakBefore w:val="0"/>
              <w:widowControl/>
              <w:kinsoku/>
              <w:wordWrap/>
              <w:overflowPunct/>
              <w:topLinePunct w:val="0"/>
              <w:autoSpaceDE/>
              <w:autoSpaceDN/>
              <w:bidi w:val="0"/>
              <w:adjustRightInd/>
              <w:snapToGrid w:val="0"/>
              <w:spacing w:line="340" w:lineRule="exact"/>
              <w:jc w:val="center"/>
              <w:textAlignment w:val="baseline"/>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p>
        </w:tc>
        <w:tc>
          <w:tcPr>
            <w:tcW w:w="7225" w:type="dxa"/>
            <w:vAlign w:val="center"/>
          </w:tcPr>
          <w:p w14:paraId="445BADFC">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right="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法定代表人资格证明及授权书、被授权人身份证；(法定代表人投标需提供法定代表人身份证)；</w:t>
            </w:r>
          </w:p>
        </w:tc>
        <w:tc>
          <w:tcPr>
            <w:tcW w:w="912" w:type="dxa"/>
          </w:tcPr>
          <w:p w14:paraId="0023A65E">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2876F633">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3A49321F">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r w14:paraId="2D66D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53" w:type="dxa"/>
            <w:vAlign w:val="center"/>
          </w:tcPr>
          <w:p w14:paraId="4BAC90CF">
            <w:pPr>
              <w:keepNext w:val="0"/>
              <w:keepLines w:val="0"/>
              <w:pageBreakBefore w:val="0"/>
              <w:widowControl/>
              <w:kinsoku/>
              <w:wordWrap/>
              <w:overflowPunct/>
              <w:topLinePunct w:val="0"/>
              <w:autoSpaceDE/>
              <w:autoSpaceDN/>
              <w:bidi w:val="0"/>
              <w:adjustRightInd/>
              <w:snapToGrid w:val="0"/>
              <w:spacing w:line="340" w:lineRule="exact"/>
              <w:jc w:val="center"/>
              <w:textAlignment w:val="baseline"/>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p>
        </w:tc>
        <w:tc>
          <w:tcPr>
            <w:tcW w:w="7225" w:type="dxa"/>
            <w:vAlign w:val="center"/>
          </w:tcPr>
          <w:p w14:paraId="0509417F">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hint="eastAsia" w:ascii="微软雅黑" w:hAnsi="微软雅黑" w:eastAsia="微软雅黑" w:cs="微软雅黑"/>
                <w:color w:val="auto"/>
                <w:sz w:val="24"/>
                <w:highlight w:val="none"/>
              </w:rPr>
            </w:pPr>
            <w:r>
              <w:rPr>
                <w:rFonts w:hint="eastAsia" w:ascii="微软雅黑" w:hAnsi="微软雅黑" w:eastAsia="微软雅黑" w:cs="微软雅黑"/>
                <w:i w:val="0"/>
                <w:iCs w:val="0"/>
                <w:caps w:val="0"/>
                <w:color w:val="auto"/>
                <w:spacing w:val="0"/>
                <w:sz w:val="24"/>
                <w:szCs w:val="24"/>
                <w:highlight w:val="none"/>
                <w:lang w:eastAsia="zh-CN"/>
              </w:rPr>
              <w:t>本单位依法缴纳的近</w:t>
            </w:r>
            <w:r>
              <w:rPr>
                <w:rFonts w:hint="eastAsia" w:ascii="微软雅黑" w:hAnsi="微软雅黑" w:eastAsia="微软雅黑" w:cs="微软雅黑"/>
                <w:i w:val="0"/>
                <w:iCs w:val="0"/>
                <w:caps w:val="0"/>
                <w:color w:val="auto"/>
                <w:spacing w:val="0"/>
                <w:sz w:val="24"/>
                <w:szCs w:val="24"/>
                <w:highlight w:val="none"/>
                <w:lang w:val="en-US" w:eastAsia="zh-CN"/>
              </w:rPr>
              <w:t>3</w:t>
            </w:r>
            <w:r>
              <w:rPr>
                <w:rFonts w:hint="eastAsia" w:ascii="微软雅黑" w:hAnsi="微软雅黑" w:eastAsia="微软雅黑" w:cs="微软雅黑"/>
                <w:i w:val="0"/>
                <w:iCs w:val="0"/>
                <w:caps w:val="0"/>
                <w:color w:val="auto"/>
                <w:spacing w:val="0"/>
                <w:sz w:val="24"/>
                <w:szCs w:val="24"/>
                <w:highlight w:val="none"/>
                <w:lang w:eastAsia="zh-CN"/>
              </w:rPr>
              <w:t>个月内任意一个月的社会保险的凭据；</w:t>
            </w:r>
          </w:p>
        </w:tc>
        <w:tc>
          <w:tcPr>
            <w:tcW w:w="912" w:type="dxa"/>
          </w:tcPr>
          <w:p w14:paraId="5214EFCA">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2957C7F5">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55ED41B5">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r w14:paraId="5B01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3" w:type="dxa"/>
            <w:vAlign w:val="center"/>
          </w:tcPr>
          <w:p w14:paraId="4E281ECE">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bCs/>
                <w:color w:val="auto"/>
                <w:sz w:val="24"/>
              </w:rPr>
            </w:pPr>
            <w:r>
              <w:rPr>
                <w:rFonts w:hint="eastAsia" w:ascii="微软雅黑" w:hAnsi="微软雅黑" w:eastAsia="微软雅黑" w:cs="微软雅黑"/>
                <w:bCs/>
                <w:color w:val="auto"/>
                <w:sz w:val="24"/>
              </w:rPr>
              <w:t>4</w:t>
            </w:r>
          </w:p>
        </w:tc>
        <w:tc>
          <w:tcPr>
            <w:tcW w:w="7225" w:type="dxa"/>
            <w:vAlign w:val="center"/>
          </w:tcPr>
          <w:p w14:paraId="43826731">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ascii="微软雅黑" w:hAnsi="微软雅黑" w:eastAsia="微软雅黑" w:cs="微软雅黑"/>
                <w:color w:val="auto"/>
                <w:sz w:val="24"/>
                <w:highlight w:val="none"/>
              </w:rPr>
            </w:pPr>
            <w:r>
              <w:rPr>
                <w:rFonts w:hint="eastAsia" w:ascii="微软雅黑" w:hAnsi="微软雅黑" w:eastAsia="微软雅黑" w:cs="微软雅黑"/>
                <w:i w:val="0"/>
                <w:iCs w:val="0"/>
                <w:caps w:val="0"/>
                <w:color w:val="auto"/>
                <w:spacing w:val="0"/>
                <w:sz w:val="24"/>
                <w:szCs w:val="24"/>
                <w:highlight w:val="none"/>
                <w:lang w:eastAsia="zh-CN"/>
              </w:rPr>
              <w:t>税务部门出具的近</w:t>
            </w:r>
            <w:r>
              <w:rPr>
                <w:rFonts w:hint="eastAsia" w:ascii="微软雅黑" w:hAnsi="微软雅黑" w:eastAsia="微软雅黑" w:cs="微软雅黑"/>
                <w:i w:val="0"/>
                <w:iCs w:val="0"/>
                <w:caps w:val="0"/>
                <w:color w:val="auto"/>
                <w:spacing w:val="0"/>
                <w:sz w:val="24"/>
                <w:szCs w:val="24"/>
                <w:highlight w:val="none"/>
                <w:lang w:val="en-US" w:eastAsia="zh-CN"/>
              </w:rPr>
              <w:t>3</w:t>
            </w:r>
            <w:r>
              <w:rPr>
                <w:rFonts w:hint="eastAsia" w:ascii="微软雅黑" w:hAnsi="微软雅黑" w:eastAsia="微软雅黑" w:cs="微软雅黑"/>
                <w:i w:val="0"/>
                <w:iCs w:val="0"/>
                <w:caps w:val="0"/>
                <w:color w:val="auto"/>
                <w:spacing w:val="0"/>
                <w:sz w:val="24"/>
                <w:szCs w:val="24"/>
                <w:highlight w:val="none"/>
                <w:lang w:eastAsia="zh-CN"/>
              </w:rPr>
              <w:t>个月内任意一个月的完税证明（</w:t>
            </w:r>
            <w:r>
              <w:rPr>
                <w:rFonts w:hint="eastAsia" w:ascii="微软雅黑" w:hAnsi="微软雅黑" w:eastAsia="微软雅黑" w:cs="微软雅黑"/>
                <w:i w:val="0"/>
                <w:iCs w:val="0"/>
                <w:caps w:val="0"/>
                <w:color w:val="auto"/>
                <w:spacing w:val="0"/>
                <w:sz w:val="24"/>
                <w:szCs w:val="24"/>
                <w:highlight w:val="none"/>
              </w:rPr>
              <w:t>依法免缴的应提供依法免缴的相关证明文件</w:t>
            </w:r>
            <w:r>
              <w:rPr>
                <w:rFonts w:hint="eastAsia" w:ascii="微软雅黑" w:hAnsi="微软雅黑" w:eastAsia="微软雅黑" w:cs="微软雅黑"/>
                <w:i w:val="0"/>
                <w:iCs w:val="0"/>
                <w:caps w:val="0"/>
                <w:color w:val="auto"/>
                <w:spacing w:val="0"/>
                <w:sz w:val="24"/>
                <w:szCs w:val="24"/>
                <w:highlight w:val="none"/>
                <w:lang w:val="en-US" w:eastAsia="zh-CN"/>
              </w:rPr>
              <w:t>或</w:t>
            </w:r>
            <w:r>
              <w:rPr>
                <w:rFonts w:hint="eastAsia" w:ascii="微软雅黑" w:hAnsi="微软雅黑" w:eastAsia="微软雅黑" w:cs="微软雅黑"/>
                <w:i w:val="0"/>
                <w:iCs w:val="0"/>
                <w:caps w:val="0"/>
                <w:color w:val="auto"/>
                <w:spacing w:val="0"/>
                <w:sz w:val="24"/>
                <w:szCs w:val="24"/>
                <w:highlight w:val="none"/>
              </w:rPr>
              <w:t>零申报报表</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rPr>
              <w:t>；</w:t>
            </w:r>
          </w:p>
        </w:tc>
        <w:tc>
          <w:tcPr>
            <w:tcW w:w="912" w:type="dxa"/>
          </w:tcPr>
          <w:p w14:paraId="41E177AD">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26631DFE">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6BBB82ED">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r w14:paraId="3E76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53" w:type="dxa"/>
            <w:vAlign w:val="center"/>
          </w:tcPr>
          <w:p w14:paraId="30837515">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bCs/>
                <w:color w:val="auto"/>
                <w:sz w:val="24"/>
              </w:rPr>
            </w:pPr>
            <w:r>
              <w:rPr>
                <w:rFonts w:hint="eastAsia" w:ascii="微软雅黑" w:hAnsi="微软雅黑" w:eastAsia="微软雅黑" w:cs="微软雅黑"/>
                <w:color w:val="auto"/>
                <w:kern w:val="0"/>
                <w:sz w:val="24"/>
              </w:rPr>
              <w:t>5</w:t>
            </w:r>
          </w:p>
        </w:tc>
        <w:tc>
          <w:tcPr>
            <w:tcW w:w="7225" w:type="dxa"/>
            <w:vAlign w:val="center"/>
          </w:tcPr>
          <w:p w14:paraId="4B0613E0">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ascii="微软雅黑" w:hAnsi="微软雅黑" w:eastAsia="微软雅黑" w:cs="微软雅黑"/>
                <w:color w:val="auto"/>
                <w:sz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提供近两年任意一年完整的财务审计报告或近一个月的银行资信证明；</w:t>
            </w:r>
          </w:p>
        </w:tc>
        <w:tc>
          <w:tcPr>
            <w:tcW w:w="912" w:type="dxa"/>
          </w:tcPr>
          <w:p w14:paraId="3A1F6258">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5BE57197">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465655C7">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r w14:paraId="05AC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53" w:type="dxa"/>
            <w:vAlign w:val="center"/>
          </w:tcPr>
          <w:p w14:paraId="44C247FC">
            <w:pPr>
              <w:keepNext w:val="0"/>
              <w:keepLines w:val="0"/>
              <w:pageBreakBefore w:val="0"/>
              <w:kinsoku/>
              <w:wordWrap/>
              <w:overflowPunct/>
              <w:topLinePunct w:val="0"/>
              <w:autoSpaceDE/>
              <w:autoSpaceDN/>
              <w:bidi w:val="0"/>
              <w:adjustRightInd/>
              <w:snapToGrid w:val="0"/>
              <w:spacing w:line="340" w:lineRule="exact"/>
              <w:jc w:val="center"/>
              <w:textAlignment w:val="baseline"/>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6</w:t>
            </w:r>
          </w:p>
        </w:tc>
        <w:tc>
          <w:tcPr>
            <w:tcW w:w="7225" w:type="dxa"/>
            <w:vAlign w:val="center"/>
          </w:tcPr>
          <w:p w14:paraId="5E582AC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right="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参与政府采购活动前3年内未被列入失信、重大税收违法案件、财政部门禁止参加政府采购活动的承诺书；</w:t>
            </w:r>
          </w:p>
        </w:tc>
        <w:tc>
          <w:tcPr>
            <w:tcW w:w="912" w:type="dxa"/>
          </w:tcPr>
          <w:p w14:paraId="4DE2722C">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790DD1C3">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72117549">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r w14:paraId="7608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53" w:type="dxa"/>
            <w:vAlign w:val="center"/>
          </w:tcPr>
          <w:p w14:paraId="07EE5935">
            <w:pPr>
              <w:keepNext w:val="0"/>
              <w:keepLines w:val="0"/>
              <w:pageBreakBefore w:val="0"/>
              <w:kinsoku/>
              <w:wordWrap/>
              <w:overflowPunct/>
              <w:topLinePunct w:val="0"/>
              <w:autoSpaceDE/>
              <w:autoSpaceDN/>
              <w:bidi w:val="0"/>
              <w:adjustRightInd/>
              <w:snapToGrid w:val="0"/>
              <w:spacing w:line="340" w:lineRule="exact"/>
              <w:jc w:val="center"/>
              <w:textAlignment w:val="baseline"/>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7</w:t>
            </w:r>
          </w:p>
        </w:tc>
        <w:tc>
          <w:tcPr>
            <w:tcW w:w="7225" w:type="dxa"/>
            <w:vAlign w:val="center"/>
          </w:tcPr>
          <w:p w14:paraId="2118A649">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i w:val="0"/>
                <w:iCs w:val="0"/>
                <w:caps w:val="0"/>
                <w:color w:val="auto"/>
                <w:spacing w:val="0"/>
                <w:sz w:val="24"/>
                <w:szCs w:val="24"/>
                <w:highlight w:val="none"/>
              </w:rPr>
              <w:t>提供针对本次项目的反商业贿赂承诺书。</w:t>
            </w:r>
          </w:p>
        </w:tc>
        <w:tc>
          <w:tcPr>
            <w:tcW w:w="912" w:type="dxa"/>
          </w:tcPr>
          <w:p w14:paraId="78782276">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6080DAF6">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20FE6B49">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r w14:paraId="49A4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53" w:type="dxa"/>
            <w:vAlign w:val="center"/>
          </w:tcPr>
          <w:p w14:paraId="64DE5E67">
            <w:pPr>
              <w:keepNext w:val="0"/>
              <w:keepLines w:val="0"/>
              <w:pageBreakBefore w:val="0"/>
              <w:kinsoku/>
              <w:wordWrap/>
              <w:overflowPunct/>
              <w:topLinePunct w:val="0"/>
              <w:autoSpaceDE/>
              <w:autoSpaceDN/>
              <w:bidi w:val="0"/>
              <w:adjustRightInd/>
              <w:snapToGrid w:val="0"/>
              <w:spacing w:line="340" w:lineRule="exact"/>
              <w:jc w:val="center"/>
              <w:textAlignment w:val="baseline"/>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8</w:t>
            </w:r>
          </w:p>
        </w:tc>
        <w:tc>
          <w:tcPr>
            <w:tcW w:w="7225" w:type="dxa"/>
            <w:vAlign w:val="center"/>
          </w:tcPr>
          <w:p w14:paraId="2280FE3E">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right="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根据《财政部关于在政府采购活动中查询及使用信用记录有关问题的通知》（财库﹝2016﹞125号）的要求，凡拟参加本次招标项目的供应商，必须为未被列入“信用中国”网站(www.creditchina.gov.cn)、中国政府采购网(www.ccgp.gov.cn)渠道信用记录失信被执行人、重大税收违法案件当事人名单、政府采购严重违法失信行为记录名单的供应商不得参加本项目（须提供查询记录并加盖公章）</w:t>
            </w:r>
            <w:r>
              <w:rPr>
                <w:rFonts w:hint="eastAsia" w:ascii="微软雅黑" w:hAnsi="微软雅黑" w:eastAsia="微软雅黑" w:cs="微软雅黑"/>
                <w:i w:val="0"/>
                <w:iCs w:val="0"/>
                <w:caps w:val="0"/>
                <w:color w:val="auto"/>
                <w:spacing w:val="0"/>
                <w:sz w:val="24"/>
                <w:szCs w:val="24"/>
                <w:highlight w:val="none"/>
              </w:rPr>
              <w:t>；</w:t>
            </w:r>
          </w:p>
        </w:tc>
        <w:tc>
          <w:tcPr>
            <w:tcW w:w="912" w:type="dxa"/>
          </w:tcPr>
          <w:p w14:paraId="51F018CF">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228656D1">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1771E28C">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r w14:paraId="1C02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vAlign w:val="center"/>
          </w:tcPr>
          <w:p w14:paraId="7546CD48">
            <w:pPr>
              <w:keepNext w:val="0"/>
              <w:keepLines w:val="0"/>
              <w:pageBreakBefore w:val="0"/>
              <w:kinsoku/>
              <w:wordWrap/>
              <w:overflowPunct/>
              <w:topLinePunct w:val="0"/>
              <w:autoSpaceDE/>
              <w:autoSpaceDN/>
              <w:bidi w:val="0"/>
              <w:adjustRightInd/>
              <w:snapToGrid w:val="0"/>
              <w:spacing w:line="340" w:lineRule="exact"/>
              <w:jc w:val="center"/>
              <w:textAlignment w:val="baseline"/>
              <w:rPr>
                <w:rFonts w:hint="default"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9</w:t>
            </w:r>
          </w:p>
        </w:tc>
        <w:tc>
          <w:tcPr>
            <w:tcW w:w="7225" w:type="dxa"/>
            <w:vAlign w:val="center"/>
          </w:tcPr>
          <w:p w14:paraId="51E230B1">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sz w:val="24"/>
                <w:highlight w:val="none"/>
              </w:rPr>
              <w:t>缴纳磋商保证金有效凭证</w:t>
            </w:r>
            <w:r>
              <w:rPr>
                <w:rFonts w:hint="eastAsia" w:ascii="微软雅黑" w:hAnsi="微软雅黑" w:eastAsia="微软雅黑" w:cs="微软雅黑"/>
                <w:color w:val="auto"/>
                <w:sz w:val="24"/>
                <w:highlight w:val="none"/>
                <w:lang w:eastAsia="zh-CN"/>
              </w:rPr>
              <w:t>；</w:t>
            </w:r>
          </w:p>
        </w:tc>
        <w:tc>
          <w:tcPr>
            <w:tcW w:w="912" w:type="dxa"/>
          </w:tcPr>
          <w:p w14:paraId="5FBFCADF">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08C1DCAE">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166955BB">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r w14:paraId="62A5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vAlign w:val="center"/>
          </w:tcPr>
          <w:p w14:paraId="268A2D15">
            <w:pPr>
              <w:keepNext w:val="0"/>
              <w:keepLines w:val="0"/>
              <w:pageBreakBefore w:val="0"/>
              <w:kinsoku/>
              <w:wordWrap/>
              <w:overflowPunct/>
              <w:topLinePunct w:val="0"/>
              <w:autoSpaceDE/>
              <w:autoSpaceDN/>
              <w:bidi w:val="0"/>
              <w:adjustRightInd/>
              <w:snapToGrid w:val="0"/>
              <w:spacing w:line="340" w:lineRule="exact"/>
              <w:jc w:val="center"/>
              <w:textAlignment w:val="baseline"/>
              <w:rPr>
                <w:rFonts w:hint="default"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10</w:t>
            </w:r>
          </w:p>
        </w:tc>
        <w:tc>
          <w:tcPr>
            <w:tcW w:w="7225" w:type="dxa"/>
            <w:vAlign w:val="center"/>
          </w:tcPr>
          <w:p w14:paraId="769821FE">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供应商为中小企业（提供中小企业声明函）</w:t>
            </w:r>
          </w:p>
        </w:tc>
        <w:tc>
          <w:tcPr>
            <w:tcW w:w="912" w:type="dxa"/>
          </w:tcPr>
          <w:p w14:paraId="5C9713D3">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506F950E">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70DFA302">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r w14:paraId="702A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dxa"/>
            <w:vAlign w:val="center"/>
          </w:tcPr>
          <w:p w14:paraId="2FDD0728">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color w:val="auto"/>
                <w:sz w:val="24"/>
              </w:rPr>
            </w:pPr>
          </w:p>
        </w:tc>
        <w:tc>
          <w:tcPr>
            <w:tcW w:w="7225" w:type="dxa"/>
            <w:vAlign w:val="center"/>
          </w:tcPr>
          <w:p w14:paraId="3BBCC525">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结论</w:t>
            </w:r>
          </w:p>
        </w:tc>
        <w:tc>
          <w:tcPr>
            <w:tcW w:w="912" w:type="dxa"/>
          </w:tcPr>
          <w:p w14:paraId="7D2130AE">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585323E8">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5F2125F7">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bl>
    <w:p w14:paraId="7B06BC42">
      <w:pPr>
        <w:snapToGrid w:val="0"/>
        <w:spacing w:line="36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说明：（1）上述各项中用“</w:t>
      </w:r>
      <w:r>
        <w:rPr>
          <w:rFonts w:hint="eastAsia" w:ascii="微软雅黑" w:hAnsi="微软雅黑" w:eastAsia="微软雅黑" w:cs="微软雅黑"/>
          <w:color w:val="auto"/>
          <w:sz w:val="24"/>
          <w:lang w:val="en-US" w:eastAsia="zh-CN"/>
        </w:rPr>
        <w:t>符合</w:t>
      </w:r>
      <w:r>
        <w:rPr>
          <w:rFonts w:hint="eastAsia" w:ascii="微软雅黑" w:hAnsi="微软雅黑" w:eastAsia="微软雅黑" w:cs="微软雅黑"/>
          <w:color w:val="auto"/>
          <w:sz w:val="24"/>
        </w:rPr>
        <w:t>”表示通过，“</w:t>
      </w:r>
      <w:r>
        <w:rPr>
          <w:rFonts w:hint="eastAsia" w:ascii="微软雅黑" w:hAnsi="微软雅黑" w:eastAsia="微软雅黑" w:cs="微软雅黑"/>
          <w:color w:val="auto"/>
          <w:sz w:val="24"/>
          <w:lang w:val="en-US" w:eastAsia="zh-CN"/>
        </w:rPr>
        <w:t>不符合</w:t>
      </w:r>
      <w:r>
        <w:rPr>
          <w:rFonts w:hint="eastAsia" w:ascii="微软雅黑" w:hAnsi="微软雅黑" w:eastAsia="微软雅黑" w:cs="微软雅黑"/>
          <w:color w:val="auto"/>
          <w:sz w:val="24"/>
        </w:rPr>
        <w:t>”表示不通过；</w:t>
      </w:r>
    </w:p>
    <w:p w14:paraId="6ECA6BD8">
      <w:pPr>
        <w:snapToGrid w:val="0"/>
        <w:spacing w:line="36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（2）上述各项中如有一项为“</w:t>
      </w:r>
      <w:r>
        <w:rPr>
          <w:rFonts w:hint="eastAsia" w:ascii="微软雅黑" w:hAnsi="微软雅黑" w:eastAsia="微软雅黑" w:cs="微软雅黑"/>
          <w:color w:val="auto"/>
          <w:sz w:val="24"/>
          <w:lang w:val="en-US" w:eastAsia="zh-CN"/>
        </w:rPr>
        <w:t>不符合</w:t>
      </w:r>
      <w:r>
        <w:rPr>
          <w:rFonts w:hint="eastAsia" w:ascii="微软雅黑" w:hAnsi="微软雅黑" w:eastAsia="微软雅黑" w:cs="微软雅黑"/>
          <w:color w:val="auto"/>
          <w:sz w:val="24"/>
        </w:rPr>
        <w:t>”，则结论为“</w:t>
      </w:r>
      <w:r>
        <w:rPr>
          <w:rFonts w:hint="eastAsia" w:ascii="微软雅黑" w:hAnsi="微软雅黑" w:eastAsia="微软雅黑" w:cs="微软雅黑"/>
          <w:color w:val="auto"/>
          <w:sz w:val="24"/>
          <w:lang w:val="en-US" w:eastAsia="zh-CN"/>
        </w:rPr>
        <w:t>不通过</w:t>
      </w:r>
      <w:r>
        <w:rPr>
          <w:rFonts w:hint="eastAsia" w:ascii="微软雅黑" w:hAnsi="微软雅黑" w:eastAsia="微软雅黑" w:cs="微软雅黑"/>
          <w:color w:val="auto"/>
          <w:sz w:val="24"/>
        </w:rPr>
        <w:t>”，表示该磋商文件中存在重大偏差，不能通过初步评审；评委对某一分项评审认为不合格时，必须要写明原因。</w:t>
      </w:r>
    </w:p>
    <w:p w14:paraId="44B49C8E">
      <w:pPr>
        <w:snapToGrid w:val="0"/>
        <w:spacing w:line="36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（3）磋商文件最终合格与否，以所有评委的评审意见中少数服从多数为原则定论。</w:t>
      </w:r>
    </w:p>
    <w:p w14:paraId="151CFF6A">
      <w:pPr>
        <w:snapToGrid w:val="0"/>
        <w:spacing w:line="360" w:lineRule="exact"/>
        <w:textAlignment w:val="baseline"/>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备注：如果磋商文件中有一项未通过上述审查标准，评审委员会将认定整个磋商文件未响应磋商文件而予以废标处理。</w:t>
      </w:r>
      <w:bookmarkStart w:id="710" w:name="_Toc22896"/>
      <w:bookmarkStart w:id="711" w:name="_Toc19552"/>
    </w:p>
    <w:p w14:paraId="700C68EE">
      <w:pPr>
        <w:pStyle w:val="27"/>
        <w:rPr>
          <w:rFonts w:hint="eastAsia" w:ascii="微软雅黑" w:hAnsi="微软雅黑" w:eastAsia="微软雅黑" w:cs="微软雅黑"/>
          <w:b/>
          <w:bCs/>
          <w:color w:val="auto"/>
          <w:sz w:val="24"/>
        </w:rPr>
      </w:pPr>
    </w:p>
    <w:p w14:paraId="2AD79F97">
      <w:pPr>
        <w:pStyle w:val="27"/>
        <w:rPr>
          <w:rFonts w:hint="eastAsia" w:ascii="微软雅黑" w:hAnsi="微软雅黑" w:eastAsia="微软雅黑" w:cs="微软雅黑"/>
          <w:b/>
          <w:bCs/>
          <w:color w:val="auto"/>
          <w:sz w:val="24"/>
        </w:rPr>
      </w:pPr>
    </w:p>
    <w:p w14:paraId="00444270">
      <w:pPr>
        <w:pStyle w:val="7"/>
        <w:snapToGrid w:val="0"/>
        <w:spacing w:line="300" w:lineRule="auto"/>
        <w:ind w:firstLine="0"/>
        <w:jc w:val="center"/>
        <w:textAlignment w:val="baseline"/>
        <w:outlineLvl w:val="1"/>
        <w:rPr>
          <w:rFonts w:ascii="微软雅黑" w:hAnsi="微软雅黑" w:eastAsia="微软雅黑" w:cs="微软雅黑"/>
          <w:b/>
          <w:color w:val="auto"/>
          <w:sz w:val="28"/>
          <w:szCs w:val="28"/>
        </w:rPr>
      </w:pPr>
      <w:bookmarkStart w:id="712" w:name="_Toc11623"/>
      <w:bookmarkStart w:id="713" w:name="_Toc17473"/>
      <w:bookmarkStart w:id="714" w:name="_Toc347"/>
      <w:bookmarkStart w:id="715" w:name="_Toc23517"/>
      <w:bookmarkStart w:id="716" w:name="_Toc17652"/>
      <w:bookmarkStart w:id="717" w:name="_Toc25729"/>
      <w:bookmarkStart w:id="718" w:name="_Toc13208"/>
      <w:bookmarkStart w:id="719" w:name="_Toc25945"/>
      <w:bookmarkStart w:id="720" w:name="_Toc22949"/>
      <w:bookmarkStart w:id="721" w:name="_Toc10503"/>
      <w:bookmarkStart w:id="722" w:name="_Toc29597"/>
      <w:r>
        <w:rPr>
          <w:rFonts w:hint="eastAsia" w:ascii="微软雅黑" w:hAnsi="微软雅黑" w:eastAsia="微软雅黑" w:cs="微软雅黑"/>
          <w:b/>
          <w:color w:val="auto"/>
          <w:sz w:val="28"/>
          <w:szCs w:val="28"/>
        </w:rPr>
        <w:t>初步评审—符合性审查表</w:t>
      </w:r>
      <w:bookmarkEnd w:id="710"/>
      <w:bookmarkEnd w:id="711"/>
      <w:bookmarkEnd w:id="712"/>
      <w:bookmarkEnd w:id="713"/>
      <w:bookmarkEnd w:id="714"/>
      <w:bookmarkEnd w:id="715"/>
      <w:bookmarkEnd w:id="716"/>
      <w:bookmarkEnd w:id="717"/>
      <w:bookmarkEnd w:id="718"/>
      <w:bookmarkEnd w:id="719"/>
      <w:bookmarkEnd w:id="720"/>
      <w:bookmarkEnd w:id="721"/>
      <w:bookmarkEnd w:id="722"/>
    </w:p>
    <w:tbl>
      <w:tblPr>
        <w:tblStyle w:val="39"/>
        <w:tblpPr w:leftFromText="180" w:rightFromText="180" w:vertAnchor="text" w:horzAnchor="page" w:tblpXSpec="center" w:tblpY="262"/>
        <w:tblOverlap w:val="never"/>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7053"/>
        <w:gridCol w:w="1502"/>
      </w:tblGrid>
      <w:tr w14:paraId="092E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17" w:type="dxa"/>
            <w:gridSpan w:val="2"/>
            <w:vAlign w:val="center"/>
          </w:tcPr>
          <w:p w14:paraId="14E60D73">
            <w:pPr>
              <w:spacing w:line="400" w:lineRule="exact"/>
              <w:jc w:val="center"/>
              <w:rPr>
                <w:rFonts w:ascii="微软雅黑" w:hAnsi="微软雅黑" w:eastAsia="微软雅黑" w:cs="微软雅黑"/>
                <w:color w:val="auto"/>
                <w:spacing w:val="-2"/>
                <w:sz w:val="24"/>
              </w:rPr>
            </w:pPr>
            <w:r>
              <w:rPr>
                <w:rFonts w:hint="eastAsia" w:ascii="微软雅黑" w:hAnsi="微软雅黑" w:eastAsia="微软雅黑" w:cs="微软雅黑"/>
                <w:color w:val="auto"/>
                <w:spacing w:val="-2"/>
                <w:sz w:val="24"/>
              </w:rPr>
              <w:t>评审内容</w:t>
            </w:r>
          </w:p>
        </w:tc>
        <w:tc>
          <w:tcPr>
            <w:tcW w:w="1502" w:type="dxa"/>
            <w:vAlign w:val="center"/>
          </w:tcPr>
          <w:p w14:paraId="1E8D1EB5">
            <w:pPr>
              <w:spacing w:line="400" w:lineRule="exact"/>
              <w:jc w:val="center"/>
              <w:rPr>
                <w:rFonts w:ascii="微软雅黑" w:hAnsi="微软雅黑" w:eastAsia="微软雅黑" w:cs="微软雅黑"/>
                <w:color w:val="auto"/>
                <w:spacing w:val="-2"/>
                <w:sz w:val="24"/>
              </w:rPr>
            </w:pPr>
            <w:r>
              <w:rPr>
                <w:rFonts w:hint="eastAsia" w:ascii="微软雅黑" w:hAnsi="微软雅黑" w:eastAsia="微软雅黑" w:cs="微软雅黑"/>
                <w:b/>
                <w:color w:val="auto"/>
                <w:sz w:val="24"/>
              </w:rPr>
              <w:t>评审意见</w:t>
            </w:r>
          </w:p>
        </w:tc>
      </w:tr>
      <w:tr w14:paraId="62F7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vAlign w:val="center"/>
          </w:tcPr>
          <w:p w14:paraId="053BB3C1">
            <w:pPr>
              <w:spacing w:line="4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序号</w:t>
            </w:r>
          </w:p>
        </w:tc>
        <w:tc>
          <w:tcPr>
            <w:tcW w:w="7053" w:type="dxa"/>
            <w:vAlign w:val="center"/>
          </w:tcPr>
          <w:p w14:paraId="48E70B4D">
            <w:pPr>
              <w:spacing w:line="400" w:lineRule="exact"/>
              <w:rPr>
                <w:rFonts w:ascii="微软雅黑" w:hAnsi="微软雅黑" w:eastAsia="微软雅黑" w:cs="微软雅黑"/>
                <w:color w:val="auto"/>
                <w:spacing w:val="-2"/>
                <w:sz w:val="24"/>
              </w:rPr>
            </w:pPr>
          </w:p>
        </w:tc>
        <w:tc>
          <w:tcPr>
            <w:tcW w:w="1502" w:type="dxa"/>
            <w:vAlign w:val="center"/>
          </w:tcPr>
          <w:p w14:paraId="31014190">
            <w:pPr>
              <w:spacing w:line="400" w:lineRule="exact"/>
              <w:jc w:val="center"/>
              <w:rPr>
                <w:rFonts w:ascii="微软雅黑" w:hAnsi="微软雅黑" w:eastAsia="微软雅黑" w:cs="微软雅黑"/>
                <w:color w:val="auto"/>
                <w:spacing w:val="-2"/>
                <w:sz w:val="24"/>
              </w:rPr>
            </w:pPr>
            <w:r>
              <w:rPr>
                <w:rFonts w:hint="eastAsia" w:ascii="微软雅黑" w:hAnsi="微软雅黑" w:eastAsia="微软雅黑" w:cs="微软雅黑"/>
                <w:color w:val="auto"/>
                <w:spacing w:val="-2"/>
                <w:sz w:val="24"/>
              </w:rPr>
              <w:t>是否合格</w:t>
            </w:r>
          </w:p>
        </w:tc>
      </w:tr>
      <w:tr w14:paraId="0388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681C80E4">
            <w:pPr>
              <w:spacing w:line="4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1</w:t>
            </w:r>
          </w:p>
        </w:tc>
        <w:tc>
          <w:tcPr>
            <w:tcW w:w="7053" w:type="dxa"/>
            <w:vAlign w:val="center"/>
          </w:tcPr>
          <w:p w14:paraId="37A8384E">
            <w:pPr>
              <w:spacing w:line="400" w:lineRule="exact"/>
              <w:jc w:val="left"/>
              <w:rPr>
                <w:rFonts w:hint="eastAsia" w:ascii="微软雅黑" w:hAnsi="微软雅黑" w:eastAsia="微软雅黑" w:cs="微软雅黑"/>
                <w:color w:val="auto"/>
                <w:spacing w:val="-2"/>
                <w:sz w:val="24"/>
                <w:lang w:eastAsia="zh-CN"/>
              </w:rPr>
            </w:pPr>
            <w:r>
              <w:rPr>
                <w:rFonts w:hint="eastAsia" w:ascii="微软雅黑" w:hAnsi="微软雅黑" w:eastAsia="微软雅黑" w:cs="微软雅黑"/>
                <w:color w:val="auto"/>
                <w:spacing w:val="-2"/>
                <w:sz w:val="24"/>
              </w:rPr>
              <w:t>各供应商</w:t>
            </w:r>
            <w:r>
              <w:rPr>
                <w:rFonts w:hint="eastAsia" w:ascii="微软雅黑" w:hAnsi="微软雅黑" w:eastAsia="微软雅黑" w:cs="微软雅黑"/>
                <w:color w:val="auto"/>
                <w:spacing w:val="-2"/>
                <w:sz w:val="24"/>
                <w:lang w:val="en-US" w:eastAsia="zh-CN"/>
              </w:rPr>
              <w:t>磋商</w:t>
            </w:r>
            <w:r>
              <w:rPr>
                <w:rFonts w:hint="eastAsia" w:ascii="微软雅黑" w:hAnsi="微软雅黑" w:eastAsia="微软雅黑" w:cs="微软雅黑"/>
                <w:color w:val="auto"/>
                <w:spacing w:val="-2"/>
                <w:sz w:val="24"/>
              </w:rPr>
              <w:t>报价未高于预算金额</w:t>
            </w:r>
            <w:r>
              <w:rPr>
                <w:rFonts w:hint="eastAsia" w:ascii="微软雅黑" w:hAnsi="微软雅黑" w:eastAsia="微软雅黑" w:cs="微软雅黑"/>
                <w:color w:val="auto"/>
                <w:spacing w:val="-2"/>
                <w:sz w:val="24"/>
                <w:lang w:eastAsia="zh-CN"/>
              </w:rPr>
              <w:t>；</w:t>
            </w:r>
          </w:p>
        </w:tc>
        <w:tc>
          <w:tcPr>
            <w:tcW w:w="1502" w:type="dxa"/>
            <w:vAlign w:val="center"/>
          </w:tcPr>
          <w:p w14:paraId="2439D80A">
            <w:pPr>
              <w:spacing w:line="400" w:lineRule="exact"/>
              <w:rPr>
                <w:rFonts w:ascii="微软雅黑" w:hAnsi="微软雅黑" w:eastAsia="微软雅黑" w:cs="微软雅黑"/>
                <w:color w:val="auto"/>
                <w:spacing w:val="-2"/>
                <w:sz w:val="24"/>
              </w:rPr>
            </w:pPr>
          </w:p>
        </w:tc>
      </w:tr>
      <w:tr w14:paraId="77F9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64" w:type="dxa"/>
            <w:vAlign w:val="center"/>
          </w:tcPr>
          <w:p w14:paraId="55D4E8B8">
            <w:pPr>
              <w:spacing w:line="4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2</w:t>
            </w:r>
          </w:p>
        </w:tc>
        <w:tc>
          <w:tcPr>
            <w:tcW w:w="7053" w:type="dxa"/>
            <w:vAlign w:val="center"/>
          </w:tcPr>
          <w:p w14:paraId="7F19D6BC">
            <w:pPr>
              <w:spacing w:line="400" w:lineRule="exact"/>
              <w:jc w:val="left"/>
              <w:rPr>
                <w:rFonts w:hint="eastAsia" w:ascii="微软雅黑" w:hAnsi="微软雅黑" w:eastAsia="微软雅黑" w:cs="微软雅黑"/>
                <w:color w:val="auto"/>
                <w:spacing w:val="-2"/>
                <w:sz w:val="24"/>
                <w:lang w:eastAsia="zh-CN"/>
              </w:rPr>
            </w:pPr>
            <w:r>
              <w:rPr>
                <w:rFonts w:hint="eastAsia" w:ascii="微软雅黑" w:hAnsi="微软雅黑" w:eastAsia="微软雅黑" w:cs="微软雅黑"/>
                <w:color w:val="auto"/>
                <w:spacing w:val="-2"/>
                <w:sz w:val="24"/>
                <w:lang w:eastAsia="zh-CN"/>
              </w:rPr>
              <w:t>评审小组成员</w:t>
            </w:r>
            <w:r>
              <w:rPr>
                <w:rFonts w:hint="eastAsia" w:ascii="微软雅黑" w:hAnsi="微软雅黑" w:eastAsia="微软雅黑" w:cs="微软雅黑"/>
                <w:color w:val="auto"/>
                <w:spacing w:val="-2"/>
                <w:sz w:val="24"/>
              </w:rPr>
              <w:t>认为供应商的报价无明显低于其他通过资格性审查供应商的报价的，供应商的报价不存在异常一致并成规律性的，其报价合理</w:t>
            </w:r>
            <w:r>
              <w:rPr>
                <w:rFonts w:hint="eastAsia" w:ascii="微软雅黑" w:hAnsi="微软雅黑" w:eastAsia="微软雅黑" w:cs="微软雅黑"/>
                <w:color w:val="auto"/>
                <w:spacing w:val="-2"/>
                <w:sz w:val="24"/>
                <w:lang w:eastAsia="zh-CN"/>
              </w:rPr>
              <w:t>；</w:t>
            </w:r>
          </w:p>
        </w:tc>
        <w:tc>
          <w:tcPr>
            <w:tcW w:w="1502" w:type="dxa"/>
            <w:vAlign w:val="center"/>
          </w:tcPr>
          <w:p w14:paraId="61654461">
            <w:pPr>
              <w:spacing w:line="400" w:lineRule="exact"/>
              <w:rPr>
                <w:rFonts w:ascii="微软雅黑" w:hAnsi="微软雅黑" w:eastAsia="微软雅黑" w:cs="微软雅黑"/>
                <w:color w:val="auto"/>
                <w:spacing w:val="-2"/>
                <w:sz w:val="24"/>
              </w:rPr>
            </w:pPr>
          </w:p>
        </w:tc>
      </w:tr>
      <w:tr w14:paraId="7D69F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64" w:type="dxa"/>
            <w:vAlign w:val="center"/>
          </w:tcPr>
          <w:p w14:paraId="3F372478">
            <w:pPr>
              <w:spacing w:line="4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3</w:t>
            </w:r>
          </w:p>
        </w:tc>
        <w:tc>
          <w:tcPr>
            <w:tcW w:w="7053" w:type="dxa"/>
            <w:vAlign w:val="center"/>
          </w:tcPr>
          <w:p w14:paraId="0A7D347E">
            <w:pPr>
              <w:spacing w:line="400" w:lineRule="exact"/>
              <w:jc w:val="left"/>
              <w:rPr>
                <w:rFonts w:ascii="微软雅黑" w:hAnsi="微软雅黑" w:eastAsia="微软雅黑" w:cs="微软雅黑"/>
                <w:color w:val="auto"/>
                <w:spacing w:val="-2"/>
                <w:sz w:val="24"/>
              </w:rPr>
            </w:pPr>
            <w:r>
              <w:rPr>
                <w:rFonts w:hint="eastAsia" w:ascii="微软雅黑" w:hAnsi="微软雅黑" w:eastAsia="微软雅黑" w:cs="微软雅黑"/>
                <w:color w:val="auto"/>
                <w:spacing w:val="-2"/>
                <w:sz w:val="24"/>
                <w:lang w:val="en-US" w:eastAsia="zh-CN"/>
              </w:rPr>
              <w:t>响应</w:t>
            </w:r>
            <w:r>
              <w:rPr>
                <w:rFonts w:hint="eastAsia" w:ascii="微软雅黑" w:hAnsi="微软雅黑" w:eastAsia="微软雅黑" w:cs="微软雅黑"/>
                <w:color w:val="auto"/>
                <w:spacing w:val="-2"/>
                <w:sz w:val="24"/>
              </w:rPr>
              <w:t>文件按照磋商文件的规定编制、标记及签署盖章的，法定代表人或其授权代表签字（章）和加盖供应商公章的（</w:t>
            </w:r>
            <w:r>
              <w:rPr>
                <w:rFonts w:hint="eastAsia" w:ascii="微软雅黑" w:hAnsi="微软雅黑" w:eastAsia="微软雅黑" w:cs="微软雅黑"/>
                <w:color w:val="auto"/>
                <w:spacing w:val="-2"/>
                <w:sz w:val="24"/>
                <w:lang w:eastAsia="zh-CN"/>
              </w:rPr>
              <w:t>所上传的响应</w:t>
            </w:r>
            <w:r>
              <w:rPr>
                <w:rFonts w:hint="eastAsia" w:ascii="微软雅黑" w:hAnsi="微软雅黑" w:eastAsia="微软雅黑" w:cs="微软雅黑"/>
                <w:color w:val="auto"/>
                <w:spacing w:val="-2"/>
                <w:sz w:val="24"/>
              </w:rPr>
              <w:t>文件印章和签字不能为复印件）</w:t>
            </w:r>
          </w:p>
        </w:tc>
        <w:tc>
          <w:tcPr>
            <w:tcW w:w="1502" w:type="dxa"/>
            <w:vAlign w:val="center"/>
          </w:tcPr>
          <w:p w14:paraId="1C58C536">
            <w:pPr>
              <w:spacing w:line="400" w:lineRule="exact"/>
              <w:rPr>
                <w:rFonts w:ascii="微软雅黑" w:hAnsi="微软雅黑" w:eastAsia="微软雅黑" w:cs="微软雅黑"/>
                <w:color w:val="auto"/>
                <w:spacing w:val="-2"/>
                <w:sz w:val="24"/>
              </w:rPr>
            </w:pPr>
          </w:p>
        </w:tc>
      </w:tr>
      <w:tr w14:paraId="2148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Align w:val="center"/>
          </w:tcPr>
          <w:p w14:paraId="4158AF67">
            <w:pPr>
              <w:spacing w:line="4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4</w:t>
            </w:r>
          </w:p>
        </w:tc>
        <w:tc>
          <w:tcPr>
            <w:tcW w:w="7053" w:type="dxa"/>
            <w:vAlign w:val="center"/>
          </w:tcPr>
          <w:p w14:paraId="566D1C6E">
            <w:pPr>
              <w:spacing w:line="400" w:lineRule="exact"/>
              <w:jc w:val="left"/>
              <w:rPr>
                <w:rFonts w:ascii="微软雅黑" w:hAnsi="微软雅黑" w:eastAsia="微软雅黑" w:cs="微软雅黑"/>
                <w:color w:val="auto"/>
                <w:spacing w:val="-2"/>
                <w:sz w:val="24"/>
              </w:rPr>
            </w:pPr>
            <w:r>
              <w:rPr>
                <w:rFonts w:hint="eastAsia" w:ascii="微软雅黑" w:hAnsi="微软雅黑" w:eastAsia="微软雅黑" w:cs="微软雅黑"/>
                <w:color w:val="auto"/>
                <w:spacing w:val="-2"/>
                <w:sz w:val="24"/>
              </w:rPr>
              <w:t>按磋商文件规定的格式填写，内容全</w:t>
            </w:r>
            <w:r>
              <w:rPr>
                <w:rFonts w:hint="eastAsia" w:ascii="微软雅黑" w:hAnsi="微软雅黑" w:eastAsia="微软雅黑" w:cs="微软雅黑"/>
                <w:color w:val="auto"/>
                <w:spacing w:val="-2"/>
                <w:sz w:val="24"/>
                <w:lang w:eastAsia="zh-CN"/>
              </w:rPr>
              <w:t>、</w:t>
            </w:r>
            <w:r>
              <w:rPr>
                <w:rFonts w:hint="eastAsia" w:ascii="微软雅黑" w:hAnsi="微软雅黑" w:eastAsia="微软雅黑" w:cs="微软雅黑"/>
                <w:color w:val="auto"/>
                <w:spacing w:val="-2"/>
                <w:sz w:val="24"/>
              </w:rPr>
              <w:t>关键字迹清晰；</w:t>
            </w:r>
          </w:p>
        </w:tc>
        <w:tc>
          <w:tcPr>
            <w:tcW w:w="1502" w:type="dxa"/>
            <w:vAlign w:val="center"/>
          </w:tcPr>
          <w:p w14:paraId="6E5D77B2">
            <w:pPr>
              <w:spacing w:line="400" w:lineRule="exact"/>
              <w:rPr>
                <w:rFonts w:ascii="微软雅黑" w:hAnsi="微软雅黑" w:eastAsia="微软雅黑" w:cs="微软雅黑"/>
                <w:color w:val="auto"/>
                <w:spacing w:val="-2"/>
                <w:sz w:val="24"/>
              </w:rPr>
            </w:pPr>
          </w:p>
        </w:tc>
      </w:tr>
      <w:tr w14:paraId="4E5C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2EDA4D90">
            <w:pPr>
              <w:spacing w:line="4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5</w:t>
            </w:r>
          </w:p>
        </w:tc>
        <w:tc>
          <w:tcPr>
            <w:tcW w:w="7053" w:type="dxa"/>
            <w:vAlign w:val="center"/>
          </w:tcPr>
          <w:p w14:paraId="69D1CC5D">
            <w:pPr>
              <w:spacing w:line="400" w:lineRule="exact"/>
              <w:jc w:val="left"/>
              <w:rPr>
                <w:rFonts w:hint="eastAsia" w:ascii="微软雅黑" w:hAnsi="微软雅黑" w:eastAsia="微软雅黑" w:cs="微软雅黑"/>
                <w:color w:val="auto"/>
                <w:spacing w:val="-2"/>
                <w:sz w:val="24"/>
                <w:lang w:eastAsia="zh-CN"/>
              </w:rPr>
            </w:pPr>
            <w:r>
              <w:rPr>
                <w:rFonts w:hint="eastAsia" w:ascii="微软雅黑" w:hAnsi="微软雅黑" w:eastAsia="微软雅黑" w:cs="微软雅黑"/>
                <w:color w:val="auto"/>
                <w:spacing w:val="-2"/>
                <w:sz w:val="24"/>
              </w:rPr>
              <w:t>符合磋商文件中规定的其他实质性要求</w:t>
            </w:r>
            <w:r>
              <w:rPr>
                <w:rFonts w:hint="eastAsia" w:ascii="微软雅黑" w:hAnsi="微软雅黑" w:eastAsia="微软雅黑" w:cs="微软雅黑"/>
                <w:color w:val="auto"/>
                <w:spacing w:val="-2"/>
                <w:sz w:val="24"/>
                <w:lang w:eastAsia="zh-CN"/>
              </w:rPr>
              <w:t>；</w:t>
            </w:r>
          </w:p>
        </w:tc>
        <w:tc>
          <w:tcPr>
            <w:tcW w:w="1502" w:type="dxa"/>
            <w:vAlign w:val="center"/>
          </w:tcPr>
          <w:p w14:paraId="64C74B59">
            <w:pPr>
              <w:spacing w:line="400" w:lineRule="exact"/>
              <w:rPr>
                <w:rFonts w:ascii="微软雅黑" w:hAnsi="微软雅黑" w:eastAsia="微软雅黑" w:cs="微软雅黑"/>
                <w:color w:val="auto"/>
                <w:spacing w:val="-2"/>
                <w:sz w:val="24"/>
              </w:rPr>
            </w:pPr>
          </w:p>
        </w:tc>
      </w:tr>
      <w:tr w14:paraId="124C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1E27FE93">
            <w:pPr>
              <w:spacing w:line="4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6</w:t>
            </w:r>
          </w:p>
        </w:tc>
        <w:tc>
          <w:tcPr>
            <w:tcW w:w="7053" w:type="dxa"/>
            <w:vAlign w:val="center"/>
          </w:tcPr>
          <w:p w14:paraId="5E0EB446">
            <w:pPr>
              <w:spacing w:line="400" w:lineRule="exact"/>
              <w:jc w:val="left"/>
              <w:rPr>
                <w:rFonts w:hint="eastAsia" w:ascii="微软雅黑" w:hAnsi="微软雅黑" w:eastAsia="微软雅黑" w:cs="微软雅黑"/>
                <w:color w:val="auto"/>
                <w:spacing w:val="-2"/>
                <w:sz w:val="24"/>
                <w:lang w:eastAsia="zh-CN"/>
              </w:rPr>
            </w:pPr>
            <w:r>
              <w:rPr>
                <w:rFonts w:hint="eastAsia" w:ascii="微软雅黑" w:hAnsi="微软雅黑" w:eastAsia="微软雅黑" w:cs="微软雅黑"/>
                <w:color w:val="auto"/>
                <w:spacing w:val="-2"/>
                <w:sz w:val="24"/>
              </w:rPr>
              <w:t>没有采购人不能接受的附加条件的</w:t>
            </w:r>
            <w:r>
              <w:rPr>
                <w:rFonts w:hint="eastAsia" w:ascii="微软雅黑" w:hAnsi="微软雅黑" w:eastAsia="微软雅黑" w:cs="微软雅黑"/>
                <w:color w:val="auto"/>
                <w:spacing w:val="-2"/>
                <w:sz w:val="24"/>
                <w:lang w:eastAsia="zh-CN"/>
              </w:rPr>
              <w:t>；</w:t>
            </w:r>
          </w:p>
        </w:tc>
        <w:tc>
          <w:tcPr>
            <w:tcW w:w="1502" w:type="dxa"/>
            <w:vAlign w:val="center"/>
          </w:tcPr>
          <w:p w14:paraId="4C31A7E6">
            <w:pPr>
              <w:spacing w:line="400" w:lineRule="exact"/>
              <w:rPr>
                <w:rFonts w:ascii="微软雅黑" w:hAnsi="微软雅黑" w:eastAsia="微软雅黑" w:cs="微软雅黑"/>
                <w:color w:val="auto"/>
                <w:spacing w:val="-2"/>
                <w:sz w:val="24"/>
              </w:rPr>
            </w:pPr>
          </w:p>
        </w:tc>
      </w:tr>
      <w:tr w14:paraId="78DB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2C37D7A5">
            <w:pPr>
              <w:spacing w:line="4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7</w:t>
            </w:r>
          </w:p>
        </w:tc>
        <w:tc>
          <w:tcPr>
            <w:tcW w:w="7053" w:type="dxa"/>
            <w:vAlign w:val="center"/>
          </w:tcPr>
          <w:p w14:paraId="28F08F2A">
            <w:pPr>
              <w:spacing w:line="400" w:lineRule="exact"/>
              <w:jc w:val="left"/>
              <w:rPr>
                <w:rFonts w:hint="eastAsia" w:ascii="微软雅黑" w:hAnsi="微软雅黑" w:eastAsia="微软雅黑" w:cs="微软雅黑"/>
                <w:color w:val="auto"/>
                <w:spacing w:val="-2"/>
                <w:sz w:val="24"/>
                <w:lang w:eastAsia="zh-CN"/>
              </w:rPr>
            </w:pPr>
            <w:r>
              <w:rPr>
                <w:rFonts w:hint="eastAsia" w:ascii="微软雅黑" w:hAnsi="微软雅黑" w:eastAsia="微软雅黑" w:cs="微软雅黑"/>
                <w:color w:val="auto"/>
                <w:spacing w:val="-2"/>
                <w:sz w:val="24"/>
              </w:rPr>
              <w:t>不同供应商的响应文件没有错漏一致的情况</w:t>
            </w:r>
            <w:r>
              <w:rPr>
                <w:rFonts w:hint="eastAsia" w:ascii="微软雅黑" w:hAnsi="微软雅黑" w:eastAsia="微软雅黑" w:cs="微软雅黑"/>
                <w:color w:val="auto"/>
                <w:spacing w:val="-2"/>
                <w:sz w:val="24"/>
                <w:lang w:eastAsia="zh-CN"/>
              </w:rPr>
              <w:t>；</w:t>
            </w:r>
          </w:p>
        </w:tc>
        <w:tc>
          <w:tcPr>
            <w:tcW w:w="1502" w:type="dxa"/>
            <w:vAlign w:val="center"/>
          </w:tcPr>
          <w:p w14:paraId="2B1CD6F8">
            <w:pPr>
              <w:spacing w:line="400" w:lineRule="exact"/>
              <w:rPr>
                <w:rFonts w:ascii="微软雅黑" w:hAnsi="微软雅黑" w:eastAsia="微软雅黑" w:cs="微软雅黑"/>
                <w:color w:val="auto"/>
                <w:spacing w:val="-2"/>
                <w:sz w:val="24"/>
              </w:rPr>
            </w:pPr>
          </w:p>
        </w:tc>
      </w:tr>
      <w:tr w14:paraId="5DBA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4" w:type="dxa"/>
            <w:vAlign w:val="center"/>
          </w:tcPr>
          <w:p w14:paraId="04D1E466">
            <w:pPr>
              <w:spacing w:line="4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8</w:t>
            </w:r>
          </w:p>
        </w:tc>
        <w:tc>
          <w:tcPr>
            <w:tcW w:w="7053" w:type="dxa"/>
            <w:vAlign w:val="center"/>
          </w:tcPr>
          <w:p w14:paraId="7412CCFB">
            <w:pPr>
              <w:spacing w:line="400" w:lineRule="exact"/>
              <w:jc w:val="left"/>
              <w:rPr>
                <w:rFonts w:ascii="微软雅黑" w:hAnsi="微软雅黑" w:eastAsia="微软雅黑" w:cs="微软雅黑"/>
                <w:color w:val="auto"/>
                <w:spacing w:val="-2"/>
                <w:sz w:val="24"/>
              </w:rPr>
            </w:pPr>
            <w:r>
              <w:rPr>
                <w:rFonts w:hint="eastAsia" w:ascii="微软雅黑" w:hAnsi="微软雅黑" w:eastAsia="微软雅黑" w:cs="微软雅黑"/>
                <w:color w:val="auto"/>
                <w:spacing w:val="-2"/>
                <w:sz w:val="24"/>
              </w:rPr>
              <w:t>供应商附有详细地址、联系人、电话标明的。</w:t>
            </w:r>
          </w:p>
        </w:tc>
        <w:tc>
          <w:tcPr>
            <w:tcW w:w="1502" w:type="dxa"/>
            <w:vAlign w:val="center"/>
          </w:tcPr>
          <w:p w14:paraId="47885B1E">
            <w:pPr>
              <w:spacing w:line="400" w:lineRule="exact"/>
              <w:rPr>
                <w:rFonts w:ascii="微软雅黑" w:hAnsi="微软雅黑" w:eastAsia="微软雅黑" w:cs="微软雅黑"/>
                <w:color w:val="auto"/>
                <w:spacing w:val="-2"/>
                <w:sz w:val="24"/>
              </w:rPr>
            </w:pPr>
          </w:p>
        </w:tc>
      </w:tr>
      <w:tr w14:paraId="0196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17" w:type="dxa"/>
            <w:gridSpan w:val="2"/>
            <w:vAlign w:val="center"/>
          </w:tcPr>
          <w:p w14:paraId="1C7BA239">
            <w:pPr>
              <w:spacing w:line="400" w:lineRule="exact"/>
              <w:ind w:firstLine="424" w:firstLineChars="180"/>
              <w:jc w:val="center"/>
              <w:rPr>
                <w:rFonts w:ascii="微软雅黑" w:hAnsi="微软雅黑" w:eastAsia="微软雅黑" w:cs="微软雅黑"/>
                <w:color w:val="auto"/>
                <w:spacing w:val="-2"/>
                <w:sz w:val="24"/>
              </w:rPr>
            </w:pPr>
            <w:r>
              <w:rPr>
                <w:rFonts w:hint="eastAsia" w:ascii="微软雅黑" w:hAnsi="微软雅黑" w:eastAsia="微软雅黑" w:cs="微软雅黑"/>
                <w:color w:val="auto"/>
                <w:spacing w:val="-2"/>
                <w:sz w:val="24"/>
              </w:rPr>
              <w:t>结论</w:t>
            </w:r>
          </w:p>
        </w:tc>
        <w:tc>
          <w:tcPr>
            <w:tcW w:w="1502" w:type="dxa"/>
            <w:vAlign w:val="center"/>
          </w:tcPr>
          <w:p w14:paraId="7533F130">
            <w:pPr>
              <w:spacing w:line="400" w:lineRule="exact"/>
              <w:ind w:firstLine="424" w:firstLineChars="180"/>
              <w:rPr>
                <w:rFonts w:ascii="微软雅黑" w:hAnsi="微软雅黑" w:eastAsia="微软雅黑" w:cs="微软雅黑"/>
                <w:color w:val="auto"/>
                <w:spacing w:val="-2"/>
                <w:sz w:val="24"/>
              </w:rPr>
            </w:pPr>
          </w:p>
        </w:tc>
      </w:tr>
    </w:tbl>
    <w:p w14:paraId="07DD1A62">
      <w:pPr>
        <w:snapToGrid w:val="0"/>
        <w:spacing w:line="360" w:lineRule="exact"/>
        <w:textAlignment w:val="baseline"/>
        <w:rPr>
          <w:rFonts w:ascii="微软雅黑" w:hAnsi="微软雅黑" w:eastAsia="微软雅黑" w:cs="微软雅黑"/>
          <w:color w:val="auto"/>
          <w:sz w:val="24"/>
        </w:rPr>
      </w:pPr>
    </w:p>
    <w:p w14:paraId="41FD4770">
      <w:pPr>
        <w:snapToGrid w:val="0"/>
        <w:spacing w:line="36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说明：</w:t>
      </w:r>
    </w:p>
    <w:p w14:paraId="416C2EA6">
      <w:pPr>
        <w:snapToGrid w:val="0"/>
        <w:spacing w:line="36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（1）上述各项中用“</w:t>
      </w:r>
      <w:r>
        <w:rPr>
          <w:rFonts w:hint="eastAsia" w:ascii="微软雅黑" w:hAnsi="微软雅黑" w:eastAsia="微软雅黑" w:cs="微软雅黑"/>
          <w:color w:val="auto"/>
          <w:sz w:val="24"/>
          <w:lang w:val="en-US" w:eastAsia="zh-CN"/>
        </w:rPr>
        <w:t>符合</w:t>
      </w:r>
      <w:r>
        <w:rPr>
          <w:rFonts w:hint="eastAsia" w:ascii="微软雅黑" w:hAnsi="微软雅黑" w:eastAsia="微软雅黑" w:cs="微软雅黑"/>
          <w:color w:val="auto"/>
          <w:sz w:val="24"/>
        </w:rPr>
        <w:t>”表示通过，“</w:t>
      </w:r>
      <w:r>
        <w:rPr>
          <w:rFonts w:hint="eastAsia" w:ascii="微软雅黑" w:hAnsi="微软雅黑" w:eastAsia="微软雅黑" w:cs="微软雅黑"/>
          <w:color w:val="auto"/>
          <w:sz w:val="24"/>
          <w:lang w:val="en-US" w:eastAsia="zh-CN"/>
        </w:rPr>
        <w:t>不符合</w:t>
      </w:r>
      <w:r>
        <w:rPr>
          <w:rFonts w:hint="eastAsia" w:ascii="微软雅黑" w:hAnsi="微软雅黑" w:eastAsia="微软雅黑" w:cs="微软雅黑"/>
          <w:color w:val="auto"/>
          <w:sz w:val="24"/>
        </w:rPr>
        <w:t>”表示不通过；</w:t>
      </w:r>
    </w:p>
    <w:p w14:paraId="26014478">
      <w:pPr>
        <w:snapToGrid w:val="0"/>
        <w:spacing w:line="36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（2）上述各项中如有一项为“</w:t>
      </w:r>
      <w:r>
        <w:rPr>
          <w:rFonts w:hint="eastAsia" w:ascii="微软雅黑" w:hAnsi="微软雅黑" w:eastAsia="微软雅黑" w:cs="微软雅黑"/>
          <w:color w:val="auto"/>
          <w:sz w:val="24"/>
          <w:lang w:val="en-US" w:eastAsia="zh-CN"/>
        </w:rPr>
        <w:t>不符合</w:t>
      </w:r>
      <w:r>
        <w:rPr>
          <w:rFonts w:hint="eastAsia" w:ascii="微软雅黑" w:hAnsi="微软雅黑" w:eastAsia="微软雅黑" w:cs="微软雅黑"/>
          <w:color w:val="auto"/>
          <w:sz w:val="24"/>
        </w:rPr>
        <w:t>”，则结论为“</w:t>
      </w:r>
      <w:r>
        <w:rPr>
          <w:rFonts w:hint="eastAsia" w:ascii="微软雅黑" w:hAnsi="微软雅黑" w:eastAsia="微软雅黑" w:cs="微软雅黑"/>
          <w:color w:val="auto"/>
          <w:sz w:val="24"/>
          <w:lang w:val="en-US" w:eastAsia="zh-CN"/>
        </w:rPr>
        <w:t>不通过</w:t>
      </w:r>
      <w:r>
        <w:rPr>
          <w:rFonts w:hint="eastAsia" w:ascii="微软雅黑" w:hAnsi="微软雅黑" w:eastAsia="微软雅黑" w:cs="微软雅黑"/>
          <w:color w:val="auto"/>
          <w:sz w:val="24"/>
        </w:rPr>
        <w:t>”，表示该磋商文件中存在重大偏差，不能通过初步评审；评委对某一分项评审认为不合格时，必须要写明原因。</w:t>
      </w:r>
    </w:p>
    <w:p w14:paraId="240ACE98">
      <w:pPr>
        <w:snapToGrid w:val="0"/>
        <w:spacing w:line="36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（3）磋商文件最终合格与否，以所有评委的评审意见中少数服从多数为原则定论。</w:t>
      </w:r>
    </w:p>
    <w:p w14:paraId="113BAC5B">
      <w:pPr>
        <w:snapToGrid w:val="0"/>
        <w:spacing w:line="240" w:lineRule="atLeast"/>
        <w:ind w:left="1080" w:leftChars="257" w:hanging="540"/>
        <w:jc w:val="left"/>
        <w:textAlignment w:val="baseline"/>
        <w:rPr>
          <w:rFonts w:ascii="微软雅黑" w:hAnsi="微软雅黑" w:eastAsia="微软雅黑" w:cs="微软雅黑"/>
          <w:b/>
          <w:color w:val="auto"/>
          <w:sz w:val="28"/>
          <w:szCs w:val="28"/>
        </w:rPr>
      </w:pPr>
      <w:r>
        <w:rPr>
          <w:rFonts w:hint="eastAsia" w:ascii="微软雅黑" w:hAnsi="微软雅黑" w:eastAsia="微软雅黑" w:cs="微软雅黑"/>
          <w:b/>
          <w:bCs/>
          <w:color w:val="auto"/>
          <w:sz w:val="24"/>
        </w:rPr>
        <w:t>备注：如果磋商文件中有一项未通过上述审查标准，评审委员会将认定整个磋商文件未响应磋商文件而予以废标处理。</w:t>
      </w:r>
      <w:bookmarkStart w:id="723" w:name="_Toc25310"/>
      <w:bookmarkStart w:id="724" w:name="_Toc20930"/>
      <w:bookmarkStart w:id="725" w:name="_Toc507399904"/>
    </w:p>
    <w:p w14:paraId="77309C7B">
      <w:pPr>
        <w:pStyle w:val="11"/>
        <w:snapToGrid w:val="0"/>
        <w:spacing w:before="0" w:line="360" w:lineRule="exact"/>
        <w:textAlignment w:val="baseline"/>
        <w:rPr>
          <w:rFonts w:ascii="微软雅黑" w:hAnsi="微软雅黑" w:eastAsia="微软雅黑" w:cs="微软雅黑"/>
          <w:i/>
          <w:color w:val="auto"/>
        </w:rPr>
      </w:pPr>
    </w:p>
    <w:p w14:paraId="11EB6C42">
      <w:pPr>
        <w:rPr>
          <w:rFonts w:ascii="微软雅黑" w:hAnsi="微软雅黑" w:eastAsia="微软雅黑" w:cs="微软雅黑"/>
          <w:i/>
          <w:color w:val="auto"/>
          <w:sz w:val="24"/>
        </w:rPr>
      </w:pPr>
    </w:p>
    <w:p w14:paraId="79F15615">
      <w:pPr>
        <w:pStyle w:val="38"/>
        <w:rPr>
          <w:rFonts w:ascii="微软雅黑" w:hAnsi="微软雅黑" w:eastAsia="微软雅黑" w:cs="微软雅黑"/>
          <w:i/>
          <w:color w:val="auto"/>
          <w:sz w:val="24"/>
        </w:rPr>
      </w:pPr>
    </w:p>
    <w:p w14:paraId="677564F3">
      <w:pPr>
        <w:rPr>
          <w:color w:val="auto"/>
        </w:rPr>
      </w:pPr>
    </w:p>
    <w:p w14:paraId="1302BDE2">
      <w:pPr>
        <w:pStyle w:val="7"/>
        <w:ind w:firstLine="0"/>
        <w:rPr>
          <w:rFonts w:ascii="微软雅黑" w:hAnsi="微软雅黑" w:eastAsia="微软雅黑" w:cs="微软雅黑"/>
          <w:color w:val="auto"/>
        </w:rPr>
      </w:pPr>
    </w:p>
    <w:p w14:paraId="7F01FE03">
      <w:pPr>
        <w:pStyle w:val="11"/>
        <w:snapToGrid w:val="0"/>
        <w:spacing w:before="0" w:line="360" w:lineRule="exact"/>
        <w:ind w:left="-181" w:leftChars="-86" w:firstLine="660" w:firstLineChars="275"/>
        <w:textAlignment w:val="baseline"/>
        <w:rPr>
          <w:rFonts w:hint="eastAsia" w:ascii="微软雅黑" w:hAnsi="微软雅黑" w:eastAsia="微软雅黑" w:cs="微软雅黑"/>
          <w:b/>
          <w:color w:val="auto"/>
          <w:sz w:val="28"/>
          <w:szCs w:val="28"/>
        </w:rPr>
      </w:pPr>
      <w:r>
        <w:rPr>
          <w:rFonts w:hint="eastAsia" w:ascii="微软雅黑" w:hAnsi="微软雅黑" w:eastAsia="微软雅黑" w:cs="微软雅黑"/>
          <w:color w:val="auto"/>
        </w:rPr>
        <w:br w:type="page"/>
      </w:r>
      <w:bookmarkStart w:id="726" w:name="_Toc21660"/>
      <w:bookmarkStart w:id="727" w:name="_Toc26098"/>
      <w:bookmarkStart w:id="728" w:name="_Toc20547"/>
      <w:bookmarkStart w:id="729" w:name="_Toc27185"/>
      <w:bookmarkStart w:id="730" w:name="_Toc19042"/>
      <w:bookmarkStart w:id="731" w:name="_Toc29461"/>
      <w:bookmarkStart w:id="732" w:name="_Toc20034"/>
      <w:bookmarkStart w:id="733" w:name="_Toc9113"/>
      <w:bookmarkStart w:id="734" w:name="_Toc11236"/>
      <w:bookmarkStart w:id="735" w:name="_Toc10809"/>
    </w:p>
    <w:bookmarkEnd w:id="723"/>
    <w:bookmarkEnd w:id="724"/>
    <w:bookmarkEnd w:id="726"/>
    <w:bookmarkEnd w:id="727"/>
    <w:bookmarkEnd w:id="728"/>
    <w:bookmarkEnd w:id="729"/>
    <w:bookmarkEnd w:id="730"/>
    <w:bookmarkEnd w:id="731"/>
    <w:bookmarkEnd w:id="732"/>
    <w:bookmarkEnd w:id="733"/>
    <w:bookmarkEnd w:id="734"/>
    <w:bookmarkEnd w:id="735"/>
    <w:p w14:paraId="33E5A94E">
      <w:pPr>
        <w:snapToGrid w:val="0"/>
        <w:spacing w:line="240" w:lineRule="atLeast"/>
        <w:ind w:left="1080" w:leftChars="257" w:hanging="540"/>
        <w:jc w:val="center"/>
        <w:textAlignment w:val="baseline"/>
        <w:outlineLvl w:val="1"/>
        <w:rPr>
          <w:rFonts w:ascii="微软雅黑" w:hAnsi="微软雅黑" w:eastAsia="微软雅黑" w:cs="微软雅黑"/>
          <w:b/>
          <w:color w:val="auto"/>
          <w:sz w:val="28"/>
          <w:szCs w:val="28"/>
        </w:rPr>
      </w:pPr>
      <w:bookmarkStart w:id="736" w:name="_Toc15912"/>
      <w:r>
        <w:rPr>
          <w:rFonts w:hint="eastAsia" w:ascii="微软雅黑" w:hAnsi="微软雅黑" w:eastAsia="微软雅黑" w:cs="微软雅黑"/>
          <w:b/>
          <w:color w:val="auto"/>
          <w:sz w:val="28"/>
          <w:szCs w:val="28"/>
        </w:rPr>
        <w:t>综合评分表</w:t>
      </w:r>
      <w:bookmarkEnd w:id="736"/>
      <w:r>
        <w:rPr>
          <w:rFonts w:hint="eastAsia" w:ascii="微软雅黑" w:hAnsi="微软雅黑" w:eastAsia="微软雅黑" w:cs="微软雅黑"/>
          <w:b/>
          <w:color w:val="auto"/>
          <w:sz w:val="28"/>
          <w:szCs w:val="28"/>
        </w:rPr>
        <w:t xml:space="preserve"> </w:t>
      </w:r>
    </w:p>
    <w:tbl>
      <w:tblPr>
        <w:tblStyle w:val="39"/>
        <w:tblpPr w:leftFromText="180" w:rightFromText="180" w:vertAnchor="text" w:horzAnchor="page" w:tblpX="948" w:tblpY="317"/>
        <w:tblOverlap w:val="never"/>
        <w:tblW w:w="10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078"/>
        <w:gridCol w:w="715"/>
        <w:gridCol w:w="6056"/>
        <w:gridCol w:w="1343"/>
      </w:tblGrid>
      <w:tr w14:paraId="7A10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962" w:type="dxa"/>
            <w:shd w:val="clear" w:color="auto" w:fill="auto"/>
            <w:vAlign w:val="center"/>
          </w:tcPr>
          <w:p w14:paraId="0CA6CA1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kern w:val="0"/>
                <w:sz w:val="18"/>
                <w:szCs w:val="18"/>
                <w:highlight w:val="none"/>
              </w:rPr>
            </w:pPr>
            <w:r>
              <w:rPr>
                <w:rFonts w:hint="eastAsia" w:ascii="微软雅黑" w:hAnsi="微软雅黑" w:eastAsia="微软雅黑" w:cs="微软雅黑"/>
                <w:b w:val="0"/>
                <w:bCs w:val="0"/>
                <w:color w:val="auto"/>
                <w:kern w:val="0"/>
                <w:sz w:val="18"/>
                <w:szCs w:val="18"/>
                <w:highlight w:val="none"/>
              </w:rPr>
              <w:t>序号</w:t>
            </w:r>
          </w:p>
        </w:tc>
        <w:tc>
          <w:tcPr>
            <w:tcW w:w="1078" w:type="dxa"/>
            <w:shd w:val="clear" w:color="auto" w:fill="auto"/>
            <w:vAlign w:val="center"/>
          </w:tcPr>
          <w:p w14:paraId="29571B5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kern w:val="0"/>
                <w:sz w:val="18"/>
                <w:szCs w:val="18"/>
                <w:highlight w:val="none"/>
              </w:rPr>
            </w:pPr>
            <w:r>
              <w:rPr>
                <w:rFonts w:hint="eastAsia" w:ascii="微软雅黑" w:hAnsi="微软雅黑" w:eastAsia="微软雅黑" w:cs="微软雅黑"/>
                <w:b w:val="0"/>
                <w:bCs w:val="0"/>
                <w:color w:val="auto"/>
                <w:kern w:val="0"/>
                <w:sz w:val="18"/>
                <w:szCs w:val="18"/>
                <w:highlight w:val="none"/>
              </w:rPr>
              <w:t>评分因素</w:t>
            </w:r>
          </w:p>
          <w:p w14:paraId="3B6F6A8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kern w:val="0"/>
                <w:sz w:val="18"/>
                <w:szCs w:val="18"/>
                <w:highlight w:val="none"/>
              </w:rPr>
            </w:pPr>
            <w:r>
              <w:rPr>
                <w:rFonts w:hint="eastAsia" w:ascii="微软雅黑" w:hAnsi="微软雅黑" w:eastAsia="微软雅黑" w:cs="微软雅黑"/>
                <w:b w:val="0"/>
                <w:bCs w:val="0"/>
                <w:color w:val="auto"/>
                <w:kern w:val="0"/>
                <w:sz w:val="18"/>
                <w:szCs w:val="18"/>
                <w:highlight w:val="none"/>
              </w:rPr>
              <w:t>及权重</w:t>
            </w:r>
          </w:p>
        </w:tc>
        <w:tc>
          <w:tcPr>
            <w:tcW w:w="715" w:type="dxa"/>
            <w:shd w:val="clear" w:color="auto" w:fill="auto"/>
            <w:vAlign w:val="center"/>
          </w:tcPr>
          <w:p w14:paraId="3D12B96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kern w:val="0"/>
                <w:sz w:val="18"/>
                <w:szCs w:val="18"/>
                <w:highlight w:val="none"/>
              </w:rPr>
            </w:pPr>
            <w:r>
              <w:rPr>
                <w:rFonts w:hint="eastAsia" w:ascii="微软雅黑" w:hAnsi="微软雅黑" w:eastAsia="微软雅黑" w:cs="微软雅黑"/>
                <w:b w:val="0"/>
                <w:bCs w:val="0"/>
                <w:color w:val="auto"/>
                <w:kern w:val="0"/>
                <w:sz w:val="18"/>
                <w:szCs w:val="18"/>
                <w:highlight w:val="none"/>
              </w:rPr>
              <w:t>分值</w:t>
            </w:r>
          </w:p>
        </w:tc>
        <w:tc>
          <w:tcPr>
            <w:tcW w:w="6056" w:type="dxa"/>
            <w:shd w:val="clear" w:color="auto" w:fill="auto"/>
            <w:vAlign w:val="center"/>
          </w:tcPr>
          <w:p w14:paraId="75467C4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kern w:val="0"/>
                <w:sz w:val="18"/>
                <w:szCs w:val="18"/>
                <w:highlight w:val="none"/>
              </w:rPr>
            </w:pPr>
            <w:r>
              <w:rPr>
                <w:rFonts w:hint="eastAsia" w:ascii="微软雅黑" w:hAnsi="微软雅黑" w:eastAsia="微软雅黑" w:cs="微软雅黑"/>
                <w:b w:val="0"/>
                <w:bCs w:val="0"/>
                <w:color w:val="auto"/>
                <w:kern w:val="0"/>
                <w:sz w:val="18"/>
                <w:szCs w:val="18"/>
                <w:highlight w:val="none"/>
              </w:rPr>
              <w:t>评分标准</w:t>
            </w:r>
          </w:p>
          <w:p w14:paraId="3DBAA21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kern w:val="0"/>
                <w:sz w:val="18"/>
                <w:szCs w:val="18"/>
                <w:highlight w:val="none"/>
              </w:rPr>
            </w:pPr>
            <w:r>
              <w:rPr>
                <w:rFonts w:hint="eastAsia" w:ascii="微软雅黑" w:hAnsi="微软雅黑" w:eastAsia="微软雅黑" w:cs="微软雅黑"/>
                <w:b w:val="0"/>
                <w:bCs w:val="0"/>
                <w:color w:val="auto"/>
                <w:kern w:val="0"/>
                <w:sz w:val="18"/>
                <w:szCs w:val="18"/>
                <w:highlight w:val="none"/>
              </w:rPr>
              <w:t>价   格：</w:t>
            </w:r>
            <w:r>
              <w:rPr>
                <w:rFonts w:hint="eastAsia" w:ascii="微软雅黑" w:hAnsi="微软雅黑" w:eastAsia="微软雅黑" w:cs="微软雅黑"/>
                <w:b w:val="0"/>
                <w:bCs w:val="0"/>
                <w:color w:val="auto"/>
                <w:kern w:val="0"/>
                <w:sz w:val="18"/>
                <w:szCs w:val="18"/>
                <w:highlight w:val="none"/>
                <w:lang w:val="en-US" w:eastAsia="zh-CN"/>
              </w:rPr>
              <w:t>20</w:t>
            </w:r>
            <w:r>
              <w:rPr>
                <w:rFonts w:hint="eastAsia" w:ascii="微软雅黑" w:hAnsi="微软雅黑" w:eastAsia="微软雅黑" w:cs="微软雅黑"/>
                <w:b w:val="0"/>
                <w:bCs w:val="0"/>
                <w:color w:val="auto"/>
                <w:kern w:val="0"/>
                <w:sz w:val="18"/>
                <w:szCs w:val="18"/>
                <w:highlight w:val="none"/>
              </w:rPr>
              <w:t>分  商务</w:t>
            </w:r>
            <w:r>
              <w:rPr>
                <w:rFonts w:hint="eastAsia" w:ascii="微软雅黑" w:hAnsi="微软雅黑" w:eastAsia="微软雅黑" w:cs="微软雅黑"/>
                <w:b w:val="0"/>
                <w:bCs w:val="0"/>
                <w:color w:val="auto"/>
                <w:kern w:val="0"/>
                <w:sz w:val="18"/>
                <w:szCs w:val="18"/>
                <w:highlight w:val="none"/>
                <w:lang w:eastAsia="zh-CN"/>
              </w:rPr>
              <w:t>及</w:t>
            </w:r>
            <w:r>
              <w:rPr>
                <w:rFonts w:hint="eastAsia" w:ascii="微软雅黑" w:hAnsi="微软雅黑" w:eastAsia="微软雅黑" w:cs="微软雅黑"/>
                <w:b w:val="0"/>
                <w:bCs w:val="0"/>
                <w:color w:val="auto"/>
                <w:kern w:val="0"/>
                <w:sz w:val="18"/>
                <w:szCs w:val="18"/>
                <w:highlight w:val="none"/>
              </w:rPr>
              <w:t>技术：</w:t>
            </w:r>
            <w:r>
              <w:rPr>
                <w:rFonts w:hint="eastAsia" w:ascii="微软雅黑" w:hAnsi="微软雅黑" w:eastAsia="微软雅黑" w:cs="微软雅黑"/>
                <w:b w:val="0"/>
                <w:bCs w:val="0"/>
                <w:color w:val="auto"/>
                <w:kern w:val="0"/>
                <w:sz w:val="18"/>
                <w:szCs w:val="18"/>
                <w:highlight w:val="none"/>
                <w:lang w:val="en-US" w:eastAsia="zh-CN"/>
              </w:rPr>
              <w:t>80</w:t>
            </w:r>
            <w:r>
              <w:rPr>
                <w:rFonts w:hint="eastAsia" w:ascii="微软雅黑" w:hAnsi="微软雅黑" w:eastAsia="微软雅黑" w:cs="微软雅黑"/>
                <w:b w:val="0"/>
                <w:bCs w:val="0"/>
                <w:color w:val="auto"/>
                <w:kern w:val="0"/>
                <w:sz w:val="18"/>
                <w:szCs w:val="18"/>
                <w:highlight w:val="none"/>
              </w:rPr>
              <w:t xml:space="preserve">分              </w:t>
            </w:r>
          </w:p>
        </w:tc>
        <w:tc>
          <w:tcPr>
            <w:tcW w:w="1343" w:type="dxa"/>
            <w:shd w:val="clear" w:color="auto" w:fill="auto"/>
            <w:vAlign w:val="center"/>
          </w:tcPr>
          <w:p w14:paraId="2EB2A318">
            <w:pPr>
              <w:pStyle w:val="55"/>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val="0"/>
                <w:color w:val="auto"/>
                <w:sz w:val="18"/>
                <w:szCs w:val="18"/>
                <w:highlight w:val="none"/>
              </w:rPr>
            </w:pPr>
            <w:r>
              <w:rPr>
                <w:rFonts w:hint="eastAsia" w:ascii="微软雅黑" w:hAnsi="微软雅黑" w:eastAsia="微软雅黑" w:cs="微软雅黑"/>
                <w:b w:val="0"/>
                <w:bCs w:val="0"/>
                <w:color w:val="auto"/>
                <w:sz w:val="18"/>
                <w:szCs w:val="18"/>
                <w:highlight w:val="none"/>
              </w:rPr>
              <w:t>说明</w:t>
            </w:r>
          </w:p>
        </w:tc>
      </w:tr>
      <w:tr w14:paraId="4C12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962" w:type="dxa"/>
            <w:shd w:val="clear" w:color="auto" w:fill="auto"/>
            <w:vAlign w:val="center"/>
          </w:tcPr>
          <w:p w14:paraId="7F29584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kern w:val="0"/>
                <w:sz w:val="18"/>
                <w:szCs w:val="18"/>
                <w:highlight w:val="none"/>
                <w:lang w:eastAsia="zh-CN"/>
              </w:rPr>
            </w:pPr>
            <w:r>
              <w:rPr>
                <w:rFonts w:hint="eastAsia" w:ascii="微软雅黑" w:hAnsi="微软雅黑" w:eastAsia="微软雅黑" w:cs="微软雅黑"/>
                <w:b w:val="0"/>
                <w:bCs w:val="0"/>
                <w:color w:val="auto"/>
                <w:kern w:val="0"/>
                <w:sz w:val="18"/>
                <w:szCs w:val="18"/>
                <w:highlight w:val="none"/>
              </w:rPr>
              <w:t>价格评分标准</w:t>
            </w:r>
            <w:r>
              <w:rPr>
                <w:rFonts w:hint="eastAsia" w:ascii="微软雅黑" w:hAnsi="微软雅黑" w:eastAsia="微软雅黑" w:cs="微软雅黑"/>
                <w:b w:val="0"/>
                <w:bCs w:val="0"/>
                <w:color w:val="auto"/>
                <w:kern w:val="0"/>
                <w:sz w:val="18"/>
                <w:szCs w:val="18"/>
                <w:highlight w:val="none"/>
                <w:lang w:eastAsia="zh-CN"/>
              </w:rPr>
              <w:t>（</w:t>
            </w:r>
            <w:r>
              <w:rPr>
                <w:rFonts w:hint="eastAsia" w:ascii="微软雅黑" w:hAnsi="微软雅黑" w:eastAsia="微软雅黑" w:cs="微软雅黑"/>
                <w:b w:val="0"/>
                <w:bCs w:val="0"/>
                <w:color w:val="auto"/>
                <w:kern w:val="0"/>
                <w:sz w:val="18"/>
                <w:szCs w:val="18"/>
                <w:highlight w:val="none"/>
                <w:lang w:val="en-US" w:eastAsia="zh-CN"/>
              </w:rPr>
              <w:t>20</w:t>
            </w:r>
            <w:r>
              <w:rPr>
                <w:rFonts w:hint="eastAsia" w:ascii="微软雅黑" w:hAnsi="微软雅黑" w:eastAsia="微软雅黑" w:cs="微软雅黑"/>
                <w:b w:val="0"/>
                <w:bCs w:val="0"/>
                <w:color w:val="auto"/>
                <w:kern w:val="0"/>
                <w:sz w:val="18"/>
                <w:szCs w:val="18"/>
                <w:highlight w:val="none"/>
                <w:lang w:eastAsia="zh-CN"/>
              </w:rPr>
              <w:t>）</w:t>
            </w:r>
          </w:p>
        </w:tc>
        <w:tc>
          <w:tcPr>
            <w:tcW w:w="1078" w:type="dxa"/>
            <w:shd w:val="clear" w:color="auto" w:fill="auto"/>
            <w:vAlign w:val="center"/>
          </w:tcPr>
          <w:p w14:paraId="113A3E9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kern w:val="0"/>
                <w:sz w:val="18"/>
                <w:szCs w:val="18"/>
                <w:highlight w:val="none"/>
              </w:rPr>
            </w:pPr>
            <w:r>
              <w:rPr>
                <w:rFonts w:hint="eastAsia" w:ascii="微软雅黑" w:hAnsi="微软雅黑" w:eastAsia="微软雅黑" w:cs="微软雅黑"/>
                <w:b w:val="0"/>
                <w:bCs w:val="0"/>
                <w:color w:val="auto"/>
                <w:kern w:val="0"/>
                <w:sz w:val="18"/>
                <w:szCs w:val="18"/>
                <w:highlight w:val="none"/>
              </w:rPr>
              <w:t>投标报价</w:t>
            </w:r>
          </w:p>
        </w:tc>
        <w:tc>
          <w:tcPr>
            <w:tcW w:w="715" w:type="dxa"/>
            <w:shd w:val="clear" w:color="auto" w:fill="auto"/>
            <w:vAlign w:val="center"/>
          </w:tcPr>
          <w:p w14:paraId="3304388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kern w:val="0"/>
                <w:sz w:val="18"/>
                <w:szCs w:val="18"/>
                <w:highlight w:val="none"/>
                <w:lang w:val="en-US" w:eastAsia="zh-CN"/>
              </w:rPr>
            </w:pPr>
            <w:r>
              <w:rPr>
                <w:rFonts w:hint="eastAsia" w:ascii="微软雅黑" w:hAnsi="微软雅黑" w:eastAsia="微软雅黑" w:cs="微软雅黑"/>
                <w:b w:val="0"/>
                <w:bCs w:val="0"/>
                <w:color w:val="auto"/>
                <w:kern w:val="0"/>
                <w:sz w:val="18"/>
                <w:szCs w:val="18"/>
                <w:highlight w:val="none"/>
                <w:lang w:val="en-US" w:eastAsia="zh-CN"/>
              </w:rPr>
              <w:t>20</w:t>
            </w:r>
          </w:p>
        </w:tc>
        <w:tc>
          <w:tcPr>
            <w:tcW w:w="6056" w:type="dxa"/>
            <w:shd w:val="clear" w:color="auto" w:fill="auto"/>
            <w:vAlign w:val="center"/>
          </w:tcPr>
          <w:p w14:paraId="148D513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b w:val="0"/>
                <w:bCs w:val="0"/>
                <w:color w:val="auto"/>
                <w:kern w:val="0"/>
                <w:sz w:val="18"/>
                <w:szCs w:val="18"/>
                <w:highlight w:val="none"/>
                <w:lang w:eastAsia="zh-CN"/>
              </w:rPr>
            </w:pPr>
            <w:r>
              <w:rPr>
                <w:rFonts w:hint="eastAsia" w:ascii="微软雅黑" w:hAnsi="微软雅黑" w:eastAsia="微软雅黑" w:cs="微软雅黑"/>
                <w:b w:val="0"/>
                <w:bCs w:val="0"/>
                <w:color w:val="auto"/>
                <w:kern w:val="0"/>
                <w:sz w:val="18"/>
                <w:szCs w:val="18"/>
                <w:highlight w:val="none"/>
              </w:rPr>
              <w:t>完全满足</w:t>
            </w:r>
            <w:r>
              <w:rPr>
                <w:rFonts w:hint="eastAsia" w:ascii="微软雅黑" w:hAnsi="微软雅黑" w:eastAsia="微软雅黑" w:cs="微软雅黑"/>
                <w:b w:val="0"/>
                <w:bCs w:val="0"/>
                <w:color w:val="auto"/>
                <w:kern w:val="0"/>
                <w:sz w:val="18"/>
                <w:szCs w:val="18"/>
                <w:highlight w:val="none"/>
                <w:lang w:eastAsia="zh-CN"/>
              </w:rPr>
              <w:t>磋商文件</w:t>
            </w:r>
            <w:r>
              <w:rPr>
                <w:rFonts w:hint="eastAsia" w:ascii="微软雅黑" w:hAnsi="微软雅黑" w:eastAsia="微软雅黑" w:cs="微软雅黑"/>
                <w:b w:val="0"/>
                <w:bCs w:val="0"/>
                <w:color w:val="auto"/>
                <w:kern w:val="0"/>
                <w:sz w:val="18"/>
                <w:szCs w:val="18"/>
                <w:highlight w:val="none"/>
              </w:rPr>
              <w:t>参数的投标报价中的最低价为评标基准价，按照下列公式计算每个供应商的投标价格得分。投标报价得分＝（基准价/投标报价）×价格权重×100。</w:t>
            </w:r>
            <w:r>
              <w:rPr>
                <w:rFonts w:hint="eastAsia" w:ascii="微软雅黑" w:hAnsi="微软雅黑" w:eastAsia="微软雅黑" w:cs="微软雅黑"/>
                <w:b w:val="0"/>
                <w:bCs w:val="0"/>
                <w:color w:val="auto"/>
                <w:sz w:val="18"/>
                <w:szCs w:val="18"/>
                <w:highlight w:val="none"/>
                <w:lang w:val="en-US" w:eastAsia="zh-CN"/>
              </w:rPr>
              <w:t>（</w:t>
            </w:r>
            <w:r>
              <w:rPr>
                <w:rFonts w:hint="eastAsia" w:ascii="微软雅黑" w:hAnsi="微软雅黑" w:eastAsia="微软雅黑" w:cs="微软雅黑"/>
                <w:b/>
                <w:bCs/>
                <w:color w:val="auto"/>
                <w:sz w:val="18"/>
                <w:szCs w:val="18"/>
                <w:highlight w:val="none"/>
                <w:lang w:val="en-US" w:eastAsia="zh-CN"/>
              </w:rPr>
              <w:t>注：本项目为专门面向中小企业项目，不享受价格扣除后参与评审。</w:t>
            </w:r>
            <w:r>
              <w:rPr>
                <w:rFonts w:hint="eastAsia" w:ascii="微软雅黑" w:hAnsi="微软雅黑" w:eastAsia="微软雅黑" w:cs="微软雅黑"/>
                <w:b w:val="0"/>
                <w:bCs w:val="0"/>
                <w:color w:val="auto"/>
                <w:sz w:val="18"/>
                <w:szCs w:val="18"/>
                <w:highlight w:val="none"/>
                <w:lang w:val="en-US" w:eastAsia="zh-CN"/>
              </w:rPr>
              <w:t>）</w:t>
            </w:r>
          </w:p>
        </w:tc>
        <w:tc>
          <w:tcPr>
            <w:tcW w:w="1343" w:type="dxa"/>
            <w:shd w:val="clear" w:color="auto" w:fill="auto"/>
            <w:vAlign w:val="center"/>
          </w:tcPr>
          <w:p w14:paraId="0D456A22">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val="0"/>
                <w:color w:val="auto"/>
                <w:sz w:val="18"/>
                <w:szCs w:val="18"/>
                <w:highlight w:val="none"/>
              </w:rPr>
            </w:pPr>
            <w:r>
              <w:rPr>
                <w:rFonts w:hint="eastAsia" w:ascii="微软雅黑" w:hAnsi="微软雅黑" w:eastAsia="微软雅黑" w:cs="微软雅黑"/>
                <w:b w:val="0"/>
                <w:bCs w:val="0"/>
                <w:color w:val="auto"/>
                <w:sz w:val="18"/>
                <w:szCs w:val="18"/>
                <w:highlight w:val="none"/>
              </w:rPr>
              <w:t>投标报价超过采购预算价的按废标处理</w:t>
            </w:r>
          </w:p>
        </w:tc>
      </w:tr>
      <w:tr w14:paraId="7BDE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962" w:type="dxa"/>
            <w:vMerge w:val="restart"/>
            <w:shd w:val="clear" w:color="auto" w:fill="auto"/>
            <w:vAlign w:val="center"/>
          </w:tcPr>
          <w:p w14:paraId="316E776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kern w:val="0"/>
                <w:sz w:val="18"/>
                <w:szCs w:val="18"/>
                <w:highlight w:val="none"/>
                <w:lang w:eastAsia="zh-CN"/>
              </w:rPr>
            </w:pPr>
            <w:r>
              <w:rPr>
                <w:rFonts w:hint="eastAsia" w:ascii="微软雅黑" w:hAnsi="微软雅黑" w:eastAsia="微软雅黑" w:cs="微软雅黑"/>
                <w:b w:val="0"/>
                <w:bCs w:val="0"/>
                <w:color w:val="auto"/>
                <w:kern w:val="0"/>
                <w:sz w:val="18"/>
                <w:szCs w:val="18"/>
                <w:highlight w:val="none"/>
              </w:rPr>
              <w:t>商务评分标准</w:t>
            </w:r>
            <w:r>
              <w:rPr>
                <w:rFonts w:hint="eastAsia" w:ascii="微软雅黑" w:hAnsi="微软雅黑" w:eastAsia="微软雅黑" w:cs="微软雅黑"/>
                <w:b w:val="0"/>
                <w:bCs w:val="0"/>
                <w:color w:val="auto"/>
                <w:kern w:val="0"/>
                <w:sz w:val="18"/>
                <w:szCs w:val="18"/>
                <w:highlight w:val="none"/>
                <w:lang w:eastAsia="zh-CN"/>
              </w:rPr>
              <w:t>（</w:t>
            </w:r>
            <w:r>
              <w:rPr>
                <w:rFonts w:hint="eastAsia" w:ascii="微软雅黑" w:hAnsi="微软雅黑" w:eastAsia="微软雅黑" w:cs="微软雅黑"/>
                <w:b w:val="0"/>
                <w:bCs w:val="0"/>
                <w:color w:val="auto"/>
                <w:kern w:val="0"/>
                <w:sz w:val="18"/>
                <w:szCs w:val="18"/>
                <w:highlight w:val="none"/>
                <w:lang w:val="en-US" w:eastAsia="zh-CN"/>
              </w:rPr>
              <w:t>22</w:t>
            </w:r>
            <w:r>
              <w:rPr>
                <w:rFonts w:hint="eastAsia" w:ascii="微软雅黑" w:hAnsi="微软雅黑" w:eastAsia="微软雅黑" w:cs="微软雅黑"/>
                <w:b w:val="0"/>
                <w:bCs w:val="0"/>
                <w:color w:val="auto"/>
                <w:kern w:val="0"/>
                <w:sz w:val="18"/>
                <w:szCs w:val="18"/>
                <w:highlight w:val="none"/>
                <w:lang w:eastAsia="zh-CN"/>
              </w:rPr>
              <w:t>）</w:t>
            </w:r>
          </w:p>
        </w:tc>
        <w:tc>
          <w:tcPr>
            <w:tcW w:w="1078" w:type="dxa"/>
            <w:shd w:val="clear" w:color="auto" w:fill="auto"/>
            <w:vAlign w:val="center"/>
          </w:tcPr>
          <w:p w14:paraId="448C1F6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kern w:val="0"/>
                <w:sz w:val="18"/>
                <w:szCs w:val="18"/>
                <w:highlight w:val="none"/>
                <w:lang w:val="en-US" w:eastAsia="zh-CN"/>
              </w:rPr>
            </w:pPr>
            <w:r>
              <w:rPr>
                <w:rFonts w:hint="eastAsia" w:ascii="微软雅黑" w:hAnsi="微软雅黑" w:eastAsia="微软雅黑" w:cs="微软雅黑"/>
                <w:b w:val="0"/>
                <w:bCs w:val="0"/>
                <w:color w:val="auto"/>
                <w:kern w:val="0"/>
                <w:sz w:val="18"/>
                <w:szCs w:val="18"/>
                <w:highlight w:val="none"/>
                <w:lang w:val="en-US" w:eastAsia="zh-CN"/>
              </w:rPr>
              <w:t>业绩</w:t>
            </w:r>
          </w:p>
        </w:tc>
        <w:tc>
          <w:tcPr>
            <w:tcW w:w="715" w:type="dxa"/>
            <w:shd w:val="clear" w:color="auto" w:fill="auto"/>
            <w:vAlign w:val="center"/>
          </w:tcPr>
          <w:p w14:paraId="0E770D7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kern w:val="0"/>
                <w:sz w:val="18"/>
                <w:szCs w:val="18"/>
                <w:highlight w:val="none"/>
                <w:lang w:val="en-US" w:eastAsia="zh-CN"/>
              </w:rPr>
            </w:pPr>
            <w:r>
              <w:rPr>
                <w:rFonts w:hint="eastAsia" w:ascii="微软雅黑" w:hAnsi="微软雅黑" w:eastAsia="微软雅黑" w:cs="微软雅黑"/>
                <w:b w:val="0"/>
                <w:bCs w:val="0"/>
                <w:color w:val="auto"/>
                <w:kern w:val="0"/>
                <w:sz w:val="18"/>
                <w:szCs w:val="18"/>
                <w:highlight w:val="none"/>
                <w:lang w:val="en-US" w:eastAsia="zh-CN"/>
              </w:rPr>
              <w:t>6</w:t>
            </w:r>
          </w:p>
        </w:tc>
        <w:tc>
          <w:tcPr>
            <w:tcW w:w="6056" w:type="dxa"/>
            <w:shd w:val="clear" w:color="auto" w:fill="auto"/>
            <w:vAlign w:val="center"/>
          </w:tcPr>
          <w:p w14:paraId="59E5ED88">
            <w:pPr>
              <w:keepNext w:val="0"/>
              <w:keepLines w:val="0"/>
              <w:pageBreakBefore w:val="0"/>
              <w:kinsoku/>
              <w:wordWrap/>
              <w:overflowPunct/>
              <w:topLinePunct w:val="0"/>
              <w:bidi w:val="0"/>
              <w:snapToGrid/>
              <w:spacing w:line="320" w:lineRule="exact"/>
              <w:textAlignment w:val="auto"/>
              <w:rPr>
                <w:rFonts w:hint="eastAsia" w:ascii="微软雅黑" w:hAnsi="微软雅黑" w:eastAsia="微软雅黑" w:cs="微软雅黑"/>
                <w:b w:val="0"/>
                <w:bCs w:val="0"/>
                <w:color w:val="auto"/>
                <w:kern w:val="0"/>
                <w:sz w:val="18"/>
                <w:szCs w:val="18"/>
                <w:highlight w:val="none"/>
              </w:rPr>
            </w:pPr>
            <w:r>
              <w:rPr>
                <w:rFonts w:hint="eastAsia" w:ascii="微软雅黑" w:hAnsi="微软雅黑" w:eastAsia="微软雅黑" w:cs="微软雅黑"/>
                <w:b w:val="0"/>
                <w:bCs w:val="0"/>
                <w:color w:val="auto"/>
                <w:kern w:val="0"/>
                <w:sz w:val="18"/>
                <w:szCs w:val="18"/>
                <w:highlight w:val="none"/>
              </w:rPr>
              <w:t>提供近三年内全国范围内同类项目业绩</w:t>
            </w:r>
            <w:r>
              <w:rPr>
                <w:rFonts w:hint="eastAsia" w:ascii="微软雅黑" w:hAnsi="微软雅黑" w:eastAsia="微软雅黑" w:cs="微软雅黑"/>
                <w:b w:val="0"/>
                <w:bCs w:val="0"/>
                <w:color w:val="auto"/>
                <w:kern w:val="0"/>
                <w:sz w:val="18"/>
                <w:szCs w:val="18"/>
                <w:highlight w:val="none"/>
                <w:lang w:val="en-US" w:eastAsia="zh-CN"/>
              </w:rPr>
              <w:t>证明材料，合同或中标通知书或经营业务活动发生的国家正规税务发票复印件，</w:t>
            </w:r>
            <w:r>
              <w:rPr>
                <w:rFonts w:hint="eastAsia" w:ascii="微软雅黑" w:hAnsi="微软雅黑" w:eastAsia="微软雅黑" w:cs="微软雅黑"/>
                <w:b w:val="0"/>
                <w:bCs w:val="0"/>
                <w:color w:val="auto"/>
                <w:kern w:val="0"/>
                <w:sz w:val="18"/>
                <w:szCs w:val="18"/>
                <w:highlight w:val="none"/>
              </w:rPr>
              <w:t>每提供一个得</w:t>
            </w:r>
            <w:r>
              <w:rPr>
                <w:rFonts w:hint="eastAsia" w:ascii="微软雅黑" w:hAnsi="微软雅黑" w:eastAsia="微软雅黑" w:cs="微软雅黑"/>
                <w:b w:val="0"/>
                <w:bCs w:val="0"/>
                <w:color w:val="auto"/>
                <w:kern w:val="0"/>
                <w:sz w:val="18"/>
                <w:szCs w:val="18"/>
                <w:highlight w:val="none"/>
                <w:lang w:val="en-US" w:eastAsia="zh-CN"/>
              </w:rPr>
              <w:t>2</w:t>
            </w:r>
            <w:r>
              <w:rPr>
                <w:rFonts w:hint="eastAsia" w:ascii="微软雅黑" w:hAnsi="微软雅黑" w:eastAsia="微软雅黑" w:cs="微软雅黑"/>
                <w:b w:val="0"/>
                <w:bCs w:val="0"/>
                <w:color w:val="auto"/>
                <w:kern w:val="0"/>
                <w:sz w:val="18"/>
                <w:szCs w:val="18"/>
                <w:highlight w:val="none"/>
              </w:rPr>
              <w:t>分，共</w:t>
            </w:r>
            <w:r>
              <w:rPr>
                <w:rFonts w:hint="eastAsia" w:ascii="微软雅黑" w:hAnsi="微软雅黑" w:eastAsia="微软雅黑" w:cs="微软雅黑"/>
                <w:b w:val="0"/>
                <w:bCs w:val="0"/>
                <w:color w:val="auto"/>
                <w:kern w:val="0"/>
                <w:sz w:val="18"/>
                <w:szCs w:val="18"/>
                <w:highlight w:val="none"/>
                <w:lang w:val="en-US" w:eastAsia="zh-CN"/>
              </w:rPr>
              <w:t>6</w:t>
            </w:r>
            <w:r>
              <w:rPr>
                <w:rFonts w:hint="eastAsia" w:ascii="微软雅黑" w:hAnsi="微软雅黑" w:eastAsia="微软雅黑" w:cs="微软雅黑"/>
                <w:b w:val="0"/>
                <w:bCs w:val="0"/>
                <w:color w:val="auto"/>
                <w:kern w:val="0"/>
                <w:sz w:val="18"/>
                <w:szCs w:val="18"/>
                <w:highlight w:val="none"/>
              </w:rPr>
              <w:t>分。</w:t>
            </w:r>
          </w:p>
          <w:p w14:paraId="5403E842">
            <w:pPr>
              <w:keepNext w:val="0"/>
              <w:keepLines w:val="0"/>
              <w:pageBreakBefore w:val="0"/>
              <w:kinsoku/>
              <w:wordWrap/>
              <w:overflowPunct/>
              <w:topLinePunct w:val="0"/>
              <w:bidi w:val="0"/>
              <w:snapToGrid/>
              <w:spacing w:line="320" w:lineRule="exact"/>
              <w:textAlignment w:val="auto"/>
              <w:rPr>
                <w:rFonts w:hint="eastAsia" w:ascii="微软雅黑" w:hAnsi="微软雅黑" w:eastAsia="微软雅黑" w:cs="微软雅黑"/>
                <w:b w:val="0"/>
                <w:bCs w:val="0"/>
                <w:color w:val="auto"/>
                <w:kern w:val="0"/>
                <w:sz w:val="18"/>
                <w:szCs w:val="18"/>
                <w:highlight w:val="none"/>
              </w:rPr>
            </w:pPr>
            <w:r>
              <w:rPr>
                <w:rFonts w:hint="eastAsia" w:ascii="微软雅黑" w:hAnsi="微软雅黑" w:eastAsia="微软雅黑" w:cs="微软雅黑"/>
                <w:b w:val="0"/>
                <w:bCs w:val="0"/>
                <w:color w:val="auto"/>
                <w:kern w:val="0"/>
                <w:sz w:val="18"/>
                <w:szCs w:val="18"/>
                <w:highlight w:val="none"/>
                <w:lang w:eastAsia="zh-CN"/>
              </w:rPr>
              <w:t>（</w:t>
            </w:r>
            <w:r>
              <w:rPr>
                <w:rFonts w:hint="eastAsia" w:ascii="微软雅黑" w:hAnsi="微软雅黑" w:eastAsia="微软雅黑" w:cs="微软雅黑"/>
                <w:b w:val="0"/>
                <w:bCs w:val="0"/>
                <w:color w:val="auto"/>
                <w:kern w:val="0"/>
                <w:sz w:val="18"/>
                <w:szCs w:val="18"/>
                <w:highlight w:val="none"/>
                <w:lang w:val="en-US" w:eastAsia="zh-CN"/>
              </w:rPr>
              <w:t>1</w:t>
            </w:r>
            <w:r>
              <w:rPr>
                <w:rFonts w:hint="eastAsia" w:ascii="微软雅黑" w:hAnsi="微软雅黑" w:eastAsia="微软雅黑" w:cs="微软雅黑"/>
                <w:b w:val="0"/>
                <w:bCs w:val="0"/>
                <w:color w:val="auto"/>
                <w:kern w:val="0"/>
                <w:sz w:val="18"/>
                <w:szCs w:val="18"/>
                <w:highlight w:val="none"/>
                <w:lang w:eastAsia="zh-CN"/>
              </w:rPr>
              <w:t>）</w:t>
            </w:r>
            <w:r>
              <w:rPr>
                <w:rFonts w:hint="eastAsia" w:ascii="微软雅黑" w:hAnsi="微软雅黑" w:eastAsia="微软雅黑" w:cs="微软雅黑"/>
                <w:b w:val="0"/>
                <w:bCs w:val="0"/>
                <w:color w:val="auto"/>
                <w:kern w:val="0"/>
                <w:sz w:val="18"/>
                <w:szCs w:val="18"/>
                <w:highlight w:val="none"/>
              </w:rPr>
              <w:t>若提供的业绩证明材料为框架协议合同，则须同时提供框架协议（须包含：合同首页、合同标的页、合同金额页、合同签字盖章页）、框架协议合同下的采购订单。</w:t>
            </w:r>
          </w:p>
          <w:p w14:paraId="2D174D3C">
            <w:pPr>
              <w:keepNext w:val="0"/>
              <w:keepLines w:val="0"/>
              <w:pageBreakBefore w:val="0"/>
              <w:kinsoku/>
              <w:wordWrap/>
              <w:overflowPunct/>
              <w:topLinePunct w:val="0"/>
              <w:bidi w:val="0"/>
              <w:snapToGrid/>
              <w:spacing w:line="320" w:lineRule="exact"/>
              <w:textAlignment w:val="auto"/>
              <w:rPr>
                <w:rFonts w:hint="eastAsia" w:ascii="微软雅黑" w:hAnsi="微软雅黑" w:eastAsia="微软雅黑" w:cs="微软雅黑"/>
                <w:b w:val="0"/>
                <w:bCs w:val="0"/>
                <w:color w:val="auto"/>
                <w:kern w:val="0"/>
                <w:sz w:val="18"/>
                <w:szCs w:val="18"/>
                <w:highlight w:val="none"/>
              </w:rPr>
            </w:pPr>
            <w:r>
              <w:rPr>
                <w:rFonts w:hint="eastAsia" w:ascii="微软雅黑" w:hAnsi="微软雅黑" w:eastAsia="微软雅黑" w:cs="微软雅黑"/>
                <w:b w:val="0"/>
                <w:bCs w:val="0"/>
                <w:color w:val="auto"/>
                <w:kern w:val="0"/>
                <w:sz w:val="18"/>
                <w:szCs w:val="18"/>
                <w:highlight w:val="none"/>
                <w:lang w:val="en-US" w:eastAsia="zh-CN"/>
              </w:rPr>
              <w:t>（2）若</w:t>
            </w:r>
            <w:r>
              <w:rPr>
                <w:rFonts w:hint="eastAsia" w:ascii="微软雅黑" w:hAnsi="微软雅黑" w:eastAsia="微软雅黑" w:cs="微软雅黑"/>
                <w:b w:val="0"/>
                <w:bCs w:val="0"/>
                <w:color w:val="auto"/>
                <w:kern w:val="0"/>
                <w:sz w:val="18"/>
                <w:szCs w:val="18"/>
                <w:highlight w:val="none"/>
              </w:rPr>
              <w:t>提供的业绩证明材料为单项合同，须同时提供单项合同（须包含：合同首页、合同标的页、合同金额页、合同签字盖章页）。</w:t>
            </w:r>
          </w:p>
        </w:tc>
        <w:tc>
          <w:tcPr>
            <w:tcW w:w="1343" w:type="dxa"/>
            <w:shd w:val="clear" w:color="auto" w:fill="auto"/>
            <w:vAlign w:val="center"/>
          </w:tcPr>
          <w:p w14:paraId="44F06E93">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val="0"/>
                <w:color w:val="auto"/>
                <w:sz w:val="18"/>
                <w:szCs w:val="18"/>
                <w:highlight w:val="none"/>
              </w:rPr>
            </w:pPr>
            <w:r>
              <w:rPr>
                <w:rFonts w:hint="eastAsia" w:ascii="微软雅黑" w:hAnsi="微软雅黑" w:eastAsia="微软雅黑" w:cs="微软雅黑"/>
                <w:b w:val="0"/>
                <w:bCs w:val="0"/>
                <w:color w:val="auto"/>
                <w:sz w:val="18"/>
                <w:szCs w:val="18"/>
                <w:highlight w:val="none"/>
              </w:rPr>
              <w:t>根据需求提供必要的证明资料</w:t>
            </w:r>
          </w:p>
        </w:tc>
      </w:tr>
      <w:tr w14:paraId="52C2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trPr>
        <w:tc>
          <w:tcPr>
            <w:tcW w:w="962" w:type="dxa"/>
            <w:vMerge w:val="continue"/>
            <w:shd w:val="clear" w:color="auto" w:fill="auto"/>
            <w:vAlign w:val="center"/>
          </w:tcPr>
          <w:p w14:paraId="55E2AA4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kern w:val="0"/>
                <w:sz w:val="18"/>
                <w:szCs w:val="18"/>
                <w:highlight w:val="none"/>
              </w:rPr>
            </w:pPr>
          </w:p>
        </w:tc>
        <w:tc>
          <w:tcPr>
            <w:tcW w:w="1078" w:type="dxa"/>
            <w:shd w:val="clear" w:color="auto" w:fill="auto"/>
            <w:vAlign w:val="center"/>
          </w:tcPr>
          <w:p w14:paraId="1D5FA1A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kern w:val="0"/>
                <w:sz w:val="18"/>
                <w:szCs w:val="18"/>
                <w:highlight w:val="none"/>
                <w:lang w:val="en-US" w:eastAsia="zh-CN"/>
              </w:rPr>
            </w:pPr>
            <w:r>
              <w:rPr>
                <w:rFonts w:hint="eastAsia" w:ascii="微软雅黑" w:hAnsi="微软雅黑" w:eastAsia="微软雅黑" w:cs="微软雅黑"/>
                <w:color w:val="auto"/>
                <w:kern w:val="0"/>
                <w:sz w:val="18"/>
                <w:szCs w:val="18"/>
                <w:highlight w:val="none"/>
                <w:lang w:val="en-US" w:eastAsia="zh-CN" w:bidi="ar"/>
              </w:rPr>
              <w:t>履约能力</w:t>
            </w:r>
          </w:p>
        </w:tc>
        <w:tc>
          <w:tcPr>
            <w:tcW w:w="715" w:type="dxa"/>
            <w:shd w:val="clear" w:color="auto" w:fill="auto"/>
            <w:vAlign w:val="center"/>
          </w:tcPr>
          <w:p w14:paraId="4E26DFB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kern w:val="0"/>
                <w:sz w:val="18"/>
                <w:szCs w:val="18"/>
                <w:highlight w:val="none"/>
                <w:lang w:val="en-US" w:eastAsia="zh-CN"/>
              </w:rPr>
            </w:pPr>
            <w:r>
              <w:rPr>
                <w:rFonts w:hint="eastAsia" w:ascii="微软雅黑" w:hAnsi="微软雅黑" w:eastAsia="微软雅黑" w:cs="微软雅黑"/>
                <w:b w:val="0"/>
                <w:bCs w:val="0"/>
                <w:color w:val="auto"/>
                <w:kern w:val="0"/>
                <w:sz w:val="18"/>
                <w:szCs w:val="18"/>
                <w:highlight w:val="none"/>
                <w:lang w:val="en-US" w:eastAsia="zh-CN"/>
              </w:rPr>
              <w:t>6</w:t>
            </w:r>
          </w:p>
        </w:tc>
        <w:tc>
          <w:tcPr>
            <w:tcW w:w="6056" w:type="dxa"/>
            <w:shd w:val="clear" w:color="auto" w:fill="auto"/>
            <w:vAlign w:val="center"/>
          </w:tcPr>
          <w:p w14:paraId="519041D8">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eastAsia" w:ascii="微软雅黑" w:hAnsi="微软雅黑" w:eastAsia="微软雅黑" w:cs="微软雅黑"/>
                <w:color w:val="auto"/>
                <w:kern w:val="0"/>
                <w:sz w:val="18"/>
                <w:szCs w:val="18"/>
                <w:highlight w:val="none"/>
                <w:lang w:val="en-US" w:eastAsia="zh-CN" w:bidi="ar"/>
              </w:rPr>
            </w:pPr>
            <w:r>
              <w:rPr>
                <w:rFonts w:hint="eastAsia" w:ascii="微软雅黑" w:hAnsi="微软雅黑" w:eastAsia="微软雅黑" w:cs="微软雅黑"/>
                <w:color w:val="auto"/>
                <w:kern w:val="0"/>
                <w:sz w:val="18"/>
                <w:szCs w:val="18"/>
                <w:highlight w:val="none"/>
                <w:lang w:val="en-US" w:eastAsia="zh-CN" w:bidi="ar"/>
              </w:rPr>
              <w:t xml:space="preserve">供应商提供与上述业绩证明材料同一合同下的履约反馈评价证明材料，每提供 1 个得 2分，最多得 6分 </w:t>
            </w:r>
          </w:p>
          <w:p w14:paraId="1F811AF5">
            <w:pPr>
              <w:keepNext w:val="0"/>
              <w:keepLines w:val="0"/>
              <w:pageBreakBefore w:val="0"/>
              <w:numPr>
                <w:ilvl w:val="0"/>
                <w:numId w:val="0"/>
              </w:numPr>
              <w:kinsoku/>
              <w:wordWrap/>
              <w:overflowPunct/>
              <w:topLinePunct w:val="0"/>
              <w:bidi w:val="0"/>
              <w:snapToGrid/>
              <w:spacing w:line="320" w:lineRule="exact"/>
              <w:textAlignment w:val="auto"/>
              <w:rPr>
                <w:rFonts w:hint="default" w:ascii="微软雅黑" w:hAnsi="微软雅黑" w:eastAsia="微软雅黑" w:cs="微软雅黑"/>
                <w:b w:val="0"/>
                <w:bCs w:val="0"/>
                <w:color w:val="auto"/>
                <w:kern w:val="0"/>
                <w:sz w:val="18"/>
                <w:szCs w:val="18"/>
                <w:highlight w:val="none"/>
                <w:lang w:val="en-US" w:eastAsia="zh-CN"/>
              </w:rPr>
            </w:pPr>
            <w:r>
              <w:rPr>
                <w:rFonts w:hint="eastAsia" w:ascii="微软雅黑" w:hAnsi="微软雅黑" w:eastAsia="微软雅黑" w:cs="微软雅黑"/>
                <w:b/>
                <w:bCs/>
                <w:color w:val="auto"/>
                <w:kern w:val="0"/>
                <w:sz w:val="18"/>
                <w:szCs w:val="18"/>
                <w:highlight w:val="none"/>
                <w:lang w:val="en-US" w:eastAsia="zh-CN" w:bidi="ar"/>
              </w:rPr>
              <w:t>注：提供评价证明为鲜章扫描件必须以采购人签字盖章为标准，没有提供或提供的资料不能证明或没有采购人签字或盖章的不计入得分。</w:t>
            </w:r>
            <w:r>
              <w:rPr>
                <w:rFonts w:hint="eastAsia" w:ascii="微软雅黑" w:hAnsi="微软雅黑" w:eastAsia="微软雅黑" w:cs="微软雅黑"/>
                <w:color w:val="auto"/>
                <w:kern w:val="0"/>
                <w:sz w:val="18"/>
                <w:szCs w:val="18"/>
                <w:highlight w:val="none"/>
                <w:lang w:val="en-US" w:eastAsia="zh-CN" w:bidi="ar"/>
              </w:rPr>
              <w:t xml:space="preserve"> </w:t>
            </w:r>
          </w:p>
        </w:tc>
        <w:tc>
          <w:tcPr>
            <w:tcW w:w="1343" w:type="dxa"/>
            <w:shd w:val="clear" w:color="auto" w:fill="auto"/>
            <w:vAlign w:val="center"/>
          </w:tcPr>
          <w:p w14:paraId="2085741F">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val="0"/>
                <w:color w:val="auto"/>
                <w:sz w:val="18"/>
                <w:szCs w:val="18"/>
                <w:highlight w:val="none"/>
                <w:lang w:eastAsia="zh-CN"/>
              </w:rPr>
            </w:pPr>
          </w:p>
        </w:tc>
      </w:tr>
      <w:tr w14:paraId="3F84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trPr>
        <w:tc>
          <w:tcPr>
            <w:tcW w:w="962" w:type="dxa"/>
            <w:vMerge w:val="continue"/>
            <w:shd w:val="clear" w:color="auto" w:fill="auto"/>
            <w:vAlign w:val="center"/>
          </w:tcPr>
          <w:p w14:paraId="57A6422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kern w:val="0"/>
                <w:sz w:val="18"/>
                <w:szCs w:val="18"/>
                <w:highlight w:val="none"/>
              </w:rPr>
            </w:pPr>
          </w:p>
        </w:tc>
        <w:tc>
          <w:tcPr>
            <w:tcW w:w="1078" w:type="dxa"/>
            <w:shd w:val="clear" w:color="auto" w:fill="auto"/>
            <w:vAlign w:val="center"/>
          </w:tcPr>
          <w:p w14:paraId="74E08BC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kern w:val="0"/>
                <w:sz w:val="18"/>
                <w:szCs w:val="18"/>
                <w:highlight w:val="none"/>
                <w:lang w:val="en-US" w:eastAsia="zh-CN"/>
              </w:rPr>
            </w:pPr>
            <w:r>
              <w:rPr>
                <w:rFonts w:hint="eastAsia" w:ascii="微软雅黑" w:hAnsi="微软雅黑" w:eastAsia="微软雅黑" w:cs="微软雅黑"/>
                <w:b w:val="0"/>
                <w:bCs w:val="0"/>
                <w:color w:val="auto"/>
                <w:kern w:val="0"/>
                <w:sz w:val="18"/>
                <w:szCs w:val="18"/>
                <w:highlight w:val="none"/>
                <w:lang w:val="en-US" w:eastAsia="zh-CN"/>
              </w:rPr>
              <w:t>质量保障</w:t>
            </w:r>
          </w:p>
        </w:tc>
        <w:tc>
          <w:tcPr>
            <w:tcW w:w="715" w:type="dxa"/>
            <w:shd w:val="clear" w:color="auto" w:fill="auto"/>
            <w:vAlign w:val="center"/>
          </w:tcPr>
          <w:p w14:paraId="1CF9483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kern w:val="0"/>
                <w:sz w:val="18"/>
                <w:szCs w:val="18"/>
                <w:highlight w:val="none"/>
                <w:lang w:val="en-US" w:eastAsia="zh-CN"/>
              </w:rPr>
            </w:pPr>
            <w:r>
              <w:rPr>
                <w:rFonts w:hint="eastAsia" w:ascii="微软雅黑" w:hAnsi="微软雅黑" w:eastAsia="微软雅黑" w:cs="微软雅黑"/>
                <w:b w:val="0"/>
                <w:bCs w:val="0"/>
                <w:color w:val="auto"/>
                <w:kern w:val="0"/>
                <w:sz w:val="18"/>
                <w:szCs w:val="18"/>
                <w:highlight w:val="none"/>
                <w:lang w:val="en-US" w:eastAsia="zh-CN"/>
              </w:rPr>
              <w:t>10</w:t>
            </w:r>
          </w:p>
        </w:tc>
        <w:tc>
          <w:tcPr>
            <w:tcW w:w="6056" w:type="dxa"/>
            <w:shd w:val="clear" w:color="auto" w:fill="auto"/>
            <w:vAlign w:val="center"/>
          </w:tcPr>
          <w:p w14:paraId="3770016F">
            <w:pPr>
              <w:keepNext w:val="0"/>
              <w:keepLines w:val="0"/>
              <w:pageBreakBefore w:val="0"/>
              <w:numPr>
                <w:ilvl w:val="0"/>
                <w:numId w:val="14"/>
              </w:numPr>
              <w:kinsoku/>
              <w:wordWrap/>
              <w:overflowPunct/>
              <w:topLinePunct w:val="0"/>
              <w:bidi w:val="0"/>
              <w:snapToGrid/>
              <w:spacing w:line="320" w:lineRule="exact"/>
              <w:textAlignment w:val="auto"/>
              <w:rPr>
                <w:rFonts w:hint="eastAsia" w:ascii="微软雅黑" w:hAnsi="微软雅黑" w:eastAsia="微软雅黑" w:cs="微软雅黑"/>
                <w:b w:val="0"/>
                <w:bCs w:val="0"/>
                <w:color w:val="auto"/>
                <w:kern w:val="0"/>
                <w:sz w:val="18"/>
                <w:szCs w:val="18"/>
                <w:highlight w:val="none"/>
                <w:lang w:val="en-US" w:eastAsia="zh-CN"/>
              </w:rPr>
            </w:pPr>
            <w:r>
              <w:rPr>
                <w:rFonts w:hint="default" w:ascii="微软雅黑" w:hAnsi="微软雅黑" w:eastAsia="微软雅黑" w:cs="微软雅黑"/>
                <w:b w:val="0"/>
                <w:bCs w:val="0"/>
                <w:color w:val="auto"/>
                <w:kern w:val="0"/>
                <w:sz w:val="18"/>
                <w:szCs w:val="18"/>
                <w:highlight w:val="none"/>
                <w:lang w:val="en-US" w:eastAsia="zh-CN"/>
              </w:rPr>
              <w:t>为保证项目顺利实施，供应商根据项目情况提供详细的质量保证承诺及组织、人员配备、与采购单位相互配合情况、</w:t>
            </w:r>
            <w:r>
              <w:rPr>
                <w:rFonts w:hint="eastAsia" w:ascii="微软雅黑" w:hAnsi="微软雅黑" w:eastAsia="微软雅黑" w:cs="微软雅黑"/>
                <w:b w:val="0"/>
                <w:bCs w:val="0"/>
                <w:color w:val="auto"/>
                <w:kern w:val="0"/>
                <w:sz w:val="18"/>
                <w:szCs w:val="18"/>
                <w:highlight w:val="none"/>
                <w:lang w:val="en-US" w:eastAsia="zh-CN"/>
              </w:rPr>
              <w:t>项目</w:t>
            </w:r>
            <w:r>
              <w:rPr>
                <w:rFonts w:hint="default" w:ascii="微软雅黑" w:hAnsi="微软雅黑" w:eastAsia="微软雅黑" w:cs="微软雅黑"/>
                <w:b w:val="0"/>
                <w:bCs w:val="0"/>
                <w:color w:val="auto"/>
                <w:kern w:val="0"/>
                <w:sz w:val="18"/>
                <w:szCs w:val="18"/>
                <w:highlight w:val="none"/>
                <w:lang w:val="en-US" w:eastAsia="zh-CN"/>
              </w:rPr>
              <w:t>成果提交、验收等方面与服务能力相关的承诺；承诺的内容全面，表述清晰、详细，符合项目的实际情况的得6分</w:t>
            </w:r>
            <w:r>
              <w:rPr>
                <w:rFonts w:hint="eastAsia" w:ascii="微软雅黑" w:hAnsi="微软雅黑" w:eastAsia="微软雅黑" w:cs="微软雅黑"/>
                <w:b w:val="0"/>
                <w:bCs w:val="0"/>
                <w:color w:val="auto"/>
                <w:kern w:val="0"/>
                <w:sz w:val="18"/>
                <w:szCs w:val="18"/>
                <w:highlight w:val="none"/>
                <w:lang w:val="en-US" w:eastAsia="zh-CN"/>
              </w:rPr>
              <w:t>，其中内容不全、缺项漏项、文字表述不清晰、与项目实际情况不符的，没有一项扣1分，直至扣完为止。</w:t>
            </w:r>
          </w:p>
          <w:p w14:paraId="44C91D14">
            <w:pPr>
              <w:keepNext w:val="0"/>
              <w:keepLines w:val="0"/>
              <w:pageBreakBefore w:val="0"/>
              <w:numPr>
                <w:ilvl w:val="0"/>
                <w:numId w:val="14"/>
              </w:numPr>
              <w:kinsoku/>
              <w:wordWrap/>
              <w:overflowPunct/>
              <w:topLinePunct w:val="0"/>
              <w:bidi w:val="0"/>
              <w:snapToGrid/>
              <w:spacing w:line="320" w:lineRule="exact"/>
              <w:textAlignment w:val="auto"/>
              <w:rPr>
                <w:rFonts w:hint="default"/>
                <w:color w:val="auto"/>
                <w:lang w:val="en-US" w:eastAsia="zh-CN"/>
              </w:rPr>
            </w:pPr>
            <w:r>
              <w:rPr>
                <w:rFonts w:hint="default" w:ascii="微软雅黑" w:hAnsi="微软雅黑" w:eastAsia="微软雅黑" w:cs="微软雅黑"/>
                <w:b w:val="0"/>
                <w:bCs w:val="0"/>
                <w:color w:val="auto"/>
                <w:kern w:val="0"/>
                <w:sz w:val="18"/>
                <w:szCs w:val="18"/>
                <w:highlight w:val="none"/>
                <w:lang w:val="en-US" w:eastAsia="zh-CN"/>
              </w:rPr>
              <w:t>如因不能及时兑现服务承诺内容而影响项目</w:t>
            </w:r>
            <w:r>
              <w:rPr>
                <w:rFonts w:hint="eastAsia" w:ascii="微软雅黑" w:hAnsi="微软雅黑" w:eastAsia="微软雅黑" w:cs="微软雅黑"/>
                <w:b w:val="0"/>
                <w:bCs w:val="0"/>
                <w:color w:val="auto"/>
                <w:kern w:val="0"/>
                <w:sz w:val="18"/>
                <w:szCs w:val="18"/>
                <w:highlight w:val="none"/>
                <w:lang w:val="en-US" w:eastAsia="zh-CN"/>
              </w:rPr>
              <w:t>顺利进行及项目验收的</w:t>
            </w:r>
            <w:r>
              <w:rPr>
                <w:rFonts w:hint="default" w:ascii="微软雅黑" w:hAnsi="微软雅黑" w:eastAsia="微软雅黑" w:cs="微软雅黑"/>
                <w:b w:val="0"/>
                <w:bCs w:val="0"/>
                <w:color w:val="auto"/>
                <w:kern w:val="0"/>
                <w:sz w:val="18"/>
                <w:szCs w:val="18"/>
                <w:highlight w:val="none"/>
                <w:lang w:val="en-US" w:eastAsia="zh-CN"/>
              </w:rPr>
              <w:t>，</w:t>
            </w:r>
            <w:r>
              <w:rPr>
                <w:rFonts w:hint="eastAsia" w:ascii="微软雅黑" w:hAnsi="微软雅黑" w:eastAsia="微软雅黑" w:cs="微软雅黑"/>
                <w:b w:val="0"/>
                <w:bCs w:val="0"/>
                <w:color w:val="auto"/>
                <w:kern w:val="0"/>
                <w:sz w:val="18"/>
                <w:szCs w:val="18"/>
                <w:highlight w:val="none"/>
                <w:lang w:val="en-US" w:eastAsia="zh-CN"/>
              </w:rPr>
              <w:t>供应商</w:t>
            </w:r>
            <w:r>
              <w:rPr>
                <w:rFonts w:hint="default" w:ascii="微软雅黑" w:hAnsi="微软雅黑" w:eastAsia="微软雅黑" w:cs="微软雅黑"/>
                <w:b w:val="0"/>
                <w:bCs w:val="0"/>
                <w:color w:val="auto"/>
                <w:kern w:val="0"/>
                <w:sz w:val="18"/>
                <w:szCs w:val="18"/>
                <w:highlight w:val="none"/>
                <w:lang w:val="en-US" w:eastAsia="zh-CN"/>
              </w:rPr>
              <w:t>因给予采购单位补偿，须提供详细的补偿方案，得</w:t>
            </w:r>
            <w:r>
              <w:rPr>
                <w:rFonts w:hint="eastAsia" w:ascii="微软雅黑" w:hAnsi="微软雅黑" w:eastAsia="微软雅黑" w:cs="微软雅黑"/>
                <w:b w:val="0"/>
                <w:bCs w:val="0"/>
                <w:color w:val="auto"/>
                <w:kern w:val="0"/>
                <w:sz w:val="18"/>
                <w:szCs w:val="18"/>
                <w:highlight w:val="none"/>
                <w:lang w:val="en-US" w:eastAsia="zh-CN"/>
              </w:rPr>
              <w:t>4</w:t>
            </w:r>
            <w:r>
              <w:rPr>
                <w:rFonts w:hint="default" w:ascii="微软雅黑" w:hAnsi="微软雅黑" w:eastAsia="微软雅黑" w:cs="微软雅黑"/>
                <w:b w:val="0"/>
                <w:bCs w:val="0"/>
                <w:color w:val="auto"/>
                <w:kern w:val="0"/>
                <w:sz w:val="18"/>
                <w:szCs w:val="18"/>
                <w:highlight w:val="none"/>
                <w:lang w:val="en-US" w:eastAsia="zh-CN"/>
              </w:rPr>
              <w:t>分，未提供的此项不得分。</w:t>
            </w:r>
          </w:p>
        </w:tc>
        <w:tc>
          <w:tcPr>
            <w:tcW w:w="1343" w:type="dxa"/>
            <w:shd w:val="clear" w:color="auto" w:fill="auto"/>
            <w:vAlign w:val="center"/>
          </w:tcPr>
          <w:p w14:paraId="78AF3525">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val="0"/>
                <w:color w:val="auto"/>
                <w:sz w:val="18"/>
                <w:szCs w:val="18"/>
                <w:highlight w:val="none"/>
                <w:lang w:eastAsia="zh-CN"/>
              </w:rPr>
            </w:pPr>
          </w:p>
        </w:tc>
      </w:tr>
      <w:tr w14:paraId="7945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trPr>
        <w:tc>
          <w:tcPr>
            <w:tcW w:w="962" w:type="dxa"/>
            <w:vMerge w:val="restart"/>
            <w:shd w:val="clear" w:color="auto" w:fill="auto"/>
            <w:vAlign w:val="center"/>
          </w:tcPr>
          <w:p w14:paraId="3621404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kern w:val="0"/>
                <w:sz w:val="18"/>
                <w:szCs w:val="18"/>
                <w:highlight w:val="none"/>
              </w:rPr>
            </w:pPr>
            <w:r>
              <w:rPr>
                <w:rFonts w:hint="eastAsia" w:ascii="微软雅黑" w:hAnsi="微软雅黑" w:eastAsia="微软雅黑" w:cs="微软雅黑"/>
                <w:b w:val="0"/>
                <w:bCs w:val="0"/>
                <w:color w:val="auto"/>
                <w:kern w:val="0"/>
                <w:sz w:val="18"/>
                <w:szCs w:val="18"/>
                <w:highlight w:val="none"/>
                <w:lang w:val="en-US" w:eastAsia="zh-CN"/>
              </w:rPr>
              <w:t xml:space="preserve">技术 </w:t>
            </w:r>
          </w:p>
          <w:p w14:paraId="10FCA2A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kern w:val="0"/>
                <w:sz w:val="18"/>
                <w:szCs w:val="18"/>
                <w:highlight w:val="none"/>
              </w:rPr>
            </w:pPr>
            <w:r>
              <w:rPr>
                <w:rFonts w:hint="eastAsia" w:ascii="微软雅黑" w:hAnsi="微软雅黑" w:eastAsia="微软雅黑" w:cs="微软雅黑"/>
                <w:b w:val="0"/>
                <w:bCs w:val="0"/>
                <w:color w:val="auto"/>
                <w:kern w:val="0"/>
                <w:sz w:val="18"/>
                <w:szCs w:val="18"/>
                <w:highlight w:val="none"/>
                <w:lang w:val="en-US" w:eastAsia="zh-CN"/>
              </w:rPr>
              <w:t xml:space="preserve">评分 </w:t>
            </w:r>
          </w:p>
          <w:p w14:paraId="46ACC96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kern w:val="0"/>
                <w:sz w:val="18"/>
                <w:szCs w:val="18"/>
                <w:highlight w:val="none"/>
              </w:rPr>
            </w:pPr>
            <w:r>
              <w:rPr>
                <w:rFonts w:hint="eastAsia" w:ascii="微软雅黑" w:hAnsi="微软雅黑" w:eastAsia="微软雅黑" w:cs="微软雅黑"/>
                <w:b w:val="0"/>
                <w:bCs w:val="0"/>
                <w:color w:val="auto"/>
                <w:kern w:val="0"/>
                <w:sz w:val="18"/>
                <w:szCs w:val="18"/>
                <w:highlight w:val="none"/>
                <w:lang w:val="en-US" w:eastAsia="zh-CN"/>
              </w:rPr>
              <w:t>标准</w:t>
            </w:r>
          </w:p>
          <w:p w14:paraId="48550BC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kern w:val="0"/>
                <w:sz w:val="18"/>
                <w:szCs w:val="18"/>
                <w:highlight w:val="none"/>
                <w:lang w:eastAsia="zh-CN"/>
              </w:rPr>
            </w:pPr>
            <w:r>
              <w:rPr>
                <w:rFonts w:hint="eastAsia" w:ascii="微软雅黑" w:hAnsi="微软雅黑" w:eastAsia="微软雅黑" w:cs="微软雅黑"/>
                <w:b w:val="0"/>
                <w:bCs w:val="0"/>
                <w:color w:val="auto"/>
                <w:kern w:val="0"/>
                <w:sz w:val="18"/>
                <w:szCs w:val="18"/>
                <w:highlight w:val="none"/>
                <w:lang w:eastAsia="zh-CN"/>
              </w:rPr>
              <w:t>（</w:t>
            </w:r>
            <w:r>
              <w:rPr>
                <w:rFonts w:hint="eastAsia" w:ascii="微软雅黑" w:hAnsi="微软雅黑" w:eastAsia="微软雅黑" w:cs="微软雅黑"/>
                <w:b w:val="0"/>
                <w:bCs w:val="0"/>
                <w:color w:val="auto"/>
                <w:kern w:val="0"/>
                <w:sz w:val="18"/>
                <w:szCs w:val="18"/>
                <w:highlight w:val="none"/>
                <w:lang w:val="en-US" w:eastAsia="zh-CN"/>
              </w:rPr>
              <w:t>58</w:t>
            </w:r>
            <w:r>
              <w:rPr>
                <w:rFonts w:hint="eastAsia" w:ascii="微软雅黑" w:hAnsi="微软雅黑" w:eastAsia="微软雅黑" w:cs="微软雅黑"/>
                <w:b w:val="0"/>
                <w:bCs w:val="0"/>
                <w:color w:val="auto"/>
                <w:kern w:val="0"/>
                <w:sz w:val="18"/>
                <w:szCs w:val="18"/>
                <w:highlight w:val="none"/>
                <w:lang w:eastAsia="zh-CN"/>
              </w:rPr>
              <w:t>）</w:t>
            </w:r>
          </w:p>
        </w:tc>
        <w:tc>
          <w:tcPr>
            <w:tcW w:w="1078" w:type="dxa"/>
            <w:shd w:val="clear" w:color="auto" w:fill="auto"/>
            <w:vAlign w:val="center"/>
          </w:tcPr>
          <w:p w14:paraId="28AE06D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kern w:val="0"/>
                <w:sz w:val="18"/>
                <w:szCs w:val="18"/>
                <w:highlight w:val="none"/>
                <w:lang w:val="en-US" w:eastAsia="zh-CN"/>
              </w:rPr>
            </w:pPr>
            <w:r>
              <w:rPr>
                <w:rFonts w:hint="eastAsia" w:ascii="微软雅黑" w:hAnsi="微软雅黑" w:eastAsia="微软雅黑" w:cs="微软雅黑"/>
                <w:b w:val="0"/>
                <w:bCs w:val="0"/>
                <w:color w:val="auto"/>
                <w:kern w:val="0"/>
                <w:sz w:val="18"/>
                <w:szCs w:val="18"/>
                <w:highlight w:val="none"/>
                <w:lang w:val="en-US" w:eastAsia="zh-CN"/>
              </w:rPr>
              <w:t>服务方案</w:t>
            </w:r>
          </w:p>
        </w:tc>
        <w:tc>
          <w:tcPr>
            <w:tcW w:w="715" w:type="dxa"/>
            <w:shd w:val="clear" w:color="auto" w:fill="auto"/>
            <w:vAlign w:val="center"/>
          </w:tcPr>
          <w:p w14:paraId="48DAF7D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kern w:val="0"/>
                <w:sz w:val="18"/>
                <w:szCs w:val="18"/>
                <w:highlight w:val="none"/>
                <w:lang w:val="en-US" w:eastAsia="zh-CN"/>
              </w:rPr>
            </w:pPr>
            <w:r>
              <w:rPr>
                <w:rFonts w:hint="eastAsia" w:ascii="微软雅黑" w:hAnsi="微软雅黑" w:eastAsia="微软雅黑" w:cs="微软雅黑"/>
                <w:b w:val="0"/>
                <w:bCs w:val="0"/>
                <w:color w:val="auto"/>
                <w:kern w:val="0"/>
                <w:sz w:val="18"/>
                <w:szCs w:val="18"/>
                <w:highlight w:val="none"/>
                <w:lang w:val="en-US" w:eastAsia="zh-CN"/>
              </w:rPr>
              <w:t>21</w:t>
            </w:r>
          </w:p>
        </w:tc>
        <w:tc>
          <w:tcPr>
            <w:tcW w:w="6056" w:type="dxa"/>
            <w:shd w:val="clear" w:color="auto" w:fill="auto"/>
            <w:vAlign w:val="center"/>
          </w:tcPr>
          <w:p w14:paraId="24A853FE">
            <w:pPr>
              <w:keepNext w:val="0"/>
              <w:keepLines w:val="0"/>
              <w:pageBreakBefore w:val="0"/>
              <w:kinsoku/>
              <w:wordWrap/>
              <w:overflowPunct/>
              <w:topLinePunct w:val="0"/>
              <w:bidi w:val="0"/>
              <w:snapToGrid/>
              <w:spacing w:line="280" w:lineRule="exact"/>
              <w:textAlignment w:val="auto"/>
              <w:rPr>
                <w:rFonts w:hint="default" w:ascii="微软雅黑" w:hAnsi="微软雅黑" w:eastAsia="微软雅黑" w:cs="微软雅黑"/>
                <w:b w:val="0"/>
                <w:bCs w:val="0"/>
                <w:color w:val="auto"/>
                <w:sz w:val="18"/>
                <w:szCs w:val="18"/>
                <w:highlight w:val="none"/>
                <w:lang w:val="en-US" w:eastAsia="zh-CN"/>
              </w:rPr>
            </w:pPr>
            <w:r>
              <w:rPr>
                <w:rFonts w:hint="eastAsia" w:ascii="微软雅黑" w:hAnsi="微软雅黑" w:eastAsia="微软雅黑" w:cs="微软雅黑"/>
                <w:b w:val="0"/>
                <w:bCs w:val="0"/>
                <w:color w:val="auto"/>
                <w:sz w:val="18"/>
                <w:szCs w:val="18"/>
                <w:highlight w:val="none"/>
                <w:lang w:val="en-US" w:eastAsia="zh-CN"/>
              </w:rPr>
              <w:t>根据项目项目需求提供项目服务方案，方案内容包括但不限于</w:t>
            </w:r>
            <w:r>
              <w:rPr>
                <w:rFonts w:hint="default" w:ascii="微软雅黑" w:hAnsi="微软雅黑" w:eastAsia="微软雅黑" w:cs="微软雅黑"/>
                <w:b w:val="0"/>
                <w:bCs w:val="0"/>
                <w:color w:val="auto"/>
                <w:sz w:val="18"/>
                <w:szCs w:val="18"/>
                <w:highlight w:val="none"/>
                <w:lang w:val="en-US" w:eastAsia="zh-CN"/>
              </w:rPr>
              <w:t xml:space="preserve">： </w:t>
            </w:r>
          </w:p>
          <w:p w14:paraId="1FA870C3">
            <w:pPr>
              <w:keepNext w:val="0"/>
              <w:keepLines w:val="0"/>
              <w:pageBreakBefore w:val="0"/>
              <w:kinsoku/>
              <w:wordWrap/>
              <w:overflowPunct/>
              <w:topLinePunct w:val="0"/>
              <w:bidi w:val="0"/>
              <w:snapToGrid/>
              <w:spacing w:line="320" w:lineRule="exact"/>
              <w:textAlignment w:val="auto"/>
              <w:rPr>
                <w:rFonts w:hint="default" w:ascii="微软雅黑" w:hAnsi="微软雅黑" w:eastAsia="微软雅黑" w:cs="微软雅黑"/>
                <w:b w:val="0"/>
                <w:bCs w:val="0"/>
                <w:color w:val="auto"/>
                <w:sz w:val="18"/>
                <w:szCs w:val="18"/>
                <w:highlight w:val="none"/>
                <w:lang w:val="en-US" w:eastAsia="zh-CN"/>
              </w:rPr>
            </w:pPr>
            <w:r>
              <w:rPr>
                <w:rFonts w:hint="default" w:ascii="微软雅黑" w:hAnsi="微软雅黑" w:eastAsia="微软雅黑" w:cs="微软雅黑"/>
                <w:b w:val="0"/>
                <w:bCs w:val="0"/>
                <w:color w:val="auto"/>
                <w:sz w:val="18"/>
                <w:szCs w:val="18"/>
                <w:highlight w:val="none"/>
                <w:lang w:val="en-US" w:eastAsia="zh-CN"/>
              </w:rPr>
              <w:t>①对采购需求及项目背景的理解</w:t>
            </w:r>
            <w:r>
              <w:rPr>
                <w:rFonts w:hint="eastAsia" w:ascii="微软雅黑" w:hAnsi="微软雅黑" w:eastAsia="微软雅黑" w:cs="微软雅黑"/>
                <w:b w:val="0"/>
                <w:bCs w:val="0"/>
                <w:color w:val="auto"/>
                <w:sz w:val="18"/>
                <w:szCs w:val="18"/>
                <w:highlight w:val="none"/>
                <w:lang w:val="en-US" w:eastAsia="zh-CN"/>
              </w:rPr>
              <w:t>、</w:t>
            </w:r>
            <w:r>
              <w:rPr>
                <w:rFonts w:hint="default" w:ascii="微软雅黑" w:hAnsi="微软雅黑" w:eastAsia="微软雅黑" w:cs="微软雅黑"/>
                <w:b w:val="0"/>
                <w:bCs w:val="0"/>
                <w:color w:val="auto"/>
                <w:sz w:val="18"/>
                <w:szCs w:val="18"/>
                <w:highlight w:val="none"/>
                <w:lang w:val="en-US" w:eastAsia="zh-CN"/>
              </w:rPr>
              <w:t>②对项目重点难点的分析</w:t>
            </w:r>
            <w:r>
              <w:rPr>
                <w:rFonts w:hint="eastAsia" w:ascii="微软雅黑" w:hAnsi="微软雅黑" w:eastAsia="微软雅黑" w:cs="微软雅黑"/>
                <w:b w:val="0"/>
                <w:bCs w:val="0"/>
                <w:color w:val="auto"/>
                <w:sz w:val="18"/>
                <w:szCs w:val="18"/>
                <w:highlight w:val="none"/>
                <w:lang w:val="en-US" w:eastAsia="zh-CN"/>
              </w:rPr>
              <w:t>、</w:t>
            </w:r>
            <w:r>
              <w:rPr>
                <w:rFonts w:hint="default" w:ascii="微软雅黑" w:hAnsi="微软雅黑" w:eastAsia="微软雅黑" w:cs="微软雅黑"/>
                <w:b w:val="0"/>
                <w:bCs w:val="0"/>
                <w:color w:val="auto"/>
                <w:sz w:val="18"/>
                <w:szCs w:val="18"/>
                <w:highlight w:val="none"/>
                <w:lang w:val="en-US" w:eastAsia="zh-CN"/>
              </w:rPr>
              <w:t>③对项目实施计划安排</w:t>
            </w:r>
            <w:r>
              <w:rPr>
                <w:rFonts w:hint="eastAsia" w:ascii="微软雅黑" w:hAnsi="微软雅黑" w:eastAsia="微软雅黑" w:cs="微软雅黑"/>
                <w:b w:val="0"/>
                <w:bCs w:val="0"/>
                <w:color w:val="auto"/>
                <w:sz w:val="18"/>
                <w:szCs w:val="18"/>
                <w:highlight w:val="none"/>
                <w:lang w:val="en-US" w:eastAsia="zh-CN"/>
              </w:rPr>
              <w:t>、④项目</w:t>
            </w:r>
            <w:r>
              <w:rPr>
                <w:rFonts w:hint="eastAsia" w:ascii="微软雅黑" w:hAnsi="微软雅黑" w:eastAsia="微软雅黑" w:cs="微软雅黑"/>
                <w:b w:val="0"/>
                <w:bCs w:val="0"/>
                <w:color w:val="auto"/>
                <w:sz w:val="18"/>
                <w:szCs w:val="18"/>
                <w:lang w:val="en-US" w:eastAsia="zh-CN"/>
              </w:rPr>
              <w:t>费用预算计划表、⑤项目预期绩效、⑥项目现场布置效果图、⑦供应商自身服务优势的分析等，方案贴合本项目实际情况，逻辑清晰、方案内容全面，完全满足项目采购需求的得21分，其中缺项漏项或内容不全面或内容不具体或文字表述不清晰或与项目内容无关的，每有一项扣3分，扣完为止。</w:t>
            </w:r>
          </w:p>
        </w:tc>
        <w:tc>
          <w:tcPr>
            <w:tcW w:w="1343" w:type="dxa"/>
            <w:shd w:val="clear" w:color="auto" w:fill="auto"/>
            <w:vAlign w:val="center"/>
          </w:tcPr>
          <w:p w14:paraId="02240D83">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val="0"/>
                <w:color w:val="auto"/>
                <w:sz w:val="18"/>
                <w:szCs w:val="18"/>
                <w:highlight w:val="none"/>
                <w:lang w:eastAsia="zh-CN"/>
              </w:rPr>
            </w:pPr>
          </w:p>
        </w:tc>
      </w:tr>
      <w:tr w14:paraId="20E8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trPr>
        <w:tc>
          <w:tcPr>
            <w:tcW w:w="962" w:type="dxa"/>
            <w:vMerge w:val="continue"/>
            <w:shd w:val="clear" w:color="auto" w:fill="auto"/>
            <w:vAlign w:val="center"/>
          </w:tcPr>
          <w:p w14:paraId="18E428E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kern w:val="0"/>
                <w:sz w:val="18"/>
                <w:szCs w:val="18"/>
                <w:highlight w:val="none"/>
              </w:rPr>
            </w:pPr>
          </w:p>
        </w:tc>
        <w:tc>
          <w:tcPr>
            <w:tcW w:w="1078" w:type="dxa"/>
            <w:vMerge w:val="restart"/>
            <w:shd w:val="clear" w:color="auto" w:fill="auto"/>
            <w:vAlign w:val="center"/>
          </w:tcPr>
          <w:p w14:paraId="315FEB4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kern w:val="0"/>
                <w:sz w:val="18"/>
                <w:szCs w:val="18"/>
                <w:highlight w:val="none"/>
                <w:lang w:val="en-US" w:eastAsia="zh-CN"/>
              </w:rPr>
            </w:pPr>
            <w:r>
              <w:rPr>
                <w:rFonts w:hint="eastAsia" w:ascii="微软雅黑" w:hAnsi="微软雅黑" w:eastAsia="微软雅黑" w:cs="微软雅黑"/>
                <w:b w:val="0"/>
                <w:bCs w:val="0"/>
                <w:color w:val="auto"/>
                <w:kern w:val="0"/>
                <w:sz w:val="18"/>
                <w:szCs w:val="18"/>
                <w:highlight w:val="none"/>
                <w:lang w:val="en-US" w:eastAsia="zh-CN"/>
              </w:rPr>
              <w:t>拟投入本项目人员</w:t>
            </w:r>
          </w:p>
        </w:tc>
        <w:tc>
          <w:tcPr>
            <w:tcW w:w="715" w:type="dxa"/>
            <w:shd w:val="clear" w:color="auto" w:fill="auto"/>
            <w:vAlign w:val="center"/>
          </w:tcPr>
          <w:p w14:paraId="331BDDC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kern w:val="0"/>
                <w:sz w:val="18"/>
                <w:szCs w:val="18"/>
                <w:highlight w:val="none"/>
                <w:lang w:val="en-US" w:eastAsia="zh-CN"/>
              </w:rPr>
            </w:pPr>
            <w:r>
              <w:rPr>
                <w:rFonts w:hint="eastAsia" w:ascii="仿宋" w:hAnsi="仿宋" w:eastAsia="仿宋" w:cs="仿宋"/>
                <w:color w:val="auto"/>
                <w:kern w:val="0"/>
                <w:sz w:val="19"/>
                <w:szCs w:val="19"/>
                <w:lang w:val="en-US" w:eastAsia="zh-CN" w:bidi="ar"/>
              </w:rPr>
              <w:t>10</w:t>
            </w:r>
          </w:p>
        </w:tc>
        <w:tc>
          <w:tcPr>
            <w:tcW w:w="6056" w:type="dxa"/>
            <w:shd w:val="clear" w:color="auto" w:fill="auto"/>
            <w:vAlign w:val="center"/>
          </w:tcPr>
          <w:p w14:paraId="1E699C07">
            <w:pPr>
              <w:keepNext w:val="0"/>
              <w:keepLines w:val="0"/>
              <w:pageBreakBefore w:val="0"/>
              <w:numPr>
                <w:ilvl w:val="0"/>
                <w:numId w:val="0"/>
              </w:numPr>
              <w:kinsoku/>
              <w:wordWrap/>
              <w:overflowPunct/>
              <w:topLinePunct w:val="0"/>
              <w:bidi w:val="0"/>
              <w:snapToGrid/>
              <w:spacing w:line="320" w:lineRule="exact"/>
              <w:textAlignment w:val="auto"/>
              <w:rPr>
                <w:rFonts w:hint="eastAsia" w:ascii="微软雅黑" w:hAnsi="微软雅黑" w:eastAsia="微软雅黑" w:cs="微软雅黑"/>
                <w:b w:val="0"/>
                <w:bCs w:val="0"/>
                <w:color w:val="auto"/>
                <w:sz w:val="18"/>
                <w:szCs w:val="18"/>
                <w:highlight w:val="none"/>
                <w:lang w:val="en-US" w:eastAsia="zh-CN"/>
              </w:rPr>
            </w:pPr>
            <w:r>
              <w:rPr>
                <w:rFonts w:hint="eastAsia" w:ascii="微软雅黑" w:hAnsi="微软雅黑" w:eastAsia="微软雅黑" w:cs="微软雅黑"/>
                <w:b w:val="0"/>
                <w:bCs w:val="0"/>
                <w:color w:val="auto"/>
                <w:sz w:val="18"/>
                <w:szCs w:val="18"/>
                <w:highlight w:val="none"/>
                <w:lang w:val="en-US" w:eastAsia="zh-CN"/>
              </w:rPr>
              <w:t>项目负责人：</w:t>
            </w:r>
          </w:p>
          <w:p w14:paraId="24B21F3F">
            <w:pPr>
              <w:keepNext w:val="0"/>
              <w:keepLines w:val="0"/>
              <w:pageBreakBefore w:val="0"/>
              <w:numPr>
                <w:ilvl w:val="0"/>
                <w:numId w:val="0"/>
              </w:numPr>
              <w:kinsoku/>
              <w:wordWrap/>
              <w:overflowPunct/>
              <w:topLinePunct w:val="0"/>
              <w:bidi w:val="0"/>
              <w:snapToGrid/>
              <w:spacing w:line="320" w:lineRule="exact"/>
              <w:textAlignment w:val="auto"/>
              <w:rPr>
                <w:rFonts w:hint="default" w:ascii="微软雅黑" w:hAnsi="微软雅黑" w:eastAsia="微软雅黑" w:cs="微软雅黑"/>
                <w:b w:val="0"/>
                <w:bCs w:val="0"/>
                <w:color w:val="auto"/>
                <w:sz w:val="18"/>
                <w:szCs w:val="18"/>
                <w:highlight w:val="none"/>
                <w:lang w:val="en-US" w:eastAsia="zh-CN"/>
              </w:rPr>
            </w:pPr>
            <w:r>
              <w:rPr>
                <w:rFonts w:hint="eastAsia" w:ascii="微软雅黑" w:hAnsi="微软雅黑" w:eastAsia="微软雅黑" w:cs="微软雅黑"/>
                <w:b w:val="0"/>
                <w:bCs w:val="0"/>
                <w:color w:val="auto"/>
                <w:sz w:val="18"/>
                <w:szCs w:val="18"/>
                <w:highlight w:val="none"/>
                <w:lang w:val="en-US" w:eastAsia="zh-CN"/>
              </w:rPr>
              <w:t>1、项目负责人须提供需提供项目负责人情况登记表、身份证复印件，劳务合同、在本单位缴纳的近6个月社保证明，资料齐全的得4分，未提供或提供不全的此项不得分。</w:t>
            </w:r>
          </w:p>
          <w:p w14:paraId="10B54B75">
            <w:pPr>
              <w:keepNext w:val="0"/>
              <w:keepLines w:val="0"/>
              <w:pageBreakBefore w:val="0"/>
              <w:numPr>
                <w:ilvl w:val="0"/>
                <w:numId w:val="0"/>
              </w:numPr>
              <w:kinsoku/>
              <w:wordWrap/>
              <w:overflowPunct/>
              <w:topLinePunct w:val="0"/>
              <w:bidi w:val="0"/>
              <w:snapToGrid/>
              <w:spacing w:line="320" w:lineRule="exact"/>
              <w:textAlignment w:val="auto"/>
              <w:rPr>
                <w:rFonts w:hint="default"/>
                <w:color w:val="auto"/>
                <w:lang w:val="en-US" w:eastAsia="zh-CN"/>
              </w:rPr>
            </w:pPr>
            <w:r>
              <w:rPr>
                <w:rFonts w:hint="eastAsia" w:ascii="微软雅黑" w:hAnsi="微软雅黑" w:eastAsia="微软雅黑" w:cs="微软雅黑"/>
                <w:b w:val="0"/>
                <w:bCs w:val="0"/>
                <w:color w:val="auto"/>
                <w:sz w:val="18"/>
                <w:szCs w:val="18"/>
                <w:highlight w:val="none"/>
                <w:lang w:val="en-US" w:eastAsia="zh-CN"/>
              </w:rPr>
              <w:t>2、提供项目负责人类似业绩证明材料，每提供1份加2分，本项最高可得6分（带项目负责人姓名的中标通知书及项目采购合同或委托协议），未提供或提供不全的此项不得分。</w:t>
            </w:r>
          </w:p>
        </w:tc>
        <w:tc>
          <w:tcPr>
            <w:tcW w:w="1343" w:type="dxa"/>
            <w:shd w:val="clear" w:color="auto" w:fill="auto"/>
            <w:vAlign w:val="center"/>
          </w:tcPr>
          <w:p w14:paraId="229A9C80">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val="0"/>
                <w:color w:val="auto"/>
                <w:sz w:val="18"/>
                <w:szCs w:val="18"/>
                <w:highlight w:val="none"/>
                <w:lang w:eastAsia="zh-CN"/>
              </w:rPr>
            </w:pPr>
          </w:p>
        </w:tc>
      </w:tr>
      <w:tr w14:paraId="0115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trPr>
        <w:tc>
          <w:tcPr>
            <w:tcW w:w="962" w:type="dxa"/>
            <w:vMerge w:val="continue"/>
            <w:shd w:val="clear" w:color="auto" w:fill="auto"/>
            <w:vAlign w:val="center"/>
          </w:tcPr>
          <w:p w14:paraId="6025C7F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kern w:val="0"/>
                <w:sz w:val="18"/>
                <w:szCs w:val="18"/>
                <w:highlight w:val="none"/>
              </w:rPr>
            </w:pPr>
          </w:p>
        </w:tc>
        <w:tc>
          <w:tcPr>
            <w:tcW w:w="1078" w:type="dxa"/>
            <w:vMerge w:val="continue"/>
            <w:shd w:val="clear" w:color="auto" w:fill="auto"/>
            <w:vAlign w:val="center"/>
          </w:tcPr>
          <w:p w14:paraId="59C1B40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kern w:val="0"/>
                <w:sz w:val="18"/>
                <w:szCs w:val="18"/>
                <w:highlight w:val="none"/>
                <w:lang w:val="en-US" w:eastAsia="zh-CN"/>
              </w:rPr>
            </w:pPr>
          </w:p>
        </w:tc>
        <w:tc>
          <w:tcPr>
            <w:tcW w:w="715" w:type="dxa"/>
            <w:shd w:val="clear" w:color="auto" w:fill="auto"/>
            <w:vAlign w:val="center"/>
          </w:tcPr>
          <w:p w14:paraId="4000764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kern w:val="0"/>
                <w:sz w:val="18"/>
                <w:szCs w:val="18"/>
                <w:highlight w:val="none"/>
                <w:lang w:val="en-US" w:eastAsia="zh-CN"/>
              </w:rPr>
            </w:pPr>
            <w:r>
              <w:rPr>
                <w:rFonts w:hint="eastAsia" w:ascii="微软雅黑" w:hAnsi="微软雅黑" w:eastAsia="微软雅黑" w:cs="微软雅黑"/>
                <w:b w:val="0"/>
                <w:bCs w:val="0"/>
                <w:color w:val="auto"/>
                <w:kern w:val="0"/>
                <w:sz w:val="18"/>
                <w:szCs w:val="18"/>
                <w:highlight w:val="none"/>
                <w:lang w:val="en-US" w:eastAsia="zh-CN"/>
              </w:rPr>
              <w:t>15</w:t>
            </w:r>
          </w:p>
        </w:tc>
        <w:tc>
          <w:tcPr>
            <w:tcW w:w="6056" w:type="dxa"/>
            <w:shd w:val="clear" w:color="auto" w:fill="auto"/>
            <w:vAlign w:val="center"/>
          </w:tcPr>
          <w:p w14:paraId="156DFEF0">
            <w:pPr>
              <w:pStyle w:val="7"/>
              <w:keepNext w:val="0"/>
              <w:keepLines w:val="0"/>
              <w:pageBreakBefore w:val="0"/>
              <w:numPr>
                <w:ilvl w:val="0"/>
                <w:numId w:val="0"/>
              </w:numPr>
              <w:kinsoku/>
              <w:wordWrap/>
              <w:overflowPunct/>
              <w:topLinePunct w:val="0"/>
              <w:bidi w:val="0"/>
              <w:snapToGrid/>
              <w:spacing w:line="320" w:lineRule="exact"/>
              <w:textAlignment w:val="auto"/>
              <w:rPr>
                <w:rFonts w:hint="default" w:ascii="微软雅黑" w:hAnsi="微软雅黑" w:eastAsia="微软雅黑" w:cs="微软雅黑"/>
                <w:b w:val="0"/>
                <w:bCs w:val="0"/>
                <w:color w:val="auto"/>
                <w:sz w:val="18"/>
                <w:szCs w:val="18"/>
                <w:highlight w:val="none"/>
                <w:lang w:val="en-US" w:eastAsia="zh-CN"/>
              </w:rPr>
            </w:pPr>
            <w:r>
              <w:rPr>
                <w:rFonts w:hint="eastAsia" w:ascii="微软雅黑" w:hAnsi="微软雅黑" w:eastAsia="微软雅黑" w:cs="微软雅黑"/>
                <w:b w:val="0"/>
                <w:bCs w:val="0"/>
                <w:color w:val="auto"/>
                <w:sz w:val="18"/>
                <w:szCs w:val="18"/>
                <w:highlight w:val="none"/>
                <w:lang w:val="en-US" w:eastAsia="zh-CN"/>
              </w:rPr>
              <w:t>项目组其他人员：</w:t>
            </w:r>
          </w:p>
          <w:p w14:paraId="6CF3B362">
            <w:pPr>
              <w:pStyle w:val="7"/>
              <w:keepNext w:val="0"/>
              <w:keepLines w:val="0"/>
              <w:pageBreakBefore w:val="0"/>
              <w:numPr>
                <w:ilvl w:val="0"/>
                <w:numId w:val="0"/>
              </w:numPr>
              <w:kinsoku/>
              <w:wordWrap/>
              <w:overflowPunct/>
              <w:topLinePunct w:val="0"/>
              <w:bidi w:val="0"/>
              <w:snapToGrid/>
              <w:spacing w:line="320" w:lineRule="exact"/>
              <w:ind w:firstLine="360" w:firstLineChars="200"/>
              <w:textAlignment w:val="auto"/>
              <w:rPr>
                <w:rFonts w:hint="default" w:ascii="微软雅黑" w:hAnsi="微软雅黑" w:eastAsia="微软雅黑" w:cs="微软雅黑"/>
                <w:b w:val="0"/>
                <w:bCs w:val="0"/>
                <w:color w:val="auto"/>
                <w:sz w:val="18"/>
                <w:szCs w:val="18"/>
                <w:highlight w:val="none"/>
                <w:lang w:val="en-US" w:eastAsia="zh-CN"/>
              </w:rPr>
            </w:pPr>
            <w:r>
              <w:rPr>
                <w:rFonts w:hint="eastAsia" w:ascii="微软雅黑" w:hAnsi="微软雅黑" w:eastAsia="微软雅黑" w:cs="微软雅黑"/>
                <w:b w:val="0"/>
                <w:bCs w:val="0"/>
                <w:color w:val="auto"/>
                <w:sz w:val="18"/>
                <w:szCs w:val="18"/>
                <w:highlight w:val="none"/>
                <w:lang w:val="en-US" w:eastAsia="zh-CN"/>
              </w:rPr>
              <w:t>本项目要求其他人员（除项目负责人外）不得少于11人，人员齐全且能提供完整的人员资料的得5分，12</w:t>
            </w:r>
            <w:r>
              <w:rPr>
                <w:rFonts w:hint="default" w:ascii="微软雅黑" w:hAnsi="微软雅黑" w:eastAsia="微软雅黑" w:cs="微软雅黑"/>
                <w:b w:val="0"/>
                <w:bCs w:val="0"/>
                <w:color w:val="auto"/>
                <w:sz w:val="18"/>
                <w:szCs w:val="18"/>
                <w:highlight w:val="none"/>
                <w:lang w:val="en-US" w:eastAsia="zh-CN"/>
              </w:rPr>
              <w:t>人 -</w:t>
            </w:r>
            <w:r>
              <w:rPr>
                <w:rFonts w:hint="eastAsia" w:ascii="微软雅黑" w:hAnsi="微软雅黑" w:eastAsia="微软雅黑" w:cs="微软雅黑"/>
                <w:b w:val="0"/>
                <w:bCs w:val="0"/>
                <w:color w:val="auto"/>
                <w:sz w:val="18"/>
                <w:szCs w:val="18"/>
                <w:highlight w:val="none"/>
                <w:lang w:val="en-US" w:eastAsia="zh-CN"/>
              </w:rPr>
              <w:t>16</w:t>
            </w:r>
            <w:r>
              <w:rPr>
                <w:rFonts w:hint="default" w:ascii="微软雅黑" w:hAnsi="微软雅黑" w:eastAsia="微软雅黑" w:cs="微软雅黑"/>
                <w:b w:val="0"/>
                <w:bCs w:val="0"/>
                <w:color w:val="auto"/>
                <w:sz w:val="18"/>
                <w:szCs w:val="18"/>
                <w:highlight w:val="none"/>
                <w:lang w:val="en-US" w:eastAsia="zh-CN"/>
              </w:rPr>
              <w:t>人且提供的</w:t>
            </w:r>
            <w:r>
              <w:rPr>
                <w:rFonts w:hint="eastAsia" w:ascii="微软雅黑" w:hAnsi="微软雅黑" w:eastAsia="微软雅黑" w:cs="微软雅黑"/>
                <w:b w:val="0"/>
                <w:bCs w:val="0"/>
                <w:color w:val="auto"/>
                <w:sz w:val="18"/>
                <w:szCs w:val="18"/>
                <w:highlight w:val="none"/>
                <w:lang w:val="en-US" w:eastAsia="zh-CN"/>
              </w:rPr>
              <w:t>人员</w:t>
            </w:r>
            <w:r>
              <w:rPr>
                <w:rFonts w:hint="default" w:ascii="微软雅黑" w:hAnsi="微软雅黑" w:eastAsia="微软雅黑" w:cs="微软雅黑"/>
                <w:b w:val="0"/>
                <w:bCs w:val="0"/>
                <w:color w:val="auto"/>
                <w:sz w:val="18"/>
                <w:szCs w:val="18"/>
                <w:highlight w:val="none"/>
                <w:lang w:val="en-US" w:eastAsia="zh-CN"/>
              </w:rPr>
              <w:t>资料完整的得 10 分</w:t>
            </w:r>
            <w:r>
              <w:rPr>
                <w:rFonts w:hint="eastAsia" w:ascii="微软雅黑" w:hAnsi="微软雅黑" w:eastAsia="微软雅黑" w:cs="微软雅黑"/>
                <w:b w:val="0"/>
                <w:bCs w:val="0"/>
                <w:color w:val="auto"/>
                <w:sz w:val="18"/>
                <w:szCs w:val="18"/>
                <w:highlight w:val="none"/>
                <w:lang w:val="en-US" w:eastAsia="zh-CN"/>
              </w:rPr>
              <w:t>；17</w:t>
            </w:r>
            <w:r>
              <w:rPr>
                <w:rFonts w:hint="default" w:ascii="微软雅黑" w:hAnsi="微软雅黑" w:eastAsia="微软雅黑" w:cs="微软雅黑"/>
                <w:b w:val="0"/>
                <w:bCs w:val="0"/>
                <w:color w:val="auto"/>
                <w:sz w:val="18"/>
                <w:szCs w:val="18"/>
                <w:highlight w:val="none"/>
                <w:lang w:val="en-US" w:eastAsia="zh-CN"/>
              </w:rPr>
              <w:t>人</w:t>
            </w:r>
            <w:r>
              <w:rPr>
                <w:rFonts w:hint="default" w:ascii="微软雅黑" w:hAnsi="微软雅黑" w:eastAsia="微软雅黑" w:cs="微软雅黑"/>
                <w:b w:val="0"/>
                <w:bCs w:val="0"/>
                <w:color w:val="auto"/>
                <w:sz w:val="18"/>
                <w:szCs w:val="18"/>
                <w:highlight w:val="none"/>
                <w:lang w:eastAsia="zh-CN"/>
              </w:rPr>
              <w:t>及</w:t>
            </w:r>
            <w:r>
              <w:rPr>
                <w:rFonts w:hint="default" w:ascii="微软雅黑" w:hAnsi="微软雅黑" w:eastAsia="微软雅黑" w:cs="微软雅黑"/>
                <w:b w:val="0"/>
                <w:bCs w:val="0"/>
                <w:color w:val="auto"/>
                <w:sz w:val="18"/>
                <w:szCs w:val="18"/>
                <w:highlight w:val="none"/>
                <w:lang w:val="en-US" w:eastAsia="zh-CN"/>
              </w:rPr>
              <w:t>以上且提供的资料完整的得 15分</w:t>
            </w:r>
            <w:r>
              <w:rPr>
                <w:rFonts w:hint="eastAsia" w:ascii="微软雅黑" w:hAnsi="微软雅黑" w:eastAsia="微软雅黑" w:cs="微软雅黑"/>
                <w:b w:val="0"/>
                <w:bCs w:val="0"/>
                <w:color w:val="auto"/>
                <w:sz w:val="18"/>
                <w:szCs w:val="18"/>
                <w:highlight w:val="none"/>
                <w:lang w:val="en-US" w:eastAsia="zh-CN"/>
              </w:rPr>
              <w:t>；</w:t>
            </w:r>
          </w:p>
          <w:p w14:paraId="7A2B260C">
            <w:pPr>
              <w:pStyle w:val="7"/>
              <w:keepNext w:val="0"/>
              <w:keepLines w:val="0"/>
              <w:pageBreakBefore w:val="0"/>
              <w:numPr>
                <w:ilvl w:val="0"/>
                <w:numId w:val="0"/>
              </w:numPr>
              <w:kinsoku/>
              <w:wordWrap/>
              <w:overflowPunct/>
              <w:topLinePunct w:val="0"/>
              <w:bidi w:val="0"/>
              <w:snapToGrid/>
              <w:spacing w:line="320" w:lineRule="exact"/>
              <w:textAlignment w:val="auto"/>
              <w:rPr>
                <w:rFonts w:hint="default"/>
                <w:color w:val="auto"/>
                <w:lang w:val="en-US" w:eastAsia="zh-CN"/>
              </w:rPr>
            </w:pPr>
            <w:r>
              <w:rPr>
                <w:rFonts w:hint="default" w:ascii="微软雅黑" w:hAnsi="微软雅黑" w:eastAsia="微软雅黑" w:cs="微软雅黑"/>
                <w:b w:val="0"/>
                <w:bCs w:val="0"/>
                <w:color w:val="auto"/>
                <w:sz w:val="18"/>
                <w:szCs w:val="18"/>
                <w:highlight w:val="none"/>
                <w:lang w:val="en-US" w:eastAsia="zh-CN"/>
              </w:rPr>
              <w:t>（</w:t>
            </w:r>
            <w:r>
              <w:rPr>
                <w:rFonts w:hint="eastAsia" w:ascii="微软雅黑" w:hAnsi="微软雅黑" w:eastAsia="微软雅黑" w:cs="微软雅黑"/>
                <w:b w:val="0"/>
                <w:bCs w:val="0"/>
                <w:color w:val="auto"/>
                <w:sz w:val="18"/>
                <w:szCs w:val="18"/>
                <w:highlight w:val="none"/>
                <w:lang w:val="en-US" w:eastAsia="zh-CN"/>
              </w:rPr>
              <w:t>注：</w:t>
            </w:r>
            <w:r>
              <w:rPr>
                <w:rFonts w:hint="default" w:ascii="微软雅黑" w:hAnsi="微软雅黑" w:eastAsia="微软雅黑" w:cs="微软雅黑"/>
                <w:b w:val="0"/>
                <w:bCs w:val="0"/>
                <w:color w:val="auto"/>
                <w:sz w:val="18"/>
                <w:szCs w:val="18"/>
                <w:highlight w:val="none"/>
                <w:lang w:val="en-US" w:eastAsia="zh-CN"/>
              </w:rPr>
              <w:t>提供人员简历表</w:t>
            </w:r>
            <w:r>
              <w:rPr>
                <w:rFonts w:hint="eastAsia" w:ascii="微软雅黑" w:hAnsi="微软雅黑" w:eastAsia="微软雅黑" w:cs="微软雅黑"/>
                <w:b w:val="0"/>
                <w:bCs w:val="0"/>
                <w:color w:val="auto"/>
                <w:sz w:val="18"/>
                <w:szCs w:val="18"/>
                <w:highlight w:val="none"/>
                <w:lang w:val="en-US" w:eastAsia="zh-CN"/>
              </w:rPr>
              <w:t>、劳务合同、人员在本</w:t>
            </w:r>
            <w:r>
              <w:rPr>
                <w:rFonts w:hint="default" w:ascii="微软雅黑" w:hAnsi="微软雅黑" w:eastAsia="微软雅黑" w:cs="微软雅黑"/>
                <w:b w:val="0"/>
                <w:bCs w:val="0"/>
                <w:color w:val="auto"/>
                <w:sz w:val="18"/>
                <w:szCs w:val="18"/>
                <w:highlight w:val="none"/>
                <w:lang w:val="en-US" w:eastAsia="zh-CN"/>
              </w:rPr>
              <w:t>单位缴纳</w:t>
            </w:r>
            <w:r>
              <w:rPr>
                <w:rFonts w:hint="eastAsia" w:ascii="微软雅黑" w:hAnsi="微软雅黑" w:eastAsia="微软雅黑" w:cs="微软雅黑"/>
                <w:b w:val="0"/>
                <w:bCs w:val="0"/>
                <w:color w:val="auto"/>
                <w:sz w:val="18"/>
                <w:szCs w:val="18"/>
                <w:highlight w:val="none"/>
                <w:lang w:val="en-US" w:eastAsia="zh-CN"/>
              </w:rPr>
              <w:t>的</w:t>
            </w:r>
            <w:r>
              <w:rPr>
                <w:rFonts w:hint="default" w:ascii="微软雅黑" w:hAnsi="微软雅黑" w:eastAsia="微软雅黑" w:cs="微软雅黑"/>
                <w:b w:val="0"/>
                <w:bCs w:val="0"/>
                <w:color w:val="auto"/>
                <w:sz w:val="18"/>
                <w:szCs w:val="18"/>
                <w:highlight w:val="none"/>
                <w:lang w:val="en-US" w:eastAsia="zh-CN"/>
              </w:rPr>
              <w:t xml:space="preserve">近 4 个月任意 1 个月社保明细证明） </w:t>
            </w:r>
            <w:r>
              <w:rPr>
                <w:rFonts w:hint="eastAsia" w:ascii="微软雅黑" w:hAnsi="微软雅黑" w:eastAsia="微软雅黑" w:cs="微软雅黑"/>
                <w:b w:val="0"/>
                <w:bCs w:val="0"/>
                <w:color w:val="auto"/>
                <w:sz w:val="18"/>
                <w:szCs w:val="18"/>
                <w:highlight w:val="none"/>
                <w:lang w:val="en-US" w:eastAsia="zh-CN"/>
              </w:rPr>
              <w:t>未提供或提供不全的不计入得分。</w:t>
            </w:r>
          </w:p>
        </w:tc>
        <w:tc>
          <w:tcPr>
            <w:tcW w:w="1343" w:type="dxa"/>
            <w:shd w:val="clear" w:color="auto" w:fill="auto"/>
            <w:vAlign w:val="center"/>
          </w:tcPr>
          <w:p w14:paraId="33F1F27B">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val="0"/>
                <w:color w:val="auto"/>
                <w:sz w:val="18"/>
                <w:szCs w:val="18"/>
                <w:highlight w:val="none"/>
                <w:lang w:eastAsia="zh-CN"/>
              </w:rPr>
            </w:pPr>
          </w:p>
        </w:tc>
      </w:tr>
      <w:tr w14:paraId="0B8F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962" w:type="dxa"/>
            <w:vMerge w:val="continue"/>
            <w:shd w:val="clear" w:color="auto" w:fill="auto"/>
            <w:vAlign w:val="center"/>
          </w:tcPr>
          <w:p w14:paraId="60168A0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kern w:val="0"/>
                <w:sz w:val="18"/>
                <w:szCs w:val="18"/>
                <w:highlight w:val="none"/>
              </w:rPr>
            </w:pPr>
          </w:p>
        </w:tc>
        <w:tc>
          <w:tcPr>
            <w:tcW w:w="1078" w:type="dxa"/>
            <w:shd w:val="clear" w:color="auto" w:fill="auto"/>
            <w:vAlign w:val="center"/>
          </w:tcPr>
          <w:p w14:paraId="605DFC2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应急措施</w:t>
            </w:r>
          </w:p>
        </w:tc>
        <w:tc>
          <w:tcPr>
            <w:tcW w:w="715" w:type="dxa"/>
            <w:shd w:val="clear" w:color="auto" w:fill="auto"/>
            <w:vAlign w:val="center"/>
          </w:tcPr>
          <w:p w14:paraId="2725ADA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8</w:t>
            </w:r>
          </w:p>
        </w:tc>
        <w:tc>
          <w:tcPr>
            <w:tcW w:w="6056" w:type="dxa"/>
            <w:shd w:val="clear" w:color="auto" w:fill="auto"/>
            <w:vAlign w:val="center"/>
          </w:tcPr>
          <w:p w14:paraId="7B19800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供应商</w:t>
            </w:r>
            <w:r>
              <w:rPr>
                <w:rFonts w:hint="default" w:ascii="微软雅黑" w:hAnsi="微软雅黑" w:eastAsia="微软雅黑" w:cs="微软雅黑"/>
                <w:color w:val="auto"/>
                <w:kern w:val="2"/>
                <w:sz w:val="18"/>
                <w:szCs w:val="18"/>
                <w:highlight w:val="none"/>
                <w:lang w:val="en-US" w:eastAsia="zh-CN" w:bidi="ar-SA"/>
              </w:rPr>
              <w:t>提供</w:t>
            </w:r>
            <w:r>
              <w:rPr>
                <w:rFonts w:hint="eastAsia" w:ascii="微软雅黑" w:hAnsi="微软雅黑" w:eastAsia="微软雅黑" w:cs="微软雅黑"/>
                <w:color w:val="auto"/>
                <w:kern w:val="2"/>
                <w:sz w:val="18"/>
                <w:szCs w:val="18"/>
                <w:highlight w:val="none"/>
                <w:lang w:val="en-US" w:eastAsia="zh-CN" w:bidi="ar-SA"/>
              </w:rPr>
              <w:t>在本项目服务期间如遇</w:t>
            </w:r>
            <w:r>
              <w:rPr>
                <w:rFonts w:hint="default" w:ascii="微软雅黑" w:hAnsi="微软雅黑" w:eastAsia="微软雅黑" w:cs="微软雅黑"/>
                <w:color w:val="auto"/>
                <w:kern w:val="2"/>
                <w:sz w:val="18"/>
                <w:szCs w:val="18"/>
                <w:highlight w:val="none"/>
                <w:lang w:eastAsia="zh-CN" w:bidi="ar-SA"/>
              </w:rPr>
              <w:t>疫情防控</w:t>
            </w:r>
            <w:r>
              <w:rPr>
                <w:rFonts w:hint="default" w:ascii="微软雅黑" w:hAnsi="微软雅黑" w:eastAsia="微软雅黑" w:cs="微软雅黑"/>
                <w:color w:val="auto"/>
                <w:kern w:val="2"/>
                <w:sz w:val="18"/>
                <w:szCs w:val="18"/>
                <w:highlight w:val="none"/>
                <w:lang w:val="en-US" w:eastAsia="zh-CN" w:bidi="ar-SA"/>
              </w:rPr>
              <w:t>、</w:t>
            </w:r>
            <w:r>
              <w:rPr>
                <w:rFonts w:hint="default" w:ascii="微软雅黑" w:hAnsi="微软雅黑" w:eastAsia="微软雅黑" w:cs="微软雅黑"/>
                <w:color w:val="auto"/>
                <w:kern w:val="2"/>
                <w:sz w:val="18"/>
                <w:szCs w:val="18"/>
                <w:highlight w:val="none"/>
                <w:lang w:eastAsia="zh-CN" w:bidi="ar-SA"/>
              </w:rPr>
              <w:t>自然灾害、</w:t>
            </w:r>
            <w:r>
              <w:rPr>
                <w:rFonts w:hint="default" w:ascii="微软雅黑" w:hAnsi="微软雅黑" w:eastAsia="微软雅黑" w:cs="微软雅黑"/>
                <w:color w:val="auto"/>
                <w:kern w:val="2"/>
                <w:sz w:val="18"/>
                <w:szCs w:val="18"/>
                <w:highlight w:val="none"/>
                <w:lang w:val="en-US" w:eastAsia="zh-CN" w:bidi="ar-SA"/>
              </w:rPr>
              <w:t>设备故障</w:t>
            </w:r>
            <w:r>
              <w:rPr>
                <w:rFonts w:hint="eastAsia" w:ascii="微软雅黑" w:hAnsi="微软雅黑" w:eastAsia="微软雅黑" w:cs="微软雅黑"/>
                <w:color w:val="auto"/>
                <w:kern w:val="2"/>
                <w:sz w:val="18"/>
                <w:szCs w:val="18"/>
                <w:highlight w:val="none"/>
                <w:lang w:val="en-US" w:eastAsia="zh-CN" w:bidi="ar-SA"/>
              </w:rPr>
              <w:t>、人员伤亡</w:t>
            </w:r>
            <w:r>
              <w:rPr>
                <w:rFonts w:hint="default" w:ascii="微软雅黑" w:hAnsi="微软雅黑" w:eastAsia="微软雅黑" w:cs="微软雅黑"/>
                <w:color w:val="auto"/>
                <w:kern w:val="2"/>
                <w:sz w:val="18"/>
                <w:szCs w:val="18"/>
                <w:highlight w:val="none"/>
                <w:lang w:val="en-US" w:eastAsia="zh-CN" w:bidi="ar-SA"/>
              </w:rPr>
              <w:t>等情况下的应急</w:t>
            </w:r>
            <w:r>
              <w:rPr>
                <w:rFonts w:hint="eastAsia" w:ascii="微软雅黑" w:hAnsi="微软雅黑" w:eastAsia="微软雅黑" w:cs="微软雅黑"/>
                <w:color w:val="auto"/>
                <w:kern w:val="2"/>
                <w:sz w:val="18"/>
                <w:szCs w:val="18"/>
                <w:highlight w:val="none"/>
                <w:lang w:val="en-US" w:eastAsia="zh-CN" w:bidi="ar-SA"/>
              </w:rPr>
              <w:t>保障措施，内容全面、文字清晰且能满足项目需求的得8分，</w:t>
            </w:r>
            <w:r>
              <w:rPr>
                <w:rFonts w:hint="eastAsia" w:ascii="微软雅黑" w:hAnsi="微软雅黑" w:eastAsia="微软雅黑" w:cs="微软雅黑"/>
                <w:b w:val="0"/>
                <w:bCs w:val="0"/>
                <w:color w:val="auto"/>
                <w:kern w:val="0"/>
                <w:sz w:val="18"/>
                <w:szCs w:val="18"/>
                <w:highlight w:val="none"/>
                <w:lang w:val="en-US" w:eastAsia="zh-CN"/>
              </w:rPr>
              <w:t>其中内容不全、缺项漏项、文字表述不清晰、与项目实际情况不符的，每有一项扣2分，直至扣完为止。</w:t>
            </w:r>
          </w:p>
        </w:tc>
        <w:tc>
          <w:tcPr>
            <w:tcW w:w="1343" w:type="dxa"/>
            <w:shd w:val="clear" w:color="auto" w:fill="auto"/>
            <w:vAlign w:val="center"/>
          </w:tcPr>
          <w:p w14:paraId="407B3B2B">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val="0"/>
                <w:color w:val="auto"/>
                <w:sz w:val="18"/>
                <w:szCs w:val="18"/>
                <w:highlight w:val="none"/>
                <w:lang w:eastAsia="zh-CN"/>
              </w:rPr>
            </w:pPr>
          </w:p>
        </w:tc>
      </w:tr>
      <w:tr w14:paraId="0941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962" w:type="dxa"/>
            <w:vMerge w:val="continue"/>
            <w:shd w:val="clear" w:color="auto" w:fill="auto"/>
            <w:vAlign w:val="center"/>
          </w:tcPr>
          <w:p w14:paraId="36FC35F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kern w:val="0"/>
                <w:sz w:val="18"/>
                <w:szCs w:val="18"/>
                <w:highlight w:val="none"/>
              </w:rPr>
            </w:pPr>
          </w:p>
        </w:tc>
        <w:tc>
          <w:tcPr>
            <w:tcW w:w="1078" w:type="dxa"/>
            <w:shd w:val="clear" w:color="auto" w:fill="auto"/>
            <w:vAlign w:val="center"/>
          </w:tcPr>
          <w:p w14:paraId="5DB75B3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kern w:val="0"/>
                <w:sz w:val="18"/>
                <w:szCs w:val="18"/>
                <w:highlight w:val="none"/>
                <w:lang w:val="en-US" w:eastAsia="zh-CN"/>
              </w:rPr>
            </w:pPr>
            <w:r>
              <w:rPr>
                <w:rFonts w:hint="eastAsia" w:ascii="微软雅黑" w:hAnsi="微软雅黑" w:eastAsia="微软雅黑" w:cs="微软雅黑"/>
                <w:b w:val="0"/>
                <w:bCs w:val="0"/>
                <w:color w:val="auto"/>
                <w:kern w:val="0"/>
                <w:sz w:val="18"/>
                <w:szCs w:val="18"/>
                <w:highlight w:val="none"/>
                <w:lang w:val="en-US" w:eastAsia="zh-CN"/>
              </w:rPr>
              <w:t xml:space="preserve">合理化建 </w:t>
            </w:r>
          </w:p>
          <w:p w14:paraId="2C56422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kern w:val="0"/>
                <w:sz w:val="18"/>
                <w:szCs w:val="18"/>
                <w:highlight w:val="none"/>
                <w:lang w:val="en-US" w:eastAsia="zh-CN"/>
              </w:rPr>
            </w:pPr>
            <w:r>
              <w:rPr>
                <w:rFonts w:hint="eastAsia" w:ascii="微软雅黑" w:hAnsi="微软雅黑" w:eastAsia="微软雅黑" w:cs="微软雅黑"/>
                <w:b w:val="0"/>
                <w:bCs w:val="0"/>
                <w:color w:val="auto"/>
                <w:kern w:val="0"/>
                <w:sz w:val="18"/>
                <w:szCs w:val="18"/>
                <w:highlight w:val="none"/>
                <w:lang w:val="en-US" w:eastAsia="zh-CN"/>
              </w:rPr>
              <w:t>议与措施</w:t>
            </w:r>
          </w:p>
          <w:p w14:paraId="40D3114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val="0"/>
                <w:bCs w:val="0"/>
                <w:color w:val="auto"/>
                <w:kern w:val="0"/>
                <w:sz w:val="18"/>
                <w:szCs w:val="18"/>
                <w:highlight w:val="none"/>
                <w:lang w:val="en-US" w:eastAsia="zh-CN"/>
              </w:rPr>
            </w:pPr>
          </w:p>
        </w:tc>
        <w:tc>
          <w:tcPr>
            <w:tcW w:w="715" w:type="dxa"/>
            <w:shd w:val="clear" w:color="auto" w:fill="auto"/>
            <w:vAlign w:val="center"/>
          </w:tcPr>
          <w:p w14:paraId="178654C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b w:val="0"/>
                <w:bCs w:val="0"/>
                <w:color w:val="auto"/>
                <w:kern w:val="0"/>
                <w:sz w:val="18"/>
                <w:szCs w:val="18"/>
                <w:highlight w:val="none"/>
                <w:lang w:val="en-US" w:eastAsia="zh-CN"/>
              </w:rPr>
            </w:pPr>
            <w:r>
              <w:rPr>
                <w:rFonts w:hint="eastAsia" w:ascii="微软雅黑" w:hAnsi="微软雅黑" w:eastAsia="微软雅黑" w:cs="微软雅黑"/>
                <w:b w:val="0"/>
                <w:bCs w:val="0"/>
                <w:color w:val="auto"/>
                <w:kern w:val="0"/>
                <w:sz w:val="18"/>
                <w:szCs w:val="18"/>
                <w:highlight w:val="none"/>
                <w:lang w:val="en-US" w:eastAsia="zh-CN"/>
              </w:rPr>
              <w:t>4</w:t>
            </w:r>
          </w:p>
        </w:tc>
        <w:tc>
          <w:tcPr>
            <w:tcW w:w="6056" w:type="dxa"/>
            <w:shd w:val="clear" w:color="auto" w:fill="auto"/>
            <w:vAlign w:val="center"/>
          </w:tcPr>
          <w:p w14:paraId="3E4D247E">
            <w:pPr>
              <w:pStyle w:val="7"/>
              <w:keepNext w:val="0"/>
              <w:keepLines w:val="0"/>
              <w:pageBreakBefore w:val="0"/>
              <w:numPr>
                <w:ilvl w:val="0"/>
                <w:numId w:val="0"/>
              </w:numPr>
              <w:kinsoku/>
              <w:wordWrap/>
              <w:overflowPunct/>
              <w:topLinePunct w:val="0"/>
              <w:bidi w:val="0"/>
              <w:snapToGrid/>
              <w:spacing w:line="320" w:lineRule="exact"/>
              <w:textAlignment w:val="auto"/>
              <w:rPr>
                <w:rFonts w:hint="default" w:ascii="微软雅黑" w:hAnsi="微软雅黑" w:eastAsia="微软雅黑" w:cs="微软雅黑"/>
                <w:b w:val="0"/>
                <w:bCs w:val="0"/>
                <w:color w:val="auto"/>
                <w:sz w:val="18"/>
                <w:szCs w:val="18"/>
                <w:highlight w:val="none"/>
                <w:lang w:val="en-US" w:eastAsia="zh-CN"/>
              </w:rPr>
            </w:pPr>
            <w:r>
              <w:rPr>
                <w:rFonts w:hint="default" w:ascii="微软雅黑" w:hAnsi="微软雅黑" w:eastAsia="微软雅黑" w:cs="微软雅黑"/>
                <w:b w:val="0"/>
                <w:bCs w:val="0"/>
                <w:color w:val="auto"/>
                <w:sz w:val="18"/>
                <w:szCs w:val="18"/>
                <w:highlight w:val="none"/>
                <w:lang w:val="en-US" w:eastAsia="zh-CN"/>
              </w:rPr>
              <w:t>是否有磋商文件中未提及的，但有益于本项目的</w:t>
            </w:r>
            <w:r>
              <w:rPr>
                <w:rFonts w:hint="eastAsia" w:ascii="微软雅黑" w:hAnsi="微软雅黑" w:eastAsia="微软雅黑" w:cs="微软雅黑"/>
                <w:b w:val="0"/>
                <w:bCs w:val="0"/>
                <w:color w:val="auto"/>
                <w:sz w:val="18"/>
                <w:szCs w:val="18"/>
                <w:highlight w:val="none"/>
                <w:lang w:val="en-US" w:eastAsia="zh-CN"/>
              </w:rPr>
              <w:t>合理化</w:t>
            </w:r>
            <w:r>
              <w:rPr>
                <w:rFonts w:hint="default" w:ascii="微软雅黑" w:hAnsi="微软雅黑" w:eastAsia="微软雅黑" w:cs="微软雅黑"/>
                <w:b w:val="0"/>
                <w:bCs w:val="0"/>
                <w:color w:val="auto"/>
                <w:sz w:val="18"/>
                <w:szCs w:val="18"/>
                <w:highlight w:val="none"/>
                <w:lang w:val="en-US" w:eastAsia="zh-CN"/>
              </w:rPr>
              <w:t>建议与措施</w:t>
            </w:r>
            <w:r>
              <w:rPr>
                <w:rFonts w:hint="eastAsia" w:ascii="微软雅黑" w:hAnsi="微软雅黑" w:eastAsia="微软雅黑" w:cs="微软雅黑"/>
                <w:b w:val="0"/>
                <w:bCs w:val="0"/>
                <w:color w:val="auto"/>
                <w:sz w:val="18"/>
                <w:szCs w:val="18"/>
                <w:highlight w:val="none"/>
                <w:lang w:val="en-US" w:eastAsia="zh-CN"/>
              </w:rPr>
              <w:t>，提供详细的建议事项以及相对应建议事项的解决措施得4分，未提供的此项不得分。</w:t>
            </w:r>
          </w:p>
        </w:tc>
        <w:tc>
          <w:tcPr>
            <w:tcW w:w="1343" w:type="dxa"/>
            <w:shd w:val="clear" w:color="auto" w:fill="auto"/>
            <w:vAlign w:val="center"/>
          </w:tcPr>
          <w:p w14:paraId="4A71B44B">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val="0"/>
                <w:color w:val="auto"/>
                <w:sz w:val="18"/>
                <w:szCs w:val="18"/>
                <w:highlight w:val="none"/>
                <w:lang w:eastAsia="zh-CN"/>
              </w:rPr>
            </w:pPr>
          </w:p>
        </w:tc>
      </w:tr>
    </w:tbl>
    <w:p w14:paraId="33629245">
      <w:pPr>
        <w:pStyle w:val="27"/>
        <w:rPr>
          <w:rFonts w:ascii="微软雅黑" w:hAnsi="微软雅黑" w:eastAsia="微软雅黑" w:cs="微软雅黑"/>
          <w:color w:val="auto"/>
        </w:rPr>
      </w:pPr>
    </w:p>
    <w:p w14:paraId="32FEB31B">
      <w:pPr>
        <w:pStyle w:val="27"/>
        <w:rPr>
          <w:rFonts w:ascii="微软雅黑" w:hAnsi="微软雅黑" w:eastAsia="微软雅黑" w:cs="微软雅黑"/>
          <w:color w:val="auto"/>
        </w:rPr>
      </w:pPr>
    </w:p>
    <w:p w14:paraId="20CC2362">
      <w:pPr>
        <w:pStyle w:val="27"/>
        <w:rPr>
          <w:rFonts w:ascii="微软雅黑" w:hAnsi="微软雅黑" w:eastAsia="微软雅黑" w:cs="微软雅黑"/>
          <w:color w:val="auto"/>
        </w:rPr>
      </w:pPr>
    </w:p>
    <w:p w14:paraId="5581F87B">
      <w:pPr>
        <w:pStyle w:val="27"/>
        <w:rPr>
          <w:rFonts w:ascii="微软雅黑" w:hAnsi="微软雅黑" w:eastAsia="微软雅黑" w:cs="微软雅黑"/>
          <w:color w:val="auto"/>
        </w:rPr>
      </w:pPr>
    </w:p>
    <w:p w14:paraId="6B994B6B">
      <w:pPr>
        <w:pStyle w:val="27"/>
        <w:rPr>
          <w:rFonts w:ascii="微软雅黑" w:hAnsi="微软雅黑" w:eastAsia="微软雅黑" w:cs="微软雅黑"/>
          <w:color w:val="auto"/>
        </w:rPr>
      </w:pPr>
    </w:p>
    <w:p w14:paraId="42C32997">
      <w:pPr>
        <w:pStyle w:val="11"/>
        <w:rPr>
          <w:rFonts w:ascii="微软雅黑" w:hAnsi="微软雅黑" w:eastAsia="微软雅黑" w:cs="微软雅黑"/>
          <w:color w:val="auto"/>
        </w:rPr>
      </w:pPr>
    </w:p>
    <w:p w14:paraId="0F478253">
      <w:pPr>
        <w:rPr>
          <w:rFonts w:ascii="微软雅黑" w:hAnsi="微软雅黑" w:eastAsia="微软雅黑" w:cs="微软雅黑"/>
          <w:color w:val="auto"/>
        </w:rPr>
      </w:pPr>
    </w:p>
    <w:p w14:paraId="050CDF69">
      <w:pPr>
        <w:pStyle w:val="7"/>
        <w:rPr>
          <w:rFonts w:ascii="微软雅黑" w:hAnsi="微软雅黑" w:eastAsia="微软雅黑" w:cs="微软雅黑"/>
          <w:color w:val="auto"/>
        </w:rPr>
      </w:pPr>
    </w:p>
    <w:p w14:paraId="7444F301">
      <w:pPr>
        <w:pStyle w:val="8"/>
        <w:rPr>
          <w:rFonts w:ascii="微软雅黑" w:hAnsi="微软雅黑" w:eastAsia="微软雅黑" w:cs="微软雅黑"/>
          <w:color w:val="auto"/>
        </w:rPr>
      </w:pPr>
    </w:p>
    <w:p w14:paraId="5D347ADA">
      <w:pPr>
        <w:rPr>
          <w:rFonts w:ascii="微软雅黑" w:hAnsi="微软雅黑" w:eastAsia="微软雅黑" w:cs="微软雅黑"/>
          <w:color w:val="auto"/>
        </w:rPr>
      </w:pPr>
    </w:p>
    <w:p w14:paraId="4FE0A590">
      <w:pPr>
        <w:pStyle w:val="7"/>
        <w:rPr>
          <w:rFonts w:ascii="微软雅黑" w:hAnsi="微软雅黑" w:eastAsia="微软雅黑" w:cs="微软雅黑"/>
          <w:color w:val="auto"/>
        </w:rPr>
      </w:pPr>
    </w:p>
    <w:p w14:paraId="0BD4E77F">
      <w:pPr>
        <w:pStyle w:val="8"/>
        <w:rPr>
          <w:rFonts w:ascii="微软雅黑" w:hAnsi="微软雅黑" w:eastAsia="微软雅黑" w:cs="微软雅黑"/>
          <w:color w:val="auto"/>
        </w:rPr>
      </w:pPr>
    </w:p>
    <w:p w14:paraId="7F19F2B8">
      <w:pPr>
        <w:rPr>
          <w:rFonts w:ascii="微软雅黑" w:hAnsi="微软雅黑" w:eastAsia="微软雅黑" w:cs="微软雅黑"/>
          <w:color w:val="auto"/>
        </w:rPr>
      </w:pPr>
    </w:p>
    <w:p w14:paraId="5EFAB25E">
      <w:pPr>
        <w:pStyle w:val="7"/>
        <w:rPr>
          <w:rFonts w:ascii="微软雅黑" w:hAnsi="微软雅黑" w:eastAsia="微软雅黑" w:cs="微软雅黑"/>
          <w:color w:val="auto"/>
        </w:rPr>
      </w:pPr>
    </w:p>
    <w:p w14:paraId="1F329E8A">
      <w:pPr>
        <w:pStyle w:val="8"/>
        <w:rPr>
          <w:rFonts w:ascii="微软雅黑" w:hAnsi="微软雅黑" w:eastAsia="微软雅黑" w:cs="微软雅黑"/>
          <w:color w:val="auto"/>
        </w:rPr>
      </w:pPr>
    </w:p>
    <w:p w14:paraId="25E1A17F">
      <w:pPr>
        <w:rPr>
          <w:rFonts w:ascii="微软雅黑" w:hAnsi="微软雅黑" w:eastAsia="微软雅黑" w:cs="微软雅黑"/>
          <w:color w:val="auto"/>
        </w:rPr>
      </w:pPr>
    </w:p>
    <w:p w14:paraId="187AF230">
      <w:pPr>
        <w:pStyle w:val="7"/>
        <w:rPr>
          <w:rFonts w:ascii="微软雅黑" w:hAnsi="微软雅黑" w:eastAsia="微软雅黑" w:cs="微软雅黑"/>
          <w:color w:val="auto"/>
        </w:rPr>
      </w:pPr>
    </w:p>
    <w:p w14:paraId="2F58D492">
      <w:pPr>
        <w:pStyle w:val="8"/>
        <w:rPr>
          <w:rFonts w:ascii="微软雅黑" w:hAnsi="微软雅黑" w:eastAsia="微软雅黑" w:cs="微软雅黑"/>
          <w:color w:val="auto"/>
        </w:rPr>
      </w:pPr>
    </w:p>
    <w:p w14:paraId="5F1601C7">
      <w:pPr>
        <w:rPr>
          <w:rFonts w:ascii="微软雅黑" w:hAnsi="微软雅黑" w:eastAsia="微软雅黑" w:cs="微软雅黑"/>
          <w:color w:val="auto"/>
        </w:rPr>
      </w:pPr>
    </w:p>
    <w:p w14:paraId="24C5F68D">
      <w:pPr>
        <w:pStyle w:val="7"/>
        <w:rPr>
          <w:rFonts w:ascii="微软雅黑" w:hAnsi="微软雅黑" w:eastAsia="微软雅黑" w:cs="微软雅黑"/>
          <w:color w:val="auto"/>
        </w:rPr>
      </w:pPr>
    </w:p>
    <w:p w14:paraId="4E521809">
      <w:pPr>
        <w:pStyle w:val="8"/>
        <w:rPr>
          <w:rFonts w:ascii="微软雅黑" w:hAnsi="微软雅黑" w:eastAsia="微软雅黑" w:cs="微软雅黑"/>
          <w:color w:val="auto"/>
        </w:rPr>
      </w:pPr>
    </w:p>
    <w:p w14:paraId="03D66FCD">
      <w:pPr>
        <w:rPr>
          <w:rFonts w:ascii="微软雅黑" w:hAnsi="微软雅黑" w:eastAsia="微软雅黑" w:cs="微软雅黑"/>
          <w:color w:val="auto"/>
        </w:rPr>
      </w:pPr>
    </w:p>
    <w:p w14:paraId="4CF2524B">
      <w:pPr>
        <w:pStyle w:val="7"/>
        <w:rPr>
          <w:rFonts w:ascii="微软雅黑" w:hAnsi="微软雅黑" w:eastAsia="微软雅黑" w:cs="微软雅黑"/>
          <w:color w:val="auto"/>
        </w:rPr>
      </w:pPr>
    </w:p>
    <w:p w14:paraId="70C4990A">
      <w:pPr>
        <w:pStyle w:val="8"/>
        <w:rPr>
          <w:color w:val="auto"/>
        </w:rPr>
      </w:pPr>
    </w:p>
    <w:p w14:paraId="7054EF35">
      <w:pPr>
        <w:pStyle w:val="27"/>
        <w:rPr>
          <w:rFonts w:ascii="微软雅黑" w:hAnsi="微软雅黑" w:eastAsia="微软雅黑" w:cs="微软雅黑"/>
          <w:color w:val="auto"/>
        </w:rPr>
      </w:pPr>
    </w:p>
    <w:p w14:paraId="0BEA6189">
      <w:pPr>
        <w:pStyle w:val="27"/>
        <w:rPr>
          <w:rFonts w:ascii="微软雅黑" w:hAnsi="微软雅黑" w:eastAsia="微软雅黑" w:cs="微软雅黑"/>
          <w:color w:val="auto"/>
        </w:rPr>
      </w:pPr>
    </w:p>
    <w:p w14:paraId="3BD53F01">
      <w:pPr>
        <w:pStyle w:val="27"/>
        <w:rPr>
          <w:rFonts w:ascii="微软雅黑" w:hAnsi="微软雅黑" w:eastAsia="微软雅黑" w:cs="微软雅黑"/>
          <w:color w:val="auto"/>
        </w:rPr>
      </w:pPr>
    </w:p>
    <w:p w14:paraId="5B883BAE">
      <w:pPr>
        <w:pStyle w:val="27"/>
        <w:rPr>
          <w:rFonts w:ascii="微软雅黑" w:hAnsi="微软雅黑" w:eastAsia="微软雅黑" w:cs="微软雅黑"/>
          <w:color w:val="auto"/>
        </w:rPr>
      </w:pPr>
    </w:p>
    <w:p w14:paraId="78C63F2C">
      <w:pPr>
        <w:pStyle w:val="27"/>
        <w:rPr>
          <w:rFonts w:ascii="微软雅黑" w:hAnsi="微软雅黑" w:eastAsia="微软雅黑" w:cs="微软雅黑"/>
          <w:color w:val="auto"/>
        </w:rPr>
      </w:pPr>
    </w:p>
    <w:p w14:paraId="2B91F6DB">
      <w:pPr>
        <w:pStyle w:val="27"/>
        <w:rPr>
          <w:rFonts w:ascii="微软雅黑" w:hAnsi="微软雅黑" w:eastAsia="微软雅黑" w:cs="微软雅黑"/>
          <w:color w:val="auto"/>
        </w:rPr>
      </w:pPr>
    </w:p>
    <w:p w14:paraId="0B798287">
      <w:pPr>
        <w:snapToGrid w:val="0"/>
        <w:spacing w:line="240" w:lineRule="atLeast"/>
        <w:jc w:val="center"/>
        <w:textAlignment w:val="baseline"/>
        <w:rPr>
          <w:rFonts w:ascii="微软雅黑" w:hAnsi="微软雅黑" w:eastAsia="微软雅黑" w:cs="微软雅黑"/>
          <w:b/>
          <w:color w:val="auto"/>
          <w:sz w:val="48"/>
          <w:szCs w:val="48"/>
        </w:rPr>
      </w:pPr>
      <w:r>
        <w:rPr>
          <w:rFonts w:hint="eastAsia" w:ascii="微软雅黑" w:hAnsi="微软雅黑" w:eastAsia="微软雅黑" w:cs="微软雅黑"/>
          <w:b/>
          <w:color w:val="auto"/>
          <w:sz w:val="48"/>
          <w:szCs w:val="48"/>
        </w:rPr>
        <w:t>竞争性磋商文件</w:t>
      </w:r>
    </w:p>
    <w:p w14:paraId="0AA2D6A5">
      <w:pPr>
        <w:snapToGrid w:val="0"/>
        <w:spacing w:line="240" w:lineRule="atLeast"/>
        <w:ind w:left="1080" w:leftChars="257" w:hanging="540"/>
        <w:jc w:val="center"/>
        <w:textAlignment w:val="baseline"/>
        <w:rPr>
          <w:rFonts w:ascii="微软雅黑" w:hAnsi="微软雅黑" w:eastAsia="微软雅黑" w:cs="微软雅黑"/>
          <w:b/>
          <w:color w:val="auto"/>
          <w:sz w:val="48"/>
          <w:szCs w:val="48"/>
        </w:rPr>
      </w:pPr>
    </w:p>
    <w:p w14:paraId="6328C4DB">
      <w:pPr>
        <w:snapToGrid w:val="0"/>
        <w:spacing w:line="240" w:lineRule="atLeast"/>
        <w:jc w:val="center"/>
        <w:textAlignment w:val="baseline"/>
        <w:rPr>
          <w:rFonts w:hint="eastAsia" w:ascii="微软雅黑" w:hAnsi="微软雅黑" w:eastAsia="微软雅黑" w:cs="微软雅黑"/>
          <w:b/>
          <w:color w:val="auto"/>
          <w:sz w:val="48"/>
          <w:szCs w:val="48"/>
          <w:lang w:eastAsia="zh-CN"/>
        </w:rPr>
      </w:pPr>
      <w:r>
        <w:rPr>
          <w:rFonts w:hint="eastAsia" w:ascii="微软雅黑" w:hAnsi="微软雅黑" w:eastAsia="微软雅黑" w:cs="微软雅黑"/>
          <w:b/>
          <w:color w:val="auto"/>
          <w:sz w:val="48"/>
          <w:szCs w:val="48"/>
        </w:rPr>
        <w:t>编号：</w:t>
      </w:r>
      <w:r>
        <w:rPr>
          <w:rFonts w:hint="eastAsia" w:ascii="微软雅黑" w:hAnsi="微软雅黑" w:eastAsia="微软雅黑" w:cs="微软雅黑"/>
          <w:b/>
          <w:color w:val="auto"/>
          <w:sz w:val="48"/>
          <w:szCs w:val="48"/>
          <w:lang w:val="en-US" w:eastAsia="zh-CN"/>
        </w:rPr>
        <w:t>KSMHTY</w:t>
      </w:r>
      <w:r>
        <w:rPr>
          <w:rFonts w:hint="eastAsia" w:ascii="微软雅黑" w:hAnsi="微软雅黑" w:eastAsia="微软雅黑" w:cs="微软雅黑"/>
          <w:b/>
          <w:color w:val="auto"/>
          <w:sz w:val="48"/>
          <w:szCs w:val="48"/>
          <w:lang w:eastAsia="zh-CN"/>
        </w:rPr>
        <w:t>（CS）202</w:t>
      </w:r>
      <w:r>
        <w:rPr>
          <w:rFonts w:hint="eastAsia" w:ascii="微软雅黑" w:hAnsi="微软雅黑" w:eastAsia="微软雅黑" w:cs="微软雅黑"/>
          <w:b/>
          <w:color w:val="auto"/>
          <w:sz w:val="48"/>
          <w:szCs w:val="48"/>
          <w:lang w:val="en-US" w:eastAsia="zh-CN"/>
        </w:rPr>
        <w:t>4</w:t>
      </w:r>
      <w:r>
        <w:rPr>
          <w:rFonts w:hint="eastAsia" w:ascii="微软雅黑" w:hAnsi="微软雅黑" w:eastAsia="微软雅黑" w:cs="微软雅黑"/>
          <w:b/>
          <w:color w:val="auto"/>
          <w:sz w:val="48"/>
          <w:szCs w:val="48"/>
          <w:lang w:eastAsia="zh-CN"/>
        </w:rPr>
        <w:t>-</w:t>
      </w:r>
      <w:r>
        <w:rPr>
          <w:rFonts w:hint="eastAsia" w:ascii="微软雅黑" w:hAnsi="微软雅黑" w:eastAsia="微软雅黑" w:cs="微软雅黑"/>
          <w:b/>
          <w:color w:val="auto"/>
          <w:sz w:val="48"/>
          <w:szCs w:val="48"/>
          <w:lang w:val="en-US" w:eastAsia="zh-CN"/>
        </w:rPr>
        <w:t>04</w:t>
      </w:r>
      <w:r>
        <w:rPr>
          <w:rFonts w:hint="eastAsia" w:ascii="微软雅黑" w:hAnsi="微软雅黑" w:eastAsia="微软雅黑" w:cs="微软雅黑"/>
          <w:b/>
          <w:color w:val="auto"/>
          <w:sz w:val="48"/>
          <w:szCs w:val="48"/>
          <w:lang w:eastAsia="zh-CN"/>
        </w:rPr>
        <w:t>号</w:t>
      </w:r>
    </w:p>
    <w:p w14:paraId="044844B8">
      <w:pPr>
        <w:snapToGrid w:val="0"/>
        <w:spacing w:line="240" w:lineRule="atLeast"/>
        <w:ind w:left="1976" w:leftChars="941" w:firstLine="1642" w:firstLineChars="342"/>
        <w:textAlignment w:val="baseline"/>
        <w:rPr>
          <w:rFonts w:ascii="微软雅黑" w:hAnsi="微软雅黑" w:eastAsia="微软雅黑" w:cs="微软雅黑"/>
          <w:b/>
          <w:color w:val="auto"/>
          <w:sz w:val="48"/>
          <w:szCs w:val="48"/>
        </w:rPr>
      </w:pPr>
      <w:r>
        <w:rPr>
          <w:rFonts w:hint="eastAsia" w:ascii="微软雅黑" w:hAnsi="微软雅黑" w:eastAsia="微软雅黑" w:cs="微软雅黑"/>
          <w:b/>
          <w:color w:val="auto"/>
          <w:sz w:val="48"/>
          <w:szCs w:val="48"/>
        </w:rPr>
        <w:t>第三册</w:t>
      </w:r>
    </w:p>
    <w:p w14:paraId="25454125">
      <w:pPr>
        <w:pStyle w:val="38"/>
        <w:ind w:firstLine="960"/>
        <w:rPr>
          <w:rFonts w:ascii="微软雅黑" w:hAnsi="微软雅黑" w:eastAsia="微软雅黑" w:cs="微软雅黑"/>
          <w:b/>
          <w:color w:val="auto"/>
          <w:sz w:val="48"/>
          <w:szCs w:val="48"/>
        </w:rPr>
      </w:pPr>
    </w:p>
    <w:p w14:paraId="33949B91">
      <w:pPr>
        <w:pStyle w:val="38"/>
        <w:ind w:firstLine="960"/>
        <w:rPr>
          <w:rFonts w:ascii="微软雅黑" w:hAnsi="微软雅黑" w:eastAsia="微软雅黑" w:cs="微软雅黑"/>
          <w:b/>
          <w:color w:val="auto"/>
          <w:sz w:val="48"/>
          <w:szCs w:val="48"/>
        </w:rPr>
      </w:pPr>
    </w:p>
    <w:p w14:paraId="5A8A90D5">
      <w:pPr>
        <w:pStyle w:val="7"/>
        <w:rPr>
          <w:rFonts w:ascii="微软雅黑" w:hAnsi="微软雅黑" w:eastAsia="微软雅黑" w:cs="微软雅黑"/>
          <w:b/>
          <w:color w:val="auto"/>
          <w:sz w:val="48"/>
          <w:szCs w:val="48"/>
        </w:rPr>
      </w:pPr>
    </w:p>
    <w:p w14:paraId="77FA8737">
      <w:pPr>
        <w:pStyle w:val="8"/>
        <w:rPr>
          <w:rFonts w:ascii="微软雅黑" w:hAnsi="微软雅黑" w:eastAsia="微软雅黑" w:cs="微软雅黑"/>
          <w:b/>
          <w:color w:val="auto"/>
          <w:sz w:val="48"/>
          <w:szCs w:val="48"/>
        </w:rPr>
      </w:pPr>
    </w:p>
    <w:p w14:paraId="3A104E4D">
      <w:pPr>
        <w:rPr>
          <w:color w:val="auto"/>
        </w:rPr>
      </w:pPr>
    </w:p>
    <w:bookmarkEnd w:id="725"/>
    <w:p w14:paraId="178DDFA0">
      <w:pPr>
        <w:pStyle w:val="7"/>
        <w:ind w:left="0" w:leftChars="0" w:firstLine="0" w:firstLineChars="0"/>
        <w:rPr>
          <w:rFonts w:ascii="微软雅黑" w:hAnsi="微软雅黑" w:eastAsia="微软雅黑" w:cs="微软雅黑"/>
          <w:color w:val="auto"/>
        </w:rPr>
      </w:pPr>
      <w:bookmarkStart w:id="737" w:name="_Toc5754"/>
      <w:bookmarkStart w:id="738" w:name="_Toc514"/>
    </w:p>
    <w:p w14:paraId="1E1F2C25">
      <w:pPr>
        <w:pStyle w:val="2"/>
        <w:tabs>
          <w:tab w:val="left" w:pos="0"/>
        </w:tabs>
        <w:spacing w:before="0" w:after="0" w:line="400" w:lineRule="exact"/>
        <w:rPr>
          <w:rFonts w:ascii="微软雅黑" w:hAnsi="微软雅黑" w:eastAsia="微软雅黑" w:cs="微软雅黑"/>
          <w:color w:val="auto"/>
        </w:rPr>
      </w:pPr>
      <w:bookmarkStart w:id="739" w:name="_Toc32384"/>
      <w:r>
        <w:rPr>
          <w:rFonts w:hint="eastAsia" w:ascii="微软雅黑" w:hAnsi="微软雅黑" w:eastAsia="微软雅黑" w:cs="微软雅黑"/>
          <w:color w:val="auto"/>
        </w:rPr>
        <w:t>第7章  政府采购合同</w:t>
      </w:r>
      <w:bookmarkEnd w:id="737"/>
      <w:bookmarkEnd w:id="738"/>
      <w:bookmarkEnd w:id="739"/>
    </w:p>
    <w:p w14:paraId="6BABA15B">
      <w:pPr>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合同编号：           </w:t>
      </w:r>
    </w:p>
    <w:p w14:paraId="210B0E78">
      <w:pPr>
        <w:rPr>
          <w:rFonts w:ascii="微软雅黑" w:hAnsi="微软雅黑" w:eastAsia="微软雅黑" w:cs="微软雅黑"/>
          <w:color w:val="auto"/>
          <w:sz w:val="24"/>
        </w:rPr>
      </w:pPr>
    </w:p>
    <w:p w14:paraId="0BB049F9">
      <w:pPr>
        <w:rPr>
          <w:rFonts w:ascii="微软雅黑" w:hAnsi="微软雅黑" w:eastAsia="微软雅黑" w:cs="微软雅黑"/>
          <w:color w:val="auto"/>
          <w:sz w:val="24"/>
        </w:rPr>
      </w:pPr>
    </w:p>
    <w:p w14:paraId="5FB31C55">
      <w:pPr>
        <w:rPr>
          <w:rFonts w:ascii="微软雅黑" w:hAnsi="微软雅黑" w:eastAsia="微软雅黑" w:cs="微软雅黑"/>
          <w:color w:val="auto"/>
          <w:sz w:val="24"/>
        </w:rPr>
      </w:pPr>
    </w:p>
    <w:p w14:paraId="6CE21C65">
      <w:pPr>
        <w:pageBreakBefore w:val="0"/>
        <w:widowControl w:val="0"/>
        <w:kinsoku/>
        <w:wordWrap/>
        <w:overflowPunct/>
        <w:topLinePunct w:val="0"/>
        <w:bidi w:val="0"/>
        <w:snapToGrid/>
        <w:spacing w:line="420" w:lineRule="exact"/>
        <w:jc w:val="center"/>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政府采购合同参考范本</w:t>
      </w:r>
    </w:p>
    <w:p w14:paraId="0B90DF9C">
      <w:pPr>
        <w:pageBreakBefore w:val="0"/>
        <w:widowControl w:val="0"/>
        <w:kinsoku/>
        <w:wordWrap/>
        <w:overflowPunct/>
        <w:topLinePunct w:val="0"/>
        <w:bidi w:val="0"/>
        <w:snapToGrid/>
        <w:spacing w:line="420" w:lineRule="exact"/>
        <w:jc w:val="center"/>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（服务类）</w:t>
      </w:r>
    </w:p>
    <w:p w14:paraId="628480B8">
      <w:pPr>
        <w:pStyle w:val="61"/>
        <w:pageBreakBefore w:val="0"/>
        <w:widowControl w:val="0"/>
        <w:kinsoku/>
        <w:wordWrap/>
        <w:overflowPunct/>
        <w:topLinePunct w:val="0"/>
        <w:bidi w:val="0"/>
        <w:snapToGrid/>
        <w:spacing w:line="420" w:lineRule="exact"/>
        <w:ind w:firstLine="0"/>
        <w:textAlignment w:val="auto"/>
        <w:rPr>
          <w:rFonts w:hint="eastAsia" w:ascii="微软雅黑" w:hAnsi="微软雅黑" w:eastAsia="微软雅黑" w:cs="微软雅黑"/>
          <w:color w:val="auto"/>
          <w:sz w:val="24"/>
          <w:szCs w:val="24"/>
        </w:rPr>
      </w:pPr>
    </w:p>
    <w:p w14:paraId="23690010">
      <w:pPr>
        <w:pStyle w:val="61"/>
        <w:pageBreakBefore w:val="0"/>
        <w:widowControl w:val="0"/>
        <w:kinsoku/>
        <w:wordWrap/>
        <w:overflowPunct/>
        <w:topLinePunct w:val="0"/>
        <w:bidi w:val="0"/>
        <w:snapToGrid/>
        <w:spacing w:line="420" w:lineRule="exact"/>
        <w:ind w:firstLine="0"/>
        <w:textAlignment w:val="auto"/>
        <w:rPr>
          <w:rFonts w:hint="eastAsia" w:ascii="微软雅黑" w:hAnsi="微软雅黑" w:eastAsia="微软雅黑" w:cs="微软雅黑"/>
          <w:color w:val="auto"/>
          <w:sz w:val="24"/>
          <w:szCs w:val="24"/>
        </w:rPr>
      </w:pPr>
    </w:p>
    <w:p w14:paraId="5B754532">
      <w:pPr>
        <w:pStyle w:val="61"/>
        <w:pageBreakBefore w:val="0"/>
        <w:widowControl w:val="0"/>
        <w:kinsoku/>
        <w:wordWrap/>
        <w:overflowPunct/>
        <w:topLinePunct w:val="0"/>
        <w:bidi w:val="0"/>
        <w:snapToGrid/>
        <w:spacing w:line="420" w:lineRule="exact"/>
        <w:ind w:firstLine="0"/>
        <w:textAlignment w:val="auto"/>
        <w:rPr>
          <w:rFonts w:hint="eastAsia" w:ascii="微软雅黑" w:hAnsi="微软雅黑" w:eastAsia="微软雅黑" w:cs="微软雅黑"/>
          <w:color w:val="auto"/>
          <w:sz w:val="24"/>
          <w:szCs w:val="24"/>
        </w:rPr>
      </w:pPr>
    </w:p>
    <w:p w14:paraId="224E65FE">
      <w:pPr>
        <w:pStyle w:val="61"/>
        <w:pageBreakBefore w:val="0"/>
        <w:widowControl w:val="0"/>
        <w:kinsoku/>
        <w:wordWrap/>
        <w:overflowPunct/>
        <w:topLinePunct w:val="0"/>
        <w:bidi w:val="0"/>
        <w:snapToGrid/>
        <w:spacing w:line="420" w:lineRule="exact"/>
        <w:ind w:firstLine="0"/>
        <w:jc w:val="center"/>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第一部分 合同书</w:t>
      </w:r>
    </w:p>
    <w:p w14:paraId="26070D1B">
      <w:pPr>
        <w:pStyle w:val="61"/>
        <w:pageBreakBefore w:val="0"/>
        <w:widowControl w:val="0"/>
        <w:kinsoku/>
        <w:wordWrap/>
        <w:overflowPunct/>
        <w:topLinePunct w:val="0"/>
        <w:bidi w:val="0"/>
        <w:snapToGrid/>
        <w:spacing w:line="420" w:lineRule="exact"/>
        <w:ind w:firstLine="0"/>
        <w:textAlignment w:val="auto"/>
        <w:rPr>
          <w:rFonts w:hint="eastAsia" w:ascii="微软雅黑" w:hAnsi="微软雅黑" w:eastAsia="微软雅黑" w:cs="微软雅黑"/>
          <w:color w:val="auto"/>
          <w:sz w:val="24"/>
          <w:szCs w:val="24"/>
        </w:rPr>
      </w:pPr>
    </w:p>
    <w:p w14:paraId="758BC971">
      <w:pPr>
        <w:pStyle w:val="61"/>
        <w:pageBreakBefore w:val="0"/>
        <w:widowControl w:val="0"/>
        <w:kinsoku/>
        <w:wordWrap/>
        <w:overflowPunct/>
        <w:topLinePunct w:val="0"/>
        <w:bidi w:val="0"/>
        <w:snapToGrid/>
        <w:spacing w:line="420" w:lineRule="exact"/>
        <w:ind w:firstLine="0"/>
        <w:textAlignment w:val="auto"/>
        <w:rPr>
          <w:rFonts w:hint="eastAsia" w:ascii="微软雅黑" w:hAnsi="微软雅黑" w:eastAsia="微软雅黑" w:cs="微软雅黑"/>
          <w:color w:val="auto"/>
          <w:sz w:val="24"/>
          <w:szCs w:val="24"/>
        </w:rPr>
      </w:pPr>
    </w:p>
    <w:p w14:paraId="08C1AA3C">
      <w:pPr>
        <w:pageBreakBefore w:val="0"/>
        <w:widowControl w:val="0"/>
        <w:kinsoku/>
        <w:wordWrap/>
        <w:overflowPunct/>
        <w:topLinePunct w:val="0"/>
        <w:bidi w:val="0"/>
        <w:snapToGrid/>
        <w:spacing w:before="120" w:line="420" w:lineRule="exact"/>
        <w:textAlignment w:val="auto"/>
        <w:rPr>
          <w:rFonts w:hint="eastAsia" w:ascii="微软雅黑" w:hAnsi="微软雅黑" w:eastAsia="微软雅黑" w:cs="微软雅黑"/>
          <w:color w:val="auto"/>
          <w:sz w:val="24"/>
          <w:szCs w:val="24"/>
        </w:rPr>
      </w:pPr>
    </w:p>
    <w:p w14:paraId="0C1EBAC3">
      <w:pPr>
        <w:pageBreakBefore w:val="0"/>
        <w:widowControl w:val="0"/>
        <w:kinsoku/>
        <w:wordWrap/>
        <w:overflowPunct/>
        <w:topLinePunct w:val="0"/>
        <w:bidi w:val="0"/>
        <w:snapToGrid/>
        <w:spacing w:before="120" w:line="420" w:lineRule="exact"/>
        <w:ind w:left="96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项目名称：</w:t>
      </w:r>
      <w:r>
        <w:rPr>
          <w:rFonts w:hint="eastAsia" w:ascii="微软雅黑" w:hAnsi="微软雅黑" w:eastAsia="微软雅黑" w:cs="微软雅黑"/>
          <w:color w:val="auto"/>
          <w:sz w:val="24"/>
          <w:szCs w:val="24"/>
          <w:u w:val="single"/>
        </w:rPr>
        <w:t xml:space="preserve">                                   </w:t>
      </w:r>
    </w:p>
    <w:p w14:paraId="33A3CBD1">
      <w:pPr>
        <w:pStyle w:val="49"/>
        <w:pageBreakBefore w:val="0"/>
        <w:widowControl w:val="0"/>
        <w:kinsoku/>
        <w:wordWrap/>
        <w:overflowPunct/>
        <w:topLinePunct w:val="0"/>
        <w:bidi w:val="0"/>
        <w:snapToGrid/>
        <w:spacing w:before="120" w:line="420" w:lineRule="exact"/>
        <w:textAlignment w:val="auto"/>
        <w:rPr>
          <w:rFonts w:hint="eastAsia" w:ascii="微软雅黑" w:hAnsi="微软雅黑" w:eastAsia="微软雅黑" w:cs="微软雅黑"/>
          <w:color w:val="auto"/>
          <w:sz w:val="24"/>
          <w:szCs w:val="24"/>
        </w:rPr>
      </w:pPr>
    </w:p>
    <w:p w14:paraId="1C88566E">
      <w:pPr>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rPr>
      </w:pPr>
    </w:p>
    <w:p w14:paraId="7A323B12">
      <w:pPr>
        <w:pageBreakBefore w:val="0"/>
        <w:widowControl w:val="0"/>
        <w:kinsoku/>
        <w:wordWrap/>
        <w:overflowPunct/>
        <w:topLinePunct w:val="0"/>
        <w:bidi w:val="0"/>
        <w:snapToGrid/>
        <w:spacing w:before="120" w:line="420" w:lineRule="exact"/>
        <w:ind w:left="960"/>
        <w:textAlignment w:val="auto"/>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甲方：</w:t>
      </w:r>
      <w:r>
        <w:rPr>
          <w:rFonts w:hint="eastAsia" w:ascii="微软雅黑" w:hAnsi="微软雅黑" w:eastAsia="微软雅黑" w:cs="微软雅黑"/>
          <w:color w:val="auto"/>
          <w:sz w:val="24"/>
          <w:szCs w:val="24"/>
          <w:u w:val="single"/>
        </w:rPr>
        <w:t xml:space="preserve">                                       </w:t>
      </w:r>
    </w:p>
    <w:p w14:paraId="08C424EA">
      <w:pPr>
        <w:pageBreakBefore w:val="0"/>
        <w:widowControl w:val="0"/>
        <w:kinsoku/>
        <w:wordWrap/>
        <w:overflowPunct/>
        <w:topLinePunct w:val="0"/>
        <w:bidi w:val="0"/>
        <w:snapToGrid/>
        <w:spacing w:before="120" w:line="420" w:lineRule="exact"/>
        <w:textAlignment w:val="auto"/>
        <w:rPr>
          <w:rFonts w:hint="eastAsia" w:ascii="微软雅黑" w:hAnsi="微软雅黑" w:eastAsia="微软雅黑" w:cs="微软雅黑"/>
          <w:color w:val="auto"/>
          <w:sz w:val="24"/>
          <w:szCs w:val="24"/>
        </w:rPr>
      </w:pPr>
    </w:p>
    <w:p w14:paraId="68ED65CD">
      <w:pPr>
        <w:pageBreakBefore w:val="0"/>
        <w:widowControl w:val="0"/>
        <w:kinsoku/>
        <w:wordWrap/>
        <w:overflowPunct/>
        <w:topLinePunct w:val="0"/>
        <w:bidi w:val="0"/>
        <w:snapToGrid/>
        <w:spacing w:before="120" w:line="420" w:lineRule="exact"/>
        <w:ind w:left="960"/>
        <w:textAlignment w:val="auto"/>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乙方：</w:t>
      </w:r>
      <w:r>
        <w:rPr>
          <w:rFonts w:hint="eastAsia" w:ascii="微软雅黑" w:hAnsi="微软雅黑" w:eastAsia="微软雅黑" w:cs="微软雅黑"/>
          <w:color w:val="auto"/>
          <w:sz w:val="24"/>
          <w:szCs w:val="24"/>
          <w:u w:val="single"/>
        </w:rPr>
        <w:t xml:space="preserve">                                       </w:t>
      </w:r>
    </w:p>
    <w:p w14:paraId="0DD2EC8D">
      <w:pPr>
        <w:pageBreakBefore w:val="0"/>
        <w:widowControl w:val="0"/>
        <w:kinsoku/>
        <w:wordWrap/>
        <w:overflowPunct/>
        <w:topLinePunct w:val="0"/>
        <w:bidi w:val="0"/>
        <w:snapToGrid/>
        <w:spacing w:before="120" w:line="420" w:lineRule="exact"/>
        <w:textAlignment w:val="auto"/>
        <w:rPr>
          <w:rFonts w:hint="eastAsia" w:ascii="微软雅黑" w:hAnsi="微软雅黑" w:eastAsia="微软雅黑" w:cs="微软雅黑"/>
          <w:color w:val="auto"/>
          <w:sz w:val="24"/>
          <w:szCs w:val="24"/>
        </w:rPr>
      </w:pPr>
    </w:p>
    <w:p w14:paraId="7DE6F07C">
      <w:pPr>
        <w:pageBreakBefore w:val="0"/>
        <w:widowControl w:val="0"/>
        <w:kinsoku/>
        <w:wordWrap/>
        <w:overflowPunct/>
        <w:topLinePunct w:val="0"/>
        <w:bidi w:val="0"/>
        <w:snapToGrid/>
        <w:spacing w:before="120" w:line="420" w:lineRule="exact"/>
        <w:ind w:firstLine="960" w:firstLineChars="400"/>
        <w:textAlignment w:val="auto"/>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签订地：</w:t>
      </w:r>
      <w:r>
        <w:rPr>
          <w:rFonts w:hint="eastAsia" w:ascii="微软雅黑" w:hAnsi="微软雅黑" w:eastAsia="微软雅黑" w:cs="微软雅黑"/>
          <w:color w:val="auto"/>
          <w:sz w:val="24"/>
          <w:szCs w:val="24"/>
          <w:u w:val="single"/>
        </w:rPr>
        <w:t xml:space="preserve">                                     </w:t>
      </w:r>
    </w:p>
    <w:p w14:paraId="67A4D0DD">
      <w:pPr>
        <w:pageBreakBefore w:val="0"/>
        <w:widowControl w:val="0"/>
        <w:kinsoku/>
        <w:wordWrap/>
        <w:overflowPunct/>
        <w:topLinePunct w:val="0"/>
        <w:bidi w:val="0"/>
        <w:snapToGrid/>
        <w:spacing w:before="120" w:line="420" w:lineRule="exact"/>
        <w:textAlignment w:val="auto"/>
        <w:rPr>
          <w:rFonts w:hint="eastAsia" w:ascii="微软雅黑" w:hAnsi="微软雅黑" w:eastAsia="微软雅黑" w:cs="微软雅黑"/>
          <w:color w:val="auto"/>
          <w:sz w:val="24"/>
          <w:szCs w:val="24"/>
        </w:rPr>
      </w:pPr>
    </w:p>
    <w:p w14:paraId="2A88B560">
      <w:pPr>
        <w:pageBreakBefore w:val="0"/>
        <w:widowControl w:val="0"/>
        <w:kinsoku/>
        <w:wordWrap/>
        <w:overflowPunct/>
        <w:topLinePunct w:val="0"/>
        <w:bidi w:val="0"/>
        <w:snapToGrid/>
        <w:spacing w:before="120" w:line="420" w:lineRule="exact"/>
        <w:ind w:firstLine="960" w:firstLineChars="400"/>
        <w:textAlignment w:val="auto"/>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签订日期：</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日</w:t>
      </w:r>
    </w:p>
    <w:p w14:paraId="6B46BB38">
      <w:pPr>
        <w:pageBreakBefore w:val="0"/>
        <w:widowControl w:val="0"/>
        <w:kinsoku/>
        <w:wordWrap/>
        <w:overflowPunct/>
        <w:topLinePunct w:val="0"/>
        <w:autoSpaceDE w:val="0"/>
        <w:autoSpaceDN w:val="0"/>
        <w:bidi w:val="0"/>
        <w:adjustRightInd w:val="0"/>
        <w:snapToGrid/>
        <w:spacing w:line="420" w:lineRule="exact"/>
        <w:ind w:firstLine="640"/>
        <w:jc w:val="center"/>
        <w:textAlignment w:val="auto"/>
        <w:rPr>
          <w:rFonts w:hint="eastAsia" w:ascii="微软雅黑" w:hAnsi="微软雅黑" w:eastAsia="微软雅黑" w:cs="微软雅黑"/>
          <w:color w:val="auto"/>
          <w:sz w:val="24"/>
          <w:szCs w:val="24"/>
        </w:rPr>
        <w:sectPr>
          <w:headerReference r:id="rId7" w:type="first"/>
          <w:footerReference r:id="rId10" w:type="first"/>
          <w:headerReference r:id="rId5" w:type="default"/>
          <w:footerReference r:id="rId8" w:type="default"/>
          <w:headerReference r:id="rId6" w:type="even"/>
          <w:footerReference r:id="rId9" w:type="even"/>
          <w:pgSz w:w="11907" w:h="16840"/>
          <w:pgMar w:top="1440" w:right="1080" w:bottom="1440" w:left="1080" w:header="851" w:footer="850" w:gutter="0"/>
          <w:pgNumType w:fmt="decimal"/>
          <w:cols w:space="0" w:num="1"/>
          <w:rtlGutter w:val="0"/>
          <w:docGrid w:type="lines" w:linePitch="317" w:charSpace="0"/>
        </w:sectPr>
      </w:pPr>
    </w:p>
    <w:p w14:paraId="5BEF5BCD">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u w:val="single"/>
          <w:lang w:val="zh-CN"/>
        </w:rPr>
        <w:t xml:space="preserve">        </w:t>
      </w:r>
      <w:r>
        <w:rPr>
          <w:rFonts w:hint="eastAsia" w:ascii="微软雅黑" w:hAnsi="微软雅黑" w:eastAsia="微软雅黑" w:cs="微软雅黑"/>
          <w:color w:val="auto"/>
          <w:sz w:val="24"/>
          <w:szCs w:val="24"/>
          <w:lang w:val="zh-CN"/>
        </w:rPr>
        <w:t>年</w:t>
      </w:r>
      <w:r>
        <w:rPr>
          <w:rFonts w:hint="eastAsia" w:ascii="微软雅黑" w:hAnsi="微软雅黑" w:eastAsia="微软雅黑" w:cs="微软雅黑"/>
          <w:color w:val="auto"/>
          <w:sz w:val="24"/>
          <w:szCs w:val="24"/>
          <w:u w:val="single"/>
          <w:lang w:val="zh-CN"/>
        </w:rPr>
        <w:t xml:space="preserve">    </w:t>
      </w:r>
      <w:r>
        <w:rPr>
          <w:rFonts w:hint="eastAsia" w:ascii="微软雅黑" w:hAnsi="微软雅黑" w:eastAsia="微软雅黑" w:cs="微软雅黑"/>
          <w:color w:val="auto"/>
          <w:sz w:val="24"/>
          <w:szCs w:val="24"/>
          <w:lang w:val="zh-CN"/>
        </w:rPr>
        <w:t>月</w:t>
      </w:r>
      <w:r>
        <w:rPr>
          <w:rFonts w:hint="eastAsia" w:ascii="微软雅黑" w:hAnsi="微软雅黑" w:eastAsia="微软雅黑" w:cs="微软雅黑"/>
          <w:color w:val="auto"/>
          <w:sz w:val="24"/>
          <w:szCs w:val="24"/>
          <w:u w:val="single"/>
          <w:lang w:val="zh-CN"/>
        </w:rPr>
        <w:t xml:space="preserve">    </w:t>
      </w:r>
      <w:r>
        <w:rPr>
          <w:rFonts w:hint="eastAsia" w:ascii="微软雅黑" w:hAnsi="微软雅黑" w:eastAsia="微软雅黑" w:cs="微软雅黑"/>
          <w:color w:val="auto"/>
          <w:sz w:val="24"/>
          <w:szCs w:val="24"/>
          <w:lang w:val="zh-CN"/>
        </w:rPr>
        <w:t>日</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u w:val="single"/>
        </w:rPr>
        <w:t xml:space="preserve">   （采购人名称）   </w:t>
      </w:r>
      <w:r>
        <w:rPr>
          <w:rFonts w:hint="eastAsia" w:ascii="微软雅黑" w:hAnsi="微软雅黑" w:eastAsia="微软雅黑" w:cs="微软雅黑"/>
          <w:color w:val="auto"/>
          <w:sz w:val="24"/>
          <w:szCs w:val="24"/>
        </w:rPr>
        <w:t>以</w:t>
      </w:r>
      <w:r>
        <w:rPr>
          <w:rFonts w:hint="eastAsia" w:ascii="微软雅黑" w:hAnsi="微软雅黑" w:eastAsia="微软雅黑" w:cs="微软雅黑"/>
          <w:color w:val="auto"/>
          <w:sz w:val="24"/>
          <w:szCs w:val="24"/>
          <w:u w:val="single"/>
        </w:rPr>
        <w:t xml:space="preserve">   （政府采购方式）  </w:t>
      </w:r>
      <w:r>
        <w:rPr>
          <w:rFonts w:hint="eastAsia" w:ascii="微软雅黑" w:hAnsi="微软雅黑" w:eastAsia="微软雅黑" w:cs="微软雅黑"/>
          <w:color w:val="auto"/>
          <w:sz w:val="24"/>
          <w:szCs w:val="24"/>
        </w:rPr>
        <w:t>对</w:t>
      </w:r>
      <w:r>
        <w:rPr>
          <w:rFonts w:hint="eastAsia" w:ascii="微软雅黑" w:hAnsi="微软雅黑" w:eastAsia="微软雅黑" w:cs="微软雅黑"/>
          <w:color w:val="auto"/>
          <w:sz w:val="24"/>
          <w:szCs w:val="24"/>
          <w:u w:val="single"/>
        </w:rPr>
        <w:t xml:space="preserve">   （同前页项目名称）   </w:t>
      </w:r>
      <w:r>
        <w:rPr>
          <w:rFonts w:hint="eastAsia" w:ascii="微软雅黑" w:hAnsi="微软雅黑" w:eastAsia="微软雅黑" w:cs="微软雅黑"/>
          <w:color w:val="auto"/>
          <w:sz w:val="24"/>
          <w:szCs w:val="24"/>
        </w:rPr>
        <w:t>项目进行了采购。经</w:t>
      </w:r>
      <w:r>
        <w:rPr>
          <w:rFonts w:hint="eastAsia" w:ascii="微软雅黑" w:hAnsi="微软雅黑" w:eastAsia="微软雅黑" w:cs="微软雅黑"/>
          <w:color w:val="auto"/>
          <w:sz w:val="24"/>
          <w:szCs w:val="24"/>
          <w:u w:val="single"/>
        </w:rPr>
        <w:t xml:space="preserve">   （相关评定主体名称）   </w:t>
      </w:r>
      <w:r>
        <w:rPr>
          <w:rFonts w:hint="eastAsia" w:ascii="微软雅黑" w:hAnsi="微软雅黑" w:eastAsia="微软雅黑" w:cs="微软雅黑"/>
          <w:color w:val="auto"/>
          <w:sz w:val="24"/>
          <w:szCs w:val="24"/>
        </w:rPr>
        <w:t>评定，</w:t>
      </w:r>
      <w:r>
        <w:rPr>
          <w:rFonts w:hint="eastAsia" w:ascii="微软雅黑" w:hAnsi="微软雅黑" w:eastAsia="微软雅黑" w:cs="微软雅黑"/>
          <w:color w:val="auto"/>
          <w:sz w:val="24"/>
          <w:szCs w:val="24"/>
          <w:u w:val="single"/>
        </w:rPr>
        <w:t xml:space="preserve">   （中标供应商名称） </w:t>
      </w:r>
      <w:r>
        <w:rPr>
          <w:rFonts w:hint="eastAsia" w:ascii="微软雅黑" w:hAnsi="微软雅黑" w:eastAsia="微软雅黑" w:cs="微软雅黑"/>
          <w:color w:val="auto"/>
          <w:sz w:val="24"/>
          <w:szCs w:val="24"/>
        </w:rPr>
        <w:t>为该项目中标供应商。现于中标通知书发出之日起三十日内，按照采购文件确定的事项签订本合同。</w:t>
      </w:r>
    </w:p>
    <w:p w14:paraId="0C23EF47">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zh-CN"/>
        </w:rPr>
        <w:t>根据《中华人民共和国合同法》、《中华人民共和国政府采购法》等相关法律法规之规定，按照平等、自愿、公平和诚实信用的原则，经</w:t>
      </w:r>
      <w:r>
        <w:rPr>
          <w:rFonts w:hint="eastAsia" w:ascii="微软雅黑" w:hAnsi="微软雅黑" w:eastAsia="微软雅黑" w:cs="微软雅黑"/>
          <w:color w:val="auto"/>
          <w:sz w:val="24"/>
          <w:szCs w:val="24"/>
          <w:u w:val="single"/>
        </w:rPr>
        <w:t xml:space="preserve">   （采购人名称）   </w:t>
      </w:r>
      <w:r>
        <w:rPr>
          <w:rFonts w:hint="eastAsia" w:ascii="微软雅黑" w:hAnsi="微软雅黑" w:eastAsia="微软雅黑" w:cs="微软雅黑"/>
          <w:color w:val="auto"/>
          <w:sz w:val="24"/>
          <w:szCs w:val="24"/>
          <w:lang w:val="zh-CN"/>
        </w:rPr>
        <w:t>(以下简称：甲方)和</w:t>
      </w:r>
      <w:r>
        <w:rPr>
          <w:rFonts w:hint="eastAsia" w:ascii="微软雅黑" w:hAnsi="微软雅黑" w:eastAsia="微软雅黑" w:cs="微软雅黑"/>
          <w:color w:val="auto"/>
          <w:sz w:val="24"/>
          <w:szCs w:val="24"/>
          <w:u w:val="single"/>
        </w:rPr>
        <w:t xml:space="preserve">   （中标供应商名称）   </w:t>
      </w:r>
      <w:r>
        <w:rPr>
          <w:rFonts w:hint="eastAsia" w:ascii="微软雅黑" w:hAnsi="微软雅黑" w:eastAsia="微软雅黑" w:cs="微软雅黑"/>
          <w:color w:val="auto"/>
          <w:sz w:val="24"/>
          <w:szCs w:val="24"/>
          <w:lang w:val="zh-CN"/>
        </w:rPr>
        <w:t>(以下简称：乙方)协商一致，约定以下合同</w:t>
      </w:r>
      <w:r>
        <w:rPr>
          <w:rFonts w:hint="eastAsia" w:ascii="微软雅黑" w:hAnsi="微软雅黑" w:eastAsia="微软雅黑" w:cs="微软雅黑"/>
          <w:color w:val="auto"/>
          <w:sz w:val="24"/>
          <w:szCs w:val="24"/>
        </w:rPr>
        <w:t>条款，以兹共同遵守、全面履行。</w:t>
      </w:r>
    </w:p>
    <w:p w14:paraId="00CBCAB1">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color w:val="auto"/>
          <w:sz w:val="24"/>
          <w:szCs w:val="24"/>
        </w:rPr>
      </w:pPr>
      <w:bookmarkStart w:id="740" w:name="_Toc20223"/>
      <w:bookmarkStart w:id="741" w:name="_Toc15367"/>
      <w:bookmarkStart w:id="742" w:name="_Toc26794"/>
      <w:bookmarkStart w:id="743" w:name="_Toc28855"/>
      <w:bookmarkStart w:id="744" w:name="_Toc19273"/>
      <w:bookmarkStart w:id="745" w:name="_Toc13178"/>
      <w:bookmarkStart w:id="746" w:name="_Toc29977"/>
      <w:bookmarkStart w:id="747" w:name="_Toc8517"/>
      <w:bookmarkStart w:id="748" w:name="_Toc20421"/>
      <w:bookmarkStart w:id="749" w:name="_Toc15547"/>
      <w:bookmarkStart w:id="750" w:name="_Toc26665"/>
      <w:bookmarkStart w:id="751" w:name="_Toc18134"/>
      <w:r>
        <w:rPr>
          <w:rFonts w:hint="eastAsia" w:ascii="微软雅黑" w:hAnsi="微软雅黑" w:eastAsia="微软雅黑" w:cs="微软雅黑"/>
          <w:b/>
          <w:color w:val="auto"/>
          <w:sz w:val="24"/>
          <w:szCs w:val="24"/>
        </w:rPr>
        <w:t>1.1 合同组成部分</w:t>
      </w:r>
      <w:bookmarkEnd w:id="740"/>
      <w:bookmarkEnd w:id="741"/>
      <w:bookmarkEnd w:id="742"/>
      <w:bookmarkEnd w:id="743"/>
      <w:bookmarkEnd w:id="744"/>
      <w:bookmarkEnd w:id="745"/>
      <w:bookmarkEnd w:id="746"/>
      <w:bookmarkEnd w:id="747"/>
      <w:bookmarkEnd w:id="748"/>
      <w:bookmarkEnd w:id="749"/>
      <w:bookmarkEnd w:id="750"/>
      <w:bookmarkEnd w:id="751"/>
    </w:p>
    <w:p w14:paraId="44DF938F">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59FE876">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1.1.1 本合同及其补充合同、变更协议；</w:t>
      </w:r>
    </w:p>
    <w:p w14:paraId="3DA41534">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1.1.2 中标通知书；</w:t>
      </w:r>
    </w:p>
    <w:p w14:paraId="4EBEBCF1">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1.1.3 </w:t>
      </w:r>
      <w:r>
        <w:rPr>
          <w:rFonts w:hint="eastAsia" w:ascii="微软雅黑" w:hAnsi="微软雅黑" w:eastAsia="微软雅黑" w:cs="微软雅黑"/>
          <w:color w:val="auto"/>
          <w:sz w:val="24"/>
          <w:szCs w:val="24"/>
          <w:lang w:eastAsia="zh-CN"/>
        </w:rPr>
        <w:t>响应文件</w:t>
      </w:r>
      <w:r>
        <w:rPr>
          <w:rFonts w:hint="eastAsia" w:ascii="微软雅黑" w:hAnsi="微软雅黑" w:eastAsia="微软雅黑" w:cs="微软雅黑"/>
          <w:color w:val="auto"/>
          <w:sz w:val="24"/>
          <w:szCs w:val="24"/>
        </w:rPr>
        <w:t>（含澄清或者说明文件）；</w:t>
      </w:r>
    </w:p>
    <w:p w14:paraId="6C82C85C">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1.1.4 </w:t>
      </w:r>
      <w:r>
        <w:rPr>
          <w:rFonts w:hint="eastAsia" w:ascii="微软雅黑" w:hAnsi="微软雅黑" w:eastAsia="微软雅黑" w:cs="微软雅黑"/>
          <w:color w:val="auto"/>
          <w:sz w:val="24"/>
          <w:szCs w:val="24"/>
          <w:lang w:eastAsia="zh-CN"/>
        </w:rPr>
        <w:t>磋商文件</w:t>
      </w:r>
      <w:r>
        <w:rPr>
          <w:rFonts w:hint="eastAsia" w:ascii="微软雅黑" w:hAnsi="微软雅黑" w:eastAsia="微软雅黑" w:cs="微软雅黑"/>
          <w:color w:val="auto"/>
          <w:sz w:val="24"/>
          <w:szCs w:val="24"/>
        </w:rPr>
        <w:t>（含澄清或者修改文件）；</w:t>
      </w:r>
    </w:p>
    <w:p w14:paraId="4AAF2FB8">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1.1.5 其他相关采购文件。</w:t>
      </w:r>
    </w:p>
    <w:p w14:paraId="06FC1466">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752" w:name="_Toc23417"/>
      <w:bookmarkStart w:id="753" w:name="_Toc21939"/>
      <w:bookmarkStart w:id="754" w:name="_Toc25247"/>
      <w:bookmarkStart w:id="755" w:name="_Toc18585"/>
      <w:bookmarkStart w:id="756" w:name="_Toc4859"/>
      <w:bookmarkStart w:id="757" w:name="_Toc22185"/>
      <w:bookmarkStart w:id="758" w:name="_Toc26113"/>
      <w:bookmarkStart w:id="759" w:name="_Toc2918"/>
      <w:bookmarkStart w:id="760" w:name="_Toc29680"/>
      <w:bookmarkStart w:id="761" w:name="_Toc26449"/>
      <w:bookmarkStart w:id="762" w:name="_Toc6773"/>
      <w:bookmarkStart w:id="763" w:name="_Toc15038"/>
      <w:r>
        <w:rPr>
          <w:rFonts w:hint="eastAsia" w:ascii="微软雅黑" w:hAnsi="微软雅黑" w:eastAsia="微软雅黑" w:cs="微软雅黑"/>
          <w:b/>
          <w:color w:val="auto"/>
          <w:sz w:val="24"/>
          <w:szCs w:val="24"/>
        </w:rPr>
        <w:t>1.2 标的</w:t>
      </w:r>
      <w:bookmarkEnd w:id="752"/>
      <w:bookmarkEnd w:id="753"/>
      <w:bookmarkEnd w:id="754"/>
      <w:bookmarkEnd w:id="755"/>
      <w:bookmarkEnd w:id="756"/>
      <w:bookmarkEnd w:id="757"/>
      <w:bookmarkEnd w:id="758"/>
      <w:bookmarkEnd w:id="759"/>
      <w:bookmarkEnd w:id="760"/>
      <w:bookmarkEnd w:id="761"/>
      <w:bookmarkEnd w:id="762"/>
      <w:bookmarkEnd w:id="763"/>
    </w:p>
    <w:p w14:paraId="4F12CC33">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1.2.1 标的名称：</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14:paraId="503D964C">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1.2.2 标的数量：</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14:paraId="7FA668BC">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1.2.3 标的质量：</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14:paraId="5625B156">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764" w:name="_Toc21124"/>
      <w:bookmarkStart w:id="765" w:name="_Toc30232"/>
      <w:bookmarkStart w:id="766" w:name="_Toc32752"/>
      <w:bookmarkStart w:id="767" w:name="_Toc17837"/>
      <w:bookmarkStart w:id="768" w:name="_Toc27022"/>
      <w:bookmarkStart w:id="769" w:name="_Toc4929"/>
      <w:bookmarkStart w:id="770" w:name="_Toc19956"/>
      <w:bookmarkStart w:id="771" w:name="_Toc13918"/>
      <w:bookmarkStart w:id="772" w:name="_Toc16454"/>
      <w:bookmarkStart w:id="773" w:name="_Toc5635"/>
      <w:bookmarkStart w:id="774" w:name="_Toc1386"/>
      <w:bookmarkStart w:id="775" w:name="_Toc20429"/>
      <w:bookmarkStart w:id="776" w:name="_Toc32144"/>
      <w:r>
        <w:rPr>
          <w:rFonts w:hint="eastAsia" w:ascii="微软雅黑" w:hAnsi="微软雅黑" w:eastAsia="微软雅黑" w:cs="微软雅黑"/>
          <w:b/>
          <w:color w:val="auto"/>
          <w:sz w:val="24"/>
          <w:szCs w:val="24"/>
        </w:rPr>
        <w:t>1.3 价款</w:t>
      </w:r>
      <w:bookmarkEnd w:id="764"/>
      <w:bookmarkEnd w:id="765"/>
      <w:bookmarkEnd w:id="766"/>
      <w:bookmarkEnd w:id="767"/>
      <w:bookmarkEnd w:id="768"/>
      <w:bookmarkEnd w:id="769"/>
      <w:bookmarkEnd w:id="770"/>
      <w:bookmarkEnd w:id="771"/>
      <w:bookmarkEnd w:id="772"/>
      <w:bookmarkEnd w:id="773"/>
      <w:bookmarkEnd w:id="774"/>
      <w:bookmarkEnd w:id="775"/>
      <w:bookmarkEnd w:id="776"/>
    </w:p>
    <w:p w14:paraId="5CDE9F17">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本合同总价为：￥</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元（大写：</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元人民币）。</w:t>
      </w:r>
    </w:p>
    <w:p w14:paraId="0CAF6681">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分项价格：</w:t>
      </w:r>
    </w:p>
    <w:tbl>
      <w:tblPr>
        <w:tblStyle w:val="39"/>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F71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F9110F4">
            <w:pPr>
              <w:pStyle w:val="59"/>
              <w:pageBreakBefore w:val="0"/>
              <w:kinsoku/>
              <w:wordWrap/>
              <w:overflowPunct/>
              <w:topLinePunct w:val="0"/>
              <w:bidi w:val="0"/>
              <w:spacing w:line="480" w:lineRule="exact"/>
              <w:jc w:val="center"/>
              <w:rPr>
                <w:rFonts w:hint="eastAsia" w:ascii="微软雅黑" w:hAnsi="微软雅黑" w:eastAsia="微软雅黑" w:cs="微软雅黑"/>
                <w:color w:val="auto"/>
                <w:kern w:val="2"/>
                <w:sz w:val="24"/>
                <w:szCs w:val="24"/>
              </w:rPr>
            </w:pPr>
            <w:r>
              <w:rPr>
                <w:rFonts w:hint="eastAsia" w:ascii="微软雅黑" w:hAnsi="微软雅黑" w:eastAsia="微软雅黑" w:cs="微软雅黑"/>
                <w:color w:val="auto"/>
                <w:kern w:val="2"/>
                <w:sz w:val="24"/>
                <w:szCs w:val="24"/>
              </w:rPr>
              <w:t>序号</w:t>
            </w:r>
          </w:p>
        </w:tc>
        <w:tc>
          <w:tcPr>
            <w:tcW w:w="3402" w:type="dxa"/>
            <w:noWrap w:val="0"/>
            <w:vAlign w:val="center"/>
          </w:tcPr>
          <w:p w14:paraId="153D327E">
            <w:pPr>
              <w:pStyle w:val="59"/>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r>
              <w:rPr>
                <w:rFonts w:hint="eastAsia" w:ascii="微软雅黑" w:hAnsi="微软雅黑" w:eastAsia="微软雅黑" w:cs="微软雅黑"/>
                <w:color w:val="auto"/>
                <w:kern w:val="2"/>
                <w:sz w:val="24"/>
                <w:szCs w:val="24"/>
              </w:rPr>
              <w:t>分项名称</w:t>
            </w:r>
          </w:p>
        </w:tc>
        <w:tc>
          <w:tcPr>
            <w:tcW w:w="2552" w:type="dxa"/>
            <w:noWrap w:val="0"/>
            <w:vAlign w:val="center"/>
          </w:tcPr>
          <w:p w14:paraId="64A91EFB">
            <w:pPr>
              <w:pStyle w:val="59"/>
              <w:pageBreakBefore w:val="0"/>
              <w:kinsoku/>
              <w:wordWrap/>
              <w:overflowPunct/>
              <w:topLinePunct w:val="0"/>
              <w:bidi w:val="0"/>
              <w:spacing w:line="480" w:lineRule="exact"/>
              <w:jc w:val="center"/>
              <w:rPr>
                <w:rFonts w:hint="eastAsia" w:ascii="微软雅黑" w:hAnsi="微软雅黑" w:eastAsia="微软雅黑" w:cs="微软雅黑"/>
                <w:color w:val="auto"/>
                <w:kern w:val="2"/>
                <w:sz w:val="24"/>
                <w:szCs w:val="24"/>
              </w:rPr>
            </w:pPr>
            <w:r>
              <w:rPr>
                <w:rFonts w:hint="eastAsia" w:ascii="微软雅黑" w:hAnsi="微软雅黑" w:eastAsia="微软雅黑" w:cs="微软雅黑"/>
                <w:color w:val="auto"/>
                <w:kern w:val="2"/>
                <w:sz w:val="24"/>
                <w:szCs w:val="24"/>
              </w:rPr>
              <w:t>分项价格</w:t>
            </w:r>
          </w:p>
        </w:tc>
      </w:tr>
      <w:tr w14:paraId="32DEF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C4B792D">
            <w:pPr>
              <w:pStyle w:val="59"/>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c>
          <w:tcPr>
            <w:tcW w:w="3402" w:type="dxa"/>
            <w:noWrap w:val="0"/>
            <w:vAlign w:val="center"/>
          </w:tcPr>
          <w:p w14:paraId="08F05EF9">
            <w:pPr>
              <w:pStyle w:val="59"/>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c>
          <w:tcPr>
            <w:tcW w:w="2552" w:type="dxa"/>
            <w:noWrap w:val="0"/>
            <w:vAlign w:val="center"/>
          </w:tcPr>
          <w:p w14:paraId="08F00889">
            <w:pPr>
              <w:pStyle w:val="59"/>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r>
      <w:tr w14:paraId="7CC1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F087249">
            <w:pPr>
              <w:pStyle w:val="59"/>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c>
          <w:tcPr>
            <w:tcW w:w="3402" w:type="dxa"/>
            <w:noWrap w:val="0"/>
            <w:vAlign w:val="center"/>
          </w:tcPr>
          <w:p w14:paraId="75D8F1B2">
            <w:pPr>
              <w:pStyle w:val="59"/>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c>
          <w:tcPr>
            <w:tcW w:w="2552" w:type="dxa"/>
            <w:noWrap w:val="0"/>
            <w:vAlign w:val="center"/>
          </w:tcPr>
          <w:p w14:paraId="61C3FCB8">
            <w:pPr>
              <w:pStyle w:val="59"/>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r>
      <w:tr w14:paraId="559E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2AE9D98">
            <w:pPr>
              <w:pStyle w:val="59"/>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c>
          <w:tcPr>
            <w:tcW w:w="3402" w:type="dxa"/>
            <w:noWrap w:val="0"/>
            <w:vAlign w:val="center"/>
          </w:tcPr>
          <w:p w14:paraId="76B84033">
            <w:pPr>
              <w:pStyle w:val="59"/>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c>
          <w:tcPr>
            <w:tcW w:w="2552" w:type="dxa"/>
            <w:noWrap w:val="0"/>
            <w:vAlign w:val="center"/>
          </w:tcPr>
          <w:p w14:paraId="3E088878">
            <w:pPr>
              <w:pStyle w:val="59"/>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r>
      <w:tr w14:paraId="48FD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520E2F9">
            <w:pPr>
              <w:pStyle w:val="59"/>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c>
          <w:tcPr>
            <w:tcW w:w="3402" w:type="dxa"/>
            <w:noWrap w:val="0"/>
            <w:vAlign w:val="center"/>
          </w:tcPr>
          <w:p w14:paraId="378ED5A2">
            <w:pPr>
              <w:pStyle w:val="59"/>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c>
          <w:tcPr>
            <w:tcW w:w="2552" w:type="dxa"/>
            <w:noWrap w:val="0"/>
            <w:vAlign w:val="center"/>
          </w:tcPr>
          <w:p w14:paraId="5967E6FB">
            <w:pPr>
              <w:pStyle w:val="59"/>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r>
      <w:tr w14:paraId="47BE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58DE1909">
            <w:pPr>
              <w:pStyle w:val="59"/>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r>
              <w:rPr>
                <w:rFonts w:hint="eastAsia" w:ascii="微软雅黑" w:hAnsi="微软雅黑" w:eastAsia="微软雅黑" w:cs="微软雅黑"/>
                <w:color w:val="auto"/>
                <w:kern w:val="2"/>
                <w:sz w:val="24"/>
                <w:szCs w:val="24"/>
              </w:rPr>
              <w:t>总价</w:t>
            </w:r>
          </w:p>
        </w:tc>
        <w:tc>
          <w:tcPr>
            <w:tcW w:w="2552" w:type="dxa"/>
            <w:noWrap w:val="0"/>
            <w:vAlign w:val="center"/>
          </w:tcPr>
          <w:p w14:paraId="233CE990">
            <w:pPr>
              <w:pStyle w:val="59"/>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r>
    </w:tbl>
    <w:p w14:paraId="43C7C2D5">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777" w:name="_Toc14542"/>
      <w:bookmarkStart w:id="778" w:name="_Toc11731"/>
      <w:bookmarkStart w:id="779" w:name="_Toc7546"/>
      <w:bookmarkStart w:id="780" w:name="_Toc26916"/>
      <w:bookmarkStart w:id="781" w:name="_Toc14993"/>
      <w:bookmarkStart w:id="782" w:name="_Toc30506"/>
      <w:bookmarkStart w:id="783" w:name="_Toc15332"/>
      <w:bookmarkStart w:id="784" w:name="_Toc7333"/>
      <w:bookmarkStart w:id="785" w:name="_Toc8284"/>
      <w:bookmarkStart w:id="786" w:name="_Toc30158"/>
      <w:bookmarkStart w:id="787" w:name="_Toc28553"/>
      <w:bookmarkStart w:id="788" w:name="_Toc3654"/>
      <w:r>
        <w:rPr>
          <w:rFonts w:hint="eastAsia" w:ascii="微软雅黑" w:hAnsi="微软雅黑" w:eastAsia="微软雅黑" w:cs="微软雅黑"/>
          <w:b/>
          <w:color w:val="auto"/>
          <w:sz w:val="24"/>
          <w:szCs w:val="24"/>
        </w:rPr>
        <w:t>1.4 付款方式和发票开具方式</w:t>
      </w:r>
      <w:bookmarkEnd w:id="777"/>
      <w:bookmarkEnd w:id="778"/>
      <w:bookmarkEnd w:id="779"/>
      <w:bookmarkEnd w:id="780"/>
      <w:bookmarkEnd w:id="781"/>
      <w:bookmarkEnd w:id="782"/>
      <w:bookmarkEnd w:id="783"/>
      <w:bookmarkEnd w:id="784"/>
      <w:bookmarkEnd w:id="785"/>
      <w:bookmarkEnd w:id="786"/>
      <w:bookmarkEnd w:id="787"/>
      <w:bookmarkEnd w:id="788"/>
    </w:p>
    <w:p w14:paraId="0367C706">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1.4.1付款方式：</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14:paraId="6B2A0430">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1.4.2 发票开具方式：</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14:paraId="14F48423">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789" w:name="_Toc4760"/>
      <w:bookmarkStart w:id="790" w:name="_Toc31421"/>
      <w:bookmarkStart w:id="791" w:name="_Toc11108"/>
      <w:bookmarkStart w:id="792" w:name="_Toc24281"/>
      <w:bookmarkStart w:id="793" w:name="_Toc16670"/>
      <w:bookmarkStart w:id="794" w:name="_Toc8772"/>
      <w:bookmarkStart w:id="795" w:name="_Toc19227"/>
      <w:bookmarkStart w:id="796" w:name="_Toc28214"/>
      <w:bookmarkStart w:id="797" w:name="_Toc3723"/>
      <w:bookmarkStart w:id="798" w:name="_Toc26682"/>
      <w:bookmarkStart w:id="799" w:name="_Toc3625"/>
      <w:bookmarkStart w:id="800" w:name="_Toc26208"/>
      <w:bookmarkStart w:id="801" w:name="_Toc27040"/>
      <w:r>
        <w:rPr>
          <w:rFonts w:hint="eastAsia" w:ascii="微软雅黑" w:hAnsi="微软雅黑" w:eastAsia="微软雅黑" w:cs="微软雅黑"/>
          <w:b/>
          <w:color w:val="auto"/>
          <w:sz w:val="24"/>
          <w:szCs w:val="24"/>
        </w:rPr>
        <w:t>1.5 履行期限、地点和方式</w:t>
      </w:r>
      <w:bookmarkEnd w:id="789"/>
      <w:bookmarkEnd w:id="790"/>
      <w:bookmarkEnd w:id="791"/>
      <w:bookmarkEnd w:id="792"/>
      <w:bookmarkEnd w:id="793"/>
      <w:bookmarkEnd w:id="794"/>
      <w:bookmarkEnd w:id="795"/>
      <w:bookmarkEnd w:id="796"/>
      <w:bookmarkEnd w:id="797"/>
      <w:bookmarkEnd w:id="798"/>
      <w:bookmarkEnd w:id="799"/>
      <w:bookmarkEnd w:id="800"/>
      <w:bookmarkEnd w:id="801"/>
    </w:p>
    <w:p w14:paraId="4E734AAD">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1.5.1 履行期限：</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14:paraId="034E3683">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1.5.2 履行地点：</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14:paraId="62CAB749">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1.5.3 履行方式：</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14:paraId="6D090C16">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color w:val="auto"/>
          <w:sz w:val="24"/>
          <w:szCs w:val="24"/>
          <w:u w:val="single"/>
        </w:rPr>
      </w:pPr>
      <w:bookmarkStart w:id="802" w:name="_Toc5698"/>
      <w:bookmarkStart w:id="803" w:name="_Toc3079"/>
      <w:bookmarkStart w:id="804" w:name="_Toc2375"/>
      <w:bookmarkStart w:id="805" w:name="_Toc8586"/>
      <w:bookmarkStart w:id="806" w:name="_Toc15796"/>
      <w:bookmarkStart w:id="807" w:name="_Toc28582"/>
      <w:bookmarkStart w:id="808" w:name="_Toc30215"/>
      <w:bookmarkStart w:id="809" w:name="_Toc12663"/>
      <w:bookmarkStart w:id="810" w:name="_Toc3868"/>
      <w:bookmarkStart w:id="811" w:name="_Toc11998"/>
      <w:bookmarkStart w:id="812" w:name="_Toc25917"/>
      <w:bookmarkStart w:id="813" w:name="_Toc24662"/>
      <w:bookmarkStart w:id="814" w:name="_Toc4466"/>
      <w:r>
        <w:rPr>
          <w:rFonts w:hint="eastAsia" w:ascii="微软雅黑" w:hAnsi="微软雅黑" w:eastAsia="微软雅黑" w:cs="微软雅黑"/>
          <w:b/>
          <w:color w:val="auto"/>
          <w:sz w:val="24"/>
          <w:szCs w:val="24"/>
        </w:rPr>
        <w:t>1.6 违约责任</w:t>
      </w:r>
      <w:bookmarkEnd w:id="802"/>
      <w:bookmarkEnd w:id="803"/>
      <w:bookmarkEnd w:id="804"/>
      <w:bookmarkEnd w:id="805"/>
      <w:bookmarkEnd w:id="806"/>
      <w:bookmarkEnd w:id="807"/>
      <w:bookmarkEnd w:id="808"/>
      <w:bookmarkEnd w:id="809"/>
      <w:bookmarkEnd w:id="810"/>
      <w:bookmarkEnd w:id="811"/>
      <w:bookmarkEnd w:id="812"/>
      <w:bookmarkEnd w:id="813"/>
      <w:bookmarkEnd w:id="814"/>
    </w:p>
    <w:p w14:paraId="7F7BD299">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1.6.1 除不可抗力外，如果乙方没有按照本合同约定的期限、地点和方式履行，那么甲方可要求乙方支付违约金，违约金按每迟延履行一日的应提供而未提供服务价格的</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%计算，最高限额为本合同总价的</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%；迟延履行的违约金计算数额达到前述最高限额之日起，甲方有权在要求乙方支付违约金的同时，书面通知乙方解除本合同；</w:t>
      </w:r>
    </w:p>
    <w:p w14:paraId="0C04D34A">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1.6.2 除不可抗力外，如果甲方没有按照本合同约定的付款方式付款，那么乙方可要求甲方支付违约金，违约金按每迟延付款一日的应付而未付款的</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%计算，最高限额为本合同总价的</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%；迟延付款的违约金计算数额达到前述最高限额之日起，乙方有权在要求甲方支付违约金的同时，书面通知甲方解除本合同；</w:t>
      </w:r>
    </w:p>
    <w:p w14:paraId="3B799069">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A130D0C">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B86ADF5">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F167988">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14:paraId="5CD71C0E">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815" w:name="_Toc30329"/>
      <w:bookmarkStart w:id="816" w:name="_Toc6990"/>
      <w:bookmarkStart w:id="817" w:name="_Toc32626"/>
      <w:bookmarkStart w:id="818" w:name="_Toc26807"/>
      <w:bookmarkStart w:id="819" w:name="_Toc11259"/>
      <w:bookmarkStart w:id="820" w:name="_Toc18683"/>
      <w:bookmarkStart w:id="821" w:name="_Toc9497"/>
      <w:bookmarkStart w:id="822" w:name="_Toc14738"/>
      <w:bookmarkStart w:id="823" w:name="_Toc32454"/>
      <w:bookmarkStart w:id="824" w:name="_Toc24016"/>
      <w:bookmarkStart w:id="825" w:name="_Toc17528"/>
      <w:bookmarkStart w:id="826" w:name="_Toc26542"/>
      <w:bookmarkStart w:id="827" w:name="_Toc32717"/>
      <w:r>
        <w:rPr>
          <w:rFonts w:hint="eastAsia" w:ascii="微软雅黑" w:hAnsi="微软雅黑" w:eastAsia="微软雅黑" w:cs="微软雅黑"/>
          <w:b/>
          <w:color w:val="auto"/>
          <w:sz w:val="24"/>
          <w:szCs w:val="24"/>
        </w:rPr>
        <w:t>1.7 合同争议的解决</w:t>
      </w:r>
      <w:bookmarkEnd w:id="815"/>
      <w:bookmarkEnd w:id="816"/>
      <w:bookmarkEnd w:id="817"/>
      <w:bookmarkEnd w:id="818"/>
      <w:bookmarkEnd w:id="819"/>
      <w:bookmarkEnd w:id="820"/>
      <w:bookmarkEnd w:id="821"/>
      <w:bookmarkEnd w:id="822"/>
      <w:bookmarkEnd w:id="823"/>
      <w:bookmarkEnd w:id="824"/>
      <w:bookmarkEnd w:id="825"/>
      <w:bookmarkEnd w:id="826"/>
      <w:bookmarkEnd w:id="827"/>
    </w:p>
    <w:p w14:paraId="62A222E0">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本合同履行过程中发生的任何争议，双方当事人均可通过和解或者调解解决；不愿和解、调解或者和解、调解不成的，可以选择下列第</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种方式解决：</w:t>
      </w:r>
    </w:p>
    <w:p w14:paraId="75CF9E1B">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1.7.1 将争议提交</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仲裁委员会依申请仲裁时其现行有效的仲裁规则裁决；</w:t>
      </w:r>
    </w:p>
    <w:p w14:paraId="590A0664">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1.7.2 向</w:t>
      </w:r>
      <w:r>
        <w:rPr>
          <w:rFonts w:hint="eastAsia" w:ascii="微软雅黑" w:hAnsi="微软雅黑" w:eastAsia="微软雅黑" w:cs="微软雅黑"/>
          <w:color w:val="auto"/>
          <w:sz w:val="24"/>
          <w:szCs w:val="24"/>
          <w:u w:val="single"/>
        </w:rPr>
        <w:t xml:space="preserve">   （被告住所地、合同履行地、合同签订地、原告住所地、标的物所在地等与争议有实际联系的地点中选出的人民法院名称）    </w:t>
      </w:r>
      <w:r>
        <w:rPr>
          <w:rFonts w:hint="eastAsia" w:ascii="微软雅黑" w:hAnsi="微软雅黑" w:eastAsia="微软雅黑" w:cs="微软雅黑"/>
          <w:color w:val="auto"/>
          <w:sz w:val="24"/>
          <w:szCs w:val="24"/>
        </w:rPr>
        <w:t>人民法院起诉。</w:t>
      </w:r>
    </w:p>
    <w:p w14:paraId="65AC2E36">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828" w:name="_Toc14807"/>
      <w:bookmarkStart w:id="829" w:name="_Toc22722"/>
      <w:bookmarkStart w:id="830" w:name="_Toc26227"/>
      <w:bookmarkStart w:id="831" w:name="_Toc15827"/>
      <w:bookmarkStart w:id="832" w:name="_Toc3075"/>
      <w:bookmarkStart w:id="833" w:name="_Toc16417"/>
      <w:bookmarkStart w:id="834" w:name="_Toc12273"/>
      <w:bookmarkStart w:id="835" w:name="_Toc19983"/>
      <w:bookmarkStart w:id="836" w:name="_Toc19624"/>
      <w:bookmarkStart w:id="837" w:name="_Toc19425"/>
      <w:bookmarkStart w:id="838" w:name="_Toc17660"/>
      <w:bookmarkStart w:id="839" w:name="_Toc23784"/>
      <w:bookmarkStart w:id="840" w:name="_Toc27562"/>
      <w:r>
        <w:rPr>
          <w:rFonts w:hint="eastAsia" w:ascii="微软雅黑" w:hAnsi="微软雅黑" w:eastAsia="微软雅黑" w:cs="微软雅黑"/>
          <w:b/>
          <w:color w:val="auto"/>
          <w:sz w:val="24"/>
          <w:szCs w:val="24"/>
        </w:rPr>
        <w:t>1.8 合同生效</w:t>
      </w:r>
      <w:bookmarkEnd w:id="828"/>
      <w:bookmarkEnd w:id="829"/>
      <w:bookmarkEnd w:id="830"/>
      <w:bookmarkEnd w:id="831"/>
      <w:bookmarkEnd w:id="832"/>
      <w:bookmarkEnd w:id="833"/>
      <w:bookmarkEnd w:id="834"/>
      <w:bookmarkEnd w:id="835"/>
      <w:bookmarkEnd w:id="836"/>
      <w:bookmarkEnd w:id="837"/>
      <w:bookmarkEnd w:id="838"/>
      <w:bookmarkEnd w:id="839"/>
      <w:bookmarkEnd w:id="840"/>
    </w:p>
    <w:p w14:paraId="0BD06028">
      <w:pPr>
        <w:pageBreakBefore w:val="0"/>
        <w:kinsoku/>
        <w:wordWrap/>
        <w:overflowPunct/>
        <w:topLinePunct w:val="0"/>
        <w:bidi w:val="0"/>
        <w:spacing w:line="480" w:lineRule="exact"/>
        <w:ind w:firstLine="480" w:firstLineChars="200"/>
        <w:rPr>
          <w:rFonts w:hint="eastAsia" w:ascii="微软雅黑" w:hAnsi="微软雅黑" w:eastAsia="微软雅黑" w:cs="微软雅黑"/>
          <w:b/>
          <w:color w:val="auto"/>
          <w:sz w:val="24"/>
          <w:szCs w:val="24"/>
        </w:rPr>
      </w:pPr>
      <w:r>
        <w:rPr>
          <w:rFonts w:hint="eastAsia" w:ascii="微软雅黑" w:hAnsi="微软雅黑" w:eastAsia="微软雅黑" w:cs="微软雅黑"/>
          <w:color w:val="auto"/>
          <w:sz w:val="24"/>
          <w:szCs w:val="24"/>
        </w:rPr>
        <w:t>本合同自双方当事人盖章或者签字时生效。</w:t>
      </w:r>
    </w:p>
    <w:p w14:paraId="2350FEE8">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p>
    <w:p w14:paraId="4C98830C">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b/>
          <w:color w:val="auto"/>
          <w:sz w:val="24"/>
          <w:szCs w:val="24"/>
          <w:lang w:val="zh-CN"/>
        </w:rPr>
        <w:t>甲方</w:t>
      </w:r>
      <w:r>
        <w:rPr>
          <w:rFonts w:hint="eastAsia" w:ascii="微软雅黑" w:hAnsi="微软雅黑" w:eastAsia="微软雅黑" w:cs="微软雅黑"/>
          <w:color w:val="auto"/>
          <w:sz w:val="24"/>
          <w:szCs w:val="24"/>
          <w:lang w:val="zh-CN"/>
        </w:rPr>
        <w:t xml:space="preserve">：                             </w:t>
      </w:r>
      <w:r>
        <w:rPr>
          <w:rFonts w:hint="eastAsia" w:ascii="微软雅黑" w:hAnsi="微软雅黑" w:eastAsia="微软雅黑" w:cs="微软雅黑"/>
          <w:b/>
          <w:color w:val="auto"/>
          <w:sz w:val="24"/>
          <w:szCs w:val="24"/>
          <w:lang w:val="zh-CN"/>
        </w:rPr>
        <w:t xml:space="preserve">      乙方</w:t>
      </w:r>
      <w:r>
        <w:rPr>
          <w:rFonts w:hint="eastAsia" w:ascii="微软雅黑" w:hAnsi="微软雅黑" w:eastAsia="微软雅黑" w:cs="微软雅黑"/>
          <w:color w:val="auto"/>
          <w:sz w:val="24"/>
          <w:szCs w:val="24"/>
          <w:lang w:val="zh-CN"/>
        </w:rPr>
        <w:t>：</w:t>
      </w:r>
    </w:p>
    <w:p w14:paraId="3A897A3B">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统一社会信用代码：                        统一社会信用代码或身份证号码：</w:t>
      </w:r>
    </w:p>
    <w:p w14:paraId="0722076F">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p>
    <w:p w14:paraId="421D5312">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住所：                                   住所：</w:t>
      </w:r>
    </w:p>
    <w:p w14:paraId="6C7B3EE8">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法定代表人或                             法定代表人</w:t>
      </w:r>
    </w:p>
    <w:p w14:paraId="5DAB9F68">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 xml:space="preserve">授权代表（签字）：                        或授权代表（签字）: </w:t>
      </w:r>
    </w:p>
    <w:p w14:paraId="3CAC953E">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联系人：                                 联系人：</w:t>
      </w:r>
    </w:p>
    <w:p w14:paraId="27D084BE">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约定送达地址：                           约定送达地址：</w:t>
      </w:r>
    </w:p>
    <w:p w14:paraId="23C15F75">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邮政编码：                               邮政编码：</w:t>
      </w:r>
    </w:p>
    <w:p w14:paraId="4C5ACDF9">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 xml:space="preserve">电话:                                    电话: </w:t>
      </w:r>
    </w:p>
    <w:p w14:paraId="256E200C">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传真:                                    传真:</w:t>
      </w:r>
    </w:p>
    <w:p w14:paraId="6D8C7C49">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zh-CN"/>
        </w:rPr>
        <w:t>电子邮箱：                               电子邮箱：</w:t>
      </w:r>
    </w:p>
    <w:p w14:paraId="76EF3B57">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开户银行：                               开户银行： </w:t>
      </w:r>
    </w:p>
    <w:p w14:paraId="481D4F82">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开户名称：                               开户名称： </w:t>
      </w:r>
    </w:p>
    <w:p w14:paraId="1E1BB062">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开户账号：</w:t>
      </w:r>
      <w:r>
        <w:rPr>
          <w:rFonts w:hint="eastAsia" w:ascii="微软雅黑" w:hAnsi="微软雅黑" w:eastAsia="微软雅黑" w:cs="微软雅黑"/>
          <w:color w:val="auto"/>
          <w:sz w:val="24"/>
          <w:szCs w:val="24"/>
          <w:lang w:val="zh-CN"/>
        </w:rPr>
        <w:t xml:space="preserve">                               </w:t>
      </w:r>
      <w:r>
        <w:rPr>
          <w:rFonts w:hint="eastAsia" w:ascii="微软雅黑" w:hAnsi="微软雅黑" w:eastAsia="微软雅黑" w:cs="微软雅黑"/>
          <w:color w:val="auto"/>
          <w:sz w:val="24"/>
          <w:szCs w:val="24"/>
        </w:rPr>
        <w:t>开户账号：</w:t>
      </w:r>
    </w:p>
    <w:p w14:paraId="465F501F">
      <w:pPr>
        <w:pageBreakBefore w:val="0"/>
        <w:widowControl/>
        <w:kinsoku/>
        <w:wordWrap/>
        <w:overflowPunct/>
        <w:topLinePunct w:val="0"/>
        <w:bidi w:val="0"/>
        <w:spacing w:line="480" w:lineRule="exact"/>
        <w:jc w:val="left"/>
        <w:rPr>
          <w:rFonts w:hint="eastAsia" w:ascii="微软雅黑" w:hAnsi="微软雅黑" w:eastAsia="微软雅黑" w:cs="微软雅黑"/>
          <w:b/>
          <w:color w:val="auto"/>
          <w:sz w:val="24"/>
          <w:szCs w:val="24"/>
        </w:rPr>
      </w:pPr>
      <w:bookmarkStart w:id="841" w:name="_Toc331685783"/>
    </w:p>
    <w:p w14:paraId="2FFD0178">
      <w:pPr>
        <w:pageBreakBefore w:val="0"/>
        <w:widowControl/>
        <w:kinsoku/>
        <w:wordWrap/>
        <w:overflowPunct/>
        <w:topLinePunct w:val="0"/>
        <w:bidi w:val="0"/>
        <w:spacing w:line="480" w:lineRule="exact"/>
        <w:jc w:val="left"/>
        <w:rPr>
          <w:rFonts w:hint="eastAsia" w:ascii="微软雅黑" w:hAnsi="微软雅黑" w:eastAsia="微软雅黑" w:cs="微软雅黑"/>
          <w:b/>
          <w:color w:val="auto"/>
          <w:sz w:val="24"/>
          <w:szCs w:val="24"/>
        </w:rPr>
      </w:pPr>
    </w:p>
    <w:p w14:paraId="52759B6A">
      <w:pPr>
        <w:pageBreakBefore w:val="0"/>
        <w:widowControl/>
        <w:kinsoku/>
        <w:wordWrap/>
        <w:overflowPunct/>
        <w:topLinePunct w:val="0"/>
        <w:bidi w:val="0"/>
        <w:spacing w:line="480" w:lineRule="exact"/>
        <w:jc w:val="left"/>
        <w:rPr>
          <w:rFonts w:hint="eastAsia" w:ascii="微软雅黑" w:hAnsi="微软雅黑" w:eastAsia="微软雅黑" w:cs="微软雅黑"/>
          <w:b/>
          <w:color w:val="auto"/>
          <w:kern w:val="0"/>
          <w:sz w:val="24"/>
          <w:szCs w:val="24"/>
        </w:rPr>
      </w:pPr>
    </w:p>
    <w:p w14:paraId="76B93CA8">
      <w:pPr>
        <w:pageBreakBefore w:val="0"/>
        <w:widowControl/>
        <w:kinsoku/>
        <w:wordWrap/>
        <w:overflowPunct/>
        <w:topLinePunct w:val="0"/>
        <w:bidi w:val="0"/>
        <w:spacing w:line="480" w:lineRule="exact"/>
        <w:jc w:val="left"/>
        <w:rPr>
          <w:rFonts w:hint="eastAsia" w:ascii="微软雅黑" w:hAnsi="微软雅黑" w:eastAsia="微软雅黑" w:cs="微软雅黑"/>
          <w:b/>
          <w:color w:val="auto"/>
          <w:kern w:val="0"/>
          <w:sz w:val="24"/>
          <w:szCs w:val="24"/>
        </w:rPr>
      </w:pPr>
    </w:p>
    <w:p w14:paraId="66BF9A87">
      <w:pPr>
        <w:pageBreakBefore w:val="0"/>
        <w:widowControl/>
        <w:kinsoku/>
        <w:wordWrap/>
        <w:overflowPunct/>
        <w:topLinePunct w:val="0"/>
        <w:bidi w:val="0"/>
        <w:spacing w:line="480" w:lineRule="exact"/>
        <w:jc w:val="left"/>
        <w:rPr>
          <w:rFonts w:hint="eastAsia" w:ascii="微软雅黑" w:hAnsi="微软雅黑" w:eastAsia="微软雅黑" w:cs="微软雅黑"/>
          <w:b/>
          <w:color w:val="auto"/>
          <w:kern w:val="0"/>
          <w:sz w:val="24"/>
          <w:szCs w:val="24"/>
        </w:rPr>
      </w:pPr>
    </w:p>
    <w:p w14:paraId="3B577AAB">
      <w:pPr>
        <w:pageBreakBefore w:val="0"/>
        <w:widowControl/>
        <w:kinsoku/>
        <w:wordWrap/>
        <w:overflowPunct/>
        <w:topLinePunct w:val="0"/>
        <w:bidi w:val="0"/>
        <w:spacing w:line="480" w:lineRule="exact"/>
        <w:jc w:val="left"/>
        <w:rPr>
          <w:rFonts w:hint="eastAsia" w:ascii="微软雅黑" w:hAnsi="微软雅黑" w:eastAsia="微软雅黑" w:cs="微软雅黑"/>
          <w:b/>
          <w:color w:val="auto"/>
          <w:kern w:val="0"/>
          <w:sz w:val="24"/>
          <w:szCs w:val="24"/>
        </w:rPr>
      </w:pPr>
    </w:p>
    <w:p w14:paraId="50D79A4F">
      <w:pPr>
        <w:pStyle w:val="61"/>
        <w:pageBreakBefore w:val="0"/>
        <w:kinsoku/>
        <w:wordWrap/>
        <w:overflowPunct/>
        <w:topLinePunct w:val="0"/>
        <w:bidi w:val="0"/>
        <w:spacing w:line="480" w:lineRule="exact"/>
        <w:ind w:firstLine="200"/>
        <w:jc w:val="center"/>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第二部分 合同一般条款</w:t>
      </w:r>
      <w:bookmarkEnd w:id="841"/>
    </w:p>
    <w:p w14:paraId="0A7993A9">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842" w:name="_Toc25079"/>
      <w:bookmarkStart w:id="843" w:name="_Toc12785"/>
      <w:bookmarkStart w:id="844" w:name="_Toc2452"/>
      <w:bookmarkStart w:id="845" w:name="_Toc28292"/>
      <w:bookmarkStart w:id="846" w:name="_Toc487900349"/>
      <w:bookmarkStart w:id="847" w:name="_Toc259093669"/>
      <w:bookmarkStart w:id="848" w:name="_Ref467378499"/>
      <w:bookmarkStart w:id="849" w:name="_Toc279701240"/>
      <w:bookmarkStart w:id="850" w:name="_Toc10949"/>
      <w:bookmarkStart w:id="851" w:name="_Toc31297"/>
      <w:bookmarkStart w:id="852" w:name="_Ref467379101"/>
      <w:bookmarkStart w:id="853" w:name="_Ref467379094"/>
      <w:bookmarkStart w:id="854" w:name="_Ref467378404"/>
      <w:bookmarkStart w:id="855" w:name="_Toc560"/>
      <w:bookmarkStart w:id="856" w:name="_Ref467379195"/>
      <w:bookmarkStart w:id="857" w:name="_Toc5226"/>
      <w:bookmarkStart w:id="858" w:name="_Toc19680"/>
      <w:bookmarkStart w:id="859" w:name="_Ref467379205"/>
      <w:bookmarkStart w:id="860" w:name="_Toc5228"/>
      <w:bookmarkStart w:id="861" w:name="_Toc14021"/>
      <w:bookmarkStart w:id="862" w:name="_Ref467379214"/>
      <w:bookmarkStart w:id="863" w:name="_Toc25161"/>
      <w:bookmarkStart w:id="864" w:name="_Ref467379225"/>
      <w:bookmarkStart w:id="865" w:name="_Toc29656"/>
      <w:bookmarkStart w:id="866" w:name="_Ref467379109"/>
      <w:bookmarkStart w:id="867" w:name="_Ref467378463"/>
      <w:r>
        <w:rPr>
          <w:rFonts w:hint="eastAsia" w:ascii="微软雅黑" w:hAnsi="微软雅黑" w:eastAsia="微软雅黑" w:cs="微软雅黑"/>
          <w:b/>
          <w:color w:val="auto"/>
          <w:sz w:val="24"/>
          <w:szCs w:val="24"/>
        </w:rPr>
        <w:t>2.1 定义</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14:paraId="66F71002">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本合同中的下列词语应按以下内容进行解释：</w:t>
      </w:r>
    </w:p>
    <w:p w14:paraId="7ECADD1C">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2.1.1 “合同”系指采购人和中标供应商签订的载明双方当事人所达成的协议，并包括所有的附件、附录和构成合同的其他文件。</w:t>
      </w:r>
    </w:p>
    <w:p w14:paraId="5E0108E4">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2.1.2 “合同价”系指根据合同约定，中标供应商在完全履行合同义务后，采购人应支付给中标供应商的价格。</w:t>
      </w:r>
    </w:p>
    <w:p w14:paraId="3991FA9C">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2.1.3 “服务”系指中标供应商根据合同约定应向采购人履行的除货物和工程以外的其他政府采购对象，包括采购人自身需要的服务和向社会公众提供的公共服务。</w:t>
      </w:r>
    </w:p>
    <w:p w14:paraId="2FF310AF">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bookmarkStart w:id="868" w:name="_Ref467378840"/>
      <w:r>
        <w:rPr>
          <w:rFonts w:hint="eastAsia" w:ascii="微软雅黑" w:hAnsi="微软雅黑" w:eastAsia="微软雅黑" w:cs="微软雅黑"/>
          <w:color w:val="auto"/>
          <w:sz w:val="24"/>
          <w:szCs w:val="24"/>
        </w:rPr>
        <w:t>2.1.4 “甲方”系指与中标供应商签署合同的采购人</w:t>
      </w:r>
      <w:bookmarkEnd w:id="868"/>
      <w:r>
        <w:rPr>
          <w:rFonts w:hint="eastAsia" w:ascii="微软雅黑" w:hAnsi="微软雅黑" w:eastAsia="微软雅黑" w:cs="微软雅黑"/>
          <w:color w:val="auto"/>
          <w:sz w:val="24"/>
          <w:szCs w:val="24"/>
        </w:rPr>
        <w:t>；采购人委托采购代理机构代表其与乙方签订合同的，采购人的授权委托书作为合同附件。</w:t>
      </w:r>
    </w:p>
    <w:p w14:paraId="74F3E81A">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bookmarkStart w:id="869" w:name="_Ref467379400"/>
      <w:r>
        <w:rPr>
          <w:rFonts w:hint="eastAsia" w:ascii="微软雅黑" w:hAnsi="微软雅黑" w:eastAsia="微软雅黑" w:cs="微软雅黑"/>
          <w:color w:val="auto"/>
          <w:sz w:val="24"/>
          <w:szCs w:val="24"/>
        </w:rPr>
        <w:t>2.1.5 “乙方”系指根据合同约定提供服务的中标供应商</w:t>
      </w:r>
      <w:bookmarkEnd w:id="869"/>
      <w:r>
        <w:rPr>
          <w:rFonts w:hint="eastAsia" w:ascii="微软雅黑" w:hAnsi="微软雅黑" w:eastAsia="微软雅黑" w:cs="微软雅黑"/>
          <w:color w:val="auto"/>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BF16E5D">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bookmarkStart w:id="870" w:name="_Ref467379436"/>
      <w:r>
        <w:rPr>
          <w:rFonts w:hint="eastAsia" w:ascii="微软雅黑" w:hAnsi="微软雅黑" w:eastAsia="微软雅黑" w:cs="微软雅黑"/>
          <w:color w:val="auto"/>
          <w:sz w:val="24"/>
          <w:szCs w:val="24"/>
        </w:rPr>
        <w:t>2.1.6 “现场”系指合同约定提供服务的地点。</w:t>
      </w:r>
      <w:bookmarkEnd w:id="870"/>
    </w:p>
    <w:p w14:paraId="156012C6">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871" w:name="_Toc16752"/>
      <w:bookmarkStart w:id="872" w:name="_Toc1101"/>
      <w:bookmarkStart w:id="873" w:name="_Toc487900350"/>
      <w:bookmarkStart w:id="874" w:name="_Toc8208"/>
      <w:bookmarkStart w:id="875" w:name="_Toc279701241"/>
      <w:bookmarkStart w:id="876" w:name="_Toc259093670"/>
      <w:bookmarkStart w:id="877" w:name="_Toc31402"/>
      <w:bookmarkStart w:id="878" w:name="_Toc15774"/>
      <w:bookmarkStart w:id="879" w:name="_Toc19539"/>
      <w:bookmarkStart w:id="880" w:name="_Toc23289"/>
      <w:bookmarkStart w:id="881" w:name="_Toc18637"/>
      <w:bookmarkStart w:id="882" w:name="_Toc21691"/>
      <w:bookmarkStart w:id="883" w:name="_Toc4403"/>
      <w:bookmarkStart w:id="884" w:name="_Toc3769"/>
      <w:bookmarkStart w:id="885" w:name="_Toc13460"/>
      <w:bookmarkStart w:id="886" w:name="_Toc575"/>
      <w:r>
        <w:rPr>
          <w:rFonts w:hint="eastAsia" w:ascii="微软雅黑" w:hAnsi="微软雅黑" w:eastAsia="微软雅黑" w:cs="微软雅黑"/>
          <w:b/>
          <w:color w:val="auto"/>
          <w:sz w:val="24"/>
          <w:szCs w:val="24"/>
        </w:rPr>
        <w:t>2.2 技术规范</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14:paraId="4B07C8EE">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230EBA2">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887" w:name="_Toc26453"/>
      <w:bookmarkStart w:id="888" w:name="_Toc12899"/>
      <w:bookmarkStart w:id="889" w:name="_Toc12412"/>
      <w:bookmarkStart w:id="890" w:name="_Toc27945"/>
      <w:bookmarkStart w:id="891" w:name="_Toc21948"/>
      <w:bookmarkStart w:id="892" w:name="_Toc1171"/>
      <w:bookmarkStart w:id="893" w:name="_Toc335"/>
      <w:bookmarkStart w:id="894" w:name="_Toc28448"/>
      <w:bookmarkStart w:id="895" w:name="_Toc9161"/>
      <w:bookmarkStart w:id="896" w:name="_Toc259093671"/>
      <w:bookmarkStart w:id="897" w:name="_Toc487900351"/>
      <w:bookmarkStart w:id="898" w:name="_Toc4133"/>
      <w:bookmarkStart w:id="899" w:name="_Toc279701242"/>
      <w:bookmarkStart w:id="900" w:name="_Toc2479"/>
      <w:bookmarkStart w:id="901" w:name="_Toc13673"/>
      <w:bookmarkStart w:id="902" w:name="_Toc11461"/>
      <w:r>
        <w:rPr>
          <w:rFonts w:hint="eastAsia" w:ascii="微软雅黑" w:hAnsi="微软雅黑" w:eastAsia="微软雅黑" w:cs="微软雅黑"/>
          <w:b/>
          <w:color w:val="auto"/>
          <w:sz w:val="24"/>
          <w:szCs w:val="24"/>
        </w:rPr>
        <w:t>2.3 知识产权</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14:paraId="69657319">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3B79DDC">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2.3.2 合同涉及技术成果的归属和收益的分成办法的，详见</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color w:val="auto"/>
          <w:sz w:val="24"/>
          <w:szCs w:val="24"/>
        </w:rPr>
        <w:t>。</w:t>
      </w:r>
    </w:p>
    <w:p w14:paraId="151F76D5">
      <w:pPr>
        <w:pageBreakBefore w:val="0"/>
        <w:kinsoku/>
        <w:wordWrap/>
        <w:overflowPunct/>
        <w:topLinePunct w:val="0"/>
        <w:bidi w:val="0"/>
        <w:spacing w:line="480" w:lineRule="exact"/>
        <w:ind w:firstLine="480" w:firstLineChars="200"/>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2.4 履约检查和问题反馈</w:t>
      </w:r>
    </w:p>
    <w:p w14:paraId="19D26D23">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bookmarkStart w:id="903" w:name="_Ref467379657"/>
      <w:r>
        <w:rPr>
          <w:rFonts w:hint="eastAsia" w:ascii="微软雅黑" w:hAnsi="微软雅黑" w:eastAsia="微软雅黑" w:cs="微软雅黑"/>
          <w:color w:val="auto"/>
          <w:sz w:val="24"/>
          <w:szCs w:val="24"/>
        </w:rPr>
        <w:t>2.4.1</w:t>
      </w:r>
      <w:bookmarkEnd w:id="903"/>
      <w:bookmarkStart w:id="904" w:name="_Toc186431854"/>
      <w:bookmarkStart w:id="905" w:name="_Ref467379807"/>
      <w:bookmarkStart w:id="906" w:name="_Toc487900357"/>
      <w:bookmarkStart w:id="907" w:name="_Ref467379793"/>
      <w:bookmarkStart w:id="908" w:name="_Toc259093676"/>
      <w:bookmarkStart w:id="909" w:name="_Toc279701247"/>
      <w:r>
        <w:rPr>
          <w:rFonts w:hint="eastAsia" w:ascii="微软雅黑" w:hAnsi="微软雅黑" w:eastAsia="微软雅黑" w:cs="微软雅黑"/>
          <w:color w:val="auto"/>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73203F82">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2.4.2 合同履行期间，甲方有权将履行过程中出现的问题反馈给乙方，双方当事人应以书面形式约定需要完善和改进的内容</w:t>
      </w:r>
      <w:bookmarkEnd w:id="904"/>
      <w:bookmarkStart w:id="910" w:name="_Toc186431855"/>
      <w:r>
        <w:rPr>
          <w:rFonts w:hint="eastAsia" w:ascii="微软雅黑" w:hAnsi="微软雅黑" w:eastAsia="微软雅黑" w:cs="微软雅黑"/>
          <w:color w:val="auto"/>
          <w:sz w:val="24"/>
          <w:szCs w:val="24"/>
        </w:rPr>
        <w:t>。</w:t>
      </w:r>
    </w:p>
    <w:bookmarkEnd w:id="910"/>
    <w:p w14:paraId="68DB2B30">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911" w:name="_Toc10600"/>
      <w:bookmarkStart w:id="912" w:name="_Toc30119"/>
      <w:bookmarkStart w:id="913" w:name="_Toc31063"/>
      <w:bookmarkStart w:id="914" w:name="_Toc7767"/>
      <w:bookmarkStart w:id="915" w:name="_Toc26555"/>
      <w:bookmarkStart w:id="916" w:name="_Toc27836"/>
      <w:bookmarkStart w:id="917" w:name="_Toc8920"/>
      <w:bookmarkStart w:id="918" w:name="_Toc32670"/>
      <w:bookmarkStart w:id="919" w:name="_Toc31233"/>
      <w:bookmarkStart w:id="920" w:name="_Toc17932"/>
      <w:bookmarkStart w:id="921" w:name="_Toc15447"/>
      <w:bookmarkStart w:id="922" w:name="_Toc22011"/>
      <w:bookmarkStart w:id="923" w:name="_Toc23715"/>
      <w:r>
        <w:rPr>
          <w:rFonts w:hint="eastAsia" w:ascii="微软雅黑" w:hAnsi="微软雅黑" w:eastAsia="微软雅黑" w:cs="微软雅黑"/>
          <w:b/>
          <w:color w:val="auto"/>
          <w:sz w:val="24"/>
          <w:szCs w:val="24"/>
        </w:rPr>
        <w:t>2.5 结算方式和付款条件</w:t>
      </w:r>
      <w:bookmarkEnd w:id="905"/>
      <w:bookmarkEnd w:id="906"/>
      <w:bookmarkEnd w:id="907"/>
      <w:bookmarkEnd w:id="908"/>
      <w:bookmarkEnd w:id="909"/>
      <w:bookmarkEnd w:id="911"/>
      <w:bookmarkEnd w:id="912"/>
      <w:bookmarkEnd w:id="913"/>
      <w:bookmarkEnd w:id="914"/>
      <w:bookmarkEnd w:id="915"/>
      <w:bookmarkEnd w:id="916"/>
      <w:bookmarkEnd w:id="917"/>
      <w:bookmarkEnd w:id="918"/>
      <w:bookmarkEnd w:id="919"/>
      <w:bookmarkEnd w:id="920"/>
      <w:bookmarkEnd w:id="921"/>
      <w:bookmarkEnd w:id="922"/>
      <w:bookmarkEnd w:id="923"/>
    </w:p>
    <w:p w14:paraId="61A62B42">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详见</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color w:val="auto"/>
          <w:sz w:val="24"/>
          <w:szCs w:val="24"/>
        </w:rPr>
        <w:t>。</w:t>
      </w:r>
    </w:p>
    <w:p w14:paraId="270AEF59">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924" w:name="_Ref467379923"/>
      <w:bookmarkStart w:id="925" w:name="_Toc259093677"/>
      <w:bookmarkStart w:id="926" w:name="_Ref467379852"/>
      <w:bookmarkStart w:id="927" w:name="_Toc279701248"/>
      <w:bookmarkStart w:id="928" w:name="_Ref467379863"/>
      <w:bookmarkStart w:id="929" w:name="_Toc487900358"/>
      <w:bookmarkStart w:id="930" w:name="_Toc17696"/>
      <w:bookmarkStart w:id="931" w:name="_Toc19645"/>
      <w:bookmarkStart w:id="932" w:name="_Toc19392"/>
      <w:bookmarkStart w:id="933" w:name="_Toc30507"/>
      <w:bookmarkStart w:id="934" w:name="_Toc18990"/>
      <w:bookmarkStart w:id="935" w:name="_Toc3494"/>
      <w:bookmarkStart w:id="936" w:name="_Toc19386"/>
      <w:bookmarkStart w:id="937" w:name="_Toc14246"/>
      <w:bookmarkStart w:id="938" w:name="_Toc7218"/>
      <w:bookmarkStart w:id="939" w:name="_Toc16163"/>
      <w:bookmarkStart w:id="940" w:name="_Toc13467"/>
      <w:bookmarkStart w:id="941" w:name="_Toc13154"/>
      <w:bookmarkStart w:id="942" w:name="_Toc15897"/>
      <w:r>
        <w:rPr>
          <w:rFonts w:hint="eastAsia" w:ascii="微软雅黑" w:hAnsi="微软雅黑" w:eastAsia="微软雅黑" w:cs="微软雅黑"/>
          <w:b/>
          <w:color w:val="auto"/>
          <w:sz w:val="24"/>
          <w:szCs w:val="24"/>
        </w:rPr>
        <w:t>2.6 技术资料</w:t>
      </w:r>
      <w:bookmarkEnd w:id="924"/>
      <w:bookmarkEnd w:id="925"/>
      <w:bookmarkEnd w:id="926"/>
      <w:bookmarkEnd w:id="927"/>
      <w:bookmarkEnd w:id="928"/>
      <w:bookmarkEnd w:id="929"/>
      <w:r>
        <w:rPr>
          <w:rFonts w:hint="eastAsia" w:ascii="微软雅黑" w:hAnsi="微软雅黑" w:eastAsia="微软雅黑" w:cs="微软雅黑"/>
          <w:b/>
          <w:color w:val="auto"/>
          <w:sz w:val="24"/>
          <w:szCs w:val="24"/>
        </w:rPr>
        <w:t>和保密义务</w:t>
      </w:r>
      <w:bookmarkEnd w:id="930"/>
      <w:bookmarkEnd w:id="931"/>
      <w:bookmarkEnd w:id="932"/>
      <w:bookmarkEnd w:id="933"/>
      <w:bookmarkEnd w:id="934"/>
      <w:bookmarkEnd w:id="935"/>
      <w:bookmarkEnd w:id="936"/>
      <w:bookmarkEnd w:id="937"/>
      <w:bookmarkEnd w:id="938"/>
      <w:bookmarkEnd w:id="939"/>
      <w:bookmarkEnd w:id="940"/>
      <w:bookmarkEnd w:id="941"/>
      <w:bookmarkEnd w:id="942"/>
    </w:p>
    <w:p w14:paraId="254BB985">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2.6.1 乙方有权依据合同约定和项目需要，向甲方了解有关情况，调阅有关资料等，甲方应予积极配合；</w:t>
      </w:r>
    </w:p>
    <w:p w14:paraId="5C488AA5">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2.6.2 乙方有义务妥善保管和保护由甲方提供的前款信息和资料等；</w:t>
      </w:r>
    </w:p>
    <w:p w14:paraId="5427BA14">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D296361">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943" w:name="_Toc29831"/>
      <w:bookmarkStart w:id="944" w:name="_Toc19640"/>
      <w:bookmarkStart w:id="945" w:name="_Toc9088"/>
      <w:bookmarkStart w:id="946" w:name="_Toc9840"/>
      <w:bookmarkStart w:id="947" w:name="_Toc6587"/>
      <w:bookmarkStart w:id="948" w:name="_Toc19069"/>
      <w:bookmarkStart w:id="949" w:name="_Toc31339"/>
      <w:bookmarkStart w:id="950" w:name="_Toc29561"/>
      <w:bookmarkStart w:id="951" w:name="_Toc25991"/>
      <w:bookmarkStart w:id="952" w:name="_Toc487900362"/>
      <w:bookmarkStart w:id="953" w:name="_Toc259093681"/>
      <w:bookmarkStart w:id="954" w:name="_Toc279701252"/>
      <w:r>
        <w:rPr>
          <w:rFonts w:hint="eastAsia" w:ascii="微软雅黑" w:hAnsi="微软雅黑" w:eastAsia="微软雅黑" w:cs="微软雅黑"/>
          <w:b/>
          <w:color w:val="auto"/>
          <w:sz w:val="24"/>
          <w:szCs w:val="24"/>
        </w:rPr>
        <w:t>2.7 质量保证</w:t>
      </w:r>
      <w:bookmarkEnd w:id="943"/>
      <w:bookmarkEnd w:id="944"/>
      <w:bookmarkEnd w:id="945"/>
      <w:bookmarkEnd w:id="946"/>
      <w:bookmarkEnd w:id="947"/>
      <w:bookmarkEnd w:id="948"/>
      <w:bookmarkEnd w:id="949"/>
      <w:bookmarkEnd w:id="950"/>
      <w:bookmarkEnd w:id="951"/>
    </w:p>
    <w:p w14:paraId="293BB093">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2.7.1 乙方应建立和完善履行合同的内部质量保证体系，并提供相关内部规章制度给甲方，以便甲方进行监督检查；</w:t>
      </w:r>
    </w:p>
    <w:p w14:paraId="57D89E1B">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2.7.2 乙方应保证履行合同的人员数量和素质、软件和硬件设备的配置、场地、环境和设施等满足全面履行合同的要求，并应接受甲方的监督检查。</w:t>
      </w:r>
    </w:p>
    <w:p w14:paraId="400FD79E">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955" w:name="_Toc24596"/>
      <w:bookmarkStart w:id="956" w:name="_Toc29528"/>
      <w:bookmarkStart w:id="957" w:name="_Toc31321"/>
      <w:bookmarkStart w:id="958" w:name="_Toc22267"/>
      <w:bookmarkStart w:id="959" w:name="_Toc25104"/>
      <w:bookmarkStart w:id="960" w:name="_Toc29110"/>
      <w:bookmarkStart w:id="961" w:name="_Toc19231"/>
      <w:bookmarkStart w:id="962" w:name="_Toc4097"/>
      <w:bookmarkStart w:id="963" w:name="_Toc30375"/>
      <w:r>
        <w:rPr>
          <w:rFonts w:hint="eastAsia" w:ascii="微软雅黑" w:hAnsi="微软雅黑" w:eastAsia="微软雅黑" w:cs="微软雅黑"/>
          <w:b/>
          <w:color w:val="auto"/>
          <w:sz w:val="24"/>
          <w:szCs w:val="24"/>
        </w:rPr>
        <w:t>2.8 延迟</w:t>
      </w:r>
      <w:bookmarkEnd w:id="952"/>
      <w:bookmarkEnd w:id="953"/>
      <w:bookmarkEnd w:id="954"/>
      <w:r>
        <w:rPr>
          <w:rFonts w:hint="eastAsia" w:ascii="微软雅黑" w:hAnsi="微软雅黑" w:eastAsia="微软雅黑" w:cs="微软雅黑"/>
          <w:b/>
          <w:color w:val="auto"/>
          <w:sz w:val="24"/>
          <w:szCs w:val="24"/>
        </w:rPr>
        <w:t>履行</w:t>
      </w:r>
      <w:bookmarkEnd w:id="955"/>
      <w:bookmarkEnd w:id="956"/>
      <w:bookmarkEnd w:id="957"/>
      <w:bookmarkEnd w:id="958"/>
      <w:bookmarkEnd w:id="959"/>
      <w:bookmarkEnd w:id="960"/>
      <w:bookmarkEnd w:id="961"/>
      <w:bookmarkEnd w:id="962"/>
      <w:bookmarkEnd w:id="963"/>
    </w:p>
    <w:p w14:paraId="508D99E9">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0F27883C">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964" w:name="_Toc23879"/>
      <w:bookmarkStart w:id="965" w:name="_Toc10611"/>
      <w:bookmarkStart w:id="966" w:name="_Toc15797"/>
      <w:bookmarkStart w:id="967" w:name="_Toc19429"/>
      <w:bookmarkStart w:id="968" w:name="_Toc4031"/>
      <w:bookmarkStart w:id="969" w:name="_Toc23645"/>
      <w:bookmarkStart w:id="970" w:name="_Toc22509"/>
      <w:bookmarkStart w:id="971" w:name="_Toc16822"/>
      <w:bookmarkStart w:id="972" w:name="_Toc487900364"/>
      <w:bookmarkStart w:id="973" w:name="_Ref467378121"/>
      <w:bookmarkStart w:id="974" w:name="_Toc259093683"/>
      <w:bookmarkStart w:id="975" w:name="_Toc279701254"/>
      <w:r>
        <w:rPr>
          <w:rFonts w:hint="eastAsia" w:ascii="微软雅黑" w:hAnsi="微软雅黑" w:eastAsia="微软雅黑" w:cs="微软雅黑"/>
          <w:b/>
          <w:color w:val="auto"/>
          <w:sz w:val="24"/>
          <w:szCs w:val="24"/>
        </w:rPr>
        <w:t>2.9 合同变更</w:t>
      </w:r>
      <w:bookmarkEnd w:id="964"/>
      <w:bookmarkEnd w:id="965"/>
      <w:bookmarkEnd w:id="966"/>
      <w:bookmarkEnd w:id="967"/>
      <w:bookmarkEnd w:id="968"/>
      <w:bookmarkEnd w:id="969"/>
      <w:bookmarkEnd w:id="970"/>
      <w:bookmarkEnd w:id="971"/>
    </w:p>
    <w:p w14:paraId="53C0C775">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3E7A178B">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2.9.2 合同继续履行将损害国家利益和社会公共利益的，双方当事人应当以书面形式变更合同。有过错的一方应当承担赔偿责任，双方当事人都有过错的，各自承担相应的责任。</w:t>
      </w:r>
      <w:bookmarkStart w:id="976" w:name="_Toc487900369"/>
      <w:bookmarkStart w:id="977" w:name="_Toc259093688"/>
      <w:bookmarkStart w:id="978" w:name="_Toc279701259"/>
    </w:p>
    <w:p w14:paraId="680C48C2">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979" w:name="_Toc21830"/>
      <w:bookmarkStart w:id="980" w:name="_Toc26689"/>
      <w:bookmarkStart w:id="981" w:name="_Toc23368"/>
      <w:bookmarkStart w:id="982" w:name="_Toc356"/>
      <w:bookmarkStart w:id="983" w:name="_Toc862"/>
      <w:bookmarkStart w:id="984" w:name="_Toc8729"/>
      <w:bookmarkStart w:id="985" w:name="_Toc42"/>
      <w:bookmarkStart w:id="986" w:name="_Toc2212"/>
      <w:bookmarkStart w:id="987" w:name="_Toc30491"/>
      <w:bookmarkStart w:id="988" w:name="_Toc10663"/>
      <w:bookmarkStart w:id="989" w:name="_Toc9003"/>
      <w:bookmarkStart w:id="990" w:name="_Toc23707"/>
      <w:bookmarkStart w:id="991" w:name="_Toc23281"/>
      <w:r>
        <w:rPr>
          <w:rFonts w:hint="eastAsia" w:ascii="微软雅黑" w:hAnsi="微软雅黑" w:eastAsia="微软雅黑" w:cs="微软雅黑"/>
          <w:b/>
          <w:color w:val="auto"/>
          <w:sz w:val="24"/>
          <w:szCs w:val="24"/>
        </w:rPr>
        <w:t>2.10 合同转让</w:t>
      </w:r>
      <w:bookmarkEnd w:id="976"/>
      <w:bookmarkEnd w:id="977"/>
      <w:bookmarkEnd w:id="978"/>
      <w:r>
        <w:rPr>
          <w:rFonts w:hint="eastAsia" w:ascii="微软雅黑" w:hAnsi="微软雅黑" w:eastAsia="微软雅黑" w:cs="微软雅黑"/>
          <w:b/>
          <w:color w:val="auto"/>
          <w:sz w:val="24"/>
          <w:szCs w:val="24"/>
        </w:rPr>
        <w:t>和分包</w:t>
      </w:r>
      <w:bookmarkEnd w:id="979"/>
      <w:bookmarkEnd w:id="980"/>
      <w:bookmarkEnd w:id="981"/>
      <w:bookmarkEnd w:id="982"/>
      <w:bookmarkEnd w:id="983"/>
      <w:bookmarkEnd w:id="984"/>
      <w:bookmarkEnd w:id="985"/>
      <w:bookmarkEnd w:id="986"/>
      <w:bookmarkEnd w:id="987"/>
      <w:bookmarkEnd w:id="988"/>
      <w:bookmarkEnd w:id="989"/>
      <w:bookmarkEnd w:id="990"/>
      <w:bookmarkEnd w:id="991"/>
    </w:p>
    <w:p w14:paraId="4E925E3D">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0DBAB3D">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992" w:name="_Toc32494"/>
      <w:bookmarkStart w:id="993" w:name="_Toc8449"/>
      <w:bookmarkStart w:id="994" w:name="_Toc30102"/>
      <w:bookmarkStart w:id="995" w:name="_Toc32322"/>
      <w:bookmarkStart w:id="996" w:name="_Toc1682"/>
      <w:bookmarkStart w:id="997" w:name="_Toc21026"/>
      <w:bookmarkStart w:id="998" w:name="_Toc26633"/>
      <w:bookmarkStart w:id="999" w:name="_Toc14371"/>
      <w:bookmarkStart w:id="1000" w:name="_Toc10871"/>
      <w:bookmarkStart w:id="1001" w:name="_Toc30671"/>
      <w:bookmarkStart w:id="1002" w:name="_Toc4720"/>
      <w:bookmarkStart w:id="1003" w:name="_Toc27081"/>
      <w:bookmarkStart w:id="1004" w:name="_Toc25571"/>
      <w:r>
        <w:rPr>
          <w:rFonts w:hint="eastAsia" w:ascii="微软雅黑" w:hAnsi="微软雅黑" w:eastAsia="微软雅黑" w:cs="微软雅黑"/>
          <w:b/>
          <w:color w:val="auto"/>
          <w:sz w:val="24"/>
          <w:szCs w:val="24"/>
        </w:rPr>
        <w:t>2.11 不可抗力</w:t>
      </w:r>
      <w:bookmarkEnd w:id="992"/>
      <w:bookmarkEnd w:id="993"/>
      <w:bookmarkEnd w:id="994"/>
      <w:bookmarkEnd w:id="995"/>
      <w:bookmarkEnd w:id="996"/>
      <w:bookmarkEnd w:id="997"/>
      <w:bookmarkEnd w:id="998"/>
      <w:bookmarkEnd w:id="999"/>
      <w:bookmarkEnd w:id="1000"/>
      <w:bookmarkEnd w:id="1001"/>
      <w:bookmarkEnd w:id="1002"/>
      <w:bookmarkEnd w:id="1003"/>
      <w:bookmarkEnd w:id="1004"/>
    </w:p>
    <w:p w14:paraId="0950FA04">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2.11.1如果任何一方遭遇法律规定的不可抗力，致使合同履行受阻时，履行合同的期限应予延长，延长的期限应相当于不可抗力所影响的时间；</w:t>
      </w:r>
    </w:p>
    <w:p w14:paraId="3C73D0CD">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2.11.2 因不可抗力致使不能实现合同目的的，当事人可以解除合同；</w:t>
      </w:r>
    </w:p>
    <w:p w14:paraId="0BF2F44D">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2.11.3 因不可抗力致使合同有变更必要的，双方当事人应在</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color w:val="auto"/>
          <w:sz w:val="24"/>
          <w:szCs w:val="24"/>
        </w:rPr>
        <w:t>约定时间内以书面形式变更合同；</w:t>
      </w:r>
    </w:p>
    <w:p w14:paraId="2FBCF2FE">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2.11.4受不可抗力影响的一方在不可抗力发生后，应在</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color w:val="auto"/>
          <w:sz w:val="24"/>
          <w:szCs w:val="24"/>
        </w:rPr>
        <w:t>约定时间内以书面形式通知对方当事人，并在</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color w:val="auto"/>
          <w:sz w:val="24"/>
          <w:szCs w:val="24"/>
        </w:rPr>
        <w:t>约定时间内，将有关部门出具的证明文件送达对方当事人。</w:t>
      </w:r>
    </w:p>
    <w:p w14:paraId="285E49E3">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1005" w:name="_Toc32564"/>
      <w:bookmarkStart w:id="1006" w:name="_Toc14115"/>
      <w:bookmarkStart w:id="1007" w:name="_Toc279701255"/>
      <w:bookmarkStart w:id="1008" w:name="_Toc10351"/>
      <w:bookmarkStart w:id="1009" w:name="_Toc3979"/>
      <w:bookmarkStart w:id="1010" w:name="_Toc6869"/>
      <w:bookmarkStart w:id="1011" w:name="_Toc17484"/>
      <w:bookmarkStart w:id="1012" w:name="_Toc22975"/>
      <w:bookmarkStart w:id="1013" w:name="_Toc25783"/>
      <w:bookmarkStart w:id="1014" w:name="_Toc7284"/>
      <w:bookmarkStart w:id="1015" w:name="_Toc23854"/>
      <w:bookmarkStart w:id="1016" w:name="_Toc3638"/>
      <w:bookmarkStart w:id="1017" w:name="_Toc259093684"/>
      <w:bookmarkStart w:id="1018" w:name="_Toc14505"/>
      <w:bookmarkStart w:id="1019" w:name="_Toc24465"/>
      <w:bookmarkStart w:id="1020" w:name="_Toc487900365"/>
      <w:r>
        <w:rPr>
          <w:rFonts w:hint="eastAsia" w:ascii="微软雅黑" w:hAnsi="微软雅黑" w:eastAsia="微软雅黑" w:cs="微软雅黑"/>
          <w:b/>
          <w:color w:val="auto"/>
          <w:sz w:val="24"/>
          <w:szCs w:val="24"/>
        </w:rPr>
        <w:t>2.12 税费</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14:paraId="745CCAA2">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与合同有关的一切税费，均按照中华人民共和国法律的相关规定缴纳。</w:t>
      </w:r>
    </w:p>
    <w:p w14:paraId="34143B7F">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1021" w:name="_Toc7315"/>
      <w:bookmarkStart w:id="1022" w:name="_Toc22176"/>
      <w:bookmarkStart w:id="1023" w:name="_Toc6532"/>
      <w:bookmarkStart w:id="1024" w:name="_Toc29348"/>
      <w:bookmarkStart w:id="1025" w:name="_Toc31263"/>
      <w:bookmarkStart w:id="1026" w:name="_Toc14814"/>
      <w:bookmarkStart w:id="1027" w:name="_Toc25525"/>
      <w:bookmarkStart w:id="1028" w:name="_Toc14992"/>
      <w:bookmarkStart w:id="1029" w:name="_Toc30105"/>
      <w:bookmarkStart w:id="1030" w:name="_Toc29858"/>
      <w:bookmarkStart w:id="1031" w:name="_Toc487900368"/>
      <w:bookmarkStart w:id="1032" w:name="_Toc6637"/>
      <w:bookmarkStart w:id="1033" w:name="_Toc259093687"/>
      <w:bookmarkStart w:id="1034" w:name="_Toc279701258"/>
      <w:bookmarkStart w:id="1035" w:name="_Toc26349"/>
      <w:bookmarkStart w:id="1036" w:name="_Toc26883"/>
      <w:r>
        <w:rPr>
          <w:rFonts w:hint="eastAsia" w:ascii="微软雅黑" w:hAnsi="微软雅黑" w:eastAsia="微软雅黑" w:cs="微软雅黑"/>
          <w:b/>
          <w:color w:val="auto"/>
          <w:sz w:val="24"/>
          <w:szCs w:val="24"/>
        </w:rPr>
        <w:t>2.13 乙方破产</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14:paraId="1ADD3483">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8B8639D">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1037" w:name="_Toc31368"/>
      <w:bookmarkStart w:id="1038" w:name="_Toc5623"/>
      <w:bookmarkStart w:id="1039" w:name="_Toc23323"/>
      <w:bookmarkStart w:id="1040" w:name="_Toc2016"/>
      <w:bookmarkStart w:id="1041" w:name="_Toc8174"/>
      <w:bookmarkStart w:id="1042" w:name="_Toc19596"/>
      <w:bookmarkStart w:id="1043" w:name="_Toc29901"/>
      <w:bookmarkStart w:id="1044" w:name="_Toc1123"/>
      <w:bookmarkStart w:id="1045" w:name="_Toc7278"/>
      <w:bookmarkStart w:id="1046" w:name="_Toc23914"/>
      <w:bookmarkStart w:id="1047" w:name="_Toc29537"/>
      <w:r>
        <w:rPr>
          <w:rFonts w:hint="eastAsia" w:ascii="微软雅黑" w:hAnsi="微软雅黑" w:eastAsia="微软雅黑" w:cs="微软雅黑"/>
          <w:b/>
          <w:color w:val="auto"/>
          <w:sz w:val="24"/>
          <w:szCs w:val="24"/>
        </w:rPr>
        <w:t>2.14 合同中止、终止</w:t>
      </w:r>
      <w:bookmarkEnd w:id="1037"/>
      <w:bookmarkEnd w:id="1038"/>
      <w:bookmarkEnd w:id="1039"/>
      <w:bookmarkEnd w:id="1040"/>
      <w:bookmarkEnd w:id="1041"/>
      <w:bookmarkEnd w:id="1042"/>
      <w:bookmarkEnd w:id="1043"/>
      <w:bookmarkEnd w:id="1044"/>
      <w:bookmarkEnd w:id="1045"/>
      <w:bookmarkEnd w:id="1046"/>
      <w:bookmarkEnd w:id="1047"/>
    </w:p>
    <w:p w14:paraId="5463D243">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2.14.1 双方当事人不得擅自中止或者终止合同；</w:t>
      </w:r>
    </w:p>
    <w:p w14:paraId="0811814F">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2.14.2合同继续履行将损害国家利益和社会公共利益的，双方当事人应当中止或者终止合同。有过错的一方应当承担赔偿责任，双方当事人都有过错的，各自承担相应的责任。</w:t>
      </w:r>
    </w:p>
    <w:p w14:paraId="4ADAFF68">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1048" w:name="_Toc18131"/>
      <w:bookmarkStart w:id="1049" w:name="_Toc30337"/>
      <w:bookmarkStart w:id="1050" w:name="_Toc17750"/>
      <w:bookmarkStart w:id="1051" w:name="_Toc16337"/>
      <w:bookmarkStart w:id="1052" w:name="_Toc7270"/>
      <w:bookmarkStart w:id="1053" w:name="_Toc1969"/>
      <w:bookmarkStart w:id="1054" w:name="_Toc14525"/>
      <w:bookmarkStart w:id="1055" w:name="_Toc28668"/>
      <w:bookmarkStart w:id="1056" w:name="_Toc32549"/>
      <w:bookmarkStart w:id="1057" w:name="_Toc17363"/>
      <w:bookmarkStart w:id="1058" w:name="_Toc9316"/>
      <w:r>
        <w:rPr>
          <w:rFonts w:hint="eastAsia" w:ascii="微软雅黑" w:hAnsi="微软雅黑" w:eastAsia="微软雅黑" w:cs="微软雅黑"/>
          <w:b/>
          <w:color w:val="auto"/>
          <w:sz w:val="24"/>
          <w:szCs w:val="24"/>
        </w:rPr>
        <w:t>2.15 检验和验收</w:t>
      </w:r>
      <w:bookmarkEnd w:id="1048"/>
      <w:bookmarkEnd w:id="1049"/>
      <w:bookmarkEnd w:id="1050"/>
      <w:bookmarkEnd w:id="1051"/>
      <w:bookmarkEnd w:id="1052"/>
      <w:bookmarkEnd w:id="1053"/>
      <w:bookmarkEnd w:id="1054"/>
      <w:bookmarkEnd w:id="1055"/>
      <w:bookmarkEnd w:id="1056"/>
      <w:bookmarkEnd w:id="1057"/>
      <w:bookmarkEnd w:id="1058"/>
    </w:p>
    <w:p w14:paraId="0DAC0D99">
      <w:pPr>
        <w:pageBreakBefore w:val="0"/>
        <w:tabs>
          <w:tab w:val="left" w:pos="360"/>
          <w:tab w:val="left" w:pos="540"/>
          <w:tab w:val="left" w:pos="1080"/>
        </w:tabs>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2.15.1 乙方按照</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color w:val="auto"/>
          <w:sz w:val="24"/>
          <w:szCs w:val="24"/>
        </w:rPr>
        <w:t>的约定，定期提交服务报告，甲方按照</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color w:val="auto"/>
          <w:sz w:val="24"/>
          <w:szCs w:val="24"/>
        </w:rPr>
        <w:t>的约定进行定期验收；</w:t>
      </w:r>
    </w:p>
    <w:p w14:paraId="5FD96E2C">
      <w:pPr>
        <w:pageBreakBefore w:val="0"/>
        <w:tabs>
          <w:tab w:val="left" w:pos="360"/>
          <w:tab w:val="left" w:pos="540"/>
          <w:tab w:val="left" w:pos="1080"/>
        </w:tabs>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85F420E">
      <w:pPr>
        <w:pageBreakBefore w:val="0"/>
        <w:tabs>
          <w:tab w:val="left" w:pos="360"/>
          <w:tab w:val="left" w:pos="540"/>
          <w:tab w:val="left" w:pos="1080"/>
        </w:tabs>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2.15.3 检验和验收标准、程序等具体内容以及前述验收书的效力详见</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i/>
          <w:color w:val="auto"/>
          <w:sz w:val="24"/>
          <w:szCs w:val="24"/>
        </w:rPr>
        <w:t>。</w:t>
      </w:r>
    </w:p>
    <w:bookmarkEnd w:id="972"/>
    <w:bookmarkEnd w:id="973"/>
    <w:bookmarkEnd w:id="974"/>
    <w:bookmarkEnd w:id="975"/>
    <w:p w14:paraId="5F58AB7C">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1059" w:name="_Toc259093690"/>
      <w:bookmarkStart w:id="1060" w:name="_Toc279701261"/>
      <w:bookmarkStart w:id="1061" w:name="_Toc487900371"/>
      <w:bookmarkStart w:id="1062" w:name="_Toc31892"/>
      <w:bookmarkStart w:id="1063" w:name="_Toc11014"/>
      <w:bookmarkStart w:id="1064" w:name="_Toc32619"/>
      <w:bookmarkStart w:id="1065" w:name="_Toc1392"/>
      <w:bookmarkStart w:id="1066" w:name="_Toc9808"/>
      <w:bookmarkStart w:id="1067" w:name="_Toc12666"/>
      <w:bookmarkStart w:id="1068" w:name="_Toc18608"/>
      <w:bookmarkStart w:id="1069" w:name="_Toc8307"/>
      <w:bookmarkStart w:id="1070" w:name="_Toc31018"/>
      <w:bookmarkStart w:id="1071" w:name="_Toc25198"/>
      <w:bookmarkStart w:id="1072" w:name="_Toc26221"/>
      <w:bookmarkStart w:id="1073" w:name="_Toc2308"/>
      <w:r>
        <w:rPr>
          <w:rFonts w:hint="eastAsia" w:ascii="微软雅黑" w:hAnsi="微软雅黑" w:eastAsia="微软雅黑" w:cs="微软雅黑"/>
          <w:b/>
          <w:color w:val="auto"/>
          <w:sz w:val="24"/>
          <w:szCs w:val="24"/>
        </w:rPr>
        <w:t>2.16 通知</w:t>
      </w:r>
      <w:bookmarkEnd w:id="1059"/>
      <w:bookmarkEnd w:id="1060"/>
      <w:bookmarkEnd w:id="1061"/>
      <w:r>
        <w:rPr>
          <w:rFonts w:hint="eastAsia" w:ascii="微软雅黑" w:hAnsi="微软雅黑" w:eastAsia="微软雅黑" w:cs="微软雅黑"/>
          <w:b/>
          <w:color w:val="auto"/>
          <w:sz w:val="24"/>
          <w:szCs w:val="24"/>
        </w:rPr>
        <w:t>和送达</w:t>
      </w:r>
      <w:bookmarkEnd w:id="1062"/>
      <w:bookmarkEnd w:id="1063"/>
      <w:bookmarkEnd w:id="1064"/>
      <w:bookmarkEnd w:id="1065"/>
      <w:bookmarkEnd w:id="1066"/>
      <w:bookmarkEnd w:id="1067"/>
      <w:bookmarkEnd w:id="1068"/>
      <w:bookmarkEnd w:id="1069"/>
      <w:bookmarkEnd w:id="1070"/>
      <w:bookmarkEnd w:id="1071"/>
      <w:bookmarkEnd w:id="1072"/>
      <w:bookmarkEnd w:id="1073"/>
    </w:p>
    <w:p w14:paraId="2DE088E8">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bookmarkStart w:id="1074" w:name="_Toc7073"/>
      <w:bookmarkStart w:id="1075" w:name="_Toc29220"/>
      <w:bookmarkStart w:id="1076" w:name="_Toc259093691"/>
      <w:bookmarkStart w:id="1077" w:name="_Toc487900372"/>
      <w:bookmarkStart w:id="1078" w:name="_Toc279701262"/>
      <w:r>
        <w:rPr>
          <w:rFonts w:hint="eastAsia" w:ascii="微软雅黑" w:hAnsi="微软雅黑" w:eastAsia="微软雅黑" w:cs="微软雅黑"/>
          <w:color w:val="auto"/>
          <w:sz w:val="24"/>
          <w:szCs w:val="24"/>
        </w:rPr>
        <w:t>2.16.1 任何一方因履行合同而以合同第一部分尾部所列明的</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发出的所有通知、文件、材料，均视为已向对方当事人送达；任何一方变更上述送达方式或者地址的，应于</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个工作日内书面通知对方当事人，在对方当事人收到有关变更通知之前，变更前的约定送达方式或者地址仍视为有效。</w:t>
      </w:r>
      <w:bookmarkEnd w:id="1074"/>
      <w:bookmarkEnd w:id="1075"/>
    </w:p>
    <w:p w14:paraId="78138509">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bookmarkStart w:id="1079" w:name="_Toc27674"/>
      <w:bookmarkStart w:id="1080" w:name="_Toc18401"/>
      <w:r>
        <w:rPr>
          <w:rFonts w:hint="eastAsia" w:ascii="微软雅黑" w:hAnsi="微软雅黑" w:eastAsia="微软雅黑" w:cs="微软雅黑"/>
          <w:color w:val="auto"/>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079"/>
      <w:bookmarkEnd w:id="1080"/>
    </w:p>
    <w:bookmarkEnd w:id="1076"/>
    <w:bookmarkEnd w:id="1077"/>
    <w:bookmarkEnd w:id="1078"/>
    <w:p w14:paraId="3FF93B6A">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1081" w:name="_Toc13550"/>
      <w:bookmarkStart w:id="1082" w:name="_Toc487900373"/>
      <w:bookmarkStart w:id="1083" w:name="_Toc21132"/>
      <w:bookmarkStart w:id="1084" w:name="_Toc27644"/>
      <w:bookmarkStart w:id="1085" w:name="_Toc24463"/>
      <w:bookmarkStart w:id="1086" w:name="_Toc5063"/>
      <w:bookmarkStart w:id="1087" w:name="_Toc12254"/>
      <w:bookmarkStart w:id="1088" w:name="_Toc28906"/>
      <w:bookmarkStart w:id="1089" w:name="_Toc15024"/>
      <w:bookmarkStart w:id="1090" w:name="_Toc30141"/>
      <w:bookmarkStart w:id="1091" w:name="_Toc259093692"/>
      <w:bookmarkStart w:id="1092" w:name="_Toc10490"/>
      <w:bookmarkStart w:id="1093" w:name="_Toc20808"/>
      <w:bookmarkStart w:id="1094" w:name="_Toc11526"/>
      <w:bookmarkStart w:id="1095" w:name="_Toc4769"/>
      <w:bookmarkStart w:id="1096" w:name="_Toc279701263"/>
      <w:r>
        <w:rPr>
          <w:rFonts w:hint="eastAsia" w:ascii="微软雅黑" w:hAnsi="微软雅黑" w:eastAsia="微软雅黑" w:cs="微软雅黑"/>
          <w:b/>
          <w:color w:val="auto"/>
          <w:sz w:val="24"/>
          <w:szCs w:val="24"/>
        </w:rPr>
        <w:t>2.17 合同使用的文字和适用的法律</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14:paraId="21994E71">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2.17.1 合同使用汉语书就、变更和解释；</w:t>
      </w:r>
    </w:p>
    <w:p w14:paraId="4BCF7EE5">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2.17.2 合同适用中华人民共和国法律。</w:t>
      </w:r>
    </w:p>
    <w:p w14:paraId="38FF2CF6">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1097" w:name="_Toc27127"/>
      <w:bookmarkStart w:id="1098" w:name="_Toc22116"/>
      <w:bookmarkStart w:id="1099" w:name="_Toc279701264"/>
      <w:bookmarkStart w:id="1100" w:name="_Toc1492"/>
      <w:bookmarkStart w:id="1101" w:name="_Toc31753"/>
      <w:bookmarkStart w:id="1102" w:name="_Toc2187"/>
      <w:bookmarkStart w:id="1103" w:name="_Toc28729"/>
      <w:bookmarkStart w:id="1104" w:name="_Toc29283"/>
      <w:bookmarkStart w:id="1105" w:name="_Toc30096"/>
      <w:bookmarkStart w:id="1106" w:name="_Toc30784"/>
      <w:bookmarkStart w:id="1107" w:name="_Toc2123"/>
      <w:bookmarkStart w:id="1108" w:name="_Toc22266"/>
      <w:bookmarkStart w:id="1109" w:name="_Toc27403"/>
      <w:bookmarkStart w:id="1110" w:name="_Toc259093693"/>
      <w:bookmarkStart w:id="1111" w:name="_Toc28596"/>
      <w:bookmarkStart w:id="1112" w:name="_Toc487900374"/>
      <w:r>
        <w:rPr>
          <w:rFonts w:hint="eastAsia" w:ascii="微软雅黑" w:hAnsi="微软雅黑" w:eastAsia="微软雅黑" w:cs="微软雅黑"/>
          <w:b/>
          <w:color w:val="auto"/>
          <w:sz w:val="24"/>
          <w:szCs w:val="24"/>
        </w:rPr>
        <w:t>2.18 履约保证金</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p w14:paraId="268AA678">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2.18.1 采购文件要求乙方提交履约保证金的，乙方应按</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color w:val="auto"/>
          <w:sz w:val="24"/>
          <w:szCs w:val="24"/>
        </w:rPr>
        <w:t>约定的方式，以支票、汇票、本票或者金融机构、担保机构出具的保函等非现金形式，提交不超过合同价10%的履约保证金；</w:t>
      </w:r>
    </w:p>
    <w:p w14:paraId="1893622C">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2.18.2 履约保证金在</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color w:val="auto"/>
          <w:sz w:val="24"/>
          <w:szCs w:val="24"/>
        </w:rPr>
        <w:t>约定期间内不予退还或者应完全有效，前述约定期间届满之日起</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个工作日内，甲方应将履约保证金退还乙方；</w:t>
      </w:r>
    </w:p>
    <w:p w14:paraId="4EEB36AA">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112"/>
    <w:p w14:paraId="4AE5FA65">
      <w:pPr>
        <w:pageBreakBefore w:val="0"/>
        <w:kinsoku/>
        <w:wordWrap/>
        <w:overflowPunct/>
        <w:topLinePunct w:val="0"/>
        <w:bidi w:val="0"/>
        <w:spacing w:line="480" w:lineRule="exact"/>
        <w:ind w:firstLine="480" w:firstLineChars="200"/>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2.19 合同份数</w:t>
      </w:r>
    </w:p>
    <w:p w14:paraId="33D66C46">
      <w:pPr>
        <w:pStyle w:val="61"/>
        <w:pageBreakBefore w:val="0"/>
        <w:kinsoku/>
        <w:wordWrap/>
        <w:overflowPunct/>
        <w:topLinePunct w:val="0"/>
        <w:bidi w:val="0"/>
        <w:spacing w:line="480" w:lineRule="exact"/>
        <w:ind w:firstLine="0"/>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合同份数按</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color w:val="auto"/>
          <w:sz w:val="24"/>
          <w:szCs w:val="24"/>
        </w:rPr>
        <w:t>规定，每份均具有同等法律效力。</w:t>
      </w:r>
      <w:bookmarkStart w:id="1113" w:name="_Toc331685784"/>
    </w:p>
    <w:p w14:paraId="46A31156">
      <w:pPr>
        <w:pStyle w:val="61"/>
        <w:pageBreakBefore w:val="0"/>
        <w:kinsoku/>
        <w:wordWrap/>
        <w:overflowPunct/>
        <w:topLinePunct w:val="0"/>
        <w:bidi w:val="0"/>
        <w:spacing w:line="480" w:lineRule="exact"/>
        <w:ind w:firstLine="0"/>
        <w:jc w:val="center"/>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第三部分  合同专用条款</w:t>
      </w:r>
      <w:bookmarkEnd w:id="1113"/>
    </w:p>
    <w:p w14:paraId="68747CD5">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9"/>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3A4AC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341598A1">
            <w:pPr>
              <w:pageBreakBefore w:val="0"/>
              <w:kinsoku/>
              <w:wordWrap/>
              <w:overflowPunct/>
              <w:topLinePunct w:val="0"/>
              <w:bidi w:val="0"/>
              <w:spacing w:line="480" w:lineRule="exact"/>
              <w:jc w:val="center"/>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条款号</w:t>
            </w:r>
          </w:p>
        </w:tc>
        <w:tc>
          <w:tcPr>
            <w:tcW w:w="7633" w:type="dxa"/>
            <w:noWrap w:val="0"/>
            <w:vAlign w:val="center"/>
          </w:tcPr>
          <w:p w14:paraId="5F5CBEC9">
            <w:pPr>
              <w:pageBreakBefore w:val="0"/>
              <w:kinsoku/>
              <w:wordWrap/>
              <w:overflowPunct/>
              <w:topLinePunct w:val="0"/>
              <w:bidi w:val="0"/>
              <w:spacing w:line="480" w:lineRule="exact"/>
              <w:jc w:val="center"/>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约定内容</w:t>
            </w:r>
          </w:p>
        </w:tc>
      </w:tr>
      <w:tr w14:paraId="1C2C4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04E1D140">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c>
          <w:tcPr>
            <w:tcW w:w="7633" w:type="dxa"/>
            <w:noWrap w:val="0"/>
            <w:vAlign w:val="center"/>
          </w:tcPr>
          <w:p w14:paraId="32ED3EFB">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r>
      <w:tr w14:paraId="44113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285F4B6">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c>
          <w:tcPr>
            <w:tcW w:w="7633" w:type="dxa"/>
            <w:noWrap w:val="0"/>
            <w:vAlign w:val="center"/>
          </w:tcPr>
          <w:p w14:paraId="2F01C76B">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r>
      <w:tr w14:paraId="4B53C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C401683">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c>
          <w:tcPr>
            <w:tcW w:w="7633" w:type="dxa"/>
            <w:noWrap w:val="0"/>
            <w:vAlign w:val="center"/>
          </w:tcPr>
          <w:p w14:paraId="2401ECD9">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r>
      <w:tr w14:paraId="190E5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3413938B">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c>
          <w:tcPr>
            <w:tcW w:w="7633" w:type="dxa"/>
            <w:noWrap w:val="0"/>
            <w:vAlign w:val="center"/>
          </w:tcPr>
          <w:p w14:paraId="4D724F01">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r>
      <w:tr w14:paraId="01DD7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F0E5A69">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c>
          <w:tcPr>
            <w:tcW w:w="7633" w:type="dxa"/>
            <w:noWrap w:val="0"/>
            <w:vAlign w:val="center"/>
          </w:tcPr>
          <w:p w14:paraId="740286AA">
            <w:pPr>
              <w:pageBreakBefore w:val="0"/>
              <w:kinsoku/>
              <w:wordWrap/>
              <w:overflowPunct/>
              <w:topLinePunct w:val="0"/>
              <w:bidi w:val="0"/>
              <w:spacing w:line="480" w:lineRule="exact"/>
              <w:rPr>
                <w:rFonts w:hint="eastAsia" w:ascii="微软雅黑" w:hAnsi="微软雅黑" w:eastAsia="微软雅黑" w:cs="微软雅黑"/>
                <w:color w:val="auto"/>
                <w:sz w:val="24"/>
                <w:szCs w:val="24"/>
                <w:u w:val="single"/>
              </w:rPr>
            </w:pPr>
          </w:p>
        </w:tc>
      </w:tr>
      <w:tr w14:paraId="0F843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24A41C7">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c>
          <w:tcPr>
            <w:tcW w:w="7633" w:type="dxa"/>
            <w:noWrap w:val="0"/>
            <w:vAlign w:val="center"/>
          </w:tcPr>
          <w:p w14:paraId="7CE43354">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r>
      <w:tr w14:paraId="371D0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03517CB">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c>
          <w:tcPr>
            <w:tcW w:w="7633" w:type="dxa"/>
            <w:noWrap w:val="0"/>
            <w:vAlign w:val="center"/>
          </w:tcPr>
          <w:p w14:paraId="7226E869">
            <w:pPr>
              <w:pageBreakBefore w:val="0"/>
              <w:kinsoku/>
              <w:wordWrap/>
              <w:overflowPunct/>
              <w:topLinePunct w:val="0"/>
              <w:bidi w:val="0"/>
              <w:spacing w:line="480" w:lineRule="exact"/>
              <w:rPr>
                <w:rFonts w:hint="eastAsia" w:ascii="微软雅黑" w:hAnsi="微软雅黑" w:eastAsia="微软雅黑" w:cs="微软雅黑"/>
                <w:color w:val="auto"/>
                <w:sz w:val="24"/>
                <w:szCs w:val="24"/>
                <w:u w:val="single"/>
              </w:rPr>
            </w:pPr>
          </w:p>
        </w:tc>
      </w:tr>
      <w:tr w14:paraId="4C680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EF2328C">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c>
          <w:tcPr>
            <w:tcW w:w="7633" w:type="dxa"/>
            <w:noWrap w:val="0"/>
            <w:vAlign w:val="center"/>
          </w:tcPr>
          <w:p w14:paraId="03587FA1">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r>
    </w:tbl>
    <w:p w14:paraId="6BAE3A74">
      <w:pPr>
        <w:pageBreakBefore w:val="0"/>
        <w:kinsoku/>
        <w:wordWrap/>
        <w:overflowPunct/>
        <w:topLinePunct w:val="0"/>
        <w:bidi w:val="0"/>
        <w:spacing w:after="156" w:line="480" w:lineRule="exact"/>
        <w:ind w:firstLine="480"/>
        <w:rPr>
          <w:rFonts w:hint="eastAsia" w:ascii="微软雅黑" w:hAnsi="微软雅黑" w:eastAsia="微软雅黑" w:cs="微软雅黑"/>
          <w:color w:val="auto"/>
          <w:sz w:val="24"/>
          <w:szCs w:val="24"/>
        </w:rPr>
      </w:pPr>
    </w:p>
    <w:p w14:paraId="794EFCC8">
      <w:pPr>
        <w:pageBreakBefore w:val="0"/>
        <w:kinsoku/>
        <w:wordWrap/>
        <w:overflowPunct/>
        <w:topLinePunct w:val="0"/>
        <w:bidi w:val="0"/>
        <w:spacing w:before="0" w:line="480" w:lineRule="exact"/>
        <w:ind w:left="1080" w:leftChars="257" w:hanging="540"/>
        <w:outlineLvl w:val="9"/>
        <w:rPr>
          <w:rFonts w:hint="eastAsia" w:ascii="微软雅黑" w:hAnsi="微软雅黑" w:eastAsia="微软雅黑" w:cs="微软雅黑"/>
          <w:color w:val="auto"/>
          <w:sz w:val="24"/>
          <w:szCs w:val="24"/>
        </w:rPr>
      </w:pPr>
    </w:p>
    <w:p w14:paraId="1BE2DC8C">
      <w:pPr>
        <w:pStyle w:val="7"/>
        <w:snapToGrid w:val="0"/>
        <w:ind w:firstLine="0"/>
        <w:textAlignment w:val="baseline"/>
        <w:rPr>
          <w:rFonts w:ascii="微软雅黑" w:hAnsi="微软雅黑" w:eastAsia="微软雅黑" w:cs="微软雅黑"/>
          <w:color w:val="auto"/>
          <w:szCs w:val="24"/>
        </w:rPr>
      </w:pPr>
    </w:p>
    <w:sectPr>
      <w:headerReference r:id="rId11" w:type="default"/>
      <w:footerReference r:id="rId12" w:type="default"/>
      <w:pgSz w:w="11905" w:h="16838"/>
      <w:pgMar w:top="1440" w:right="1797" w:bottom="1440" w:left="1797" w:header="851" w:footer="992" w:gutter="0"/>
      <w:pgNumType w:fmt="decimal"/>
      <w:cols w:space="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E7F4A">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9448B2">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9448B2">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ECEC4">
    <w:pPr>
      <w:pStyle w:val="2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6D253">
                          <w:pPr>
                            <w:pStyle w:val="2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8A6D253">
                    <w:pPr>
                      <w:pStyle w:val="23"/>
                    </w:pPr>
                    <w:r>
                      <w:fldChar w:fldCharType="begin"/>
                    </w:r>
                    <w:r>
                      <w:instrText xml:space="preserve"> PAGE  \* MERGEFORMAT </w:instrText>
                    </w:r>
                    <w:r>
                      <w:fldChar w:fldCharType="separate"/>
                    </w:r>
                    <w:r>
                      <w:t>43</w:t>
                    </w:r>
                    <w:r>
                      <w:fldChar w:fldCharType="end"/>
                    </w:r>
                  </w:p>
                </w:txbxContent>
              </v:textbox>
            </v:shape>
          </w:pict>
        </mc:Fallback>
      </mc:AlternateContent>
    </w:r>
  </w:p>
  <w:p w14:paraId="76A92913">
    <w:pPr>
      <w:pStyle w:val="2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92236">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AD55F">
    <w:pPr>
      <w:pStyle w:val="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7919E">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BC20BE">
                          <w:pPr>
                            <w:pStyle w:val="2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2BC20BE">
                    <w:pPr>
                      <w:pStyle w:val="2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5B42C">
    <w:pPr>
      <w:pStyle w:val="24"/>
      <w:pBdr>
        <w:bottom w:val="none" w:color="auto" w:sz="0" w:space="1"/>
      </w:pBdr>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34A5E">
    <w:pPr>
      <w:pStyle w:val="24"/>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C15E1">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7E501">
    <w:pPr>
      <w:pStyle w:val="2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7DE68">
    <w:pPr>
      <w:pStyle w:val="24"/>
      <w:pBdr>
        <w:bottom w:val="none" w:color="auto" w:sz="0" w:space="1"/>
      </w:pBdr>
      <w:tabs>
        <w:tab w:val="clear" w:pos="830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C1285"/>
    <w:multiLevelType w:val="singleLevel"/>
    <w:tmpl w:val="E9EC1285"/>
    <w:lvl w:ilvl="0" w:tentative="0">
      <w:start w:val="17"/>
      <w:numFmt w:val="decimal"/>
      <w:suff w:val="nothing"/>
      <w:lvlText w:val="%1、"/>
      <w:lvlJc w:val="left"/>
    </w:lvl>
  </w:abstractNum>
  <w:abstractNum w:abstractNumId="1">
    <w:nsid w:val="F62D7A73"/>
    <w:multiLevelType w:val="singleLevel"/>
    <w:tmpl w:val="F62D7A73"/>
    <w:lvl w:ilvl="0" w:tentative="0">
      <w:start w:val="2"/>
      <w:numFmt w:val="decimal"/>
      <w:suff w:val="nothing"/>
      <w:lvlText w:val="%1、"/>
      <w:lvlJc w:val="left"/>
    </w:lvl>
  </w:abstractNum>
  <w:abstractNum w:abstractNumId="2">
    <w:nsid w:val="FB0836BE"/>
    <w:multiLevelType w:val="singleLevel"/>
    <w:tmpl w:val="FB0836BE"/>
    <w:lvl w:ilvl="0" w:tentative="0">
      <w:start w:val="1"/>
      <w:numFmt w:val="chineseCounting"/>
      <w:suff w:val="nothing"/>
      <w:lvlText w:val="%1、"/>
      <w:lvlJc w:val="left"/>
      <w:rPr>
        <w:rFonts w:hint="eastAsia"/>
      </w:rPr>
    </w:lvl>
  </w:abstractNum>
  <w:abstractNum w:abstractNumId="3">
    <w:nsid w:val="00000003"/>
    <w:multiLevelType w:val="multilevel"/>
    <w:tmpl w:val="00000003"/>
    <w:lvl w:ilvl="0" w:tentative="0">
      <w:start w:val="1"/>
      <w:numFmt w:val="decimal"/>
      <w:lvlText w:val="%1."/>
      <w:lvlJc w:val="left"/>
      <w:pPr>
        <w:ind w:left="432" w:hanging="432"/>
      </w:pPr>
    </w:lvl>
    <w:lvl w:ilvl="1" w:tentative="0">
      <w:start w:val="1"/>
      <w:numFmt w:val="decimal"/>
      <w:lvlText w:val="%1.%2."/>
      <w:lvlJc w:val="left"/>
      <w:pPr>
        <w:ind w:left="575" w:hanging="575"/>
      </w:pPr>
    </w:lvl>
    <w:lvl w:ilvl="2" w:tentative="0">
      <w:start w:val="1"/>
      <w:numFmt w:val="decimal"/>
      <w:lvlText w:val="%1.%2.%3."/>
      <w:lvlJc w:val="left"/>
      <w:pPr>
        <w:ind w:left="720" w:hanging="720"/>
      </w:pPr>
      <w:rPr>
        <w:rFonts w:ascii="宋体" w:hAnsi="宋体" w:eastAsia="宋体"/>
      </w:r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1" w:hanging="1151"/>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3" w:hanging="1583"/>
      </w:pPr>
    </w:lvl>
  </w:abstractNum>
  <w:abstractNum w:abstractNumId="4">
    <w:nsid w:val="00000007"/>
    <w:multiLevelType w:val="singleLevel"/>
    <w:tmpl w:val="00000007"/>
    <w:lvl w:ilvl="0" w:tentative="0">
      <w:start w:val="2"/>
      <w:numFmt w:val="decimal"/>
      <w:suff w:val="nothing"/>
      <w:lvlText w:val="%1、"/>
      <w:lvlJc w:val="left"/>
    </w:lvl>
  </w:abstractNum>
  <w:abstractNum w:abstractNumId="5">
    <w:nsid w:val="00000009"/>
    <w:multiLevelType w:val="multilevel"/>
    <w:tmpl w:val="00000009"/>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6">
    <w:nsid w:val="0000000B"/>
    <w:multiLevelType w:val="multilevel"/>
    <w:tmpl w:val="0000000B"/>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17"/>
    <w:multiLevelType w:val="multilevel"/>
    <w:tmpl w:val="00000017"/>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8">
    <w:nsid w:val="19B0A450"/>
    <w:multiLevelType w:val="singleLevel"/>
    <w:tmpl w:val="19B0A450"/>
    <w:lvl w:ilvl="0" w:tentative="0">
      <w:start w:val="2"/>
      <w:numFmt w:val="chineseCounting"/>
      <w:suff w:val="nothing"/>
      <w:lvlText w:val="%1、"/>
      <w:lvlJc w:val="left"/>
      <w:rPr>
        <w:rFonts w:hint="eastAsia"/>
        <w:b/>
        <w:bCs/>
      </w:rPr>
    </w:lvl>
  </w:abstractNum>
  <w:abstractNum w:abstractNumId="9">
    <w:nsid w:val="1B752674"/>
    <w:multiLevelType w:val="singleLevel"/>
    <w:tmpl w:val="1B752674"/>
    <w:lvl w:ilvl="0" w:tentative="0">
      <w:start w:val="1"/>
      <w:numFmt w:val="chineseCounting"/>
      <w:suff w:val="space"/>
      <w:lvlText w:val="第%1部分"/>
      <w:lvlJc w:val="left"/>
      <w:rPr>
        <w:rFonts w:hint="eastAsia"/>
      </w:rPr>
    </w:lvl>
  </w:abstractNum>
  <w:abstractNum w:abstractNumId="10">
    <w:nsid w:val="367E95DB"/>
    <w:multiLevelType w:val="singleLevel"/>
    <w:tmpl w:val="367E95DB"/>
    <w:lvl w:ilvl="0" w:tentative="0">
      <w:start w:val="2"/>
      <w:numFmt w:val="decimal"/>
      <w:suff w:val="space"/>
      <w:lvlText w:val="第%1章"/>
      <w:lvlJc w:val="left"/>
    </w:lvl>
  </w:abstractNum>
  <w:abstractNum w:abstractNumId="11">
    <w:nsid w:val="47B9B171"/>
    <w:multiLevelType w:val="singleLevel"/>
    <w:tmpl w:val="47B9B171"/>
    <w:lvl w:ilvl="0" w:tentative="0">
      <w:start w:val="2"/>
      <w:numFmt w:val="decimal"/>
      <w:suff w:val="nothing"/>
      <w:lvlText w:val="%1、"/>
      <w:lvlJc w:val="left"/>
    </w:lvl>
  </w:abstractNum>
  <w:abstractNum w:abstractNumId="12">
    <w:nsid w:val="5AFDD84D"/>
    <w:multiLevelType w:val="singleLevel"/>
    <w:tmpl w:val="5AFDD84D"/>
    <w:lvl w:ilvl="0" w:tentative="0">
      <w:start w:val="5"/>
      <w:numFmt w:val="chineseCounting"/>
      <w:suff w:val="nothing"/>
      <w:lvlText w:val="%1、"/>
      <w:lvlJc w:val="left"/>
      <w:rPr>
        <w:rFonts w:hint="eastAsia"/>
      </w:rPr>
    </w:lvl>
  </w:abstractNum>
  <w:abstractNum w:abstractNumId="13">
    <w:nsid w:val="7B63E2CD"/>
    <w:multiLevelType w:val="singleLevel"/>
    <w:tmpl w:val="7B63E2CD"/>
    <w:lvl w:ilvl="0" w:tentative="0">
      <w:start w:val="1"/>
      <w:numFmt w:val="decimal"/>
      <w:suff w:val="nothing"/>
      <w:lvlText w:val="%1、"/>
      <w:lvlJc w:val="left"/>
    </w:lvl>
  </w:abstractNum>
  <w:num w:numId="1">
    <w:abstractNumId w:val="3"/>
  </w:num>
  <w:num w:numId="2">
    <w:abstractNumId w:val="6"/>
  </w:num>
  <w:num w:numId="3">
    <w:abstractNumId w:val="7"/>
  </w:num>
  <w:num w:numId="4">
    <w:abstractNumId w:val="11"/>
  </w:num>
  <w:num w:numId="5">
    <w:abstractNumId w:val="5"/>
  </w:num>
  <w:num w:numId="6">
    <w:abstractNumId w:val="10"/>
  </w:num>
  <w:num w:numId="7">
    <w:abstractNumId w:val="9"/>
  </w:num>
  <w:num w:numId="8">
    <w:abstractNumId w:val="4"/>
  </w:num>
  <w:num w:numId="9">
    <w:abstractNumId w:val="1"/>
  </w:num>
  <w:num w:numId="10">
    <w:abstractNumId w:val="2"/>
  </w:num>
  <w:num w:numId="11">
    <w:abstractNumId w:val="12"/>
  </w:num>
  <w:num w:numId="12">
    <w:abstractNumId w:val="8"/>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2NjY4YjY3OTNjNmE2NWU1ZTg2MjFkYmI5YzNiZTkifQ=="/>
  </w:docVars>
  <w:rsids>
    <w:rsidRoot w:val="00A2385F"/>
    <w:rsid w:val="000F38AC"/>
    <w:rsid w:val="0095072D"/>
    <w:rsid w:val="00A2385F"/>
    <w:rsid w:val="00B97833"/>
    <w:rsid w:val="0160261F"/>
    <w:rsid w:val="01AD2720"/>
    <w:rsid w:val="024C1BC9"/>
    <w:rsid w:val="02AD1871"/>
    <w:rsid w:val="031B5CF9"/>
    <w:rsid w:val="038F46AF"/>
    <w:rsid w:val="039E06CF"/>
    <w:rsid w:val="03A154BC"/>
    <w:rsid w:val="04025BED"/>
    <w:rsid w:val="054A15F9"/>
    <w:rsid w:val="06A967F3"/>
    <w:rsid w:val="06BA630B"/>
    <w:rsid w:val="0830059C"/>
    <w:rsid w:val="08397C29"/>
    <w:rsid w:val="09E0252C"/>
    <w:rsid w:val="0A156E70"/>
    <w:rsid w:val="0AB45767"/>
    <w:rsid w:val="0B451313"/>
    <w:rsid w:val="0BDA5358"/>
    <w:rsid w:val="0C13125D"/>
    <w:rsid w:val="0C4C7C7F"/>
    <w:rsid w:val="0CB36C08"/>
    <w:rsid w:val="0CDA1CD4"/>
    <w:rsid w:val="0D3D5EE8"/>
    <w:rsid w:val="0D4B23B2"/>
    <w:rsid w:val="0D53200A"/>
    <w:rsid w:val="0DA428B8"/>
    <w:rsid w:val="0DC7755F"/>
    <w:rsid w:val="0DD00B0A"/>
    <w:rsid w:val="0E5A362B"/>
    <w:rsid w:val="0EB60A4B"/>
    <w:rsid w:val="10586382"/>
    <w:rsid w:val="10797237"/>
    <w:rsid w:val="10DE709A"/>
    <w:rsid w:val="10EF3511"/>
    <w:rsid w:val="131175D6"/>
    <w:rsid w:val="13140891"/>
    <w:rsid w:val="13F15336"/>
    <w:rsid w:val="14C02168"/>
    <w:rsid w:val="14E46C49"/>
    <w:rsid w:val="15131A1A"/>
    <w:rsid w:val="153C05AE"/>
    <w:rsid w:val="15A75802"/>
    <w:rsid w:val="16585A26"/>
    <w:rsid w:val="16DD385C"/>
    <w:rsid w:val="17714DA8"/>
    <w:rsid w:val="179067B7"/>
    <w:rsid w:val="17B66380"/>
    <w:rsid w:val="1802116A"/>
    <w:rsid w:val="1835197D"/>
    <w:rsid w:val="18D75E0A"/>
    <w:rsid w:val="19C71E11"/>
    <w:rsid w:val="1A6659FF"/>
    <w:rsid w:val="1AC63078"/>
    <w:rsid w:val="1AF95FA4"/>
    <w:rsid w:val="1C23072A"/>
    <w:rsid w:val="1C8605F2"/>
    <w:rsid w:val="1D3D339A"/>
    <w:rsid w:val="1D5E3A3C"/>
    <w:rsid w:val="1DDB438D"/>
    <w:rsid w:val="1E1265D5"/>
    <w:rsid w:val="1E51706F"/>
    <w:rsid w:val="1EDA5344"/>
    <w:rsid w:val="1EDE624F"/>
    <w:rsid w:val="203171E6"/>
    <w:rsid w:val="20F36C2D"/>
    <w:rsid w:val="2133386C"/>
    <w:rsid w:val="21CD7F24"/>
    <w:rsid w:val="223242FE"/>
    <w:rsid w:val="22D038F2"/>
    <w:rsid w:val="23131CB3"/>
    <w:rsid w:val="23462EB3"/>
    <w:rsid w:val="23560C36"/>
    <w:rsid w:val="23805053"/>
    <w:rsid w:val="23B00D6A"/>
    <w:rsid w:val="23C02704"/>
    <w:rsid w:val="242225F0"/>
    <w:rsid w:val="25ED3D74"/>
    <w:rsid w:val="26187FCB"/>
    <w:rsid w:val="262D58A1"/>
    <w:rsid w:val="2717580F"/>
    <w:rsid w:val="27506A49"/>
    <w:rsid w:val="287F10C9"/>
    <w:rsid w:val="28815DAD"/>
    <w:rsid w:val="288F571C"/>
    <w:rsid w:val="289E5635"/>
    <w:rsid w:val="290336EA"/>
    <w:rsid w:val="296A1D57"/>
    <w:rsid w:val="299D7B51"/>
    <w:rsid w:val="29B72037"/>
    <w:rsid w:val="2A6D5241"/>
    <w:rsid w:val="2B6A71A2"/>
    <w:rsid w:val="2E0332AF"/>
    <w:rsid w:val="2F4541AD"/>
    <w:rsid w:val="2F670425"/>
    <w:rsid w:val="30142680"/>
    <w:rsid w:val="30F71D86"/>
    <w:rsid w:val="3134621C"/>
    <w:rsid w:val="31B101D5"/>
    <w:rsid w:val="320E122B"/>
    <w:rsid w:val="32285F6F"/>
    <w:rsid w:val="326E7E26"/>
    <w:rsid w:val="32B11AC9"/>
    <w:rsid w:val="350E435C"/>
    <w:rsid w:val="351B26EF"/>
    <w:rsid w:val="35727C2D"/>
    <w:rsid w:val="369F1C64"/>
    <w:rsid w:val="37635A33"/>
    <w:rsid w:val="37B54672"/>
    <w:rsid w:val="37F7266B"/>
    <w:rsid w:val="39BE5BE5"/>
    <w:rsid w:val="3A0D43C8"/>
    <w:rsid w:val="3AF24ACF"/>
    <w:rsid w:val="3B0A3988"/>
    <w:rsid w:val="3B1456DF"/>
    <w:rsid w:val="3C8C1F1C"/>
    <w:rsid w:val="3CC22028"/>
    <w:rsid w:val="3CD27ED4"/>
    <w:rsid w:val="3CE31F38"/>
    <w:rsid w:val="3CF338D7"/>
    <w:rsid w:val="3D141F11"/>
    <w:rsid w:val="3DB27889"/>
    <w:rsid w:val="3DCA0539"/>
    <w:rsid w:val="3E232DD9"/>
    <w:rsid w:val="3F287679"/>
    <w:rsid w:val="3F7942AE"/>
    <w:rsid w:val="3FA23805"/>
    <w:rsid w:val="40C33A32"/>
    <w:rsid w:val="41E16726"/>
    <w:rsid w:val="424E557E"/>
    <w:rsid w:val="4291742C"/>
    <w:rsid w:val="42F17338"/>
    <w:rsid w:val="43AD09C3"/>
    <w:rsid w:val="44255F9B"/>
    <w:rsid w:val="445F1CC4"/>
    <w:rsid w:val="467F4CAA"/>
    <w:rsid w:val="46B34549"/>
    <w:rsid w:val="47492ECB"/>
    <w:rsid w:val="48587156"/>
    <w:rsid w:val="48957C67"/>
    <w:rsid w:val="48A95F6E"/>
    <w:rsid w:val="492F11A8"/>
    <w:rsid w:val="4997160E"/>
    <w:rsid w:val="499F47A1"/>
    <w:rsid w:val="4A8A3813"/>
    <w:rsid w:val="4AD57E00"/>
    <w:rsid w:val="4BC61D8E"/>
    <w:rsid w:val="4BD32E6D"/>
    <w:rsid w:val="4CE832CA"/>
    <w:rsid w:val="4D212F41"/>
    <w:rsid w:val="4DA27F09"/>
    <w:rsid w:val="4E320449"/>
    <w:rsid w:val="4E656129"/>
    <w:rsid w:val="504A1A30"/>
    <w:rsid w:val="50760AC1"/>
    <w:rsid w:val="5095081C"/>
    <w:rsid w:val="50C335DB"/>
    <w:rsid w:val="5237602E"/>
    <w:rsid w:val="52DB0E29"/>
    <w:rsid w:val="536E4AEE"/>
    <w:rsid w:val="53AB5F41"/>
    <w:rsid w:val="542D76E9"/>
    <w:rsid w:val="547C5298"/>
    <w:rsid w:val="54EC3D45"/>
    <w:rsid w:val="558071F9"/>
    <w:rsid w:val="57A829DB"/>
    <w:rsid w:val="57D537C0"/>
    <w:rsid w:val="58AD35E7"/>
    <w:rsid w:val="590E6D76"/>
    <w:rsid w:val="59213594"/>
    <w:rsid w:val="59653481"/>
    <w:rsid w:val="59854FFB"/>
    <w:rsid w:val="5A2C3352"/>
    <w:rsid w:val="5BE36F15"/>
    <w:rsid w:val="5BFE7106"/>
    <w:rsid w:val="5E96232F"/>
    <w:rsid w:val="5ED61B0C"/>
    <w:rsid w:val="5F0C788B"/>
    <w:rsid w:val="607E606A"/>
    <w:rsid w:val="613A73B9"/>
    <w:rsid w:val="623202AC"/>
    <w:rsid w:val="62AA56C6"/>
    <w:rsid w:val="62F3173B"/>
    <w:rsid w:val="63141A74"/>
    <w:rsid w:val="642C2029"/>
    <w:rsid w:val="6489776B"/>
    <w:rsid w:val="648E7C00"/>
    <w:rsid w:val="6588685E"/>
    <w:rsid w:val="66DE295C"/>
    <w:rsid w:val="671B5AC7"/>
    <w:rsid w:val="6733009E"/>
    <w:rsid w:val="67406157"/>
    <w:rsid w:val="67B1393B"/>
    <w:rsid w:val="67CA2A4F"/>
    <w:rsid w:val="693D63AD"/>
    <w:rsid w:val="6A2C4278"/>
    <w:rsid w:val="6A7E0E39"/>
    <w:rsid w:val="6AB97AD1"/>
    <w:rsid w:val="6CB95B66"/>
    <w:rsid w:val="6CEC380A"/>
    <w:rsid w:val="6E3F6FA3"/>
    <w:rsid w:val="6F667D89"/>
    <w:rsid w:val="7040659E"/>
    <w:rsid w:val="71206802"/>
    <w:rsid w:val="712C780C"/>
    <w:rsid w:val="725102BC"/>
    <w:rsid w:val="72B15162"/>
    <w:rsid w:val="72DC18C2"/>
    <w:rsid w:val="746B4828"/>
    <w:rsid w:val="74C44F75"/>
    <w:rsid w:val="76E409DB"/>
    <w:rsid w:val="77234646"/>
    <w:rsid w:val="773D55E5"/>
    <w:rsid w:val="77764653"/>
    <w:rsid w:val="77927AB5"/>
    <w:rsid w:val="77996EB9"/>
    <w:rsid w:val="791A3E30"/>
    <w:rsid w:val="796717F9"/>
    <w:rsid w:val="7969789B"/>
    <w:rsid w:val="7AA31A52"/>
    <w:rsid w:val="7AB530B6"/>
    <w:rsid w:val="7AD149C3"/>
    <w:rsid w:val="7BCC157D"/>
    <w:rsid w:val="7D4E1BB5"/>
    <w:rsid w:val="7D6E7A2C"/>
    <w:rsid w:val="7D855153"/>
    <w:rsid w:val="7EA60409"/>
    <w:rsid w:val="7FBB6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6"/>
    <w:autoRedefine/>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73"/>
    <w:autoRedefine/>
    <w:unhideWhenUsed/>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85"/>
    <w:autoRedefine/>
    <w:unhideWhenUsed/>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autoRedefine/>
    <w:semiHidden/>
    <w:unhideWhenUsed/>
    <w:qFormat/>
    <w:uiPriority w:val="9"/>
    <w:pPr>
      <w:keepNext/>
      <w:keepLines/>
      <w:numPr>
        <w:ilvl w:val="3"/>
        <w:numId w:val="1"/>
      </w:numPr>
      <w:spacing w:before="260" w:after="260"/>
      <w:ind w:firstLine="482" w:firstLineChars="200"/>
      <w:jc w:val="left"/>
      <w:outlineLvl w:val="3"/>
    </w:pPr>
    <w:rPr>
      <w:rFonts w:ascii="Arial" w:hAnsi="Arial"/>
      <w:b/>
      <w:sz w:val="18"/>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39"/>
    <w:pPr>
      <w:ind w:left="2520" w:leftChars="1200"/>
    </w:pPr>
  </w:style>
  <w:style w:type="paragraph" w:styleId="7">
    <w:name w:val="Normal Indent"/>
    <w:basedOn w:val="1"/>
    <w:next w:val="8"/>
    <w:autoRedefine/>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autoRedefine/>
    <w:qFormat/>
    <w:uiPriority w:val="0"/>
    <w:pPr>
      <w:spacing w:before="120"/>
    </w:pPr>
    <w:rPr>
      <w:rFonts w:ascii="Cambria" w:hAnsi="Cambria"/>
      <w:sz w:val="24"/>
    </w:rPr>
  </w:style>
  <w:style w:type="paragraph" w:styleId="9">
    <w:name w:val="Document Map"/>
    <w:basedOn w:val="1"/>
    <w:link w:val="77"/>
    <w:autoRedefine/>
    <w:qFormat/>
    <w:uiPriority w:val="0"/>
    <w:rPr>
      <w:rFonts w:ascii="宋体"/>
      <w:sz w:val="18"/>
      <w:szCs w:val="18"/>
    </w:rPr>
  </w:style>
  <w:style w:type="paragraph" w:styleId="10">
    <w:name w:val="annotation text"/>
    <w:basedOn w:val="1"/>
    <w:link w:val="83"/>
    <w:autoRedefine/>
    <w:qFormat/>
    <w:uiPriority w:val="99"/>
    <w:pPr>
      <w:jc w:val="left"/>
    </w:pPr>
  </w:style>
  <w:style w:type="paragraph" w:styleId="11">
    <w:name w:val="Body Text"/>
    <w:basedOn w:val="1"/>
    <w:next w:val="1"/>
    <w:link w:val="82"/>
    <w:autoRedefine/>
    <w:qFormat/>
    <w:uiPriority w:val="0"/>
    <w:pPr>
      <w:tabs>
        <w:tab w:val="left" w:pos="567"/>
      </w:tabs>
      <w:spacing w:before="120" w:line="22" w:lineRule="atLeast"/>
    </w:pPr>
    <w:rPr>
      <w:rFonts w:ascii="宋体" w:hAnsi="宋体"/>
      <w:sz w:val="24"/>
    </w:rPr>
  </w:style>
  <w:style w:type="paragraph" w:styleId="12">
    <w:name w:val="Body Text Indent"/>
    <w:basedOn w:val="1"/>
    <w:next w:val="1"/>
    <w:autoRedefine/>
    <w:qFormat/>
    <w:uiPriority w:val="0"/>
    <w:pPr>
      <w:spacing w:line="360" w:lineRule="auto"/>
      <w:ind w:firstLine="570"/>
    </w:pPr>
    <w:rPr>
      <w:sz w:val="24"/>
    </w:rPr>
  </w:style>
  <w:style w:type="paragraph" w:styleId="13">
    <w:name w:val="List 2"/>
    <w:basedOn w:val="1"/>
    <w:qFormat/>
    <w:uiPriority w:val="0"/>
    <w:pPr>
      <w:ind w:left="100" w:leftChars="200" w:hanging="200" w:hangingChars="200"/>
      <w:contextualSpacing/>
    </w:pPr>
  </w:style>
  <w:style w:type="paragraph" w:styleId="14">
    <w:name w:val="Block Text"/>
    <w:basedOn w:val="1"/>
    <w:autoRedefine/>
    <w:qFormat/>
    <w:uiPriority w:val="99"/>
    <w:pPr>
      <w:spacing w:after="120"/>
      <w:ind w:left="1440" w:leftChars="700" w:right="1440" w:rightChars="700"/>
    </w:pPr>
  </w:style>
  <w:style w:type="paragraph" w:styleId="15">
    <w:name w:val="toc 5"/>
    <w:basedOn w:val="1"/>
    <w:next w:val="1"/>
    <w:autoRedefine/>
    <w:qFormat/>
    <w:uiPriority w:val="39"/>
    <w:pPr>
      <w:ind w:left="1680" w:leftChars="800"/>
    </w:pPr>
  </w:style>
  <w:style w:type="paragraph" w:styleId="16">
    <w:name w:val="toc 3"/>
    <w:basedOn w:val="1"/>
    <w:next w:val="1"/>
    <w:autoRedefine/>
    <w:qFormat/>
    <w:uiPriority w:val="39"/>
    <w:pPr>
      <w:tabs>
        <w:tab w:val="left" w:pos="1260"/>
        <w:tab w:val="right" w:leader="dot" w:pos="8630"/>
      </w:tabs>
      <w:ind w:left="840" w:leftChars="400"/>
    </w:pPr>
  </w:style>
  <w:style w:type="paragraph" w:styleId="17">
    <w:name w:val="Plain Text"/>
    <w:basedOn w:val="1"/>
    <w:next w:val="18"/>
    <w:link w:val="81"/>
    <w:autoRedefine/>
    <w:qFormat/>
    <w:uiPriority w:val="0"/>
    <w:rPr>
      <w:rFonts w:ascii="宋体" w:hAnsi="Courier New"/>
      <w:szCs w:val="20"/>
    </w:rPr>
  </w:style>
  <w:style w:type="paragraph" w:styleId="18">
    <w:name w:val="index 7"/>
    <w:basedOn w:val="1"/>
    <w:next w:val="1"/>
    <w:autoRedefine/>
    <w:qFormat/>
    <w:uiPriority w:val="0"/>
    <w:pPr>
      <w:autoSpaceDE/>
      <w:autoSpaceDN/>
      <w:adjustRightInd/>
      <w:ind w:left="1200" w:leftChars="1200"/>
    </w:pPr>
    <w:rPr>
      <w:color w:val="auto"/>
      <w:kern w:val="2"/>
      <w:szCs w:val="24"/>
    </w:rPr>
  </w:style>
  <w:style w:type="paragraph" w:styleId="19">
    <w:name w:val="toc 8"/>
    <w:basedOn w:val="1"/>
    <w:next w:val="1"/>
    <w:autoRedefine/>
    <w:qFormat/>
    <w:uiPriority w:val="39"/>
    <w:pPr>
      <w:ind w:left="2940" w:leftChars="1400"/>
    </w:pPr>
  </w:style>
  <w:style w:type="paragraph" w:styleId="20">
    <w:name w:val="Date"/>
    <w:basedOn w:val="1"/>
    <w:next w:val="1"/>
    <w:link w:val="78"/>
    <w:autoRedefine/>
    <w:qFormat/>
    <w:uiPriority w:val="0"/>
    <w:pPr>
      <w:ind w:left="100" w:leftChars="2500"/>
    </w:pPr>
    <w:rPr>
      <w:rFonts w:ascii="仿宋_GB2312" w:hAnsi="宋体" w:eastAsia="仿宋_GB2312"/>
      <w:color w:val="000000"/>
      <w:sz w:val="24"/>
    </w:rPr>
  </w:style>
  <w:style w:type="paragraph" w:styleId="21">
    <w:name w:val="Body Text Indent 2"/>
    <w:basedOn w:val="1"/>
    <w:autoRedefine/>
    <w:qFormat/>
    <w:uiPriority w:val="0"/>
    <w:pPr>
      <w:ind w:firstLine="480" w:firstLineChars="200"/>
    </w:pPr>
    <w:rPr>
      <w:rFonts w:ascii="仿宋_GB2312" w:eastAsia="仿宋_GB2312"/>
      <w:sz w:val="24"/>
    </w:rPr>
  </w:style>
  <w:style w:type="paragraph" w:styleId="22">
    <w:name w:val="Balloon Text"/>
    <w:basedOn w:val="1"/>
    <w:link w:val="74"/>
    <w:autoRedefine/>
    <w:qFormat/>
    <w:uiPriority w:val="0"/>
    <w:rPr>
      <w:sz w:val="18"/>
      <w:szCs w:val="18"/>
    </w:rPr>
  </w:style>
  <w:style w:type="paragraph" w:styleId="23">
    <w:name w:val="footer"/>
    <w:basedOn w:val="1"/>
    <w:link w:val="71"/>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4">
    <w:name w:val="header"/>
    <w:basedOn w:val="1"/>
    <w:link w:val="68"/>
    <w:autoRedefine/>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style>
  <w:style w:type="paragraph" w:styleId="26">
    <w:name w:val="toc 4"/>
    <w:basedOn w:val="1"/>
    <w:next w:val="1"/>
    <w:autoRedefine/>
    <w:qFormat/>
    <w:uiPriority w:val="39"/>
    <w:pPr>
      <w:ind w:left="1260" w:leftChars="600"/>
    </w:pPr>
  </w:style>
  <w:style w:type="paragraph" w:styleId="27">
    <w:name w:val="footnote text"/>
    <w:basedOn w:val="1"/>
    <w:next w:val="11"/>
    <w:autoRedefine/>
    <w:qFormat/>
    <w:uiPriority w:val="0"/>
    <w:pPr>
      <w:snapToGrid w:val="0"/>
      <w:jc w:val="left"/>
    </w:pPr>
    <w:rPr>
      <w:sz w:val="18"/>
    </w:rPr>
  </w:style>
  <w:style w:type="paragraph" w:styleId="28">
    <w:name w:val="toc 6"/>
    <w:basedOn w:val="1"/>
    <w:next w:val="1"/>
    <w:autoRedefine/>
    <w:qFormat/>
    <w:uiPriority w:val="39"/>
    <w:pPr>
      <w:ind w:left="2100" w:leftChars="1000"/>
    </w:pPr>
  </w:style>
  <w:style w:type="paragraph" w:styleId="29">
    <w:name w:val="Body Text Indent 3"/>
    <w:basedOn w:val="1"/>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39"/>
    <w:pPr>
      <w:ind w:left="3360" w:leftChars="1600"/>
    </w:pPr>
  </w:style>
  <w:style w:type="paragraph" w:styleId="32">
    <w:name w:val="Normal (Web)"/>
    <w:basedOn w:val="1"/>
    <w:next w:val="33"/>
    <w:autoRedefine/>
    <w:qFormat/>
    <w:uiPriority w:val="99"/>
    <w:pPr>
      <w:spacing w:before="75" w:after="75"/>
      <w:jc w:val="left"/>
    </w:pPr>
    <w:rPr>
      <w:kern w:val="0"/>
      <w:sz w:val="24"/>
    </w:rPr>
  </w:style>
  <w:style w:type="paragraph" w:customStyle="1" w:styleId="33">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34">
    <w:name w:val="index 1"/>
    <w:basedOn w:val="1"/>
    <w:next w:val="1"/>
    <w:autoRedefine/>
    <w:qFormat/>
    <w:uiPriority w:val="0"/>
    <w:rPr>
      <w:szCs w:val="20"/>
    </w:rPr>
  </w:style>
  <w:style w:type="paragraph" w:styleId="35">
    <w:name w:val="Title"/>
    <w:basedOn w:val="13"/>
    <w:next w:val="1"/>
    <w:qFormat/>
    <w:uiPriority w:val="10"/>
    <w:pPr>
      <w:spacing w:before="240" w:after="60"/>
      <w:jc w:val="center"/>
      <w:outlineLvl w:val="0"/>
    </w:pPr>
    <w:rPr>
      <w:rFonts w:ascii="Cambria" w:hAnsi="Cambria" w:eastAsia="宋体" w:cs="Times New Roman"/>
      <w:b/>
      <w:bCs/>
      <w:sz w:val="32"/>
      <w:szCs w:val="32"/>
    </w:rPr>
  </w:style>
  <w:style w:type="paragraph" w:styleId="36">
    <w:name w:val="annotation subject"/>
    <w:basedOn w:val="10"/>
    <w:next w:val="10"/>
    <w:link w:val="84"/>
    <w:autoRedefine/>
    <w:qFormat/>
    <w:uiPriority w:val="0"/>
    <w:rPr>
      <w:b/>
      <w:bCs/>
    </w:rPr>
  </w:style>
  <w:style w:type="paragraph" w:styleId="37">
    <w:name w:val="Body Text First Indent"/>
    <w:basedOn w:val="11"/>
    <w:next w:val="38"/>
    <w:autoRedefine/>
    <w:qFormat/>
    <w:uiPriority w:val="0"/>
    <w:pPr>
      <w:ind w:firstLine="420" w:firstLineChars="100"/>
    </w:pPr>
  </w:style>
  <w:style w:type="paragraph" w:styleId="38">
    <w:name w:val="Body Text First Indent 2"/>
    <w:basedOn w:val="12"/>
    <w:next w:val="37"/>
    <w:autoRedefine/>
    <w:qFormat/>
    <w:uiPriority w:val="0"/>
    <w:pPr>
      <w:ind w:firstLine="420" w:firstLineChars="200"/>
    </w:p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autoRedefine/>
    <w:qFormat/>
    <w:uiPriority w:val="0"/>
    <w:rPr>
      <w:b/>
      <w:bCs/>
    </w:rPr>
  </w:style>
  <w:style w:type="character" w:styleId="43">
    <w:name w:val="page number"/>
    <w:basedOn w:val="41"/>
    <w:autoRedefine/>
    <w:qFormat/>
    <w:uiPriority w:val="0"/>
  </w:style>
  <w:style w:type="character" w:styleId="44">
    <w:name w:val="FollowedHyperlink"/>
    <w:basedOn w:val="41"/>
    <w:semiHidden/>
    <w:unhideWhenUsed/>
    <w:qFormat/>
    <w:uiPriority w:val="99"/>
    <w:rPr>
      <w:rFonts w:hint="eastAsia" w:ascii="微软雅黑" w:hAnsi="微软雅黑" w:eastAsia="微软雅黑" w:cs="微软雅黑"/>
      <w:color w:val="800080"/>
      <w:sz w:val="16"/>
      <w:szCs w:val="16"/>
      <w:u w:val="none"/>
    </w:rPr>
  </w:style>
  <w:style w:type="character" w:styleId="45">
    <w:name w:val="Emphasis"/>
    <w:basedOn w:val="41"/>
    <w:autoRedefine/>
    <w:qFormat/>
    <w:uiPriority w:val="20"/>
    <w:rPr>
      <w:i/>
    </w:rPr>
  </w:style>
  <w:style w:type="character" w:styleId="46">
    <w:name w:val="Hyperlink"/>
    <w:autoRedefine/>
    <w:qFormat/>
    <w:uiPriority w:val="99"/>
    <w:rPr>
      <w:color w:val="0000FF"/>
      <w:u w:val="single"/>
    </w:rPr>
  </w:style>
  <w:style w:type="character" w:styleId="47">
    <w:name w:val="annotation reference"/>
    <w:autoRedefine/>
    <w:qFormat/>
    <w:uiPriority w:val="99"/>
    <w:rPr>
      <w:sz w:val="21"/>
      <w:szCs w:val="21"/>
    </w:rPr>
  </w:style>
  <w:style w:type="character" w:styleId="48">
    <w:name w:val="HTML Sample"/>
    <w:basedOn w:val="41"/>
    <w:autoRedefine/>
    <w:semiHidden/>
    <w:unhideWhenUsed/>
    <w:qFormat/>
    <w:uiPriority w:val="99"/>
    <w:rPr>
      <w:rFonts w:ascii="Courier New" w:hAnsi="Courier New"/>
    </w:rPr>
  </w:style>
  <w:style w:type="paragraph" w:customStyle="1" w:styleId="49">
    <w:name w:val="索引 11"/>
    <w:basedOn w:val="1"/>
    <w:next w:val="1"/>
    <w:autoRedefine/>
    <w:qFormat/>
    <w:uiPriority w:val="0"/>
    <w:pPr>
      <w:spacing w:line="360" w:lineRule="auto"/>
    </w:pPr>
    <w:rPr>
      <w:rFonts w:ascii="仿宋_GB2312" w:eastAsia="仿宋_GB2312"/>
      <w:sz w:val="24"/>
      <w:szCs w:val="20"/>
    </w:rPr>
  </w:style>
  <w:style w:type="paragraph" w:customStyle="1" w:styleId="50">
    <w:name w:val="列出段落1"/>
    <w:basedOn w:val="1"/>
    <w:autoRedefine/>
    <w:qFormat/>
    <w:uiPriority w:val="34"/>
    <w:pPr>
      <w:widowControl/>
      <w:ind w:firstLine="420" w:firstLineChars="200"/>
      <w:jc w:val="left"/>
    </w:pPr>
    <w:rPr>
      <w:kern w:val="0"/>
      <w:sz w:val="24"/>
    </w:rPr>
  </w:style>
  <w:style w:type="paragraph" w:customStyle="1" w:styleId="51">
    <w:name w:val="列出段落11"/>
    <w:basedOn w:val="1"/>
    <w:next w:val="50"/>
    <w:autoRedefine/>
    <w:qFormat/>
    <w:uiPriority w:val="34"/>
    <w:pPr>
      <w:widowControl/>
      <w:ind w:firstLine="420" w:firstLineChars="200"/>
      <w:jc w:val="left"/>
    </w:pPr>
    <w:rPr>
      <w:rFonts w:ascii="宋体" w:hAnsi="宋体" w:cs="宋体"/>
      <w:kern w:val="0"/>
      <w:sz w:val="24"/>
    </w:rPr>
  </w:style>
  <w:style w:type="paragraph" w:customStyle="1" w:styleId="52">
    <w:name w:val="List Paragraph1"/>
    <w:basedOn w:val="1"/>
    <w:autoRedefine/>
    <w:qFormat/>
    <w:uiPriority w:val="34"/>
    <w:pPr>
      <w:ind w:firstLine="420" w:firstLineChars="200"/>
    </w:pPr>
  </w:style>
  <w:style w:type="paragraph" w:customStyle="1" w:styleId="53">
    <w:name w:val="Table Paragraph"/>
    <w:basedOn w:val="1"/>
    <w:autoRedefine/>
    <w:qFormat/>
    <w:uiPriority w:val="1"/>
    <w:pPr>
      <w:widowControl/>
      <w:jc w:val="left"/>
    </w:pPr>
    <w:rPr>
      <w:rFonts w:ascii="宋体" w:hAnsi="宋体" w:cs="宋体"/>
      <w:kern w:val="0"/>
      <w:szCs w:val="20"/>
      <w:lang w:val="zh-CN" w:bidi="zh-CN"/>
    </w:rPr>
  </w:style>
  <w:style w:type="paragraph" w:customStyle="1" w:styleId="54">
    <w:name w:val="p0"/>
    <w:basedOn w:val="1"/>
    <w:autoRedefine/>
    <w:qFormat/>
    <w:uiPriority w:val="0"/>
    <w:pPr>
      <w:widowControl/>
    </w:pPr>
    <w:rPr>
      <w:kern w:val="0"/>
      <w:szCs w:val="21"/>
    </w:rPr>
  </w:style>
  <w:style w:type="paragraph" w:customStyle="1" w:styleId="55">
    <w:name w:val="图例"/>
    <w:basedOn w:val="1"/>
    <w:autoRedefine/>
    <w:qFormat/>
    <w:uiPriority w:val="0"/>
    <w:pPr>
      <w:spacing w:before="120" w:after="120" w:line="360" w:lineRule="auto"/>
      <w:jc w:val="center"/>
    </w:pPr>
    <w:rPr>
      <w:rFonts w:eastAsia="仿宋_GB2312"/>
      <w:b/>
      <w:sz w:val="24"/>
    </w:rPr>
  </w:style>
  <w:style w:type="paragraph" w:customStyle="1" w:styleId="56">
    <w:name w:val="Default"/>
    <w:basedOn w:val="35"/>
    <w:next w:val="2"/>
    <w:autoRedefine/>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57">
    <w:name w:val="正文段"/>
    <w:basedOn w:val="1"/>
    <w:autoRedefine/>
    <w:qFormat/>
    <w:uiPriority w:val="0"/>
    <w:pPr>
      <w:widowControl/>
      <w:snapToGrid w:val="0"/>
      <w:spacing w:afterLines="50"/>
      <w:ind w:firstLine="200" w:firstLineChars="200"/>
    </w:pPr>
    <w:rPr>
      <w:kern w:val="0"/>
      <w:sz w:val="24"/>
    </w:rPr>
  </w:style>
  <w:style w:type="paragraph" w:customStyle="1" w:styleId="58">
    <w:name w:val="首行缩进"/>
    <w:basedOn w:val="1"/>
    <w:autoRedefine/>
    <w:qFormat/>
    <w:uiPriority w:val="0"/>
    <w:pPr>
      <w:ind w:firstLine="480" w:firstLineChars="200"/>
    </w:pPr>
    <w:rPr>
      <w:lang w:val="zh-CN"/>
    </w:rPr>
  </w:style>
  <w:style w:type="paragraph" w:customStyle="1" w:styleId="59">
    <w:name w:val="纯文本1"/>
    <w:basedOn w:val="1"/>
    <w:link w:val="75"/>
    <w:autoRedefine/>
    <w:qFormat/>
    <w:uiPriority w:val="0"/>
    <w:rPr>
      <w:rFonts w:ascii="宋体" w:hAnsi="Courier New"/>
      <w:kern w:val="0"/>
      <w:sz w:val="20"/>
      <w:szCs w:val="20"/>
    </w:rPr>
  </w:style>
  <w:style w:type="paragraph" w:customStyle="1" w:styleId="60">
    <w:name w:val="Char"/>
    <w:basedOn w:val="1"/>
    <w:autoRedefine/>
    <w:qFormat/>
    <w:uiPriority w:val="0"/>
    <w:pPr>
      <w:tabs>
        <w:tab w:val="left" w:pos="360"/>
      </w:tabs>
    </w:pPr>
    <w:rPr>
      <w:sz w:val="24"/>
    </w:rPr>
  </w:style>
  <w:style w:type="paragraph" w:customStyle="1" w:styleId="61">
    <w:name w:val="正文缩进1"/>
    <w:basedOn w:val="1"/>
    <w:link w:val="64"/>
    <w:autoRedefine/>
    <w:qFormat/>
    <w:uiPriority w:val="0"/>
    <w:pPr>
      <w:autoSpaceDE w:val="0"/>
      <w:autoSpaceDN w:val="0"/>
      <w:adjustRightInd w:val="0"/>
      <w:ind w:firstLine="420"/>
      <w:jc w:val="left"/>
    </w:pPr>
    <w:rPr>
      <w:rFonts w:ascii="宋体"/>
      <w:kern w:val="0"/>
      <w:sz w:val="24"/>
      <w:szCs w:val="20"/>
    </w:rPr>
  </w:style>
  <w:style w:type="paragraph" w:customStyle="1" w:styleId="62">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szCs w:val="20"/>
    </w:rPr>
  </w:style>
  <w:style w:type="character" w:customStyle="1" w:styleId="63">
    <w:name w:val="font91"/>
    <w:basedOn w:val="41"/>
    <w:autoRedefine/>
    <w:qFormat/>
    <w:uiPriority w:val="0"/>
    <w:rPr>
      <w:rFonts w:hint="eastAsia" w:ascii="宋体" w:hAnsi="宋体" w:eastAsia="宋体" w:cs="宋体"/>
      <w:color w:val="000000"/>
      <w:sz w:val="20"/>
      <w:szCs w:val="20"/>
      <w:u w:val="none"/>
      <w:vertAlign w:val="subscript"/>
    </w:rPr>
  </w:style>
  <w:style w:type="character" w:customStyle="1" w:styleId="64">
    <w:name w:val="正文缩进 Char1"/>
    <w:link w:val="61"/>
    <w:autoRedefine/>
    <w:qFormat/>
    <w:uiPriority w:val="0"/>
    <w:rPr>
      <w:rFonts w:ascii="宋体"/>
      <w:sz w:val="24"/>
    </w:rPr>
  </w:style>
  <w:style w:type="character" w:customStyle="1" w:styleId="65">
    <w:name w:val="批注主题 Char1"/>
    <w:autoRedefine/>
    <w:qFormat/>
    <w:uiPriority w:val="99"/>
    <w:rPr>
      <w:b/>
      <w:bCs/>
      <w:kern w:val="2"/>
      <w:sz w:val="21"/>
      <w:szCs w:val="24"/>
    </w:rPr>
  </w:style>
  <w:style w:type="character" w:customStyle="1" w:styleId="66">
    <w:name w:val="font31"/>
    <w:basedOn w:val="41"/>
    <w:autoRedefine/>
    <w:qFormat/>
    <w:uiPriority w:val="0"/>
    <w:rPr>
      <w:rFonts w:hint="eastAsia" w:ascii="宋体" w:hAnsi="宋体" w:eastAsia="宋体" w:cs="宋体"/>
      <w:color w:val="404040"/>
      <w:sz w:val="20"/>
      <w:szCs w:val="20"/>
      <w:u w:val="none"/>
    </w:rPr>
  </w:style>
  <w:style w:type="character" w:customStyle="1" w:styleId="67">
    <w:name w:val="font61"/>
    <w:basedOn w:val="41"/>
    <w:autoRedefine/>
    <w:qFormat/>
    <w:uiPriority w:val="0"/>
    <w:rPr>
      <w:rFonts w:hint="eastAsia" w:ascii="宋体" w:hAnsi="宋体" w:eastAsia="宋体" w:cs="宋体"/>
      <w:color w:val="333333"/>
      <w:sz w:val="20"/>
      <w:szCs w:val="20"/>
      <w:u w:val="none"/>
    </w:rPr>
  </w:style>
  <w:style w:type="character" w:customStyle="1" w:styleId="68">
    <w:name w:val="页眉 字符"/>
    <w:link w:val="24"/>
    <w:autoRedefine/>
    <w:qFormat/>
    <w:uiPriority w:val="99"/>
    <w:rPr>
      <w:kern w:val="2"/>
      <w:sz w:val="18"/>
      <w:szCs w:val="18"/>
    </w:rPr>
  </w:style>
  <w:style w:type="character" w:customStyle="1" w:styleId="69">
    <w:name w:val="批注文字 Char1"/>
    <w:autoRedefine/>
    <w:qFormat/>
    <w:uiPriority w:val="99"/>
    <w:rPr>
      <w:kern w:val="2"/>
      <w:sz w:val="21"/>
      <w:szCs w:val="24"/>
    </w:rPr>
  </w:style>
  <w:style w:type="character" w:customStyle="1" w:styleId="70">
    <w:name w:val="font41"/>
    <w:basedOn w:val="41"/>
    <w:autoRedefine/>
    <w:qFormat/>
    <w:uiPriority w:val="0"/>
    <w:rPr>
      <w:rFonts w:hint="eastAsia" w:ascii="宋体" w:hAnsi="宋体" w:eastAsia="宋体" w:cs="宋体"/>
      <w:color w:val="000000"/>
      <w:sz w:val="20"/>
      <w:szCs w:val="20"/>
      <w:u w:val="none"/>
    </w:rPr>
  </w:style>
  <w:style w:type="character" w:customStyle="1" w:styleId="71">
    <w:name w:val="页脚 字符"/>
    <w:link w:val="23"/>
    <w:autoRedefine/>
    <w:qFormat/>
    <w:uiPriority w:val="99"/>
    <w:rPr>
      <w:rFonts w:ascii="宋体"/>
      <w:sz w:val="18"/>
    </w:rPr>
  </w:style>
  <w:style w:type="character" w:customStyle="1" w:styleId="72">
    <w:name w:val="font101"/>
    <w:basedOn w:val="41"/>
    <w:autoRedefine/>
    <w:qFormat/>
    <w:uiPriority w:val="0"/>
    <w:rPr>
      <w:rFonts w:hint="eastAsia" w:ascii="宋体" w:hAnsi="宋体" w:eastAsia="宋体" w:cs="宋体"/>
      <w:color w:val="000000"/>
      <w:sz w:val="20"/>
      <w:szCs w:val="20"/>
      <w:u w:val="none"/>
    </w:rPr>
  </w:style>
  <w:style w:type="character" w:customStyle="1" w:styleId="73">
    <w:name w:val="标题 2 字符"/>
    <w:link w:val="3"/>
    <w:autoRedefine/>
    <w:qFormat/>
    <w:uiPriority w:val="0"/>
    <w:rPr>
      <w:rFonts w:ascii="Arial" w:hAnsi="Arial" w:eastAsia="黑体"/>
      <w:b/>
      <w:sz w:val="30"/>
    </w:rPr>
  </w:style>
  <w:style w:type="character" w:customStyle="1" w:styleId="74">
    <w:name w:val="批注框文本 字符"/>
    <w:link w:val="22"/>
    <w:autoRedefine/>
    <w:qFormat/>
    <w:uiPriority w:val="0"/>
    <w:rPr>
      <w:kern w:val="2"/>
      <w:sz w:val="18"/>
      <w:szCs w:val="18"/>
    </w:rPr>
  </w:style>
  <w:style w:type="character" w:customStyle="1" w:styleId="75">
    <w:name w:val="纯文本 Char1"/>
    <w:link w:val="59"/>
    <w:autoRedefine/>
    <w:qFormat/>
    <w:uiPriority w:val="0"/>
    <w:rPr>
      <w:rFonts w:ascii="宋体" w:hAnsi="Courier New"/>
    </w:rPr>
  </w:style>
  <w:style w:type="character" w:customStyle="1" w:styleId="76">
    <w:name w:val="font81"/>
    <w:basedOn w:val="41"/>
    <w:autoRedefine/>
    <w:qFormat/>
    <w:uiPriority w:val="0"/>
    <w:rPr>
      <w:rFonts w:hint="eastAsia" w:ascii="宋体" w:hAnsi="宋体" w:eastAsia="宋体" w:cs="宋体"/>
      <w:color w:val="404040"/>
      <w:sz w:val="20"/>
      <w:szCs w:val="20"/>
      <w:u w:val="none"/>
    </w:rPr>
  </w:style>
  <w:style w:type="character" w:customStyle="1" w:styleId="77">
    <w:name w:val="文档结构图 字符"/>
    <w:basedOn w:val="41"/>
    <w:link w:val="9"/>
    <w:autoRedefine/>
    <w:qFormat/>
    <w:uiPriority w:val="0"/>
    <w:rPr>
      <w:rFonts w:ascii="宋体"/>
      <w:kern w:val="2"/>
      <w:sz w:val="18"/>
      <w:szCs w:val="18"/>
    </w:rPr>
  </w:style>
  <w:style w:type="character" w:customStyle="1" w:styleId="78">
    <w:name w:val="日期 字符"/>
    <w:link w:val="20"/>
    <w:autoRedefine/>
    <w:qFormat/>
    <w:uiPriority w:val="0"/>
    <w:rPr>
      <w:rFonts w:ascii="仿宋_GB2312" w:hAnsi="宋体" w:eastAsia="仿宋_GB2312"/>
      <w:color w:val="000000"/>
      <w:kern w:val="2"/>
      <w:sz w:val="24"/>
      <w:szCs w:val="24"/>
    </w:rPr>
  </w:style>
  <w:style w:type="character" w:customStyle="1" w:styleId="79">
    <w:name w:val="页眉 Char1"/>
    <w:autoRedefine/>
    <w:qFormat/>
    <w:uiPriority w:val="99"/>
    <w:rPr>
      <w:kern w:val="2"/>
      <w:sz w:val="18"/>
      <w:szCs w:val="18"/>
    </w:rPr>
  </w:style>
  <w:style w:type="character" w:customStyle="1" w:styleId="80">
    <w:name w:val="批注框文本 Char1"/>
    <w:autoRedefine/>
    <w:qFormat/>
    <w:uiPriority w:val="99"/>
    <w:rPr>
      <w:kern w:val="2"/>
      <w:sz w:val="18"/>
      <w:szCs w:val="18"/>
    </w:rPr>
  </w:style>
  <w:style w:type="character" w:customStyle="1" w:styleId="81">
    <w:name w:val="纯文本 字符"/>
    <w:link w:val="17"/>
    <w:autoRedefine/>
    <w:qFormat/>
    <w:uiPriority w:val="0"/>
    <w:rPr>
      <w:rFonts w:ascii="宋体" w:hAnsi="Courier New"/>
      <w:kern w:val="2"/>
      <w:sz w:val="21"/>
    </w:rPr>
  </w:style>
  <w:style w:type="character" w:customStyle="1" w:styleId="82">
    <w:name w:val="正文文本 字符"/>
    <w:link w:val="11"/>
    <w:autoRedefine/>
    <w:qFormat/>
    <w:uiPriority w:val="0"/>
    <w:rPr>
      <w:rFonts w:ascii="宋体" w:hAnsi="宋体"/>
      <w:kern w:val="2"/>
      <w:sz w:val="24"/>
      <w:szCs w:val="24"/>
    </w:rPr>
  </w:style>
  <w:style w:type="character" w:customStyle="1" w:styleId="83">
    <w:name w:val="批注文字 字符"/>
    <w:link w:val="10"/>
    <w:autoRedefine/>
    <w:qFormat/>
    <w:uiPriority w:val="99"/>
    <w:rPr>
      <w:kern w:val="2"/>
      <w:sz w:val="21"/>
      <w:szCs w:val="24"/>
    </w:rPr>
  </w:style>
  <w:style w:type="character" w:customStyle="1" w:styleId="84">
    <w:name w:val="批注主题 字符"/>
    <w:link w:val="36"/>
    <w:autoRedefine/>
    <w:qFormat/>
    <w:uiPriority w:val="0"/>
    <w:rPr>
      <w:b/>
      <w:bCs/>
      <w:kern w:val="2"/>
      <w:sz w:val="21"/>
      <w:szCs w:val="24"/>
    </w:rPr>
  </w:style>
  <w:style w:type="character" w:customStyle="1" w:styleId="85">
    <w:name w:val="标题 3 字符"/>
    <w:link w:val="4"/>
    <w:autoRedefine/>
    <w:qFormat/>
    <w:uiPriority w:val="0"/>
    <w:rPr>
      <w:rFonts w:ascii="宋体"/>
      <w:b/>
      <w:sz w:val="24"/>
      <w:u w:val="single"/>
    </w:rPr>
  </w:style>
  <w:style w:type="character" w:customStyle="1" w:styleId="86">
    <w:name w:val="标题 1 字符"/>
    <w:link w:val="2"/>
    <w:autoRedefine/>
    <w:qFormat/>
    <w:uiPriority w:val="0"/>
    <w:rPr>
      <w:rFonts w:ascii="宋体"/>
      <w:b/>
      <w:kern w:val="44"/>
      <w:sz w:val="32"/>
    </w:rPr>
  </w:style>
  <w:style w:type="paragraph" w:styleId="87">
    <w:name w:val="List Paragraph"/>
    <w:basedOn w:val="1"/>
    <w:autoRedefine/>
    <w:qFormat/>
    <w:uiPriority w:val="34"/>
    <w:pPr>
      <w:ind w:firstLine="420" w:firstLineChars="200"/>
    </w:pPr>
    <w:rPr>
      <w:rFonts w:ascii="Calibri" w:hAnsi="Calibri"/>
      <w:szCs w:val="22"/>
    </w:rPr>
  </w:style>
  <w:style w:type="paragraph" w:customStyle="1" w:styleId="88">
    <w:name w:val="样式 正文（首行缩进两字） + 首行缩进:  2 字符2"/>
    <w:basedOn w:val="7"/>
    <w:autoRedefine/>
    <w:qFormat/>
    <w:uiPriority w:val="0"/>
    <w:pPr>
      <w:spacing w:line="360" w:lineRule="auto"/>
      <w:ind w:firstLine="0"/>
      <w:textAlignment w:val="baseline"/>
    </w:pPr>
    <w:rPr>
      <w:rFonts w:hAnsi="宋体" w:eastAsia="楷体_GB2312" w:cs="宋体"/>
      <w:bCs/>
      <w:kern w:val="2"/>
      <w:sz w:val="21"/>
      <w:szCs w:val="21"/>
    </w:rPr>
  </w:style>
  <w:style w:type="paragraph" w:customStyle="1" w:styleId="89">
    <w:name w:val="PlainText"/>
    <w:basedOn w:val="1"/>
    <w:autoRedefine/>
    <w:qFormat/>
    <w:uiPriority w:val="0"/>
    <w:pPr>
      <w:textAlignment w:val="baseline"/>
    </w:pPr>
    <w:rPr>
      <w:rFonts w:ascii="宋体" w:hAnsi="Courier New"/>
      <w:szCs w:val="20"/>
    </w:rPr>
  </w:style>
  <w:style w:type="character" w:customStyle="1" w:styleId="90">
    <w:name w:val="NormalCharacter"/>
    <w:autoRedefine/>
    <w:qFormat/>
    <w:uiPriority w:val="0"/>
    <w:rPr>
      <w:rFonts w:ascii="Times New Roman" w:hAnsi="Times New Roman" w:eastAsia="宋体" w:cs="Times New Roman"/>
      <w:kern w:val="2"/>
      <w:sz w:val="21"/>
      <w:szCs w:val="24"/>
      <w:lang w:val="en-US" w:eastAsia="zh-CN" w:bidi="ar-SA"/>
    </w:rPr>
  </w:style>
  <w:style w:type="character" w:customStyle="1" w:styleId="91">
    <w:name w:val="fontstyle01"/>
    <w:autoRedefine/>
    <w:qFormat/>
    <w:uiPriority w:val="0"/>
    <w:rPr>
      <w:rFonts w:hint="eastAsia" w:ascii="宋体" w:hAnsi="宋体" w:eastAsia="宋体"/>
      <w:color w:val="000000"/>
      <w:sz w:val="22"/>
      <w:szCs w:val="22"/>
    </w:rPr>
  </w:style>
  <w:style w:type="paragraph" w:customStyle="1" w:styleId="92">
    <w:name w:val="正文1"/>
    <w:autoRedefine/>
    <w:qFormat/>
    <w:uiPriority w:val="0"/>
    <w:pPr>
      <w:jc w:val="both"/>
    </w:pPr>
    <w:rPr>
      <w:rFonts w:ascii="Calibri" w:hAnsi="Calibri" w:eastAsia="宋体" w:cs="宋体"/>
      <w:kern w:val="2"/>
      <w:sz w:val="21"/>
      <w:szCs w:val="21"/>
      <w:lang w:val="en-US" w:eastAsia="zh-CN" w:bidi="ar-SA"/>
    </w:rPr>
  </w:style>
  <w:style w:type="character" w:customStyle="1" w:styleId="93">
    <w:name w:val="font11"/>
    <w:basedOn w:val="41"/>
    <w:autoRedefine/>
    <w:qFormat/>
    <w:uiPriority w:val="0"/>
    <w:rPr>
      <w:rFonts w:hint="eastAsia" w:ascii="宋体" w:hAnsi="宋体" w:eastAsia="宋体" w:cs="宋体"/>
      <w:color w:val="000000"/>
      <w:sz w:val="18"/>
      <w:szCs w:val="18"/>
      <w:u w:val="none"/>
    </w:rPr>
  </w:style>
  <w:style w:type="character" w:customStyle="1" w:styleId="94">
    <w:name w:val="font71"/>
    <w:basedOn w:val="41"/>
    <w:autoRedefine/>
    <w:qFormat/>
    <w:uiPriority w:val="0"/>
    <w:rPr>
      <w:rFonts w:hint="eastAsia" w:ascii="宋体" w:hAnsi="宋体" w:eastAsia="宋体" w:cs="宋体"/>
      <w:color w:val="000000"/>
      <w:sz w:val="18"/>
      <w:szCs w:val="18"/>
      <w:u w:val="none"/>
    </w:rPr>
  </w:style>
  <w:style w:type="character" w:customStyle="1" w:styleId="95">
    <w:name w:val="font112"/>
    <w:basedOn w:val="41"/>
    <w:autoRedefine/>
    <w:qFormat/>
    <w:uiPriority w:val="0"/>
    <w:rPr>
      <w:rFonts w:hint="default" w:ascii="Calibri" w:hAnsi="Calibri" w:cs="Calibri"/>
      <w:color w:val="000000"/>
      <w:sz w:val="18"/>
      <w:szCs w:val="18"/>
      <w:u w:val="none"/>
    </w:rPr>
  </w:style>
  <w:style w:type="character" w:customStyle="1" w:styleId="96">
    <w:name w:val="font21"/>
    <w:basedOn w:val="41"/>
    <w:autoRedefine/>
    <w:qFormat/>
    <w:uiPriority w:val="0"/>
    <w:rPr>
      <w:rFonts w:hint="eastAsia" w:ascii="宋体" w:hAnsi="宋体" w:eastAsia="宋体" w:cs="宋体"/>
      <w:color w:val="000000"/>
      <w:sz w:val="12"/>
      <w:szCs w:val="12"/>
      <w:u w:val="none"/>
    </w:rPr>
  </w:style>
  <w:style w:type="paragraph" w:customStyle="1" w:styleId="97">
    <w:name w:val="正文首行缩进1"/>
    <w:basedOn w:val="11"/>
    <w:autoRedefine/>
    <w:qFormat/>
    <w:uiPriority w:val="0"/>
    <w:pPr>
      <w:spacing w:after="0"/>
      <w:ind w:right="-349" w:rightChars="-166" w:firstLine="420" w:firstLineChars="100"/>
    </w:pPr>
    <w:rPr>
      <w:rFonts w:eastAsia="仿宋_GB2312"/>
      <w:sz w:val="32"/>
    </w:rPr>
  </w:style>
  <w:style w:type="paragraph" w:customStyle="1" w:styleId="98">
    <w:name w:val="正文-公1"/>
    <w:basedOn w:val="99"/>
    <w:next w:val="24"/>
    <w:autoRedefine/>
    <w:qFormat/>
    <w:uiPriority w:val="0"/>
    <w:pPr>
      <w:ind w:firstLine="200" w:firstLineChars="200"/>
    </w:pPr>
    <w:rPr>
      <w:color w:val="000000"/>
    </w:rPr>
  </w:style>
  <w:style w:type="paragraph" w:customStyle="1" w:styleId="9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8"/>
    <w:autoRedefine/>
    <w:qFormat/>
    <w:uiPriority w:val="0"/>
    <w:pPr>
      <w:widowControl w:val="0"/>
      <w:jc w:val="both"/>
    </w:pPr>
    <w:rPr>
      <w:rFonts w:ascii="Times New Roman" w:hAnsi="Times New Roman" w:eastAsia="宋体" w:cs="Times New Roman"/>
      <w:kern w:val="2"/>
      <w:sz w:val="21"/>
      <w:lang w:val="en-US" w:eastAsia="zh-CN" w:bidi="ar-SA"/>
    </w:rPr>
  </w:style>
  <w:style w:type="table" w:customStyle="1" w:styleId="100">
    <w:name w:val="Table Normal"/>
    <w:autoRedefine/>
    <w:semiHidden/>
    <w:unhideWhenUsed/>
    <w:qFormat/>
    <w:uiPriority w:val="0"/>
    <w:tblPr>
      <w:tblCellMar>
        <w:top w:w="0" w:type="dxa"/>
        <w:left w:w="0" w:type="dxa"/>
        <w:bottom w:w="0" w:type="dxa"/>
        <w:right w:w="0" w:type="dxa"/>
      </w:tblCellMar>
    </w:tblPr>
  </w:style>
  <w:style w:type="paragraph" w:customStyle="1" w:styleId="101">
    <w:name w:val="采购一级"/>
    <w:autoRedefine/>
    <w:qFormat/>
    <w:uiPriority w:val="0"/>
    <w:pPr>
      <w:widowControl w:val="0"/>
      <w:autoSpaceDE w:val="0"/>
      <w:autoSpaceDN w:val="0"/>
      <w:snapToGrid w:val="0"/>
      <w:spacing w:line="560" w:lineRule="exact"/>
      <w:jc w:val="center"/>
      <w:outlineLvl w:val="0"/>
    </w:pPr>
    <w:rPr>
      <w:rFonts w:ascii="方正小标宋简体" w:hAnsi="仿宋" w:eastAsia="方正小标宋简体" w:cs="Times New Roman"/>
      <w:b/>
      <w:kern w:val="44"/>
      <w:sz w:val="36"/>
      <w:szCs w:val="36"/>
      <w:lang w:val="en-US" w:eastAsia="zh-CN" w:bidi="ar-SA"/>
    </w:rPr>
  </w:style>
  <w:style w:type="paragraph" w:customStyle="1" w:styleId="102">
    <w:name w:val="无间隔1"/>
    <w:autoRedefine/>
    <w:qFormat/>
    <w:uiPriority w:val="1"/>
    <w:pPr>
      <w:adjustRightInd w:val="0"/>
      <w:snapToGrid w:val="0"/>
    </w:pPr>
    <w:rPr>
      <w:rFonts w:ascii="Tahoma" w:hAnsi="Tahoma" w:eastAsia="微软雅黑" w:cs="Arial"/>
      <w:sz w:val="22"/>
      <w:szCs w:val="22"/>
      <w:lang w:val="en-US" w:eastAsia="zh-CN" w:bidi="ar-SA"/>
    </w:rPr>
  </w:style>
  <w:style w:type="paragraph" w:customStyle="1" w:styleId="103">
    <w:name w:val="标题 #1"/>
    <w:basedOn w:val="1"/>
    <w:autoRedefine/>
    <w:qFormat/>
    <w:uiPriority w:val="0"/>
    <w:pPr>
      <w:widowControl w:val="0"/>
      <w:shd w:val="clear" w:color="auto" w:fill="FFFFFF"/>
      <w:spacing w:after="1180"/>
      <w:ind w:left="1940"/>
      <w:outlineLvl w:val="0"/>
    </w:pPr>
    <w:rPr>
      <w:rFonts w:ascii="新宋体" w:hAnsi="新宋体" w:eastAsia="新宋体" w:cs="新宋体"/>
      <w:sz w:val="62"/>
      <w:szCs w:val="62"/>
      <w:u w:val="none"/>
      <w:lang w:val="zh-CN" w:eastAsia="zh-CN" w:bidi="zh-CN"/>
    </w:rPr>
  </w:style>
  <w:style w:type="paragraph" w:customStyle="1" w:styleId="104">
    <w:name w:val="列表段落1"/>
    <w:basedOn w:val="1"/>
    <w:qFormat/>
    <w:uiPriority w:val="34"/>
    <w:pPr>
      <w:ind w:firstLine="420" w:firstLineChars="200"/>
    </w:pPr>
  </w:style>
  <w:style w:type="paragraph" w:customStyle="1" w:styleId="105">
    <w:name w:val="文件大标题"/>
    <w:basedOn w:val="1"/>
    <w:qFormat/>
    <w:uiPriority w:val="0"/>
    <w:pPr>
      <w:ind w:firstLine="0" w:firstLineChars="0"/>
      <w:jc w:val="center"/>
    </w:pPr>
    <w:rPr>
      <w:rFonts w:hint="default" w:eastAsia="方正小标宋_GBK"/>
      <w:sz w:val="44"/>
    </w:rPr>
  </w:style>
  <w:style w:type="character" w:customStyle="1" w:styleId="106">
    <w:name w:val="item-name"/>
    <w:basedOn w:val="41"/>
    <w:qFormat/>
    <w:uiPriority w:val="0"/>
  </w:style>
  <w:style w:type="character" w:customStyle="1" w:styleId="107">
    <w:name w:val="item-name1"/>
    <w:basedOn w:val="41"/>
    <w:qFormat/>
    <w:uiPriority w:val="0"/>
  </w:style>
  <w:style w:type="character" w:customStyle="1" w:styleId="108">
    <w:name w:val="first-child"/>
    <w:basedOn w:val="41"/>
    <w:qFormat/>
    <w:uiPriority w:val="0"/>
    <w:rPr>
      <w:vanish/>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41277</Words>
  <Characters>44156</Characters>
  <Lines>434</Lines>
  <Paragraphs>122</Paragraphs>
  <TotalTime>11</TotalTime>
  <ScaleCrop>false</ScaleCrop>
  <LinksUpToDate>false</LinksUpToDate>
  <CharactersWithSpaces>48360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2018-11-17T02:05:00Z</dcterms:created>
  <dc:creator>USER-</dc:creator>
  <cp:lastModifiedBy>0℃</cp:lastModifiedBy>
  <cp:lastPrinted>2024-07-08T10:35:00Z</cp:lastPrinted>
  <dcterms:modified xsi:type="dcterms:W3CDTF">2024-08-23T11:55:55Z</dcterms:modified>
  <dc:title>02年杜范本稿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DFEC537306324965B3EEA14519C677B4_13</vt:lpwstr>
  </property>
</Properties>
</file>