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98C81">
      <w:pPr>
        <w:pageBreakBefore/>
        <w:shd w:val="clear"/>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eastAsia="zh-CN"/>
        </w:rPr>
        <w:t>建设内容及服务要求</w:t>
      </w:r>
    </w:p>
    <w:p w14:paraId="4F4198B8">
      <w:pPr>
        <w:pStyle w:val="3"/>
        <w:pageBreakBefore w:val="0"/>
        <w:widowControl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rPr>
      </w:pPr>
      <w:bookmarkStart w:id="0" w:name="_Toc1600"/>
      <w:r>
        <w:rPr>
          <w:rFonts w:hint="eastAsia" w:ascii="仿宋" w:hAnsi="仿宋" w:eastAsia="仿宋" w:cs="仿宋"/>
          <w:sz w:val="24"/>
          <w:szCs w:val="24"/>
          <w:lang w:eastAsia="zh-CN"/>
        </w:rPr>
        <w:t>一、</w:t>
      </w:r>
      <w:r>
        <w:rPr>
          <w:rFonts w:hint="eastAsia" w:ascii="仿宋" w:hAnsi="仿宋" w:eastAsia="仿宋" w:cs="仿宋"/>
          <w:sz w:val="24"/>
          <w:szCs w:val="24"/>
        </w:rPr>
        <w:t>项目概述</w:t>
      </w:r>
      <w:bookmarkEnd w:id="0"/>
    </w:p>
    <w:p w14:paraId="3506CF5C">
      <w:pPr>
        <w:pStyle w:val="4"/>
        <w:pageBreakBefore w:val="0"/>
        <w:widowControl w:val="0"/>
        <w:numPr>
          <w:ilvl w:val="1"/>
          <w:numId w:val="0"/>
        </w:numPr>
        <w:shd w:val="clear"/>
        <w:tabs>
          <w:tab w:val="left" w:pos="540"/>
        </w:tabs>
        <w:kinsoku/>
        <w:wordWrap/>
        <w:overflowPunct/>
        <w:topLinePunct w:val="0"/>
        <w:autoSpaceDE/>
        <w:autoSpaceDN/>
        <w:bidi w:val="0"/>
        <w:spacing w:line="360" w:lineRule="auto"/>
        <w:ind w:leftChars="0"/>
        <w:jc w:val="left"/>
        <w:textAlignment w:val="auto"/>
        <w:rPr>
          <w:rFonts w:hint="eastAsia" w:ascii="仿宋" w:hAnsi="仿宋" w:eastAsia="仿宋" w:cs="仿宋"/>
          <w:b/>
          <w:bCs/>
          <w:sz w:val="24"/>
          <w:szCs w:val="24"/>
        </w:rPr>
      </w:pPr>
      <w:bookmarkStart w:id="1" w:name="_Toc24693"/>
      <w:bookmarkStart w:id="2" w:name="_Toc19812"/>
      <w:bookmarkStart w:id="3" w:name="_Toc10357"/>
      <w:bookmarkStart w:id="4" w:name="_Toc25151"/>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项目背景</w:t>
      </w:r>
      <w:bookmarkEnd w:id="1"/>
      <w:bookmarkEnd w:id="2"/>
      <w:bookmarkEnd w:id="3"/>
      <w:bookmarkEnd w:id="4"/>
    </w:p>
    <w:p w14:paraId="40BE1006">
      <w:pPr>
        <w:pStyle w:val="7"/>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rPr>
      </w:pPr>
      <w:r>
        <w:rPr>
          <w:rFonts w:hint="eastAsia" w:ascii="仿宋" w:hAnsi="仿宋" w:eastAsia="仿宋" w:cs="仿宋"/>
          <w:sz w:val="24"/>
          <w:szCs w:val="24"/>
        </w:rPr>
        <w:t>档案由档案信息和记录档案信息的载体组成，国家一直重视对档案的管理。随着电子化、信息化的高速发展，建设电子档案管理系统也成了档案管理的一大创新与突破，各种政策不断重复明确建设电子档案系统的重要性和必要性，鼓励推进传统档案电子化。</w:t>
      </w:r>
    </w:p>
    <w:p w14:paraId="4A88DE87">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2017年，国家档案局办公室印发了《电子档案管理系统基本功能规定》</w:t>
      </w:r>
      <w:r>
        <w:rPr>
          <w:rFonts w:hint="eastAsia" w:ascii="仿宋" w:hAnsi="仿宋" w:eastAsia="仿宋" w:cs="仿宋"/>
          <w:sz w:val="24"/>
          <w:szCs w:val="24"/>
        </w:rPr>
        <w:t>，该规定对电子档案管理系统的基本功能，包括系统总体要求、档案接收、档案整理、档案保存、档案利用、档案鉴定与处置、档案统计、系统管理八个方面提出了</w:t>
      </w:r>
      <w:r>
        <w:rPr>
          <w:rFonts w:hint="eastAsia" w:ascii="仿宋" w:hAnsi="仿宋" w:eastAsia="仿宋" w:cs="仿宋"/>
          <w:bCs/>
          <w:sz w:val="24"/>
          <w:szCs w:val="24"/>
        </w:rPr>
        <w:t>明确要求</w:t>
      </w:r>
      <w:r>
        <w:rPr>
          <w:rFonts w:hint="eastAsia" w:ascii="仿宋" w:hAnsi="仿宋" w:eastAsia="仿宋" w:cs="仿宋"/>
          <w:sz w:val="24"/>
          <w:szCs w:val="24"/>
        </w:rPr>
        <w:t>，是</w:t>
      </w:r>
      <w:r>
        <w:rPr>
          <w:rFonts w:hint="eastAsia" w:ascii="仿宋" w:hAnsi="仿宋" w:eastAsia="仿宋" w:cs="仿宋"/>
          <w:b/>
          <w:bCs/>
          <w:sz w:val="24"/>
          <w:szCs w:val="24"/>
        </w:rPr>
        <w:t>建设电子档案管理系统的重要依据。</w:t>
      </w:r>
    </w:p>
    <w:p w14:paraId="2393F619">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2019年5月29日国家发改委《关于深化公共资源交易平台整合共享的指导意见》</w:t>
      </w:r>
      <w:r>
        <w:rPr>
          <w:rFonts w:hint="eastAsia" w:ascii="仿宋" w:hAnsi="仿宋" w:eastAsia="仿宋" w:cs="仿宋"/>
          <w:sz w:val="24"/>
          <w:szCs w:val="24"/>
        </w:rPr>
        <w:t>中要求“健全平台电子系统”，提出“抓紧解决公共资源交易平台电子档案、技术规范、信息安全等问题”，加快推进</w:t>
      </w:r>
      <w:r>
        <w:rPr>
          <w:rFonts w:hint="eastAsia" w:ascii="仿宋" w:hAnsi="仿宋" w:eastAsia="仿宋" w:cs="仿宋"/>
          <w:bCs/>
          <w:sz w:val="24"/>
          <w:szCs w:val="24"/>
        </w:rPr>
        <w:t>全流程电子化</w:t>
      </w:r>
      <w:r>
        <w:rPr>
          <w:rFonts w:hint="eastAsia" w:ascii="仿宋" w:hAnsi="仿宋" w:eastAsia="仿宋" w:cs="仿宋"/>
          <w:sz w:val="24"/>
          <w:szCs w:val="24"/>
        </w:rPr>
        <w:t>。</w:t>
      </w:r>
    </w:p>
    <w:p w14:paraId="1E7FFFEE">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2019年12月4日《中华人民共和国招投标法（修订草案公开征求意见稿）》</w:t>
      </w:r>
      <w:r>
        <w:rPr>
          <w:rFonts w:hint="eastAsia" w:ascii="仿宋" w:hAnsi="仿宋" w:eastAsia="仿宋" w:cs="仿宋"/>
          <w:sz w:val="24"/>
          <w:szCs w:val="24"/>
        </w:rPr>
        <w:t>中提出：“招标人、招标代理机构应当对每个招标项目有关的文件资料建立真实完整的招标档案，并按照国家有关规定妥善保存，不得伪造、变造、隐匿或者销毁。招标档案的保存期限为自招标结束之日起</w:t>
      </w:r>
      <w:r>
        <w:rPr>
          <w:rFonts w:hint="eastAsia" w:ascii="仿宋" w:hAnsi="仿宋" w:eastAsia="仿宋" w:cs="仿宋"/>
          <w:b/>
          <w:bCs/>
          <w:color w:val="000000"/>
          <w:sz w:val="24"/>
          <w:szCs w:val="24"/>
        </w:rPr>
        <w:t>至少十五年</w:t>
      </w:r>
      <w:r>
        <w:rPr>
          <w:rFonts w:hint="eastAsia" w:ascii="仿宋" w:hAnsi="仿宋" w:eastAsia="仿宋" w:cs="仿宋"/>
          <w:sz w:val="24"/>
          <w:szCs w:val="24"/>
        </w:rPr>
        <w:t>。”</w:t>
      </w:r>
    </w:p>
    <w:p w14:paraId="474BA713">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2020年6月20日第十三届全国人民代表大会常务委员会第十九次会议修订《中华人民共和国档案法》第五章“档案信息化建设”</w:t>
      </w:r>
      <w:r>
        <w:rPr>
          <w:rFonts w:hint="eastAsia" w:ascii="仿宋" w:hAnsi="仿宋" w:eastAsia="仿宋" w:cs="仿宋"/>
          <w:sz w:val="24"/>
          <w:szCs w:val="24"/>
        </w:rPr>
        <w:t>指出：“第三十五条各级人民政府应当将档案信息化纳入信息化发展规划，</w:t>
      </w:r>
      <w:r>
        <w:rPr>
          <w:rFonts w:hint="eastAsia" w:ascii="仿宋" w:hAnsi="仿宋" w:eastAsia="仿宋" w:cs="仿宋"/>
          <w:bCs/>
          <w:sz w:val="24"/>
          <w:szCs w:val="24"/>
        </w:rPr>
        <w:t>保障电子档案、传统载体档案数字化成果</w:t>
      </w:r>
      <w:r>
        <w:rPr>
          <w:rFonts w:hint="eastAsia" w:ascii="仿宋" w:hAnsi="仿宋" w:eastAsia="仿宋" w:cs="仿宋"/>
          <w:sz w:val="24"/>
          <w:szCs w:val="24"/>
        </w:rPr>
        <w:t>等档案数字资源的安全保存和有效利用。机关、团体、企业事业单位和其他组织应当</w:t>
      </w:r>
      <w:r>
        <w:rPr>
          <w:rFonts w:hint="eastAsia" w:ascii="仿宋" w:hAnsi="仿宋" w:eastAsia="仿宋" w:cs="仿宋"/>
          <w:bCs/>
          <w:sz w:val="24"/>
          <w:szCs w:val="24"/>
        </w:rPr>
        <w:t>积极推进电子档案管理信息系统建设，</w:t>
      </w:r>
      <w:r>
        <w:rPr>
          <w:rFonts w:hint="eastAsia" w:ascii="仿宋" w:hAnsi="仿宋" w:eastAsia="仿宋" w:cs="仿宋"/>
          <w:sz w:val="24"/>
          <w:szCs w:val="24"/>
        </w:rPr>
        <w:t>与办公自动化系统、业务系统等相互衔接。第三十八条</w:t>
      </w:r>
      <w:r>
        <w:rPr>
          <w:rFonts w:hint="eastAsia" w:ascii="仿宋" w:hAnsi="仿宋" w:eastAsia="仿宋" w:cs="仿宋"/>
          <w:bCs/>
          <w:sz w:val="24"/>
          <w:szCs w:val="24"/>
        </w:rPr>
        <w:t>国家鼓励和支持</w:t>
      </w:r>
      <w:r>
        <w:rPr>
          <w:rFonts w:hint="eastAsia" w:ascii="仿宋" w:hAnsi="仿宋" w:eastAsia="仿宋" w:cs="仿宋"/>
          <w:sz w:val="24"/>
          <w:szCs w:val="24"/>
        </w:rPr>
        <w:t>档案馆和机关、团体、企业事业单位以及其他组织推进传统载体档案数字化。已经实现数字化的，应当对档案原件妥善保管。”以法律的形式对档案信息化建设提出要求，并鼓励推进档案数字化。</w:t>
      </w:r>
    </w:p>
    <w:p w14:paraId="1501CD18">
      <w:pPr>
        <w:pStyle w:val="10"/>
        <w:pageBreakBefore w:val="0"/>
        <w:widowControl w:val="0"/>
        <w:shd w:val="clear"/>
        <w:kinsoku/>
        <w:wordWrap/>
        <w:overflowPunct/>
        <w:topLinePunct w:val="0"/>
        <w:autoSpaceDE/>
        <w:autoSpaceDN/>
        <w:bidi w:val="0"/>
        <w:spacing w:line="360" w:lineRule="auto"/>
        <w:ind w:firstLine="422"/>
        <w:textAlignment w:val="auto"/>
        <w:rPr>
          <w:rFonts w:hint="eastAsia" w:ascii="仿宋" w:hAnsi="仿宋" w:eastAsia="仿宋" w:cs="仿宋"/>
          <w:sz w:val="24"/>
          <w:szCs w:val="24"/>
        </w:rPr>
      </w:pPr>
      <w:r>
        <w:rPr>
          <w:rFonts w:hint="eastAsia" w:ascii="仿宋" w:hAnsi="仿宋" w:eastAsia="仿宋" w:cs="仿宋"/>
          <w:b/>
          <w:bCs/>
          <w:sz w:val="24"/>
          <w:szCs w:val="24"/>
        </w:rPr>
        <w:t>2021年10月1日《电子档案管理系统通用功能要求》（GBT 39784-2021）</w:t>
      </w:r>
      <w:r>
        <w:rPr>
          <w:rFonts w:hint="eastAsia" w:ascii="仿宋" w:hAnsi="仿宋" w:eastAsia="仿宋" w:cs="仿宋"/>
          <w:sz w:val="24"/>
          <w:szCs w:val="24"/>
        </w:rPr>
        <w:t>正式实施，本文件以《电子档案管理系统基本功能规定》为基础，依据档案现代化管理发展的需要，规定了电子档案管理系统功能的总体要求，以及电子档案的接收、整理、保存、利用、鉴定、统计、审计跟踪和系统管理等关键业务环节和系统管理的通用性功能要求，包括电子档案管理系统应具备的必选功能和可选功能 ，为国家各级各类档案馆进行电子档案管理系统的设计、开发、实施、使用、检测提供了参考与指导，促进系统建设水平的不断提升。</w:t>
      </w:r>
    </w:p>
    <w:p w14:paraId="74585833">
      <w:pPr>
        <w:pageBreakBefore w:val="0"/>
        <w:widowControl w:val="0"/>
        <w:shd w:val="clear"/>
        <w:kinsoku/>
        <w:wordWrap/>
        <w:overflowPunct/>
        <w:topLinePunct w:val="0"/>
        <w:autoSpaceDE/>
        <w:autoSpaceDN/>
        <w:bidi w:val="0"/>
        <w:spacing w:line="360" w:lineRule="auto"/>
        <w:ind w:firstLine="422"/>
        <w:textAlignment w:val="auto"/>
        <w:rPr>
          <w:rFonts w:hint="eastAsia" w:ascii="仿宋" w:hAnsi="仿宋" w:eastAsia="仿宋" w:cs="仿宋"/>
          <w:color w:val="000000"/>
          <w:sz w:val="24"/>
          <w:szCs w:val="24"/>
        </w:rPr>
      </w:pPr>
      <w:r>
        <w:rPr>
          <w:rFonts w:hint="eastAsia" w:ascii="仿宋" w:hAnsi="仿宋" w:eastAsia="仿宋" w:cs="仿宋"/>
          <w:b/>
          <w:bCs/>
          <w:sz w:val="24"/>
          <w:szCs w:val="24"/>
        </w:rPr>
        <w:t>2022年7月18日《国家发展改革委等部门关于严格执行招标投标法规制度进一步规范招标投标主体行为的若干意见》（发改法规规〔2022〕1117号）</w:t>
      </w:r>
      <w:r>
        <w:rPr>
          <w:rFonts w:hint="eastAsia" w:ascii="仿宋" w:hAnsi="仿宋" w:eastAsia="仿宋" w:cs="仿宋"/>
          <w:color w:val="000000"/>
          <w:sz w:val="24"/>
          <w:szCs w:val="24"/>
        </w:rPr>
        <w:t>正式制发并于9月1日正式实施，强调“</w:t>
      </w:r>
      <w:r>
        <w:rPr>
          <w:rStyle w:val="16"/>
          <w:rFonts w:hint="eastAsia" w:ascii="仿宋" w:hAnsi="仿宋" w:eastAsia="仿宋" w:cs="仿宋"/>
          <w:color w:val="000000"/>
          <w:sz w:val="24"/>
          <w:szCs w:val="24"/>
        </w:rPr>
        <w:t>加强招标档案管理</w:t>
      </w:r>
      <w:r>
        <w:rPr>
          <w:rFonts w:hint="eastAsia" w:ascii="仿宋" w:hAnsi="仿宋" w:eastAsia="仿宋" w:cs="仿宋"/>
          <w:color w:val="000000"/>
          <w:sz w:val="24"/>
          <w:szCs w:val="24"/>
        </w:rPr>
        <w:t>。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要求进一步落实档案管理主体责任、解决突出问题，大力营造公开、公平、公正和诚实信用的市场环境。</w:t>
      </w:r>
      <w:bookmarkStart w:id="5" w:name="_Toc29145"/>
      <w:bookmarkStart w:id="6" w:name="_Toc15751"/>
      <w:bookmarkStart w:id="7" w:name="_Toc26394"/>
      <w:bookmarkStart w:id="8" w:name="_Toc27622"/>
    </w:p>
    <w:p w14:paraId="15772535">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rPr>
      </w:pPr>
      <w:r>
        <w:rPr>
          <w:rFonts w:hint="eastAsia" w:ascii="仿宋" w:hAnsi="仿宋" w:eastAsia="仿宋" w:cs="仿宋"/>
          <w:b/>
          <w:bCs/>
          <w:color w:val="000000"/>
          <w:sz w:val="24"/>
          <w:szCs w:val="24"/>
          <w:lang w:val="en-US" w:eastAsia="zh-CN"/>
        </w:rPr>
        <w:t>1.2、</w:t>
      </w:r>
      <w:r>
        <w:rPr>
          <w:rFonts w:hint="eastAsia" w:ascii="仿宋" w:hAnsi="仿宋" w:eastAsia="仿宋" w:cs="仿宋"/>
          <w:b/>
          <w:bCs/>
          <w:sz w:val="24"/>
          <w:szCs w:val="24"/>
        </w:rPr>
        <w:t>现状分析</w:t>
      </w:r>
      <w:bookmarkEnd w:id="5"/>
      <w:bookmarkEnd w:id="6"/>
      <w:bookmarkEnd w:id="7"/>
      <w:bookmarkEnd w:id="8"/>
    </w:p>
    <w:p w14:paraId="74D51B38">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州公共资源交易已建设以交易系统、服务系统、监督系统为核心的公共资源交易平台体系，近年来逐步整合了工程建设、政府采购、土地矿权、国有产权在内的四大业务板块，并打造出不见面交易、远程异地交易、电子保函等一系列交易领域深化应用，有效推动了区域经济高速发展。随着公共资源交易数字化转型工作的进一步推进，对交易中心服务标准化提出了更高的要求，目前克州公共资源交易中心在交易档案管理层面缺乏有效手段，交易业务数据和开评标音视频数据分散，档案管理、档案利用、档案借阅等工作无法高效开展，与先进省市“一标一档”的交易电子档案管理模式存在差距，同时在面对行业监管部门进行协同监管工作中，无法快速便捷提供项目完整的档案数据，阻碍了中心服务水平的进一步提升。</w:t>
      </w:r>
    </w:p>
    <w:p w14:paraId="20EDC28C">
      <w:pPr>
        <w:pStyle w:val="4"/>
        <w:pageBreakBefore w:val="0"/>
        <w:widowControl w:val="0"/>
        <w:numPr>
          <w:ilvl w:val="1"/>
          <w:numId w:val="0"/>
        </w:numPr>
        <w:shd w:val="clear"/>
        <w:tabs>
          <w:tab w:val="left" w:pos="540"/>
        </w:tabs>
        <w:kinsoku/>
        <w:wordWrap/>
        <w:overflowPunct/>
        <w:topLinePunct w:val="0"/>
        <w:autoSpaceDE/>
        <w:autoSpaceDN/>
        <w:bidi w:val="0"/>
        <w:spacing w:line="360" w:lineRule="auto"/>
        <w:ind w:leftChars="0"/>
        <w:jc w:val="both"/>
        <w:textAlignment w:val="auto"/>
        <w:rPr>
          <w:rFonts w:hint="eastAsia" w:ascii="仿宋" w:hAnsi="仿宋" w:eastAsia="仿宋" w:cs="仿宋"/>
          <w:b/>
          <w:bCs/>
          <w:sz w:val="24"/>
          <w:szCs w:val="24"/>
        </w:rPr>
      </w:pPr>
      <w:bookmarkStart w:id="9" w:name="_Toc14099"/>
      <w:bookmarkStart w:id="10" w:name="_Toc25264"/>
      <w:bookmarkStart w:id="11" w:name="_Toc23246"/>
      <w:bookmarkStart w:id="12" w:name="_Toc27645"/>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建设目标</w:t>
      </w:r>
      <w:bookmarkEnd w:id="9"/>
      <w:bookmarkEnd w:id="10"/>
      <w:bookmarkEnd w:id="11"/>
      <w:bookmarkEnd w:id="12"/>
    </w:p>
    <w:p w14:paraId="7F676828">
      <w:pPr>
        <w:pStyle w:val="7"/>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本次电子档案管理系统建设以集约化为原则，整合存量、统筹增量，部署在本地云服务器上，通过网络获取交易业务系统数据及开评标音视频数据，实现交易项目电子档案的独立存储和管理。</w:t>
      </w:r>
    </w:p>
    <w:p w14:paraId="7A618438">
      <w:pPr>
        <w:pStyle w:val="3"/>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bookmarkStart w:id="13" w:name="_Toc32595"/>
      <w:bookmarkStart w:id="14" w:name="_Toc4459"/>
      <w:bookmarkStart w:id="15" w:name="_Toc7555"/>
      <w:bookmarkStart w:id="16" w:name="_Toc23735"/>
      <w:r>
        <w:rPr>
          <w:rFonts w:hint="eastAsia" w:ascii="仿宋" w:hAnsi="仿宋" w:eastAsia="仿宋" w:cs="仿宋"/>
          <w:sz w:val="24"/>
          <w:szCs w:val="24"/>
          <w:lang w:eastAsia="zh-CN"/>
        </w:rPr>
        <w:t>二、</w:t>
      </w:r>
      <w:r>
        <w:rPr>
          <w:rFonts w:hint="eastAsia" w:ascii="仿宋" w:hAnsi="仿宋" w:eastAsia="仿宋" w:cs="仿宋"/>
          <w:sz w:val="24"/>
          <w:szCs w:val="24"/>
        </w:rPr>
        <w:t>建设内容</w:t>
      </w:r>
      <w:bookmarkEnd w:id="13"/>
      <w:bookmarkEnd w:id="14"/>
      <w:bookmarkEnd w:id="15"/>
      <w:bookmarkEnd w:id="16"/>
    </w:p>
    <w:p w14:paraId="1F263F1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w:t>
      </w:r>
      <w:bookmarkStart w:id="17" w:name="_Toc24146"/>
      <w:bookmarkStart w:id="18" w:name="_Toc15843"/>
      <w:r>
        <w:rPr>
          <w:rFonts w:hint="eastAsia" w:ascii="仿宋" w:hAnsi="仿宋" w:eastAsia="仿宋" w:cs="仿宋"/>
          <w:b/>
          <w:bCs/>
          <w:sz w:val="24"/>
          <w:szCs w:val="24"/>
          <w:lang w:val="en-US" w:eastAsia="zh-CN"/>
        </w:rPr>
        <w:t>电子档案管理系统</w:t>
      </w:r>
      <w:bookmarkEnd w:id="17"/>
      <w:bookmarkEnd w:id="18"/>
    </w:p>
    <w:p w14:paraId="4780DE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i/>
          <w:iCs/>
          <w:color w:val="FF0000"/>
          <w:sz w:val="24"/>
          <w:szCs w:val="24"/>
        </w:rPr>
      </w:pPr>
      <w:r>
        <w:rPr>
          <w:rFonts w:hint="eastAsia" w:ascii="仿宋" w:hAnsi="仿宋" w:eastAsia="仿宋" w:cs="仿宋"/>
          <w:sz w:val="24"/>
          <w:szCs w:val="24"/>
        </w:rPr>
        <w:t>本次建设的电子档案管理系统主要功能包括：系统登录、档案配置、档案接收、档案归档、档案利用、档案处置、档案统计</w:t>
      </w:r>
      <w:r>
        <w:rPr>
          <w:rFonts w:hint="eastAsia" w:ascii="仿宋" w:hAnsi="仿宋" w:eastAsia="仿宋" w:cs="仿宋"/>
          <w:sz w:val="24"/>
          <w:szCs w:val="24"/>
          <w:lang w:eastAsia="zh-CN"/>
        </w:rPr>
        <w:t>、</w:t>
      </w:r>
      <w:r>
        <w:rPr>
          <w:rFonts w:hint="eastAsia" w:ascii="仿宋" w:hAnsi="仿宋" w:eastAsia="仿宋" w:cs="仿宋"/>
          <w:sz w:val="24"/>
          <w:szCs w:val="24"/>
        </w:rPr>
        <w:t>档案检索、后台管理、数据对接和目录配置。</w:t>
      </w:r>
    </w:p>
    <w:p w14:paraId="1A956122">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电子档案管理系统的建设是为了建立整个公共资源交易全流程的档案归集服务机制，提供交易文件的电子数据和文件分类、整理和归档的功能，包括全流程电子档案整理、打包功能。</w:t>
      </w:r>
    </w:p>
    <w:p w14:paraId="44D8FA0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档案管理系统独立于公共资源交易系统，是以标段（包、标的）为主体标识，对公共资源交易系统中的业务数据进行归档管理，按照标段（分包、标的）建立起相应的电子档案管理系统。系统具有一定的保密性，采用独立的框架，主要有设置登录权限、登录日志查看、档案数据查询功能。</w:t>
      </w:r>
    </w:p>
    <w:p w14:paraId="746A822F">
      <w:pPr>
        <w:pageBreakBefore w:val="0"/>
        <w:widowControl w:val="0"/>
        <w:kinsoku/>
        <w:wordWrap/>
        <w:overflowPunct/>
        <w:topLinePunct w:val="0"/>
        <w:autoSpaceDE/>
        <w:autoSpaceDN/>
        <w:bidi w:val="0"/>
        <w:spacing w:line="360" w:lineRule="auto"/>
        <w:ind w:firstLine="480" w:firstLineChars="200"/>
        <w:textAlignment w:val="auto"/>
        <w:rPr>
          <w:rFonts w:hint="eastAsia" w:ascii="ˎ̥" w:hAnsi="ˎ̥"/>
          <w:szCs w:val="21"/>
        </w:rPr>
      </w:pPr>
      <w:r>
        <w:rPr>
          <w:rFonts w:hint="eastAsia" w:ascii="仿宋" w:hAnsi="仿宋" w:eastAsia="仿宋" w:cs="仿宋"/>
          <w:sz w:val="24"/>
          <w:szCs w:val="24"/>
        </w:rPr>
        <w:t>为及时移交并复制出档案，防止数据被篡改，可将档案建立作为招投标的一项流程，由档案人员进行档案接收（即一键抓取材料，针对未抓取成功或本身系统缺失的材料，采取节点上传的方式），待材料齐全后提交档案人员，并由档案人员进行审核。</w:t>
      </w:r>
    </w:p>
    <w:p w14:paraId="109BDF54">
      <w:pPr>
        <w:jc w:val="center"/>
        <w:rPr>
          <w:rFonts w:hint="eastAsia" w:ascii="仿宋" w:hAnsi="仿宋" w:eastAsia="仿宋"/>
        </w:rPr>
      </w:pPr>
      <w:r>
        <w:rPr>
          <w:rFonts w:ascii="仿宋" w:hAnsi="仿宋" w:eastAsia="仿宋"/>
        </w:rPr>
        <w:drawing>
          <wp:inline distT="0" distB="0" distL="114300" distR="114300">
            <wp:extent cx="4768850" cy="1480185"/>
            <wp:effectExtent l="0" t="0" r="1270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4768850" cy="1480185"/>
                    </a:xfrm>
                    <a:prstGeom prst="rect">
                      <a:avLst/>
                    </a:prstGeom>
                    <a:noFill/>
                    <a:ln>
                      <a:noFill/>
                    </a:ln>
                  </pic:spPr>
                </pic:pic>
              </a:graphicData>
            </a:graphic>
          </wp:inline>
        </w:drawing>
      </w:r>
    </w:p>
    <w:p w14:paraId="25892D99">
      <w:pPr>
        <w:pStyle w:val="5"/>
        <w:numPr>
          <w:ilvl w:val="2"/>
          <w:numId w:val="0"/>
        </w:numPr>
        <w:tabs>
          <w:tab w:val="left" w:pos="0"/>
        </w:tabs>
        <w:bidi w:val="0"/>
        <w:ind w:leftChars="0"/>
        <w:rPr>
          <w:rFonts w:hint="eastAsia" w:ascii="仿宋" w:hAnsi="仿宋" w:eastAsia="仿宋" w:cs="仿宋"/>
          <w:sz w:val="24"/>
          <w:szCs w:val="24"/>
        </w:rPr>
      </w:pPr>
      <w:bookmarkStart w:id="19" w:name="_Toc7841"/>
      <w:bookmarkStart w:id="20" w:name="_Toc3653"/>
      <w:bookmarkStart w:id="21" w:name="_Toc28301"/>
      <w:bookmarkStart w:id="22" w:name="_Toc13844"/>
      <w:bookmarkStart w:id="23" w:name="_Toc11914"/>
      <w:bookmarkStart w:id="24" w:name="_Toc16118"/>
      <w:bookmarkStart w:id="25" w:name="_Toc30270"/>
      <w:bookmarkStart w:id="26" w:name="_Toc28789"/>
      <w:bookmarkStart w:id="27" w:name="_Toc66191803"/>
      <w:r>
        <w:rPr>
          <w:rFonts w:hint="eastAsia" w:ascii="仿宋" w:hAnsi="仿宋" w:eastAsia="仿宋" w:cs="仿宋"/>
          <w:sz w:val="24"/>
          <w:szCs w:val="24"/>
          <w:lang w:val="en-US" w:eastAsia="zh-CN"/>
        </w:rPr>
        <w:t>2.1.1、</w:t>
      </w:r>
      <w:r>
        <w:rPr>
          <w:rFonts w:hint="eastAsia" w:ascii="仿宋" w:hAnsi="仿宋" w:eastAsia="仿宋" w:cs="仿宋"/>
          <w:sz w:val="24"/>
          <w:szCs w:val="24"/>
        </w:rPr>
        <w:t>系统登录</w:t>
      </w:r>
      <w:bookmarkEnd w:id="19"/>
      <w:bookmarkEnd w:id="20"/>
      <w:bookmarkEnd w:id="21"/>
      <w:bookmarkEnd w:id="22"/>
      <w:bookmarkEnd w:id="23"/>
      <w:bookmarkEnd w:id="24"/>
      <w:bookmarkEnd w:id="25"/>
      <w:bookmarkEnd w:id="26"/>
    </w:p>
    <w:p w14:paraId="5B3DCAB3">
      <w:pPr>
        <w:ind w:firstLine="240" w:firstLineChars="100"/>
        <w:rPr>
          <w:rFonts w:hint="eastAsia" w:ascii="仿宋" w:hAnsi="仿宋" w:eastAsia="仿宋" w:cs="仿宋"/>
          <w:sz w:val="24"/>
          <w:szCs w:val="24"/>
        </w:rPr>
      </w:pPr>
      <w:r>
        <w:rPr>
          <w:rFonts w:hint="eastAsia" w:ascii="仿宋" w:hAnsi="仿宋" w:eastAsia="仿宋" w:cs="仿宋"/>
          <w:sz w:val="24"/>
          <w:szCs w:val="24"/>
        </w:rPr>
        <w:t>电子档案管理系统提供账号密码和CA两种登录方式。</w:t>
      </w:r>
    </w:p>
    <w:p w14:paraId="4A8DCBDF">
      <w:pPr>
        <w:pStyle w:val="6"/>
        <w:numPr>
          <w:ilvl w:val="3"/>
          <w:numId w:val="0"/>
        </w:numPr>
        <w:bidi w:val="0"/>
        <w:ind w:leftChars="0"/>
        <w:rPr>
          <w:rFonts w:hint="eastAsia" w:ascii="仿宋" w:hAnsi="仿宋" w:eastAsia="仿宋" w:cs="仿宋"/>
          <w:sz w:val="24"/>
          <w:szCs w:val="24"/>
        </w:rPr>
      </w:pPr>
      <w:bookmarkStart w:id="28" w:name="_Toc31674"/>
      <w:bookmarkStart w:id="29" w:name="_Toc18083"/>
      <w:bookmarkStart w:id="30" w:name="_Toc3319"/>
      <w:bookmarkStart w:id="31" w:name="_Toc32458"/>
      <w:bookmarkStart w:id="32" w:name="_Toc31332"/>
      <w:bookmarkStart w:id="33" w:name="_Toc9440"/>
      <w:bookmarkStart w:id="34" w:name="_Toc1982"/>
      <w:r>
        <w:rPr>
          <w:rFonts w:hint="eastAsia" w:ascii="仿宋" w:hAnsi="仿宋" w:eastAsia="仿宋" w:cs="仿宋"/>
          <w:sz w:val="24"/>
          <w:szCs w:val="24"/>
          <w:lang w:val="en-US" w:eastAsia="zh-CN"/>
        </w:rPr>
        <w:t>2.1.1.1、</w:t>
      </w:r>
      <w:r>
        <w:rPr>
          <w:rFonts w:hint="eastAsia" w:ascii="仿宋" w:hAnsi="仿宋" w:eastAsia="仿宋" w:cs="仿宋"/>
          <w:sz w:val="24"/>
          <w:szCs w:val="24"/>
        </w:rPr>
        <w:t>账号密码登录</w:t>
      </w:r>
      <w:bookmarkEnd w:id="28"/>
      <w:bookmarkEnd w:id="29"/>
      <w:bookmarkEnd w:id="30"/>
      <w:bookmarkEnd w:id="31"/>
      <w:bookmarkEnd w:id="32"/>
      <w:bookmarkEnd w:id="33"/>
      <w:bookmarkEnd w:id="34"/>
    </w:p>
    <w:p w14:paraId="1958295B">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管理人员和借阅者打开系统地址登录首页面，选择用户登录（账号密码登录方式），输入正确的账号、密码和验证码即可完成登录。首次使用时，密码是初始化密码，系统会弹出“修改密码”的提示，点击可重新设置新密码，设置完成后即可正常登入。</w:t>
      </w:r>
    </w:p>
    <w:p w14:paraId="023B1807">
      <w:pPr>
        <w:pStyle w:val="6"/>
        <w:numPr>
          <w:ilvl w:val="3"/>
          <w:numId w:val="0"/>
        </w:numPr>
        <w:bidi w:val="0"/>
        <w:ind w:leftChars="0"/>
        <w:rPr>
          <w:rFonts w:hint="eastAsia" w:ascii="仿宋" w:hAnsi="仿宋" w:eastAsia="仿宋" w:cs="仿宋"/>
          <w:sz w:val="24"/>
          <w:szCs w:val="24"/>
        </w:rPr>
      </w:pPr>
      <w:bookmarkStart w:id="35" w:name="_Toc13847"/>
      <w:bookmarkStart w:id="36" w:name="_Toc2850"/>
      <w:bookmarkStart w:id="37" w:name="_Toc2973"/>
      <w:bookmarkStart w:id="38" w:name="_Toc24021"/>
      <w:bookmarkStart w:id="39" w:name="_Toc26612"/>
      <w:bookmarkStart w:id="40" w:name="_Toc9961"/>
      <w:bookmarkStart w:id="41" w:name="_Toc2251"/>
      <w:r>
        <w:rPr>
          <w:rFonts w:hint="eastAsia" w:ascii="仿宋" w:hAnsi="仿宋" w:eastAsia="仿宋" w:cs="仿宋"/>
          <w:sz w:val="24"/>
          <w:szCs w:val="24"/>
          <w:lang w:val="en-US" w:eastAsia="zh-CN"/>
        </w:rPr>
        <w:t>2.1.1.2、</w:t>
      </w:r>
      <w:r>
        <w:rPr>
          <w:rFonts w:hint="eastAsia" w:ascii="仿宋" w:hAnsi="仿宋" w:eastAsia="仿宋" w:cs="仿宋"/>
          <w:sz w:val="24"/>
          <w:szCs w:val="24"/>
        </w:rPr>
        <w:t>CA登录</w:t>
      </w:r>
      <w:bookmarkEnd w:id="35"/>
      <w:bookmarkEnd w:id="36"/>
      <w:bookmarkEnd w:id="37"/>
      <w:bookmarkEnd w:id="38"/>
      <w:bookmarkEnd w:id="39"/>
      <w:bookmarkEnd w:id="40"/>
      <w:bookmarkEnd w:id="41"/>
    </w:p>
    <w:p w14:paraId="60C90F61">
      <w:pPr>
        <w:pStyle w:val="11"/>
        <w:numPr>
          <w:ilvl w:val="0"/>
          <w:numId w:val="0"/>
        </w:numPr>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需要登录时，用户打开系统地址登录首页面，选择CA登录，并插入CA锁，输入正确的密码后即可成功登录到系统。</w:t>
      </w:r>
    </w:p>
    <w:p w14:paraId="4FF44C76">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若投标人用户未曾在电子档案系统中进行登录，可通过系统跳转至电子交易系统进行登录，在交易系统中完成登录后可实现单点登录电子档案系统中并完成用户体系认证，后续直接在电子档案系统中实现投标人用户登录。</w:t>
      </w:r>
    </w:p>
    <w:p w14:paraId="6C0283AD">
      <w:pPr>
        <w:pStyle w:val="5"/>
        <w:numPr>
          <w:ilvl w:val="2"/>
          <w:numId w:val="0"/>
        </w:numPr>
        <w:tabs>
          <w:tab w:val="left" w:pos="0"/>
        </w:tabs>
        <w:bidi w:val="0"/>
        <w:ind w:leftChars="0"/>
        <w:rPr>
          <w:rFonts w:hint="eastAsia" w:ascii="仿宋" w:hAnsi="仿宋" w:eastAsia="仿宋" w:cs="仿宋"/>
          <w:sz w:val="24"/>
          <w:szCs w:val="24"/>
        </w:rPr>
      </w:pPr>
      <w:bookmarkStart w:id="42" w:name="_Toc10507"/>
      <w:bookmarkStart w:id="43" w:name="_Toc8621"/>
      <w:bookmarkStart w:id="44" w:name="_Toc26911"/>
      <w:bookmarkStart w:id="45" w:name="_Toc5035"/>
      <w:bookmarkStart w:id="46" w:name="_Toc23416"/>
      <w:bookmarkStart w:id="47" w:name="_Toc19781"/>
      <w:bookmarkStart w:id="48" w:name="_Toc19995"/>
      <w:bookmarkStart w:id="49" w:name="_Toc18952"/>
      <w:r>
        <w:rPr>
          <w:rFonts w:hint="eastAsia" w:ascii="仿宋" w:hAnsi="仿宋" w:eastAsia="仿宋" w:cs="仿宋"/>
          <w:sz w:val="24"/>
          <w:szCs w:val="24"/>
          <w:lang w:val="en-US" w:eastAsia="zh-CN"/>
        </w:rPr>
        <w:t>2.1.2、</w:t>
      </w:r>
      <w:r>
        <w:rPr>
          <w:rFonts w:hint="eastAsia" w:ascii="仿宋" w:hAnsi="仿宋" w:eastAsia="仿宋" w:cs="仿宋"/>
          <w:sz w:val="24"/>
          <w:szCs w:val="24"/>
        </w:rPr>
        <w:t>档案配置</w:t>
      </w:r>
      <w:bookmarkEnd w:id="27"/>
      <w:bookmarkEnd w:id="42"/>
      <w:bookmarkEnd w:id="43"/>
      <w:bookmarkEnd w:id="44"/>
      <w:bookmarkEnd w:id="45"/>
      <w:bookmarkEnd w:id="46"/>
      <w:bookmarkEnd w:id="47"/>
      <w:bookmarkEnd w:id="48"/>
      <w:bookmarkEnd w:id="49"/>
    </w:p>
    <w:p w14:paraId="07FF1E05">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档案管理员及档案领导可通过系统完成档案配置主要包括：全宗信息管理、案卷目录管理、文件目录管理、配置文件管理和四性检测配置。</w:t>
      </w:r>
    </w:p>
    <w:p w14:paraId="669B9A9F">
      <w:pPr>
        <w:pStyle w:val="6"/>
        <w:numPr>
          <w:ilvl w:val="3"/>
          <w:numId w:val="0"/>
        </w:numPr>
        <w:bidi w:val="0"/>
        <w:ind w:leftChars="0"/>
        <w:rPr>
          <w:rFonts w:hint="eastAsia" w:ascii="仿宋" w:hAnsi="仿宋" w:eastAsia="仿宋" w:cs="仿宋"/>
          <w:sz w:val="24"/>
          <w:szCs w:val="24"/>
        </w:rPr>
      </w:pPr>
      <w:bookmarkStart w:id="50" w:name="_Toc24859"/>
      <w:bookmarkStart w:id="51" w:name="_Toc24798"/>
      <w:bookmarkStart w:id="52" w:name="_Toc23063"/>
      <w:bookmarkStart w:id="53" w:name="_Toc8788"/>
      <w:bookmarkStart w:id="54" w:name="_Toc26521"/>
      <w:bookmarkStart w:id="55" w:name="_Toc27200"/>
      <w:bookmarkStart w:id="56" w:name="_Toc19211"/>
      <w:bookmarkStart w:id="57" w:name="_Toc66191804"/>
      <w:r>
        <w:rPr>
          <w:rFonts w:hint="eastAsia" w:ascii="仿宋" w:hAnsi="仿宋" w:eastAsia="仿宋" w:cs="仿宋"/>
          <w:sz w:val="24"/>
          <w:szCs w:val="24"/>
          <w:lang w:val="en-US" w:eastAsia="zh-CN"/>
        </w:rPr>
        <w:t>2.1.2.1、</w:t>
      </w:r>
      <w:r>
        <w:rPr>
          <w:rFonts w:hint="eastAsia" w:ascii="仿宋" w:hAnsi="仿宋" w:eastAsia="仿宋" w:cs="仿宋"/>
          <w:sz w:val="24"/>
          <w:szCs w:val="24"/>
        </w:rPr>
        <w:t>全宗信息管理</w:t>
      </w:r>
      <w:bookmarkEnd w:id="50"/>
      <w:bookmarkEnd w:id="51"/>
      <w:bookmarkEnd w:id="52"/>
      <w:bookmarkEnd w:id="53"/>
      <w:bookmarkEnd w:id="54"/>
      <w:bookmarkEnd w:id="55"/>
      <w:bookmarkEnd w:id="56"/>
      <w:bookmarkEnd w:id="57"/>
    </w:p>
    <w:p w14:paraId="592BE09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2.1.2.1.1、</w:t>
      </w:r>
      <w:r>
        <w:rPr>
          <w:rFonts w:hint="eastAsia" w:ascii="仿宋" w:hAnsi="仿宋" w:eastAsia="仿宋" w:cs="仿宋"/>
          <w:sz w:val="24"/>
          <w:szCs w:val="24"/>
        </w:rPr>
        <w:t>全宗信息配置</w:t>
      </w:r>
    </w:p>
    <w:p w14:paraId="3C769317">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全宗信息配置功能，全宗信息包括：全宗名称、全宗编号、责任者、全宗机构沿革、机构性质沿革、内设机构及主要职责、全宗档案基本情况、档案管理现状、其他信息，档案管理员能够查看、修改、停用、删除全宗信息，并能按照全宗名称、全宗编号、是否有效进行条件查询。</w:t>
      </w:r>
    </w:p>
    <w:p w14:paraId="0AE45CE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2.1.2.1.2、</w:t>
      </w:r>
      <w:r>
        <w:rPr>
          <w:rFonts w:hint="eastAsia" w:ascii="仿宋" w:hAnsi="仿宋" w:eastAsia="仿宋" w:cs="仿宋"/>
          <w:sz w:val="24"/>
          <w:szCs w:val="24"/>
        </w:rPr>
        <w:t>关联案卷目录</w:t>
      </w:r>
    </w:p>
    <w:p w14:paraId="6FC2FCA5">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系统提供案卷目录关联功能，档案管理员选择全宗信息树中的全宗信息后新建全宗信息和案卷目录关联关系，关联案卷目录后完成关系的新建，并提供按照案卷目录名称和目录编号的查询功能。</w:t>
      </w:r>
    </w:p>
    <w:p w14:paraId="40198707">
      <w:pPr>
        <w:pStyle w:val="6"/>
        <w:numPr>
          <w:ilvl w:val="3"/>
          <w:numId w:val="0"/>
        </w:numPr>
        <w:bidi w:val="0"/>
        <w:ind w:leftChars="0"/>
        <w:rPr>
          <w:rFonts w:hint="eastAsia" w:ascii="仿宋" w:hAnsi="仿宋" w:eastAsia="仿宋" w:cs="仿宋"/>
          <w:sz w:val="24"/>
          <w:szCs w:val="24"/>
        </w:rPr>
      </w:pPr>
      <w:bookmarkStart w:id="58" w:name="_Toc29884"/>
      <w:bookmarkStart w:id="59" w:name="_Toc12998"/>
      <w:bookmarkStart w:id="60" w:name="_Toc26950"/>
      <w:bookmarkStart w:id="61" w:name="_Toc3420"/>
      <w:bookmarkStart w:id="62" w:name="_Toc16303"/>
      <w:bookmarkStart w:id="63" w:name="_Toc66191805"/>
      <w:bookmarkStart w:id="64" w:name="_Toc7754"/>
      <w:bookmarkStart w:id="65" w:name="_Toc5219"/>
      <w:r>
        <w:rPr>
          <w:rFonts w:hint="eastAsia" w:ascii="仿宋" w:hAnsi="仿宋" w:eastAsia="仿宋" w:cs="仿宋"/>
          <w:sz w:val="24"/>
          <w:szCs w:val="24"/>
          <w:lang w:val="en-US" w:eastAsia="zh-CN"/>
        </w:rPr>
        <w:t>2.1.2.2、</w:t>
      </w:r>
      <w:r>
        <w:rPr>
          <w:rFonts w:hint="eastAsia" w:ascii="仿宋" w:hAnsi="仿宋" w:eastAsia="仿宋" w:cs="仿宋"/>
          <w:sz w:val="24"/>
          <w:szCs w:val="24"/>
        </w:rPr>
        <w:t>案卷目录管理</w:t>
      </w:r>
      <w:bookmarkEnd w:id="58"/>
      <w:bookmarkEnd w:id="59"/>
      <w:bookmarkEnd w:id="60"/>
      <w:bookmarkEnd w:id="61"/>
      <w:bookmarkEnd w:id="62"/>
      <w:bookmarkEnd w:id="63"/>
      <w:bookmarkEnd w:id="64"/>
      <w:bookmarkEnd w:id="65"/>
    </w:p>
    <w:p w14:paraId="026859CF">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2.1.2.2.1、</w:t>
      </w:r>
      <w:r>
        <w:rPr>
          <w:rFonts w:hint="eastAsia" w:ascii="仿宋" w:hAnsi="仿宋" w:eastAsia="仿宋" w:cs="仿宋"/>
          <w:sz w:val="24"/>
          <w:szCs w:val="24"/>
        </w:rPr>
        <w:t>案卷目录配置</w:t>
      </w:r>
    </w:p>
    <w:p w14:paraId="711522C7">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案卷目录配置功能，案卷目录信息包括：目录名称、目录编号、上级目录、目录排序、其他信息、案卷目录著录信息。档案管理员能够新增案卷目录的子节点、查看案卷目录、修改案卷目录、删除/停用案卷目，并能够按照目录名称、目录编号、是否有效进行查询。</w:t>
      </w:r>
    </w:p>
    <w:p w14:paraId="69E8607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2.1.2.2.2、</w:t>
      </w:r>
      <w:r>
        <w:rPr>
          <w:rFonts w:hint="eastAsia" w:ascii="仿宋" w:hAnsi="仿宋" w:eastAsia="仿宋" w:cs="仿宋"/>
          <w:sz w:val="24"/>
          <w:szCs w:val="24"/>
        </w:rPr>
        <w:t>文件目录关联</w:t>
      </w:r>
    </w:p>
    <w:p w14:paraId="0A4CED2F">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系统提供文件目录关联功能，档案管理员选择案卷目录树中的目录信息，新建案卷目录和文件目录关联关系，选择关联文件目录后完成关系的新建，并提供按照文件目录名称和文件目录编号的查询功能。</w:t>
      </w:r>
    </w:p>
    <w:p w14:paraId="064E45E1">
      <w:pPr>
        <w:pStyle w:val="6"/>
        <w:numPr>
          <w:ilvl w:val="3"/>
          <w:numId w:val="0"/>
        </w:numPr>
        <w:bidi w:val="0"/>
        <w:ind w:leftChars="0"/>
        <w:rPr>
          <w:rFonts w:hint="eastAsia" w:ascii="仿宋" w:hAnsi="仿宋" w:eastAsia="仿宋" w:cs="仿宋"/>
          <w:sz w:val="24"/>
          <w:szCs w:val="24"/>
        </w:rPr>
      </w:pPr>
      <w:bookmarkStart w:id="66" w:name="_Toc10739"/>
      <w:bookmarkStart w:id="67" w:name="_Toc12327"/>
      <w:bookmarkStart w:id="68" w:name="_Toc66191806"/>
      <w:bookmarkStart w:id="69" w:name="_Toc30713"/>
      <w:bookmarkStart w:id="70" w:name="_Toc20791"/>
      <w:bookmarkStart w:id="71" w:name="_Toc28345"/>
      <w:bookmarkStart w:id="72" w:name="_Toc32271"/>
      <w:bookmarkStart w:id="73" w:name="_Toc16295"/>
      <w:r>
        <w:rPr>
          <w:rFonts w:hint="eastAsia" w:ascii="仿宋" w:hAnsi="仿宋" w:eastAsia="仿宋" w:cs="仿宋"/>
          <w:sz w:val="24"/>
          <w:szCs w:val="24"/>
          <w:lang w:val="en-US" w:eastAsia="zh-CN"/>
        </w:rPr>
        <w:t>2.1.2.3、</w:t>
      </w:r>
      <w:r>
        <w:rPr>
          <w:rFonts w:hint="eastAsia" w:ascii="仿宋" w:hAnsi="仿宋" w:eastAsia="仿宋" w:cs="仿宋"/>
          <w:sz w:val="24"/>
          <w:szCs w:val="24"/>
        </w:rPr>
        <w:t>文件目录管理</w:t>
      </w:r>
      <w:bookmarkEnd w:id="66"/>
      <w:bookmarkEnd w:id="67"/>
      <w:bookmarkEnd w:id="68"/>
      <w:bookmarkEnd w:id="69"/>
      <w:bookmarkEnd w:id="70"/>
      <w:bookmarkEnd w:id="71"/>
      <w:bookmarkEnd w:id="72"/>
      <w:bookmarkEnd w:id="73"/>
    </w:p>
    <w:p w14:paraId="23CFA23C">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文件目录配置功能，文件目录信息包括：目录名称、目录编号、其他信息。档案管理员能够进行文件目录的详细配置、文件目录的修改、删除、停用操作。详情配置通过选择文件目录，填写详情名称、详情编号、上级详情、详情排序、文件后缀限制、文件目录最大文件数量、单个文件最大大小、详细著录详细、其他详细后，完成文件目录详情的添加，并能够为其新增子详情、进行修改、删除操作，能够按照目录名称、目录编号、是否有效进行查询。</w:t>
      </w:r>
    </w:p>
    <w:p w14:paraId="380C2B23">
      <w:pPr>
        <w:pStyle w:val="6"/>
        <w:numPr>
          <w:ilvl w:val="3"/>
          <w:numId w:val="0"/>
        </w:numPr>
        <w:bidi w:val="0"/>
        <w:ind w:leftChars="0"/>
        <w:rPr>
          <w:rFonts w:hint="eastAsia" w:ascii="仿宋" w:hAnsi="仿宋" w:eastAsia="仿宋" w:cs="仿宋"/>
          <w:sz w:val="24"/>
          <w:szCs w:val="24"/>
        </w:rPr>
      </w:pPr>
      <w:bookmarkStart w:id="74" w:name="_Toc66191807"/>
      <w:bookmarkStart w:id="75" w:name="_Toc4931"/>
      <w:bookmarkStart w:id="76" w:name="_Toc23967"/>
      <w:bookmarkStart w:id="77" w:name="_Toc15030"/>
      <w:bookmarkStart w:id="78" w:name="_Toc18421"/>
      <w:bookmarkStart w:id="79" w:name="_Toc22314"/>
      <w:bookmarkStart w:id="80" w:name="_Toc10112"/>
      <w:bookmarkStart w:id="81" w:name="_Toc28232"/>
      <w:r>
        <w:rPr>
          <w:rFonts w:hint="eastAsia" w:ascii="仿宋" w:hAnsi="仿宋" w:eastAsia="仿宋" w:cs="仿宋"/>
          <w:sz w:val="24"/>
          <w:szCs w:val="24"/>
          <w:lang w:val="en-US" w:eastAsia="zh-CN"/>
        </w:rPr>
        <w:t>2.1.2.4、</w:t>
      </w:r>
      <w:r>
        <w:rPr>
          <w:rFonts w:hint="eastAsia" w:ascii="仿宋" w:hAnsi="仿宋" w:eastAsia="仿宋" w:cs="仿宋"/>
          <w:sz w:val="24"/>
          <w:szCs w:val="24"/>
        </w:rPr>
        <w:t>配置文件管理</w:t>
      </w:r>
      <w:bookmarkEnd w:id="74"/>
      <w:bookmarkEnd w:id="75"/>
      <w:bookmarkEnd w:id="76"/>
      <w:bookmarkEnd w:id="77"/>
      <w:bookmarkEnd w:id="78"/>
      <w:bookmarkEnd w:id="79"/>
      <w:bookmarkEnd w:id="80"/>
      <w:bookmarkEnd w:id="81"/>
    </w:p>
    <w:p w14:paraId="1F85FC3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档案管理员能够查看所有的配置文件信息，并可按照文件目录编号、文件目录名称进行查询。系统可提供配置文件的模板导出、配置导出功能。</w:t>
      </w:r>
    </w:p>
    <w:p w14:paraId="5AAF8903">
      <w:pPr>
        <w:pStyle w:val="5"/>
        <w:numPr>
          <w:ilvl w:val="2"/>
          <w:numId w:val="0"/>
        </w:numPr>
        <w:tabs>
          <w:tab w:val="left" w:pos="0"/>
        </w:tabs>
        <w:bidi w:val="0"/>
        <w:ind w:leftChars="0"/>
        <w:rPr>
          <w:rFonts w:hint="eastAsia" w:ascii="仿宋" w:hAnsi="仿宋" w:eastAsia="仿宋" w:cs="仿宋"/>
          <w:sz w:val="24"/>
          <w:szCs w:val="24"/>
        </w:rPr>
      </w:pPr>
      <w:bookmarkStart w:id="82" w:name="_Toc13903"/>
      <w:bookmarkStart w:id="83" w:name="_Toc3529"/>
      <w:bookmarkStart w:id="84" w:name="_Toc12829"/>
      <w:bookmarkStart w:id="85" w:name="_Toc16530"/>
      <w:bookmarkStart w:id="86" w:name="_Toc5817"/>
      <w:bookmarkStart w:id="87" w:name="_Toc1209"/>
      <w:bookmarkStart w:id="88" w:name="_Toc8104"/>
      <w:bookmarkStart w:id="89" w:name="_Toc22261"/>
      <w:r>
        <w:rPr>
          <w:rFonts w:hint="eastAsia" w:ascii="仿宋" w:hAnsi="仿宋" w:eastAsia="仿宋" w:cs="仿宋"/>
          <w:sz w:val="24"/>
          <w:szCs w:val="24"/>
          <w:lang w:val="en-US" w:eastAsia="zh-CN"/>
        </w:rPr>
        <w:t>2.1.3、</w:t>
      </w:r>
      <w:r>
        <w:rPr>
          <w:rFonts w:hint="eastAsia" w:ascii="仿宋" w:hAnsi="仿宋" w:eastAsia="仿宋" w:cs="仿宋"/>
          <w:sz w:val="24"/>
          <w:szCs w:val="24"/>
        </w:rPr>
        <w:t>档案接收</w:t>
      </w:r>
      <w:bookmarkEnd w:id="82"/>
      <w:bookmarkEnd w:id="83"/>
      <w:bookmarkEnd w:id="84"/>
      <w:bookmarkEnd w:id="85"/>
      <w:bookmarkEnd w:id="86"/>
      <w:bookmarkEnd w:id="87"/>
      <w:bookmarkEnd w:id="88"/>
      <w:bookmarkEnd w:id="89"/>
    </w:p>
    <w:p w14:paraId="318514F3">
      <w:pPr>
        <w:ind w:firstLine="480" w:firstLineChars="200"/>
        <w:rPr>
          <w:rFonts w:hint="eastAsia" w:ascii="仿宋" w:hAnsi="仿宋" w:eastAsia="仿宋" w:cs="仿宋"/>
          <w:sz w:val="24"/>
          <w:szCs w:val="24"/>
        </w:rPr>
      </w:pPr>
      <w:r>
        <w:rPr>
          <w:rFonts w:hint="eastAsia" w:ascii="仿宋" w:hAnsi="仿宋" w:eastAsia="仿宋" w:cs="仿宋"/>
          <w:sz w:val="24"/>
          <w:szCs w:val="24"/>
        </w:rPr>
        <w:t>工作人员可以通过电子档案管理系统的数据采集子系统实现项目资料收集、音视频资料收集，并进行档案接收、档案接收变更、项目打包情况、档案征集管理操作。</w:t>
      </w:r>
    </w:p>
    <w:p w14:paraId="02549403">
      <w:pPr>
        <w:pStyle w:val="6"/>
        <w:numPr>
          <w:ilvl w:val="3"/>
          <w:numId w:val="0"/>
        </w:numPr>
        <w:bidi w:val="0"/>
        <w:ind w:leftChars="0"/>
        <w:rPr>
          <w:rFonts w:hint="eastAsia" w:ascii="仿宋" w:hAnsi="仿宋" w:eastAsia="仿宋" w:cs="仿宋"/>
          <w:sz w:val="24"/>
          <w:szCs w:val="24"/>
        </w:rPr>
      </w:pPr>
      <w:bookmarkStart w:id="90" w:name="_Toc66191809"/>
      <w:bookmarkStart w:id="91" w:name="_Toc4920"/>
      <w:bookmarkStart w:id="92" w:name="_Toc16472"/>
      <w:bookmarkStart w:id="93" w:name="_Toc28743"/>
      <w:bookmarkStart w:id="94" w:name="_Toc15088"/>
      <w:bookmarkStart w:id="95" w:name="_Toc22625"/>
      <w:bookmarkStart w:id="96" w:name="_Toc14047"/>
      <w:bookmarkStart w:id="97" w:name="_Toc16972"/>
      <w:r>
        <w:rPr>
          <w:rFonts w:hint="eastAsia" w:ascii="仿宋" w:hAnsi="仿宋" w:eastAsia="仿宋" w:cs="仿宋"/>
          <w:sz w:val="24"/>
          <w:szCs w:val="24"/>
          <w:lang w:val="en-US" w:eastAsia="zh-CN"/>
        </w:rPr>
        <w:t>2.1.3.1、</w:t>
      </w:r>
      <w:r>
        <w:rPr>
          <w:rFonts w:hint="eastAsia" w:ascii="仿宋" w:hAnsi="仿宋" w:eastAsia="仿宋" w:cs="仿宋"/>
          <w:sz w:val="24"/>
          <w:szCs w:val="24"/>
        </w:rPr>
        <w:t>项目资料收集</w:t>
      </w:r>
      <w:bookmarkEnd w:id="90"/>
      <w:bookmarkEnd w:id="91"/>
      <w:bookmarkEnd w:id="92"/>
      <w:bookmarkEnd w:id="93"/>
      <w:bookmarkEnd w:id="94"/>
      <w:bookmarkEnd w:id="95"/>
      <w:bookmarkEnd w:id="96"/>
      <w:bookmarkEnd w:id="97"/>
    </w:p>
    <w:p w14:paraId="776CED15">
      <w:pPr>
        <w:ind w:firstLine="480" w:firstLineChars="200"/>
        <w:rPr>
          <w:rFonts w:hint="eastAsia" w:ascii="仿宋" w:hAnsi="仿宋" w:eastAsia="仿宋" w:cs="仿宋"/>
          <w:sz w:val="24"/>
          <w:szCs w:val="24"/>
        </w:rPr>
      </w:pPr>
      <w:r>
        <w:rPr>
          <w:rFonts w:hint="eastAsia" w:ascii="仿宋" w:hAnsi="仿宋" w:eastAsia="仿宋" w:cs="仿宋"/>
          <w:sz w:val="24"/>
          <w:szCs w:val="24"/>
        </w:rPr>
        <w:t>本次电子档案管理系统的建设将实现与现有公共资源电子交易系统对接，通过WebService统一的标准数据接口对接方式，以XML的数据交换格式实现现有公共资源电子交易系统对接。</w:t>
      </w:r>
    </w:p>
    <w:p w14:paraId="0AD85111">
      <w:pPr>
        <w:rPr>
          <w:rFonts w:hint="eastAsia" w:ascii="仿宋" w:hAnsi="仿宋" w:eastAsia="仿宋" w:cs="仿宋"/>
          <w:sz w:val="24"/>
          <w:szCs w:val="24"/>
        </w:rPr>
      </w:pPr>
      <w:r>
        <w:rPr>
          <w:rFonts w:hint="eastAsia" w:ascii="仿宋" w:hAnsi="仿宋" w:eastAsia="仿宋" w:cs="仿宋"/>
          <w:sz w:val="24"/>
          <w:szCs w:val="24"/>
        </w:rPr>
        <w:t>电子档案管理系统的建设将从文件归档清单进行着手，公共资源电子交易系统中已有的文件能够直接导入到档案系统中，提交给档案管理部门进行审核。</w:t>
      </w:r>
    </w:p>
    <w:p w14:paraId="05942DE0">
      <w:pPr>
        <w:numPr>
          <w:ilvl w:val="0"/>
          <w:numId w:val="3"/>
        </w:numPr>
        <w:ind w:left="0" w:firstLine="422"/>
        <w:rPr>
          <w:rFonts w:hint="eastAsia" w:ascii="仿宋" w:hAnsi="仿宋" w:eastAsia="仿宋" w:cs="仿宋"/>
          <w:sz w:val="24"/>
          <w:szCs w:val="24"/>
        </w:rPr>
      </w:pPr>
      <w:r>
        <w:rPr>
          <w:rFonts w:hint="eastAsia" w:ascii="仿宋" w:hAnsi="仿宋" w:eastAsia="仿宋" w:cs="仿宋"/>
          <w:b/>
          <w:bCs/>
          <w:sz w:val="24"/>
          <w:szCs w:val="24"/>
        </w:rPr>
        <w:t>归档条线和节点（可根据项目情况增加或修改）</w:t>
      </w:r>
    </w:p>
    <w:p w14:paraId="74070ED7">
      <w:pPr>
        <w:pStyle w:val="13"/>
        <w:ind w:left="0" w:leftChars="0"/>
        <w:rPr>
          <w:rFonts w:hint="eastAsia" w:ascii="仿宋" w:hAnsi="仿宋" w:eastAsia="仿宋" w:cs="仿宋"/>
          <w:sz w:val="24"/>
          <w:szCs w:val="24"/>
        </w:rPr>
      </w:pPr>
      <w:r>
        <w:rPr>
          <w:rFonts w:hint="eastAsia" w:ascii="仿宋" w:hAnsi="仿宋" w:eastAsia="仿宋" w:cs="仿宋"/>
          <w:sz w:val="24"/>
          <w:szCs w:val="24"/>
        </w:rPr>
        <w:t>此处只列举招投标类项目，电子档案产品面向是公共资源，稍加个性化即可支持权益类、资源类项目归档。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305"/>
        <w:gridCol w:w="3402"/>
      </w:tblGrid>
      <w:tr w14:paraId="1258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65EDA76">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8B13BF8">
            <w:pPr>
              <w:jc w:val="center"/>
              <w:rPr>
                <w:rFonts w:hint="eastAsia" w:ascii="仿宋" w:hAnsi="仿宋" w:eastAsia="仿宋" w:cs="仿宋"/>
                <w:sz w:val="24"/>
                <w:szCs w:val="24"/>
              </w:rPr>
            </w:pPr>
            <w:r>
              <w:rPr>
                <w:rFonts w:hint="eastAsia" w:ascii="仿宋" w:hAnsi="仿宋" w:eastAsia="仿宋" w:cs="仿宋"/>
                <w:sz w:val="24"/>
                <w:szCs w:val="24"/>
              </w:rPr>
              <w:t>建设工程归档节点</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1DF4593">
            <w:pPr>
              <w:jc w:val="center"/>
              <w:rPr>
                <w:rFonts w:hint="eastAsia" w:ascii="仿宋" w:hAnsi="仿宋" w:eastAsia="仿宋" w:cs="仿宋"/>
                <w:sz w:val="24"/>
                <w:szCs w:val="24"/>
              </w:rPr>
            </w:pPr>
            <w:r>
              <w:rPr>
                <w:rFonts w:hint="eastAsia" w:ascii="仿宋" w:hAnsi="仿宋" w:eastAsia="仿宋" w:cs="仿宋"/>
                <w:sz w:val="24"/>
                <w:szCs w:val="24"/>
              </w:rPr>
              <w:t>政府采购归档节点</w:t>
            </w:r>
          </w:p>
        </w:tc>
      </w:tr>
      <w:tr w14:paraId="23FA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7B6A9BB4">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0DF8874">
            <w:pPr>
              <w:rPr>
                <w:rFonts w:hint="eastAsia" w:ascii="仿宋" w:hAnsi="仿宋" w:eastAsia="仿宋" w:cs="仿宋"/>
                <w:sz w:val="24"/>
                <w:szCs w:val="24"/>
              </w:rPr>
            </w:pPr>
            <w:r>
              <w:rPr>
                <w:rFonts w:hint="eastAsia" w:ascii="仿宋" w:hAnsi="仿宋" w:eastAsia="仿宋" w:cs="仿宋"/>
                <w:sz w:val="24"/>
                <w:szCs w:val="24"/>
              </w:rPr>
              <w:t>项目注册</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D60D506">
            <w:pPr>
              <w:rPr>
                <w:rFonts w:hint="eastAsia" w:ascii="仿宋" w:hAnsi="仿宋" w:eastAsia="仿宋" w:cs="仿宋"/>
                <w:sz w:val="24"/>
                <w:szCs w:val="24"/>
              </w:rPr>
            </w:pPr>
            <w:r>
              <w:rPr>
                <w:rFonts w:hint="eastAsia" w:ascii="仿宋" w:hAnsi="仿宋" w:eastAsia="仿宋" w:cs="仿宋"/>
                <w:sz w:val="24"/>
                <w:szCs w:val="24"/>
              </w:rPr>
              <w:t>项目组建（条目组包）</w:t>
            </w:r>
          </w:p>
        </w:tc>
      </w:tr>
      <w:tr w14:paraId="4361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5A26CA6B">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2</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15ADD7E0">
            <w:pPr>
              <w:rPr>
                <w:rFonts w:hint="eastAsia" w:ascii="仿宋" w:hAnsi="仿宋" w:eastAsia="仿宋" w:cs="仿宋"/>
                <w:sz w:val="24"/>
                <w:szCs w:val="24"/>
              </w:rPr>
            </w:pPr>
            <w:r>
              <w:rPr>
                <w:rFonts w:hint="eastAsia" w:ascii="仿宋" w:hAnsi="仿宋" w:eastAsia="仿宋" w:cs="仿宋"/>
                <w:sz w:val="24"/>
                <w:szCs w:val="24"/>
              </w:rPr>
              <w:t>招标项目</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D95C8B">
            <w:pPr>
              <w:rPr>
                <w:rFonts w:hint="eastAsia" w:ascii="仿宋" w:hAnsi="仿宋" w:eastAsia="仿宋" w:cs="仿宋"/>
                <w:sz w:val="24"/>
                <w:szCs w:val="24"/>
              </w:rPr>
            </w:pPr>
            <w:r>
              <w:rPr>
                <w:rFonts w:hint="eastAsia" w:ascii="仿宋" w:hAnsi="仿宋" w:eastAsia="仿宋" w:cs="仿宋"/>
                <w:sz w:val="24"/>
                <w:szCs w:val="24"/>
              </w:rPr>
              <w:t>项目注册</w:t>
            </w:r>
          </w:p>
        </w:tc>
      </w:tr>
      <w:tr w14:paraId="3299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EC0F26C">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3</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D5116ED">
            <w:pPr>
              <w:rPr>
                <w:rFonts w:hint="eastAsia" w:ascii="仿宋" w:hAnsi="仿宋" w:eastAsia="仿宋" w:cs="仿宋"/>
                <w:sz w:val="24"/>
                <w:szCs w:val="24"/>
              </w:rPr>
            </w:pPr>
            <w:r>
              <w:rPr>
                <w:rFonts w:hint="eastAsia" w:ascii="仿宋" w:hAnsi="仿宋" w:eastAsia="仿宋" w:cs="仿宋"/>
                <w:sz w:val="24"/>
                <w:szCs w:val="24"/>
              </w:rPr>
              <w:t>自行招标/招标委托合同</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B41CAD1">
            <w:pPr>
              <w:rPr>
                <w:rFonts w:hint="eastAsia" w:ascii="仿宋" w:hAnsi="仿宋" w:eastAsia="仿宋" w:cs="仿宋"/>
                <w:sz w:val="24"/>
                <w:szCs w:val="24"/>
              </w:rPr>
            </w:pPr>
            <w:r>
              <w:rPr>
                <w:rFonts w:hint="eastAsia" w:ascii="仿宋" w:hAnsi="仿宋" w:eastAsia="仿宋" w:cs="仿宋"/>
                <w:sz w:val="24"/>
                <w:szCs w:val="24"/>
              </w:rPr>
              <w:t>采购预告</w:t>
            </w:r>
          </w:p>
        </w:tc>
      </w:tr>
      <w:tr w14:paraId="4D41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D1D07E">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4</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0A08BE63">
            <w:pPr>
              <w:rPr>
                <w:rFonts w:hint="eastAsia" w:ascii="仿宋" w:hAnsi="仿宋" w:eastAsia="仿宋" w:cs="仿宋"/>
                <w:sz w:val="24"/>
                <w:szCs w:val="24"/>
              </w:rPr>
            </w:pPr>
            <w:r>
              <w:rPr>
                <w:rFonts w:hint="eastAsia" w:ascii="仿宋" w:hAnsi="仿宋" w:eastAsia="仿宋" w:cs="仿宋"/>
                <w:sz w:val="24"/>
                <w:szCs w:val="24"/>
              </w:rPr>
              <w:t>招标公告</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3B449FD">
            <w:pPr>
              <w:rPr>
                <w:rFonts w:hint="eastAsia" w:ascii="仿宋" w:hAnsi="仿宋" w:eastAsia="仿宋" w:cs="仿宋"/>
                <w:sz w:val="24"/>
                <w:szCs w:val="24"/>
              </w:rPr>
            </w:pPr>
            <w:r>
              <w:rPr>
                <w:rFonts w:hint="eastAsia" w:ascii="仿宋" w:hAnsi="仿宋" w:eastAsia="仿宋" w:cs="仿宋"/>
                <w:sz w:val="24"/>
                <w:szCs w:val="24"/>
              </w:rPr>
              <w:t>交易公告</w:t>
            </w:r>
          </w:p>
        </w:tc>
      </w:tr>
      <w:tr w14:paraId="598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3A614A">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5</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6B2ADD29">
            <w:pPr>
              <w:rPr>
                <w:rFonts w:hint="eastAsia" w:ascii="仿宋" w:hAnsi="仿宋" w:eastAsia="仿宋" w:cs="仿宋"/>
                <w:sz w:val="24"/>
                <w:szCs w:val="24"/>
              </w:rPr>
            </w:pPr>
            <w:r>
              <w:rPr>
                <w:rFonts w:hint="eastAsia" w:ascii="仿宋" w:hAnsi="仿宋" w:eastAsia="仿宋" w:cs="仿宋"/>
                <w:sz w:val="24"/>
                <w:szCs w:val="24"/>
              </w:rPr>
              <w:t>资格预审文件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6D225CD">
            <w:pPr>
              <w:rPr>
                <w:rFonts w:hint="eastAsia" w:ascii="仿宋" w:hAnsi="仿宋" w:eastAsia="仿宋" w:cs="仿宋"/>
                <w:sz w:val="24"/>
                <w:szCs w:val="24"/>
              </w:rPr>
            </w:pPr>
            <w:r>
              <w:rPr>
                <w:rFonts w:hint="eastAsia" w:ascii="仿宋" w:hAnsi="仿宋" w:eastAsia="仿宋" w:cs="仿宋"/>
                <w:sz w:val="24"/>
                <w:szCs w:val="24"/>
              </w:rPr>
              <w:t>变更公告</w:t>
            </w:r>
          </w:p>
        </w:tc>
      </w:tr>
      <w:tr w14:paraId="0348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4AA67AF7">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6</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41B273F">
            <w:pPr>
              <w:rPr>
                <w:rFonts w:hint="eastAsia" w:ascii="仿宋" w:hAnsi="仿宋" w:eastAsia="仿宋" w:cs="仿宋"/>
                <w:sz w:val="24"/>
                <w:szCs w:val="24"/>
              </w:rPr>
            </w:pPr>
            <w:r>
              <w:rPr>
                <w:rFonts w:hint="eastAsia" w:ascii="仿宋" w:hAnsi="仿宋" w:eastAsia="仿宋" w:cs="仿宋"/>
                <w:sz w:val="24"/>
                <w:szCs w:val="24"/>
              </w:rPr>
              <w:t>资审澄清文件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42D1311">
            <w:pPr>
              <w:rPr>
                <w:rFonts w:hint="eastAsia" w:ascii="仿宋" w:hAnsi="仿宋" w:eastAsia="仿宋" w:cs="仿宋"/>
                <w:sz w:val="24"/>
                <w:szCs w:val="24"/>
              </w:rPr>
            </w:pPr>
            <w:r>
              <w:rPr>
                <w:rFonts w:hint="eastAsia" w:ascii="仿宋" w:hAnsi="仿宋" w:eastAsia="仿宋" w:cs="仿宋"/>
                <w:sz w:val="24"/>
                <w:szCs w:val="24"/>
              </w:rPr>
              <w:t>采购文件</w:t>
            </w:r>
          </w:p>
        </w:tc>
      </w:tr>
      <w:tr w14:paraId="1EE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2D9A4EEE">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7</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BC514A9">
            <w:pPr>
              <w:rPr>
                <w:rFonts w:hint="eastAsia" w:ascii="仿宋" w:hAnsi="仿宋" w:eastAsia="仿宋" w:cs="仿宋"/>
                <w:sz w:val="24"/>
                <w:szCs w:val="24"/>
              </w:rPr>
            </w:pPr>
            <w:r>
              <w:rPr>
                <w:rFonts w:hint="eastAsia" w:ascii="仿宋" w:hAnsi="仿宋" w:eastAsia="仿宋" w:cs="仿宋"/>
                <w:sz w:val="24"/>
                <w:szCs w:val="24"/>
              </w:rPr>
              <w:t>资格预审结果</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9767D2C">
            <w:pPr>
              <w:rPr>
                <w:rFonts w:hint="eastAsia" w:ascii="仿宋" w:hAnsi="仿宋" w:eastAsia="仿宋" w:cs="仿宋"/>
                <w:sz w:val="24"/>
                <w:szCs w:val="24"/>
              </w:rPr>
            </w:pPr>
            <w:r>
              <w:rPr>
                <w:rFonts w:hint="eastAsia" w:ascii="仿宋" w:hAnsi="仿宋" w:eastAsia="仿宋" w:cs="仿宋"/>
                <w:sz w:val="24"/>
                <w:szCs w:val="24"/>
              </w:rPr>
              <w:t>答疑文件</w:t>
            </w:r>
          </w:p>
        </w:tc>
      </w:tr>
      <w:tr w14:paraId="7A54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308C7520">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8</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1CAAA0C">
            <w:pPr>
              <w:rPr>
                <w:rFonts w:hint="eastAsia" w:ascii="仿宋" w:hAnsi="仿宋" w:eastAsia="仿宋" w:cs="仿宋"/>
                <w:sz w:val="24"/>
                <w:szCs w:val="24"/>
              </w:rPr>
            </w:pPr>
            <w:r>
              <w:rPr>
                <w:rFonts w:hint="eastAsia" w:ascii="仿宋" w:hAnsi="仿宋" w:eastAsia="仿宋" w:cs="仿宋"/>
                <w:sz w:val="24"/>
                <w:szCs w:val="24"/>
              </w:rPr>
              <w:t>招标文件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B3C3DF3">
            <w:pPr>
              <w:rPr>
                <w:rFonts w:hint="eastAsia" w:ascii="仿宋" w:hAnsi="仿宋" w:eastAsia="仿宋" w:cs="仿宋"/>
                <w:sz w:val="24"/>
                <w:szCs w:val="24"/>
              </w:rPr>
            </w:pPr>
            <w:r>
              <w:rPr>
                <w:rFonts w:hint="eastAsia" w:ascii="仿宋" w:hAnsi="仿宋" w:eastAsia="仿宋" w:cs="仿宋"/>
                <w:sz w:val="24"/>
                <w:szCs w:val="24"/>
              </w:rPr>
              <w:t>采购人评委</w:t>
            </w:r>
          </w:p>
        </w:tc>
      </w:tr>
      <w:tr w14:paraId="2E5A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085974E9">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9</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2D8604C8">
            <w:pPr>
              <w:rPr>
                <w:rFonts w:hint="eastAsia" w:ascii="仿宋" w:hAnsi="仿宋" w:eastAsia="仿宋" w:cs="仿宋"/>
                <w:sz w:val="24"/>
                <w:szCs w:val="24"/>
              </w:rPr>
            </w:pPr>
            <w:r>
              <w:rPr>
                <w:rFonts w:hint="eastAsia" w:ascii="仿宋" w:hAnsi="仿宋" w:eastAsia="仿宋" w:cs="仿宋"/>
                <w:sz w:val="24"/>
                <w:szCs w:val="24"/>
              </w:rPr>
              <w:t>澄清文件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12CE2A">
            <w:pPr>
              <w:rPr>
                <w:rFonts w:hint="eastAsia" w:ascii="仿宋" w:hAnsi="仿宋" w:eastAsia="仿宋" w:cs="仿宋"/>
                <w:sz w:val="24"/>
                <w:szCs w:val="24"/>
              </w:rPr>
            </w:pPr>
            <w:r>
              <w:rPr>
                <w:rFonts w:hint="eastAsia" w:ascii="仿宋" w:hAnsi="仿宋" w:eastAsia="仿宋" w:cs="仿宋"/>
                <w:sz w:val="24"/>
                <w:szCs w:val="24"/>
              </w:rPr>
              <w:t>采购异常</w:t>
            </w:r>
          </w:p>
        </w:tc>
      </w:tr>
      <w:tr w14:paraId="13A3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7BC1BC">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10</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690E6B2D">
            <w:pPr>
              <w:rPr>
                <w:rFonts w:hint="eastAsia" w:ascii="仿宋" w:hAnsi="仿宋" w:eastAsia="仿宋" w:cs="仿宋"/>
                <w:sz w:val="24"/>
                <w:szCs w:val="24"/>
              </w:rPr>
            </w:pPr>
            <w:r>
              <w:rPr>
                <w:rFonts w:hint="eastAsia" w:ascii="仿宋" w:hAnsi="仿宋" w:eastAsia="仿宋" w:cs="仿宋"/>
                <w:sz w:val="24"/>
                <w:szCs w:val="24"/>
              </w:rPr>
              <w:t>招标控制价文件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2EC72B">
            <w:pPr>
              <w:rPr>
                <w:rFonts w:hint="eastAsia" w:ascii="仿宋" w:hAnsi="仿宋" w:eastAsia="仿宋" w:cs="仿宋"/>
                <w:sz w:val="24"/>
                <w:szCs w:val="24"/>
              </w:rPr>
            </w:pPr>
            <w:r>
              <w:rPr>
                <w:rFonts w:hint="eastAsia" w:ascii="仿宋" w:hAnsi="仿宋" w:eastAsia="仿宋" w:cs="仿宋"/>
                <w:sz w:val="24"/>
                <w:szCs w:val="24"/>
              </w:rPr>
              <w:t>采购公示</w:t>
            </w:r>
          </w:p>
        </w:tc>
      </w:tr>
      <w:tr w14:paraId="177C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4FF2989">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11</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22CF7C58">
            <w:pPr>
              <w:rPr>
                <w:rFonts w:hint="eastAsia" w:ascii="仿宋" w:hAnsi="仿宋" w:eastAsia="仿宋" w:cs="仿宋"/>
                <w:sz w:val="24"/>
                <w:szCs w:val="24"/>
              </w:rPr>
            </w:pPr>
            <w:r>
              <w:rPr>
                <w:rFonts w:hint="eastAsia" w:ascii="仿宋" w:hAnsi="仿宋" w:eastAsia="仿宋" w:cs="仿宋"/>
                <w:sz w:val="24"/>
                <w:szCs w:val="24"/>
              </w:rPr>
              <w:t>招标人评委</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FC2BD5">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投标单位（若交易平台中存在）</w:t>
            </w:r>
          </w:p>
        </w:tc>
      </w:tr>
      <w:tr w14:paraId="2D8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5BC31F8">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12</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0029AC62">
            <w:pPr>
              <w:rPr>
                <w:rFonts w:hint="eastAsia" w:ascii="仿宋" w:hAnsi="仿宋" w:eastAsia="仿宋" w:cs="仿宋"/>
                <w:sz w:val="24"/>
                <w:szCs w:val="24"/>
              </w:rPr>
            </w:pPr>
            <w:r>
              <w:rPr>
                <w:rFonts w:hint="eastAsia" w:ascii="仿宋" w:hAnsi="仿宋" w:eastAsia="仿宋" w:cs="仿宋"/>
                <w:sz w:val="24"/>
                <w:szCs w:val="24"/>
              </w:rPr>
              <w:t>招标异常</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62D7AA6">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评标报告（若交易平台中存在）</w:t>
            </w:r>
          </w:p>
        </w:tc>
      </w:tr>
      <w:tr w14:paraId="2343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030B59D">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13</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17C200D1">
            <w:pPr>
              <w:rPr>
                <w:rFonts w:hint="eastAsia" w:ascii="仿宋" w:hAnsi="仿宋" w:eastAsia="仿宋" w:cs="仿宋"/>
                <w:sz w:val="24"/>
                <w:szCs w:val="24"/>
              </w:rPr>
            </w:pPr>
            <w:r>
              <w:rPr>
                <w:rFonts w:hint="eastAsia" w:ascii="仿宋" w:hAnsi="仿宋" w:eastAsia="仿宋" w:cs="仿宋"/>
                <w:sz w:val="24"/>
                <w:szCs w:val="24"/>
              </w:rPr>
              <w:t>中标结果公告</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3557778">
            <w:pPr>
              <w:jc w:val="center"/>
              <w:rPr>
                <w:rFonts w:hint="eastAsia" w:ascii="仿宋" w:hAnsi="仿宋" w:eastAsia="仿宋" w:cs="仿宋"/>
                <w:sz w:val="24"/>
                <w:szCs w:val="24"/>
              </w:rPr>
            </w:pPr>
          </w:p>
        </w:tc>
      </w:tr>
      <w:tr w14:paraId="3079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BA0BAB1">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14</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22426DB">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投标单位（若交易平台中存在）</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C808447">
            <w:pPr>
              <w:jc w:val="center"/>
              <w:rPr>
                <w:rFonts w:hint="eastAsia" w:ascii="仿宋" w:hAnsi="仿宋" w:eastAsia="仿宋" w:cs="仿宋"/>
                <w:sz w:val="24"/>
                <w:szCs w:val="24"/>
              </w:rPr>
            </w:pPr>
          </w:p>
        </w:tc>
      </w:tr>
      <w:tr w14:paraId="226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D5652B6">
            <w:pPr>
              <w:ind w:left="480" w:leftChars="200" w:firstLine="0" w:firstLineChars="0"/>
              <w:rPr>
                <w:rFonts w:hint="eastAsia" w:ascii="仿宋" w:hAnsi="仿宋" w:eastAsia="仿宋" w:cs="仿宋"/>
                <w:sz w:val="24"/>
                <w:szCs w:val="24"/>
              </w:rPr>
            </w:pPr>
            <w:r>
              <w:rPr>
                <w:rFonts w:hint="eastAsia" w:ascii="仿宋" w:hAnsi="仿宋" w:eastAsia="仿宋" w:cs="仿宋"/>
                <w:sz w:val="24"/>
                <w:szCs w:val="24"/>
              </w:rPr>
              <w:t>15</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7F45D8C">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评标报告（若交易平台中存在）</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5C12FA8">
            <w:pPr>
              <w:jc w:val="center"/>
              <w:rPr>
                <w:rFonts w:hint="eastAsia" w:ascii="仿宋" w:hAnsi="仿宋" w:eastAsia="仿宋" w:cs="仿宋"/>
                <w:sz w:val="24"/>
                <w:szCs w:val="24"/>
              </w:rPr>
            </w:pPr>
          </w:p>
        </w:tc>
      </w:tr>
    </w:tbl>
    <w:p w14:paraId="1DE006C8">
      <w:pPr>
        <w:pStyle w:val="6"/>
        <w:numPr>
          <w:ilvl w:val="3"/>
          <w:numId w:val="0"/>
        </w:numPr>
        <w:bidi w:val="0"/>
        <w:ind w:leftChars="0"/>
        <w:rPr>
          <w:rFonts w:hint="eastAsia" w:ascii="仿宋" w:hAnsi="仿宋" w:eastAsia="仿宋" w:cs="仿宋"/>
          <w:sz w:val="24"/>
          <w:szCs w:val="24"/>
        </w:rPr>
      </w:pPr>
      <w:bookmarkStart w:id="98" w:name="_Toc66191810"/>
      <w:bookmarkStart w:id="99" w:name="_Toc3712"/>
      <w:bookmarkStart w:id="100" w:name="_Toc12128"/>
      <w:bookmarkStart w:id="101" w:name="_Toc20998"/>
      <w:bookmarkStart w:id="102" w:name="_Toc4508"/>
      <w:bookmarkStart w:id="103" w:name="_Toc10304"/>
      <w:bookmarkStart w:id="104" w:name="_Toc20573"/>
      <w:bookmarkStart w:id="105" w:name="_Toc3405"/>
      <w:r>
        <w:rPr>
          <w:rFonts w:hint="eastAsia" w:ascii="仿宋" w:hAnsi="仿宋" w:eastAsia="仿宋" w:cs="仿宋"/>
          <w:sz w:val="24"/>
          <w:szCs w:val="24"/>
          <w:lang w:val="en-US" w:eastAsia="zh-CN"/>
        </w:rPr>
        <w:t>2.1.3.2、</w:t>
      </w:r>
      <w:r>
        <w:rPr>
          <w:rFonts w:hint="eastAsia" w:ascii="仿宋" w:hAnsi="仿宋" w:eastAsia="仿宋" w:cs="仿宋"/>
          <w:sz w:val="24"/>
          <w:szCs w:val="24"/>
        </w:rPr>
        <w:t>音视频资料</w:t>
      </w:r>
      <w:bookmarkEnd w:id="98"/>
      <w:r>
        <w:rPr>
          <w:rFonts w:hint="eastAsia" w:ascii="仿宋" w:hAnsi="仿宋" w:eastAsia="仿宋" w:cs="仿宋"/>
          <w:sz w:val="24"/>
          <w:szCs w:val="24"/>
        </w:rPr>
        <w:t>收集</w:t>
      </w:r>
      <w:bookmarkEnd w:id="99"/>
      <w:bookmarkEnd w:id="100"/>
      <w:bookmarkEnd w:id="101"/>
      <w:bookmarkEnd w:id="102"/>
      <w:bookmarkEnd w:id="103"/>
      <w:bookmarkEnd w:id="104"/>
      <w:bookmarkEnd w:id="105"/>
    </w:p>
    <w:p w14:paraId="0998B4D3">
      <w:pPr>
        <w:ind w:firstLine="480" w:firstLineChars="200"/>
        <w:rPr>
          <w:rFonts w:hint="eastAsia" w:ascii="仿宋" w:hAnsi="仿宋" w:eastAsia="仿宋" w:cs="仿宋"/>
          <w:sz w:val="24"/>
          <w:szCs w:val="24"/>
        </w:rPr>
      </w:pPr>
      <w:r>
        <w:rPr>
          <w:rFonts w:hint="eastAsia" w:ascii="仿宋" w:hAnsi="仿宋" w:eastAsia="仿宋" w:cs="仿宋"/>
          <w:sz w:val="24"/>
          <w:szCs w:val="24"/>
        </w:rPr>
        <w:t>电子档案管理系统提供对音视频资料归档功能，可在线查看音视频格式文档，在档案核验、预览、在线预览环节能够查看音视频资料内容。</w:t>
      </w:r>
    </w:p>
    <w:p w14:paraId="6711A551">
      <w:pPr>
        <w:pStyle w:val="6"/>
        <w:numPr>
          <w:ilvl w:val="3"/>
          <w:numId w:val="0"/>
        </w:numPr>
        <w:bidi w:val="0"/>
        <w:ind w:leftChars="0"/>
        <w:rPr>
          <w:rFonts w:hint="eastAsia" w:ascii="仿宋" w:hAnsi="仿宋" w:eastAsia="仿宋" w:cs="仿宋"/>
          <w:sz w:val="24"/>
          <w:szCs w:val="24"/>
        </w:rPr>
      </w:pPr>
      <w:bookmarkStart w:id="106" w:name="_Toc22733"/>
      <w:bookmarkStart w:id="107" w:name="_Toc66191811"/>
      <w:bookmarkStart w:id="108" w:name="_Toc1074"/>
      <w:bookmarkStart w:id="109" w:name="_Toc27658"/>
      <w:bookmarkStart w:id="110" w:name="_Toc215"/>
      <w:bookmarkStart w:id="111" w:name="_Toc30285"/>
      <w:bookmarkStart w:id="112" w:name="_Toc21964"/>
      <w:bookmarkStart w:id="113" w:name="_Toc13699"/>
      <w:r>
        <w:rPr>
          <w:rFonts w:hint="eastAsia" w:ascii="仿宋" w:hAnsi="仿宋" w:eastAsia="仿宋" w:cs="仿宋"/>
          <w:sz w:val="24"/>
          <w:szCs w:val="24"/>
          <w:lang w:val="en-US" w:eastAsia="zh-CN"/>
        </w:rPr>
        <w:t>2.1.3.3、</w:t>
      </w:r>
      <w:r>
        <w:rPr>
          <w:rFonts w:hint="eastAsia" w:ascii="仿宋" w:hAnsi="仿宋" w:eastAsia="仿宋" w:cs="仿宋"/>
          <w:sz w:val="24"/>
          <w:szCs w:val="24"/>
        </w:rPr>
        <w:t>档案接收</w:t>
      </w:r>
      <w:bookmarkEnd w:id="106"/>
      <w:bookmarkEnd w:id="107"/>
      <w:bookmarkEnd w:id="108"/>
      <w:bookmarkEnd w:id="109"/>
      <w:bookmarkEnd w:id="110"/>
      <w:bookmarkEnd w:id="111"/>
      <w:bookmarkEnd w:id="112"/>
      <w:bookmarkEnd w:id="113"/>
    </w:p>
    <w:p w14:paraId="22EC2653">
      <w:pPr>
        <w:ind w:firstLine="480" w:firstLineChars="200"/>
        <w:rPr>
          <w:rFonts w:hint="eastAsia" w:ascii="仿宋" w:hAnsi="仿宋" w:eastAsia="仿宋" w:cs="仿宋"/>
          <w:sz w:val="24"/>
          <w:szCs w:val="24"/>
        </w:rPr>
      </w:pPr>
      <w:r>
        <w:rPr>
          <w:rFonts w:hint="eastAsia" w:ascii="仿宋" w:hAnsi="仿宋" w:eastAsia="仿宋" w:cs="仿宋"/>
          <w:sz w:val="24"/>
          <w:szCs w:val="24"/>
        </w:rPr>
        <w:t>在电子档案管理系统中接收到公共资源电子交易系统中的数据后，由档案管理员进行核验，审核通过后可进一步进行档案归档。</w:t>
      </w:r>
    </w:p>
    <w:p w14:paraId="4B7FA9F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2.1.3.3.1、</w:t>
      </w:r>
      <w:r>
        <w:rPr>
          <w:rFonts w:hint="eastAsia" w:ascii="仿宋" w:hAnsi="仿宋" w:eastAsia="仿宋" w:cs="仿宋"/>
          <w:sz w:val="24"/>
          <w:szCs w:val="24"/>
        </w:rPr>
        <w:t>档案数据核验</w:t>
      </w:r>
    </w:p>
    <w:p w14:paraId="40BC7940">
      <w:pPr>
        <w:widowControl/>
        <w:numPr>
          <w:ilvl w:val="0"/>
          <w:numId w:val="4"/>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档案核验</w:t>
      </w:r>
    </w:p>
    <w:p w14:paraId="3D23E8C7">
      <w:pPr>
        <w:rPr>
          <w:rFonts w:hint="eastAsia" w:ascii="仿宋" w:hAnsi="仿宋" w:eastAsia="仿宋" w:cs="仿宋"/>
          <w:sz w:val="24"/>
          <w:szCs w:val="24"/>
        </w:rPr>
      </w:pPr>
      <w:r>
        <w:rPr>
          <w:rFonts w:hint="eastAsia" w:ascii="仿宋" w:hAnsi="仿宋" w:eastAsia="仿宋" w:cs="仿宋"/>
          <w:sz w:val="24"/>
          <w:szCs w:val="24"/>
        </w:rPr>
        <w:t>在档案接收审核中，档案管理员能对档案数据进行核验，核验数据主要包括：名称、编号、类型、核验状态、是否允许借阅、是否同步子项、其他信息。</w:t>
      </w:r>
    </w:p>
    <w:p w14:paraId="19F4DD80">
      <w:pPr>
        <w:widowControl/>
        <w:numPr>
          <w:ilvl w:val="0"/>
          <w:numId w:val="4"/>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文件补录</w:t>
      </w:r>
    </w:p>
    <w:p w14:paraId="6CD20240">
      <w:pPr>
        <w:rPr>
          <w:rFonts w:hint="eastAsia" w:ascii="仿宋" w:hAnsi="仿宋" w:eastAsia="仿宋" w:cs="仿宋"/>
          <w:sz w:val="24"/>
          <w:szCs w:val="24"/>
        </w:rPr>
      </w:pPr>
      <w:r>
        <w:rPr>
          <w:rFonts w:hint="eastAsia" w:ascii="仿宋" w:hAnsi="仿宋" w:eastAsia="仿宋" w:cs="仿宋"/>
          <w:sz w:val="24"/>
          <w:szCs w:val="24"/>
        </w:rPr>
        <w:t>在档案接收核验中，档案管理员能够补录档案文件内容信息及新增目录，能够在目录下新上传文件附件或用高拍仪录入文件附件。</w:t>
      </w:r>
    </w:p>
    <w:p w14:paraId="673588B2">
      <w:pPr>
        <w:rPr>
          <w:rFonts w:hint="eastAsia" w:ascii="仿宋" w:hAnsi="仿宋" w:eastAsia="仿宋" w:cs="仿宋"/>
          <w:sz w:val="24"/>
          <w:szCs w:val="24"/>
        </w:rPr>
      </w:pPr>
      <w:r>
        <w:rPr>
          <w:rFonts w:hint="eastAsia" w:ascii="仿宋" w:hAnsi="仿宋" w:eastAsia="仿宋" w:cs="仿宋"/>
          <w:sz w:val="24"/>
          <w:szCs w:val="24"/>
        </w:rPr>
        <w:t>文件上传在本机选择需要上传的附件进行上传，上传成功后显示附件及其他信息。</w:t>
      </w:r>
    </w:p>
    <w:p w14:paraId="390002F5">
      <w:pPr>
        <w:rPr>
          <w:rFonts w:hint="eastAsia" w:ascii="仿宋" w:hAnsi="仿宋" w:eastAsia="仿宋" w:cs="仿宋"/>
          <w:sz w:val="24"/>
          <w:szCs w:val="24"/>
        </w:rPr>
      </w:pPr>
      <w:r>
        <w:rPr>
          <w:rFonts w:hint="eastAsia" w:ascii="仿宋" w:hAnsi="仿宋" w:eastAsia="仿宋" w:cs="仿宋"/>
          <w:sz w:val="24"/>
          <w:szCs w:val="24"/>
        </w:rPr>
        <w:t>高拍仪录入时系统调用高拍仪设备，拍摄纸质文档，拍摄完成的电子件，会显示在文件列表记录中。</w:t>
      </w:r>
    </w:p>
    <w:p w14:paraId="21FE111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2.1.3.3.2、</w:t>
      </w:r>
      <w:r>
        <w:rPr>
          <w:rFonts w:hint="eastAsia" w:ascii="仿宋" w:hAnsi="仿宋" w:eastAsia="仿宋" w:cs="仿宋"/>
          <w:sz w:val="24"/>
          <w:szCs w:val="24"/>
        </w:rPr>
        <w:t>档案预览</w:t>
      </w:r>
    </w:p>
    <w:p w14:paraId="53EA60AD">
      <w:pPr>
        <w:ind w:firstLine="480" w:firstLineChars="200"/>
        <w:rPr>
          <w:rFonts w:hint="eastAsia" w:ascii="仿宋" w:hAnsi="仿宋" w:eastAsia="仿宋" w:cs="仿宋"/>
          <w:sz w:val="24"/>
          <w:szCs w:val="24"/>
        </w:rPr>
      </w:pPr>
      <w:r>
        <w:rPr>
          <w:rFonts w:hint="eastAsia" w:ascii="仿宋" w:hAnsi="仿宋" w:eastAsia="仿宋" w:cs="仿宋"/>
          <w:sz w:val="24"/>
          <w:szCs w:val="24"/>
        </w:rPr>
        <w:t>在档案管理员预归档审核时提供电子档案预览功能，分两块区域显示档案文件目录和档案文件内容。</w:t>
      </w:r>
    </w:p>
    <w:p w14:paraId="0CFFE26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2.1.3.3.3、</w:t>
      </w:r>
      <w:r>
        <w:rPr>
          <w:rFonts w:hint="eastAsia" w:ascii="仿宋" w:hAnsi="仿宋" w:eastAsia="仿宋" w:cs="仿宋"/>
          <w:sz w:val="24"/>
          <w:szCs w:val="24"/>
        </w:rPr>
        <w:t>档案审核</w:t>
      </w:r>
    </w:p>
    <w:p w14:paraId="30A01AB1">
      <w:pPr>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若档案数据核验中存在不通过的信息，则无法通过档案审核，可选择退回档案接收申请；</w:t>
      </w:r>
      <w:r>
        <w:rPr>
          <w:rFonts w:hint="eastAsia" w:ascii="仿宋" w:hAnsi="仿宋" w:eastAsia="仿宋" w:cs="仿宋"/>
          <w:color w:val="000000"/>
          <w:sz w:val="24"/>
          <w:szCs w:val="24"/>
        </w:rPr>
        <w:t>在档案所有数据均通过核验后，档案管理员可填写处理意见并选择“同意”，该档案即可通过审核。</w:t>
      </w:r>
    </w:p>
    <w:p w14:paraId="395CD9D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2.1.3.3.4、</w:t>
      </w:r>
      <w:r>
        <w:rPr>
          <w:rFonts w:hint="eastAsia" w:ascii="仿宋" w:hAnsi="仿宋" w:eastAsia="仿宋" w:cs="仿宋"/>
          <w:sz w:val="24"/>
          <w:szCs w:val="24"/>
        </w:rPr>
        <w:t>格式转换</w:t>
      </w:r>
    </w:p>
    <w:p w14:paraId="2476AF1F">
      <w:pPr>
        <w:widowControl/>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系统具备电子档案格式转换功能，支持对非规范格式的电子档案转换为PDF格式的电子档案，可实现</w:t>
      </w:r>
      <w:r>
        <w:rPr>
          <w:rFonts w:hint="eastAsia" w:ascii="仿宋" w:hAnsi="仿宋" w:eastAsia="仿宋" w:cs="仿宋"/>
          <w:sz w:val="24"/>
          <w:szCs w:val="24"/>
        </w:rPr>
        <w:t>批量转换、单个文件转换，</w:t>
      </w:r>
      <w:r>
        <w:rPr>
          <w:rFonts w:hint="eastAsia" w:ascii="仿宋" w:hAnsi="仿宋" w:eastAsia="仿宋" w:cs="仿宋"/>
          <w:color w:val="000000"/>
          <w:sz w:val="24"/>
          <w:szCs w:val="24"/>
        </w:rPr>
        <w:t>同时记录转换后的文件信息、操作人员信息、转换时间和转换结果，并生成转换结果报告单。</w:t>
      </w:r>
    </w:p>
    <w:p w14:paraId="00817AC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2.1.3.3.5、</w:t>
      </w:r>
      <w:r>
        <w:rPr>
          <w:rFonts w:hint="eastAsia" w:ascii="仿宋" w:hAnsi="仿宋" w:eastAsia="仿宋" w:cs="仿宋"/>
          <w:sz w:val="24"/>
          <w:szCs w:val="24"/>
        </w:rPr>
        <w:t>离线接收</w:t>
      </w:r>
    </w:p>
    <w:p w14:paraId="1DC4E72E">
      <w:pPr>
        <w:ind w:firstLine="480" w:firstLineChars="200"/>
        <w:rPr>
          <w:rFonts w:hint="eastAsia" w:ascii="仿宋" w:hAnsi="仿宋" w:eastAsia="仿宋" w:cs="仿宋"/>
          <w:sz w:val="24"/>
          <w:szCs w:val="24"/>
        </w:rPr>
      </w:pPr>
      <w:r>
        <w:rPr>
          <w:rFonts w:hint="eastAsia" w:ascii="仿宋" w:hAnsi="仿宋" w:eastAsia="仿宋" w:cs="仿宋"/>
          <w:sz w:val="24"/>
          <w:szCs w:val="24"/>
        </w:rPr>
        <w:t>对于非电子件档案（纸质档案）归档，系统新增离线归档功能，管理员可在此版块进行离线归档操作，填写对应题名、档案预编号、密级、管理期限和档案所属单位后，可使用高拍仪录入纸质文件，实现离线归档。</w:t>
      </w:r>
    </w:p>
    <w:p w14:paraId="08A5264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2.1.3.3.6、</w:t>
      </w:r>
      <w:r>
        <w:rPr>
          <w:rFonts w:hint="eastAsia" w:ascii="仿宋" w:hAnsi="仿宋" w:eastAsia="仿宋" w:cs="仿宋"/>
          <w:sz w:val="24"/>
          <w:szCs w:val="24"/>
        </w:rPr>
        <w:t>批量登记</w:t>
      </w:r>
    </w:p>
    <w:p w14:paraId="331497DB">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系统支持档案批量登记功能，对符合条件的档案可进行批量登记接收，提升工作效率。</w:t>
      </w:r>
    </w:p>
    <w:p w14:paraId="19729BC7">
      <w:pPr>
        <w:pStyle w:val="6"/>
        <w:numPr>
          <w:ilvl w:val="3"/>
          <w:numId w:val="0"/>
        </w:numPr>
        <w:bidi w:val="0"/>
        <w:ind w:leftChars="0"/>
        <w:rPr>
          <w:rFonts w:hint="eastAsia" w:ascii="仿宋" w:hAnsi="仿宋" w:eastAsia="仿宋" w:cs="仿宋"/>
          <w:sz w:val="24"/>
          <w:szCs w:val="24"/>
        </w:rPr>
      </w:pPr>
      <w:bookmarkStart w:id="114" w:name="_Toc22639"/>
      <w:bookmarkStart w:id="115" w:name="_Toc25444"/>
      <w:bookmarkStart w:id="116" w:name="_Toc21561"/>
      <w:bookmarkStart w:id="117" w:name="_Toc8359"/>
      <w:bookmarkStart w:id="118" w:name="_Toc15732"/>
      <w:bookmarkStart w:id="119" w:name="_Toc8754"/>
      <w:bookmarkStart w:id="120" w:name="_Toc13159"/>
      <w:r>
        <w:rPr>
          <w:rFonts w:hint="eastAsia" w:ascii="仿宋" w:hAnsi="仿宋" w:eastAsia="仿宋" w:cs="仿宋"/>
          <w:sz w:val="24"/>
          <w:szCs w:val="24"/>
          <w:lang w:val="en-US" w:eastAsia="zh-CN"/>
        </w:rPr>
        <w:t>2.1.3.4、</w:t>
      </w:r>
      <w:r>
        <w:rPr>
          <w:rFonts w:hint="eastAsia" w:ascii="仿宋" w:hAnsi="仿宋" w:eastAsia="仿宋" w:cs="仿宋"/>
          <w:sz w:val="24"/>
          <w:szCs w:val="24"/>
        </w:rPr>
        <w:t>档案接收变更</w:t>
      </w:r>
      <w:bookmarkEnd w:id="114"/>
      <w:bookmarkEnd w:id="115"/>
      <w:bookmarkEnd w:id="116"/>
      <w:bookmarkEnd w:id="117"/>
      <w:bookmarkEnd w:id="118"/>
      <w:bookmarkEnd w:id="119"/>
      <w:bookmarkEnd w:id="120"/>
    </w:p>
    <w:p w14:paraId="2AD95340">
      <w:pPr>
        <w:ind w:firstLine="480" w:firstLineChars="200"/>
        <w:rPr>
          <w:rFonts w:hint="eastAsia" w:ascii="仿宋" w:hAnsi="仿宋" w:eastAsia="仿宋" w:cs="仿宋"/>
          <w:sz w:val="24"/>
          <w:szCs w:val="24"/>
        </w:rPr>
      </w:pPr>
      <w:r>
        <w:rPr>
          <w:rFonts w:hint="eastAsia" w:ascii="仿宋" w:hAnsi="仿宋" w:eastAsia="仿宋" w:cs="仿宋"/>
          <w:sz w:val="24"/>
          <w:szCs w:val="24"/>
        </w:rPr>
        <w:t>在公共资源电子交易系统的原始数据发生变更时，档案管理员审核预归档变更申请，更新电子档案管理系统中对应的档案数据。</w:t>
      </w:r>
    </w:p>
    <w:p w14:paraId="61E60CE1">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2.1.3.4.1、</w:t>
      </w:r>
      <w:r>
        <w:rPr>
          <w:rFonts w:hint="eastAsia" w:ascii="仿宋" w:hAnsi="仿宋" w:eastAsia="仿宋" w:cs="仿宋"/>
          <w:sz w:val="24"/>
          <w:szCs w:val="24"/>
        </w:rPr>
        <w:t>档案接收变更核验</w:t>
      </w:r>
    </w:p>
    <w:p w14:paraId="6AB6C5CC">
      <w:pPr>
        <w:widowControl/>
        <w:numPr>
          <w:ilvl w:val="0"/>
          <w:numId w:val="5"/>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档案核验</w:t>
      </w:r>
    </w:p>
    <w:p w14:paraId="7C1737FB">
      <w:pPr>
        <w:rPr>
          <w:rFonts w:hint="eastAsia" w:ascii="仿宋" w:hAnsi="仿宋" w:eastAsia="仿宋" w:cs="仿宋"/>
          <w:sz w:val="24"/>
          <w:szCs w:val="24"/>
        </w:rPr>
      </w:pPr>
      <w:r>
        <w:rPr>
          <w:rFonts w:hint="eastAsia" w:ascii="仿宋" w:hAnsi="仿宋" w:eastAsia="仿宋" w:cs="仿宋"/>
          <w:sz w:val="24"/>
          <w:szCs w:val="24"/>
        </w:rPr>
        <w:t>在档案接收变更审核中，档案管理员能对档案数据进行核验，核验数据主要包括：名称、编号、类型、核验状态、是否允许借阅、是否同步子项、其他信息。</w:t>
      </w:r>
    </w:p>
    <w:p w14:paraId="78E048FC">
      <w:pPr>
        <w:widowControl/>
        <w:numPr>
          <w:ilvl w:val="0"/>
          <w:numId w:val="6"/>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文件补录</w:t>
      </w:r>
    </w:p>
    <w:p w14:paraId="461A4DDB">
      <w:pPr>
        <w:rPr>
          <w:rFonts w:hint="eastAsia" w:ascii="仿宋" w:hAnsi="仿宋" w:eastAsia="仿宋" w:cs="仿宋"/>
          <w:sz w:val="24"/>
          <w:szCs w:val="24"/>
        </w:rPr>
      </w:pPr>
      <w:r>
        <w:rPr>
          <w:rFonts w:hint="eastAsia" w:ascii="仿宋" w:hAnsi="仿宋" w:eastAsia="仿宋" w:cs="仿宋"/>
          <w:sz w:val="24"/>
          <w:szCs w:val="24"/>
        </w:rPr>
        <w:t>在档案接收变更审核中，档案管理员能够补录档案文件内容信息，能够在目录下新上传文件或用高拍仪录入文件。</w:t>
      </w:r>
    </w:p>
    <w:p w14:paraId="6218B7F7">
      <w:pPr>
        <w:rPr>
          <w:rFonts w:hint="eastAsia" w:ascii="仿宋" w:hAnsi="仿宋" w:eastAsia="仿宋" w:cs="仿宋"/>
          <w:sz w:val="24"/>
          <w:szCs w:val="24"/>
        </w:rPr>
      </w:pPr>
      <w:r>
        <w:rPr>
          <w:rFonts w:hint="eastAsia" w:ascii="仿宋" w:hAnsi="仿宋" w:eastAsia="仿宋" w:cs="仿宋"/>
          <w:sz w:val="24"/>
          <w:szCs w:val="24"/>
        </w:rPr>
        <w:t>文件上传在本机选择需要上传的附件进行上传，上传成功后在显示附件信息。</w:t>
      </w:r>
    </w:p>
    <w:p w14:paraId="138D9A57">
      <w:pPr>
        <w:rPr>
          <w:rFonts w:hint="eastAsia" w:ascii="仿宋" w:hAnsi="仿宋" w:eastAsia="仿宋" w:cs="仿宋"/>
          <w:sz w:val="24"/>
          <w:szCs w:val="24"/>
        </w:rPr>
      </w:pPr>
      <w:r>
        <w:rPr>
          <w:rFonts w:hint="eastAsia" w:ascii="仿宋" w:hAnsi="仿宋" w:eastAsia="仿宋" w:cs="仿宋"/>
          <w:sz w:val="24"/>
          <w:szCs w:val="24"/>
        </w:rPr>
        <w:t>高拍仪录入时系统调用高拍仪设备，拍摄纸质文档，拍摄完成的电子件，会显示在文件列表记录中。</w:t>
      </w:r>
    </w:p>
    <w:p w14:paraId="49ACCEA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2.1.3.4.2、</w:t>
      </w:r>
      <w:r>
        <w:rPr>
          <w:rFonts w:hint="eastAsia" w:ascii="仿宋" w:hAnsi="仿宋" w:eastAsia="仿宋" w:cs="仿宋"/>
          <w:sz w:val="24"/>
          <w:szCs w:val="24"/>
        </w:rPr>
        <w:t>档案接收变更预览</w:t>
      </w:r>
    </w:p>
    <w:p w14:paraId="5B2C3559">
      <w:pPr>
        <w:ind w:firstLine="480" w:firstLineChars="200"/>
        <w:rPr>
          <w:rFonts w:hint="eastAsia" w:ascii="仿宋" w:hAnsi="仿宋" w:eastAsia="仿宋" w:cs="仿宋"/>
          <w:sz w:val="24"/>
          <w:szCs w:val="24"/>
        </w:rPr>
      </w:pPr>
      <w:r>
        <w:rPr>
          <w:rFonts w:hint="eastAsia" w:ascii="仿宋" w:hAnsi="仿宋" w:eastAsia="仿宋" w:cs="仿宋"/>
          <w:sz w:val="24"/>
          <w:szCs w:val="24"/>
        </w:rPr>
        <w:t>在档案管理员预归档变更审核时提供电子档案预览功能，分两块区域显示档案文件目录和档案文件内容。</w:t>
      </w:r>
    </w:p>
    <w:p w14:paraId="4250C50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2.1.3.4.3、</w:t>
      </w:r>
      <w:r>
        <w:rPr>
          <w:rFonts w:hint="eastAsia" w:ascii="仿宋" w:hAnsi="仿宋" w:eastAsia="仿宋" w:cs="仿宋"/>
          <w:sz w:val="24"/>
          <w:szCs w:val="24"/>
        </w:rPr>
        <w:t>档案接收变更审核</w:t>
      </w:r>
    </w:p>
    <w:p w14:paraId="26D5E724">
      <w:pPr>
        <w:ind w:firstLine="480" w:firstLineChars="200"/>
        <w:rPr>
          <w:rFonts w:hint="eastAsia" w:ascii="仿宋" w:hAnsi="仿宋" w:eastAsia="仿宋" w:cs="仿宋"/>
          <w:sz w:val="24"/>
          <w:szCs w:val="24"/>
        </w:rPr>
      </w:pPr>
      <w:r>
        <w:rPr>
          <w:rFonts w:hint="eastAsia" w:ascii="仿宋" w:hAnsi="仿宋" w:eastAsia="仿宋" w:cs="仿宋"/>
          <w:sz w:val="24"/>
          <w:szCs w:val="24"/>
        </w:rPr>
        <w:t>若档案数据核验中存在不通过的信息，则无法通过档案审核，可选择退回预归档变更申请；在档案所有数据均通过核验后，档案管理员可填写处理意见并通过档案接收变更审核。</w:t>
      </w:r>
    </w:p>
    <w:p w14:paraId="4DAB80CA">
      <w:pPr>
        <w:pStyle w:val="6"/>
        <w:numPr>
          <w:ilvl w:val="3"/>
          <w:numId w:val="0"/>
        </w:numPr>
        <w:bidi w:val="0"/>
        <w:ind w:leftChars="0"/>
        <w:rPr>
          <w:rFonts w:hint="eastAsia" w:ascii="仿宋" w:hAnsi="仿宋" w:eastAsia="仿宋" w:cs="仿宋"/>
          <w:sz w:val="24"/>
          <w:szCs w:val="24"/>
        </w:rPr>
      </w:pPr>
      <w:bookmarkStart w:id="121" w:name="_Toc9894"/>
      <w:bookmarkStart w:id="122" w:name="_Toc976"/>
      <w:bookmarkStart w:id="123" w:name="_Toc11207"/>
      <w:bookmarkStart w:id="124" w:name="_Toc22210"/>
      <w:bookmarkStart w:id="125" w:name="_Toc26543"/>
      <w:bookmarkStart w:id="126" w:name="_Toc488"/>
      <w:bookmarkStart w:id="127" w:name="_Toc12037"/>
      <w:r>
        <w:rPr>
          <w:rFonts w:hint="eastAsia" w:ascii="仿宋" w:hAnsi="仿宋" w:eastAsia="仿宋" w:cs="仿宋"/>
          <w:sz w:val="24"/>
          <w:szCs w:val="24"/>
          <w:lang w:val="en-US" w:eastAsia="zh-CN"/>
        </w:rPr>
        <w:t>2.1.3.5、</w:t>
      </w:r>
      <w:r>
        <w:rPr>
          <w:rFonts w:hint="eastAsia" w:ascii="仿宋" w:hAnsi="仿宋" w:eastAsia="仿宋" w:cs="仿宋"/>
          <w:sz w:val="24"/>
          <w:szCs w:val="24"/>
        </w:rPr>
        <w:t>项目打包情况</w:t>
      </w:r>
      <w:bookmarkEnd w:id="121"/>
      <w:bookmarkEnd w:id="122"/>
      <w:bookmarkEnd w:id="123"/>
      <w:bookmarkEnd w:id="124"/>
      <w:bookmarkEnd w:id="125"/>
      <w:bookmarkEnd w:id="126"/>
      <w:bookmarkEnd w:id="127"/>
    </w:p>
    <w:p w14:paraId="37A58AAC">
      <w:pPr>
        <w:ind w:firstLine="480" w:firstLineChars="200"/>
        <w:rPr>
          <w:rFonts w:hint="eastAsia" w:ascii="仿宋" w:hAnsi="仿宋" w:eastAsia="仿宋" w:cs="仿宋"/>
          <w:sz w:val="24"/>
          <w:szCs w:val="24"/>
        </w:rPr>
      </w:pPr>
      <w:r>
        <w:rPr>
          <w:rFonts w:hint="eastAsia" w:ascii="仿宋" w:hAnsi="仿宋" w:eastAsia="仿宋" w:cs="仿宋"/>
          <w:sz w:val="24"/>
          <w:szCs w:val="24"/>
        </w:rPr>
        <w:t>以列表形式直观展现项目打包情况，方便跟踪档案打包情况，及时查看项目的归档进展。</w:t>
      </w:r>
    </w:p>
    <w:p w14:paraId="66D31A55">
      <w:pPr>
        <w:pStyle w:val="5"/>
        <w:numPr>
          <w:ilvl w:val="2"/>
          <w:numId w:val="0"/>
        </w:numPr>
        <w:tabs>
          <w:tab w:val="left" w:pos="0"/>
        </w:tabs>
        <w:bidi w:val="0"/>
        <w:ind w:leftChars="0"/>
        <w:rPr>
          <w:rFonts w:hint="eastAsia" w:ascii="仿宋" w:hAnsi="仿宋" w:eastAsia="仿宋" w:cs="仿宋"/>
          <w:sz w:val="24"/>
          <w:szCs w:val="24"/>
        </w:rPr>
      </w:pPr>
      <w:bookmarkStart w:id="128" w:name="_Toc8531"/>
      <w:bookmarkStart w:id="129" w:name="_Toc8892"/>
      <w:bookmarkStart w:id="130" w:name="_Toc21688"/>
      <w:bookmarkStart w:id="131" w:name="_Toc3884"/>
      <w:bookmarkStart w:id="132" w:name="_Toc12339"/>
      <w:bookmarkStart w:id="133" w:name="_Toc19560"/>
      <w:bookmarkStart w:id="134" w:name="_Toc2382"/>
      <w:bookmarkStart w:id="135" w:name="_Toc66191813"/>
      <w:bookmarkStart w:id="136" w:name="_Toc15629"/>
      <w:bookmarkStart w:id="137" w:name="_Toc15742"/>
      <w:bookmarkStart w:id="138" w:name="_Toc21476"/>
      <w:bookmarkStart w:id="139" w:name="_Toc66191817"/>
      <w:bookmarkStart w:id="140" w:name="_Toc15016"/>
      <w:bookmarkStart w:id="141" w:name="_Toc21856"/>
      <w:bookmarkStart w:id="142" w:name="_Toc1553"/>
      <w:bookmarkStart w:id="143" w:name="_Toc20029"/>
      <w:r>
        <w:rPr>
          <w:rFonts w:hint="eastAsia" w:ascii="仿宋" w:hAnsi="仿宋" w:eastAsia="仿宋" w:cs="仿宋"/>
          <w:sz w:val="24"/>
          <w:szCs w:val="24"/>
          <w:lang w:val="en-US" w:eastAsia="zh-CN"/>
        </w:rPr>
        <w:t>2.1.4、</w:t>
      </w:r>
      <w:r>
        <w:rPr>
          <w:rFonts w:hint="eastAsia" w:ascii="仿宋" w:hAnsi="仿宋" w:eastAsia="仿宋" w:cs="仿宋"/>
          <w:sz w:val="24"/>
          <w:szCs w:val="24"/>
        </w:rPr>
        <w:t>档案归档</w:t>
      </w:r>
      <w:bookmarkEnd w:id="128"/>
      <w:bookmarkEnd w:id="129"/>
      <w:bookmarkEnd w:id="130"/>
      <w:bookmarkEnd w:id="131"/>
      <w:bookmarkEnd w:id="132"/>
      <w:bookmarkEnd w:id="133"/>
      <w:bookmarkEnd w:id="134"/>
      <w:bookmarkEnd w:id="135"/>
      <w:bookmarkEnd w:id="136"/>
    </w:p>
    <w:p w14:paraId="58A7477C">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可利用电子档案管理系统的档案归档完成归档审批、归档变更审批和档案查阅，对已预归档成功的档案进行归档审核，通过后能够借阅使用；档案管理员和档案领导能够直接查阅归档完成的档案数据，查看不同的交易类型归档档案数量。</w:t>
      </w:r>
    </w:p>
    <w:p w14:paraId="7B39FF7F">
      <w:pPr>
        <w:pStyle w:val="6"/>
        <w:numPr>
          <w:ilvl w:val="3"/>
          <w:numId w:val="0"/>
        </w:numPr>
        <w:bidi w:val="0"/>
        <w:ind w:leftChars="0"/>
        <w:rPr>
          <w:rFonts w:hint="eastAsia" w:ascii="仿宋" w:hAnsi="仿宋" w:eastAsia="仿宋" w:cs="仿宋"/>
          <w:sz w:val="24"/>
          <w:szCs w:val="24"/>
        </w:rPr>
      </w:pPr>
      <w:bookmarkStart w:id="144" w:name="_Toc66191814"/>
      <w:bookmarkStart w:id="145" w:name="_Toc30840"/>
      <w:bookmarkStart w:id="146" w:name="_Toc20849"/>
      <w:bookmarkStart w:id="147" w:name="_Toc23827"/>
      <w:bookmarkStart w:id="148" w:name="_Toc28756"/>
      <w:bookmarkStart w:id="149" w:name="_Toc20836"/>
      <w:bookmarkStart w:id="150" w:name="_Toc27458"/>
      <w:bookmarkStart w:id="151" w:name="_Toc5628"/>
      <w:r>
        <w:rPr>
          <w:rFonts w:hint="eastAsia" w:ascii="仿宋" w:hAnsi="仿宋" w:eastAsia="仿宋" w:cs="仿宋"/>
          <w:sz w:val="24"/>
          <w:szCs w:val="24"/>
          <w:lang w:val="en-US" w:eastAsia="zh-CN"/>
        </w:rPr>
        <w:t>2.1.4.1、</w:t>
      </w:r>
      <w:r>
        <w:rPr>
          <w:rFonts w:hint="eastAsia" w:ascii="仿宋" w:hAnsi="仿宋" w:eastAsia="仿宋" w:cs="仿宋"/>
          <w:sz w:val="24"/>
          <w:szCs w:val="24"/>
        </w:rPr>
        <w:t>档案归档</w:t>
      </w:r>
      <w:bookmarkEnd w:id="144"/>
      <w:r>
        <w:rPr>
          <w:rFonts w:hint="eastAsia" w:ascii="仿宋" w:hAnsi="仿宋" w:eastAsia="仿宋" w:cs="仿宋"/>
          <w:sz w:val="24"/>
          <w:szCs w:val="24"/>
        </w:rPr>
        <w:t>审批</w:t>
      </w:r>
      <w:bookmarkEnd w:id="145"/>
      <w:bookmarkEnd w:id="146"/>
      <w:bookmarkEnd w:id="147"/>
      <w:bookmarkEnd w:id="148"/>
      <w:bookmarkEnd w:id="149"/>
      <w:bookmarkEnd w:id="150"/>
      <w:bookmarkEnd w:id="151"/>
    </w:p>
    <w:p w14:paraId="7FC61AEE">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2.1.4.1.1、</w:t>
      </w:r>
      <w:r>
        <w:rPr>
          <w:rFonts w:hint="eastAsia" w:ascii="仿宋" w:hAnsi="仿宋" w:eastAsia="仿宋" w:cs="仿宋"/>
          <w:sz w:val="24"/>
          <w:szCs w:val="24"/>
        </w:rPr>
        <w:t>新增归档申请</w:t>
      </w:r>
    </w:p>
    <w:p w14:paraId="7792E7C8">
      <w:pPr>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在档案信息完成预归档后，可在新增归档申请列表进行展示，档案管理员选择需要归档的档案信息并填写其对应的题名、密级、管理期限、档案所属单位、归档意见</w:t>
      </w:r>
      <w:r>
        <w:rPr>
          <w:rFonts w:hint="eastAsia" w:ascii="仿宋" w:hAnsi="仿宋" w:eastAsia="仿宋" w:cs="仿宋"/>
          <w:color w:val="000000"/>
          <w:sz w:val="24"/>
          <w:szCs w:val="24"/>
        </w:rPr>
        <w:t>，系统根据固定的模板格式自动生成档案清单明细，提交归档申请，档案领导审核通过后完成档案归档。</w:t>
      </w:r>
    </w:p>
    <w:p w14:paraId="31D291A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2.1.4.1.2、</w:t>
      </w:r>
      <w:r>
        <w:rPr>
          <w:rFonts w:hint="eastAsia" w:ascii="仿宋" w:hAnsi="仿宋" w:eastAsia="仿宋" w:cs="仿宋"/>
          <w:sz w:val="24"/>
          <w:szCs w:val="24"/>
        </w:rPr>
        <w:t>删除归档申请</w:t>
      </w:r>
    </w:p>
    <w:p w14:paraId="0B89A595">
      <w:pPr>
        <w:rPr>
          <w:rFonts w:hint="eastAsia" w:ascii="仿宋" w:hAnsi="仿宋" w:eastAsia="仿宋" w:cs="仿宋"/>
          <w:sz w:val="24"/>
          <w:szCs w:val="24"/>
        </w:rPr>
      </w:pPr>
      <w:r>
        <w:rPr>
          <w:rFonts w:hint="eastAsia" w:ascii="仿宋" w:hAnsi="仿宋" w:eastAsia="仿宋" w:cs="仿宋"/>
          <w:sz w:val="24"/>
          <w:szCs w:val="24"/>
        </w:rPr>
        <w:t>对于已提交但未审核或者作废的归档申请，档案管理员可删除当前归档申请记录，删除后档案管理员可以重新进行归档申请。</w:t>
      </w:r>
    </w:p>
    <w:p w14:paraId="27E27E0B">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2.1.4.1.3、</w:t>
      </w:r>
      <w:r>
        <w:rPr>
          <w:rFonts w:hint="eastAsia" w:ascii="仿宋" w:hAnsi="仿宋" w:eastAsia="仿宋" w:cs="仿宋"/>
          <w:sz w:val="24"/>
          <w:szCs w:val="24"/>
        </w:rPr>
        <w:t>档案归档审批</w:t>
      </w:r>
    </w:p>
    <w:p w14:paraId="29DFA550">
      <w:pPr>
        <w:rPr>
          <w:rFonts w:hint="eastAsia" w:ascii="仿宋" w:hAnsi="仿宋" w:eastAsia="仿宋" w:cs="仿宋"/>
          <w:sz w:val="24"/>
          <w:szCs w:val="24"/>
        </w:rPr>
      </w:pPr>
      <w:r>
        <w:rPr>
          <w:rFonts w:hint="eastAsia" w:ascii="仿宋" w:hAnsi="仿宋" w:eastAsia="仿宋" w:cs="仿宋"/>
          <w:sz w:val="24"/>
          <w:szCs w:val="24"/>
        </w:rPr>
        <w:t>档案领导能够查看所有的归档申请并预览档案信息，查看各文件目录的核验信息。档案领导同意后完成档案</w:t>
      </w:r>
      <w:r>
        <w:rPr>
          <w:rFonts w:hint="eastAsia" w:ascii="仿宋" w:hAnsi="仿宋" w:eastAsia="仿宋" w:cs="仿宋"/>
          <w:color w:val="000000"/>
          <w:sz w:val="24"/>
          <w:szCs w:val="24"/>
        </w:rPr>
        <w:t>归档操作，可对档案清单明细进行签章。</w:t>
      </w:r>
    </w:p>
    <w:p w14:paraId="41EB4D49">
      <w:pPr>
        <w:pStyle w:val="6"/>
        <w:numPr>
          <w:ilvl w:val="3"/>
          <w:numId w:val="0"/>
        </w:numPr>
        <w:bidi w:val="0"/>
        <w:ind w:leftChars="0"/>
        <w:rPr>
          <w:rFonts w:hint="eastAsia" w:ascii="仿宋" w:hAnsi="仿宋" w:eastAsia="仿宋" w:cs="仿宋"/>
          <w:sz w:val="24"/>
          <w:szCs w:val="24"/>
        </w:rPr>
      </w:pPr>
      <w:bookmarkStart w:id="152" w:name="_Toc53589991"/>
      <w:bookmarkStart w:id="153" w:name="_Toc66191815"/>
      <w:bookmarkStart w:id="154" w:name="_Toc14613"/>
      <w:bookmarkStart w:id="155" w:name="_Toc547"/>
      <w:bookmarkStart w:id="156" w:name="_Toc21352"/>
      <w:bookmarkStart w:id="157" w:name="_Toc12822"/>
      <w:bookmarkStart w:id="158" w:name="_Toc11969"/>
      <w:bookmarkStart w:id="159" w:name="_Toc1894"/>
      <w:bookmarkStart w:id="160" w:name="_Toc26817"/>
      <w:r>
        <w:rPr>
          <w:rFonts w:hint="eastAsia" w:ascii="仿宋" w:hAnsi="仿宋" w:eastAsia="仿宋" w:cs="仿宋"/>
          <w:sz w:val="24"/>
          <w:szCs w:val="24"/>
          <w:lang w:val="en-US" w:eastAsia="zh-CN"/>
        </w:rPr>
        <w:t>2.1.4.2、</w:t>
      </w:r>
      <w:r>
        <w:rPr>
          <w:rFonts w:hint="eastAsia" w:ascii="仿宋" w:hAnsi="仿宋" w:eastAsia="仿宋" w:cs="仿宋"/>
          <w:sz w:val="24"/>
          <w:szCs w:val="24"/>
        </w:rPr>
        <w:t>变更归档</w:t>
      </w:r>
      <w:bookmarkEnd w:id="152"/>
      <w:bookmarkEnd w:id="153"/>
      <w:r>
        <w:rPr>
          <w:rFonts w:hint="eastAsia" w:ascii="仿宋" w:hAnsi="仿宋" w:eastAsia="仿宋" w:cs="仿宋"/>
          <w:sz w:val="24"/>
          <w:szCs w:val="24"/>
        </w:rPr>
        <w:t>审批</w:t>
      </w:r>
      <w:bookmarkEnd w:id="154"/>
      <w:bookmarkEnd w:id="155"/>
      <w:bookmarkEnd w:id="156"/>
      <w:bookmarkEnd w:id="157"/>
      <w:bookmarkEnd w:id="158"/>
      <w:bookmarkEnd w:id="159"/>
      <w:bookmarkEnd w:id="160"/>
    </w:p>
    <w:p w14:paraId="10E24BC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2.1.4.2.1、</w:t>
      </w:r>
      <w:r>
        <w:rPr>
          <w:rFonts w:hint="eastAsia" w:ascii="仿宋" w:hAnsi="仿宋" w:eastAsia="仿宋" w:cs="仿宋"/>
          <w:sz w:val="24"/>
          <w:szCs w:val="24"/>
        </w:rPr>
        <w:t>新增变更归档申请</w:t>
      </w:r>
    </w:p>
    <w:p w14:paraId="54CCE8DB">
      <w:pPr>
        <w:ind w:firstLine="480" w:firstLineChars="200"/>
        <w:rPr>
          <w:rFonts w:hint="eastAsia" w:ascii="仿宋" w:hAnsi="仿宋" w:eastAsia="仿宋" w:cs="仿宋"/>
          <w:sz w:val="24"/>
          <w:szCs w:val="24"/>
        </w:rPr>
      </w:pPr>
      <w:r>
        <w:rPr>
          <w:rFonts w:hint="eastAsia" w:ascii="仿宋" w:hAnsi="仿宋" w:eastAsia="仿宋" w:cs="仿宋"/>
          <w:sz w:val="24"/>
          <w:szCs w:val="24"/>
        </w:rPr>
        <w:t>预归档变更审核通过后，档案管理员能够新增变更归档申请，选择需要变更的档案信息，填写对应的题名、密级、管理期限、档案所属单位、归档意见，提交档案领导进行审核。</w:t>
      </w:r>
    </w:p>
    <w:p w14:paraId="564070B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2.1.4.2.2、</w:t>
      </w:r>
      <w:r>
        <w:rPr>
          <w:rFonts w:hint="eastAsia" w:ascii="仿宋" w:hAnsi="仿宋" w:eastAsia="仿宋" w:cs="仿宋"/>
          <w:sz w:val="24"/>
          <w:szCs w:val="24"/>
        </w:rPr>
        <w:t>删除变更归档申请</w:t>
      </w:r>
    </w:p>
    <w:p w14:paraId="739EAC09">
      <w:pPr>
        <w:ind w:firstLine="480" w:firstLineChars="200"/>
        <w:rPr>
          <w:rFonts w:hint="eastAsia" w:ascii="仿宋" w:hAnsi="仿宋" w:eastAsia="仿宋" w:cs="仿宋"/>
          <w:sz w:val="24"/>
          <w:szCs w:val="24"/>
        </w:rPr>
      </w:pPr>
      <w:r>
        <w:rPr>
          <w:rFonts w:hint="eastAsia" w:ascii="仿宋" w:hAnsi="仿宋" w:eastAsia="仿宋" w:cs="仿宋"/>
          <w:sz w:val="24"/>
          <w:szCs w:val="24"/>
        </w:rPr>
        <w:t>对于编辑中和审核不通过的变更归档申请，档案管理员能够删除对应的申请信息记录并重新发起变更归档申请，提交档案领导审核。</w:t>
      </w:r>
    </w:p>
    <w:p w14:paraId="270AAF9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2.1.4.2.3、</w:t>
      </w:r>
      <w:r>
        <w:rPr>
          <w:rFonts w:hint="eastAsia" w:ascii="仿宋" w:hAnsi="仿宋" w:eastAsia="仿宋" w:cs="仿宋"/>
          <w:sz w:val="24"/>
          <w:szCs w:val="24"/>
        </w:rPr>
        <w:t>变更归档审批</w:t>
      </w:r>
    </w:p>
    <w:p w14:paraId="3C26EB1D">
      <w:pPr>
        <w:ind w:firstLine="480" w:firstLineChars="200"/>
        <w:rPr>
          <w:rFonts w:hint="eastAsia" w:ascii="仿宋" w:hAnsi="仿宋" w:eastAsia="仿宋" w:cs="仿宋"/>
          <w:sz w:val="24"/>
          <w:szCs w:val="24"/>
        </w:rPr>
      </w:pPr>
      <w:r>
        <w:rPr>
          <w:rFonts w:hint="eastAsia" w:ascii="仿宋" w:hAnsi="仿宋" w:eastAsia="仿宋" w:cs="仿宋"/>
          <w:sz w:val="24"/>
          <w:szCs w:val="24"/>
        </w:rPr>
        <w:t>档案领导能够查看申请变更归档的档案信息、各文件目录的核验信息。档案领导同意后完成档案归档操作，不同意则将归档申请退还给档案管理员，由档案管理员重新申请。</w:t>
      </w:r>
    </w:p>
    <w:p w14:paraId="40177B1B">
      <w:pPr>
        <w:pStyle w:val="6"/>
        <w:numPr>
          <w:ilvl w:val="3"/>
          <w:numId w:val="0"/>
        </w:numPr>
        <w:bidi w:val="0"/>
        <w:ind w:leftChars="0"/>
        <w:rPr>
          <w:rFonts w:hint="eastAsia" w:ascii="仿宋" w:hAnsi="仿宋" w:eastAsia="仿宋" w:cs="仿宋"/>
          <w:sz w:val="24"/>
          <w:szCs w:val="24"/>
        </w:rPr>
      </w:pPr>
      <w:bookmarkStart w:id="161" w:name="_Toc2265"/>
      <w:bookmarkStart w:id="162" w:name="_Toc19582"/>
      <w:bookmarkStart w:id="163" w:name="_Toc10253"/>
      <w:bookmarkStart w:id="164" w:name="_Toc6015"/>
      <w:bookmarkStart w:id="165" w:name="_Toc9526"/>
      <w:bookmarkStart w:id="166" w:name="_Toc22934"/>
      <w:bookmarkStart w:id="167" w:name="_Toc5045"/>
      <w:r>
        <w:rPr>
          <w:rFonts w:hint="eastAsia" w:ascii="仿宋" w:hAnsi="仿宋" w:eastAsia="仿宋" w:cs="仿宋"/>
          <w:sz w:val="24"/>
          <w:szCs w:val="24"/>
          <w:lang w:val="en-US" w:eastAsia="zh-CN"/>
        </w:rPr>
        <w:t>2.1.4.3、</w:t>
      </w:r>
      <w:r>
        <w:rPr>
          <w:rFonts w:hint="eastAsia" w:ascii="仿宋" w:hAnsi="仿宋" w:eastAsia="仿宋" w:cs="仿宋"/>
          <w:sz w:val="24"/>
          <w:szCs w:val="24"/>
        </w:rPr>
        <w:t>离线归档</w:t>
      </w:r>
      <w:bookmarkEnd w:id="161"/>
      <w:bookmarkEnd w:id="162"/>
      <w:bookmarkEnd w:id="163"/>
      <w:bookmarkEnd w:id="164"/>
      <w:bookmarkEnd w:id="165"/>
      <w:bookmarkEnd w:id="166"/>
      <w:bookmarkEnd w:id="167"/>
    </w:p>
    <w:p w14:paraId="4315848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2.1.4.3.1、</w:t>
      </w:r>
      <w:r>
        <w:rPr>
          <w:rFonts w:hint="eastAsia" w:ascii="仿宋" w:hAnsi="仿宋" w:eastAsia="仿宋" w:cs="仿宋"/>
          <w:sz w:val="24"/>
          <w:szCs w:val="24"/>
        </w:rPr>
        <w:t>新增离线归档</w:t>
      </w:r>
    </w:p>
    <w:p w14:paraId="180E4B3A">
      <w:pPr>
        <w:ind w:firstLine="480" w:firstLineChars="200"/>
        <w:rPr>
          <w:rFonts w:hint="eastAsia" w:ascii="仿宋" w:hAnsi="仿宋" w:eastAsia="仿宋" w:cs="仿宋"/>
          <w:sz w:val="24"/>
          <w:szCs w:val="24"/>
        </w:rPr>
      </w:pPr>
      <w:r>
        <w:rPr>
          <w:rFonts w:hint="eastAsia" w:ascii="仿宋" w:hAnsi="仿宋" w:eastAsia="仿宋" w:cs="仿宋"/>
          <w:sz w:val="24"/>
          <w:szCs w:val="24"/>
        </w:rPr>
        <w:t>对于非电子件档案归档，系统提供档案离线归档功能，填写对应题名、档案预编号、密级、管理期限和档案所属单位后，可使用高拍仪录入纸质文件，实现离线归档。</w:t>
      </w:r>
    </w:p>
    <w:p w14:paraId="3E7FF63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2.1.4.3.2、</w:t>
      </w:r>
      <w:r>
        <w:rPr>
          <w:rFonts w:hint="eastAsia" w:ascii="仿宋" w:hAnsi="仿宋" w:eastAsia="仿宋" w:cs="仿宋"/>
          <w:sz w:val="24"/>
          <w:szCs w:val="24"/>
        </w:rPr>
        <w:t>删除离线归档</w:t>
      </w:r>
    </w:p>
    <w:p w14:paraId="0EFEEADC">
      <w:pPr>
        <w:ind w:firstLine="480" w:firstLineChars="200"/>
        <w:rPr>
          <w:rFonts w:hint="eastAsia" w:ascii="仿宋" w:hAnsi="仿宋" w:eastAsia="仿宋" w:cs="仿宋"/>
          <w:sz w:val="24"/>
          <w:szCs w:val="24"/>
        </w:rPr>
      </w:pPr>
      <w:r>
        <w:rPr>
          <w:rFonts w:hint="eastAsia" w:ascii="仿宋" w:hAnsi="仿宋" w:eastAsia="仿宋" w:cs="仿宋"/>
          <w:sz w:val="24"/>
          <w:szCs w:val="24"/>
        </w:rPr>
        <w:t>对于已提交但未审核或者作废的离线归档申请，档案管理员可删除当前离线归档记录，删除后档案管理员可以重新进行离线归档新增。</w:t>
      </w:r>
    </w:p>
    <w:p w14:paraId="05B73A47">
      <w:pPr>
        <w:pStyle w:val="6"/>
        <w:numPr>
          <w:ilvl w:val="3"/>
          <w:numId w:val="0"/>
        </w:numPr>
        <w:bidi w:val="0"/>
        <w:ind w:leftChars="0"/>
        <w:rPr>
          <w:rFonts w:hint="eastAsia" w:ascii="仿宋" w:hAnsi="仿宋" w:eastAsia="仿宋" w:cs="仿宋"/>
          <w:sz w:val="24"/>
          <w:szCs w:val="24"/>
        </w:rPr>
      </w:pPr>
      <w:bookmarkStart w:id="168" w:name="_Toc21207"/>
      <w:bookmarkStart w:id="169" w:name="_Toc15521"/>
      <w:bookmarkStart w:id="170" w:name="_Toc6310"/>
      <w:bookmarkStart w:id="171" w:name="_Toc53589992"/>
      <w:bookmarkStart w:id="172" w:name="_Toc21106"/>
      <w:bookmarkStart w:id="173" w:name="_Toc1715"/>
      <w:bookmarkStart w:id="174" w:name="_Toc28092"/>
      <w:bookmarkStart w:id="175" w:name="_Toc66191816"/>
      <w:bookmarkStart w:id="176" w:name="_Toc31840"/>
      <w:r>
        <w:rPr>
          <w:rFonts w:hint="eastAsia" w:ascii="仿宋" w:hAnsi="仿宋" w:eastAsia="仿宋" w:cs="仿宋"/>
          <w:sz w:val="24"/>
          <w:szCs w:val="24"/>
          <w:lang w:val="en-US" w:eastAsia="zh-CN"/>
        </w:rPr>
        <w:t>2.1.4.4、</w:t>
      </w:r>
      <w:r>
        <w:rPr>
          <w:rFonts w:hint="eastAsia" w:ascii="仿宋" w:hAnsi="仿宋" w:eastAsia="仿宋" w:cs="仿宋"/>
          <w:sz w:val="24"/>
          <w:szCs w:val="24"/>
        </w:rPr>
        <w:t>档案查阅</w:t>
      </w:r>
      <w:bookmarkEnd w:id="168"/>
      <w:bookmarkEnd w:id="169"/>
      <w:bookmarkEnd w:id="170"/>
      <w:bookmarkEnd w:id="171"/>
      <w:bookmarkEnd w:id="172"/>
      <w:bookmarkEnd w:id="173"/>
      <w:bookmarkEnd w:id="174"/>
      <w:bookmarkEnd w:id="175"/>
      <w:bookmarkEnd w:id="176"/>
    </w:p>
    <w:p w14:paraId="563FFAE9">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2.1.4.4.1、</w:t>
      </w:r>
      <w:r>
        <w:rPr>
          <w:rFonts w:hint="eastAsia" w:ascii="仿宋" w:hAnsi="仿宋" w:eastAsia="仿宋" w:cs="仿宋"/>
          <w:sz w:val="24"/>
          <w:szCs w:val="24"/>
        </w:rPr>
        <w:t>在线查阅</w:t>
      </w:r>
    </w:p>
    <w:p w14:paraId="0E67E0D8">
      <w:pPr>
        <w:ind w:firstLine="480" w:firstLineChars="200"/>
        <w:rPr>
          <w:rFonts w:hint="eastAsia" w:ascii="仿宋" w:hAnsi="仿宋" w:eastAsia="仿宋" w:cs="仿宋"/>
          <w:sz w:val="24"/>
          <w:szCs w:val="24"/>
        </w:rPr>
      </w:pPr>
      <w:r>
        <w:rPr>
          <w:rFonts w:hint="eastAsia" w:ascii="仿宋" w:hAnsi="仿宋" w:eastAsia="仿宋" w:cs="仿宋"/>
          <w:sz w:val="24"/>
          <w:szCs w:val="24"/>
        </w:rPr>
        <w:t>系统为档案管理员和档案领导提供档案查阅功能，展示所有已归档的档案信息包括：档号、题名、档案所属单位、密级、保管期限、操作列，并能够按照归档开始时间、归档结束时间、档号、题名、交易类别进行查询。档案管理员和档案领导能够直接查阅归档完成的档案数据，查看不同的交易类型归档档案数量。</w:t>
      </w:r>
    </w:p>
    <w:p w14:paraId="6CDFA65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2.1.4.4.2、</w:t>
      </w:r>
      <w:r>
        <w:rPr>
          <w:rFonts w:hint="eastAsia" w:ascii="仿宋" w:hAnsi="仿宋" w:eastAsia="仿宋" w:cs="仿宋"/>
          <w:sz w:val="24"/>
          <w:szCs w:val="24"/>
        </w:rPr>
        <w:t>Excel导出</w:t>
      </w:r>
    </w:p>
    <w:p w14:paraId="13098936">
      <w:pPr>
        <w:ind w:firstLine="480" w:firstLineChars="200"/>
        <w:rPr>
          <w:rFonts w:hint="eastAsia" w:ascii="仿宋" w:hAnsi="仿宋" w:eastAsia="仿宋" w:cs="仿宋"/>
          <w:sz w:val="24"/>
          <w:szCs w:val="24"/>
        </w:rPr>
      </w:pPr>
      <w:r>
        <w:rPr>
          <w:rFonts w:hint="eastAsia" w:ascii="仿宋" w:hAnsi="仿宋" w:eastAsia="仿宋" w:cs="仿宋"/>
          <w:sz w:val="24"/>
          <w:szCs w:val="24"/>
        </w:rPr>
        <w:t>系统为档案管理员和档案领导提供档案信息Excel导出功能，可对选中的档案查阅信息进行下载，下载内容包括档号、题名、档案所属单位、版本、密级、保管期限。</w:t>
      </w:r>
    </w:p>
    <w:p w14:paraId="29EF5185">
      <w:pPr>
        <w:pStyle w:val="5"/>
        <w:numPr>
          <w:ilvl w:val="2"/>
          <w:numId w:val="0"/>
        </w:numPr>
        <w:tabs>
          <w:tab w:val="left" w:pos="0"/>
        </w:tabs>
        <w:bidi w:val="0"/>
        <w:ind w:leftChars="0"/>
        <w:rPr>
          <w:rFonts w:hint="eastAsia" w:ascii="仿宋" w:hAnsi="仿宋" w:eastAsia="仿宋" w:cs="仿宋"/>
          <w:sz w:val="24"/>
          <w:szCs w:val="24"/>
        </w:rPr>
      </w:pPr>
      <w:bookmarkStart w:id="177" w:name="_Toc26671"/>
      <w:bookmarkStart w:id="178" w:name="_Toc27414"/>
      <w:r>
        <w:rPr>
          <w:rFonts w:hint="eastAsia" w:ascii="仿宋" w:hAnsi="仿宋" w:eastAsia="仿宋" w:cs="仿宋"/>
          <w:sz w:val="24"/>
          <w:szCs w:val="24"/>
          <w:lang w:val="en-US" w:eastAsia="zh-CN"/>
        </w:rPr>
        <w:t>2.1.5、</w:t>
      </w:r>
      <w:r>
        <w:rPr>
          <w:rFonts w:hint="eastAsia" w:ascii="仿宋" w:hAnsi="仿宋" w:eastAsia="仿宋" w:cs="仿宋"/>
          <w:sz w:val="24"/>
          <w:szCs w:val="24"/>
        </w:rPr>
        <w:t>档案利用</w:t>
      </w:r>
      <w:bookmarkEnd w:id="137"/>
      <w:bookmarkEnd w:id="138"/>
      <w:bookmarkEnd w:id="139"/>
      <w:bookmarkEnd w:id="140"/>
      <w:bookmarkEnd w:id="141"/>
      <w:bookmarkEnd w:id="142"/>
      <w:bookmarkEnd w:id="143"/>
      <w:bookmarkEnd w:id="177"/>
      <w:bookmarkEnd w:id="178"/>
    </w:p>
    <w:p w14:paraId="7985C66A">
      <w:pPr>
        <w:ind w:firstLine="480" w:firstLineChars="200"/>
        <w:rPr>
          <w:rFonts w:hint="eastAsia" w:ascii="仿宋" w:hAnsi="仿宋" w:eastAsia="仿宋" w:cs="仿宋"/>
          <w:sz w:val="24"/>
          <w:szCs w:val="24"/>
        </w:rPr>
      </w:pPr>
      <w:r>
        <w:rPr>
          <w:rFonts w:hint="eastAsia" w:ascii="仿宋" w:hAnsi="仿宋" w:eastAsia="仿宋" w:cs="仿宋"/>
          <w:sz w:val="24"/>
          <w:szCs w:val="24"/>
        </w:rPr>
        <w:t>档案利用主要包括：借阅情况、借阅申请、延期申请、归还申请、在线预览、档案下载、档案授权、档案编研、档案登记、档案证明服务和档案自动归还。</w:t>
      </w:r>
    </w:p>
    <w:p w14:paraId="3A2F5EB1">
      <w:pPr>
        <w:pStyle w:val="6"/>
        <w:numPr>
          <w:ilvl w:val="3"/>
          <w:numId w:val="0"/>
        </w:numPr>
        <w:bidi w:val="0"/>
        <w:ind w:leftChars="0"/>
        <w:rPr>
          <w:rFonts w:hint="eastAsia" w:ascii="仿宋" w:hAnsi="仿宋" w:eastAsia="仿宋" w:cs="仿宋"/>
          <w:sz w:val="24"/>
          <w:szCs w:val="24"/>
        </w:rPr>
      </w:pPr>
      <w:bookmarkStart w:id="179" w:name="_Toc15746"/>
      <w:bookmarkStart w:id="180" w:name="_Toc23164"/>
      <w:bookmarkStart w:id="181" w:name="_Toc8595"/>
      <w:bookmarkStart w:id="182" w:name="_Toc11907"/>
      <w:bookmarkStart w:id="183" w:name="_Toc13605"/>
      <w:bookmarkStart w:id="184" w:name="_Toc6543"/>
      <w:bookmarkStart w:id="185" w:name="_Toc15389"/>
      <w:bookmarkStart w:id="186" w:name="_Toc9195"/>
      <w:r>
        <w:rPr>
          <w:rFonts w:hint="eastAsia" w:ascii="仿宋" w:hAnsi="仿宋" w:eastAsia="仿宋" w:cs="仿宋"/>
          <w:sz w:val="24"/>
          <w:szCs w:val="24"/>
          <w:lang w:val="en-US" w:eastAsia="zh-CN"/>
        </w:rPr>
        <w:t>2.1.5.1、</w:t>
      </w:r>
      <w:r>
        <w:rPr>
          <w:rFonts w:hint="eastAsia" w:ascii="仿宋" w:hAnsi="仿宋" w:eastAsia="仿宋" w:cs="仿宋"/>
          <w:sz w:val="24"/>
          <w:szCs w:val="24"/>
        </w:rPr>
        <w:t>借阅情况</w:t>
      </w:r>
      <w:bookmarkEnd w:id="179"/>
      <w:bookmarkEnd w:id="180"/>
      <w:bookmarkEnd w:id="181"/>
      <w:bookmarkEnd w:id="182"/>
      <w:bookmarkEnd w:id="183"/>
      <w:bookmarkEnd w:id="184"/>
      <w:bookmarkEnd w:id="185"/>
      <w:bookmarkEnd w:id="186"/>
    </w:p>
    <w:p w14:paraId="7CB32869">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系统提供档案管理员查看档案借阅情况的功能，在系统中展示已归档档案信息，并可详细查看档案的借阅情况，包括借阅者、借阅时间。</w:t>
      </w:r>
    </w:p>
    <w:p w14:paraId="796114C5">
      <w:pPr>
        <w:pStyle w:val="6"/>
        <w:numPr>
          <w:ilvl w:val="3"/>
          <w:numId w:val="0"/>
        </w:numPr>
        <w:bidi w:val="0"/>
        <w:ind w:leftChars="0"/>
        <w:rPr>
          <w:rFonts w:hint="eastAsia" w:ascii="仿宋" w:hAnsi="仿宋" w:eastAsia="仿宋" w:cs="仿宋"/>
          <w:sz w:val="24"/>
          <w:szCs w:val="24"/>
        </w:rPr>
      </w:pPr>
      <w:bookmarkStart w:id="187" w:name="_Toc17012"/>
      <w:bookmarkStart w:id="188" w:name="_Toc23511"/>
      <w:bookmarkStart w:id="189" w:name="_Toc17386"/>
      <w:bookmarkStart w:id="190" w:name="_Toc10033"/>
      <w:bookmarkStart w:id="191" w:name="_Toc316"/>
      <w:bookmarkStart w:id="192" w:name="_Toc27556"/>
      <w:bookmarkStart w:id="193" w:name="_Toc16208"/>
      <w:bookmarkStart w:id="194" w:name="_Toc66191818"/>
      <w:r>
        <w:rPr>
          <w:rFonts w:hint="eastAsia" w:ascii="仿宋" w:hAnsi="仿宋" w:eastAsia="仿宋" w:cs="仿宋"/>
          <w:sz w:val="24"/>
          <w:szCs w:val="24"/>
          <w:lang w:val="en-US" w:eastAsia="zh-CN"/>
        </w:rPr>
        <w:t>2.1.5.2、档案</w:t>
      </w:r>
      <w:r>
        <w:rPr>
          <w:rFonts w:hint="eastAsia" w:ascii="仿宋" w:hAnsi="仿宋" w:eastAsia="仿宋" w:cs="仿宋"/>
          <w:sz w:val="24"/>
          <w:szCs w:val="24"/>
        </w:rPr>
        <w:t>借阅</w:t>
      </w:r>
      <w:bookmarkEnd w:id="187"/>
      <w:bookmarkEnd w:id="188"/>
      <w:bookmarkEnd w:id="189"/>
      <w:bookmarkEnd w:id="190"/>
      <w:bookmarkEnd w:id="191"/>
      <w:bookmarkEnd w:id="192"/>
      <w:bookmarkEnd w:id="193"/>
      <w:bookmarkEnd w:id="194"/>
    </w:p>
    <w:p w14:paraId="1B9933A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2.1.5.2.1、</w:t>
      </w:r>
      <w:r>
        <w:rPr>
          <w:rFonts w:hint="eastAsia" w:ascii="仿宋" w:hAnsi="仿宋" w:eastAsia="仿宋" w:cs="仿宋"/>
          <w:sz w:val="24"/>
          <w:szCs w:val="24"/>
        </w:rPr>
        <w:t>新增借阅申请</w:t>
      </w:r>
    </w:p>
    <w:p w14:paraId="7A21411D">
      <w:pPr>
        <w:ind w:firstLine="480" w:firstLineChars="200"/>
        <w:rPr>
          <w:rFonts w:hint="eastAsia" w:ascii="仿宋" w:hAnsi="仿宋" w:eastAsia="仿宋" w:cs="仿宋"/>
          <w:sz w:val="24"/>
          <w:szCs w:val="24"/>
        </w:rPr>
      </w:pPr>
      <w:r>
        <w:rPr>
          <w:rFonts w:hint="eastAsia" w:ascii="仿宋" w:hAnsi="仿宋" w:eastAsia="仿宋" w:cs="仿宋"/>
          <w:sz w:val="24"/>
          <w:szCs w:val="24"/>
        </w:rPr>
        <w:t>在档案数据通过归档审批或变更归档审批后，档案借阅者可以借阅档案。使用类型可分成“借阅”和“借调”两种，档案借阅者选择需要借阅档案中的具体内容、填写借阅单位名称、联系电话、用途并设置开始时间和具体的使用天数，上传借阅依据文件后提交审核。</w:t>
      </w:r>
    </w:p>
    <w:p w14:paraId="3E6CD532">
      <w:pPr>
        <w:ind w:firstLine="480" w:firstLineChars="200"/>
        <w:rPr>
          <w:rFonts w:hint="eastAsia" w:ascii="仿宋" w:hAnsi="仿宋" w:eastAsia="仿宋" w:cs="仿宋"/>
          <w:sz w:val="24"/>
          <w:szCs w:val="24"/>
        </w:rPr>
      </w:pPr>
      <w:r>
        <w:rPr>
          <w:rFonts w:hint="eastAsia" w:ascii="仿宋" w:hAnsi="仿宋" w:eastAsia="仿宋" w:cs="仿宋"/>
          <w:sz w:val="24"/>
          <w:szCs w:val="24"/>
        </w:rPr>
        <w:t>在数据核验时设置不允许借阅的文件，挑选借阅档案信息中不显示，无法供档案借阅者借阅/借调。</w:t>
      </w:r>
    </w:p>
    <w:p w14:paraId="59AD8F72">
      <w:pPr>
        <w:pStyle w:val="11"/>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档案借阅时系统自动生成日记记录，包括：使用时间、使用者、使用ip、档案标识、文件标识。</w:t>
      </w:r>
    </w:p>
    <w:p w14:paraId="15A5B64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2.1.5.2.2、</w:t>
      </w:r>
      <w:r>
        <w:rPr>
          <w:rFonts w:hint="eastAsia" w:ascii="仿宋" w:hAnsi="仿宋" w:eastAsia="仿宋" w:cs="仿宋"/>
          <w:sz w:val="24"/>
          <w:szCs w:val="24"/>
        </w:rPr>
        <w:t>删除借阅申请</w:t>
      </w:r>
    </w:p>
    <w:p w14:paraId="3CC0A2EA">
      <w:pPr>
        <w:ind w:firstLine="480" w:firstLineChars="200"/>
        <w:rPr>
          <w:rFonts w:hint="eastAsia" w:ascii="仿宋" w:hAnsi="仿宋" w:eastAsia="仿宋" w:cs="仿宋"/>
          <w:sz w:val="24"/>
          <w:szCs w:val="24"/>
        </w:rPr>
      </w:pPr>
      <w:r>
        <w:rPr>
          <w:rFonts w:hint="eastAsia" w:ascii="仿宋" w:hAnsi="仿宋" w:eastAsia="仿宋" w:cs="仿宋"/>
          <w:sz w:val="24"/>
          <w:szCs w:val="24"/>
        </w:rPr>
        <w:t>借阅者能够删除已发出的申请信息记录并重新发起借阅申请，提交档案管理员审核。</w:t>
      </w:r>
    </w:p>
    <w:p w14:paraId="7394DD0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2.1.5.2.3、</w:t>
      </w:r>
      <w:r>
        <w:rPr>
          <w:rFonts w:hint="eastAsia" w:ascii="仿宋" w:hAnsi="仿宋" w:eastAsia="仿宋" w:cs="仿宋"/>
          <w:sz w:val="24"/>
          <w:szCs w:val="24"/>
        </w:rPr>
        <w:t>借阅申请审核</w:t>
      </w:r>
    </w:p>
    <w:p w14:paraId="1BA58FB5">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借阅申请后，由档案管理员和档案领导进行审核，在借阅审核环节自动生成档案借阅明细表，需档案管理员进行签章，档案管理员可查看借阅人提交的档案借阅依据文件，对档案借阅进行审核，审核通过后完成档案借阅，不通过则将借阅申请退还给档案借阅者，由档案借阅者重新申请。</w:t>
      </w:r>
    </w:p>
    <w:p w14:paraId="4CD96C83">
      <w:pPr>
        <w:pStyle w:val="6"/>
        <w:numPr>
          <w:ilvl w:val="3"/>
          <w:numId w:val="0"/>
        </w:numPr>
        <w:bidi w:val="0"/>
        <w:ind w:leftChars="0"/>
        <w:rPr>
          <w:rFonts w:hint="eastAsia" w:ascii="仿宋" w:hAnsi="仿宋" w:eastAsia="仿宋" w:cs="仿宋"/>
          <w:sz w:val="24"/>
          <w:szCs w:val="24"/>
        </w:rPr>
      </w:pPr>
      <w:bookmarkStart w:id="195" w:name="_Toc18321"/>
      <w:bookmarkStart w:id="196" w:name="_Toc1354"/>
      <w:bookmarkStart w:id="197" w:name="_Toc27184"/>
      <w:bookmarkStart w:id="198" w:name="_Toc19445"/>
      <w:bookmarkStart w:id="199" w:name="_Toc22219"/>
      <w:bookmarkStart w:id="200" w:name="_Toc66191819"/>
      <w:bookmarkStart w:id="201" w:name="_Toc12794"/>
      <w:bookmarkStart w:id="202" w:name="_Toc11462"/>
      <w:r>
        <w:rPr>
          <w:rFonts w:hint="eastAsia" w:ascii="仿宋" w:hAnsi="仿宋" w:eastAsia="仿宋" w:cs="仿宋"/>
          <w:sz w:val="24"/>
          <w:szCs w:val="24"/>
          <w:lang w:val="en-US" w:eastAsia="zh-CN"/>
        </w:rPr>
        <w:t>2.1.5.3、借阅</w:t>
      </w:r>
      <w:r>
        <w:rPr>
          <w:rFonts w:hint="eastAsia" w:ascii="仿宋" w:hAnsi="仿宋" w:eastAsia="仿宋" w:cs="仿宋"/>
          <w:sz w:val="24"/>
          <w:szCs w:val="24"/>
        </w:rPr>
        <w:t>延期</w:t>
      </w:r>
      <w:bookmarkEnd w:id="195"/>
      <w:bookmarkEnd w:id="196"/>
      <w:bookmarkEnd w:id="197"/>
      <w:bookmarkEnd w:id="198"/>
      <w:bookmarkEnd w:id="199"/>
      <w:bookmarkEnd w:id="200"/>
      <w:bookmarkEnd w:id="201"/>
      <w:bookmarkEnd w:id="202"/>
    </w:p>
    <w:p w14:paraId="02FE7CB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2.1.5.3.1、</w:t>
      </w:r>
      <w:r>
        <w:rPr>
          <w:rFonts w:hint="eastAsia" w:ascii="仿宋" w:hAnsi="仿宋" w:eastAsia="仿宋" w:cs="仿宋"/>
          <w:sz w:val="24"/>
          <w:szCs w:val="24"/>
        </w:rPr>
        <w:t>新增延期申请</w:t>
      </w:r>
    </w:p>
    <w:p w14:paraId="0794E6D9">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档案借阅者能够对借阅/借调的档案进行延期，延长借阅/借调的时长。档案借阅者在选择需要延期的档案信息、填写延期时长后提交档案管理员审核。</w:t>
      </w:r>
    </w:p>
    <w:p w14:paraId="12BC92D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2.1.5.3.2、</w:t>
      </w:r>
      <w:r>
        <w:rPr>
          <w:rFonts w:hint="eastAsia" w:ascii="仿宋" w:hAnsi="仿宋" w:eastAsia="仿宋" w:cs="仿宋"/>
          <w:sz w:val="24"/>
          <w:szCs w:val="24"/>
        </w:rPr>
        <w:t>删除延期申请</w:t>
      </w:r>
    </w:p>
    <w:p w14:paraId="4EB6558E">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档案借阅者能够删除已发出的延期申请信息记录并重新发起延期申请，提交管理员审核。</w:t>
      </w:r>
    </w:p>
    <w:p w14:paraId="272FF65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2.1.5.3.3、</w:t>
      </w:r>
      <w:r>
        <w:rPr>
          <w:rFonts w:hint="eastAsia" w:ascii="仿宋" w:hAnsi="仿宋" w:eastAsia="仿宋" w:cs="仿宋"/>
          <w:sz w:val="24"/>
          <w:szCs w:val="24"/>
        </w:rPr>
        <w:t>延期申请审核</w:t>
      </w:r>
    </w:p>
    <w:p w14:paraId="50F08451">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档案借阅者提交延期申请后，由档案管理员和档案领导进行审核，审核通过后完成档案延期操作，不通过则将延期申请退还给档案借阅者，由档案借阅者重新申请。</w:t>
      </w:r>
    </w:p>
    <w:p w14:paraId="586867D2">
      <w:pPr>
        <w:pStyle w:val="6"/>
        <w:numPr>
          <w:ilvl w:val="3"/>
          <w:numId w:val="0"/>
        </w:numPr>
        <w:bidi w:val="0"/>
        <w:ind w:leftChars="0"/>
        <w:rPr>
          <w:rFonts w:hint="eastAsia" w:ascii="仿宋" w:hAnsi="仿宋" w:eastAsia="仿宋" w:cs="仿宋"/>
          <w:sz w:val="24"/>
          <w:szCs w:val="24"/>
        </w:rPr>
      </w:pPr>
      <w:bookmarkStart w:id="203" w:name="_Toc4230"/>
      <w:bookmarkStart w:id="204" w:name="_Toc66191820"/>
      <w:bookmarkStart w:id="205" w:name="_Toc21228"/>
      <w:bookmarkStart w:id="206" w:name="_Toc28028"/>
      <w:bookmarkStart w:id="207" w:name="_Toc27303"/>
      <w:bookmarkStart w:id="208" w:name="_Toc26483"/>
      <w:bookmarkStart w:id="209" w:name="_Toc10193"/>
      <w:bookmarkStart w:id="210" w:name="_Toc16358"/>
      <w:r>
        <w:rPr>
          <w:rFonts w:hint="eastAsia" w:ascii="仿宋" w:hAnsi="仿宋" w:eastAsia="仿宋" w:cs="仿宋"/>
          <w:sz w:val="24"/>
          <w:szCs w:val="24"/>
          <w:lang w:val="en-US" w:eastAsia="zh-CN"/>
        </w:rPr>
        <w:t>2.1.5.4、档案</w:t>
      </w:r>
      <w:r>
        <w:rPr>
          <w:rFonts w:hint="eastAsia" w:ascii="仿宋" w:hAnsi="仿宋" w:eastAsia="仿宋" w:cs="仿宋"/>
          <w:sz w:val="24"/>
          <w:szCs w:val="24"/>
        </w:rPr>
        <w:t>归还</w:t>
      </w:r>
      <w:bookmarkEnd w:id="203"/>
      <w:bookmarkEnd w:id="204"/>
      <w:bookmarkEnd w:id="205"/>
      <w:bookmarkEnd w:id="206"/>
      <w:bookmarkEnd w:id="207"/>
      <w:bookmarkEnd w:id="208"/>
      <w:bookmarkEnd w:id="209"/>
      <w:bookmarkEnd w:id="210"/>
    </w:p>
    <w:p w14:paraId="5193736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2.1.5.4.1、</w:t>
      </w:r>
      <w:r>
        <w:rPr>
          <w:rFonts w:hint="eastAsia" w:ascii="仿宋" w:hAnsi="仿宋" w:eastAsia="仿宋" w:cs="仿宋"/>
          <w:sz w:val="24"/>
          <w:szCs w:val="24"/>
        </w:rPr>
        <w:t>新增归还申请</w:t>
      </w:r>
    </w:p>
    <w:p w14:paraId="1C5994A0">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对于借阅/借调结束时间已过的借阅记录，</w:t>
      </w:r>
      <w:r>
        <w:rPr>
          <w:rFonts w:hint="eastAsia" w:ascii="仿宋" w:hAnsi="仿宋" w:eastAsia="仿宋" w:cs="仿宋"/>
          <w:sz w:val="24"/>
          <w:szCs w:val="24"/>
        </w:rPr>
        <w:t>档案管理员</w:t>
      </w:r>
      <w:r>
        <w:rPr>
          <w:rFonts w:hint="eastAsia" w:ascii="仿宋" w:hAnsi="仿宋" w:eastAsia="仿宋" w:cs="仿宋"/>
          <w:bCs/>
          <w:color w:val="000000"/>
          <w:sz w:val="24"/>
          <w:szCs w:val="24"/>
        </w:rPr>
        <w:t>可提交归还申请，选择需要归还的档案信息提交档案管理员审核。</w:t>
      </w:r>
      <w:r>
        <w:rPr>
          <w:rFonts w:hint="eastAsia" w:ascii="仿宋" w:hAnsi="仿宋" w:eastAsia="仿宋" w:cs="仿宋"/>
          <w:sz w:val="24"/>
          <w:szCs w:val="24"/>
        </w:rPr>
        <w:t xml:space="preserve"> </w:t>
      </w:r>
    </w:p>
    <w:p w14:paraId="6C7A5D2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2.1.5.4.2、</w:t>
      </w:r>
      <w:r>
        <w:rPr>
          <w:rFonts w:hint="eastAsia" w:ascii="仿宋" w:hAnsi="仿宋" w:eastAsia="仿宋" w:cs="仿宋"/>
          <w:sz w:val="24"/>
          <w:szCs w:val="24"/>
        </w:rPr>
        <w:t>删除归还申请</w:t>
      </w:r>
    </w:p>
    <w:p w14:paraId="0BE15A69">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档案借阅者能够删除已发出的申请信息记录并重新发起归还申请，提交档案管理员审核。</w:t>
      </w:r>
    </w:p>
    <w:p w14:paraId="4D00FCE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2.1.5.4.3、</w:t>
      </w:r>
      <w:r>
        <w:rPr>
          <w:rFonts w:hint="eastAsia" w:ascii="仿宋" w:hAnsi="仿宋" w:eastAsia="仿宋" w:cs="仿宋"/>
          <w:sz w:val="24"/>
          <w:szCs w:val="24"/>
        </w:rPr>
        <w:t>归还申请审核</w:t>
      </w:r>
    </w:p>
    <w:p w14:paraId="2A12BF9D">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档案借阅者提交归还申请后，由档案管理员和档案领导进行审核，审核通过后完成档案归还操作，不通过则将归还申请退还给档案借阅者，由档案借阅者重新申请。</w:t>
      </w:r>
    </w:p>
    <w:p w14:paraId="22B235BC">
      <w:pPr>
        <w:pStyle w:val="6"/>
        <w:numPr>
          <w:ilvl w:val="3"/>
          <w:numId w:val="0"/>
        </w:numPr>
        <w:bidi w:val="0"/>
        <w:ind w:leftChars="0"/>
        <w:rPr>
          <w:rFonts w:hint="eastAsia" w:ascii="仿宋" w:hAnsi="仿宋" w:eastAsia="仿宋" w:cs="仿宋"/>
          <w:sz w:val="24"/>
          <w:szCs w:val="24"/>
        </w:rPr>
      </w:pPr>
      <w:bookmarkStart w:id="211" w:name="_Toc66191821"/>
      <w:bookmarkStart w:id="212" w:name="_Toc24904"/>
      <w:bookmarkStart w:id="213" w:name="_Toc30636"/>
      <w:bookmarkStart w:id="214" w:name="_Toc21861"/>
      <w:bookmarkStart w:id="215" w:name="_Toc3297"/>
      <w:bookmarkStart w:id="216" w:name="_Toc1863"/>
      <w:bookmarkStart w:id="217" w:name="_Toc15932"/>
      <w:bookmarkStart w:id="218" w:name="_Toc19708"/>
      <w:r>
        <w:rPr>
          <w:rFonts w:hint="eastAsia" w:ascii="仿宋" w:hAnsi="仿宋" w:eastAsia="仿宋" w:cs="仿宋"/>
          <w:sz w:val="24"/>
          <w:szCs w:val="24"/>
          <w:lang w:val="en-US" w:eastAsia="zh-CN"/>
        </w:rPr>
        <w:t>2.1.5.5、</w:t>
      </w:r>
      <w:r>
        <w:rPr>
          <w:rFonts w:hint="eastAsia" w:ascii="仿宋" w:hAnsi="仿宋" w:eastAsia="仿宋" w:cs="仿宋"/>
          <w:sz w:val="24"/>
          <w:szCs w:val="24"/>
        </w:rPr>
        <w:t>在线预览</w:t>
      </w:r>
      <w:bookmarkEnd w:id="211"/>
      <w:bookmarkEnd w:id="212"/>
      <w:bookmarkEnd w:id="213"/>
      <w:bookmarkEnd w:id="214"/>
      <w:bookmarkEnd w:id="215"/>
      <w:bookmarkEnd w:id="216"/>
      <w:bookmarkEnd w:id="217"/>
      <w:bookmarkEnd w:id="218"/>
    </w:p>
    <w:p w14:paraId="68D3F961">
      <w:pPr>
        <w:ind w:firstLine="480" w:firstLineChars="200"/>
        <w:rPr>
          <w:rFonts w:hint="eastAsia" w:ascii="仿宋" w:hAnsi="仿宋" w:eastAsia="仿宋" w:cs="仿宋"/>
          <w:sz w:val="24"/>
          <w:szCs w:val="24"/>
        </w:rPr>
      </w:pPr>
      <w:r>
        <w:rPr>
          <w:rFonts w:hint="eastAsia" w:ascii="仿宋" w:hAnsi="仿宋" w:eastAsia="仿宋" w:cs="仿宋"/>
          <w:sz w:val="24"/>
          <w:szCs w:val="24"/>
        </w:rPr>
        <w:t>在档案借阅/借调中，对于尚未归还或超期的档案文件，档案借阅者能在线预览通过借阅申请的档案信息包括档号、题名、年度、密级、档案所属单位、归档人、电子文件数，可查阅详细的电子档案的详细内容。</w:t>
      </w:r>
    </w:p>
    <w:p w14:paraId="6DA2DB35">
      <w:pPr>
        <w:pStyle w:val="11"/>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系统支持按照招投标环节流程和时间节点，展示各阶段产生的归档文件，便于查阅。</w:t>
      </w:r>
    </w:p>
    <w:p w14:paraId="389A4A68">
      <w:pPr>
        <w:ind w:firstLine="480" w:firstLineChars="200"/>
        <w:rPr>
          <w:rFonts w:hint="eastAsia" w:ascii="仿宋" w:hAnsi="仿宋" w:eastAsia="仿宋" w:cs="仿宋"/>
          <w:sz w:val="24"/>
          <w:szCs w:val="24"/>
        </w:rPr>
      </w:pPr>
      <w:r>
        <w:rPr>
          <w:rFonts w:hint="eastAsia" w:ascii="仿宋" w:hAnsi="仿宋" w:eastAsia="仿宋" w:cs="仿宋"/>
          <w:sz w:val="24"/>
          <w:szCs w:val="24"/>
        </w:rPr>
        <w:t>系统在档案预览时，可对PDF、WORD、图片类文件增加水印，水印内容支持文字或图片，水印密度、透明度均可配置。</w:t>
      </w:r>
    </w:p>
    <w:p w14:paraId="12E2AFA8">
      <w:pPr>
        <w:pStyle w:val="6"/>
        <w:numPr>
          <w:ilvl w:val="3"/>
          <w:numId w:val="0"/>
        </w:numPr>
        <w:bidi w:val="0"/>
        <w:ind w:leftChars="0"/>
        <w:rPr>
          <w:rFonts w:hint="eastAsia" w:ascii="仿宋" w:hAnsi="仿宋" w:eastAsia="仿宋" w:cs="仿宋"/>
          <w:sz w:val="24"/>
          <w:szCs w:val="24"/>
        </w:rPr>
      </w:pPr>
      <w:bookmarkStart w:id="219" w:name="_Toc23475"/>
      <w:bookmarkStart w:id="220" w:name="_Toc29202"/>
      <w:bookmarkStart w:id="221" w:name="_Toc66191822"/>
      <w:bookmarkStart w:id="222" w:name="_Toc31561"/>
      <w:bookmarkStart w:id="223" w:name="_Toc28498"/>
      <w:bookmarkStart w:id="224" w:name="_Toc11796"/>
      <w:bookmarkStart w:id="225" w:name="_Toc14806"/>
      <w:bookmarkStart w:id="226" w:name="_Toc5980"/>
      <w:r>
        <w:rPr>
          <w:rFonts w:hint="eastAsia" w:ascii="仿宋" w:hAnsi="仿宋" w:eastAsia="仿宋" w:cs="仿宋"/>
          <w:sz w:val="24"/>
          <w:szCs w:val="24"/>
          <w:lang w:val="en-US" w:eastAsia="zh-CN"/>
        </w:rPr>
        <w:t>2.1.5.6、</w:t>
      </w:r>
      <w:r>
        <w:rPr>
          <w:rFonts w:hint="eastAsia" w:ascii="仿宋" w:hAnsi="仿宋" w:eastAsia="仿宋" w:cs="仿宋"/>
          <w:sz w:val="24"/>
          <w:szCs w:val="24"/>
        </w:rPr>
        <w:t>档案下载</w:t>
      </w:r>
      <w:bookmarkEnd w:id="219"/>
      <w:bookmarkEnd w:id="220"/>
      <w:bookmarkEnd w:id="221"/>
      <w:bookmarkEnd w:id="222"/>
      <w:bookmarkEnd w:id="223"/>
      <w:bookmarkEnd w:id="224"/>
      <w:bookmarkEnd w:id="225"/>
      <w:bookmarkEnd w:id="226"/>
    </w:p>
    <w:p w14:paraId="2B337DB5">
      <w:pPr>
        <w:ind w:firstLine="480" w:firstLineChars="200"/>
        <w:rPr>
          <w:rFonts w:hint="eastAsia" w:ascii="仿宋" w:hAnsi="仿宋" w:eastAsia="仿宋" w:cs="仿宋"/>
          <w:sz w:val="24"/>
          <w:szCs w:val="24"/>
        </w:rPr>
      </w:pPr>
      <w:r>
        <w:rPr>
          <w:rFonts w:hint="eastAsia" w:ascii="仿宋" w:hAnsi="仿宋" w:eastAsia="仿宋" w:cs="仿宋"/>
          <w:sz w:val="24"/>
          <w:szCs w:val="24"/>
        </w:rPr>
        <w:t>在档案借阅/借调中，对于尚未归还或超期的档案文件，档案借阅者能下载查看通过借调申请的档案信息，档案打包完成后可进行下载，同时支持批量下载功能。</w:t>
      </w:r>
    </w:p>
    <w:p w14:paraId="17348410">
      <w:pPr>
        <w:ind w:firstLine="480" w:firstLineChars="200"/>
        <w:rPr>
          <w:rFonts w:hint="eastAsia" w:ascii="仿宋" w:hAnsi="仿宋" w:eastAsia="仿宋" w:cs="仿宋"/>
          <w:sz w:val="24"/>
          <w:szCs w:val="24"/>
        </w:rPr>
      </w:pPr>
      <w:r>
        <w:rPr>
          <w:rFonts w:hint="eastAsia" w:ascii="仿宋" w:hAnsi="仿宋" w:eastAsia="仿宋" w:cs="仿宋"/>
          <w:sz w:val="24"/>
          <w:szCs w:val="24"/>
        </w:rPr>
        <w:t>系统在档案下载时，可对PDF、WORD、图片类文件增加水印，水印内容支持文字或图片，水印密度、透明度均可配置。</w:t>
      </w:r>
    </w:p>
    <w:p w14:paraId="2125FB0D">
      <w:pPr>
        <w:pStyle w:val="11"/>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档案下载是系统自动生成日志记录，包括：使用时间、使用者、使用ip、档案标识、文件标识。</w:t>
      </w:r>
    </w:p>
    <w:p w14:paraId="3EAA2257">
      <w:pPr>
        <w:pStyle w:val="6"/>
        <w:numPr>
          <w:ilvl w:val="3"/>
          <w:numId w:val="0"/>
        </w:numPr>
        <w:bidi w:val="0"/>
        <w:ind w:leftChars="0"/>
        <w:rPr>
          <w:rFonts w:hint="eastAsia" w:ascii="仿宋" w:hAnsi="仿宋" w:eastAsia="仿宋" w:cs="仿宋"/>
          <w:sz w:val="24"/>
          <w:szCs w:val="24"/>
        </w:rPr>
      </w:pPr>
      <w:bookmarkStart w:id="227" w:name="_Toc4819"/>
      <w:bookmarkStart w:id="228" w:name="_Toc11514"/>
      <w:bookmarkStart w:id="229" w:name="_Toc13539"/>
      <w:bookmarkStart w:id="230" w:name="_Toc20176"/>
      <w:bookmarkStart w:id="231" w:name="_Toc66191823"/>
      <w:bookmarkStart w:id="232" w:name="_Toc10647"/>
      <w:bookmarkStart w:id="233" w:name="_Toc7453"/>
      <w:bookmarkStart w:id="234" w:name="_Toc30831"/>
      <w:r>
        <w:rPr>
          <w:rFonts w:hint="eastAsia" w:ascii="仿宋" w:hAnsi="仿宋" w:eastAsia="仿宋" w:cs="仿宋"/>
          <w:sz w:val="24"/>
          <w:szCs w:val="24"/>
          <w:lang w:val="en-US" w:eastAsia="zh-CN"/>
        </w:rPr>
        <w:t>2.1.5.7、</w:t>
      </w:r>
      <w:r>
        <w:rPr>
          <w:rFonts w:hint="eastAsia" w:ascii="仿宋" w:hAnsi="仿宋" w:eastAsia="仿宋" w:cs="仿宋"/>
          <w:sz w:val="24"/>
          <w:szCs w:val="24"/>
        </w:rPr>
        <w:t>档案授权</w:t>
      </w:r>
      <w:bookmarkEnd w:id="227"/>
      <w:bookmarkEnd w:id="228"/>
      <w:bookmarkEnd w:id="229"/>
      <w:bookmarkEnd w:id="230"/>
      <w:bookmarkEnd w:id="231"/>
      <w:bookmarkEnd w:id="232"/>
      <w:bookmarkEnd w:id="233"/>
      <w:bookmarkEnd w:id="234"/>
    </w:p>
    <w:p w14:paraId="4F2A504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2.1.5.7.1、</w:t>
      </w:r>
      <w:r>
        <w:rPr>
          <w:rFonts w:hint="eastAsia" w:ascii="仿宋" w:hAnsi="仿宋" w:eastAsia="仿宋" w:cs="仿宋"/>
          <w:sz w:val="24"/>
          <w:szCs w:val="24"/>
        </w:rPr>
        <w:t>新增授权</w:t>
      </w:r>
    </w:p>
    <w:p w14:paraId="0F95B124">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对于通过归档审批或变更归档审批的档案数据，档案管理员可以将档案查看权限授权给档案借阅者，被授权的借阅者可以在被授权期间查阅被授权的档案信息。</w:t>
      </w:r>
    </w:p>
    <w:p w14:paraId="0CFF7890">
      <w:pPr>
        <w:pStyle w:val="11"/>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系统支持使用无账号模式进行授权，新增授权时为临时借阅人添加临时借阅人名称、单位、联系方式，被授权的账号在进行档案预览、下载时默认采用临时借阅用户信息。</w:t>
      </w:r>
    </w:p>
    <w:p w14:paraId="2CA625B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2.1.5.7.2、</w:t>
      </w:r>
      <w:r>
        <w:rPr>
          <w:rFonts w:hint="eastAsia" w:ascii="仿宋" w:hAnsi="仿宋" w:eastAsia="仿宋" w:cs="仿宋"/>
          <w:sz w:val="24"/>
          <w:szCs w:val="24"/>
        </w:rPr>
        <w:t>删除授权</w:t>
      </w:r>
    </w:p>
    <w:p w14:paraId="6127DF1A">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档案管理员能够删除已完成的授权信息记录，同时收回档案借阅者的查阅权限。</w:t>
      </w:r>
    </w:p>
    <w:p w14:paraId="50B12E85">
      <w:pPr>
        <w:pStyle w:val="6"/>
        <w:numPr>
          <w:ilvl w:val="3"/>
          <w:numId w:val="0"/>
        </w:numPr>
        <w:bidi w:val="0"/>
        <w:ind w:leftChars="0"/>
        <w:rPr>
          <w:rFonts w:hint="eastAsia" w:ascii="仿宋" w:hAnsi="仿宋" w:eastAsia="仿宋" w:cs="仿宋"/>
          <w:sz w:val="24"/>
          <w:szCs w:val="24"/>
        </w:rPr>
      </w:pPr>
      <w:bookmarkStart w:id="235" w:name="_Toc19594"/>
      <w:bookmarkStart w:id="236" w:name="_Toc17860"/>
      <w:bookmarkStart w:id="237" w:name="_Toc20116"/>
      <w:bookmarkStart w:id="238" w:name="_Toc657"/>
      <w:bookmarkStart w:id="239" w:name="_Toc9300"/>
      <w:bookmarkStart w:id="240" w:name="_Toc21880"/>
      <w:bookmarkStart w:id="241" w:name="_Toc4330"/>
      <w:r>
        <w:rPr>
          <w:rFonts w:hint="eastAsia" w:ascii="仿宋" w:hAnsi="仿宋" w:eastAsia="仿宋" w:cs="仿宋"/>
          <w:sz w:val="24"/>
          <w:szCs w:val="24"/>
          <w:lang w:val="en-US" w:eastAsia="zh-CN"/>
        </w:rPr>
        <w:t>2.1.5.8、</w:t>
      </w:r>
      <w:r>
        <w:rPr>
          <w:rFonts w:hint="eastAsia" w:ascii="仿宋" w:hAnsi="仿宋" w:eastAsia="仿宋" w:cs="仿宋"/>
          <w:sz w:val="24"/>
          <w:szCs w:val="24"/>
        </w:rPr>
        <w:t>档案登记</w:t>
      </w:r>
      <w:bookmarkEnd w:id="235"/>
      <w:bookmarkEnd w:id="236"/>
      <w:bookmarkEnd w:id="237"/>
      <w:bookmarkEnd w:id="238"/>
      <w:bookmarkEnd w:id="239"/>
      <w:bookmarkEnd w:id="240"/>
      <w:bookmarkEnd w:id="241"/>
    </w:p>
    <w:p w14:paraId="421DAF02">
      <w:pPr>
        <w:ind w:firstLine="480" w:firstLineChars="200"/>
        <w:rPr>
          <w:rFonts w:hint="eastAsia" w:ascii="仿宋" w:hAnsi="仿宋" w:eastAsia="仿宋" w:cs="仿宋"/>
          <w:sz w:val="24"/>
          <w:szCs w:val="24"/>
        </w:rPr>
      </w:pPr>
      <w:r>
        <w:rPr>
          <w:rFonts w:hint="eastAsia" w:ascii="仿宋" w:hAnsi="仿宋" w:eastAsia="仿宋" w:cs="仿宋"/>
          <w:sz w:val="24"/>
          <w:szCs w:val="24"/>
        </w:rPr>
        <w:t>提供中心档案关联人员进行档案登记的功能，面向线下查档案与提前预约的借阅人针对性进行登记和记录，登记借阅（调）人单位名称、联系电话、档案用途、开始时间及使用时长信息，并提交审核。</w:t>
      </w:r>
    </w:p>
    <w:p w14:paraId="425CEC05">
      <w:pPr>
        <w:pStyle w:val="6"/>
        <w:numPr>
          <w:ilvl w:val="3"/>
          <w:numId w:val="0"/>
        </w:numPr>
        <w:ind w:leftChars="0"/>
        <w:rPr>
          <w:rFonts w:hint="eastAsia" w:ascii="仿宋" w:hAnsi="仿宋" w:eastAsia="仿宋" w:cs="仿宋"/>
          <w:sz w:val="24"/>
          <w:szCs w:val="24"/>
          <w:highlight w:val="none"/>
        </w:rPr>
      </w:pPr>
      <w:bookmarkStart w:id="242" w:name="_Toc28785"/>
      <w:bookmarkStart w:id="243" w:name="_Toc30634"/>
      <w:bookmarkStart w:id="244" w:name="_Toc17926"/>
      <w:bookmarkStart w:id="245" w:name="_Toc10852"/>
      <w:bookmarkStart w:id="246" w:name="_Toc15534"/>
      <w:bookmarkStart w:id="247" w:name="_Toc10074"/>
      <w:bookmarkStart w:id="248" w:name="_Toc13269"/>
      <w:bookmarkStart w:id="249" w:name="_Toc6773"/>
      <w:r>
        <w:rPr>
          <w:rFonts w:hint="eastAsia" w:ascii="仿宋" w:hAnsi="仿宋" w:eastAsia="仿宋" w:cs="仿宋"/>
          <w:sz w:val="24"/>
          <w:szCs w:val="24"/>
          <w:highlight w:val="none"/>
          <w:lang w:val="en-US" w:eastAsia="zh-CN"/>
        </w:rPr>
        <w:t>2.1.5.9、</w:t>
      </w:r>
      <w:r>
        <w:rPr>
          <w:rFonts w:hint="eastAsia" w:ascii="仿宋" w:hAnsi="仿宋" w:eastAsia="仿宋" w:cs="仿宋"/>
          <w:sz w:val="24"/>
          <w:szCs w:val="24"/>
          <w:highlight w:val="none"/>
        </w:rPr>
        <w:t>档案证明</w:t>
      </w:r>
      <w:bookmarkEnd w:id="242"/>
      <w:bookmarkEnd w:id="243"/>
      <w:bookmarkEnd w:id="244"/>
      <w:bookmarkEnd w:id="245"/>
      <w:bookmarkEnd w:id="246"/>
      <w:bookmarkEnd w:id="247"/>
      <w:bookmarkEnd w:id="248"/>
      <w:bookmarkEnd w:id="249"/>
    </w:p>
    <w:p w14:paraId="363207E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档案下载时自动记录操作人、操作时间、档案信息、档案hash值。验证时，通过上传档案，系统获取档案hash值并与系统中的下载记录做对比，可判断该档案是否来源于本档案系统，以及档案下载后是否被篡改，高效</w:t>
      </w:r>
      <w:r>
        <w:rPr>
          <w:rFonts w:hint="eastAsia" w:ascii="仿宋" w:hAnsi="仿宋" w:eastAsia="仿宋" w:cs="仿宋"/>
          <w:sz w:val="24"/>
          <w:szCs w:val="24"/>
          <w:highlight w:val="none"/>
        </w:rPr>
        <w:t>提供档案证明服务。</w:t>
      </w:r>
    </w:p>
    <w:p w14:paraId="5C6CBFBA">
      <w:pPr>
        <w:pStyle w:val="6"/>
        <w:numPr>
          <w:ilvl w:val="3"/>
          <w:numId w:val="0"/>
        </w:numPr>
        <w:tabs>
          <w:tab w:val="left" w:pos="504"/>
          <w:tab w:val="clear" w:pos="0"/>
        </w:tabs>
        <w:spacing w:line="360" w:lineRule="auto"/>
        <w:ind w:leftChars="0"/>
        <w:rPr>
          <w:rFonts w:hint="eastAsia" w:ascii="仿宋" w:hAnsi="仿宋" w:eastAsia="仿宋" w:cs="仿宋"/>
          <w:sz w:val="24"/>
          <w:szCs w:val="24"/>
          <w:highlight w:val="none"/>
        </w:rPr>
      </w:pPr>
      <w:bookmarkStart w:id="250" w:name="_Toc22323"/>
      <w:bookmarkStart w:id="251" w:name="_Toc3486"/>
      <w:bookmarkStart w:id="252" w:name="_Toc7518"/>
      <w:bookmarkStart w:id="253" w:name="_Toc31815"/>
      <w:bookmarkStart w:id="254" w:name="_Toc3264"/>
      <w:bookmarkStart w:id="255" w:name="_Toc7499"/>
      <w:bookmarkStart w:id="256" w:name="_Toc4690"/>
      <w:bookmarkStart w:id="257" w:name="_Toc26501"/>
      <w:r>
        <w:rPr>
          <w:rFonts w:hint="eastAsia" w:ascii="仿宋" w:hAnsi="仿宋" w:eastAsia="仿宋" w:cs="仿宋"/>
          <w:sz w:val="24"/>
          <w:szCs w:val="24"/>
          <w:highlight w:val="none"/>
          <w:lang w:val="en-US" w:eastAsia="zh-CN"/>
        </w:rPr>
        <w:t>2.1.5.10、</w:t>
      </w:r>
      <w:r>
        <w:rPr>
          <w:rFonts w:hint="eastAsia" w:ascii="仿宋" w:hAnsi="仿宋" w:eastAsia="仿宋" w:cs="仿宋"/>
          <w:sz w:val="24"/>
          <w:szCs w:val="24"/>
          <w:highlight w:val="none"/>
        </w:rPr>
        <w:t>档案自动归还</w:t>
      </w:r>
      <w:bookmarkEnd w:id="250"/>
      <w:bookmarkEnd w:id="251"/>
      <w:bookmarkEnd w:id="252"/>
      <w:bookmarkEnd w:id="253"/>
      <w:bookmarkEnd w:id="254"/>
      <w:bookmarkEnd w:id="255"/>
      <w:bookmarkEnd w:id="256"/>
      <w:bookmarkEnd w:id="257"/>
    </w:p>
    <w:p w14:paraId="06A772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系统将借阅到期的档案自动归还，</w:t>
      </w:r>
      <w:r>
        <w:rPr>
          <w:rFonts w:hint="eastAsia" w:ascii="仿宋" w:hAnsi="仿宋" w:eastAsia="仿宋" w:cs="仿宋"/>
          <w:sz w:val="24"/>
          <w:szCs w:val="24"/>
          <w:highlight w:val="none"/>
          <w:lang w:val="en-US" w:eastAsia="zh-CN"/>
        </w:rPr>
        <w:t>并在【档案归还】列表中自动生成一条审核通过的记录。</w:t>
      </w:r>
      <w:r>
        <w:rPr>
          <w:rFonts w:hint="eastAsia" w:ascii="仿宋" w:hAnsi="仿宋" w:eastAsia="仿宋" w:cs="仿宋"/>
          <w:sz w:val="24"/>
          <w:szCs w:val="24"/>
          <w:highlight w:val="none"/>
        </w:rPr>
        <w:t>自动归还的档案信息不允许档案借阅者继续查看。</w:t>
      </w:r>
      <w:bookmarkStart w:id="258" w:name="_Toc12954"/>
      <w:bookmarkStart w:id="259" w:name="_Toc29115"/>
      <w:bookmarkStart w:id="260" w:name="_Toc31899"/>
      <w:bookmarkStart w:id="261" w:name="_Toc7197"/>
      <w:bookmarkStart w:id="262" w:name="_Toc19441"/>
      <w:bookmarkStart w:id="263" w:name="_Toc7292"/>
      <w:bookmarkStart w:id="264" w:name="_Toc22484"/>
      <w:bookmarkStart w:id="265" w:name="_Toc3099"/>
      <w:bookmarkStart w:id="266" w:name="_Toc7322"/>
    </w:p>
    <w:p w14:paraId="1CEDFB1D">
      <w:pPr>
        <w:spacing w:line="360" w:lineRule="auto"/>
        <w:rPr>
          <w:rFonts w:hint="eastAsia" w:ascii="仿宋" w:hAnsi="仿宋" w:eastAsia="仿宋" w:cs="仿宋"/>
          <w:b/>
          <w:bCs/>
          <w:color w:val="000000"/>
          <w:sz w:val="24"/>
          <w:szCs w:val="24"/>
          <w:highlight w:val="none"/>
          <w:lang w:val="en-US" w:eastAsia="zh-CN" w:bidi="en-US"/>
        </w:rPr>
      </w:pPr>
      <w:r>
        <w:rPr>
          <w:rFonts w:hint="eastAsia" w:ascii="仿宋" w:hAnsi="仿宋" w:eastAsia="仿宋" w:cs="仿宋"/>
          <w:b/>
          <w:bCs/>
          <w:color w:val="000000"/>
          <w:sz w:val="24"/>
          <w:szCs w:val="24"/>
          <w:highlight w:val="none"/>
          <w:lang w:val="en-US" w:eastAsia="zh-CN" w:bidi="en-US"/>
        </w:rPr>
        <w:t>2.1.6、档案检索</w:t>
      </w:r>
      <w:bookmarkEnd w:id="258"/>
      <w:bookmarkEnd w:id="259"/>
      <w:bookmarkEnd w:id="260"/>
      <w:bookmarkEnd w:id="261"/>
      <w:bookmarkEnd w:id="262"/>
      <w:bookmarkEnd w:id="263"/>
      <w:bookmarkEnd w:id="264"/>
      <w:bookmarkEnd w:id="265"/>
      <w:bookmarkEnd w:id="266"/>
    </w:p>
    <w:p w14:paraId="0A063E5E">
      <w:pPr>
        <w:ind w:firstLine="480" w:firstLineChars="200"/>
        <w:rPr>
          <w:rFonts w:hint="eastAsia" w:ascii="仿宋" w:hAnsi="仿宋" w:eastAsia="仿宋" w:cs="仿宋"/>
          <w:sz w:val="24"/>
          <w:szCs w:val="24"/>
        </w:rPr>
      </w:pPr>
      <w:r>
        <w:rPr>
          <w:rFonts w:hint="eastAsia" w:ascii="仿宋" w:hAnsi="仿宋" w:eastAsia="仿宋" w:cs="仿宋"/>
          <w:sz w:val="24"/>
          <w:szCs w:val="24"/>
        </w:rPr>
        <w:t>电子档案管理系统提供档案全文检索功能，支持按照档案名、目录名、文件名对系统内已归档的档案进行检索，档案管理员通过档案全文检索实现快速查询。</w:t>
      </w:r>
    </w:p>
    <w:p w14:paraId="4F784964">
      <w:pPr>
        <w:pStyle w:val="6"/>
        <w:numPr>
          <w:ilvl w:val="3"/>
          <w:numId w:val="0"/>
        </w:numPr>
        <w:bidi w:val="0"/>
        <w:ind w:leftChars="0"/>
        <w:rPr>
          <w:rFonts w:hint="eastAsia" w:ascii="仿宋" w:hAnsi="仿宋" w:eastAsia="仿宋" w:cs="仿宋"/>
          <w:sz w:val="24"/>
          <w:szCs w:val="24"/>
        </w:rPr>
      </w:pPr>
      <w:bookmarkStart w:id="267" w:name="_Toc4914"/>
      <w:bookmarkStart w:id="268" w:name="_Toc27427"/>
      <w:bookmarkStart w:id="269" w:name="_Toc26471"/>
      <w:bookmarkStart w:id="270" w:name="_Toc17328"/>
      <w:bookmarkStart w:id="271" w:name="_Toc31624"/>
      <w:bookmarkStart w:id="272" w:name="_Toc28540"/>
      <w:bookmarkStart w:id="273" w:name="_Toc19736"/>
      <w:r>
        <w:rPr>
          <w:rFonts w:hint="eastAsia" w:ascii="仿宋" w:hAnsi="仿宋" w:eastAsia="仿宋" w:cs="仿宋"/>
          <w:sz w:val="24"/>
          <w:szCs w:val="24"/>
          <w:lang w:val="en-US" w:eastAsia="zh-CN"/>
        </w:rPr>
        <w:t>2.1.6.1、</w:t>
      </w:r>
      <w:r>
        <w:rPr>
          <w:rFonts w:hint="eastAsia" w:ascii="仿宋" w:hAnsi="仿宋" w:eastAsia="仿宋" w:cs="仿宋"/>
          <w:sz w:val="24"/>
          <w:szCs w:val="24"/>
        </w:rPr>
        <w:t>全文检索</w:t>
      </w:r>
      <w:bookmarkEnd w:id="267"/>
      <w:bookmarkEnd w:id="268"/>
      <w:bookmarkEnd w:id="269"/>
      <w:bookmarkEnd w:id="270"/>
      <w:bookmarkEnd w:id="271"/>
      <w:bookmarkEnd w:id="272"/>
      <w:bookmarkEnd w:id="273"/>
    </w:p>
    <w:p w14:paraId="57F98D9C">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档案检索支持对档案的全文，包括：档案基本信息、项目信息、档案内容、附件信息检索，检索时支持模糊检索，根据不同的关键词进行检索。</w:t>
      </w:r>
    </w:p>
    <w:p w14:paraId="5BEB476F">
      <w:pPr>
        <w:pStyle w:val="6"/>
        <w:numPr>
          <w:ilvl w:val="3"/>
          <w:numId w:val="0"/>
        </w:numPr>
        <w:bidi w:val="0"/>
        <w:ind w:leftChars="0"/>
        <w:rPr>
          <w:rFonts w:hint="eastAsia" w:ascii="仿宋" w:hAnsi="仿宋" w:eastAsia="仿宋" w:cs="仿宋"/>
          <w:sz w:val="24"/>
          <w:szCs w:val="24"/>
        </w:rPr>
      </w:pPr>
      <w:bookmarkStart w:id="274" w:name="_Toc2980"/>
      <w:bookmarkStart w:id="275" w:name="_Toc27244"/>
      <w:bookmarkStart w:id="276" w:name="_Toc19040"/>
      <w:bookmarkStart w:id="277" w:name="_Toc32013"/>
      <w:bookmarkStart w:id="278" w:name="_Toc9644"/>
      <w:bookmarkStart w:id="279" w:name="_Toc17414"/>
      <w:bookmarkStart w:id="280" w:name="_Toc28954"/>
      <w:r>
        <w:rPr>
          <w:rFonts w:hint="eastAsia" w:ascii="仿宋" w:hAnsi="仿宋" w:eastAsia="仿宋" w:cs="仿宋"/>
          <w:sz w:val="24"/>
          <w:szCs w:val="24"/>
          <w:lang w:val="en-US" w:eastAsia="zh-CN"/>
        </w:rPr>
        <w:t>2.1.6.2、</w:t>
      </w:r>
      <w:r>
        <w:rPr>
          <w:rFonts w:hint="eastAsia" w:ascii="仿宋" w:hAnsi="仿宋" w:eastAsia="仿宋" w:cs="仿宋"/>
          <w:sz w:val="24"/>
          <w:szCs w:val="24"/>
        </w:rPr>
        <w:t>条件检索</w:t>
      </w:r>
      <w:bookmarkEnd w:id="274"/>
      <w:bookmarkEnd w:id="275"/>
      <w:bookmarkEnd w:id="276"/>
      <w:bookmarkEnd w:id="277"/>
      <w:bookmarkEnd w:id="278"/>
      <w:bookmarkEnd w:id="279"/>
      <w:bookmarkEnd w:id="280"/>
    </w:p>
    <w:p w14:paraId="4D6DA28E">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档案检索支持按照不同的条件进行检索，可按照不同的时间进行检索。</w:t>
      </w:r>
    </w:p>
    <w:p w14:paraId="49B51225">
      <w:pPr>
        <w:pStyle w:val="6"/>
        <w:numPr>
          <w:ilvl w:val="3"/>
          <w:numId w:val="0"/>
        </w:numPr>
        <w:bidi w:val="0"/>
        <w:ind w:leftChars="0"/>
        <w:rPr>
          <w:rFonts w:hint="eastAsia" w:ascii="仿宋" w:hAnsi="仿宋" w:eastAsia="仿宋" w:cs="仿宋"/>
          <w:sz w:val="24"/>
          <w:szCs w:val="24"/>
        </w:rPr>
      </w:pPr>
      <w:bookmarkStart w:id="281" w:name="_Toc641"/>
      <w:bookmarkStart w:id="282" w:name="_Toc3454"/>
      <w:bookmarkStart w:id="283" w:name="_Toc32127"/>
      <w:bookmarkStart w:id="284" w:name="_Toc7743"/>
      <w:bookmarkStart w:id="285" w:name="_Toc31241"/>
      <w:bookmarkStart w:id="286" w:name="_Toc30518"/>
      <w:bookmarkStart w:id="287" w:name="_Toc13551"/>
      <w:r>
        <w:rPr>
          <w:rFonts w:hint="eastAsia" w:ascii="仿宋" w:hAnsi="仿宋" w:eastAsia="仿宋" w:cs="仿宋"/>
          <w:sz w:val="24"/>
          <w:szCs w:val="24"/>
          <w:lang w:val="en-US" w:eastAsia="zh-CN"/>
        </w:rPr>
        <w:t>2.1.6.3、</w:t>
      </w:r>
      <w:r>
        <w:rPr>
          <w:rFonts w:hint="eastAsia" w:ascii="仿宋" w:hAnsi="仿宋" w:eastAsia="仿宋" w:cs="仿宋"/>
          <w:sz w:val="24"/>
          <w:szCs w:val="24"/>
        </w:rPr>
        <w:t>范围检索</w:t>
      </w:r>
      <w:bookmarkEnd w:id="281"/>
      <w:bookmarkEnd w:id="282"/>
      <w:bookmarkEnd w:id="283"/>
      <w:bookmarkEnd w:id="284"/>
      <w:bookmarkEnd w:id="285"/>
      <w:bookmarkEnd w:id="286"/>
      <w:bookmarkEnd w:id="287"/>
    </w:p>
    <w:p w14:paraId="614B6013">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档案检索支持按照不懂的检索范围进行检索，可对档案标题、内容或其他类型进行检索。</w:t>
      </w:r>
    </w:p>
    <w:p w14:paraId="535B20DF">
      <w:pPr>
        <w:rPr>
          <w:rFonts w:hint="eastAsia" w:ascii="仿宋" w:hAnsi="仿宋" w:eastAsia="仿宋" w:cs="仿宋"/>
          <w:sz w:val="24"/>
          <w:szCs w:val="24"/>
        </w:rPr>
      </w:pPr>
    </w:p>
    <w:p w14:paraId="35D9827D">
      <w:pPr>
        <w:pStyle w:val="5"/>
        <w:numPr>
          <w:ilvl w:val="2"/>
          <w:numId w:val="0"/>
        </w:numPr>
        <w:tabs>
          <w:tab w:val="left" w:pos="0"/>
        </w:tabs>
        <w:bidi w:val="0"/>
        <w:ind w:leftChars="0"/>
        <w:rPr>
          <w:rFonts w:hint="eastAsia" w:ascii="仿宋" w:hAnsi="仿宋" w:eastAsia="仿宋" w:cs="仿宋"/>
          <w:sz w:val="24"/>
          <w:szCs w:val="24"/>
        </w:rPr>
      </w:pPr>
      <w:bookmarkStart w:id="288" w:name="_Toc32139"/>
      <w:bookmarkStart w:id="289" w:name="_Toc22349"/>
      <w:bookmarkStart w:id="290" w:name="_Toc14611"/>
      <w:bookmarkStart w:id="291" w:name="_Toc8997"/>
      <w:bookmarkStart w:id="292" w:name="_Toc6157"/>
      <w:bookmarkStart w:id="293" w:name="_Toc5882"/>
      <w:bookmarkStart w:id="294" w:name="_Toc1065"/>
      <w:bookmarkStart w:id="295" w:name="_Toc66191824"/>
      <w:bookmarkStart w:id="296" w:name="_Toc13016"/>
      <w:r>
        <w:rPr>
          <w:rFonts w:hint="eastAsia" w:ascii="仿宋" w:hAnsi="仿宋" w:eastAsia="仿宋" w:cs="仿宋"/>
          <w:sz w:val="24"/>
          <w:szCs w:val="24"/>
          <w:lang w:val="en-US" w:eastAsia="zh-CN"/>
        </w:rPr>
        <w:t>2.1.7、</w:t>
      </w:r>
      <w:r>
        <w:rPr>
          <w:rFonts w:hint="eastAsia" w:ascii="仿宋" w:hAnsi="仿宋" w:eastAsia="仿宋" w:cs="仿宋"/>
          <w:sz w:val="24"/>
          <w:szCs w:val="24"/>
        </w:rPr>
        <w:t>档案处置</w:t>
      </w:r>
      <w:bookmarkEnd w:id="288"/>
      <w:bookmarkEnd w:id="289"/>
      <w:bookmarkEnd w:id="290"/>
      <w:bookmarkEnd w:id="291"/>
      <w:bookmarkEnd w:id="292"/>
      <w:bookmarkEnd w:id="293"/>
      <w:bookmarkEnd w:id="294"/>
      <w:bookmarkEnd w:id="295"/>
      <w:bookmarkEnd w:id="296"/>
    </w:p>
    <w:p w14:paraId="3CF830BB">
      <w:pPr>
        <w:ind w:firstLine="480" w:firstLineChars="200"/>
        <w:rPr>
          <w:rFonts w:hint="eastAsia" w:ascii="仿宋" w:hAnsi="仿宋" w:eastAsia="仿宋" w:cs="仿宋"/>
          <w:sz w:val="24"/>
          <w:szCs w:val="24"/>
        </w:rPr>
      </w:pPr>
      <w:r>
        <w:rPr>
          <w:rFonts w:hint="eastAsia" w:ascii="仿宋" w:hAnsi="仿宋" w:eastAsia="仿宋" w:cs="仿宋"/>
          <w:sz w:val="24"/>
          <w:szCs w:val="24"/>
        </w:rPr>
        <w:t>档案处置主要包括：档案销毁、档案回收、档案续存和档案移交。档案销毁使用标记销毁和彻底销毁两种方式，标记销毁能通过档案回收找回，到期档案能进行档案续存。</w:t>
      </w:r>
    </w:p>
    <w:p w14:paraId="65FDFBC4">
      <w:pPr>
        <w:pStyle w:val="6"/>
        <w:numPr>
          <w:ilvl w:val="3"/>
          <w:numId w:val="0"/>
        </w:numPr>
        <w:bidi w:val="0"/>
        <w:ind w:leftChars="0"/>
        <w:rPr>
          <w:rFonts w:hint="eastAsia" w:ascii="仿宋" w:hAnsi="仿宋" w:eastAsia="仿宋" w:cs="仿宋"/>
          <w:sz w:val="24"/>
          <w:szCs w:val="24"/>
        </w:rPr>
      </w:pPr>
      <w:bookmarkStart w:id="297" w:name="_Toc26672"/>
      <w:bookmarkStart w:id="298" w:name="_Toc5545"/>
      <w:bookmarkStart w:id="299" w:name="_Toc7337"/>
      <w:bookmarkStart w:id="300" w:name="_Toc14697"/>
      <w:bookmarkStart w:id="301" w:name="_Toc9919"/>
      <w:bookmarkStart w:id="302" w:name="_Toc13668"/>
      <w:bookmarkStart w:id="303" w:name="_Toc8546"/>
      <w:bookmarkStart w:id="304" w:name="_Toc66191825"/>
      <w:r>
        <w:rPr>
          <w:rFonts w:hint="eastAsia" w:ascii="仿宋" w:hAnsi="仿宋" w:eastAsia="仿宋" w:cs="仿宋"/>
          <w:sz w:val="24"/>
          <w:szCs w:val="24"/>
          <w:lang w:val="en-US" w:eastAsia="zh-CN"/>
        </w:rPr>
        <w:t>2.1.7.1、</w:t>
      </w:r>
      <w:r>
        <w:rPr>
          <w:rFonts w:hint="eastAsia" w:ascii="仿宋" w:hAnsi="仿宋" w:eastAsia="仿宋" w:cs="仿宋"/>
          <w:sz w:val="24"/>
          <w:szCs w:val="24"/>
        </w:rPr>
        <w:t>档案销毁</w:t>
      </w:r>
      <w:bookmarkEnd w:id="297"/>
      <w:bookmarkEnd w:id="298"/>
      <w:bookmarkEnd w:id="299"/>
      <w:bookmarkEnd w:id="300"/>
      <w:bookmarkEnd w:id="301"/>
      <w:bookmarkEnd w:id="302"/>
      <w:bookmarkEnd w:id="303"/>
      <w:bookmarkEnd w:id="304"/>
    </w:p>
    <w:p w14:paraId="51ECFA68">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2.1.7.1.1、</w:t>
      </w:r>
      <w:r>
        <w:rPr>
          <w:rFonts w:hint="eastAsia" w:ascii="仿宋" w:hAnsi="仿宋" w:eastAsia="仿宋" w:cs="仿宋"/>
          <w:sz w:val="24"/>
          <w:szCs w:val="24"/>
        </w:rPr>
        <w:t>档案自动销毁</w:t>
      </w:r>
    </w:p>
    <w:p w14:paraId="14CC25DE">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管理员可自行设置档案处置规则，设置“档案到期自动销毁”。对设置“自动续存”的档案，保管期限到期后，系统自动提交销毁申请，审核通过后进行销毁。</w:t>
      </w:r>
    </w:p>
    <w:p w14:paraId="68BE586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2.1.7.1.2、</w:t>
      </w:r>
      <w:r>
        <w:rPr>
          <w:rFonts w:hint="eastAsia" w:ascii="仿宋" w:hAnsi="仿宋" w:eastAsia="仿宋" w:cs="仿宋"/>
          <w:sz w:val="24"/>
          <w:szCs w:val="24"/>
        </w:rPr>
        <w:t>新增销毁申请</w:t>
      </w:r>
    </w:p>
    <w:p w14:paraId="419C2BCE">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档案归档审核或变更归档审核的档案信息，系统支持档案管理员对相应档案的销毁功能，销毁的档案会限制其借阅操作。档案销毁类型分为标记销毁和彻底销毁，标记销毁的档案可在进行档案回收，回收后可重新进行借阅操作；彻底销毁的档案则无法进行档案回收，档案彻底被销毁。</w:t>
      </w:r>
    </w:p>
    <w:p w14:paraId="77A86AA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2.1.7.1.3、</w:t>
      </w:r>
      <w:r>
        <w:rPr>
          <w:rFonts w:hint="eastAsia" w:ascii="仿宋" w:hAnsi="仿宋" w:eastAsia="仿宋" w:cs="仿宋"/>
          <w:sz w:val="24"/>
          <w:szCs w:val="24"/>
        </w:rPr>
        <w:t>删除销毁申请</w:t>
      </w:r>
    </w:p>
    <w:p w14:paraId="01C1952E">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档案管理员者能够删除已发出的申请信息记录并重新发起销毁申请，提交档案领导审核。</w:t>
      </w:r>
    </w:p>
    <w:p w14:paraId="0F78E7B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2.1.7.1.4、</w:t>
      </w:r>
      <w:r>
        <w:rPr>
          <w:rFonts w:hint="eastAsia" w:ascii="仿宋" w:hAnsi="仿宋" w:eastAsia="仿宋" w:cs="仿宋"/>
          <w:sz w:val="24"/>
          <w:szCs w:val="24"/>
        </w:rPr>
        <w:t>档案销毁审核</w:t>
      </w:r>
    </w:p>
    <w:p w14:paraId="0DAF80C2">
      <w:pPr>
        <w:ind w:firstLine="480" w:firstLineChars="200"/>
        <w:rPr>
          <w:rFonts w:hint="eastAsia" w:ascii="仿宋" w:hAnsi="仿宋" w:eastAsia="仿宋" w:cs="仿宋"/>
          <w:sz w:val="24"/>
          <w:szCs w:val="24"/>
        </w:rPr>
      </w:pPr>
      <w:bookmarkStart w:id="305" w:name="_Hlk51161453"/>
      <w:r>
        <w:rPr>
          <w:rFonts w:hint="eastAsia" w:ascii="仿宋" w:hAnsi="仿宋" w:eastAsia="仿宋" w:cs="仿宋"/>
          <w:sz w:val="24"/>
          <w:szCs w:val="24"/>
        </w:rPr>
        <w:t>档案管理员提交销毁申请后，由档案领导进行审核，审核通过后完成档案销毁操作，不通过则将销毁申请退还给档案借阅管理员者，由档案管理员重新申请。</w:t>
      </w:r>
    </w:p>
    <w:bookmarkEnd w:id="305"/>
    <w:p w14:paraId="5E241A26">
      <w:pPr>
        <w:pStyle w:val="6"/>
        <w:numPr>
          <w:ilvl w:val="3"/>
          <w:numId w:val="0"/>
        </w:numPr>
        <w:bidi w:val="0"/>
        <w:rPr>
          <w:rFonts w:hint="eastAsia" w:ascii="仿宋" w:hAnsi="仿宋" w:eastAsia="仿宋" w:cs="仿宋"/>
          <w:sz w:val="24"/>
          <w:szCs w:val="24"/>
        </w:rPr>
      </w:pPr>
      <w:bookmarkStart w:id="306" w:name="_Toc23691"/>
      <w:bookmarkStart w:id="307" w:name="_Toc1688"/>
      <w:bookmarkStart w:id="308" w:name="_Toc17263"/>
      <w:bookmarkStart w:id="309" w:name="_Toc3935"/>
      <w:bookmarkStart w:id="310" w:name="_Toc66191826"/>
      <w:bookmarkStart w:id="311" w:name="_Toc32167"/>
      <w:bookmarkStart w:id="312" w:name="_Toc23802"/>
      <w:bookmarkStart w:id="313" w:name="_Toc25110"/>
      <w:r>
        <w:rPr>
          <w:rFonts w:hint="eastAsia" w:ascii="仿宋" w:hAnsi="仿宋" w:eastAsia="仿宋" w:cs="仿宋"/>
          <w:sz w:val="24"/>
          <w:szCs w:val="24"/>
          <w:lang w:val="en-US" w:eastAsia="zh-CN"/>
        </w:rPr>
        <w:t>2.1.7.2、</w:t>
      </w:r>
      <w:r>
        <w:rPr>
          <w:rFonts w:hint="eastAsia" w:ascii="仿宋" w:hAnsi="仿宋" w:eastAsia="仿宋" w:cs="仿宋"/>
          <w:sz w:val="24"/>
          <w:szCs w:val="24"/>
        </w:rPr>
        <w:t>档案回收</w:t>
      </w:r>
      <w:bookmarkEnd w:id="306"/>
      <w:bookmarkEnd w:id="307"/>
      <w:bookmarkEnd w:id="308"/>
      <w:bookmarkEnd w:id="309"/>
      <w:bookmarkEnd w:id="310"/>
      <w:bookmarkEnd w:id="311"/>
      <w:bookmarkEnd w:id="312"/>
      <w:bookmarkEnd w:id="313"/>
    </w:p>
    <w:p w14:paraId="2D03F6E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2.1.7.2.1、</w:t>
      </w:r>
      <w:r>
        <w:rPr>
          <w:rFonts w:hint="eastAsia" w:ascii="仿宋" w:hAnsi="仿宋" w:eastAsia="仿宋" w:cs="仿宋"/>
          <w:sz w:val="24"/>
          <w:szCs w:val="24"/>
        </w:rPr>
        <w:t>新增回收申请</w:t>
      </w:r>
    </w:p>
    <w:p w14:paraId="001F01C3">
      <w:pPr>
        <w:ind w:firstLine="480" w:firstLineChars="200"/>
        <w:rPr>
          <w:rFonts w:hint="eastAsia" w:ascii="仿宋" w:hAnsi="仿宋" w:eastAsia="仿宋" w:cs="仿宋"/>
          <w:sz w:val="24"/>
          <w:szCs w:val="24"/>
        </w:rPr>
      </w:pPr>
      <w:r>
        <w:rPr>
          <w:rFonts w:hint="eastAsia" w:ascii="仿宋" w:hAnsi="仿宋" w:eastAsia="仿宋" w:cs="仿宋"/>
          <w:sz w:val="24"/>
          <w:szCs w:val="24"/>
        </w:rPr>
        <w:t>对于被销毁的档案，若档案销毁类型为标记销毁，可对被销毁档案进行回收，档案回收可分为还原和销毁两类。档案管理员选择需要回收的档案信息，填写档案回收理由后提交档案领导审核。</w:t>
      </w:r>
    </w:p>
    <w:p w14:paraId="48A9AB7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2.1.7.2.2、</w:t>
      </w:r>
      <w:r>
        <w:rPr>
          <w:rFonts w:hint="eastAsia" w:ascii="仿宋" w:hAnsi="仿宋" w:eastAsia="仿宋" w:cs="仿宋"/>
          <w:sz w:val="24"/>
          <w:szCs w:val="24"/>
        </w:rPr>
        <w:t>删除回收申请</w:t>
      </w:r>
    </w:p>
    <w:p w14:paraId="54ECBA9F">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档案管理员能够删除已发出的申请信息记录并重新发起回收申请，提交档案领导审核。</w:t>
      </w:r>
    </w:p>
    <w:p w14:paraId="2E2CB5E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2.1.7.2.3、</w:t>
      </w:r>
      <w:r>
        <w:rPr>
          <w:rFonts w:hint="eastAsia" w:ascii="仿宋" w:hAnsi="仿宋" w:eastAsia="仿宋" w:cs="仿宋"/>
          <w:sz w:val="24"/>
          <w:szCs w:val="24"/>
        </w:rPr>
        <w:t>档案回收审核</w:t>
      </w:r>
    </w:p>
    <w:p w14:paraId="1521CFC8">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档案管理员提交回收申请后，由档案领导进行审核，审核通过后完成档案回收操作，不通过则将回收申请退还给档案借阅管理员者，由档案管理员重新申请。</w:t>
      </w:r>
    </w:p>
    <w:p w14:paraId="005BFA5E">
      <w:pPr>
        <w:pStyle w:val="6"/>
        <w:numPr>
          <w:ilvl w:val="3"/>
          <w:numId w:val="0"/>
        </w:numPr>
        <w:bidi w:val="0"/>
        <w:rPr>
          <w:rFonts w:hint="eastAsia" w:ascii="仿宋" w:hAnsi="仿宋" w:eastAsia="仿宋" w:cs="仿宋"/>
          <w:sz w:val="24"/>
          <w:szCs w:val="24"/>
        </w:rPr>
      </w:pPr>
      <w:bookmarkStart w:id="314" w:name="_Toc14338"/>
      <w:bookmarkStart w:id="315" w:name="_Toc9058"/>
      <w:bookmarkStart w:id="316" w:name="_Toc66191827"/>
      <w:bookmarkStart w:id="317" w:name="_Toc2490"/>
      <w:bookmarkStart w:id="318" w:name="_Toc19068"/>
      <w:bookmarkStart w:id="319" w:name="_Toc31951"/>
      <w:bookmarkStart w:id="320" w:name="_Toc5285"/>
      <w:bookmarkStart w:id="321" w:name="_Toc21446"/>
      <w:r>
        <w:rPr>
          <w:rFonts w:hint="eastAsia" w:ascii="仿宋" w:hAnsi="仿宋" w:eastAsia="仿宋" w:cs="仿宋"/>
          <w:sz w:val="24"/>
          <w:szCs w:val="24"/>
          <w:lang w:val="en-US" w:eastAsia="zh-CN"/>
        </w:rPr>
        <w:t>2.1.7.3、</w:t>
      </w:r>
      <w:r>
        <w:rPr>
          <w:rFonts w:hint="eastAsia" w:ascii="仿宋" w:hAnsi="仿宋" w:eastAsia="仿宋" w:cs="仿宋"/>
          <w:sz w:val="24"/>
          <w:szCs w:val="24"/>
        </w:rPr>
        <w:t>档案续存</w:t>
      </w:r>
      <w:bookmarkEnd w:id="314"/>
      <w:bookmarkEnd w:id="315"/>
      <w:bookmarkEnd w:id="316"/>
      <w:bookmarkEnd w:id="317"/>
      <w:bookmarkEnd w:id="318"/>
      <w:bookmarkEnd w:id="319"/>
      <w:bookmarkEnd w:id="320"/>
      <w:bookmarkEnd w:id="321"/>
    </w:p>
    <w:p w14:paraId="24778B5B">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2.1.7.3.1、</w:t>
      </w:r>
      <w:r>
        <w:rPr>
          <w:rFonts w:hint="eastAsia" w:ascii="仿宋" w:hAnsi="仿宋" w:eastAsia="仿宋" w:cs="仿宋"/>
          <w:sz w:val="24"/>
          <w:szCs w:val="24"/>
        </w:rPr>
        <w:t>档案自动续存</w:t>
      </w:r>
    </w:p>
    <w:p w14:paraId="683DBD60">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管理员可自行设置档案处置规则，设置“档案到期自动续存”。设置成功后，对设置“自动续存”的档案，保管期限到期后，系统自动执行续期操作。</w:t>
      </w:r>
    </w:p>
    <w:p w14:paraId="54162B6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2.1.7.3.2、</w:t>
      </w:r>
      <w:r>
        <w:rPr>
          <w:rFonts w:hint="eastAsia" w:ascii="仿宋" w:hAnsi="仿宋" w:eastAsia="仿宋" w:cs="仿宋"/>
          <w:sz w:val="24"/>
          <w:szCs w:val="24"/>
        </w:rPr>
        <w:t>新增续存申请</w:t>
      </w:r>
    </w:p>
    <w:p w14:paraId="3D3747C9">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对于到期、超期但没有被销毁的档案，可执行续存操作。档案管理员选择需要续存的档案信息，填写续存期限后提交领导审核。</w:t>
      </w:r>
    </w:p>
    <w:p w14:paraId="33A3672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2.1.7.3.3、</w:t>
      </w:r>
      <w:r>
        <w:rPr>
          <w:rFonts w:hint="eastAsia" w:ascii="仿宋" w:hAnsi="仿宋" w:eastAsia="仿宋" w:cs="仿宋"/>
          <w:sz w:val="24"/>
          <w:szCs w:val="24"/>
        </w:rPr>
        <w:t>删除续存申请</w:t>
      </w:r>
    </w:p>
    <w:p w14:paraId="3E47998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档案管理员者能够删除已发出的申请信息记录并重新发起续存申请，提交领导审核。</w:t>
      </w:r>
    </w:p>
    <w:p w14:paraId="6941230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2.1.7.3.4、</w:t>
      </w:r>
      <w:r>
        <w:rPr>
          <w:rFonts w:hint="eastAsia" w:ascii="仿宋" w:hAnsi="仿宋" w:eastAsia="仿宋" w:cs="仿宋"/>
          <w:sz w:val="24"/>
          <w:szCs w:val="24"/>
        </w:rPr>
        <w:t>档案续存审核</w:t>
      </w:r>
    </w:p>
    <w:p w14:paraId="0F8756C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档案管理员提交续存申请后，由档案领导进行审核，审核通过后完成档案续存操作，不通过则将续存申请退还给档案借阅管理员者，由档案管理员重新申请。</w:t>
      </w:r>
    </w:p>
    <w:p w14:paraId="1443E125">
      <w:pPr>
        <w:pStyle w:val="6"/>
        <w:numPr>
          <w:ilvl w:val="3"/>
          <w:numId w:val="0"/>
        </w:numPr>
        <w:bidi w:val="0"/>
        <w:rPr>
          <w:rFonts w:hint="eastAsia" w:ascii="仿宋" w:hAnsi="仿宋" w:eastAsia="仿宋" w:cs="仿宋"/>
          <w:sz w:val="24"/>
          <w:szCs w:val="24"/>
        </w:rPr>
      </w:pPr>
      <w:bookmarkStart w:id="322" w:name="_Toc66191828"/>
      <w:bookmarkStart w:id="323" w:name="_Toc30731"/>
      <w:bookmarkStart w:id="324" w:name="_Toc22488"/>
      <w:bookmarkStart w:id="325" w:name="_Toc11785"/>
      <w:bookmarkStart w:id="326" w:name="_Toc8990"/>
      <w:bookmarkStart w:id="327" w:name="_Toc19526"/>
      <w:bookmarkStart w:id="328" w:name="_Toc32099"/>
      <w:bookmarkStart w:id="329" w:name="_Toc30585"/>
      <w:r>
        <w:rPr>
          <w:rFonts w:hint="eastAsia" w:ascii="仿宋" w:hAnsi="仿宋" w:eastAsia="仿宋" w:cs="仿宋"/>
          <w:sz w:val="24"/>
          <w:szCs w:val="24"/>
          <w:lang w:val="en-US" w:eastAsia="zh-CN"/>
        </w:rPr>
        <w:t>2.1.7.4、</w:t>
      </w:r>
      <w:r>
        <w:rPr>
          <w:rFonts w:hint="eastAsia" w:ascii="仿宋" w:hAnsi="仿宋" w:eastAsia="仿宋" w:cs="仿宋"/>
          <w:sz w:val="24"/>
          <w:szCs w:val="24"/>
        </w:rPr>
        <w:t>档案移交</w:t>
      </w:r>
      <w:bookmarkEnd w:id="322"/>
      <w:bookmarkEnd w:id="323"/>
      <w:bookmarkEnd w:id="324"/>
      <w:bookmarkEnd w:id="325"/>
      <w:bookmarkEnd w:id="326"/>
      <w:bookmarkEnd w:id="327"/>
      <w:bookmarkEnd w:id="328"/>
      <w:bookmarkEnd w:id="329"/>
    </w:p>
    <w:p w14:paraId="1AD3761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2.1.7.4.1、</w:t>
      </w:r>
      <w:r>
        <w:rPr>
          <w:rFonts w:hint="eastAsia" w:ascii="仿宋" w:hAnsi="仿宋" w:eastAsia="仿宋" w:cs="仿宋"/>
          <w:sz w:val="24"/>
          <w:szCs w:val="24"/>
        </w:rPr>
        <w:t>档案自动移交</w:t>
      </w:r>
    </w:p>
    <w:p w14:paraId="04682C0F">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管理员可自行设置档案处置规则，设置“档案到期自动移交”。设置成功后，对设置“自动移交”的档案，保管期限到期后，系统自动发起该档案的移交申请，请求领导审核。</w:t>
      </w:r>
    </w:p>
    <w:p w14:paraId="1B6566D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2.1.7.4.2、</w:t>
      </w:r>
      <w:r>
        <w:rPr>
          <w:rFonts w:hint="eastAsia" w:ascii="仿宋" w:hAnsi="仿宋" w:eastAsia="仿宋" w:cs="仿宋"/>
          <w:sz w:val="24"/>
          <w:szCs w:val="24"/>
        </w:rPr>
        <w:t>新增移交申请</w:t>
      </w:r>
    </w:p>
    <w:p w14:paraId="4F6722D8">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对于到期、超期但没有被销毁的档案，可执行移交操作。档案管理员能够选择需要移交的档案信息，填写移交地点后提交领导审核。</w:t>
      </w:r>
    </w:p>
    <w:p w14:paraId="2A18954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2.1.7.4.3、</w:t>
      </w:r>
      <w:r>
        <w:rPr>
          <w:rFonts w:hint="eastAsia" w:ascii="仿宋" w:hAnsi="仿宋" w:eastAsia="仿宋" w:cs="仿宋"/>
          <w:sz w:val="24"/>
          <w:szCs w:val="24"/>
        </w:rPr>
        <w:t>删除移交申请</w:t>
      </w:r>
    </w:p>
    <w:p w14:paraId="6DDABC30">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档案管理员者能够删除已发出的申请信息记录并重新发起移交申请，提交领导审核。</w:t>
      </w:r>
    </w:p>
    <w:p w14:paraId="28A6439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2.1.7.4.4、</w:t>
      </w:r>
      <w:r>
        <w:rPr>
          <w:rFonts w:hint="eastAsia" w:ascii="仿宋" w:hAnsi="仿宋" w:eastAsia="仿宋" w:cs="仿宋"/>
          <w:sz w:val="24"/>
          <w:szCs w:val="24"/>
        </w:rPr>
        <w:t>档案移交审核</w:t>
      </w:r>
    </w:p>
    <w:p w14:paraId="794D843A">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档案管理员提交移交申请后，由档案领导进行审核，审核通过后完成档案移交操作，不通过则将移交申请退还给档案借阅管理员者，由档案管理员重新申请。</w:t>
      </w:r>
    </w:p>
    <w:p w14:paraId="12147C44">
      <w:pPr>
        <w:widowControl/>
        <w:rPr>
          <w:rFonts w:hint="eastAsia" w:ascii="仿宋" w:hAnsi="仿宋" w:eastAsia="仿宋" w:cs="仿宋"/>
          <w:color w:val="000000"/>
          <w:sz w:val="24"/>
          <w:szCs w:val="24"/>
        </w:rPr>
      </w:pPr>
      <w:bookmarkStart w:id="330" w:name="_Toc25849"/>
      <w:bookmarkStart w:id="331" w:name="_Toc1430"/>
      <w:bookmarkStart w:id="332" w:name="_Toc66191829"/>
      <w:bookmarkStart w:id="333" w:name="_Toc11706"/>
      <w:bookmarkStart w:id="334" w:name="_Toc23184"/>
      <w:bookmarkStart w:id="335" w:name="_Toc26712"/>
      <w:bookmarkStart w:id="336" w:name="_Toc1909"/>
      <w:r>
        <w:rPr>
          <w:rFonts w:hint="eastAsia" w:ascii="仿宋" w:hAnsi="仿宋" w:eastAsia="仿宋" w:cs="仿宋"/>
          <w:color w:val="000000"/>
          <w:sz w:val="24"/>
          <w:szCs w:val="24"/>
        </w:rPr>
        <w:t>档案元数据在档案归档时自动生成，默认已XML格式进行保存并与档案一起保存，在档案移交时需要将档案元数据一起进行交易，在元数据移交之前需对元数据进行EEP封装，系统支持对元数据进行批量封装功能，完成后导出对应的EEP文件。</w:t>
      </w:r>
    </w:p>
    <w:p w14:paraId="4A4035B8">
      <w:pPr>
        <w:pStyle w:val="5"/>
        <w:numPr>
          <w:ilvl w:val="2"/>
          <w:numId w:val="0"/>
        </w:numPr>
        <w:tabs>
          <w:tab w:val="left" w:pos="0"/>
        </w:tabs>
        <w:bidi w:val="0"/>
        <w:ind w:leftChars="0"/>
        <w:rPr>
          <w:rFonts w:hint="eastAsia" w:ascii="仿宋" w:hAnsi="仿宋" w:eastAsia="仿宋" w:cs="仿宋"/>
          <w:sz w:val="24"/>
          <w:szCs w:val="24"/>
        </w:rPr>
      </w:pPr>
      <w:bookmarkStart w:id="337" w:name="_Toc2163"/>
      <w:bookmarkStart w:id="338" w:name="_Toc15393"/>
      <w:r>
        <w:rPr>
          <w:rFonts w:hint="eastAsia" w:ascii="仿宋" w:hAnsi="仿宋" w:eastAsia="仿宋" w:cs="仿宋"/>
          <w:sz w:val="24"/>
          <w:szCs w:val="24"/>
          <w:lang w:val="en-US" w:eastAsia="zh-CN"/>
        </w:rPr>
        <w:t>2.1.8、</w:t>
      </w:r>
      <w:r>
        <w:rPr>
          <w:rFonts w:hint="eastAsia" w:ascii="仿宋" w:hAnsi="仿宋" w:eastAsia="仿宋" w:cs="仿宋"/>
          <w:sz w:val="24"/>
          <w:szCs w:val="24"/>
        </w:rPr>
        <w:t>档案统计</w:t>
      </w:r>
      <w:bookmarkEnd w:id="330"/>
      <w:bookmarkEnd w:id="331"/>
      <w:bookmarkEnd w:id="332"/>
      <w:r>
        <w:rPr>
          <w:rFonts w:hint="eastAsia" w:ascii="仿宋" w:hAnsi="仿宋" w:eastAsia="仿宋" w:cs="仿宋"/>
          <w:sz w:val="24"/>
          <w:szCs w:val="24"/>
        </w:rPr>
        <w:t>管理</w:t>
      </w:r>
      <w:bookmarkEnd w:id="333"/>
      <w:bookmarkEnd w:id="334"/>
      <w:bookmarkEnd w:id="335"/>
      <w:bookmarkEnd w:id="336"/>
      <w:bookmarkEnd w:id="337"/>
      <w:bookmarkEnd w:id="338"/>
    </w:p>
    <w:p w14:paraId="019FF841">
      <w:pPr>
        <w:widowControl/>
        <w:ind w:firstLine="480" w:firstLineChars="200"/>
        <w:rPr>
          <w:rFonts w:hint="eastAsia" w:ascii="仿宋" w:hAnsi="仿宋" w:eastAsia="仿宋" w:cs="仿宋"/>
          <w:sz w:val="24"/>
          <w:szCs w:val="24"/>
        </w:rPr>
      </w:pPr>
      <w:r>
        <w:rPr>
          <w:rFonts w:hint="eastAsia" w:ascii="仿宋" w:hAnsi="仿宋" w:eastAsia="仿宋" w:cs="仿宋"/>
          <w:sz w:val="24"/>
          <w:szCs w:val="24"/>
        </w:rPr>
        <w:t>档案统计主要包括：归档信息、借阅信息、下载信息和档案信息和可视化档案统计界面。</w:t>
      </w:r>
    </w:p>
    <w:p w14:paraId="2D247EB1">
      <w:pPr>
        <w:pStyle w:val="6"/>
        <w:numPr>
          <w:ilvl w:val="3"/>
          <w:numId w:val="0"/>
        </w:numPr>
        <w:bidi w:val="0"/>
        <w:rPr>
          <w:rFonts w:hint="eastAsia" w:ascii="仿宋" w:hAnsi="仿宋" w:eastAsia="仿宋" w:cs="仿宋"/>
          <w:sz w:val="24"/>
          <w:szCs w:val="24"/>
        </w:rPr>
      </w:pPr>
      <w:bookmarkStart w:id="339" w:name="_Toc23287"/>
      <w:bookmarkStart w:id="340" w:name="_Toc3810"/>
      <w:bookmarkStart w:id="341" w:name="_Toc66191830"/>
      <w:bookmarkStart w:id="342" w:name="_Toc23563"/>
      <w:bookmarkStart w:id="343" w:name="_Toc25583"/>
      <w:bookmarkStart w:id="344" w:name="_Toc13648"/>
      <w:bookmarkStart w:id="345" w:name="_Toc20717"/>
      <w:bookmarkStart w:id="346" w:name="_Toc14925"/>
      <w:r>
        <w:rPr>
          <w:rFonts w:hint="eastAsia" w:ascii="仿宋" w:hAnsi="仿宋" w:eastAsia="仿宋" w:cs="仿宋"/>
          <w:sz w:val="24"/>
          <w:szCs w:val="24"/>
          <w:lang w:val="en-US" w:eastAsia="zh-CN"/>
        </w:rPr>
        <w:t>2.1.8.1、</w:t>
      </w:r>
      <w:r>
        <w:rPr>
          <w:rFonts w:hint="eastAsia" w:ascii="仿宋" w:hAnsi="仿宋" w:eastAsia="仿宋" w:cs="仿宋"/>
          <w:sz w:val="24"/>
          <w:szCs w:val="24"/>
        </w:rPr>
        <w:t>归档信息</w:t>
      </w:r>
      <w:bookmarkEnd w:id="339"/>
      <w:bookmarkEnd w:id="340"/>
      <w:bookmarkEnd w:id="341"/>
      <w:r>
        <w:rPr>
          <w:rFonts w:hint="eastAsia" w:ascii="仿宋" w:hAnsi="仿宋" w:eastAsia="仿宋" w:cs="仿宋"/>
          <w:sz w:val="24"/>
          <w:szCs w:val="24"/>
        </w:rPr>
        <w:t>统计</w:t>
      </w:r>
      <w:bookmarkEnd w:id="342"/>
      <w:bookmarkEnd w:id="343"/>
      <w:bookmarkEnd w:id="344"/>
      <w:bookmarkEnd w:id="345"/>
      <w:bookmarkEnd w:id="346"/>
    </w:p>
    <w:p w14:paraId="22A200C4">
      <w:pPr>
        <w:ind w:firstLine="480" w:firstLineChars="200"/>
        <w:rPr>
          <w:rFonts w:hint="eastAsia" w:ascii="仿宋" w:hAnsi="仿宋" w:eastAsia="仿宋" w:cs="仿宋"/>
          <w:sz w:val="24"/>
          <w:szCs w:val="24"/>
        </w:rPr>
      </w:pPr>
      <w:r>
        <w:rPr>
          <w:rFonts w:hint="eastAsia" w:ascii="仿宋" w:hAnsi="仿宋" w:eastAsia="仿宋" w:cs="仿宋"/>
          <w:sz w:val="24"/>
          <w:szCs w:val="24"/>
        </w:rPr>
        <w:t>在电子档案通过归档审批或变更归档审批后，系统可统计对应天数内的电子档案归档情况，显示电子档案归档数目。</w:t>
      </w:r>
    </w:p>
    <w:p w14:paraId="32CE6CFA">
      <w:pPr>
        <w:pStyle w:val="6"/>
        <w:numPr>
          <w:ilvl w:val="3"/>
          <w:numId w:val="0"/>
        </w:numPr>
        <w:bidi w:val="0"/>
        <w:rPr>
          <w:rFonts w:hint="eastAsia" w:ascii="仿宋" w:hAnsi="仿宋" w:eastAsia="仿宋" w:cs="仿宋"/>
          <w:sz w:val="24"/>
          <w:szCs w:val="24"/>
        </w:rPr>
      </w:pPr>
      <w:bookmarkStart w:id="347" w:name="_Toc25480"/>
      <w:bookmarkStart w:id="348" w:name="_Toc18292"/>
      <w:bookmarkStart w:id="349" w:name="_Toc66191831"/>
      <w:bookmarkStart w:id="350" w:name="_Toc28110"/>
      <w:bookmarkStart w:id="351" w:name="_Toc24720"/>
      <w:bookmarkStart w:id="352" w:name="_Toc25102"/>
      <w:bookmarkStart w:id="353" w:name="_Toc25064"/>
      <w:bookmarkStart w:id="354" w:name="_Toc14508"/>
      <w:r>
        <w:rPr>
          <w:rFonts w:hint="eastAsia" w:ascii="仿宋" w:hAnsi="仿宋" w:eastAsia="仿宋" w:cs="仿宋"/>
          <w:sz w:val="24"/>
          <w:szCs w:val="24"/>
          <w:lang w:val="en-US" w:eastAsia="zh-CN"/>
        </w:rPr>
        <w:t>2.1.8.2、</w:t>
      </w:r>
      <w:r>
        <w:rPr>
          <w:rFonts w:hint="eastAsia" w:ascii="仿宋" w:hAnsi="仿宋" w:eastAsia="仿宋" w:cs="仿宋"/>
          <w:sz w:val="24"/>
          <w:szCs w:val="24"/>
        </w:rPr>
        <w:t>借阅信息</w:t>
      </w:r>
      <w:bookmarkEnd w:id="347"/>
      <w:bookmarkEnd w:id="348"/>
      <w:bookmarkEnd w:id="349"/>
      <w:r>
        <w:rPr>
          <w:rFonts w:hint="eastAsia" w:ascii="仿宋" w:hAnsi="仿宋" w:eastAsia="仿宋" w:cs="仿宋"/>
          <w:sz w:val="24"/>
          <w:szCs w:val="24"/>
        </w:rPr>
        <w:t>统计</w:t>
      </w:r>
      <w:bookmarkEnd w:id="350"/>
      <w:bookmarkEnd w:id="351"/>
      <w:bookmarkEnd w:id="352"/>
      <w:bookmarkEnd w:id="353"/>
      <w:bookmarkEnd w:id="354"/>
    </w:p>
    <w:p w14:paraId="3F2C1DC4">
      <w:pPr>
        <w:ind w:firstLine="480" w:firstLineChars="200"/>
        <w:rPr>
          <w:rFonts w:hint="eastAsia" w:ascii="仿宋" w:hAnsi="仿宋" w:eastAsia="仿宋" w:cs="仿宋"/>
          <w:sz w:val="24"/>
          <w:szCs w:val="24"/>
        </w:rPr>
      </w:pPr>
      <w:r>
        <w:rPr>
          <w:rFonts w:hint="eastAsia" w:ascii="仿宋" w:hAnsi="仿宋" w:eastAsia="仿宋" w:cs="仿宋"/>
          <w:sz w:val="24"/>
          <w:szCs w:val="24"/>
        </w:rPr>
        <w:t>对于</w:t>
      </w:r>
      <w:r>
        <w:rPr>
          <w:rFonts w:hint="eastAsia" w:ascii="仿宋" w:hAnsi="仿宋" w:eastAsia="仿宋" w:cs="仿宋"/>
          <w:bCs/>
          <w:color w:val="000000"/>
          <w:sz w:val="24"/>
          <w:szCs w:val="24"/>
        </w:rPr>
        <w:t>已借阅或借调的档案信息，系统统计对应天数内的电子档案借阅/借调次数统计。档案管理员能够按照天数查看电子档案借阅/借调次数统计情况。</w:t>
      </w:r>
    </w:p>
    <w:p w14:paraId="7ED7C9E8">
      <w:pPr>
        <w:pStyle w:val="6"/>
        <w:numPr>
          <w:ilvl w:val="3"/>
          <w:numId w:val="0"/>
        </w:numPr>
        <w:bidi w:val="0"/>
        <w:rPr>
          <w:rFonts w:hint="eastAsia" w:ascii="仿宋" w:hAnsi="仿宋" w:eastAsia="仿宋" w:cs="仿宋"/>
          <w:sz w:val="24"/>
          <w:szCs w:val="24"/>
        </w:rPr>
      </w:pPr>
      <w:bookmarkStart w:id="355" w:name="_Toc66191832"/>
      <w:bookmarkStart w:id="356" w:name="_Toc13389"/>
      <w:bookmarkStart w:id="357" w:name="_Toc28263"/>
      <w:bookmarkStart w:id="358" w:name="_Toc13563"/>
      <w:bookmarkStart w:id="359" w:name="_Toc11703"/>
      <w:bookmarkStart w:id="360" w:name="_Toc16314"/>
      <w:bookmarkStart w:id="361" w:name="_Toc8620"/>
      <w:bookmarkStart w:id="362" w:name="_Toc11281"/>
      <w:r>
        <w:rPr>
          <w:rFonts w:hint="eastAsia" w:ascii="仿宋" w:hAnsi="仿宋" w:eastAsia="仿宋" w:cs="仿宋"/>
          <w:sz w:val="24"/>
          <w:szCs w:val="24"/>
          <w:lang w:val="en-US" w:eastAsia="zh-CN"/>
        </w:rPr>
        <w:t>2.1.8.3、</w:t>
      </w:r>
      <w:r>
        <w:rPr>
          <w:rFonts w:hint="eastAsia" w:ascii="仿宋" w:hAnsi="仿宋" w:eastAsia="仿宋" w:cs="仿宋"/>
          <w:sz w:val="24"/>
          <w:szCs w:val="24"/>
        </w:rPr>
        <w:t>下载信息</w:t>
      </w:r>
      <w:bookmarkEnd w:id="355"/>
      <w:bookmarkEnd w:id="356"/>
      <w:bookmarkEnd w:id="357"/>
      <w:r>
        <w:rPr>
          <w:rFonts w:hint="eastAsia" w:ascii="仿宋" w:hAnsi="仿宋" w:eastAsia="仿宋" w:cs="仿宋"/>
          <w:sz w:val="24"/>
          <w:szCs w:val="24"/>
        </w:rPr>
        <w:t>统计</w:t>
      </w:r>
      <w:bookmarkEnd w:id="358"/>
      <w:bookmarkEnd w:id="359"/>
      <w:bookmarkEnd w:id="360"/>
      <w:bookmarkEnd w:id="361"/>
      <w:bookmarkEnd w:id="362"/>
    </w:p>
    <w:p w14:paraId="3B480C10">
      <w:pPr>
        <w:ind w:firstLine="480" w:firstLineChars="200"/>
        <w:rPr>
          <w:rFonts w:hint="eastAsia" w:ascii="仿宋" w:hAnsi="仿宋" w:eastAsia="仿宋" w:cs="仿宋"/>
          <w:sz w:val="24"/>
          <w:szCs w:val="24"/>
        </w:rPr>
      </w:pPr>
      <w:r>
        <w:rPr>
          <w:rFonts w:hint="eastAsia" w:ascii="仿宋" w:hAnsi="仿宋" w:eastAsia="仿宋" w:cs="仿宋"/>
          <w:sz w:val="24"/>
          <w:szCs w:val="24"/>
        </w:rPr>
        <w:t>系统统计一年内电子档案下载次数，展示一年内电子档案下载量，默认显示当前月份开始往前一年（12个月）每个月的电子档案下载次数，档案管理员可按照档号、题名进行条件搜索，查看</w:t>
      </w:r>
      <w:r>
        <w:rPr>
          <w:rFonts w:hint="eastAsia" w:ascii="仿宋" w:hAnsi="仿宋" w:eastAsia="仿宋" w:cs="仿宋"/>
          <w:color w:val="000000"/>
          <w:sz w:val="24"/>
          <w:szCs w:val="24"/>
        </w:rPr>
        <w:t>一年内每个月的电子档案下载次数。</w:t>
      </w:r>
    </w:p>
    <w:p w14:paraId="3758B2B9">
      <w:pPr>
        <w:pStyle w:val="6"/>
        <w:numPr>
          <w:ilvl w:val="3"/>
          <w:numId w:val="0"/>
        </w:numPr>
        <w:bidi w:val="0"/>
        <w:rPr>
          <w:rFonts w:hint="eastAsia" w:ascii="仿宋" w:hAnsi="仿宋" w:eastAsia="仿宋" w:cs="仿宋"/>
          <w:sz w:val="24"/>
          <w:szCs w:val="24"/>
        </w:rPr>
      </w:pPr>
      <w:bookmarkStart w:id="363" w:name="_Toc19734"/>
      <w:bookmarkStart w:id="364" w:name="_Toc10551"/>
      <w:bookmarkStart w:id="365" w:name="_Toc2810"/>
      <w:bookmarkStart w:id="366" w:name="_Toc11845"/>
      <w:bookmarkStart w:id="367" w:name="_Toc20883"/>
      <w:bookmarkStart w:id="368" w:name="_Toc66191833"/>
      <w:bookmarkStart w:id="369" w:name="_Toc17513"/>
      <w:bookmarkStart w:id="370" w:name="_Toc29572"/>
      <w:r>
        <w:rPr>
          <w:rFonts w:hint="eastAsia" w:ascii="仿宋" w:hAnsi="仿宋" w:eastAsia="仿宋" w:cs="仿宋"/>
          <w:sz w:val="24"/>
          <w:szCs w:val="24"/>
          <w:lang w:val="en-US" w:eastAsia="zh-CN"/>
        </w:rPr>
        <w:t>2.1.8.4、</w:t>
      </w:r>
      <w:r>
        <w:rPr>
          <w:rFonts w:hint="eastAsia" w:ascii="仿宋" w:hAnsi="仿宋" w:eastAsia="仿宋" w:cs="仿宋"/>
          <w:sz w:val="24"/>
          <w:szCs w:val="24"/>
        </w:rPr>
        <w:t>档案数量统计</w:t>
      </w:r>
      <w:bookmarkEnd w:id="363"/>
      <w:bookmarkEnd w:id="364"/>
      <w:bookmarkEnd w:id="365"/>
      <w:bookmarkEnd w:id="366"/>
      <w:bookmarkEnd w:id="367"/>
      <w:bookmarkEnd w:id="368"/>
      <w:bookmarkEnd w:id="369"/>
      <w:bookmarkEnd w:id="370"/>
    </w:p>
    <w:p w14:paraId="043ADE46">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归档审批或变更归档审批的电子档案，可按照年度、密级、管理期限三种统计方式统计电子档案归档的数量，如统计方式选择管理期限，则显示管理期限归档统计的饼状图。管理员可通过选择需要展示的信息内容来生成图表，展示具体数量和所占比例。</w:t>
      </w:r>
    </w:p>
    <w:p w14:paraId="018F4218">
      <w:pPr>
        <w:pStyle w:val="6"/>
        <w:numPr>
          <w:ilvl w:val="3"/>
          <w:numId w:val="0"/>
        </w:numPr>
        <w:bidi w:val="0"/>
        <w:rPr>
          <w:rFonts w:hint="eastAsia" w:ascii="仿宋" w:hAnsi="仿宋" w:eastAsia="仿宋" w:cs="仿宋"/>
          <w:sz w:val="24"/>
          <w:szCs w:val="24"/>
        </w:rPr>
      </w:pPr>
      <w:bookmarkStart w:id="371" w:name="_Toc15999"/>
      <w:bookmarkStart w:id="372" w:name="_Toc3214"/>
      <w:bookmarkStart w:id="373" w:name="_Toc24110"/>
      <w:bookmarkStart w:id="374" w:name="_Toc21473"/>
      <w:bookmarkStart w:id="375" w:name="_Toc31994"/>
      <w:bookmarkStart w:id="376" w:name="_Toc4497"/>
      <w:bookmarkStart w:id="377" w:name="_Toc17466"/>
      <w:r>
        <w:rPr>
          <w:rFonts w:hint="eastAsia" w:ascii="仿宋" w:hAnsi="仿宋" w:eastAsia="仿宋" w:cs="仿宋"/>
          <w:sz w:val="24"/>
          <w:szCs w:val="24"/>
          <w:lang w:val="en-US" w:eastAsia="zh-CN"/>
        </w:rPr>
        <w:t>2.1.8.5、</w:t>
      </w:r>
      <w:r>
        <w:rPr>
          <w:rFonts w:hint="eastAsia" w:ascii="仿宋" w:hAnsi="仿宋" w:eastAsia="仿宋" w:cs="仿宋"/>
          <w:sz w:val="24"/>
          <w:szCs w:val="24"/>
        </w:rPr>
        <w:t>档案统计展示</w:t>
      </w:r>
      <w:bookmarkEnd w:id="371"/>
      <w:bookmarkEnd w:id="372"/>
      <w:bookmarkEnd w:id="373"/>
      <w:bookmarkEnd w:id="374"/>
      <w:bookmarkEnd w:id="375"/>
      <w:bookmarkEnd w:id="376"/>
      <w:bookmarkEnd w:id="377"/>
    </w:p>
    <w:p w14:paraId="4F097278">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通过可视化界面展示</w:t>
      </w:r>
      <w:r>
        <w:rPr>
          <w:rFonts w:hint="eastAsia" w:ascii="仿宋" w:hAnsi="仿宋" w:eastAsia="仿宋" w:cs="仿宋"/>
          <w:color w:val="000000"/>
          <w:sz w:val="24"/>
          <w:szCs w:val="24"/>
        </w:rPr>
        <w:t>交易业务数据统计、档案归档统计、档案年限统计、档案借阅统计、档案下载统计</w:t>
      </w:r>
      <w:r>
        <w:rPr>
          <w:rFonts w:hint="eastAsia" w:ascii="仿宋" w:hAnsi="仿宋" w:eastAsia="仿宋" w:cs="仿宋"/>
          <w:sz w:val="24"/>
          <w:szCs w:val="24"/>
        </w:rPr>
        <w:t>各类信息资源使用情况及分类统计展示。</w:t>
      </w:r>
    </w:p>
    <w:p w14:paraId="0F2310DF">
      <w:pPr>
        <w:pStyle w:val="6"/>
        <w:numPr>
          <w:ilvl w:val="3"/>
          <w:numId w:val="0"/>
        </w:numPr>
        <w:bidi w:val="0"/>
        <w:rPr>
          <w:rFonts w:hint="eastAsia" w:ascii="仿宋" w:hAnsi="仿宋" w:eastAsia="仿宋" w:cs="仿宋"/>
          <w:sz w:val="24"/>
          <w:szCs w:val="24"/>
        </w:rPr>
      </w:pPr>
      <w:bookmarkStart w:id="378" w:name="_Toc15869"/>
      <w:bookmarkStart w:id="379" w:name="_Toc14585"/>
      <w:bookmarkStart w:id="380" w:name="_Toc29044"/>
      <w:bookmarkStart w:id="381" w:name="_Toc12614"/>
      <w:bookmarkStart w:id="382" w:name="_Toc4520"/>
      <w:r>
        <w:rPr>
          <w:rFonts w:hint="eastAsia" w:ascii="仿宋" w:hAnsi="仿宋" w:eastAsia="仿宋" w:cs="仿宋"/>
          <w:sz w:val="24"/>
          <w:szCs w:val="24"/>
          <w:lang w:val="en-US" w:eastAsia="zh-CN"/>
        </w:rPr>
        <w:t>2.1.8.6、</w:t>
      </w:r>
      <w:r>
        <w:rPr>
          <w:rFonts w:hint="eastAsia" w:ascii="仿宋" w:hAnsi="仿宋" w:eastAsia="仿宋" w:cs="仿宋"/>
          <w:sz w:val="24"/>
          <w:szCs w:val="24"/>
        </w:rPr>
        <w:t>统计报表管理</w:t>
      </w:r>
      <w:bookmarkEnd w:id="378"/>
      <w:bookmarkEnd w:id="379"/>
      <w:bookmarkEnd w:id="380"/>
      <w:bookmarkEnd w:id="381"/>
      <w:bookmarkEnd w:id="382"/>
    </w:p>
    <w:p w14:paraId="5A3B7CF1">
      <w:pPr>
        <w:pStyle w:val="7"/>
        <w:rPr>
          <w:rFonts w:hint="eastAsia" w:ascii="仿宋" w:hAnsi="仿宋" w:eastAsia="仿宋" w:cs="仿宋"/>
          <w:sz w:val="24"/>
          <w:szCs w:val="24"/>
        </w:rPr>
      </w:pPr>
      <w:r>
        <w:rPr>
          <w:rFonts w:hint="eastAsia" w:ascii="仿宋" w:hAnsi="仿宋" w:eastAsia="仿宋" w:cs="仿宋"/>
          <w:sz w:val="24"/>
          <w:szCs w:val="24"/>
        </w:rPr>
        <w:t>可提供相关报表模板，辅助快速生成档案统计报表，并支持自定义报表功能。</w:t>
      </w:r>
    </w:p>
    <w:p w14:paraId="7324A1F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2.1.8.6.1、</w:t>
      </w:r>
      <w:r>
        <w:rPr>
          <w:rFonts w:hint="eastAsia" w:ascii="仿宋" w:hAnsi="仿宋" w:eastAsia="仿宋" w:cs="仿宋"/>
          <w:sz w:val="24"/>
          <w:szCs w:val="24"/>
        </w:rPr>
        <w:t>报表生成</w:t>
      </w:r>
    </w:p>
    <w:p w14:paraId="2D569F1F">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系统支持备灵活制作、生成电子档案各类统计报表的功能，报表工具支持与多种类型数据库管理系统的连接，灵活生成跨数据库表的统计信息，按照年度、人员、数量、保管期限进行对比排列和可视化呈现。</w:t>
      </w:r>
    </w:p>
    <w:p w14:paraId="70B3FFF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2.1.8.6.2、</w:t>
      </w:r>
      <w:r>
        <w:rPr>
          <w:rFonts w:hint="eastAsia" w:ascii="仿宋" w:hAnsi="仿宋" w:eastAsia="仿宋" w:cs="仿宋"/>
          <w:sz w:val="24"/>
          <w:szCs w:val="24"/>
        </w:rPr>
        <w:t>报表模板</w:t>
      </w:r>
    </w:p>
    <w:p w14:paraId="1DCFF400">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定义规范性报表模板，包括本档案机构使用的月度或年度统计报表模板、移交上级档案机构的月度或年度统计报表模板、档案机构之间信息交换与共享的报表模板，根据模板可快速生成报表，便捷管理员操作。</w:t>
      </w:r>
    </w:p>
    <w:p w14:paraId="11E968D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2.1.8.6.3、</w:t>
      </w:r>
      <w:r>
        <w:rPr>
          <w:rFonts w:hint="eastAsia" w:ascii="仿宋" w:hAnsi="仿宋" w:eastAsia="仿宋" w:cs="仿宋"/>
          <w:sz w:val="24"/>
          <w:szCs w:val="24"/>
        </w:rPr>
        <w:t>自定义报表</w:t>
      </w:r>
    </w:p>
    <w:p w14:paraId="7AB67029">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系统支持自定义各类报表的功能，可自定义生成简单报表、分组报表、复合报表，满足不同人员的多样需求。</w:t>
      </w:r>
    </w:p>
    <w:p w14:paraId="1021384F">
      <w:pPr>
        <w:pStyle w:val="5"/>
        <w:numPr>
          <w:ilvl w:val="2"/>
          <w:numId w:val="0"/>
        </w:numPr>
        <w:tabs>
          <w:tab w:val="left" w:pos="0"/>
        </w:tabs>
        <w:bidi w:val="0"/>
        <w:ind w:leftChars="0"/>
        <w:rPr>
          <w:rFonts w:hint="eastAsia" w:ascii="仿宋" w:hAnsi="仿宋" w:eastAsia="仿宋" w:cs="仿宋"/>
          <w:sz w:val="24"/>
          <w:szCs w:val="24"/>
        </w:rPr>
      </w:pPr>
      <w:bookmarkStart w:id="383" w:name="_Toc12472864"/>
      <w:bookmarkEnd w:id="383"/>
      <w:bookmarkStart w:id="384" w:name="_Toc12472865"/>
      <w:bookmarkEnd w:id="384"/>
      <w:bookmarkStart w:id="385" w:name="_Toc12472869"/>
      <w:bookmarkEnd w:id="385"/>
      <w:bookmarkStart w:id="386" w:name="_Toc13145868"/>
      <w:bookmarkEnd w:id="386"/>
      <w:bookmarkStart w:id="387" w:name="_Toc13145863"/>
      <w:bookmarkEnd w:id="387"/>
      <w:bookmarkStart w:id="388" w:name="_Toc13145866"/>
      <w:bookmarkEnd w:id="388"/>
      <w:bookmarkStart w:id="389" w:name="_Toc12472863"/>
      <w:bookmarkEnd w:id="389"/>
      <w:bookmarkStart w:id="390" w:name="_Toc13145861"/>
      <w:bookmarkEnd w:id="390"/>
      <w:bookmarkStart w:id="391" w:name="_Toc12472868"/>
      <w:bookmarkEnd w:id="391"/>
      <w:bookmarkStart w:id="392" w:name="_Toc12472870"/>
      <w:bookmarkEnd w:id="392"/>
      <w:bookmarkStart w:id="393" w:name="_Toc12472872"/>
      <w:bookmarkEnd w:id="393"/>
      <w:bookmarkStart w:id="394" w:name="_Toc13145869"/>
      <w:bookmarkEnd w:id="394"/>
      <w:bookmarkStart w:id="395" w:name="_Toc13145865"/>
      <w:bookmarkEnd w:id="395"/>
      <w:bookmarkStart w:id="396" w:name="_Toc12472867"/>
      <w:bookmarkEnd w:id="396"/>
      <w:bookmarkStart w:id="397" w:name="_Toc13145862"/>
      <w:bookmarkEnd w:id="397"/>
      <w:bookmarkStart w:id="398" w:name="_Toc12472866"/>
      <w:bookmarkEnd w:id="398"/>
      <w:bookmarkStart w:id="399" w:name="_Toc13145864"/>
      <w:bookmarkEnd w:id="399"/>
      <w:bookmarkStart w:id="400" w:name="_Toc13145867"/>
      <w:bookmarkEnd w:id="400"/>
      <w:bookmarkStart w:id="401" w:name="_Toc12472871"/>
      <w:bookmarkEnd w:id="401"/>
      <w:bookmarkStart w:id="402" w:name="_Toc13145860"/>
      <w:bookmarkEnd w:id="402"/>
      <w:bookmarkStart w:id="403" w:name="_Toc66191839"/>
      <w:bookmarkStart w:id="404" w:name="_Toc2083"/>
      <w:bookmarkStart w:id="405" w:name="_Toc4534"/>
      <w:bookmarkStart w:id="406" w:name="_Toc19064"/>
      <w:bookmarkStart w:id="407" w:name="_Toc3799"/>
      <w:bookmarkStart w:id="408" w:name="_Toc20265"/>
      <w:bookmarkStart w:id="409" w:name="_Toc28838"/>
      <w:bookmarkStart w:id="410" w:name="_Toc4971"/>
      <w:bookmarkStart w:id="411" w:name="_Toc9715"/>
      <w:r>
        <w:rPr>
          <w:rFonts w:hint="eastAsia" w:ascii="仿宋" w:hAnsi="仿宋" w:eastAsia="仿宋" w:cs="仿宋"/>
          <w:sz w:val="24"/>
          <w:szCs w:val="24"/>
          <w:lang w:val="en-US" w:eastAsia="zh-CN"/>
        </w:rPr>
        <w:t>2.1.9、</w:t>
      </w:r>
      <w:r>
        <w:rPr>
          <w:rFonts w:hint="eastAsia" w:ascii="仿宋" w:hAnsi="仿宋" w:eastAsia="仿宋" w:cs="仿宋"/>
          <w:sz w:val="24"/>
          <w:szCs w:val="24"/>
        </w:rPr>
        <w:t>后台管理</w:t>
      </w:r>
      <w:bookmarkEnd w:id="403"/>
      <w:bookmarkEnd w:id="404"/>
      <w:bookmarkEnd w:id="405"/>
      <w:bookmarkEnd w:id="406"/>
      <w:bookmarkEnd w:id="407"/>
      <w:bookmarkEnd w:id="408"/>
      <w:bookmarkEnd w:id="409"/>
      <w:bookmarkEnd w:id="410"/>
      <w:bookmarkEnd w:id="411"/>
    </w:p>
    <w:p w14:paraId="042F29F3">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档案管理员可以通过电子档案管理系统完成系统后台的电子档案保存检查、水印管理、日志管理、权限管理、元数据管理、系统配置工作。</w:t>
      </w:r>
    </w:p>
    <w:p w14:paraId="6AEF3081">
      <w:pPr>
        <w:pStyle w:val="6"/>
        <w:numPr>
          <w:ilvl w:val="3"/>
          <w:numId w:val="0"/>
        </w:numPr>
        <w:bidi w:val="0"/>
        <w:rPr>
          <w:rFonts w:hint="eastAsia" w:ascii="仿宋" w:hAnsi="仿宋" w:eastAsia="仿宋" w:cs="仿宋"/>
          <w:sz w:val="24"/>
          <w:szCs w:val="24"/>
        </w:rPr>
      </w:pPr>
      <w:bookmarkStart w:id="412" w:name="_Toc25116"/>
      <w:bookmarkStart w:id="413" w:name="_Toc9625"/>
      <w:bookmarkStart w:id="414" w:name="_Toc7385"/>
      <w:bookmarkStart w:id="415" w:name="_Toc14999"/>
      <w:bookmarkStart w:id="416" w:name="_Toc12297"/>
      <w:bookmarkStart w:id="417" w:name="_Toc32558"/>
      <w:bookmarkStart w:id="418" w:name="_Toc26144"/>
      <w:r>
        <w:rPr>
          <w:rFonts w:hint="eastAsia" w:ascii="仿宋" w:hAnsi="仿宋" w:eastAsia="仿宋" w:cs="仿宋"/>
          <w:sz w:val="24"/>
          <w:szCs w:val="24"/>
          <w:lang w:val="en-US" w:eastAsia="zh-CN"/>
        </w:rPr>
        <w:t>2.1.9.1、</w:t>
      </w:r>
      <w:r>
        <w:rPr>
          <w:rFonts w:hint="eastAsia" w:ascii="仿宋" w:hAnsi="仿宋" w:eastAsia="仿宋" w:cs="仿宋"/>
          <w:sz w:val="24"/>
          <w:szCs w:val="24"/>
        </w:rPr>
        <w:t>日志管理</w:t>
      </w:r>
      <w:bookmarkEnd w:id="412"/>
      <w:bookmarkEnd w:id="413"/>
      <w:bookmarkEnd w:id="414"/>
      <w:bookmarkEnd w:id="415"/>
      <w:bookmarkEnd w:id="416"/>
      <w:bookmarkEnd w:id="417"/>
      <w:bookmarkEnd w:id="418"/>
    </w:p>
    <w:p w14:paraId="4BF24536">
      <w:pPr>
        <w:ind w:firstLine="480" w:firstLineChars="200"/>
        <w:rPr>
          <w:rFonts w:hint="eastAsia" w:ascii="仿宋" w:hAnsi="仿宋" w:eastAsia="仿宋" w:cs="仿宋"/>
          <w:sz w:val="24"/>
          <w:szCs w:val="24"/>
        </w:rPr>
      </w:pPr>
      <w:r>
        <w:rPr>
          <w:rFonts w:hint="eastAsia" w:ascii="仿宋" w:hAnsi="仿宋" w:eastAsia="仿宋" w:cs="仿宋"/>
          <w:sz w:val="24"/>
          <w:szCs w:val="24"/>
        </w:rPr>
        <w:t>提供日志管理，包括每个用户操作的每个动作，可被系统自动记录。对于系统定义的日志类型，不允许一般用户删除。整个站点要有日志管理来记录所有操作，做到有据可查，可以根据需要通过多种方式对记录的操作日志进行检索和查询，并进一步分析生成统计信息。</w:t>
      </w:r>
    </w:p>
    <w:p w14:paraId="37707899">
      <w:pPr>
        <w:pStyle w:val="6"/>
        <w:numPr>
          <w:ilvl w:val="3"/>
          <w:numId w:val="0"/>
        </w:numPr>
        <w:bidi w:val="0"/>
        <w:rPr>
          <w:rFonts w:hint="eastAsia" w:ascii="仿宋" w:hAnsi="仿宋" w:eastAsia="仿宋" w:cs="仿宋"/>
          <w:sz w:val="24"/>
          <w:szCs w:val="24"/>
        </w:rPr>
      </w:pPr>
      <w:bookmarkStart w:id="419" w:name="_Toc15761"/>
      <w:bookmarkStart w:id="420" w:name="_Toc10196"/>
      <w:bookmarkStart w:id="421" w:name="_Toc19075"/>
      <w:bookmarkStart w:id="422" w:name="_Toc21035"/>
      <w:bookmarkStart w:id="423" w:name="_Toc19518"/>
      <w:bookmarkStart w:id="424" w:name="_Toc1861"/>
      <w:bookmarkStart w:id="425" w:name="_Toc29487"/>
      <w:r>
        <w:rPr>
          <w:rFonts w:hint="eastAsia" w:ascii="仿宋" w:hAnsi="仿宋" w:eastAsia="仿宋" w:cs="仿宋"/>
          <w:sz w:val="24"/>
          <w:szCs w:val="24"/>
          <w:lang w:val="en-US" w:eastAsia="zh-CN"/>
        </w:rPr>
        <w:t>2.1.9.2、</w:t>
      </w:r>
      <w:r>
        <w:rPr>
          <w:rFonts w:hint="eastAsia" w:ascii="仿宋" w:hAnsi="仿宋" w:eastAsia="仿宋" w:cs="仿宋"/>
          <w:sz w:val="24"/>
          <w:szCs w:val="24"/>
        </w:rPr>
        <w:t>权限管理</w:t>
      </w:r>
      <w:bookmarkEnd w:id="419"/>
      <w:bookmarkEnd w:id="420"/>
      <w:bookmarkEnd w:id="421"/>
      <w:bookmarkEnd w:id="422"/>
      <w:bookmarkEnd w:id="423"/>
      <w:bookmarkEnd w:id="424"/>
      <w:bookmarkEnd w:id="425"/>
    </w:p>
    <w:p w14:paraId="1BF73F6E">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2.1.9.2.1、</w:t>
      </w:r>
      <w:r>
        <w:rPr>
          <w:rFonts w:hint="eastAsia" w:ascii="仿宋" w:hAnsi="仿宋" w:eastAsia="仿宋" w:cs="仿宋"/>
          <w:sz w:val="24"/>
          <w:szCs w:val="24"/>
        </w:rPr>
        <w:t>部门管理</w:t>
      </w:r>
    </w:p>
    <w:p w14:paraId="4BAD1C3E">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管理员通过“部门管理”模块，实现部门新增、部门修改、部门查看功能。</w:t>
      </w:r>
    </w:p>
    <w:p w14:paraId="5D147EAE">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2.1.9.2.2、</w:t>
      </w:r>
      <w:r>
        <w:rPr>
          <w:rFonts w:hint="eastAsia" w:ascii="仿宋" w:hAnsi="仿宋" w:eastAsia="仿宋" w:cs="仿宋"/>
          <w:sz w:val="24"/>
          <w:szCs w:val="24"/>
        </w:rPr>
        <w:t>用户管理</w:t>
      </w:r>
    </w:p>
    <w:p w14:paraId="04B64B19">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管理员通过“用户管理”模块，实现用户新增、用户删除、用户修改、权限修改、用户查询功能。</w:t>
      </w:r>
    </w:p>
    <w:p w14:paraId="68162E9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2.1.9.2.3、</w:t>
      </w:r>
      <w:r>
        <w:rPr>
          <w:rFonts w:hint="eastAsia" w:ascii="仿宋" w:hAnsi="仿宋" w:eastAsia="仿宋" w:cs="仿宋"/>
          <w:sz w:val="24"/>
          <w:szCs w:val="24"/>
        </w:rPr>
        <w:t>角色管理</w:t>
      </w:r>
    </w:p>
    <w:p w14:paraId="775C1609">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管理员通过“角色管理”模块，实现角色类别新增、角色列表查看、角色授权功能。</w:t>
      </w:r>
    </w:p>
    <w:p w14:paraId="15C6711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2.1.9.2.4、</w:t>
      </w:r>
      <w:r>
        <w:rPr>
          <w:rFonts w:hint="eastAsia" w:ascii="仿宋" w:hAnsi="仿宋" w:eastAsia="仿宋" w:cs="仿宋"/>
          <w:sz w:val="24"/>
          <w:szCs w:val="24"/>
        </w:rPr>
        <w:t>模块管理</w:t>
      </w:r>
    </w:p>
    <w:p w14:paraId="2A83349F">
      <w:pPr>
        <w:ind w:firstLine="480" w:firstLineChars="200"/>
        <w:rPr>
          <w:rFonts w:hint="eastAsia" w:ascii="仿宋" w:hAnsi="仿宋" w:eastAsia="仿宋" w:cs="仿宋"/>
          <w:sz w:val="24"/>
          <w:szCs w:val="24"/>
        </w:rPr>
      </w:pPr>
      <w:r>
        <w:rPr>
          <w:rFonts w:hint="eastAsia" w:ascii="仿宋" w:hAnsi="仿宋" w:eastAsia="仿宋" w:cs="仿宋"/>
          <w:sz w:val="24"/>
          <w:szCs w:val="24"/>
        </w:rPr>
        <w:t>当前功能模块用来设置用户在本系统中允许拥有的角色操作权限。设置模块时，首先在模块栏目列表中选择进行设置的栏目，然后在右侧角色表格中进行具体设置。可对人员、部门、角色进行模块权限的配置，让具有不同角色的用户分别拥有各自对应的模块操作权限。</w:t>
      </w:r>
    </w:p>
    <w:p w14:paraId="1F59496A">
      <w:pPr>
        <w:pStyle w:val="6"/>
        <w:numPr>
          <w:ilvl w:val="3"/>
          <w:numId w:val="0"/>
        </w:numPr>
        <w:bidi w:val="0"/>
        <w:rPr>
          <w:rFonts w:hint="eastAsia" w:ascii="仿宋" w:hAnsi="仿宋" w:eastAsia="仿宋" w:cs="仿宋"/>
          <w:sz w:val="24"/>
          <w:szCs w:val="24"/>
        </w:rPr>
      </w:pPr>
      <w:bookmarkStart w:id="426" w:name="_Toc2906"/>
      <w:bookmarkStart w:id="427" w:name="_Toc14929"/>
      <w:bookmarkStart w:id="428" w:name="_Toc23801"/>
      <w:bookmarkStart w:id="429" w:name="_Toc32314"/>
      <w:bookmarkStart w:id="430" w:name="_Toc10537"/>
      <w:r>
        <w:rPr>
          <w:rFonts w:hint="eastAsia" w:ascii="仿宋" w:hAnsi="仿宋" w:eastAsia="仿宋" w:cs="仿宋"/>
          <w:sz w:val="24"/>
          <w:szCs w:val="24"/>
          <w:lang w:val="en-US" w:eastAsia="zh-CN"/>
        </w:rPr>
        <w:t>2.1.9.3、</w:t>
      </w:r>
      <w:r>
        <w:rPr>
          <w:rFonts w:hint="eastAsia" w:ascii="仿宋" w:hAnsi="仿宋" w:eastAsia="仿宋" w:cs="仿宋"/>
          <w:sz w:val="24"/>
          <w:szCs w:val="24"/>
        </w:rPr>
        <w:t>系统配置</w:t>
      </w:r>
      <w:bookmarkEnd w:id="426"/>
      <w:bookmarkEnd w:id="427"/>
      <w:bookmarkEnd w:id="428"/>
      <w:bookmarkEnd w:id="429"/>
      <w:bookmarkEnd w:id="430"/>
    </w:p>
    <w:p w14:paraId="7E70F31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2.1.9.3.1、</w:t>
      </w:r>
      <w:r>
        <w:rPr>
          <w:rFonts w:hint="eastAsia" w:ascii="仿宋" w:hAnsi="仿宋" w:eastAsia="仿宋" w:cs="仿宋"/>
          <w:sz w:val="24"/>
          <w:szCs w:val="24"/>
        </w:rPr>
        <w:t>系统参数配置</w:t>
      </w:r>
    </w:p>
    <w:p w14:paraId="4950F5BA">
      <w:pPr>
        <w:ind w:firstLine="480" w:firstLineChars="200"/>
        <w:rPr>
          <w:rFonts w:hint="eastAsia" w:ascii="仿宋" w:hAnsi="仿宋" w:eastAsia="仿宋" w:cs="仿宋"/>
          <w:sz w:val="24"/>
          <w:szCs w:val="24"/>
        </w:rPr>
      </w:pPr>
      <w:r>
        <w:rPr>
          <w:rFonts w:hint="eastAsia" w:ascii="仿宋" w:hAnsi="仿宋" w:eastAsia="仿宋" w:cs="仿宋"/>
          <w:sz w:val="24"/>
          <w:szCs w:val="24"/>
        </w:rPr>
        <w:t>设置系统的一些基本参数，包括上传文件格式限制、敏感字。</w:t>
      </w:r>
    </w:p>
    <w:p w14:paraId="58E8C01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2.1.9.3.2、</w:t>
      </w:r>
      <w:r>
        <w:rPr>
          <w:rFonts w:hint="eastAsia" w:ascii="仿宋" w:hAnsi="仿宋" w:eastAsia="仿宋" w:cs="仿宋"/>
          <w:sz w:val="24"/>
          <w:szCs w:val="24"/>
        </w:rPr>
        <w:t>流程配置</w:t>
      </w:r>
    </w:p>
    <w:p w14:paraId="607538BB">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系统支持用户根据自身需要，提供图形化的业务审批流程定义方案。可以快速地构建各种需要控制的流程，为电子档案管理各审批流程变更提供便利。</w:t>
      </w:r>
    </w:p>
    <w:p w14:paraId="2DEB6FBA">
      <w:pPr>
        <w:pStyle w:val="4"/>
        <w:numPr>
          <w:ilvl w:val="1"/>
          <w:numId w:val="0"/>
        </w:numPr>
        <w:tabs>
          <w:tab w:val="left" w:pos="540"/>
        </w:tabs>
        <w:bidi w:val="0"/>
        <w:ind w:leftChars="0"/>
        <w:jc w:val="both"/>
        <w:rPr>
          <w:rFonts w:hint="eastAsia" w:ascii="仿宋" w:hAnsi="仿宋" w:eastAsia="仿宋" w:cs="仿宋"/>
          <w:b/>
          <w:bCs/>
          <w:sz w:val="24"/>
          <w:szCs w:val="24"/>
          <w:lang w:val="en-US" w:eastAsia="zh-CN"/>
        </w:rPr>
      </w:pPr>
      <w:bookmarkStart w:id="431" w:name="_Toc2045"/>
      <w:bookmarkStart w:id="432" w:name="_Toc1240"/>
      <w:bookmarkStart w:id="433" w:name="_Toc4424"/>
      <w:bookmarkStart w:id="434" w:name="_Toc1923"/>
      <w:bookmarkStart w:id="435" w:name="_Toc32671"/>
      <w:r>
        <w:rPr>
          <w:rFonts w:hint="eastAsia" w:ascii="仿宋" w:hAnsi="仿宋" w:eastAsia="仿宋" w:cs="仿宋"/>
          <w:b/>
          <w:bCs/>
          <w:sz w:val="24"/>
          <w:szCs w:val="24"/>
          <w:lang w:val="en-US" w:eastAsia="zh-CN"/>
        </w:rPr>
        <w:t>2.2、电子档案系统信创体系适配</w:t>
      </w:r>
      <w:bookmarkEnd w:id="431"/>
      <w:bookmarkEnd w:id="432"/>
    </w:p>
    <w:p w14:paraId="0F236246">
      <w:pPr>
        <w:pStyle w:val="5"/>
        <w:numPr>
          <w:ilvl w:val="2"/>
          <w:numId w:val="0"/>
        </w:numPr>
        <w:bidi w:val="0"/>
        <w:ind w:leftChars="0"/>
        <w:rPr>
          <w:rFonts w:hint="eastAsia" w:ascii="仿宋" w:hAnsi="仿宋" w:eastAsia="仿宋" w:cs="仿宋"/>
          <w:sz w:val="24"/>
          <w:szCs w:val="24"/>
          <w:lang w:val="en-US" w:eastAsia="zh-CN"/>
        </w:rPr>
      </w:pPr>
      <w:bookmarkStart w:id="436" w:name="_Toc5366"/>
      <w:bookmarkStart w:id="437" w:name="_Toc1667"/>
      <w:bookmarkStart w:id="438" w:name="_Toc15687"/>
      <w:bookmarkStart w:id="439" w:name="_Toc11069"/>
      <w:r>
        <w:rPr>
          <w:rFonts w:hint="eastAsia" w:ascii="仿宋" w:hAnsi="仿宋" w:eastAsia="仿宋" w:cs="仿宋"/>
          <w:sz w:val="24"/>
          <w:szCs w:val="24"/>
          <w:lang w:val="en-US" w:eastAsia="zh-CN"/>
        </w:rPr>
        <w:t>2.2.1、国产化操作系统</w:t>
      </w:r>
      <w:bookmarkEnd w:id="436"/>
      <w:bookmarkEnd w:id="437"/>
      <w:r>
        <w:rPr>
          <w:rFonts w:hint="eastAsia" w:ascii="仿宋" w:hAnsi="仿宋" w:eastAsia="仿宋" w:cs="仿宋"/>
          <w:sz w:val="24"/>
          <w:szCs w:val="24"/>
          <w:lang w:val="en-US" w:eastAsia="zh-CN"/>
        </w:rPr>
        <w:t>适配</w:t>
      </w:r>
      <w:bookmarkEnd w:id="438"/>
      <w:bookmarkEnd w:id="439"/>
    </w:p>
    <w:p w14:paraId="7ABB3F4F">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原先服务器操作系统采用Windows和CentOS操作系统，本次将对服务器操作系统进行替代，采用国产化服务器操作系统。该系统针对关键业务和数据负载提供高可靠、易管理架构，提供中文化的操作系统环境和常用图形管理工具。支持多种安装方式，提供完善的系统服务和网络服务。同时，该系统集成了多种易用的编译器并支持众多开发语言，全面兼容国内外的软硬件厂商；在安全上进行了加强，确保关键应用能安全、可控、稳定地对外提供服务。</w:t>
      </w:r>
    </w:p>
    <w:p w14:paraId="55323A0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需要将部署在Windows服务器以及CentOS服务器上组件和代码全部替换和改写，使其可替代部署在国产化服务器操作系统上。</w:t>
      </w:r>
    </w:p>
    <w:p w14:paraId="40CE8FA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Tomcat替换为国产化中间件后，需要对部署的应用进行功能性测试，验证所有功能是否达到正常使用效果。此外，国产化中间件性能略逊于Tomcat，还需要进行性能测试做好性能评估。国产化中间件总体架构中含有内核及底层服务、构件容器、J2EE服务、界面/工具四大部分，其中国产化中间件的内核提供了底层的通信、线程、配置、时间、日志等核心功能，能够为公共资源电子档案管理系统提供良好的支撑。</w:t>
      </w:r>
      <w:bookmarkStart w:id="440" w:name="_Toc1714"/>
      <w:bookmarkStart w:id="441" w:name="_Toc10791"/>
      <w:bookmarkStart w:id="442" w:name="_Toc11715"/>
      <w:bookmarkStart w:id="443" w:name="_Toc25266"/>
    </w:p>
    <w:p w14:paraId="3B0ABE85">
      <w:pPr>
        <w:rPr>
          <w:rFonts w:hint="eastAsia" w:ascii="仿宋" w:hAnsi="仿宋" w:eastAsia="仿宋" w:cs="仿宋"/>
          <w:b/>
          <w:bCs/>
          <w:color w:val="000000"/>
          <w:sz w:val="24"/>
          <w:szCs w:val="24"/>
          <w:lang w:val="en-US" w:eastAsia="zh-CN" w:bidi="en-US"/>
        </w:rPr>
      </w:pPr>
      <w:r>
        <w:rPr>
          <w:rFonts w:hint="eastAsia" w:ascii="仿宋" w:hAnsi="仿宋" w:eastAsia="仿宋" w:cs="仿宋"/>
          <w:b/>
          <w:bCs/>
          <w:color w:val="000000"/>
          <w:sz w:val="24"/>
          <w:szCs w:val="24"/>
          <w:lang w:val="en-US" w:eastAsia="zh-CN" w:bidi="en-US"/>
        </w:rPr>
        <w:t>2.2.2、国产化数据库</w:t>
      </w:r>
      <w:bookmarkEnd w:id="440"/>
      <w:bookmarkEnd w:id="441"/>
      <w:r>
        <w:rPr>
          <w:rFonts w:hint="eastAsia" w:ascii="仿宋" w:hAnsi="仿宋" w:eastAsia="仿宋" w:cs="仿宋"/>
          <w:b/>
          <w:bCs/>
          <w:color w:val="000000"/>
          <w:sz w:val="24"/>
          <w:szCs w:val="24"/>
          <w:lang w:val="en-US" w:eastAsia="zh-CN" w:bidi="en-US"/>
        </w:rPr>
        <w:t>替换</w:t>
      </w:r>
      <w:bookmarkEnd w:id="442"/>
      <w:bookmarkEnd w:id="443"/>
    </w:p>
    <w:p w14:paraId="431DD115">
      <w:pPr>
        <w:pStyle w:val="6"/>
        <w:numPr>
          <w:ilvl w:val="3"/>
          <w:numId w:val="0"/>
        </w:numPr>
        <w:ind w:leftChars="0"/>
        <w:rPr>
          <w:rFonts w:hint="eastAsia" w:ascii="仿宋" w:hAnsi="仿宋" w:eastAsia="仿宋" w:cs="仿宋"/>
          <w:sz w:val="24"/>
          <w:szCs w:val="24"/>
          <w:lang w:val="zh-CN" w:eastAsia="zh-CN"/>
        </w:rPr>
      </w:pPr>
      <w:bookmarkStart w:id="444" w:name="_Toc29826"/>
      <w:r>
        <w:rPr>
          <w:rFonts w:hint="eastAsia" w:ascii="仿宋" w:hAnsi="仿宋" w:eastAsia="仿宋" w:cs="仿宋"/>
          <w:sz w:val="24"/>
          <w:szCs w:val="24"/>
          <w:lang w:val="en-US" w:eastAsia="zh-CN"/>
        </w:rPr>
        <w:t>2.2.2.1、</w:t>
      </w:r>
      <w:r>
        <w:rPr>
          <w:rFonts w:hint="eastAsia" w:ascii="仿宋" w:hAnsi="仿宋" w:eastAsia="仿宋" w:cs="仿宋"/>
          <w:sz w:val="24"/>
          <w:szCs w:val="24"/>
          <w:lang w:val="zh-CN" w:eastAsia="zh-CN"/>
        </w:rPr>
        <w:t>表结构适配</w:t>
      </w:r>
      <w:bookmarkEnd w:id="444"/>
    </w:p>
    <w:p w14:paraId="4CFA227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子档案管理系统与业务系统紧密关联，数据库均有几百至上千张表，字段类型涵盖字符串、日期时间、数值、布尔和大字段等类型。在迁移至达梦数据库的过程中，受达梦的字段长度和页大小的限制，字段类型在达梦数据库与SQLserver、Oracle、Mysql数据库中不一致，所以迁移的过程需要对每个系统数据库逐表核对，确保准确无误。</w:t>
      </w:r>
    </w:p>
    <w:p w14:paraId="5A79A3F6">
      <w:pPr>
        <w:pStyle w:val="6"/>
        <w:numPr>
          <w:ilvl w:val="3"/>
          <w:numId w:val="0"/>
        </w:numPr>
        <w:ind w:leftChars="0"/>
        <w:rPr>
          <w:rFonts w:hint="eastAsia" w:ascii="仿宋" w:hAnsi="仿宋" w:eastAsia="仿宋" w:cs="仿宋"/>
          <w:sz w:val="24"/>
          <w:szCs w:val="24"/>
          <w:lang w:val="zh-CN" w:eastAsia="zh-CN"/>
        </w:rPr>
      </w:pPr>
      <w:bookmarkStart w:id="445" w:name="_Toc21299"/>
      <w:r>
        <w:rPr>
          <w:rFonts w:hint="eastAsia" w:ascii="仿宋" w:hAnsi="仿宋" w:eastAsia="仿宋" w:cs="仿宋"/>
          <w:sz w:val="24"/>
          <w:szCs w:val="24"/>
          <w:lang w:val="en-US" w:eastAsia="zh-CN"/>
        </w:rPr>
        <w:t>2.2.2.2、</w:t>
      </w:r>
      <w:r>
        <w:rPr>
          <w:rFonts w:hint="eastAsia" w:ascii="仿宋" w:hAnsi="仿宋" w:eastAsia="仿宋" w:cs="仿宋"/>
          <w:sz w:val="24"/>
          <w:szCs w:val="24"/>
          <w:lang w:val="zh-CN" w:eastAsia="zh-CN"/>
        </w:rPr>
        <w:t>JDBC包适配</w:t>
      </w:r>
      <w:bookmarkEnd w:id="445"/>
    </w:p>
    <w:p w14:paraId="5A8098E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JDBC（Java DataBase Connectivity）是Java语言用来规范客户端访问数据库的应用程序接口，提供查询修改数据库数据的方法。原先的JDBC包只适用于非国产化数据库，需要从框架底层将数据库的JDBC驱动包适配整合，引入达梦JDBC包后，需要对相关数据库访问逻辑进行测试，确保完全适配。</w:t>
      </w:r>
    </w:p>
    <w:p w14:paraId="74E32965">
      <w:pPr>
        <w:pStyle w:val="6"/>
        <w:numPr>
          <w:ilvl w:val="3"/>
          <w:numId w:val="0"/>
        </w:numPr>
        <w:ind w:leftChars="0"/>
        <w:rPr>
          <w:rFonts w:hint="eastAsia" w:ascii="仿宋" w:hAnsi="仿宋" w:eastAsia="仿宋" w:cs="仿宋"/>
          <w:sz w:val="24"/>
          <w:szCs w:val="24"/>
          <w:lang w:val="zh-CN" w:eastAsia="zh-CN"/>
        </w:rPr>
      </w:pPr>
      <w:bookmarkStart w:id="446" w:name="_Toc31469"/>
      <w:r>
        <w:rPr>
          <w:rFonts w:hint="eastAsia" w:ascii="仿宋" w:hAnsi="仿宋" w:eastAsia="仿宋" w:cs="仿宋"/>
          <w:sz w:val="24"/>
          <w:szCs w:val="24"/>
          <w:lang w:val="en-US" w:eastAsia="zh-CN"/>
        </w:rPr>
        <w:t>2.2.2.3、</w:t>
      </w:r>
      <w:r>
        <w:rPr>
          <w:rFonts w:hint="eastAsia" w:ascii="仿宋" w:hAnsi="仿宋" w:eastAsia="仿宋" w:cs="仿宋"/>
          <w:sz w:val="24"/>
          <w:szCs w:val="24"/>
          <w:lang w:val="zh-CN" w:eastAsia="zh-CN"/>
        </w:rPr>
        <w:t>数据迁移</w:t>
      </w:r>
      <w:bookmarkEnd w:id="446"/>
    </w:p>
    <w:p w14:paraId="10F1976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为保证业务的延续开展，需要将原来的数据全部迁移到达梦数据库中，但是迁移过程中会因为达梦的字段长度限制，单行数据只能由8000长度限制等原因导致迁移失败，需对出错的字段逐一处理。</w:t>
      </w:r>
    </w:p>
    <w:p w14:paraId="48AD5AEA">
      <w:pPr>
        <w:pStyle w:val="6"/>
        <w:numPr>
          <w:ilvl w:val="3"/>
          <w:numId w:val="0"/>
        </w:numPr>
        <w:ind w:leftChars="0"/>
        <w:rPr>
          <w:rFonts w:hint="eastAsia" w:ascii="仿宋" w:hAnsi="仿宋" w:eastAsia="仿宋" w:cs="仿宋"/>
          <w:sz w:val="24"/>
          <w:szCs w:val="24"/>
          <w:lang w:val="zh-CN" w:eastAsia="zh-CN"/>
        </w:rPr>
      </w:pPr>
      <w:bookmarkStart w:id="447" w:name="_Toc17356"/>
      <w:r>
        <w:rPr>
          <w:rFonts w:hint="eastAsia" w:ascii="仿宋" w:hAnsi="仿宋" w:eastAsia="仿宋" w:cs="仿宋"/>
          <w:sz w:val="24"/>
          <w:szCs w:val="24"/>
          <w:lang w:val="en-US" w:eastAsia="zh-CN"/>
        </w:rPr>
        <w:t>2.2.2.4、</w:t>
      </w:r>
      <w:r>
        <w:rPr>
          <w:rFonts w:hint="eastAsia" w:ascii="仿宋" w:hAnsi="仿宋" w:eastAsia="仿宋" w:cs="仿宋"/>
          <w:sz w:val="24"/>
          <w:szCs w:val="24"/>
          <w:lang w:val="zh-CN" w:eastAsia="zh-CN"/>
        </w:rPr>
        <w:t>SQL写法修改</w:t>
      </w:r>
      <w:bookmarkEnd w:id="447"/>
    </w:p>
    <w:p w14:paraId="7B43B9C0">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达梦数据库的语法是以Oracle基础上衍生，现行的数据库迁移到达梦数据库需要对现有的SQL写法进行全盘检查并改写适配，其中在处理时间和使用函数上，需要对不同数据库写不同的SQL。在中心端、会员端等系统中，还需要对SQL进行兼容性测试，保障每条SQL都能在达梦数据库中正确执行。</w:t>
      </w:r>
    </w:p>
    <w:p w14:paraId="1D685827">
      <w:pPr>
        <w:pStyle w:val="6"/>
        <w:numPr>
          <w:ilvl w:val="3"/>
          <w:numId w:val="0"/>
        </w:numPr>
        <w:ind w:leftChars="0"/>
        <w:rPr>
          <w:rFonts w:hint="eastAsia" w:ascii="仿宋" w:hAnsi="仿宋" w:eastAsia="仿宋" w:cs="仿宋"/>
          <w:sz w:val="24"/>
          <w:szCs w:val="24"/>
          <w:lang w:val="zh-CN" w:eastAsia="zh-CN"/>
        </w:rPr>
      </w:pPr>
      <w:bookmarkStart w:id="448" w:name="_Toc18106"/>
      <w:r>
        <w:rPr>
          <w:rFonts w:hint="eastAsia" w:ascii="仿宋" w:hAnsi="仿宋" w:eastAsia="仿宋" w:cs="仿宋"/>
          <w:sz w:val="24"/>
          <w:szCs w:val="24"/>
          <w:lang w:val="en-US" w:eastAsia="zh-CN"/>
        </w:rPr>
        <w:t>2.2.2.5、</w:t>
      </w:r>
      <w:r>
        <w:rPr>
          <w:rFonts w:hint="eastAsia" w:ascii="仿宋" w:hAnsi="仿宋" w:eastAsia="仿宋" w:cs="仿宋"/>
          <w:sz w:val="24"/>
          <w:szCs w:val="24"/>
          <w:lang w:val="zh-CN" w:eastAsia="zh-CN"/>
        </w:rPr>
        <w:t>存储过程和函数迁移</w:t>
      </w:r>
      <w:bookmarkEnd w:id="448"/>
    </w:p>
    <w:p w14:paraId="72568DA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达梦的迁移工具不能自动迁移存储过程和函数，需要对SQLserver、Oracle、Mysql数据库中的所有存储过程和函数进行手动迁移。迁移过程中，现行数据库的语法要适配达梦的语法，语法之间存在有细节上的不同，SQLserver和Mysql的迁移改动较大。</w:t>
      </w:r>
    </w:p>
    <w:p w14:paraId="55FF81D8">
      <w:pPr>
        <w:pStyle w:val="5"/>
        <w:numPr>
          <w:ilvl w:val="2"/>
          <w:numId w:val="0"/>
        </w:numPr>
        <w:bidi w:val="0"/>
        <w:ind w:leftChars="0"/>
        <w:rPr>
          <w:rFonts w:hint="eastAsia" w:ascii="仿宋" w:hAnsi="仿宋" w:eastAsia="仿宋" w:cs="仿宋"/>
          <w:sz w:val="24"/>
          <w:szCs w:val="24"/>
          <w:lang w:val="en-US" w:eastAsia="zh-CN"/>
        </w:rPr>
      </w:pPr>
      <w:bookmarkStart w:id="449" w:name="_Toc9034"/>
      <w:bookmarkStart w:id="450" w:name="_Toc13495"/>
      <w:r>
        <w:rPr>
          <w:rFonts w:hint="eastAsia" w:ascii="仿宋" w:hAnsi="仿宋" w:eastAsia="仿宋" w:cs="仿宋"/>
          <w:sz w:val="24"/>
          <w:szCs w:val="24"/>
          <w:lang w:val="en-US" w:eastAsia="zh-CN"/>
        </w:rPr>
        <w:t>2.2.3、IPV6改造</w:t>
      </w:r>
      <w:bookmarkEnd w:id="449"/>
      <w:bookmarkEnd w:id="450"/>
    </w:p>
    <w:p w14:paraId="7ED58904">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基础设施改造：基础设施改造主要包括向运营商进行IPv6线路和地址的申请，完成对PC和移动终端设备IPv6地址的配置，及对所有IP地址进行科学有效的规划和管理。</w:t>
      </w:r>
    </w:p>
    <w:p w14:paraId="64A80731">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DNS服务器改造：作为IPv6改造的主体，DNS服务器改造主要包括在DNS服务器增加一条域名所对应的AAAA记录，及为DNS服务器配置IPv6地址，确保其能接收来自单栈IPv6的DNS访问请求。</w:t>
      </w:r>
    </w:p>
    <w:p w14:paraId="300AA7C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务系统改造：在完成对底层基础设施和DNS服务器的改造后，就要对上层业务进行IPv6改造，具体包括对业务代码中涉及IP地址的部分做修改，同时业务服务器、数据库、日志服务器以及大数据分析平台等都需要改为支持IPv4／IPv6双栈。</w:t>
      </w:r>
    </w:p>
    <w:p w14:paraId="23BDF689">
      <w:pPr>
        <w:pStyle w:val="4"/>
        <w:numPr>
          <w:ilvl w:val="1"/>
          <w:numId w:val="0"/>
        </w:numPr>
        <w:tabs>
          <w:tab w:val="left" w:pos="540"/>
        </w:tabs>
        <w:ind w:leftChars="0"/>
        <w:jc w:val="both"/>
        <w:rPr>
          <w:rFonts w:hint="eastAsia" w:ascii="仿宋" w:hAnsi="仿宋" w:eastAsia="仿宋" w:cs="仿宋"/>
          <w:b/>
          <w:bCs/>
          <w:sz w:val="24"/>
          <w:szCs w:val="24"/>
          <w:lang w:val="en-US" w:eastAsia="zh-CN"/>
        </w:rPr>
      </w:pPr>
      <w:bookmarkStart w:id="451" w:name="_Toc17819"/>
      <w:bookmarkStart w:id="452" w:name="_Toc11402"/>
      <w:bookmarkStart w:id="453" w:name="_Toc5137"/>
      <w:r>
        <w:rPr>
          <w:rFonts w:hint="eastAsia" w:ascii="仿宋" w:hAnsi="仿宋" w:eastAsia="仿宋" w:cs="仿宋"/>
          <w:b/>
          <w:bCs/>
          <w:sz w:val="24"/>
          <w:szCs w:val="24"/>
          <w:lang w:val="en-US" w:eastAsia="zh-CN"/>
        </w:rPr>
        <w:t>2.3、交易平台系统迁移</w:t>
      </w:r>
      <w:bookmarkEnd w:id="451"/>
      <w:bookmarkEnd w:id="452"/>
      <w:bookmarkEnd w:id="453"/>
      <w:bookmarkStart w:id="454" w:name="_Toc11692"/>
      <w:bookmarkStart w:id="455" w:name="_Toc29313"/>
      <w:bookmarkStart w:id="456" w:name="_Toc21617"/>
      <w:bookmarkStart w:id="457" w:name="_Toc7521"/>
      <w:bookmarkStart w:id="458" w:name="_Toc10088"/>
    </w:p>
    <w:p w14:paraId="0AD61C0E">
      <w:pPr>
        <w:pStyle w:val="4"/>
        <w:numPr>
          <w:ilvl w:val="1"/>
          <w:numId w:val="0"/>
        </w:numPr>
        <w:tabs>
          <w:tab w:val="left" w:pos="540"/>
        </w:tabs>
        <w:ind w:left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2.3.1、迁</w:t>
      </w:r>
      <w:bookmarkEnd w:id="454"/>
      <w:bookmarkEnd w:id="455"/>
      <w:bookmarkEnd w:id="456"/>
      <w:r>
        <w:rPr>
          <w:rFonts w:hint="eastAsia" w:ascii="仿宋" w:hAnsi="仿宋" w:eastAsia="仿宋" w:cs="仿宋"/>
          <w:b/>
          <w:bCs/>
          <w:sz w:val="24"/>
          <w:szCs w:val="24"/>
          <w:lang w:val="en-US" w:eastAsia="zh-CN"/>
        </w:rPr>
        <w:t>移准备工作</w:t>
      </w:r>
      <w:bookmarkEnd w:id="457"/>
      <w:bookmarkEnd w:id="458"/>
    </w:p>
    <w:p w14:paraId="2DEBAD85">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对克州公共资源交易平台的基本情况调研，确定相关人员制定迁移计划，服务内容整理、老服务器盘点。主要工作包含数据库整理、文件服务器整理、应用配置文件整理、定时计划任务整理、服务器端口及映射整理、访问地址整理、系统入口整理、外部系统整理、迁移部署方案评审、新服务器检查、系统打包/文件传输。</w:t>
      </w:r>
    </w:p>
    <w:p w14:paraId="49EDCDB2">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59" w:name="_Toc7194"/>
      <w:bookmarkStart w:id="460" w:name="_Toc29557"/>
      <w:r>
        <w:rPr>
          <w:rFonts w:hint="eastAsia" w:ascii="仿宋" w:hAnsi="仿宋" w:eastAsia="仿宋" w:cs="仿宋"/>
          <w:sz w:val="24"/>
          <w:szCs w:val="24"/>
          <w:lang w:val="en-US" w:eastAsia="zh-CN"/>
        </w:rPr>
        <w:t>2.3.2、服务器端部署</w:t>
      </w:r>
      <w:bookmarkEnd w:id="459"/>
      <w:bookmarkEnd w:id="460"/>
    </w:p>
    <w:p w14:paraId="46923BD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主要工作包含主机配置、时间同步服务、应用部署、集成配置。</w:t>
      </w:r>
      <w:bookmarkStart w:id="461" w:name="_Toc6117"/>
      <w:bookmarkStart w:id="462" w:name="_Toc23972"/>
    </w:p>
    <w:p w14:paraId="6AE9A242">
      <w:pPr>
        <w:rPr>
          <w:rFonts w:hint="eastAsia" w:ascii="仿宋" w:hAnsi="仿宋" w:eastAsia="仿宋" w:cs="仿宋"/>
          <w:b/>
          <w:bCs/>
          <w:color w:val="000000"/>
          <w:sz w:val="24"/>
          <w:szCs w:val="24"/>
          <w:lang w:val="en-US" w:eastAsia="zh-CN" w:bidi="en-US"/>
        </w:rPr>
      </w:pPr>
      <w:r>
        <w:rPr>
          <w:rFonts w:hint="eastAsia" w:ascii="仿宋" w:hAnsi="仿宋" w:eastAsia="仿宋" w:cs="仿宋"/>
          <w:b/>
          <w:bCs/>
          <w:color w:val="000000"/>
          <w:sz w:val="24"/>
          <w:szCs w:val="24"/>
          <w:lang w:val="en-US" w:eastAsia="zh-CN" w:bidi="en-US"/>
        </w:rPr>
        <w:t>2.3.3、数据库部署还原</w:t>
      </w:r>
      <w:bookmarkEnd w:id="461"/>
      <w:bookmarkEnd w:id="462"/>
    </w:p>
    <w:p w14:paraId="7C8C7913">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主要工作包含数据库服务部署、数据库还原、异机备份迁移、定时备份计划任务设置、数据完整性校验</w:t>
      </w:r>
    </w:p>
    <w:p w14:paraId="678260F6">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63" w:name="_Toc2961"/>
      <w:bookmarkStart w:id="464" w:name="_Toc14842"/>
      <w:r>
        <w:rPr>
          <w:rFonts w:hint="eastAsia" w:ascii="仿宋" w:hAnsi="仿宋" w:eastAsia="仿宋" w:cs="仿宋"/>
          <w:b/>
          <w:bCs/>
          <w:color w:val="000000"/>
          <w:sz w:val="24"/>
          <w:szCs w:val="24"/>
          <w:lang w:val="en-US" w:eastAsia="zh-CN" w:bidi="en-US"/>
        </w:rPr>
        <w:t>2.3.4、</w:t>
      </w:r>
      <w:r>
        <w:rPr>
          <w:rFonts w:hint="eastAsia" w:ascii="仿宋" w:hAnsi="仿宋" w:eastAsia="仿宋" w:cs="仿宋"/>
          <w:sz w:val="24"/>
          <w:szCs w:val="24"/>
          <w:lang w:val="en-US" w:eastAsia="zh-CN"/>
        </w:rPr>
        <w:t>附件库迁移</w:t>
      </w:r>
      <w:bookmarkEnd w:id="463"/>
      <w:bookmarkEnd w:id="464"/>
    </w:p>
    <w:p w14:paraId="649A5323">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主要工作包括附件打包/拷贝、附件传输/解压、定时备份计划任务设置、附件完整性校验</w:t>
      </w:r>
    </w:p>
    <w:p w14:paraId="0951D716">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65" w:name="_Toc11709"/>
      <w:bookmarkStart w:id="466" w:name="_Toc27129"/>
      <w:r>
        <w:rPr>
          <w:rFonts w:hint="eastAsia" w:ascii="仿宋" w:hAnsi="仿宋" w:eastAsia="仿宋" w:cs="仿宋"/>
          <w:b/>
          <w:bCs/>
          <w:color w:val="000000"/>
          <w:sz w:val="24"/>
          <w:szCs w:val="24"/>
          <w:lang w:val="en-US" w:eastAsia="zh-CN" w:bidi="en-US"/>
        </w:rPr>
        <w:t>2.3.5、</w:t>
      </w:r>
      <w:r>
        <w:rPr>
          <w:rFonts w:hint="eastAsia" w:ascii="仿宋" w:hAnsi="仿宋" w:eastAsia="仿宋" w:cs="仿宋"/>
          <w:sz w:val="24"/>
          <w:szCs w:val="24"/>
          <w:lang w:val="en-US" w:eastAsia="zh-CN"/>
        </w:rPr>
        <w:t>服务器安全加固</w:t>
      </w:r>
      <w:bookmarkEnd w:id="465"/>
      <w:bookmarkEnd w:id="466"/>
    </w:p>
    <w:p w14:paraId="73DD86C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主要工作包括非应用层安全加固、运维监控部署、堡垒机接入、应用层参数调整</w:t>
      </w:r>
    </w:p>
    <w:p w14:paraId="3BD82FD5">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67" w:name="_Toc29321"/>
      <w:bookmarkStart w:id="468" w:name="_Toc2550"/>
      <w:r>
        <w:rPr>
          <w:rFonts w:hint="eastAsia" w:ascii="仿宋" w:hAnsi="仿宋" w:eastAsia="仿宋" w:cs="仿宋"/>
          <w:b/>
          <w:bCs/>
          <w:color w:val="000000"/>
          <w:sz w:val="24"/>
          <w:szCs w:val="24"/>
          <w:lang w:val="en-US" w:eastAsia="zh-CN" w:bidi="en-US"/>
        </w:rPr>
        <w:t>2.3.6、</w:t>
      </w:r>
      <w:r>
        <w:rPr>
          <w:rFonts w:hint="eastAsia" w:ascii="仿宋" w:hAnsi="仿宋" w:eastAsia="仿宋" w:cs="仿宋"/>
          <w:sz w:val="24"/>
          <w:szCs w:val="24"/>
          <w:lang w:val="en-US" w:eastAsia="zh-CN"/>
        </w:rPr>
        <w:t>系统测试</w:t>
      </w:r>
      <w:bookmarkEnd w:id="467"/>
      <w:bookmarkEnd w:id="468"/>
    </w:p>
    <w:p w14:paraId="0164F0C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主要工作包括系统功能测试、系统性能测试。</w:t>
      </w:r>
    </w:p>
    <w:p w14:paraId="636BA9B3">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69" w:name="_Toc516"/>
      <w:bookmarkStart w:id="470" w:name="_Toc11446"/>
      <w:r>
        <w:rPr>
          <w:rFonts w:hint="eastAsia" w:ascii="仿宋" w:hAnsi="仿宋" w:eastAsia="仿宋" w:cs="仿宋"/>
          <w:b/>
          <w:bCs/>
          <w:color w:val="000000"/>
          <w:sz w:val="24"/>
          <w:szCs w:val="24"/>
          <w:lang w:val="en-US" w:eastAsia="zh-CN" w:bidi="en-US"/>
        </w:rPr>
        <w:t>2.3.7、</w:t>
      </w:r>
      <w:r>
        <w:rPr>
          <w:rFonts w:hint="eastAsia" w:ascii="仿宋" w:hAnsi="仿宋" w:eastAsia="仿宋" w:cs="仿宋"/>
          <w:sz w:val="24"/>
          <w:szCs w:val="24"/>
          <w:lang w:val="en-US" w:eastAsia="zh-CN"/>
        </w:rPr>
        <w:t>系统割接</w:t>
      </w:r>
      <w:bookmarkEnd w:id="469"/>
      <w:bookmarkEnd w:id="470"/>
    </w:p>
    <w:p w14:paraId="267107A8">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主要工作包括老系统停机、域名/接口/网络切换、增量数据、附件迁移、割接验证、新系统启用。</w:t>
      </w:r>
    </w:p>
    <w:p w14:paraId="435B393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行业部门要求，新范本和评标办法适配内容包括投标文件格式、封面改造、投标函、法定代表人（单位负责人）身份证明、授权委托书、联合体协议书、投标保证金、商务和技术偏离表、分项报价表、资格评审资料、评审参考资料、投标设备技术性能指标的详细描述、技术支持资料、技术服务计划、质保期服务计划、其他材料。</w:t>
      </w:r>
    </w:p>
    <w:p w14:paraId="2B0470B5">
      <w:pPr>
        <w:pStyle w:val="6"/>
        <w:numPr>
          <w:ilvl w:val="3"/>
          <w:numId w:val="0"/>
        </w:numPr>
        <w:bidi w:val="0"/>
        <w:ind w:leftChars="0"/>
        <w:rPr>
          <w:rFonts w:hint="eastAsia" w:ascii="仿宋" w:hAnsi="仿宋" w:eastAsia="仿宋" w:cs="仿宋"/>
          <w:sz w:val="24"/>
          <w:szCs w:val="24"/>
          <w:lang w:val="en-US" w:eastAsia="zh-CN"/>
        </w:rPr>
      </w:pPr>
      <w:bookmarkStart w:id="471" w:name="_Toc6653"/>
      <w:bookmarkStart w:id="472" w:name="_Toc7201"/>
      <w:r>
        <w:rPr>
          <w:rFonts w:hint="eastAsia" w:ascii="仿宋" w:hAnsi="仿宋" w:eastAsia="仿宋" w:cs="仿宋"/>
          <w:b/>
          <w:bCs/>
          <w:color w:val="000000"/>
          <w:sz w:val="24"/>
          <w:szCs w:val="24"/>
          <w:lang w:val="en-US" w:eastAsia="zh-CN" w:bidi="en-US"/>
        </w:rPr>
        <w:t>2.3.7.1、</w:t>
      </w:r>
      <w:r>
        <w:rPr>
          <w:rFonts w:hint="eastAsia" w:ascii="仿宋" w:hAnsi="仿宋" w:eastAsia="仿宋" w:cs="仿宋"/>
          <w:sz w:val="24"/>
          <w:szCs w:val="24"/>
          <w:lang w:val="en-US" w:eastAsia="zh-CN"/>
        </w:rPr>
        <w:t>新增评标办法-房屋市政设施工程施工综合评估法（技术标合格制）</w:t>
      </w:r>
      <w:bookmarkEnd w:id="471"/>
      <w:bookmarkEnd w:id="472"/>
    </w:p>
    <w:p w14:paraId="63B8EA1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1CAC1779">
      <w:pPr>
        <w:pStyle w:val="6"/>
        <w:numPr>
          <w:ilvl w:val="3"/>
          <w:numId w:val="0"/>
        </w:numPr>
        <w:bidi w:val="0"/>
        <w:ind w:leftChars="0"/>
        <w:rPr>
          <w:rFonts w:hint="eastAsia" w:ascii="仿宋" w:hAnsi="仿宋" w:eastAsia="仿宋" w:cs="仿宋"/>
          <w:sz w:val="24"/>
          <w:szCs w:val="24"/>
          <w:lang w:val="en-US" w:eastAsia="zh-CN"/>
        </w:rPr>
      </w:pPr>
      <w:bookmarkStart w:id="473" w:name="_Toc31001"/>
      <w:bookmarkStart w:id="474" w:name="_Toc31442"/>
      <w:r>
        <w:rPr>
          <w:rFonts w:hint="eastAsia" w:ascii="仿宋" w:hAnsi="仿宋" w:eastAsia="仿宋" w:cs="仿宋"/>
          <w:b/>
          <w:bCs/>
          <w:color w:val="000000"/>
          <w:sz w:val="24"/>
          <w:szCs w:val="24"/>
          <w:lang w:val="en-US" w:eastAsia="zh-CN" w:bidi="en-US"/>
        </w:rPr>
        <w:t>2.3.7.2、</w:t>
      </w:r>
      <w:r>
        <w:rPr>
          <w:rFonts w:hint="eastAsia" w:ascii="仿宋" w:hAnsi="仿宋" w:eastAsia="仿宋" w:cs="仿宋"/>
          <w:sz w:val="24"/>
          <w:szCs w:val="24"/>
          <w:lang w:val="en-US" w:eastAsia="zh-CN"/>
        </w:rPr>
        <w:t>新增评标办法-房屋市政设施工程施工定性评审法（评定分离）</w:t>
      </w:r>
      <w:bookmarkEnd w:id="473"/>
      <w:bookmarkEnd w:id="474"/>
    </w:p>
    <w:p w14:paraId="75EDE47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2C1B8B88">
      <w:pPr>
        <w:pStyle w:val="6"/>
        <w:numPr>
          <w:ilvl w:val="3"/>
          <w:numId w:val="0"/>
        </w:numPr>
        <w:bidi w:val="0"/>
        <w:ind w:leftChars="0"/>
        <w:rPr>
          <w:rFonts w:hint="eastAsia" w:ascii="仿宋" w:hAnsi="仿宋" w:eastAsia="仿宋" w:cs="仿宋"/>
          <w:sz w:val="24"/>
          <w:szCs w:val="24"/>
          <w:lang w:val="en-US" w:eastAsia="zh-CN"/>
        </w:rPr>
      </w:pPr>
      <w:bookmarkStart w:id="475" w:name="_Toc12384"/>
      <w:bookmarkStart w:id="476" w:name="_Toc29695"/>
      <w:r>
        <w:rPr>
          <w:rFonts w:hint="eastAsia" w:ascii="仿宋" w:hAnsi="仿宋" w:eastAsia="仿宋" w:cs="仿宋"/>
          <w:b/>
          <w:bCs/>
          <w:color w:val="000000"/>
          <w:sz w:val="24"/>
          <w:szCs w:val="24"/>
          <w:lang w:val="en-US" w:eastAsia="zh-CN" w:bidi="en-US"/>
        </w:rPr>
        <w:t>2.3.7.3、</w:t>
      </w:r>
      <w:r>
        <w:rPr>
          <w:rFonts w:hint="eastAsia" w:ascii="仿宋" w:hAnsi="仿宋" w:eastAsia="仿宋" w:cs="仿宋"/>
          <w:sz w:val="24"/>
          <w:szCs w:val="24"/>
          <w:lang w:val="en-US" w:eastAsia="zh-CN"/>
        </w:rPr>
        <w:t>新增评标办法-房屋市政设施工程施工综合评估法（技术标记分制）</w:t>
      </w:r>
      <w:bookmarkEnd w:id="475"/>
      <w:bookmarkEnd w:id="476"/>
    </w:p>
    <w:p w14:paraId="64F92378">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18EDBB50">
      <w:pPr>
        <w:pStyle w:val="6"/>
        <w:numPr>
          <w:ilvl w:val="3"/>
          <w:numId w:val="0"/>
        </w:numPr>
        <w:bidi w:val="0"/>
        <w:ind w:leftChars="0"/>
        <w:rPr>
          <w:rFonts w:hint="eastAsia" w:ascii="仿宋" w:hAnsi="仿宋" w:eastAsia="仿宋" w:cs="仿宋"/>
          <w:sz w:val="24"/>
          <w:szCs w:val="24"/>
          <w:lang w:val="en-US" w:eastAsia="zh-CN"/>
        </w:rPr>
      </w:pPr>
      <w:bookmarkStart w:id="477" w:name="_Toc28582"/>
      <w:bookmarkStart w:id="478" w:name="_Toc9899"/>
      <w:r>
        <w:rPr>
          <w:rFonts w:hint="eastAsia" w:ascii="仿宋" w:hAnsi="仿宋" w:eastAsia="仿宋" w:cs="仿宋"/>
          <w:b/>
          <w:bCs/>
          <w:color w:val="000000"/>
          <w:sz w:val="24"/>
          <w:szCs w:val="24"/>
          <w:lang w:val="en-US" w:eastAsia="zh-CN" w:bidi="en-US"/>
        </w:rPr>
        <w:t>2.3.7.4、</w:t>
      </w:r>
      <w:r>
        <w:rPr>
          <w:rFonts w:hint="eastAsia" w:ascii="仿宋" w:hAnsi="仿宋" w:eastAsia="仿宋" w:cs="仿宋"/>
          <w:sz w:val="24"/>
          <w:szCs w:val="24"/>
          <w:lang w:val="en-US" w:eastAsia="zh-CN"/>
        </w:rPr>
        <w:t>新增评标办法-房屋市政设施工程施工经评审的最低投标价法</w:t>
      </w:r>
      <w:bookmarkEnd w:id="477"/>
      <w:bookmarkEnd w:id="478"/>
    </w:p>
    <w:p w14:paraId="1AA2788A">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35FC090B">
      <w:pPr>
        <w:pStyle w:val="4"/>
        <w:numPr>
          <w:ilvl w:val="1"/>
          <w:numId w:val="0"/>
        </w:numPr>
        <w:tabs>
          <w:tab w:val="left" w:pos="540"/>
        </w:tabs>
        <w:ind w:leftChars="0"/>
        <w:jc w:val="both"/>
        <w:rPr>
          <w:rFonts w:hint="eastAsia" w:ascii="仿宋" w:hAnsi="仿宋" w:eastAsia="仿宋" w:cs="仿宋"/>
          <w:b/>
          <w:bCs/>
          <w:sz w:val="24"/>
          <w:szCs w:val="24"/>
          <w:lang w:val="en-US" w:eastAsia="zh-CN"/>
        </w:rPr>
      </w:pPr>
      <w:bookmarkStart w:id="479" w:name="_Toc6578"/>
      <w:bookmarkStart w:id="480" w:name="_Toc11372"/>
      <w:r>
        <w:rPr>
          <w:rFonts w:hint="eastAsia" w:ascii="仿宋" w:hAnsi="仿宋" w:eastAsia="仿宋" w:cs="仿宋"/>
          <w:b/>
          <w:bCs/>
          <w:sz w:val="24"/>
          <w:szCs w:val="24"/>
          <w:lang w:val="en-US" w:eastAsia="zh-CN"/>
        </w:rPr>
        <w:t>2.4、电子档案管理系统与克州公共资源交易系统接口对接</w:t>
      </w:r>
      <w:bookmarkEnd w:id="479"/>
      <w:bookmarkEnd w:id="480"/>
    </w:p>
    <w:p w14:paraId="5838A629">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包括与克州公共资源交易系统对接、与开评标音视频监控系统对接。</w:t>
      </w:r>
    </w:p>
    <w:p w14:paraId="1B6B18B9">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81" w:name="_Toc24169"/>
      <w:bookmarkStart w:id="482" w:name="_Toc2758"/>
      <w:r>
        <w:rPr>
          <w:rFonts w:hint="eastAsia" w:ascii="仿宋" w:hAnsi="仿宋" w:eastAsia="仿宋" w:cs="仿宋"/>
          <w:sz w:val="24"/>
          <w:szCs w:val="24"/>
          <w:lang w:val="en-US" w:eastAsia="zh-CN"/>
        </w:rPr>
        <w:t>2.4.1、与克州公共资源交易系统对接</w:t>
      </w:r>
      <w:bookmarkEnd w:id="481"/>
      <w:bookmarkEnd w:id="482"/>
    </w:p>
    <w:p w14:paraId="1E73E090">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与克州公共资源交易系统对接，实现各类交易项目的业务数据获取。</w:t>
      </w:r>
    </w:p>
    <w:p w14:paraId="70B4FDA5">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83" w:name="_Toc24246"/>
      <w:bookmarkStart w:id="484" w:name="_Toc6238"/>
      <w:r>
        <w:rPr>
          <w:rFonts w:hint="eastAsia" w:ascii="仿宋" w:hAnsi="仿宋" w:eastAsia="仿宋" w:cs="仿宋"/>
          <w:sz w:val="24"/>
          <w:szCs w:val="24"/>
          <w:lang w:val="en-US" w:eastAsia="zh-CN"/>
        </w:rPr>
        <w:t>2.4.2、与开评标音视频监控系统对接</w:t>
      </w:r>
      <w:bookmarkEnd w:id="483"/>
      <w:bookmarkEnd w:id="484"/>
    </w:p>
    <w:p w14:paraId="6E06D106">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与克州公共资源交易开评标音视频系统对接，获取对应项目的开评标音视频资料，实现与业务数据的统一归档。</w:t>
      </w:r>
    </w:p>
    <w:p w14:paraId="726EA1AC">
      <w:pPr>
        <w:pStyle w:val="5"/>
        <w:numPr>
          <w:ilvl w:val="2"/>
          <w:numId w:val="0"/>
        </w:numPr>
        <w:tabs>
          <w:tab w:val="left" w:pos="0"/>
        </w:tabs>
        <w:bidi w:val="0"/>
        <w:ind w:leftChars="0"/>
        <w:rPr>
          <w:rFonts w:hint="eastAsia" w:ascii="仿宋" w:hAnsi="仿宋" w:eastAsia="仿宋" w:cs="仿宋"/>
          <w:sz w:val="24"/>
          <w:szCs w:val="24"/>
          <w:lang w:val="en-US" w:eastAsia="zh-CN"/>
        </w:rPr>
      </w:pPr>
      <w:bookmarkStart w:id="485" w:name="_Toc16284"/>
      <w:bookmarkStart w:id="486" w:name="_Toc8224"/>
      <w:r>
        <w:rPr>
          <w:rFonts w:hint="eastAsia" w:ascii="仿宋" w:hAnsi="仿宋" w:eastAsia="仿宋" w:cs="仿宋"/>
          <w:sz w:val="24"/>
          <w:szCs w:val="24"/>
          <w:lang w:val="en-US" w:eastAsia="zh-CN"/>
        </w:rPr>
        <w:t>2.4.3、与克州档案局系统对接</w:t>
      </w:r>
      <w:bookmarkEnd w:id="485"/>
      <w:bookmarkEnd w:id="486"/>
    </w:p>
    <w:p w14:paraId="3A437D44">
      <w:pPr>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与克州档案局系统对接，满足项目档案存储到期后的移交工作。</w:t>
      </w:r>
    </w:p>
    <w:p w14:paraId="381476E4">
      <w:pPr>
        <w:pStyle w:val="3"/>
        <w:spacing w:line="480" w:lineRule="auto"/>
        <w:jc w:val="both"/>
        <w:rPr>
          <w:rFonts w:hint="eastAsia" w:ascii="仿宋" w:hAnsi="仿宋" w:eastAsia="仿宋" w:cs="仿宋"/>
          <w:sz w:val="24"/>
          <w:szCs w:val="24"/>
        </w:rPr>
      </w:pPr>
      <w:bookmarkStart w:id="487" w:name="_Toc15913"/>
      <w:bookmarkStart w:id="488" w:name="_Toc18877"/>
      <w:r>
        <w:rPr>
          <w:rFonts w:hint="eastAsia" w:ascii="仿宋" w:hAnsi="仿宋" w:eastAsia="仿宋" w:cs="仿宋"/>
          <w:sz w:val="24"/>
          <w:szCs w:val="24"/>
          <w:lang w:val="en-US" w:eastAsia="zh-CN"/>
        </w:rPr>
        <w:t>三、系统安全防护</w:t>
      </w:r>
      <w:bookmarkEnd w:id="487"/>
      <w:bookmarkEnd w:id="488"/>
    </w:p>
    <w:p w14:paraId="3058E5C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是符合政策要求原则，系统安全建设在相关政策和规定的框架下进行，确保平台整体达到安全主管部门的要求。二是满足等级保护2.0标准第三级原则根据分级分域保护的思想，平台承载网络主要为互联网、电子政务外网，为非涉密网络，按照公安部网络安全技术《信息系统安全等级保护定级指南》安全保护等级三级标准进行安全防护。三是网络安全以满足业务系统的正常运行为根本目的，在满足平台对安全性、完整性、实时性和交互性要求的前提下，进行网络整合和安全建设。四是适应调整原则，网络环境是动态变化的，攻击手段不断更新，攻防技术不断发展，安全规划方案必须遵循动态性，包括对整个系统的安全状况进行定期的风险评估，通过分析和测试，调整网络的安全策略，修补网络的安全漏洞，并对系统的配置和策略做相应调整。五是系统需采用国密算法对业务数据进行加密处理，保障交易业务数据安全性。</w:t>
      </w:r>
    </w:p>
    <w:bookmarkEnd w:id="433"/>
    <w:bookmarkEnd w:id="434"/>
    <w:bookmarkEnd w:id="435"/>
    <w:p w14:paraId="1F7C3932">
      <w:pPr>
        <w:pStyle w:val="3"/>
        <w:spacing w:line="480" w:lineRule="auto"/>
        <w:jc w:val="left"/>
        <w:rPr>
          <w:rFonts w:hint="eastAsia" w:ascii="仿宋" w:hAnsi="仿宋" w:eastAsia="仿宋" w:cs="仿宋"/>
          <w:sz w:val="24"/>
          <w:szCs w:val="24"/>
        </w:rPr>
      </w:pPr>
      <w:bookmarkStart w:id="489" w:name="_Toc7181"/>
      <w:bookmarkStart w:id="490" w:name="_Toc396"/>
      <w:r>
        <w:rPr>
          <w:rFonts w:hint="eastAsia" w:ascii="仿宋" w:hAnsi="仿宋" w:eastAsia="仿宋" w:cs="仿宋"/>
          <w:sz w:val="24"/>
          <w:szCs w:val="24"/>
          <w:lang w:val="en-US" w:eastAsia="zh-CN"/>
        </w:rPr>
        <w:t>四、租用政务信创云服务器资源清单</w:t>
      </w:r>
      <w:bookmarkEnd w:id="489"/>
      <w:bookmarkEnd w:id="490"/>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0"/>
        <w:gridCol w:w="5011"/>
        <w:gridCol w:w="1610"/>
        <w:gridCol w:w="1119"/>
      </w:tblGrid>
      <w:tr w14:paraId="4EF5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35" w:type="pct"/>
            <w:vAlign w:val="center"/>
          </w:tcPr>
          <w:p w14:paraId="33706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服务器资源名称</w:t>
            </w:r>
          </w:p>
        </w:tc>
        <w:tc>
          <w:tcPr>
            <w:tcW w:w="2567" w:type="pct"/>
            <w:shd w:val="clear" w:color="auto" w:fill="auto"/>
            <w:vAlign w:val="center"/>
          </w:tcPr>
          <w:p w14:paraId="19AE71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性能/功能参数</w:t>
            </w:r>
          </w:p>
        </w:tc>
        <w:tc>
          <w:tcPr>
            <w:tcW w:w="825" w:type="pct"/>
            <w:shd w:val="clear" w:color="auto" w:fill="auto"/>
            <w:vAlign w:val="center"/>
          </w:tcPr>
          <w:p w14:paraId="58C5C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单位</w:t>
            </w:r>
          </w:p>
        </w:tc>
        <w:tc>
          <w:tcPr>
            <w:tcW w:w="571" w:type="pct"/>
            <w:shd w:val="clear" w:color="auto" w:fill="auto"/>
            <w:vAlign w:val="center"/>
          </w:tcPr>
          <w:p w14:paraId="3BDAE4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w:t>
            </w:r>
          </w:p>
        </w:tc>
      </w:tr>
      <w:tr w14:paraId="6F4A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5" w:type="pct"/>
            <w:vMerge w:val="restart"/>
            <w:vAlign w:val="center"/>
          </w:tcPr>
          <w:p w14:paraId="5E7819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系统部署服务器</w:t>
            </w:r>
          </w:p>
        </w:tc>
        <w:tc>
          <w:tcPr>
            <w:tcW w:w="2567" w:type="pct"/>
            <w:shd w:val="clear" w:color="auto" w:fill="auto"/>
            <w:vAlign w:val="center"/>
          </w:tcPr>
          <w:p w14:paraId="11C443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标准硬盘：1024G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175B88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56C0E0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B4E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727AB5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1F775D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高性能硬盘:1024G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3E437E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76F5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4164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345BF3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46FFF8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标准硬盘：500G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9EA08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579A5B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599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720477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3A9DC6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260C4D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9CDB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141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E98B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3B67722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4CPU 8G内存 标准硬盘：300G</w:t>
            </w:r>
          </w:p>
          <w:p w14:paraId="2F970FFA">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467F7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4E7603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9C4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D4EC8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3A7DED2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16CPU 32G内存 高性能硬盘:1024G</w:t>
            </w:r>
          </w:p>
          <w:p w14:paraId="30C27D51">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7C2A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33374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23A9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1B7E5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4D8B172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21DE0B1D">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213F6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4DE99A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2A2C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652C4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4016A28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07AEE45E">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 2.7GHz</w:t>
            </w:r>
          </w:p>
        </w:tc>
        <w:tc>
          <w:tcPr>
            <w:tcW w:w="825" w:type="pct"/>
            <w:shd w:val="clear" w:color="auto" w:fill="auto"/>
            <w:vAlign w:val="center"/>
          </w:tcPr>
          <w:p w14:paraId="4E9B3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B304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EF1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317F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5B29552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标准硬盘：500G</w:t>
            </w:r>
          </w:p>
          <w:p w14:paraId="6BE28B7B">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7016CA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861FC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4537D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5669A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17BD999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18CFF263">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E2CB8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6368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FB5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2E0C65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center"/>
          </w:tcPr>
          <w:p w14:paraId="7733348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标准硬盘：1024G</w:t>
            </w:r>
          </w:p>
          <w:p w14:paraId="018BA6B8">
            <w:pPr>
              <w:pStyle w:val="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114D30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235F54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A59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08F265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移动硬盘</w:t>
            </w:r>
          </w:p>
        </w:tc>
        <w:tc>
          <w:tcPr>
            <w:tcW w:w="2567" w:type="pct"/>
            <w:shd w:val="clear" w:color="auto" w:fill="auto"/>
            <w:vAlign w:val="center"/>
          </w:tcPr>
          <w:p w14:paraId="04AE2E5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存储空间4TB、2.5英寸、支持USB3.0，外接终端设备可以快速拷贝电子档案资料，支持AES-256硬件加密。</w:t>
            </w:r>
          </w:p>
        </w:tc>
        <w:tc>
          <w:tcPr>
            <w:tcW w:w="1610" w:type="dxa"/>
            <w:shd w:val="clear" w:color="auto" w:fill="auto"/>
            <w:vAlign w:val="center"/>
          </w:tcPr>
          <w:p w14:paraId="4CF3A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个</w:t>
            </w:r>
          </w:p>
        </w:tc>
        <w:tc>
          <w:tcPr>
            <w:tcW w:w="1119" w:type="dxa"/>
            <w:shd w:val="clear" w:color="auto" w:fill="auto"/>
            <w:vAlign w:val="center"/>
          </w:tcPr>
          <w:p w14:paraId="0E81D4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32EF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A9824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对象存储资源包10T</w:t>
            </w:r>
          </w:p>
        </w:tc>
        <w:tc>
          <w:tcPr>
            <w:tcW w:w="2567" w:type="pct"/>
            <w:shd w:val="clear" w:color="auto" w:fill="auto"/>
            <w:vAlign w:val="center"/>
          </w:tcPr>
          <w:p w14:paraId="7884652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用于电子档案数据在云端的存储，容量为10T</w:t>
            </w:r>
          </w:p>
          <w:p w14:paraId="7A42953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服务可用性达到99.95%</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持久性不低于99.999999999%</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冗余分布式架构</w:t>
            </w:r>
          </w:p>
        </w:tc>
        <w:tc>
          <w:tcPr>
            <w:tcW w:w="825" w:type="pct"/>
            <w:shd w:val="clear" w:color="auto" w:fill="auto"/>
            <w:vAlign w:val="center"/>
          </w:tcPr>
          <w:p w14:paraId="26884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6FF17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bookmarkStart w:id="491" w:name="_GoBack"/>
            <w:bookmarkEnd w:id="491"/>
          </w:p>
        </w:tc>
      </w:tr>
      <w:tr w14:paraId="536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873B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公网IP</w:t>
            </w:r>
          </w:p>
        </w:tc>
        <w:tc>
          <w:tcPr>
            <w:tcW w:w="2567" w:type="pct"/>
            <w:shd w:val="clear" w:color="auto" w:fill="auto"/>
            <w:vAlign w:val="center"/>
          </w:tcPr>
          <w:p w14:paraId="590CA18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用于服务器端访问</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（政务云无公网IP）</w:t>
            </w:r>
          </w:p>
        </w:tc>
        <w:tc>
          <w:tcPr>
            <w:tcW w:w="825" w:type="pct"/>
            <w:shd w:val="clear" w:color="auto" w:fill="auto"/>
            <w:vAlign w:val="center"/>
          </w:tcPr>
          <w:p w14:paraId="2C8BD1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24E75F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70BB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8B3B4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SSL账号</w:t>
            </w:r>
          </w:p>
        </w:tc>
        <w:tc>
          <w:tcPr>
            <w:tcW w:w="2567" w:type="pct"/>
            <w:shd w:val="clear" w:color="auto" w:fill="auto"/>
            <w:vAlign w:val="center"/>
          </w:tcPr>
          <w:p w14:paraId="4761FB8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环境下用于外部访问服务器上的业务系统</w:t>
            </w:r>
          </w:p>
        </w:tc>
        <w:tc>
          <w:tcPr>
            <w:tcW w:w="825" w:type="pct"/>
            <w:shd w:val="clear" w:color="auto" w:fill="auto"/>
            <w:vAlign w:val="center"/>
          </w:tcPr>
          <w:p w14:paraId="62E765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0FE3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20E8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236DC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50M服务器对外共享带宽</w:t>
            </w:r>
          </w:p>
        </w:tc>
        <w:tc>
          <w:tcPr>
            <w:tcW w:w="2567" w:type="pct"/>
            <w:shd w:val="clear" w:color="auto" w:fill="auto"/>
            <w:vAlign w:val="center"/>
          </w:tcPr>
          <w:p w14:paraId="52D140D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带宽50M，用于中心工作人员通过互联网访问电子档案管理系统等业务系统（政务云无公网IP）</w:t>
            </w:r>
          </w:p>
        </w:tc>
        <w:tc>
          <w:tcPr>
            <w:tcW w:w="825" w:type="pct"/>
            <w:shd w:val="clear" w:color="auto" w:fill="auto"/>
            <w:vAlign w:val="center"/>
          </w:tcPr>
          <w:p w14:paraId="2295E5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7A6A5A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61B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5328F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国产操作系统</w:t>
            </w:r>
          </w:p>
        </w:tc>
        <w:tc>
          <w:tcPr>
            <w:tcW w:w="2567" w:type="pct"/>
            <w:shd w:val="clear" w:color="auto" w:fill="auto"/>
            <w:vAlign w:val="center"/>
          </w:tcPr>
          <w:p w14:paraId="573F4C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1，内核版本：同一镜像，在系统安装时，提供4.19和5.10的内核版本选择。</w:t>
            </w:r>
          </w:p>
          <w:p w14:paraId="6826F3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2，cpu支持：支持AMD64、ARM64、Mips64、SW64、LoongArch CPU架构；支持飞腾、鲲鹏、海光、兆芯、龙芯、申威等品牌CPU芯片</w:t>
            </w:r>
          </w:p>
          <w:p w14:paraId="72D77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3，压力分析：支持同品牌国产Linux系统通用压力分析套件软件。</w:t>
            </w:r>
          </w:p>
          <w:p w14:paraId="316F49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4，性能评估：支持同品牌国产Linux系统通用性能评分套件软件。</w:t>
            </w:r>
          </w:p>
        </w:tc>
        <w:tc>
          <w:tcPr>
            <w:tcW w:w="825" w:type="pct"/>
            <w:shd w:val="clear" w:color="auto" w:fill="auto"/>
            <w:vAlign w:val="center"/>
          </w:tcPr>
          <w:p w14:paraId="56E00A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054EF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r>
      <w:tr w14:paraId="3566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4844B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国产数据库</w:t>
            </w:r>
          </w:p>
        </w:tc>
        <w:tc>
          <w:tcPr>
            <w:tcW w:w="2567" w:type="pct"/>
            <w:shd w:val="clear" w:color="auto" w:fill="auto"/>
            <w:vAlign w:val="center"/>
          </w:tcPr>
          <w:p w14:paraId="58B22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p w14:paraId="544E47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备智能数据库自治优化技术，支持基于代价的查询优化器；支持表及索引的统计信息；支持通过分析对象统计信息来生成最优（代价最小）的执行计划；支持数据库动态配置调整，支持数据库内存及执行计划智能配置。</w:t>
            </w:r>
          </w:p>
          <w:p w14:paraId="11CA53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支持数据加密存储，支持国密算法加密，支持全面加密，数据文件，日志文件，备份文件，导入导出文件等均支持透明加密。支持数据库级、表级、列级等不同级别加密，支持不同用户、不同列设置不同密钥。</w:t>
            </w:r>
          </w:p>
          <w:p w14:paraId="15C6DA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提供数据页级恢复功能，允许从备份中还原并恢复指定的数据页。</w:t>
            </w:r>
          </w:p>
        </w:tc>
        <w:tc>
          <w:tcPr>
            <w:tcW w:w="825" w:type="pct"/>
            <w:shd w:val="clear" w:color="auto" w:fill="auto"/>
            <w:vAlign w:val="center"/>
          </w:tcPr>
          <w:p w14:paraId="2FF25B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0696B0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5884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0C932F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容器中间件</w:t>
            </w:r>
          </w:p>
        </w:tc>
        <w:tc>
          <w:tcPr>
            <w:tcW w:w="2567" w:type="pct"/>
            <w:shd w:val="clear" w:color="auto" w:fill="auto"/>
            <w:vAlign w:val="center"/>
          </w:tcPr>
          <w:p w14:paraId="14FA60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用于为上层应用提供运行环境、主要功能包括：提供Web服务、EJB服务、消息服务以及集群服务。产品需具备良好安全可靠能力以及与国产化芯片、操作系统中标麒麟、银河麒麟等兼容性，支持多种主流国产数据库，包括人大金仓、达梦、神通、南大通用等数据库。</w:t>
            </w:r>
          </w:p>
          <w:p w14:paraId="42CF86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2、支持JavaServer Faces（JSF）标准功能框架，且同时支持在JSF中，可执行动态方法，中间件产品需要提供相关的支持方法及组件模块。</w:t>
            </w:r>
          </w:p>
          <w:p w14:paraId="26DD6B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3、提供完善的公共类管理策略，在实现共享库管理的基础上，也同时需要提供独特的、具备专利水平的类装载隔离策略及装置模块。</w:t>
            </w:r>
          </w:p>
        </w:tc>
        <w:tc>
          <w:tcPr>
            <w:tcW w:w="825" w:type="pct"/>
            <w:shd w:val="clear" w:color="auto" w:fill="auto"/>
            <w:vAlign w:val="center"/>
          </w:tcPr>
          <w:p w14:paraId="49107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18215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5B01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5000" w:type="pct"/>
            <w:gridSpan w:val="4"/>
            <w:shd w:val="clear" w:color="auto" w:fill="auto"/>
            <w:vAlign w:val="center"/>
          </w:tcPr>
          <w:p w14:paraId="1B0D58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着重提示：需确保本项目提供的操作系统、数据库、中间件与所租赁的国产化服务器资源兼容适配，保障软件应用系统可以正常运行。</w:t>
            </w:r>
          </w:p>
        </w:tc>
      </w:tr>
    </w:tbl>
    <w:p w14:paraId="1F7A1930"/>
    <w:sectPr>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DF575"/>
    <w:multiLevelType w:val="singleLevel"/>
    <w:tmpl w:val="C43DF575"/>
    <w:lvl w:ilvl="0" w:tentative="0">
      <w:start w:val="1"/>
      <w:numFmt w:val="bullet"/>
      <w:lvlText w:val=""/>
      <w:lvlJc w:val="left"/>
      <w:pPr>
        <w:tabs>
          <w:tab w:val="left" w:pos="420"/>
        </w:tabs>
        <w:ind w:left="840" w:hanging="420"/>
      </w:pPr>
      <w:rPr>
        <w:rFonts w:hint="default" w:ascii="Wingdings" w:hAnsi="Wingdings"/>
      </w:rPr>
    </w:lvl>
  </w:abstractNum>
  <w:abstractNum w:abstractNumId="1">
    <w:nsid w:val="0000000D"/>
    <w:multiLevelType w:val="multilevel"/>
    <w:tmpl w:val="0000000D"/>
    <w:lvl w:ilvl="0" w:tentative="0">
      <w:start w:val="1"/>
      <w:numFmt w:val="decimal"/>
      <w:pStyle w:val="11"/>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6DA2D74E"/>
    <w:multiLevelType w:val="singleLevel"/>
    <w:tmpl w:val="6DA2D74E"/>
    <w:lvl w:ilvl="0" w:tentative="0">
      <w:start w:val="1"/>
      <w:numFmt w:val="bullet"/>
      <w:lvlText w:val=""/>
      <w:lvlJc w:val="left"/>
      <w:pPr>
        <w:tabs>
          <w:tab w:val="left" w:pos="420"/>
        </w:tabs>
        <w:ind w:left="840" w:hanging="420"/>
      </w:pPr>
      <w:rPr>
        <w:rFonts w:hint="default" w:ascii="Wingdings" w:hAnsi="Wingdings"/>
      </w:rPr>
    </w:lvl>
  </w:abstractNum>
  <w:abstractNum w:abstractNumId="3">
    <w:nsid w:val="72F6F623"/>
    <w:multiLevelType w:val="multilevel"/>
    <w:tmpl w:val="72F6F623"/>
    <w:lvl w:ilvl="0" w:tentative="0">
      <w:start w:val="1"/>
      <w:numFmt w:val="chineseCounting"/>
      <w:suff w:val="nothing"/>
      <w:lvlText w:val="%1、"/>
      <w:lvlJc w:val="left"/>
      <w:pPr>
        <w:tabs>
          <w:tab w:val="left" w:pos="0"/>
        </w:tabs>
        <w:ind w:left="425" w:hanging="425"/>
      </w:pPr>
    </w:lvl>
    <w:lvl w:ilvl="1" w:tentative="0">
      <w:start w:val="1"/>
      <w:numFmt w:val="decimal"/>
      <w:pStyle w:val="4"/>
      <w:isLgl/>
      <w:suff w:val="nothing"/>
      <w:lvlText w:val="%1.%2、"/>
      <w:lvlJc w:val="left"/>
      <w:pPr>
        <w:tabs>
          <w:tab w:val="left" w:pos="0"/>
        </w:tabs>
        <w:ind w:left="0" w:hanging="567"/>
      </w:pPr>
    </w:lvl>
    <w:lvl w:ilvl="2" w:tentative="0">
      <w:start w:val="1"/>
      <w:numFmt w:val="decimal"/>
      <w:pStyle w:val="5"/>
      <w:isLgl/>
      <w:suff w:val="nothing"/>
      <w:lvlText w:val="%1.%2.%3、"/>
      <w:lvlJc w:val="left"/>
      <w:pPr>
        <w:ind w:left="1069" w:hanging="1069"/>
      </w:pPr>
      <w:rPr>
        <w:rFonts w:hint="eastAsia" w:ascii="宋体" w:hAnsi="宋体" w:eastAsia="宋体" w:cs="宋体"/>
      </w:rPr>
    </w:lvl>
    <w:lvl w:ilvl="3" w:tentative="0">
      <w:start w:val="1"/>
      <w:numFmt w:val="decimal"/>
      <w:pStyle w:val="6"/>
      <w:isLgl/>
      <w:suff w:val="nothing"/>
      <w:lvlText w:val="%1.%2.%3.%4、"/>
      <w:lvlJc w:val="left"/>
      <w:pPr>
        <w:tabs>
          <w:tab w:val="left" w:pos="0"/>
        </w:tabs>
        <w:ind w:left="851" w:hanging="851"/>
      </w:pPr>
      <w:rPr>
        <w:rFonts w:hint="eastAsia" w:ascii="宋体" w:hAnsi="宋体" w:eastAsia="宋体" w:cs="宋体"/>
        <w:sz w:val="24"/>
        <w:szCs w:val="24"/>
      </w:rPr>
    </w:lvl>
    <w:lvl w:ilvl="4" w:tentative="0">
      <w:start w:val="1"/>
      <w:numFmt w:val="decimal"/>
      <w:isLgl/>
      <w:suff w:val="nothing"/>
      <w:lvlText w:val="%1.%2.%3.%4.%5、"/>
      <w:lvlJc w:val="left"/>
      <w:pPr>
        <w:ind w:left="992" w:hanging="992"/>
      </w:pPr>
      <w:rPr>
        <w:rFonts w:hint="eastAsia" w:ascii="宋体" w:hAnsi="宋体" w:eastAsia="宋体" w:cs="宋体"/>
      </w:rPr>
    </w:lvl>
    <w:lvl w:ilvl="5" w:tentative="0">
      <w:start w:val="1"/>
      <w:numFmt w:val="decimal"/>
      <w:isLgl/>
      <w:suff w:val="nothing"/>
      <w:lvlText w:val="%1.%2.%3.%4.%5.%6、"/>
      <w:lvlJc w:val="left"/>
      <w:pPr>
        <w:tabs>
          <w:tab w:val="left" w:pos="420"/>
        </w:tabs>
        <w:ind w:left="1344" w:hanging="1134"/>
      </w:pPr>
      <w:rPr>
        <w:rFonts w:hint="eastAsia" w:ascii="宋体" w:hAnsi="宋体" w:eastAsia="宋体" w:cs="宋体"/>
      </w:rPr>
    </w:lvl>
    <w:lvl w:ilvl="6" w:tentative="0">
      <w:start w:val="1"/>
      <w:numFmt w:val="decimal"/>
      <w:isLgl/>
      <w:suff w:val="nothing"/>
      <w:lvlText w:val="%1.%2.%3.%4.%5.%6.%7、"/>
      <w:lvlJc w:val="left"/>
      <w:pPr>
        <w:tabs>
          <w:tab w:val="left" w:pos="0"/>
        </w:tabs>
        <w:ind w:left="1276" w:hanging="1276"/>
      </w:pPr>
      <w:rPr>
        <w:rFonts w:hint="eastAsia" w:ascii="宋体" w:hAnsi="宋体" w:eastAsia="宋体" w:cs="宋体"/>
        <w:b/>
      </w:rPr>
    </w:lvl>
    <w:lvl w:ilvl="7" w:tentative="0">
      <w:start w:val="1"/>
      <w:numFmt w:val="decimal"/>
      <w:isLgl/>
      <w:suff w:val="nothing"/>
      <w:lvlText w:val="%1.%2.%3.%4.%5.%6.%7.%8、"/>
      <w:lvlJc w:val="left"/>
      <w:pPr>
        <w:tabs>
          <w:tab w:val="left" w:pos="420"/>
        </w:tabs>
        <w:ind w:left="1418" w:hanging="1418"/>
      </w:pPr>
      <w:rPr>
        <w:rFonts w:hint="eastAsia" w:ascii="宋体" w:hAnsi="宋体" w:eastAsia="宋体" w:cs="宋体"/>
        <w:b/>
      </w:rPr>
    </w:lvl>
    <w:lvl w:ilvl="8" w:tentative="0">
      <w:start w:val="1"/>
      <w:numFmt w:val="decimal"/>
      <w:isLgl/>
      <w:suff w:val="nothing"/>
      <w:lvlText w:val="%1.%2.%3.%4.%5.%6.%7.%8.%9、"/>
      <w:lvlJc w:val="left"/>
      <w:pPr>
        <w:tabs>
          <w:tab w:val="left" w:pos="420"/>
        </w:tabs>
        <w:ind w:left="1559" w:hanging="1559"/>
      </w:pPr>
      <w:rPr>
        <w:rFonts w:hint="eastAsia" w:ascii="宋体" w:hAnsi="宋体" w:eastAsia="宋体" w:cs="宋体"/>
        <w:b/>
      </w:rPr>
    </w:lvl>
  </w:abstractNum>
  <w:abstractNum w:abstractNumId="4">
    <w:nsid w:val="7B4678F0"/>
    <w:multiLevelType w:val="singleLevel"/>
    <w:tmpl w:val="7B4678F0"/>
    <w:lvl w:ilvl="0" w:tentative="0">
      <w:start w:val="1"/>
      <w:numFmt w:val="bullet"/>
      <w:lvlText w:val=""/>
      <w:lvlJc w:val="left"/>
      <w:pPr>
        <w:ind w:left="420" w:hanging="420"/>
      </w:pPr>
      <w:rPr>
        <w:rFonts w:hint="default" w:ascii="Wingdings" w:hAnsi="Wingdings"/>
      </w:rPr>
    </w:lvl>
  </w:abstractNum>
  <w:abstractNum w:abstractNumId="5">
    <w:nsid w:val="7C1DC49B"/>
    <w:multiLevelType w:val="singleLevel"/>
    <w:tmpl w:val="7C1DC49B"/>
    <w:lvl w:ilvl="0" w:tentative="0">
      <w:start w:val="1"/>
      <w:numFmt w:val="bullet"/>
      <w:lvlText w:val=""/>
      <w:lvlJc w:val="left"/>
      <w:pPr>
        <w:tabs>
          <w:tab w:val="left" w:pos="420"/>
        </w:tabs>
        <w:ind w:left="840" w:hanging="420"/>
      </w:pPr>
      <w:rPr>
        <w:rFonts w:hint="default" w:ascii="Wingdings" w:hAnsi="Wingdings"/>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61A77030"/>
    <w:rsid w:val="02160F0D"/>
    <w:rsid w:val="021D69F1"/>
    <w:rsid w:val="052120A3"/>
    <w:rsid w:val="056B1570"/>
    <w:rsid w:val="078E1545"/>
    <w:rsid w:val="08D84F0B"/>
    <w:rsid w:val="09137F54"/>
    <w:rsid w:val="0AA7304A"/>
    <w:rsid w:val="0B9062AE"/>
    <w:rsid w:val="0BD065D0"/>
    <w:rsid w:val="0F2C7FC2"/>
    <w:rsid w:val="10D91A83"/>
    <w:rsid w:val="142E0338"/>
    <w:rsid w:val="1C2F46F9"/>
    <w:rsid w:val="1C5C3B23"/>
    <w:rsid w:val="1D270DB9"/>
    <w:rsid w:val="1FC31941"/>
    <w:rsid w:val="22097CEF"/>
    <w:rsid w:val="26EA00EF"/>
    <w:rsid w:val="270311B0"/>
    <w:rsid w:val="298E56A9"/>
    <w:rsid w:val="2BA74800"/>
    <w:rsid w:val="2CAE7E10"/>
    <w:rsid w:val="2DE0224B"/>
    <w:rsid w:val="35296E74"/>
    <w:rsid w:val="36563D09"/>
    <w:rsid w:val="3C4D6CFE"/>
    <w:rsid w:val="3DAA0180"/>
    <w:rsid w:val="3DD60F75"/>
    <w:rsid w:val="41B721B2"/>
    <w:rsid w:val="48F14EB5"/>
    <w:rsid w:val="490270C2"/>
    <w:rsid w:val="4A9B4F18"/>
    <w:rsid w:val="4BFA0150"/>
    <w:rsid w:val="4F2E01E7"/>
    <w:rsid w:val="4FBA4253"/>
    <w:rsid w:val="5186196C"/>
    <w:rsid w:val="5689497F"/>
    <w:rsid w:val="572E4D8A"/>
    <w:rsid w:val="57A74DE0"/>
    <w:rsid w:val="590D7AE9"/>
    <w:rsid w:val="59725B9E"/>
    <w:rsid w:val="5B01495B"/>
    <w:rsid w:val="5E8969EF"/>
    <w:rsid w:val="61A77030"/>
    <w:rsid w:val="666B40A1"/>
    <w:rsid w:val="68C87588"/>
    <w:rsid w:val="6A554E4C"/>
    <w:rsid w:val="6AFB134E"/>
    <w:rsid w:val="6C2B055A"/>
    <w:rsid w:val="70253512"/>
    <w:rsid w:val="7055248E"/>
    <w:rsid w:val="733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keepNext/>
      <w:keepLines/>
      <w:numPr>
        <w:ilvl w:val="1"/>
        <w:numId w:val="1"/>
      </w:numPr>
      <w:spacing w:before="120" w:after="120"/>
      <w:ind w:firstLine="0" w:firstLineChars="0"/>
      <w:jc w:val="left"/>
      <w:outlineLvl w:val="1"/>
    </w:pPr>
    <w:rPr>
      <w:rFonts w:ascii="Times New Roman" w:hAnsi="Times New Roman"/>
      <w:sz w:val="30"/>
      <w:szCs w:val="32"/>
    </w:rPr>
  </w:style>
  <w:style w:type="paragraph" w:styleId="5">
    <w:name w:val="heading 3"/>
    <w:basedOn w:val="1"/>
    <w:next w:val="1"/>
    <w:qFormat/>
    <w:uiPriority w:val="0"/>
    <w:pPr>
      <w:keepNext/>
      <w:keepLines/>
      <w:numPr>
        <w:ilvl w:val="2"/>
        <w:numId w:val="1"/>
      </w:numPr>
      <w:spacing w:before="120" w:after="120" w:line="360" w:lineRule="auto"/>
      <w:ind w:left="0" w:firstLine="0" w:firstLineChars="0"/>
      <w:outlineLvl w:val="2"/>
    </w:pPr>
    <w:rPr>
      <w:b/>
      <w:bCs/>
      <w:sz w:val="28"/>
      <w:szCs w:val="18"/>
    </w:rPr>
  </w:style>
  <w:style w:type="paragraph" w:styleId="6">
    <w:name w:val="heading 4"/>
    <w:basedOn w:val="1"/>
    <w:next w:val="7"/>
    <w:qFormat/>
    <w:uiPriority w:val="0"/>
    <w:pPr>
      <w:keepNext/>
      <w:keepLines/>
      <w:numPr>
        <w:ilvl w:val="3"/>
        <w:numId w:val="1"/>
      </w:numPr>
      <w:spacing w:before="120" w:after="120" w:line="360" w:lineRule="auto"/>
      <w:ind w:left="0" w:firstLine="0" w:firstLineChars="0"/>
      <w:outlineLvl w:val="3"/>
    </w:pPr>
    <w:rPr>
      <w:rFonts w:ascii="Arial" w:hAnsi="Arial"/>
      <w:b/>
      <w:bCs/>
      <w:sz w:val="24"/>
      <w:szCs w:val="28"/>
    </w:rPr>
  </w:style>
  <w:style w:type="paragraph" w:styleId="8">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7">
    <w:name w:val="正文2"/>
    <w:basedOn w:val="1"/>
    <w:qFormat/>
    <w:uiPriority w:val="0"/>
    <w:pPr>
      <w:spacing w:line="360" w:lineRule="auto"/>
      <w:ind w:firstLine="420" w:firstLineChars="200"/>
    </w:pPr>
  </w:style>
  <w:style w:type="paragraph" w:styleId="9">
    <w:name w:val="Normal Indent"/>
    <w:basedOn w:val="1"/>
    <w:qFormat/>
    <w:uiPriority w:val="0"/>
    <w:pPr>
      <w:autoSpaceDE w:val="0"/>
      <w:autoSpaceDN w:val="0"/>
      <w:adjustRightInd w:val="0"/>
      <w:ind w:firstLine="420"/>
    </w:pPr>
    <w:rPr>
      <w:rFonts w:ascii="宋体"/>
      <w:szCs w:val="20"/>
    </w:rPr>
  </w:style>
  <w:style w:type="paragraph" w:styleId="10">
    <w:name w:val="annotation text"/>
    <w:basedOn w:val="1"/>
    <w:qFormat/>
    <w:uiPriority w:val="0"/>
    <w:pPr>
      <w:jc w:val="left"/>
    </w:pPr>
  </w:style>
  <w:style w:type="paragraph" w:styleId="11">
    <w:name w:val="Body Text"/>
    <w:basedOn w:val="1"/>
    <w:next w:val="1"/>
    <w:qFormat/>
    <w:uiPriority w:val="99"/>
    <w:pPr>
      <w:numPr>
        <w:ilvl w:val="0"/>
        <w:numId w:val="2"/>
      </w:numPr>
      <w:tabs>
        <w:tab w:val="clear" w:pos="780"/>
      </w:tabs>
      <w:ind w:left="0" w:firstLine="0"/>
    </w:pPr>
    <w:rPr>
      <w:rFonts w:ascii="黑体" w:eastAsia="黑体"/>
      <w:sz w:val="22"/>
    </w:rPr>
  </w:style>
  <w:style w:type="paragraph" w:styleId="12">
    <w:name w:val="Body Text Indent"/>
    <w:basedOn w:val="1"/>
    <w:qFormat/>
    <w:uiPriority w:val="0"/>
    <w:pPr>
      <w:spacing w:after="120"/>
      <w:ind w:left="200" w:leftChars="200"/>
    </w:pPr>
  </w:style>
  <w:style w:type="paragraph" w:styleId="13">
    <w:name w:val="Body Text First Indent 2"/>
    <w:basedOn w:val="12"/>
    <w:qFormat/>
    <w:uiPriority w:val="0"/>
    <w:pPr>
      <w:ind w:firstLine="420" w:firstLineChars="200"/>
    </w:pPr>
  </w:style>
  <w:style w:type="character" w:styleId="16">
    <w:name w:val="Strong"/>
    <w:basedOn w:val="1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12876</Words>
  <Characters>14014</Characters>
  <Lines>0</Lines>
  <Paragraphs>0</Paragraphs>
  <TotalTime>0</TotalTime>
  <ScaleCrop>false</ScaleCrop>
  <LinksUpToDate>false</LinksUpToDate>
  <CharactersWithSpaces>14019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2024-11-08T04:36:00Z</dcterms:created>
  <dc:creator>Administrator</dc:creator>
  <cp:lastModifiedBy>Administrator</cp:lastModifiedBy>
  <dcterms:modified xsi:type="dcterms:W3CDTF">2024-11-20T10:04:04Z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64003CC6C9A04898B63ECC82626E3CC2_11</vt:lpwstr>
  </property>
</Properties>
</file>