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40" w:rsidRPr="00D93740" w:rsidRDefault="00D93740" w:rsidP="00D93740">
      <w:pPr>
        <w:autoSpaceDE/>
        <w:autoSpaceDN/>
        <w:spacing w:line="500" w:lineRule="exact"/>
        <w:ind w:firstLineChars="200" w:firstLine="643"/>
        <w:jc w:val="center"/>
        <w:rPr>
          <w:rFonts w:asciiTheme="minorEastAsia" w:eastAsiaTheme="minorEastAsia" w:hAnsiTheme="minorEastAsia" w:cs="仿宋"/>
          <w:b/>
          <w:kern w:val="2"/>
          <w:sz w:val="32"/>
          <w:szCs w:val="32"/>
          <w:lang w:eastAsia="zh-CN"/>
        </w:rPr>
      </w:pPr>
      <w:r w:rsidRPr="00D93740">
        <w:rPr>
          <w:rFonts w:asciiTheme="minorEastAsia" w:eastAsiaTheme="minorEastAsia" w:hAnsiTheme="minorEastAsia" w:cs="仿宋" w:hint="eastAsia"/>
          <w:b/>
          <w:kern w:val="2"/>
          <w:sz w:val="32"/>
          <w:szCs w:val="32"/>
          <w:lang w:eastAsia="zh-CN"/>
        </w:rPr>
        <w:t>控制价编制说明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一、工程概况</w:t>
      </w:r>
    </w:p>
    <w:p w:rsidR="00D93740" w:rsidRPr="00D93740" w:rsidRDefault="00D93740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1、项目名称：</w:t>
      </w:r>
      <w:r w:rsidR="002979E6" w:rsidRP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乌恰县托云乡托云村</w:t>
      </w:r>
      <w:r w:rsidR="002979E6" w:rsidRPr="002979E6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2025年中央财政以工代赈天然草场保护修复治理项目</w:t>
      </w:r>
    </w:p>
    <w:p w:rsidR="00D93740" w:rsidRPr="00D93740" w:rsidRDefault="00D93740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2、项目建设性质：</w:t>
      </w:r>
      <w:r w:rsidR="0063023D" w:rsidRPr="0063023D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改</w:t>
      </w:r>
      <w:r w:rsidRPr="0063023D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建</w:t>
      </w:r>
      <w:r w:rsidRPr="00D9374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。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二、编制原则及依据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1</w:t>
      </w:r>
      <w:r w:rsidR="00D93740" w:rsidRPr="00D9374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、编制原则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（1）</w:t>
      </w:r>
      <w:r w:rsidR="00D93740" w:rsidRPr="00D9374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、</w:t>
      </w: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本工程</w:t>
      </w:r>
      <w:r w:rsidR="00D93740" w:rsidRPr="00D9374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控制价编制</w:t>
      </w: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严格执行水利部水总[2014]429号文颁布的《水利工程设计概(估)算编制规定》进行编制。按办水总[2016]132号文件《水利工程营业税改增值税计价依据调整办法》调整。</w:t>
      </w:r>
    </w:p>
    <w:p w:rsidR="00D93740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（2）</w:t>
      </w:r>
      <w:r w:rsidR="00D93740" w:rsidRPr="00D9374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、</w:t>
      </w:r>
      <w:r w:rsidR="002B3AB9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工程措施费按费用构成有关规定计算各工程项目单价，再按设计工程量乘以单价计算投资总额。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2</w:t>
      </w:r>
      <w:r w:rsidR="002B3AB9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、</w:t>
      </w: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定额依据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（1）水利部水总[2002]116号文颁布的《水利建筑工程预算定额》、《水利工程施工机械台时费定额》、《水利水电设备安装工程预算定额》。</w:t>
      </w:r>
    </w:p>
    <w:p w:rsidR="00447627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（2）水利部水总[2005]389号文《水利工程概预算补充定额》</w:t>
      </w:r>
      <w:r w:rsidR="002B3AB9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；</w:t>
      </w: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[2005]108号文《新疆维吾尔自治区水利水电工程补充预算定额》。</w:t>
      </w:r>
    </w:p>
    <w:p w:rsidR="002B3AB9" w:rsidRDefault="002B3AB9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（3）水利部办公厅《关于调整水利工程计价依据增值税计算标准的通知》办财务函[2019]448号。</w:t>
      </w:r>
    </w:p>
    <w:p w:rsidR="002B3AB9" w:rsidRPr="00D93740" w:rsidRDefault="002B3AB9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（4）</w:t>
      </w:r>
      <w:r w:rsidRPr="002B3AB9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新疆公路估概预算补充规定</w:t>
      </w:r>
      <w:r w:rsidRPr="002B3AB9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2021（6）号</w:t>
      </w:r>
      <w:r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。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3</w:t>
      </w:r>
      <w:r w:rsidR="002B3AB9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、</w:t>
      </w: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基础单价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（1）人工预算单价</w:t>
      </w:r>
    </w:p>
    <w:p w:rsidR="00447627" w:rsidRPr="00D93740" w:rsidRDefault="00FD6D8B" w:rsidP="002B3AB9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执行水利部水总[2014]429号文标准：项目区属于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六</w:t>
      </w: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类区，</w:t>
      </w:r>
      <w:r w:rsidR="002B3AB9" w:rsidRPr="002B3AB9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按河道工程计取：其中</w:t>
      </w:r>
      <w:r w:rsidR="00A51AB0" w:rsidRPr="00A51AB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工长人工工时预算单价为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10.17</w:t>
      </w:r>
      <w:r w:rsidR="00A51AB0" w:rsidRPr="00A51AB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元/工时，高级工人工工时预算单价为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9.5</w:t>
      </w:r>
      <w:r w:rsidR="00A51AB0" w:rsidRPr="00A51AB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5</w:t>
      </w:r>
      <w:r w:rsidR="00A51AB0" w:rsidRPr="00A51AB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元</w:t>
      </w:r>
      <w:r w:rsidR="00A51AB0" w:rsidRPr="00A51AB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/工时，中级工人工工时预算单价为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8.3</w:t>
      </w:r>
      <w:r w:rsidR="00A51AB0" w:rsidRPr="00A51AB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1元/工时，初级工人工工时预算单价为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6.41</w:t>
      </w:r>
      <w:r w:rsidR="00A51AB0" w:rsidRPr="00A51AB0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元</w:t>
      </w:r>
      <w:r w:rsidR="00A51AB0" w:rsidRPr="00A51AB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/工时。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（2）材料预算单价</w:t>
      </w:r>
    </w:p>
    <w:p w:rsidR="00447627" w:rsidRPr="00D93740" w:rsidRDefault="002B3AB9" w:rsidP="00CA768C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CA768C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水泥、钢筋、砼骨料等主要材料价格采用新疆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克州</w:t>
      </w:r>
      <w:r w:rsidRPr="00CA768C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地区202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5</w:t>
      </w:r>
      <w:r w:rsidRPr="00CA768C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年</w:t>
      </w:r>
      <w:r w:rsidR="002979E6"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1</w:t>
      </w:r>
      <w:r w:rsidRPr="00CA768C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月份建设工程综合价格信息。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水泥、钢筋、汽油、柴油均按水总[2016]132号文调整后限价标准计入单价：</w:t>
      </w: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lastRenderedPageBreak/>
        <w:t>水泥255元/t，钢筋2560元/t，汽油2990元/t，柴油3075元/t，超过部分计取税金后列入相应工程单价中。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砂石料限价标准均为70元/m3，超过部分列入相应工程单价并计取税金。</w:t>
      </w:r>
    </w:p>
    <w:p w:rsidR="00447627" w:rsidRPr="00D93740" w:rsidRDefault="00FD6D8B" w:rsidP="002B3AB9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（3）混凝土材料单价</w:t>
      </w:r>
    </w:p>
    <w:p w:rsidR="00447627" w:rsidRPr="00D93740" w:rsidRDefault="00FD6D8B" w:rsidP="002B3AB9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混凝土单价按[2016]132号文调整，超过部分计取材差后列入相应工程单价中。混凝土材料配合比及材料用量根据《水利建筑工程概算定额》附录7计算。</w:t>
      </w:r>
    </w:p>
    <w:p w:rsidR="00447627" w:rsidRPr="00D93740" w:rsidRDefault="002B3AB9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三、</w:t>
      </w:r>
      <w:r w:rsidR="00FD6D8B"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工程单价编制及其他费率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1、建筑工程单价编制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根据水总[2014]429号及水总[2016]132号规定，本工程按引水工程取费。建筑工程定额执行水利部水[2002]116号文发布的《水利建筑工程概算定额》进行计算。</w:t>
      </w:r>
    </w:p>
    <w:p w:rsidR="00447627" w:rsidRPr="00D93740" w:rsidRDefault="002B3AB9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2、</w:t>
      </w:r>
      <w:r w:rsidR="00FD6D8B"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利润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利润是指按规定应计入工程造价的利润。参照《水利工程营业税改征增值税计价依据调整办法》水利部办公厅水总[2016]132号，利润率取7%，计算基础为直接工程费与间接费两项之和。</w:t>
      </w:r>
    </w:p>
    <w:p w:rsidR="00447627" w:rsidRPr="00D93740" w:rsidRDefault="002B3AB9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>
        <w:rPr>
          <w:rFonts w:asciiTheme="minorEastAsia" w:eastAsiaTheme="minorEastAsia" w:hAnsiTheme="minorEastAsia" w:cs="仿宋" w:hint="eastAsia"/>
          <w:kern w:val="2"/>
          <w:sz w:val="24"/>
          <w:szCs w:val="24"/>
          <w:lang w:eastAsia="zh-CN"/>
        </w:rPr>
        <w:t>3、</w:t>
      </w:r>
      <w:r w:rsidR="00FD6D8B"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税金</w:t>
      </w:r>
    </w:p>
    <w:p w:rsidR="00447627" w:rsidRPr="00D93740" w:rsidRDefault="00FD6D8B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  <w:r w:rsidRPr="00D93740"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  <w:t>参照水利部办公厅《关于调整水利工程计价依据增值税计算标准的通知》办财务函[2019]448号调整，税率取9%，计算基础为直接工程费、间接费、材差、利润四项之和。</w:t>
      </w:r>
    </w:p>
    <w:p w:rsidR="00447627" w:rsidRPr="00C733FA" w:rsidRDefault="00447627" w:rsidP="00D93740">
      <w:pPr>
        <w:autoSpaceDE/>
        <w:autoSpaceDN/>
        <w:spacing w:line="500" w:lineRule="exact"/>
        <w:ind w:firstLineChars="200" w:firstLine="480"/>
        <w:jc w:val="both"/>
        <w:rPr>
          <w:rFonts w:asciiTheme="minorEastAsia" w:eastAsiaTheme="minorEastAsia" w:hAnsiTheme="minorEastAsia" w:cs="仿宋"/>
          <w:kern w:val="2"/>
          <w:sz w:val="24"/>
          <w:szCs w:val="24"/>
          <w:lang w:eastAsia="zh-CN"/>
        </w:rPr>
      </w:pPr>
    </w:p>
    <w:sectPr w:rsidR="00447627" w:rsidRPr="00C733FA" w:rsidSect="00447627">
      <w:pgSz w:w="11910" w:h="16840"/>
      <w:pgMar w:top="1380" w:right="1420" w:bottom="280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5E7" w:rsidRDefault="00A525E7" w:rsidP="00D93740">
      <w:r>
        <w:separator/>
      </w:r>
    </w:p>
  </w:endnote>
  <w:endnote w:type="continuationSeparator" w:id="1">
    <w:p w:rsidR="00A525E7" w:rsidRDefault="00A525E7" w:rsidP="00D93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5E7" w:rsidRDefault="00A525E7" w:rsidP="00D93740">
      <w:r>
        <w:separator/>
      </w:r>
    </w:p>
  </w:footnote>
  <w:footnote w:type="continuationSeparator" w:id="1">
    <w:p w:rsidR="00A525E7" w:rsidRDefault="00A525E7" w:rsidP="00D937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A1C20"/>
    <w:multiLevelType w:val="hybridMultilevel"/>
    <w:tmpl w:val="3DA44DDA"/>
    <w:lvl w:ilvl="0" w:tplc="24B48C44">
      <w:start w:val="3"/>
      <w:numFmt w:val="decimal"/>
      <w:lvlText w:val="（%1）"/>
      <w:lvlJc w:val="left"/>
      <w:pPr>
        <w:ind w:left="120" w:hanging="852"/>
        <w:jc w:val="left"/>
      </w:pPr>
      <w:rPr>
        <w:rFonts w:ascii="宋体" w:eastAsia="宋体" w:hAnsi="宋体" w:cs="宋体" w:hint="default"/>
        <w:spacing w:val="0"/>
        <w:w w:val="100"/>
        <w:sz w:val="28"/>
        <w:szCs w:val="28"/>
      </w:rPr>
    </w:lvl>
    <w:lvl w:ilvl="1" w:tplc="96E8D466">
      <w:numFmt w:val="bullet"/>
      <w:lvlText w:val="•"/>
      <w:lvlJc w:val="left"/>
      <w:pPr>
        <w:ind w:left="988" w:hanging="852"/>
      </w:pPr>
      <w:rPr>
        <w:rFonts w:hint="default"/>
      </w:rPr>
    </w:lvl>
    <w:lvl w:ilvl="2" w:tplc="F2A41048">
      <w:numFmt w:val="bullet"/>
      <w:lvlText w:val="•"/>
      <w:lvlJc w:val="left"/>
      <w:pPr>
        <w:ind w:left="1857" w:hanging="852"/>
      </w:pPr>
      <w:rPr>
        <w:rFonts w:hint="default"/>
      </w:rPr>
    </w:lvl>
    <w:lvl w:ilvl="3" w:tplc="FC7CA578">
      <w:numFmt w:val="bullet"/>
      <w:lvlText w:val="•"/>
      <w:lvlJc w:val="left"/>
      <w:pPr>
        <w:ind w:left="2725" w:hanging="852"/>
      </w:pPr>
      <w:rPr>
        <w:rFonts w:hint="default"/>
      </w:rPr>
    </w:lvl>
    <w:lvl w:ilvl="4" w:tplc="951CDAB4">
      <w:numFmt w:val="bullet"/>
      <w:lvlText w:val="•"/>
      <w:lvlJc w:val="left"/>
      <w:pPr>
        <w:ind w:left="3594" w:hanging="852"/>
      </w:pPr>
      <w:rPr>
        <w:rFonts w:hint="default"/>
      </w:rPr>
    </w:lvl>
    <w:lvl w:ilvl="5" w:tplc="DAAA5214">
      <w:numFmt w:val="bullet"/>
      <w:lvlText w:val="•"/>
      <w:lvlJc w:val="left"/>
      <w:pPr>
        <w:ind w:left="4462" w:hanging="852"/>
      </w:pPr>
      <w:rPr>
        <w:rFonts w:hint="default"/>
      </w:rPr>
    </w:lvl>
    <w:lvl w:ilvl="6" w:tplc="31560FF2">
      <w:numFmt w:val="bullet"/>
      <w:lvlText w:val="•"/>
      <w:lvlJc w:val="left"/>
      <w:pPr>
        <w:ind w:left="5331" w:hanging="852"/>
      </w:pPr>
      <w:rPr>
        <w:rFonts w:hint="default"/>
      </w:rPr>
    </w:lvl>
    <w:lvl w:ilvl="7" w:tplc="36BC1F6C">
      <w:numFmt w:val="bullet"/>
      <w:lvlText w:val="•"/>
      <w:lvlJc w:val="left"/>
      <w:pPr>
        <w:ind w:left="6199" w:hanging="852"/>
      </w:pPr>
      <w:rPr>
        <w:rFonts w:hint="default"/>
      </w:rPr>
    </w:lvl>
    <w:lvl w:ilvl="8" w:tplc="EF26184E">
      <w:numFmt w:val="bullet"/>
      <w:lvlText w:val="•"/>
      <w:lvlJc w:val="left"/>
      <w:pPr>
        <w:ind w:left="7068" w:hanging="85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447627"/>
    <w:rsid w:val="0005238E"/>
    <w:rsid w:val="001439DC"/>
    <w:rsid w:val="00184631"/>
    <w:rsid w:val="0026760F"/>
    <w:rsid w:val="002979E6"/>
    <w:rsid w:val="002B3AB9"/>
    <w:rsid w:val="00334A4D"/>
    <w:rsid w:val="003532D1"/>
    <w:rsid w:val="003C1D21"/>
    <w:rsid w:val="00447627"/>
    <w:rsid w:val="004E0410"/>
    <w:rsid w:val="005200EC"/>
    <w:rsid w:val="005A530D"/>
    <w:rsid w:val="005B0069"/>
    <w:rsid w:val="0063023D"/>
    <w:rsid w:val="0063105A"/>
    <w:rsid w:val="007D506F"/>
    <w:rsid w:val="00890196"/>
    <w:rsid w:val="008929C9"/>
    <w:rsid w:val="008C32B6"/>
    <w:rsid w:val="009525CB"/>
    <w:rsid w:val="00964F6D"/>
    <w:rsid w:val="009B3E17"/>
    <w:rsid w:val="00A23307"/>
    <w:rsid w:val="00A36E38"/>
    <w:rsid w:val="00A51AB0"/>
    <w:rsid w:val="00A525E7"/>
    <w:rsid w:val="00A6268E"/>
    <w:rsid w:val="00C71185"/>
    <w:rsid w:val="00C733FA"/>
    <w:rsid w:val="00CA768C"/>
    <w:rsid w:val="00D459FC"/>
    <w:rsid w:val="00D66A12"/>
    <w:rsid w:val="00D87CA3"/>
    <w:rsid w:val="00D93740"/>
    <w:rsid w:val="00E97FDF"/>
    <w:rsid w:val="00EA4500"/>
    <w:rsid w:val="00EC50A8"/>
    <w:rsid w:val="00F50679"/>
    <w:rsid w:val="00F872D3"/>
    <w:rsid w:val="00FD6D8B"/>
    <w:rsid w:val="00FE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7627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76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47627"/>
    <w:pPr>
      <w:ind w:left="120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47627"/>
    <w:pPr>
      <w:ind w:left="12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47627"/>
    <w:pPr>
      <w:ind w:left="120" w:right="379" w:firstLine="559"/>
    </w:pPr>
  </w:style>
  <w:style w:type="paragraph" w:customStyle="1" w:styleId="TableParagraph">
    <w:name w:val="Table Paragraph"/>
    <w:basedOn w:val="a"/>
    <w:uiPriority w:val="1"/>
    <w:qFormat/>
    <w:rsid w:val="00447627"/>
    <w:pPr>
      <w:spacing w:before="25"/>
      <w:jc w:val="center"/>
    </w:pPr>
  </w:style>
  <w:style w:type="paragraph" w:styleId="a5">
    <w:name w:val="header"/>
    <w:basedOn w:val="a"/>
    <w:link w:val="Char"/>
    <w:uiPriority w:val="99"/>
    <w:semiHidden/>
    <w:unhideWhenUsed/>
    <w:rsid w:val="00D93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93740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937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93740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2024-03-05T04:35:00Z</dcterms:created>
  <dcterms:modified xsi:type="dcterms:W3CDTF">2025-02-11T15:00:00Z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2024-03-05T00:00:00Z</vt:filetime>
  </property>
  <property fmtid="{D5CDD505-2E9C-101B-9397-08002B2CF9AE}" pid="3" name="Creator">
    <vt:lpwstr>Adobe Acrobat Pro DC 15.7.20033</vt:lpwstr>
  </property>
  <property fmtid="{D5CDD505-2E9C-101B-9397-08002B2CF9AE}" pid="4" name="LastSaved">
    <vt:filetime>2024-03-05T00:00:00Z</vt:filetime>
  </property>
</Properties>
</file>