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b/>
          <w:sz w:val="84"/>
          <w:szCs w:val="84"/>
        </w:rPr>
      </w:pPr>
    </w:p>
    <w:p>
      <w:pPr>
        <w:jc w:val="center"/>
        <w:rPr>
          <w:b/>
          <w:sz w:val="84"/>
          <w:szCs w:val="84"/>
        </w:rPr>
      </w:pPr>
    </w:p>
    <w:p>
      <w:pPr>
        <w:jc w:val="center"/>
        <w:rPr>
          <w:b/>
          <w:sz w:val="84"/>
          <w:szCs w:val="84"/>
        </w:rPr>
      </w:pPr>
    </w:p>
    <w:p>
      <w:pPr>
        <w:jc w:val="center"/>
        <w:rPr>
          <w:b/>
          <w:sz w:val="120"/>
          <w:szCs w:val="120"/>
        </w:rPr>
      </w:pPr>
      <w:r>
        <w:rPr>
          <w:rFonts w:hint="eastAsia"/>
          <w:b/>
          <w:sz w:val="120"/>
          <w:szCs w:val="120"/>
        </w:rPr>
        <w:t>政府采购</w:t>
      </w:r>
    </w:p>
    <w:p>
      <w:pPr>
        <w:jc w:val="center"/>
        <w:rPr>
          <w:b/>
          <w:sz w:val="120"/>
          <w:szCs w:val="120"/>
        </w:rPr>
      </w:pPr>
      <w:r>
        <w:rPr>
          <w:rFonts w:hint="eastAsia"/>
          <w:b/>
          <w:sz w:val="120"/>
          <w:szCs w:val="120"/>
        </w:rPr>
        <w:t>招标文件</w:t>
      </w:r>
    </w:p>
    <w:p/>
    <w:p/>
    <w:p/>
    <w:p/>
    <w:p/>
    <w:p/>
    <w:p/>
    <w:p/>
    <w:p/>
    <w:p/>
    <w:p/>
    <w:p/>
    <w:p>
      <w:pPr>
        <w:jc w:val="center"/>
        <w:rPr>
          <w:rFonts w:hint="eastAsia" w:eastAsia="宋体"/>
          <w:b/>
          <w:sz w:val="44"/>
          <w:szCs w:val="44"/>
          <w:lang w:eastAsia="zh-CN"/>
        </w:rPr>
      </w:pPr>
      <w:r>
        <w:rPr>
          <w:rFonts w:hint="eastAsia" w:eastAsia="宋体"/>
          <w:b/>
          <w:sz w:val="44"/>
          <w:szCs w:val="44"/>
          <w:lang w:eastAsia="zh-CN"/>
        </w:rPr>
        <w:t>喀什市招投标中心</w:t>
      </w:r>
    </w:p>
    <w:p>
      <w:pPr>
        <w:rPr>
          <w:rFonts w:ascii="宋体" w:hAnsi="宋体" w:eastAsia="黑体"/>
          <w:b/>
          <w:bCs/>
          <w:color w:val="0000FF"/>
          <w:kern w:val="44"/>
          <w:sz w:val="36"/>
          <w:szCs w:val="44"/>
        </w:rPr>
      </w:pPr>
      <w:r>
        <w:br w:type="page"/>
      </w:r>
    </w:p>
    <w:p>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目录</w:t>
      </w:r>
    </w:p>
    <w:p>
      <w:pPr>
        <w:outlineLvl w:val="0"/>
        <w:rPr>
          <w:b/>
        </w:rPr>
      </w:pPr>
      <w:r>
        <w:rPr>
          <w:rFonts w:hint="eastAsia"/>
          <w:b/>
        </w:rPr>
        <w:t>第一册专用条款</w:t>
      </w:r>
    </w:p>
    <w:p>
      <w:pPr>
        <w:rPr>
          <w:b/>
        </w:rPr>
      </w:pPr>
      <w:r>
        <w:rPr>
          <w:rFonts w:hint="eastAsia"/>
          <w:b/>
        </w:rPr>
        <w:tab/>
      </w:r>
      <w:r>
        <w:rPr>
          <w:rFonts w:hint="eastAsia"/>
          <w:b/>
        </w:rPr>
        <w:t>关键信息</w:t>
      </w:r>
    </w:p>
    <w:p>
      <w:pPr>
        <w:ind w:left="720" w:leftChars="300" w:firstLine="470" w:firstLineChars="196"/>
        <w:rPr>
          <w:rFonts w:ascii="宋体" w:hAnsi="宋体"/>
          <w:szCs w:val="21"/>
        </w:rPr>
      </w:pPr>
      <w:r>
        <w:rPr>
          <w:rFonts w:hint="eastAsia" w:ascii="宋体" w:hAnsi="宋体"/>
          <w:szCs w:val="21"/>
        </w:rPr>
        <w:t>第一章  招标公告</w:t>
      </w:r>
    </w:p>
    <w:p>
      <w:pPr>
        <w:ind w:left="720" w:leftChars="300" w:firstLine="470" w:firstLineChars="196"/>
        <w:rPr>
          <w:rFonts w:ascii="宋体" w:hAnsi="宋体"/>
          <w:szCs w:val="21"/>
        </w:rPr>
      </w:pPr>
      <w:r>
        <w:rPr>
          <w:rFonts w:hint="eastAsia" w:ascii="宋体" w:hAnsi="宋体"/>
          <w:szCs w:val="21"/>
        </w:rPr>
        <w:t>第二章  对通用条款的补充内容及其他关键信息</w:t>
      </w:r>
    </w:p>
    <w:p>
      <w:pPr>
        <w:ind w:left="720" w:leftChars="300" w:firstLine="470" w:firstLineChars="196"/>
        <w:rPr>
          <w:rFonts w:ascii="宋体" w:hAnsi="宋体"/>
          <w:szCs w:val="21"/>
        </w:rPr>
      </w:pPr>
      <w:r>
        <w:rPr>
          <w:rFonts w:hint="eastAsia" w:ascii="宋体" w:hAnsi="宋体"/>
          <w:szCs w:val="21"/>
        </w:rPr>
        <w:t>第三章 用户需求书</w:t>
      </w:r>
    </w:p>
    <w:p>
      <w:pPr>
        <w:ind w:left="720" w:leftChars="300" w:firstLine="470" w:firstLineChars="196"/>
        <w:rPr>
          <w:rFonts w:ascii="宋体" w:hAnsi="宋体"/>
          <w:szCs w:val="21"/>
        </w:rPr>
      </w:pPr>
      <w:r>
        <w:rPr>
          <w:rFonts w:hint="eastAsia" w:ascii="宋体" w:hAnsi="宋体"/>
          <w:szCs w:val="21"/>
        </w:rPr>
        <w:t>第四章 投标文件组成要求及格式</w:t>
      </w:r>
    </w:p>
    <w:p>
      <w:pPr>
        <w:ind w:left="720" w:leftChars="300" w:firstLine="470" w:firstLineChars="196"/>
        <w:rPr>
          <w:rFonts w:ascii="宋体" w:hAnsi="宋体"/>
          <w:szCs w:val="21"/>
        </w:rPr>
      </w:pPr>
      <w:r>
        <w:rPr>
          <w:rFonts w:hint="eastAsia" w:ascii="宋体" w:hAnsi="宋体"/>
          <w:szCs w:val="21"/>
        </w:rPr>
        <w:t>第五章  合同条款及格式</w:t>
      </w:r>
    </w:p>
    <w:p>
      <w:pPr>
        <w:rPr>
          <w:b/>
        </w:rPr>
      </w:pPr>
    </w:p>
    <w:p>
      <w:pPr>
        <w:outlineLvl w:val="0"/>
        <w:rPr>
          <w:b/>
        </w:rPr>
      </w:pPr>
      <w:r>
        <w:rPr>
          <w:rFonts w:hint="eastAsia"/>
          <w:b/>
        </w:rPr>
        <w:t>第二册通用条款</w:t>
      </w:r>
    </w:p>
    <w:p>
      <w:pPr>
        <w:ind w:left="720" w:leftChars="300" w:firstLine="470" w:firstLineChars="196"/>
        <w:rPr>
          <w:rFonts w:ascii="宋体" w:hAnsi="宋体"/>
          <w:szCs w:val="21"/>
        </w:rPr>
      </w:pPr>
      <w:r>
        <w:rPr>
          <w:rFonts w:hint="eastAsia" w:ascii="宋体" w:hAnsi="宋体"/>
          <w:szCs w:val="21"/>
        </w:rPr>
        <w:t>第一章  总则</w:t>
      </w:r>
    </w:p>
    <w:p>
      <w:pPr>
        <w:ind w:left="720" w:leftChars="300" w:firstLine="470" w:firstLineChars="196"/>
        <w:rPr>
          <w:rFonts w:ascii="宋体" w:hAnsi="宋体"/>
          <w:szCs w:val="21"/>
        </w:rPr>
      </w:pPr>
      <w:r>
        <w:rPr>
          <w:rFonts w:hint="eastAsia" w:ascii="宋体" w:hAnsi="宋体"/>
          <w:szCs w:val="21"/>
        </w:rPr>
        <w:t>第二章  招标文件</w:t>
      </w:r>
    </w:p>
    <w:p>
      <w:pPr>
        <w:ind w:left="720" w:leftChars="300" w:firstLine="470" w:firstLineChars="196"/>
        <w:rPr>
          <w:rFonts w:ascii="宋体" w:hAnsi="宋体"/>
          <w:szCs w:val="21"/>
        </w:rPr>
      </w:pPr>
      <w:r>
        <w:rPr>
          <w:rFonts w:hint="eastAsia" w:ascii="宋体" w:hAnsi="宋体"/>
          <w:szCs w:val="21"/>
        </w:rPr>
        <w:t>第三章  投标文件的编制</w:t>
      </w:r>
    </w:p>
    <w:p>
      <w:pPr>
        <w:ind w:left="720" w:leftChars="300" w:firstLine="470" w:firstLineChars="196"/>
        <w:rPr>
          <w:rFonts w:ascii="宋体" w:hAnsi="宋体"/>
          <w:szCs w:val="21"/>
        </w:rPr>
      </w:pPr>
      <w:r>
        <w:rPr>
          <w:rFonts w:hint="eastAsia" w:ascii="宋体" w:hAnsi="宋体"/>
          <w:szCs w:val="21"/>
        </w:rPr>
        <w:t>第四章  投标文件的递交</w:t>
      </w:r>
    </w:p>
    <w:p>
      <w:pPr>
        <w:ind w:left="720" w:leftChars="300" w:firstLine="470" w:firstLineChars="196"/>
        <w:rPr>
          <w:rFonts w:ascii="宋体" w:hAnsi="宋体"/>
          <w:szCs w:val="21"/>
        </w:rPr>
      </w:pPr>
      <w:r>
        <w:rPr>
          <w:rFonts w:hint="eastAsia" w:ascii="宋体" w:hAnsi="宋体"/>
          <w:szCs w:val="21"/>
        </w:rPr>
        <w:t>第五章  开标</w:t>
      </w:r>
    </w:p>
    <w:p>
      <w:pPr>
        <w:ind w:left="720" w:leftChars="300" w:firstLine="470" w:firstLineChars="196"/>
        <w:rPr>
          <w:rFonts w:ascii="宋体" w:hAnsi="宋体"/>
          <w:szCs w:val="21"/>
        </w:rPr>
      </w:pPr>
      <w:r>
        <w:rPr>
          <w:rFonts w:hint="eastAsia" w:ascii="宋体" w:hAnsi="宋体"/>
          <w:szCs w:val="21"/>
        </w:rPr>
        <w:t>第六章  评审要求</w:t>
      </w:r>
    </w:p>
    <w:p>
      <w:pPr>
        <w:ind w:left="720" w:leftChars="300" w:firstLine="470" w:firstLineChars="196"/>
        <w:rPr>
          <w:rFonts w:ascii="宋体" w:hAnsi="宋体"/>
          <w:szCs w:val="21"/>
        </w:rPr>
      </w:pPr>
      <w:r>
        <w:rPr>
          <w:rFonts w:hint="eastAsia" w:ascii="宋体" w:hAnsi="宋体"/>
          <w:szCs w:val="21"/>
        </w:rPr>
        <w:t>第七章  评审程序及评审方法</w:t>
      </w:r>
    </w:p>
    <w:p>
      <w:pPr>
        <w:ind w:left="720" w:leftChars="300" w:firstLine="470" w:firstLineChars="196"/>
        <w:rPr>
          <w:rFonts w:ascii="宋体" w:hAnsi="宋体"/>
          <w:szCs w:val="21"/>
        </w:rPr>
      </w:pPr>
      <w:r>
        <w:rPr>
          <w:rFonts w:hint="eastAsia" w:ascii="宋体" w:hAnsi="宋体"/>
          <w:szCs w:val="21"/>
        </w:rPr>
        <w:t>第八章  定标及公示</w:t>
      </w:r>
    </w:p>
    <w:p>
      <w:pPr>
        <w:ind w:left="720" w:leftChars="300" w:firstLine="470" w:firstLineChars="196"/>
        <w:rPr>
          <w:rFonts w:ascii="宋体" w:hAnsi="宋体"/>
          <w:szCs w:val="21"/>
        </w:rPr>
      </w:pPr>
      <w:r>
        <w:rPr>
          <w:rFonts w:hint="eastAsia" w:ascii="宋体" w:hAnsi="宋体"/>
          <w:szCs w:val="21"/>
        </w:rPr>
        <w:t>第九章  公开招标失败的后续处理</w:t>
      </w:r>
    </w:p>
    <w:p>
      <w:pPr>
        <w:ind w:left="720" w:leftChars="300" w:firstLine="470" w:firstLineChars="196"/>
        <w:rPr>
          <w:rFonts w:ascii="宋体" w:hAnsi="宋体"/>
          <w:szCs w:val="21"/>
        </w:rPr>
      </w:pPr>
      <w:r>
        <w:rPr>
          <w:rFonts w:hint="eastAsia" w:ascii="宋体" w:hAnsi="宋体"/>
          <w:szCs w:val="21"/>
        </w:rPr>
        <w:t>第十章  合同的授予与备案</w:t>
      </w:r>
    </w:p>
    <w:p>
      <w:r>
        <w:rPr>
          <w:rFonts w:hint="eastAsia"/>
        </w:rPr>
        <w:t>第十一章质疑处理</w:t>
      </w:r>
    </w:p>
    <w:p/>
    <w:p/>
    <w:p>
      <w:r>
        <w:br w:type="page"/>
      </w:r>
    </w:p>
    <w:p>
      <w:pPr>
        <w:pStyle w:val="23"/>
        <w:spacing w:after="60"/>
        <w:jc w:val="center"/>
        <w:rPr>
          <w:sz w:val="32"/>
          <w:szCs w:val="32"/>
        </w:rPr>
      </w:pPr>
      <w:r>
        <w:rPr>
          <w:rFonts w:hint="eastAsia"/>
          <w:sz w:val="32"/>
          <w:szCs w:val="32"/>
        </w:rPr>
        <w:t>第一册专用条款</w:t>
      </w:r>
    </w:p>
    <w:p>
      <w:pPr>
        <w:tabs>
          <w:tab w:val="left" w:pos="2790"/>
        </w:tabs>
        <w:snapToGrid w:val="0"/>
        <w:jc w:val="center"/>
        <w:rPr>
          <w:b/>
        </w:rPr>
      </w:pPr>
      <w:r>
        <w:rPr>
          <w:rFonts w:hint="eastAsia"/>
          <w:b/>
        </w:rPr>
        <w:t>关键信息</w:t>
      </w:r>
    </w:p>
    <w:p>
      <w:pPr>
        <w:tabs>
          <w:tab w:val="left" w:pos="2790"/>
        </w:tabs>
        <w:snapToGrid w:val="0"/>
        <w:rPr>
          <w:rFonts w:hint="eastAsia" w:eastAsia="宋体"/>
          <w:lang w:eastAsia="zh-CN"/>
        </w:rPr>
      </w:pPr>
      <w:r>
        <w:t>项目编号：</w:t>
      </w:r>
      <w:r>
        <w:rPr>
          <w:rFonts w:hint="eastAsia" w:eastAsia="宋体"/>
          <w:lang w:eastAsia="zh-CN"/>
        </w:rPr>
        <w:t>KSS(GK)2024-022</w:t>
      </w:r>
    </w:p>
    <w:p>
      <w:pPr>
        <w:tabs>
          <w:tab w:val="left" w:pos="2790"/>
        </w:tabs>
        <w:snapToGrid w:val="0"/>
        <w:rPr>
          <w:rFonts w:hint="eastAsia" w:eastAsia="宋体"/>
          <w:lang w:eastAsia="zh-CN"/>
        </w:rPr>
      </w:pPr>
      <w:r>
        <w:t>项目名称：</w:t>
      </w:r>
      <w:r>
        <w:rPr>
          <w:rFonts w:hint="eastAsia" w:ascii="宋体" w:hAnsi="宋体" w:eastAsia="宋体" w:cs="宋体"/>
          <w:lang w:eastAsia="zh-CN"/>
        </w:rPr>
        <w:t>喀什市殡仪馆附属设施设备改造项目</w:t>
      </w:r>
    </w:p>
    <w:p>
      <w:pPr>
        <w:tabs>
          <w:tab w:val="left" w:pos="2790"/>
        </w:tabs>
        <w:snapToGrid w:val="0"/>
        <w:rPr>
          <w:rFonts w:hint="eastAsia" w:eastAsia="宋体"/>
          <w:lang w:eastAsia="zh-CN"/>
        </w:rPr>
      </w:pPr>
      <w:r>
        <w:t>采购</w:t>
      </w:r>
      <w:r>
        <w:rPr>
          <w:rFonts w:hint="eastAsia"/>
        </w:rPr>
        <w:t>单位</w:t>
      </w:r>
      <w:r>
        <w:t>：</w:t>
      </w:r>
      <w:r>
        <w:rPr>
          <w:rFonts w:hint="eastAsia" w:ascii="Arial" w:hAnsi="Arial" w:eastAsia="宋体" w:cs="Arial"/>
          <w:u w:val="single"/>
          <w:lang w:eastAsia="zh-CN"/>
        </w:rPr>
        <w:t>喀什市民政局</w:t>
      </w:r>
    </w:p>
    <w:p>
      <w:pPr>
        <w:tabs>
          <w:tab w:val="left" w:pos="2790"/>
        </w:tabs>
        <w:snapToGrid w:val="0"/>
      </w:pPr>
      <w:r>
        <w:rPr>
          <w:rFonts w:hint="eastAsia"/>
        </w:rPr>
        <w:t>项目类型：</w:t>
      </w:r>
      <w:r>
        <w:rPr>
          <w:rFonts w:hint="eastAsia" w:eastAsia="宋体"/>
          <w:lang w:eastAsia="zh-CN"/>
        </w:rPr>
        <w:t>货物类</w:t>
      </w:r>
    </w:p>
    <w:p>
      <w:pPr>
        <w:tabs>
          <w:tab w:val="left" w:pos="2790"/>
        </w:tabs>
        <w:snapToGrid w:val="0"/>
      </w:pPr>
      <w:r>
        <w:rPr>
          <w:rFonts w:hint="eastAsia"/>
        </w:rPr>
        <w:t>评审方法：综合评分法</w:t>
      </w:r>
    </w:p>
    <w:tbl>
      <w:tblPr>
        <w:tblStyle w:val="1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8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pPr>
              <w:jc w:val="center"/>
              <w:rPr>
                <w:rFonts w:ascii="Calibri" w:hAnsi="Calibri" w:eastAsia="宋体"/>
                <w:b/>
              </w:rPr>
            </w:pPr>
            <w:r>
              <w:rPr>
                <w:rFonts w:hint="eastAsia" w:ascii="Calibri" w:hAnsi="Calibri" w:eastAsia="宋体"/>
                <w:b/>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ascii="Calibri" w:hAnsi="Calibri" w:eastAsia="宋体"/>
              </w:rPr>
            </w:pPr>
            <w:r>
              <w:rPr>
                <w:rFonts w:ascii="Calibri" w:hAnsi="Calibri" w:eastAsia="宋体"/>
              </w:rPr>
              <w:t>1</w:t>
            </w:r>
          </w:p>
        </w:tc>
        <w:tc>
          <w:tcPr>
            <w:tcW w:w="8229" w:type="dxa"/>
          </w:tcPr>
          <w:p>
            <w:pPr>
              <w:rPr>
                <w:rFonts w:ascii="Calibri" w:hAnsi="Calibri" w:eastAsia="宋体"/>
              </w:rPr>
            </w:pPr>
            <w:r>
              <w:rPr>
                <w:rFonts w:hint="eastAsia" w:ascii="Calibri" w:hAnsi="Calibri" w:eastAsia="宋体"/>
              </w:rPr>
              <w:t>投标人符合资格要求，并按要求提供资格证明材料（</w:t>
            </w:r>
            <w:r>
              <w:rPr>
                <w:rFonts w:ascii="Calibri" w:hAnsi="Calibri" w:eastAsia="宋体"/>
              </w:rPr>
              <w:t>详见招标公告</w:t>
            </w:r>
            <w:r>
              <w:rPr>
                <w:rFonts w:hint="eastAsia" w:ascii="Calibri" w:hAnsi="Calibri" w:eastAsia="宋体"/>
              </w:rPr>
              <w:t>投标人资格要求，即申请人的资格要求）。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pPr>
              <w:jc w:val="center"/>
              <w:rPr>
                <w:rFonts w:ascii="Calibri" w:hAnsi="Calibri" w:eastAsia="宋体"/>
                <w:b/>
              </w:rPr>
            </w:pPr>
            <w:r>
              <w:rPr>
                <w:rFonts w:hint="eastAsia" w:ascii="Calibri" w:hAnsi="Calibri" w:eastAsia="宋体"/>
                <w:b/>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ascii="Calibri" w:hAnsi="Calibri" w:eastAsia="宋体"/>
              </w:rPr>
            </w:pPr>
            <w:r>
              <w:rPr>
                <w:rFonts w:ascii="Calibri" w:hAnsi="Calibri" w:eastAsia="宋体"/>
              </w:rPr>
              <w:t>1</w:t>
            </w:r>
          </w:p>
        </w:tc>
        <w:tc>
          <w:tcPr>
            <w:tcW w:w="8229" w:type="dxa"/>
          </w:tcPr>
          <w:p>
            <w:pPr>
              <w:rPr>
                <w:rFonts w:ascii="Calibri" w:hAnsi="Calibri" w:eastAsia="宋体"/>
              </w:rPr>
            </w:pPr>
            <w:r>
              <w:rPr>
                <w:rFonts w:ascii="Calibri" w:hAnsi="Calibri" w:eastAsia="宋体"/>
              </w:rPr>
              <w:t>按要求提供法定代表人证明书及法定代表人授权书。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ascii="Calibri" w:hAnsi="Calibri" w:eastAsia="宋体"/>
              </w:rPr>
            </w:pPr>
            <w:r>
              <w:rPr>
                <w:rFonts w:ascii="Calibri" w:hAnsi="Calibri" w:eastAsia="宋体"/>
              </w:rPr>
              <w:t>2</w:t>
            </w:r>
          </w:p>
        </w:tc>
        <w:tc>
          <w:tcPr>
            <w:tcW w:w="8229" w:type="dxa"/>
          </w:tcPr>
          <w:p>
            <w:pPr>
              <w:rPr>
                <w:rFonts w:ascii="Calibri" w:hAnsi="Calibri" w:eastAsia="宋体"/>
              </w:rPr>
            </w:pPr>
            <w:r>
              <w:rPr>
                <w:rFonts w:hint="eastAsia" w:ascii="Calibri" w:hAnsi="Calibri" w:eastAsia="宋体"/>
              </w:rPr>
              <w:t>按要求提供《投标函》</w:t>
            </w:r>
            <w:r>
              <w:rPr>
                <w:rFonts w:ascii="Calibri" w:hAnsi="Calibri"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ascii="Calibri" w:hAnsi="Calibri" w:eastAsia="宋体"/>
              </w:rPr>
            </w:pPr>
            <w:r>
              <w:rPr>
                <w:rFonts w:ascii="Calibri" w:hAnsi="Calibri" w:eastAsia="宋体"/>
              </w:rPr>
              <w:t>3</w:t>
            </w:r>
          </w:p>
        </w:tc>
        <w:tc>
          <w:tcPr>
            <w:tcW w:w="8229" w:type="dxa"/>
          </w:tcPr>
          <w:p>
            <w:pPr>
              <w:rPr>
                <w:rFonts w:ascii="Calibri" w:hAnsi="Calibri" w:eastAsia="宋体"/>
              </w:rPr>
            </w:pPr>
            <w:r>
              <w:rPr>
                <w:rFonts w:ascii="Calibri" w:hAnsi="Calibri" w:eastAsia="宋体"/>
              </w:rPr>
              <w:t>投标报价符合相关法律法规所规定的标准要求，同时符合招标文件要求。</w:t>
            </w:r>
            <w:r>
              <w:rPr>
                <w:rFonts w:hint="eastAsia" w:ascii="Calibri" w:hAnsi="Calibri" w:eastAsia="宋体"/>
              </w:rPr>
              <w:t>投标报价无缺漏项，且符合招标文件规定的项目需求内容或者需求数量。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ascii="Calibri" w:hAnsi="Calibri" w:eastAsia="宋体"/>
              </w:rPr>
            </w:pPr>
            <w:r>
              <w:rPr>
                <w:rFonts w:ascii="Calibri" w:hAnsi="Calibri" w:eastAsia="宋体"/>
              </w:rPr>
              <w:t>4</w:t>
            </w:r>
          </w:p>
        </w:tc>
        <w:tc>
          <w:tcPr>
            <w:tcW w:w="8229" w:type="dxa"/>
          </w:tcPr>
          <w:p>
            <w:pPr>
              <w:rPr>
                <w:rFonts w:ascii="Calibri" w:hAnsi="Calibri" w:eastAsia="宋体"/>
              </w:rPr>
            </w:pPr>
            <w:r>
              <w:rPr>
                <w:rFonts w:hint="eastAsia" w:ascii="Calibri" w:hAnsi="Calibri" w:eastAsia="宋体"/>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ascii="Calibri" w:hAnsi="Calibri" w:eastAsia="宋体"/>
              </w:rPr>
            </w:pPr>
            <w:r>
              <w:rPr>
                <w:rFonts w:ascii="Calibri" w:hAnsi="Calibri" w:eastAsia="宋体"/>
              </w:rPr>
              <w:t>5</w:t>
            </w:r>
          </w:p>
        </w:tc>
        <w:tc>
          <w:tcPr>
            <w:tcW w:w="8229" w:type="dxa"/>
          </w:tcPr>
          <w:p>
            <w:pPr>
              <w:rPr>
                <w:rFonts w:ascii="Calibri" w:hAnsi="Calibri" w:eastAsia="宋体"/>
              </w:rPr>
            </w:pPr>
            <w:r>
              <w:rPr>
                <w:rFonts w:hint="eastAsia" w:ascii="Calibri" w:hAnsi="Calibri" w:eastAsia="宋体"/>
              </w:rPr>
              <w:t>对同一项目投标时，不得同时提供两套或两套以上的方案（招标文件另有规定的除外）。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ascii="Calibri" w:hAnsi="Calibri" w:eastAsia="宋体"/>
              </w:rPr>
            </w:pPr>
            <w:r>
              <w:rPr>
                <w:rFonts w:ascii="Calibri" w:hAnsi="Calibri" w:eastAsia="宋体"/>
              </w:rPr>
              <w:t>6</w:t>
            </w:r>
          </w:p>
        </w:tc>
        <w:tc>
          <w:tcPr>
            <w:tcW w:w="8229" w:type="dxa"/>
          </w:tcPr>
          <w:p>
            <w:pPr>
              <w:rPr>
                <w:rFonts w:ascii="Calibri" w:hAnsi="Calibri" w:eastAsia="宋体"/>
              </w:rPr>
            </w:pPr>
            <w:r>
              <w:rPr>
                <w:rFonts w:ascii="Calibri" w:hAnsi="Calibri" w:eastAsia="宋体"/>
              </w:rPr>
              <w:t>可只对其中一个包或几个包内容进行投标（如有的话），但不得将一个包中的内容拆开投标。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hint="eastAsia" w:ascii="Calibri" w:hAnsi="Calibri" w:eastAsia="宋体"/>
                <w:lang w:val="en-US" w:eastAsia="zh-CN"/>
              </w:rPr>
            </w:pPr>
            <w:r>
              <w:rPr>
                <w:rFonts w:hint="eastAsia" w:ascii="Calibri" w:hAnsi="Calibri" w:eastAsia="宋体"/>
                <w:lang w:val="en-US" w:eastAsia="zh-CN"/>
              </w:rPr>
              <w:t>7</w:t>
            </w:r>
          </w:p>
        </w:tc>
        <w:tc>
          <w:tcPr>
            <w:tcW w:w="8229" w:type="dxa"/>
          </w:tcPr>
          <w:p>
            <w:pPr>
              <w:rPr>
                <w:rFonts w:hint="eastAsia" w:ascii="Calibri" w:hAnsi="Calibri" w:eastAsia="宋体"/>
              </w:rPr>
            </w:pPr>
            <w:r>
              <w:rPr>
                <w:rFonts w:hint="eastAsia" w:ascii="Calibri" w:hAnsi="Calibri" w:eastAsia="宋体"/>
                <w:lang w:eastAsia="zh-CN"/>
              </w:rPr>
              <w:t>投标或响应</w:t>
            </w:r>
            <w:r>
              <w:rPr>
                <w:rFonts w:hint="eastAsia" w:ascii="Calibri" w:hAnsi="Calibri" w:eastAsia="宋体"/>
              </w:rPr>
              <w:t>文件不得使用非本项目最新加密规则文件</w:t>
            </w:r>
            <w:r>
              <w:rPr>
                <w:rFonts w:hint="eastAsia" w:ascii="Calibri" w:hAnsi="Calibri" w:eastAsia="宋体"/>
                <w:lang w:eastAsia="zh-CN"/>
              </w:rPr>
              <w:t>，</w:t>
            </w:r>
            <w:r>
              <w:rPr>
                <w:rFonts w:hint="eastAsia" w:ascii="Calibri" w:hAnsi="Calibri" w:eastAsia="宋体"/>
              </w:rPr>
              <w:t>否则将导致</w:t>
            </w:r>
            <w:r>
              <w:rPr>
                <w:rFonts w:hint="eastAsia" w:ascii="Calibri" w:hAnsi="Calibri" w:eastAsia="宋体"/>
                <w:lang w:eastAsia="zh-CN"/>
              </w:rPr>
              <w:t>投标或响应</w:t>
            </w:r>
            <w:r>
              <w:rPr>
                <w:rFonts w:hint="eastAsia" w:ascii="Calibri" w:hAnsi="Calibri" w:eastAsia="宋体"/>
              </w:rPr>
              <w:t>文件不能在开标时解密。</w:t>
            </w:r>
          </w:p>
          <w:p>
            <w:pPr>
              <w:rPr>
                <w:rFonts w:ascii="Calibri" w:hAnsi="Calibri" w:eastAsia="宋体"/>
              </w:rPr>
            </w:pPr>
            <w:r>
              <w:rPr>
                <w:rFonts w:hint="eastAsia" w:ascii="Calibri" w:hAnsi="Calibri" w:eastAsia="宋体"/>
              </w:rPr>
              <w:t>因供应商自身原因导致在规定时间内无法正常解密的（如：浏览器故障、未安装相关驱动、网络故障、加密CA与解密CA不一致等）</w:t>
            </w:r>
            <w:r>
              <w:rPr>
                <w:rFonts w:hint="eastAsia" w:ascii="Calibri" w:hAnsi="Calibri" w:eastAsia="宋体"/>
                <w:lang w:eastAsia="zh-CN"/>
              </w:rPr>
              <w:t>，将视为投标或响应</w:t>
            </w:r>
            <w:r>
              <w:rPr>
                <w:rFonts w:ascii="Calibri" w:hAnsi="Calibri" w:eastAsia="宋体"/>
              </w:rPr>
              <w:t>无效</w:t>
            </w:r>
            <w:r>
              <w:rPr>
                <w:rFonts w:hint="eastAsia" w:ascii="Calibri" w:hAnsi="Calibri"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hint="eastAsia" w:ascii="Calibri" w:hAnsi="Calibri" w:eastAsia="宋体"/>
                <w:lang w:val="en-US" w:eastAsia="zh-CN"/>
              </w:rPr>
            </w:pPr>
            <w:r>
              <w:rPr>
                <w:rFonts w:hint="eastAsia" w:ascii="Calibri" w:hAnsi="Calibri" w:eastAsia="宋体"/>
                <w:lang w:val="en-US" w:eastAsia="zh-CN"/>
              </w:rPr>
              <w:t>8</w:t>
            </w:r>
          </w:p>
        </w:tc>
        <w:tc>
          <w:tcPr>
            <w:tcW w:w="8229" w:type="dxa"/>
          </w:tcPr>
          <w:p>
            <w:pPr>
              <w:rPr>
                <w:rFonts w:ascii="Calibri" w:hAnsi="Calibri" w:eastAsia="宋体"/>
              </w:rPr>
            </w:pPr>
            <w:r>
              <w:rPr>
                <w:rFonts w:hint="eastAsia" w:ascii="Calibri" w:hAnsi="Calibri" w:eastAsia="宋体"/>
              </w:rPr>
              <w:t>投标文件电子文档不得携带病毒。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pPr>
              <w:rPr>
                <w:rFonts w:ascii="Calibri" w:hAnsi="Calibri" w:eastAsia="宋体"/>
              </w:rPr>
            </w:pPr>
            <w:r>
              <w:rPr>
                <w:rFonts w:ascii="Calibri" w:hAnsi="Calibri" w:eastAsia="宋体"/>
              </w:rPr>
              <w:t>9</w:t>
            </w:r>
          </w:p>
        </w:tc>
        <w:tc>
          <w:tcPr>
            <w:tcW w:w="8229" w:type="dxa"/>
          </w:tcPr>
          <w:p>
            <w:pPr>
              <w:rPr>
                <w:rFonts w:ascii="Calibri" w:hAnsi="Calibri" w:eastAsia="宋体"/>
              </w:rPr>
            </w:pPr>
            <w:r>
              <w:rPr>
                <w:rFonts w:ascii="Calibri" w:hAnsi="Calibri" w:eastAsia="宋体"/>
              </w:rPr>
              <w:t>对招标文件中带</w:t>
            </w:r>
            <w:r>
              <w:rPr>
                <w:rFonts w:hint="eastAsia" w:ascii="Calibri" w:hAnsi="Calibri" w:eastAsia="宋体"/>
              </w:rPr>
              <w:t>★</w:t>
            </w:r>
            <w:r>
              <w:rPr>
                <w:rFonts w:ascii="Calibri" w:hAnsi="Calibri" w:eastAsia="宋体"/>
              </w:rPr>
              <w:t>号条款的响应没有负偏离、不满足或未响应的情形。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pPr>
              <w:rPr>
                <w:rFonts w:ascii="Calibri" w:hAnsi="Calibri" w:eastAsia="宋体"/>
              </w:rPr>
            </w:pPr>
            <w:r>
              <w:rPr>
                <w:rFonts w:ascii="Calibri" w:hAnsi="Calibri" w:eastAsia="宋体"/>
              </w:rPr>
              <w:t>10</w:t>
            </w:r>
          </w:p>
        </w:tc>
        <w:tc>
          <w:tcPr>
            <w:tcW w:w="8229" w:type="dxa"/>
          </w:tcPr>
          <w:p>
            <w:pPr>
              <w:rPr>
                <w:rFonts w:ascii="Calibri" w:hAnsi="Calibri" w:eastAsia="宋体"/>
              </w:rPr>
            </w:pPr>
            <w:r>
              <w:rPr>
                <w:rFonts w:ascii="Calibri" w:hAnsi="Calibri" w:eastAsia="宋体"/>
              </w:rPr>
              <w:t>无招标文件中列明导致投标无效的其他因素。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pPr>
              <w:rPr>
                <w:rFonts w:ascii="Calibri" w:hAnsi="Calibri" w:eastAsia="宋体"/>
              </w:rPr>
            </w:pPr>
            <w:r>
              <w:rPr>
                <w:rFonts w:ascii="Calibri" w:hAnsi="Calibri" w:eastAsia="宋体"/>
              </w:rPr>
              <w:t>11</w:t>
            </w:r>
          </w:p>
        </w:tc>
        <w:tc>
          <w:tcPr>
            <w:tcW w:w="8229" w:type="dxa"/>
          </w:tcPr>
          <w:p>
            <w:pPr>
              <w:rPr>
                <w:rFonts w:ascii="Calibri" w:hAnsi="Calibri" w:eastAsia="宋体"/>
              </w:rPr>
            </w:pPr>
            <w:r>
              <w:rPr>
                <w:rFonts w:ascii="Calibri" w:hAnsi="Calibri" w:eastAsia="宋体"/>
              </w:rPr>
              <w:t>符合</w:t>
            </w:r>
            <w:r>
              <w:rPr>
                <w:rFonts w:hint="eastAsia" w:ascii="Calibri" w:hAnsi="Calibri" w:eastAsia="宋体"/>
              </w:rPr>
              <w:t>法律、法规、规章、规范性文件规定的其他情形。</w:t>
            </w:r>
          </w:p>
        </w:tc>
      </w:tr>
    </w:tbl>
    <w:p>
      <w:pPr>
        <w:jc w:val="center"/>
        <w:rPr>
          <w:b/>
        </w:rPr>
      </w:pPr>
      <w:r>
        <w:rPr>
          <w:rFonts w:hint="eastAsia"/>
          <w:b/>
        </w:rPr>
        <w:t>评标信息</w:t>
      </w:r>
    </w:p>
    <w:p>
      <w:pPr>
        <w:pStyle w:val="15"/>
        <w:snapToGrid w:val="0"/>
        <w:spacing w:before="0" w:beforeAutospacing="0" w:afterAutospacing="0"/>
        <w:ind w:firstLine="420"/>
        <w:rPr>
          <w:sz w:val="21"/>
          <w:szCs w:val="21"/>
        </w:rPr>
      </w:pPr>
      <w:r>
        <w:rPr>
          <w:sz w:val="21"/>
          <w:szCs w:val="21"/>
        </w:rPr>
        <w:t xml:space="preserve">综合评分法，是指投标文件满足招标文件全部实质性要求，且按照评审因素的量化指标评审得分最高的投标人为中标候选人的评标方法。 </w:t>
      </w:r>
    </w:p>
    <w:p>
      <w:pPr>
        <w:pStyle w:val="15"/>
        <w:snapToGrid w:val="0"/>
        <w:spacing w:before="0" w:beforeAutospacing="0" w:afterAutospacing="0"/>
        <w:ind w:firstLine="420"/>
        <w:rPr>
          <w:sz w:val="21"/>
          <w:szCs w:val="21"/>
        </w:rPr>
      </w:pPr>
      <w:r>
        <w:rPr>
          <w:sz w:val="21"/>
          <w:szCs w:val="21"/>
        </w:rPr>
        <w:t>价格分计算方法：</w:t>
      </w:r>
    </w:p>
    <w:p>
      <w:pPr>
        <w:snapToGrid w:val="0"/>
        <w:rPr>
          <w:rFonts w:hint="eastAsia" w:eastAsia="宋体"/>
          <w:szCs w:val="21"/>
          <w:lang w:eastAsia="zh-CN"/>
        </w:rPr>
      </w:pPr>
      <w:r>
        <w:rPr>
          <w:szCs w:val="21"/>
        </w:rPr>
        <w:t>采用低价优先法计算，即满足招标文件要求且投标价格最低的投标报价为评标基准价，其价格分为满分。其他投标人的价格分统一按照下列公式计算：</w:t>
      </w:r>
    </w:p>
    <w:p>
      <w:pPr>
        <w:snapToGrid w:val="0"/>
        <w:rPr>
          <w:rFonts w:hint="eastAsia" w:eastAsia="宋体"/>
          <w:szCs w:val="21"/>
          <w:lang w:eastAsia="zh-CN"/>
        </w:rPr>
      </w:pPr>
      <w:r>
        <w:rPr>
          <w:szCs w:val="21"/>
        </w:rPr>
        <w:t xml:space="preserve">投标报价得分=(评标基准价／投标报价)×100 </w:t>
      </w:r>
    </w:p>
    <w:p>
      <w:pPr>
        <w:snapToGrid w:val="0"/>
        <w:rPr>
          <w:rFonts w:hint="eastAsia" w:eastAsia="宋体"/>
          <w:szCs w:val="21"/>
          <w:lang w:eastAsia="zh-CN"/>
        </w:rPr>
      </w:pPr>
      <w:r>
        <w:rPr>
          <w:szCs w:val="21"/>
        </w:rPr>
        <w:t xml:space="preserve">评标总得分＝F1×A1＋F2×A2＋……＋Fn×An </w:t>
      </w:r>
    </w:p>
    <w:p>
      <w:pPr>
        <w:snapToGrid w:val="0"/>
        <w:rPr>
          <w:rFonts w:hint="eastAsia" w:eastAsia="宋体"/>
          <w:szCs w:val="21"/>
          <w:lang w:eastAsia="zh-CN"/>
        </w:rPr>
      </w:pPr>
      <w:r>
        <w:rPr>
          <w:szCs w:val="21"/>
        </w:rPr>
        <w:t>F1、F2……Fn分别为各项评审因素的得分；</w:t>
      </w:r>
    </w:p>
    <w:p>
      <w:pPr>
        <w:snapToGrid w:val="0"/>
        <w:rPr>
          <w:rFonts w:hint="eastAsia" w:eastAsia="宋体"/>
          <w:szCs w:val="21"/>
          <w:lang w:eastAsia="zh-CN"/>
        </w:rPr>
      </w:pPr>
      <w:r>
        <w:rPr>
          <w:szCs w:val="21"/>
        </w:rPr>
        <w:t>A1、A2、……An 分别为各项评审因素所占的权重(A1＋A2＋……＋An＝1)。</w:t>
      </w:r>
    </w:p>
    <w:p>
      <w:pPr>
        <w:snapToGrid w:val="0"/>
        <w:rPr>
          <w:rFonts w:hint="eastAsia" w:eastAsia="宋体"/>
          <w:szCs w:val="21"/>
          <w:lang w:eastAsia="zh-CN"/>
        </w:rPr>
      </w:pPr>
      <w:r>
        <w:rPr>
          <w:szCs w:val="21"/>
        </w:rPr>
        <w:t>评标过程中，不得去掉报价中的最高报价和最低报价。</w:t>
      </w:r>
    </w:p>
    <w:p>
      <w:pPr>
        <w:snapToGrid w:val="0"/>
      </w:pPr>
      <w:r>
        <w:rPr>
          <w:szCs w:val="21"/>
        </w:rPr>
        <w:t>此方法适用于货物类、</w:t>
      </w:r>
      <w:r>
        <w:rPr>
          <w:rFonts w:hint="eastAsia" w:eastAsia="宋体"/>
          <w:szCs w:val="21"/>
          <w:lang w:eastAsia="zh-CN"/>
        </w:rPr>
        <w:t>货物类</w:t>
      </w:r>
      <w:r>
        <w:rPr>
          <w:szCs w:val="21"/>
        </w:rPr>
        <w:t>、工程类项目。</w:t>
      </w:r>
    </w:p>
    <w:p>
      <w:pPr>
        <w:autoSpaceDE w:val="0"/>
        <w:autoSpaceDN w:val="0"/>
        <w:adjustRightInd w:val="0"/>
        <w:snapToGrid w:val="0"/>
        <w:spacing w:line="400" w:lineRule="exact"/>
        <w:jc w:val="both"/>
        <w:outlineLvl w:val="1"/>
        <w:rPr>
          <w:rFonts w:hint="eastAsia" w:ascii="宋体" w:cs="仿宋_GB2312"/>
          <w:b/>
          <w:sz w:val="28"/>
          <w:szCs w:val="28"/>
          <w:lang w:val="zh-CN"/>
        </w:rPr>
      </w:pPr>
    </w:p>
    <w:p>
      <w:pPr>
        <w:spacing w:line="440" w:lineRule="exact"/>
        <w:jc w:val="center"/>
        <w:outlineLvl w:val="0"/>
        <w:rPr>
          <w:rFonts w:ascii="Arial" w:hAnsi="Arial" w:cs="Arial"/>
          <w:b/>
          <w:sz w:val="24"/>
        </w:rPr>
      </w:pPr>
      <w:bookmarkStart w:id="0" w:name="_Toc523257134"/>
      <w:r>
        <w:rPr>
          <w:rFonts w:hint="eastAsia" w:ascii="宋体" w:hAnsi="宋体"/>
          <w:b/>
          <w:sz w:val="28"/>
          <w:szCs w:val="28"/>
        </w:rPr>
        <w:t>综合评分表</w:t>
      </w:r>
      <w:bookmarkEnd w:id="0"/>
    </w:p>
    <w:p>
      <w:pPr>
        <w:pStyle w:val="34"/>
        <w:spacing w:line="0" w:lineRule="atLeast"/>
        <w:ind w:firstLine="640" w:firstLineChars="200"/>
        <w:jc w:val="center"/>
        <w:rPr>
          <w:rFonts w:hint="default" w:ascii="宋体" w:hAnsi="宋体" w:eastAsia="宋体"/>
          <w:b/>
          <w:color w:val="auto"/>
          <w:kern w:val="2"/>
          <w:sz w:val="32"/>
          <w:szCs w:val="32"/>
          <w:highlight w:val="none"/>
          <w:lang w:val="en-US" w:eastAsia="zh-CN"/>
        </w:rPr>
      </w:pPr>
      <w:r>
        <w:rPr>
          <w:rFonts w:hint="eastAsia" w:ascii="宋体" w:hAnsi="宋体"/>
          <w:b/>
          <w:color w:val="auto"/>
          <w:kern w:val="2"/>
          <w:sz w:val="32"/>
          <w:szCs w:val="32"/>
          <w:highlight w:val="none"/>
        </w:rPr>
        <w:t>评</w:t>
      </w:r>
      <w:r>
        <w:rPr>
          <w:rFonts w:hint="eastAsia" w:ascii="宋体" w:hAnsi="宋体"/>
          <w:b/>
          <w:color w:val="auto"/>
          <w:kern w:val="2"/>
          <w:sz w:val="32"/>
          <w:szCs w:val="32"/>
          <w:highlight w:val="none"/>
          <w:lang w:val="en-US" w:eastAsia="zh-CN"/>
        </w:rPr>
        <w:t>分标准</w:t>
      </w:r>
    </w:p>
    <w:p>
      <w:pPr>
        <w:pStyle w:val="42"/>
        <w:numPr>
          <w:ilvl w:val="0"/>
          <w:numId w:val="0"/>
        </w:numPr>
        <w:ind w:leftChars="0"/>
        <w:rPr>
          <w:sz w:val="28"/>
          <w:szCs w:val="28"/>
        </w:rPr>
      </w:pPr>
      <w:r>
        <w:rPr>
          <w:rFonts w:hint="eastAsia"/>
          <w:sz w:val="28"/>
          <w:szCs w:val="28"/>
        </w:rPr>
        <w:t>评分标准</w:t>
      </w:r>
    </w:p>
    <w:p>
      <w:pPr>
        <w:pStyle w:val="15"/>
        <w:widowControl/>
        <w:spacing w:after="150" w:afterAutospacing="0"/>
        <w:ind w:firstLine="420"/>
      </w:pPr>
      <w:r>
        <w:rPr>
          <w:rFonts w:hint="eastAsia"/>
        </w:rPr>
        <w:t>①价格项    (满分为</w:t>
      </w:r>
      <w:r>
        <w:rPr>
          <w:rFonts w:hint="eastAsia"/>
          <w:u w:val="single"/>
        </w:rPr>
        <w:t>30</w:t>
      </w:r>
      <w:r>
        <w:rPr>
          <w:rFonts w:hint="eastAsia"/>
        </w:rPr>
        <w:t>分)</w:t>
      </w:r>
    </w:p>
    <w:p>
      <w:pPr>
        <w:pStyle w:val="15"/>
        <w:widowControl/>
        <w:spacing w:after="150" w:afterAutospacing="0"/>
        <w:ind w:firstLine="420"/>
      </w:pPr>
      <w:r>
        <w:rPr>
          <w:rFonts w:hint="eastAsia"/>
        </w:rPr>
        <w:t>a.价格分采用低价优先法计算，即满足招标文件要求且投标价格最低的投标报价为评标基准价，其价格分为满分。其他投标人的价格分统一按照下列公式计算：投标报价得分</w:t>
      </w:r>
      <w:r>
        <w:rPr>
          <w:rFonts w:ascii="Calibri" w:hAnsi="Calibri" w:cs="Calibri"/>
        </w:rPr>
        <w:t>=</w:t>
      </w:r>
      <w:r>
        <w:rPr>
          <w:rFonts w:hint="eastAsia"/>
        </w:rPr>
        <w:t>（评标基准价／投标报价）×</w:t>
      </w:r>
      <w:r>
        <w:rPr>
          <w:rFonts w:ascii="Calibri" w:hAnsi="Calibri" w:cs="Calibri"/>
        </w:rPr>
        <w:t>30</w:t>
      </w:r>
      <w:r>
        <w:rPr>
          <w:rFonts w:hint="eastAsia"/>
        </w:rPr>
        <w:t>。因落实政府采购政策(如中小微企业、监狱企业、残疾人企业等政策要求相应价格扣除)需进行价格扣除的，以扣除后的价格计算评标基准价和投标报价。</w:t>
      </w:r>
    </w:p>
    <w:p>
      <w:pPr>
        <w:pStyle w:val="15"/>
        <w:widowControl/>
        <w:spacing w:after="150" w:afterAutospacing="0"/>
        <w:ind w:firstLine="420"/>
      </w:pPr>
      <w:r>
        <w:rPr>
          <w:rFonts w:hint="eastAsia"/>
        </w:rPr>
        <w:t>②技术项    (满分为</w:t>
      </w:r>
      <w:r>
        <w:rPr>
          <w:rFonts w:hint="eastAsia" w:eastAsia="宋体"/>
          <w:u w:val="single"/>
          <w:lang w:val="en-US" w:eastAsia="zh-CN"/>
        </w:rPr>
        <w:t>55</w:t>
      </w:r>
      <w:r>
        <w:rPr>
          <w:rFonts w:hint="eastAsia"/>
        </w:rPr>
        <w:t>分)</w:t>
      </w:r>
    </w:p>
    <w:tbl>
      <w:tblPr>
        <w:tblStyle w:val="18"/>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7"/>
        <w:gridCol w:w="881"/>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cs="Times New Roman"/>
                <w:b/>
                <w:bCs/>
                <w:sz w:val="24"/>
                <w:szCs w:val="24"/>
              </w:rPr>
            </w:pPr>
            <w:r>
              <w:rPr>
                <w:rFonts w:hint="eastAsia" w:cs="Times New Roman"/>
                <w:b/>
                <w:bCs/>
                <w:sz w:val="24"/>
                <w:szCs w:val="24"/>
              </w:rPr>
              <w:t>评标项目</w:t>
            </w:r>
          </w:p>
        </w:tc>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cs="Times New Roman"/>
                <w:b/>
                <w:bCs/>
                <w:sz w:val="24"/>
                <w:szCs w:val="24"/>
              </w:rPr>
            </w:pPr>
            <w:r>
              <w:rPr>
                <w:rFonts w:hint="eastAsia" w:cs="Times New Roman"/>
                <w:b/>
                <w:bCs/>
                <w:sz w:val="24"/>
                <w:szCs w:val="24"/>
              </w:rPr>
              <w:t>评标</w:t>
            </w:r>
          </w:p>
          <w:p>
            <w:pPr>
              <w:widowControl/>
              <w:spacing w:line="440" w:lineRule="exact"/>
              <w:jc w:val="center"/>
              <w:rPr>
                <w:rFonts w:cs="Times New Roman"/>
                <w:b/>
                <w:bCs/>
                <w:sz w:val="24"/>
                <w:szCs w:val="24"/>
              </w:rPr>
            </w:pPr>
            <w:r>
              <w:rPr>
                <w:rFonts w:hint="eastAsia" w:cs="Times New Roman"/>
                <w:b/>
                <w:bCs/>
                <w:sz w:val="24"/>
                <w:szCs w:val="24"/>
              </w:rPr>
              <w:t>分值</w:t>
            </w:r>
          </w:p>
        </w:tc>
        <w:tc>
          <w:tcPr>
            <w:tcW w:w="7253"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cs="Times New Roman"/>
                <w:b/>
                <w:bCs/>
                <w:sz w:val="24"/>
                <w:szCs w:val="24"/>
              </w:rPr>
            </w:pPr>
            <w:r>
              <w:rPr>
                <w:rFonts w:hint="eastAsia" w:cs="Times New Roman"/>
                <w:b/>
                <w:bCs/>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1" w:hRule="atLeast"/>
          <w:jc w:val="center"/>
        </w:trPr>
        <w:tc>
          <w:tcPr>
            <w:tcW w:w="12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cs="Times New Roman"/>
                <w:sz w:val="24"/>
                <w:szCs w:val="24"/>
              </w:rPr>
            </w:pPr>
            <w:r>
              <w:rPr>
                <w:rFonts w:hint="eastAsia" w:cs="Times New Roman"/>
                <w:sz w:val="24"/>
                <w:szCs w:val="24"/>
              </w:rPr>
              <w:t>1、投标产品技术响应情况</w:t>
            </w:r>
          </w:p>
        </w:tc>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default" w:eastAsia="宋体" w:cs="Times New Roman"/>
                <w:sz w:val="24"/>
                <w:szCs w:val="24"/>
                <w:lang w:val="en-US" w:eastAsia="zh-CN"/>
              </w:rPr>
            </w:pPr>
            <w:r>
              <w:rPr>
                <w:rFonts w:hint="eastAsia" w:cs="Times New Roman"/>
                <w:sz w:val="24"/>
                <w:szCs w:val="24"/>
                <w:lang w:val="en-US" w:eastAsia="zh-CN"/>
              </w:rPr>
              <w:t>30</w:t>
            </w:r>
          </w:p>
        </w:tc>
        <w:tc>
          <w:tcPr>
            <w:tcW w:w="7253"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hint="eastAsia" w:eastAsia="宋体" w:cs="Times New Roman"/>
                <w:sz w:val="24"/>
                <w:szCs w:val="24"/>
                <w:lang w:eastAsia="zh-CN"/>
              </w:rPr>
            </w:pPr>
            <w:r>
              <w:rPr>
                <w:rFonts w:hint="eastAsia" w:cs="Times New Roman"/>
                <w:sz w:val="24"/>
                <w:szCs w:val="24"/>
              </w:rPr>
              <w:t>根据各投标人所投产品技术性能、功能以及对招标文件各项技术要求的逐项应答情况并结合相关佐证材料，完全满足招标文件要求的技术参数的得</w:t>
            </w:r>
            <w:r>
              <w:rPr>
                <w:rFonts w:hint="eastAsia" w:cs="Times New Roman"/>
                <w:sz w:val="24"/>
                <w:szCs w:val="24"/>
                <w:lang w:val="en-US" w:eastAsia="zh-CN"/>
              </w:rPr>
              <w:t>30</w:t>
            </w:r>
            <w:r>
              <w:rPr>
                <w:rFonts w:hint="eastAsia" w:cs="Times New Roman"/>
                <w:sz w:val="24"/>
                <w:szCs w:val="24"/>
              </w:rPr>
              <w:t>分。</w:t>
            </w:r>
          </w:p>
          <w:p>
            <w:pPr>
              <w:widowControl/>
              <w:spacing w:line="440" w:lineRule="exact"/>
              <w:rPr>
                <w:rFonts w:hint="default" w:eastAsia="宋体" w:cs="Times New Roman"/>
                <w:sz w:val="24"/>
                <w:szCs w:val="24"/>
                <w:lang w:val="en-US" w:eastAsia="zh-CN"/>
              </w:rPr>
            </w:pPr>
            <w:r>
              <w:rPr>
                <w:rFonts w:hint="eastAsia" w:eastAsia="宋体" w:cs="Times New Roman"/>
                <w:sz w:val="24"/>
                <w:szCs w:val="24"/>
                <w:lang w:val="en-US" w:eastAsia="zh-CN"/>
              </w:rPr>
              <w:t>除带“</w:t>
            </w:r>
            <w:r>
              <w:rPr>
                <w:rFonts w:hint="eastAsia" w:ascii="宋体" w:hAnsi="宋体" w:eastAsia="宋体" w:cs="宋体"/>
                <w:i w:val="0"/>
                <w:iCs w:val="0"/>
                <w:color w:val="000000"/>
                <w:kern w:val="0"/>
                <w:sz w:val="22"/>
                <w:szCs w:val="22"/>
                <w:u w:val="none"/>
                <w:lang w:val="en-US" w:eastAsia="zh-CN" w:bidi="ar"/>
              </w:rPr>
              <w:t>★</w:t>
            </w:r>
            <w:r>
              <w:rPr>
                <w:rFonts w:hint="eastAsia" w:eastAsia="宋体" w:cs="Times New Roman"/>
                <w:sz w:val="24"/>
                <w:szCs w:val="24"/>
                <w:lang w:val="en-US" w:eastAsia="zh-CN"/>
              </w:rPr>
              <w:t>”的不可偏离参数外，其他参数每有一项负偏离扣1分，扣完为止。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cs="Times New Roman"/>
                <w:sz w:val="24"/>
                <w:szCs w:val="24"/>
              </w:rPr>
            </w:pPr>
            <w:r>
              <w:rPr>
                <w:rFonts w:hint="eastAsia" w:cs="Times New Roman"/>
                <w:sz w:val="24"/>
                <w:szCs w:val="24"/>
              </w:rPr>
              <w:t>2、技术方案</w:t>
            </w:r>
          </w:p>
        </w:tc>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default" w:eastAsia="宋体" w:cs="Times New Roman"/>
                <w:sz w:val="24"/>
                <w:szCs w:val="24"/>
                <w:lang w:val="en-US" w:eastAsia="zh-CN"/>
              </w:rPr>
            </w:pPr>
            <w:r>
              <w:rPr>
                <w:rFonts w:hint="eastAsia" w:cs="Times New Roman"/>
                <w:sz w:val="24"/>
                <w:szCs w:val="24"/>
                <w:lang w:val="en-US" w:eastAsia="zh-CN"/>
              </w:rPr>
              <w:t>9</w:t>
            </w:r>
          </w:p>
        </w:tc>
        <w:tc>
          <w:tcPr>
            <w:tcW w:w="725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rPr>
            </w:pPr>
            <w:r>
              <w:rPr>
                <w:rFonts w:hint="eastAsia"/>
              </w:rPr>
              <w:t>根据各投标人</w:t>
            </w:r>
            <w:r>
              <w:rPr>
                <w:rFonts w:hint="eastAsia" w:eastAsia="宋体"/>
                <w:lang w:eastAsia="zh-CN"/>
              </w:rPr>
              <w:t>递交的技术方案</w:t>
            </w:r>
            <w:r>
              <w:rPr>
                <w:rFonts w:hint="eastAsia"/>
                <w:lang w:val="en-US" w:eastAsia="zh-CN"/>
              </w:rPr>
              <w:t>符合</w:t>
            </w:r>
            <w:r>
              <w:rPr>
                <w:rFonts w:hint="eastAsia"/>
              </w:rPr>
              <w:t>本项目</w:t>
            </w:r>
            <w:r>
              <w:rPr>
                <w:rFonts w:hint="eastAsia"/>
                <w:lang w:val="en-US" w:eastAsia="zh-CN"/>
              </w:rPr>
              <w:t>的</w:t>
            </w:r>
            <w:r>
              <w:rPr>
                <w:rFonts w:hint="eastAsia"/>
              </w:rPr>
              <w:t>方案进行</w:t>
            </w:r>
            <w:r>
              <w:rPr>
                <w:rFonts w:hint="eastAsia" w:ascii="宋体" w:hAnsi="宋体" w:cs="宋体"/>
              </w:rPr>
              <w:t>综合评价：</w:t>
            </w:r>
          </w:p>
          <w:p>
            <w:pPr>
              <w:jc w:val="left"/>
              <w:rPr>
                <w:rFonts w:ascii="宋体" w:hAnsi="宋体" w:cs="宋体"/>
              </w:rPr>
            </w:pPr>
            <w:r>
              <w:rPr>
                <w:rFonts w:hint="eastAsia" w:ascii="宋体" w:hAnsi="宋体" w:cs="宋体"/>
              </w:rPr>
              <w:t>（1）各环节方案全面、合理、先进、符合性强，得</w:t>
            </w:r>
            <w:r>
              <w:rPr>
                <w:rFonts w:hint="eastAsia" w:ascii="宋体" w:hAnsi="宋体" w:cs="宋体"/>
                <w:lang w:val="en-US" w:eastAsia="zh-CN"/>
              </w:rPr>
              <w:t>9</w:t>
            </w:r>
            <w:r>
              <w:rPr>
                <w:rFonts w:hint="eastAsia" w:ascii="宋体" w:hAnsi="宋体" w:cs="宋体"/>
              </w:rPr>
              <w:t>分；</w:t>
            </w:r>
          </w:p>
          <w:p>
            <w:pPr>
              <w:jc w:val="left"/>
              <w:rPr>
                <w:rFonts w:ascii="宋体" w:hAnsi="宋体" w:cs="宋体"/>
              </w:rPr>
            </w:pPr>
            <w:r>
              <w:rPr>
                <w:rFonts w:hint="eastAsia" w:ascii="宋体" w:hAnsi="宋体" w:cs="宋体"/>
              </w:rPr>
              <w:t>（2）各环节方案较详细合理、较先进、符合性较强，得</w:t>
            </w:r>
            <w:r>
              <w:rPr>
                <w:rFonts w:hint="eastAsia" w:ascii="宋体" w:hAnsi="宋体" w:cs="宋体"/>
                <w:lang w:val="en-US" w:eastAsia="zh-CN"/>
              </w:rPr>
              <w:t>5</w:t>
            </w:r>
            <w:r>
              <w:rPr>
                <w:rFonts w:hint="eastAsia" w:ascii="宋体" w:hAnsi="宋体" w:cs="宋体"/>
              </w:rPr>
              <w:t>分；</w:t>
            </w:r>
          </w:p>
          <w:p>
            <w:pPr>
              <w:jc w:val="left"/>
              <w:rPr>
                <w:rFonts w:ascii="宋体" w:hAnsi="宋体" w:cs="宋体"/>
              </w:rPr>
            </w:pPr>
            <w:r>
              <w:rPr>
                <w:rFonts w:hint="eastAsia" w:ascii="宋体" w:hAnsi="宋体" w:cs="宋体"/>
              </w:rPr>
              <w:t>（3）各环节方案较简单、符合性较差，得</w:t>
            </w:r>
            <w:r>
              <w:rPr>
                <w:rFonts w:ascii="宋体" w:hAnsi="宋体" w:cs="宋体"/>
              </w:rPr>
              <w:t>2</w:t>
            </w:r>
            <w:r>
              <w:rPr>
                <w:rFonts w:hint="eastAsia" w:ascii="宋体" w:hAnsi="宋体" w:cs="宋体"/>
              </w:rPr>
              <w:t>分；</w:t>
            </w:r>
          </w:p>
          <w:p>
            <w:pPr>
              <w:widowControl/>
              <w:spacing w:line="440" w:lineRule="exact"/>
              <w:rPr>
                <w:rFonts w:cs="Times New Roman"/>
                <w:sz w:val="24"/>
                <w:szCs w:val="24"/>
              </w:rPr>
            </w:pPr>
            <w:r>
              <w:rPr>
                <w:rFonts w:hint="eastAsia" w:ascii="宋体" w:hAnsi="宋体" w:cs="宋体"/>
              </w:rPr>
              <w:t>（4）各环节方案不完整、不符合或无方案0分。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cs="Times New Roman"/>
                <w:sz w:val="24"/>
                <w:szCs w:val="24"/>
              </w:rPr>
            </w:pPr>
            <w:r>
              <w:rPr>
                <w:rFonts w:hint="eastAsia" w:cs="Times New Roman"/>
                <w:sz w:val="24"/>
                <w:szCs w:val="24"/>
              </w:rPr>
              <w:t>3、施工</w:t>
            </w:r>
            <w:r>
              <w:rPr>
                <w:rFonts w:hint="eastAsia" w:eastAsia="宋体" w:cs="Times New Roman"/>
                <w:sz w:val="24"/>
                <w:szCs w:val="24"/>
                <w:lang w:val="en-US" w:eastAsia="zh-CN"/>
              </w:rPr>
              <w:t>组织</w:t>
            </w:r>
            <w:r>
              <w:rPr>
                <w:rFonts w:hint="eastAsia" w:cs="Times New Roman"/>
                <w:sz w:val="24"/>
                <w:szCs w:val="24"/>
              </w:rPr>
              <w:t>方案</w:t>
            </w:r>
          </w:p>
        </w:tc>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eastAsia="宋体" w:cs="Times New Roman"/>
                <w:sz w:val="24"/>
                <w:szCs w:val="24"/>
                <w:lang w:eastAsia="zh-CN"/>
              </w:rPr>
            </w:pPr>
            <w:r>
              <w:rPr>
                <w:rFonts w:hint="eastAsia" w:cs="Times New Roman"/>
                <w:sz w:val="24"/>
                <w:szCs w:val="24"/>
                <w:lang w:val="en-US" w:eastAsia="zh-CN"/>
              </w:rPr>
              <w:t>6</w:t>
            </w:r>
          </w:p>
        </w:tc>
        <w:tc>
          <w:tcPr>
            <w:tcW w:w="7253"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cs="Times New Roman"/>
                <w:sz w:val="24"/>
                <w:szCs w:val="24"/>
              </w:rPr>
            </w:pPr>
            <w:r>
              <w:rPr>
                <w:rFonts w:hint="eastAsia" w:cs="Times New Roman"/>
                <w:sz w:val="24"/>
                <w:szCs w:val="24"/>
              </w:rPr>
              <w:t>根据投标人提供的施工组织方案（包含但不限于以下方面：施工方案、项目实施进度安排、</w:t>
            </w:r>
            <w:r>
              <w:rPr>
                <w:rFonts w:hint="eastAsia" w:cs="Times New Roman"/>
                <w:color w:val="000000"/>
                <w:sz w:val="24"/>
                <w:szCs w:val="24"/>
              </w:rPr>
              <w:t>设备质量保证措施、</w:t>
            </w:r>
            <w:r>
              <w:rPr>
                <w:rFonts w:hint="eastAsia" w:cs="Times New Roman"/>
                <w:sz w:val="24"/>
                <w:szCs w:val="24"/>
              </w:rPr>
              <w:t>安全施工保障措施</w:t>
            </w:r>
            <w:r>
              <w:rPr>
                <w:rFonts w:hint="eastAsia" w:cs="Times New Roman"/>
                <w:sz w:val="24"/>
                <w:szCs w:val="24"/>
                <w:lang w:eastAsia="zh-CN"/>
              </w:rPr>
              <w:t>、</w:t>
            </w:r>
            <w:r>
              <w:rPr>
                <w:rFonts w:hint="eastAsia" w:cs="Times New Roman"/>
                <w:sz w:val="24"/>
                <w:szCs w:val="24"/>
                <w:lang w:val="en-US" w:eastAsia="zh-CN"/>
              </w:rPr>
              <w:t>调试方案</w:t>
            </w:r>
            <w:r>
              <w:rPr>
                <w:rFonts w:hint="eastAsia" w:cs="Times New Roman"/>
                <w:sz w:val="24"/>
                <w:szCs w:val="24"/>
              </w:rPr>
              <w:t>）进行评分：</w:t>
            </w:r>
          </w:p>
          <w:p>
            <w:pPr>
              <w:widowControl/>
              <w:spacing w:line="440" w:lineRule="exact"/>
              <w:rPr>
                <w:rFonts w:cs="Times New Roman"/>
                <w:sz w:val="24"/>
                <w:szCs w:val="24"/>
              </w:rPr>
            </w:pPr>
            <w:r>
              <w:rPr>
                <w:rFonts w:hint="eastAsia" w:cs="Times New Roman"/>
                <w:sz w:val="24"/>
                <w:szCs w:val="24"/>
              </w:rPr>
              <w:t>施工组织方案内容能够完整、清晰阐述项目施工基础方案内容的同时确保方案实施的基础上增加有利于项目执行内容的得</w:t>
            </w:r>
            <w:r>
              <w:rPr>
                <w:rFonts w:cs="Times New Roman"/>
                <w:sz w:val="24"/>
                <w:szCs w:val="24"/>
              </w:rPr>
              <w:t>4</w:t>
            </w:r>
            <w:r>
              <w:rPr>
                <w:rFonts w:hint="eastAsia" w:cs="Times New Roman"/>
                <w:sz w:val="24"/>
                <w:szCs w:val="24"/>
              </w:rPr>
              <w:t>分，</w:t>
            </w:r>
          </w:p>
          <w:p>
            <w:pPr>
              <w:widowControl/>
              <w:spacing w:line="440" w:lineRule="exact"/>
              <w:rPr>
                <w:rFonts w:cs="Times New Roman"/>
                <w:sz w:val="24"/>
                <w:szCs w:val="24"/>
              </w:rPr>
            </w:pPr>
            <w:r>
              <w:rPr>
                <w:rFonts w:hint="eastAsia" w:cs="Times New Roman"/>
                <w:sz w:val="24"/>
                <w:szCs w:val="24"/>
              </w:rPr>
              <w:t>施工组织方案能够内容完整、清晰的阐述了基本要求且符合项目实际操作的得</w:t>
            </w:r>
            <w:r>
              <w:rPr>
                <w:rFonts w:cs="Times New Roman"/>
                <w:sz w:val="24"/>
                <w:szCs w:val="24"/>
              </w:rPr>
              <w:t>2</w:t>
            </w:r>
            <w:r>
              <w:rPr>
                <w:rFonts w:hint="eastAsia" w:cs="Times New Roman"/>
                <w:sz w:val="24"/>
                <w:szCs w:val="24"/>
              </w:rPr>
              <w:t>分；</w:t>
            </w:r>
          </w:p>
          <w:p>
            <w:pPr>
              <w:widowControl/>
              <w:spacing w:line="440" w:lineRule="exact"/>
              <w:rPr>
                <w:rFonts w:cs="Times New Roman"/>
                <w:sz w:val="24"/>
                <w:szCs w:val="24"/>
              </w:rPr>
            </w:pPr>
            <w:r>
              <w:rPr>
                <w:rFonts w:hint="eastAsia" w:cs="Times New Roman"/>
                <w:sz w:val="24"/>
                <w:szCs w:val="24"/>
              </w:rPr>
              <w:t>有提供施工组织方案，但阐述内容未完整响应基本要求或方案阐述简短的得0.5分；未提供的不得分。(满分</w:t>
            </w:r>
            <w:r>
              <w:rPr>
                <w:rFonts w:hint="eastAsia" w:cs="Times New Roman"/>
                <w:sz w:val="24"/>
                <w:szCs w:val="24"/>
                <w:lang w:val="en-US" w:eastAsia="zh-CN"/>
              </w:rPr>
              <w:t>6</w:t>
            </w:r>
            <w:r>
              <w:rPr>
                <w:rFonts w:hint="eastAsia" w:cs="Times New Roman"/>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cs="Times New Roman"/>
                <w:sz w:val="24"/>
                <w:szCs w:val="24"/>
              </w:rPr>
            </w:pPr>
            <w:r>
              <w:rPr>
                <w:rFonts w:cs="Times New Roman"/>
                <w:sz w:val="24"/>
                <w:szCs w:val="24"/>
              </w:rPr>
              <w:t>4</w:t>
            </w:r>
            <w:r>
              <w:rPr>
                <w:rFonts w:hint="eastAsia" w:cs="Times New Roman"/>
                <w:sz w:val="24"/>
                <w:szCs w:val="24"/>
              </w:rPr>
              <w:t>、验收实施方案</w:t>
            </w:r>
          </w:p>
          <w:p>
            <w:pPr>
              <w:widowControl/>
              <w:spacing w:line="440" w:lineRule="exact"/>
              <w:rPr>
                <w:rFonts w:cs="Times New Roman"/>
                <w:kern w:val="0"/>
                <w:sz w:val="24"/>
                <w:szCs w:val="24"/>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eastAsia="宋体" w:cs="Times New Roman"/>
                <w:sz w:val="24"/>
                <w:szCs w:val="24"/>
                <w:lang w:eastAsia="zh-CN"/>
              </w:rPr>
            </w:pPr>
            <w:r>
              <w:rPr>
                <w:rFonts w:hint="eastAsia" w:eastAsia="宋体" w:cs="Times New Roman"/>
                <w:sz w:val="24"/>
                <w:szCs w:val="24"/>
                <w:lang w:val="en-US" w:eastAsia="zh-CN"/>
              </w:rPr>
              <w:t>5</w:t>
            </w:r>
          </w:p>
        </w:tc>
        <w:tc>
          <w:tcPr>
            <w:tcW w:w="7253"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cs="Times New Roman"/>
                <w:sz w:val="24"/>
                <w:szCs w:val="24"/>
              </w:rPr>
            </w:pPr>
            <w:r>
              <w:rPr>
                <w:rFonts w:hint="eastAsia" w:cs="Times New Roman"/>
                <w:sz w:val="24"/>
                <w:szCs w:val="24"/>
              </w:rPr>
              <w:t>根据投标人提供验收实施方案的（包括人员、时间安排的合理性与完整性）进行评分：验收实施方案内容能够完整、清晰阐述供货、验收内容的得</w:t>
            </w:r>
            <w:r>
              <w:rPr>
                <w:rFonts w:hint="eastAsia" w:eastAsia="宋体" w:cs="Times New Roman"/>
                <w:sz w:val="24"/>
                <w:szCs w:val="24"/>
                <w:lang w:val="en-US" w:eastAsia="zh-CN"/>
              </w:rPr>
              <w:t>5</w:t>
            </w:r>
            <w:r>
              <w:rPr>
                <w:rFonts w:hint="eastAsia" w:cs="Times New Roman"/>
                <w:sz w:val="24"/>
                <w:szCs w:val="24"/>
              </w:rPr>
              <w:t>分；验收实施方案内容能够较完整、较清晰阐述供货、验收内容的得</w:t>
            </w:r>
            <w:r>
              <w:rPr>
                <w:rFonts w:hint="eastAsia" w:eastAsia="宋体" w:cs="Times New Roman"/>
                <w:sz w:val="24"/>
                <w:szCs w:val="24"/>
                <w:lang w:val="en-US" w:eastAsia="zh-CN"/>
              </w:rPr>
              <w:t>3</w:t>
            </w:r>
            <w:r>
              <w:rPr>
                <w:rFonts w:hint="eastAsia" w:cs="Times New Roman"/>
                <w:sz w:val="24"/>
                <w:szCs w:val="24"/>
              </w:rPr>
              <w:t>分；有提供验收实施方案，但阐述内容未完整响应基本要求或方案阐述简短的得1分；未提供的不得分。（满分</w:t>
            </w:r>
            <w:r>
              <w:rPr>
                <w:rFonts w:hint="eastAsia" w:eastAsia="宋体" w:cs="Times New Roman"/>
                <w:sz w:val="24"/>
                <w:szCs w:val="24"/>
                <w:lang w:val="en-US" w:eastAsia="zh-CN"/>
              </w:rPr>
              <w:t>5</w:t>
            </w:r>
            <w:r>
              <w:rPr>
                <w:rFonts w:hint="eastAsia" w:cs="Times New Roman"/>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cs="Times New Roman"/>
                <w:kern w:val="0"/>
                <w:sz w:val="24"/>
                <w:szCs w:val="24"/>
              </w:rPr>
            </w:pPr>
            <w:r>
              <w:rPr>
                <w:rFonts w:cs="Times New Roman"/>
                <w:sz w:val="24"/>
                <w:szCs w:val="24"/>
              </w:rPr>
              <w:t>5</w:t>
            </w:r>
            <w:r>
              <w:rPr>
                <w:rFonts w:hint="eastAsia" w:cs="Times New Roman"/>
                <w:sz w:val="24"/>
                <w:szCs w:val="24"/>
              </w:rPr>
              <w:t>、日常维修保养方案</w:t>
            </w:r>
          </w:p>
        </w:tc>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eastAsia="宋体" w:cs="Times New Roman"/>
                <w:sz w:val="24"/>
                <w:szCs w:val="24"/>
                <w:lang w:eastAsia="zh-CN"/>
              </w:rPr>
            </w:pPr>
            <w:r>
              <w:rPr>
                <w:rFonts w:hint="eastAsia" w:eastAsia="宋体" w:cs="Times New Roman"/>
                <w:sz w:val="24"/>
                <w:szCs w:val="24"/>
                <w:lang w:val="en-US" w:eastAsia="zh-CN"/>
              </w:rPr>
              <w:t>5</w:t>
            </w:r>
          </w:p>
        </w:tc>
        <w:tc>
          <w:tcPr>
            <w:tcW w:w="7253"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cs="Times New Roman"/>
                <w:sz w:val="24"/>
                <w:szCs w:val="24"/>
              </w:rPr>
            </w:pPr>
            <w:r>
              <w:rPr>
                <w:rFonts w:hint="eastAsia" w:cs="Times New Roman"/>
                <w:sz w:val="24"/>
                <w:szCs w:val="24"/>
              </w:rPr>
              <w:t>根据投标人提供对所投货物日常维护方案安排合理程度、内容是否全面详尽，能否列出所有设备的日常维护实施内容等进行打分：</w:t>
            </w:r>
          </w:p>
          <w:p>
            <w:pPr>
              <w:widowControl/>
              <w:spacing w:line="440" w:lineRule="exact"/>
              <w:rPr>
                <w:rFonts w:cs="Times New Roman"/>
                <w:sz w:val="24"/>
                <w:szCs w:val="24"/>
              </w:rPr>
            </w:pPr>
            <w:r>
              <w:rPr>
                <w:rFonts w:hint="eastAsia" w:cs="Times New Roman"/>
                <w:sz w:val="24"/>
                <w:szCs w:val="24"/>
              </w:rPr>
              <w:t>投标人提供的方案说明详细程度高、完善度高、科学合理性强，能详细列出所有设备的日常维护实施内容，得</w:t>
            </w:r>
            <w:r>
              <w:rPr>
                <w:rFonts w:hint="eastAsia" w:eastAsia="宋体" w:cs="Times New Roman"/>
                <w:sz w:val="24"/>
                <w:szCs w:val="24"/>
                <w:lang w:val="en-US" w:eastAsia="zh-CN"/>
              </w:rPr>
              <w:t>5</w:t>
            </w:r>
            <w:r>
              <w:rPr>
                <w:rFonts w:hint="eastAsia" w:cs="Times New Roman"/>
                <w:sz w:val="24"/>
                <w:szCs w:val="24"/>
              </w:rPr>
              <w:t>分；</w:t>
            </w:r>
          </w:p>
          <w:p>
            <w:pPr>
              <w:widowControl/>
              <w:spacing w:line="440" w:lineRule="exact"/>
              <w:rPr>
                <w:rFonts w:cs="Times New Roman"/>
                <w:sz w:val="24"/>
                <w:szCs w:val="24"/>
              </w:rPr>
            </w:pPr>
            <w:r>
              <w:rPr>
                <w:rFonts w:hint="eastAsia" w:cs="Times New Roman"/>
                <w:sz w:val="24"/>
                <w:szCs w:val="24"/>
              </w:rPr>
              <w:t>投标人提供的方案说明详细程度一般、完善度一般、较为科学合理，能较为详细列出所有设备的日常维护实施内容，得</w:t>
            </w:r>
            <w:r>
              <w:rPr>
                <w:rFonts w:hint="eastAsia" w:eastAsia="宋体" w:cs="Times New Roman"/>
                <w:sz w:val="24"/>
                <w:szCs w:val="24"/>
                <w:lang w:val="en-US" w:eastAsia="zh-CN"/>
              </w:rPr>
              <w:t>3</w:t>
            </w:r>
            <w:r>
              <w:rPr>
                <w:rFonts w:hint="eastAsia" w:cs="Times New Roman"/>
                <w:sz w:val="24"/>
                <w:szCs w:val="24"/>
              </w:rPr>
              <w:t>分；</w:t>
            </w:r>
          </w:p>
          <w:p>
            <w:pPr>
              <w:widowControl/>
              <w:spacing w:line="440" w:lineRule="exact"/>
              <w:rPr>
                <w:rFonts w:cs="Times New Roman"/>
                <w:sz w:val="24"/>
                <w:szCs w:val="24"/>
              </w:rPr>
            </w:pPr>
            <w:r>
              <w:rPr>
                <w:rFonts w:hint="eastAsia" w:cs="Times New Roman"/>
                <w:sz w:val="24"/>
                <w:szCs w:val="24"/>
              </w:rPr>
              <w:t>投标人提供的方案极为简略，理解不到位，没有列明具体日常维护、内容清单，得</w:t>
            </w:r>
            <w:r>
              <w:rPr>
                <w:rFonts w:hint="eastAsia" w:eastAsia="宋体" w:cs="Times New Roman"/>
                <w:sz w:val="24"/>
                <w:szCs w:val="24"/>
                <w:lang w:val="en-US" w:eastAsia="zh-CN"/>
              </w:rPr>
              <w:t>1</w:t>
            </w:r>
            <w:r>
              <w:rPr>
                <w:rFonts w:hint="eastAsia" w:cs="Times New Roman"/>
                <w:sz w:val="24"/>
                <w:szCs w:val="24"/>
              </w:rPr>
              <w:t>分；未提供的不得分。（满分</w:t>
            </w:r>
            <w:r>
              <w:rPr>
                <w:rFonts w:hint="eastAsia" w:eastAsia="宋体" w:cs="Times New Roman"/>
                <w:sz w:val="24"/>
                <w:szCs w:val="24"/>
                <w:lang w:val="en-US" w:eastAsia="zh-CN"/>
              </w:rPr>
              <w:t>5</w:t>
            </w:r>
            <w:r>
              <w:rPr>
                <w:rFonts w:hint="eastAsia" w:cs="Times New Roman"/>
                <w:sz w:val="24"/>
                <w:szCs w:val="24"/>
              </w:rPr>
              <w:t>分）</w:t>
            </w:r>
          </w:p>
        </w:tc>
      </w:tr>
    </w:tbl>
    <w:p>
      <w:pPr>
        <w:pStyle w:val="15"/>
        <w:widowControl/>
        <w:spacing w:after="150" w:afterAutospacing="0"/>
        <w:ind w:firstLine="420"/>
      </w:pPr>
      <w:r>
        <w:rPr>
          <w:rFonts w:hint="eastAsia"/>
        </w:rPr>
        <w:t xml:space="preserve"> </w:t>
      </w:r>
    </w:p>
    <w:p>
      <w:pPr>
        <w:pStyle w:val="15"/>
        <w:widowControl/>
        <w:spacing w:after="150" w:afterAutospacing="0"/>
        <w:ind w:firstLine="420"/>
      </w:pPr>
      <w:r>
        <w:rPr>
          <w:rFonts w:hint="eastAsia"/>
        </w:rPr>
        <w:t>③商务项  (满分为</w:t>
      </w:r>
      <w:r>
        <w:rPr>
          <w:rFonts w:hint="eastAsia" w:eastAsia="宋体"/>
          <w:u w:val="single"/>
          <w:lang w:val="en-US" w:eastAsia="zh-CN"/>
        </w:rPr>
        <w:t>15</w:t>
      </w:r>
      <w:r>
        <w:rPr>
          <w:rFonts w:hint="eastAsia"/>
        </w:rPr>
        <w:t>分)</w:t>
      </w:r>
    </w:p>
    <w:tbl>
      <w:tblPr>
        <w:tblStyle w:val="18"/>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0"/>
        <w:gridCol w:w="900"/>
        <w:gridCol w:w="7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cs="Times New Roman"/>
                <w:b/>
                <w:bCs/>
                <w:sz w:val="24"/>
                <w:szCs w:val="24"/>
              </w:rPr>
            </w:pPr>
            <w:r>
              <w:rPr>
                <w:rFonts w:hint="eastAsia" w:cs="Times New Roman"/>
                <w:b/>
                <w:bCs/>
                <w:sz w:val="24"/>
                <w:szCs w:val="24"/>
              </w:rPr>
              <w:t>评标项目</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cs="Times New Roman"/>
                <w:b/>
                <w:bCs/>
                <w:sz w:val="24"/>
                <w:szCs w:val="24"/>
              </w:rPr>
            </w:pPr>
            <w:r>
              <w:rPr>
                <w:rFonts w:hint="eastAsia" w:cs="Times New Roman"/>
                <w:b/>
                <w:bCs/>
                <w:sz w:val="24"/>
                <w:szCs w:val="24"/>
              </w:rPr>
              <w:t>评标分值</w:t>
            </w:r>
          </w:p>
        </w:tc>
        <w:tc>
          <w:tcPr>
            <w:tcW w:w="786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cs="Times New Roman"/>
                <w:b/>
                <w:bCs/>
                <w:sz w:val="24"/>
                <w:szCs w:val="24"/>
              </w:rPr>
            </w:pPr>
            <w:r>
              <w:rPr>
                <w:rFonts w:hint="eastAsia" w:cs="Times New Roman"/>
                <w:b/>
                <w:bCs/>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cs="Times New Roman"/>
                <w:sz w:val="24"/>
                <w:szCs w:val="24"/>
              </w:rPr>
            </w:pPr>
            <w:r>
              <w:rPr>
                <w:rFonts w:hint="eastAsia" w:cs="Times New Roman"/>
                <w:sz w:val="24"/>
                <w:szCs w:val="24"/>
              </w:rPr>
              <w:t>1、业绩</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cs="Times New Roman"/>
                <w:sz w:val="24"/>
                <w:szCs w:val="24"/>
              </w:rPr>
            </w:pPr>
            <w:r>
              <w:rPr>
                <w:rFonts w:cs="Times New Roman"/>
                <w:sz w:val="24"/>
                <w:szCs w:val="24"/>
              </w:rPr>
              <w:t>3</w:t>
            </w:r>
          </w:p>
        </w:tc>
        <w:tc>
          <w:tcPr>
            <w:tcW w:w="786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cs="Times New Roman"/>
                <w:sz w:val="24"/>
                <w:szCs w:val="24"/>
              </w:rPr>
            </w:pPr>
            <w:r>
              <w:rPr>
                <w:rFonts w:hint="eastAsia" w:cs="Times New Roman"/>
                <w:sz w:val="24"/>
                <w:szCs w:val="24"/>
              </w:rPr>
              <w:t>投标人提供20</w:t>
            </w:r>
            <w:r>
              <w:rPr>
                <w:rFonts w:hint="eastAsia" w:cs="Times New Roman"/>
                <w:sz w:val="24"/>
                <w:szCs w:val="24"/>
                <w:lang w:val="en-US" w:eastAsia="zh-CN"/>
              </w:rPr>
              <w:t>22</w:t>
            </w:r>
            <w:r>
              <w:rPr>
                <w:rFonts w:hint="eastAsia" w:cs="Times New Roman"/>
                <w:sz w:val="24"/>
                <w:szCs w:val="24"/>
              </w:rPr>
              <w:t>年1月1日以来完成同类项目业绩</w:t>
            </w:r>
            <w:r>
              <w:rPr>
                <w:rFonts w:hint="eastAsia" w:eastAsia="宋体" w:cs="Times New Roman"/>
                <w:sz w:val="24"/>
                <w:szCs w:val="24"/>
                <w:lang w:eastAsia="zh-CN"/>
              </w:rPr>
              <w:t>（同类项目是指供应火化设备项目）</w:t>
            </w:r>
            <w:r>
              <w:rPr>
                <w:rFonts w:hint="eastAsia" w:cs="Times New Roman"/>
                <w:sz w:val="24"/>
                <w:szCs w:val="24"/>
              </w:rPr>
              <w:t>的得1分。 注:投标人须提供业绩的中标通知书、合同文本复印件，未同时提供上述材料的不得分，所有材料缺一项不计分。（满分</w:t>
            </w:r>
            <w:r>
              <w:rPr>
                <w:rFonts w:cs="Times New Roman"/>
                <w:sz w:val="24"/>
                <w:szCs w:val="24"/>
              </w:rPr>
              <w:t>3</w:t>
            </w:r>
            <w:r>
              <w:rPr>
                <w:rFonts w:hint="eastAsia" w:cs="Times New Roman"/>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0" w:type="dxa"/>
            <w:tcBorders>
              <w:top w:val="single" w:color="auto" w:sz="4" w:space="0"/>
              <w:left w:val="single" w:color="auto" w:sz="4" w:space="0"/>
              <w:right w:val="single" w:color="auto" w:sz="4" w:space="0"/>
            </w:tcBorders>
            <w:noWrap w:val="0"/>
            <w:vAlign w:val="center"/>
          </w:tcPr>
          <w:p>
            <w:pPr>
              <w:widowControl/>
              <w:spacing w:line="440" w:lineRule="exact"/>
              <w:rPr>
                <w:rFonts w:cs="Times New Roman"/>
                <w:sz w:val="24"/>
                <w:szCs w:val="24"/>
              </w:rPr>
            </w:pPr>
            <w:r>
              <w:rPr>
                <w:rFonts w:hint="eastAsia" w:eastAsia="宋体" w:cs="Times New Roman"/>
                <w:sz w:val="24"/>
                <w:szCs w:val="24"/>
                <w:lang w:val="en-US" w:eastAsia="zh-CN"/>
              </w:rPr>
              <w:t>2</w:t>
            </w:r>
            <w:r>
              <w:rPr>
                <w:rFonts w:hint="eastAsia" w:cs="Times New Roman"/>
                <w:sz w:val="24"/>
                <w:szCs w:val="24"/>
              </w:rPr>
              <w:t>、售后服务</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cs="Times New Roman"/>
                <w:sz w:val="24"/>
                <w:szCs w:val="24"/>
              </w:rPr>
            </w:pPr>
            <w:r>
              <w:rPr>
                <w:rFonts w:cs="Times New Roman"/>
                <w:sz w:val="24"/>
                <w:szCs w:val="24"/>
              </w:rPr>
              <w:t>5</w:t>
            </w:r>
          </w:p>
        </w:tc>
        <w:tc>
          <w:tcPr>
            <w:tcW w:w="786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cs="Times New Roman"/>
                <w:kern w:val="0"/>
                <w:sz w:val="28"/>
                <w:szCs w:val="28"/>
              </w:rPr>
            </w:pPr>
            <w:r>
              <w:rPr>
                <w:rFonts w:hint="eastAsia" w:cs="Times New Roman"/>
                <w:sz w:val="24"/>
                <w:szCs w:val="24"/>
              </w:rPr>
              <w:t>根据投标人提供的售后服务承诺情况：对其售后服务的专业性、快捷性及维修响应时间、维修方式、故障处理能力、质保期后维修服务的项目及费用承诺、24小时售后服务热线等情况，由评委进行横向评议并打分，方案明确、合理、针对性好的得</w:t>
            </w:r>
            <w:r>
              <w:rPr>
                <w:rFonts w:cs="Times New Roman"/>
                <w:sz w:val="24"/>
                <w:szCs w:val="24"/>
              </w:rPr>
              <w:t>5</w:t>
            </w:r>
            <w:r>
              <w:rPr>
                <w:rFonts w:hint="eastAsia" w:cs="Times New Roman"/>
                <w:sz w:val="24"/>
                <w:szCs w:val="24"/>
              </w:rPr>
              <w:t>分，方案较明确、合理、可行、针对性较好的得2分，方案内容、合理性、针对性一般的得1分，其余不得分。</w:t>
            </w:r>
          </w:p>
          <w:p>
            <w:pPr>
              <w:widowControl/>
              <w:spacing w:line="440" w:lineRule="exact"/>
              <w:rPr>
                <w:rFonts w:cs="Times New Roman"/>
                <w:sz w:val="24"/>
                <w:szCs w:val="24"/>
              </w:rPr>
            </w:pPr>
            <w:r>
              <w:rPr>
                <w:rFonts w:hint="eastAsia" w:cs="Times New Roman"/>
                <w:sz w:val="24"/>
                <w:szCs w:val="24"/>
              </w:rPr>
              <w:t>（满分</w:t>
            </w:r>
            <w:r>
              <w:rPr>
                <w:rFonts w:cs="Times New Roman"/>
                <w:sz w:val="24"/>
                <w:szCs w:val="24"/>
              </w:rPr>
              <w:t>5</w:t>
            </w:r>
            <w:r>
              <w:rPr>
                <w:rFonts w:hint="eastAsia" w:cs="Times New Roman"/>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0" w:type="dxa"/>
            <w:tcBorders>
              <w:left w:val="single" w:color="auto" w:sz="4" w:space="0"/>
              <w:bottom w:val="single" w:color="auto" w:sz="4" w:space="0"/>
              <w:right w:val="single" w:color="auto" w:sz="4" w:space="0"/>
            </w:tcBorders>
            <w:noWrap w:val="0"/>
            <w:vAlign w:val="center"/>
          </w:tcPr>
          <w:p>
            <w:pPr>
              <w:widowControl/>
              <w:spacing w:line="440" w:lineRule="exact"/>
              <w:rPr>
                <w:rFonts w:hint="eastAsia" w:eastAsia="宋体" w:cs="Times New Roman"/>
                <w:kern w:val="0"/>
                <w:sz w:val="24"/>
                <w:szCs w:val="24"/>
                <w:lang w:val="en-US" w:eastAsia="zh-CN"/>
              </w:rPr>
            </w:pPr>
            <w:r>
              <w:rPr>
                <w:rFonts w:hint="eastAsia" w:eastAsia="宋体" w:cs="Times New Roman"/>
                <w:kern w:val="0"/>
                <w:sz w:val="24"/>
                <w:szCs w:val="24"/>
                <w:lang w:val="en-US" w:eastAsia="zh-CN"/>
              </w:rPr>
              <w:t>3认证证书</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 w:val="22"/>
                <w:szCs w:val="24"/>
                <w:lang w:val="en-US" w:eastAsia="zh-CN"/>
              </w:rPr>
            </w:pPr>
            <w:r>
              <w:rPr>
                <w:rFonts w:hint="eastAsia" w:eastAsia="宋体" w:cs="Times New Roman"/>
                <w:lang w:val="en-US" w:eastAsia="zh-CN"/>
              </w:rPr>
              <w:t>4</w:t>
            </w:r>
          </w:p>
        </w:tc>
        <w:tc>
          <w:tcPr>
            <w:tcW w:w="7865"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sz w:val="24"/>
                <w:szCs w:val="24"/>
                <w:lang w:val="en-US" w:eastAsia="zh-CN"/>
              </w:rPr>
            </w:pPr>
            <w:r>
              <w:rPr>
                <w:rFonts w:hint="eastAsia" w:eastAsia="宋体" w:cs="Times New Roman"/>
                <w:sz w:val="24"/>
                <w:szCs w:val="24"/>
                <w:lang w:eastAsia="zh-CN"/>
              </w:rPr>
              <w:t>具备中国节能产品认证证书、质量管理体系认证证书、环境管理体系认证证书、职业健康与安全管理认证证书。每项得</w:t>
            </w:r>
            <w:r>
              <w:rPr>
                <w:rFonts w:hint="eastAsia" w:eastAsia="宋体" w:cs="Times New Roman"/>
                <w:sz w:val="24"/>
                <w:szCs w:val="24"/>
                <w:lang w:val="en-US" w:eastAsia="zh-CN"/>
              </w:rPr>
              <w:t>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cs="Times New Roman"/>
                <w:sz w:val="24"/>
                <w:szCs w:val="24"/>
              </w:rPr>
            </w:pPr>
            <w:r>
              <w:rPr>
                <w:rFonts w:hint="eastAsia" w:eastAsia="宋体" w:cs="Times New Roman"/>
                <w:sz w:val="24"/>
                <w:szCs w:val="24"/>
                <w:lang w:val="en-US" w:eastAsia="zh-CN"/>
              </w:rPr>
              <w:t>4</w:t>
            </w:r>
            <w:r>
              <w:rPr>
                <w:rFonts w:hint="eastAsia" w:cs="Times New Roman"/>
                <w:sz w:val="24"/>
                <w:szCs w:val="24"/>
              </w:rPr>
              <w:t>、培训计划</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cs="Times New Roman"/>
                <w:sz w:val="24"/>
                <w:szCs w:val="24"/>
              </w:rPr>
            </w:pPr>
            <w:r>
              <w:rPr>
                <w:rFonts w:hint="eastAsia" w:cs="Times New Roman"/>
                <w:sz w:val="24"/>
                <w:szCs w:val="24"/>
              </w:rPr>
              <w:t>3</w:t>
            </w:r>
          </w:p>
        </w:tc>
        <w:tc>
          <w:tcPr>
            <w:tcW w:w="786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cs="Times New Roman"/>
                <w:sz w:val="24"/>
                <w:szCs w:val="24"/>
              </w:rPr>
            </w:pPr>
            <w:r>
              <w:rPr>
                <w:rFonts w:hint="eastAsia" w:cs="Times New Roman"/>
                <w:sz w:val="24"/>
                <w:szCs w:val="24"/>
              </w:rPr>
              <w:t>根据各投标人提供有效的现场培训和专业技术培训内容的情况，由评委进行打分：培训方案内容能够完整、清晰阐述项目实施基础方案内容的同时确保方案实施的基础上增加有利于项目执行的得3分；培训方案能够内容完整、清晰的阐述了基本要求且符合项目实际操作的得2分；有提供培训方案，但阐述内容未完整响应基本要求或方案阐述简短的得1分；未提供的不得分。（满分</w:t>
            </w:r>
            <w:r>
              <w:rPr>
                <w:rFonts w:cs="Times New Roman"/>
                <w:sz w:val="24"/>
                <w:szCs w:val="24"/>
              </w:rPr>
              <w:t>3</w:t>
            </w:r>
            <w:r>
              <w:rPr>
                <w:rFonts w:hint="eastAsia" w:cs="Times New Roman"/>
                <w:sz w:val="24"/>
                <w:szCs w:val="24"/>
              </w:rPr>
              <w:t>分）</w:t>
            </w:r>
          </w:p>
        </w:tc>
      </w:tr>
    </w:tbl>
    <w:p/>
    <w:p>
      <w:pPr>
        <w:pStyle w:val="13"/>
        <w:rPr>
          <w:rFonts w:hint="eastAsia" w:ascii="宋体" w:hAnsi="宋体"/>
          <w:szCs w:val="21"/>
        </w:rPr>
      </w:pPr>
    </w:p>
    <w:p>
      <w:pPr>
        <w:spacing w:line="360" w:lineRule="auto"/>
        <w:ind w:firstLine="480" w:firstLineChars="200"/>
        <w:rPr>
          <w:rFonts w:ascii="宋体" w:hAnsi="宋体"/>
          <w:szCs w:val="21"/>
        </w:rPr>
      </w:pPr>
      <w:r>
        <w:rPr>
          <w:rFonts w:hint="eastAsia" w:ascii="宋体" w:hAnsi="宋体"/>
          <w:szCs w:val="21"/>
        </w:rPr>
        <w:t>备注：</w:t>
      </w:r>
      <w:r>
        <w:rPr>
          <w:rFonts w:ascii="宋体" w:hAnsi="宋体"/>
          <w:szCs w:val="21"/>
        </w:rPr>
        <w:t>1</w:t>
      </w:r>
      <w:r>
        <w:rPr>
          <w:rFonts w:hint="eastAsia" w:ascii="宋体" w:hAnsi="宋体"/>
          <w:szCs w:val="21"/>
        </w:rPr>
        <w:t>、评委应在认真理解本招标文件和项目有关情况后，做出需自己负责的按上述内容对投标人进行评审。</w:t>
      </w:r>
    </w:p>
    <w:p>
      <w:pPr>
        <w:spacing w:line="360" w:lineRule="auto"/>
        <w:ind w:firstLine="480" w:firstLineChars="200"/>
        <w:rPr>
          <w:rFonts w:hint="eastAsia" w:ascii="宋体" w:hAnsi="宋体"/>
          <w:szCs w:val="21"/>
        </w:rPr>
      </w:pPr>
      <w:r>
        <w:rPr>
          <w:rFonts w:hint="eastAsia" w:ascii="宋体" w:hAnsi="宋体"/>
          <w:szCs w:val="21"/>
        </w:rPr>
        <w:t>2、技术、商务部分权重</w:t>
      </w:r>
      <w:r>
        <w:rPr>
          <w:rFonts w:hint="eastAsia" w:ascii="宋体" w:hAnsi="宋体" w:eastAsia="宋体"/>
          <w:szCs w:val="21"/>
          <w:lang w:val="en-US" w:eastAsia="zh-CN"/>
        </w:rPr>
        <w:t>7</w:t>
      </w:r>
      <w:r>
        <w:rPr>
          <w:rFonts w:ascii="宋体" w:hAnsi="宋体"/>
          <w:szCs w:val="21"/>
        </w:rPr>
        <w:t>0%</w:t>
      </w:r>
      <w:r>
        <w:rPr>
          <w:rFonts w:hint="eastAsia" w:ascii="宋体" w:hAnsi="宋体"/>
          <w:szCs w:val="21"/>
        </w:rPr>
        <w:t>；投标投标报价部分权重</w:t>
      </w:r>
      <w:r>
        <w:rPr>
          <w:rFonts w:hint="eastAsia" w:ascii="宋体" w:hAnsi="宋体" w:eastAsia="宋体"/>
          <w:szCs w:val="21"/>
          <w:lang w:val="en-US" w:eastAsia="zh-CN"/>
        </w:rPr>
        <w:t>3</w:t>
      </w:r>
      <w:r>
        <w:rPr>
          <w:rFonts w:ascii="宋体" w:hAnsi="宋体"/>
          <w:szCs w:val="21"/>
        </w:rPr>
        <w:t>0%</w:t>
      </w:r>
    </w:p>
    <w:p>
      <w:pPr>
        <w:spacing w:line="360" w:lineRule="auto"/>
        <w:ind w:firstLine="480" w:firstLineChars="200"/>
        <w:rPr>
          <w:rFonts w:ascii="宋体" w:hAnsi="宋体"/>
          <w:szCs w:val="21"/>
        </w:rPr>
      </w:pPr>
      <w:r>
        <w:rPr>
          <w:rFonts w:hint="eastAsia" w:ascii="宋体" w:hAnsi="宋体"/>
          <w:szCs w:val="21"/>
        </w:rPr>
        <w:t>3、投标人最终得分等于技术、商务部分、报价二者得分之和。</w:t>
      </w:r>
    </w:p>
    <w:p>
      <w:pPr>
        <w:pStyle w:val="8"/>
        <w:tabs>
          <w:tab w:val="clear" w:pos="567"/>
        </w:tabs>
        <w:spacing w:before="0" w:line="360" w:lineRule="auto"/>
        <w:ind w:left="-206" w:leftChars="-86" w:firstLine="660" w:firstLineChars="275"/>
        <w:rPr>
          <w:rFonts w:hint="eastAsia"/>
        </w:rPr>
      </w:pPr>
      <w:r>
        <w:rPr>
          <w:rFonts w:hint="eastAsia"/>
          <w:szCs w:val="21"/>
        </w:rPr>
        <w:t>4、评标委员会按照投标人最终得分由高到底顺序确定出各投标人排名顺序。</w:t>
      </w:r>
    </w:p>
    <w:p>
      <w:r>
        <w:br w:type="page"/>
      </w:r>
    </w:p>
    <w:p>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第一章  招标公告</w:t>
      </w:r>
    </w:p>
    <w:p>
      <w:pPr>
        <w:snapToGrid w:val="0"/>
        <w:spacing w:line="300" w:lineRule="exact"/>
        <w:outlineLvl w:val="2"/>
        <w:rPr>
          <w:rFonts w:ascii="Arial" w:hAnsi="Arial" w:eastAsia="宋体"/>
          <w:szCs w:val="21"/>
        </w:rPr>
      </w:pPr>
      <w:r>
        <w:rPr>
          <w:rFonts w:hint="eastAsia" w:ascii="Arial" w:hAnsi="Arial" w:eastAsia="宋体"/>
          <w:b/>
          <w:bCs/>
          <w:szCs w:val="21"/>
          <w:lang w:eastAsia="zh-CN"/>
        </w:rPr>
        <w:t>一、</w:t>
      </w:r>
      <w:r>
        <w:rPr>
          <w:rFonts w:hint="eastAsia" w:ascii="Arial" w:hAnsi="Arial" w:eastAsia="宋体"/>
          <w:b/>
          <w:bCs/>
          <w:szCs w:val="21"/>
        </w:rPr>
        <w:t>申请人的资格要求：</w:t>
      </w:r>
    </w:p>
    <w:p>
      <w:pPr>
        <w:snapToGrid w:val="0"/>
        <w:spacing w:line="300" w:lineRule="exact"/>
        <w:ind w:firstLine="465"/>
        <w:rPr>
          <w:bCs/>
          <w:highlight w:val="green"/>
        </w:rPr>
      </w:pPr>
      <w:r>
        <w:rPr>
          <w:rFonts w:hint="eastAsia"/>
          <w:bCs/>
          <w:highlight w:val="green"/>
        </w:rPr>
        <w:t>1）具有独立法人资格或是具有独立承担民事责任能力的其它组织（</w:t>
      </w:r>
      <w:r>
        <w:rPr>
          <w:rFonts w:hint="eastAsia" w:eastAsia="宋体"/>
          <w:bCs/>
          <w:highlight w:val="green"/>
          <w:lang w:eastAsia="zh-CN"/>
        </w:rPr>
        <w:t>法人或者非法人组织的营业执照等证明文件</w:t>
      </w:r>
      <w:r>
        <w:rPr>
          <w:rFonts w:hint="eastAsia"/>
          <w:bCs/>
          <w:highlight w:val="green"/>
        </w:rPr>
        <w:t>扫描件）</w:t>
      </w:r>
    </w:p>
    <w:p>
      <w:pPr>
        <w:snapToGrid w:val="0"/>
        <w:spacing w:line="300" w:lineRule="exact"/>
        <w:ind w:firstLine="465"/>
        <w:rPr>
          <w:bCs/>
          <w:highlight w:val="green"/>
        </w:rPr>
      </w:pPr>
      <w:r>
        <w:rPr>
          <w:bCs/>
          <w:highlight w:val="green"/>
        </w:rPr>
        <w:t>2</w:t>
      </w:r>
      <w:r>
        <w:rPr>
          <w:rFonts w:hint="eastAsia"/>
          <w:bCs/>
          <w:highlight w:val="green"/>
        </w:rPr>
        <w:t>）</w:t>
      </w:r>
      <w:r>
        <w:rPr>
          <w:bCs/>
          <w:highlight w:val="green"/>
        </w:rPr>
        <w:t>满足《中华人民共和国政府采购法》第二十二条</w:t>
      </w:r>
      <w:r>
        <w:rPr>
          <w:rFonts w:hint="eastAsia"/>
          <w:bCs/>
          <w:highlight w:val="green"/>
        </w:rPr>
        <w:t>的条件（</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w:t>
      </w:r>
      <w:r>
        <w:rPr>
          <w:bCs/>
          <w:highlight w:val="green"/>
        </w:rPr>
        <w:t>。</w:t>
      </w:r>
    </w:p>
    <w:p>
      <w:pPr>
        <w:snapToGrid w:val="0"/>
        <w:spacing w:line="300" w:lineRule="exact"/>
        <w:ind w:firstLine="465"/>
        <w:rPr>
          <w:bCs/>
          <w:highlight w:val="green"/>
        </w:rPr>
      </w:pPr>
      <w:r>
        <w:rPr>
          <w:bCs/>
          <w:highlight w:val="green"/>
        </w:rPr>
        <w:t>3</w:t>
      </w:r>
      <w:r>
        <w:rPr>
          <w:rFonts w:hint="eastAsia"/>
          <w:bCs/>
          <w:highlight w:val="green"/>
        </w:rPr>
        <w:t>）参与本项目投标前三年内，在经营活动中没有重大违法记录（</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w:t>
      </w:r>
      <w:r>
        <w:rPr>
          <w:bCs/>
          <w:highlight w:val="green"/>
        </w:rPr>
        <w:t>。</w:t>
      </w:r>
    </w:p>
    <w:p>
      <w:pPr>
        <w:snapToGrid w:val="0"/>
        <w:spacing w:line="300" w:lineRule="exact"/>
        <w:ind w:firstLine="465"/>
        <w:rPr>
          <w:bCs/>
          <w:highlight w:val="green"/>
        </w:rPr>
      </w:pPr>
      <w:r>
        <w:rPr>
          <w:rFonts w:hint="eastAsia"/>
          <w:bCs/>
          <w:highlight w:val="green"/>
        </w:rPr>
        <w:t>4）参与本项目政府采购活动时不存在被有关部门禁止参与政府采购活动且在有效期内的情况（</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w:t>
      </w:r>
      <w:r>
        <w:rPr>
          <w:bCs/>
          <w:highlight w:val="green"/>
        </w:rPr>
        <w:t>。</w:t>
      </w:r>
    </w:p>
    <w:p>
      <w:pPr>
        <w:snapToGrid w:val="0"/>
        <w:spacing w:line="300" w:lineRule="exact"/>
        <w:ind w:firstLine="465"/>
        <w:rPr>
          <w:bCs/>
          <w:highlight w:val="green"/>
        </w:rPr>
      </w:pPr>
      <w:r>
        <w:rPr>
          <w:rFonts w:hint="eastAsia"/>
          <w:bCs/>
          <w:highlight w:val="green"/>
        </w:rPr>
        <w:t>5）未被列入失信被执行人、重大税收违法案件当事人名单、政府采购严重违法失信行为记录名单（</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。注：“信用中国”、“中国政府采购网”为信息查询渠道，相关信息</w:t>
      </w:r>
      <w:r>
        <w:rPr>
          <w:bCs/>
          <w:highlight w:val="green"/>
        </w:rPr>
        <w:t>以开标当日的查询结果为准</w:t>
      </w:r>
      <w:r>
        <w:rPr>
          <w:rFonts w:hint="eastAsia"/>
          <w:bCs/>
          <w:highlight w:val="green"/>
        </w:rPr>
        <w:t>）</w:t>
      </w:r>
      <w:r>
        <w:rPr>
          <w:bCs/>
          <w:highlight w:val="green"/>
        </w:rPr>
        <w:t>。</w:t>
      </w:r>
    </w:p>
    <w:p>
      <w:pPr>
        <w:snapToGrid w:val="0"/>
        <w:spacing w:line="300" w:lineRule="exact"/>
        <w:ind w:firstLine="465"/>
        <w:rPr>
          <w:rFonts w:hint="eastAsia"/>
          <w:bCs/>
          <w:highlight w:val="green"/>
        </w:rPr>
      </w:pPr>
      <w:r>
        <w:rPr>
          <w:rFonts w:hint="eastAsia"/>
          <w:bCs/>
          <w:highlight w:val="green"/>
        </w:rPr>
        <w:t>6）具有良好的商业信誉和健全的财务会计制度（会计事务所出具的</w:t>
      </w:r>
      <w:r>
        <w:rPr>
          <w:rFonts w:hint="eastAsia" w:eastAsia="宋体"/>
          <w:bCs/>
          <w:highlight w:val="green"/>
          <w:lang w:val="en-US" w:eastAsia="zh-CN"/>
        </w:rPr>
        <w:t>2020-2023年度任意一年</w:t>
      </w:r>
      <w:r>
        <w:rPr>
          <w:rFonts w:hint="eastAsia"/>
          <w:bCs/>
          <w:highlight w:val="green"/>
        </w:rPr>
        <w:t>的年度财务审计报告书扫描件或影印件；新办企业</w:t>
      </w:r>
      <w:r>
        <w:rPr>
          <w:rFonts w:hint="eastAsia" w:eastAsia="宋体"/>
          <w:bCs/>
          <w:highlight w:val="green"/>
          <w:lang w:eastAsia="zh-CN"/>
        </w:rPr>
        <w:t>（营业执照所标注的成立日期距本项目开标日期一年内为新办企业）</w:t>
      </w:r>
      <w:r>
        <w:rPr>
          <w:rFonts w:hint="eastAsia"/>
          <w:bCs/>
          <w:highlight w:val="green"/>
        </w:rPr>
        <w:t>提供银行资信证明扫描件或影印件）；</w:t>
      </w:r>
    </w:p>
    <w:p>
      <w:pPr>
        <w:snapToGrid w:val="0"/>
        <w:spacing w:line="300" w:lineRule="exact"/>
        <w:ind w:firstLine="465"/>
        <w:rPr>
          <w:bCs/>
          <w:highlight w:val="green"/>
        </w:rPr>
      </w:pPr>
      <w:r>
        <w:rPr>
          <w:rFonts w:hint="eastAsia"/>
          <w:bCs/>
          <w:highlight w:val="green"/>
        </w:rPr>
        <w:t>7）有依法缴纳税收和社会保障资金的良好记录（近6个月内任意一个月的完税证明扫描件</w:t>
      </w:r>
      <w:r>
        <w:rPr>
          <w:rFonts w:hint="eastAsia" w:eastAsia="宋体"/>
          <w:bCs/>
          <w:highlight w:val="green"/>
          <w:lang w:eastAsia="zh-CN"/>
        </w:rPr>
        <w:t>和</w:t>
      </w:r>
      <w:r>
        <w:rPr>
          <w:rFonts w:hint="eastAsia"/>
          <w:bCs/>
          <w:highlight w:val="green"/>
        </w:rPr>
        <w:t>社保缴纳记录明细扫描件（含</w:t>
      </w:r>
      <w:r>
        <w:rPr>
          <w:rFonts w:hint="eastAsia" w:eastAsia="宋体"/>
          <w:bCs/>
          <w:highlight w:val="green"/>
          <w:lang w:eastAsia="zh-CN"/>
        </w:rPr>
        <w:t>员工</w:t>
      </w:r>
      <w:r>
        <w:rPr>
          <w:rFonts w:hint="eastAsia"/>
          <w:bCs/>
          <w:highlight w:val="green"/>
        </w:rPr>
        <w:t>社保明细</w:t>
      </w:r>
      <w:r>
        <w:rPr>
          <w:rFonts w:hint="eastAsia" w:eastAsia="宋体"/>
          <w:bCs/>
          <w:highlight w:val="green"/>
          <w:lang w:eastAsia="zh-CN"/>
        </w:rPr>
        <w:t>。注：无需提供委托人代理人或被授权委托人社保明细</w:t>
      </w:r>
      <w:r>
        <w:rPr>
          <w:rFonts w:hint="eastAsia"/>
          <w:bCs/>
          <w:highlight w:val="green"/>
        </w:rPr>
        <w:t>））；</w:t>
      </w:r>
    </w:p>
    <w:p>
      <w:pPr>
        <w:snapToGrid w:val="0"/>
        <w:spacing w:line="300" w:lineRule="exact"/>
        <w:ind w:firstLine="465"/>
        <w:rPr>
          <w:rFonts w:hint="eastAsia"/>
          <w:bCs/>
          <w:highlight w:val="green"/>
        </w:rPr>
      </w:pPr>
      <w:r>
        <w:rPr>
          <w:rFonts w:hint="eastAsia" w:eastAsia="宋体"/>
          <w:bCs/>
          <w:highlight w:val="green"/>
          <w:lang w:val="en-US" w:eastAsia="zh-CN"/>
        </w:rPr>
        <w:t>8</w:t>
      </w:r>
      <w:r>
        <w:rPr>
          <w:rFonts w:hint="eastAsia"/>
          <w:bCs/>
          <w:highlight w:val="green"/>
        </w:rPr>
        <w:t>）</w:t>
      </w:r>
      <w:r>
        <w:rPr>
          <w:rFonts w:hint="eastAsia" w:eastAsia="宋体"/>
          <w:bCs/>
          <w:highlight w:val="green"/>
          <w:lang w:eastAsia="zh-CN"/>
        </w:rPr>
        <w:t>投标保证金收据扫描件或银行转款证明扫描件或支票扫描件、汇票扫描件、本票扫描件或者金融机构、担保机构出具的保函扫描件（</w:t>
      </w:r>
      <w:r>
        <w:rPr>
          <w:rFonts w:hint="eastAsia" w:eastAsia="宋体"/>
          <w:b/>
          <w:bCs w:val="0"/>
          <w:color w:val="FF0000"/>
          <w:highlight w:val="green"/>
          <w:lang w:eastAsia="zh-CN"/>
        </w:rPr>
        <w:t>本项目不收投标保证金，本项无要求</w:t>
      </w:r>
      <w:r>
        <w:rPr>
          <w:rFonts w:hint="eastAsia" w:eastAsia="宋体"/>
          <w:bCs/>
          <w:highlight w:val="green"/>
          <w:lang w:eastAsia="zh-CN"/>
        </w:rPr>
        <w:t>）</w:t>
      </w:r>
      <w:r>
        <w:rPr>
          <w:rFonts w:hint="eastAsia"/>
          <w:bCs/>
          <w:highlight w:val="green"/>
        </w:rPr>
        <w:t>；</w:t>
      </w:r>
    </w:p>
    <w:p>
      <w:pPr>
        <w:snapToGrid w:val="0"/>
        <w:spacing w:line="300" w:lineRule="exact"/>
        <w:ind w:firstLine="465"/>
        <w:rPr>
          <w:bCs/>
          <w:highlight w:val="green"/>
        </w:rPr>
      </w:pPr>
      <w:r>
        <w:rPr>
          <w:rFonts w:hint="eastAsia" w:eastAsia="宋体"/>
          <w:b/>
          <w:bCs w:val="0"/>
          <w:highlight w:val="green"/>
          <w:lang w:val="en-US" w:eastAsia="zh-CN"/>
        </w:rPr>
        <w:t>9</w:t>
      </w:r>
      <w:r>
        <w:rPr>
          <w:rFonts w:hint="eastAsia"/>
          <w:b/>
          <w:bCs w:val="0"/>
          <w:highlight w:val="green"/>
        </w:rPr>
        <w:t>）</w:t>
      </w:r>
      <w:r>
        <w:rPr>
          <w:b/>
          <w:bCs w:val="0"/>
          <w:highlight w:val="green"/>
        </w:rPr>
        <w:t>本项目不接受联合体投标</w:t>
      </w:r>
      <w:r>
        <w:rPr>
          <w:rFonts w:hint="eastAsia"/>
          <w:b/>
          <w:bCs w:val="0"/>
          <w:highlight w:val="green"/>
        </w:rPr>
        <w:t>（提供非联合体投标承诺函，承诺函格式自拟）；</w:t>
      </w:r>
    </w:p>
    <w:p>
      <w:pPr>
        <w:snapToGrid w:val="0"/>
        <w:spacing w:line="300" w:lineRule="exact"/>
        <w:ind w:firstLine="465"/>
        <w:rPr>
          <w:rFonts w:hint="eastAsia"/>
          <w:b/>
          <w:highlight w:val="green"/>
        </w:rPr>
      </w:pPr>
      <w:r>
        <w:rPr>
          <w:rFonts w:hint="eastAsia" w:ascii="宋体" w:hAnsi="宋体" w:eastAsia="宋体" w:cs="宋体"/>
          <w:b/>
          <w:highlight w:val="green"/>
          <w:lang w:val="en-US" w:eastAsia="zh-CN"/>
        </w:rPr>
        <w:t>10</w:t>
      </w:r>
      <w:r>
        <w:rPr>
          <w:rFonts w:hint="eastAsia" w:ascii="宋体" w:hAnsi="宋体" w:eastAsia="宋体" w:cs="宋体"/>
          <w:b/>
          <w:highlight w:val="green"/>
        </w:rPr>
        <w:t>）</w:t>
      </w:r>
      <w:r>
        <w:rPr>
          <w:b/>
          <w:highlight w:val="green"/>
        </w:rPr>
        <w:t>本项目不允许进口产品参与投标</w:t>
      </w:r>
      <w:r>
        <w:rPr>
          <w:rFonts w:hint="eastAsia"/>
          <w:b/>
          <w:highlight w:val="green"/>
        </w:rPr>
        <w:t>（提供非进口产品投标承诺函，承诺函格式自拟）</w:t>
      </w:r>
      <w:r>
        <w:rPr>
          <w:b/>
          <w:highlight w:val="green"/>
        </w:rPr>
        <w:t>。</w:t>
      </w:r>
    </w:p>
    <w:p>
      <w:pPr>
        <w:keepNext w:val="0"/>
        <w:keepLines w:val="0"/>
        <w:pageBreakBefore w:val="0"/>
        <w:widowControl/>
        <w:kinsoku/>
        <w:wordWrap/>
        <w:overflowPunct/>
        <w:topLinePunct w:val="0"/>
        <w:autoSpaceDE/>
        <w:autoSpaceDN/>
        <w:bidi w:val="0"/>
        <w:adjustRightInd/>
        <w:snapToGrid w:val="0"/>
        <w:spacing w:line="300" w:lineRule="exact"/>
        <w:ind w:left="0" w:leftChars="0" w:firstLine="480" w:firstLineChars="200"/>
        <w:jc w:val="both"/>
        <w:textAlignment w:val="auto"/>
        <w:rPr>
          <w:rFonts w:hint="eastAsia" w:eastAsia="宋体"/>
          <w:b/>
          <w:highlight w:val="green"/>
          <w:lang w:eastAsia="zh-CN"/>
        </w:rPr>
      </w:pPr>
      <w:r>
        <w:rPr>
          <w:rFonts w:hint="eastAsia"/>
          <w:b/>
          <w:highlight w:val="green"/>
          <w:lang w:val="en-US" w:eastAsia="zh-CN"/>
        </w:rPr>
        <w:t>11</w:t>
      </w:r>
      <w:r>
        <w:rPr>
          <w:rFonts w:hint="eastAsia"/>
          <w:b/>
          <w:highlight w:val="green"/>
        </w:rPr>
        <w:t>）</w:t>
      </w:r>
      <w:r>
        <w:rPr>
          <w:rFonts w:hint="eastAsia" w:eastAsia="宋体"/>
          <w:b/>
          <w:highlight w:val="green"/>
          <w:lang w:eastAsia="zh-CN"/>
        </w:rPr>
        <w:t>本项目为专门面向小微企业采购项目</w:t>
      </w:r>
      <w:r>
        <w:rPr>
          <w:rFonts w:hint="eastAsia"/>
          <w:b/>
          <w:highlight w:val="green"/>
        </w:rPr>
        <w:t>，</w:t>
      </w:r>
      <w:r>
        <w:rPr>
          <w:rFonts w:hint="eastAsia"/>
          <w:b/>
          <w:highlight w:val="green"/>
          <w:lang w:eastAsia="zh-CN"/>
        </w:rPr>
        <w:t>供应商必须出具相应声明函。【</w:t>
      </w:r>
      <w:r>
        <w:rPr>
          <w:rFonts w:hint="eastAsia"/>
          <w:b/>
          <w:color w:val="FF0000"/>
          <w:highlight w:val="green"/>
        </w:rPr>
        <w:t>供应商要求</w:t>
      </w:r>
      <w:r>
        <w:rPr>
          <w:rFonts w:hint="eastAsia" w:eastAsia="宋体"/>
          <w:b/>
          <w:color w:val="FF0000"/>
          <w:highlight w:val="green"/>
          <w:lang w:eastAsia="zh-CN"/>
        </w:rPr>
        <w:t>及声明函要求</w:t>
      </w:r>
      <w:r>
        <w:rPr>
          <w:rFonts w:hint="eastAsia"/>
          <w:b/>
          <w:color w:val="FF0000"/>
          <w:highlight w:val="green"/>
        </w:rPr>
        <w:t>详见《政府采购促进中小企业发展管理办法》（财库〔2020〕46 号）、《关于促进残疾人就业政府采购政策的通知》（财库〔2017〕141号）、《关于政府采购支持监狱企业发展有关问题的通知》（财库〔2014〕68号）</w:t>
      </w:r>
      <w:r>
        <w:rPr>
          <w:rFonts w:hint="eastAsia" w:eastAsia="宋体"/>
          <w:b/>
          <w:color w:val="FF0000"/>
          <w:highlight w:val="green"/>
          <w:lang w:eastAsia="zh-CN"/>
        </w:rPr>
        <w:t>。</w:t>
      </w:r>
      <w:r>
        <w:rPr>
          <w:rFonts w:hint="eastAsia"/>
          <w:b/>
          <w:highlight w:val="green"/>
          <w:lang w:eastAsia="zh-CN"/>
        </w:rPr>
        <w:t>】</w:t>
      </w:r>
    </w:p>
    <w:p>
      <w:pPr>
        <w:snapToGrid w:val="0"/>
        <w:spacing w:line="300" w:lineRule="exact"/>
        <w:rPr>
          <w:b/>
          <w:highlight w:val="green"/>
        </w:rPr>
      </w:pPr>
    </w:p>
    <w:p>
      <w:pPr>
        <w:snapToGrid w:val="0"/>
        <w:spacing w:line="300" w:lineRule="exact"/>
        <w:ind w:firstLine="465"/>
        <w:rPr>
          <w:rFonts w:ascii="Arial" w:hAnsi="Arial" w:eastAsia="宋体"/>
        </w:rPr>
      </w:pPr>
    </w:p>
    <w:p>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项目基本信息</w:t>
      </w:r>
    </w:p>
    <w:tbl>
      <w:tblPr>
        <w:tblStyle w:val="18"/>
        <w:tblW w:w="11553" w:type="dxa"/>
        <w:jc w:val="center"/>
        <w:tblLayout w:type="fixed"/>
        <w:tblCellMar>
          <w:top w:w="15" w:type="dxa"/>
          <w:left w:w="15" w:type="dxa"/>
          <w:bottom w:w="15" w:type="dxa"/>
          <w:right w:w="15" w:type="dxa"/>
        </w:tblCellMar>
      </w:tblPr>
      <w:tblGrid>
        <w:gridCol w:w="710"/>
        <w:gridCol w:w="2693"/>
        <w:gridCol w:w="2906"/>
        <w:gridCol w:w="2622"/>
        <w:gridCol w:w="2622"/>
      </w:tblGrid>
      <w:tr>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pPr>
              <w:jc w:val="center"/>
              <w:rPr>
                <w:rFonts w:hint="eastAsia" w:ascii="宋体" w:hAnsi="宋体" w:eastAsia="宋体"/>
                <w:b/>
                <w:bCs/>
                <w:lang w:eastAsia="zh-CN"/>
              </w:rPr>
            </w:pPr>
            <w:r>
              <w:rPr>
                <w:rFonts w:hint="eastAsia" w:ascii="宋体" w:hAnsi="宋体" w:eastAsia="宋体"/>
                <w:b/>
                <w:bCs/>
                <w:color w:val="FF0000"/>
                <w:lang w:eastAsia="zh-CN"/>
              </w:rPr>
              <w:t>采购标的对应的中小企业划分标准所属行业</w:t>
            </w:r>
          </w:p>
        </w:tc>
      </w:tr>
      <w:tr>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bCs/>
              </w:rPr>
            </w:pPr>
            <w:r>
              <w:rPr>
                <w:rFonts w:hint="eastAsia" w:eastAsia="宋体"/>
                <w:lang w:eastAsia="zh-CN"/>
              </w:rPr>
              <w:t>KSS(GK)2024-022</w:t>
            </w:r>
          </w:p>
        </w:tc>
        <w:tc>
          <w:tcPr>
            <w:tcW w:w="2906" w:type="dxa"/>
            <w:tcBorders>
              <w:top w:val="single" w:color="auto" w:sz="4" w:space="0"/>
              <w:left w:val="single" w:color="000000" w:sz="4" w:space="0"/>
              <w:bottom w:val="single" w:color="auto" w:sz="4" w:space="0"/>
              <w:right w:val="single" w:color="000000" w:sz="4" w:space="0"/>
            </w:tcBorders>
            <w:vAlign w:val="center"/>
          </w:tcPr>
          <w:p>
            <w:pPr>
              <w:jc w:val="center"/>
              <w:rPr>
                <w:b/>
                <w:bCs/>
              </w:rPr>
            </w:pPr>
            <w:r>
              <w:rPr>
                <w:rFonts w:hint="eastAsia" w:eastAsia="宋体" w:cs="Times New Roman"/>
                <w:lang w:eastAsia="zh-CN"/>
              </w:rPr>
              <w:t>喀什市殡仪馆附属设施设备改造项目</w:t>
            </w:r>
          </w:p>
        </w:tc>
        <w:tc>
          <w:tcPr>
            <w:tcW w:w="26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bCs/>
                <w:lang w:eastAsia="zh-CN"/>
              </w:rPr>
            </w:pPr>
            <w:r>
              <w:rPr>
                <w:rFonts w:hint="eastAsia" w:ascii="宋体" w:hAnsi="宋体" w:eastAsia="宋体"/>
                <w:bCs/>
                <w:lang w:eastAsia="zh-CN"/>
              </w:rPr>
              <w:t>3935200.00元（叁佰玖拾叁万伍仟贰佰元整）</w:t>
            </w:r>
          </w:p>
        </w:tc>
        <w:tc>
          <w:tcPr>
            <w:tcW w:w="26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bCs/>
                <w:lang w:eastAsia="zh-CN"/>
              </w:rPr>
            </w:pPr>
            <w:r>
              <w:rPr>
                <w:rFonts w:hint="eastAsia" w:ascii="宋体" w:hAnsi="宋体" w:eastAsia="宋体"/>
                <w:bCs/>
                <w:lang w:eastAsia="zh-CN"/>
              </w:rPr>
              <w:t>工业（制造业）</w:t>
            </w:r>
          </w:p>
        </w:tc>
      </w:tr>
    </w:tbl>
    <w:p>
      <w:pPr>
        <w:spacing w:line="560" w:lineRule="exact"/>
        <w:ind w:firstLine="560" w:firstLineChars="200"/>
        <w:rPr>
          <w:rFonts w:hint="eastAsia" w:ascii="仿宋" w:hAnsi="仿宋" w:eastAsia="仿宋" w:cs="仿宋"/>
          <w:color w:val="000000"/>
          <w:kern w:val="0"/>
          <w:sz w:val="28"/>
          <w:szCs w:val="28"/>
        </w:rPr>
      </w:pPr>
      <w:r>
        <w:rPr>
          <w:rFonts w:hint="eastAsia" w:ascii="仿宋" w:hAnsi="仿宋" w:eastAsia="仿宋"/>
          <w:color w:val="000000"/>
          <w:sz w:val="28"/>
          <w:szCs w:val="28"/>
          <w:lang w:eastAsia="zh-CN"/>
        </w:rPr>
        <w:t>本项目</w:t>
      </w:r>
      <w:r>
        <w:rPr>
          <w:rFonts w:hint="eastAsia" w:ascii="仿宋" w:hAnsi="仿宋" w:eastAsia="仿宋"/>
          <w:color w:val="000000"/>
          <w:sz w:val="28"/>
          <w:szCs w:val="28"/>
        </w:rPr>
        <w:t>的潜在投标人应在政府采购云平台获取招标文件，并于</w:t>
      </w:r>
      <w:r>
        <w:rPr>
          <w:rFonts w:hint="eastAsia" w:ascii="仿宋" w:hAnsi="仿宋" w:eastAsia="仿宋"/>
          <w:b/>
          <w:color w:val="000000"/>
          <w:sz w:val="28"/>
          <w:szCs w:val="28"/>
        </w:rPr>
        <w:t>投标截止时间</w:t>
      </w:r>
      <w:r>
        <w:rPr>
          <w:rFonts w:hint="eastAsia" w:ascii="仿宋" w:hAnsi="仿宋" w:eastAsia="仿宋"/>
          <w:color w:val="000000"/>
          <w:sz w:val="28"/>
          <w:szCs w:val="28"/>
        </w:rPr>
        <w:t>前</w:t>
      </w:r>
      <w:r>
        <w:rPr>
          <w:rFonts w:hint="eastAsia" w:ascii="仿宋" w:hAnsi="仿宋" w:eastAsia="仿宋" w:cs="仿宋"/>
          <w:color w:val="000000"/>
          <w:kern w:val="0"/>
          <w:sz w:val="28"/>
          <w:szCs w:val="28"/>
        </w:rPr>
        <w:t>上传电子加密响应文件至政府采购云平台投标客户端。</w:t>
      </w:r>
    </w:p>
    <w:p>
      <w:pPr>
        <w:pStyle w:val="6"/>
        <w:rPr>
          <w:rFonts w:hint="eastAsia"/>
          <w:lang w:val="en-US" w:eastAsia="zh-CN"/>
        </w:rPr>
      </w:pPr>
    </w:p>
    <w:p>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二、获取招标文件时间、地点和方式：</w:t>
      </w:r>
    </w:p>
    <w:p>
      <w:pPr>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时间：</w:t>
      </w:r>
      <w:r>
        <w:rPr>
          <w:rFonts w:hint="eastAsia" w:ascii="仿宋" w:hAnsi="仿宋" w:eastAsia="仿宋"/>
          <w:color w:val="000000"/>
          <w:sz w:val="28"/>
          <w:szCs w:val="28"/>
          <w:lang w:eastAsia="zh-CN"/>
        </w:rPr>
        <w:t>2024年6月24日至2024年8月5日11:00:00</w:t>
      </w:r>
      <w:r>
        <w:rPr>
          <w:rFonts w:hint="eastAsia" w:ascii="仿宋" w:hAnsi="仿宋" w:eastAsia="仿宋"/>
          <w:color w:val="000000"/>
          <w:sz w:val="28"/>
          <w:szCs w:val="28"/>
        </w:rPr>
        <w:t>（法定节假日除外）</w:t>
      </w:r>
    </w:p>
    <w:p>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地点：政府采购云平台</w:t>
      </w:r>
    </w:p>
    <w:p>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方式：供应商登录政采云平台https://www.zcygov.cn/在线申请获取采购文件（进入“项目采购”应用，在获取采购文件菜单中选择项目，申请获取采购文件）</w:t>
      </w:r>
      <w:r>
        <w:rPr>
          <w:rFonts w:hint="eastAsia" w:ascii="仿宋" w:hAnsi="仿宋" w:eastAsia="仿宋"/>
          <w:color w:val="000000"/>
          <w:sz w:val="28"/>
          <w:szCs w:val="28"/>
          <w:lang w:eastAsia="zh-CN"/>
        </w:rPr>
        <w:t>。</w:t>
      </w:r>
    </w:p>
    <w:p>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三、投标截止时间、投标文件递交地点、开标时间及地点：</w:t>
      </w:r>
    </w:p>
    <w:p>
      <w:pPr>
        <w:spacing w:line="500" w:lineRule="exact"/>
        <w:ind w:firstLine="638" w:firstLineChars="228"/>
        <w:rPr>
          <w:rFonts w:hint="eastAsia" w:ascii="仿宋" w:hAnsi="仿宋" w:eastAsia="仿宋"/>
          <w:color w:val="000000"/>
          <w:sz w:val="28"/>
          <w:szCs w:val="28"/>
        </w:rPr>
      </w:pPr>
      <w:r>
        <w:rPr>
          <w:rFonts w:hint="eastAsia" w:ascii="仿宋" w:hAnsi="仿宋" w:eastAsia="仿宋"/>
          <w:color w:val="000000"/>
          <w:sz w:val="28"/>
          <w:szCs w:val="28"/>
        </w:rPr>
        <w:t>截止时间</w:t>
      </w:r>
      <w:r>
        <w:rPr>
          <w:rFonts w:hint="eastAsia" w:ascii="仿宋" w:hAnsi="仿宋" w:eastAsia="仿宋"/>
          <w:color w:val="000000"/>
          <w:sz w:val="28"/>
          <w:szCs w:val="28"/>
          <w:lang w:eastAsia="zh-CN"/>
        </w:rPr>
        <w:t>、开标时间</w:t>
      </w:r>
      <w:r>
        <w:rPr>
          <w:rFonts w:hint="eastAsia" w:ascii="仿宋" w:hAnsi="仿宋" w:eastAsia="仿宋"/>
          <w:color w:val="000000"/>
          <w:sz w:val="28"/>
          <w:szCs w:val="28"/>
        </w:rPr>
        <w:t>：</w:t>
      </w:r>
      <w:r>
        <w:rPr>
          <w:rFonts w:hint="eastAsia" w:ascii="仿宋" w:hAnsi="仿宋" w:eastAsia="仿宋"/>
          <w:color w:val="000000"/>
          <w:sz w:val="28"/>
          <w:szCs w:val="28"/>
          <w:lang w:eastAsia="zh-CN"/>
        </w:rPr>
        <w:t>2024年8月5日11:00:00</w:t>
      </w:r>
    </w:p>
    <w:p>
      <w:pPr>
        <w:spacing w:line="500" w:lineRule="exac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投标文件递交</w:t>
      </w:r>
      <w:r>
        <w:rPr>
          <w:rFonts w:hint="eastAsia" w:ascii="仿宋" w:hAnsi="仿宋" w:eastAsia="仿宋" w:cs="仿宋"/>
          <w:color w:val="000000"/>
          <w:sz w:val="28"/>
          <w:szCs w:val="28"/>
        </w:rPr>
        <w:t>地点：</w:t>
      </w:r>
      <w:r>
        <w:rPr>
          <w:rFonts w:hint="eastAsia" w:ascii="仿宋" w:hAnsi="仿宋" w:eastAsia="仿宋"/>
          <w:color w:val="000000"/>
          <w:sz w:val="28"/>
          <w:szCs w:val="28"/>
        </w:rPr>
        <w:t>电子加密投标文件上传至政府采购云平台投标客户端</w:t>
      </w:r>
      <w:r>
        <w:rPr>
          <w:rFonts w:hint="eastAsia" w:ascii="仿宋" w:hAnsi="仿宋" w:eastAsia="仿宋" w:cs="仿宋"/>
          <w:color w:val="000000"/>
          <w:sz w:val="28"/>
          <w:szCs w:val="28"/>
        </w:rPr>
        <w:t>。</w:t>
      </w:r>
    </w:p>
    <w:p>
      <w:pPr>
        <w:pStyle w:val="14"/>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开标地点：政府采购云平台。</w:t>
      </w:r>
    </w:p>
    <w:p>
      <w:pPr>
        <w:pStyle w:val="14"/>
        <w:numPr>
          <w:ilvl w:val="0"/>
          <w:numId w:val="3"/>
        </w:numPr>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投标保证金</w:t>
      </w:r>
    </w:p>
    <w:p>
      <w:pPr>
        <w:numPr>
          <w:ilvl w:val="0"/>
          <w:numId w:val="0"/>
        </w:num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color w:val="FF0000"/>
          <w:szCs w:val="21"/>
          <w:lang w:eastAsia="zh-CN"/>
        </w:rPr>
        <w:t>本项目不收投标保证金</w:t>
      </w:r>
    </w:p>
    <w:p>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五、公告期限</w:t>
      </w:r>
    </w:p>
    <w:p>
      <w:pPr>
        <w:pStyle w:val="14"/>
        <w:spacing w:after="0" w:line="560" w:lineRule="exact"/>
        <w:ind w:firstLine="560" w:firstLineChars="200"/>
        <w:rPr>
          <w:rFonts w:ascii="仿宋" w:hAnsi="仿宋" w:eastAsia="仿宋"/>
          <w:color w:val="000000"/>
          <w:sz w:val="28"/>
          <w:szCs w:val="28"/>
          <w:lang w:val="en-US" w:eastAsia="zh-CN"/>
        </w:rPr>
      </w:pPr>
      <w:r>
        <w:rPr>
          <w:rFonts w:hint="eastAsia" w:ascii="仿宋" w:hAnsi="仿宋" w:eastAsia="仿宋"/>
          <w:color w:val="000000"/>
          <w:sz w:val="28"/>
          <w:szCs w:val="28"/>
          <w:lang w:val="en-US" w:eastAsia="zh-CN"/>
        </w:rPr>
        <w:t>自本公告发布之日起6个工作日。</w:t>
      </w:r>
    </w:p>
    <w:p>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六、其他要求：</w:t>
      </w:r>
    </w:p>
    <w:p>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（1）相互关联的存在实际控制、管理关系的两个企业，不得参加同一项目的投标。</w:t>
      </w:r>
    </w:p>
    <w:p>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投标人应仔细阅读招标公告的所有内容，按公告的要求制作投标文件，并保证所提供全部资料的真实性，以使其对货物（服务）参数作出实质性响应。否则，视为不响应招标文件，将拒绝其投标。开标时，投标人对招标公告要求提供的资质证明文件缺项或不真实，将拒绝其投标。</w:t>
      </w:r>
    </w:p>
    <w:p>
      <w:pPr>
        <w:spacing w:line="520" w:lineRule="exact"/>
        <w:ind w:firstLine="560" w:firstLineChars="200"/>
        <w:rPr>
          <w:rFonts w:hint="eastAsia" w:ascii="仿宋" w:hAnsi="仿宋" w:eastAsia="仿宋"/>
          <w:color w:val="000000"/>
          <w:sz w:val="28"/>
          <w:szCs w:val="28"/>
        </w:rPr>
      </w:pPr>
      <w:r>
        <w:rPr>
          <w:rFonts w:hint="eastAsia" w:ascii="仿宋" w:hAnsi="仿宋" w:eastAsia="仿宋"/>
          <w:sz w:val="28"/>
          <w:szCs w:val="28"/>
        </w:rPr>
        <w:t>（3）</w:t>
      </w:r>
      <w:r>
        <w:rPr>
          <w:rFonts w:hint="eastAsia" w:ascii="仿宋" w:hAnsi="仿宋" w:eastAsia="仿宋"/>
          <w:color w:val="000000"/>
          <w:sz w:val="28"/>
          <w:szCs w:val="28"/>
        </w:rPr>
        <w:t>本项目实行不见面开标（网上投标，网上开标、评标），投标人需办理CA锁。已办理CA锁的，需添加在政府采购云平台使用的功能。CA锁办理或升级地址：喀什市科技广场喀什行政服务中心二楼，联系人：张文丽，咨询电话：15001465669。或潜在投标人自行登录新疆数字认证中心网站</w:t>
      </w:r>
      <w:r>
        <w:rPr>
          <w:rFonts w:hint="eastAsia" w:ascii="仿宋" w:hAnsi="仿宋" w:eastAsia="仿宋"/>
          <w:sz w:val="28"/>
          <w:szCs w:val="28"/>
        </w:rPr>
        <w:fldChar w:fldCharType="begin"/>
      </w:r>
      <w:r>
        <w:rPr>
          <w:rFonts w:hint="eastAsia" w:ascii="仿宋" w:hAnsi="仿宋" w:eastAsia="仿宋"/>
          <w:sz w:val="28"/>
          <w:szCs w:val="28"/>
        </w:rPr>
        <w:instrText xml:space="preserve"> HYPERLINK "https://www.xjca.com.cn/" </w:instrText>
      </w:r>
      <w:r>
        <w:rPr>
          <w:rFonts w:hint="eastAsia" w:ascii="仿宋" w:hAnsi="仿宋" w:eastAsia="仿宋"/>
          <w:sz w:val="28"/>
          <w:szCs w:val="28"/>
        </w:rPr>
        <w:fldChar w:fldCharType="separate"/>
      </w:r>
      <w:r>
        <w:rPr>
          <w:rStyle w:val="22"/>
          <w:rFonts w:hint="eastAsia" w:ascii="仿宋" w:hAnsi="仿宋" w:eastAsia="仿宋"/>
          <w:color w:val="auto"/>
          <w:sz w:val="28"/>
          <w:szCs w:val="28"/>
        </w:rPr>
        <w:t>https://www.xjca.com.cn/</w:t>
      </w:r>
      <w:r>
        <w:rPr>
          <w:rFonts w:hint="eastAsia" w:ascii="仿宋" w:hAnsi="仿宋" w:eastAsia="仿宋"/>
          <w:sz w:val="28"/>
          <w:szCs w:val="28"/>
        </w:rPr>
        <w:fldChar w:fldCharType="end"/>
      </w:r>
      <w:r>
        <w:rPr>
          <w:rFonts w:hint="eastAsia" w:ascii="仿宋" w:hAnsi="仿宋" w:eastAsia="仿宋"/>
          <w:color w:val="000000"/>
          <w:sz w:val="28"/>
          <w:szCs w:val="28"/>
        </w:rPr>
        <w:t>办理。</w:t>
      </w:r>
      <w:r>
        <w:rPr>
          <w:rFonts w:hint="eastAsia" w:ascii="仿宋" w:hAnsi="仿宋" w:eastAsia="仿宋" w:cs="仿宋"/>
          <w:color w:val="000000"/>
          <w:sz w:val="28"/>
          <w:szCs w:val="28"/>
        </w:rPr>
        <w:t>供应商因未注册入</w:t>
      </w:r>
      <w:r>
        <w:rPr>
          <w:rFonts w:hint="eastAsia" w:ascii="仿宋" w:hAnsi="仿宋" w:eastAsia="仿宋"/>
          <w:sz w:val="28"/>
          <w:szCs w:val="28"/>
        </w:rPr>
        <w:t>政府采购云平台“供应商</w:t>
      </w:r>
      <w:r>
        <w:rPr>
          <w:rFonts w:hint="eastAsia" w:ascii="仿宋" w:hAnsi="仿宋" w:eastAsia="仿宋" w:cs="仿宋"/>
          <w:color w:val="000000"/>
          <w:sz w:val="28"/>
          <w:szCs w:val="28"/>
        </w:rPr>
        <w:t>库</w:t>
      </w:r>
      <w:r>
        <w:rPr>
          <w:rFonts w:hint="eastAsia" w:ascii="仿宋" w:hAnsi="仿宋" w:eastAsia="仿宋"/>
          <w:sz w:val="28"/>
          <w:szCs w:val="28"/>
        </w:rPr>
        <w:t>”</w:t>
      </w:r>
      <w:r>
        <w:rPr>
          <w:rFonts w:hint="eastAsia" w:ascii="仿宋" w:hAnsi="仿宋" w:eastAsia="仿宋" w:cs="仿宋"/>
          <w:color w:val="000000"/>
          <w:sz w:val="28"/>
          <w:szCs w:val="28"/>
        </w:rPr>
        <w:t>、或未办理CA数字证书等原因造成无法投标或投标失败等后果由供应商自行承担。</w:t>
      </w:r>
    </w:p>
    <w:p>
      <w:pPr>
        <w:pStyle w:val="15"/>
        <w:spacing w:before="75" w:beforeAutospacing="0" w:after="75" w:afterAutospacing="0" w:line="520" w:lineRule="exact"/>
        <w:ind w:left="0" w:leftChars="0" w:firstLine="640" w:firstLineChars="0"/>
        <w:jc w:val="both"/>
        <w:rPr>
          <w:rFonts w:hint="eastAsia" w:ascii="仿宋" w:hAnsi="仿宋" w:eastAsia="仿宋" w:cs="仿宋"/>
          <w:color w:val="000000"/>
          <w:sz w:val="28"/>
          <w:szCs w:val="28"/>
        </w:rPr>
      </w:pPr>
      <w:r>
        <w:rPr>
          <w:rFonts w:hint="eastAsia" w:ascii="仿宋" w:hAnsi="仿宋" w:eastAsia="仿宋"/>
          <w:kern w:val="2"/>
          <w:sz w:val="28"/>
          <w:szCs w:val="28"/>
        </w:rPr>
        <w:t>（4）投标人在政府采购云平台实行不见面开标操作指南</w:t>
      </w:r>
      <w:r>
        <w:rPr>
          <w:rFonts w:hint="eastAsia" w:ascii="仿宋" w:hAnsi="仿宋" w:eastAsia="仿宋"/>
          <w:color w:val="000000"/>
          <w:kern w:val="2"/>
          <w:sz w:val="28"/>
          <w:szCs w:val="28"/>
        </w:rPr>
        <w:t>：请潜在投标人观看政府采购云平台供应商电子标培训视频教程</w:t>
      </w:r>
      <w:r>
        <w:rPr>
          <w:rFonts w:hint="eastAsia" w:ascii="仿宋" w:hAnsi="仿宋" w:eastAsia="仿宋"/>
          <w:color w:val="000000"/>
          <w:kern w:val="2"/>
          <w:sz w:val="28"/>
          <w:szCs w:val="28"/>
          <w:lang w:eastAsia="zh-CN"/>
        </w:rPr>
        <w:t>，或咨询政采云客服400-881-7190或在</w:t>
      </w:r>
      <w:r>
        <w:rPr>
          <w:rFonts w:hint="eastAsia" w:ascii="仿宋" w:hAnsi="仿宋" w:eastAsia="仿宋"/>
          <w:kern w:val="2"/>
          <w:sz w:val="28"/>
          <w:szCs w:val="28"/>
        </w:rPr>
        <w:t>政府采购云平台</w:t>
      </w:r>
      <w:r>
        <w:rPr>
          <w:rFonts w:hint="eastAsia" w:ascii="仿宋" w:hAnsi="仿宋" w:eastAsia="仿宋"/>
          <w:kern w:val="2"/>
          <w:sz w:val="28"/>
          <w:szCs w:val="28"/>
          <w:lang w:val="en-US" w:eastAsia="zh-CN"/>
        </w:rPr>
        <w:t>-咨询小采，</w:t>
      </w:r>
      <w:r>
        <w:rPr>
          <w:rFonts w:hint="eastAsia" w:ascii="仿宋" w:hAnsi="仿宋" w:eastAsia="仿宋"/>
          <w:color w:val="000000"/>
          <w:kern w:val="2"/>
          <w:sz w:val="28"/>
          <w:szCs w:val="28"/>
          <w:lang w:eastAsia="zh-CN"/>
        </w:rPr>
        <w:t>获取操作手册</w:t>
      </w:r>
      <w:r>
        <w:rPr>
          <w:rFonts w:hint="eastAsia" w:ascii="仿宋" w:hAnsi="仿宋" w:eastAsia="仿宋"/>
          <w:color w:val="000000"/>
          <w:kern w:val="2"/>
          <w:sz w:val="28"/>
          <w:szCs w:val="28"/>
        </w:rPr>
        <w:t>。</w:t>
      </w:r>
      <w:r>
        <w:rPr>
          <w:rFonts w:hint="eastAsia" w:ascii="仿宋" w:hAnsi="仿宋" w:eastAsia="仿宋" w:cs="仿宋"/>
          <w:color w:val="000000"/>
          <w:sz w:val="28"/>
          <w:szCs w:val="28"/>
        </w:rPr>
        <w:t>如因供应商自身原因导致在规定时间内无法正常解密的（如：浏览器故障、未安装相关驱动、网络故障、加密CA与解密CA不一致等），将视为投标或响应无效。</w:t>
      </w:r>
    </w:p>
    <w:p>
      <w:pPr>
        <w:pStyle w:val="15"/>
        <w:spacing w:before="75" w:beforeAutospacing="0" w:after="75" w:afterAutospacing="0" w:line="520" w:lineRule="exact"/>
        <w:jc w:val="left"/>
        <w:rPr>
          <w:rFonts w:hint="eastAsia" w:ascii="仿宋" w:hAnsi="仿宋" w:eastAsia="仿宋"/>
          <w:b/>
          <w:bCs/>
          <w:color w:val="000000"/>
          <w:kern w:val="2"/>
          <w:sz w:val="28"/>
          <w:szCs w:val="28"/>
          <w:lang w:eastAsia="zh-CN"/>
        </w:rPr>
      </w:pPr>
      <w:r>
        <w:rPr>
          <w:rFonts w:hint="eastAsia" w:ascii="仿宋" w:hAnsi="仿宋" w:eastAsia="仿宋"/>
          <w:color w:val="000000"/>
          <w:kern w:val="2"/>
          <w:sz w:val="28"/>
          <w:szCs w:val="28"/>
          <w:lang w:eastAsia="zh-CN"/>
        </w:rPr>
        <w:t>（</w:t>
      </w:r>
      <w:r>
        <w:rPr>
          <w:rFonts w:hint="eastAsia" w:ascii="仿宋" w:hAnsi="仿宋" w:eastAsia="仿宋"/>
          <w:color w:val="000000"/>
          <w:kern w:val="2"/>
          <w:sz w:val="28"/>
          <w:szCs w:val="28"/>
        </w:rPr>
        <w:t>供应商电子标培训视频教</w:t>
      </w:r>
      <w:r>
        <w:rPr>
          <w:rFonts w:hint="eastAsia" w:ascii="仿宋" w:hAnsi="仿宋" w:eastAsia="仿宋"/>
          <w:color w:val="000000"/>
          <w:kern w:val="2"/>
          <w:sz w:val="28"/>
          <w:szCs w:val="28"/>
          <w:lang w:eastAsia="zh-CN"/>
        </w:rPr>
        <w:t>程：</w:t>
      </w:r>
      <w:r>
        <w:rPr>
          <w:rFonts w:hint="eastAsia" w:ascii="仿宋" w:hAnsi="仿宋" w:eastAsia="仿宋" w:cs="仿宋"/>
          <w:color w:val="000000"/>
          <w:sz w:val="28"/>
          <w:szCs w:val="28"/>
        </w:rPr>
        <w:t>https://edu.zcygov.cn/live/hall/detail?id=afe2a098c89c426097379094cf6fec6f&amp;type=vod</w:t>
      </w:r>
      <w:r>
        <w:rPr>
          <w:rFonts w:hint="eastAsia" w:ascii="仿宋" w:hAnsi="仿宋" w:eastAsia="仿宋" w:cs="仿宋"/>
          <w:color w:val="000000"/>
          <w:sz w:val="28"/>
          <w:szCs w:val="28"/>
          <w:lang w:eastAsia="zh-CN"/>
        </w:rPr>
        <w:t>）</w:t>
      </w:r>
    </w:p>
    <w:p>
      <w:pPr>
        <w:spacing w:line="560" w:lineRule="exact"/>
        <w:ind w:firstLine="560" w:firstLineChars="200"/>
        <w:outlineLvl w:val="2"/>
        <w:rPr>
          <w:rFonts w:hint="eastAsia" w:ascii="仿宋" w:hAnsi="仿宋" w:eastAsia="仿宋"/>
          <w:b/>
          <w:bCs/>
          <w:color w:val="000000"/>
          <w:sz w:val="28"/>
          <w:szCs w:val="28"/>
        </w:rPr>
      </w:pPr>
      <w:r>
        <w:rPr>
          <w:rFonts w:hint="eastAsia" w:ascii="仿宋" w:hAnsi="仿宋" w:eastAsia="仿宋"/>
          <w:b/>
          <w:bCs/>
          <w:color w:val="000000"/>
          <w:sz w:val="28"/>
          <w:szCs w:val="28"/>
        </w:rPr>
        <w:t>七、凡对本次招标提出询问，请按以下方式联系：</w:t>
      </w:r>
    </w:p>
    <w:p>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1.采购人信息</w:t>
      </w:r>
    </w:p>
    <w:p>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喀什市民政局</w:t>
      </w:r>
    </w:p>
    <w:p>
      <w:pPr>
        <w:spacing w:line="560" w:lineRule="exact"/>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rPr>
        <w:t>地址：</w:t>
      </w:r>
      <w:r>
        <w:rPr>
          <w:rFonts w:hint="eastAsia" w:ascii="仿宋" w:hAnsi="仿宋" w:eastAsia="仿宋"/>
          <w:color w:val="000000"/>
          <w:sz w:val="28"/>
          <w:szCs w:val="28"/>
          <w:lang w:eastAsia="zh-CN"/>
        </w:rPr>
        <w:t>喀什市人民东路336号13楼（原建委楼）</w:t>
      </w:r>
    </w:p>
    <w:p>
      <w:pPr>
        <w:spacing w:line="56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联系方式：</w:t>
      </w:r>
      <w:r>
        <w:rPr>
          <w:rFonts w:hint="eastAsia" w:ascii="仿宋" w:hAnsi="仿宋" w:eastAsia="仿宋"/>
          <w:color w:val="000000"/>
          <w:sz w:val="28"/>
          <w:szCs w:val="28"/>
          <w:lang w:eastAsia="zh-CN"/>
        </w:rPr>
        <w:t>木拉迪力 0998-2835053</w:t>
      </w:r>
    </w:p>
    <w:p>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2.</w:t>
      </w:r>
      <w:r>
        <w:rPr>
          <w:rFonts w:hint="eastAsia" w:ascii="仿宋" w:hAnsi="仿宋" w:eastAsia="仿宋"/>
          <w:color w:val="000000"/>
          <w:sz w:val="28"/>
          <w:szCs w:val="28"/>
          <w:lang w:eastAsia="zh-CN"/>
        </w:rPr>
        <w:t>集采</w:t>
      </w:r>
      <w:r>
        <w:rPr>
          <w:rFonts w:hint="eastAsia" w:ascii="仿宋" w:hAnsi="仿宋" w:eastAsia="仿宋"/>
          <w:color w:val="000000"/>
          <w:sz w:val="28"/>
          <w:szCs w:val="28"/>
        </w:rPr>
        <w:t>机构信息</w:t>
      </w:r>
    </w:p>
    <w:p>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喀什市招投标中心</w:t>
      </w:r>
    </w:p>
    <w:p>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lang w:eastAsia="zh-CN"/>
        </w:rPr>
        <w:t>喀什市行政审批局</w:t>
      </w: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楼</w:t>
      </w:r>
    </w:p>
    <w:p>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联系方式：0998-2319965　</w:t>
      </w:r>
    </w:p>
    <w:p>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w:t>
      </w:r>
      <w:r>
        <w:rPr>
          <w:rFonts w:hint="eastAsia" w:ascii="仿宋" w:hAnsi="仿宋" w:eastAsia="仿宋"/>
          <w:color w:val="000000"/>
          <w:sz w:val="28"/>
          <w:szCs w:val="28"/>
          <w:lang w:eastAsia="zh-CN"/>
        </w:rPr>
        <w:t>财政监管</w:t>
      </w:r>
      <w:r>
        <w:rPr>
          <w:rFonts w:hint="eastAsia" w:ascii="仿宋" w:hAnsi="仿宋" w:eastAsia="仿宋"/>
          <w:color w:val="000000"/>
          <w:sz w:val="28"/>
          <w:szCs w:val="28"/>
        </w:rPr>
        <w:t>信息</w:t>
      </w:r>
    </w:p>
    <w:p>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喀什市财政局政府采购管理办公室</w:t>
      </w:r>
    </w:p>
    <w:p>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lang w:eastAsia="zh-CN"/>
        </w:rPr>
        <w:t>喀什市行政审批局</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楼</w:t>
      </w:r>
    </w:p>
    <w:p>
      <w:pPr>
        <w:numPr>
          <w:ilvl w:val="0"/>
          <w:numId w:val="0"/>
        </w:num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联系方式：0998-</w:t>
      </w:r>
      <w:r>
        <w:rPr>
          <w:rFonts w:hint="eastAsia" w:ascii="仿宋" w:hAnsi="仿宋" w:eastAsia="仿宋"/>
          <w:color w:val="000000"/>
          <w:sz w:val="28"/>
          <w:szCs w:val="28"/>
          <w:lang w:val="en-US" w:eastAsia="zh-CN"/>
        </w:rPr>
        <w:t>2839905</w:t>
      </w:r>
    </w:p>
    <w:p>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.项目经办人联系方式</w:t>
      </w:r>
    </w:p>
    <w:p>
      <w:pPr>
        <w:spacing w:line="56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eastAsia="zh-CN"/>
        </w:rPr>
        <w:t>木拉迪力 0998-2835053</w:t>
      </w:r>
    </w:p>
    <w:p>
      <w:pPr>
        <w:spacing w:line="560" w:lineRule="exact"/>
        <w:ind w:firstLine="560" w:firstLineChars="200"/>
        <w:rPr>
          <w:rFonts w:hint="eastAsia" w:ascii="仿宋" w:hAnsi="仿宋" w:eastAsia="仿宋"/>
          <w:color w:val="000000"/>
          <w:sz w:val="28"/>
          <w:szCs w:val="28"/>
        </w:rPr>
      </w:pPr>
    </w:p>
    <w:p>
      <w:pPr>
        <w:pStyle w:val="14"/>
        <w:spacing w:after="0" w:line="560" w:lineRule="exact"/>
        <w:rPr>
          <w:rFonts w:hint="eastAsia" w:ascii="仿宋" w:hAnsi="仿宋" w:eastAsia="仿宋"/>
          <w:color w:val="000000"/>
          <w:sz w:val="28"/>
          <w:szCs w:val="28"/>
        </w:rPr>
      </w:pPr>
    </w:p>
    <w:p>
      <w:pPr>
        <w:rPr>
          <w:rFonts w:ascii="Arial" w:hAnsi="Arial" w:eastAsia="宋体"/>
          <w:b/>
          <w:color w:val="FF0000"/>
          <w:sz w:val="32"/>
          <w:szCs w:val="32"/>
        </w:rPr>
      </w:pPr>
      <w:r>
        <w:br w:type="page"/>
      </w:r>
    </w:p>
    <w:p>
      <w:pPr>
        <w:keepNext/>
        <w:keepLines/>
        <w:spacing w:before="260" w:after="260" w:line="416" w:lineRule="auto"/>
        <w:jc w:val="center"/>
        <w:outlineLvl w:val="1"/>
        <w:rPr>
          <w:rFonts w:ascii="宋体" w:hAnsi="宋体" w:eastAsia="宋体"/>
          <w:b/>
          <w:bCs/>
          <w:sz w:val="28"/>
          <w:szCs w:val="28"/>
        </w:rPr>
      </w:pPr>
      <w:r>
        <w:rPr>
          <w:rFonts w:hint="eastAsia" w:ascii="宋体" w:hAnsi="宋体" w:eastAsia="宋体"/>
          <w:b/>
          <w:bCs/>
          <w:sz w:val="28"/>
          <w:szCs w:val="28"/>
        </w:rPr>
        <w:t xml:space="preserve">第二章 </w:t>
      </w:r>
      <w:bookmarkStart w:id="1" w:name="_Hlk71926094"/>
      <w:r>
        <w:rPr>
          <w:rFonts w:hint="eastAsia" w:ascii="宋体" w:hAnsi="宋体" w:eastAsia="宋体"/>
          <w:b/>
          <w:bCs/>
          <w:sz w:val="28"/>
          <w:szCs w:val="28"/>
        </w:rPr>
        <w:t>对通用条款的补充内容及其他关键信息</w:t>
      </w:r>
      <w:bookmarkEnd w:id="1"/>
    </w:p>
    <w:p>
      <w:pPr>
        <w:keepNext/>
        <w:keepLines/>
        <w:adjustRightInd w:val="0"/>
        <w:spacing w:before="120" w:beforeLines="50" w:after="120" w:afterLines="50"/>
        <w:jc w:val="center"/>
        <w:textAlignment w:val="baseline"/>
        <w:outlineLvl w:val="2"/>
        <w:rPr>
          <w:rFonts w:ascii="宋体" w:hAnsi="宋体" w:eastAsia="宋体"/>
          <w:b/>
          <w:bCs/>
        </w:rPr>
      </w:pPr>
      <w:bookmarkStart w:id="2" w:name="_Toc73521635"/>
      <w:bookmarkStart w:id="3" w:name="_Toc73521547"/>
      <w:bookmarkStart w:id="4" w:name="_Toc101074876"/>
      <w:bookmarkStart w:id="5" w:name="_Toc60560625"/>
      <w:bookmarkStart w:id="6" w:name="_Toc73517639"/>
      <w:bookmarkStart w:id="7" w:name="_Toc73518117"/>
      <w:bookmarkStart w:id="8" w:name="_Toc60631620"/>
      <w:bookmarkStart w:id="9" w:name="_Toc100052364"/>
      <w:r>
        <w:rPr>
          <w:rFonts w:hint="eastAsia" w:ascii="宋体" w:hAnsi="宋体" w:eastAsia="宋体"/>
          <w:b/>
          <w:bCs/>
        </w:rPr>
        <w:t>一、对通用条款的补充内容</w:t>
      </w:r>
      <w:bookmarkEnd w:id="2"/>
      <w:bookmarkEnd w:id="3"/>
      <w:bookmarkEnd w:id="4"/>
      <w:bookmarkEnd w:id="5"/>
      <w:bookmarkEnd w:id="6"/>
      <w:bookmarkEnd w:id="7"/>
      <w:bookmarkEnd w:id="8"/>
      <w:bookmarkEnd w:id="9"/>
    </w:p>
    <w:tbl>
      <w:tblPr>
        <w:tblStyle w:val="18"/>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276"/>
        <w:gridCol w:w="7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pPr>
              <w:snapToGrid w:val="0"/>
              <w:jc w:val="center"/>
              <w:rPr>
                <w:rFonts w:ascii="宋体" w:hAnsi="宋体" w:eastAsia="宋体" w:cs="Arial"/>
                <w:b/>
                <w:szCs w:val="21"/>
              </w:rPr>
            </w:pPr>
            <w:r>
              <w:br w:type="page"/>
            </w:r>
            <w:r>
              <w:rPr>
                <w:rFonts w:hint="eastAsia" w:ascii="宋体" w:hAnsi="宋体" w:eastAsia="宋体" w:cs="Arial"/>
                <w:b/>
                <w:szCs w:val="21"/>
              </w:rPr>
              <w:t>通用条款序号</w:t>
            </w:r>
          </w:p>
        </w:tc>
        <w:tc>
          <w:tcPr>
            <w:tcW w:w="1276" w:type="dxa"/>
            <w:vAlign w:val="center"/>
          </w:tcPr>
          <w:p>
            <w:pPr>
              <w:snapToGrid w:val="0"/>
              <w:jc w:val="center"/>
              <w:rPr>
                <w:rFonts w:ascii="宋体" w:hAnsi="宋体" w:eastAsia="宋体" w:cs="Arial"/>
                <w:b/>
                <w:szCs w:val="21"/>
              </w:rPr>
            </w:pPr>
            <w:r>
              <w:br w:type="page"/>
            </w:r>
            <w:r>
              <w:rPr>
                <w:rFonts w:hint="eastAsia" w:ascii="宋体" w:hAnsi="宋体" w:eastAsia="宋体" w:cs="Arial"/>
                <w:b/>
                <w:szCs w:val="21"/>
              </w:rPr>
              <w:t>涉及事项</w:t>
            </w:r>
          </w:p>
        </w:tc>
        <w:tc>
          <w:tcPr>
            <w:tcW w:w="7424" w:type="dxa"/>
            <w:vAlign w:val="center"/>
          </w:tcPr>
          <w:p>
            <w:pPr>
              <w:snapToGrid w:val="0"/>
              <w:jc w:val="center"/>
              <w:rPr>
                <w:rFonts w:ascii="宋体" w:hAnsi="宋体" w:eastAsia="宋体" w:cs="Arial"/>
                <w:b/>
                <w:szCs w:val="21"/>
              </w:rPr>
            </w:pPr>
            <w:r>
              <w:rPr>
                <w:rFonts w:hint="eastAsia" w:ascii="宋体" w:hAnsi="宋体" w:eastAsia="宋体" w:cs="Arial"/>
                <w:b/>
                <w:szCs w:val="21"/>
              </w:rPr>
              <w:t>具体补充内容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pPr>
              <w:snapToGrid w:val="0"/>
              <w:jc w:val="center"/>
              <w:rPr>
                <w:rFonts w:ascii="宋体" w:hAnsi="宋体" w:eastAsia="宋体" w:cs="Arial"/>
                <w:szCs w:val="21"/>
              </w:rPr>
            </w:pPr>
            <w:r>
              <w:rPr>
                <w:rFonts w:hint="eastAsia" w:ascii="宋体" w:hAnsi="宋体" w:eastAsia="宋体" w:cs="Arial"/>
                <w:szCs w:val="21"/>
              </w:rPr>
              <w:t>3.1</w:t>
            </w:r>
          </w:p>
        </w:tc>
        <w:tc>
          <w:tcPr>
            <w:tcW w:w="1276" w:type="dxa"/>
            <w:vAlign w:val="center"/>
          </w:tcPr>
          <w:p>
            <w:pPr>
              <w:snapToGrid w:val="0"/>
              <w:jc w:val="center"/>
              <w:rPr>
                <w:rFonts w:ascii="宋体" w:hAnsi="宋体" w:eastAsia="宋体" w:cs="Arial"/>
                <w:szCs w:val="21"/>
              </w:rPr>
            </w:pPr>
            <w:r>
              <w:rPr>
                <w:rFonts w:hint="eastAsia" w:ascii="宋体" w:hAnsi="宋体" w:eastAsia="宋体" w:cs="Arial"/>
                <w:szCs w:val="21"/>
              </w:rPr>
              <w:t>采购人</w:t>
            </w:r>
          </w:p>
        </w:tc>
        <w:tc>
          <w:tcPr>
            <w:tcW w:w="7424" w:type="dxa"/>
          </w:tcPr>
          <w:p>
            <w:pPr>
              <w:snapToGrid w:val="0"/>
              <w:rPr>
                <w:rFonts w:hint="eastAsia" w:ascii="宋体" w:hAnsi="宋体" w:eastAsia="宋体" w:cs="Arial"/>
                <w:szCs w:val="21"/>
                <w:lang w:eastAsia="zh-CN"/>
              </w:rPr>
            </w:pPr>
            <w:r>
              <w:rPr>
                <w:rFonts w:hint="eastAsia" w:ascii="宋体" w:hAnsi="宋体" w:eastAsia="宋体" w:cs="Arial"/>
                <w:szCs w:val="21"/>
              </w:rPr>
              <w:t>采购人：</w:t>
            </w:r>
            <w:r>
              <w:rPr>
                <w:rFonts w:hint="eastAsia" w:ascii="宋体" w:hAnsi="宋体" w:eastAsia="宋体" w:cs="Arial"/>
                <w:b/>
                <w:szCs w:val="21"/>
                <w:lang w:eastAsia="zh-CN"/>
              </w:rPr>
              <w:t>喀什市民政局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1" w:type="dxa"/>
            <w:vAlign w:val="center"/>
          </w:tcPr>
          <w:p>
            <w:pPr>
              <w:snapToGrid w:val="0"/>
              <w:jc w:val="center"/>
              <w:rPr>
                <w:rFonts w:ascii="宋体" w:hAnsi="宋体" w:eastAsia="宋体" w:cs="Arial"/>
                <w:szCs w:val="21"/>
              </w:rPr>
            </w:pPr>
            <w:r>
              <w:rPr>
                <w:rFonts w:hint="eastAsia" w:ascii="宋体" w:hAnsi="宋体" w:eastAsia="宋体" w:cs="Arial"/>
                <w:szCs w:val="21"/>
              </w:rPr>
              <w:t>3.2</w:t>
            </w:r>
          </w:p>
        </w:tc>
        <w:tc>
          <w:tcPr>
            <w:tcW w:w="1276" w:type="dxa"/>
            <w:vAlign w:val="center"/>
          </w:tcPr>
          <w:p>
            <w:pPr>
              <w:snapToGrid w:val="0"/>
              <w:jc w:val="center"/>
              <w:rPr>
                <w:rFonts w:ascii="宋体" w:hAnsi="宋体" w:eastAsia="宋体" w:cs="Arial"/>
                <w:szCs w:val="21"/>
              </w:rPr>
            </w:pPr>
            <w:r>
              <w:rPr>
                <w:rFonts w:hint="eastAsia" w:ascii="宋体" w:hAnsi="宋体" w:eastAsia="宋体" w:cs="Arial"/>
                <w:szCs w:val="21"/>
              </w:rPr>
              <w:t>政府集中采购机构</w:t>
            </w:r>
          </w:p>
        </w:tc>
        <w:tc>
          <w:tcPr>
            <w:tcW w:w="7424" w:type="dxa"/>
            <w:vAlign w:val="center"/>
          </w:tcPr>
          <w:p>
            <w:pPr>
              <w:snapToGrid w:val="0"/>
              <w:jc w:val="both"/>
              <w:rPr>
                <w:rFonts w:ascii="Arial" w:hAnsi="Arial" w:eastAsia="宋体"/>
                <w:bCs/>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lang w:eastAsia="zh-CN"/>
              </w:rPr>
              <w:t>喀什市招投标中心</w:t>
            </w:r>
            <w:r>
              <w:rPr>
                <w:rFonts w:hint="eastAsia" w:ascii="Arial" w:hAnsi="Arial"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pPr>
              <w:snapToGrid w:val="0"/>
              <w:jc w:val="center"/>
              <w:rPr>
                <w:rFonts w:ascii="宋体" w:hAnsi="宋体" w:eastAsia="宋体" w:cs="Arial"/>
                <w:szCs w:val="21"/>
              </w:rPr>
            </w:pPr>
            <w:r>
              <w:rPr>
                <w:rFonts w:hint="eastAsia" w:ascii="宋体" w:hAnsi="宋体" w:eastAsia="宋体" w:cs="Arial"/>
                <w:szCs w:val="21"/>
              </w:rPr>
              <w:t>12/13</w:t>
            </w:r>
          </w:p>
        </w:tc>
        <w:tc>
          <w:tcPr>
            <w:tcW w:w="1276" w:type="dxa"/>
            <w:vAlign w:val="center"/>
          </w:tcPr>
          <w:p>
            <w:pPr>
              <w:snapToGrid w:val="0"/>
              <w:jc w:val="center"/>
              <w:rPr>
                <w:rFonts w:ascii="宋体" w:hAnsi="宋体" w:eastAsia="宋体" w:cs="Arial"/>
                <w:szCs w:val="21"/>
              </w:rPr>
            </w:pPr>
            <w:r>
              <w:rPr>
                <w:rFonts w:hint="eastAsia" w:ascii="宋体" w:hAnsi="宋体" w:eastAsia="宋体" w:cs="Arial"/>
                <w:szCs w:val="21"/>
              </w:rPr>
              <w:t>招标文件澄清和修改</w:t>
            </w:r>
          </w:p>
        </w:tc>
        <w:tc>
          <w:tcPr>
            <w:tcW w:w="7424" w:type="dxa"/>
          </w:tcPr>
          <w:p>
            <w:pPr>
              <w:snapToGrid w:val="0"/>
              <w:rPr>
                <w:rFonts w:ascii="宋体" w:hAnsi="宋体" w:eastAsia="宋体" w:cs="Arial"/>
                <w:szCs w:val="21"/>
              </w:rPr>
            </w:pPr>
            <w:r>
              <w:rPr>
                <w:rFonts w:hint="eastAsia" w:ascii="宋体" w:hAnsi="宋体" w:eastAsia="宋体" w:cs="Arial"/>
                <w:szCs w:val="21"/>
              </w:rPr>
              <w:t xml:space="preserve">    对招标文件澄清/修改时间不晚于投标截止日前，投标人有义务在招标期间在</w:t>
            </w:r>
            <w:r>
              <w:rPr>
                <w:rFonts w:hint="eastAsia" w:ascii="宋体" w:hAnsi="宋体" w:eastAsia="宋体" w:cs="Arial"/>
                <w:szCs w:val="21"/>
                <w:lang w:eastAsia="zh-CN"/>
              </w:rPr>
              <w:t>新疆政府采购网或政府采购云平台</w:t>
            </w:r>
            <w:r>
              <w:rPr>
                <w:rFonts w:hint="eastAsia" w:ascii="宋体" w:hAnsi="宋体" w:eastAsia="宋体" w:cs="Arial"/>
                <w:szCs w:val="21"/>
              </w:rPr>
              <w:t>浏览与本项目有关的澄清和修改信息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pPr>
              <w:snapToGrid w:val="0"/>
              <w:jc w:val="center"/>
              <w:rPr>
                <w:rFonts w:ascii="宋体" w:hAnsi="宋体" w:eastAsia="宋体" w:cs="Arial"/>
                <w:szCs w:val="21"/>
              </w:rPr>
            </w:pPr>
            <w:r>
              <w:rPr>
                <w:rFonts w:hint="eastAsia" w:ascii="宋体" w:hAnsi="宋体" w:eastAsia="宋体" w:cs="Arial"/>
                <w:szCs w:val="21"/>
              </w:rPr>
              <w:t>20</w:t>
            </w:r>
          </w:p>
        </w:tc>
        <w:tc>
          <w:tcPr>
            <w:tcW w:w="1276" w:type="dxa"/>
            <w:vAlign w:val="center"/>
          </w:tcPr>
          <w:p>
            <w:pPr>
              <w:snapToGrid w:val="0"/>
              <w:jc w:val="center"/>
              <w:rPr>
                <w:rFonts w:ascii="宋体" w:hAnsi="宋体" w:eastAsia="宋体" w:cs="Arial"/>
                <w:szCs w:val="21"/>
              </w:rPr>
            </w:pPr>
            <w:r>
              <w:rPr>
                <w:rFonts w:hint="eastAsia" w:ascii="宋体" w:hAnsi="宋体" w:eastAsia="宋体" w:cs="Arial"/>
                <w:szCs w:val="21"/>
              </w:rPr>
              <w:t>投标有效期</w:t>
            </w:r>
          </w:p>
        </w:tc>
        <w:tc>
          <w:tcPr>
            <w:tcW w:w="7424" w:type="dxa"/>
          </w:tcPr>
          <w:p>
            <w:pPr>
              <w:snapToGrid w:val="0"/>
              <w:rPr>
                <w:rFonts w:ascii="宋体" w:hAnsi="宋体" w:eastAsia="宋体" w:cs="Arial"/>
                <w:szCs w:val="21"/>
              </w:rPr>
            </w:pPr>
            <w:r>
              <w:rPr>
                <w:rFonts w:hint="eastAsia" w:ascii="宋体" w:hAnsi="宋体" w:eastAsia="宋体" w:cs="Arial"/>
                <w:szCs w:val="21"/>
              </w:rPr>
              <w:t>投标有效期：从投标截止之日起</w:t>
            </w:r>
            <w:r>
              <w:rPr>
                <w:rFonts w:hint="eastAsia" w:ascii="宋体" w:hAnsi="宋体" w:eastAsia="宋体"/>
                <w:b/>
                <w:color w:val="0000FF"/>
                <w:u w:val="single"/>
              </w:rPr>
              <w:t xml:space="preserve"> 120 </w:t>
            </w:r>
            <w:r>
              <w:rPr>
                <w:rFonts w:hint="eastAsia" w:ascii="宋体" w:hAnsi="宋体" w:eastAsia="宋体" w:cs="Arial"/>
                <w:szCs w:val="21"/>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pPr>
              <w:snapToGrid w:val="0"/>
              <w:jc w:val="center"/>
              <w:rPr>
                <w:rFonts w:ascii="宋体" w:hAnsi="宋体" w:eastAsia="宋体" w:cs="Arial"/>
                <w:szCs w:val="21"/>
              </w:rPr>
            </w:pPr>
            <w:r>
              <w:rPr>
                <w:rFonts w:hint="eastAsia" w:ascii="宋体" w:hAnsi="宋体" w:eastAsia="宋体" w:cs="Arial"/>
                <w:szCs w:val="21"/>
              </w:rPr>
              <w:t>33</w:t>
            </w:r>
          </w:p>
        </w:tc>
        <w:tc>
          <w:tcPr>
            <w:tcW w:w="1276" w:type="dxa"/>
            <w:vAlign w:val="center"/>
          </w:tcPr>
          <w:p>
            <w:pPr>
              <w:snapToGrid w:val="0"/>
              <w:jc w:val="center"/>
              <w:rPr>
                <w:rFonts w:ascii="宋体" w:hAnsi="宋体" w:eastAsia="宋体" w:cs="Arial"/>
                <w:szCs w:val="21"/>
              </w:rPr>
            </w:pPr>
            <w:r>
              <w:rPr>
                <w:rFonts w:hint="eastAsia" w:ascii="宋体" w:hAnsi="宋体" w:eastAsia="宋体" w:cs="Arial"/>
                <w:szCs w:val="21"/>
              </w:rPr>
              <w:t>澄清有关问题</w:t>
            </w:r>
          </w:p>
        </w:tc>
        <w:tc>
          <w:tcPr>
            <w:tcW w:w="7424" w:type="dxa"/>
          </w:tcPr>
          <w:p>
            <w:pPr>
              <w:snapToGrid w:val="0"/>
              <w:ind w:firstLine="480" w:firstLineChars="200"/>
              <w:rPr>
                <w:rFonts w:ascii="宋体" w:hAnsi="宋体" w:eastAsia="宋体" w:cs="Arial"/>
                <w:b/>
                <w:color w:val="FF0000"/>
                <w:sz w:val="28"/>
                <w:szCs w:val="28"/>
              </w:rPr>
            </w:pPr>
            <w:r>
              <w:rPr>
                <w:rFonts w:hint="eastAsia" w:ascii="宋体" w:hAnsi="宋体"/>
                <w:bCs/>
                <w:szCs w:val="21"/>
              </w:rPr>
              <w:t>如需投标人进行必要的澄清、说明或者补正的，但投标法定代表人或其授权的代表无法联络或联络不上或在评审现场合理的时间内未按要求答复</w:t>
            </w:r>
            <w:r>
              <w:rPr>
                <w:rFonts w:hint="eastAsia" w:ascii="宋体" w:hAnsi="宋体" w:eastAsia="宋体"/>
                <w:bCs/>
                <w:szCs w:val="21"/>
                <w:lang w:eastAsia="zh-CN"/>
              </w:rPr>
              <w:t>或未按要求在政府采购云平台进行答复</w:t>
            </w:r>
            <w:r>
              <w:rPr>
                <w:rFonts w:hint="eastAsia" w:ascii="宋体" w:hAnsi="宋体"/>
                <w:bCs/>
                <w:szCs w:val="21"/>
              </w:rPr>
              <w:t>，评审委员会有权做出不利于投标人的判断，投标供应商自行承担由此产生的后果。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pPr>
              <w:snapToGrid w:val="0"/>
              <w:jc w:val="center"/>
              <w:rPr>
                <w:rFonts w:ascii="宋体" w:hAnsi="宋体" w:eastAsia="宋体" w:cs="Arial"/>
                <w:szCs w:val="21"/>
              </w:rPr>
            </w:pPr>
            <w:r>
              <w:rPr>
                <w:rFonts w:hint="eastAsia" w:ascii="宋体" w:hAnsi="宋体" w:eastAsia="宋体" w:cs="Arial"/>
                <w:szCs w:val="21"/>
              </w:rPr>
              <w:t>37/38</w:t>
            </w:r>
          </w:p>
        </w:tc>
        <w:tc>
          <w:tcPr>
            <w:tcW w:w="1276" w:type="dxa"/>
            <w:vAlign w:val="center"/>
          </w:tcPr>
          <w:p>
            <w:pPr>
              <w:snapToGrid w:val="0"/>
              <w:jc w:val="center"/>
              <w:rPr>
                <w:rFonts w:ascii="宋体" w:hAnsi="宋体" w:eastAsia="宋体" w:cs="Arial"/>
                <w:szCs w:val="21"/>
              </w:rPr>
            </w:pPr>
            <w:r>
              <w:rPr>
                <w:rFonts w:hint="eastAsia" w:ascii="宋体" w:hAnsi="宋体" w:eastAsia="宋体" w:cs="Arial"/>
                <w:szCs w:val="21"/>
              </w:rPr>
              <w:t>评审方法和定标方法</w:t>
            </w:r>
          </w:p>
        </w:tc>
        <w:tc>
          <w:tcPr>
            <w:tcW w:w="7424" w:type="dxa"/>
          </w:tcPr>
          <w:p>
            <w:pPr>
              <w:snapToGrid w:val="0"/>
              <w:rPr>
                <w:rFonts w:hint="eastAsia" w:ascii="宋体" w:hAnsi="宋体" w:eastAsia="宋体"/>
                <w:b/>
                <w:color w:val="FF0000"/>
                <w:szCs w:val="21"/>
              </w:rPr>
            </w:pPr>
            <w:r>
              <w:rPr>
                <w:rFonts w:hint="eastAsia" w:ascii="宋体" w:hAnsi="宋体" w:eastAsia="宋体"/>
                <w:b/>
                <w:color w:val="FF0000"/>
                <w:szCs w:val="21"/>
              </w:rPr>
              <w:t>本项目评审方法：</w:t>
            </w:r>
            <w:r>
              <w:rPr>
                <w:rFonts w:hint="eastAsia" w:ascii="宋体" w:hAnsi="宋体" w:eastAsia="宋体"/>
                <w:b/>
                <w:color w:val="0000FF"/>
                <w:szCs w:val="21"/>
              </w:rPr>
              <w:t>综合评分法</w:t>
            </w:r>
            <w:r>
              <w:rPr>
                <w:rFonts w:hint="eastAsia" w:ascii="宋体" w:hAnsi="宋体" w:eastAsia="宋体"/>
                <w:b/>
                <w:color w:val="FF0000"/>
                <w:szCs w:val="21"/>
              </w:rPr>
              <w:t xml:space="preserve">； </w:t>
            </w:r>
          </w:p>
          <w:p>
            <w:pPr>
              <w:snapToGrid w:val="0"/>
              <w:rPr>
                <w:rFonts w:ascii="Arial" w:hAnsi="Arial" w:eastAsia="宋体"/>
                <w:color w:val="0000FF"/>
                <w:szCs w:val="21"/>
              </w:rPr>
            </w:pPr>
            <w:r>
              <w:rPr>
                <w:rFonts w:hint="eastAsia" w:ascii="Arial" w:hAnsi="Arial" w:eastAsia="宋体"/>
                <w:color w:val="0000FF"/>
                <w:szCs w:val="21"/>
              </w:rPr>
              <w:t>推荐候选中标供应商数量为</w:t>
            </w:r>
            <w:r>
              <w:rPr>
                <w:rFonts w:hint="eastAsia" w:ascii="Arial" w:hAnsi="Arial" w:eastAsia="宋体"/>
                <w:color w:val="0000FF"/>
                <w:szCs w:val="21"/>
                <w:u w:val="single"/>
                <w:lang w:val="en-US" w:eastAsia="zh-CN"/>
              </w:rPr>
              <w:t>3</w:t>
            </w:r>
            <w:r>
              <w:rPr>
                <w:rFonts w:hint="eastAsia" w:ascii="Arial" w:hAnsi="Arial" w:eastAsia="宋体"/>
                <w:color w:val="0000FF"/>
                <w:szCs w:val="21"/>
              </w:rPr>
              <w:t>家，中标供应商数量为</w:t>
            </w:r>
            <w:r>
              <w:rPr>
                <w:rFonts w:hint="eastAsia" w:ascii="Arial" w:hAnsi="Arial" w:eastAsia="宋体"/>
                <w:color w:val="0000FF"/>
                <w:u w:val="single"/>
              </w:rPr>
              <w:t xml:space="preserve"> 1 </w:t>
            </w:r>
            <w:r>
              <w:rPr>
                <w:rFonts w:hint="eastAsia" w:ascii="Arial" w:hAnsi="Arial" w:eastAsia="宋体"/>
                <w:color w:val="0000FF"/>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pPr>
              <w:snapToGrid w:val="0"/>
              <w:jc w:val="center"/>
              <w:rPr>
                <w:rFonts w:ascii="宋体" w:hAnsi="宋体" w:eastAsia="宋体" w:cs="Arial"/>
                <w:szCs w:val="21"/>
              </w:rPr>
            </w:pPr>
            <w:r>
              <w:rPr>
                <w:rFonts w:hint="eastAsia" w:ascii="宋体" w:hAnsi="宋体" w:eastAsia="宋体" w:cs="Arial"/>
                <w:szCs w:val="21"/>
              </w:rPr>
              <w:t>38.3</w:t>
            </w:r>
          </w:p>
        </w:tc>
        <w:tc>
          <w:tcPr>
            <w:tcW w:w="1276" w:type="dxa"/>
            <w:vAlign w:val="center"/>
          </w:tcPr>
          <w:p>
            <w:pPr>
              <w:snapToGrid w:val="0"/>
              <w:jc w:val="center"/>
              <w:rPr>
                <w:rFonts w:ascii="宋体" w:hAnsi="宋体" w:eastAsia="宋体" w:cs="Arial"/>
                <w:szCs w:val="21"/>
              </w:rPr>
            </w:pPr>
            <w:r>
              <w:rPr>
                <w:rFonts w:hint="eastAsia" w:ascii="宋体" w:hAnsi="宋体" w:eastAsia="宋体" w:cs="Arial"/>
                <w:szCs w:val="21"/>
              </w:rPr>
              <w:t>随机抽取</w:t>
            </w:r>
          </w:p>
        </w:tc>
        <w:tc>
          <w:tcPr>
            <w:tcW w:w="7424" w:type="dxa"/>
          </w:tcPr>
          <w:p>
            <w:pPr>
              <w:snapToGrid w:val="0"/>
              <w:ind w:firstLine="480" w:firstLineChars="200"/>
              <w:rPr>
                <w:rFonts w:ascii="宋体" w:hAnsi="宋体" w:eastAsia="宋体"/>
                <w:szCs w:val="21"/>
              </w:rPr>
            </w:pPr>
            <w:r>
              <w:rPr>
                <w:rFonts w:hint="eastAsia" w:ascii="宋体" w:hAnsi="宋体" w:eastAsia="宋体"/>
                <w:szCs w:val="21"/>
              </w:rPr>
              <w:t>如投标人排名并列须采取随机抽取方式确定中标候选人（候选中标供应商）的，按“二、其他关键信息”的规则进行抽签。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29</w:t>
            </w:r>
          </w:p>
        </w:tc>
        <w:tc>
          <w:tcPr>
            <w:tcW w:w="1276" w:type="dxa"/>
            <w:vAlign w:val="center"/>
          </w:tcPr>
          <w:p>
            <w:pPr>
              <w:snapToGrid w:val="0"/>
              <w:jc w:val="center"/>
              <w:rPr>
                <w:rFonts w:hint="eastAsia" w:ascii="宋体" w:hAnsi="宋体" w:eastAsia="宋体" w:cs="Arial"/>
                <w:sz w:val="24"/>
                <w:szCs w:val="21"/>
                <w:lang w:eastAsia="zh-CN"/>
              </w:rPr>
            </w:pPr>
            <w:r>
              <w:rPr>
                <w:rFonts w:hint="eastAsia" w:ascii="宋体" w:hAnsi="宋体" w:eastAsia="宋体" w:cs="Arial"/>
                <w:szCs w:val="21"/>
              </w:rPr>
              <w:t>本项目评标委员</w:t>
            </w:r>
          </w:p>
        </w:tc>
        <w:tc>
          <w:tcPr>
            <w:tcW w:w="7424" w:type="dxa"/>
            <w:vAlign w:val="top"/>
          </w:tcPr>
          <w:p>
            <w:pPr>
              <w:spacing w:line="240" w:lineRule="atLeast"/>
              <w:ind w:left="814" w:hanging="814" w:hangingChars="354"/>
              <w:rPr>
                <w:rFonts w:hint="eastAsia" w:ascii="宋体" w:hAnsi="宋体" w:cs="宋体"/>
                <w:b/>
                <w:bCs/>
                <w:color w:val="auto"/>
                <w:sz w:val="23"/>
                <w:szCs w:val="23"/>
                <w:u w:val="single"/>
                <w:shd w:val="clear" w:color="auto" w:fill="auto"/>
              </w:rPr>
            </w:pPr>
          </w:p>
          <w:p>
            <w:pPr>
              <w:snapToGrid w:val="0"/>
              <w:rPr>
                <w:rFonts w:hint="eastAsia" w:ascii="宋体" w:hAnsi="宋体" w:eastAsia="宋体"/>
                <w:szCs w:val="21"/>
              </w:rPr>
            </w:pPr>
            <w:r>
              <w:rPr>
                <w:rFonts w:hint="eastAsia" w:ascii="宋体" w:hAnsi="宋体" w:eastAsia="宋体"/>
                <w:szCs w:val="21"/>
              </w:rPr>
              <w:t>本项目评标委员会由</w:t>
            </w:r>
            <w:r>
              <w:rPr>
                <w:rFonts w:hint="eastAsia" w:ascii="宋体" w:hAnsi="宋体" w:eastAsia="宋体"/>
                <w:szCs w:val="21"/>
                <w:lang w:val="en-US" w:eastAsia="zh-CN"/>
              </w:rPr>
              <w:t>5</w:t>
            </w:r>
            <w:r>
              <w:rPr>
                <w:rFonts w:hint="eastAsia" w:ascii="宋体" w:hAnsi="宋体" w:eastAsia="宋体"/>
                <w:szCs w:val="21"/>
              </w:rPr>
              <w:t>人组成（采购人代表</w:t>
            </w:r>
            <w:r>
              <w:rPr>
                <w:rFonts w:hint="eastAsia" w:ascii="宋体" w:hAnsi="宋体" w:eastAsia="宋体"/>
                <w:szCs w:val="21"/>
                <w:lang w:val="en-US" w:eastAsia="zh-CN"/>
              </w:rPr>
              <w:t>0</w:t>
            </w:r>
            <w:r>
              <w:rPr>
                <w:rFonts w:hint="eastAsia" w:ascii="宋体" w:hAnsi="宋体" w:eastAsia="宋体"/>
                <w:szCs w:val="21"/>
              </w:rPr>
              <w:t>名，随机抽取专家</w:t>
            </w:r>
            <w:r>
              <w:rPr>
                <w:rFonts w:hint="eastAsia" w:ascii="宋体" w:hAnsi="宋体" w:eastAsia="宋体"/>
                <w:szCs w:val="21"/>
                <w:lang w:val="en-US" w:eastAsia="zh-CN"/>
              </w:rPr>
              <w:t>5</w:t>
            </w:r>
            <w:r>
              <w:rPr>
                <w:rFonts w:hint="eastAsia" w:ascii="宋体" w:hAnsi="宋体" w:eastAsia="宋体"/>
                <w:szCs w:val="21"/>
              </w:rPr>
              <w:t>名）</w:t>
            </w:r>
          </w:p>
          <w:p>
            <w:pPr>
              <w:snapToGrid w:val="0"/>
              <w:jc w:val="center"/>
              <w:rPr>
                <w:rFonts w:hint="eastAsia" w:ascii="宋体" w:hAnsi="宋体" w:eastAsia="宋体" w:cs="Arial"/>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46</w:t>
            </w:r>
          </w:p>
        </w:tc>
        <w:tc>
          <w:tcPr>
            <w:tcW w:w="0" w:type="auto"/>
            <w:vAlign w:val="center"/>
          </w:tcPr>
          <w:p>
            <w:pPr>
              <w:snapToGrid w:val="0"/>
              <w:jc w:val="center"/>
              <w:rPr>
                <w:rFonts w:hint="eastAsia" w:ascii="宋体" w:hAnsi="宋体" w:eastAsia="宋体" w:cs="Arial"/>
                <w:sz w:val="24"/>
                <w:szCs w:val="21"/>
                <w:lang w:eastAsia="zh-CN"/>
              </w:rPr>
            </w:pPr>
            <w:r>
              <w:rPr>
                <w:rFonts w:hint="eastAsia" w:ascii="宋体" w:hAnsi="宋体" w:eastAsia="宋体" w:cs="Arial"/>
                <w:szCs w:val="21"/>
                <w:lang w:eastAsia="zh-CN"/>
              </w:rPr>
              <w:t>履约保证金</w:t>
            </w:r>
          </w:p>
        </w:tc>
        <w:tc>
          <w:tcPr>
            <w:tcW w:w="0" w:type="auto"/>
            <w:vAlign w:val="top"/>
          </w:tcPr>
          <w:p>
            <w:pPr>
              <w:snapToGrid w:val="0"/>
              <w:jc w:val="left"/>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履约保证金：合同总价的5%。</w:t>
            </w:r>
          </w:p>
          <w:p>
            <w:pPr>
              <w:pStyle w:val="16"/>
              <w:ind w:left="0" w:leftChars="0" w:firstLine="0" w:firstLineChars="0"/>
              <w:rPr>
                <w:rFonts w:hint="eastAsia" w:ascii="Arial" w:hAnsi="Arial" w:eastAsia="Times New Roman" w:cs="Times New Roman"/>
                <w:sz w:val="21"/>
                <w:szCs w:val="24"/>
                <w:lang w:val="en-US"/>
              </w:rPr>
            </w:pPr>
            <w:r>
              <w:rPr>
                <w:rFonts w:hint="eastAsia" w:ascii="宋体" w:hAnsi="宋体" w:eastAsia="宋体" w:cs="Arial"/>
                <w:szCs w:val="21"/>
                <w:lang w:val="en-US" w:eastAsia="zh-CN"/>
              </w:rPr>
              <w:t>提交履约保证金的时间：签订合同前。</w:t>
            </w:r>
          </w:p>
        </w:tc>
      </w:tr>
    </w:tbl>
    <w:p>
      <w:pPr>
        <w:rPr>
          <w:rFonts w:ascii="宋体" w:hAnsi="宋体" w:eastAsia="黑体"/>
          <w:bCs/>
          <w:kern w:val="44"/>
          <w:sz w:val="28"/>
          <w:szCs w:val="44"/>
        </w:rPr>
      </w:pPr>
      <w:r>
        <w:rPr>
          <w:rFonts w:hint="eastAsia"/>
          <w:szCs w:val="21"/>
        </w:rPr>
        <w:t>备注：本表是通用条款相关条款的补充和明确，如与通用条款内容相冲突的，以本表为准。</w:t>
      </w:r>
    </w:p>
    <w:p>
      <w:pPr>
        <w:keepNext/>
        <w:keepLines/>
        <w:adjustRightInd w:val="0"/>
        <w:spacing w:before="120" w:beforeLines="50" w:after="120" w:afterLines="50"/>
        <w:jc w:val="center"/>
        <w:textAlignment w:val="baseline"/>
        <w:outlineLvl w:val="2"/>
        <w:rPr>
          <w:rFonts w:ascii="宋体" w:hAnsi="宋体" w:eastAsia="宋体"/>
          <w:b/>
          <w:bCs/>
        </w:rPr>
      </w:pPr>
      <w:r>
        <w:rPr>
          <w:rFonts w:hint="eastAsia" w:ascii="宋体" w:hAnsi="宋体" w:eastAsia="宋体"/>
          <w:b/>
          <w:bCs/>
        </w:rPr>
        <w:t>二、其他关键信息</w:t>
      </w:r>
    </w:p>
    <w:p>
      <w:pPr>
        <w:tabs>
          <w:tab w:val="left" w:pos="720"/>
        </w:tabs>
        <w:rPr>
          <w:rFonts w:ascii="黑体" w:hAnsi="宋体" w:eastAsia="黑体"/>
        </w:rPr>
      </w:pPr>
      <w:r>
        <w:rPr>
          <w:rFonts w:hint="eastAsia" w:ascii="黑体" w:hAnsi="宋体" w:eastAsia="黑体"/>
        </w:rPr>
        <w:t>（一）</w:t>
      </w:r>
      <w:r>
        <w:rPr>
          <w:rFonts w:hint="eastAsia" w:ascii="黑体" w:hAnsi="宋体" w:eastAsia="黑体"/>
          <w:bCs/>
        </w:rPr>
        <w:t>与“对通用条款的补充内容”章节相关的事项</w:t>
      </w:r>
    </w:p>
    <w:p>
      <w:pPr>
        <w:tabs>
          <w:tab w:val="left" w:pos="720"/>
        </w:tabs>
        <w:rPr>
          <w:rFonts w:ascii="黑体" w:hAnsi="宋体" w:eastAsia="黑体"/>
          <w:bCs/>
        </w:rPr>
      </w:pPr>
      <w:r>
        <w:rPr>
          <w:rFonts w:hint="eastAsia" w:ascii="黑体" w:hAnsi="宋体" w:eastAsia="黑体"/>
          <w:bCs/>
        </w:rPr>
        <w:t>1、关于标项的定义</w:t>
      </w:r>
    </w:p>
    <w:p>
      <w:pPr>
        <w:tabs>
          <w:tab w:val="left" w:pos="720"/>
        </w:tabs>
        <w:ind w:firstLine="480" w:firstLineChars="200"/>
        <w:rPr>
          <w:rFonts w:ascii="黑体" w:hAnsi="宋体" w:eastAsia="黑体"/>
        </w:rPr>
      </w:pPr>
      <w:r>
        <w:rPr>
          <w:rFonts w:hint="eastAsia" w:ascii="宋体" w:hAnsi="宋体"/>
        </w:rPr>
        <w:t>本招标文件中的“标项”是最小的“标的单位”，投标人可对本“招标文件”中所列的所有货物或服务项进行投标，投标人可只对其中一个标项或几个标项货物或服务内容进行投标（如有的话），但不得将一个标项中的内容拆开投标，否则将导致其投标被拒绝。某一标项投标截止时投标人不足三家，或有效投标少于三家，该标项废标，对该标项重新招标或采用其它方式采购。某一标项中标供应商放弃中标资格的，或者中标供应商的中标资格被依法确认无效的，根据实际情况按相关法律规定处理，该标项中标结果改变不影响其他</w:t>
      </w:r>
      <w:r>
        <w:rPr>
          <w:rFonts w:hint="eastAsia" w:ascii="宋体" w:hAnsi="宋体" w:eastAsia="宋体"/>
          <w:lang w:eastAsia="zh-CN"/>
        </w:rPr>
        <w:t>标项</w:t>
      </w:r>
      <w:r>
        <w:rPr>
          <w:rFonts w:hint="eastAsia" w:ascii="宋体" w:hAnsi="宋体"/>
        </w:rPr>
        <w:t>结果。</w:t>
      </w:r>
    </w:p>
    <w:p>
      <w:pPr>
        <w:tabs>
          <w:tab w:val="left" w:pos="720"/>
        </w:tabs>
        <w:rPr>
          <w:rFonts w:ascii="黑体" w:hAnsi="宋体" w:eastAsia="黑体"/>
        </w:rPr>
      </w:pPr>
      <w:r>
        <w:rPr>
          <w:rFonts w:hint="eastAsia" w:ascii="黑体" w:hAnsi="宋体" w:eastAsia="黑体"/>
        </w:rPr>
        <w:t>（二）其他事项</w:t>
      </w:r>
    </w:p>
    <w:p>
      <w:pPr>
        <w:tabs>
          <w:tab w:val="left" w:pos="720"/>
        </w:tabs>
        <w:rPr>
          <w:rFonts w:ascii="黑体" w:hAnsi="宋体" w:eastAsia="黑体"/>
        </w:rPr>
      </w:pPr>
      <w:r>
        <w:rPr>
          <w:rFonts w:hint="eastAsia" w:ascii="黑体" w:hAnsi="宋体" w:eastAsia="黑体"/>
        </w:rPr>
        <w:t>1、关于享受优惠政策的主体及价格扣除比例</w:t>
      </w:r>
    </w:p>
    <w:p>
      <w:pPr>
        <w:ind w:firstLine="470" w:firstLineChars="196"/>
        <w:rPr>
          <w:rFonts w:hint="eastAsia" w:ascii="宋体" w:hAnsi="宋体" w:eastAsia="宋体"/>
          <w:lang w:eastAsia="zh-CN"/>
        </w:rPr>
      </w:pPr>
      <w:r>
        <w:rPr>
          <w:rFonts w:hint="eastAsia" w:ascii="宋体" w:hAnsi="宋体" w:eastAsia="宋体"/>
          <w:b/>
          <w:bCs/>
          <w:color w:val="FF0000"/>
          <w:lang w:eastAsia="zh-CN"/>
        </w:rPr>
        <w:t>本项目为专门面向小微企业采购项目，不进行价格扣除</w:t>
      </w:r>
      <w:r>
        <w:rPr>
          <w:rFonts w:hint="eastAsia" w:ascii="宋体" w:hAnsi="宋体" w:eastAsia="宋体"/>
          <w:lang w:eastAsia="zh-CN"/>
        </w:rPr>
        <w:t>。</w:t>
      </w:r>
    </w:p>
    <w:p>
      <w:pPr>
        <w:tabs>
          <w:tab w:val="left" w:pos="720"/>
        </w:tabs>
        <w:rPr>
          <w:rFonts w:ascii="黑体" w:hAnsi="宋体" w:eastAsia="黑体"/>
        </w:rPr>
      </w:pPr>
    </w:p>
    <w:p>
      <w:pPr>
        <w:rPr>
          <w:rFonts w:ascii="宋体" w:hAnsi="宋体" w:eastAsia="黑体"/>
          <w:bCs/>
          <w:kern w:val="44"/>
          <w:sz w:val="28"/>
          <w:szCs w:val="44"/>
        </w:rPr>
      </w:pPr>
      <w:r>
        <w:br w:type="page"/>
      </w:r>
    </w:p>
    <w:p>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第三章 用户需求书</w:t>
      </w:r>
    </w:p>
    <w:p>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一、项目基本信息</w:t>
      </w:r>
    </w:p>
    <w:tbl>
      <w:tblPr>
        <w:tblStyle w:val="18"/>
        <w:tblW w:w="11553" w:type="dxa"/>
        <w:jc w:val="center"/>
        <w:tblLayout w:type="fixed"/>
        <w:tblCellMar>
          <w:top w:w="15" w:type="dxa"/>
          <w:left w:w="15" w:type="dxa"/>
          <w:bottom w:w="15" w:type="dxa"/>
          <w:right w:w="15" w:type="dxa"/>
        </w:tblCellMar>
      </w:tblPr>
      <w:tblGrid>
        <w:gridCol w:w="710"/>
        <w:gridCol w:w="2693"/>
        <w:gridCol w:w="2906"/>
        <w:gridCol w:w="2622"/>
        <w:gridCol w:w="2622"/>
      </w:tblGrid>
      <w:tr>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pPr>
              <w:jc w:val="center"/>
              <w:rPr>
                <w:rFonts w:hint="eastAsia" w:ascii="宋体" w:hAnsi="宋体" w:eastAsia="宋体"/>
                <w:b/>
                <w:bCs/>
                <w:lang w:eastAsia="zh-CN"/>
              </w:rPr>
            </w:pPr>
            <w:r>
              <w:rPr>
                <w:rFonts w:hint="eastAsia" w:ascii="宋体" w:hAnsi="宋体" w:eastAsia="宋体"/>
                <w:b/>
                <w:bCs/>
                <w:color w:val="FF0000"/>
                <w:lang w:eastAsia="zh-CN"/>
              </w:rPr>
              <w:t>采购标的对应的中小企业划分标准所属行业</w:t>
            </w:r>
          </w:p>
        </w:tc>
      </w:tr>
      <w:tr>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bCs/>
              </w:rPr>
            </w:pPr>
            <w:r>
              <w:rPr>
                <w:rFonts w:hint="eastAsia" w:eastAsia="宋体"/>
                <w:lang w:eastAsia="zh-CN"/>
              </w:rPr>
              <w:t>KSS(GK)2024-022</w:t>
            </w:r>
          </w:p>
        </w:tc>
        <w:tc>
          <w:tcPr>
            <w:tcW w:w="2906" w:type="dxa"/>
            <w:tcBorders>
              <w:top w:val="single" w:color="auto" w:sz="4" w:space="0"/>
              <w:left w:val="single" w:color="000000" w:sz="4" w:space="0"/>
              <w:bottom w:val="single" w:color="auto" w:sz="4" w:space="0"/>
              <w:right w:val="single" w:color="000000" w:sz="4" w:space="0"/>
            </w:tcBorders>
            <w:vAlign w:val="center"/>
          </w:tcPr>
          <w:p>
            <w:pPr>
              <w:jc w:val="center"/>
              <w:rPr>
                <w:b/>
                <w:bCs/>
              </w:rPr>
            </w:pPr>
            <w:r>
              <w:rPr>
                <w:rFonts w:hint="eastAsia" w:eastAsia="宋体" w:cs="Times New Roman"/>
                <w:lang w:eastAsia="zh-CN"/>
              </w:rPr>
              <w:t>喀什市殡仪馆附属设施设备改造项目</w:t>
            </w:r>
          </w:p>
        </w:tc>
        <w:tc>
          <w:tcPr>
            <w:tcW w:w="26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bCs/>
                <w:lang w:eastAsia="zh-CN"/>
              </w:rPr>
            </w:pPr>
            <w:r>
              <w:rPr>
                <w:rFonts w:hint="eastAsia" w:ascii="宋体" w:hAnsi="宋体" w:eastAsia="宋体"/>
                <w:bCs/>
                <w:lang w:eastAsia="zh-CN"/>
              </w:rPr>
              <w:t>3935200.00元（叁佰玖拾叁万伍仟贰佰元整）</w:t>
            </w:r>
          </w:p>
        </w:tc>
        <w:tc>
          <w:tcPr>
            <w:tcW w:w="26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bCs/>
                <w:lang w:eastAsia="zh-CN"/>
              </w:rPr>
            </w:pPr>
            <w:r>
              <w:rPr>
                <w:rFonts w:hint="eastAsia" w:ascii="宋体" w:hAnsi="宋体" w:eastAsia="宋体"/>
                <w:bCs/>
                <w:lang w:eastAsia="zh-CN"/>
              </w:rPr>
              <w:t>工业（制造业）</w:t>
            </w:r>
          </w:p>
        </w:tc>
      </w:tr>
    </w:tbl>
    <w:p>
      <w:r>
        <w:rPr>
          <w:rFonts w:hint="eastAsia" w:ascii="Arial" w:hAnsi="Arial" w:eastAsia="宋体"/>
          <w:b/>
          <w:color w:val="FF0000"/>
          <w:highlight w:val="green"/>
        </w:rPr>
        <w:t>本项目</w:t>
      </w:r>
      <w:r>
        <w:rPr>
          <w:rFonts w:hint="eastAsia" w:ascii="Arial" w:hAnsi="Arial" w:eastAsia="宋体"/>
          <w:b/>
          <w:color w:val="FF0000"/>
          <w:highlight w:val="green"/>
          <w:lang w:eastAsia="zh-CN"/>
        </w:rPr>
        <w:t>财政预算</w:t>
      </w:r>
      <w:r>
        <w:rPr>
          <w:rFonts w:hint="eastAsia" w:ascii="Arial" w:hAnsi="Arial" w:eastAsia="宋体"/>
          <w:b/>
          <w:color w:val="FF0000"/>
          <w:highlight w:val="green"/>
        </w:rPr>
        <w:t>金额为人民币</w:t>
      </w:r>
      <w:r>
        <w:rPr>
          <w:rFonts w:hint="eastAsia" w:ascii="Arial" w:hAnsi="Arial" w:eastAsia="宋体"/>
          <w:b/>
          <w:color w:val="FF0000"/>
          <w:highlight w:val="green"/>
          <w:lang w:eastAsia="zh-CN"/>
        </w:rPr>
        <w:t>3935200.00元（叁佰玖拾叁万伍仟贰佰元整）</w:t>
      </w:r>
      <w:r>
        <w:rPr>
          <w:rFonts w:hint="eastAsia" w:ascii="Arial" w:hAnsi="Arial" w:eastAsia="宋体"/>
          <w:b/>
          <w:color w:val="FF0000"/>
          <w:highlight w:val="green"/>
        </w:rPr>
        <w:t>，</w:t>
      </w:r>
      <w:r>
        <w:rPr>
          <w:rFonts w:hint="eastAsia" w:ascii="Arial" w:hAnsi="Arial" w:eastAsia="宋体"/>
          <w:b/>
          <w:color w:val="FF0000"/>
        </w:rPr>
        <w:t>投标报价超出控制金额将作投标无效处理。</w:t>
      </w:r>
    </w:p>
    <w:p>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二、</w:t>
      </w:r>
      <w:r>
        <w:rPr>
          <w:rFonts w:hint="eastAsia" w:ascii="Arial" w:hAnsi="Arial" w:eastAsia="宋体"/>
          <w:b/>
          <w:sz w:val="32"/>
          <w:szCs w:val="32"/>
          <w:lang w:eastAsia="zh-CN"/>
        </w:rPr>
        <w:t>货物需求</w:t>
      </w:r>
      <w:r>
        <w:rPr>
          <w:rFonts w:hint="eastAsia" w:ascii="Arial" w:hAnsi="Arial" w:eastAsia="宋体"/>
          <w:b/>
          <w:sz w:val="32"/>
          <w:szCs w:val="32"/>
        </w:rPr>
        <w:t>明细</w:t>
      </w:r>
    </w:p>
    <w:p>
      <w:r>
        <w:rPr>
          <w:rFonts w:hint="eastAsia" w:ascii="宋体" w:hAnsi="宋体"/>
          <w:b/>
          <w:color w:val="FF0000"/>
          <w:sz w:val="32"/>
          <w:szCs w:val="32"/>
        </w:rPr>
        <w:t>本项目核心产品为：</w:t>
      </w:r>
      <w:r>
        <w:rPr>
          <w:rFonts w:hint="eastAsia" w:ascii="宋体" w:hAnsi="宋体" w:eastAsia="宋体"/>
          <w:b/>
          <w:color w:val="FF0000"/>
          <w:sz w:val="32"/>
          <w:szCs w:val="32"/>
          <w:lang w:eastAsia="zh-CN"/>
        </w:rPr>
        <w:t>火化炉</w:t>
      </w:r>
    </w:p>
    <w:p>
      <w:pPr>
        <w:rPr>
          <w:rFonts w:hint="eastAsia" w:eastAsia="宋体"/>
          <w:b/>
          <w:bCs/>
          <w:sz w:val="40"/>
          <w:szCs w:val="40"/>
          <w:lang w:eastAsia="zh-CN"/>
        </w:rPr>
      </w:pPr>
      <w:r>
        <w:rPr>
          <w:rFonts w:hint="eastAsia" w:eastAsia="宋体"/>
          <w:b/>
          <w:bCs/>
          <w:sz w:val="40"/>
          <w:szCs w:val="40"/>
          <w:lang w:eastAsia="zh-CN"/>
        </w:rPr>
        <w:t>货物需求明细：</w:t>
      </w:r>
    </w:p>
    <w:p>
      <w:pPr>
        <w:rPr>
          <w:rFonts w:hint="eastAsia" w:eastAsia="宋体"/>
          <w:b/>
          <w:bCs/>
          <w:sz w:val="40"/>
          <w:szCs w:val="40"/>
          <w:lang w:eastAsia="zh-CN"/>
        </w:rPr>
        <w:sectPr>
          <w:footerReference r:id="rId4" w:type="first"/>
          <w:footerReference r:id="rId3" w:type="default"/>
          <w:pgSz w:w="11906" w:h="16838"/>
          <w:pgMar w:top="1440" w:right="1797" w:bottom="1440" w:left="1797" w:header="851" w:footer="992" w:gutter="0"/>
          <w:pgNumType w:fmt="decimal" w:start="1"/>
          <w:cols w:space="720" w:num="1"/>
          <w:titlePg/>
          <w:docGrid w:type="linesAndChars" w:linePitch="312" w:charSpace="0"/>
        </w:sectPr>
      </w:pPr>
    </w:p>
    <w:tbl>
      <w:tblPr>
        <w:tblStyle w:val="18"/>
        <w:tblW w:w="14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1034"/>
        <w:gridCol w:w="8897"/>
        <w:gridCol w:w="838"/>
        <w:gridCol w:w="862"/>
        <w:gridCol w:w="1413"/>
        <w:gridCol w:w="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7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喀什市殡仪馆附属设施设备改造采购项目清单</w:t>
            </w:r>
          </w:p>
        </w:tc>
        <w:tc>
          <w:tcPr>
            <w:tcW w:w="800"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627" w:type="dxa"/>
            <w:gridSpan w:val="3"/>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采购单位</w:t>
            </w:r>
            <w:r>
              <w:rPr>
                <w:rFonts w:hint="eastAsia" w:ascii="宋体" w:hAnsi="宋体" w:eastAsia="宋体" w:cs="宋体"/>
                <w:b/>
                <w:bCs/>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喀什市民政局</w:t>
            </w:r>
          </w:p>
        </w:tc>
        <w:tc>
          <w:tcPr>
            <w:tcW w:w="3913" w:type="dxa"/>
            <w:gridSpan w:val="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日期：</w:t>
            </w:r>
            <w:r>
              <w:rPr>
                <w:rFonts w:hint="eastAsia" w:ascii="宋体" w:hAnsi="宋体" w:eastAsia="宋体" w:cs="宋体"/>
                <w:i w:val="0"/>
                <w:iCs w:val="0"/>
                <w:color w:val="000000"/>
                <w:kern w:val="0"/>
                <w:sz w:val="28"/>
                <w:szCs w:val="28"/>
                <w:u w:val="none"/>
                <w:lang w:val="en-US" w:eastAsia="zh-CN" w:bidi="ar"/>
              </w:rPr>
              <w:t>2024年5月28日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参数及规格</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6" w:hRule="atLeast"/>
        </w:trPr>
        <w:tc>
          <w:tcPr>
            <w:tcW w:w="696"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★火化炉</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炉体外型尺寸：L×W×H=3400×2300×3300mm(±10%)。2.拣灰车外型尺寸：L×W×H=2020×550×510mm(±10%)。3.预备门外形尺寸：H×W=1900×1000mm（±10%)，机械传动升降，具有运行平稳、故障率低，密封性能好，运行可靠，维修方便；4.使用燃料：轻柴油/天燃气(根据实际使用燃料情况)。5.拣灰车为全自动双炕床移动式双炕拣灰车，外装饰不小于1mm特殊钢板。6.低压电器采用西门子、施耐德、ABB或不低于上述品牌产品档次的产品。7.配备一、二次风加热装置。8.主燃室使用自动燃烧器点火，主燃烧器必须能调整角度进行燃烧。9.排烟方式：采取喷射烟筒结构，引射烟囱高≥12米，采用不小于3毫米厚优质钢板卷制。10.风机采用减震定位，出风口采用橡胶伸缩法兰连接套管，并装有消音装置11.板式外装饰采用优质的不小于1mm304不锈钢板。12.炉膛工作压力范围：</w:t>
            </w:r>
            <w:r>
              <w:rPr>
                <w:rFonts w:hint="eastAsia" w:ascii="宋体" w:hAnsi="宋体" w:eastAsia="宋体" w:cs="宋体"/>
              </w:rPr>
              <w:t>▲</w:t>
            </w:r>
            <w:r>
              <w:rPr>
                <w:rFonts w:hint="eastAsia" w:ascii="宋体" w:hAnsi="宋体" w:eastAsia="宋体" w:cs="宋体"/>
                <w:i w:val="0"/>
                <w:iCs w:val="0"/>
                <w:color w:val="000000"/>
                <w:kern w:val="0"/>
                <w:sz w:val="22"/>
                <w:szCs w:val="22"/>
                <w:u w:val="none"/>
                <w:lang w:val="en-US" w:eastAsia="zh-CN" w:bidi="ar"/>
              </w:rPr>
              <w:t>-1~-100Pa。火化机主炉膛冷炉升温到350℃≤10 分钟，升温速度快。13.连续使用炉体表面温升低于50℃，观察孔手柄温升低于65℃。14.火化机PLC控制系统应具有电脑自动控制、半自动和手动控制三种方式，三种方式可以无干扰自由切换。15.触摸屏，显示火化机工作时间的各部分运行状态、各种参数（包括主燃温度、再燃温度、炉膛负压、单具火化时间、累计火化时间,各控制显示画面须在多个层面以上)。16.下位机必须是品牌的可编程控制器，保持运行可靠稳定。17.送尸车、炉门、预备门均可实现自动控制和手动操作。18.火化机运行、停炉、故障都有LED显示。19.鼓风机：风量：2700NM3/h，风压：10700Pa，电机功率：7.5Kw。20.引风机：风量：8881NM3/h以上，风压：2087 Pa以上，电机功率：30Kw。21.总功率：≤45Kw/台。22.能耗：轻柴油/天燃气≤8-12升/具（连续火化）。23.焚化时间：≤45分钟/具（连续火化）。24.整机使用寿命：≥10年。</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台</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0" w:hRule="atLeast"/>
        </w:trPr>
        <w:tc>
          <w:tcPr>
            <w:tcW w:w="696" w:type="dxa"/>
            <w:vMerge w:val="restar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1"/>
                <w:szCs w:val="21"/>
                <w:u w:val="none"/>
                <w:lang w:val="en-US" w:eastAsia="zh-CN" w:bidi="ar"/>
              </w:rPr>
              <w:t>火化炉尾气处理设备技术参数（一拖二）</w:t>
            </w:r>
          </w:p>
        </w:tc>
        <w:tc>
          <w:tcPr>
            <w:tcW w:w="88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火化机尾气处理主要设备由高效风冷降温器、火星拦截器、脱酸脱硫系统、组合式布袋除尘器系统、活性炭吸附装置、旁通系统、排烟系统、压缩空气喷吹系统、变频器引风系统、消声器及烟囱、PLC控制系统组成。粉尘颗粒，二氧化硫，氮氧化物、一氧化碳，重金属，烟气黑度，臭味等环保指标达到国家标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2、火星拦截器分离烟气中剩余粉尘颗粒和火星、遗物残片，耐腐蚀耐高温。拦截网过流面积不小于0.314m2,火星拦截面积不小于7.85m2。。</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脱酸脱硫系统基本结构由自动输料装置、喷淋装置，料箱、管道等组成。进料方式采用喷吹方式，脱酸脱硫效率应达到70%以上。应用二氧化硫处理系统工艺流程，使用氢氧化钠干粉以同向流或逆向流的方式充分接触并产生中和作用，中和气体中的酸性气体。</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eastAsia="宋体" w:cs="宋体"/>
              </w:rPr>
              <w:t>▲</w:t>
            </w:r>
            <w:r>
              <w:rPr>
                <w:rFonts w:hint="eastAsia" w:ascii="宋体" w:hAnsi="宋体" w:eastAsia="宋体" w:cs="宋体"/>
                <w:i w:val="0"/>
                <w:iCs w:val="0"/>
                <w:color w:val="000000"/>
                <w:kern w:val="0"/>
                <w:sz w:val="22"/>
                <w:szCs w:val="22"/>
                <w:u w:val="none"/>
                <w:lang w:val="en-US" w:eastAsia="zh-CN" w:bidi="ar"/>
              </w:rPr>
              <w:t>袋式除尘器有温度和差压监控报警设布袋除尘备，由箱体、应急旁通、支架、检修爬系统梯及护栏杆、滤袋支架要、滤袋组成。采用 P84滤袋。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5、螺杆空气压缩机：</w:t>
            </w:r>
            <w:r>
              <w:rPr>
                <w:rFonts w:hint="eastAsia" w:ascii="宋体" w:hAnsi="宋体" w:eastAsia="宋体" w:cs="宋体"/>
              </w:rPr>
              <w:t>▲</w:t>
            </w:r>
            <w:r>
              <w:rPr>
                <w:rFonts w:hint="eastAsia" w:ascii="宋体" w:hAnsi="宋体" w:eastAsia="宋体" w:cs="宋体"/>
                <w:i w:val="0"/>
                <w:iCs w:val="0"/>
                <w:color w:val="000000"/>
                <w:kern w:val="0"/>
                <w:sz w:val="22"/>
                <w:szCs w:val="22"/>
                <w:u w:val="none"/>
                <w:lang w:val="en-US" w:eastAsia="zh-CN" w:bidi="ar"/>
              </w:rPr>
              <w:t>排放量：1m³/min，风压：0.8MPa，电机功率：7.5Kw。全自动电脑控制，带消音装置，加装气体后处理设备（冷干机储器罐）,无振动，压缩空气压力≤0.8Mpa，设备耐压8000Pa。储气罐容量不少于1 L。</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6、活性碳吸附装置：</w:t>
            </w:r>
            <w:r>
              <w:rPr>
                <w:rFonts w:hint="eastAsia" w:ascii="宋体" w:hAnsi="宋体" w:eastAsia="宋体" w:cs="宋体"/>
              </w:rPr>
              <w:t>▲</w:t>
            </w:r>
            <w:r>
              <w:rPr>
                <w:rFonts w:hint="eastAsia" w:ascii="宋体" w:hAnsi="宋体" w:eastAsia="宋体" w:cs="宋体"/>
                <w:i w:val="0"/>
                <w:iCs w:val="0"/>
                <w:color w:val="000000"/>
                <w:kern w:val="0"/>
                <w:sz w:val="22"/>
                <w:szCs w:val="22"/>
                <w:u w:val="none"/>
                <w:lang w:val="en-US" w:eastAsia="zh-CN" w:bidi="ar"/>
              </w:rPr>
              <w:t>采用特殊耐腐蚀材料制作，蜂窝活性炭采用10*10*10cm优质竹碳吸附。方便维护和更换活性炭，去除二噁英类化合物达95%以上，并且二噁英类化合物达到国家环保相关标准的要求。配备可反转活性炭吸附器装置。</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风机、烟囱的技术要求：引风机使用变频器控制正常使用噪音在80分贝以下，采用不低于30Kw高温变频引风机，减震定位，出风口采用橡胶伸缩法兰连接套管，用耐特高温殊钢板制作烟囱。烟囱直径不小于500mm，高度根据现场情况8-12米，烟囱4米处预留检测孔。</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8、连接管道:</w:t>
            </w:r>
            <w:r>
              <w:rPr>
                <w:rFonts w:hint="eastAsia" w:ascii="宋体" w:hAnsi="宋体" w:eastAsia="宋体" w:cs="宋体"/>
              </w:rPr>
              <w:t>▲</w:t>
            </w:r>
            <w:r>
              <w:rPr>
                <w:rFonts w:hint="eastAsia" w:ascii="宋体" w:hAnsi="宋体" w:eastAsia="宋体" w:cs="宋体"/>
                <w:i w:val="0"/>
                <w:iCs w:val="0"/>
                <w:color w:val="000000"/>
                <w:kern w:val="0"/>
                <w:sz w:val="22"/>
                <w:szCs w:val="22"/>
                <w:u w:val="none"/>
                <w:lang w:val="en-US" w:eastAsia="zh-CN" w:bidi="ar"/>
              </w:rPr>
              <w:t>整体采用优质钢卷制，各应急管道阀门须耐不低于500℃高温，整体要求密封完整、不漏风。（2）管道连接采用法兰连接的方式，管道连接要保证不漏风，法兰连接时须加装密封圈后采用螺栓、螺母旋紧连接。（3）管道转向采用弯头焊接，直角转向采用90º弯头焊接的方式进行连接，所用弯头及90º弯头的材质为优质不锈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9、尾气处理系统的电器控制系统:</w:t>
            </w:r>
            <w:r>
              <w:rPr>
                <w:rFonts w:hint="eastAsia" w:ascii="宋体" w:hAnsi="宋体" w:eastAsia="宋体" w:cs="宋体"/>
              </w:rPr>
              <w:t>▲</w:t>
            </w:r>
            <w:r>
              <w:rPr>
                <w:rFonts w:hint="eastAsia" w:ascii="宋体" w:hAnsi="宋体" w:eastAsia="宋体" w:cs="宋体"/>
                <w:i w:val="0"/>
                <w:iCs w:val="0"/>
                <w:color w:val="000000"/>
                <w:kern w:val="0"/>
                <w:sz w:val="22"/>
                <w:szCs w:val="22"/>
                <w:u w:val="none"/>
                <w:lang w:val="en-US" w:eastAsia="zh-CN" w:bidi="ar"/>
              </w:rPr>
              <w:t>触摸屏电脑动态显示火化机各项运行状态及设备实时数据。</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设备安装完成后的效果：经处理的尾气所含物质含量必须达到国家现行大气污染物排放限值（GB13801-2015排放标准）。排放不能有黑烟，达到林格曼0级。低气压或空气水含量大时馆周边不能形成青烟。尾气中不能有漂浮物。</w:t>
            </w:r>
          </w:p>
        </w:tc>
        <w:tc>
          <w:tcPr>
            <w:tcW w:w="8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41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6"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034"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897"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8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96" w:type="dxa"/>
            <w:tcBorders>
              <w:top w:val="single" w:color="000000" w:sz="4" w:space="0"/>
              <w:left w:val="single" w:color="000000" w:sz="4" w:space="0"/>
              <w:bottom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烟道</w:t>
            </w:r>
          </w:p>
        </w:tc>
        <w:tc>
          <w:tcPr>
            <w:tcW w:w="8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10米</w:t>
            </w:r>
          </w:p>
        </w:tc>
        <w:tc>
          <w:tcPr>
            <w:tcW w:w="838" w:type="dxa"/>
            <w:tcBorders>
              <w:top w:val="nil"/>
              <w:left w:val="single" w:color="auto"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62" w:type="dxa"/>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413" w:type="dxa"/>
            <w:tcBorders>
              <w:top w:val="nil"/>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6"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3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干式变压器</w:t>
            </w:r>
          </w:p>
        </w:tc>
        <w:tc>
          <w:tcPr>
            <w:tcW w:w="889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SCB10-10/0.4kV-1000KVA</w:t>
            </w:r>
          </w:p>
        </w:tc>
        <w:tc>
          <w:tcPr>
            <w:tcW w:w="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台</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6"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34"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高压进线柜     </w:t>
            </w:r>
          </w:p>
        </w:tc>
        <w:tc>
          <w:tcPr>
            <w:tcW w:w="8897"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XGN66-10 900*2000*1000</w:t>
            </w:r>
          </w:p>
        </w:tc>
        <w:tc>
          <w:tcPr>
            <w:tcW w:w="838"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4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6"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34"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高压PT柜  </w:t>
            </w:r>
          </w:p>
        </w:tc>
        <w:tc>
          <w:tcPr>
            <w:tcW w:w="8897"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XGN66-10 700*2000*1000</w:t>
            </w:r>
          </w:p>
        </w:tc>
        <w:tc>
          <w:tcPr>
            <w:tcW w:w="838"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4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6"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34"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高压计量柜  </w:t>
            </w:r>
          </w:p>
        </w:tc>
        <w:tc>
          <w:tcPr>
            <w:tcW w:w="8897"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XGN66-10 700*2000*1000</w:t>
            </w:r>
          </w:p>
        </w:tc>
        <w:tc>
          <w:tcPr>
            <w:tcW w:w="838"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4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6"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34"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高压出线柜  </w:t>
            </w:r>
          </w:p>
        </w:tc>
        <w:tc>
          <w:tcPr>
            <w:tcW w:w="8897"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XGN66-10 900*2000*1000</w:t>
            </w:r>
          </w:p>
        </w:tc>
        <w:tc>
          <w:tcPr>
            <w:tcW w:w="838"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4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6"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34"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低压进线柜  </w:t>
            </w:r>
          </w:p>
        </w:tc>
        <w:tc>
          <w:tcPr>
            <w:tcW w:w="8897"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GGD 800*2000*600</w:t>
            </w:r>
          </w:p>
        </w:tc>
        <w:tc>
          <w:tcPr>
            <w:tcW w:w="838"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4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6"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34"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低压电容柜  </w:t>
            </w:r>
          </w:p>
        </w:tc>
        <w:tc>
          <w:tcPr>
            <w:tcW w:w="8897"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GGD 800*2000*600</w:t>
            </w:r>
          </w:p>
        </w:tc>
        <w:tc>
          <w:tcPr>
            <w:tcW w:w="838"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4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6"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w:t>
            </w:r>
          </w:p>
        </w:tc>
        <w:tc>
          <w:tcPr>
            <w:tcW w:w="1034"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低压出线柜  </w:t>
            </w:r>
          </w:p>
        </w:tc>
        <w:tc>
          <w:tcPr>
            <w:tcW w:w="8897"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GGD 800*2000*600</w:t>
            </w:r>
          </w:p>
        </w:tc>
        <w:tc>
          <w:tcPr>
            <w:tcW w:w="838"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4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6"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母线</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4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6"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房子</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w:t>
            </w:r>
          </w:p>
        </w:tc>
        <w:tc>
          <w:tcPr>
            <w:tcW w:w="14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6"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电杆</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12米</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4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6"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永磁真空断路器</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4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6"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高压隔离开关</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4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6"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高压电缆</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铜芯3*95</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4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6"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电缆头</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高压5套 低压2套</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4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6"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19</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10千伏架空线路</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4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96"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墓地设立指示牌</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总体区域展示牌：1.2*2.4铁质（横版）</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96"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墓地设立指示牌</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区域指示牌：60*40铁质（横版），带1.1米立杆，总高度1.5米</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96"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室内P2.5全彩LED</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2平方米LED屏幕  分辨率128*64 观看距离2.5M-30M 输入电压4.8-5.5V 控制方式：同步控制  物理密度：160000/</w:t>
            </w:r>
            <w:r>
              <w:rPr>
                <w:rFonts w:ascii="宋体" w:hAnsi="宋体" w:eastAsia="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扫描 1/32扫，恒流  使用寿命：</w:t>
            </w:r>
            <w:r>
              <w:rPr>
                <w:rFonts w:ascii="微软雅黑" w:hAnsi="微软雅黑" w:eastAsia="微软雅黑" w:cs="微软雅黑"/>
                <w:i w:val="0"/>
                <w:iCs w:val="0"/>
                <w:color w:val="000000"/>
                <w:kern w:val="0"/>
                <w:sz w:val="22"/>
                <w:szCs w:val="22"/>
                <w:u w:val="none"/>
                <w:lang w:val="en-US" w:eastAsia="zh-CN" w:bidi="ar"/>
              </w:rPr>
              <w:t>&gt;100000</w:t>
            </w:r>
            <w:r>
              <w:rPr>
                <w:rFonts w:hint="eastAsia" w:ascii="宋体" w:hAnsi="宋体" w:eastAsia="宋体" w:cs="宋体"/>
                <w:i w:val="0"/>
                <w:iCs w:val="0"/>
                <w:color w:val="000000"/>
                <w:kern w:val="0"/>
                <w:sz w:val="22"/>
                <w:szCs w:val="22"/>
                <w:u w:val="none"/>
                <w:lang w:val="en-US" w:eastAsia="zh-CN" w:bidi="ar"/>
              </w:rPr>
              <w:t xml:space="preserve">小时 环境温度-10度—60度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视屏处理器：支持4核处理器，主频1.2GHz  支持1080P的视频硬解码  支持U盘节目导入播放 支持1GB运行内存，板载32GB内部存储空间，用户可用28GB</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支持65万像素点带载能力，最宽1920像素，最高1080像素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支持音频输出  支持PC直连，局域网，移动终端节目发布和显示屏控制 支持WiFi AP连接</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支持集群远程发布与显示屏控制</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696"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主扩全频音箱</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1.平均功率：100W;</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2.峰值功率：160W;</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3.阻抗：8Ω;</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4.频率响应：25Hz～20KHz;</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5.输入灵敏度：101dB/w/m;</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 xml:space="preserve">6.覆盖角度：90°×60°;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7.单元配置：6″×1 +1×1.7″;</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8.最大声压：121dB;</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0" w:hRule="atLeast"/>
        </w:trPr>
        <w:tc>
          <w:tcPr>
            <w:tcW w:w="696"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r>
              <w:rPr>
                <w:rFonts w:hint="eastAsia" w:ascii="微软雅黑" w:hAnsi="微软雅黑" w:eastAsia="微软雅黑" w:cs="微软雅黑"/>
                <w:i w:val="0"/>
                <w:iCs w:val="0"/>
                <w:color w:val="000000"/>
                <w:kern w:val="0"/>
                <w:sz w:val="20"/>
                <w:szCs w:val="20"/>
                <w:u w:val="none"/>
                <w:lang w:val="en-US" w:eastAsia="zh-CN" w:bidi="ar"/>
              </w:rPr>
              <w:t>8路调音台</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1.6单声道话筒输入，两路立体声输入</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2.带48V幻象电源,分路带48V独立开关</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3.每分路三段均衡</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4.左右两路主声输出，两路AUX辅助输出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5.每分路独立静音按键</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6.两路编组输出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7.总输出7段均衡可调</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8.总输出均衡带EQ开关</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9.带蓝牙和录音功能的MP3播放器</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10.32位效果器，带24种DSP效果，每种效果单独可调</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11.内置声卡功能，可通过数据线连接手机或者电脑</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12.FX效果加入到AUX辅助输出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13.双编组输出</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14.2 AUX输出</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0" w:hRule="atLeast"/>
        </w:trPr>
        <w:tc>
          <w:tcPr>
            <w:tcW w:w="696"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25</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t>
            </w:r>
            <w:r>
              <w:rPr>
                <w:rFonts w:hint="eastAsia" w:ascii="微软雅黑" w:hAnsi="微软雅黑" w:eastAsia="微软雅黑" w:cs="微软雅黑"/>
                <w:i w:val="0"/>
                <w:iCs w:val="0"/>
                <w:color w:val="000000"/>
                <w:kern w:val="0"/>
                <w:sz w:val="20"/>
                <w:szCs w:val="20"/>
                <w:u w:val="none"/>
                <w:lang w:val="en-US" w:eastAsia="zh-CN" w:bidi="ar"/>
              </w:rPr>
              <w:t>四通道数字功放4*300W</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1.额定输出功率：8Ω立体声300W×4;</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2.额定输出功率：4Ω立体声500W×4;</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3.额定桥接输出功率：8Ω桥接900WX2;</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4.电源要求：AC220V(可以定制AC110V);</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5.结构：1U金属机箱设计;</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6.通道数：4CH;</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7.谐波失真（1kHz,8ohms)：&lt;0.1%;</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8.频率响应：15Hz-20kHz:±0.1dB(1W/8Ω);</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9.输入阻抗：平衡20Kohm非平衡10KOhm;</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10.灵敏度:0.775V;</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11.信噪比：≥100dB;</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12.阻尼系数:（350:1,1Khz8ohms）;</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13.转换速率：28V/US;</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14.输出级：Class-D;</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15.LED指示灯：电源/信号/失真/削波;</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16.输入连接器：平衡卡侬公母座;</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17.输出连接器：SPEAKON;</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18.散热系统：双变速风扇，从前到后排风;</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19.保护功能：过热，短路，直流输出;</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3" w:hRule="atLeast"/>
        </w:trPr>
        <w:tc>
          <w:tcPr>
            <w:tcW w:w="696"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真分集无线话筒（双手持）</w:t>
            </w:r>
          </w:p>
        </w:tc>
        <w:tc>
          <w:tcPr>
            <w:tcW w:w="889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工作频率：UHF 640.250MHz-690MHz</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调制方式：宽带FM</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信道数目：200</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信道间隔：250KHz</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频率稳定度：±0.005%</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动态范围：100dB</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偏移：±45KHz</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音频频率响应：80Hz-18KHz（±3dB）</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综合信噪比：＞105dB</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综合失真：≤0.5%</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工作距离：80m</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工作环境温度：-10℃~+50℃</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接收机指标：</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接收机方式：二次变频超外差</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中频频率：第一中频：110MHz，第二中频：10.7MHz</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天线接入：4个BNC /50Ω</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灵敏度：12dB V(80dB S/N)</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灵敏度调节范围：12-32dB V</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杂散抑制：≥75dB</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电平：+10dBV</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音频输出插口：2个XLR卡侬平衡式插座和φ6.3mm不平衡式插座</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供电方式：220VAC/50-60HZ12VDC/1A</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正常工作电流：DV12V，330mA</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指向性:单指向</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输出阻抗：600ω±30%</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灵敏度: -53dB±3dB(0dB=1V/Pa at 1kHz)</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频率响应: 80Hz-10kHz</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载波带宽：UHF 640.250MHz~690MHz</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振荡方式：PLL相位锁定频率合成</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天线程式：内置螺旋天线</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发射功率：3mW/30mW</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载波误差：0.5KHz</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谐波辐射：低于主波45dB以上</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调制方式：FM调制</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标称/最大频偏：±45KHz</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最大输入声压：最大输入-11dBv</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频率设置：IR Sync</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供电方式：2枚AA型 1.5V碱性电池</w:t>
            </w:r>
          </w:p>
          <w:p>
            <w:pPr>
              <w:keepNext w:val="0"/>
              <w:keepLines w:val="0"/>
              <w:widowControl/>
              <w:suppressLineNumbers w:val="0"/>
              <w:jc w:val="left"/>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电池使用时间：30mW时大于10小时，3mW时大于15小时</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96"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设备机柜操作台（可上锁）</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i w:val="0"/>
                <w:iCs w:val="0"/>
                <w:color w:val="000000"/>
                <w:sz w:val="20"/>
                <w:szCs w:val="20"/>
                <w:u w:val="none"/>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96"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2*2.5音频线</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i w:val="0"/>
                <w:iCs w:val="0"/>
                <w:color w:val="000000"/>
                <w:sz w:val="20"/>
                <w:szCs w:val="20"/>
                <w:u w:val="none"/>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圈</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96"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29</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5号3000毫安电池</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i w:val="0"/>
                <w:iCs w:val="0"/>
                <w:color w:val="000000"/>
                <w:sz w:val="20"/>
                <w:szCs w:val="20"/>
                <w:u w:val="none"/>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96"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4位智能充电器</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i w:val="0"/>
                <w:iCs w:val="0"/>
                <w:color w:val="000000"/>
                <w:sz w:val="20"/>
                <w:szCs w:val="20"/>
                <w:u w:val="none"/>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8" w:hRule="atLeast"/>
        </w:trPr>
        <w:tc>
          <w:tcPr>
            <w:tcW w:w="696"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03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电源时序器</w:t>
            </w:r>
          </w:p>
        </w:tc>
        <w:tc>
          <w:tcPr>
            <w:tcW w:w="889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 电力输入条件(单相3线)：AC90-260V 50-60HZ两相（三线：零，火，地）</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 xml:space="preserve"> 3 通道数量：8路万用插座继电器受控与1路万用插座直接输出</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 xml:space="preserve"> 4 继电器受控输出最大承受单路功率/总功率(无功功率）：5000W/8000W最大承受无功功率</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 xml:space="preserve"> 5 输出电源插座规格：阻燃ABS材料，最大可承受13A电流，黄铜材质，标准万用插座</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 xml:space="preserve"> 6 功能特点：1.顺序开启逆序关闭 2.PASS键可全通道同时打开 3.精准电压显示</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 xml:space="preserve"> 7 每路开关间隔时间/定时时间：1秒</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 xml:space="preserve"> 8 输出继电器触点电流：30A 277VAC</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 xml:space="preserve"> 9 电路板规格：双面纤维板，主电源走线二次加厚加粗处理</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 供电规格：内置开关电源，适用全球电压AC90-260V 50-60HZ</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11 主电缆线规格：3*4平方电缆线，总长度为1.0米线，配3C插头</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12 开启类型：方船型开关</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13 功能显示电压显示表类型：红色数码管显示电压表</w:t>
            </w:r>
          </w:p>
          <w:p>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14 叠机级联功能：无</w:t>
            </w:r>
          </w:p>
          <w:p>
            <w:pPr>
              <w:keepNext w:val="0"/>
              <w:keepLines w:val="0"/>
              <w:widowControl/>
              <w:suppressLineNumbers w:val="0"/>
              <w:jc w:val="left"/>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 电源净化功能（EMI专业电网滤波器）：</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将馆内各处及大门配备路灯</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照明良好，夜间不灭，控制类型：APP控制、智能开关控制；高度：4.5m-6m；照射面积：200㎡以上；灯身、灯罩材质压铸铝；光源类型：led灯；电压≤360V（含）；风格：简约现代；工艺：电镀。</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预计需20个。</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院内更换分类式垃圾箱</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外观：仿古屋檐、专用灭烟板、加厚加高底座；外壳材质：镀锌板；内胆材质：镀锌钢板；容量：120L以上四桶；形状：方形；适用场景：户外使用；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数量：10个</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网络摄像机</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1/1.8英寸500万像素CMOS传感器</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2.8mm/4mm高清定焦镜头可选，ICR双滤切换</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1颗红外灯+1颗白光灯；红外补光距离30米，白光补光距离15米</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照度：彩色：0.002Lux（AGC ON @F1.6）、黑白：0.001Lux（AGC ON @F1.6）</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支持三码流，主码流最高分辨率5MP@25fps（P制）</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支持智能分析：安全帽检测、奔跑、徘徊、热度图、人群聚集、人数统计（垂直、绊线、区域、队列）、视频诊断、双绊线、停车、物品丢失、物品遗留、虚焦检测、音频异常、值岗检测</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支持音频1入1出，报警2入1出，1路RS485、RTC、支持TF卡（512G）、内置MIC、扬声器、硬复位</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支持IPv4, IPv6, IGMP, ICMP, ARP, TCP, UDP, DHCP, PPPoE, RTP, RTSP, RTCP, DNS, DDNS, NTP, FTP, UPnP, HTTP, HTTPS, SMTP, 802.1x, SNMP, SSL, QoS, RTMP（推流）</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支持ONVIF Profile S/T/G/M、GB28181-2016、GAT1400-2017、RTSP、CGI，外挂协议最多同时开启3路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支持智能监控、人脸抓拍双模式切换</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人脸抓拍：支持年龄、性别、口罩、眼镜</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单画面人脸检测及抓拍数：32张；16张</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支持警戒：白光警戒、声音警戒、语音自定义</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DC12V±25%供电，支持POE供电及反向供电</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支持IP67，工作温度及湿度：-35℃~65℃，湿度小于95%(无凝结)</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42</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网络摄像机</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1/2.8英寸500万像素CMOS传感器，主码流最高分辨率2880x1620@20fps</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2.8～12mm高清电动变焦镜头，ICR双滤切换，支持一键聚焦、镜头复位</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4颗红外灯，80m有效红外距离</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支持强光抑制、背光补偿、透雾、视频翻转、视频参数模板、日夜转换方式、彩转黑、白平衡、AGC、机械宽动态、电子快门、3D数字降噪</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报警1入1出，音频1入1出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支持周界、绊线</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支持抓拍预览、系统日志、录像回放、前端存储、视频遮挡、电子放大、镜像、视频翻转、移动侦测、遮挡报警、IP冲突报警、一键恢复、密码保护、视频遮盖、IP地址过滤、断网续传、心跳、单播</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支持HTTP ，TCP/IP ，ICMP ，FTP ，DHCP ，DNS ，DDNS ,RTSP，RTCP，NTP ，UPnP，UDP协议</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ONVIF Profile S/T、GB28181-2016，RTSP、CGI</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内置MIC，支持硬复位，支持TF卡（512G）</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IP67防护等级，4级防雷、防浪涌2KV</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DC12V±25%供电，支持POE供电及POE反向供电；最大功率7.5W（12V），9.5W（POE）</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22</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摄像机支架</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铁壳支架712</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25</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网络摄像机</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1/3英寸200万像素CMOS传感器</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4mm高清定焦镜头，ICR双滤切换</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6颗红外灯+6颗白光灯；红外补光距离30米，白光补光距离20米</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照度彩色：0.02Lux（AGC ON @F1.6）、黑白：0.01Lux（AGC ON @F1.6）</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支持双码流，主码流最高分辨率2MP@25fps（P制）</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支持内置MIC，环向拾音高保真抗干扰</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支持HTTP、 TCP/IP、 UDP、 ICMP、 DHCP、 DNS、 NTP、 SSH、 IPv4、 CGI、 RTSP</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支持智能报警，人形联动白光</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支持区域检测和画线检测，默认开启区域检测</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支持手动水平和垂直旋转，水平旋转角度0°-90°，垂直旋转角度0°-350°</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支持ONVIF Profile S/T、GB28181-2016、CGI，外挂协议最多同时开启2路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支持单IP双通道显示，一个IP显示两个通道视频</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IP67级防尘防水设计，4级防雷、防浪涌2KV</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DC12V±25%供电，支持POE供电</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工作温度及湿度：-30℃~60℃，湿度小于95%(无凝结)</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3</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智能球型摄像机</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全景通道双1/1.8"CMOS传感器，双2.8mm高清镜头</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全景通道支持自动拼接，水平视场角190°±10°，垂直视场角75°±10°，画幅比25:10</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全景通道600万像素（3840×1568，25fps）， 细节通道400万像素（2560×1440，25fps）</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细节：10红外灯补光120米，4颗白光灯补光30米，全景：3颗白光补光30米</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最低照度，细节：Color:0.003Lux，全景：Color:0.002Lux</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全景通道：智能监控；细节通道：智能监控/人脸抓拍</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支持智能跟踪，全景通道：行为分析联动跟踪/手动跟踪/全景跟踪，细节通道：智能分析联动跟踪/手动跟踪</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全景通道支持主动场景，智能图像</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支持阿里云,默认关闭（手机APP）、onvif Profile S/T/G/M、GB28181、GAT1400-2017、CGI、RTMP（推流）、RTSP、注册中心（主动模式）、图片流、外挂最多同时开启7路1080P@25FPS ，含私有协议/onvif</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支持磁盘满、无磁盘、磁盘读写错误、录像异常、IP冲突、MAC冲突、FTP服务器异常、端口输入报警、网线断（日志信息）、视频丢失报警</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支持HTTPS、TCP/IP、ICMP、HTTPS、DHCP、DNS、DDNS、Easy DDNS、NTP、UPnP、IGMP、802.1X、QoS、IPv6、UDP、PPPOE、SSH、SSL、SNMP、单播、组播、IPv4</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支持报警联动声音警示、白光警示、录像、抓拍、PTZ、上传中心、跟踪</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支持周界警戒/绊线警戒，默认周界警戒；联动声音、联动白光</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支持TF卡槽，2路报警输入，1路报警输出，1个内置扬声器（功率4Ω4W），1路音频输入，1路音频输出，全景支持加热模块，细节支持风扇</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IP66、4级防雷、防浪涌、3级B静电防护</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工作温度，-30℃~65℃，湿度小于95%(无凝结)</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2"/>
                <w:szCs w:val="12"/>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电源适应性AC24V±25%，DC24V±10%</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12</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快球支架</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立杆装支架/铂晶灰/铝合金/</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12</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交换机</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提供4个千兆PoE电口，1个千兆网络电口</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交换容量</w:t>
            </w:r>
            <w:r>
              <w:rPr>
                <w:rFonts w:ascii="Arial" w:hAnsi="Arial" w:eastAsia="微软雅黑" w:cs="Arial"/>
                <w:i w:val="0"/>
                <w:iCs w:val="0"/>
                <w:color w:val="000000"/>
                <w:kern w:val="0"/>
                <w:sz w:val="16"/>
                <w:szCs w:val="16"/>
                <w:u w:val="none"/>
                <w:lang w:val="en-US" w:eastAsia="zh-CN" w:bidi="ar"/>
              </w:rPr>
              <w:t xml:space="preserve"> </w:t>
            </w:r>
            <w:r>
              <w:rPr>
                <w:rFonts w:hint="eastAsia" w:ascii="微软雅黑" w:hAnsi="微软雅黑" w:eastAsia="微软雅黑" w:cs="微软雅黑"/>
                <w:i w:val="0"/>
                <w:iCs w:val="0"/>
                <w:color w:val="000000"/>
                <w:kern w:val="0"/>
                <w:sz w:val="16"/>
                <w:szCs w:val="16"/>
                <w:u w:val="none"/>
                <w:lang w:val="en-US" w:eastAsia="zh-CN" w:bidi="ar"/>
              </w:rPr>
              <w:t>10 Gbps</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包转发率</w:t>
            </w:r>
            <w:r>
              <w:rPr>
                <w:rFonts w:ascii="Arial" w:hAnsi="Arial" w:eastAsia="微软雅黑" w:cs="Arial"/>
                <w:i w:val="0"/>
                <w:iCs w:val="0"/>
                <w:color w:val="000000"/>
                <w:kern w:val="0"/>
                <w:sz w:val="16"/>
                <w:szCs w:val="16"/>
                <w:u w:val="none"/>
                <w:lang w:val="en-US" w:eastAsia="zh-CN" w:bidi="ar"/>
              </w:rPr>
              <w:t xml:space="preserve"> </w:t>
            </w:r>
            <w:r>
              <w:rPr>
                <w:rFonts w:hint="eastAsia" w:ascii="微软雅黑" w:hAnsi="微软雅黑" w:eastAsia="微软雅黑" w:cs="微软雅黑"/>
                <w:i w:val="0"/>
                <w:iCs w:val="0"/>
                <w:color w:val="000000"/>
                <w:kern w:val="0"/>
                <w:sz w:val="16"/>
                <w:szCs w:val="16"/>
                <w:u w:val="none"/>
                <w:lang w:val="en-US" w:eastAsia="zh-CN" w:bidi="ar"/>
              </w:rPr>
              <w:t>7.44 Mpps</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支持IEEE 802.3at/af</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端口最大供电功率</w:t>
            </w:r>
            <w:r>
              <w:rPr>
                <w:rFonts w:ascii="Arial" w:hAnsi="Arial" w:eastAsia="微软雅黑" w:cs="Arial"/>
                <w:i w:val="0"/>
                <w:iCs w:val="0"/>
                <w:color w:val="000000"/>
                <w:kern w:val="0"/>
                <w:sz w:val="16"/>
                <w:szCs w:val="16"/>
                <w:u w:val="none"/>
                <w:lang w:val="en-US" w:eastAsia="zh-CN" w:bidi="ar"/>
              </w:rPr>
              <w:t xml:space="preserve"> </w:t>
            </w:r>
            <w:r>
              <w:rPr>
                <w:rFonts w:hint="eastAsia" w:ascii="微软雅黑" w:hAnsi="微软雅黑" w:eastAsia="微软雅黑" w:cs="微软雅黑"/>
                <w:i w:val="0"/>
                <w:iCs w:val="0"/>
                <w:color w:val="000000"/>
                <w:kern w:val="0"/>
                <w:sz w:val="16"/>
                <w:szCs w:val="16"/>
                <w:u w:val="none"/>
                <w:lang w:val="en-US" w:eastAsia="zh-CN" w:bidi="ar"/>
              </w:rPr>
              <w:t>30 W</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整机最大供电功率</w:t>
            </w:r>
            <w:r>
              <w:rPr>
                <w:rFonts w:ascii="Arial" w:hAnsi="Arial" w:eastAsia="微软雅黑" w:cs="Arial"/>
                <w:i w:val="0"/>
                <w:iCs w:val="0"/>
                <w:color w:val="000000"/>
                <w:kern w:val="0"/>
                <w:sz w:val="16"/>
                <w:szCs w:val="16"/>
                <w:u w:val="none"/>
                <w:lang w:val="en-US" w:eastAsia="zh-CN" w:bidi="ar"/>
              </w:rPr>
              <w:t xml:space="preserve"> </w:t>
            </w:r>
            <w:r>
              <w:rPr>
                <w:rFonts w:hint="eastAsia" w:ascii="微软雅黑" w:hAnsi="微软雅黑" w:eastAsia="微软雅黑" w:cs="微软雅黑"/>
                <w:i w:val="0"/>
                <w:iCs w:val="0"/>
                <w:color w:val="000000"/>
                <w:kern w:val="0"/>
                <w:sz w:val="16"/>
                <w:szCs w:val="16"/>
                <w:u w:val="none"/>
                <w:lang w:val="en-US" w:eastAsia="zh-CN" w:bidi="ar"/>
              </w:rPr>
              <w:t>60 W</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支持6KV防浪涌（PoE口）</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支持PoE输出功率管理</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千兆网络接入设计</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线速转发、无阻塞设计</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存储转发交换方式</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坚固式高强度金属外壳</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无风扇设计，高可靠性</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工作温度：0°C~40°C</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6</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交换机</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提供8个千兆PoE电口</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交换容量：16 Gbps  包转发率：11.91 Mpps  支持IEEE 802.3at/af</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端口最大供电功率：30 W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支持IEEE 802.3、IEEE 802.3u、IEEE 802.3x、IEEE802.3ab、IEEE802.3z</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支持6 KV防浪涌（PoE口）  支持PoE输出功率管理  千兆网络接入设计  线速转发、无阻塞设计</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存储转发交换方式  坚固式高强度金属外壳  无风扇设计，高可靠性供电方式：48 VDC，2.5 A</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4</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交换机</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提供16个千兆PoE电口、2个千兆光口</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交换容量：56 Gbps</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包转发率：41.67 Mpps</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支持IEEE 802.3at/af标准</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端口最大供电功率：30 W</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整机最大供电功率：230 W</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支持PoE看门狗</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支持6 KV防浪涌（PoE口）</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支持IEEE 802.3、IEEE 802.3u、IEEE 802.3x、IEEE 802.3ab</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支持管理平台管理</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支持手机APP管理</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支持安防网络拓扑管理、端口管理，支持远程升级</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支持静态链路聚合  支持PoE输出功率管理</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支持VLAN  支持SNMPv1/v2c协议  支持DHCP Snooping</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支持终端安全防护</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坚固式高强度金属外壳  安装方式：机架式</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交换机</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24个10/100/1000BASE-T电口，4个10G/1G BASE-X SFP+光口</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交换容量：598 Gbps/5.98 Tbps</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包转发率：171 Mpps</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支持可插拔双电源模块可靠性设计，支持电源和风扇的故障检测及告警，可以根据温度的变化自动调节风扇的转速</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支持基于端口的VLAN；支持基于MAC的VLAN；支持基于协议的VLAN</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支持ARP Proxy</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支持IPv4协议栈，支持IPv6协议栈</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支持IPv4静态路由、RIPv1/v2、OSPF、IS-IS、BGPv4</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支持IPv6静态路由、RIPng、OSPFv3、BGP4+、IS-ISv6</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IGMP Snooping v1/v2/v3、MLD Snooping v1/v2、组播VLAN</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支持静态/动态聚合，支持跨设备聚合</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支持G.8032以太网环网协议ERPS  支持L2～L4包过滤功能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支持本地堆叠和远程堆叠</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支持Console口  支持SNMP V1/V2/V3  支持SSH、Telnet</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工作温度：0 ℃～45 ℃</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铜缆双绞线</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超5类网线,Cat5e非屏蔽双绞线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标准：符合ISO/IEC 11801、TIA-568.2-D、GB/T 18015.5要求,所用材料符合RoHS要求，性能指标优于现行5e类线缆100MHz标准；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标准装箱长度:305m±1.5m；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芯线规格:24AWG,无氧铜； </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线缆结构：4对8芯双绞线,每芯均有颜色区分,外皮印有厂商标识及电缆编码，有撕裂绳；</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36</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服务器</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企业级高性能平台服务器，2U/8盘位，前置硬盘</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标配2颗Hygon 3350 8核16线程处理器，主频3.0GHz</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标配64GB（8*8GB）DDR4 3200MHz，共8个内存插槽，整机容量最高支持扩容至512GB</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标配openEuler 22.03操作系统（Linux操作系统）</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标配4个千兆以太网口（RJ45）</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标配1个VGA视频接口</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标配1块4T企业级硬盘作为系统盘使用（占用1个硬盘槽位）</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支持2.5寸或3.5寸SATA硬盘，支持热插拔</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标配4个PCIE 3.0插槽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标配2个前置USB2.0接口，标配4个后置USB3.0接口</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标配1+1冗余电源，AC100V～AC240V，50Hz</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电源额定：550W</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整机尺寸：88mm(高)×437.2mm(宽)×650mm(深)</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管理平台软件</w:t>
            </w:r>
          </w:p>
        </w:tc>
        <w:tc>
          <w:tcPr>
            <w:tcW w:w="889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sz w:val="16"/>
                <w:szCs w:val="16"/>
                <w:u w:val="none"/>
              </w:rPr>
              <w:t>Easy7总控管理软件，是安防监控平台系统的核心部分，主要提供视频浏览、前端控制、录像查看、事件管理、存档管理、电子地图、报警管理、权限管理、人员管理、车辆管理、门禁管理等业务，并负责对系统拓扑、用户角色、监控设备、报警设备、服务器进行集中 配置管理，具备音频视频切换显示、录像存储归档回放、权限分配用户认证、报警联动策略、设备资源管理及任务计划等功能。</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管理平台软件</w:t>
            </w:r>
          </w:p>
        </w:tc>
        <w:tc>
          <w:tcPr>
            <w:tcW w:w="8897"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管理平台软件</w:t>
            </w:r>
          </w:p>
        </w:tc>
        <w:tc>
          <w:tcPr>
            <w:tcW w:w="8897"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智慧园区管理平台软件</w:t>
            </w:r>
          </w:p>
        </w:tc>
        <w:tc>
          <w:tcPr>
            <w:tcW w:w="8897"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地图应用平台软件</w:t>
            </w:r>
          </w:p>
        </w:tc>
        <w:tc>
          <w:tcPr>
            <w:tcW w:w="8897"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12</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LCD显示单元</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55寸京东方面板，双边拼缝3.5mm;VGA输入X1、DVI输入X1、HDMI输入X1、CVBS（BNC接口）输入X1、USBX1;可视角度（水平/垂直）178/178；平均无故障时间（MTBF）60000小时；净重≤28kg，毛重≤33kg，功率250W</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大屏支架(LCD基线)</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 xml:space="preserve"> 后维护支架J </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9</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53</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大屏支架(LCD基线)</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 xml:space="preserve"> </w:t>
            </w:r>
            <w:r>
              <w:rPr>
                <w:rFonts w:hint="eastAsia" w:ascii="微软雅黑" w:hAnsi="微软雅黑" w:eastAsia="微软雅黑" w:cs="微软雅黑"/>
                <w:i w:val="0"/>
                <w:iCs w:val="0"/>
                <w:color w:val="000000"/>
                <w:sz w:val="16"/>
                <w:szCs w:val="16"/>
                <w:u w:val="none"/>
              </w:rPr>
              <w:t>底座J-H800mm</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3</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54</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解码器</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支持4K高分辨率输入输出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支持2路本地高清视频输入+9路视频解码输出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高清视频输入支持HDMI</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解码性能12路1200W@30fps，24路800W@30fps，30路600W@30fps，36路500W@30fps，48路400W@30fps，60路300W@30fps，96路1080P@30fps</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支持H.264/265等编码格式</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支持H.265、H.264的Baseline/Main/High-profile编码级别</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支持16个系统预案及快速调取</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音频解码支持G.711A、G.711U、AAC、ADPCM音频格式的解码</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整机解码通道路数144路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支持解码性能自由划分</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支持9块屏级联拼接、开窗、叠加、漫游、跨屏等功能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支持开窗、叠加、漫游、跨屏等功能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任何一路信号都可以实现无级缩放功能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交互式可视化软件操作终端，支持PAD使用safari浏览器控制</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支持报警输入/输出功能设置，支持布撤防时间设置</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支持报警联动切换</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支持单画面添加64路通道轮巡解码</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支持录像文件解码输出上墙</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支持网络键盘/RS485键盘通过解码器控制前端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支持透明通道</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高清视频输入可随解码一同分割、拼接、开窗、漫游、叠加等功能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支持ONVIF标准协议接入前端设备</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支持RTP/RTSP协议进行设备浏览</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支持使用RTSP URL方式从编码设备取流解码</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支持平台以SDK方式集成设备</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支持GB28181协议接入平台</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网络存储设备</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4U/36盘位集中存储（前置24盘，后置12盘）</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存储性能：企业盘接入带宽800Mbps，同时转发带宽200Mbps（直存）；或监控盘接入带宽512Mbps，同时转发带宽512Mbps（直存）</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出厂自带openEuler（欧拉）操作系统</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多核处理器，标配内存16GB</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最大支持36块3.5寸或者2.5寸硬盘</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支持Onvif、GB/T28181、SDK</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使用软RAID系统，支持RAID0、1、3、5、6、10、50、60</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2个RJ45千兆网口</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标配1个内置电源，AC100V~AC240V，50Hz</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电源额定：800W</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光纤</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24芯光纤</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45</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57</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电源线</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2*2.5国际电源线</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680</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立杆</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6.5监控立杆</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12</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59</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光纤收发器</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千兆光纤收发器</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12</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定制材料</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线材</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批</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地埋回填</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人工回填</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60</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立方</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地面硬化开槽</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人工地面硬化开槽</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120</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w:t>
            </w:r>
            <w:bookmarkStart w:id="70" w:name="_GoBack"/>
            <w:bookmarkEnd w:id="70"/>
            <w:r>
              <w:rPr>
                <w:rFonts w:hint="eastAsia" w:ascii="宋体" w:hAnsi="宋体" w:eastAsia="宋体" w:cs="宋体"/>
                <w:i w:val="0"/>
                <w:iCs w:val="0"/>
                <w:color w:val="000000"/>
                <w:kern w:val="0"/>
                <w:sz w:val="22"/>
                <w:szCs w:val="22"/>
                <w:u w:val="none"/>
                <w:lang w:val="en-US" w:eastAsia="zh-CN" w:bidi="ar"/>
              </w:rPr>
              <w:t>方</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机柜</w:t>
            </w:r>
          </w:p>
        </w:tc>
        <w:tc>
          <w:tcPr>
            <w:tcW w:w="8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2000*600*1000</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bl>
    <w:p/>
    <w:p/>
    <w:p/>
    <w:p>
      <w:pPr>
        <w:rPr>
          <w:rFonts w:hint="eastAsia" w:eastAsia="宋体"/>
          <w:b/>
          <w:bCs/>
          <w:sz w:val="40"/>
          <w:szCs w:val="40"/>
          <w:lang w:eastAsia="zh-CN"/>
        </w:rPr>
        <w:sectPr>
          <w:pgSz w:w="16838" w:h="11906" w:orient="landscape"/>
          <w:pgMar w:top="1797" w:right="1440" w:bottom="1797" w:left="1440" w:header="851" w:footer="992" w:gutter="0"/>
          <w:pgNumType w:fmt="decimal" w:start="1"/>
          <w:cols w:space="720" w:num="1"/>
          <w:titlePg/>
          <w:docGrid w:type="linesAndChars" w:linePitch="312" w:charSpace="0"/>
        </w:sectPr>
      </w:pPr>
    </w:p>
    <w:p>
      <w:pPr>
        <w:rPr>
          <w:rFonts w:hint="eastAsia" w:eastAsia="宋体"/>
          <w:b/>
          <w:bCs/>
          <w:sz w:val="40"/>
          <w:szCs w:val="40"/>
          <w:lang w:eastAsia="zh-CN"/>
        </w:rPr>
      </w:pPr>
    </w:p>
    <w:p>
      <w:pPr>
        <w:pStyle w:val="6"/>
        <w:rPr>
          <w:rFonts w:hint="eastAsia" w:ascii="宋体" w:hAnsi="宋体" w:eastAsia="宋体"/>
          <w:b/>
          <w:color w:val="FF0000"/>
          <w:szCs w:val="21"/>
        </w:rPr>
      </w:pPr>
      <w:r>
        <w:rPr>
          <w:rFonts w:hint="eastAsia" w:ascii="宋体" w:hAnsi="宋体" w:eastAsia="宋体"/>
          <w:b/>
          <w:color w:val="FF0000"/>
          <w:szCs w:val="21"/>
        </w:rPr>
        <w:t>带</w:t>
      </w:r>
      <w:r>
        <w:rPr>
          <w:rFonts w:hint="eastAsia" w:ascii="宋体" w:hAnsi="宋体" w:eastAsia="宋体"/>
          <w:b/>
          <w:bCs/>
          <w:color w:val="FF0000"/>
          <w:szCs w:val="21"/>
        </w:rPr>
        <w:t>★</w:t>
      </w:r>
      <w:r>
        <w:rPr>
          <w:rFonts w:hint="eastAsia" w:ascii="宋体" w:hAnsi="宋体" w:eastAsia="宋体"/>
          <w:b/>
          <w:color w:val="FF0000"/>
          <w:szCs w:val="21"/>
        </w:rPr>
        <w:t>号条款为不可偏离条款，投标人必须完全响应满足，否则将导致投标无效。</w:t>
      </w:r>
    </w:p>
    <w:p>
      <w:pPr>
        <w:pStyle w:val="6"/>
        <w:rPr>
          <w:rFonts w:hint="eastAsia"/>
          <w:lang w:eastAsia="zh-CN"/>
        </w:rPr>
      </w:pPr>
    </w:p>
    <w:p>
      <w:pPr>
        <w:rPr>
          <w:color w:val="FF0000"/>
        </w:rPr>
      </w:pPr>
      <w:r>
        <w:rPr>
          <w:rFonts w:hint="eastAsia"/>
          <w:color w:val="FF0000"/>
        </w:rPr>
        <w:t>备注：</w:t>
      </w:r>
    </w:p>
    <w:p>
      <w:pPr>
        <w:ind w:firstLine="480" w:firstLineChars="200"/>
        <w:rPr>
          <w:color w:val="FF0000"/>
        </w:rPr>
      </w:pPr>
      <w:r>
        <w:rPr>
          <w:rFonts w:hint="eastAsia"/>
          <w:color w:val="FF0000"/>
        </w:rPr>
        <w:t>1、</w:t>
      </w:r>
      <w:r>
        <w:rPr>
          <w:rFonts w:hint="eastAsia" w:eastAsia="宋体"/>
          <w:color w:val="FF0000"/>
          <w:lang w:eastAsia="zh-CN"/>
        </w:rPr>
        <w:t>清单</w:t>
      </w:r>
      <w:r>
        <w:rPr>
          <w:rFonts w:hint="eastAsia"/>
          <w:color w:val="FF0000"/>
        </w:rPr>
        <w:t>注明有“接受进口”或“允许进口”的产品允许投标人选用进口产品参与投标，但不排斥国内产品投标；未注明“接受进口”或“允许进口”的产品均不接受进口产品投标。进口产品是指通过海关验放进入中国境内且产自关境外的产品。即所谓进口产品是指制造过程均在国外，如果产品在国内组装，其中的零部件（包括核心部件）是进口产品，则应当视为非进口产品。</w:t>
      </w:r>
    </w:p>
    <w:p>
      <w:pPr>
        <w:ind w:firstLine="480" w:firstLineChars="200"/>
        <w:rPr>
          <w:color w:val="FF0000"/>
        </w:rPr>
      </w:pPr>
      <w:r>
        <w:rPr>
          <w:rFonts w:hint="eastAsia"/>
          <w:color w:val="FF0000"/>
        </w:rPr>
        <w:t>2、如注明有单价控制金额的产品，投标人对该产品的报价不得超过控制金额，否则将作投标无效处理。</w:t>
      </w:r>
    </w:p>
    <w:p>
      <w:pPr>
        <w:keepNext/>
        <w:keepLines/>
        <w:tabs>
          <w:tab w:val="left" w:pos="1680"/>
        </w:tabs>
        <w:spacing w:before="260" w:after="60" w:afterLines="25"/>
        <w:jc w:val="center"/>
        <w:outlineLvl w:val="2"/>
        <w:rPr>
          <w:rFonts w:ascii="Arial" w:hAnsi="Arial" w:eastAsia="宋体"/>
          <w:b/>
          <w:bCs/>
          <w:sz w:val="32"/>
          <w:szCs w:val="32"/>
        </w:rPr>
      </w:pPr>
      <w:r>
        <w:rPr>
          <w:rFonts w:hint="eastAsia" w:ascii="Arial" w:hAnsi="Arial" w:eastAsia="宋体"/>
          <w:b/>
          <w:bCs/>
          <w:sz w:val="32"/>
          <w:szCs w:val="32"/>
        </w:rPr>
        <w:t>三、商务和服务条款部分</w:t>
      </w:r>
    </w:p>
    <w:p>
      <w:pPr>
        <w:spacing w:after="60" w:afterLines="25" w:line="300" w:lineRule="auto"/>
        <w:rPr>
          <w:rFonts w:ascii="Arial" w:hAnsi="Arial" w:eastAsia="宋体"/>
          <w:b/>
          <w:color w:val="FF0000"/>
        </w:rPr>
      </w:pPr>
      <w:r>
        <w:rPr>
          <w:rFonts w:hint="eastAsia" w:ascii="宋体" w:hAnsi="宋体" w:eastAsia="宋体"/>
          <w:b/>
          <w:color w:val="FF0000"/>
          <w:szCs w:val="21"/>
        </w:rPr>
        <w:t xml:space="preserve">    带</w:t>
      </w:r>
      <w:r>
        <w:rPr>
          <w:rFonts w:hint="eastAsia" w:ascii="宋体" w:hAnsi="宋体" w:eastAsia="宋体"/>
          <w:b/>
          <w:bCs/>
          <w:color w:val="FF0000"/>
          <w:szCs w:val="21"/>
        </w:rPr>
        <w:t>★</w:t>
      </w:r>
      <w:r>
        <w:rPr>
          <w:rFonts w:hint="eastAsia" w:ascii="宋体" w:hAnsi="宋体" w:eastAsia="宋体"/>
          <w:b/>
          <w:color w:val="FF0000"/>
          <w:szCs w:val="21"/>
        </w:rPr>
        <w:t>号条款为不可偏离条款，投标人必须完全响应满足，否则将导致投标无效。投标人是否满足本部分带★号条款要求，以《</w:t>
      </w:r>
      <w:r>
        <w:rPr>
          <w:rFonts w:hint="eastAsia" w:ascii="宋体" w:hAnsi="宋体" w:eastAsia="宋体"/>
          <w:b/>
          <w:bCs/>
          <w:color w:val="FF0000"/>
          <w:szCs w:val="21"/>
        </w:rPr>
        <w:t>商务（服务）条款偏离表</w:t>
      </w:r>
      <w:r>
        <w:rPr>
          <w:rFonts w:hint="eastAsia" w:ascii="宋体" w:hAnsi="宋体" w:eastAsia="宋体"/>
          <w:b/>
          <w:color w:val="FF0000"/>
          <w:szCs w:val="21"/>
        </w:rPr>
        <w:t>》响应为准。</w:t>
      </w:r>
    </w:p>
    <w:tbl>
      <w:tblPr>
        <w:tblStyle w:val="18"/>
        <w:tblW w:w="997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cs="宋体"/>
                <w:b/>
                <w:color w:val="FF0000"/>
                <w:sz w:val="22"/>
                <w:szCs w:val="21"/>
              </w:rPr>
              <w:t>报价要求</w:t>
            </w:r>
          </w:p>
        </w:tc>
        <w:tc>
          <w:tcPr>
            <w:tcW w:w="83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eastAsia="宋体" w:cs="宋体"/>
                <w:sz w:val="22"/>
                <w:szCs w:val="21"/>
              </w:rPr>
            </w:pPr>
            <w:r>
              <w:rPr>
                <w:rFonts w:hint="eastAsia" w:ascii="宋体" w:hAnsi="宋体" w:eastAsia="宋体" w:cs="仿宋_GB2312"/>
                <w:sz w:val="22"/>
                <w:szCs w:val="28"/>
              </w:rPr>
              <w:t>投标总价必须是完成该项目的一切费用总和，包括投标费、设备费、运输费、装卸费、保险费、技术培训费、设备安装费、调试费、检测费、国家规定的各项税费等。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rPr>
                <w:rFonts w:ascii="宋体" w:hAnsi="宋体" w:eastAsia="宋体" w:cs="宋体"/>
                <w:b/>
                <w:color w:val="FF0000"/>
                <w:sz w:val="22"/>
                <w:szCs w:val="21"/>
              </w:rPr>
            </w:pPr>
            <w:r>
              <w:rPr>
                <w:rFonts w:hint="eastAsia" w:ascii="宋体" w:hAnsi="宋体" w:eastAsia="宋体" w:cs="仿宋_GB2312"/>
                <w:color w:val="FF0000"/>
                <w:sz w:val="22"/>
                <w:szCs w:val="28"/>
              </w:rPr>
              <w:t>★</w:t>
            </w:r>
            <w:r>
              <w:rPr>
                <w:rFonts w:hint="eastAsia" w:ascii="宋体" w:hAnsi="宋体" w:eastAsia="宋体" w:cs="宋体"/>
                <w:b/>
                <w:color w:val="FF0000"/>
                <w:sz w:val="22"/>
                <w:szCs w:val="21"/>
              </w:rPr>
              <w:t>交货地点</w:t>
            </w:r>
          </w:p>
        </w:tc>
        <w:tc>
          <w:tcPr>
            <w:tcW w:w="8389"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rPr>
                <w:rFonts w:ascii="宋体" w:hAnsi="宋体" w:eastAsia="宋体" w:cs="宋体"/>
                <w:sz w:val="22"/>
                <w:szCs w:val="21"/>
              </w:rPr>
            </w:pPr>
            <w:r>
              <w:rPr>
                <w:rFonts w:hint="eastAsia" w:ascii="宋体" w:hAnsi="宋体" w:eastAsia="宋体"/>
                <w:sz w:val="22"/>
                <w:szCs w:val="28"/>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84"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bCs/>
                <w:color w:val="FF0000"/>
                <w:sz w:val="22"/>
                <w:szCs w:val="21"/>
              </w:rPr>
              <w:t>交货期或完工期</w:t>
            </w:r>
          </w:p>
        </w:tc>
        <w:tc>
          <w:tcPr>
            <w:tcW w:w="8389"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rPr>
                <w:rFonts w:hint="eastAsia" w:ascii="宋体" w:hAnsi="宋体" w:eastAsia="微软雅黑" w:cs="宋体"/>
                <w:sz w:val="22"/>
                <w:szCs w:val="21"/>
                <w:lang w:val="en-US" w:eastAsia="zh-CN"/>
              </w:rPr>
            </w:pPr>
            <w:r>
              <w:rPr>
                <w:rFonts w:hint="eastAsia" w:ascii="宋体" w:hAnsi="宋体" w:eastAsia="微软雅黑" w:cs="宋体"/>
                <w:sz w:val="22"/>
                <w:szCs w:val="21"/>
                <w:lang w:val="en-US" w:eastAsia="zh-CN"/>
              </w:rPr>
              <w:t>自合同签订后30天内供货完成（具体以签订合同为准）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84"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color w:val="FF0000"/>
                <w:sz w:val="22"/>
              </w:rPr>
              <w:t>付款方式</w:t>
            </w:r>
          </w:p>
        </w:tc>
        <w:tc>
          <w:tcPr>
            <w:tcW w:w="8389"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rPr>
                <w:rFonts w:ascii="宋体" w:hAnsi="宋体" w:eastAsia="宋体"/>
                <w:sz w:val="22"/>
                <w:szCs w:val="21"/>
              </w:rPr>
            </w:pPr>
            <w:r>
              <w:rPr>
                <w:rFonts w:hint="eastAsia" w:ascii="宋体" w:hAnsi="宋体" w:eastAsia="微软雅黑" w:cs="宋体"/>
                <w:sz w:val="22"/>
                <w:szCs w:val="21"/>
                <w:lang w:val="en-US" w:eastAsia="zh-CN"/>
              </w:rPr>
              <w:t>签订合同后预付合同价款的 30%，最终验收合格后支付 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84" w:type="dxa"/>
            <w:tcBorders>
              <w:top w:val="single" w:color="auto" w:sz="4" w:space="0"/>
              <w:left w:val="single" w:color="auto" w:sz="4" w:space="0"/>
              <w:right w:val="single" w:color="auto" w:sz="4" w:space="0"/>
            </w:tcBorders>
            <w:vAlign w:val="center"/>
          </w:tcPr>
          <w:p>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color w:val="FF0000"/>
                <w:sz w:val="22"/>
                <w:szCs w:val="21"/>
              </w:rPr>
              <w:t>验收方式</w:t>
            </w:r>
          </w:p>
        </w:tc>
        <w:tc>
          <w:tcPr>
            <w:tcW w:w="8389" w:type="dxa"/>
            <w:tcBorders>
              <w:top w:val="single" w:color="auto" w:sz="4" w:space="0"/>
              <w:left w:val="single" w:color="auto" w:sz="4" w:space="0"/>
              <w:right w:val="single" w:color="auto" w:sz="4" w:space="0"/>
            </w:tcBorders>
            <w:vAlign w:val="center"/>
          </w:tcPr>
          <w:p>
            <w:pPr>
              <w:spacing w:after="60" w:afterLines="25" w:line="360" w:lineRule="exact"/>
              <w:rPr>
                <w:rFonts w:ascii="宋体" w:hAnsi="宋体" w:eastAsia="宋体"/>
                <w:bCs/>
                <w:sz w:val="22"/>
                <w:szCs w:val="21"/>
              </w:rPr>
            </w:pPr>
            <w:r>
              <w:rPr>
                <w:rFonts w:hint="eastAsia" w:ascii="宋体" w:hAnsi="宋体" w:eastAsia="宋体" w:cs="仿宋_GB2312"/>
                <w:sz w:val="22"/>
                <w:szCs w:val="28"/>
              </w:rPr>
              <w:t>由</w:t>
            </w:r>
            <w:r>
              <w:rPr>
                <w:rFonts w:hint="eastAsia" w:ascii="宋体" w:hAnsi="宋体" w:eastAsia="宋体" w:cs="仿宋_GB2312"/>
                <w:bCs/>
                <w:sz w:val="22"/>
                <w:szCs w:val="28"/>
                <w:lang w:eastAsia="zh-CN"/>
              </w:rPr>
              <w:t>喀什市民政局</w:t>
            </w:r>
            <w:r>
              <w:rPr>
                <w:rFonts w:hint="eastAsia" w:ascii="宋体" w:hAnsi="宋体" w:eastAsia="宋体" w:cs="仿宋_GB2312"/>
                <w:sz w:val="22"/>
                <w:szCs w:val="28"/>
              </w:rPr>
              <w:t>组织验收。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8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bCs/>
                <w:color w:val="FF0000"/>
                <w:sz w:val="22"/>
                <w:szCs w:val="21"/>
              </w:rPr>
              <w:t>售后服务要求</w:t>
            </w:r>
          </w:p>
        </w:tc>
        <w:tc>
          <w:tcPr>
            <w:tcW w:w="8389"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after="60" w:afterLines="25" w:line="360" w:lineRule="exact"/>
              <w:ind w:left="-86" w:leftChars="-36"/>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供应商需负责设备的安装调试直至验收合格；2）供应商需对采购方安排的设备操作人员进行培训（在供货完成后1周内）；3）驻地工程师提供售后服务，实行 7*24 小时的服务支持，30 分钟电话响应，24 小时内赶到现场处理问题。</w:t>
            </w:r>
          </w:p>
          <w:p>
            <w:pPr>
              <w:spacing w:after="60" w:afterLines="25" w:line="360" w:lineRule="exact"/>
              <w:ind w:left="-86" w:leftChars="-36"/>
              <w:rPr>
                <w:rFonts w:hint="eastAsia" w:ascii="宋体" w:hAnsi="宋体" w:eastAsia="宋体" w:cs="Arial"/>
                <w:sz w:val="22"/>
                <w:szCs w:val="21"/>
                <w:lang w:eastAsia="zh-CN"/>
              </w:rPr>
            </w:pPr>
            <w:r>
              <w:rPr>
                <w:rFonts w:hint="eastAsia" w:ascii="宋体" w:hAnsi="宋体" w:eastAsia="微软雅黑" w:cs="宋体"/>
                <w:sz w:val="22"/>
                <w:szCs w:val="21"/>
                <w:lang w:val="en-US" w:eastAsia="zh-CN"/>
              </w:rPr>
              <w:t>质保期：验收完成后1年（质保期内产品维修不得另外收费）</w:t>
            </w:r>
          </w:p>
        </w:tc>
      </w:tr>
    </w:tbl>
    <w:p>
      <w:pPr>
        <w:tabs>
          <w:tab w:val="left" w:pos="7016"/>
        </w:tabs>
        <w:rPr>
          <w:rFonts w:ascii="Arial" w:hAnsi="Arial" w:eastAsia="宋体"/>
        </w:rPr>
      </w:pPr>
      <w:r>
        <w:rPr>
          <w:rFonts w:ascii="Arial" w:hAnsi="Arial" w:eastAsia="宋体"/>
        </w:rPr>
        <w:tab/>
      </w:r>
    </w:p>
    <w:p>
      <w:pPr>
        <w:pStyle w:val="6"/>
        <w:rPr>
          <w:rFonts w:ascii="Arial" w:hAnsi="Arial" w:eastAsia="宋体"/>
        </w:rPr>
      </w:pPr>
    </w:p>
    <w:p>
      <w:pPr>
        <w:rPr>
          <w:rFonts w:ascii="Arial" w:hAnsi="Arial" w:eastAsia="宋体"/>
        </w:rPr>
      </w:pPr>
    </w:p>
    <w:p>
      <w:pPr>
        <w:pStyle w:val="6"/>
        <w:rPr>
          <w:rFonts w:ascii="Arial" w:hAnsi="Arial" w:eastAsia="宋体"/>
        </w:rPr>
      </w:pPr>
    </w:p>
    <w:p>
      <w:pPr>
        <w:rPr>
          <w:rFonts w:ascii="Arial" w:hAnsi="Arial" w:eastAsia="宋体"/>
        </w:rPr>
      </w:pPr>
    </w:p>
    <w:p>
      <w:pPr>
        <w:pStyle w:val="6"/>
        <w:rPr>
          <w:rFonts w:ascii="Arial" w:hAnsi="Arial" w:eastAsia="宋体"/>
        </w:rPr>
      </w:pPr>
    </w:p>
    <w:p>
      <w:pPr>
        <w:rPr>
          <w:rFonts w:ascii="Arial" w:hAnsi="Arial" w:eastAsia="宋体"/>
        </w:rPr>
      </w:pPr>
    </w:p>
    <w:p>
      <w:pPr>
        <w:pStyle w:val="6"/>
        <w:rPr>
          <w:rFonts w:ascii="Arial" w:hAnsi="Arial" w:eastAsia="宋体"/>
        </w:rPr>
      </w:pPr>
    </w:p>
    <w:p>
      <w:pPr>
        <w:rPr>
          <w:rFonts w:ascii="Arial" w:hAnsi="Arial" w:eastAsia="宋体"/>
        </w:rPr>
      </w:pPr>
    </w:p>
    <w:p>
      <w:pPr>
        <w:pStyle w:val="16"/>
        <w:rPr>
          <w:rFonts w:ascii="Arial" w:hAnsi="Arial" w:eastAsia="宋体"/>
        </w:rPr>
      </w:pPr>
    </w:p>
    <w:p>
      <w:pPr>
        <w:rPr>
          <w:rFonts w:ascii="Arial" w:hAnsi="Arial" w:eastAsia="宋体"/>
        </w:rPr>
      </w:pPr>
    </w:p>
    <w:p>
      <w:pPr>
        <w:pStyle w:val="16"/>
        <w:rPr>
          <w:rFonts w:ascii="Arial" w:hAnsi="Arial" w:eastAsia="宋体"/>
        </w:rPr>
      </w:pPr>
    </w:p>
    <w:p>
      <w:pPr>
        <w:rPr>
          <w:rFonts w:ascii="Arial" w:hAnsi="Arial" w:eastAsia="宋体"/>
        </w:rPr>
      </w:pPr>
    </w:p>
    <w:p>
      <w:pPr>
        <w:pStyle w:val="16"/>
        <w:rPr>
          <w:rFonts w:ascii="Arial" w:hAnsi="Arial" w:eastAsia="宋体"/>
        </w:rPr>
      </w:pPr>
    </w:p>
    <w:p>
      <w:pPr>
        <w:rPr>
          <w:rFonts w:ascii="Arial" w:hAnsi="Arial" w:eastAsia="宋体"/>
        </w:rPr>
      </w:pPr>
    </w:p>
    <w:p>
      <w:pPr>
        <w:pStyle w:val="16"/>
        <w:rPr>
          <w:rFonts w:ascii="Arial" w:hAnsi="Arial" w:eastAsia="宋体"/>
        </w:rPr>
      </w:pPr>
    </w:p>
    <w:p/>
    <w:p>
      <w:pPr>
        <w:rPr>
          <w:rFonts w:ascii="Arial" w:hAnsi="Arial" w:eastAsia="宋体"/>
        </w:rPr>
      </w:pPr>
    </w:p>
    <w:p>
      <w:pPr>
        <w:pStyle w:val="6"/>
      </w:pPr>
    </w:p>
    <w:p>
      <w:pPr>
        <w:keepNext/>
        <w:keepLines/>
        <w:numPr>
          <w:ilvl w:val="0"/>
          <w:numId w:val="5"/>
        </w:numPr>
        <w:tabs>
          <w:tab w:val="left" w:pos="1680"/>
        </w:tabs>
        <w:spacing w:before="260" w:after="60" w:afterLines="25"/>
        <w:jc w:val="center"/>
        <w:outlineLvl w:val="2"/>
        <w:rPr>
          <w:rFonts w:hint="eastAsia" w:ascii="Arial" w:hAnsi="Arial" w:eastAsia="宋体"/>
          <w:b/>
          <w:bCs/>
          <w:sz w:val="32"/>
          <w:szCs w:val="32"/>
        </w:rPr>
      </w:pPr>
      <w:r>
        <w:rPr>
          <w:rFonts w:hint="eastAsia" w:ascii="Arial" w:hAnsi="Arial" w:eastAsia="宋体"/>
          <w:b/>
          <w:bCs/>
          <w:sz w:val="32"/>
          <w:szCs w:val="32"/>
        </w:rPr>
        <w:t>技术规格及具体参数部分</w:t>
      </w:r>
    </w:p>
    <w:p>
      <w:pPr>
        <w:pStyle w:val="6"/>
        <w:numPr>
          <w:ilvl w:val="0"/>
          <w:numId w:val="0"/>
        </w:numPr>
      </w:pPr>
    </w:p>
    <w:p/>
    <w:p>
      <w:pPr>
        <w:pStyle w:val="6"/>
        <w:ind w:left="0" w:leftChars="0" w:firstLine="0" w:firstLineChars="0"/>
        <w:rPr>
          <w:rFonts w:hint="eastAsia" w:eastAsia="宋体"/>
          <w:lang w:eastAsia="zh-CN"/>
        </w:rPr>
      </w:pPr>
      <w:r>
        <w:rPr>
          <w:rFonts w:hint="eastAsia" w:eastAsia="宋体"/>
          <w:lang w:eastAsia="zh-CN"/>
        </w:rPr>
        <w:t>详见二、货物需求明细</w:t>
      </w:r>
    </w:p>
    <w:p>
      <w:pPr>
        <w:rPr>
          <w:rFonts w:hint="eastAsia" w:eastAsia="宋体"/>
          <w:lang w:eastAsia="zh-CN"/>
        </w:rPr>
      </w:pPr>
    </w:p>
    <w:p>
      <w:pPr>
        <w:pStyle w:val="6"/>
        <w:rPr>
          <w:rFonts w:hint="eastAsia" w:eastAsia="宋体"/>
          <w:lang w:eastAsia="zh-CN"/>
        </w:rPr>
      </w:pPr>
    </w:p>
    <w:p/>
    <w:p>
      <w:pPr>
        <w:rPr>
          <w:rFonts w:ascii="宋体" w:hAnsi="宋体" w:eastAsia="黑体"/>
          <w:bCs/>
          <w:kern w:val="44"/>
          <w:sz w:val="28"/>
          <w:szCs w:val="44"/>
        </w:rPr>
      </w:pPr>
      <w:r>
        <w:rPr>
          <w:rFonts w:hint="eastAsia" w:ascii="宋体" w:hAnsi="宋体" w:eastAsia="宋体"/>
          <w:b/>
          <w:color w:val="FF0000"/>
          <w:szCs w:val="21"/>
        </w:rPr>
        <w:t>带</w:t>
      </w:r>
      <w:r>
        <w:rPr>
          <w:rFonts w:hint="eastAsia" w:ascii="宋体" w:hAnsi="宋体" w:eastAsia="宋体"/>
          <w:b/>
          <w:bCs/>
          <w:color w:val="FF0000"/>
          <w:szCs w:val="21"/>
        </w:rPr>
        <w:t>★</w:t>
      </w:r>
      <w:r>
        <w:rPr>
          <w:rFonts w:hint="eastAsia" w:ascii="宋体" w:hAnsi="宋体" w:eastAsia="宋体"/>
          <w:b/>
          <w:color w:val="FF0000"/>
          <w:szCs w:val="21"/>
        </w:rPr>
        <w:t>号条款为不可偏离条款，投标人必须完全响应满足，否则将导致投标无效。投标人是否满足本部分带★号条款要求，以《</w:t>
      </w:r>
      <w:r>
        <w:rPr>
          <w:rFonts w:hint="eastAsia" w:ascii="宋体" w:hAnsi="宋体" w:eastAsia="宋体"/>
          <w:b/>
          <w:bCs/>
          <w:color w:val="FF0000"/>
          <w:szCs w:val="21"/>
        </w:rPr>
        <w:t>商务（服务）条款偏离表</w:t>
      </w:r>
      <w:r>
        <w:rPr>
          <w:rFonts w:hint="eastAsia" w:ascii="宋体" w:hAnsi="宋体" w:eastAsia="宋体"/>
          <w:b/>
          <w:color w:val="FF0000"/>
          <w:szCs w:val="21"/>
        </w:rPr>
        <w:t>》响应为准。</w:t>
      </w:r>
      <w:r>
        <w:br w:type="page"/>
      </w:r>
    </w:p>
    <w:p>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第四章 投标文件组成要求及格式</w:t>
      </w:r>
    </w:p>
    <w:p>
      <w:pPr>
        <w:jc w:val="center"/>
        <w:rPr>
          <w:rFonts w:ascii="黑体" w:eastAsia="黑体"/>
          <w:b/>
          <w:bCs/>
          <w:color w:val="FF0000"/>
          <w:sz w:val="28"/>
        </w:rPr>
      </w:pPr>
    </w:p>
    <w:p>
      <w:pPr>
        <w:rPr>
          <w:rFonts w:ascii="宋体" w:hAnsi="宋体" w:eastAsia="黑体"/>
          <w:bCs/>
          <w:kern w:val="44"/>
          <w:sz w:val="32"/>
          <w:szCs w:val="32"/>
        </w:rPr>
      </w:pPr>
      <w:r>
        <w:rPr>
          <w:rFonts w:hint="eastAsia" w:ascii="宋体" w:hAnsi="宋体" w:eastAsia="黑体"/>
          <w:bCs/>
          <w:kern w:val="44"/>
          <w:sz w:val="32"/>
          <w:szCs w:val="32"/>
        </w:rPr>
        <w:t>投标文件组成：</w:t>
      </w:r>
    </w:p>
    <w:p>
      <w:pPr>
        <w:snapToGrid w:val="0"/>
        <w:rPr>
          <w:rFonts w:ascii="Arial" w:hAnsi="Arial" w:eastAsia="宋体" w:cs="Arial"/>
          <w:b/>
          <w:sz w:val="32"/>
          <w:szCs w:val="32"/>
        </w:rPr>
      </w:pPr>
      <w:r>
        <w:rPr>
          <w:rFonts w:hint="eastAsia" w:ascii="宋体" w:hAnsi="宋体" w:eastAsia="宋体" w:cs="宋体"/>
          <w:b/>
          <w:sz w:val="32"/>
          <w:szCs w:val="32"/>
        </w:rPr>
        <w:t>开标一览表及资格证明文件：</w:t>
      </w:r>
    </w:p>
    <w:p>
      <w:pPr>
        <w:numPr>
          <w:ilvl w:val="0"/>
          <w:numId w:val="6"/>
        </w:numPr>
        <w:snapToGrid w:val="0"/>
        <w:spacing w:after="60" w:afterLines="25"/>
        <w:rPr>
          <w:rFonts w:ascii="宋体" w:hAnsi="宋体" w:eastAsia="宋体"/>
          <w:sz w:val="30"/>
          <w:szCs w:val="30"/>
        </w:rPr>
      </w:pPr>
      <w:r>
        <w:rPr>
          <w:rFonts w:hint="eastAsia" w:ascii="宋体" w:hAnsi="宋体" w:eastAsia="宋体"/>
          <w:sz w:val="30"/>
          <w:szCs w:val="30"/>
          <w:lang w:eastAsia="zh-CN"/>
        </w:rPr>
        <w:t>开标一览表；</w:t>
      </w:r>
    </w:p>
    <w:p>
      <w:pPr>
        <w:numPr>
          <w:ilvl w:val="0"/>
          <w:numId w:val="6"/>
        </w:numPr>
        <w:snapToGrid w:val="0"/>
        <w:spacing w:after="60" w:afterLines="25"/>
        <w:rPr>
          <w:rFonts w:ascii="宋体" w:hAnsi="宋体" w:eastAsia="宋体"/>
          <w:sz w:val="30"/>
          <w:szCs w:val="30"/>
        </w:rPr>
      </w:pPr>
      <w:bookmarkStart w:id="10" w:name="_Hlk72062521"/>
      <w:r>
        <w:rPr>
          <w:rFonts w:hint="eastAsia" w:ascii="宋体" w:hAnsi="宋体" w:eastAsia="宋体"/>
          <w:sz w:val="30"/>
          <w:szCs w:val="30"/>
        </w:rPr>
        <w:t>政府采购投标及履约承诺函</w:t>
      </w:r>
      <w:bookmarkEnd w:id="10"/>
      <w:r>
        <w:rPr>
          <w:rFonts w:hint="eastAsia" w:ascii="宋体" w:hAnsi="宋体" w:eastAsia="宋体"/>
          <w:sz w:val="30"/>
          <w:szCs w:val="30"/>
        </w:rPr>
        <w:t>；</w:t>
      </w:r>
    </w:p>
    <w:p>
      <w:pPr>
        <w:numPr>
          <w:ilvl w:val="0"/>
          <w:numId w:val="6"/>
        </w:numPr>
        <w:snapToGrid w:val="0"/>
        <w:spacing w:after="60" w:afterLines="25"/>
        <w:rPr>
          <w:rFonts w:hint="eastAsia"/>
          <w:lang w:eastAsia="zh-CN"/>
        </w:rPr>
      </w:pPr>
      <w:r>
        <w:rPr>
          <w:rFonts w:hint="eastAsia" w:ascii="宋体" w:hAnsi="宋体" w:eastAsia="宋体"/>
          <w:bCs/>
          <w:sz w:val="30"/>
          <w:szCs w:val="30"/>
          <w:lang w:eastAsia="zh-CN"/>
        </w:rPr>
        <w:t>法人或者非法人组织的营业执照等证明文件扫描件</w:t>
      </w:r>
      <w:r>
        <w:rPr>
          <w:rFonts w:hint="eastAsia" w:ascii="宋体" w:hAnsi="宋体" w:eastAsia="宋体"/>
          <w:bCs/>
          <w:sz w:val="30"/>
          <w:szCs w:val="30"/>
        </w:rPr>
        <w:t>等；</w:t>
      </w:r>
    </w:p>
    <w:p>
      <w:pPr>
        <w:numPr>
          <w:ilvl w:val="0"/>
          <w:numId w:val="6"/>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会计事务所出具的202</w:t>
      </w:r>
      <w:r>
        <w:rPr>
          <w:rFonts w:hint="eastAsia" w:ascii="宋体" w:hAnsi="宋体" w:eastAsia="宋体"/>
          <w:kern w:val="2"/>
          <w:sz w:val="30"/>
          <w:szCs w:val="30"/>
          <w:lang w:val="en-US" w:eastAsia="zh-CN"/>
        </w:rPr>
        <w:t>0</w:t>
      </w:r>
      <w:r>
        <w:rPr>
          <w:rFonts w:hint="eastAsia" w:ascii="宋体" w:hAnsi="宋体" w:eastAsia="宋体"/>
          <w:kern w:val="2"/>
          <w:sz w:val="30"/>
          <w:szCs w:val="30"/>
          <w:lang w:eastAsia="zh-CN"/>
        </w:rPr>
        <w:t>-202</w:t>
      </w:r>
      <w:r>
        <w:rPr>
          <w:rFonts w:hint="eastAsia" w:ascii="宋体" w:hAnsi="宋体" w:eastAsia="宋体"/>
          <w:kern w:val="2"/>
          <w:sz w:val="30"/>
          <w:szCs w:val="30"/>
          <w:lang w:val="en-US" w:eastAsia="zh-CN"/>
        </w:rPr>
        <w:t>3</w:t>
      </w:r>
      <w:r>
        <w:rPr>
          <w:rFonts w:hint="eastAsia" w:ascii="宋体" w:hAnsi="宋体" w:eastAsia="宋体"/>
          <w:kern w:val="2"/>
          <w:sz w:val="30"/>
          <w:szCs w:val="30"/>
          <w:lang w:eastAsia="zh-CN"/>
        </w:rPr>
        <w:t>年度任意一年的年度财务审计报告书扫描件或影印件；（新办企业（营业执照所标注的成立日期距本项目开标日期一年内为新办企业）提供银行资信证明扫描件或影印件）；</w:t>
      </w:r>
    </w:p>
    <w:p>
      <w:pPr>
        <w:numPr>
          <w:ilvl w:val="0"/>
          <w:numId w:val="6"/>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近6个月内任意一个月的完税证明扫描件和社保缴纳记录明细扫描件（含员工社保明细。注：无需提供委托人代理人或被授权委托人社保明细）；</w:t>
      </w:r>
    </w:p>
    <w:p>
      <w:pPr>
        <w:numPr>
          <w:ilvl w:val="0"/>
          <w:numId w:val="6"/>
        </w:numPr>
        <w:snapToGrid w:val="0"/>
        <w:spacing w:after="60" w:afterLines="25"/>
        <w:rPr>
          <w:rFonts w:ascii="宋体" w:hAnsi="宋体" w:eastAsia="宋体"/>
          <w:sz w:val="30"/>
          <w:szCs w:val="30"/>
        </w:rPr>
      </w:pPr>
      <w:r>
        <w:rPr>
          <w:rFonts w:hint="eastAsia" w:ascii="宋体" w:hAnsi="宋体" w:eastAsia="宋体"/>
          <w:kern w:val="2"/>
          <w:sz w:val="30"/>
          <w:szCs w:val="30"/>
          <w:lang w:eastAsia="zh-CN"/>
        </w:rPr>
        <w:t>投标保证金收据扫描件或银行转款证明扫描件或支票扫描件、汇票扫描件、本票扫描件或者金融机构、担保机构出具的保函扫描件（本项目不收投标保证金，本项无要求）；</w:t>
      </w:r>
    </w:p>
    <w:p>
      <w:pPr>
        <w:numPr>
          <w:ilvl w:val="0"/>
          <w:numId w:val="6"/>
        </w:numPr>
        <w:snapToGrid w:val="0"/>
        <w:spacing w:after="60" w:afterLines="25"/>
        <w:rPr>
          <w:rFonts w:hint="eastAsia" w:ascii="宋体" w:hAnsi="宋体" w:eastAsia="宋体"/>
          <w:kern w:val="2"/>
          <w:sz w:val="30"/>
          <w:szCs w:val="30"/>
          <w:lang w:eastAsia="zh-CN"/>
        </w:rPr>
      </w:pPr>
      <w:r>
        <w:rPr>
          <w:rFonts w:hint="eastAsia" w:ascii="宋体" w:hAnsi="宋体" w:eastAsia="宋体"/>
          <w:sz w:val="30"/>
          <w:szCs w:val="30"/>
        </w:rPr>
        <w:t>评标优惠政策声明函；</w:t>
      </w:r>
    </w:p>
    <w:p>
      <w:pPr>
        <w:numPr>
          <w:ilvl w:val="0"/>
          <w:numId w:val="6"/>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非联合体投标承诺函（承诺函格式自拟）；</w:t>
      </w:r>
    </w:p>
    <w:p>
      <w:pPr>
        <w:numPr>
          <w:ilvl w:val="0"/>
          <w:numId w:val="6"/>
        </w:numPr>
        <w:snapToGrid w:val="0"/>
        <w:spacing w:after="60" w:afterLines="25"/>
        <w:rPr>
          <w:rFonts w:hint="eastAsia"/>
          <w:lang w:eastAsia="zh-CN"/>
        </w:rPr>
      </w:pPr>
      <w:r>
        <w:rPr>
          <w:rFonts w:hint="eastAsia" w:ascii="宋体" w:hAnsi="宋体" w:eastAsia="宋体"/>
          <w:kern w:val="2"/>
          <w:sz w:val="30"/>
          <w:szCs w:val="30"/>
          <w:lang w:eastAsia="zh-CN"/>
        </w:rPr>
        <w:t>非进口产品投标承诺函（承诺函格式自拟）</w:t>
      </w:r>
    </w:p>
    <w:p>
      <w:pPr>
        <w:snapToGrid w:val="0"/>
        <w:rPr>
          <w:rFonts w:hint="eastAsia" w:ascii="宋体" w:hAnsi="宋体" w:eastAsia="宋体" w:cs="宋体"/>
          <w:b/>
          <w:sz w:val="32"/>
          <w:szCs w:val="32"/>
        </w:rPr>
      </w:pPr>
      <w:r>
        <w:rPr>
          <w:rFonts w:hint="eastAsia" w:ascii="宋体" w:hAnsi="宋体" w:eastAsia="宋体" w:cs="宋体"/>
          <w:b/>
          <w:sz w:val="32"/>
          <w:szCs w:val="32"/>
        </w:rPr>
        <w:t>商务及技术文件：</w:t>
      </w:r>
    </w:p>
    <w:p>
      <w:pPr>
        <w:numPr>
          <w:ilvl w:val="0"/>
          <w:numId w:val="6"/>
        </w:numPr>
        <w:snapToGrid w:val="0"/>
        <w:spacing w:after="60" w:afterLines="25"/>
        <w:rPr>
          <w:rFonts w:hint="eastAsia"/>
          <w:lang w:eastAsia="zh-CN"/>
        </w:rPr>
      </w:pPr>
      <w:r>
        <w:rPr>
          <w:rFonts w:hint="eastAsia" w:ascii="宋体" w:hAnsi="宋体" w:eastAsia="宋体"/>
          <w:sz w:val="30"/>
          <w:szCs w:val="30"/>
        </w:rPr>
        <w:t>投标函；</w:t>
      </w:r>
    </w:p>
    <w:p>
      <w:pPr>
        <w:numPr>
          <w:ilvl w:val="0"/>
          <w:numId w:val="6"/>
        </w:numPr>
        <w:snapToGrid w:val="0"/>
        <w:spacing w:after="60" w:afterLines="25"/>
        <w:rPr>
          <w:rFonts w:hint="eastAsia"/>
          <w:lang w:eastAsia="zh-CN"/>
        </w:rPr>
      </w:pPr>
      <w:r>
        <w:rPr>
          <w:rFonts w:hint="eastAsia" w:ascii="宋体" w:hAnsi="宋体" w:eastAsia="宋体"/>
          <w:kern w:val="2"/>
          <w:sz w:val="30"/>
          <w:szCs w:val="30"/>
        </w:rPr>
        <w:t>法定代表人证明书（附有效身份证正反面扫描件）</w:t>
      </w:r>
      <w:r>
        <w:rPr>
          <w:rFonts w:hint="eastAsia" w:ascii="宋体" w:hAnsi="宋体" w:eastAsia="宋体"/>
          <w:kern w:val="2"/>
          <w:sz w:val="30"/>
          <w:szCs w:val="30"/>
          <w:lang w:eastAsia="zh-CN"/>
        </w:rPr>
        <w:t>；</w:t>
      </w:r>
    </w:p>
    <w:p>
      <w:pPr>
        <w:numPr>
          <w:ilvl w:val="0"/>
          <w:numId w:val="6"/>
        </w:numPr>
        <w:snapToGrid w:val="0"/>
        <w:spacing w:after="60" w:afterLines="25"/>
        <w:rPr>
          <w:rFonts w:hint="eastAsia"/>
          <w:lang w:eastAsia="zh-CN"/>
        </w:rPr>
      </w:pPr>
      <w:r>
        <w:rPr>
          <w:rFonts w:hint="eastAsia" w:ascii="宋体" w:hAnsi="宋体" w:eastAsia="宋体"/>
          <w:kern w:val="2"/>
          <w:sz w:val="30"/>
          <w:szCs w:val="30"/>
        </w:rPr>
        <w:t>法定代表人授权书（附有效身份证正反面扫描件）</w:t>
      </w:r>
      <w:r>
        <w:rPr>
          <w:rFonts w:hint="eastAsia" w:ascii="宋体" w:hAnsi="宋体" w:eastAsia="宋体"/>
          <w:kern w:val="2"/>
          <w:sz w:val="30"/>
          <w:szCs w:val="30"/>
          <w:lang w:eastAsia="zh-CN"/>
        </w:rPr>
        <w:t>；</w:t>
      </w:r>
    </w:p>
    <w:p>
      <w:pPr>
        <w:numPr>
          <w:ilvl w:val="0"/>
          <w:numId w:val="6"/>
        </w:numPr>
        <w:snapToGrid w:val="0"/>
        <w:spacing w:after="60" w:afterLines="25"/>
        <w:ind w:left="1456"/>
        <w:rPr>
          <w:rFonts w:hint="eastAsia" w:ascii="宋体" w:hAnsi="宋体" w:eastAsia="宋体" w:cs="Times New Roman"/>
          <w:bCs/>
          <w:sz w:val="30"/>
          <w:szCs w:val="30"/>
        </w:rPr>
      </w:pPr>
      <w:r>
        <w:rPr>
          <w:rFonts w:hint="eastAsia" w:ascii="宋体" w:hAnsi="宋体" w:eastAsia="宋体"/>
          <w:bCs/>
          <w:sz w:val="30"/>
          <w:szCs w:val="30"/>
        </w:rPr>
        <w:t>分项报价清</w:t>
      </w:r>
      <w:r>
        <w:rPr>
          <w:rFonts w:hint="eastAsia" w:ascii="宋体" w:hAnsi="宋体" w:eastAsia="宋体" w:cs="Times New Roman"/>
          <w:bCs/>
          <w:sz w:val="30"/>
          <w:szCs w:val="30"/>
        </w:rPr>
        <w:t>单</w:t>
      </w:r>
      <w:r>
        <w:rPr>
          <w:rFonts w:hint="eastAsia" w:ascii="宋体" w:hAnsi="宋体" w:eastAsia="宋体" w:cs="Times New Roman"/>
          <w:bCs/>
          <w:sz w:val="30"/>
          <w:szCs w:val="30"/>
          <w:lang w:eastAsia="zh-CN"/>
        </w:rPr>
        <w:t>（本项目为货物类，如有需求参照本表填写）</w:t>
      </w:r>
      <w:r>
        <w:rPr>
          <w:rFonts w:hint="eastAsia" w:ascii="宋体" w:hAnsi="宋体" w:eastAsia="宋体" w:cs="Times New Roman"/>
          <w:bCs/>
          <w:sz w:val="30"/>
          <w:szCs w:val="30"/>
        </w:rPr>
        <w:t>；</w:t>
      </w:r>
    </w:p>
    <w:p>
      <w:pPr>
        <w:numPr>
          <w:ilvl w:val="0"/>
          <w:numId w:val="6"/>
        </w:numPr>
        <w:snapToGrid w:val="0"/>
        <w:spacing w:after="60" w:afterLines="25"/>
        <w:ind w:left="1456"/>
        <w:rPr>
          <w:rFonts w:ascii="宋体" w:hAnsi="宋体" w:eastAsia="宋体"/>
          <w:sz w:val="30"/>
          <w:szCs w:val="30"/>
        </w:rPr>
      </w:pPr>
      <w:r>
        <w:rPr>
          <w:rFonts w:hint="eastAsia" w:ascii="宋体" w:hAnsi="宋体" w:eastAsia="宋体"/>
          <w:kern w:val="2"/>
          <w:sz w:val="30"/>
          <w:szCs w:val="30"/>
        </w:rPr>
        <w:t>商务（服务）条款偏离表；</w:t>
      </w:r>
    </w:p>
    <w:p>
      <w:pPr>
        <w:numPr>
          <w:ilvl w:val="0"/>
          <w:numId w:val="6"/>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技术规格偏离表；</w:t>
      </w:r>
    </w:p>
    <w:p>
      <w:pPr>
        <w:numPr>
          <w:ilvl w:val="0"/>
          <w:numId w:val="6"/>
        </w:numPr>
        <w:snapToGrid w:val="0"/>
        <w:spacing w:after="60" w:afterLines="25"/>
        <w:ind w:left="1456"/>
        <w:rPr>
          <w:rFonts w:ascii="宋体" w:hAnsi="宋体" w:eastAsia="宋体"/>
          <w:bCs/>
          <w:sz w:val="30"/>
          <w:szCs w:val="30"/>
        </w:rPr>
      </w:pPr>
      <w:r>
        <w:rPr>
          <w:rFonts w:hint="eastAsia" w:ascii="宋体" w:hAnsi="宋体" w:eastAsia="宋体"/>
          <w:bCs/>
          <w:sz w:val="30"/>
          <w:szCs w:val="30"/>
          <w:lang w:eastAsia="zh-CN"/>
        </w:rPr>
        <w:t>相关</w:t>
      </w:r>
      <w:r>
        <w:rPr>
          <w:rFonts w:hint="eastAsia" w:ascii="宋体" w:hAnsi="宋体" w:eastAsia="宋体"/>
          <w:bCs/>
          <w:sz w:val="30"/>
          <w:szCs w:val="30"/>
        </w:rPr>
        <w:t>项目</w:t>
      </w:r>
      <w:r>
        <w:rPr>
          <w:rFonts w:hint="eastAsia" w:ascii="宋体" w:hAnsi="宋体" w:eastAsia="宋体"/>
          <w:bCs/>
          <w:sz w:val="30"/>
          <w:szCs w:val="30"/>
          <w:lang w:eastAsia="zh-CN"/>
        </w:rPr>
        <w:t>经验资料</w:t>
      </w:r>
      <w:r>
        <w:rPr>
          <w:rFonts w:hint="eastAsia" w:ascii="宋体" w:hAnsi="宋体" w:eastAsia="宋体"/>
          <w:sz w:val="30"/>
          <w:szCs w:val="30"/>
        </w:rPr>
        <w:t>(如有)</w:t>
      </w:r>
      <w:r>
        <w:rPr>
          <w:rFonts w:hint="eastAsia" w:ascii="宋体" w:hAnsi="宋体" w:eastAsia="宋体"/>
          <w:bCs/>
          <w:sz w:val="30"/>
          <w:szCs w:val="30"/>
        </w:rPr>
        <w:t>；</w:t>
      </w:r>
    </w:p>
    <w:p>
      <w:pPr>
        <w:numPr>
          <w:ilvl w:val="0"/>
          <w:numId w:val="6"/>
        </w:numPr>
        <w:snapToGrid w:val="0"/>
        <w:spacing w:after="60" w:afterLines="25"/>
        <w:ind w:left="1456"/>
        <w:rPr>
          <w:rFonts w:ascii="宋体" w:hAnsi="宋体" w:eastAsia="宋体"/>
          <w:bCs/>
          <w:sz w:val="30"/>
          <w:szCs w:val="30"/>
        </w:rPr>
      </w:pPr>
      <w:r>
        <w:rPr>
          <w:rFonts w:hint="eastAsia" w:ascii="宋体" w:hAnsi="宋体" w:eastAsia="宋体"/>
          <w:bCs/>
          <w:sz w:val="30"/>
          <w:szCs w:val="30"/>
        </w:rPr>
        <w:t>售后服务</w:t>
      </w:r>
      <w:r>
        <w:rPr>
          <w:rFonts w:hint="eastAsia" w:ascii="宋体" w:hAnsi="宋体" w:eastAsia="宋体"/>
          <w:bCs/>
          <w:sz w:val="30"/>
          <w:szCs w:val="30"/>
          <w:lang w:eastAsia="zh-CN"/>
        </w:rPr>
        <w:t>相关资料</w:t>
      </w:r>
      <w:r>
        <w:rPr>
          <w:rFonts w:hint="eastAsia" w:ascii="宋体" w:hAnsi="宋体" w:eastAsia="宋体"/>
          <w:sz w:val="30"/>
          <w:szCs w:val="30"/>
        </w:rPr>
        <w:t>(如有)</w:t>
      </w:r>
      <w:r>
        <w:rPr>
          <w:rFonts w:hint="eastAsia" w:ascii="宋体" w:hAnsi="宋体" w:eastAsia="宋体"/>
          <w:bCs/>
          <w:sz w:val="30"/>
          <w:szCs w:val="30"/>
        </w:rPr>
        <w:t>；</w:t>
      </w:r>
    </w:p>
    <w:p>
      <w:pPr>
        <w:numPr>
          <w:ilvl w:val="0"/>
          <w:numId w:val="6"/>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lang w:eastAsia="zh-CN"/>
        </w:rPr>
        <w:t>产品</w:t>
      </w:r>
      <w:r>
        <w:rPr>
          <w:rFonts w:hint="eastAsia" w:ascii="宋体" w:hAnsi="宋体" w:eastAsia="宋体"/>
          <w:kern w:val="2"/>
          <w:sz w:val="30"/>
          <w:szCs w:val="30"/>
        </w:rPr>
        <w:t>检测报告</w:t>
      </w:r>
      <w:r>
        <w:rPr>
          <w:rFonts w:hint="eastAsia" w:ascii="宋体" w:hAnsi="宋体" w:eastAsia="宋体"/>
          <w:sz w:val="30"/>
          <w:szCs w:val="30"/>
        </w:rPr>
        <w:t>(如有)</w:t>
      </w:r>
      <w:r>
        <w:rPr>
          <w:rFonts w:hint="eastAsia" w:ascii="宋体" w:hAnsi="宋体" w:eastAsia="宋体"/>
          <w:kern w:val="2"/>
          <w:sz w:val="30"/>
          <w:szCs w:val="30"/>
        </w:rPr>
        <w:t>；</w:t>
      </w:r>
    </w:p>
    <w:p>
      <w:pPr>
        <w:numPr>
          <w:ilvl w:val="0"/>
          <w:numId w:val="6"/>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节能产品认证证书</w:t>
      </w:r>
      <w:r>
        <w:rPr>
          <w:rFonts w:hint="eastAsia" w:ascii="宋体" w:hAnsi="宋体" w:eastAsia="宋体"/>
          <w:sz w:val="30"/>
          <w:szCs w:val="30"/>
        </w:rPr>
        <w:t>(如有)</w:t>
      </w:r>
      <w:r>
        <w:rPr>
          <w:rFonts w:hint="eastAsia" w:ascii="宋体" w:hAnsi="宋体" w:eastAsia="宋体"/>
          <w:kern w:val="2"/>
          <w:sz w:val="30"/>
          <w:szCs w:val="30"/>
        </w:rPr>
        <w:t>；</w:t>
      </w:r>
    </w:p>
    <w:p>
      <w:pPr>
        <w:numPr>
          <w:ilvl w:val="0"/>
          <w:numId w:val="6"/>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设计、施工方案的合理性评价</w:t>
      </w:r>
      <w:r>
        <w:rPr>
          <w:rFonts w:hint="eastAsia" w:ascii="宋体" w:hAnsi="宋体" w:eastAsia="宋体"/>
          <w:sz w:val="30"/>
          <w:szCs w:val="30"/>
        </w:rPr>
        <w:t>(如有)</w:t>
      </w:r>
      <w:r>
        <w:rPr>
          <w:rFonts w:hint="eastAsia" w:ascii="宋体" w:hAnsi="宋体" w:eastAsia="宋体"/>
          <w:kern w:val="2"/>
          <w:sz w:val="30"/>
          <w:szCs w:val="30"/>
          <w:lang w:eastAsia="zh-CN"/>
        </w:rPr>
        <w:t>；</w:t>
      </w:r>
    </w:p>
    <w:p>
      <w:pPr>
        <w:numPr>
          <w:ilvl w:val="0"/>
          <w:numId w:val="6"/>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其他招标文件要求或投标人认为需要补充的内容</w:t>
      </w:r>
      <w:r>
        <w:rPr>
          <w:rFonts w:hint="eastAsia" w:ascii="宋体" w:hAnsi="宋体" w:eastAsia="宋体"/>
          <w:sz w:val="30"/>
          <w:szCs w:val="30"/>
        </w:rPr>
        <w:t>(如有)</w:t>
      </w:r>
      <w:r>
        <w:rPr>
          <w:rFonts w:hint="eastAsia" w:ascii="宋体" w:hAnsi="宋体" w:eastAsia="宋体"/>
          <w:kern w:val="2"/>
          <w:sz w:val="30"/>
          <w:szCs w:val="30"/>
        </w:rPr>
        <w:t>。</w:t>
      </w:r>
    </w:p>
    <w:p>
      <w:pPr>
        <w:snapToGrid w:val="0"/>
        <w:spacing w:after="60" w:afterLines="25"/>
        <w:rPr>
          <w:rFonts w:ascii="宋体" w:hAnsi="宋体" w:eastAsia="宋体" w:cs="宋体"/>
          <w:b/>
          <w:color w:val="FF0000"/>
          <w:sz w:val="32"/>
          <w:szCs w:val="32"/>
        </w:rPr>
      </w:pPr>
      <w:r>
        <w:br w:type="page"/>
      </w:r>
    </w:p>
    <w:p>
      <w:pPr>
        <w:keepNext/>
        <w:keepLines/>
        <w:adjustRightInd w:val="0"/>
        <w:snapToGrid w:val="0"/>
        <w:spacing w:line="360" w:lineRule="auto"/>
        <w:jc w:val="center"/>
        <w:textAlignment w:val="baseline"/>
        <w:outlineLvl w:val="3"/>
        <w:rPr>
          <w:rFonts w:hint="eastAsia" w:ascii="宋体" w:hAnsi="宋体" w:eastAsia="宋体" w:cs="Times New Roman"/>
          <w:b/>
          <w:bCs/>
          <w:szCs w:val="20"/>
        </w:rPr>
      </w:pPr>
      <w:r>
        <w:rPr>
          <w:rFonts w:hint="eastAsia" w:ascii="宋体" w:hAnsi="宋体" w:eastAsia="宋体" w:cs="Times New Roman"/>
          <w:b/>
          <w:bCs/>
          <w:szCs w:val="20"/>
          <w:lang w:val="en-US" w:eastAsia="zh-CN"/>
        </w:rPr>
        <w:t>1.</w:t>
      </w:r>
      <w:r>
        <w:rPr>
          <w:rFonts w:hint="eastAsia" w:ascii="宋体" w:hAnsi="宋体" w:eastAsia="宋体" w:cs="Times New Roman"/>
          <w:b/>
          <w:bCs/>
          <w:szCs w:val="20"/>
        </w:rPr>
        <w:t>开标一览表</w:t>
      </w:r>
    </w:p>
    <w:p>
      <w:pPr>
        <w:spacing w:line="440" w:lineRule="exact"/>
        <w:rPr>
          <w:rFonts w:hint="eastAsia" w:asciiTheme="minorEastAsia" w:hAnsiTheme="minorEastAsia" w:eastAsiaTheme="minorEastAsia" w:cstheme="minorEastAsia"/>
          <w:b w:val="0"/>
          <w:bCs w:val="0"/>
          <w:szCs w:val="21"/>
        </w:rPr>
      </w:pPr>
    </w:p>
    <w:p>
      <w:pPr>
        <w:spacing w:line="440" w:lineRule="exact"/>
        <w:rPr>
          <w:rFonts w:hint="eastAsia" w:asciiTheme="minorEastAsia" w:hAnsiTheme="minorEastAsia" w:eastAsiaTheme="minorEastAsia" w:cstheme="minorEastAsia"/>
          <w:b w:val="0"/>
          <w:bCs w:val="0"/>
          <w:szCs w:val="21"/>
        </w:rPr>
      </w:pPr>
    </w:p>
    <w:p>
      <w:pPr>
        <w:spacing w:line="440" w:lineRule="exact"/>
        <w:rPr>
          <w:rFonts w:hint="eastAsia" w:asciiTheme="minorEastAsia" w:hAnsiTheme="minorEastAsia" w:eastAsiaTheme="minorEastAsia" w:cstheme="minorEastAsia"/>
          <w:b w:val="0"/>
          <w:bCs w:val="0"/>
          <w:szCs w:val="21"/>
        </w:rPr>
      </w:pPr>
    </w:p>
    <w:p>
      <w:pPr>
        <w:spacing w:line="440" w:lineRule="exac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项目名称：                          项目编号：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322"/>
        <w:gridCol w:w="2420"/>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485" w:type="dxa"/>
            <w:noWrap w:val="0"/>
            <w:vAlign w:val="center"/>
          </w:tcPr>
          <w:p>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序号</w:t>
            </w:r>
          </w:p>
        </w:tc>
        <w:tc>
          <w:tcPr>
            <w:tcW w:w="3322" w:type="dxa"/>
            <w:noWrap w:val="0"/>
            <w:vAlign w:val="center"/>
          </w:tcPr>
          <w:p>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项目名称</w:t>
            </w:r>
          </w:p>
        </w:tc>
        <w:tc>
          <w:tcPr>
            <w:tcW w:w="2420" w:type="dxa"/>
            <w:noWrap w:val="0"/>
            <w:vAlign w:val="center"/>
          </w:tcPr>
          <w:p>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投标</w:t>
            </w:r>
            <w:r>
              <w:rPr>
                <w:rFonts w:hint="eastAsia" w:asciiTheme="minorEastAsia" w:hAnsiTheme="minorEastAsia" w:eastAsiaTheme="minorEastAsia" w:cstheme="minorEastAsia"/>
                <w:b w:val="0"/>
                <w:bCs w:val="0"/>
                <w:sz w:val="24"/>
                <w:szCs w:val="28"/>
                <w:lang w:eastAsia="zh-CN"/>
              </w:rPr>
              <w:t>总</w:t>
            </w:r>
            <w:r>
              <w:rPr>
                <w:rFonts w:hint="eastAsia" w:asciiTheme="minorEastAsia" w:hAnsiTheme="minorEastAsia" w:eastAsiaTheme="minorEastAsia" w:cstheme="minorEastAsia"/>
                <w:b w:val="0"/>
                <w:bCs w:val="0"/>
                <w:sz w:val="24"/>
                <w:szCs w:val="28"/>
              </w:rPr>
              <w:t>价（元）</w:t>
            </w:r>
          </w:p>
        </w:tc>
        <w:tc>
          <w:tcPr>
            <w:tcW w:w="1913" w:type="dxa"/>
            <w:noWrap w:val="0"/>
            <w:vAlign w:val="center"/>
          </w:tcPr>
          <w:p>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交货/完工</w:t>
            </w:r>
          </w:p>
          <w:p>
            <w:pPr>
              <w:spacing w:line="440" w:lineRule="exact"/>
              <w:jc w:val="center"/>
              <w:rPr>
                <w:rFonts w:hint="eastAsia" w:asciiTheme="minorEastAsia" w:hAnsiTheme="minorEastAsia" w:eastAsiaTheme="minorEastAsia" w:cstheme="minorEastAsia"/>
                <w:b w:val="0"/>
                <w:bCs w:val="0"/>
                <w:sz w:val="24"/>
                <w:szCs w:val="28"/>
                <w:lang w:eastAsia="zh-CN"/>
              </w:rPr>
            </w:pPr>
            <w:r>
              <w:rPr>
                <w:rFonts w:hint="eastAsia" w:asciiTheme="minorEastAsia" w:hAnsiTheme="minorEastAsia" w:eastAsiaTheme="minorEastAsia" w:cstheme="minorEastAsia"/>
                <w:b w:val="0"/>
                <w:bCs w:val="0"/>
                <w:sz w:val="24"/>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485" w:type="dxa"/>
            <w:noWrap w:val="0"/>
            <w:vAlign w:val="center"/>
          </w:tcPr>
          <w:p>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1</w:t>
            </w:r>
          </w:p>
        </w:tc>
        <w:tc>
          <w:tcPr>
            <w:tcW w:w="3322" w:type="dxa"/>
            <w:noWrap w:val="0"/>
            <w:vAlign w:val="center"/>
          </w:tcPr>
          <w:p>
            <w:pPr>
              <w:spacing w:line="440" w:lineRule="exact"/>
              <w:jc w:val="center"/>
              <w:rPr>
                <w:rFonts w:hint="eastAsia" w:asciiTheme="minorEastAsia" w:hAnsiTheme="minorEastAsia" w:eastAsiaTheme="minorEastAsia" w:cstheme="minorEastAsia"/>
                <w:b w:val="0"/>
                <w:bCs w:val="0"/>
                <w:sz w:val="24"/>
                <w:szCs w:val="28"/>
              </w:rPr>
            </w:pPr>
          </w:p>
        </w:tc>
        <w:tc>
          <w:tcPr>
            <w:tcW w:w="2420" w:type="dxa"/>
            <w:noWrap w:val="0"/>
            <w:vAlign w:val="center"/>
          </w:tcPr>
          <w:p>
            <w:pPr>
              <w:spacing w:line="440" w:lineRule="exact"/>
              <w:jc w:val="left"/>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大写：</w:t>
            </w:r>
          </w:p>
          <w:p>
            <w:pPr>
              <w:spacing w:line="440" w:lineRule="exact"/>
              <w:jc w:val="left"/>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小写：</w:t>
            </w:r>
          </w:p>
        </w:tc>
        <w:tc>
          <w:tcPr>
            <w:tcW w:w="1913" w:type="dxa"/>
            <w:noWrap w:val="0"/>
            <w:vAlign w:val="center"/>
          </w:tcPr>
          <w:p>
            <w:pPr>
              <w:spacing w:line="440" w:lineRule="exact"/>
              <w:jc w:val="center"/>
              <w:rPr>
                <w:rFonts w:hint="eastAsia" w:asciiTheme="minorEastAsia" w:hAnsiTheme="minorEastAsia" w:eastAsiaTheme="minorEastAsia" w:cstheme="minorEastAsia"/>
                <w:b w:val="0"/>
                <w:bCs w:val="0"/>
                <w:sz w:val="24"/>
                <w:szCs w:val="28"/>
              </w:rPr>
            </w:pPr>
          </w:p>
        </w:tc>
      </w:tr>
    </w:tbl>
    <w:p>
      <w:pPr>
        <w:spacing w:line="600" w:lineRule="exact"/>
        <w:rPr>
          <w:rFonts w:hint="eastAsia" w:asciiTheme="minorEastAsia" w:hAnsiTheme="minorEastAsia" w:eastAsiaTheme="minorEastAsia" w:cstheme="minorEastAsia"/>
          <w:b w:val="0"/>
          <w:bCs w:val="0"/>
          <w:color w:val="000000"/>
          <w:sz w:val="24"/>
        </w:rPr>
      </w:pPr>
      <w:r>
        <w:rPr>
          <w:rFonts w:hint="eastAsia" w:asciiTheme="minorEastAsia" w:hAnsiTheme="minorEastAsia" w:eastAsiaTheme="minorEastAsia" w:cstheme="minorEastAsia"/>
          <w:b w:val="0"/>
          <w:bCs w:val="0"/>
          <w:color w:val="000000"/>
          <w:sz w:val="24"/>
        </w:rPr>
        <w:t>注：此表作为唱标的依据。</w:t>
      </w:r>
    </w:p>
    <w:p>
      <w:pPr>
        <w:pStyle w:val="16"/>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投标总价应和投标分项报价表的总价相一致。</w:t>
      </w:r>
    </w:p>
    <w:p>
      <w:pPr>
        <w:spacing w:line="600" w:lineRule="exact"/>
        <w:ind w:firstLine="560" w:firstLineChars="200"/>
        <w:rPr>
          <w:rFonts w:hint="eastAsia" w:asciiTheme="minorEastAsia" w:hAnsiTheme="minorEastAsia" w:eastAsiaTheme="minorEastAsia" w:cstheme="minorEastAsia"/>
          <w:sz w:val="28"/>
          <w:szCs w:val="28"/>
        </w:rPr>
      </w:pPr>
    </w:p>
    <w:p>
      <w:pPr>
        <w:spacing w:line="600" w:lineRule="exact"/>
        <w:ind w:firstLine="3080" w:firstLineChars="11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投标方：（单位盖章）</w:t>
      </w:r>
    </w:p>
    <w:p>
      <w:pPr>
        <w:pStyle w:val="17"/>
        <w:rPr>
          <w:rFonts w:hint="eastAsia" w:asciiTheme="minorEastAsia" w:hAnsiTheme="minorEastAsia" w:eastAsiaTheme="minorEastAsia" w:cstheme="minorEastAsia"/>
        </w:rPr>
      </w:pPr>
    </w:p>
    <w:p>
      <w:pPr>
        <w:spacing w:line="600" w:lineRule="exact"/>
        <w:jc w:val="right"/>
        <w:rPr>
          <w:rFonts w:hint="eastAsia"/>
        </w:rPr>
      </w:pPr>
      <w:r>
        <w:rPr>
          <w:rFonts w:hint="eastAsia" w:asciiTheme="minorEastAsia" w:hAnsiTheme="minorEastAsia" w:eastAsiaTheme="minorEastAsia" w:cstheme="minorEastAsia"/>
          <w:sz w:val="28"/>
          <w:szCs w:val="28"/>
        </w:rPr>
        <w:t>法定代表人或委托全权代理人： （签字或盖章）</w:t>
      </w:r>
    </w:p>
    <w:p>
      <w:pPr>
        <w:spacing w:line="600" w:lineRule="exact"/>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pPr>
        <w:pStyle w:val="14"/>
        <w:rPr>
          <w:rFonts w:hint="eastAsia" w:ascii="仿宋" w:hAnsi="仿宋" w:eastAsia="仿宋"/>
          <w:sz w:val="28"/>
          <w:szCs w:val="28"/>
        </w:rPr>
      </w:pPr>
    </w:p>
    <w:p>
      <w:pPr>
        <w:pStyle w:val="14"/>
        <w:rPr>
          <w:rFonts w:hint="eastAsia" w:ascii="仿宋" w:hAnsi="仿宋" w:eastAsia="仿宋"/>
          <w:sz w:val="28"/>
          <w:szCs w:val="28"/>
        </w:rPr>
      </w:pPr>
    </w:p>
    <w:p>
      <w:pPr>
        <w:pStyle w:val="14"/>
        <w:rPr>
          <w:rFonts w:hint="eastAsia" w:ascii="仿宋" w:hAnsi="仿宋" w:eastAsia="仿宋"/>
          <w:sz w:val="28"/>
          <w:szCs w:val="28"/>
        </w:rPr>
      </w:pPr>
    </w:p>
    <w:p>
      <w:pPr>
        <w:pStyle w:val="14"/>
        <w:rPr>
          <w:rFonts w:hint="eastAsia" w:ascii="仿宋" w:hAnsi="仿宋" w:eastAsia="仿宋"/>
          <w:sz w:val="28"/>
          <w:szCs w:val="28"/>
        </w:rPr>
      </w:pPr>
    </w:p>
    <w:p>
      <w:pPr>
        <w:spacing w:after="60" w:afterLines="25" w:line="300" w:lineRule="auto"/>
      </w:pPr>
    </w:p>
    <w:p>
      <w:pPr>
        <w:spacing w:after="60" w:afterLines="25" w:line="300" w:lineRule="auto"/>
      </w:pPr>
    </w:p>
    <w:p>
      <w:pPr>
        <w:spacing w:after="60" w:afterLines="25" w:line="300" w:lineRule="auto"/>
        <w:jc w:val="center"/>
        <w:outlineLvl w:val="3"/>
        <w:rPr>
          <w:rFonts w:hint="eastAsia" w:ascii="宋体" w:hAnsi="宋体" w:eastAsia="宋体" w:cs="Times New Roman"/>
          <w:b/>
          <w:bCs/>
          <w:szCs w:val="20"/>
          <w:lang w:val="en-US" w:eastAsia="zh-CN"/>
        </w:rPr>
      </w:pPr>
      <w:r>
        <w:br w:type="page"/>
      </w:r>
      <w:r>
        <w:rPr>
          <w:rFonts w:hint="eastAsia" w:eastAsia="宋体"/>
          <w:lang w:val="en-US" w:eastAsia="zh-CN"/>
        </w:rPr>
        <w:t>2</w:t>
      </w:r>
      <w:r>
        <w:rPr>
          <w:rFonts w:hint="eastAsia" w:ascii="宋体" w:hAnsi="宋体" w:eastAsia="宋体" w:cs="Times New Roman"/>
          <w:b/>
          <w:bCs/>
          <w:szCs w:val="20"/>
          <w:lang w:val="en-US" w:eastAsia="zh-CN"/>
        </w:rPr>
        <w:t>.政府采购投标及履约承诺函</w:t>
      </w:r>
    </w:p>
    <w:p>
      <w:pPr>
        <w:snapToGrid w:val="0"/>
        <w:spacing w:line="360" w:lineRule="auto"/>
        <w:rPr>
          <w:rFonts w:ascii="Arial" w:hAnsi="Arial" w:eastAsia="宋体"/>
        </w:rPr>
      </w:pPr>
    </w:p>
    <w:p>
      <w:pPr>
        <w:adjustRightInd w:val="0"/>
        <w:snapToGrid w:val="0"/>
        <w:rPr>
          <w:rFonts w:hint="eastAsia" w:ascii="宋体" w:hAnsi="宋体" w:eastAsia="宋体"/>
          <w:lang w:eastAsia="zh-CN"/>
        </w:rPr>
      </w:pPr>
      <w:r>
        <w:rPr>
          <w:rFonts w:hint="eastAsia" w:ascii="宋体" w:hAnsi="宋体" w:eastAsia="宋体"/>
        </w:rPr>
        <w:t>致：</w:t>
      </w:r>
      <w:r>
        <w:rPr>
          <w:rFonts w:hint="eastAsia" w:ascii="宋体" w:hAnsi="宋体" w:eastAsia="宋体"/>
          <w:u w:val="single"/>
          <w:lang w:eastAsia="zh-CN"/>
        </w:rPr>
        <w:t>喀什市民政局</w:t>
      </w:r>
    </w:p>
    <w:p>
      <w:pPr>
        <w:ind w:right="-815" w:firstLine="480" w:firstLineChars="200"/>
        <w:rPr>
          <w:rFonts w:ascii="宋体" w:hAnsi="宋体"/>
          <w:szCs w:val="21"/>
        </w:rPr>
      </w:pPr>
      <w:r>
        <w:rPr>
          <w:rFonts w:hint="eastAsia" w:ascii="宋体" w:hAnsi="宋体"/>
          <w:szCs w:val="21"/>
        </w:rPr>
        <w:t>我单位承诺：</w:t>
      </w:r>
    </w:p>
    <w:p>
      <w:pPr>
        <w:ind w:firstLine="480" w:firstLineChars="200"/>
        <w:rPr>
          <w:rFonts w:ascii="宋体" w:hAnsi="宋体"/>
          <w:szCs w:val="21"/>
        </w:rPr>
      </w:pPr>
      <w:r>
        <w:rPr>
          <w:rFonts w:hint="eastAsia" w:ascii="宋体" w:hAnsi="宋体"/>
          <w:szCs w:val="21"/>
        </w:rPr>
        <w:t>1.我单位本招标项目所提供的货物或服务未侵犯知识产权。</w:t>
      </w:r>
    </w:p>
    <w:p>
      <w:pPr>
        <w:ind w:firstLine="480" w:firstLineChars="200"/>
        <w:rPr>
          <w:rFonts w:ascii="宋体" w:hAnsi="宋体"/>
          <w:szCs w:val="21"/>
        </w:rPr>
      </w:pPr>
      <w:r>
        <w:rPr>
          <w:rFonts w:hint="eastAsia" w:ascii="宋体" w:hAnsi="宋体"/>
          <w:szCs w:val="21"/>
        </w:rPr>
        <w:t>2.我单位参与本项目投标前三年内，在经营活动中没有重大违法记录。</w:t>
      </w:r>
    </w:p>
    <w:p>
      <w:pPr>
        <w:ind w:firstLine="48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ind w:firstLine="480" w:firstLineChars="200"/>
        <w:rPr>
          <w:rFonts w:ascii="宋体" w:hAnsi="宋体"/>
          <w:szCs w:val="21"/>
        </w:rPr>
      </w:pPr>
      <w:r>
        <w:rPr>
          <w:rFonts w:hint="eastAsia" w:ascii="宋体" w:hAnsi="宋体"/>
          <w:szCs w:val="21"/>
        </w:rPr>
        <w:t>4.我单位具备《中华人民共和国政府采购法》第二十二条第一款规定的六项条件。</w:t>
      </w:r>
    </w:p>
    <w:p>
      <w:pPr>
        <w:ind w:firstLine="48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ind w:firstLine="480" w:firstLineChars="200"/>
        <w:rPr>
          <w:rFonts w:ascii="宋体" w:hAnsi="宋体"/>
          <w:szCs w:val="21"/>
        </w:rPr>
      </w:pPr>
      <w:r>
        <w:rPr>
          <w:rFonts w:hint="eastAsia" w:ascii="宋体" w:hAnsi="宋体"/>
          <w:szCs w:val="21"/>
        </w:rPr>
        <w:t>6.</w:t>
      </w:r>
      <w:bookmarkStart w:id="11" w:name="_Hlk72587269"/>
      <w:bookmarkStart w:id="12"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11"/>
      <w:r>
        <w:rPr>
          <w:rFonts w:hint="eastAsia" w:ascii="宋体" w:hAnsi="宋体"/>
          <w:szCs w:val="21"/>
        </w:rPr>
        <w:t>。</w:t>
      </w:r>
      <w:bookmarkEnd w:id="12"/>
    </w:p>
    <w:p>
      <w:pPr>
        <w:ind w:firstLine="48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8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8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8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ind w:firstLine="48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8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p>
    <w:p>
      <w:pPr>
        <w:snapToGrid w:val="0"/>
        <w:ind w:firstLine="480" w:firstLineChars="200"/>
        <w:rPr>
          <w:rFonts w:ascii="宋体" w:hAnsi="宋体" w:eastAsia="宋体"/>
        </w:rPr>
      </w:pPr>
      <w:r>
        <w:rPr>
          <w:rFonts w:hint="eastAsia" w:ascii="宋体" w:hAnsi="宋体"/>
          <w:szCs w:val="21"/>
        </w:rPr>
        <w:t>以上承诺，如有违反，愿依照国家相关法律法规处理，并承担由此给采购人带来的损失。</w:t>
      </w:r>
    </w:p>
    <w:p>
      <w:pPr>
        <w:snapToGrid w:val="0"/>
        <w:ind w:firstLine="480" w:firstLineChars="200"/>
        <w:rPr>
          <w:rFonts w:ascii="宋体" w:hAnsi="宋体" w:eastAsia="宋体"/>
        </w:rPr>
      </w:pPr>
    </w:p>
    <w:p>
      <w:pPr>
        <w:snapToGrid w:val="0"/>
        <w:ind w:firstLine="480" w:firstLineChars="200"/>
        <w:rPr>
          <w:rFonts w:ascii="宋体" w:hAnsi="宋体" w:eastAsia="宋体"/>
        </w:rPr>
      </w:pPr>
    </w:p>
    <w:p>
      <w:pPr>
        <w:snapToGrid w:val="0"/>
        <w:ind w:right="420"/>
        <w:rPr>
          <w:rFonts w:ascii="宋体" w:hAnsi="宋体" w:eastAsia="宋体"/>
        </w:rPr>
      </w:pPr>
      <w:r>
        <w:rPr>
          <w:rFonts w:hint="eastAsia" w:ascii="宋体" w:hAnsi="宋体" w:eastAsia="宋体"/>
        </w:rPr>
        <w:t xml:space="preserve">                        投标单位（投标人）名称：</w:t>
      </w:r>
    </w:p>
    <w:p>
      <w:pPr>
        <w:snapToGrid w:val="0"/>
        <w:ind w:right="450" w:firstLine="480" w:firstLineChars="200"/>
        <w:jc w:val="right"/>
        <w:rPr>
          <w:rFonts w:ascii="宋体" w:hAnsi="宋体" w:eastAsia="宋体"/>
        </w:rPr>
      </w:pPr>
      <w:r>
        <w:rPr>
          <w:rFonts w:hint="eastAsia" w:ascii="宋体" w:hAnsi="宋体" w:eastAsia="宋体"/>
        </w:rPr>
        <w:t>年月日</w:t>
      </w:r>
    </w:p>
    <w:p>
      <w:pPr>
        <w:snapToGrid w:val="0"/>
        <w:spacing w:line="360" w:lineRule="auto"/>
        <w:ind w:right="450" w:firstLine="480" w:firstLineChars="200"/>
        <w:jc w:val="right"/>
        <w:rPr>
          <w:rFonts w:ascii="仿宋" w:hAnsi="仿宋" w:eastAsia="仿宋"/>
        </w:rPr>
      </w:pPr>
    </w:p>
    <w:p>
      <w:pPr>
        <w:snapToGrid w:val="0"/>
        <w:spacing w:line="360" w:lineRule="auto"/>
        <w:ind w:right="450" w:firstLine="480" w:firstLineChars="200"/>
        <w:jc w:val="right"/>
        <w:rPr>
          <w:rFonts w:ascii="仿宋" w:hAnsi="仿宋" w:eastAsia="仿宋"/>
        </w:rPr>
      </w:pPr>
    </w:p>
    <w:p>
      <w:pPr>
        <w:snapToGrid w:val="0"/>
        <w:rPr>
          <w:rFonts w:ascii="宋体" w:hAnsi="宋体" w:eastAsia="宋体"/>
          <w:b/>
          <w:color w:val="FF0000"/>
        </w:rPr>
      </w:pPr>
      <w:r>
        <w:rPr>
          <w:rFonts w:hint="eastAsia" w:ascii="宋体" w:hAnsi="宋体" w:eastAsia="宋体"/>
          <w:b/>
          <w:color w:val="FF0000"/>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pPr>
        <w:jc w:val="center"/>
        <w:outlineLvl w:val="3"/>
        <w:rPr>
          <w:rFonts w:hint="eastAsia"/>
        </w:rPr>
      </w:pPr>
      <w:r>
        <w:br w:type="page"/>
      </w:r>
      <w:r>
        <w:rPr>
          <w:rFonts w:hint="eastAsia" w:eastAsia="宋体"/>
          <w:lang w:val="en-US" w:eastAsia="zh-CN"/>
        </w:rPr>
        <w:t>3</w:t>
      </w:r>
      <w:r>
        <w:rPr>
          <w:rFonts w:hint="eastAsia" w:asciiTheme="majorEastAsia" w:hAnsiTheme="majorEastAsia" w:eastAsiaTheme="majorEastAsia" w:cstheme="majorEastAsia"/>
          <w:b/>
          <w:bCs/>
          <w:szCs w:val="20"/>
          <w:lang w:val="en-US" w:eastAsia="zh-CN"/>
        </w:rPr>
        <w:t>.法人或者非法人组织的营业执照等证明文件扫描件</w:t>
      </w:r>
    </w:p>
    <w:p>
      <w:pPr>
        <w:rPr>
          <w:rFonts w:hint="eastAsia"/>
        </w:rPr>
      </w:pPr>
    </w:p>
    <w:p>
      <w:pPr>
        <w:rPr>
          <w:rFonts w:hint="eastAsia"/>
        </w:rPr>
      </w:pP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说明：1.提供有效的营业执照等证明文件</w:t>
      </w:r>
      <w:r>
        <w:rPr>
          <w:rFonts w:hint="eastAsia" w:asciiTheme="minorEastAsia" w:hAnsiTheme="minorEastAsia" w:eastAsiaTheme="minorEastAsia" w:cstheme="minorEastAsia"/>
          <w:lang w:eastAsia="zh-CN"/>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 投标人为自然人的，应提供身份证明</w:t>
      </w:r>
      <w:r>
        <w:rPr>
          <w:rFonts w:hint="eastAsia" w:asciiTheme="minorEastAsia" w:hAnsiTheme="minorEastAsia" w:eastAsiaTheme="minorEastAsia" w:cstheme="minorEastAsia"/>
          <w:lang w:val="en-US" w:eastAsia="zh-CN"/>
        </w:rPr>
        <w:t>扫描件</w:t>
      </w:r>
      <w:r>
        <w:rPr>
          <w:rFonts w:hint="eastAsia" w:asciiTheme="minorEastAsia" w:hAnsiTheme="minorEastAsia" w:eastAsiaTheme="minorEastAsia" w:cstheme="minorEastAsia"/>
        </w:rPr>
        <w:t>。</w:t>
      </w:r>
    </w:p>
    <w:p>
      <w:pPr>
        <w:rPr>
          <w:rFonts w:hint="eastAsia"/>
        </w:rPr>
      </w:pPr>
      <w:r>
        <w:rPr>
          <w:rFonts w:hint="eastAsia" w:asciiTheme="minorEastAsia" w:hAnsiTheme="minorEastAsia" w:eastAsiaTheme="minorEastAsia" w:cstheme="minorEastAsia"/>
        </w:rPr>
        <w:t xml:space="preserve">      3.联合体投标应提供联合体各方满足以上要求的证明文件。</w:t>
      </w:r>
    </w:p>
    <w:p>
      <w:pPr>
        <w:pStyle w:val="16"/>
        <w:rPr>
          <w:rFonts w:hint="eastAsia"/>
        </w:rPr>
      </w:pPr>
    </w:p>
    <w:p>
      <w:pPr>
        <w:rPr>
          <w:rFonts w:hint="eastAsia"/>
        </w:rPr>
      </w:pPr>
    </w:p>
    <w:p>
      <w:pPr>
        <w:pStyle w:val="16"/>
        <w:rPr>
          <w:rFonts w:hint="eastAsia"/>
        </w:rPr>
      </w:pPr>
    </w:p>
    <w:p>
      <w:pPr>
        <w:rPr>
          <w:rFonts w:hint="eastAsia"/>
        </w:rPr>
      </w:pPr>
    </w:p>
    <w:p>
      <w:pPr>
        <w:pStyle w:val="16"/>
        <w:rPr>
          <w:rFonts w:hint="eastAsia"/>
        </w:rPr>
      </w:pPr>
    </w:p>
    <w:p>
      <w:pPr>
        <w:rPr>
          <w:rFonts w:hint="eastAsia"/>
        </w:rPr>
      </w:pPr>
    </w:p>
    <w:p>
      <w:pPr>
        <w:pStyle w:val="16"/>
        <w:rPr>
          <w:rFonts w:hint="eastAsia"/>
        </w:rPr>
      </w:pPr>
    </w:p>
    <w:p>
      <w:pPr>
        <w:rPr>
          <w:rFonts w:hint="eastAsia"/>
        </w:rPr>
      </w:pPr>
    </w:p>
    <w:p>
      <w:pPr>
        <w:pStyle w:val="16"/>
        <w:rPr>
          <w:rFonts w:hint="eastAsia"/>
        </w:rPr>
      </w:pPr>
    </w:p>
    <w:p>
      <w:pPr>
        <w:rPr>
          <w:rFonts w:hint="eastAsia"/>
        </w:rPr>
      </w:pPr>
    </w:p>
    <w:p>
      <w:pPr>
        <w:pStyle w:val="16"/>
        <w:rPr>
          <w:rFonts w:hint="eastAsia"/>
        </w:rPr>
      </w:pPr>
    </w:p>
    <w:p>
      <w:pPr>
        <w:rPr>
          <w:rFonts w:hint="eastAsia"/>
        </w:rPr>
      </w:pPr>
    </w:p>
    <w:p>
      <w:pPr>
        <w:pStyle w:val="16"/>
        <w:rPr>
          <w:rFonts w:hint="eastAsia"/>
        </w:rPr>
      </w:pPr>
    </w:p>
    <w:p>
      <w:pPr>
        <w:rPr>
          <w:rFonts w:hint="eastAsia"/>
        </w:rPr>
      </w:pPr>
    </w:p>
    <w:p>
      <w:pPr>
        <w:pStyle w:val="16"/>
        <w:rPr>
          <w:rFonts w:hint="eastAsia"/>
        </w:rPr>
      </w:pPr>
    </w:p>
    <w:p>
      <w:pPr>
        <w:rPr>
          <w:rFonts w:hint="eastAsia"/>
        </w:rPr>
      </w:pPr>
    </w:p>
    <w:p>
      <w:pPr>
        <w:pStyle w:val="16"/>
        <w:rPr>
          <w:rFonts w:hint="eastAsia"/>
        </w:rPr>
      </w:pPr>
    </w:p>
    <w:p>
      <w:pPr>
        <w:rPr>
          <w:rFonts w:hint="eastAsia"/>
        </w:rPr>
      </w:pPr>
    </w:p>
    <w:p>
      <w:pPr>
        <w:pStyle w:val="16"/>
        <w:rPr>
          <w:rFonts w:hint="eastAsia"/>
        </w:rPr>
      </w:pPr>
    </w:p>
    <w:p>
      <w:pPr>
        <w:rPr>
          <w:rFonts w:hint="eastAsia"/>
        </w:rPr>
      </w:pPr>
    </w:p>
    <w:p>
      <w:pPr>
        <w:pStyle w:val="16"/>
        <w:rPr>
          <w:rFonts w:hint="eastAsia"/>
        </w:rPr>
      </w:pPr>
    </w:p>
    <w:p>
      <w:pPr>
        <w:rPr>
          <w:rFonts w:hint="eastAsia"/>
        </w:rPr>
      </w:pPr>
    </w:p>
    <w:p>
      <w:pPr>
        <w:pStyle w:val="16"/>
        <w:rPr>
          <w:rFonts w:hint="eastAsia"/>
        </w:rPr>
      </w:pPr>
    </w:p>
    <w:p>
      <w:pPr>
        <w:rPr>
          <w:rFonts w:hint="eastAsia"/>
        </w:rPr>
      </w:pPr>
    </w:p>
    <w:p>
      <w:pPr>
        <w:pStyle w:val="16"/>
        <w:rPr>
          <w:rFonts w:hint="eastAsia"/>
        </w:rPr>
      </w:pPr>
    </w:p>
    <w:p>
      <w:pPr>
        <w:rPr>
          <w:rFonts w:hint="eastAsia"/>
        </w:rPr>
      </w:pPr>
    </w:p>
    <w:p>
      <w:pPr>
        <w:pStyle w:val="16"/>
        <w:rPr>
          <w:rFonts w:hint="eastAsia"/>
        </w:rPr>
      </w:pPr>
    </w:p>
    <w:p>
      <w:pPr>
        <w:pStyle w:val="16"/>
        <w:ind w:left="0" w:leftChars="0" w:firstLine="0" w:firstLineChars="0"/>
        <w:rPr>
          <w:rFonts w:hint="eastAsia"/>
        </w:rPr>
      </w:pPr>
    </w:p>
    <w:p>
      <w:pPr>
        <w:rPr>
          <w:rFonts w:hint="eastAsia"/>
        </w:rPr>
      </w:pPr>
    </w:p>
    <w:p>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4.年度财务审计报告书扫描件或银行资信证明扫描件</w:t>
      </w:r>
    </w:p>
    <w:p>
      <w:pPr>
        <w:tabs>
          <w:tab w:val="left" w:pos="5580"/>
        </w:tabs>
        <w:spacing w:line="240" w:lineRule="atLeast"/>
        <w:ind w:left="1156" w:leftChars="257" w:hanging="540"/>
        <w:rPr>
          <w:rFonts w:hint="eastAsia" w:ascii="仿宋_GB2312" w:eastAsia="仿宋_GB2312"/>
          <w:sz w:val="24"/>
        </w:rPr>
      </w:pPr>
    </w:p>
    <w:p>
      <w:pPr>
        <w:pStyle w:val="25"/>
        <w:numPr>
          <w:ilvl w:val="0"/>
          <w:numId w:val="0"/>
        </w:numPr>
        <w:ind w:left="900" w:leftChars="0"/>
        <w:jc w:val="both"/>
        <w:rPr>
          <w:rFonts w:hint="eastAsia" w:eastAsia="宋体"/>
          <w:lang w:eastAsia="zh-CN"/>
        </w:rPr>
      </w:pPr>
      <w:r>
        <w:rPr>
          <w:rFonts w:hint="eastAsia" w:eastAsia="宋体"/>
          <w:lang w:eastAsia="zh-CN"/>
        </w:rPr>
        <w:t>说明：</w:t>
      </w:r>
    </w:p>
    <w:p>
      <w:pPr>
        <w:tabs>
          <w:tab w:val="left" w:pos="5580"/>
        </w:tabs>
        <w:spacing w:line="240" w:lineRule="atLeast"/>
        <w:ind w:left="540"/>
        <w:rPr>
          <w:rFonts w:hint="eastAsia" w:ascii="仿宋_GB2312" w:hAnsi="宋体" w:eastAsia="仿宋_GB2312"/>
          <w:bCs/>
          <w:sz w:val="24"/>
          <w:lang w:eastAsia="zh-CN"/>
        </w:rPr>
      </w:pPr>
      <w:r>
        <w:rPr>
          <w:rFonts w:hint="eastAsia" w:ascii="仿宋_GB2312" w:eastAsia="仿宋_GB2312"/>
          <w:sz w:val="24"/>
        </w:rPr>
        <w:t>1、提供本单位</w:t>
      </w:r>
      <w:r>
        <w:rPr>
          <w:rFonts w:hint="eastAsia" w:ascii="仿宋_GB2312" w:eastAsia="仿宋_GB2312"/>
          <w:sz w:val="24"/>
          <w:lang w:val="en-US" w:eastAsia="zh-CN"/>
        </w:rPr>
        <w:t>2020-2023</w:t>
      </w:r>
      <w:r>
        <w:rPr>
          <w:rFonts w:hint="eastAsia" w:ascii="仿宋_GB2312" w:eastAsia="仿宋_GB2312"/>
          <w:sz w:val="24"/>
        </w:rPr>
        <w:t>年度</w:t>
      </w:r>
      <w:r>
        <w:rPr>
          <w:rFonts w:hint="eastAsia" w:ascii="仿宋_GB2312" w:eastAsia="仿宋_GB2312"/>
          <w:sz w:val="24"/>
          <w:lang w:eastAsia="zh-CN"/>
        </w:rPr>
        <w:t>任意一年</w:t>
      </w:r>
      <w:r>
        <w:rPr>
          <w:rFonts w:hint="eastAsia" w:ascii="仿宋_GB2312" w:eastAsia="仿宋_GB2312"/>
          <w:sz w:val="24"/>
        </w:rPr>
        <w:t>经会计师事务所出具的审计报告复印件扫描件或影印件</w:t>
      </w:r>
      <w:r>
        <w:rPr>
          <w:rFonts w:hint="eastAsia" w:ascii="仿宋_GB2312" w:eastAsia="仿宋_GB2312"/>
          <w:bCs/>
          <w:sz w:val="24"/>
        </w:rPr>
        <w:t>。（新办企业（营业执照所标注的成立日期距本项目开标日期一年内为新办企业）提供银行资信证明扫描件或影印件）</w:t>
      </w:r>
      <w:r>
        <w:rPr>
          <w:rFonts w:hint="eastAsia" w:ascii="仿宋_GB2312" w:eastAsia="仿宋_GB2312"/>
          <w:bCs/>
          <w:sz w:val="24"/>
          <w:lang w:eastAsia="zh-CN"/>
        </w:rPr>
        <w:t>；</w:t>
      </w:r>
    </w:p>
    <w:p>
      <w:pPr>
        <w:tabs>
          <w:tab w:val="left" w:pos="5580"/>
        </w:tabs>
        <w:spacing w:line="240" w:lineRule="atLeast"/>
        <w:ind w:left="540"/>
        <w:rPr>
          <w:rFonts w:hint="eastAsia" w:ascii="仿宋_GB2312" w:eastAsia="仿宋_GB2312"/>
          <w:sz w:val="24"/>
        </w:rPr>
      </w:pPr>
      <w:r>
        <w:rPr>
          <w:rFonts w:hint="eastAsia" w:ascii="仿宋_GB2312" w:eastAsia="仿宋_GB2312"/>
          <w:sz w:val="24"/>
        </w:rPr>
        <w:t>2、如提供</w:t>
      </w:r>
      <w:r>
        <w:rPr>
          <w:rFonts w:hint="eastAsia" w:ascii="仿宋_GB2312" w:hAnsi="宋体" w:eastAsia="仿宋_GB2312"/>
          <w:sz w:val="24"/>
        </w:rPr>
        <w:t>银行出具的证明文件。</w:t>
      </w:r>
      <w:r>
        <w:rPr>
          <w:rFonts w:hint="eastAsia" w:ascii="仿宋_GB2312" w:eastAsia="仿宋_GB2312"/>
          <w:sz w:val="24"/>
        </w:rPr>
        <w:t>银行出具</w:t>
      </w:r>
      <w:r>
        <w:rPr>
          <w:rFonts w:ascii="仿宋_GB2312" w:eastAsia="仿宋_GB2312"/>
          <w:sz w:val="24"/>
        </w:rPr>
        <w:t>的</w:t>
      </w:r>
      <w:r>
        <w:rPr>
          <w:rFonts w:hint="eastAsia" w:ascii="仿宋_GB2312" w:eastAsia="仿宋_GB2312"/>
          <w:sz w:val="24"/>
        </w:rPr>
        <w:t>证明文件应能说明该投标人与银行之间业务往来正常，企业信誉良好等。</w:t>
      </w:r>
    </w:p>
    <w:p>
      <w:pPr>
        <w:tabs>
          <w:tab w:val="left" w:pos="5580"/>
        </w:tabs>
        <w:spacing w:line="240" w:lineRule="atLeast"/>
        <w:ind w:left="540"/>
        <w:rPr>
          <w:rFonts w:ascii="仿宋_GB2312" w:eastAsia="仿宋_GB2312"/>
          <w:sz w:val="24"/>
        </w:rPr>
      </w:pPr>
      <w:r>
        <w:rPr>
          <w:rFonts w:hint="eastAsia" w:ascii="仿宋_GB2312" w:eastAsia="仿宋_GB2312"/>
          <w:sz w:val="24"/>
          <w:lang w:val="en-US" w:eastAsia="zh-CN"/>
        </w:rPr>
        <w:t>3、</w:t>
      </w:r>
      <w:r>
        <w:rPr>
          <w:rFonts w:hint="eastAsia" w:ascii="仿宋_GB2312" w:eastAsia="仿宋_GB2312"/>
          <w:sz w:val="24"/>
        </w:rPr>
        <w:t>如果是联合体投标，联合体各方均需提供上述证明。</w:t>
      </w:r>
    </w:p>
    <w:p>
      <w:pPr>
        <w:jc w:val="center"/>
        <w:rPr>
          <w:rFonts w:hint="eastAsia" w:asciiTheme="majorEastAsia" w:hAnsiTheme="majorEastAsia" w:eastAsiaTheme="majorEastAsia" w:cstheme="majorEastAsia"/>
          <w:b/>
          <w:bCs/>
          <w:szCs w:val="20"/>
          <w:lang w:val="en-US" w:eastAsia="zh-CN"/>
        </w:rPr>
      </w:pPr>
    </w:p>
    <w:p>
      <w:pPr>
        <w:jc w:val="center"/>
        <w:rPr>
          <w:rFonts w:hint="eastAsia" w:asciiTheme="majorEastAsia" w:hAnsiTheme="majorEastAsia" w:eastAsiaTheme="majorEastAsia" w:cstheme="majorEastAsia"/>
          <w:b/>
          <w:bCs/>
          <w:szCs w:val="20"/>
          <w:lang w:val="en-US" w:eastAsia="zh-CN"/>
        </w:rPr>
      </w:pPr>
    </w:p>
    <w:p>
      <w:pPr>
        <w:pStyle w:val="16"/>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16"/>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16"/>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16"/>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16"/>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16"/>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16"/>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16"/>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16"/>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16"/>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16"/>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16"/>
        <w:ind w:left="0" w:leftChars="0" w:firstLine="0" w:firstLineChars="0"/>
        <w:rPr>
          <w:rFonts w:hint="eastAsia"/>
          <w:lang w:val="en-US" w:eastAsia="zh-CN"/>
        </w:rPr>
      </w:pPr>
    </w:p>
    <w:p>
      <w:pPr>
        <w:rPr>
          <w:rFonts w:hint="eastAsia"/>
          <w:lang w:val="en-US" w:eastAsia="zh-CN"/>
        </w:rPr>
      </w:pPr>
    </w:p>
    <w:p>
      <w:pPr>
        <w:numPr>
          <w:ilvl w:val="0"/>
          <w:numId w:val="0"/>
        </w:num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5.完税证明扫描件和社保缴纳记录明细扫描件</w:t>
      </w:r>
    </w:p>
    <w:p>
      <w:pPr>
        <w:tabs>
          <w:tab w:val="left" w:pos="5580"/>
        </w:tabs>
        <w:spacing w:line="240" w:lineRule="atLeast"/>
        <w:ind w:left="540"/>
        <w:rPr>
          <w:rFonts w:hint="eastAsia" w:ascii="仿宋_GB2312" w:eastAsia="仿宋_GB2312"/>
          <w:sz w:val="24"/>
          <w:lang w:val="en-US" w:eastAsia="zh-CN"/>
        </w:rPr>
      </w:pPr>
    </w:p>
    <w:p>
      <w:pPr>
        <w:tabs>
          <w:tab w:val="left" w:pos="5580"/>
        </w:tabs>
        <w:spacing w:line="240" w:lineRule="atLeast"/>
        <w:ind w:left="540"/>
        <w:rPr>
          <w:rFonts w:hint="eastAsia" w:ascii="仿宋_GB2312" w:eastAsia="仿宋_GB2312"/>
          <w:sz w:val="24"/>
          <w:lang w:val="en-US" w:eastAsia="zh-CN"/>
        </w:rPr>
      </w:pPr>
    </w:p>
    <w:p>
      <w:pPr>
        <w:tabs>
          <w:tab w:val="left" w:pos="5580"/>
        </w:tabs>
        <w:spacing w:line="240" w:lineRule="atLeast"/>
        <w:ind w:left="540"/>
        <w:rPr>
          <w:rFonts w:hint="default" w:ascii="仿宋_GB2312" w:eastAsia="仿宋_GB2312"/>
          <w:sz w:val="24"/>
          <w:lang w:val="en-US" w:eastAsia="zh-CN"/>
        </w:rPr>
      </w:pPr>
      <w:r>
        <w:rPr>
          <w:rFonts w:hint="eastAsia" w:ascii="仿宋_GB2312" w:eastAsia="仿宋_GB2312"/>
          <w:sz w:val="24"/>
          <w:lang w:val="en-US" w:eastAsia="zh-CN"/>
        </w:rPr>
        <w:t>1、近6个月内任意一个月的完税证明扫描件和社保缴纳记录明细扫描件（含员工社保明细。注：无需提供委托人代理人或被授权委托人社保明细）；</w:t>
      </w:r>
    </w:p>
    <w:p>
      <w:pPr>
        <w:numPr>
          <w:ilvl w:val="0"/>
          <w:numId w:val="7"/>
        </w:numPr>
        <w:tabs>
          <w:tab w:val="left" w:pos="5580"/>
        </w:tabs>
        <w:spacing w:line="240" w:lineRule="atLeast"/>
        <w:ind w:left="540"/>
        <w:rPr>
          <w:rFonts w:ascii="仿宋_GB2312" w:eastAsia="仿宋_GB2312"/>
          <w:sz w:val="24"/>
        </w:rPr>
      </w:pPr>
      <w:r>
        <w:rPr>
          <w:rFonts w:hint="eastAsia" w:ascii="仿宋_GB2312" w:eastAsia="仿宋_GB2312"/>
          <w:sz w:val="24"/>
        </w:rPr>
        <w:t>如果是联合体投标，联合体各方均需提供上述证明。</w:t>
      </w:r>
    </w:p>
    <w:p>
      <w:pPr>
        <w:pStyle w:val="16"/>
        <w:numPr>
          <w:ilvl w:val="0"/>
          <w:numId w:val="0"/>
        </w:numPr>
        <w:rPr>
          <w:rFonts w:hint="eastAsia"/>
          <w:lang w:val="en-US" w:eastAsia="zh-CN"/>
        </w:rPr>
      </w:pPr>
    </w:p>
    <w:p>
      <w:pPr>
        <w:rPr>
          <w:rFonts w:hint="eastAsia"/>
          <w:lang w:val="en-US" w:eastAsia="zh-CN"/>
        </w:rPr>
      </w:pPr>
    </w:p>
    <w:p>
      <w:pPr>
        <w:pStyle w:val="16"/>
        <w:rPr>
          <w:rFonts w:hint="eastAsia"/>
          <w:lang w:val="en-US" w:eastAsia="zh-CN"/>
        </w:rPr>
      </w:pPr>
    </w:p>
    <w:p>
      <w:pPr>
        <w:rPr>
          <w:rFonts w:hint="eastAsia"/>
          <w:lang w:val="en-US" w:eastAsia="zh-CN"/>
        </w:rPr>
      </w:pPr>
    </w:p>
    <w:p>
      <w:pPr>
        <w:pStyle w:val="16"/>
        <w:rPr>
          <w:rFonts w:hint="eastAsia"/>
          <w:lang w:val="en-US" w:eastAsia="zh-CN"/>
        </w:rPr>
      </w:pPr>
    </w:p>
    <w:p>
      <w:pPr>
        <w:rPr>
          <w:rFonts w:hint="eastAsia"/>
          <w:lang w:val="en-US" w:eastAsia="zh-CN"/>
        </w:rPr>
      </w:pPr>
    </w:p>
    <w:p>
      <w:pPr>
        <w:pStyle w:val="16"/>
        <w:rPr>
          <w:rFonts w:hint="eastAsia"/>
          <w:lang w:val="en-US" w:eastAsia="zh-CN"/>
        </w:rPr>
      </w:pPr>
    </w:p>
    <w:p>
      <w:pPr>
        <w:rPr>
          <w:rFonts w:hint="eastAsia"/>
          <w:lang w:val="en-US" w:eastAsia="zh-CN"/>
        </w:rPr>
      </w:pPr>
    </w:p>
    <w:p>
      <w:pPr>
        <w:pStyle w:val="16"/>
        <w:rPr>
          <w:rFonts w:hint="eastAsia"/>
          <w:lang w:val="en-US" w:eastAsia="zh-CN"/>
        </w:rPr>
      </w:pPr>
    </w:p>
    <w:p>
      <w:pPr>
        <w:rPr>
          <w:rFonts w:hint="eastAsia"/>
          <w:lang w:val="en-US" w:eastAsia="zh-CN"/>
        </w:rPr>
      </w:pPr>
    </w:p>
    <w:p>
      <w:pPr>
        <w:pStyle w:val="16"/>
        <w:rPr>
          <w:rFonts w:hint="eastAsia"/>
          <w:lang w:val="en-US" w:eastAsia="zh-CN"/>
        </w:rPr>
      </w:pPr>
    </w:p>
    <w:p>
      <w:pPr>
        <w:rPr>
          <w:rFonts w:hint="eastAsia"/>
          <w:lang w:val="en-US" w:eastAsia="zh-CN"/>
        </w:rPr>
      </w:pPr>
    </w:p>
    <w:p>
      <w:pPr>
        <w:rPr>
          <w:rFonts w:hint="eastAsia"/>
          <w:lang w:val="en-US" w:eastAsia="zh-CN"/>
        </w:rPr>
      </w:pPr>
    </w:p>
    <w:p>
      <w:pPr>
        <w:pStyle w:val="16"/>
        <w:rPr>
          <w:rFonts w:hint="eastAsia"/>
          <w:lang w:val="en-US" w:eastAsia="zh-CN"/>
        </w:rPr>
      </w:pPr>
    </w:p>
    <w:p>
      <w:pPr>
        <w:rPr>
          <w:rFonts w:hint="eastAsia"/>
          <w:lang w:val="en-US" w:eastAsia="zh-CN"/>
        </w:rPr>
      </w:pPr>
    </w:p>
    <w:p>
      <w:pPr>
        <w:pStyle w:val="16"/>
        <w:rPr>
          <w:rFonts w:hint="eastAsia"/>
          <w:lang w:val="en-US" w:eastAsia="zh-CN"/>
        </w:rPr>
      </w:pPr>
    </w:p>
    <w:p>
      <w:pPr>
        <w:rPr>
          <w:rFonts w:hint="eastAsia"/>
          <w:lang w:val="en-US" w:eastAsia="zh-CN"/>
        </w:rPr>
      </w:pPr>
    </w:p>
    <w:p>
      <w:pPr>
        <w:pStyle w:val="16"/>
        <w:rPr>
          <w:rFonts w:hint="eastAsia"/>
          <w:lang w:val="en-US" w:eastAsia="zh-CN"/>
        </w:rPr>
      </w:pPr>
    </w:p>
    <w:p>
      <w:pPr>
        <w:rPr>
          <w:rFonts w:hint="eastAsia"/>
          <w:lang w:val="en-US" w:eastAsia="zh-CN"/>
        </w:rPr>
      </w:pPr>
    </w:p>
    <w:p>
      <w:pPr>
        <w:pStyle w:val="16"/>
        <w:rPr>
          <w:rFonts w:hint="eastAsia"/>
          <w:lang w:val="en-US" w:eastAsia="zh-CN"/>
        </w:rPr>
      </w:pPr>
    </w:p>
    <w:p>
      <w:pPr>
        <w:rPr>
          <w:rFonts w:hint="eastAsia"/>
          <w:lang w:val="en-US" w:eastAsia="zh-CN"/>
        </w:rPr>
      </w:pPr>
    </w:p>
    <w:p>
      <w:pPr>
        <w:pStyle w:val="16"/>
        <w:rPr>
          <w:rFonts w:hint="eastAsia"/>
          <w:lang w:val="en-US" w:eastAsia="zh-CN"/>
        </w:rPr>
      </w:pPr>
    </w:p>
    <w:p>
      <w:pPr>
        <w:rPr>
          <w:rFonts w:hint="eastAsia"/>
          <w:lang w:val="en-US" w:eastAsia="zh-CN"/>
        </w:rPr>
      </w:pPr>
    </w:p>
    <w:p>
      <w:pPr>
        <w:pStyle w:val="16"/>
        <w:rPr>
          <w:rFonts w:hint="eastAsia"/>
          <w:lang w:val="en-US" w:eastAsia="zh-CN"/>
        </w:rPr>
      </w:pPr>
    </w:p>
    <w:p>
      <w:pPr>
        <w:rPr>
          <w:rFonts w:hint="eastAsia"/>
          <w:lang w:val="en-US" w:eastAsia="zh-CN"/>
        </w:rPr>
      </w:pPr>
    </w:p>
    <w:p>
      <w:pPr>
        <w:pStyle w:val="16"/>
        <w:ind w:left="0" w:leftChars="0" w:firstLine="0" w:firstLineChars="0"/>
        <w:rPr>
          <w:rFonts w:hint="eastAsia"/>
          <w:lang w:val="en-US" w:eastAsia="zh-CN"/>
        </w:rPr>
      </w:pPr>
    </w:p>
    <w:p>
      <w:pPr>
        <w:jc w:val="center"/>
        <w:outlineLvl w:val="3"/>
        <w:rPr>
          <w:rFonts w:hint="default"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6.投标保证金收据扫描件或银行转款证明扫描件或支票扫描件、汇票扫描件、本票扫描件或者金融机构、担保机构出具的保函扫描件（本项目不收投标保证金，本项无要求）；</w:t>
      </w:r>
    </w:p>
    <w:p>
      <w:pPr>
        <w:jc w:val="center"/>
        <w:rPr>
          <w:rFonts w:hint="eastAsia" w:ascii="仿宋" w:hAnsi="仿宋" w:eastAsia="仿宋"/>
          <w:sz w:val="28"/>
          <w:szCs w:val="28"/>
        </w:rPr>
      </w:pPr>
    </w:p>
    <w:p>
      <w:pPr>
        <w:pStyle w:val="10"/>
        <w:tabs>
          <w:tab w:val="left" w:pos="5580"/>
        </w:tabs>
        <w:spacing w:line="240" w:lineRule="atLeast"/>
        <w:ind w:left="1156" w:leftChars="257" w:hanging="540"/>
        <w:rPr>
          <w:rFonts w:hint="eastAsia" w:ascii="仿宋_GB2312" w:hAnsi="宋体" w:eastAsia="仿宋_GB2312"/>
          <w:b w:val="0"/>
          <w:bCs/>
          <w:sz w:val="24"/>
          <w:lang w:eastAsia="zh-CN"/>
        </w:rPr>
        <w:sectPr>
          <w:pgSz w:w="11906" w:h="16838"/>
          <w:pgMar w:top="1440" w:right="1797" w:bottom="1440" w:left="1797" w:header="851" w:footer="992" w:gutter="0"/>
          <w:pgNumType w:fmt="decimal" w:start="1"/>
          <w:cols w:space="720" w:num="1"/>
          <w:titlePg/>
          <w:docGrid w:type="linesAndChars" w:linePitch="312" w:charSpace="0"/>
        </w:sectPr>
      </w:pPr>
      <w:r>
        <w:rPr>
          <w:rFonts w:hint="eastAsia" w:ascii="仿宋_GB2312" w:hAnsi="宋体" w:eastAsia="仿宋_GB2312"/>
          <w:b w:val="0"/>
          <w:bCs/>
          <w:sz w:val="24"/>
        </w:rPr>
        <w:t>说明：</w:t>
      </w:r>
      <w:r>
        <w:rPr>
          <w:rFonts w:hint="eastAsia" w:ascii="仿宋_GB2312" w:hAnsi="宋体" w:eastAsia="仿宋_GB2312"/>
          <w:b w:val="0"/>
          <w:bCs/>
          <w:sz w:val="24"/>
          <w:lang w:eastAsia="zh-CN"/>
        </w:rPr>
        <w:t>建议注明投标或响应保证金项目名称，未注明项目名称的不作废标处理。重新开展采购活动的项目，若供应商告知采购人再次进行投标或响应的，未退还的投标或响应保证金则自动转为新项目的投标保证金。</w:t>
      </w:r>
    </w:p>
    <w:p>
      <w:pPr>
        <w:pStyle w:val="16"/>
        <w:ind w:left="0" w:leftChars="0" w:firstLine="0" w:firstLineChars="0"/>
        <w:rPr>
          <w:rFonts w:hint="eastAsia"/>
        </w:rPr>
      </w:pPr>
    </w:p>
    <w:p>
      <w:pPr>
        <w:jc w:val="center"/>
        <w:rPr>
          <w:rFonts w:hint="eastAsia" w:ascii="仿宋" w:hAnsi="仿宋" w:eastAsia="仿宋"/>
          <w:sz w:val="28"/>
          <w:szCs w:val="28"/>
        </w:rPr>
      </w:pPr>
      <w:r>
        <w:rPr>
          <w:rFonts w:hint="eastAsia" w:ascii="仿宋" w:hAnsi="仿宋" w:eastAsia="仿宋"/>
          <w:sz w:val="28"/>
          <w:szCs w:val="28"/>
          <w:lang w:eastAsia="zh-CN"/>
        </w:rPr>
        <w:t>附件：</w:t>
      </w:r>
      <w:r>
        <w:rPr>
          <w:rFonts w:hint="eastAsia" w:ascii="仿宋" w:hAnsi="仿宋" w:eastAsia="仿宋"/>
          <w:sz w:val="28"/>
          <w:szCs w:val="28"/>
        </w:rPr>
        <w:t>政府采购投标担保函 （项目用）</w:t>
      </w:r>
    </w:p>
    <w:p>
      <w:pPr>
        <w:ind w:firstLine="7680" w:firstLineChars="3200"/>
        <w:rPr>
          <w:rFonts w:hint="eastAsia" w:ascii="仿宋" w:hAnsi="仿宋" w:eastAsia="仿宋"/>
        </w:rPr>
      </w:pPr>
      <w:r>
        <w:rPr>
          <w:rFonts w:hint="eastAsia" w:ascii="仿宋" w:hAnsi="仿宋" w:eastAsia="仿宋"/>
        </w:rPr>
        <w:t>编号：</w:t>
      </w:r>
    </w:p>
    <w:p>
      <w:pPr>
        <w:rPr>
          <w:rFonts w:hint="eastAsia" w:ascii="仿宋" w:hAnsi="仿宋" w:eastAsia="仿宋"/>
        </w:rPr>
      </w:pPr>
      <w:r>
        <w:rPr>
          <w:rFonts w:ascii="仿宋" w:hAnsi="仿宋" w:eastAsia="仿宋"/>
        </w:rPr>
        <w:t xml:space="preserve"> </w:t>
      </w:r>
      <w:r>
        <w:rPr>
          <w:rFonts w:hint="eastAsia" w:ascii="仿宋" w:hAnsi="仿宋" w:eastAsia="仿宋"/>
          <w:u w:val="single"/>
        </w:rPr>
        <w:t xml:space="preserve">                  </w:t>
      </w:r>
      <w:r>
        <w:rPr>
          <w:rFonts w:hint="eastAsia" w:ascii="仿宋" w:hAnsi="仿宋" w:eastAsia="仿宋"/>
        </w:rPr>
        <w:t>（采购人）：</w:t>
      </w:r>
    </w:p>
    <w:p>
      <w:pPr>
        <w:ind w:firstLine="480" w:firstLineChars="200"/>
        <w:rPr>
          <w:rFonts w:hint="eastAsia" w:ascii="仿宋" w:hAnsi="仿宋" w:eastAsia="仿宋"/>
        </w:rPr>
      </w:pPr>
      <w:r>
        <w:rPr>
          <w:rFonts w:hint="eastAsia" w:ascii="仿宋" w:hAnsi="仿宋" w:eastAsia="仿宋"/>
        </w:rPr>
        <w:t>鉴于</w:t>
      </w:r>
      <w:r>
        <w:rPr>
          <w:rFonts w:hint="eastAsia" w:ascii="仿宋" w:hAnsi="仿宋" w:eastAsia="仿宋"/>
          <w:u w:val="single"/>
        </w:rPr>
        <w:t xml:space="preserve">               </w:t>
      </w:r>
      <w:r>
        <w:rPr>
          <w:rFonts w:hint="eastAsia" w:ascii="仿宋" w:hAnsi="仿宋" w:eastAsia="仿宋"/>
        </w:rPr>
        <w:t>（以下简称“投标人”）拟参加编号为</w:t>
      </w:r>
      <w:r>
        <w:rPr>
          <w:rFonts w:hint="eastAsia" w:ascii="仿宋" w:hAnsi="仿宋" w:eastAsia="仿宋"/>
          <w:u w:val="single"/>
        </w:rPr>
        <w:t xml:space="preserve">            </w:t>
      </w:r>
      <w:r>
        <w:rPr>
          <w:rFonts w:hint="eastAsia" w:ascii="仿宋" w:hAnsi="仿宋" w:eastAsia="仿宋"/>
        </w:rPr>
        <w:t>的</w:t>
      </w:r>
      <w:r>
        <w:rPr>
          <w:rFonts w:hint="eastAsia" w:ascii="仿宋" w:hAnsi="仿宋" w:eastAsia="仿宋"/>
          <w:u w:val="single"/>
        </w:rPr>
        <w:t xml:space="preserve">           </w:t>
      </w:r>
      <w:r>
        <w:rPr>
          <w:rFonts w:hint="eastAsia" w:ascii="仿宋" w:hAnsi="仿宋" w:eastAsia="仿宋"/>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ind w:firstLine="480" w:firstLineChars="200"/>
        <w:rPr>
          <w:rFonts w:hint="eastAsia" w:ascii="仿宋" w:hAnsi="仿宋" w:eastAsia="仿宋"/>
        </w:rPr>
      </w:pPr>
      <w:r>
        <w:rPr>
          <w:rFonts w:hint="eastAsia" w:ascii="仿宋" w:hAnsi="仿宋" w:eastAsia="仿宋"/>
        </w:rPr>
        <w:t>一、保证责任的情形及保证金额</w:t>
      </w:r>
    </w:p>
    <w:p>
      <w:pPr>
        <w:ind w:firstLine="240" w:firstLineChars="100"/>
        <w:rPr>
          <w:rFonts w:hint="eastAsia" w:ascii="仿宋" w:hAnsi="仿宋" w:eastAsia="仿宋"/>
        </w:rPr>
      </w:pPr>
      <w:r>
        <w:rPr>
          <w:rFonts w:hint="eastAsia" w:ascii="仿宋" w:hAnsi="仿宋" w:eastAsia="仿宋"/>
        </w:rPr>
        <w:t>（一）在投标人出现下列情形之一时，我方承担保证责任：</w:t>
      </w:r>
    </w:p>
    <w:p>
      <w:pPr>
        <w:ind w:firstLine="480" w:firstLineChars="200"/>
        <w:rPr>
          <w:rFonts w:hint="eastAsia" w:ascii="仿宋" w:hAnsi="仿宋" w:eastAsia="仿宋"/>
        </w:rPr>
      </w:pPr>
      <w:r>
        <w:rPr>
          <w:rFonts w:hint="eastAsia" w:ascii="仿宋" w:hAnsi="仿宋" w:eastAsia="仿宋"/>
        </w:rPr>
        <w:t>1．中标后投标人无正当理由不与采购人或者采购代理机构签订《政府采购合同》；</w:t>
      </w:r>
    </w:p>
    <w:p>
      <w:pPr>
        <w:ind w:firstLine="480" w:firstLineChars="200"/>
        <w:rPr>
          <w:rFonts w:hint="eastAsia" w:ascii="仿宋" w:hAnsi="仿宋" w:eastAsia="仿宋"/>
        </w:rPr>
      </w:pPr>
      <w:r>
        <w:rPr>
          <w:rFonts w:hint="eastAsia" w:ascii="仿宋" w:hAnsi="仿宋" w:eastAsia="仿宋"/>
        </w:rPr>
        <w:t>2．招标文件规定的投标人应当缴纳保证金的其他情形。</w:t>
      </w:r>
    </w:p>
    <w:p>
      <w:pPr>
        <w:ind w:firstLine="240" w:firstLineChars="100"/>
        <w:rPr>
          <w:rFonts w:hint="eastAsia" w:ascii="仿宋" w:hAnsi="仿宋" w:eastAsia="仿宋"/>
          <w:lang w:eastAsia="zh-CN"/>
        </w:rPr>
      </w:pPr>
      <w:r>
        <w:rPr>
          <w:rFonts w:hint="eastAsia" w:ascii="仿宋" w:hAnsi="仿宋" w:eastAsia="仿宋"/>
        </w:rPr>
        <w:t>（二）我方承担保证责任的最高金额为人民币</w:t>
      </w:r>
      <w:r>
        <w:rPr>
          <w:rFonts w:hint="eastAsia" w:ascii="仿宋" w:hAnsi="仿宋" w:eastAsia="仿宋"/>
          <w:u w:val="single"/>
        </w:rPr>
        <w:t xml:space="preserve">      </w:t>
      </w:r>
      <w:r>
        <w:rPr>
          <w:rFonts w:hint="eastAsia" w:ascii="仿宋" w:hAnsi="仿宋" w:eastAsia="仿宋"/>
        </w:rPr>
        <w:t>元（</w:t>
      </w:r>
      <w:r>
        <w:rPr>
          <w:rFonts w:hint="eastAsia" w:ascii="仿宋" w:hAnsi="仿宋" w:eastAsia="仿宋"/>
          <w:lang w:eastAsia="zh-CN"/>
        </w:rPr>
        <w:t>大写</w:t>
      </w:r>
      <w:r>
        <w:rPr>
          <w:rFonts w:hint="eastAsia" w:ascii="仿宋" w:hAnsi="仿宋" w:eastAsia="仿宋"/>
          <w:u w:val="single"/>
        </w:rPr>
        <w:t xml:space="preserve">     </w:t>
      </w:r>
      <w:r>
        <w:rPr>
          <w:rFonts w:hint="eastAsia" w:ascii="仿宋" w:hAnsi="仿宋" w:eastAsia="仿宋"/>
        </w:rPr>
        <w:t>）</w:t>
      </w:r>
      <w:r>
        <w:rPr>
          <w:rFonts w:hint="eastAsia" w:ascii="仿宋" w:hAnsi="仿宋" w:eastAsia="仿宋"/>
          <w:lang w:eastAsia="zh-CN"/>
        </w:rPr>
        <w:t>，即本项目的</w:t>
      </w:r>
      <w:r>
        <w:rPr>
          <w:rFonts w:hint="eastAsia" w:ascii="仿宋" w:hAnsi="仿宋" w:eastAsia="仿宋"/>
        </w:rPr>
        <w:t>投标保证金金额</w:t>
      </w:r>
      <w:r>
        <w:rPr>
          <w:rFonts w:hint="eastAsia" w:ascii="仿宋" w:hAnsi="仿宋" w:eastAsia="仿宋"/>
          <w:lang w:eastAsia="zh-CN"/>
        </w:rPr>
        <w:t>。</w:t>
      </w:r>
    </w:p>
    <w:p>
      <w:pPr>
        <w:ind w:firstLine="480" w:firstLineChars="200"/>
        <w:rPr>
          <w:rFonts w:hint="eastAsia" w:ascii="仿宋" w:hAnsi="仿宋" w:eastAsia="仿宋"/>
        </w:rPr>
      </w:pPr>
      <w:r>
        <w:rPr>
          <w:rFonts w:hint="eastAsia" w:ascii="仿宋" w:hAnsi="仿宋" w:eastAsia="仿宋"/>
        </w:rPr>
        <w:t>二、保证的方式及保证期间</w:t>
      </w:r>
    </w:p>
    <w:p>
      <w:pPr>
        <w:ind w:firstLine="480" w:firstLineChars="200"/>
        <w:rPr>
          <w:rFonts w:hint="eastAsia" w:ascii="仿宋" w:hAnsi="仿宋" w:eastAsia="仿宋"/>
        </w:rPr>
      </w:pPr>
      <w:r>
        <w:rPr>
          <w:rFonts w:hint="eastAsia" w:ascii="仿宋" w:hAnsi="仿宋" w:eastAsia="仿宋"/>
        </w:rPr>
        <w:t>我方保证的方式为：连带责任保证。</w:t>
      </w:r>
    </w:p>
    <w:p>
      <w:pPr>
        <w:ind w:firstLine="480" w:firstLineChars="200"/>
        <w:rPr>
          <w:rFonts w:hint="eastAsia" w:ascii="仿宋" w:hAnsi="仿宋" w:eastAsia="仿宋"/>
        </w:rPr>
      </w:pPr>
      <w:r>
        <w:rPr>
          <w:rFonts w:hint="eastAsia" w:ascii="仿宋" w:hAnsi="仿宋" w:eastAsia="仿宋"/>
        </w:rPr>
        <w:t>我方的保证期间为：自本保函生效之日起</w:t>
      </w:r>
      <w:r>
        <w:rPr>
          <w:rFonts w:hint="eastAsia" w:ascii="仿宋" w:hAnsi="仿宋" w:eastAsia="仿宋"/>
          <w:u w:val="single"/>
        </w:rPr>
        <w:t xml:space="preserve">    </w:t>
      </w:r>
      <w:r>
        <w:rPr>
          <w:rFonts w:hint="eastAsia" w:ascii="仿宋" w:hAnsi="仿宋" w:eastAsia="仿宋"/>
        </w:rPr>
        <w:t>个月止。</w:t>
      </w:r>
    </w:p>
    <w:p>
      <w:pPr>
        <w:ind w:firstLine="480" w:firstLineChars="200"/>
        <w:rPr>
          <w:rFonts w:hint="eastAsia" w:ascii="仿宋" w:hAnsi="仿宋" w:eastAsia="仿宋"/>
        </w:rPr>
      </w:pPr>
      <w:r>
        <w:rPr>
          <w:rFonts w:hint="eastAsia" w:ascii="仿宋" w:hAnsi="仿宋" w:eastAsia="仿宋"/>
        </w:rPr>
        <w:t>三、承担保证责任的程序</w:t>
      </w:r>
    </w:p>
    <w:p>
      <w:pPr>
        <w:ind w:firstLine="480" w:firstLineChars="200"/>
        <w:rPr>
          <w:rFonts w:hint="eastAsia" w:ascii="仿宋" w:hAnsi="仿宋" w:eastAsia="仿宋"/>
        </w:rPr>
      </w:pPr>
      <w:r>
        <w:rPr>
          <w:rFonts w:hint="eastAsia" w:ascii="仿宋" w:hAnsi="仿宋" w:eastAsia="仿宋"/>
        </w:rPr>
        <w:t>1．你方要求我方承担保证责任的，应在本保函保证期间内向我方发出书面索赔通知。索赔通知应写明要求索赔的金额，支付款项应到达的账号，并附有证明投标人发生我方应承担保证责任情形的事实材料。</w:t>
      </w:r>
    </w:p>
    <w:p>
      <w:pPr>
        <w:ind w:firstLine="480" w:firstLineChars="200"/>
        <w:rPr>
          <w:rFonts w:hint="eastAsia" w:ascii="仿宋" w:hAnsi="仿宋" w:eastAsia="仿宋"/>
        </w:rPr>
      </w:pPr>
      <w:r>
        <w:rPr>
          <w:rFonts w:hint="eastAsia" w:ascii="仿宋" w:hAnsi="仿宋" w:eastAsia="仿宋"/>
        </w:rPr>
        <w:t>2．我方在收到索赔通知及相关证明材料后，在</w:t>
      </w:r>
      <w:r>
        <w:rPr>
          <w:rFonts w:hint="eastAsia" w:ascii="仿宋" w:hAnsi="仿宋" w:eastAsia="仿宋"/>
          <w:u w:val="single"/>
        </w:rPr>
        <w:t>　　　</w:t>
      </w:r>
      <w:r>
        <w:rPr>
          <w:rFonts w:hint="eastAsia" w:ascii="仿宋" w:hAnsi="仿宋" w:eastAsia="仿宋"/>
        </w:rPr>
        <w:t>个工作日内进行审查，符合应承担保证责任情形的，我方应按照你方的要求代投标人向你方支付投标保证金。</w:t>
      </w:r>
    </w:p>
    <w:p>
      <w:pPr>
        <w:ind w:firstLine="480" w:firstLineChars="200"/>
        <w:rPr>
          <w:rFonts w:hint="eastAsia" w:ascii="仿宋" w:hAnsi="仿宋" w:eastAsia="仿宋"/>
        </w:rPr>
      </w:pPr>
      <w:r>
        <w:rPr>
          <w:rFonts w:hint="eastAsia" w:ascii="仿宋" w:hAnsi="仿宋" w:eastAsia="仿宋"/>
        </w:rPr>
        <w:t>四、保证责任的终止</w:t>
      </w:r>
    </w:p>
    <w:p>
      <w:pPr>
        <w:ind w:firstLine="480" w:firstLineChars="200"/>
        <w:rPr>
          <w:rFonts w:hint="eastAsia" w:ascii="仿宋" w:hAnsi="仿宋" w:eastAsia="仿宋"/>
        </w:rPr>
      </w:pPr>
      <w:r>
        <w:rPr>
          <w:rFonts w:hint="eastAsia" w:ascii="仿宋" w:hAnsi="仿宋" w:eastAsia="仿宋"/>
        </w:rPr>
        <w:t>1．保证期间届满你方未向我方书面主张保证责任的，自保证期间届满次日起，我方保证责任自动终止。</w:t>
      </w:r>
    </w:p>
    <w:p>
      <w:pPr>
        <w:ind w:firstLine="480" w:firstLineChars="200"/>
        <w:rPr>
          <w:rFonts w:hint="eastAsia" w:ascii="仿宋" w:hAnsi="仿宋" w:eastAsia="仿宋"/>
        </w:rPr>
      </w:pPr>
      <w:r>
        <w:rPr>
          <w:rFonts w:hint="eastAsia" w:ascii="仿宋" w:hAnsi="仿宋" w:eastAsia="仿宋"/>
        </w:rPr>
        <w:t>2．我方按照本保函向你贵方履行了保证责任后，自我方向你贵方支付款项（支付款项从我方账户划出）之日起，保证责任终止。</w:t>
      </w:r>
    </w:p>
    <w:p>
      <w:pPr>
        <w:ind w:firstLine="480" w:firstLineChars="200"/>
        <w:rPr>
          <w:rFonts w:hint="eastAsia" w:ascii="仿宋" w:hAnsi="仿宋" w:eastAsia="仿宋"/>
        </w:rPr>
      </w:pPr>
      <w:r>
        <w:rPr>
          <w:rFonts w:hint="eastAsia" w:ascii="仿宋" w:hAnsi="仿宋" w:eastAsia="仿宋"/>
        </w:rPr>
        <w:t>3．按照法律法规的规定或出现我方保证责任终止的其它情形的，我方在本保函项下的保证责任亦终止。</w:t>
      </w:r>
    </w:p>
    <w:p>
      <w:pPr>
        <w:ind w:firstLine="480" w:firstLineChars="200"/>
        <w:rPr>
          <w:rFonts w:hint="eastAsia" w:ascii="仿宋" w:hAnsi="仿宋" w:eastAsia="仿宋"/>
        </w:rPr>
      </w:pPr>
      <w:r>
        <w:rPr>
          <w:rFonts w:hint="eastAsia" w:ascii="仿宋" w:hAnsi="仿宋" w:eastAsia="仿宋"/>
        </w:rPr>
        <w:t>五、免责条款</w:t>
      </w:r>
    </w:p>
    <w:p>
      <w:pPr>
        <w:ind w:firstLine="480" w:firstLineChars="200"/>
        <w:rPr>
          <w:rFonts w:hint="eastAsia" w:ascii="仿宋" w:hAnsi="仿宋" w:eastAsia="仿宋"/>
        </w:rPr>
      </w:pPr>
      <w:r>
        <w:rPr>
          <w:rFonts w:hint="eastAsia" w:ascii="仿宋" w:hAnsi="仿宋" w:eastAsia="仿宋"/>
        </w:rPr>
        <w:t>1．依照法律规定或你方与投标人的另行约定，全部或者部分免除投标人投标保证金义务时，我方亦免除相应的保证责任。</w:t>
      </w:r>
    </w:p>
    <w:p>
      <w:pPr>
        <w:ind w:firstLine="480" w:firstLineChars="200"/>
        <w:rPr>
          <w:rFonts w:hint="eastAsia" w:ascii="仿宋" w:hAnsi="仿宋" w:eastAsia="仿宋"/>
        </w:rPr>
      </w:pPr>
      <w:r>
        <w:rPr>
          <w:rFonts w:hint="eastAsia" w:ascii="仿宋" w:hAnsi="仿宋" w:eastAsia="仿宋"/>
        </w:rPr>
        <w:t>2．因你方原因致使投标人发生本保函第一条第（一）款约定情形的，我方不承担保证责任。</w:t>
      </w:r>
    </w:p>
    <w:p>
      <w:pPr>
        <w:ind w:firstLine="480" w:firstLineChars="200"/>
        <w:rPr>
          <w:rFonts w:hint="eastAsia" w:ascii="仿宋" w:hAnsi="仿宋" w:eastAsia="仿宋"/>
        </w:rPr>
      </w:pPr>
      <w:r>
        <w:rPr>
          <w:rFonts w:hint="eastAsia" w:ascii="仿宋" w:hAnsi="仿宋" w:eastAsia="仿宋"/>
        </w:rPr>
        <w:t>3．因不可抗力造成投标人发生本保函第一条约定情形的，我方不承担保证责任。</w:t>
      </w:r>
    </w:p>
    <w:p>
      <w:pPr>
        <w:ind w:firstLine="480" w:firstLineChars="200"/>
        <w:rPr>
          <w:rFonts w:hint="eastAsia" w:ascii="仿宋" w:hAnsi="仿宋" w:eastAsia="仿宋"/>
        </w:rPr>
      </w:pPr>
      <w:r>
        <w:rPr>
          <w:rFonts w:hint="eastAsia" w:ascii="仿宋" w:hAnsi="仿宋" w:eastAsia="仿宋"/>
        </w:rPr>
        <w:t>4．你方或其他有权机关对招标文件进行任何澄清或修改，加重我方保证责任的，我方对加重部分不承担保证责任，但该澄清或修改经我方事先书面同意的除外。</w:t>
      </w:r>
    </w:p>
    <w:p>
      <w:pPr>
        <w:ind w:firstLine="480" w:firstLineChars="200"/>
        <w:rPr>
          <w:rFonts w:hint="eastAsia" w:ascii="仿宋" w:hAnsi="仿宋" w:eastAsia="仿宋"/>
        </w:rPr>
      </w:pPr>
      <w:r>
        <w:rPr>
          <w:rFonts w:hint="eastAsia" w:ascii="仿宋" w:hAnsi="仿宋" w:eastAsia="仿宋"/>
        </w:rPr>
        <w:t>六、争议的解决</w:t>
      </w:r>
    </w:p>
    <w:p>
      <w:pPr>
        <w:ind w:firstLine="480" w:firstLineChars="200"/>
        <w:rPr>
          <w:rFonts w:hint="eastAsia" w:ascii="仿宋" w:hAnsi="仿宋" w:eastAsia="仿宋"/>
        </w:rPr>
      </w:pPr>
      <w:r>
        <w:rPr>
          <w:rFonts w:hint="eastAsia" w:ascii="仿宋" w:hAnsi="仿宋" w:eastAsia="仿宋"/>
        </w:rPr>
        <w:t>因本保函发生的纠纷，由你我双方协商解决，协商不成的，通过诉讼程序解决，诉讼管辖地法院为</w:t>
      </w:r>
      <w:r>
        <w:rPr>
          <w:rFonts w:hint="eastAsia" w:ascii="仿宋" w:hAnsi="仿宋" w:eastAsia="仿宋"/>
          <w:u w:val="single"/>
        </w:rPr>
        <w:t xml:space="preserve">          </w:t>
      </w:r>
      <w:r>
        <w:rPr>
          <w:rFonts w:hint="eastAsia" w:ascii="仿宋" w:hAnsi="仿宋" w:eastAsia="仿宋"/>
        </w:rPr>
        <w:t>法院。</w:t>
      </w:r>
    </w:p>
    <w:p>
      <w:pPr>
        <w:ind w:firstLine="480" w:firstLineChars="200"/>
        <w:rPr>
          <w:rFonts w:hint="eastAsia" w:ascii="仿宋" w:hAnsi="仿宋" w:eastAsia="仿宋"/>
        </w:rPr>
      </w:pPr>
      <w:r>
        <w:rPr>
          <w:rFonts w:hint="eastAsia" w:ascii="仿宋" w:hAnsi="仿宋" w:eastAsia="仿宋"/>
        </w:rPr>
        <w:t>七、保函的生效</w:t>
      </w:r>
    </w:p>
    <w:p>
      <w:pPr>
        <w:ind w:firstLine="480" w:firstLineChars="200"/>
        <w:rPr>
          <w:rFonts w:ascii="仿宋" w:hAnsi="仿宋" w:eastAsia="仿宋"/>
        </w:rPr>
      </w:pPr>
      <w:r>
        <w:rPr>
          <w:rFonts w:hint="eastAsia" w:ascii="仿宋" w:hAnsi="仿宋" w:eastAsia="仿宋"/>
        </w:rPr>
        <w:t>本保函自我方加盖公章之日起生效。</w:t>
      </w:r>
    </w:p>
    <w:p>
      <w:pPr>
        <w:ind w:firstLine="6360" w:firstLineChars="2650"/>
        <w:rPr>
          <w:rFonts w:hint="eastAsia" w:ascii="仿宋" w:hAnsi="仿宋" w:eastAsia="仿宋"/>
        </w:rPr>
      </w:pPr>
      <w:r>
        <w:rPr>
          <w:rFonts w:hint="eastAsia" w:ascii="仿宋" w:hAnsi="仿宋" w:eastAsia="仿宋"/>
        </w:rPr>
        <w:t>保证人：（公章）</w:t>
      </w:r>
    </w:p>
    <w:p>
      <w:pPr>
        <w:rPr>
          <w:rFonts w:ascii="仿宋" w:hAnsi="仿宋" w:eastAsia="仿宋"/>
        </w:rPr>
      </w:pPr>
      <w:r>
        <w:rPr>
          <w:rFonts w:ascii="仿宋" w:hAnsi="仿宋" w:eastAsia="仿宋"/>
        </w:rPr>
        <w:t xml:space="preserve">                               </w:t>
      </w:r>
    </w:p>
    <w:p>
      <w:pPr>
        <w:jc w:val="right"/>
        <w:rPr>
          <w:rFonts w:hint="eastAsia" w:ascii="仿宋" w:hAnsi="仿宋" w:eastAsia="仿宋"/>
        </w:rPr>
      </w:pPr>
      <w:r>
        <w:rPr>
          <w:rFonts w:hint="eastAsia" w:ascii="仿宋" w:hAnsi="仿宋" w:eastAsia="仿宋"/>
        </w:rPr>
        <w:t>年     月      日</w:t>
      </w:r>
    </w:p>
    <w:p>
      <w:pPr>
        <w:pStyle w:val="16"/>
      </w:pPr>
    </w:p>
    <w:p/>
    <w:p>
      <w:pPr>
        <w:pStyle w:val="16"/>
      </w:pPr>
    </w:p>
    <w:p/>
    <w:p>
      <w:pPr>
        <w:pStyle w:val="16"/>
      </w:pPr>
    </w:p>
    <w:p/>
    <w:p>
      <w:pPr>
        <w:pStyle w:val="16"/>
      </w:pPr>
    </w:p>
    <w:p/>
    <w:p>
      <w:pPr>
        <w:pStyle w:val="16"/>
      </w:pPr>
    </w:p>
    <w:p/>
    <w:p>
      <w:pPr>
        <w:pStyle w:val="16"/>
      </w:pPr>
    </w:p>
    <w:p/>
    <w:p>
      <w:pPr>
        <w:pStyle w:val="16"/>
      </w:pPr>
    </w:p>
    <w:p/>
    <w:p>
      <w:pPr>
        <w:pStyle w:val="16"/>
      </w:pPr>
    </w:p>
    <w:p/>
    <w:p>
      <w:pPr>
        <w:pStyle w:val="16"/>
      </w:pPr>
    </w:p>
    <w:p/>
    <w:p>
      <w:pPr>
        <w:pStyle w:val="16"/>
      </w:pPr>
    </w:p>
    <w:p/>
    <w:p>
      <w:pPr>
        <w:pStyle w:val="16"/>
      </w:pPr>
    </w:p>
    <w:p/>
    <w:p>
      <w:pPr>
        <w:pStyle w:val="16"/>
      </w:pPr>
    </w:p>
    <w:p/>
    <w:p>
      <w:pPr>
        <w:pStyle w:val="16"/>
      </w:pPr>
    </w:p>
    <w:p/>
    <w:p>
      <w:pPr>
        <w:pStyle w:val="16"/>
      </w:pPr>
    </w:p>
    <w:p/>
    <w:p>
      <w:pPr>
        <w:pStyle w:val="16"/>
      </w:pPr>
    </w:p>
    <w:p/>
    <w:p>
      <w:pPr>
        <w:pStyle w:val="16"/>
        <w:numPr>
          <w:ilvl w:val="0"/>
          <w:numId w:val="0"/>
        </w:numPr>
      </w:pPr>
    </w:p>
    <w:p>
      <w:pPr>
        <w:keepNext/>
        <w:keepLines/>
        <w:pageBreakBefore/>
        <w:adjustRightInd w:val="0"/>
        <w:snapToGrid w:val="0"/>
        <w:spacing w:line="360" w:lineRule="auto"/>
        <w:jc w:val="center"/>
        <w:textAlignment w:val="baseline"/>
        <w:outlineLvl w:val="3"/>
        <w:rPr>
          <w:rFonts w:hint="eastAsia" w:ascii="宋体" w:hAnsi="宋体" w:eastAsia="宋体"/>
          <w:b/>
          <w:bCs/>
          <w:szCs w:val="20"/>
          <w:lang w:eastAsia="zh-CN"/>
        </w:rPr>
      </w:pPr>
      <w:r>
        <w:rPr>
          <w:rFonts w:hint="eastAsia" w:ascii="宋体" w:hAnsi="宋体" w:eastAsia="宋体"/>
          <w:b/>
          <w:bCs/>
          <w:szCs w:val="20"/>
          <w:lang w:val="en-US" w:eastAsia="zh-CN"/>
        </w:rPr>
        <w:t>7</w:t>
      </w:r>
      <w:r>
        <w:rPr>
          <w:rFonts w:hint="eastAsia" w:ascii="宋体" w:hAnsi="宋体" w:eastAsia="宋体"/>
          <w:b/>
          <w:bCs/>
          <w:szCs w:val="20"/>
        </w:rPr>
        <w:t>.政府采购</w:t>
      </w:r>
      <w:r>
        <w:rPr>
          <w:rFonts w:ascii="宋体" w:hAnsi="宋体" w:eastAsia="宋体"/>
          <w:b/>
          <w:bCs/>
          <w:szCs w:val="20"/>
        </w:rPr>
        <w:t>优惠</w:t>
      </w:r>
      <w:r>
        <w:rPr>
          <w:rFonts w:hint="eastAsia" w:ascii="宋体" w:hAnsi="宋体" w:eastAsia="宋体"/>
          <w:b/>
          <w:bCs/>
          <w:szCs w:val="20"/>
        </w:rPr>
        <w:t>政策</w:t>
      </w:r>
      <w:r>
        <w:rPr>
          <w:rFonts w:hint="eastAsia" w:ascii="宋体" w:hAnsi="宋体" w:eastAsia="宋体"/>
          <w:b/>
          <w:bCs/>
          <w:szCs w:val="20"/>
          <w:lang w:eastAsia="zh-CN"/>
        </w:rPr>
        <w:t>声明函</w:t>
      </w:r>
    </w:p>
    <w:p>
      <w:pPr>
        <w:snapToGrid w:val="0"/>
        <w:outlineLvl w:val="4"/>
        <w:rPr>
          <w:rFonts w:ascii="仿宋" w:hAnsi="仿宋" w:eastAsia="仿宋"/>
          <w:b/>
          <w:bCs/>
          <w:color w:val="FF0000"/>
          <w:sz w:val="25"/>
          <w:szCs w:val="25"/>
        </w:rPr>
      </w:pPr>
      <w:r>
        <w:rPr>
          <w:rFonts w:hint="eastAsia" w:ascii="仿宋" w:hAnsi="仿宋" w:eastAsia="仿宋"/>
          <w:b/>
          <w:bCs/>
          <w:color w:val="FF0000"/>
          <w:sz w:val="25"/>
          <w:szCs w:val="25"/>
        </w:rPr>
        <w:t>填写指引：</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1、该部分内容由投标人根据自身实际情况填写，</w:t>
      </w:r>
      <w:r>
        <w:rPr>
          <w:rFonts w:hint="eastAsia" w:ascii="仿宋" w:hAnsi="仿宋" w:eastAsia="仿宋"/>
          <w:b/>
          <w:color w:val="FF0000"/>
          <w:sz w:val="25"/>
          <w:szCs w:val="25"/>
          <w:highlight w:val="green"/>
          <w:lang w:eastAsia="zh-CN"/>
        </w:rPr>
        <w:t>本项目为专门面向小微企业采购项目，</w:t>
      </w:r>
      <w:r>
        <w:rPr>
          <w:rFonts w:hint="eastAsia" w:ascii="仿宋" w:hAnsi="仿宋" w:eastAsia="仿宋"/>
          <w:b/>
          <w:color w:val="FF0000"/>
          <w:sz w:val="25"/>
          <w:szCs w:val="25"/>
          <w:highlight w:val="green"/>
        </w:rPr>
        <w:t>需提供相应的声明函</w:t>
      </w:r>
      <w:r>
        <w:rPr>
          <w:rFonts w:hint="eastAsia" w:ascii="仿宋" w:hAnsi="仿宋" w:eastAsia="仿宋"/>
          <w:color w:val="FF0000"/>
          <w:sz w:val="25"/>
          <w:szCs w:val="25"/>
        </w:rPr>
        <w:t>。投标人提供的声明函不属实的，属于提供虚假资料谋取中标，依照《中华人民共和国政府采购法》等国家有关规定追究相应责任。</w:t>
      </w:r>
    </w:p>
    <w:p>
      <w:pPr>
        <w:snapToGrid w:val="0"/>
        <w:ind w:firstLine="555"/>
        <w:rPr>
          <w:rFonts w:ascii="仿宋" w:hAnsi="仿宋" w:eastAsia="仿宋"/>
          <w:color w:val="FF0000"/>
          <w:sz w:val="25"/>
          <w:szCs w:val="25"/>
        </w:rPr>
      </w:pPr>
      <w:r>
        <w:rPr>
          <w:rFonts w:hint="eastAsia" w:ascii="仿宋" w:hAnsi="仿宋" w:eastAsia="仿宋"/>
          <w:color w:val="FF0000"/>
          <w:sz w:val="25"/>
          <w:szCs w:val="25"/>
        </w:rPr>
        <w:t>2、该部分内容填写需要参考的相关文件包括但不限于：</w:t>
      </w:r>
    </w:p>
    <w:p>
      <w:pPr>
        <w:snapToGrid w:val="0"/>
        <w:ind w:left="499" w:leftChars="208" w:firstLine="75" w:firstLineChars="30"/>
        <w:rPr>
          <w:rFonts w:ascii="仿宋" w:hAnsi="仿宋" w:eastAsia="仿宋"/>
          <w:color w:val="FF0000"/>
          <w:sz w:val="25"/>
          <w:szCs w:val="25"/>
        </w:rPr>
      </w:pPr>
      <w:r>
        <w:rPr>
          <w:rFonts w:hint="eastAsia" w:ascii="仿宋" w:hAnsi="仿宋" w:eastAsia="仿宋"/>
          <w:color w:val="FF0000"/>
          <w:sz w:val="25"/>
          <w:szCs w:val="25"/>
        </w:rPr>
        <w:t>(</w:t>
      </w:r>
      <w:r>
        <w:rPr>
          <w:rFonts w:ascii="仿宋" w:hAnsi="仿宋" w:eastAsia="仿宋"/>
          <w:color w:val="FF0000"/>
          <w:sz w:val="25"/>
          <w:szCs w:val="25"/>
        </w:rPr>
        <w:t>1</w:t>
      </w:r>
      <w:r>
        <w:rPr>
          <w:rFonts w:hint="eastAsia" w:ascii="仿宋" w:hAnsi="仿宋" w:eastAsia="仿宋"/>
          <w:color w:val="FF0000"/>
          <w:sz w:val="25"/>
          <w:szCs w:val="25"/>
        </w:rPr>
        <w:t>)《政府采购促进中小企业发展管理办法》（财库〔2020〕46号），(</w:t>
      </w:r>
      <w:r>
        <w:rPr>
          <w:rFonts w:ascii="仿宋" w:hAnsi="仿宋" w:eastAsia="仿宋"/>
          <w:color w:val="FF0000"/>
          <w:sz w:val="25"/>
          <w:szCs w:val="25"/>
        </w:rPr>
        <w:t>2</w:t>
      </w:r>
      <w:r>
        <w:rPr>
          <w:rFonts w:hint="eastAsia" w:ascii="仿宋" w:hAnsi="仿宋" w:eastAsia="仿宋"/>
          <w:color w:val="FF0000"/>
          <w:sz w:val="25"/>
          <w:szCs w:val="25"/>
        </w:rPr>
        <w:t>)</w:t>
      </w:r>
      <w:bookmarkStart w:id="13" w:name="_Hlk71925120"/>
      <w:r>
        <w:rPr>
          <w:rFonts w:hint="eastAsia" w:ascii="仿宋" w:hAnsi="仿宋" w:eastAsia="仿宋"/>
          <w:color w:val="FF0000"/>
          <w:sz w:val="25"/>
          <w:szCs w:val="25"/>
        </w:rPr>
        <w:t>《关于印发中小企业划型标准规定的通知》（工信部联企业〔2011〕300 号</w:t>
      </w:r>
      <w:bookmarkEnd w:id="13"/>
      <w:r>
        <w:rPr>
          <w:rFonts w:hint="eastAsia" w:ascii="仿宋" w:hAnsi="仿宋" w:eastAsia="仿宋"/>
          <w:color w:val="FF0000"/>
          <w:sz w:val="25"/>
          <w:szCs w:val="25"/>
        </w:rPr>
        <w:t>），</w:t>
      </w:r>
    </w:p>
    <w:p>
      <w:pPr>
        <w:snapToGrid w:val="0"/>
        <w:ind w:firstLine="555"/>
        <w:rPr>
          <w:rFonts w:ascii="仿宋" w:hAnsi="仿宋" w:eastAsia="仿宋"/>
          <w:color w:val="FF0000"/>
          <w:sz w:val="25"/>
          <w:szCs w:val="25"/>
        </w:rPr>
      </w:pPr>
      <w:r>
        <w:rPr>
          <w:rFonts w:hint="eastAsia" w:ascii="仿宋" w:hAnsi="仿宋" w:eastAsia="仿宋"/>
          <w:color w:val="FF0000"/>
          <w:sz w:val="25"/>
          <w:szCs w:val="25"/>
        </w:rPr>
        <w:t>(3)《统计上大中小微型企业划分办法(2017)》（国统字〔2017〕213 号），</w:t>
      </w:r>
    </w:p>
    <w:p>
      <w:pPr>
        <w:snapToGrid w:val="0"/>
        <w:ind w:firstLine="555"/>
        <w:rPr>
          <w:rFonts w:ascii="仿宋" w:hAnsi="仿宋" w:eastAsia="仿宋"/>
          <w:color w:val="FF0000"/>
          <w:sz w:val="25"/>
          <w:szCs w:val="25"/>
        </w:rPr>
      </w:pPr>
      <w:r>
        <w:rPr>
          <w:rFonts w:hint="eastAsia" w:ascii="仿宋" w:hAnsi="仿宋" w:eastAsia="仿宋"/>
          <w:color w:val="FF0000"/>
          <w:sz w:val="25"/>
          <w:szCs w:val="25"/>
        </w:rPr>
        <w:t>(4)《关于促进残疾人就业政府采购政策的通知》（财库〔2017〕141号），</w:t>
      </w:r>
    </w:p>
    <w:p>
      <w:pPr>
        <w:snapToGrid w:val="0"/>
        <w:ind w:firstLine="555"/>
        <w:rPr>
          <w:rFonts w:ascii="仿宋" w:hAnsi="仿宋" w:eastAsia="仿宋"/>
          <w:color w:val="FF0000"/>
          <w:sz w:val="25"/>
          <w:szCs w:val="25"/>
        </w:rPr>
      </w:pPr>
      <w:r>
        <w:rPr>
          <w:rFonts w:hint="eastAsia" w:ascii="仿宋" w:hAnsi="仿宋" w:eastAsia="仿宋"/>
          <w:color w:val="FF0000"/>
          <w:sz w:val="25"/>
          <w:szCs w:val="25"/>
        </w:rPr>
        <w:t>(5)《关于政府采购支持监狱企业发展有关问题的通知》（财库〔2014〕68号），</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3、请依照招标文件提供的格式和内容填写声明函，不要随意变更格式；满足多项优惠政策的投标人，不重复享受多项价格扣除政策。</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4、声明函具体填写要求：</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（1）声明是中小企业须填写《中小企业声明函》的以下内容：</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第一处，在“单位名称”下划线处如实填写采购人名称（</w:t>
      </w:r>
      <w:r>
        <w:rPr>
          <w:rFonts w:hint="eastAsia" w:ascii="仿宋" w:hAnsi="仿宋" w:eastAsia="仿宋"/>
          <w:color w:val="FF0000"/>
          <w:sz w:val="25"/>
          <w:szCs w:val="25"/>
          <w:lang w:eastAsia="zh-CN"/>
        </w:rPr>
        <w:t>喀什市招投标中心</w:t>
      </w:r>
      <w:r>
        <w:rPr>
          <w:rFonts w:hint="eastAsia" w:ascii="仿宋" w:hAnsi="仿宋" w:eastAsia="仿宋"/>
          <w:color w:val="FF0000"/>
          <w:sz w:val="25"/>
          <w:szCs w:val="25"/>
        </w:rPr>
        <w:t>不是本项目的采购人，而是组织实施机构）；</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第二处，在“项目名称”下划线处如实填写采购项目名称；</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第三处，在“标的名称”下划线处填写所采购标的（货物或服务）的具体名称；如果涉及多项标的（货物或服务）为同一企业制造或承接，“标的名称”下划线处可以如实填写多项标的名称；</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第四处，在“招标文件中明确的所属行业”下划线处填写采购标的对应的中小企业划分标准所属行业；</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第五处，在“企业名称”下划线处如实填写制造商或承接企业名称；在“从业人员”、“营业收入”、“资产总额”下划线处如实填写从业人员、营业收入、资产总额；在“中型企业、小型企业、微型企业”下划线处如实依照工信部联企业〔2011〕300号文填写相应的企业类型；从业人员、营业收入、资产总额填报上一年度数据，无上一年度数据的新成立企业可以不填报。</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（2）声明是残疾人福利性单位须填写《残疾人福利性单位声明函》的相关内容，具体参照以上《中小企业声明函》填写要求执行。</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（3）声明是监狱企业须填写《监狱企业声明函》的三项内容（填写位置的字体已加粗），具体参照以上《中小企业声明函》填写要求执行。</w:t>
      </w:r>
    </w:p>
    <w:p>
      <w:pPr>
        <w:snapToGrid w:val="0"/>
        <w:rPr>
          <w:rFonts w:ascii="仿宋" w:hAnsi="仿宋" w:eastAsia="仿宋"/>
          <w:b/>
          <w:color w:val="FF0000"/>
          <w:sz w:val="25"/>
          <w:szCs w:val="25"/>
        </w:rPr>
      </w:pPr>
      <w:r>
        <w:rPr>
          <w:rFonts w:hint="eastAsia" w:ascii="仿宋" w:hAnsi="仿宋" w:eastAsia="仿宋"/>
          <w:b/>
          <w:color w:val="FF0000"/>
          <w:sz w:val="25"/>
          <w:szCs w:val="25"/>
        </w:rPr>
        <w:t xml:space="preserve">   </w:t>
      </w:r>
    </w:p>
    <w:p>
      <w:pPr>
        <w:jc w:val="center"/>
        <w:outlineLvl w:val="4"/>
        <w:rPr>
          <w:rFonts w:hint="eastAsia" w:ascii="Arial" w:hAnsi="Arial" w:eastAsia="宋体"/>
          <w:b/>
        </w:rPr>
      </w:pPr>
      <w:r>
        <w:br w:type="page"/>
      </w:r>
      <w:r>
        <w:rPr>
          <w:rFonts w:ascii="宋体" w:hAnsi="宋体" w:eastAsia="宋体"/>
          <w:b/>
        </w:rPr>
        <w:fldChar w:fldCharType="begin"/>
      </w:r>
      <w:r>
        <w:rPr>
          <w:rFonts w:ascii="宋体" w:hAnsi="宋体" w:eastAsia="宋体"/>
          <w:b/>
        </w:rPr>
        <w:instrText xml:space="preserve"> = 1 \* GB3 </w:instrText>
      </w:r>
      <w:r>
        <w:rPr>
          <w:rFonts w:ascii="宋体" w:hAnsi="宋体" w:eastAsia="宋体"/>
          <w:b/>
          <w:bCs/>
        </w:rPr>
        <w:fldChar w:fldCharType="separate"/>
      </w:r>
      <w:r>
        <w:rPr>
          <w:rFonts w:ascii="宋体" w:hAnsi="宋体" w:eastAsia="宋体"/>
          <w:b/>
        </w:rPr>
        <w:t>1</w:t>
      </w:r>
      <w:r>
        <w:rPr>
          <w:rFonts w:ascii="宋体" w:hAnsi="宋体" w:eastAsia="宋体"/>
          <w:b/>
          <w:bCs/>
        </w:rPr>
        <w:fldChar w:fldCharType="end"/>
      </w:r>
      <w:r>
        <w:rPr>
          <w:rFonts w:hint="eastAsia" w:ascii="Arial" w:hAnsi="Arial" w:eastAsia="宋体"/>
          <w:b/>
        </w:rPr>
        <w:t>中小企业声明函（货物）</w:t>
      </w:r>
    </w:p>
    <w:p>
      <w:pPr>
        <w:pStyle w:val="6"/>
      </w:pPr>
    </w:p>
    <w:p>
      <w:pPr>
        <w:spacing w:after="60" w:afterLines="25" w:line="300" w:lineRule="auto"/>
        <w:ind w:right="420"/>
        <w:rPr>
          <w:rFonts w:ascii="Arial" w:hAnsi="Arial" w:eastAsia="宋体"/>
          <w:szCs w:val="21"/>
        </w:rPr>
      </w:pPr>
      <w:bookmarkStart w:id="14" w:name="_Hlk73562203"/>
      <w:r>
        <w:rPr>
          <w:rFonts w:hint="eastAsia" w:ascii="Arial" w:hAnsi="Arial" w:eastAsia="宋体"/>
          <w:szCs w:val="21"/>
          <w:lang w:eastAsia="zh-CN"/>
        </w:rPr>
        <w:t>详见</w:t>
      </w:r>
      <w:r>
        <w:rPr>
          <w:rFonts w:ascii="Arial" w:hAnsi="Arial" w:eastAsia="宋体"/>
          <w:szCs w:val="21"/>
        </w:rPr>
        <w:t>《政府采购促进中小企业发展管理办法》（财库〔2020〕46 号）</w:t>
      </w:r>
      <w:bookmarkEnd w:id="14"/>
    </w:p>
    <w:p>
      <w:pPr>
        <w:spacing w:after="60" w:afterLines="25" w:line="300" w:lineRule="auto"/>
        <w:ind w:right="420" w:firstLine="6385" w:firstLineChars="2650"/>
        <w:rPr>
          <w:rFonts w:ascii="Arial" w:hAnsi="Arial" w:eastAsia="宋体"/>
          <w:b/>
          <w:szCs w:val="21"/>
        </w:rPr>
      </w:pPr>
    </w:p>
    <w:p>
      <w:pPr>
        <w:spacing w:after="60" w:afterLines="25" w:line="300" w:lineRule="auto"/>
        <w:ind w:right="420" w:firstLine="6385" w:firstLineChars="2650"/>
        <w:rPr>
          <w:rFonts w:hint="eastAsia" w:ascii="Arial" w:hAnsi="Arial" w:eastAsia="宋体"/>
          <w:b/>
          <w:szCs w:val="21"/>
          <w:lang w:val="en-US" w:eastAsia="zh-CN"/>
        </w:rPr>
      </w:pPr>
      <w:r>
        <w:rPr>
          <w:rFonts w:hint="eastAsia" w:ascii="Arial" w:hAnsi="Arial" w:eastAsia="宋体"/>
          <w:b/>
          <w:szCs w:val="21"/>
          <w:lang w:val="en-US" w:eastAsia="zh-CN"/>
        </w:rPr>
        <w:t xml:space="preserve">   </w:t>
      </w:r>
    </w:p>
    <w:p>
      <w:pPr>
        <w:pStyle w:val="6"/>
        <w:rPr>
          <w:rFonts w:hint="eastAsia" w:ascii="Arial" w:hAnsi="Arial" w:eastAsia="宋体"/>
          <w:b/>
          <w:szCs w:val="21"/>
          <w:lang w:val="en-US" w:eastAsia="zh-CN"/>
        </w:rPr>
      </w:pPr>
    </w:p>
    <w:p>
      <w:pPr>
        <w:rPr>
          <w:rFonts w:hint="eastAsia" w:ascii="Arial" w:hAnsi="Arial" w:eastAsia="宋体"/>
          <w:b/>
          <w:szCs w:val="21"/>
          <w:lang w:val="en-US" w:eastAsia="zh-CN"/>
        </w:rPr>
      </w:pPr>
    </w:p>
    <w:p>
      <w:pPr>
        <w:pStyle w:val="6"/>
        <w:rPr>
          <w:rFonts w:hint="eastAsia" w:ascii="Arial" w:hAnsi="Arial" w:eastAsia="宋体"/>
          <w:b/>
          <w:szCs w:val="21"/>
          <w:lang w:val="en-US" w:eastAsia="zh-CN"/>
        </w:rPr>
      </w:pPr>
    </w:p>
    <w:p>
      <w:pPr>
        <w:rPr>
          <w:rFonts w:hint="eastAsia" w:ascii="Arial" w:hAnsi="Arial" w:eastAsia="宋体"/>
          <w:b/>
          <w:szCs w:val="21"/>
          <w:lang w:val="en-US" w:eastAsia="zh-CN"/>
        </w:rPr>
      </w:pPr>
    </w:p>
    <w:p>
      <w:pPr>
        <w:pStyle w:val="6"/>
        <w:rPr>
          <w:rFonts w:hint="eastAsia" w:ascii="Arial" w:hAnsi="Arial" w:eastAsia="宋体"/>
          <w:b/>
          <w:szCs w:val="21"/>
          <w:lang w:val="en-US" w:eastAsia="zh-CN"/>
        </w:rPr>
      </w:pPr>
    </w:p>
    <w:p>
      <w:pPr>
        <w:rPr>
          <w:rFonts w:hint="eastAsia" w:ascii="Arial" w:hAnsi="Arial" w:eastAsia="宋体"/>
          <w:b/>
          <w:szCs w:val="21"/>
          <w:lang w:val="en-US" w:eastAsia="zh-CN"/>
        </w:rPr>
      </w:pPr>
    </w:p>
    <w:p>
      <w:pPr>
        <w:pStyle w:val="6"/>
        <w:rPr>
          <w:rFonts w:hint="eastAsia" w:ascii="Arial" w:hAnsi="Arial" w:eastAsia="宋体"/>
          <w:b/>
          <w:szCs w:val="21"/>
          <w:lang w:val="en-US" w:eastAsia="zh-CN"/>
        </w:rPr>
      </w:pPr>
    </w:p>
    <w:p>
      <w:pPr>
        <w:rPr>
          <w:rFonts w:hint="eastAsia" w:ascii="Arial" w:hAnsi="Arial" w:eastAsia="宋体"/>
          <w:b/>
          <w:szCs w:val="21"/>
          <w:lang w:val="en-US" w:eastAsia="zh-CN"/>
        </w:rPr>
      </w:pPr>
    </w:p>
    <w:p>
      <w:pPr>
        <w:pStyle w:val="6"/>
        <w:rPr>
          <w:rFonts w:hint="eastAsia" w:ascii="Arial" w:hAnsi="Arial" w:eastAsia="宋体"/>
          <w:b/>
          <w:szCs w:val="21"/>
          <w:lang w:val="en-US" w:eastAsia="zh-CN"/>
        </w:rPr>
      </w:pPr>
    </w:p>
    <w:p>
      <w:pPr>
        <w:rPr>
          <w:rFonts w:hint="eastAsia" w:ascii="Arial" w:hAnsi="Arial" w:eastAsia="宋体"/>
          <w:b/>
          <w:szCs w:val="21"/>
          <w:lang w:val="en-US" w:eastAsia="zh-CN"/>
        </w:rPr>
      </w:pPr>
    </w:p>
    <w:p>
      <w:pPr>
        <w:pStyle w:val="6"/>
        <w:rPr>
          <w:rFonts w:hint="default"/>
          <w:lang w:val="en-US" w:eastAsia="zh-CN"/>
        </w:rPr>
      </w:pPr>
    </w:p>
    <w:p>
      <w:pPr>
        <w:spacing w:after="60" w:afterLines="25" w:line="300" w:lineRule="auto"/>
        <w:ind w:firstLine="482" w:firstLineChars="200"/>
        <w:rPr>
          <w:rFonts w:ascii="宋体" w:hAnsi="宋体" w:eastAsia="宋体"/>
          <w:color w:val="FF0000"/>
          <w:highlight w:val="yellow"/>
        </w:rPr>
      </w:pPr>
      <w:r>
        <w:rPr>
          <w:rFonts w:hint="eastAsia" w:ascii="宋体" w:hAnsi="宋体" w:eastAsia="宋体"/>
          <w:b/>
          <w:color w:val="FF0000"/>
          <w:highlight w:val="yellow"/>
        </w:rPr>
        <w:t>说明：</w:t>
      </w:r>
      <w:r>
        <w:rPr>
          <w:rFonts w:hint="eastAsia" w:ascii="宋体" w:hAnsi="宋体" w:eastAsia="宋体"/>
          <w:color w:val="FF0000"/>
          <w:highlight w:val="yellow"/>
        </w:rPr>
        <w:t>对中小企业的认定，由货物制造商或者工程、服务供应商注册登记所在地的县级以上人民政府中小企业主管部门负责。</w:t>
      </w:r>
      <w:r>
        <w:rPr>
          <w:rFonts w:hint="eastAsia" w:ascii="宋体" w:hAnsi="宋体" w:eastAsia="宋体"/>
          <w:color w:val="0000FF"/>
          <w:highlight w:val="yellow"/>
        </w:rPr>
        <w:t>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pPr>
        <w:rPr>
          <w:rFonts w:ascii="宋体" w:hAnsi="宋体" w:eastAsia="宋体"/>
          <w:b/>
        </w:rPr>
      </w:pPr>
      <w:r>
        <w:br w:type="page"/>
      </w:r>
    </w:p>
    <w:p>
      <w:pPr>
        <w:spacing w:after="60" w:afterLines="25" w:line="300" w:lineRule="auto"/>
        <w:jc w:val="center"/>
        <w:outlineLvl w:val="4"/>
        <w:rPr>
          <w:rFonts w:ascii="Arial" w:hAnsi="Arial" w:eastAsia="宋体"/>
          <w:b/>
        </w:rPr>
      </w:pPr>
      <w:r>
        <w:rPr>
          <w:rFonts w:hint="eastAsia" w:ascii="宋体" w:hAnsi="宋体" w:eastAsia="宋体"/>
          <w:b/>
        </w:rPr>
        <w:t>②</w:t>
      </w:r>
      <w:r>
        <w:rPr>
          <w:rFonts w:hint="eastAsia" w:ascii="Arial" w:hAnsi="Arial" w:eastAsia="宋体"/>
          <w:b/>
        </w:rPr>
        <w:t>残疾人福利性单位声明函（货物）</w:t>
      </w:r>
    </w:p>
    <w:p>
      <w:pPr>
        <w:spacing w:after="60" w:afterLines="25" w:line="300" w:lineRule="auto"/>
        <w:ind w:firstLine="480" w:firstLineChars="200"/>
        <w:rPr>
          <w:rFonts w:ascii="宋体" w:hAnsi="宋体"/>
          <w:szCs w:val="21"/>
        </w:rPr>
      </w:pPr>
      <w:r>
        <w:rPr>
          <w:rFonts w:ascii="宋体" w:hAnsi="宋体"/>
          <w:szCs w:val="21"/>
        </w:rPr>
        <w:t>本</w:t>
      </w:r>
      <w:r>
        <w:rPr>
          <w:rFonts w:hint="eastAsia" w:ascii="宋体" w:hAnsi="宋体"/>
          <w:szCs w:val="21"/>
        </w:rPr>
        <w:t>投标人郑重声明，根据《财政部民政部中国残疾人联合会关于促进残疾人就业政府采购政策的通知》（财库〔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 xml:space="preserve">141 </w:t>
      </w:r>
      <w:r>
        <w:rPr>
          <w:rFonts w:hint="eastAsia" w:ascii="宋体" w:hAnsi="宋体"/>
          <w:szCs w:val="21"/>
        </w:rPr>
        <w:t>号）的规定，本投标人</w:t>
      </w:r>
      <w:r>
        <w:rPr>
          <w:rFonts w:ascii="宋体" w:hAnsi="宋体"/>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hint="eastAsia" w:ascii="宋体" w:hAnsi="宋体"/>
          <w:szCs w:val="21"/>
        </w:rPr>
        <w:t>残疾人福利性单位</w:t>
      </w:r>
      <w:r>
        <w:rPr>
          <w:rFonts w:ascii="宋体" w:hAnsi="宋体"/>
          <w:szCs w:val="21"/>
        </w:rPr>
        <w:t>制造。相关</w:t>
      </w:r>
      <w:r>
        <w:rPr>
          <w:rFonts w:hint="eastAsia" w:ascii="宋体" w:hAnsi="宋体"/>
          <w:szCs w:val="21"/>
        </w:rPr>
        <w:t>残疾人福利性单位</w:t>
      </w:r>
      <w:r>
        <w:rPr>
          <w:rFonts w:ascii="宋体" w:hAnsi="宋体"/>
          <w:szCs w:val="21"/>
        </w:rPr>
        <w:t>的具体情况如下：</w:t>
      </w:r>
    </w:p>
    <w:p>
      <w:pPr>
        <w:spacing w:after="60" w:afterLines="25" w:line="300" w:lineRule="auto"/>
        <w:ind w:firstLine="48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ascii="宋体" w:hAnsi="宋体"/>
          <w:szCs w:val="21"/>
        </w:rPr>
        <w:t>；</w:t>
      </w:r>
    </w:p>
    <w:p>
      <w:pPr>
        <w:spacing w:after="60" w:afterLines="25" w:line="300" w:lineRule="auto"/>
        <w:ind w:firstLine="48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hint="eastAsia" w:ascii="宋体" w:hAnsi="宋体"/>
          <w:szCs w:val="21"/>
        </w:rPr>
        <w:t>。</w:t>
      </w:r>
    </w:p>
    <w:p>
      <w:pPr>
        <w:spacing w:after="60" w:afterLines="25" w:line="300" w:lineRule="auto"/>
        <w:ind w:firstLine="480" w:firstLineChars="200"/>
        <w:rPr>
          <w:rFonts w:ascii="宋体" w:hAnsi="宋体"/>
          <w:szCs w:val="21"/>
        </w:rPr>
      </w:pPr>
      <w:r>
        <w:rPr>
          <w:rFonts w:ascii="宋体" w:hAnsi="宋体"/>
          <w:szCs w:val="21"/>
        </w:rPr>
        <w:t xml:space="preserve">…… </w:t>
      </w:r>
    </w:p>
    <w:p>
      <w:pPr>
        <w:spacing w:after="60" w:afterLines="25" w:line="300" w:lineRule="auto"/>
        <w:ind w:firstLine="480" w:firstLineChars="200"/>
        <w:rPr>
          <w:rFonts w:ascii="宋体" w:hAnsi="宋体"/>
          <w:szCs w:val="21"/>
        </w:rPr>
      </w:pPr>
      <w:bookmarkStart w:id="15" w:name="_Hlk73562331"/>
      <w:r>
        <w:rPr>
          <w:rFonts w:hint="eastAsia" w:ascii="宋体" w:hAnsi="宋体"/>
          <w:szCs w:val="21"/>
        </w:rPr>
        <w:t>本</w:t>
      </w:r>
      <w:r>
        <w:rPr>
          <w:rFonts w:ascii="宋体" w:hAnsi="宋体"/>
          <w:szCs w:val="21"/>
        </w:rPr>
        <w:t>投标人</w:t>
      </w:r>
      <w:r>
        <w:rPr>
          <w:rFonts w:hint="eastAsia" w:ascii="宋体" w:hAnsi="宋体"/>
          <w:szCs w:val="21"/>
        </w:rPr>
        <w:t>已</w:t>
      </w:r>
      <w:r>
        <w:rPr>
          <w:rFonts w:ascii="宋体" w:hAnsi="宋体"/>
          <w:szCs w:val="21"/>
        </w:rPr>
        <w:t>知悉</w:t>
      </w:r>
      <w:r>
        <w:rPr>
          <w:rFonts w:hint="eastAsia" w:ascii="宋体" w:hAnsi="宋体"/>
          <w:szCs w:val="21"/>
        </w:rPr>
        <w:t>《财政部民政部中国残疾人联合会关于促进残疾人就业政府采购政策的通知》（财库〔2017〕141 号）</w:t>
      </w:r>
      <w:r>
        <w:rPr>
          <w:rFonts w:ascii="宋体" w:hAnsi="宋体"/>
          <w:szCs w:val="21"/>
        </w:rPr>
        <w:t>的规定，承诺提供的声明函内容是真实的，如提供声明函内容不实，则依法追究相关法律责任</w:t>
      </w:r>
      <w:r>
        <w:rPr>
          <w:rFonts w:hint="eastAsia" w:ascii="宋体" w:hAnsi="宋体"/>
          <w:szCs w:val="21"/>
        </w:rPr>
        <w:t>。</w:t>
      </w:r>
      <w:bookmarkEnd w:id="15"/>
    </w:p>
    <w:p>
      <w:pPr>
        <w:spacing w:after="60" w:afterLines="25" w:line="300" w:lineRule="auto"/>
        <w:jc w:val="right"/>
        <w:rPr>
          <w:rFonts w:ascii="宋体" w:hAnsi="宋体"/>
          <w:szCs w:val="21"/>
        </w:rPr>
      </w:pPr>
    </w:p>
    <w:p>
      <w:pPr>
        <w:spacing w:after="60" w:afterLines="25" w:line="300" w:lineRule="auto"/>
        <w:ind w:right="420" w:firstLine="3840" w:firstLineChars="1600"/>
        <w:rPr>
          <w:rFonts w:ascii="宋体" w:hAnsi="宋体"/>
          <w:szCs w:val="21"/>
        </w:rPr>
      </w:pPr>
      <w:r>
        <w:rPr>
          <w:rFonts w:hint="eastAsia" w:ascii="宋体" w:hAnsi="宋体"/>
          <w:szCs w:val="21"/>
        </w:rPr>
        <w:t>投标人（投标单位）：</w:t>
      </w:r>
    </w:p>
    <w:p>
      <w:pPr>
        <w:spacing w:after="60" w:afterLines="25" w:line="300" w:lineRule="auto"/>
        <w:ind w:right="420" w:firstLine="5280" w:firstLineChars="2200"/>
        <w:rPr>
          <w:rFonts w:ascii="宋体" w:hAnsi="宋体"/>
          <w:szCs w:val="21"/>
        </w:rPr>
      </w:pPr>
      <w:r>
        <w:rPr>
          <w:rFonts w:hint="eastAsia" w:ascii="宋体" w:hAnsi="宋体"/>
          <w:szCs w:val="21"/>
        </w:rPr>
        <w:t>日期：</w:t>
      </w:r>
    </w:p>
    <w:p>
      <w:pPr>
        <w:spacing w:after="60" w:afterLines="25" w:line="300" w:lineRule="auto"/>
        <w:jc w:val="right"/>
        <w:rPr>
          <w:rFonts w:ascii="宋体" w:hAnsi="宋体"/>
          <w:b/>
          <w:color w:val="FF0000"/>
          <w:sz w:val="28"/>
          <w:szCs w:val="28"/>
        </w:rPr>
      </w:pPr>
    </w:p>
    <w:p>
      <w:pPr>
        <w:spacing w:after="60" w:afterLines="25" w:line="300" w:lineRule="auto"/>
        <w:jc w:val="right"/>
        <w:rPr>
          <w:rFonts w:ascii="Arial" w:hAnsi="Arial" w:eastAsia="宋体"/>
          <w:b/>
          <w:color w:val="FF0000"/>
          <w:sz w:val="28"/>
          <w:szCs w:val="28"/>
        </w:rPr>
      </w:pPr>
    </w:p>
    <w:p>
      <w:pPr>
        <w:spacing w:after="60" w:afterLines="25" w:line="300" w:lineRule="auto"/>
        <w:ind w:firstLine="482" w:firstLineChars="200"/>
        <w:rPr>
          <w:rFonts w:ascii="宋体" w:hAnsi="宋体" w:eastAsia="宋体"/>
          <w:color w:val="FF0000"/>
          <w:szCs w:val="21"/>
          <w:highlight w:val="yellow"/>
        </w:rPr>
      </w:pPr>
      <w:r>
        <w:rPr>
          <w:rFonts w:hint="eastAsia" w:ascii="宋体" w:hAnsi="宋体" w:eastAsia="宋体"/>
          <w:b/>
          <w:color w:val="FF0000"/>
          <w:szCs w:val="21"/>
          <w:highlight w:val="yellow"/>
        </w:rPr>
        <w:t>说明：</w:t>
      </w:r>
      <w:r>
        <w:rPr>
          <w:rFonts w:hint="eastAsia" w:ascii="宋体" w:hAnsi="宋体" w:eastAsia="宋体"/>
          <w:color w:val="FF0000"/>
          <w:szCs w:val="21"/>
          <w:highlight w:val="yellow"/>
        </w:rPr>
        <w:t>根据财库〔2017〕141号文件的规定,享受政府采购支持政策的残疾人福利性单位应当同时满足以下条件：</w:t>
      </w:r>
    </w:p>
    <w:p>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（一）</w:t>
      </w:r>
      <w:r>
        <w:rPr>
          <w:rFonts w:hint="eastAsia" w:ascii="宋体" w:hAnsi="宋体" w:eastAsia="宋体"/>
          <w:b/>
          <w:color w:val="FF0000"/>
          <w:szCs w:val="21"/>
          <w:highlight w:val="yellow"/>
        </w:rPr>
        <w:t>安置的残疾人占本单位在职职工人数的比例不低于25%（含25%），并且安置的残疾人人数不少于10人（含10人）</w:t>
      </w:r>
      <w:r>
        <w:rPr>
          <w:rFonts w:hint="eastAsia" w:ascii="宋体" w:hAnsi="宋体" w:eastAsia="宋体"/>
          <w:color w:val="FF0000"/>
          <w:szCs w:val="21"/>
          <w:highlight w:val="yellow"/>
        </w:rPr>
        <w:t>；</w:t>
      </w:r>
    </w:p>
    <w:p>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（二）依法与安置的每位残疾人签订了一年以上（含一年）的劳动合同或服务协议；</w:t>
      </w:r>
    </w:p>
    <w:p>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（三）为安置的每位残疾人按月足额缴纳了基本养老保险、基本医疗保险、失业保险、工伤保险和生育保险等社会保险费；</w:t>
      </w:r>
    </w:p>
    <w:p>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（四）通过银行等金融机构向安置的每位残疾人，按月支付了不低于单位所在区县适用的经省级人民政府批准的月最低工资标准的工资；</w:t>
      </w:r>
    </w:p>
    <w:p>
      <w:pPr>
        <w:spacing w:after="60" w:afterLines="25" w:line="300" w:lineRule="auto"/>
        <w:ind w:firstLine="480" w:firstLineChars="200"/>
        <w:rPr>
          <w:rFonts w:ascii="宋体" w:hAnsi="宋体" w:eastAsia="宋体"/>
          <w:color w:val="FF0000"/>
          <w:szCs w:val="21"/>
        </w:rPr>
      </w:pPr>
      <w:r>
        <w:rPr>
          <w:rFonts w:hint="eastAsia" w:ascii="宋体" w:hAnsi="宋体" w:eastAsia="宋体"/>
          <w:color w:val="FF0000"/>
          <w:szCs w:val="21"/>
          <w:highlight w:val="yellow"/>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jc w:val="center"/>
        <w:outlineLvl w:val="4"/>
        <w:rPr>
          <w:rFonts w:hint="eastAsia" w:ascii="Arial" w:hAnsi="Arial" w:eastAsia="宋体"/>
          <w:b/>
        </w:rPr>
      </w:pPr>
      <w:r>
        <w:br w:type="page"/>
      </w:r>
      <w:r>
        <w:rPr>
          <w:rFonts w:hint="eastAsia" w:ascii="宋体" w:hAnsi="宋体" w:eastAsia="宋体"/>
          <w:b/>
        </w:rPr>
        <w:t>③</w:t>
      </w:r>
      <w:r>
        <w:rPr>
          <w:rFonts w:hint="eastAsia" w:ascii="Arial" w:hAnsi="Arial" w:eastAsia="宋体"/>
          <w:b/>
        </w:rPr>
        <w:t>监狱企业声明函（货物）</w:t>
      </w:r>
    </w:p>
    <w:p>
      <w:pPr>
        <w:pStyle w:val="25"/>
        <w:numPr>
          <w:ilvl w:val="0"/>
          <w:numId w:val="0"/>
        </w:numPr>
        <w:ind w:left="3600" w:leftChars="0"/>
        <w:jc w:val="both"/>
      </w:pPr>
    </w:p>
    <w:p>
      <w:pPr>
        <w:spacing w:after="60" w:afterLines="25" w:line="300" w:lineRule="auto"/>
        <w:ind w:firstLine="480" w:firstLineChars="200"/>
        <w:rPr>
          <w:rFonts w:ascii="Arial" w:hAnsi="Arial" w:eastAsia="宋体"/>
          <w:szCs w:val="21"/>
        </w:rPr>
      </w:pPr>
      <w:r>
        <w:rPr>
          <w:rFonts w:hint="eastAsia" w:ascii="Arial" w:hAnsi="Arial" w:eastAsia="宋体"/>
          <w:szCs w:val="21"/>
        </w:rPr>
        <w:t>本投标人郑重声明，根据《财政部司法部关于政府采购支持监狱企业发展有关问题的通知》（财库〔</w:t>
      </w:r>
      <w:r>
        <w:rPr>
          <w:rFonts w:ascii="Arial" w:hAnsi="Arial" w:eastAsia="宋体"/>
          <w:szCs w:val="21"/>
        </w:rPr>
        <w:t>2014</w:t>
      </w:r>
      <w:r>
        <w:rPr>
          <w:rFonts w:hint="eastAsia" w:ascii="Arial" w:hAnsi="Arial" w:eastAsia="宋体"/>
          <w:szCs w:val="21"/>
        </w:rPr>
        <w:t>〕</w:t>
      </w:r>
      <w:r>
        <w:rPr>
          <w:rFonts w:ascii="Arial" w:hAnsi="Arial" w:eastAsia="宋体"/>
          <w:szCs w:val="21"/>
        </w:rPr>
        <w:t>68</w:t>
      </w:r>
      <w:r>
        <w:rPr>
          <w:rFonts w:hint="eastAsia" w:ascii="Arial" w:hAnsi="Arial" w:eastAsia="宋体"/>
          <w:szCs w:val="21"/>
        </w:rPr>
        <w:t>号）的规定，本投标人</w:t>
      </w:r>
      <w:r>
        <w:rPr>
          <w:rFonts w:ascii="Arial" w:hAnsi="Arial" w:eastAsia="宋体"/>
          <w:szCs w:val="21"/>
        </w:rPr>
        <w:t>参加</w:t>
      </w:r>
      <w:r>
        <w:rPr>
          <w:rFonts w:ascii="Arial" w:hAnsi="Arial" w:eastAsia="宋体"/>
          <w:b/>
          <w:bCs/>
          <w:szCs w:val="21"/>
          <w:u w:val="single"/>
        </w:rPr>
        <w:t>（</w:t>
      </w:r>
      <w:r>
        <w:rPr>
          <w:rFonts w:hint="eastAsia" w:ascii="Arial" w:hAnsi="Arial" w:eastAsia="宋体"/>
          <w:b/>
          <w:bCs/>
          <w:szCs w:val="21"/>
          <w:u w:val="single"/>
        </w:rPr>
        <w:t>采购人</w:t>
      </w:r>
      <w:r>
        <w:rPr>
          <w:rFonts w:ascii="Arial" w:hAnsi="Arial" w:eastAsia="宋体"/>
          <w:b/>
          <w:bCs/>
          <w:szCs w:val="21"/>
          <w:u w:val="single"/>
        </w:rPr>
        <w:t>名称）</w:t>
      </w:r>
      <w:r>
        <w:rPr>
          <w:rFonts w:ascii="Arial" w:hAnsi="Arial" w:eastAsia="宋体"/>
          <w:szCs w:val="21"/>
        </w:rPr>
        <w:t>的</w:t>
      </w:r>
      <w:r>
        <w:rPr>
          <w:rFonts w:ascii="Arial" w:hAnsi="Arial" w:eastAsia="宋体"/>
          <w:b/>
          <w:bCs/>
          <w:szCs w:val="21"/>
          <w:u w:val="single"/>
        </w:rPr>
        <w:t>（项目名称）</w:t>
      </w:r>
      <w:r>
        <w:rPr>
          <w:rFonts w:ascii="Arial" w:hAnsi="Arial" w:eastAsia="宋体"/>
          <w:szCs w:val="21"/>
        </w:rPr>
        <w:t>采购活动，提供的货物全部由符合政策要求的</w:t>
      </w:r>
      <w:r>
        <w:rPr>
          <w:rFonts w:hint="eastAsia" w:ascii="Arial" w:hAnsi="Arial" w:eastAsia="宋体"/>
          <w:szCs w:val="21"/>
        </w:rPr>
        <w:t>监狱企业</w:t>
      </w:r>
      <w:r>
        <w:rPr>
          <w:rFonts w:ascii="Arial" w:hAnsi="Arial" w:eastAsia="宋体"/>
          <w:szCs w:val="21"/>
        </w:rPr>
        <w:t>制造。相关</w:t>
      </w:r>
      <w:r>
        <w:rPr>
          <w:rFonts w:hint="eastAsia" w:ascii="Arial" w:hAnsi="Arial" w:eastAsia="宋体"/>
          <w:szCs w:val="21"/>
        </w:rPr>
        <w:t>监狱企业</w:t>
      </w:r>
      <w:r>
        <w:rPr>
          <w:rFonts w:ascii="Arial" w:hAnsi="Arial" w:eastAsia="宋体"/>
          <w:szCs w:val="21"/>
        </w:rPr>
        <w:t>的具体情况如下：</w:t>
      </w:r>
    </w:p>
    <w:p>
      <w:pPr>
        <w:spacing w:after="60" w:afterLines="25" w:line="300" w:lineRule="auto"/>
        <w:ind w:firstLine="480" w:firstLineChars="200"/>
        <w:rPr>
          <w:rFonts w:ascii="Arial" w:hAnsi="Arial" w:eastAsia="宋体"/>
          <w:szCs w:val="21"/>
        </w:rPr>
      </w:pPr>
      <w:r>
        <w:rPr>
          <w:rFonts w:ascii="Arial" w:hAnsi="Arial" w:eastAsia="宋体"/>
          <w:szCs w:val="21"/>
        </w:rPr>
        <w:t>1.</w:t>
      </w:r>
      <w:r>
        <w:rPr>
          <w:rFonts w:ascii="Arial" w:hAnsi="Arial" w:eastAsia="宋体"/>
          <w:b/>
          <w:bCs/>
          <w:szCs w:val="21"/>
          <w:u w:val="single"/>
        </w:rPr>
        <w:t>（标的名称）</w:t>
      </w:r>
      <w:r>
        <w:rPr>
          <w:rFonts w:hint="eastAsia" w:ascii="Arial" w:hAnsi="Arial" w:eastAsia="宋体"/>
          <w:szCs w:val="21"/>
        </w:rPr>
        <w:t>，</w:t>
      </w:r>
      <w:r>
        <w:rPr>
          <w:rFonts w:ascii="Arial" w:hAnsi="Arial" w:eastAsia="宋体"/>
          <w:szCs w:val="21"/>
        </w:rPr>
        <w:t>制造商为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ascii="Arial" w:hAnsi="Arial" w:eastAsia="宋体"/>
          <w:szCs w:val="21"/>
        </w:rPr>
        <w:t>；</w:t>
      </w:r>
    </w:p>
    <w:p>
      <w:pPr>
        <w:spacing w:after="60" w:afterLines="25" w:line="300" w:lineRule="auto"/>
        <w:ind w:firstLine="480" w:firstLineChars="200"/>
        <w:rPr>
          <w:rFonts w:ascii="Arial" w:hAnsi="Arial" w:eastAsia="宋体"/>
          <w:szCs w:val="21"/>
        </w:rPr>
      </w:pPr>
      <w:r>
        <w:rPr>
          <w:rFonts w:ascii="Arial" w:hAnsi="Arial" w:eastAsia="宋体"/>
          <w:szCs w:val="21"/>
        </w:rPr>
        <w:t>2.</w:t>
      </w:r>
      <w:r>
        <w:rPr>
          <w:rFonts w:ascii="Arial" w:hAnsi="Arial" w:eastAsia="宋体"/>
          <w:b/>
          <w:bCs/>
          <w:szCs w:val="21"/>
          <w:u w:val="single"/>
        </w:rPr>
        <w:t>（标的名称）</w:t>
      </w:r>
      <w:r>
        <w:rPr>
          <w:rFonts w:hint="eastAsia" w:ascii="Arial" w:hAnsi="Arial" w:eastAsia="宋体"/>
          <w:szCs w:val="21"/>
        </w:rPr>
        <w:t>，</w:t>
      </w:r>
      <w:r>
        <w:rPr>
          <w:rFonts w:ascii="Arial" w:hAnsi="Arial" w:eastAsia="宋体"/>
          <w:szCs w:val="21"/>
        </w:rPr>
        <w:t>制造商为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hint="eastAsia" w:ascii="Arial" w:hAnsi="Arial" w:eastAsia="宋体"/>
          <w:szCs w:val="21"/>
        </w:rPr>
        <w:t>。</w:t>
      </w:r>
    </w:p>
    <w:p>
      <w:pPr>
        <w:spacing w:after="60" w:afterLines="25" w:line="300" w:lineRule="auto"/>
        <w:ind w:firstLine="480" w:firstLineChars="200"/>
        <w:rPr>
          <w:rFonts w:ascii="Arial" w:hAnsi="Arial" w:eastAsia="宋体"/>
          <w:szCs w:val="21"/>
        </w:rPr>
      </w:pPr>
      <w:r>
        <w:rPr>
          <w:rFonts w:ascii="Arial" w:hAnsi="Arial" w:eastAsia="宋体"/>
          <w:szCs w:val="21"/>
        </w:rPr>
        <w:t xml:space="preserve">…… </w:t>
      </w:r>
    </w:p>
    <w:p>
      <w:pPr>
        <w:spacing w:after="60" w:afterLines="25" w:line="300" w:lineRule="auto"/>
        <w:ind w:firstLine="480" w:firstLineChars="200"/>
        <w:rPr>
          <w:rFonts w:ascii="Arial" w:hAnsi="Arial" w:eastAsia="宋体"/>
          <w:szCs w:val="21"/>
        </w:rPr>
      </w:pPr>
      <w:r>
        <w:rPr>
          <w:rFonts w:ascii="Arial" w:hAnsi="Arial" w:eastAsia="宋体"/>
          <w:szCs w:val="21"/>
        </w:rPr>
        <w:t>本</w:t>
      </w:r>
      <w:r>
        <w:rPr>
          <w:rFonts w:hint="eastAsia" w:ascii="Arial" w:hAnsi="Arial" w:eastAsia="宋体"/>
          <w:szCs w:val="21"/>
        </w:rPr>
        <w:t>投标人</w:t>
      </w:r>
      <w:r>
        <w:rPr>
          <w:rFonts w:ascii="Arial" w:hAnsi="Arial" w:eastAsia="宋体"/>
          <w:szCs w:val="21"/>
        </w:rPr>
        <w:t>对上述声明内容的真实性负责。如有虚假，将依法承担相应责任。</w:t>
      </w:r>
    </w:p>
    <w:p>
      <w:pPr>
        <w:spacing w:after="60" w:afterLines="25" w:line="300" w:lineRule="auto"/>
        <w:ind w:firstLine="482" w:firstLineChars="200"/>
        <w:rPr>
          <w:rFonts w:ascii="Arial" w:hAnsi="Arial" w:eastAsia="宋体"/>
          <w:b/>
          <w:color w:val="FF0000"/>
          <w:szCs w:val="21"/>
        </w:rPr>
      </w:pPr>
    </w:p>
    <w:p>
      <w:pPr>
        <w:spacing w:after="60" w:afterLines="25" w:line="300" w:lineRule="auto"/>
        <w:ind w:firstLine="482" w:firstLineChars="200"/>
        <w:rPr>
          <w:rFonts w:ascii="Arial" w:hAnsi="Arial" w:eastAsia="宋体"/>
          <w:b/>
          <w:color w:val="FF0000"/>
          <w:szCs w:val="21"/>
        </w:rPr>
      </w:pPr>
      <w:r>
        <w:rPr>
          <w:rFonts w:hint="eastAsia" w:ascii="Arial" w:hAnsi="Arial" w:eastAsia="宋体"/>
          <w:b/>
          <w:color w:val="FF0000"/>
          <w:szCs w:val="21"/>
        </w:rPr>
        <w:t>附：省级以上监狱管理局、戒毒管理局（含新疆生产建设兵团）出具的监狱企业证明文件。</w:t>
      </w:r>
    </w:p>
    <w:p>
      <w:pPr>
        <w:spacing w:after="60" w:afterLines="25" w:line="300" w:lineRule="auto"/>
        <w:ind w:firstLine="482" w:firstLineChars="200"/>
        <w:rPr>
          <w:rFonts w:ascii="Arial" w:hAnsi="Arial" w:eastAsia="宋体"/>
          <w:b/>
          <w:color w:val="FF0000"/>
          <w:szCs w:val="21"/>
        </w:rPr>
      </w:pPr>
    </w:p>
    <w:p>
      <w:pPr>
        <w:spacing w:after="60" w:afterLines="25" w:line="300" w:lineRule="auto"/>
        <w:ind w:firstLine="482" w:firstLineChars="200"/>
        <w:rPr>
          <w:rFonts w:ascii="Arial" w:hAnsi="Arial" w:eastAsia="宋体"/>
          <w:b/>
          <w:color w:val="FF0000"/>
          <w:szCs w:val="21"/>
        </w:rPr>
      </w:pPr>
    </w:p>
    <w:p>
      <w:pPr>
        <w:wordWrap w:val="0"/>
        <w:spacing w:after="60" w:afterLines="25" w:line="300" w:lineRule="auto"/>
        <w:ind w:right="420" w:firstLine="4560" w:firstLineChars="1900"/>
        <w:jc w:val="both"/>
        <w:rPr>
          <w:rFonts w:ascii="Arial" w:hAnsi="Arial" w:eastAsia="宋体"/>
          <w:szCs w:val="21"/>
        </w:rPr>
      </w:pPr>
      <w:r>
        <w:rPr>
          <w:rFonts w:hint="eastAsia" w:ascii="Arial" w:hAnsi="Arial" w:eastAsia="宋体"/>
          <w:szCs w:val="21"/>
        </w:rPr>
        <w:t>投标人（投标单位）：</w:t>
      </w:r>
    </w:p>
    <w:p>
      <w:pPr>
        <w:wordWrap w:val="0"/>
        <w:spacing w:after="60" w:afterLines="25" w:line="300" w:lineRule="auto"/>
        <w:ind w:right="420" w:firstLine="6000" w:firstLineChars="2500"/>
        <w:jc w:val="both"/>
        <w:rPr>
          <w:rFonts w:ascii="Arial" w:hAnsi="Arial" w:eastAsia="宋体"/>
          <w:szCs w:val="21"/>
        </w:rPr>
      </w:pPr>
      <w:r>
        <w:rPr>
          <w:rFonts w:hint="eastAsia" w:ascii="Arial" w:hAnsi="Arial" w:eastAsia="宋体"/>
          <w:szCs w:val="21"/>
        </w:rPr>
        <w:t>日期：</w:t>
      </w:r>
    </w:p>
    <w:p>
      <w:pPr>
        <w:rPr>
          <w:rFonts w:ascii="宋体" w:hAnsi="宋体" w:eastAsia="宋体"/>
          <w:b/>
        </w:rPr>
      </w:pPr>
      <w:r>
        <w:br w:type="page"/>
      </w:r>
    </w:p>
    <w:p>
      <w:pPr>
        <w:spacing w:after="60" w:afterLines="25" w:line="300" w:lineRule="auto"/>
        <w:ind w:firstLine="482" w:firstLineChars="200"/>
        <w:jc w:val="center"/>
        <w:outlineLvl w:val="4"/>
        <w:rPr>
          <w:rFonts w:ascii="Arial" w:hAnsi="Arial" w:eastAsia="宋体"/>
          <w:b/>
        </w:rPr>
      </w:pPr>
      <w:r>
        <w:rPr>
          <w:rFonts w:hint="eastAsia" w:ascii="宋体" w:hAnsi="宋体" w:eastAsia="宋体"/>
          <w:b/>
        </w:rPr>
        <w:t>④</w:t>
      </w:r>
      <w:r>
        <w:rPr>
          <w:rFonts w:hint="eastAsia" w:ascii="Arial" w:hAnsi="Arial" w:eastAsia="宋体"/>
          <w:b/>
        </w:rPr>
        <w:t>含有优惠主体的联合体声明函</w:t>
      </w:r>
    </w:p>
    <w:p>
      <w:pPr>
        <w:spacing w:after="60" w:afterLines="25" w:line="300" w:lineRule="auto"/>
        <w:ind w:right="420"/>
        <w:rPr>
          <w:rFonts w:ascii="Arial" w:hAnsi="Arial" w:eastAsia="宋体"/>
          <w:szCs w:val="21"/>
        </w:rPr>
      </w:pPr>
      <w:r>
        <w:rPr>
          <w:rFonts w:hint="eastAsia" w:ascii="Arial" w:hAnsi="Arial" w:eastAsia="宋体"/>
          <w:szCs w:val="21"/>
          <w:lang w:eastAsia="zh-CN"/>
        </w:rPr>
        <w:t>详见</w:t>
      </w:r>
      <w:r>
        <w:rPr>
          <w:rFonts w:ascii="Arial" w:hAnsi="Arial" w:eastAsia="宋体"/>
          <w:szCs w:val="21"/>
        </w:rPr>
        <w:t>《政府采购促进中小企业发展管理办法》（财库〔2020〕46 号）</w:t>
      </w:r>
    </w:p>
    <w:p>
      <w:pPr>
        <w:spacing w:after="60" w:afterLines="25" w:line="300" w:lineRule="auto"/>
        <w:rPr>
          <w:rFonts w:ascii="宋体" w:hAnsi="宋体" w:eastAsia="宋体"/>
          <w:szCs w:val="21"/>
        </w:rPr>
      </w:pPr>
      <w:r>
        <w:rPr>
          <w:rFonts w:hint="eastAsia" w:ascii="宋体" w:hAnsi="宋体" w:eastAsia="宋体"/>
          <w:szCs w:val="21"/>
        </w:rPr>
        <w:t xml:space="preserve">  </w:t>
      </w:r>
    </w:p>
    <w:p>
      <w:pPr>
        <w:spacing w:after="60" w:afterLines="25" w:line="300" w:lineRule="auto"/>
        <w:rPr>
          <w:rFonts w:ascii="Arial" w:hAnsi="Arial" w:eastAsia="宋体"/>
        </w:rPr>
      </w:pPr>
    </w:p>
    <w:p>
      <w:pPr>
        <w:spacing w:after="60" w:afterLines="25" w:line="300" w:lineRule="auto"/>
        <w:rPr>
          <w:rFonts w:ascii="Arial" w:hAnsi="Arial" w:eastAsia="宋体"/>
        </w:rPr>
      </w:pPr>
    </w:p>
    <w:p>
      <w:pPr>
        <w:spacing w:after="60" w:afterLines="25" w:line="300" w:lineRule="auto"/>
        <w:rPr>
          <w:rFonts w:ascii="Arial" w:hAnsi="Arial" w:eastAsia="宋体"/>
        </w:rPr>
      </w:pPr>
    </w:p>
    <w:p>
      <w:pPr>
        <w:snapToGrid w:val="0"/>
        <w:spacing w:after="60" w:afterLines="25" w:line="300" w:lineRule="auto"/>
        <w:ind w:firstLine="480" w:firstLineChars="200"/>
        <w:jc w:val="center"/>
        <w:rPr>
          <w:rFonts w:hint="eastAsia" w:ascii="Arial" w:hAnsi="Arial" w:eastAsia="宋体"/>
          <w:color w:val="FF0000"/>
          <w:highlight w:val="yellow"/>
        </w:rPr>
      </w:pPr>
    </w:p>
    <w:p>
      <w:pPr>
        <w:snapToGrid w:val="0"/>
        <w:spacing w:after="60" w:afterLines="25" w:line="300" w:lineRule="auto"/>
        <w:ind w:firstLine="480" w:firstLineChars="200"/>
        <w:jc w:val="center"/>
        <w:rPr>
          <w:rFonts w:hint="eastAsia" w:ascii="Arial" w:hAnsi="Arial" w:eastAsia="宋体"/>
          <w:color w:val="FF0000"/>
          <w:highlight w:val="yellow"/>
        </w:rPr>
      </w:pPr>
    </w:p>
    <w:p>
      <w:pPr>
        <w:numPr>
          <w:ilvl w:val="0"/>
          <w:numId w:val="0"/>
        </w:num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8.非联合体投标承诺函（承诺函格式自拟）</w:t>
      </w:r>
    </w:p>
    <w:p>
      <w:pPr>
        <w:pStyle w:val="16"/>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pPr>
        <w:pStyle w:val="13"/>
        <w:numPr>
          <w:ilvl w:val="0"/>
          <w:numId w:val="0"/>
        </w:numPr>
        <w:rPr>
          <w:rFonts w:hint="eastAsia"/>
          <w:lang w:val="en-US" w:eastAsia="zh-CN"/>
        </w:rPr>
      </w:pPr>
    </w:p>
    <w:p>
      <w:p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9.非进口产品投标承诺函（承诺函格式自拟）</w:t>
      </w:r>
    </w:p>
    <w:p>
      <w:pPr>
        <w:pStyle w:val="16"/>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pPr>
        <w:snapToGrid w:val="0"/>
        <w:spacing w:after="60" w:afterLines="25" w:line="300" w:lineRule="auto"/>
        <w:ind w:firstLine="480" w:firstLineChars="200"/>
        <w:jc w:val="center"/>
        <w:rPr>
          <w:rFonts w:hint="eastAsia" w:ascii="Arial" w:hAnsi="Arial" w:eastAsia="宋体"/>
          <w:color w:val="FF0000"/>
          <w:highlight w:val="yellow"/>
        </w:rPr>
      </w:pPr>
    </w:p>
    <w:p>
      <w:pPr>
        <w:snapToGrid w:val="0"/>
        <w:spacing w:after="60" w:afterLines="25" w:line="300" w:lineRule="auto"/>
        <w:ind w:firstLine="480" w:firstLineChars="200"/>
        <w:jc w:val="center"/>
      </w:pPr>
      <w:r>
        <w:br w:type="page"/>
      </w:r>
    </w:p>
    <w:p>
      <w:pPr>
        <w:keepNext/>
        <w:keepLines/>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10</w:t>
      </w:r>
      <w:r>
        <w:rPr>
          <w:rFonts w:ascii="宋体" w:hAnsi="宋体" w:eastAsia="宋体"/>
          <w:b/>
          <w:bCs/>
          <w:szCs w:val="20"/>
        </w:rPr>
        <w:t>.投标</w:t>
      </w:r>
      <w:r>
        <w:rPr>
          <w:rFonts w:hint="eastAsia" w:ascii="宋体" w:hAnsi="宋体" w:eastAsia="宋体"/>
          <w:b/>
          <w:bCs/>
          <w:szCs w:val="20"/>
        </w:rPr>
        <w:t>函</w:t>
      </w:r>
    </w:p>
    <w:p>
      <w:pPr>
        <w:snapToGrid w:val="0"/>
        <w:spacing w:line="360" w:lineRule="auto"/>
        <w:rPr>
          <w:rFonts w:ascii="Arial" w:hAnsi="Arial" w:eastAsia="宋体"/>
        </w:rPr>
      </w:pPr>
    </w:p>
    <w:p>
      <w:pPr>
        <w:snapToGrid w:val="0"/>
        <w:spacing w:line="360" w:lineRule="auto"/>
        <w:rPr>
          <w:rFonts w:hint="eastAsia" w:ascii="Arial" w:hAnsi="Arial" w:eastAsia="宋体" w:cs="Arial"/>
          <w:u w:val="single"/>
          <w:lang w:eastAsia="zh-CN"/>
        </w:rPr>
      </w:pPr>
      <w:r>
        <w:rPr>
          <w:rFonts w:ascii="Arial" w:hAnsi="Arial" w:eastAsia="宋体" w:cs="Arial"/>
        </w:rPr>
        <w:t>致：</w:t>
      </w:r>
      <w:r>
        <w:rPr>
          <w:rFonts w:hint="eastAsia" w:ascii="Arial" w:hAnsi="Arial" w:eastAsia="宋体" w:cs="Arial"/>
          <w:u w:val="single"/>
          <w:lang w:eastAsia="zh-CN"/>
        </w:rPr>
        <w:t>喀什市民政局</w:t>
      </w:r>
    </w:p>
    <w:p>
      <w:pPr>
        <w:snapToGrid w:val="0"/>
        <w:spacing w:line="360" w:lineRule="auto"/>
        <w:ind w:firstLine="560"/>
        <w:rPr>
          <w:rFonts w:ascii="Arial" w:hAnsi="Arial" w:eastAsia="宋体" w:cs="Arial"/>
        </w:rPr>
      </w:pPr>
      <w:r>
        <w:rPr>
          <w:rFonts w:ascii="Arial" w:hAnsi="Arial" w:eastAsia="宋体" w:cs="Arial"/>
        </w:rPr>
        <w:t>根据贵方</w:t>
      </w:r>
      <w:r>
        <w:rPr>
          <w:rFonts w:hint="eastAsia" w:ascii="Arial" w:hAnsi="Arial" w:eastAsia="宋体" w:cs="Arial"/>
        </w:rPr>
        <w:t>项目编号为</w:t>
      </w:r>
      <w:r>
        <w:rPr>
          <w:rFonts w:hint="eastAsia" w:ascii="Arial" w:hAnsi="Arial" w:eastAsia="宋体" w:cs="Arial"/>
          <w:u w:val="single"/>
        </w:rPr>
        <w:t xml:space="preserve">   </w:t>
      </w:r>
      <w:r>
        <w:rPr>
          <w:rFonts w:hint="eastAsia" w:ascii="Arial" w:hAnsi="Arial" w:eastAsia="宋体" w:cs="Arial"/>
          <w:u w:val="single"/>
          <w:lang w:eastAsia="zh-CN"/>
        </w:rPr>
        <w:t>KSS(GK)2024-022</w:t>
      </w:r>
      <w:r>
        <w:rPr>
          <w:rFonts w:hint="eastAsia" w:ascii="Arial" w:hAnsi="Arial" w:eastAsia="宋体" w:cs="Arial"/>
        </w:rPr>
        <w:t>的</w:t>
      </w:r>
      <w:r>
        <w:rPr>
          <w:rFonts w:hint="eastAsia" w:ascii="Arial" w:hAnsi="Arial" w:eastAsia="宋体" w:cs="Arial"/>
          <w:u w:val="single"/>
        </w:rPr>
        <w:t xml:space="preserve">   </w:t>
      </w:r>
      <w:r>
        <w:rPr>
          <w:rFonts w:hint="eastAsia" w:ascii="Arial" w:hAnsi="Arial" w:eastAsia="宋体" w:cs="Arial"/>
          <w:u w:val="single"/>
          <w:lang w:eastAsia="zh-CN"/>
        </w:rPr>
        <w:t>喀什市殡仪馆附属设施设备改造项目</w:t>
      </w:r>
      <w:r>
        <w:rPr>
          <w:rFonts w:hint="eastAsia" w:ascii="Arial" w:hAnsi="Arial" w:eastAsia="宋体" w:cs="Arial"/>
        </w:rPr>
        <w:t>项目的招标文件</w:t>
      </w:r>
      <w:r>
        <w:rPr>
          <w:rFonts w:ascii="Arial" w:hAnsi="Arial" w:eastAsia="宋体" w:cs="Arial"/>
        </w:rPr>
        <w:t>，</w:t>
      </w:r>
      <w:r>
        <w:rPr>
          <w:rFonts w:hint="eastAsia" w:ascii="Arial" w:hAnsi="Arial" w:eastAsia="宋体" w:cs="Arial"/>
        </w:rPr>
        <w:t>本投标人宣布同意如下</w:t>
      </w:r>
      <w:r>
        <w:rPr>
          <w:rFonts w:ascii="Arial" w:hAnsi="Arial" w:eastAsia="宋体" w:cs="Arial"/>
        </w:rPr>
        <w:t>：</w:t>
      </w:r>
    </w:p>
    <w:p>
      <w:pPr>
        <w:numPr>
          <w:ilvl w:val="0"/>
          <w:numId w:val="8"/>
        </w:numPr>
        <w:snapToGrid w:val="0"/>
        <w:spacing w:after="60" w:afterLines="25" w:line="360" w:lineRule="auto"/>
        <w:ind w:left="890" w:hanging="365"/>
        <w:rPr>
          <w:rFonts w:ascii="Arial" w:hAnsi="Arial" w:eastAsia="宋体" w:cs="Arial"/>
        </w:rPr>
      </w:pPr>
      <w:r>
        <w:rPr>
          <w:rFonts w:ascii="Arial" w:hAnsi="Arial" w:eastAsia="宋体" w:cs="Arial"/>
        </w:rPr>
        <w:t>投标人将按招标文件的规定履行合同责任和义务。</w:t>
      </w:r>
      <w:r>
        <w:rPr>
          <w:rFonts w:hint="eastAsia" w:ascii="Arial" w:hAnsi="Arial" w:eastAsia="宋体" w:cs="Arial"/>
        </w:rPr>
        <w:t>除非另外达成协议并生效，贵单位的中标通知书和本投标文件将构成合同的重要内容。</w:t>
      </w:r>
    </w:p>
    <w:p>
      <w:pPr>
        <w:numPr>
          <w:ilvl w:val="0"/>
          <w:numId w:val="8"/>
        </w:numPr>
        <w:snapToGrid w:val="0"/>
        <w:spacing w:after="60" w:afterLines="25" w:line="360" w:lineRule="auto"/>
        <w:ind w:left="890" w:hanging="365"/>
        <w:rPr>
          <w:rFonts w:ascii="Arial" w:hAnsi="Arial" w:eastAsia="宋体" w:cs="Arial"/>
        </w:rPr>
      </w:pPr>
      <w:r>
        <w:rPr>
          <w:rFonts w:ascii="Arial" w:hAnsi="Arial" w:eastAsia="宋体" w:cs="Arial"/>
        </w:rPr>
        <w:t>投标人已详细审查全部招标文件，包括</w:t>
      </w:r>
      <w:r>
        <w:rPr>
          <w:rFonts w:hint="eastAsia" w:ascii="Arial" w:hAnsi="Arial" w:eastAsia="宋体" w:cs="Arial"/>
        </w:rPr>
        <w:t>答疑、补充、修改等公告</w:t>
      </w:r>
      <w:r>
        <w:rPr>
          <w:rFonts w:ascii="Arial" w:hAnsi="Arial" w:eastAsia="宋体" w:cs="Arial"/>
        </w:rPr>
        <w:t>。我们完全理解并同意放弃对这方面有不明及误解的权</w:t>
      </w:r>
      <w:r>
        <w:rPr>
          <w:rFonts w:hint="eastAsia" w:ascii="Arial" w:hAnsi="Arial" w:eastAsia="宋体" w:cs="Arial"/>
        </w:rPr>
        <w:t>利</w:t>
      </w:r>
      <w:r>
        <w:rPr>
          <w:rFonts w:ascii="Arial" w:hAnsi="Arial" w:eastAsia="宋体" w:cs="Arial"/>
        </w:rPr>
        <w:t>。</w:t>
      </w:r>
    </w:p>
    <w:p>
      <w:pPr>
        <w:numPr>
          <w:ilvl w:val="0"/>
          <w:numId w:val="8"/>
        </w:numPr>
        <w:snapToGrid w:val="0"/>
        <w:spacing w:after="60" w:afterLines="25" w:line="360" w:lineRule="auto"/>
        <w:ind w:left="890" w:hanging="365"/>
        <w:rPr>
          <w:rFonts w:ascii="Arial" w:hAnsi="Arial" w:eastAsia="宋体" w:cs="Arial"/>
        </w:rPr>
      </w:pPr>
      <w:r>
        <w:rPr>
          <w:rFonts w:ascii="Arial" w:hAnsi="Arial" w:eastAsia="宋体" w:cs="Arial"/>
        </w:rPr>
        <w:t>本投标有效期为开标日起</w:t>
      </w:r>
      <w:r>
        <w:rPr>
          <w:rFonts w:hint="eastAsia" w:ascii="Arial" w:hAnsi="Arial" w:eastAsia="宋体" w:cs="Arial"/>
          <w:bCs/>
        </w:rPr>
        <w:t>___</w:t>
      </w:r>
      <w:r>
        <w:rPr>
          <w:rFonts w:ascii="Arial" w:hAnsi="Arial" w:eastAsia="宋体" w:cs="Arial"/>
        </w:rPr>
        <w:t>个日历日。</w:t>
      </w:r>
    </w:p>
    <w:p>
      <w:pPr>
        <w:numPr>
          <w:ilvl w:val="0"/>
          <w:numId w:val="8"/>
        </w:numPr>
        <w:snapToGrid w:val="0"/>
        <w:spacing w:after="60" w:afterLines="25" w:line="360" w:lineRule="auto"/>
        <w:ind w:left="890" w:hanging="365"/>
        <w:rPr>
          <w:rFonts w:ascii="Arial" w:hAnsi="Arial" w:eastAsia="宋体" w:cs="Arial"/>
        </w:rPr>
      </w:pPr>
      <w:r>
        <w:rPr>
          <w:rFonts w:hint="eastAsia" w:ascii="Arial" w:hAnsi="Arial" w:eastAsia="宋体" w:cs="Arial"/>
        </w:rPr>
        <w:t>投标人同意提供按照贵方可能要求的与其投标有关的一切数据或资料，完全理解贵方不一定接受最低价的投标或收到的任何投标。</w:t>
      </w:r>
    </w:p>
    <w:p>
      <w:pPr>
        <w:snapToGrid w:val="0"/>
        <w:spacing w:line="360" w:lineRule="auto"/>
        <w:ind w:firstLine="560"/>
        <w:rPr>
          <w:rFonts w:ascii="Arial" w:hAnsi="Arial" w:eastAsia="宋体" w:cs="Arial"/>
        </w:rPr>
      </w:pPr>
    </w:p>
    <w:p>
      <w:pPr>
        <w:snapToGrid w:val="0"/>
        <w:spacing w:line="360" w:lineRule="auto"/>
        <w:rPr>
          <w:rFonts w:ascii="Arial" w:hAnsi="Arial" w:eastAsia="宋体" w:cs="Arial"/>
          <w:u w:val="single"/>
        </w:rPr>
      </w:pPr>
      <w:r>
        <w:rPr>
          <w:rFonts w:ascii="Arial" w:hAnsi="Arial" w:eastAsia="宋体" w:cs="Arial"/>
        </w:rPr>
        <w:t>投标</w:t>
      </w:r>
      <w:r>
        <w:rPr>
          <w:rFonts w:hint="eastAsia" w:ascii="Arial" w:hAnsi="Arial" w:eastAsia="宋体" w:cs="Arial"/>
        </w:rPr>
        <w:t>单位（投标人）</w:t>
      </w:r>
      <w:r>
        <w:rPr>
          <w:rFonts w:ascii="Arial" w:hAnsi="Arial" w:eastAsia="宋体" w:cs="Arial"/>
        </w:rPr>
        <w:t>名称</w:t>
      </w:r>
      <w:r>
        <w:rPr>
          <w:rFonts w:hint="eastAsia" w:ascii="Arial" w:hAnsi="Arial" w:eastAsia="宋体" w:cs="Arial"/>
        </w:rPr>
        <w:t>：</w:t>
      </w:r>
    </w:p>
    <w:p>
      <w:pPr>
        <w:snapToGrid w:val="0"/>
        <w:spacing w:line="360" w:lineRule="auto"/>
        <w:rPr>
          <w:rFonts w:ascii="Arial" w:hAnsi="Arial" w:eastAsia="宋体" w:cs="Arial"/>
        </w:rPr>
      </w:pPr>
      <w:r>
        <w:rPr>
          <w:rFonts w:hint="eastAsia" w:ascii="Arial" w:hAnsi="Arial" w:eastAsia="宋体" w:cs="Arial"/>
        </w:rPr>
        <w:t>办公</w:t>
      </w:r>
      <w:r>
        <w:rPr>
          <w:rFonts w:ascii="Arial" w:hAnsi="Arial" w:eastAsia="宋体" w:cs="Arial"/>
        </w:rPr>
        <w:t>地址</w:t>
      </w:r>
      <w:r>
        <w:rPr>
          <w:rFonts w:hint="eastAsia" w:ascii="Arial" w:hAnsi="Arial" w:eastAsia="宋体" w:cs="Arial"/>
        </w:rPr>
        <w:t>：</w:t>
      </w:r>
    </w:p>
    <w:p>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电话</w:t>
      </w:r>
      <w:r>
        <w:rPr>
          <w:rFonts w:hint="eastAsia" w:ascii="Arial" w:hAnsi="Arial" w:eastAsia="宋体" w:cs="Arial"/>
        </w:rPr>
        <w:t>：</w:t>
      </w:r>
    </w:p>
    <w:p>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传真</w:t>
      </w:r>
      <w:r>
        <w:rPr>
          <w:rFonts w:hint="eastAsia" w:ascii="Arial" w:hAnsi="Arial" w:eastAsia="宋体" w:cs="Arial"/>
        </w:rPr>
        <w:t>：</w:t>
      </w:r>
    </w:p>
    <w:p>
      <w:pPr>
        <w:snapToGrid w:val="0"/>
        <w:spacing w:line="360" w:lineRule="auto"/>
        <w:rPr>
          <w:rFonts w:ascii="Arial" w:hAnsi="Arial" w:eastAsia="宋体" w:cs="Arial"/>
          <w:b/>
        </w:rPr>
      </w:pPr>
      <w:r>
        <w:rPr>
          <w:rFonts w:ascii="Arial" w:hAnsi="Arial" w:eastAsia="宋体" w:cs="Arial"/>
          <w:b/>
        </w:rPr>
        <w:t>电子</w:t>
      </w:r>
      <w:r>
        <w:rPr>
          <w:rFonts w:hint="eastAsia" w:ascii="Arial" w:hAnsi="Arial" w:eastAsia="宋体" w:cs="Arial"/>
          <w:b/>
        </w:rPr>
        <w:t>邮箱：</w:t>
      </w:r>
    </w:p>
    <w:p>
      <w:pPr>
        <w:snapToGrid w:val="0"/>
        <w:spacing w:line="360" w:lineRule="auto"/>
        <w:ind w:firstLine="560"/>
        <w:rPr>
          <w:rFonts w:ascii="Arial" w:hAnsi="Arial" w:eastAsia="宋体" w:cs="Arial"/>
        </w:rPr>
      </w:pPr>
    </w:p>
    <w:p>
      <w:pPr>
        <w:snapToGrid w:val="0"/>
        <w:spacing w:line="360" w:lineRule="auto"/>
        <w:rPr>
          <w:rFonts w:ascii="Arial" w:hAnsi="Arial" w:eastAsia="宋体" w:cs="Arial"/>
          <w:u w:val="single"/>
        </w:rPr>
      </w:pPr>
      <w:r>
        <w:rPr>
          <w:rFonts w:hint="eastAsia" w:ascii="Arial" w:hAnsi="Arial" w:eastAsia="宋体" w:cs="Arial"/>
        </w:rPr>
        <w:t>法定代表人或</w:t>
      </w:r>
      <w:r>
        <w:rPr>
          <w:rFonts w:ascii="Arial" w:hAnsi="Arial" w:eastAsia="宋体" w:cs="Arial"/>
        </w:rPr>
        <w:t>投标人代表</w:t>
      </w:r>
      <w:r>
        <w:rPr>
          <w:rFonts w:hint="eastAsia" w:ascii="Arial" w:hAnsi="Arial" w:eastAsia="宋体" w:cs="Arial"/>
        </w:rPr>
        <w:t>：</w:t>
      </w:r>
    </w:p>
    <w:p>
      <w:pPr>
        <w:snapToGrid w:val="0"/>
        <w:spacing w:line="360" w:lineRule="auto"/>
        <w:rPr>
          <w:rFonts w:ascii="Arial" w:hAnsi="Arial" w:eastAsia="宋体" w:cs="Arial"/>
        </w:rPr>
      </w:pPr>
      <w:r>
        <w:rPr>
          <w:rFonts w:hint="eastAsia" w:ascii="Arial" w:hAnsi="Arial" w:eastAsia="宋体" w:cs="Arial"/>
        </w:rPr>
        <w:t>联系电话：</w:t>
      </w:r>
    </w:p>
    <w:p>
      <w:pPr>
        <w:snapToGrid w:val="0"/>
        <w:spacing w:line="360" w:lineRule="auto"/>
        <w:rPr>
          <w:rFonts w:ascii="Arial" w:hAnsi="Arial" w:eastAsia="宋体" w:cs="Arial"/>
          <w:u w:val="single"/>
        </w:rPr>
      </w:pPr>
      <w:r>
        <w:rPr>
          <w:rFonts w:ascii="Arial" w:hAnsi="Arial" w:eastAsia="宋体" w:cs="Arial"/>
        </w:rPr>
        <w:t>日期</w:t>
      </w:r>
      <w:r>
        <w:rPr>
          <w:rFonts w:hint="eastAsia" w:ascii="Arial" w:hAnsi="Arial" w:eastAsia="宋体" w:cs="Arial"/>
        </w:rPr>
        <w:t>：</w:t>
      </w:r>
    </w:p>
    <w:p>
      <w:pPr>
        <w:snapToGrid w:val="0"/>
        <w:spacing w:line="360" w:lineRule="auto"/>
        <w:rPr>
          <w:rFonts w:ascii="Arial" w:hAnsi="Arial" w:eastAsia="宋体"/>
        </w:rPr>
      </w:pPr>
    </w:p>
    <w:p>
      <w:pPr>
        <w:spacing w:after="60" w:afterLines="25" w:line="300" w:lineRule="auto"/>
      </w:pPr>
    </w:p>
    <w:p>
      <w:pPr>
        <w:pStyle w:val="16"/>
      </w:pPr>
    </w:p>
    <w:p/>
    <w:p>
      <w:pPr>
        <w:spacing w:after="60" w:afterLines="25" w:line="300" w:lineRule="auto"/>
      </w:pPr>
    </w:p>
    <w:p>
      <w:pPr>
        <w:spacing w:after="60" w:afterLines="25" w:line="300" w:lineRule="auto"/>
      </w:pPr>
    </w:p>
    <w:p>
      <w:pPr>
        <w:spacing w:after="60" w:afterLines="25" w:line="300" w:lineRule="auto"/>
      </w:pPr>
    </w:p>
    <w:p>
      <w:pPr>
        <w:spacing w:after="60" w:afterLines="25" w:line="300" w:lineRule="auto"/>
      </w:pPr>
    </w:p>
    <w:p>
      <w:pPr>
        <w:pStyle w:val="6"/>
      </w:pPr>
    </w:p>
    <w:p>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11.法定代表人证明书（附有效身份证正反面扫描件）</w:t>
      </w:r>
    </w:p>
    <w:p>
      <w:pPr>
        <w:spacing w:line="300" w:lineRule="auto"/>
        <w:ind w:left="140"/>
        <w:jc w:val="center"/>
        <w:rPr>
          <w:rFonts w:hint="eastAsia" w:ascii="Arial" w:hAnsi="Arial" w:eastAsia="宋体" w:cs="Arial"/>
          <w:b/>
        </w:rPr>
      </w:pPr>
    </w:p>
    <w:p>
      <w:pPr>
        <w:spacing w:line="300" w:lineRule="auto"/>
        <w:ind w:left="140"/>
        <w:jc w:val="center"/>
        <w:rPr>
          <w:rFonts w:ascii="Arial" w:hAnsi="Arial" w:eastAsia="宋体" w:cs="Arial"/>
          <w:b/>
        </w:rPr>
      </w:pPr>
      <w:r>
        <w:rPr>
          <w:rFonts w:hint="eastAsia" w:ascii="Arial" w:hAnsi="Arial" w:eastAsia="宋体" w:cs="Arial"/>
          <w:b/>
        </w:rPr>
        <w:t>法定代表人资格证明书</w:t>
      </w:r>
    </w:p>
    <w:p>
      <w:pPr>
        <w:spacing w:line="480" w:lineRule="atLeast"/>
        <w:ind w:firstLine="480" w:firstLineChars="200"/>
        <w:rPr>
          <w:rFonts w:ascii="Arial" w:hAnsi="Arial" w:eastAsia="仿宋_GB2312"/>
        </w:rPr>
      </w:pPr>
    </w:p>
    <w:p>
      <w:pPr>
        <w:spacing w:line="300" w:lineRule="auto"/>
        <w:rPr>
          <w:rFonts w:ascii="Arial" w:hAnsi="Arial" w:eastAsia="宋体"/>
          <w:szCs w:val="21"/>
          <w:u w:val="single"/>
        </w:rPr>
      </w:pPr>
      <w:r>
        <w:rPr>
          <w:rFonts w:hint="eastAsia" w:ascii="Arial" w:hAnsi="Arial" w:eastAsia="宋体"/>
          <w:szCs w:val="21"/>
        </w:rPr>
        <w:t>单位名称：</w:t>
      </w:r>
    </w:p>
    <w:p>
      <w:pPr>
        <w:spacing w:line="300" w:lineRule="auto"/>
        <w:rPr>
          <w:rFonts w:ascii="Arial" w:hAnsi="Arial" w:eastAsia="宋体"/>
          <w:szCs w:val="21"/>
          <w:u w:val="single"/>
        </w:rPr>
      </w:pPr>
      <w:r>
        <w:rPr>
          <w:rFonts w:hint="eastAsia" w:ascii="Arial" w:hAnsi="Arial" w:eastAsia="宋体"/>
          <w:szCs w:val="21"/>
        </w:rPr>
        <w:t>地址：</w:t>
      </w:r>
    </w:p>
    <w:p>
      <w:pPr>
        <w:spacing w:line="300" w:lineRule="auto"/>
        <w:rPr>
          <w:rFonts w:ascii="Arial" w:hAnsi="Arial" w:eastAsia="宋体"/>
          <w:szCs w:val="21"/>
          <w:u w:val="single"/>
        </w:rPr>
      </w:pPr>
      <w:r>
        <w:rPr>
          <w:rFonts w:hint="eastAsia" w:ascii="Arial" w:hAnsi="Arial" w:eastAsia="宋体"/>
          <w:szCs w:val="21"/>
        </w:rPr>
        <w:t>姓名：性别：年龄：职务：</w:t>
      </w:r>
    </w:p>
    <w:p>
      <w:pPr>
        <w:spacing w:line="300" w:lineRule="auto"/>
        <w:rPr>
          <w:rFonts w:ascii="Arial" w:hAnsi="Arial" w:eastAsia="宋体"/>
          <w:szCs w:val="21"/>
        </w:rPr>
      </w:pPr>
      <w:r>
        <w:rPr>
          <w:rFonts w:hint="eastAsia" w:ascii="Arial" w:hAnsi="Arial" w:eastAsia="宋体"/>
          <w:szCs w:val="21"/>
        </w:rPr>
        <w:t>系的法定代表人。</w:t>
      </w:r>
    </w:p>
    <w:p>
      <w:pPr>
        <w:spacing w:line="300" w:lineRule="auto"/>
        <w:rPr>
          <w:rFonts w:ascii="Arial" w:hAnsi="Arial" w:eastAsia="宋体"/>
          <w:szCs w:val="21"/>
        </w:rPr>
      </w:pPr>
      <w:r>
        <w:rPr>
          <w:rFonts w:hint="eastAsia" w:ascii="Arial" w:hAnsi="Arial" w:eastAsia="宋体"/>
          <w:szCs w:val="21"/>
        </w:rPr>
        <w:t>特此证明</w:t>
      </w:r>
    </w:p>
    <w:p>
      <w:pPr>
        <w:spacing w:line="300" w:lineRule="auto"/>
        <w:rPr>
          <w:rFonts w:ascii="Arial" w:hAnsi="Arial" w:eastAsia="宋体"/>
          <w:szCs w:val="21"/>
        </w:rPr>
      </w:pPr>
    </w:p>
    <w:p>
      <w:pPr>
        <w:spacing w:line="300" w:lineRule="auto"/>
        <w:rPr>
          <w:rFonts w:ascii="Arial" w:hAnsi="Arial" w:eastAsia="宋体"/>
          <w:szCs w:val="21"/>
        </w:rPr>
      </w:pPr>
      <w:r>
        <w:rPr>
          <w:rFonts w:hint="eastAsia" w:ascii="Arial" w:hAnsi="Arial" w:eastAsia="宋体"/>
          <w:szCs w:val="21"/>
        </w:rPr>
        <w:t>投标人（投标单位）：</w:t>
      </w:r>
    </w:p>
    <w:p>
      <w:pPr>
        <w:spacing w:line="300" w:lineRule="auto"/>
        <w:rPr>
          <w:rFonts w:ascii="Arial" w:hAnsi="Arial" w:eastAsia="宋体"/>
          <w:szCs w:val="21"/>
        </w:rPr>
      </w:pPr>
      <w:r>
        <w:rPr>
          <w:rFonts w:hint="eastAsia" w:ascii="Arial" w:hAnsi="Arial" w:eastAsia="宋体"/>
          <w:szCs w:val="21"/>
        </w:rPr>
        <w:t>日期：年月日</w:t>
      </w:r>
    </w:p>
    <w:p>
      <w:pPr>
        <w:spacing w:line="300" w:lineRule="auto"/>
        <w:rPr>
          <w:rFonts w:ascii="Arial" w:hAnsi="Arial" w:eastAsia="宋体"/>
          <w:b/>
          <w:color w:val="FF0000"/>
          <w:szCs w:val="21"/>
        </w:rPr>
      </w:pPr>
      <w:r>
        <w:rPr>
          <w:rFonts w:hint="eastAsia" w:ascii="Arial" w:hAnsi="Arial" w:eastAsia="宋体"/>
          <w:szCs w:val="21"/>
        </w:rPr>
        <w:t>联系电话：手机：</w:t>
      </w:r>
      <w:r>
        <w:rPr>
          <w:rFonts w:hint="eastAsia" w:ascii="Arial" w:hAnsi="Arial" w:eastAsia="宋体"/>
          <w:b/>
          <w:szCs w:val="21"/>
        </w:rPr>
        <w:t>（如法定代表人为投标人代表，则需填写此项）</w:t>
      </w:r>
    </w:p>
    <w:p>
      <w:pPr>
        <w:spacing w:line="500" w:lineRule="exact"/>
        <w:ind w:firstLine="480" w:firstLineChars="200"/>
        <w:rPr>
          <w:rFonts w:ascii="Arial" w:hAnsi="Arial" w:eastAsia="宋体"/>
        </w:rPr>
      </w:pPr>
    </w:p>
    <w:p>
      <w:pPr>
        <w:spacing w:line="500" w:lineRule="exact"/>
        <w:rPr>
          <w:rFonts w:ascii="宋体" w:hAnsi="宋体" w:eastAsia="宋体"/>
          <w:b/>
          <w:color w:val="FF0000"/>
          <w:sz w:val="32"/>
          <w:szCs w:val="32"/>
        </w:rPr>
      </w:pPr>
      <w:r>
        <w:rPr>
          <w:rFonts w:hint="eastAsia" w:ascii="宋体" w:hAnsi="宋体" w:eastAsia="宋体"/>
          <w:b/>
          <w:color w:val="FF0000"/>
          <w:sz w:val="32"/>
          <w:szCs w:val="32"/>
        </w:rPr>
        <w:t>★必须提供法定代表人有效期内身份证的正反面扫描件（港澳台居民可提供往来通行证），非中国国籍管辖范围的，可提供公安部门认可的身份证明材料，否则将导致投标无效。</w:t>
      </w:r>
    </w:p>
    <w:p>
      <w:pPr>
        <w:spacing w:line="500" w:lineRule="exact"/>
        <w:rPr>
          <w:rFonts w:ascii="宋体" w:hAnsi="宋体" w:eastAsia="宋体"/>
          <w:b/>
          <w:color w:val="FF0000"/>
          <w:sz w:val="32"/>
          <w:szCs w:val="32"/>
        </w:rPr>
      </w:pPr>
    </w:p>
    <w:p>
      <w:pPr>
        <w:snapToGrid w:val="0"/>
        <w:rPr>
          <w:rFonts w:ascii="宋体" w:hAnsi="宋体" w:eastAsia="宋体"/>
          <w:color w:val="FF0000"/>
          <w:sz w:val="28"/>
          <w:szCs w:val="28"/>
        </w:rPr>
      </w:pPr>
      <w:r>
        <w:rPr>
          <w:rFonts w:hint="eastAsia" w:ascii="宋体" w:hAnsi="宋体" w:eastAsia="宋体"/>
          <w:color w:val="FF0000"/>
          <w:sz w:val="28"/>
          <w:szCs w:val="28"/>
        </w:rPr>
        <w:t>备注：</w:t>
      </w:r>
    </w:p>
    <w:p>
      <w:pPr>
        <w:snapToGrid w:val="0"/>
        <w:ind w:firstLine="560" w:firstLineChars="200"/>
        <w:rPr>
          <w:rFonts w:ascii="Arial" w:hAnsi="Arial" w:eastAsia="宋体"/>
          <w:sz w:val="28"/>
          <w:szCs w:val="28"/>
        </w:rPr>
      </w:pPr>
      <w:r>
        <w:rPr>
          <w:rFonts w:hint="eastAsia" w:ascii="宋体" w:hAnsi="宋体" w:eastAsia="宋体"/>
          <w:color w:val="FF0000"/>
          <w:sz w:val="28"/>
          <w:szCs w:val="28"/>
        </w:rPr>
        <w:t>如发现上述人员非投标人法定代表人，视同提供虚假资料，按投标无效处理，并将依法承担相应法律责任。</w:t>
      </w:r>
    </w:p>
    <w:p>
      <w:pPr>
        <w:spacing w:line="500" w:lineRule="exact"/>
        <w:ind w:firstLine="480" w:firstLineChars="200"/>
        <w:rPr>
          <w:rFonts w:ascii="Arial" w:hAnsi="Arial" w:eastAsia="宋体"/>
        </w:rPr>
      </w:pPr>
    </w:p>
    <w:p>
      <w:pPr>
        <w:pStyle w:val="16"/>
        <w:rPr>
          <w:rFonts w:hint="eastAsia"/>
          <w:lang w:val="en-US" w:eastAsia="zh-CN"/>
        </w:rPr>
      </w:pPr>
    </w:p>
    <w:p>
      <w:pPr>
        <w:rPr>
          <w:rFonts w:hint="eastAsia"/>
          <w:lang w:val="en-US" w:eastAsia="zh-CN"/>
        </w:rPr>
      </w:pPr>
    </w:p>
    <w:p>
      <w:pPr>
        <w:pStyle w:val="16"/>
        <w:rPr>
          <w:rFonts w:hint="eastAsia"/>
          <w:lang w:val="en-US" w:eastAsia="zh-CN"/>
        </w:rPr>
      </w:pPr>
    </w:p>
    <w:p>
      <w:pPr>
        <w:rPr>
          <w:rFonts w:hint="eastAsia"/>
          <w:lang w:val="en-US" w:eastAsia="zh-CN"/>
        </w:rPr>
      </w:pPr>
    </w:p>
    <w:p>
      <w:pPr>
        <w:pStyle w:val="16"/>
        <w:rPr>
          <w:rFonts w:hint="eastAsia"/>
          <w:lang w:val="en-US" w:eastAsia="zh-CN"/>
        </w:rPr>
      </w:pPr>
    </w:p>
    <w:p>
      <w:pPr>
        <w:rPr>
          <w:rFonts w:hint="eastAsia"/>
          <w:lang w:val="en-US" w:eastAsia="zh-CN"/>
        </w:rPr>
      </w:pPr>
    </w:p>
    <w:p>
      <w:pPr>
        <w:pStyle w:val="6"/>
        <w:rPr>
          <w:rFonts w:hint="eastAsia"/>
          <w:lang w:val="en-US" w:eastAsia="zh-CN"/>
        </w:rPr>
      </w:pPr>
    </w:p>
    <w:p>
      <w:pPr>
        <w:rPr>
          <w:rFonts w:hint="eastAsia"/>
          <w:lang w:val="en-US" w:eastAsia="zh-CN"/>
        </w:rPr>
      </w:pPr>
    </w:p>
    <w:p>
      <w:pPr>
        <w:pStyle w:val="16"/>
        <w:rPr>
          <w:rFonts w:hint="eastAsia"/>
          <w:lang w:val="en-US" w:eastAsia="zh-CN"/>
        </w:rPr>
      </w:pPr>
    </w:p>
    <w:p>
      <w:pPr>
        <w:rPr>
          <w:rFonts w:hint="eastAsia"/>
          <w:lang w:val="en-US" w:eastAsia="zh-CN"/>
        </w:rPr>
      </w:pPr>
    </w:p>
    <w:p>
      <w:pPr>
        <w:pStyle w:val="6"/>
        <w:rPr>
          <w:rFonts w:hint="eastAsia"/>
          <w:lang w:val="en-US" w:eastAsia="zh-CN"/>
        </w:rPr>
      </w:pPr>
    </w:p>
    <w:p>
      <w:pPr>
        <w:pStyle w:val="16"/>
        <w:ind w:left="0" w:leftChars="0" w:firstLine="0" w:firstLineChars="0"/>
        <w:rPr>
          <w:rFonts w:hint="eastAsia"/>
          <w:lang w:val="en-US" w:eastAsia="zh-CN"/>
        </w:rPr>
      </w:pPr>
    </w:p>
    <w:p>
      <w:pPr>
        <w:rPr>
          <w:rFonts w:hint="eastAsia"/>
          <w:lang w:val="en-US" w:eastAsia="zh-CN"/>
        </w:rPr>
      </w:pPr>
    </w:p>
    <w:p>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12.法定代表人授权书（附有效身份证正反面扫描件）</w:t>
      </w:r>
    </w:p>
    <w:p>
      <w:pPr>
        <w:spacing w:line="300" w:lineRule="auto"/>
        <w:ind w:left="140"/>
        <w:jc w:val="center"/>
        <w:rPr>
          <w:rFonts w:hint="eastAsia" w:ascii="Arial" w:hAnsi="Arial" w:eastAsia="宋体" w:cs="Arial"/>
          <w:b/>
        </w:rPr>
      </w:pPr>
    </w:p>
    <w:p>
      <w:pPr>
        <w:spacing w:line="300" w:lineRule="auto"/>
        <w:ind w:left="140"/>
        <w:jc w:val="center"/>
        <w:rPr>
          <w:rFonts w:hint="eastAsia" w:ascii="Arial" w:hAnsi="Arial" w:eastAsia="宋体" w:cs="Arial"/>
          <w:b/>
        </w:rPr>
      </w:pPr>
    </w:p>
    <w:p>
      <w:pPr>
        <w:spacing w:line="300" w:lineRule="auto"/>
        <w:ind w:left="140"/>
        <w:jc w:val="center"/>
        <w:rPr>
          <w:rFonts w:ascii="Arial" w:hAnsi="Arial" w:eastAsia="宋体" w:cs="Arial"/>
          <w:b/>
        </w:rPr>
      </w:pPr>
      <w:r>
        <w:rPr>
          <w:rFonts w:hint="eastAsia" w:ascii="Arial" w:hAnsi="Arial" w:eastAsia="宋体" w:cs="Arial"/>
          <w:b/>
        </w:rPr>
        <w:t>法定代表人授权书</w:t>
      </w:r>
    </w:p>
    <w:p>
      <w:pPr>
        <w:spacing w:line="360" w:lineRule="auto"/>
        <w:ind w:firstLine="480" w:firstLineChars="200"/>
        <w:rPr>
          <w:rFonts w:ascii="Arial" w:hAnsi="Arial" w:eastAsia="宋体"/>
          <w:szCs w:val="21"/>
        </w:rPr>
      </w:pPr>
    </w:p>
    <w:p>
      <w:pPr>
        <w:spacing w:line="360" w:lineRule="auto"/>
        <w:ind w:firstLine="480" w:firstLineChars="200"/>
        <w:rPr>
          <w:rFonts w:ascii="Arial" w:hAnsi="Arial" w:eastAsia="宋体"/>
          <w:szCs w:val="21"/>
        </w:rPr>
      </w:pPr>
      <w:r>
        <w:rPr>
          <w:rFonts w:hint="eastAsia" w:ascii="Arial" w:hAnsi="Arial" w:eastAsia="宋体"/>
          <w:szCs w:val="21"/>
        </w:rPr>
        <w:t>本授权委托书声明：我（姓名）系（投标人名称）的法定代表人，现授权委托我公司的（姓名）为我公司的投标代表，代表我公司签署本项目的投标文件、参与项目投标、澄清投标文件、签署合同和处理与该项目有关的一切事务。在此过程中所签署的一切文件及处理与该项目有关的一切事务，我均予以承认。</w:t>
      </w:r>
    </w:p>
    <w:p>
      <w:pPr>
        <w:spacing w:line="360" w:lineRule="auto"/>
        <w:ind w:firstLine="480" w:firstLineChars="200"/>
        <w:rPr>
          <w:rFonts w:ascii="Arial" w:hAnsi="Arial" w:eastAsia="宋体"/>
          <w:szCs w:val="21"/>
        </w:rPr>
      </w:pPr>
      <w:r>
        <w:rPr>
          <w:rFonts w:hint="eastAsia" w:ascii="Arial" w:hAnsi="Arial" w:eastAsia="宋体"/>
          <w:szCs w:val="21"/>
        </w:rPr>
        <w:t>授权书有效期内被授权人签署的所有文件不因授权的撤销而失效。被授权人无转委托权。</w:t>
      </w:r>
    </w:p>
    <w:p>
      <w:pPr>
        <w:spacing w:line="300" w:lineRule="auto"/>
        <w:rPr>
          <w:rFonts w:ascii="Arial" w:hAnsi="Arial" w:eastAsia="宋体"/>
          <w:szCs w:val="21"/>
        </w:rPr>
      </w:pPr>
    </w:p>
    <w:p>
      <w:pPr>
        <w:spacing w:line="360" w:lineRule="auto"/>
        <w:ind w:left="3840" w:leftChars="1600"/>
        <w:rPr>
          <w:rFonts w:ascii="仿宋" w:hAnsi="仿宋" w:eastAsia="仿宋"/>
          <w:sz w:val="28"/>
          <w:szCs w:val="28"/>
          <w:u w:val="single"/>
        </w:rPr>
      </w:pPr>
      <w:r>
        <w:rPr>
          <w:rFonts w:hint="eastAsia" w:ascii="Arial" w:hAnsi="Arial" w:eastAsia="宋体"/>
          <w:szCs w:val="21"/>
        </w:rPr>
        <w:t>投标人代表：性别：</w:t>
      </w:r>
    </w:p>
    <w:p>
      <w:pPr>
        <w:spacing w:line="360" w:lineRule="auto"/>
        <w:ind w:left="3840" w:leftChars="1600"/>
        <w:rPr>
          <w:rFonts w:ascii="Arial" w:hAnsi="Arial" w:eastAsia="宋体"/>
          <w:szCs w:val="21"/>
        </w:rPr>
      </w:pPr>
      <w:r>
        <w:rPr>
          <w:rFonts w:hint="eastAsia" w:ascii="Arial" w:hAnsi="Arial" w:eastAsia="宋体"/>
          <w:szCs w:val="21"/>
        </w:rPr>
        <w:t>联系电话：手机：</w:t>
      </w:r>
    </w:p>
    <w:p>
      <w:pPr>
        <w:spacing w:line="360" w:lineRule="auto"/>
        <w:ind w:left="3840" w:leftChars="1600"/>
        <w:rPr>
          <w:rFonts w:ascii="Arial" w:hAnsi="Arial" w:eastAsia="宋体"/>
          <w:szCs w:val="21"/>
          <w:u w:val="single"/>
        </w:rPr>
      </w:pPr>
      <w:r>
        <w:rPr>
          <w:rFonts w:hint="eastAsia" w:ascii="Arial" w:hAnsi="Arial" w:eastAsia="宋体"/>
          <w:szCs w:val="21"/>
        </w:rPr>
        <w:t>身份证号码：职务：</w:t>
      </w:r>
    </w:p>
    <w:p>
      <w:pPr>
        <w:spacing w:line="360" w:lineRule="auto"/>
        <w:ind w:left="3840" w:leftChars="1600"/>
        <w:rPr>
          <w:rFonts w:ascii="Arial" w:hAnsi="Arial" w:eastAsia="宋体"/>
          <w:szCs w:val="21"/>
        </w:rPr>
      </w:pPr>
      <w:r>
        <w:rPr>
          <w:rFonts w:hint="eastAsia" w:ascii="Arial" w:hAnsi="Arial" w:eastAsia="宋体"/>
          <w:szCs w:val="21"/>
        </w:rPr>
        <w:t>投标人（投标单位）：</w:t>
      </w:r>
    </w:p>
    <w:p>
      <w:pPr>
        <w:spacing w:line="360" w:lineRule="auto"/>
        <w:ind w:left="3840" w:leftChars="1600"/>
        <w:rPr>
          <w:rFonts w:ascii="Arial" w:hAnsi="Arial" w:eastAsia="宋体"/>
          <w:szCs w:val="21"/>
        </w:rPr>
      </w:pPr>
      <w:r>
        <w:rPr>
          <w:rFonts w:hint="eastAsia" w:ascii="Arial" w:hAnsi="Arial" w:eastAsia="宋体"/>
          <w:szCs w:val="21"/>
        </w:rPr>
        <w:t>法定代表人：</w:t>
      </w:r>
    </w:p>
    <w:p>
      <w:pPr>
        <w:spacing w:line="360" w:lineRule="auto"/>
        <w:ind w:left="3840" w:leftChars="1600"/>
        <w:rPr>
          <w:rFonts w:ascii="Arial" w:hAnsi="Arial" w:eastAsia="宋体"/>
          <w:szCs w:val="21"/>
        </w:rPr>
      </w:pPr>
      <w:r>
        <w:rPr>
          <w:rFonts w:hint="eastAsia" w:ascii="Arial" w:hAnsi="Arial" w:eastAsia="宋体"/>
          <w:szCs w:val="21"/>
        </w:rPr>
        <w:t>授权委托日期：年月日</w:t>
      </w:r>
    </w:p>
    <w:p>
      <w:pPr>
        <w:spacing w:line="500" w:lineRule="exact"/>
        <w:ind w:firstLine="480" w:firstLineChars="200"/>
        <w:rPr>
          <w:rFonts w:ascii="Arial" w:hAnsi="Arial" w:eastAsia="宋体"/>
        </w:rPr>
      </w:pPr>
    </w:p>
    <w:p>
      <w:pPr>
        <w:spacing w:after="60" w:afterLines="25" w:line="300" w:lineRule="auto"/>
        <w:rPr>
          <w:rFonts w:ascii="宋体" w:hAnsi="宋体" w:eastAsia="宋体"/>
          <w:b/>
          <w:color w:val="FF0000"/>
          <w:sz w:val="32"/>
          <w:szCs w:val="32"/>
        </w:rPr>
      </w:pPr>
      <w:r>
        <w:rPr>
          <w:rFonts w:hint="eastAsia" w:ascii="宋体" w:hAnsi="宋体" w:eastAsia="宋体"/>
          <w:b/>
          <w:color w:val="FF0000"/>
          <w:sz w:val="32"/>
          <w:szCs w:val="32"/>
        </w:rPr>
        <w:t>★必须提供投标人代表有效期内身份证的正反面扫描件（港澳台居民可提供往来通行证），非中国国籍管辖范围的，可提供公安部门认可的身份证明材料，否则将导致投标无效。</w:t>
      </w:r>
    </w:p>
    <w:p>
      <w:pPr>
        <w:tabs>
          <w:tab w:val="left" w:pos="651"/>
        </w:tabs>
        <w:snapToGrid w:val="0"/>
        <w:rPr>
          <w:rFonts w:ascii="宋体" w:hAnsi="宋体" w:eastAsia="宋体"/>
          <w:color w:val="FF0000"/>
          <w:sz w:val="28"/>
          <w:szCs w:val="28"/>
        </w:rPr>
      </w:pPr>
      <w:r>
        <w:rPr>
          <w:rFonts w:hint="eastAsia" w:ascii="宋体" w:hAnsi="宋体" w:eastAsia="宋体"/>
          <w:color w:val="FF0000"/>
          <w:sz w:val="28"/>
          <w:szCs w:val="28"/>
        </w:rPr>
        <w:t>备注：</w:t>
      </w:r>
    </w:p>
    <w:p>
      <w:pPr>
        <w:tabs>
          <w:tab w:val="left" w:pos="651"/>
        </w:tabs>
        <w:snapToGrid w:val="0"/>
        <w:ind w:firstLine="560" w:firstLineChars="200"/>
        <w:rPr>
          <w:rFonts w:hint="eastAsia" w:ascii="宋体" w:hAnsi="宋体" w:eastAsia="宋体"/>
          <w:color w:val="FF0000"/>
          <w:sz w:val="28"/>
          <w:szCs w:val="28"/>
        </w:rPr>
      </w:pPr>
      <w:r>
        <w:rPr>
          <w:rFonts w:hint="eastAsia" w:ascii="宋体" w:hAnsi="宋体" w:eastAsia="宋体"/>
          <w:color w:val="FF0000"/>
          <w:sz w:val="28"/>
          <w:szCs w:val="28"/>
        </w:rPr>
        <w:t>1、若投标人代表为法定代表人则不需提供《法定代表人授权书》，但需在《法定代表人证明书》中提供法定代表人联系方式。</w:t>
      </w:r>
    </w:p>
    <w:p>
      <w:pPr>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snapToGrid w:val="0"/>
        <w:spacing w:after="60" w:afterLines="25" w:line="300" w:lineRule="auto"/>
        <w:ind w:firstLine="482" w:firstLineChars="200"/>
        <w:jc w:val="center"/>
        <w:outlineLvl w:val="3"/>
        <w:rPr>
          <w:rFonts w:hint="eastAsia" w:ascii="宋体" w:hAnsi="宋体" w:eastAsia="宋体"/>
          <w:b/>
          <w:bCs/>
          <w:szCs w:val="20"/>
          <w:lang w:eastAsia="zh-CN"/>
        </w:rPr>
      </w:pPr>
      <w:r>
        <w:rPr>
          <w:rFonts w:hint="eastAsia" w:ascii="宋体" w:hAnsi="宋体" w:eastAsia="宋体"/>
          <w:b/>
          <w:bCs/>
          <w:szCs w:val="20"/>
          <w:lang w:val="en-US" w:eastAsia="zh-CN"/>
        </w:rPr>
        <w:t>13</w:t>
      </w:r>
      <w:r>
        <w:rPr>
          <w:rFonts w:ascii="宋体" w:hAnsi="宋体" w:eastAsia="宋体"/>
          <w:b/>
          <w:bCs/>
          <w:szCs w:val="20"/>
        </w:rPr>
        <w:t>.</w:t>
      </w:r>
      <w:r>
        <w:rPr>
          <w:rFonts w:hint="eastAsia" w:ascii="宋体" w:hAnsi="宋体" w:eastAsia="宋体"/>
          <w:b/>
          <w:bCs/>
          <w:szCs w:val="20"/>
        </w:rPr>
        <w:t>分项报价清单</w:t>
      </w:r>
      <w:r>
        <w:rPr>
          <w:rFonts w:hint="eastAsia" w:ascii="宋体" w:hAnsi="宋体" w:eastAsia="宋体"/>
          <w:b/>
          <w:bCs/>
          <w:szCs w:val="20"/>
          <w:lang w:eastAsia="zh-CN"/>
        </w:rPr>
        <w:t>（本项目为货物类，如有需求参照本表填写）</w:t>
      </w:r>
    </w:p>
    <w:p>
      <w:pPr>
        <w:spacing w:after="60" w:afterLines="25" w:line="300" w:lineRule="auto"/>
        <w:rPr>
          <w:rFonts w:ascii="Arial" w:hAnsi="Arial" w:eastAsia="宋体" w:cs="Arial"/>
        </w:rPr>
      </w:pPr>
      <w:r>
        <w:rPr>
          <w:rFonts w:hint="eastAsia" w:ascii="Arial" w:hAnsi="Arial" w:eastAsia="宋体" w:cs="Arial"/>
          <w:color w:val="000000"/>
        </w:rPr>
        <w:t>投标单位（投标人）名称：</w:t>
      </w:r>
    </w:p>
    <w:p>
      <w:pPr>
        <w:tabs>
          <w:tab w:val="left" w:pos="720"/>
        </w:tabs>
        <w:spacing w:after="60" w:afterLines="25" w:line="300" w:lineRule="auto"/>
        <w:rPr>
          <w:rFonts w:ascii="Arial" w:hAnsi="Arial" w:eastAsia="宋体"/>
          <w:b/>
        </w:rPr>
      </w:pPr>
      <w:r>
        <w:rPr>
          <w:rFonts w:hint="eastAsia" w:ascii="Arial" w:hAnsi="Arial" w:eastAsia="宋体"/>
          <w:b/>
        </w:rPr>
        <w:t>（一）项目报价表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127"/>
        <w:gridCol w:w="1417"/>
        <w:gridCol w:w="993"/>
        <w:gridCol w:w="992"/>
        <w:gridCol w:w="709"/>
        <w:gridCol w:w="708"/>
        <w:gridCol w:w="993"/>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tcPr>
          <w:p>
            <w:pPr>
              <w:spacing w:after="60" w:afterLines="25" w:line="300" w:lineRule="auto"/>
              <w:jc w:val="center"/>
              <w:rPr>
                <w:rFonts w:ascii="Arial" w:hAnsi="Arial" w:eastAsia="宋体"/>
              </w:rPr>
            </w:pPr>
            <w:r>
              <w:rPr>
                <w:rFonts w:hint="eastAsia" w:ascii="Arial" w:hAnsi="Arial" w:eastAsia="宋体"/>
              </w:rPr>
              <w:t>序号</w:t>
            </w:r>
          </w:p>
        </w:tc>
        <w:tc>
          <w:tcPr>
            <w:tcW w:w="2127" w:type="dxa"/>
            <w:vAlign w:val="center"/>
          </w:tcPr>
          <w:p>
            <w:pPr>
              <w:spacing w:after="60" w:afterLines="25" w:line="300" w:lineRule="auto"/>
              <w:jc w:val="center"/>
              <w:rPr>
                <w:rFonts w:ascii="Arial" w:hAnsi="Arial" w:eastAsia="宋体"/>
              </w:rPr>
            </w:pPr>
            <w:r>
              <w:rPr>
                <w:rFonts w:hint="eastAsia" w:ascii="Arial" w:hAnsi="Arial" w:eastAsia="宋体"/>
              </w:rPr>
              <w:t>货物</w:t>
            </w:r>
            <w:r>
              <w:rPr>
                <w:rFonts w:hint="eastAsia" w:ascii="Arial" w:hAnsi="Arial" w:eastAsia="宋体"/>
                <w:lang w:val="en-US" w:eastAsia="zh-CN"/>
              </w:rPr>
              <w:t>/服务</w:t>
            </w:r>
            <w:r>
              <w:rPr>
                <w:rFonts w:hint="eastAsia" w:ascii="Arial" w:hAnsi="Arial" w:eastAsia="宋体"/>
              </w:rPr>
              <w:t>名称</w:t>
            </w:r>
          </w:p>
        </w:tc>
        <w:tc>
          <w:tcPr>
            <w:tcW w:w="1417" w:type="dxa"/>
            <w:vAlign w:val="center"/>
          </w:tcPr>
          <w:p>
            <w:pPr>
              <w:spacing w:after="60" w:afterLines="25" w:line="300" w:lineRule="auto"/>
              <w:jc w:val="center"/>
              <w:rPr>
                <w:rFonts w:ascii="Arial" w:hAnsi="Arial" w:eastAsia="宋体"/>
              </w:rPr>
            </w:pPr>
            <w:r>
              <w:rPr>
                <w:rFonts w:hint="eastAsia" w:ascii="Arial" w:hAnsi="Arial" w:eastAsia="宋体"/>
              </w:rPr>
              <w:t>规格及型号</w:t>
            </w:r>
          </w:p>
        </w:tc>
        <w:tc>
          <w:tcPr>
            <w:tcW w:w="993" w:type="dxa"/>
            <w:vAlign w:val="center"/>
          </w:tcPr>
          <w:p>
            <w:pPr>
              <w:spacing w:after="60" w:afterLines="25" w:line="300" w:lineRule="auto"/>
              <w:jc w:val="center"/>
              <w:rPr>
                <w:rFonts w:ascii="Arial" w:hAnsi="Arial" w:eastAsia="宋体"/>
                <w:b/>
              </w:rPr>
            </w:pPr>
            <w:r>
              <w:rPr>
                <w:rFonts w:hint="eastAsia" w:ascii="Arial" w:hAnsi="Arial" w:eastAsia="宋体"/>
              </w:rPr>
              <w:t>品牌</w:t>
            </w:r>
          </w:p>
        </w:tc>
        <w:tc>
          <w:tcPr>
            <w:tcW w:w="992" w:type="dxa"/>
            <w:vAlign w:val="center"/>
          </w:tcPr>
          <w:p>
            <w:pPr>
              <w:spacing w:after="60" w:afterLines="25" w:line="300" w:lineRule="auto"/>
              <w:jc w:val="center"/>
              <w:rPr>
                <w:rFonts w:ascii="Arial" w:hAnsi="Arial" w:eastAsia="宋体"/>
              </w:rPr>
            </w:pPr>
            <w:r>
              <w:rPr>
                <w:rFonts w:hint="eastAsia" w:ascii="Arial" w:hAnsi="Arial" w:eastAsia="宋体"/>
              </w:rPr>
              <w:t>原产地</w:t>
            </w:r>
          </w:p>
        </w:tc>
        <w:tc>
          <w:tcPr>
            <w:tcW w:w="709" w:type="dxa"/>
            <w:vAlign w:val="center"/>
          </w:tcPr>
          <w:p>
            <w:pPr>
              <w:spacing w:after="60" w:afterLines="25" w:line="300" w:lineRule="auto"/>
              <w:jc w:val="center"/>
              <w:rPr>
                <w:rFonts w:ascii="Arial" w:hAnsi="Arial" w:eastAsia="宋体"/>
              </w:rPr>
            </w:pPr>
            <w:r>
              <w:rPr>
                <w:rFonts w:hint="eastAsia" w:ascii="Arial" w:hAnsi="Arial" w:eastAsia="宋体"/>
              </w:rPr>
              <w:t>数量</w:t>
            </w:r>
          </w:p>
        </w:tc>
        <w:tc>
          <w:tcPr>
            <w:tcW w:w="708" w:type="dxa"/>
          </w:tcPr>
          <w:p>
            <w:pPr>
              <w:spacing w:after="60" w:afterLines="25" w:line="300" w:lineRule="auto"/>
              <w:jc w:val="center"/>
              <w:rPr>
                <w:rFonts w:ascii="Arial" w:hAnsi="Arial" w:eastAsia="宋体"/>
              </w:rPr>
            </w:pPr>
            <w:r>
              <w:rPr>
                <w:rFonts w:hint="eastAsia" w:ascii="Arial" w:hAnsi="Arial" w:eastAsia="宋体"/>
              </w:rPr>
              <w:t>单位</w:t>
            </w:r>
          </w:p>
        </w:tc>
        <w:tc>
          <w:tcPr>
            <w:tcW w:w="993" w:type="dxa"/>
            <w:vAlign w:val="center"/>
          </w:tcPr>
          <w:p>
            <w:pPr>
              <w:spacing w:after="60" w:afterLines="25" w:line="300" w:lineRule="auto"/>
              <w:jc w:val="center"/>
              <w:rPr>
                <w:rFonts w:ascii="Arial" w:hAnsi="Arial" w:eastAsia="宋体"/>
              </w:rPr>
            </w:pPr>
            <w:r>
              <w:rPr>
                <w:rFonts w:hint="eastAsia" w:ascii="Arial" w:hAnsi="Arial" w:eastAsia="宋体"/>
              </w:rPr>
              <w:t>单价(元)</w:t>
            </w:r>
          </w:p>
        </w:tc>
        <w:tc>
          <w:tcPr>
            <w:tcW w:w="1322" w:type="dxa"/>
            <w:vAlign w:val="center"/>
          </w:tcPr>
          <w:p>
            <w:pPr>
              <w:spacing w:after="60" w:afterLines="25" w:line="300" w:lineRule="auto"/>
              <w:jc w:val="center"/>
              <w:rPr>
                <w:rFonts w:ascii="Arial" w:hAnsi="Arial" w:eastAsia="宋体"/>
              </w:rPr>
            </w:pPr>
            <w:r>
              <w:rPr>
                <w:rFonts w:hint="eastAsia" w:ascii="Arial" w:hAnsi="Arial" w:eastAsia="宋体"/>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vAlign w:val="center"/>
          </w:tcPr>
          <w:p>
            <w:pPr>
              <w:spacing w:after="60" w:afterLines="25" w:line="300" w:lineRule="auto"/>
              <w:jc w:val="center"/>
              <w:rPr>
                <w:rFonts w:ascii="Arial" w:hAnsi="Arial" w:eastAsia="宋体"/>
              </w:rPr>
            </w:pPr>
            <w:r>
              <w:rPr>
                <w:rFonts w:hint="eastAsia" w:ascii="Arial" w:hAnsi="Arial" w:eastAsia="宋体"/>
              </w:rPr>
              <w:t>1</w:t>
            </w:r>
          </w:p>
        </w:tc>
        <w:tc>
          <w:tcPr>
            <w:tcW w:w="2127" w:type="dxa"/>
            <w:vAlign w:val="center"/>
          </w:tcPr>
          <w:p>
            <w:pPr>
              <w:spacing w:after="60" w:afterLines="25" w:line="300" w:lineRule="auto"/>
              <w:rPr>
                <w:rFonts w:ascii="Arial" w:hAnsi="Arial" w:eastAsia="宋体"/>
                <w:b/>
              </w:rPr>
            </w:pPr>
          </w:p>
        </w:tc>
        <w:tc>
          <w:tcPr>
            <w:tcW w:w="1417" w:type="dxa"/>
          </w:tcPr>
          <w:p>
            <w:pPr>
              <w:spacing w:after="60" w:afterLines="25" w:line="300" w:lineRule="auto"/>
              <w:rPr>
                <w:rFonts w:ascii="Arial" w:hAnsi="Arial" w:eastAsia="宋体"/>
              </w:rPr>
            </w:pPr>
          </w:p>
        </w:tc>
        <w:tc>
          <w:tcPr>
            <w:tcW w:w="993" w:type="dxa"/>
          </w:tcPr>
          <w:p>
            <w:pPr>
              <w:spacing w:after="60" w:afterLines="25" w:line="300" w:lineRule="auto"/>
              <w:rPr>
                <w:rFonts w:ascii="Arial" w:hAnsi="Arial" w:eastAsia="宋体"/>
              </w:rPr>
            </w:pPr>
          </w:p>
        </w:tc>
        <w:tc>
          <w:tcPr>
            <w:tcW w:w="992" w:type="dxa"/>
          </w:tcPr>
          <w:p>
            <w:pPr>
              <w:spacing w:after="60" w:afterLines="25" w:line="300" w:lineRule="auto"/>
              <w:rPr>
                <w:rFonts w:ascii="Arial" w:hAnsi="Arial" w:eastAsia="宋体"/>
              </w:rPr>
            </w:pPr>
          </w:p>
        </w:tc>
        <w:tc>
          <w:tcPr>
            <w:tcW w:w="709" w:type="dxa"/>
          </w:tcPr>
          <w:p>
            <w:pPr>
              <w:spacing w:after="60" w:afterLines="25" w:line="300" w:lineRule="auto"/>
              <w:rPr>
                <w:rFonts w:ascii="Arial" w:hAnsi="Arial" w:eastAsia="宋体"/>
              </w:rPr>
            </w:pPr>
          </w:p>
        </w:tc>
        <w:tc>
          <w:tcPr>
            <w:tcW w:w="708" w:type="dxa"/>
          </w:tcPr>
          <w:p>
            <w:pPr>
              <w:spacing w:after="60" w:afterLines="25" w:line="300" w:lineRule="auto"/>
              <w:rPr>
                <w:rFonts w:ascii="Arial" w:hAnsi="Arial" w:eastAsia="宋体"/>
              </w:rPr>
            </w:pPr>
          </w:p>
        </w:tc>
        <w:tc>
          <w:tcPr>
            <w:tcW w:w="993" w:type="dxa"/>
          </w:tcPr>
          <w:p>
            <w:pPr>
              <w:spacing w:after="60" w:afterLines="25" w:line="300" w:lineRule="auto"/>
              <w:rPr>
                <w:rFonts w:ascii="Arial" w:hAnsi="Arial" w:eastAsia="宋体"/>
              </w:rPr>
            </w:pPr>
          </w:p>
        </w:tc>
        <w:tc>
          <w:tcPr>
            <w:tcW w:w="1322" w:type="dxa"/>
          </w:tcPr>
          <w:p>
            <w:pPr>
              <w:spacing w:after="60" w:afterLines="25" w:line="300" w:lineRule="auto"/>
              <w:rPr>
                <w:rFonts w:ascii="Arial" w:hAnsi="Arial"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tcPr>
          <w:p>
            <w:pPr>
              <w:spacing w:after="60" w:afterLines="25" w:line="300" w:lineRule="auto"/>
              <w:jc w:val="center"/>
              <w:rPr>
                <w:rFonts w:ascii="Arial" w:hAnsi="Arial" w:eastAsia="宋体"/>
              </w:rPr>
            </w:pPr>
            <w:r>
              <w:rPr>
                <w:rFonts w:hint="eastAsia" w:ascii="Arial" w:hAnsi="Arial" w:eastAsia="宋体"/>
              </w:rPr>
              <w:t>2</w:t>
            </w:r>
          </w:p>
        </w:tc>
        <w:tc>
          <w:tcPr>
            <w:tcW w:w="2127" w:type="dxa"/>
          </w:tcPr>
          <w:p>
            <w:pPr>
              <w:spacing w:after="60" w:afterLines="25" w:line="300" w:lineRule="auto"/>
              <w:rPr>
                <w:rFonts w:ascii="Arial" w:hAnsi="Arial" w:eastAsia="宋体"/>
                <w:b/>
              </w:rPr>
            </w:pPr>
          </w:p>
        </w:tc>
        <w:tc>
          <w:tcPr>
            <w:tcW w:w="1417" w:type="dxa"/>
          </w:tcPr>
          <w:p>
            <w:pPr>
              <w:spacing w:after="60" w:afterLines="25" w:line="300" w:lineRule="auto"/>
              <w:rPr>
                <w:rFonts w:ascii="Arial" w:hAnsi="Arial" w:eastAsia="宋体"/>
              </w:rPr>
            </w:pPr>
          </w:p>
        </w:tc>
        <w:tc>
          <w:tcPr>
            <w:tcW w:w="993" w:type="dxa"/>
          </w:tcPr>
          <w:p>
            <w:pPr>
              <w:spacing w:after="60" w:afterLines="25" w:line="300" w:lineRule="auto"/>
              <w:rPr>
                <w:rFonts w:ascii="Arial" w:hAnsi="Arial" w:eastAsia="宋体"/>
              </w:rPr>
            </w:pPr>
          </w:p>
        </w:tc>
        <w:tc>
          <w:tcPr>
            <w:tcW w:w="992" w:type="dxa"/>
          </w:tcPr>
          <w:p>
            <w:pPr>
              <w:spacing w:after="60" w:afterLines="25" w:line="300" w:lineRule="auto"/>
              <w:rPr>
                <w:rFonts w:ascii="Arial" w:hAnsi="Arial" w:eastAsia="宋体"/>
              </w:rPr>
            </w:pPr>
          </w:p>
        </w:tc>
        <w:tc>
          <w:tcPr>
            <w:tcW w:w="709" w:type="dxa"/>
          </w:tcPr>
          <w:p>
            <w:pPr>
              <w:spacing w:after="60" w:afterLines="25" w:line="300" w:lineRule="auto"/>
              <w:rPr>
                <w:rFonts w:ascii="Arial" w:hAnsi="Arial" w:eastAsia="宋体"/>
              </w:rPr>
            </w:pPr>
          </w:p>
        </w:tc>
        <w:tc>
          <w:tcPr>
            <w:tcW w:w="708" w:type="dxa"/>
          </w:tcPr>
          <w:p>
            <w:pPr>
              <w:spacing w:after="60" w:afterLines="25" w:line="300" w:lineRule="auto"/>
              <w:rPr>
                <w:rFonts w:ascii="Arial" w:hAnsi="Arial" w:eastAsia="宋体"/>
              </w:rPr>
            </w:pPr>
          </w:p>
        </w:tc>
        <w:tc>
          <w:tcPr>
            <w:tcW w:w="993" w:type="dxa"/>
          </w:tcPr>
          <w:p>
            <w:pPr>
              <w:spacing w:after="60" w:afterLines="25" w:line="300" w:lineRule="auto"/>
              <w:rPr>
                <w:rFonts w:ascii="Arial" w:hAnsi="Arial" w:eastAsia="宋体"/>
              </w:rPr>
            </w:pPr>
          </w:p>
        </w:tc>
        <w:tc>
          <w:tcPr>
            <w:tcW w:w="1322" w:type="dxa"/>
          </w:tcPr>
          <w:p>
            <w:pPr>
              <w:spacing w:after="60" w:afterLines="25" w:line="300" w:lineRule="auto"/>
              <w:rPr>
                <w:rFonts w:ascii="Arial" w:hAnsi="Arial"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2" w:type="dxa"/>
          </w:tcPr>
          <w:p>
            <w:pPr>
              <w:spacing w:after="60" w:afterLines="25" w:line="300" w:lineRule="auto"/>
              <w:jc w:val="center"/>
              <w:rPr>
                <w:rFonts w:ascii="Arial" w:hAnsi="Arial" w:eastAsia="宋体"/>
              </w:rPr>
            </w:pPr>
            <w:r>
              <w:rPr>
                <w:rFonts w:hint="eastAsia" w:ascii="Arial" w:hAnsi="Arial" w:eastAsia="宋体"/>
              </w:rPr>
              <w:t>3</w:t>
            </w:r>
          </w:p>
        </w:tc>
        <w:tc>
          <w:tcPr>
            <w:tcW w:w="2127" w:type="dxa"/>
          </w:tcPr>
          <w:p>
            <w:pPr>
              <w:spacing w:after="60" w:afterLines="25" w:line="300" w:lineRule="auto"/>
              <w:rPr>
                <w:rFonts w:ascii="Arial" w:hAnsi="Arial" w:eastAsia="宋体"/>
                <w:b/>
              </w:rPr>
            </w:pPr>
          </w:p>
        </w:tc>
        <w:tc>
          <w:tcPr>
            <w:tcW w:w="1417" w:type="dxa"/>
          </w:tcPr>
          <w:p>
            <w:pPr>
              <w:spacing w:after="60" w:afterLines="25" w:line="300" w:lineRule="auto"/>
              <w:rPr>
                <w:rFonts w:ascii="Arial" w:hAnsi="Arial" w:eastAsia="宋体"/>
              </w:rPr>
            </w:pPr>
          </w:p>
        </w:tc>
        <w:tc>
          <w:tcPr>
            <w:tcW w:w="993" w:type="dxa"/>
          </w:tcPr>
          <w:p>
            <w:pPr>
              <w:spacing w:after="60" w:afterLines="25" w:line="300" w:lineRule="auto"/>
              <w:rPr>
                <w:rFonts w:ascii="Arial" w:hAnsi="Arial" w:eastAsia="宋体"/>
              </w:rPr>
            </w:pPr>
          </w:p>
        </w:tc>
        <w:tc>
          <w:tcPr>
            <w:tcW w:w="992" w:type="dxa"/>
          </w:tcPr>
          <w:p>
            <w:pPr>
              <w:spacing w:after="60" w:afterLines="25" w:line="300" w:lineRule="auto"/>
              <w:rPr>
                <w:rFonts w:ascii="Arial" w:hAnsi="Arial" w:eastAsia="宋体"/>
              </w:rPr>
            </w:pPr>
          </w:p>
        </w:tc>
        <w:tc>
          <w:tcPr>
            <w:tcW w:w="709" w:type="dxa"/>
          </w:tcPr>
          <w:p>
            <w:pPr>
              <w:spacing w:after="60" w:afterLines="25" w:line="300" w:lineRule="auto"/>
              <w:rPr>
                <w:rFonts w:ascii="Arial" w:hAnsi="Arial" w:eastAsia="宋体"/>
              </w:rPr>
            </w:pPr>
          </w:p>
        </w:tc>
        <w:tc>
          <w:tcPr>
            <w:tcW w:w="708" w:type="dxa"/>
          </w:tcPr>
          <w:p>
            <w:pPr>
              <w:spacing w:after="60" w:afterLines="25" w:line="300" w:lineRule="auto"/>
              <w:rPr>
                <w:rFonts w:ascii="Arial" w:hAnsi="Arial" w:eastAsia="宋体"/>
              </w:rPr>
            </w:pPr>
          </w:p>
        </w:tc>
        <w:tc>
          <w:tcPr>
            <w:tcW w:w="993" w:type="dxa"/>
          </w:tcPr>
          <w:p>
            <w:pPr>
              <w:spacing w:after="60" w:afterLines="25" w:line="300" w:lineRule="auto"/>
              <w:rPr>
                <w:rFonts w:ascii="Arial" w:hAnsi="Arial" w:eastAsia="宋体"/>
              </w:rPr>
            </w:pPr>
          </w:p>
        </w:tc>
        <w:tc>
          <w:tcPr>
            <w:tcW w:w="1322" w:type="dxa"/>
          </w:tcPr>
          <w:p>
            <w:pPr>
              <w:spacing w:after="60" w:afterLines="25" w:line="300" w:lineRule="auto"/>
              <w:rPr>
                <w:rFonts w:ascii="Arial" w:hAnsi="Arial"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2" w:type="dxa"/>
          </w:tcPr>
          <w:p>
            <w:pPr>
              <w:spacing w:after="60" w:afterLines="25" w:line="300" w:lineRule="auto"/>
              <w:jc w:val="center"/>
              <w:rPr>
                <w:rFonts w:ascii="Arial" w:hAnsi="Arial" w:eastAsia="宋体"/>
              </w:rPr>
            </w:pPr>
            <w:r>
              <w:rPr>
                <w:rFonts w:hint="eastAsia" w:ascii="Arial" w:hAnsi="Arial" w:eastAsia="宋体"/>
              </w:rPr>
              <w:t>……</w:t>
            </w:r>
          </w:p>
        </w:tc>
        <w:tc>
          <w:tcPr>
            <w:tcW w:w="2127" w:type="dxa"/>
          </w:tcPr>
          <w:p>
            <w:pPr>
              <w:spacing w:after="60" w:afterLines="25" w:line="300" w:lineRule="auto"/>
              <w:rPr>
                <w:rFonts w:ascii="Arial" w:hAnsi="Arial" w:eastAsia="宋体"/>
                <w:b/>
              </w:rPr>
            </w:pPr>
          </w:p>
        </w:tc>
        <w:tc>
          <w:tcPr>
            <w:tcW w:w="1417" w:type="dxa"/>
          </w:tcPr>
          <w:p>
            <w:pPr>
              <w:spacing w:after="60" w:afterLines="25" w:line="300" w:lineRule="auto"/>
              <w:rPr>
                <w:rFonts w:ascii="Arial" w:hAnsi="Arial" w:eastAsia="宋体"/>
              </w:rPr>
            </w:pPr>
          </w:p>
        </w:tc>
        <w:tc>
          <w:tcPr>
            <w:tcW w:w="993" w:type="dxa"/>
          </w:tcPr>
          <w:p>
            <w:pPr>
              <w:spacing w:after="60" w:afterLines="25" w:line="300" w:lineRule="auto"/>
              <w:rPr>
                <w:rFonts w:ascii="Arial" w:hAnsi="Arial" w:eastAsia="宋体"/>
              </w:rPr>
            </w:pPr>
          </w:p>
        </w:tc>
        <w:tc>
          <w:tcPr>
            <w:tcW w:w="992" w:type="dxa"/>
          </w:tcPr>
          <w:p>
            <w:pPr>
              <w:spacing w:after="60" w:afterLines="25" w:line="300" w:lineRule="auto"/>
              <w:rPr>
                <w:rFonts w:ascii="Arial" w:hAnsi="Arial" w:eastAsia="宋体"/>
              </w:rPr>
            </w:pPr>
          </w:p>
        </w:tc>
        <w:tc>
          <w:tcPr>
            <w:tcW w:w="709" w:type="dxa"/>
          </w:tcPr>
          <w:p>
            <w:pPr>
              <w:spacing w:after="60" w:afterLines="25" w:line="300" w:lineRule="auto"/>
              <w:rPr>
                <w:rFonts w:ascii="Arial" w:hAnsi="Arial" w:eastAsia="宋体"/>
              </w:rPr>
            </w:pPr>
          </w:p>
        </w:tc>
        <w:tc>
          <w:tcPr>
            <w:tcW w:w="708" w:type="dxa"/>
          </w:tcPr>
          <w:p>
            <w:pPr>
              <w:spacing w:after="60" w:afterLines="25" w:line="300" w:lineRule="auto"/>
              <w:rPr>
                <w:rFonts w:ascii="Arial" w:hAnsi="Arial" w:eastAsia="宋体"/>
              </w:rPr>
            </w:pPr>
          </w:p>
        </w:tc>
        <w:tc>
          <w:tcPr>
            <w:tcW w:w="993" w:type="dxa"/>
          </w:tcPr>
          <w:p>
            <w:pPr>
              <w:spacing w:after="60" w:afterLines="25" w:line="300" w:lineRule="auto"/>
              <w:rPr>
                <w:rFonts w:ascii="Arial" w:hAnsi="Arial" w:eastAsia="宋体"/>
              </w:rPr>
            </w:pPr>
          </w:p>
        </w:tc>
        <w:tc>
          <w:tcPr>
            <w:tcW w:w="1322" w:type="dxa"/>
          </w:tcPr>
          <w:p>
            <w:pPr>
              <w:spacing w:after="60" w:afterLines="25" w:line="300" w:lineRule="auto"/>
              <w:rPr>
                <w:rFonts w:ascii="Arial" w:hAnsi="Arial"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01" w:type="dxa"/>
            <w:gridSpan w:val="5"/>
          </w:tcPr>
          <w:p>
            <w:pPr>
              <w:spacing w:after="60" w:afterLines="25" w:line="300" w:lineRule="auto"/>
              <w:jc w:val="center"/>
              <w:rPr>
                <w:rFonts w:ascii="Arial" w:hAnsi="Arial" w:eastAsia="宋体"/>
              </w:rPr>
            </w:pPr>
            <w:r>
              <w:rPr>
                <w:rFonts w:hint="eastAsia" w:ascii="Arial" w:hAnsi="Arial" w:eastAsia="宋体"/>
                <w:b/>
              </w:rPr>
              <w:t>投标总价</w:t>
            </w:r>
            <w:r>
              <w:rPr>
                <w:rFonts w:hint="eastAsia" w:ascii="Arial" w:hAnsi="Arial" w:eastAsia="宋体"/>
              </w:rPr>
              <w:t>（币种：人民币；单位：元）</w:t>
            </w:r>
          </w:p>
        </w:tc>
        <w:tc>
          <w:tcPr>
            <w:tcW w:w="3732" w:type="dxa"/>
            <w:gridSpan w:val="4"/>
          </w:tcPr>
          <w:p>
            <w:pPr>
              <w:spacing w:after="60" w:afterLines="25" w:line="300" w:lineRule="auto"/>
              <w:rPr>
                <w:rFonts w:ascii="Arial" w:hAnsi="Arial" w:eastAsia="宋体"/>
              </w:rPr>
            </w:pPr>
          </w:p>
        </w:tc>
      </w:tr>
    </w:tbl>
    <w:p>
      <w:pPr>
        <w:tabs>
          <w:tab w:val="left" w:pos="720"/>
        </w:tabs>
        <w:rPr>
          <w:rFonts w:eastAsia="宋体"/>
          <w:b/>
        </w:rPr>
      </w:pPr>
    </w:p>
    <w:p>
      <w:pPr>
        <w:tabs>
          <w:tab w:val="left" w:pos="720"/>
        </w:tabs>
        <w:rPr>
          <w:rFonts w:eastAsia="宋体"/>
          <w:b/>
          <w:color w:val="FF0000"/>
        </w:rPr>
      </w:pPr>
      <w:r>
        <w:rPr>
          <w:rFonts w:hint="eastAsia" w:eastAsia="宋体"/>
          <w:b/>
          <w:color w:val="FF0000"/>
        </w:rPr>
        <w:t>（二）核心产品品牌</w:t>
      </w:r>
    </w:p>
    <w:p>
      <w:pPr>
        <w:rPr>
          <w:rFonts w:ascii="宋体" w:hAnsi="宋体" w:eastAsia="宋体"/>
          <w:b/>
          <w:color w:val="FF0000"/>
        </w:rPr>
      </w:pPr>
      <w:r>
        <w:rPr>
          <w:rFonts w:hint="eastAsia" w:eastAsia="宋体"/>
          <w:b/>
          <w:color w:val="FF0000"/>
        </w:rPr>
        <w:t>我单位所投核心产品的品牌为</w:t>
      </w:r>
      <w:r>
        <w:rPr>
          <w:rFonts w:hint="eastAsia" w:eastAsia="宋体"/>
          <w:b/>
          <w:color w:val="FF0000"/>
          <w:u w:val="single"/>
        </w:rPr>
        <w:t xml:space="preserve">：                 </w:t>
      </w:r>
      <w:r>
        <w:rPr>
          <w:rFonts w:hint="eastAsia" w:eastAsia="宋体"/>
          <w:b/>
          <w:color w:val="FF0000"/>
        </w:rPr>
        <w:t>。</w:t>
      </w:r>
    </w:p>
    <w:p>
      <w:pPr>
        <w:spacing w:after="60" w:afterLines="25" w:line="300" w:lineRule="auto"/>
        <w:rPr>
          <w:rFonts w:ascii="Arial" w:hAnsi="Arial" w:eastAsia="宋体"/>
          <w:b/>
        </w:rPr>
      </w:pPr>
      <w:r>
        <w:rPr>
          <w:rFonts w:hint="eastAsia" w:ascii="宋体" w:hAnsi="宋体" w:eastAsia="宋体"/>
          <w:color w:val="FF0000"/>
        </w:rPr>
        <w:t>备注：如招标文件未列明核心产品的，无需填写该项。</w:t>
      </w:r>
    </w:p>
    <w:p>
      <w:pPr>
        <w:spacing w:after="60" w:afterLines="25" w:line="300" w:lineRule="auto"/>
        <w:rPr>
          <w:rFonts w:ascii="Arial" w:hAnsi="Arial" w:eastAsia="宋体"/>
          <w:b/>
        </w:rPr>
      </w:pPr>
      <w:r>
        <w:rPr>
          <w:rFonts w:hint="eastAsia" w:ascii="Arial" w:hAnsi="Arial" w:eastAsia="宋体"/>
          <w:b/>
        </w:rPr>
        <w:t>（三）可选配件报价清单（非项目需求要求的必备配件，此部分不包括在总报价内）</w:t>
      </w:r>
    </w:p>
    <w:p>
      <w:pPr>
        <w:spacing w:after="60" w:afterLines="25" w:line="300" w:lineRule="auto"/>
        <w:rPr>
          <w:rFonts w:ascii="Arial" w:hAnsi="Arial" w:eastAsia="宋体"/>
          <w:b/>
        </w:rPr>
      </w:pPr>
      <w:r>
        <w:rPr>
          <w:rFonts w:hint="eastAsia" w:ascii="Arial" w:hAnsi="Arial" w:eastAsia="宋体"/>
          <w:b/>
        </w:rPr>
        <w:t>（四）供应商认为需要涉及的其他内容报价清单</w:t>
      </w:r>
    </w:p>
    <w:p>
      <w:pPr>
        <w:spacing w:after="60" w:afterLines="25" w:line="300" w:lineRule="auto"/>
        <w:rPr>
          <w:rFonts w:ascii="Arial" w:hAnsi="Arial" w:eastAsia="宋体"/>
        </w:rPr>
      </w:pPr>
    </w:p>
    <w:p>
      <w:pPr>
        <w:snapToGrid w:val="0"/>
        <w:rPr>
          <w:rFonts w:ascii="宋体" w:hAnsi="宋体"/>
          <w:b/>
          <w:color w:val="FF0000"/>
        </w:rPr>
      </w:pPr>
      <w:r>
        <w:rPr>
          <w:rFonts w:hint="eastAsia" w:ascii="宋体" w:hAnsi="宋体"/>
          <w:bCs/>
          <w:color w:val="FF0000"/>
        </w:rPr>
        <w:t>★</w:t>
      </w:r>
      <w:r>
        <w:rPr>
          <w:rFonts w:hint="eastAsia" w:ascii="宋体" w:hAnsi="宋体"/>
          <w:b/>
          <w:color w:val="FF0000"/>
        </w:rPr>
        <w:t>填写</w:t>
      </w:r>
      <w:r>
        <w:rPr>
          <w:rFonts w:ascii="宋体" w:hAnsi="宋体"/>
          <w:b/>
          <w:color w:val="FF0000"/>
        </w:rPr>
        <w:t>要求：</w:t>
      </w:r>
    </w:p>
    <w:p>
      <w:pPr>
        <w:snapToGrid w:val="0"/>
        <w:rPr>
          <w:rFonts w:ascii="宋体" w:hAnsi="宋体"/>
          <w:b/>
          <w:color w:val="FF0000"/>
        </w:rPr>
      </w:pPr>
      <w:r>
        <w:rPr>
          <w:rFonts w:ascii="宋体" w:hAnsi="宋体"/>
          <w:b/>
          <w:color w:val="FF0000"/>
        </w:rPr>
        <w:t>1.</w:t>
      </w:r>
      <w:r>
        <w:rPr>
          <w:rFonts w:hint="eastAsia" w:ascii="宋体" w:hAnsi="宋体"/>
          <w:b/>
          <w:color w:val="FF0000"/>
        </w:rPr>
        <w:t>《分项报价清单》</w:t>
      </w:r>
      <w:r>
        <w:rPr>
          <w:rFonts w:ascii="宋体" w:hAnsi="宋体"/>
          <w:b/>
          <w:color w:val="FF0000"/>
        </w:rPr>
        <w:t>所有价格应</w:t>
      </w:r>
      <w:r>
        <w:rPr>
          <w:rFonts w:hint="eastAsia" w:ascii="宋体" w:hAnsi="宋体"/>
          <w:b/>
          <w:color w:val="FF0000"/>
        </w:rPr>
        <w:t>以人民币为结算单位填写</w:t>
      </w:r>
      <w:r>
        <w:rPr>
          <w:rFonts w:ascii="宋体" w:hAnsi="宋体"/>
          <w:b/>
          <w:color w:val="FF0000"/>
        </w:rPr>
        <w:t>；</w:t>
      </w:r>
    </w:p>
    <w:p>
      <w:pPr>
        <w:snapToGrid w:val="0"/>
        <w:rPr>
          <w:rFonts w:ascii="宋体" w:hAnsi="宋体"/>
          <w:b/>
          <w:color w:val="FF0000"/>
        </w:rPr>
      </w:pPr>
      <w:r>
        <w:rPr>
          <w:rFonts w:ascii="宋体" w:hAnsi="宋体"/>
          <w:b/>
          <w:color w:val="FF0000"/>
        </w:rPr>
        <w:t>2.可根据</w:t>
      </w:r>
      <w:r>
        <w:rPr>
          <w:rFonts w:hint="eastAsia" w:ascii="宋体" w:hAnsi="宋体"/>
          <w:b/>
          <w:color w:val="FF0000"/>
        </w:rPr>
        <w:t>实际需要</w:t>
      </w:r>
      <w:r>
        <w:rPr>
          <w:rFonts w:ascii="宋体" w:hAnsi="宋体"/>
          <w:b/>
          <w:color w:val="FF0000"/>
        </w:rPr>
        <w:t>增加</w:t>
      </w:r>
      <w:r>
        <w:rPr>
          <w:rFonts w:hint="eastAsia" w:ascii="宋体" w:hAnsi="宋体"/>
          <w:b/>
          <w:color w:val="FF0000"/>
        </w:rPr>
        <w:t>相关</w:t>
      </w:r>
      <w:r>
        <w:rPr>
          <w:rFonts w:ascii="宋体" w:hAnsi="宋体"/>
          <w:b/>
          <w:color w:val="FF0000"/>
        </w:rPr>
        <w:t>内容，但原</w:t>
      </w:r>
      <w:r>
        <w:rPr>
          <w:rFonts w:hint="eastAsia" w:ascii="宋体" w:hAnsi="宋体"/>
          <w:b/>
          <w:color w:val="FF0000"/>
        </w:rPr>
        <w:t>有</w:t>
      </w:r>
      <w:r>
        <w:rPr>
          <w:rFonts w:ascii="宋体" w:hAnsi="宋体"/>
          <w:b/>
          <w:color w:val="FF0000"/>
        </w:rPr>
        <w:t>的格式</w:t>
      </w:r>
      <w:r>
        <w:rPr>
          <w:rFonts w:hint="eastAsia" w:ascii="宋体" w:hAnsi="宋体"/>
          <w:b/>
          <w:color w:val="FF0000"/>
        </w:rPr>
        <w:t>内容</w:t>
      </w:r>
      <w:r>
        <w:rPr>
          <w:rFonts w:ascii="宋体" w:hAnsi="宋体"/>
          <w:b/>
          <w:color w:val="FF0000"/>
        </w:rPr>
        <w:t>不得删减；</w:t>
      </w:r>
    </w:p>
    <w:p>
      <w:pPr>
        <w:snapToGrid w:val="0"/>
        <w:rPr>
          <w:rFonts w:ascii="宋体" w:hAnsi="宋体"/>
          <w:b/>
        </w:rPr>
      </w:pPr>
    </w:p>
    <w:p>
      <w:pPr>
        <w:snapToGrid w:val="0"/>
        <w:rPr>
          <w:rFonts w:ascii="宋体" w:hAnsi="宋体"/>
          <w:b/>
        </w:rPr>
      </w:pPr>
      <w:r>
        <w:rPr>
          <w:rFonts w:hint="eastAsia" w:ascii="宋体" w:hAnsi="宋体"/>
          <w:b/>
        </w:rPr>
        <w:t>填写说明：</w:t>
      </w:r>
    </w:p>
    <w:p>
      <w:pPr>
        <w:snapToGrid w:val="0"/>
        <w:rPr>
          <w:rFonts w:ascii="宋体" w:hAnsi="宋体"/>
          <w:b/>
        </w:rPr>
      </w:pPr>
      <w:r>
        <w:rPr>
          <w:rFonts w:hint="eastAsia" w:ascii="宋体" w:hAnsi="宋体"/>
          <w:b/>
        </w:rPr>
        <w:t>1、</w:t>
      </w:r>
      <w:r>
        <w:rPr>
          <w:rFonts w:ascii="宋体" w:hAnsi="宋体"/>
          <w:b/>
        </w:rPr>
        <w:t xml:space="preserve">“原产地”是指该产品的实际生产加工地，而非品牌总公司所在地。 </w:t>
      </w:r>
    </w:p>
    <w:p>
      <w:pPr>
        <w:snapToGrid w:val="0"/>
        <w:rPr>
          <w:rFonts w:ascii="宋体" w:hAnsi="宋体"/>
          <w:b/>
        </w:rPr>
      </w:pPr>
      <w:r>
        <w:rPr>
          <w:rFonts w:hint="eastAsia" w:ascii="宋体" w:hAnsi="宋体"/>
          <w:b/>
        </w:rPr>
        <w:t>2</w:t>
      </w:r>
      <w:r>
        <w:rPr>
          <w:rFonts w:ascii="宋体" w:hAnsi="宋体"/>
          <w:b/>
        </w:rPr>
        <w:t>、“规格</w:t>
      </w:r>
      <w:r>
        <w:rPr>
          <w:rFonts w:hint="eastAsia" w:ascii="宋体" w:hAnsi="宋体"/>
          <w:b/>
        </w:rPr>
        <w:t>及</w:t>
      </w:r>
      <w:r>
        <w:rPr>
          <w:rFonts w:ascii="宋体" w:hAnsi="宋体"/>
          <w:b/>
        </w:rPr>
        <w:t>型号、品牌”属于“按招标定制”产品</w:t>
      </w:r>
      <w:r>
        <w:rPr>
          <w:rFonts w:hint="eastAsia" w:ascii="宋体" w:hAnsi="宋体"/>
          <w:b/>
        </w:rPr>
        <w:t>，</w:t>
      </w:r>
      <w:r>
        <w:rPr>
          <w:rFonts w:ascii="宋体" w:hAnsi="宋体"/>
          <w:b/>
        </w:rPr>
        <w:t>可依招标要求响应填报；属于有明确品牌型号的产品报出具体</w:t>
      </w:r>
      <w:r>
        <w:rPr>
          <w:rFonts w:hint="eastAsia" w:ascii="宋体" w:hAnsi="宋体"/>
          <w:b/>
        </w:rPr>
        <w:t>品牌</w:t>
      </w:r>
      <w:r>
        <w:rPr>
          <w:rFonts w:ascii="宋体" w:hAnsi="宋体"/>
          <w:b/>
        </w:rPr>
        <w:t>型号。</w:t>
      </w:r>
    </w:p>
    <w:p>
      <w:pPr>
        <w:snapToGrid w:val="0"/>
        <w:rPr>
          <w:rFonts w:ascii="宋体" w:hAnsi="宋体"/>
          <w:b/>
        </w:rPr>
      </w:pPr>
      <w:r>
        <w:rPr>
          <w:rFonts w:hint="eastAsia" w:ascii="宋体" w:hAnsi="宋体"/>
          <w:b/>
        </w:rPr>
        <w:t>3、</w:t>
      </w:r>
      <w:r>
        <w:rPr>
          <w:rFonts w:ascii="宋体" w:hAnsi="宋体"/>
          <w:b/>
        </w:rPr>
        <w:t>投标人根据本项目采购需求方案中的配置清单或明细列表按此表格式要求进行填报（对规格型号、品牌的要求执行</w:t>
      </w:r>
      <w:r>
        <w:rPr>
          <w:rFonts w:hint="eastAsia" w:ascii="宋体" w:hAnsi="宋体"/>
          <w:b/>
        </w:rPr>
        <w:t>填写说明</w:t>
      </w:r>
      <w:r>
        <w:rPr>
          <w:rFonts w:ascii="宋体" w:hAnsi="宋体"/>
          <w:b/>
        </w:rPr>
        <w:t>第</w:t>
      </w:r>
      <w:r>
        <w:rPr>
          <w:rFonts w:hint="eastAsia" w:ascii="宋体" w:hAnsi="宋体"/>
          <w:b/>
        </w:rPr>
        <w:t>2</w:t>
      </w:r>
      <w:r>
        <w:rPr>
          <w:rFonts w:ascii="宋体" w:hAnsi="宋体"/>
          <w:b/>
        </w:rPr>
        <w:t>条规定）。</w:t>
      </w:r>
      <w:r>
        <w:rPr>
          <w:rFonts w:ascii="宋体" w:hAnsi="宋体"/>
          <w:b/>
          <w:highlight w:val="yellow"/>
        </w:rPr>
        <w:t>如不填报、漏报或错报评标委员会有权对投标人做出不利的判断。</w:t>
      </w:r>
      <w:r>
        <w:rPr>
          <w:rFonts w:ascii="宋体" w:hAnsi="宋体"/>
          <w:b/>
        </w:rPr>
        <w:t>（如有涉及采购需求有要求但无法明确具体量化标准的配套工程施工、安装、装修等，可依要求只报出相应报价即可）</w:t>
      </w:r>
    </w:p>
    <w:p>
      <w:pPr>
        <w:snapToGrid w:val="0"/>
        <w:rPr>
          <w:rFonts w:ascii="宋体" w:hAnsi="宋体"/>
        </w:rPr>
      </w:pPr>
      <w:r>
        <w:rPr>
          <w:rFonts w:hint="eastAsia" w:ascii="宋体" w:hAnsi="宋体"/>
          <w:b/>
        </w:rPr>
        <w:t>4、《（三）可选配件报价清单》格式参照《（一）项目报价表》表格，但需提供相应的品牌、规格型号、原产地、数量、单价等详细信息。</w:t>
      </w:r>
    </w:p>
    <w:p>
      <w:pPr>
        <w:snapToGrid w:val="0"/>
        <w:rPr>
          <w:rFonts w:ascii="宋体" w:hAnsi="宋体"/>
        </w:rPr>
      </w:pPr>
    </w:p>
    <w:p>
      <w:pPr>
        <w:tabs>
          <w:tab w:val="left" w:pos="651"/>
        </w:tabs>
        <w:snapToGrid w:val="0"/>
        <w:rPr>
          <w:rFonts w:ascii="宋体" w:hAnsi="宋体" w:eastAsia="宋体"/>
          <w:color w:val="FF0000"/>
          <w:sz w:val="28"/>
          <w:szCs w:val="28"/>
        </w:rPr>
      </w:pPr>
    </w:p>
    <w:p>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14</w:t>
      </w:r>
      <w:r>
        <w:rPr>
          <w:rFonts w:ascii="宋体" w:hAnsi="宋体" w:eastAsia="宋体"/>
          <w:b/>
          <w:bCs/>
          <w:szCs w:val="20"/>
        </w:rPr>
        <w:t>.</w:t>
      </w:r>
      <w:r>
        <w:rPr>
          <w:rFonts w:hint="eastAsia" w:ascii="宋体" w:hAnsi="宋体" w:eastAsia="宋体"/>
          <w:b/>
          <w:bCs/>
          <w:szCs w:val="20"/>
        </w:rPr>
        <w:t>商务（服务）条款偏离表</w:t>
      </w:r>
    </w:p>
    <w:p>
      <w:pPr>
        <w:snapToGrid w:val="0"/>
        <w:rPr>
          <w:rFonts w:ascii="Arial" w:hAnsi="Arial" w:eastAsia="宋体" w:cs="Arial"/>
        </w:rPr>
      </w:pPr>
      <w:r>
        <w:rPr>
          <w:rFonts w:hint="eastAsia" w:ascii="Arial" w:hAnsi="Arial" w:eastAsia="宋体" w:cs="Arial"/>
          <w:color w:val="000000"/>
        </w:rPr>
        <w:t>投标单位（投标人）名称：</w:t>
      </w:r>
    </w:p>
    <w:p>
      <w:pPr>
        <w:snapToGrid w:val="0"/>
        <w:rPr>
          <w:rFonts w:ascii="宋体" w:hAnsi="宋体"/>
          <w:b/>
        </w:rPr>
      </w:pPr>
    </w:p>
    <w:tbl>
      <w:tblPr>
        <w:tblStyle w:val="18"/>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3414"/>
        <w:gridCol w:w="118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pPr>
              <w:jc w:val="center"/>
              <w:rPr>
                <w:rFonts w:ascii="宋体" w:hAnsi="宋体" w:eastAsia="宋体" w:cs="Arial"/>
                <w:b/>
                <w:szCs w:val="21"/>
              </w:rPr>
            </w:pPr>
            <w:r>
              <w:rPr>
                <w:rFonts w:hint="eastAsia" w:ascii="宋体" w:hAnsi="宋体" w:eastAsia="宋体" w:cs="Arial"/>
                <w:b/>
                <w:szCs w:val="21"/>
              </w:rPr>
              <w:t>序号</w:t>
            </w:r>
          </w:p>
        </w:tc>
        <w:tc>
          <w:tcPr>
            <w:tcW w:w="3901" w:type="dxa"/>
            <w:vAlign w:val="center"/>
          </w:tcPr>
          <w:p>
            <w:pPr>
              <w:jc w:val="center"/>
              <w:rPr>
                <w:rFonts w:ascii="宋体" w:hAnsi="宋体" w:eastAsia="宋体" w:cs="Arial"/>
                <w:b/>
                <w:szCs w:val="21"/>
              </w:rPr>
            </w:pPr>
            <w:r>
              <w:rPr>
                <w:rFonts w:hint="eastAsia" w:ascii="宋体" w:hAnsi="宋体" w:eastAsia="宋体" w:cs="Arial"/>
                <w:b/>
                <w:szCs w:val="21"/>
              </w:rPr>
              <w:t>招标文件要求</w:t>
            </w:r>
          </w:p>
        </w:tc>
        <w:tc>
          <w:tcPr>
            <w:tcW w:w="3414" w:type="dxa"/>
            <w:vAlign w:val="center"/>
          </w:tcPr>
          <w:p>
            <w:pPr>
              <w:jc w:val="center"/>
              <w:rPr>
                <w:rFonts w:ascii="宋体" w:hAnsi="宋体" w:eastAsia="宋体" w:cs="Arial"/>
                <w:b/>
                <w:szCs w:val="21"/>
              </w:rPr>
            </w:pPr>
            <w:r>
              <w:rPr>
                <w:rFonts w:hint="eastAsia" w:ascii="宋体" w:hAnsi="宋体" w:eastAsia="宋体" w:cs="Arial"/>
                <w:b/>
                <w:szCs w:val="21"/>
              </w:rPr>
              <w:t>投标文件响应</w:t>
            </w:r>
          </w:p>
        </w:tc>
        <w:tc>
          <w:tcPr>
            <w:tcW w:w="1186" w:type="dxa"/>
            <w:vAlign w:val="center"/>
          </w:tcPr>
          <w:p>
            <w:pPr>
              <w:jc w:val="center"/>
              <w:rPr>
                <w:rFonts w:ascii="宋体" w:hAnsi="宋体" w:eastAsia="宋体" w:cs="Arial"/>
                <w:b/>
                <w:szCs w:val="21"/>
              </w:rPr>
            </w:pPr>
            <w:r>
              <w:rPr>
                <w:rFonts w:hint="eastAsia" w:ascii="宋体" w:hAnsi="宋体" w:eastAsia="宋体" w:cs="Arial"/>
                <w:b/>
                <w:szCs w:val="21"/>
              </w:rPr>
              <w:t>说明</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pPr>
              <w:spacing w:line="300" w:lineRule="auto"/>
              <w:jc w:val="center"/>
              <w:rPr>
                <w:rFonts w:ascii="Arial" w:hAnsi="Arial" w:eastAsia="宋体"/>
              </w:rPr>
            </w:pPr>
            <w:r>
              <w:rPr>
                <w:rFonts w:hint="eastAsia" w:ascii="Arial" w:hAnsi="Arial" w:eastAsia="宋体"/>
              </w:rPr>
              <w:t>1</w:t>
            </w:r>
          </w:p>
        </w:tc>
        <w:tc>
          <w:tcPr>
            <w:tcW w:w="3901" w:type="dxa"/>
            <w:vAlign w:val="center"/>
          </w:tcPr>
          <w:p>
            <w:pPr>
              <w:spacing w:line="300" w:lineRule="auto"/>
              <w:rPr>
                <w:rFonts w:ascii="Arial" w:hAnsi="Arial" w:eastAsia="宋体"/>
              </w:rPr>
            </w:pPr>
            <w:r>
              <w:rPr>
                <w:rFonts w:hint="eastAsia" w:ascii="宋体" w:hAnsi="宋体" w:eastAsia="宋体"/>
                <w:b/>
                <w:color w:val="FF0000"/>
                <w:szCs w:val="21"/>
              </w:rPr>
              <w:t>《第三章 用户需求书：三、商务和服务条款部分》中所有带★号条款要求。</w:t>
            </w:r>
          </w:p>
        </w:tc>
        <w:tc>
          <w:tcPr>
            <w:tcW w:w="3414" w:type="dxa"/>
            <w:vAlign w:val="center"/>
          </w:tcPr>
          <w:p>
            <w:pPr>
              <w:rPr>
                <w:rFonts w:ascii="宋体" w:hAnsi="宋体" w:eastAsia="宋体" w:cs="Arial"/>
                <w:szCs w:val="21"/>
              </w:rPr>
            </w:pPr>
            <w:r>
              <w:rPr>
                <w:rFonts w:hint="eastAsia" w:ascii="宋体" w:hAnsi="宋体" w:eastAsia="宋体" w:cs="Arial"/>
                <w:szCs w:val="21"/>
              </w:rPr>
              <w:t>我公司完全响应满足招标文件中此项要求。</w:t>
            </w:r>
          </w:p>
        </w:tc>
        <w:tc>
          <w:tcPr>
            <w:tcW w:w="1186" w:type="dxa"/>
            <w:vAlign w:val="center"/>
          </w:tcPr>
          <w:p>
            <w:pPr>
              <w:rPr>
                <w:rFonts w:ascii="宋体" w:hAnsi="宋体" w:eastAsia="宋体" w:cs="Arial"/>
                <w:szCs w:val="21"/>
              </w:rPr>
            </w:pPr>
            <w:r>
              <w:rPr>
                <w:rFonts w:hint="eastAsia" w:ascii="宋体" w:hAnsi="宋体" w:eastAsia="宋体" w:cs="Arial"/>
                <w:szCs w:val="21"/>
              </w:rPr>
              <w:t>无偏离</w:t>
            </w:r>
          </w:p>
        </w:tc>
      </w:tr>
    </w:tbl>
    <w:p>
      <w:pPr>
        <w:snapToGrid w:val="0"/>
        <w:rPr>
          <w:rFonts w:ascii="宋体" w:hAnsi="宋体"/>
        </w:rPr>
      </w:pPr>
    </w:p>
    <w:p>
      <w:pPr>
        <w:snapToGrid w:val="0"/>
        <w:rPr>
          <w:rFonts w:ascii="宋体" w:hAnsi="宋体"/>
          <w:b/>
        </w:rPr>
      </w:pPr>
      <w:r>
        <w:rPr>
          <w:rFonts w:hint="eastAsia" w:ascii="宋体" w:hAnsi="宋体" w:eastAsia="宋体"/>
          <w:b/>
        </w:rPr>
        <w:t>填写说明：</w:t>
      </w:r>
    </w:p>
    <w:p>
      <w:pPr>
        <w:numPr>
          <w:ilvl w:val="0"/>
          <w:numId w:val="9"/>
        </w:numPr>
        <w:snapToGrid w:val="0"/>
        <w:spacing w:after="60" w:afterLines="25" w:line="300" w:lineRule="auto"/>
        <w:rPr>
          <w:rFonts w:ascii="宋体" w:hAnsi="宋体" w:eastAsia="宋体"/>
        </w:rPr>
      </w:pPr>
      <w:r>
        <w:rPr>
          <w:rFonts w:hint="eastAsia" w:ascii="宋体" w:hAnsi="宋体" w:eastAsia="宋体"/>
        </w:rPr>
        <w:t>如投标人完全响应满足本表【招标文件要求】栏中内容的，建议投标人在对应的【投标文件响应】栏中填写“我公司完全响应满足招标文件中此项要求”即可，除招标文件另有注明外，不强制要求逐条列出响应；</w:t>
      </w:r>
    </w:p>
    <w:p>
      <w:pPr>
        <w:numPr>
          <w:ilvl w:val="0"/>
          <w:numId w:val="9"/>
        </w:numPr>
        <w:snapToGrid w:val="0"/>
        <w:spacing w:after="60" w:afterLines="25" w:line="300" w:lineRule="auto"/>
        <w:rPr>
          <w:rFonts w:ascii="宋体" w:hAnsi="宋体" w:eastAsia="宋体"/>
        </w:rPr>
      </w:pPr>
      <w:r>
        <w:rPr>
          <w:rFonts w:hint="eastAsia" w:ascii="宋体" w:hAnsi="宋体" w:eastAsia="宋体"/>
        </w:rPr>
        <w:t>如投标人响应情况优于或低于招标要求的，应在【投标文件响应】栏中作详细说明，如完全满足或符合招标文件要求的则无需说明，参照上一条填写内容即可，</w:t>
      </w:r>
      <w:r>
        <w:rPr>
          <w:rFonts w:ascii="宋体" w:hAnsi="宋体" w:eastAsia="宋体"/>
        </w:rPr>
        <w:t>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pPr>
        <w:numPr>
          <w:ilvl w:val="0"/>
          <w:numId w:val="9"/>
        </w:numPr>
        <w:snapToGrid w:val="0"/>
        <w:spacing w:after="60" w:afterLines="25" w:line="300" w:lineRule="auto"/>
        <w:rPr>
          <w:rFonts w:ascii="宋体" w:hAnsi="宋体" w:eastAsia="宋体"/>
          <w:b/>
          <w:color w:val="FF0000"/>
        </w:rPr>
      </w:pPr>
      <w:r>
        <w:rPr>
          <w:rFonts w:hint="eastAsia" w:ascii="宋体" w:hAnsi="宋体" w:eastAsia="宋体"/>
          <w:b/>
          <w:color w:val="FF0000"/>
        </w:rPr>
        <w:t>带★号条款为不可偏离条款，如未响应或出现负偏离的，将作投标无效处理。</w:t>
      </w:r>
    </w:p>
    <w:p>
      <w:pPr>
        <w:rPr>
          <w:rFonts w:ascii="宋体" w:hAnsi="宋体" w:eastAsia="宋体"/>
          <w:color w:val="FF0000"/>
          <w:sz w:val="32"/>
          <w:szCs w:val="32"/>
        </w:rPr>
      </w:pPr>
    </w:p>
    <w:p>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15</w:t>
      </w:r>
      <w:r>
        <w:rPr>
          <w:rFonts w:hint="eastAsia" w:ascii="宋体" w:hAnsi="宋体" w:eastAsia="宋体"/>
          <w:b/>
          <w:bCs/>
          <w:szCs w:val="20"/>
        </w:rPr>
        <w:t>.技术规格偏离表</w:t>
      </w:r>
    </w:p>
    <w:p>
      <w:pPr>
        <w:snapToGrid w:val="0"/>
        <w:rPr>
          <w:rFonts w:ascii="Arial" w:hAnsi="Arial" w:eastAsia="宋体" w:cs="Arial"/>
          <w:color w:val="000000"/>
          <w:u w:val="single"/>
        </w:rPr>
      </w:pPr>
      <w:r>
        <w:rPr>
          <w:rFonts w:hint="eastAsia" w:ascii="Arial" w:hAnsi="Arial" w:eastAsia="宋体" w:cs="Arial"/>
          <w:color w:val="000000"/>
        </w:rPr>
        <w:t>投标单位（投标人）名称：</w:t>
      </w:r>
    </w:p>
    <w:p>
      <w:pPr>
        <w:snapToGrid w:val="0"/>
        <w:rPr>
          <w:rFonts w:ascii="宋体" w:hAnsi="宋体"/>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276"/>
        <w:gridCol w:w="2835"/>
        <w:gridCol w:w="2835"/>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pPr>
              <w:snapToGrid w:val="0"/>
              <w:jc w:val="center"/>
              <w:rPr>
                <w:rFonts w:ascii="宋体" w:hAnsi="宋体"/>
                <w:b/>
              </w:rPr>
            </w:pPr>
            <w:r>
              <w:rPr>
                <w:rFonts w:ascii="宋体" w:hAnsi="宋体"/>
                <w:b/>
              </w:rPr>
              <w:t>序号</w:t>
            </w:r>
          </w:p>
        </w:tc>
        <w:tc>
          <w:tcPr>
            <w:tcW w:w="1276" w:type="dxa"/>
            <w:tcBorders>
              <w:top w:val="double" w:color="auto" w:sz="4" w:space="0"/>
              <w:left w:val="double" w:color="auto" w:sz="4" w:space="0"/>
              <w:bottom w:val="double" w:color="auto" w:sz="4" w:space="0"/>
              <w:right w:val="double" w:color="auto" w:sz="4" w:space="0"/>
            </w:tcBorders>
            <w:vAlign w:val="center"/>
          </w:tcPr>
          <w:p>
            <w:pPr>
              <w:snapToGrid w:val="0"/>
              <w:jc w:val="center"/>
              <w:rPr>
                <w:rFonts w:ascii="宋体" w:hAnsi="宋体"/>
                <w:b/>
              </w:rPr>
            </w:pPr>
            <w:r>
              <w:rPr>
                <w:rFonts w:hint="eastAsia" w:ascii="宋体" w:hAnsi="宋体" w:eastAsia="宋体"/>
                <w:b/>
                <w:lang w:eastAsia="zh-CN"/>
              </w:rPr>
              <w:t>服务</w:t>
            </w:r>
            <w:r>
              <w:rPr>
                <w:rFonts w:hint="eastAsia" w:ascii="宋体" w:hAnsi="宋体"/>
                <w:b/>
              </w:rPr>
              <w:t>名称</w:t>
            </w:r>
          </w:p>
        </w:tc>
        <w:tc>
          <w:tcPr>
            <w:tcW w:w="2835" w:type="dxa"/>
            <w:tcBorders>
              <w:top w:val="double" w:color="auto" w:sz="4" w:space="0"/>
              <w:left w:val="double" w:color="auto" w:sz="4" w:space="0"/>
              <w:bottom w:val="double" w:color="auto" w:sz="4" w:space="0"/>
              <w:right w:val="double" w:color="auto" w:sz="4" w:space="0"/>
            </w:tcBorders>
            <w:vAlign w:val="center"/>
          </w:tcPr>
          <w:p>
            <w:pPr>
              <w:snapToGrid w:val="0"/>
              <w:jc w:val="center"/>
              <w:rPr>
                <w:rFonts w:ascii="宋体" w:hAnsi="宋体"/>
                <w:b/>
              </w:rPr>
            </w:pPr>
            <w:r>
              <w:rPr>
                <w:rFonts w:hint="eastAsia" w:ascii="宋体" w:hAnsi="宋体"/>
                <w:b/>
              </w:rPr>
              <w:t>招标参数要求</w:t>
            </w:r>
          </w:p>
        </w:tc>
        <w:tc>
          <w:tcPr>
            <w:tcW w:w="2835" w:type="dxa"/>
            <w:tcBorders>
              <w:top w:val="double" w:color="auto" w:sz="4" w:space="0"/>
              <w:left w:val="double" w:color="auto" w:sz="4" w:space="0"/>
              <w:bottom w:val="double" w:color="auto" w:sz="4" w:space="0"/>
              <w:right w:val="double" w:color="auto" w:sz="4" w:space="0"/>
            </w:tcBorders>
            <w:vAlign w:val="center"/>
          </w:tcPr>
          <w:p>
            <w:pPr>
              <w:snapToGrid w:val="0"/>
              <w:jc w:val="center"/>
              <w:rPr>
                <w:rFonts w:ascii="宋体" w:hAnsi="宋体"/>
                <w:b/>
              </w:rPr>
            </w:pPr>
            <w:r>
              <w:rPr>
                <w:rFonts w:hint="eastAsia" w:ascii="宋体" w:hAnsi="宋体"/>
                <w:b/>
              </w:rPr>
              <w:t>投标参数响应</w:t>
            </w:r>
          </w:p>
        </w:tc>
        <w:tc>
          <w:tcPr>
            <w:tcW w:w="1090" w:type="dxa"/>
            <w:tcBorders>
              <w:top w:val="double" w:color="auto" w:sz="4" w:space="0"/>
              <w:left w:val="double" w:color="auto" w:sz="4" w:space="0"/>
              <w:bottom w:val="double" w:color="auto" w:sz="4" w:space="0"/>
              <w:right w:val="double" w:color="auto" w:sz="4" w:space="0"/>
            </w:tcBorders>
            <w:vAlign w:val="center"/>
          </w:tcPr>
          <w:p>
            <w:pPr>
              <w:snapToGrid w:val="0"/>
              <w:jc w:val="center"/>
              <w:rPr>
                <w:rFonts w:ascii="宋体" w:hAnsi="宋体"/>
                <w:b/>
              </w:rPr>
            </w:pPr>
            <w:r>
              <w:rPr>
                <w:rFonts w:hint="eastAsia" w:ascii="宋体" w:hAnsi="宋体"/>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pPr>
              <w:snapToGrid w:val="0"/>
              <w:rPr>
                <w:rFonts w:ascii="宋体" w:hAnsi="宋体"/>
              </w:rPr>
            </w:pPr>
            <w:r>
              <w:rPr>
                <w:rFonts w:hint="eastAsia" w:ascii="宋体" w:hAnsi="宋体"/>
              </w:rPr>
              <w:t>1</w:t>
            </w:r>
          </w:p>
        </w:tc>
        <w:tc>
          <w:tcPr>
            <w:tcW w:w="1276" w:type="dxa"/>
            <w:tcBorders>
              <w:top w:val="double" w:color="auto" w:sz="4" w:space="0"/>
              <w:left w:val="double" w:color="auto" w:sz="4" w:space="0"/>
              <w:bottom w:val="double" w:color="auto" w:sz="4" w:space="0"/>
              <w:right w:val="double" w:color="auto" w:sz="4" w:space="0"/>
            </w:tcBorders>
            <w:vAlign w:val="center"/>
          </w:tcPr>
          <w:p>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pPr>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pPr>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pPr>
              <w:snapToGrid w:val="0"/>
              <w:rPr>
                <w:rFonts w:ascii="宋体" w:hAnsi="宋体"/>
              </w:rPr>
            </w:pPr>
          </w:p>
        </w:tc>
      </w:tr>
    </w:tbl>
    <w:p>
      <w:pPr>
        <w:snapToGrid w:val="0"/>
        <w:rPr>
          <w:rFonts w:ascii="宋体" w:hAnsi="宋体"/>
        </w:rPr>
      </w:pPr>
      <w:r>
        <w:rPr>
          <w:rFonts w:hint="eastAsia" w:ascii="宋体" w:hAnsi="宋体"/>
        </w:rPr>
        <w:t>此表可延长。</w:t>
      </w:r>
    </w:p>
    <w:p>
      <w:pPr>
        <w:snapToGrid w:val="0"/>
        <w:rPr>
          <w:rFonts w:ascii="宋体" w:hAnsi="宋体"/>
        </w:rPr>
      </w:pPr>
    </w:p>
    <w:p>
      <w:pPr>
        <w:snapToGrid w:val="0"/>
        <w:rPr>
          <w:rFonts w:ascii="宋体" w:hAnsi="宋体"/>
          <w:b/>
        </w:rPr>
      </w:pPr>
      <w:r>
        <w:rPr>
          <w:rFonts w:hint="eastAsia" w:ascii="宋体" w:hAnsi="宋体"/>
          <w:b/>
        </w:rPr>
        <w:t>填写说明：</w:t>
      </w:r>
    </w:p>
    <w:p>
      <w:pPr>
        <w:numPr>
          <w:ilvl w:val="0"/>
          <w:numId w:val="10"/>
        </w:numPr>
        <w:snapToGrid w:val="0"/>
        <w:spacing w:after="60" w:afterLines="25" w:line="300" w:lineRule="auto"/>
        <w:rPr>
          <w:rFonts w:ascii="宋体" w:hAnsi="宋体" w:eastAsia="宋体"/>
        </w:rPr>
      </w:pPr>
      <w:r>
        <w:rPr>
          <w:rFonts w:ascii="宋体" w:hAnsi="宋体" w:eastAsia="宋体"/>
        </w:rPr>
        <w:t>投标人</w:t>
      </w:r>
      <w:r>
        <w:rPr>
          <w:rFonts w:hint="eastAsia" w:ascii="宋体" w:hAnsi="宋体" w:eastAsia="宋体"/>
          <w:highlight w:val="green"/>
        </w:rPr>
        <w:t>根据《第三章 用户需求书：四、</w:t>
      </w:r>
      <w:r>
        <w:rPr>
          <w:rFonts w:hint="eastAsia" w:ascii="宋体" w:hAnsi="宋体" w:eastAsia="宋体"/>
          <w:bCs/>
          <w:highlight w:val="green"/>
        </w:rPr>
        <w:t>技术规格及具体参数部分</w:t>
      </w:r>
      <w:r>
        <w:rPr>
          <w:rFonts w:hint="eastAsia" w:ascii="宋体" w:hAnsi="宋体" w:eastAsia="宋体"/>
          <w:highlight w:val="green"/>
        </w:rPr>
        <w:t>》，</w:t>
      </w:r>
      <w:r>
        <w:rPr>
          <w:rFonts w:ascii="宋体" w:hAnsi="宋体" w:eastAsia="宋体"/>
        </w:rPr>
        <w:t>按其所投产品实际情况填写相应的投标</w:t>
      </w:r>
      <w:r>
        <w:rPr>
          <w:rFonts w:hint="eastAsia" w:ascii="宋体" w:hAnsi="宋体" w:eastAsia="宋体"/>
        </w:rPr>
        <w:t>参数</w:t>
      </w:r>
      <w:r>
        <w:rPr>
          <w:rFonts w:ascii="宋体" w:hAnsi="宋体" w:eastAsia="宋体"/>
        </w:rPr>
        <w:t>，如出现</w:t>
      </w:r>
      <w:r>
        <w:rPr>
          <w:rFonts w:hint="eastAsia" w:ascii="宋体" w:hAnsi="宋体" w:eastAsia="宋体"/>
        </w:rPr>
        <w:t>与</w:t>
      </w:r>
      <w:r>
        <w:rPr>
          <w:rFonts w:ascii="宋体" w:hAnsi="宋体" w:eastAsia="宋体"/>
        </w:rPr>
        <w:t>招标要求不一致的情况，评标委员会将根据具体情况给予是否偏离的认定，并以此认定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pPr>
        <w:numPr>
          <w:ilvl w:val="0"/>
          <w:numId w:val="10"/>
        </w:numPr>
        <w:snapToGrid w:val="0"/>
        <w:spacing w:after="60" w:afterLines="25" w:line="300" w:lineRule="auto"/>
        <w:rPr>
          <w:rFonts w:ascii="宋体" w:hAnsi="宋体" w:eastAsia="宋体"/>
        </w:rPr>
      </w:pPr>
      <w:r>
        <w:rPr>
          <w:rFonts w:hint="eastAsia" w:ascii="宋体" w:hAnsi="宋体" w:eastAsia="宋体"/>
        </w:rPr>
        <w:t>投标人投标响应时若存在虚假响应情况，均视为提供虚假材料，按相关法律规定处理；</w:t>
      </w:r>
    </w:p>
    <w:p>
      <w:pPr>
        <w:numPr>
          <w:ilvl w:val="0"/>
          <w:numId w:val="10"/>
        </w:numPr>
        <w:snapToGrid w:val="0"/>
        <w:spacing w:after="60" w:afterLines="25" w:line="300" w:lineRule="auto"/>
        <w:rPr>
          <w:rFonts w:ascii="宋体" w:hAnsi="宋体" w:eastAsia="宋体"/>
        </w:rPr>
      </w:pPr>
      <w:r>
        <w:rPr>
          <w:rFonts w:hint="eastAsia" w:ascii="宋体" w:hAnsi="宋体" w:eastAsia="宋体"/>
        </w:rPr>
        <w:t>除招标</w:t>
      </w:r>
      <w:r>
        <w:rPr>
          <w:rFonts w:ascii="宋体" w:hAnsi="宋体" w:eastAsia="宋体"/>
        </w:rPr>
        <w:t>文件另有注明外，投标文件其它位置如出现与本表中投标参数不一致的信息，均以本表信息为准。</w:t>
      </w:r>
    </w:p>
    <w:p>
      <w:pPr>
        <w:rPr>
          <w:rFonts w:ascii="宋体" w:hAnsi="宋体" w:eastAsia="宋体"/>
          <w:color w:val="FF0000"/>
          <w:sz w:val="32"/>
          <w:szCs w:val="32"/>
        </w:rPr>
      </w:pPr>
      <w:r>
        <w:br w:type="page"/>
      </w:r>
    </w:p>
    <w:p>
      <w:pPr>
        <w:keepNext/>
        <w:keepLines/>
        <w:numPr>
          <w:ilvl w:val="0"/>
          <w:numId w:val="0"/>
        </w:numPr>
        <w:adjustRightInd w:val="0"/>
        <w:snapToGrid w:val="0"/>
        <w:spacing w:line="360" w:lineRule="auto"/>
        <w:jc w:val="left"/>
        <w:textAlignment w:val="baseline"/>
        <w:outlineLvl w:val="3"/>
        <w:rPr>
          <w:rFonts w:hint="eastAsia"/>
          <w:b w:val="0"/>
          <w:bCs w:val="0"/>
          <w:lang w:eastAsia="zh-CN"/>
        </w:rPr>
      </w:pPr>
      <w:r>
        <w:rPr>
          <w:rFonts w:hint="eastAsia" w:ascii="宋体" w:hAnsi="宋体" w:eastAsia="宋体"/>
          <w:b/>
          <w:bCs/>
          <w:szCs w:val="20"/>
          <w:lang w:val="en-US" w:eastAsia="zh-CN"/>
        </w:rPr>
        <w:t>16.</w:t>
      </w:r>
      <w:r>
        <w:rPr>
          <w:rFonts w:hint="eastAsia" w:ascii="宋体" w:hAnsi="宋体" w:eastAsia="宋体"/>
          <w:b/>
          <w:bCs/>
          <w:szCs w:val="20"/>
          <w:lang w:eastAsia="zh-CN"/>
        </w:rPr>
        <w:t>相关项目经验资料</w:t>
      </w:r>
      <w:r>
        <w:rPr>
          <w:rFonts w:hint="eastAsia" w:ascii="宋体" w:hAnsi="宋体" w:eastAsia="宋体" w:cs="Times New Roman"/>
          <w:b/>
          <w:bCs/>
          <w:sz w:val="21"/>
          <w:szCs w:val="20"/>
          <w:lang w:val="en-US" w:eastAsia="zh-CN"/>
        </w:rPr>
        <w:t>(如有)</w:t>
      </w:r>
    </w:p>
    <w:p>
      <w:pPr>
        <w:pStyle w:val="16"/>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pPr>
        <w:pStyle w:val="16"/>
        <w:numPr>
          <w:ilvl w:val="0"/>
          <w:numId w:val="0"/>
        </w:numPr>
        <w:ind w:leftChars="0"/>
        <w:jc w:val="left"/>
        <w:outlineLvl w:val="3"/>
        <w:rPr>
          <w:rFonts w:hint="default"/>
          <w:lang w:val="en-US" w:eastAsia="zh-CN"/>
        </w:rPr>
      </w:pPr>
      <w:r>
        <w:rPr>
          <w:rFonts w:hint="eastAsia" w:ascii="宋体" w:hAnsi="宋体" w:eastAsia="宋体"/>
          <w:b/>
          <w:bCs/>
          <w:szCs w:val="20"/>
          <w:lang w:val="en-US" w:eastAsia="zh-CN"/>
        </w:rPr>
        <w:t>17.售后服务相关资料</w:t>
      </w:r>
      <w:r>
        <w:rPr>
          <w:rFonts w:hint="eastAsia" w:ascii="宋体" w:hAnsi="宋体" w:eastAsia="宋体" w:cs="Times New Roman"/>
          <w:b/>
          <w:bCs/>
          <w:sz w:val="21"/>
          <w:szCs w:val="20"/>
          <w:lang w:val="en-US" w:eastAsia="zh-CN"/>
        </w:rPr>
        <w:t>(如有)</w:t>
      </w:r>
    </w:p>
    <w:p>
      <w:pPr>
        <w:pStyle w:val="16"/>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pPr>
        <w:pStyle w:val="16"/>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18.产品检测报告(如有)</w:t>
      </w:r>
    </w:p>
    <w:p>
      <w:pPr>
        <w:pStyle w:val="16"/>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pPr>
        <w:pStyle w:val="16"/>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19.节能产品认证证书(如有)</w:t>
      </w:r>
    </w:p>
    <w:p>
      <w:pPr>
        <w:pStyle w:val="16"/>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pPr>
        <w:pStyle w:val="16"/>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20.设计、施工方案的合理性评价(如有)</w:t>
      </w:r>
    </w:p>
    <w:p>
      <w:pPr>
        <w:pStyle w:val="16"/>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pPr>
        <w:pStyle w:val="16"/>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21.其他招标文件要求或投标人认为需要补充的内容(如有)</w:t>
      </w:r>
    </w:p>
    <w:p>
      <w:pPr>
        <w:pStyle w:val="16"/>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pPr>
        <w:spacing w:after="60" w:afterLines="25" w:line="300" w:lineRule="auto"/>
        <w:rPr>
          <w:rFonts w:ascii="宋体" w:hAnsi="宋体" w:eastAsia="宋体"/>
          <w:color w:val="FF0000"/>
          <w:sz w:val="32"/>
          <w:szCs w:val="32"/>
        </w:rPr>
      </w:pPr>
      <w:r>
        <w:br w:type="page"/>
      </w:r>
    </w:p>
    <w:p>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第五章  合同条款及格式</w:t>
      </w:r>
    </w:p>
    <w:p>
      <w:pPr>
        <w:jc w:val="center"/>
        <w:rPr>
          <w:rFonts w:ascii="宋体" w:hAnsi="宋体" w:eastAsia="黑体"/>
          <w:bCs/>
          <w:kern w:val="44"/>
          <w:sz w:val="28"/>
          <w:szCs w:val="44"/>
        </w:rPr>
      </w:pPr>
      <w:bookmarkStart w:id="16" w:name="_Hlk72574405"/>
      <w:r>
        <w:rPr>
          <w:rFonts w:hint="eastAsia"/>
          <w:b/>
        </w:rPr>
        <w:t>（仅供参考，具体以项目需求及采购结果为准）</w:t>
      </w:r>
      <w:bookmarkEnd w:id="16"/>
    </w:p>
    <w:p>
      <w:pPr>
        <w:snapToGrid w:val="0"/>
        <w:spacing w:line="300" w:lineRule="auto"/>
        <w:jc w:val="center"/>
        <w:rPr>
          <w:rFonts w:ascii="仿宋" w:hAnsi="仿宋" w:eastAsia="仿宋"/>
          <w:sz w:val="28"/>
          <w:szCs w:val="28"/>
        </w:rPr>
      </w:pPr>
    </w:p>
    <w:p>
      <w:pPr>
        <w:snapToGrid w:val="0"/>
        <w:spacing w:line="300" w:lineRule="auto"/>
        <w:rPr>
          <w:rFonts w:ascii="仿宋" w:hAnsi="仿宋" w:eastAsia="仿宋"/>
          <w:sz w:val="28"/>
          <w:szCs w:val="28"/>
          <w:u w:val="single"/>
        </w:rPr>
      </w:pPr>
      <w:r>
        <w:rPr>
          <w:rFonts w:ascii="仿宋" w:hAnsi="仿宋" w:eastAsia="仿宋"/>
          <w:sz w:val="28"/>
          <w:szCs w:val="28"/>
        </w:rPr>
        <w:t>甲方：</w:t>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rPr>
        <w:t xml:space="preserve">乙方: </w:t>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u w:val="single"/>
        </w:rPr>
        <w:tab/>
      </w:r>
    </w:p>
    <w:p>
      <w:pPr>
        <w:snapToGrid w:val="0"/>
        <w:spacing w:line="300" w:lineRule="auto"/>
        <w:rPr>
          <w:rFonts w:ascii="仿宋" w:hAnsi="仿宋" w:eastAsia="仿宋"/>
          <w:sz w:val="28"/>
          <w:szCs w:val="28"/>
        </w:rPr>
      </w:pPr>
      <w:r>
        <w:rPr>
          <w:rFonts w:ascii="仿宋" w:hAnsi="仿宋" w:eastAsia="仿宋"/>
          <w:sz w:val="28"/>
          <w:szCs w:val="28"/>
        </w:rPr>
        <w:t>住所地：住所地：</w:t>
      </w:r>
    </w:p>
    <w:p>
      <w:pPr>
        <w:snapToGrid w:val="0"/>
        <w:spacing w:line="300" w:lineRule="auto"/>
        <w:rPr>
          <w:rFonts w:ascii="仿宋" w:hAnsi="仿宋" w:eastAsia="仿宋"/>
          <w:sz w:val="28"/>
          <w:szCs w:val="28"/>
        </w:rPr>
      </w:pPr>
      <w:r>
        <w:rPr>
          <w:rFonts w:ascii="仿宋" w:hAnsi="仿宋" w:eastAsia="仿宋"/>
          <w:sz w:val="28"/>
          <w:szCs w:val="28"/>
        </w:rPr>
        <w:t>法定代表人：法定代表人：</w:t>
      </w:r>
    </w:p>
    <w:p>
      <w:pPr>
        <w:snapToGrid w:val="0"/>
        <w:spacing w:line="300" w:lineRule="auto"/>
        <w:rPr>
          <w:rFonts w:ascii="仿宋" w:hAnsi="仿宋" w:eastAsia="仿宋"/>
          <w:sz w:val="28"/>
          <w:szCs w:val="28"/>
        </w:rPr>
      </w:pPr>
      <w:r>
        <w:rPr>
          <w:rFonts w:ascii="仿宋" w:hAnsi="仿宋" w:eastAsia="仿宋"/>
          <w:sz w:val="28"/>
          <w:szCs w:val="28"/>
        </w:rPr>
        <w:t>联系人：</w:t>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rPr>
        <w:t>联系人：</w:t>
      </w:r>
    </w:p>
    <w:p>
      <w:pPr>
        <w:snapToGrid w:val="0"/>
        <w:spacing w:line="300" w:lineRule="auto"/>
        <w:rPr>
          <w:rFonts w:ascii="仿宋" w:hAnsi="仿宋" w:eastAsia="仿宋"/>
          <w:sz w:val="28"/>
          <w:szCs w:val="28"/>
        </w:rPr>
      </w:pPr>
      <w:r>
        <w:rPr>
          <w:rFonts w:ascii="仿宋" w:hAnsi="仿宋" w:eastAsia="仿宋"/>
          <w:sz w:val="28"/>
          <w:szCs w:val="28"/>
        </w:rPr>
        <w:t>电话：</w:t>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rPr>
        <w:t>电话：</w:t>
      </w:r>
    </w:p>
    <w:p>
      <w:pPr>
        <w:snapToGrid w:val="0"/>
        <w:spacing w:line="300" w:lineRule="auto"/>
        <w:rPr>
          <w:rFonts w:ascii="仿宋" w:hAnsi="仿宋" w:eastAsia="仿宋"/>
          <w:sz w:val="28"/>
          <w:szCs w:val="28"/>
        </w:rPr>
      </w:pPr>
      <w:r>
        <w:rPr>
          <w:rFonts w:ascii="仿宋" w:hAnsi="仿宋" w:eastAsia="仿宋"/>
          <w:sz w:val="28"/>
          <w:szCs w:val="28"/>
        </w:rPr>
        <w:t>传真：传真：</w:t>
      </w:r>
    </w:p>
    <w:p>
      <w:pPr>
        <w:snapToGrid w:val="0"/>
        <w:spacing w:line="300" w:lineRule="auto"/>
        <w:rPr>
          <w:rFonts w:ascii="仿宋" w:hAnsi="仿宋" w:eastAsia="仿宋"/>
          <w:sz w:val="28"/>
          <w:szCs w:val="28"/>
        </w:rPr>
      </w:pPr>
    </w:p>
    <w:p>
      <w:pPr>
        <w:numPr>
          <w:ilvl w:val="0"/>
          <w:numId w:val="11"/>
        </w:num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项目基本情况</w:t>
      </w:r>
    </w:p>
    <w:p>
      <w:pPr>
        <w:tabs>
          <w:tab w:val="left" w:pos="0"/>
        </w:tabs>
        <w:snapToGrid w:val="0"/>
        <w:spacing w:line="300" w:lineRule="auto"/>
        <w:rPr>
          <w:rFonts w:ascii="仿宋" w:hAnsi="仿宋" w:eastAsia="仿宋"/>
          <w:sz w:val="28"/>
          <w:szCs w:val="28"/>
        </w:rPr>
      </w:pPr>
      <w:r>
        <w:rPr>
          <w:rFonts w:hint="eastAsia" w:ascii="仿宋" w:hAnsi="仿宋" w:eastAsia="仿宋"/>
          <w:sz w:val="28"/>
          <w:szCs w:val="28"/>
        </w:rPr>
        <w:t xml:space="preserve">    根据</w:t>
      </w:r>
      <w:r>
        <w:rPr>
          <w:rFonts w:hint="eastAsia" w:ascii="仿宋" w:hAnsi="仿宋" w:eastAsia="仿宋"/>
          <w:sz w:val="28"/>
          <w:szCs w:val="28"/>
          <w:u w:val="single"/>
          <w:lang w:eastAsia="zh-CN"/>
        </w:rPr>
        <w:t>采购人</w:t>
      </w:r>
      <w:r>
        <w:rPr>
          <w:rFonts w:hint="eastAsia" w:ascii="仿宋" w:hAnsi="仿宋" w:eastAsia="仿宋"/>
          <w:sz w:val="28"/>
          <w:szCs w:val="28"/>
        </w:rPr>
        <w:t>项目（招标编号：</w:t>
      </w:r>
      <w:r>
        <w:rPr>
          <w:rFonts w:hint="eastAsia" w:ascii="仿宋" w:hAnsi="仿宋" w:eastAsia="仿宋"/>
          <w:sz w:val="28"/>
          <w:szCs w:val="28"/>
          <w:u w:val="single"/>
          <w:lang w:val="en-US" w:eastAsia="zh-CN"/>
        </w:rPr>
        <w:t xml:space="preserve"> </w:t>
      </w:r>
      <w:r>
        <w:rPr>
          <w:rFonts w:hint="eastAsia" w:ascii="仿宋" w:hAnsi="仿宋" w:eastAsia="仿宋"/>
          <w:sz w:val="28"/>
          <w:szCs w:val="28"/>
        </w:rPr>
        <w:t>）结果，</w:t>
      </w:r>
      <w:r>
        <w:rPr>
          <w:rFonts w:hint="eastAsia" w:ascii="仿宋" w:hAnsi="仿宋" w:eastAsia="仿宋"/>
          <w:sz w:val="28"/>
          <w:szCs w:val="28"/>
          <w:u w:val="single"/>
          <w:lang w:val="en-US" w:eastAsia="zh-CN"/>
        </w:rPr>
        <w:t xml:space="preserve">    </w:t>
      </w:r>
      <w:r>
        <w:rPr>
          <w:rFonts w:hint="eastAsia" w:ascii="仿宋" w:hAnsi="仿宋" w:eastAsia="仿宋"/>
          <w:sz w:val="28"/>
          <w:szCs w:val="28"/>
        </w:rPr>
        <w:t>为中标人。按照《中华人民共和国民法典》（第三编 合同）》和《</w:t>
      </w:r>
      <w:r>
        <w:rPr>
          <w:rFonts w:hint="eastAsia" w:ascii="仿宋" w:hAnsi="仿宋" w:eastAsia="仿宋"/>
          <w:sz w:val="28"/>
          <w:szCs w:val="28"/>
          <w:lang w:eastAsia="zh-CN"/>
        </w:rPr>
        <w:t>中华人民共和国政府采购法</w:t>
      </w:r>
      <w:r>
        <w:rPr>
          <w:rFonts w:hint="eastAsia" w:ascii="仿宋" w:hAnsi="仿宋" w:eastAsia="仿宋"/>
          <w:sz w:val="28"/>
          <w:szCs w:val="28"/>
        </w:rPr>
        <w:t>》，经（以下简称甲方）和（以下简称乙方）协商，达成本合同条款。</w:t>
      </w:r>
    </w:p>
    <w:p>
      <w:pPr>
        <w:tabs>
          <w:tab w:val="left" w:pos="0"/>
        </w:tabs>
        <w:snapToGrid w:val="0"/>
        <w:spacing w:line="300" w:lineRule="auto"/>
        <w:outlineLvl w:val="2"/>
        <w:rPr>
          <w:rFonts w:ascii="仿宋" w:hAnsi="仿宋" w:eastAsia="仿宋"/>
          <w:sz w:val="28"/>
          <w:szCs w:val="28"/>
        </w:rPr>
      </w:pPr>
      <w:r>
        <w:rPr>
          <w:rFonts w:hint="eastAsia" w:ascii="仿宋" w:hAnsi="仿宋" w:eastAsia="仿宋"/>
          <w:b/>
          <w:sz w:val="28"/>
          <w:szCs w:val="28"/>
        </w:rPr>
        <w:t>第二条 合同标的内容（标的数量或质量等）</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第三条 合同价款（金额）</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第四条 项目履约（交付、交货）地点</w:t>
      </w:r>
    </w:p>
    <w:p>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lang w:eastAsia="zh-CN"/>
        </w:rPr>
        <w:t>采购人指定地点</w:t>
      </w:r>
      <w:r>
        <w:rPr>
          <w:rFonts w:hint="eastAsia" w:ascii="仿宋" w:hAnsi="仿宋" w:eastAsia="仿宋"/>
          <w:sz w:val="28"/>
          <w:szCs w:val="28"/>
        </w:rPr>
        <w:t>。</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第五条 项目服务期（完工期、履约时间、交货时间）</w:t>
      </w:r>
    </w:p>
    <w:p>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第六条 付款期限及方式</w:t>
      </w:r>
    </w:p>
    <w:p>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第七条 项目验收标准及方式</w:t>
      </w:r>
    </w:p>
    <w:p>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第八条 甲方的权利和义务</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第九条 乙方的权利和义务</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第十条 违约责任与争议解决办法</w:t>
      </w:r>
    </w:p>
    <w:p>
      <w:pPr>
        <w:tabs>
          <w:tab w:val="left" w:pos="0"/>
        </w:tabs>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1、合同双方之任何一方不能全面履行合同条款，均属违约。违约所造成的经济损失概由违约方承担赔偿。违约造成工期延误责任分担：甲方违约，工期相应顺延；乙方违约，工期不得顺延。</w:t>
      </w:r>
    </w:p>
    <w:p>
      <w:pPr>
        <w:tabs>
          <w:tab w:val="left" w:pos="0"/>
        </w:tabs>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2、协商或仲裁：如果发生与本合同的解释或执行中的有关争议，双方首先应通过友好协商解决，否则任何一方可将该争议提交仲裁。仲裁事项应提交</w:t>
      </w:r>
      <w:r>
        <w:rPr>
          <w:rFonts w:hint="eastAsia" w:ascii="仿宋" w:hAnsi="仿宋" w:eastAsia="仿宋"/>
          <w:sz w:val="28"/>
          <w:szCs w:val="28"/>
          <w:lang w:eastAsia="zh-CN"/>
        </w:rPr>
        <w:t>有关部门</w:t>
      </w:r>
      <w:r>
        <w:rPr>
          <w:rFonts w:hint="eastAsia" w:ascii="仿宋" w:hAnsi="仿宋" w:eastAsia="仿宋"/>
          <w:sz w:val="28"/>
          <w:szCs w:val="28"/>
        </w:rPr>
        <w:t>进行裁决。</w:t>
      </w:r>
    </w:p>
    <w:p>
      <w:pPr>
        <w:tabs>
          <w:tab w:val="left" w:pos="0"/>
        </w:tabs>
        <w:snapToGrid w:val="0"/>
        <w:spacing w:line="300" w:lineRule="auto"/>
        <w:rPr>
          <w:rFonts w:ascii="仿宋" w:hAnsi="仿宋" w:eastAsia="仿宋"/>
          <w:sz w:val="28"/>
          <w:szCs w:val="28"/>
        </w:rPr>
      </w:pPr>
      <w:r>
        <w:rPr>
          <w:rFonts w:hint="eastAsia" w:ascii="仿宋" w:hAnsi="仿宋" w:eastAsia="仿宋"/>
          <w:sz w:val="28"/>
          <w:szCs w:val="28"/>
        </w:rPr>
        <w:t>……。</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第十一条 知识产权、保密或其他事项要求</w:t>
      </w:r>
    </w:p>
    <w:p>
      <w:pPr>
        <w:tabs>
          <w:tab w:val="left" w:pos="0"/>
        </w:tabs>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1、除政府采购合同继续履行将损害国家利益和社会公共利益外，双方不得擅自变更、中止或者终止合同。</w:t>
      </w:r>
    </w:p>
    <w:p>
      <w:pPr>
        <w:tabs>
          <w:tab w:val="left" w:pos="0"/>
        </w:tabs>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2、乙方所提供的货物或服务未侵犯知识产权，不会产生因第三方提出的包括但不限于侵犯其专利权、商标权、工业设计权等知识产权和侵犯其所有权、抵押权等物权及其他权利而引发的纠纷。如有纠纷，乙方应承担全部责任。</w:t>
      </w:r>
    </w:p>
    <w:p>
      <w:pPr>
        <w:tabs>
          <w:tab w:val="left" w:pos="0"/>
        </w:tabs>
        <w:snapToGrid w:val="0"/>
        <w:spacing w:line="300" w:lineRule="auto"/>
        <w:rPr>
          <w:rFonts w:ascii="仿宋" w:hAnsi="仿宋" w:eastAsia="仿宋"/>
          <w:sz w:val="28"/>
          <w:szCs w:val="28"/>
        </w:rPr>
      </w:pPr>
      <w:r>
        <w:rPr>
          <w:rFonts w:hint="eastAsia" w:ascii="仿宋_GB2312" w:hAnsi="华文仿宋" w:eastAsia="仿宋_GB2312"/>
          <w:sz w:val="28"/>
          <w:szCs w:val="28"/>
        </w:rPr>
        <w:t>……。</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第十二条 附件（附录）</w:t>
      </w:r>
      <w:r>
        <w:rPr>
          <w:rFonts w:hint="eastAsia" w:ascii="仿宋" w:hAnsi="仿宋" w:eastAsia="仿宋"/>
          <w:sz w:val="28"/>
          <w:szCs w:val="28"/>
        </w:rPr>
        <w:t>（如有，可填写，并附相关内容）</w:t>
      </w:r>
    </w:p>
    <w:p>
      <w:pPr>
        <w:tabs>
          <w:tab w:val="left" w:pos="0"/>
        </w:tabs>
        <w:snapToGrid w:val="0"/>
        <w:spacing w:line="300" w:lineRule="auto"/>
        <w:rPr>
          <w:rFonts w:ascii="仿宋" w:hAnsi="仿宋" w:eastAsia="仿宋"/>
          <w:sz w:val="28"/>
          <w:szCs w:val="28"/>
        </w:rPr>
      </w:pPr>
      <w:r>
        <w:rPr>
          <w:rFonts w:hint="eastAsia" w:ascii="仿宋" w:hAnsi="仿宋" w:eastAsia="仿宋"/>
          <w:sz w:val="28"/>
          <w:szCs w:val="28"/>
        </w:rPr>
        <w:t>……。</w:t>
      </w:r>
    </w:p>
    <w:p>
      <w:pPr>
        <w:snapToGrid w:val="0"/>
        <w:spacing w:line="300" w:lineRule="auto"/>
        <w:ind w:firstLine="200"/>
        <w:rPr>
          <w:rFonts w:ascii="仿宋" w:hAnsi="仿宋" w:eastAsia="仿宋"/>
          <w:sz w:val="28"/>
          <w:szCs w:val="28"/>
        </w:rPr>
      </w:pPr>
    </w:p>
    <w:p>
      <w:pPr>
        <w:snapToGrid w:val="0"/>
        <w:spacing w:line="300" w:lineRule="auto"/>
        <w:ind w:firstLine="200"/>
        <w:rPr>
          <w:rFonts w:ascii="仿宋" w:hAnsi="仿宋" w:eastAsia="仿宋"/>
          <w:sz w:val="28"/>
          <w:szCs w:val="28"/>
        </w:rPr>
      </w:pPr>
    </w:p>
    <w:p>
      <w:pPr>
        <w:snapToGrid w:val="0"/>
        <w:spacing w:line="300" w:lineRule="auto"/>
        <w:ind w:firstLine="200"/>
        <w:rPr>
          <w:rFonts w:ascii="仿宋" w:hAnsi="仿宋" w:eastAsia="仿宋"/>
          <w:sz w:val="28"/>
          <w:szCs w:val="28"/>
        </w:rPr>
      </w:pPr>
    </w:p>
    <w:p>
      <w:pPr>
        <w:snapToGrid w:val="0"/>
        <w:spacing w:line="300" w:lineRule="auto"/>
        <w:rPr>
          <w:rFonts w:ascii="仿宋_GB2312" w:hAnsi="华文仿宋" w:eastAsia="仿宋_GB2312"/>
          <w:sz w:val="28"/>
        </w:rPr>
      </w:pPr>
      <w:r>
        <w:rPr>
          <w:rFonts w:ascii="仿宋_GB2312" w:hAnsi="华文仿宋" w:eastAsia="仿宋_GB2312"/>
          <w:sz w:val="28"/>
        </w:rPr>
        <w:t>甲方（公章）</w:t>
      </w:r>
      <w:r>
        <w:rPr>
          <w:rFonts w:hint="eastAsia" w:ascii="仿宋_GB2312" w:hAnsi="华文仿宋" w:eastAsia="仿宋_GB2312"/>
          <w:sz w:val="28"/>
        </w:rPr>
        <w:t>：</w:t>
      </w:r>
      <w:r>
        <w:rPr>
          <w:rFonts w:ascii="仿宋_GB2312" w:hAnsi="华文仿宋" w:eastAsia="仿宋_GB2312"/>
          <w:sz w:val="28"/>
        </w:rPr>
        <w:t>乙方（公章）</w:t>
      </w:r>
      <w:r>
        <w:rPr>
          <w:rFonts w:hint="eastAsia" w:ascii="仿宋_GB2312" w:hAnsi="华文仿宋" w:eastAsia="仿宋_GB2312"/>
          <w:sz w:val="28"/>
        </w:rPr>
        <w:t>：</w:t>
      </w:r>
    </w:p>
    <w:p>
      <w:pPr>
        <w:snapToGrid w:val="0"/>
        <w:spacing w:line="300" w:lineRule="auto"/>
        <w:rPr>
          <w:rFonts w:ascii="仿宋_GB2312" w:hAnsi="华文仿宋" w:eastAsia="仿宋_GB2312"/>
          <w:sz w:val="28"/>
        </w:rPr>
      </w:pPr>
      <w:r>
        <w:rPr>
          <w:rFonts w:ascii="仿宋_GB2312" w:hAnsi="华文仿宋" w:eastAsia="仿宋_GB2312"/>
          <w:sz w:val="28"/>
        </w:rPr>
        <w:t>法定代表人（签章）</w:t>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法定代表人（签章）</w:t>
      </w:r>
    </w:p>
    <w:p>
      <w:pPr>
        <w:snapToGrid w:val="0"/>
        <w:spacing w:line="300" w:lineRule="auto"/>
        <w:rPr>
          <w:rFonts w:ascii="仿宋_GB2312" w:hAnsi="华文仿宋" w:eastAsia="仿宋_GB2312"/>
          <w:sz w:val="28"/>
        </w:rPr>
      </w:pPr>
      <w:r>
        <w:rPr>
          <w:rFonts w:ascii="仿宋_GB2312" w:hAnsi="华文仿宋" w:eastAsia="仿宋_GB2312"/>
          <w:sz w:val="28"/>
        </w:rPr>
        <w:t>或授权代表：</w:t>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或授权代表：</w:t>
      </w:r>
    </w:p>
    <w:p>
      <w:pPr>
        <w:snapToGrid w:val="0"/>
        <w:spacing w:line="300" w:lineRule="auto"/>
        <w:rPr>
          <w:rFonts w:ascii="仿宋_GB2312" w:hAnsi="华文仿宋" w:eastAsia="仿宋_GB2312"/>
          <w:sz w:val="28"/>
        </w:rPr>
      </w:pP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 xml:space="preserve">年   月   日     </w:t>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年   月   日</w:t>
      </w:r>
    </w:p>
    <w:p>
      <w:pPr>
        <w:rPr>
          <w:rFonts w:ascii="Arial" w:hAnsi="Arial" w:eastAsia="宋体"/>
          <w:color w:val="FF0000"/>
        </w:rPr>
      </w:pPr>
    </w:p>
    <w:p>
      <w:pPr>
        <w:rPr>
          <w:rFonts w:ascii="宋体" w:hAnsi="宋体" w:eastAsia="黑体"/>
          <w:b/>
          <w:bCs/>
          <w:color w:val="0000FF"/>
          <w:kern w:val="44"/>
          <w:sz w:val="36"/>
          <w:szCs w:val="44"/>
        </w:rPr>
      </w:pPr>
      <w:r>
        <w:br w:type="page"/>
      </w:r>
    </w:p>
    <w:p>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第二册通用条款（公开招标）</w:t>
      </w:r>
    </w:p>
    <w:p>
      <w:pPr>
        <w:keepNext/>
        <w:keepLines/>
        <w:numPr>
          <w:ilvl w:val="0"/>
          <w:numId w:val="12"/>
        </w:numPr>
        <w:adjustRightInd w:val="0"/>
        <w:spacing w:before="120" w:beforeLines="50" w:after="120" w:afterLines="50"/>
        <w:ind w:left="562" w:hanging="562"/>
        <w:jc w:val="center"/>
        <w:textAlignment w:val="baseline"/>
        <w:outlineLvl w:val="1"/>
        <w:rPr>
          <w:rFonts w:ascii="Cambria" w:hAnsi="Cambria" w:eastAsia="宋体"/>
          <w:b/>
          <w:bCs/>
          <w:sz w:val="28"/>
          <w:szCs w:val="28"/>
        </w:rPr>
      </w:pPr>
      <w:bookmarkStart w:id="17" w:name="_Hlk72399513"/>
      <w:r>
        <w:rPr>
          <w:rFonts w:hint="eastAsia" w:ascii="Cambria" w:hAnsi="Cambria" w:eastAsia="宋体"/>
          <w:b/>
          <w:bCs/>
          <w:sz w:val="28"/>
          <w:szCs w:val="28"/>
        </w:rPr>
        <w:t>总则</w:t>
      </w:r>
      <w:bookmarkEnd w:id="17"/>
    </w:p>
    <w:p>
      <w:pPr>
        <w:outlineLvl w:val="2"/>
        <w:rPr>
          <w:rFonts w:ascii="黑体" w:hAnsi="宋体" w:eastAsia="黑体"/>
        </w:rPr>
      </w:pPr>
      <w:r>
        <w:rPr>
          <w:rFonts w:hint="eastAsia" w:ascii="黑体" w:hAnsi="宋体" w:eastAsia="黑体"/>
        </w:rPr>
        <w:t>1. 通用条款说明</w:t>
      </w:r>
    </w:p>
    <w:p>
      <w:pPr>
        <w:ind w:firstLine="470" w:firstLineChars="196"/>
        <w:rPr>
          <w:rFonts w:ascii="宋体" w:hAnsi="宋体" w:eastAsia="宋体"/>
          <w:szCs w:val="21"/>
        </w:rPr>
      </w:pPr>
      <w:r>
        <w:rPr>
          <w:rFonts w:hint="eastAsia" w:ascii="宋体" w:hAnsi="宋体" w:eastAsia="宋体"/>
          <w:szCs w:val="21"/>
        </w:rPr>
        <w:t>1.1</w:t>
      </w:r>
      <w:r>
        <w:rPr>
          <w:rFonts w:hint="eastAsia" w:ascii="宋体" w:hAnsi="宋体" w:eastAsia="宋体"/>
          <w:szCs w:val="21"/>
          <w:lang w:eastAsia="zh-CN"/>
        </w:rPr>
        <w:t>本条款为</w:t>
      </w:r>
      <w:r>
        <w:rPr>
          <w:rFonts w:hint="eastAsia" w:ascii="宋体" w:hAnsi="宋体" w:eastAsia="宋体"/>
          <w:szCs w:val="21"/>
        </w:rPr>
        <w:t>招标文件通用条款版本，</w:t>
      </w:r>
      <w:bookmarkStart w:id="18" w:name="_Hlk72399729"/>
      <w:r>
        <w:rPr>
          <w:rFonts w:hint="eastAsia" w:ascii="宋体" w:hAnsi="宋体" w:eastAsia="宋体"/>
          <w:szCs w:val="21"/>
        </w:rPr>
        <w:t>如有需要，</w:t>
      </w:r>
      <w:r>
        <w:rPr>
          <w:rFonts w:hint="eastAsia" w:ascii="宋体" w:hAnsi="宋体" w:eastAsia="宋体"/>
          <w:szCs w:val="21"/>
          <w:lang w:eastAsia="zh-CN"/>
        </w:rPr>
        <w:t>采购人</w:t>
      </w:r>
      <w:r>
        <w:rPr>
          <w:rFonts w:hint="eastAsia" w:ascii="宋体" w:hAnsi="宋体" w:eastAsia="宋体"/>
          <w:szCs w:val="21"/>
        </w:rPr>
        <w:t>可以对通用条款的内容进行补充。</w:t>
      </w:r>
      <w:bookmarkEnd w:id="18"/>
    </w:p>
    <w:p>
      <w:pPr>
        <w:ind w:firstLine="470" w:firstLineChars="196"/>
        <w:rPr>
          <w:rFonts w:ascii="宋体" w:hAnsi="宋体" w:eastAsia="宋体"/>
          <w:szCs w:val="21"/>
        </w:rPr>
      </w:pPr>
      <w:r>
        <w:rPr>
          <w:rFonts w:hint="eastAsia" w:ascii="宋体" w:hAnsi="宋体" w:eastAsia="宋体"/>
          <w:szCs w:val="21"/>
        </w:rPr>
        <w:t>1.2招标文件分为第一册“专用条款”和第二册“通用条款”。</w:t>
      </w:r>
    </w:p>
    <w:p>
      <w:pPr>
        <w:ind w:firstLine="470" w:firstLineChars="196"/>
        <w:rPr>
          <w:rFonts w:ascii="宋体" w:hAnsi="宋体" w:eastAsia="宋体"/>
          <w:szCs w:val="21"/>
        </w:rPr>
      </w:pPr>
      <w:r>
        <w:rPr>
          <w:rFonts w:hint="eastAsia" w:ascii="宋体" w:hAnsi="宋体" w:eastAsia="宋体"/>
          <w:szCs w:val="21"/>
        </w:rPr>
        <w:t>1.3“专用条款”是对本次采购项目的具体要求，包含招标公告、对通用条款的补充内容及其他关键信息、用户需求书、投标文件格式及附件、合同条款及格式等内容。</w:t>
      </w:r>
    </w:p>
    <w:p>
      <w:pPr>
        <w:ind w:firstLine="470" w:firstLineChars="196"/>
        <w:rPr>
          <w:rFonts w:ascii="宋体" w:hAnsi="宋体" w:eastAsia="宋体"/>
          <w:szCs w:val="21"/>
        </w:rPr>
      </w:pPr>
      <w:r>
        <w:rPr>
          <w:rFonts w:hint="eastAsia" w:ascii="宋体" w:hAnsi="宋体" w:eastAsia="宋体"/>
          <w:szCs w:val="21"/>
        </w:rPr>
        <w:t>1.4“通用条款”是适用于政府采购公开招标项目的基础性条款，具有普遍性和通用性。</w:t>
      </w:r>
    </w:p>
    <w:p>
      <w:pPr>
        <w:ind w:firstLine="470" w:firstLineChars="196"/>
        <w:rPr>
          <w:rFonts w:ascii="宋体" w:hAnsi="宋体" w:eastAsia="宋体"/>
          <w:szCs w:val="21"/>
        </w:rPr>
      </w:pPr>
      <w:r>
        <w:rPr>
          <w:rFonts w:hint="eastAsia" w:ascii="宋体" w:hAnsi="宋体" w:eastAsia="宋体"/>
          <w:szCs w:val="21"/>
        </w:rPr>
        <w:t>1.5“专用条款”和“通用条款”表述不一致或有冲突时，以“专用条款”为准。</w:t>
      </w:r>
    </w:p>
    <w:p>
      <w:pPr>
        <w:outlineLvl w:val="2"/>
        <w:rPr>
          <w:rFonts w:ascii="黑体" w:hAnsi="宋体" w:eastAsia="黑体"/>
        </w:rPr>
      </w:pPr>
      <w:r>
        <w:rPr>
          <w:rFonts w:hint="eastAsia" w:ascii="黑体" w:hAnsi="宋体" w:eastAsia="黑体"/>
        </w:rPr>
        <w:t>2</w:t>
      </w:r>
      <w:r>
        <w:rPr>
          <w:rFonts w:ascii="黑体" w:hAnsi="宋体" w:eastAsia="黑体"/>
        </w:rPr>
        <w:t>．</w:t>
      </w:r>
      <w:r>
        <w:rPr>
          <w:rFonts w:hint="eastAsia" w:ascii="黑体" w:hAnsi="宋体" w:eastAsia="黑体"/>
        </w:rPr>
        <w:t>招标说明</w:t>
      </w:r>
    </w:p>
    <w:p>
      <w:pPr>
        <w:ind w:firstLine="470" w:firstLineChars="196"/>
        <w:rPr>
          <w:rFonts w:ascii="宋体" w:hAnsi="宋体" w:eastAsia="宋体"/>
          <w:szCs w:val="21"/>
        </w:rPr>
      </w:pPr>
      <w:r>
        <w:rPr>
          <w:rFonts w:hint="eastAsia" w:ascii="宋体" w:hAnsi="宋体" w:eastAsia="宋体"/>
          <w:szCs w:val="21"/>
        </w:rPr>
        <w:t>本项目按照政府采购其他法律法规，通过公开招标方式确定中标供应商。</w:t>
      </w:r>
    </w:p>
    <w:p>
      <w:pPr>
        <w:outlineLvl w:val="2"/>
        <w:rPr>
          <w:rFonts w:ascii="黑体" w:hAnsi="宋体" w:eastAsia="黑体"/>
        </w:rPr>
      </w:pPr>
      <w:r>
        <w:rPr>
          <w:rFonts w:hint="eastAsia" w:ascii="黑体" w:hAnsi="宋体" w:eastAsia="黑体"/>
        </w:rPr>
        <w:t>3．定义</w:t>
      </w:r>
    </w:p>
    <w:p>
      <w:pPr>
        <w:ind w:firstLine="480" w:firstLineChars="200"/>
        <w:rPr>
          <w:rFonts w:ascii="宋体" w:hAnsi="宋体" w:eastAsia="宋体"/>
          <w:szCs w:val="21"/>
        </w:rPr>
      </w:pPr>
      <w:r>
        <w:rPr>
          <w:rFonts w:ascii="宋体" w:hAnsi="宋体" w:eastAsia="宋体"/>
          <w:szCs w:val="21"/>
        </w:rPr>
        <w:t>招标文件中下列术语应解释为：</w:t>
      </w:r>
    </w:p>
    <w:p>
      <w:pPr>
        <w:ind w:firstLine="470" w:firstLineChars="196"/>
        <w:rPr>
          <w:rFonts w:ascii="宋体" w:hAnsi="宋体" w:eastAsia="宋体"/>
          <w:szCs w:val="21"/>
        </w:rPr>
      </w:pPr>
      <w:r>
        <w:rPr>
          <w:rFonts w:hint="eastAsia" w:ascii="宋体" w:hAnsi="宋体" w:eastAsia="宋体"/>
          <w:szCs w:val="21"/>
        </w:rPr>
        <w:t>3.</w:t>
      </w:r>
      <w:r>
        <w:rPr>
          <w:rFonts w:ascii="宋体" w:hAnsi="宋体" w:eastAsia="宋体"/>
          <w:szCs w:val="21"/>
        </w:rPr>
        <w:t>1</w:t>
      </w:r>
      <w:r>
        <w:rPr>
          <w:rFonts w:hint="eastAsia" w:ascii="宋体" w:hAnsi="宋体" w:eastAsia="宋体"/>
          <w:szCs w:val="21"/>
        </w:rPr>
        <w:t>“采购人”：指利用财政性资金依法进行政府采购的国家机关、事业单位、团体组织；</w:t>
      </w:r>
    </w:p>
    <w:p>
      <w:pPr>
        <w:ind w:firstLine="470" w:firstLineChars="196"/>
        <w:rPr>
          <w:rFonts w:ascii="宋体" w:hAnsi="宋体" w:eastAsia="宋体"/>
          <w:szCs w:val="21"/>
        </w:rPr>
      </w:pPr>
      <w:r>
        <w:rPr>
          <w:rFonts w:hint="eastAsia" w:ascii="宋体" w:hAnsi="宋体" w:eastAsia="宋体"/>
          <w:szCs w:val="21"/>
        </w:rPr>
        <w:t>3.2“政府集中采购机构”</w:t>
      </w:r>
      <w:r>
        <w:rPr>
          <w:rFonts w:hint="eastAsia" w:ascii="Arial" w:hAnsi="Arial" w:eastAsia="宋体" w:cs="Arial"/>
          <w:szCs w:val="21"/>
          <w:shd w:val="clear" w:color="auto" w:fill="FFFFFF"/>
        </w:rPr>
        <w:t>是指市政府设立的，组织实施政府采购项目，并对政府采购活动提供服务的专门机构；</w:t>
      </w:r>
      <w:r>
        <w:rPr>
          <w:rFonts w:hint="eastAsia" w:ascii="宋体" w:hAnsi="宋体" w:eastAsia="宋体"/>
          <w:szCs w:val="21"/>
        </w:rPr>
        <w:t>本文件所述的“政府集中采购机构”</w:t>
      </w:r>
      <w:r>
        <w:rPr>
          <w:rFonts w:ascii="宋体" w:hAnsi="宋体" w:eastAsia="宋体"/>
          <w:szCs w:val="21"/>
        </w:rPr>
        <w:t>指</w:t>
      </w:r>
      <w:r>
        <w:rPr>
          <w:rFonts w:hint="eastAsia" w:ascii="宋体" w:hAnsi="宋体" w:eastAsia="宋体"/>
          <w:b/>
          <w:bCs/>
          <w:szCs w:val="21"/>
          <w:lang w:eastAsia="zh-CN"/>
        </w:rPr>
        <w:t>喀什市招投标中心</w:t>
      </w:r>
      <w:r>
        <w:rPr>
          <w:rFonts w:hint="eastAsia" w:ascii="宋体" w:hAnsi="宋体" w:eastAsia="宋体"/>
          <w:szCs w:val="21"/>
        </w:rPr>
        <w:t>；</w:t>
      </w:r>
    </w:p>
    <w:p>
      <w:pPr>
        <w:ind w:firstLine="470" w:firstLineChars="196"/>
        <w:rPr>
          <w:rFonts w:ascii="宋体" w:hAnsi="宋体" w:eastAsia="宋体"/>
          <w:szCs w:val="21"/>
        </w:rPr>
      </w:pPr>
      <w:r>
        <w:rPr>
          <w:rFonts w:hint="eastAsia" w:ascii="宋体" w:hAnsi="宋体" w:eastAsia="宋体"/>
          <w:szCs w:val="21"/>
        </w:rPr>
        <w:t>3.3“投标人”，即供应商，指参加投标竞争并愿意按照招标文件要求向采购人提供货物、工程或者服务的依法成立的法人、其他组织或者自然人；</w:t>
      </w:r>
    </w:p>
    <w:p>
      <w:pPr>
        <w:ind w:firstLine="470" w:firstLineChars="196"/>
        <w:rPr>
          <w:rFonts w:ascii="宋体" w:hAnsi="宋体" w:eastAsia="宋体"/>
          <w:szCs w:val="21"/>
        </w:rPr>
      </w:pPr>
      <w:r>
        <w:rPr>
          <w:rFonts w:hint="eastAsia" w:ascii="宋体" w:hAnsi="宋体" w:eastAsia="宋体"/>
          <w:szCs w:val="21"/>
        </w:rPr>
        <w:t>3.4“评审委员会”是依据政府采购其他法律法规等有关规定组建的专门负责本次招标评审工作的临时性机构；</w:t>
      </w:r>
    </w:p>
    <w:p>
      <w:pPr>
        <w:ind w:firstLine="470" w:firstLineChars="196"/>
        <w:rPr>
          <w:rFonts w:ascii="宋体" w:hAnsi="宋体" w:eastAsia="宋体"/>
          <w:szCs w:val="21"/>
        </w:rPr>
      </w:pPr>
      <w:r>
        <w:rPr>
          <w:rFonts w:hint="eastAsia" w:ascii="宋体" w:hAnsi="宋体" w:eastAsia="宋体"/>
          <w:szCs w:val="21"/>
        </w:rPr>
        <w:t>3.5“日期”</w:t>
      </w:r>
      <w:r>
        <w:rPr>
          <w:rFonts w:ascii="宋体" w:hAnsi="宋体" w:eastAsia="宋体"/>
          <w:szCs w:val="21"/>
        </w:rPr>
        <w:t>指</w:t>
      </w:r>
      <w:r>
        <w:rPr>
          <w:rFonts w:hint="eastAsia" w:ascii="宋体" w:hAnsi="宋体" w:eastAsia="宋体"/>
          <w:szCs w:val="21"/>
        </w:rPr>
        <w:t>公历日；</w:t>
      </w:r>
    </w:p>
    <w:p>
      <w:pPr>
        <w:ind w:firstLine="470" w:firstLineChars="196"/>
        <w:rPr>
          <w:rFonts w:ascii="宋体" w:hAnsi="宋体" w:eastAsia="宋体"/>
          <w:szCs w:val="21"/>
        </w:rPr>
      </w:pPr>
      <w:r>
        <w:rPr>
          <w:rFonts w:hint="eastAsia" w:ascii="宋体" w:hAnsi="宋体" w:eastAsia="宋体"/>
          <w:szCs w:val="21"/>
        </w:rPr>
        <w:t>3.6“合同”指由本次招标所产生的合同或合约文件；</w:t>
      </w:r>
    </w:p>
    <w:p>
      <w:pPr>
        <w:ind w:firstLine="470" w:firstLineChars="196"/>
        <w:rPr>
          <w:rFonts w:ascii="宋体" w:hAnsi="宋体" w:eastAsia="宋体"/>
          <w:szCs w:val="21"/>
        </w:rPr>
      </w:pPr>
      <w:r>
        <w:rPr>
          <w:rFonts w:hint="eastAsia" w:ascii="宋体" w:hAnsi="宋体" w:eastAsia="宋体"/>
          <w:szCs w:val="21"/>
        </w:rPr>
        <w:t>3.7“电子投标文件”指利用政府采购云平台投标客户端</w:t>
      </w:r>
      <w:r>
        <w:rPr>
          <w:rFonts w:hint="eastAsia" w:ascii="宋体" w:hAnsi="宋体" w:eastAsia="宋体"/>
          <w:szCs w:val="21"/>
          <w:lang w:eastAsia="zh-CN"/>
        </w:rPr>
        <w:t>及</w:t>
      </w:r>
      <w:r>
        <w:rPr>
          <w:rFonts w:hint="eastAsia" w:ascii="宋体" w:hAnsi="宋体" w:eastAsia="宋体"/>
          <w:szCs w:val="21"/>
        </w:rPr>
        <w:t>政府采购云</w:t>
      </w:r>
      <w:r>
        <w:rPr>
          <w:rFonts w:hint="eastAsia" w:ascii="宋体" w:hAnsi="宋体" w:eastAsia="宋体"/>
          <w:szCs w:val="21"/>
          <w:lang w:val="en-US" w:eastAsia="zh-CN"/>
        </w:rPr>
        <w:t>CA</w:t>
      </w:r>
      <w:r>
        <w:rPr>
          <w:rFonts w:hint="eastAsia" w:ascii="宋体" w:hAnsi="宋体" w:eastAsia="宋体"/>
          <w:szCs w:val="21"/>
        </w:rPr>
        <w:t>加密的投标文件,适用于网上投标</w:t>
      </w:r>
      <w:bookmarkStart w:id="19" w:name="_Hlk72398581"/>
      <w:r>
        <w:rPr>
          <w:rFonts w:hint="eastAsia" w:ascii="宋体" w:hAnsi="宋体" w:eastAsia="宋体"/>
          <w:szCs w:val="21"/>
        </w:rPr>
        <w:t>；</w:t>
      </w:r>
      <w:bookmarkEnd w:id="19"/>
    </w:p>
    <w:p>
      <w:pPr>
        <w:ind w:firstLine="470" w:firstLineChars="196"/>
        <w:rPr>
          <w:rFonts w:ascii="宋体" w:hAnsi="宋体" w:eastAsia="宋体"/>
          <w:szCs w:val="21"/>
        </w:rPr>
      </w:pPr>
      <w:r>
        <w:rPr>
          <w:rFonts w:hint="eastAsia" w:ascii="宋体" w:hAnsi="宋体" w:eastAsia="宋体"/>
          <w:szCs w:val="21"/>
        </w:rPr>
        <w:t>3.8“网上投标”指通过政府采购云平台投标客户端上传电子投标文件；</w:t>
      </w:r>
    </w:p>
    <w:p>
      <w:pPr>
        <w:ind w:firstLine="470" w:firstLineChars="196"/>
        <w:rPr>
          <w:rFonts w:ascii="宋体" w:hAnsi="宋体" w:eastAsia="宋体"/>
          <w:szCs w:val="21"/>
        </w:rPr>
      </w:pPr>
      <w:r>
        <w:rPr>
          <w:rFonts w:hint="eastAsia" w:ascii="宋体" w:hAnsi="宋体" w:eastAsia="宋体"/>
          <w:szCs w:val="21"/>
        </w:rPr>
        <w:t>3.9招标文件中的标题或题名仅起引导作用，而不应视为对招标文件内容的理解和解释。</w:t>
      </w:r>
    </w:p>
    <w:p>
      <w:pPr>
        <w:outlineLvl w:val="2"/>
        <w:rPr>
          <w:rFonts w:ascii="黑体" w:hAnsi="宋体" w:eastAsia="黑体"/>
        </w:rPr>
      </w:pPr>
      <w:r>
        <w:rPr>
          <w:rFonts w:hint="eastAsia" w:ascii="黑体" w:hAnsi="宋体" w:eastAsia="黑体"/>
        </w:rPr>
        <w:t xml:space="preserve">4. </w:t>
      </w:r>
      <w:bookmarkStart w:id="20" w:name="_Hlk72398643"/>
      <w:r>
        <w:rPr>
          <w:rFonts w:hint="eastAsia" w:ascii="黑体" w:hAnsi="宋体" w:eastAsia="黑体"/>
        </w:rPr>
        <w:t>政府采购供应商责任</w:t>
      </w:r>
    </w:p>
    <w:p>
      <w:pPr>
        <w:ind w:firstLine="470" w:firstLineChars="196"/>
        <w:rPr>
          <w:rFonts w:ascii="宋体" w:hAnsi="宋体" w:eastAsia="宋体"/>
          <w:szCs w:val="21"/>
        </w:rPr>
      </w:pPr>
      <w:r>
        <w:rPr>
          <w:rFonts w:hint="eastAsia" w:ascii="宋体" w:hAnsi="宋体" w:eastAsia="宋体"/>
          <w:szCs w:val="21"/>
        </w:rPr>
        <w:t>4.1欢迎诚信、有实力和有社会责任心的供应商参与政府采购事业。</w:t>
      </w:r>
    </w:p>
    <w:p>
      <w:pPr>
        <w:ind w:firstLine="470" w:firstLineChars="196"/>
        <w:rPr>
          <w:rFonts w:ascii="宋体" w:hAnsi="宋体" w:eastAsia="宋体"/>
          <w:szCs w:val="21"/>
        </w:rPr>
      </w:pPr>
      <w:r>
        <w:rPr>
          <w:rFonts w:hint="eastAsia" w:ascii="宋体" w:hAnsi="宋体" w:eastAsia="宋体"/>
          <w:szCs w:val="21"/>
        </w:rPr>
        <w:t>4.2投标人应当遵循公平竞争的原则，不得恶意串通，不得妨碍其他投标人的竞争行为，不得损害采购人或者其他投标人的合法权益。如违反上述要求，经核实后，供应商的投标无效。</w:t>
      </w:r>
    </w:p>
    <w:p>
      <w:pPr>
        <w:outlineLvl w:val="2"/>
        <w:rPr>
          <w:rFonts w:ascii="黑体" w:hAnsi="宋体" w:eastAsia="黑体"/>
        </w:rPr>
      </w:pPr>
      <w:r>
        <w:rPr>
          <w:rFonts w:hint="eastAsia" w:ascii="黑体" w:hAnsi="宋体" w:eastAsia="黑体"/>
        </w:rPr>
        <w:t>5．投标人参加政府采购的条件</w:t>
      </w:r>
    </w:p>
    <w:p>
      <w:pPr>
        <w:ind w:firstLine="470" w:firstLineChars="196"/>
        <w:rPr>
          <w:rFonts w:ascii="宋体" w:hAnsi="宋体" w:eastAsia="宋体"/>
          <w:szCs w:val="21"/>
        </w:rPr>
      </w:pPr>
      <w:r>
        <w:rPr>
          <w:rFonts w:hint="eastAsia" w:ascii="宋体" w:hAnsi="宋体" w:eastAsia="宋体"/>
          <w:szCs w:val="21"/>
        </w:rPr>
        <w:t>5.1投标人应在投标前到</w:t>
      </w:r>
      <w:r>
        <w:rPr>
          <w:rFonts w:hint="eastAsia" w:ascii="宋体" w:hAnsi="宋体" w:eastAsia="宋体"/>
          <w:szCs w:val="21"/>
          <w:lang w:eastAsia="zh-CN"/>
        </w:rPr>
        <w:t>政府采购云平台</w:t>
      </w:r>
      <w:r>
        <w:rPr>
          <w:rFonts w:hint="eastAsia" w:ascii="宋体" w:hAnsi="宋体" w:eastAsia="宋体"/>
          <w:szCs w:val="21"/>
        </w:rPr>
        <w:t>进行注册并办理</w:t>
      </w:r>
      <w:r>
        <w:rPr>
          <w:rFonts w:hint="eastAsia" w:ascii="宋体" w:hAnsi="宋体" w:eastAsia="宋体"/>
          <w:szCs w:val="21"/>
          <w:lang w:val="en-US" w:eastAsia="zh-CN"/>
        </w:rPr>
        <w:t>CA</w:t>
      </w:r>
      <w:r>
        <w:rPr>
          <w:rFonts w:hint="eastAsia" w:ascii="宋体" w:hAnsi="宋体" w:eastAsia="宋体"/>
          <w:szCs w:val="21"/>
        </w:rPr>
        <w:t>。《</w:t>
      </w:r>
      <w:r>
        <w:rPr>
          <w:rFonts w:hint="eastAsia" w:ascii="仿宋" w:hAnsi="仿宋" w:eastAsia="仿宋"/>
          <w:color w:val="000000"/>
          <w:kern w:val="2"/>
          <w:sz w:val="28"/>
          <w:szCs w:val="28"/>
        </w:rPr>
        <w:t>供应商电子标培训视频教程</w:t>
      </w:r>
      <w:r>
        <w:rPr>
          <w:rFonts w:hint="eastAsia" w:ascii="宋体" w:hAnsi="宋体" w:eastAsia="宋体"/>
          <w:szCs w:val="21"/>
        </w:rPr>
        <w:t>》详</w:t>
      </w:r>
      <w:r>
        <w:rPr>
          <w:rFonts w:hint="eastAsia" w:ascii="宋体" w:hAnsi="宋体" w:eastAsia="宋体"/>
          <w:szCs w:val="21"/>
          <w:lang w:eastAsia="zh-CN"/>
        </w:rPr>
        <w:t>见</w:t>
      </w:r>
      <w:r>
        <w:rPr>
          <w:rFonts w:hint="eastAsia" w:ascii="宋体" w:hAnsi="宋体" w:eastAsia="宋体"/>
          <w:szCs w:val="21"/>
        </w:rPr>
        <w:t>https://edu.zcygov.cn/live/hall/detail?id=afe2a098c89c426097379094cf6fec6f&amp;type=vod</w:t>
      </w:r>
    </w:p>
    <w:p>
      <w:pPr>
        <w:ind w:firstLine="470" w:firstLineChars="196"/>
        <w:rPr>
          <w:rFonts w:ascii="宋体" w:hAnsi="宋体" w:eastAsia="宋体"/>
          <w:szCs w:val="21"/>
        </w:rPr>
      </w:pPr>
      <w:r>
        <w:rPr>
          <w:rFonts w:hint="eastAsia" w:ascii="宋体" w:hAnsi="宋体" w:eastAsia="宋体"/>
          <w:szCs w:val="21"/>
        </w:rPr>
        <w:t>5.2投标人资格要求</w:t>
      </w:r>
    </w:p>
    <w:p>
      <w:pPr>
        <w:ind w:firstLine="470" w:firstLineChars="196"/>
        <w:rPr>
          <w:rFonts w:ascii="宋体" w:hAnsi="宋体" w:eastAsia="宋体"/>
          <w:szCs w:val="21"/>
        </w:rPr>
      </w:pPr>
      <w:r>
        <w:rPr>
          <w:rFonts w:hint="eastAsia" w:ascii="宋体" w:hAnsi="宋体" w:eastAsia="宋体"/>
          <w:szCs w:val="21"/>
        </w:rPr>
        <w:t>参加本项目的投标人应具备的资格条件详见本项目招标公告中 “投标人资格要求”（即申请人的资格要求）的内容。</w:t>
      </w:r>
    </w:p>
    <w:p>
      <w:pPr>
        <w:ind w:firstLine="470" w:firstLineChars="196"/>
        <w:rPr>
          <w:rFonts w:ascii="宋体" w:hAnsi="宋体" w:eastAsia="宋体"/>
          <w:szCs w:val="21"/>
        </w:rPr>
      </w:pPr>
      <w:r>
        <w:rPr>
          <w:rFonts w:hint="eastAsia" w:ascii="宋体" w:hAnsi="宋体" w:eastAsia="宋体"/>
          <w:szCs w:val="21"/>
        </w:rPr>
        <w:t>5.3联合体投标</w:t>
      </w:r>
    </w:p>
    <w:p>
      <w:pPr>
        <w:ind w:firstLine="470" w:firstLineChars="196"/>
        <w:rPr>
          <w:rFonts w:ascii="宋体" w:hAnsi="宋体" w:eastAsia="宋体"/>
          <w:szCs w:val="21"/>
        </w:rPr>
      </w:pPr>
      <w:r>
        <w:rPr>
          <w:rFonts w:hint="eastAsia" w:ascii="宋体" w:hAnsi="宋体" w:eastAsia="宋体"/>
          <w:szCs w:val="21"/>
        </w:rPr>
        <w:t>5.3.1　以下有关联合体投标的条款仅适用于允许投标人组成联合体投标的项目。</w:t>
      </w:r>
    </w:p>
    <w:p>
      <w:pPr>
        <w:ind w:firstLine="470" w:firstLineChars="196"/>
        <w:rPr>
          <w:rFonts w:ascii="宋体" w:hAnsi="宋体" w:eastAsia="宋体"/>
          <w:szCs w:val="21"/>
        </w:rPr>
      </w:pPr>
      <w:r>
        <w:rPr>
          <w:rFonts w:hint="eastAsia" w:ascii="宋体" w:hAnsi="宋体" w:eastAsia="宋体"/>
          <w:szCs w:val="21"/>
        </w:rPr>
        <w:t>5.3.2  由两个或两个以上的自然人、法人或者其他组织可以组成一个联合体，以一个供应商的身份共同投标时，应符合以下原则：</w:t>
      </w:r>
    </w:p>
    <w:p>
      <w:pPr>
        <w:ind w:firstLine="470" w:firstLineChars="196"/>
        <w:rPr>
          <w:rFonts w:ascii="宋体" w:hAnsi="宋体" w:eastAsia="宋体"/>
        </w:rPr>
      </w:pPr>
      <w:r>
        <w:rPr>
          <w:rFonts w:hint="eastAsia" w:ascii="宋体" w:hAnsi="宋体" w:eastAsia="宋体"/>
        </w:rPr>
        <w:t>（1）投标联合体各方参加政府采购活动应当具备下列条件：</w:t>
      </w:r>
    </w:p>
    <w:p>
      <w:pPr>
        <w:ind w:left="480" w:leftChars="200" w:firstLine="470" w:firstLineChars="196"/>
        <w:rPr>
          <w:rFonts w:ascii="宋体" w:hAnsi="宋体" w:eastAsia="宋体"/>
        </w:rPr>
      </w:pPr>
      <w:r>
        <w:rPr>
          <w:rFonts w:hint="eastAsia" w:ascii="宋体" w:hAnsi="宋体" w:eastAsia="宋体"/>
        </w:rPr>
        <w:t>1、具有独立承担民事责任的能力；</w:t>
      </w:r>
    </w:p>
    <w:p>
      <w:pPr>
        <w:ind w:left="420" w:firstLine="470" w:firstLineChars="196"/>
        <w:rPr>
          <w:rFonts w:ascii="宋体" w:hAnsi="宋体" w:eastAsia="宋体"/>
        </w:rPr>
      </w:pPr>
      <w:r>
        <w:rPr>
          <w:rFonts w:hint="eastAsia" w:ascii="宋体" w:hAnsi="宋体" w:eastAsia="宋体"/>
        </w:rPr>
        <w:t>2、有良好的商业信誉和健全的财务会计制度；</w:t>
      </w:r>
    </w:p>
    <w:p>
      <w:pPr>
        <w:ind w:left="480" w:leftChars="200" w:firstLine="470" w:firstLineChars="196"/>
        <w:rPr>
          <w:rFonts w:ascii="宋体" w:hAnsi="宋体" w:eastAsia="宋体"/>
        </w:rPr>
      </w:pPr>
      <w:r>
        <w:rPr>
          <w:rFonts w:hint="eastAsia" w:ascii="宋体" w:hAnsi="宋体" w:eastAsia="宋体"/>
        </w:rPr>
        <w:t>3、具有履行合同所必需的设备和专业技术能力；</w:t>
      </w:r>
    </w:p>
    <w:p>
      <w:pPr>
        <w:ind w:left="480" w:leftChars="200" w:firstLine="470" w:firstLineChars="196"/>
        <w:rPr>
          <w:rFonts w:ascii="宋体" w:hAnsi="宋体" w:eastAsia="宋体"/>
        </w:rPr>
      </w:pPr>
      <w:r>
        <w:rPr>
          <w:rFonts w:hint="eastAsia" w:ascii="宋体" w:hAnsi="宋体" w:eastAsia="宋体"/>
        </w:rPr>
        <w:t>4、有依法缴纳税收和社会保障资金的良好记录；</w:t>
      </w:r>
    </w:p>
    <w:p>
      <w:pPr>
        <w:ind w:left="480" w:leftChars="200" w:firstLine="470" w:firstLineChars="196"/>
        <w:rPr>
          <w:rFonts w:ascii="宋体" w:hAnsi="宋体" w:eastAsia="宋体"/>
        </w:rPr>
      </w:pPr>
      <w:r>
        <w:rPr>
          <w:rFonts w:hint="eastAsia" w:ascii="宋体" w:hAnsi="宋体" w:eastAsia="宋体"/>
        </w:rPr>
        <w:t>5、参加政府采购活动前三年内，在经营活动中没有重大违法记录；</w:t>
      </w:r>
    </w:p>
    <w:p>
      <w:pPr>
        <w:ind w:left="480" w:leftChars="200" w:firstLine="470" w:firstLineChars="196"/>
        <w:rPr>
          <w:rFonts w:ascii="宋体" w:hAnsi="宋体" w:eastAsia="宋体"/>
        </w:rPr>
      </w:pPr>
      <w:r>
        <w:rPr>
          <w:rFonts w:hint="eastAsia" w:ascii="宋体" w:hAnsi="宋体" w:eastAsia="宋体"/>
        </w:rPr>
        <w:t>6、法律、行政法规规定的其他条件。</w:t>
      </w:r>
    </w:p>
    <w:p>
      <w:pPr>
        <w:ind w:firstLine="470" w:firstLineChars="196"/>
        <w:rPr>
          <w:rFonts w:ascii="宋体" w:hAnsi="宋体" w:eastAsia="宋体"/>
        </w:rPr>
      </w:pPr>
      <w:r>
        <w:rPr>
          <w:rFonts w:hint="eastAsia" w:ascii="宋体" w:hAnsi="宋体" w:eastAsia="宋体"/>
        </w:rPr>
        <w:t>（2）在投标截止前，投标联合体各方均应注册成</w:t>
      </w:r>
      <w:r>
        <w:rPr>
          <w:rFonts w:hint="eastAsia" w:ascii="宋体" w:hAnsi="宋体" w:eastAsia="宋体"/>
          <w:lang w:eastAsia="zh-CN"/>
        </w:rPr>
        <w:t>政府采购云平台</w:t>
      </w:r>
      <w:r>
        <w:rPr>
          <w:rFonts w:hint="eastAsia" w:ascii="宋体" w:hAnsi="宋体" w:eastAsia="宋体"/>
        </w:rPr>
        <w:t>供应商；</w:t>
      </w:r>
    </w:p>
    <w:p>
      <w:pPr>
        <w:ind w:firstLine="470" w:firstLineChars="196"/>
        <w:rPr>
          <w:rFonts w:ascii="宋体" w:hAnsi="宋体" w:eastAsia="宋体"/>
        </w:rPr>
      </w:pPr>
      <w:r>
        <w:rPr>
          <w:rFonts w:hint="eastAsia" w:ascii="宋体" w:hAnsi="宋体" w:eastAsia="宋体"/>
        </w:rPr>
        <w:t>（3）联合体中有同类资质的供应商按照联合体分工承担相同工作的，应当按照资质等级较低的供应商确定资质等级；</w:t>
      </w:r>
    </w:p>
    <w:p>
      <w:pPr>
        <w:ind w:firstLine="470" w:firstLineChars="196"/>
        <w:rPr>
          <w:rFonts w:eastAsia="宋体"/>
        </w:rPr>
      </w:pPr>
      <w:r>
        <w:rPr>
          <w:rFonts w:hint="eastAsia" w:eastAsia="宋体"/>
        </w:rPr>
        <w:t>（4）是否允许联合体参加投标，应当由采购人和采购代理机构根据项目的实际情况和潜在供应商的数量自主决定，如果决定接受联合体投标则应当在招标公告中明示；</w:t>
      </w:r>
    </w:p>
    <w:p>
      <w:pPr>
        <w:ind w:firstLine="470" w:firstLineChars="196"/>
        <w:rPr>
          <w:rFonts w:ascii="宋体" w:hAnsi="宋体" w:eastAsia="宋体"/>
        </w:rPr>
      </w:pPr>
      <w:r>
        <w:rPr>
          <w:rFonts w:hint="eastAsia" w:ascii="宋体" w:hAnsi="宋体" w:eastAsia="宋体"/>
        </w:rPr>
        <w:t>（5）投标人的投标文件及中标后签署的合同协议对联合体各方均具法律约束力；</w:t>
      </w:r>
    </w:p>
    <w:p>
      <w:pPr>
        <w:ind w:firstLine="470" w:firstLineChars="196"/>
        <w:rPr>
          <w:rFonts w:ascii="宋体" w:hAnsi="宋体" w:eastAsia="宋体"/>
        </w:rPr>
      </w:pPr>
      <w:r>
        <w:rPr>
          <w:rFonts w:hint="eastAsia" w:ascii="宋体" w:hAnsi="宋体" w:eastAsia="宋体"/>
        </w:rPr>
        <w:t>（6）联合体各方应当签订联合体投标协议，明确约定各方拟承担的工作和责任，并将该协议随投标文件一并递交给</w:t>
      </w:r>
      <w:r>
        <w:rPr>
          <w:rFonts w:hint="eastAsia" w:ascii="宋体" w:hAnsi="宋体" w:eastAsia="宋体"/>
          <w:lang w:eastAsia="zh-CN"/>
        </w:rPr>
        <w:t>采购人</w:t>
      </w:r>
      <w:r>
        <w:rPr>
          <w:rFonts w:hint="eastAsia" w:ascii="宋体" w:hAnsi="宋体" w:eastAsia="宋体"/>
        </w:rPr>
        <w:t>；</w:t>
      </w:r>
    </w:p>
    <w:p>
      <w:pPr>
        <w:ind w:firstLine="470" w:firstLineChars="196"/>
        <w:rPr>
          <w:rFonts w:ascii="宋体" w:hAnsi="宋体" w:eastAsia="宋体"/>
        </w:rPr>
      </w:pPr>
      <w:r>
        <w:rPr>
          <w:rFonts w:hint="eastAsia" w:ascii="宋体" w:hAnsi="宋体" w:eastAsia="宋体"/>
        </w:rPr>
        <w:t>（7）联合体中标后，联合体各方应当共同与采购人签订合同，就中标项目向采购人承担连带责任；</w:t>
      </w:r>
    </w:p>
    <w:p>
      <w:pPr>
        <w:ind w:firstLine="470" w:firstLineChars="196"/>
        <w:rPr>
          <w:rFonts w:ascii="宋体" w:hAnsi="宋体" w:eastAsia="宋体"/>
        </w:rPr>
      </w:pPr>
      <w:r>
        <w:rPr>
          <w:rFonts w:hint="eastAsia" w:ascii="宋体" w:hAnsi="宋体" w:eastAsia="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70" w:firstLineChars="196"/>
        <w:rPr>
          <w:rFonts w:ascii="宋体" w:hAnsi="宋体" w:eastAsia="宋体"/>
          <w:szCs w:val="21"/>
        </w:rPr>
      </w:pPr>
      <w:r>
        <w:rPr>
          <w:rFonts w:hint="eastAsia" w:ascii="宋体" w:hAnsi="宋体" w:eastAsia="宋体"/>
        </w:rPr>
        <w:t>（9）本通用条款中“投标人”一词亦指联合体各方，专用条款另有规定或说明的除外。</w:t>
      </w:r>
    </w:p>
    <w:p>
      <w:pPr>
        <w:outlineLvl w:val="2"/>
        <w:rPr>
          <w:rFonts w:ascii="黑体" w:hAnsi="宋体" w:eastAsia="黑体"/>
        </w:rPr>
      </w:pPr>
      <w:r>
        <w:rPr>
          <w:rFonts w:hint="eastAsia" w:ascii="黑体" w:hAnsi="宋体" w:eastAsia="黑体"/>
        </w:rPr>
        <w:t>6．政策导向</w:t>
      </w:r>
    </w:p>
    <w:p>
      <w:pPr>
        <w:ind w:firstLine="470" w:firstLineChars="196"/>
        <w:rPr>
          <w:rFonts w:ascii="宋体" w:hAnsi="宋体" w:eastAsia="宋体"/>
        </w:rPr>
      </w:pPr>
      <w:r>
        <w:rPr>
          <w:rFonts w:hint="eastAsia" w:ascii="宋体" w:hAnsi="宋体" w:eastAsia="宋体"/>
        </w:rPr>
        <w:t>6.1政府采购扶持贫困地区、中小企业、监狱企业和残疾人福利性单位发展，支持节能减排、环境保护。</w:t>
      </w:r>
    </w:p>
    <w:p>
      <w:pPr>
        <w:ind w:firstLine="405"/>
        <w:rPr>
          <w:rFonts w:eastAsia="宋体"/>
          <w:shd w:val="clear" w:color="auto" w:fill="FFFFFF"/>
        </w:rPr>
      </w:pPr>
      <w:r>
        <w:rPr>
          <w:rFonts w:hint="eastAsia" w:ascii="宋体" w:hAnsi="宋体" w:eastAsia="宋体"/>
        </w:rPr>
        <w:t>6.2本项目落实政府采购供应商诚信管理政策要求。</w:t>
      </w:r>
    </w:p>
    <w:p>
      <w:pPr>
        <w:outlineLvl w:val="2"/>
        <w:rPr>
          <w:rFonts w:ascii="黑体" w:hAnsi="宋体" w:eastAsia="黑体"/>
        </w:rPr>
      </w:pPr>
      <w:r>
        <w:rPr>
          <w:rFonts w:hint="eastAsia" w:ascii="黑体" w:hAnsi="宋体" w:eastAsia="黑体"/>
        </w:rPr>
        <w:t>7. 本项目若涉及采购货物，则合格的货物及相应服务应满足以下要求：</w:t>
      </w:r>
    </w:p>
    <w:p>
      <w:pPr>
        <w:ind w:firstLine="470" w:firstLineChars="196"/>
        <w:rPr>
          <w:rFonts w:ascii="宋体" w:hAnsi="宋体" w:eastAsia="宋体"/>
        </w:rPr>
      </w:pPr>
      <w:r>
        <w:rPr>
          <w:rFonts w:hint="eastAsia" w:ascii="宋体" w:hAnsi="宋体" w:eastAsia="宋体"/>
        </w:rPr>
        <w:t>7</w:t>
      </w:r>
      <w:r>
        <w:rPr>
          <w:rFonts w:ascii="宋体" w:hAnsi="宋体" w:eastAsia="宋体"/>
        </w:rPr>
        <w:t xml:space="preserve">.1  </w:t>
      </w:r>
      <w:r>
        <w:rPr>
          <w:rFonts w:hint="eastAsia" w:ascii="宋体" w:hAnsi="宋体" w:eastAsia="宋体"/>
        </w:rPr>
        <w:t>必须是全新、未使用过的原装合格正品（包括零部件），如安装或配置了软件的，须为正版软件。</w:t>
      </w:r>
    </w:p>
    <w:p>
      <w:pPr>
        <w:ind w:firstLine="470" w:firstLineChars="196"/>
        <w:rPr>
          <w:rFonts w:ascii="宋体" w:hAnsi="宋体" w:eastAsia="宋体"/>
        </w:rPr>
      </w:pPr>
      <w:r>
        <w:rPr>
          <w:rFonts w:hint="eastAsia" w:ascii="宋体" w:hAnsi="宋体" w:eastAsia="宋体"/>
        </w:rPr>
        <w:t>7.2  国产的货物及其有关服务必须符合中华人民共和国的设计、制造生产标准及行业标准。招标公告有其他要求的，亦应符合其要求。</w:t>
      </w:r>
    </w:p>
    <w:p>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4投标人</w:t>
      </w:r>
      <w:bookmarkStart w:id="21" w:name="_Hlk72152753"/>
      <w:r>
        <w:rPr>
          <w:rFonts w:hint="eastAsia" w:ascii="宋体" w:hAnsi="宋体" w:eastAsia="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21"/>
    </w:p>
    <w:p>
      <w:pPr>
        <w:ind w:firstLine="470" w:firstLineChars="196"/>
        <w:rPr>
          <w:rFonts w:ascii="宋体" w:hAnsi="宋体" w:eastAsia="宋体"/>
        </w:rPr>
      </w:pPr>
      <w:r>
        <w:rPr>
          <w:rFonts w:hint="eastAsia" w:ascii="宋体" w:hAnsi="宋体" w:eastAsia="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70" w:firstLineChars="196"/>
        <w:rPr>
          <w:rFonts w:ascii="宋体" w:hAnsi="宋体" w:eastAsia="宋体"/>
        </w:rPr>
      </w:pPr>
      <w:r>
        <w:rPr>
          <w:rFonts w:hint="eastAsia" w:ascii="宋体" w:hAnsi="宋体" w:eastAsia="宋体"/>
        </w:rPr>
        <w:t>7.6  工期要求：投标人在投标时对其所投项目应提交交货进度、交货计划等，在合同规定的时间内完成项目实施工作。</w:t>
      </w:r>
    </w:p>
    <w:p>
      <w:pPr>
        <w:ind w:firstLine="470" w:firstLineChars="196"/>
        <w:rPr>
          <w:rFonts w:ascii="宋体" w:hAnsi="宋体" w:eastAsia="宋体"/>
        </w:rPr>
      </w:pPr>
      <w:r>
        <w:rPr>
          <w:rFonts w:hint="eastAsia" w:ascii="宋体" w:hAnsi="宋体" w:eastAsia="宋体"/>
        </w:rPr>
        <w:t>7.7  投标人必须承担的设备运输、安装调试、验收检测和提供设备操作说明书、图纸等其他相关及类似的义务。</w:t>
      </w:r>
    </w:p>
    <w:p>
      <w:pPr>
        <w:outlineLvl w:val="2"/>
        <w:rPr>
          <w:rFonts w:ascii="黑体" w:hAnsi="宋体" w:eastAsia="黑体"/>
        </w:rPr>
      </w:pPr>
      <w:r>
        <w:rPr>
          <w:rFonts w:hint="eastAsia" w:ascii="黑体" w:hAnsi="宋体" w:eastAsia="黑体"/>
        </w:rPr>
        <w:t>8．投标费用</w:t>
      </w:r>
    </w:p>
    <w:p>
      <w:pPr>
        <w:ind w:firstLine="470" w:firstLineChars="196"/>
        <w:rPr>
          <w:rFonts w:ascii="宋体" w:hAnsi="宋体" w:eastAsia="宋体"/>
          <w:szCs w:val="21"/>
        </w:rPr>
      </w:pPr>
      <w:r>
        <w:rPr>
          <w:rFonts w:hint="eastAsia" w:ascii="宋体" w:hAnsi="宋体" w:eastAsia="宋体"/>
          <w:szCs w:val="21"/>
        </w:rPr>
        <w:t>不论投标结果如何，投标人应承担其编制投标文件与递交投标文件所涉及的一切费用。</w:t>
      </w:r>
    </w:p>
    <w:p>
      <w:pPr>
        <w:outlineLvl w:val="2"/>
        <w:rPr>
          <w:rFonts w:ascii="黑体" w:hAnsi="宋体" w:eastAsia="黑体"/>
        </w:rPr>
      </w:pPr>
      <w:r>
        <w:rPr>
          <w:rFonts w:hint="eastAsia" w:ascii="黑体" w:hAnsi="宋体" w:eastAsia="黑体"/>
        </w:rPr>
        <w:t>9．踏勘现场</w:t>
      </w:r>
    </w:p>
    <w:p>
      <w:pPr>
        <w:ind w:firstLine="470" w:firstLineChars="196"/>
        <w:rPr>
          <w:rFonts w:ascii="宋体" w:hAnsi="宋体" w:eastAsia="宋体"/>
          <w:szCs w:val="21"/>
        </w:rPr>
      </w:pPr>
      <w:r>
        <w:rPr>
          <w:rFonts w:hint="eastAsia" w:ascii="宋体" w:hAnsi="宋体" w:eastAsia="宋体"/>
          <w:szCs w:val="21"/>
        </w:rPr>
        <w:t>9.1如有需要，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70" w:firstLineChars="196"/>
        <w:rPr>
          <w:rFonts w:ascii="宋体" w:hAnsi="宋体" w:eastAsia="宋体"/>
        </w:rPr>
      </w:pPr>
      <w:r>
        <w:rPr>
          <w:rFonts w:hint="eastAsia" w:ascii="宋体" w:hAnsi="宋体" w:eastAsia="宋体"/>
        </w:rPr>
        <w:t>9.2投标人及其人员经过采购人的允许，可以进入采购人的项目现场踏勘。若招标文件要求投标人于统一时间地点踏勘现场的，投标人应当按时前往。</w:t>
      </w:r>
    </w:p>
    <w:p>
      <w:pPr>
        <w:ind w:firstLine="470" w:firstLineChars="196"/>
        <w:rPr>
          <w:rFonts w:ascii="宋体" w:hAnsi="宋体" w:eastAsia="宋体"/>
        </w:rPr>
      </w:pPr>
      <w:r>
        <w:rPr>
          <w:rFonts w:hint="eastAsia" w:ascii="宋体" w:hAnsi="宋体" w:eastAsia="宋体"/>
        </w:rPr>
        <w:t>9.3采购人应当通过政府集中采购机构向投标人提供有关现场的书面资料和数据。</w:t>
      </w:r>
    </w:p>
    <w:p>
      <w:pPr>
        <w:ind w:firstLine="470" w:firstLineChars="196"/>
        <w:rPr>
          <w:rFonts w:ascii="宋体" w:hAnsi="宋体" w:eastAsia="宋体"/>
        </w:rPr>
      </w:pPr>
      <w:r>
        <w:rPr>
          <w:rFonts w:hint="eastAsia" w:ascii="宋体" w:hAnsi="宋体" w:eastAsia="宋体"/>
        </w:rPr>
        <w:t>9.4任何人或任何组织在踏勘现场时向投标人提供的任何书面资料或口头承诺，未经政府集中采购机构在网上发布或书面通知，均作无效处理。</w:t>
      </w:r>
    </w:p>
    <w:p>
      <w:pPr>
        <w:ind w:firstLine="470" w:firstLineChars="196"/>
        <w:rPr>
          <w:rFonts w:ascii="宋体" w:hAnsi="宋体" w:eastAsia="宋体"/>
        </w:rPr>
      </w:pPr>
      <w:r>
        <w:rPr>
          <w:rFonts w:ascii="宋体" w:hAnsi="宋体" w:eastAsia="宋体"/>
          <w:szCs w:val="21"/>
        </w:rPr>
        <w:t>9</w:t>
      </w:r>
      <w:r>
        <w:rPr>
          <w:rFonts w:hint="eastAsia" w:ascii="宋体" w:hAnsi="宋体" w:eastAsia="宋体"/>
          <w:szCs w:val="21"/>
        </w:rPr>
        <w:t>.</w:t>
      </w:r>
      <w:r>
        <w:rPr>
          <w:rFonts w:ascii="宋体" w:hAnsi="宋体" w:eastAsia="宋体"/>
          <w:szCs w:val="21"/>
        </w:rPr>
        <w:t>5</w:t>
      </w:r>
      <w:r>
        <w:rPr>
          <w:rFonts w:hint="eastAsia" w:ascii="宋体" w:hAnsi="宋体" w:eastAsia="宋体"/>
          <w:szCs w:val="21"/>
        </w:rPr>
        <w:t>未参与踏勘现场不作为否定投标人资格的理由。</w:t>
      </w:r>
    </w:p>
    <w:p>
      <w:pPr>
        <w:outlineLvl w:val="2"/>
        <w:rPr>
          <w:rFonts w:ascii="宋体" w:hAnsi="宋体" w:eastAsia="宋体"/>
          <w:szCs w:val="21"/>
        </w:rPr>
      </w:pPr>
      <w:r>
        <w:rPr>
          <w:rFonts w:hint="eastAsia" w:ascii="黑体" w:hAnsi="宋体" w:eastAsia="黑体"/>
        </w:rPr>
        <w:t>1</w:t>
      </w:r>
      <w:r>
        <w:rPr>
          <w:rFonts w:ascii="黑体" w:hAnsi="宋体" w:eastAsia="黑体"/>
        </w:rPr>
        <w:t>0</w:t>
      </w:r>
      <w:r>
        <w:rPr>
          <w:rFonts w:hint="eastAsia" w:ascii="黑体" w:hAnsi="宋体" w:eastAsia="黑体"/>
        </w:rPr>
        <w:t>．标前会议</w:t>
      </w:r>
    </w:p>
    <w:p>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1</w:t>
      </w:r>
      <w:r>
        <w:rPr>
          <w:rFonts w:hint="eastAsia" w:ascii="宋体" w:hAnsi="宋体" w:eastAsia="宋体"/>
          <w:szCs w:val="21"/>
        </w:rPr>
        <w:t>如采购人或政府集中采购机构认为有必要组织标前会议，投标人应按照招标文件规定的时间或</w:t>
      </w:r>
      <w:r>
        <w:rPr>
          <w:rFonts w:hint="eastAsia" w:ascii="宋体" w:hAnsi="宋体" w:eastAsia="宋体"/>
          <w:szCs w:val="21"/>
          <w:lang w:eastAsia="zh-CN"/>
        </w:rPr>
        <w:t>采购人</w:t>
      </w:r>
      <w:r>
        <w:rPr>
          <w:rFonts w:hint="eastAsia" w:ascii="宋体" w:hAnsi="宋体" w:eastAsia="宋体"/>
          <w:szCs w:val="21"/>
        </w:rPr>
        <w:t>另行书面通知（包括</w:t>
      </w:r>
      <w:r>
        <w:rPr>
          <w:rFonts w:hint="eastAsia" w:ascii="宋体" w:hAnsi="宋体" w:eastAsia="宋体"/>
          <w:szCs w:val="21"/>
          <w:lang w:eastAsia="zh-CN"/>
        </w:rPr>
        <w:t>新疆政府采购网</w:t>
      </w:r>
      <w:r>
        <w:rPr>
          <w:rFonts w:hint="eastAsia" w:ascii="宋体" w:hAnsi="宋体" w:eastAsia="宋体"/>
          <w:szCs w:val="21"/>
        </w:rPr>
        <w:t>网站发布方式，如更正公告等）的时间和地点，参与标前会议。</w:t>
      </w:r>
    </w:p>
    <w:p>
      <w:pPr>
        <w:ind w:firstLine="470" w:firstLineChars="196"/>
        <w:rPr>
          <w:rFonts w:ascii="宋体" w:hAnsi="宋体" w:eastAsia="宋体"/>
          <w:szCs w:val="21"/>
        </w:rPr>
      </w:pPr>
      <w:r>
        <w:rPr>
          <w:rFonts w:ascii="宋体" w:hAnsi="宋体" w:eastAsia="宋体"/>
        </w:rPr>
        <w:t>10</w:t>
      </w:r>
      <w:r>
        <w:rPr>
          <w:rFonts w:hint="eastAsia" w:ascii="宋体" w:hAnsi="宋体" w:eastAsia="宋体"/>
        </w:rPr>
        <w:t>.</w:t>
      </w:r>
      <w:r>
        <w:rPr>
          <w:rFonts w:ascii="宋体" w:hAnsi="宋体" w:eastAsia="宋体"/>
        </w:rPr>
        <w:t>2</w:t>
      </w:r>
      <w:r>
        <w:rPr>
          <w:rFonts w:hint="eastAsia" w:ascii="宋体" w:hAnsi="宋体" w:eastAsia="宋体"/>
        </w:rPr>
        <w:t>任何人或任何组织在标前会议时向投标人提供的任何书面资料或口头承诺，未经政府集中采购机构在网上发布或书面通知，均作无效处理。</w:t>
      </w:r>
    </w:p>
    <w:p>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3</w:t>
      </w:r>
      <w:r>
        <w:rPr>
          <w:rFonts w:hint="eastAsia" w:ascii="宋体" w:hAnsi="宋体" w:eastAsia="宋体"/>
          <w:szCs w:val="21"/>
        </w:rPr>
        <w:t>未参与标前会议不作为否定投标人资格的理由。</w:t>
      </w:r>
      <w:bookmarkEnd w:id="20"/>
    </w:p>
    <w:p>
      <w:pPr>
        <w:keepNext/>
        <w:keepLines/>
        <w:numPr>
          <w:ilvl w:val="0"/>
          <w:numId w:val="12"/>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招标文件</w:t>
      </w:r>
    </w:p>
    <w:p>
      <w:pPr>
        <w:rPr>
          <w:rFonts w:ascii="黑体" w:hAnsi="宋体" w:eastAsia="黑体"/>
        </w:rPr>
      </w:pPr>
      <w:r>
        <w:rPr>
          <w:rFonts w:hint="eastAsia" w:ascii="黑体" w:hAnsi="宋体" w:eastAsia="黑体"/>
        </w:rPr>
        <w:t>1</w:t>
      </w:r>
      <w:r>
        <w:rPr>
          <w:rFonts w:ascii="黑体" w:hAnsi="宋体" w:eastAsia="黑体"/>
        </w:rPr>
        <w:t>1</w:t>
      </w:r>
      <w:r>
        <w:rPr>
          <w:rFonts w:hint="eastAsia" w:ascii="黑体" w:hAnsi="宋体" w:eastAsia="黑体"/>
        </w:rPr>
        <w:t>．</w:t>
      </w:r>
      <w:bookmarkStart w:id="22" w:name="_Hlk72399819"/>
      <w:r>
        <w:rPr>
          <w:rFonts w:hint="eastAsia" w:ascii="黑体" w:hAnsi="宋体" w:eastAsia="黑体"/>
        </w:rPr>
        <w:t>招标文件的编制与组成</w:t>
      </w:r>
    </w:p>
    <w:p>
      <w:pPr>
        <w:snapToGrid w:val="0"/>
        <w:ind w:firstLine="480" w:firstLineChars="200"/>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.1招标文件除以下内容外，</w:t>
      </w:r>
      <w:r>
        <w:rPr>
          <w:rFonts w:hint="eastAsia" w:ascii="宋体" w:hAnsi="宋体" w:eastAsia="宋体"/>
          <w:szCs w:val="21"/>
          <w:lang w:eastAsia="zh-CN"/>
        </w:rPr>
        <w:t>采购人</w:t>
      </w:r>
      <w:r>
        <w:rPr>
          <w:rFonts w:hint="eastAsia" w:ascii="宋体" w:hAnsi="宋体" w:eastAsia="宋体"/>
          <w:szCs w:val="21"/>
        </w:rPr>
        <w:t>在招标期间发出的澄清或修改等相关公告或通知内容，均是招标文件的组成部分，对投标人起约束作用；</w:t>
      </w:r>
    </w:p>
    <w:p>
      <w:pPr>
        <w:ind w:firstLine="470" w:firstLineChars="196"/>
        <w:rPr>
          <w:rFonts w:ascii="宋体" w:hAnsi="宋体" w:eastAsia="宋体"/>
          <w:szCs w:val="21"/>
        </w:rPr>
      </w:pPr>
      <w:r>
        <w:rPr>
          <w:rFonts w:hint="eastAsia" w:ascii="宋体" w:hAnsi="宋体" w:eastAsia="宋体"/>
          <w:szCs w:val="21"/>
        </w:rPr>
        <w:t>招标文件包括下列内容：</w:t>
      </w:r>
    </w:p>
    <w:p>
      <w:pPr>
        <w:ind w:left="480" w:leftChars="200" w:firstLine="472" w:firstLineChars="196"/>
        <w:outlineLvl w:val="0"/>
        <w:rPr>
          <w:rFonts w:ascii="宋体" w:hAnsi="宋体" w:eastAsia="宋体"/>
          <w:b/>
          <w:szCs w:val="21"/>
        </w:rPr>
      </w:pPr>
      <w:r>
        <w:rPr>
          <w:rFonts w:hint="eastAsia" w:ascii="宋体" w:hAnsi="宋体" w:eastAsia="宋体"/>
          <w:b/>
          <w:szCs w:val="21"/>
        </w:rPr>
        <w:t>第一册  专用条款</w:t>
      </w:r>
    </w:p>
    <w:p>
      <w:pPr>
        <w:ind w:left="1234" w:leftChars="514"/>
        <w:rPr>
          <w:rFonts w:ascii="宋体" w:hAnsi="宋体" w:eastAsia="宋体"/>
          <w:b/>
          <w:szCs w:val="21"/>
        </w:rPr>
      </w:pPr>
      <w:r>
        <w:rPr>
          <w:rFonts w:hint="eastAsia" w:ascii="宋体" w:hAnsi="宋体" w:eastAsia="宋体"/>
          <w:b/>
          <w:szCs w:val="21"/>
        </w:rPr>
        <w:t>关键信息</w:t>
      </w:r>
    </w:p>
    <w:p>
      <w:pPr>
        <w:ind w:left="720" w:leftChars="300" w:firstLine="470" w:firstLineChars="196"/>
        <w:rPr>
          <w:rFonts w:ascii="宋体" w:hAnsi="宋体" w:eastAsia="宋体"/>
          <w:szCs w:val="21"/>
        </w:rPr>
      </w:pPr>
      <w:r>
        <w:rPr>
          <w:rFonts w:hint="eastAsia" w:ascii="宋体" w:hAnsi="宋体" w:eastAsia="宋体"/>
          <w:szCs w:val="21"/>
        </w:rPr>
        <w:t>第一章  招标公告</w:t>
      </w:r>
    </w:p>
    <w:p>
      <w:pPr>
        <w:ind w:left="720" w:leftChars="300" w:firstLine="470" w:firstLineChars="196"/>
        <w:rPr>
          <w:rFonts w:ascii="宋体" w:hAnsi="宋体" w:eastAsia="宋体"/>
          <w:szCs w:val="21"/>
        </w:rPr>
      </w:pPr>
      <w:r>
        <w:rPr>
          <w:rFonts w:hint="eastAsia" w:ascii="宋体" w:hAnsi="宋体" w:eastAsia="宋体"/>
          <w:szCs w:val="21"/>
        </w:rPr>
        <w:t>第二章  对通用条款的补充内容及其他关键信息</w:t>
      </w:r>
    </w:p>
    <w:p>
      <w:pPr>
        <w:ind w:left="720" w:leftChars="300" w:firstLine="470" w:firstLineChars="196"/>
        <w:rPr>
          <w:rFonts w:ascii="宋体" w:hAnsi="宋体" w:eastAsia="宋体"/>
          <w:szCs w:val="21"/>
        </w:rPr>
      </w:pPr>
      <w:r>
        <w:rPr>
          <w:rFonts w:hint="eastAsia" w:ascii="宋体" w:hAnsi="宋体" w:eastAsia="宋体"/>
          <w:szCs w:val="21"/>
        </w:rPr>
        <w:t>第三章  用户需求书</w:t>
      </w:r>
    </w:p>
    <w:p>
      <w:pPr>
        <w:ind w:left="720" w:leftChars="300" w:firstLine="470" w:firstLineChars="196"/>
        <w:rPr>
          <w:rFonts w:ascii="宋体" w:hAnsi="宋体" w:eastAsia="宋体"/>
          <w:szCs w:val="21"/>
        </w:rPr>
      </w:pPr>
      <w:r>
        <w:rPr>
          <w:rFonts w:hint="eastAsia" w:eastAsia="宋体"/>
        </w:rPr>
        <w:t>第四章投标文件格式及附件</w:t>
      </w:r>
    </w:p>
    <w:p>
      <w:pPr>
        <w:ind w:left="720" w:leftChars="300" w:firstLine="470" w:firstLineChars="196"/>
        <w:rPr>
          <w:rFonts w:ascii="宋体" w:hAnsi="宋体" w:eastAsia="宋体"/>
          <w:szCs w:val="21"/>
        </w:rPr>
      </w:pPr>
      <w:r>
        <w:rPr>
          <w:rFonts w:hint="eastAsia" w:ascii="宋体" w:hAnsi="宋体" w:eastAsia="宋体"/>
          <w:szCs w:val="21"/>
        </w:rPr>
        <w:t>第五章  合同条款及格式</w:t>
      </w:r>
    </w:p>
    <w:p>
      <w:pPr>
        <w:ind w:left="480" w:leftChars="200" w:firstLine="472" w:firstLineChars="196"/>
        <w:outlineLvl w:val="0"/>
        <w:rPr>
          <w:rFonts w:ascii="宋体" w:hAnsi="宋体" w:eastAsia="宋体"/>
          <w:b/>
          <w:szCs w:val="21"/>
        </w:rPr>
      </w:pPr>
      <w:r>
        <w:rPr>
          <w:rFonts w:hint="eastAsia" w:ascii="宋体" w:hAnsi="宋体" w:eastAsia="宋体"/>
          <w:b/>
          <w:szCs w:val="21"/>
        </w:rPr>
        <w:t>第二册  通用条款</w:t>
      </w:r>
    </w:p>
    <w:p>
      <w:pPr>
        <w:ind w:left="720" w:leftChars="300" w:firstLine="470" w:firstLineChars="196"/>
        <w:rPr>
          <w:rFonts w:ascii="宋体" w:hAnsi="宋体" w:eastAsia="宋体"/>
          <w:szCs w:val="21"/>
        </w:rPr>
      </w:pPr>
      <w:r>
        <w:rPr>
          <w:rFonts w:hint="eastAsia" w:ascii="宋体" w:hAnsi="宋体" w:eastAsia="宋体"/>
          <w:szCs w:val="21"/>
        </w:rPr>
        <w:t>第一章  总则</w:t>
      </w:r>
    </w:p>
    <w:p>
      <w:pPr>
        <w:ind w:left="720" w:leftChars="300" w:firstLine="470" w:firstLineChars="196"/>
        <w:rPr>
          <w:rFonts w:ascii="宋体" w:hAnsi="宋体" w:eastAsia="宋体"/>
          <w:szCs w:val="21"/>
        </w:rPr>
      </w:pPr>
      <w:r>
        <w:rPr>
          <w:rFonts w:hint="eastAsia" w:ascii="宋体" w:hAnsi="宋体" w:eastAsia="宋体"/>
          <w:szCs w:val="21"/>
        </w:rPr>
        <w:t>第二章  招标文件</w:t>
      </w:r>
    </w:p>
    <w:p>
      <w:pPr>
        <w:ind w:left="720" w:leftChars="300" w:firstLine="470" w:firstLineChars="196"/>
        <w:rPr>
          <w:rFonts w:ascii="宋体" w:hAnsi="宋体" w:eastAsia="宋体"/>
          <w:szCs w:val="21"/>
        </w:rPr>
      </w:pPr>
      <w:r>
        <w:rPr>
          <w:rFonts w:hint="eastAsia" w:ascii="宋体" w:hAnsi="宋体" w:eastAsia="宋体"/>
          <w:szCs w:val="21"/>
        </w:rPr>
        <w:t>第三章  投标文件的编制</w:t>
      </w:r>
    </w:p>
    <w:p>
      <w:pPr>
        <w:ind w:left="720" w:leftChars="300" w:firstLine="470" w:firstLineChars="196"/>
        <w:rPr>
          <w:rFonts w:ascii="宋体" w:hAnsi="宋体" w:eastAsia="宋体"/>
          <w:szCs w:val="21"/>
        </w:rPr>
      </w:pPr>
      <w:r>
        <w:rPr>
          <w:rFonts w:hint="eastAsia" w:ascii="宋体" w:hAnsi="宋体" w:eastAsia="宋体"/>
          <w:szCs w:val="21"/>
        </w:rPr>
        <w:t>第四章  投标文件的递交</w:t>
      </w:r>
    </w:p>
    <w:p>
      <w:pPr>
        <w:ind w:left="720" w:leftChars="300" w:firstLine="470" w:firstLineChars="196"/>
        <w:rPr>
          <w:rFonts w:ascii="宋体" w:hAnsi="宋体" w:eastAsia="宋体"/>
          <w:szCs w:val="21"/>
        </w:rPr>
      </w:pPr>
      <w:r>
        <w:rPr>
          <w:rFonts w:hint="eastAsia" w:ascii="宋体" w:hAnsi="宋体" w:eastAsia="宋体"/>
          <w:szCs w:val="21"/>
        </w:rPr>
        <w:t>第五章  开标</w:t>
      </w:r>
    </w:p>
    <w:p>
      <w:pPr>
        <w:ind w:left="720" w:leftChars="300" w:firstLine="470" w:firstLineChars="196"/>
        <w:rPr>
          <w:rFonts w:ascii="宋体" w:hAnsi="宋体" w:eastAsia="宋体"/>
          <w:szCs w:val="21"/>
        </w:rPr>
      </w:pPr>
      <w:r>
        <w:rPr>
          <w:rFonts w:hint="eastAsia" w:ascii="宋体" w:hAnsi="宋体" w:eastAsia="宋体"/>
          <w:szCs w:val="21"/>
        </w:rPr>
        <w:t>第六章  评审要求</w:t>
      </w:r>
    </w:p>
    <w:p>
      <w:pPr>
        <w:ind w:left="720" w:leftChars="300" w:firstLine="470" w:firstLineChars="196"/>
        <w:rPr>
          <w:rFonts w:ascii="宋体" w:hAnsi="宋体" w:eastAsia="宋体"/>
          <w:szCs w:val="21"/>
        </w:rPr>
      </w:pPr>
      <w:r>
        <w:rPr>
          <w:rFonts w:hint="eastAsia" w:ascii="宋体" w:hAnsi="宋体" w:eastAsia="宋体"/>
          <w:szCs w:val="21"/>
        </w:rPr>
        <w:t>第七章  评审程序及评审方法</w:t>
      </w:r>
    </w:p>
    <w:p>
      <w:pPr>
        <w:ind w:left="720" w:leftChars="300" w:firstLine="470" w:firstLineChars="196"/>
        <w:rPr>
          <w:rFonts w:ascii="宋体" w:hAnsi="宋体" w:eastAsia="宋体"/>
          <w:szCs w:val="21"/>
        </w:rPr>
      </w:pPr>
      <w:r>
        <w:rPr>
          <w:rFonts w:hint="eastAsia" w:ascii="宋体" w:hAnsi="宋体" w:eastAsia="宋体"/>
          <w:szCs w:val="21"/>
        </w:rPr>
        <w:t>第八章  定标及公示</w:t>
      </w:r>
    </w:p>
    <w:p>
      <w:pPr>
        <w:ind w:left="720" w:leftChars="300" w:firstLine="470" w:firstLineChars="196"/>
        <w:rPr>
          <w:rFonts w:ascii="宋体" w:hAnsi="宋体" w:eastAsia="宋体"/>
          <w:szCs w:val="21"/>
        </w:rPr>
      </w:pPr>
      <w:r>
        <w:rPr>
          <w:rFonts w:hint="eastAsia" w:ascii="宋体" w:hAnsi="宋体" w:eastAsia="宋体"/>
          <w:szCs w:val="21"/>
        </w:rPr>
        <w:t>第九章  公开招标失败的后续处理</w:t>
      </w:r>
    </w:p>
    <w:p>
      <w:pPr>
        <w:ind w:left="720" w:leftChars="300" w:firstLine="470" w:firstLineChars="196"/>
        <w:rPr>
          <w:rFonts w:ascii="宋体" w:hAnsi="宋体" w:eastAsia="宋体"/>
          <w:szCs w:val="21"/>
        </w:rPr>
      </w:pPr>
      <w:r>
        <w:rPr>
          <w:rFonts w:hint="eastAsia" w:ascii="宋体" w:hAnsi="宋体" w:eastAsia="宋体"/>
          <w:szCs w:val="21"/>
        </w:rPr>
        <w:t>第十章  合同的授予与备案</w:t>
      </w:r>
    </w:p>
    <w:p>
      <w:pPr>
        <w:ind w:left="720" w:leftChars="300" w:firstLine="470" w:firstLineChars="196"/>
        <w:rPr>
          <w:rFonts w:ascii="宋体" w:hAnsi="宋体" w:eastAsia="宋体"/>
          <w:szCs w:val="21"/>
        </w:rPr>
      </w:pPr>
      <w:r>
        <w:rPr>
          <w:rFonts w:hint="eastAsia" w:ascii="宋体" w:hAnsi="宋体" w:eastAsia="宋体"/>
          <w:szCs w:val="21"/>
        </w:rPr>
        <w:t>第十一章  质疑处理</w:t>
      </w:r>
    </w:p>
    <w:p>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.2 投标人下载招标文件后，应仔细检查招标文件的所有内容，如有疑问应在答疑截止时间之前向</w:t>
      </w:r>
      <w:r>
        <w:rPr>
          <w:rFonts w:hint="eastAsia" w:ascii="宋体" w:hAnsi="宋体" w:eastAsia="宋体"/>
          <w:szCs w:val="21"/>
          <w:lang w:eastAsia="zh-CN"/>
        </w:rPr>
        <w:t>采购人</w:t>
      </w:r>
      <w:r>
        <w:rPr>
          <w:rFonts w:hint="eastAsia" w:ascii="宋体" w:hAnsi="宋体" w:eastAsia="宋体"/>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.3</w:t>
      </w:r>
      <w:r>
        <w:rPr>
          <w:rFonts w:hint="eastAsia" w:ascii="宋体" w:hAnsi="宋体" w:eastAsia="宋体"/>
        </w:rPr>
        <w:t>任何人或任何组织向投标人提交的任何书面或口头资料，未经</w:t>
      </w:r>
      <w:r>
        <w:rPr>
          <w:rFonts w:hint="eastAsia" w:ascii="宋体" w:hAnsi="宋体" w:eastAsia="宋体"/>
          <w:lang w:eastAsia="zh-CN"/>
        </w:rPr>
        <w:t>采购人或</w:t>
      </w:r>
      <w:r>
        <w:rPr>
          <w:rFonts w:hint="eastAsia" w:ascii="宋体" w:hAnsi="宋体" w:eastAsia="宋体"/>
        </w:rPr>
        <w:t>政府集中采购机构在网上发布或书面通知，均作无效处理，不得作为招标文件的组成部分。政府集中采购机构对投标人由此而做出的推论、理解和结论概不负责。</w:t>
      </w:r>
    </w:p>
    <w:p>
      <w:pPr>
        <w:rPr>
          <w:rFonts w:ascii="黑体" w:hAnsi="宋体" w:eastAsia="黑体"/>
        </w:rPr>
      </w:pPr>
      <w:r>
        <w:rPr>
          <w:rFonts w:hint="eastAsia" w:ascii="黑体" w:hAnsi="宋体" w:eastAsia="黑体"/>
        </w:rPr>
        <w:t>1</w:t>
      </w:r>
      <w:r>
        <w:rPr>
          <w:rFonts w:ascii="黑体" w:hAnsi="宋体" w:eastAsia="黑体"/>
        </w:rPr>
        <w:t>2</w:t>
      </w:r>
      <w:r>
        <w:rPr>
          <w:rFonts w:hint="eastAsia" w:ascii="黑体" w:hAnsi="宋体" w:eastAsia="黑体"/>
        </w:rPr>
        <w:t>．招标文件的澄清</w:t>
      </w:r>
    </w:p>
    <w:p>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.1招标文件澄清的目的是澄清、解答投标人在查阅招标文件后或现场踏勘中可能提出的与投标有关的疑问或询问。</w:t>
      </w:r>
    </w:p>
    <w:p>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.2投标人对政府采购活动事项有疑问的，可以向</w:t>
      </w:r>
      <w:r>
        <w:rPr>
          <w:rFonts w:hint="eastAsia" w:ascii="宋体" w:hAnsi="宋体" w:eastAsia="宋体"/>
          <w:szCs w:val="21"/>
          <w:lang w:eastAsia="zh-CN"/>
        </w:rPr>
        <w:t>采购人</w:t>
      </w:r>
      <w:r>
        <w:rPr>
          <w:rFonts w:hint="eastAsia" w:ascii="宋体" w:hAnsi="宋体" w:eastAsia="宋体"/>
          <w:szCs w:val="21"/>
        </w:rPr>
        <w:t>提出询问，</w:t>
      </w:r>
      <w:r>
        <w:rPr>
          <w:rFonts w:hint="eastAsia" w:ascii="宋体" w:hAnsi="宋体" w:eastAsia="宋体"/>
          <w:szCs w:val="21"/>
          <w:lang w:eastAsia="zh-CN"/>
        </w:rPr>
        <w:t>采购人</w:t>
      </w:r>
      <w:r>
        <w:rPr>
          <w:rFonts w:hint="eastAsia" w:ascii="宋体" w:hAnsi="宋体" w:eastAsia="宋体"/>
          <w:szCs w:val="21"/>
        </w:rPr>
        <w:t>应当及时予以答复，但答复的内容不得涉及商业秘密。投标人询问或质疑实行实名制。投标人询问或质疑应当有事实根据，不得进行虚假、恶意询问或质疑，干扰政府采购工作秩序。</w:t>
      </w:r>
    </w:p>
    <w:p>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.3不论是</w:t>
      </w:r>
      <w:r>
        <w:rPr>
          <w:rFonts w:hint="eastAsia" w:ascii="宋体" w:hAnsi="宋体" w:eastAsia="宋体"/>
          <w:szCs w:val="21"/>
          <w:lang w:eastAsia="zh-CN"/>
        </w:rPr>
        <w:t>采购人或</w:t>
      </w:r>
      <w:r>
        <w:rPr>
          <w:rFonts w:hint="eastAsia" w:ascii="宋体" w:hAnsi="宋体" w:eastAsia="宋体"/>
          <w:szCs w:val="21"/>
        </w:rPr>
        <w:t>政府集中采购机构根据需要主动对招标文件进行必要的澄清或是根据投标人的要求对招标文件做出澄清，</w:t>
      </w:r>
      <w:r>
        <w:rPr>
          <w:rFonts w:hint="eastAsia" w:ascii="宋体" w:hAnsi="宋体" w:eastAsia="宋体"/>
          <w:szCs w:val="21"/>
          <w:lang w:eastAsia="zh-CN"/>
        </w:rPr>
        <w:t>采购人或</w:t>
      </w:r>
      <w:r>
        <w:rPr>
          <w:rFonts w:hint="eastAsia" w:ascii="宋体" w:hAnsi="宋体" w:eastAsia="宋体"/>
          <w:szCs w:val="21"/>
        </w:rPr>
        <w:t>政府集中采购机构都将在投标截止日期前以书面形式（包括</w:t>
      </w:r>
      <w:r>
        <w:rPr>
          <w:rFonts w:hint="eastAsia" w:ascii="宋体" w:hAnsi="宋体" w:eastAsia="宋体"/>
          <w:szCs w:val="21"/>
          <w:lang w:eastAsia="zh-CN"/>
        </w:rPr>
        <w:t>新疆政府采购网</w:t>
      </w:r>
      <w:r>
        <w:rPr>
          <w:rFonts w:hint="eastAsia" w:ascii="宋体" w:hAnsi="宋体" w:eastAsia="宋体"/>
          <w:szCs w:val="21"/>
        </w:rPr>
        <w:t>网站发布方式）答复或发送给所有投标人。答复内容是招标文件的组成部分，对投标人起约束作用，其有效性按照本通用条款第1</w:t>
      </w:r>
      <w:r>
        <w:rPr>
          <w:rFonts w:ascii="宋体" w:hAnsi="宋体" w:eastAsia="宋体"/>
          <w:szCs w:val="21"/>
        </w:rPr>
        <w:t>3.3</w:t>
      </w:r>
      <w:r>
        <w:rPr>
          <w:rFonts w:hint="eastAsia" w:ascii="宋体" w:hAnsi="宋体" w:eastAsia="宋体"/>
          <w:szCs w:val="21"/>
        </w:rPr>
        <w:t>、1</w:t>
      </w:r>
      <w:r>
        <w:rPr>
          <w:rFonts w:ascii="宋体" w:hAnsi="宋体" w:eastAsia="宋体"/>
          <w:szCs w:val="21"/>
        </w:rPr>
        <w:t>3.4</w:t>
      </w:r>
      <w:r>
        <w:rPr>
          <w:rFonts w:hint="eastAsia" w:ascii="宋体" w:hAnsi="宋体" w:eastAsia="宋体"/>
          <w:szCs w:val="21"/>
        </w:rPr>
        <w:t>款规定执行。</w:t>
      </w:r>
    </w:p>
    <w:p>
      <w:pPr>
        <w:rPr>
          <w:rFonts w:ascii="黑体" w:hAnsi="宋体" w:eastAsia="黑体"/>
        </w:rPr>
      </w:pPr>
      <w:r>
        <w:rPr>
          <w:rFonts w:ascii="黑体" w:hAnsi="宋体" w:eastAsia="黑体"/>
        </w:rPr>
        <w:t>1</w:t>
      </w:r>
      <w:r>
        <w:rPr>
          <w:rFonts w:hint="eastAsia" w:ascii="黑体" w:hAnsi="宋体" w:eastAsia="黑体"/>
        </w:rPr>
        <w:t>3．招标文件的修改</w:t>
      </w:r>
    </w:p>
    <w:p>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3.1招标文件发出后，在投标截止日期前任何时候，确需要变更招标文件内容的，</w:t>
      </w:r>
      <w:r>
        <w:rPr>
          <w:rFonts w:hint="eastAsia" w:ascii="宋体" w:hAnsi="宋体" w:eastAsia="宋体"/>
          <w:szCs w:val="21"/>
          <w:lang w:eastAsia="zh-CN"/>
        </w:rPr>
        <w:t>采购人或</w:t>
      </w:r>
      <w:r>
        <w:rPr>
          <w:rFonts w:hint="eastAsia" w:ascii="宋体" w:hAnsi="宋体" w:eastAsia="宋体"/>
          <w:szCs w:val="21"/>
        </w:rPr>
        <w:t>政府集中采购机构可主动或在解答投标人提出的澄清问题时对招标文件进行修改。</w:t>
      </w:r>
    </w:p>
    <w:p>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3.2招标文件的修改以书面形式（包括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网站发布方式，如更正公告等）发送给所有投标人，招标文件的修改内容作为招标文件的组成部分，并具有约束力。</w:t>
      </w:r>
    </w:p>
    <w:p>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3.3招标文件、招标文件澄清答复内容、招标文件修改补充内容均以书面形式（包括</w:t>
      </w:r>
      <w:r>
        <w:rPr>
          <w:rFonts w:hint="eastAsia" w:ascii="宋体" w:hAnsi="宋体" w:eastAsia="宋体"/>
          <w:szCs w:val="21"/>
          <w:lang w:eastAsia="zh-CN"/>
        </w:rPr>
        <w:t>新疆政府采购网</w:t>
      </w:r>
      <w:r>
        <w:rPr>
          <w:rFonts w:hint="eastAsia" w:ascii="宋体" w:hAnsi="宋体" w:eastAsia="宋体"/>
          <w:szCs w:val="21"/>
        </w:rPr>
        <w:t>网站公开发布方式，如更正公告等）明确的内容为准。当招标文件、修改补充通知、招标文件澄清答复内容相互矛盾时，以最后发出的内容为准。</w:t>
      </w:r>
    </w:p>
    <w:p>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3.4</w:t>
      </w:r>
      <w:r>
        <w:rPr>
          <w:rFonts w:hint="eastAsia" w:ascii="宋体" w:hAnsi="宋体" w:eastAsia="宋体"/>
          <w:szCs w:val="21"/>
          <w:lang w:eastAsia="zh-CN"/>
        </w:rPr>
        <w:t>采购人或</w:t>
      </w:r>
      <w:r>
        <w:rPr>
          <w:rFonts w:hint="eastAsia" w:ascii="宋体" w:hAnsi="宋体" w:eastAsia="宋体"/>
          <w:szCs w:val="21"/>
        </w:rPr>
        <w:t>政府集中采购机构保证招标文件澄清答复内容和招标文件修改补充内容在投标截止时间前以书面形式（包括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网站发布方式，如更正公告等）发送给所有投标人。为使投标人在编制投标文件时有充分时间对招标文件的修改部分进行研究，政府集中采购机构可以酌情延长递交投标文件的截止日期。</w:t>
      </w:r>
      <w:bookmarkEnd w:id="22"/>
    </w:p>
    <w:p>
      <w:pPr>
        <w:keepNext/>
        <w:keepLines/>
        <w:numPr>
          <w:ilvl w:val="0"/>
          <w:numId w:val="12"/>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投标文件的编制</w:t>
      </w:r>
    </w:p>
    <w:p>
      <w:pPr>
        <w:rPr>
          <w:rFonts w:ascii="黑体" w:hAnsi="宋体" w:eastAsia="黑体"/>
        </w:rPr>
      </w:pPr>
      <w:r>
        <w:rPr>
          <w:rFonts w:hint="eastAsia" w:ascii="黑体" w:hAnsi="宋体" w:eastAsia="黑体"/>
        </w:rPr>
        <w:t>14．</w:t>
      </w:r>
      <w:bookmarkStart w:id="23" w:name="_Hlk72400236"/>
      <w:r>
        <w:rPr>
          <w:rFonts w:hint="eastAsia" w:ascii="黑体" w:hAnsi="宋体" w:eastAsia="黑体"/>
        </w:rPr>
        <w:t>投标文件的语言及度量单位</w:t>
      </w:r>
    </w:p>
    <w:p>
      <w:pPr>
        <w:ind w:firstLine="470" w:firstLineChars="196"/>
        <w:rPr>
          <w:rFonts w:ascii="宋体" w:hAnsi="宋体" w:eastAsia="宋体"/>
          <w:szCs w:val="21"/>
        </w:rPr>
      </w:pPr>
      <w:r>
        <w:rPr>
          <w:rFonts w:hint="eastAsia" w:ascii="宋体" w:hAnsi="宋体" w:eastAsia="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70" w:firstLineChars="196"/>
        <w:rPr>
          <w:rFonts w:ascii="宋体" w:hAnsi="宋体" w:eastAsia="宋体"/>
          <w:szCs w:val="21"/>
        </w:rPr>
      </w:pPr>
      <w:r>
        <w:rPr>
          <w:rFonts w:hint="eastAsia" w:ascii="宋体" w:hAnsi="宋体" w:eastAsia="宋体"/>
          <w:szCs w:val="21"/>
        </w:rPr>
        <w:t>14.2 除技术规范另有规定外，投标文件使用的度量单位，均采用中华人民共和国法定计量单位。</w:t>
      </w:r>
      <w:bookmarkEnd w:id="23"/>
    </w:p>
    <w:p>
      <w:pPr>
        <w:rPr>
          <w:rFonts w:ascii="黑体" w:hAnsi="宋体" w:eastAsia="黑体"/>
        </w:rPr>
      </w:pPr>
      <w:r>
        <w:rPr>
          <w:rFonts w:hint="eastAsia" w:ascii="黑体" w:hAnsi="宋体" w:eastAsia="黑体"/>
        </w:rPr>
        <w:t>15．</w:t>
      </w:r>
      <w:bookmarkStart w:id="24" w:name="_Hlk72401567"/>
      <w:r>
        <w:rPr>
          <w:rFonts w:hint="eastAsia" w:ascii="黑体" w:hAnsi="宋体" w:eastAsia="黑体"/>
        </w:rPr>
        <w:t>投标文件的组成</w:t>
      </w:r>
    </w:p>
    <w:p>
      <w:pPr>
        <w:ind w:firstLine="470" w:firstLineChars="196"/>
        <w:rPr>
          <w:rFonts w:ascii="宋体" w:hAnsi="宋体" w:eastAsia="宋体"/>
          <w:szCs w:val="21"/>
        </w:rPr>
      </w:pPr>
      <w:r>
        <w:rPr>
          <w:rFonts w:hint="eastAsia" w:ascii="宋体" w:hAnsi="宋体" w:eastAsia="宋体"/>
          <w:szCs w:val="21"/>
        </w:rPr>
        <w:t>具体内容在招标文件专用条款中进行规定。</w:t>
      </w:r>
    </w:p>
    <w:p>
      <w:pPr>
        <w:rPr>
          <w:rFonts w:ascii="黑体" w:hAnsi="宋体" w:eastAsia="黑体"/>
        </w:rPr>
      </w:pPr>
      <w:r>
        <w:rPr>
          <w:rFonts w:ascii="黑体" w:hAnsi="宋体" w:eastAsia="黑体"/>
        </w:rPr>
        <w:t>16．投标文件格式</w:t>
      </w:r>
    </w:p>
    <w:p>
      <w:pPr>
        <w:ind w:firstLine="470" w:firstLineChars="196"/>
        <w:rPr>
          <w:rFonts w:ascii="宋体" w:hAnsi="宋体" w:eastAsia="宋体"/>
          <w:szCs w:val="21"/>
        </w:rPr>
      </w:pPr>
      <w:r>
        <w:rPr>
          <w:rFonts w:hint="eastAsia" w:ascii="宋体" w:hAnsi="宋体" w:eastAsia="宋体"/>
          <w:szCs w:val="21"/>
        </w:rPr>
        <w:t>16.1投标文件包括本通用条款第</w:t>
      </w:r>
      <w:r>
        <w:rPr>
          <w:rFonts w:ascii="宋体" w:hAnsi="宋体" w:eastAsia="宋体"/>
          <w:szCs w:val="21"/>
        </w:rPr>
        <w:t>15条中规定的内容。如招标文件提供了投标文件格式，则</w:t>
      </w:r>
      <w:r>
        <w:rPr>
          <w:rFonts w:hint="eastAsia" w:ascii="宋体" w:hAnsi="宋体" w:eastAsia="宋体"/>
          <w:b/>
          <w:bCs/>
          <w:szCs w:val="21"/>
        </w:rPr>
        <w:t>投标人提交的投标文件应使用招标文件所提供的相应格式</w:t>
      </w:r>
      <w:r>
        <w:rPr>
          <w:rFonts w:hint="eastAsia" w:ascii="宋体" w:hAnsi="宋体" w:eastAsia="宋体"/>
          <w:szCs w:val="21"/>
        </w:rPr>
        <w:t>（表格均可按同样格式扩展）。</w:t>
      </w:r>
    </w:p>
    <w:p>
      <w:pPr>
        <w:rPr>
          <w:rFonts w:ascii="黑体" w:hAnsi="宋体" w:eastAsia="黑体"/>
        </w:rPr>
      </w:pPr>
      <w:r>
        <w:rPr>
          <w:rFonts w:hint="eastAsia" w:ascii="黑体" w:hAnsi="宋体" w:eastAsia="黑体"/>
        </w:rPr>
        <w:t>17．投标货币</w:t>
      </w:r>
    </w:p>
    <w:p>
      <w:pPr>
        <w:ind w:firstLine="470" w:firstLineChars="196"/>
        <w:rPr>
          <w:rFonts w:ascii="宋体" w:hAnsi="宋体" w:eastAsia="宋体"/>
          <w:szCs w:val="21"/>
        </w:rPr>
      </w:pPr>
      <w:r>
        <w:rPr>
          <w:rFonts w:hint="eastAsia" w:ascii="宋体" w:hAnsi="宋体" w:eastAsia="宋体"/>
          <w:szCs w:val="21"/>
        </w:rPr>
        <w:t>本项目的投标报价应以人民币计。</w:t>
      </w:r>
      <w:bookmarkEnd w:id="24"/>
    </w:p>
    <w:p>
      <w:pPr>
        <w:rPr>
          <w:rFonts w:ascii="黑体" w:hAnsi="宋体" w:eastAsia="黑体"/>
        </w:rPr>
      </w:pPr>
      <w:r>
        <w:rPr>
          <w:rFonts w:hint="eastAsia" w:ascii="黑体" w:hAnsi="宋体" w:eastAsia="黑体"/>
        </w:rPr>
        <w:t>18．</w:t>
      </w:r>
      <w:bookmarkStart w:id="25" w:name="_Hlk72401735"/>
      <w:r>
        <w:rPr>
          <w:rFonts w:hint="eastAsia" w:ascii="黑体" w:hAnsi="宋体" w:eastAsia="黑体"/>
        </w:rPr>
        <w:t>证明投标文件投标技术方案的合格性和符合招标文件规定的文件要求</w:t>
      </w:r>
    </w:p>
    <w:p>
      <w:pPr>
        <w:ind w:firstLine="470" w:firstLineChars="196"/>
        <w:rPr>
          <w:rFonts w:ascii="宋体" w:hAnsi="宋体" w:eastAsia="宋体"/>
          <w:szCs w:val="21"/>
        </w:rPr>
      </w:pPr>
      <w:r>
        <w:rPr>
          <w:rFonts w:hint="eastAsia" w:ascii="宋体" w:hAnsi="宋体" w:eastAsia="宋体"/>
          <w:szCs w:val="21"/>
        </w:rPr>
        <w:t>18</w:t>
      </w:r>
      <w:r>
        <w:rPr>
          <w:rFonts w:ascii="宋体" w:hAnsi="宋体" w:eastAsia="宋体"/>
          <w:szCs w:val="21"/>
        </w:rPr>
        <w:t xml:space="preserve">.1 </w:t>
      </w:r>
      <w:r>
        <w:rPr>
          <w:rFonts w:hint="eastAsia" w:ascii="宋体" w:hAnsi="宋体" w:eastAsia="宋体"/>
          <w:szCs w:val="21"/>
        </w:rPr>
        <w:t>投标人应提交证明文件，证明其投标技术方案项下的货物和服务的合格性符合招标文件规定。该投标技术方案及其证明文件均作为投标文件组成部分。</w:t>
      </w:r>
    </w:p>
    <w:p>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 xml:space="preserve">.2 </w:t>
      </w:r>
      <w:r>
        <w:rPr>
          <w:rFonts w:hint="eastAsia" w:ascii="宋体" w:hAnsi="宋体" w:eastAsia="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70" w:firstLineChars="196"/>
        <w:rPr>
          <w:rFonts w:ascii="宋体" w:hAnsi="宋体" w:eastAsia="宋体"/>
          <w:szCs w:val="21"/>
        </w:rPr>
      </w:pPr>
      <w:r>
        <w:rPr>
          <w:rFonts w:hint="eastAsia" w:ascii="宋体" w:hAnsi="宋体" w:eastAsia="宋体"/>
          <w:szCs w:val="21"/>
        </w:rPr>
        <w:t>18.2.1主要技术指标和性能的详细说明。</w:t>
      </w:r>
    </w:p>
    <w:p>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2</w:t>
      </w:r>
      <w:r>
        <w:rPr>
          <w:rFonts w:hint="eastAsia" w:ascii="宋体" w:hAnsi="宋体" w:eastAsia="宋体"/>
          <w:szCs w:val="21"/>
        </w:rPr>
        <w:t>投标产品从采购人开始使用至招标文件中规定的周期内正常、连续地使用所必须的备件和专用工具清单，包括备件和专用工具的货源及现行价格。</w:t>
      </w:r>
    </w:p>
    <w:p>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3</w:t>
      </w:r>
      <w:r>
        <w:rPr>
          <w:rFonts w:hint="eastAsia" w:ascii="宋体" w:hAnsi="宋体" w:eastAsia="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70" w:firstLineChars="196"/>
        <w:rPr>
          <w:rFonts w:ascii="宋体" w:hAnsi="宋体" w:eastAsia="宋体"/>
          <w:szCs w:val="21"/>
        </w:rPr>
      </w:pPr>
      <w:r>
        <w:rPr>
          <w:rFonts w:hint="eastAsia" w:ascii="宋体" w:hAnsi="宋体" w:eastAsia="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eastAsia="宋体"/>
        </w:rPr>
        <w:t>清晰度要求能够使用电脑阅读、识别和判断</w:t>
      </w:r>
      <w:r>
        <w:rPr>
          <w:rFonts w:hint="eastAsia" w:ascii="宋体" w:hAnsi="宋体" w:eastAsia="宋体"/>
          <w:szCs w:val="21"/>
        </w:rPr>
        <w:t>；</w:t>
      </w:r>
    </w:p>
    <w:p>
      <w:pPr>
        <w:ind w:firstLine="470" w:firstLineChars="196"/>
        <w:rPr>
          <w:rFonts w:ascii="宋体" w:hAnsi="宋体" w:eastAsia="宋体"/>
          <w:szCs w:val="21"/>
        </w:rPr>
      </w:pPr>
      <w:r>
        <w:rPr>
          <w:rFonts w:hint="eastAsia" w:ascii="宋体" w:hAnsi="宋体" w:eastAsia="宋体"/>
          <w:szCs w:val="21"/>
        </w:rPr>
        <w:t>18.2.5我国政府机构出具的产品检验和核准证件应为证件正面、背面和附件标注的全部具体内容；产品检验和核准证件的尺寸和清晰度应该能够在电脑上被阅读、识别和判断，提供扫描件。</w:t>
      </w:r>
    </w:p>
    <w:p>
      <w:pPr>
        <w:ind w:firstLine="470" w:firstLineChars="196"/>
        <w:rPr>
          <w:rFonts w:ascii="宋体" w:hAnsi="宋体" w:eastAsia="宋体"/>
          <w:szCs w:val="21"/>
        </w:rPr>
      </w:pPr>
      <w:r>
        <w:rPr>
          <w:rFonts w:hint="eastAsia" w:ascii="宋体" w:hAnsi="宋体" w:eastAsia="宋体"/>
          <w:szCs w:val="21"/>
        </w:rPr>
        <w:t>18.3相关资料不符合18.2款要求的，评审委员会有权认定为投标技术方案不合格响应，其相关分数予以扣减或作投标无效处理。</w:t>
      </w:r>
    </w:p>
    <w:p>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w:t>
      </w:r>
      <w:r>
        <w:rPr>
          <w:rFonts w:hint="eastAsia" w:ascii="宋体" w:hAnsi="宋体" w:eastAsia="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eastAsia="宋体"/>
        </w:rPr>
        <w:t>满足要求</w:t>
      </w:r>
      <w:r>
        <w:rPr>
          <w:rFonts w:hint="eastAsia" w:ascii="宋体" w:hAnsi="宋体" w:eastAsia="宋体"/>
          <w:szCs w:val="21"/>
        </w:rPr>
        <w:t>，由评审委员会来评判。</w:t>
      </w:r>
    </w:p>
    <w:p>
      <w:pPr>
        <w:ind w:firstLine="470" w:firstLineChars="196"/>
        <w:rPr>
          <w:rFonts w:ascii="宋体" w:hAnsi="宋体" w:eastAsia="宋体"/>
          <w:szCs w:val="21"/>
        </w:rPr>
      </w:pPr>
      <w:r>
        <w:rPr>
          <w:rFonts w:hint="eastAsia" w:ascii="宋体" w:hAnsi="宋体" w:eastAsia="宋体"/>
          <w:szCs w:val="21"/>
        </w:rPr>
        <w:t>18.5除非另有规定或说明，投标人对同一项目投标时，不得同时提供两套或两套以上的投标方案。</w:t>
      </w:r>
      <w:bookmarkEnd w:id="25"/>
    </w:p>
    <w:p>
      <w:pPr>
        <w:rPr>
          <w:rFonts w:ascii="黑体" w:hAnsi="宋体" w:eastAsia="黑体"/>
        </w:rPr>
      </w:pPr>
      <w:r>
        <w:rPr>
          <w:rFonts w:hint="eastAsia" w:ascii="黑体" w:hAnsi="宋体" w:eastAsia="黑体"/>
        </w:rPr>
        <w:t>19．</w:t>
      </w:r>
      <w:bookmarkStart w:id="26" w:name="_Hlk72402034"/>
      <w:r>
        <w:rPr>
          <w:rFonts w:hint="eastAsia" w:ascii="黑体" w:hAnsi="宋体" w:eastAsia="黑体"/>
        </w:rPr>
        <w:t>投标文件其他证明文件的要求</w:t>
      </w:r>
    </w:p>
    <w:p>
      <w:pPr>
        <w:rPr>
          <w:rFonts w:ascii="宋体" w:hAnsi="宋体" w:eastAsia="宋体"/>
          <w:color w:val="FF0000"/>
          <w:szCs w:val="21"/>
        </w:rPr>
      </w:pPr>
      <w:r>
        <w:rPr>
          <w:rFonts w:hint="eastAsia" w:ascii="宋体" w:hAnsi="宋体" w:eastAsia="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27" w:name="_Hlk71407299"/>
      <w:bookmarkEnd w:id="27"/>
    </w:p>
    <w:p>
      <w:pPr>
        <w:ind w:firstLine="470" w:firstLineChars="196"/>
        <w:rPr>
          <w:rFonts w:ascii="宋体" w:hAnsi="宋体" w:eastAsia="宋体"/>
          <w:szCs w:val="21"/>
        </w:rPr>
      </w:pPr>
      <w:r>
        <w:rPr>
          <w:rFonts w:hint="eastAsia" w:ascii="宋体" w:hAnsi="宋体" w:eastAsia="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hAnsi="宋体" w:eastAsia="黑体"/>
        </w:rPr>
      </w:pPr>
      <w:r>
        <w:rPr>
          <w:rFonts w:hint="eastAsia" w:ascii="黑体" w:hAnsi="宋体" w:eastAsia="黑体"/>
        </w:rPr>
        <w:t>20．投标有效期</w:t>
      </w:r>
    </w:p>
    <w:bookmarkEnd w:id="26"/>
    <w:p>
      <w:pPr>
        <w:ind w:firstLine="470" w:firstLineChars="196"/>
        <w:rPr>
          <w:rFonts w:ascii="宋体" w:hAnsi="宋体" w:eastAsia="宋体"/>
          <w:szCs w:val="21"/>
        </w:rPr>
      </w:pPr>
      <w:bookmarkStart w:id="28" w:name="_Hlk72402214"/>
      <w:r>
        <w:rPr>
          <w:rFonts w:hint="eastAsia" w:ascii="宋体" w:hAnsi="宋体" w:eastAsia="宋体"/>
          <w:szCs w:val="21"/>
        </w:rPr>
        <w:t>20.1 投标有效期为</w:t>
      </w:r>
      <w:r>
        <w:rPr>
          <w:rFonts w:hint="eastAsia" w:ascii="Arial" w:hAnsi="Arial" w:eastAsia="宋体" w:cs="Arial"/>
          <w:szCs w:val="21"/>
        </w:rPr>
        <w:t>从投标截止之日算起的日历天数。</w:t>
      </w:r>
      <w:r>
        <w:rPr>
          <w:rFonts w:hint="eastAsia" w:ascii="宋体" w:hAnsi="宋体" w:eastAsia="宋体"/>
          <w:szCs w:val="21"/>
        </w:rPr>
        <w:t>在此期限内，所有投标文件均保持有效。</w:t>
      </w:r>
    </w:p>
    <w:p>
      <w:pPr>
        <w:ind w:firstLine="470" w:firstLineChars="196"/>
        <w:rPr>
          <w:rFonts w:ascii="宋体" w:hAnsi="宋体" w:eastAsia="宋体"/>
          <w:szCs w:val="21"/>
        </w:rPr>
      </w:pPr>
      <w:r>
        <w:rPr>
          <w:rFonts w:hint="eastAsia" w:ascii="宋体" w:hAnsi="宋体" w:eastAsia="宋体"/>
          <w:szCs w:val="21"/>
        </w:rPr>
        <w:t>20.2 在特殊情况下，</w:t>
      </w:r>
      <w:r>
        <w:rPr>
          <w:rFonts w:hint="eastAsia" w:ascii="宋体" w:hAnsi="宋体" w:eastAsia="宋体"/>
          <w:szCs w:val="21"/>
          <w:lang w:eastAsia="zh-CN"/>
        </w:rPr>
        <w:t>采购人或</w:t>
      </w:r>
      <w:r>
        <w:rPr>
          <w:rFonts w:hint="eastAsia" w:ascii="宋体" w:hAnsi="宋体" w:eastAsia="宋体"/>
          <w:szCs w:val="21"/>
        </w:rPr>
        <w:t>政府集中采购机构在原定的投标有效期满之前，</w:t>
      </w:r>
      <w:r>
        <w:rPr>
          <w:rFonts w:hint="eastAsia" w:ascii="宋体" w:hAnsi="宋体" w:eastAsia="宋体"/>
          <w:szCs w:val="21"/>
          <w:lang w:eastAsia="zh-CN"/>
        </w:rPr>
        <w:t>采购人或</w:t>
      </w:r>
      <w:r>
        <w:rPr>
          <w:rFonts w:hint="eastAsia" w:ascii="宋体" w:hAnsi="宋体" w:eastAsia="宋体"/>
          <w:szCs w:val="21"/>
        </w:rPr>
        <w:t>政府集中采购机构可以根据需要以书面形式（包括</w:t>
      </w:r>
      <w:r>
        <w:rPr>
          <w:rFonts w:hint="eastAsia" w:ascii="宋体" w:hAnsi="宋体" w:eastAsia="宋体"/>
          <w:szCs w:val="21"/>
          <w:lang w:eastAsia="zh-CN"/>
        </w:rPr>
        <w:t>新疆政府采购网网站</w:t>
      </w:r>
      <w:r>
        <w:rPr>
          <w:rFonts w:hint="eastAsia" w:ascii="宋体" w:hAnsi="宋体" w:eastAsia="宋体"/>
          <w:szCs w:val="21"/>
        </w:rPr>
        <w:t>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70" w:firstLineChars="196"/>
        <w:rPr>
          <w:rFonts w:ascii="宋体" w:hAnsi="宋体" w:eastAsia="宋体"/>
          <w:szCs w:val="21"/>
        </w:rPr>
      </w:pPr>
      <w:r>
        <w:rPr>
          <w:rFonts w:hint="eastAsia" w:ascii="宋体" w:hAnsi="宋体" w:eastAsia="宋体"/>
          <w:szCs w:val="21"/>
        </w:rPr>
        <w:t>20</w:t>
      </w:r>
      <w:r>
        <w:rPr>
          <w:rFonts w:ascii="宋体" w:hAnsi="宋体" w:eastAsia="宋体"/>
          <w:szCs w:val="21"/>
        </w:rPr>
        <w:t>.3</w:t>
      </w:r>
      <w:r>
        <w:rPr>
          <w:rFonts w:hint="eastAsia" w:ascii="宋体" w:hAnsi="宋体" w:eastAsia="宋体"/>
          <w:szCs w:val="21"/>
        </w:rPr>
        <w:t xml:space="preserve"> 中标供应商的投标文件有效期，截止于完成本招标文件规定的全部项目内容，并通过竣工验收及保修期结束。</w:t>
      </w:r>
      <w:bookmarkEnd w:id="28"/>
    </w:p>
    <w:p>
      <w:pPr>
        <w:rPr>
          <w:rFonts w:ascii="黑体" w:hAnsi="宋体" w:eastAsia="黑体"/>
        </w:rPr>
      </w:pPr>
      <w:r>
        <w:rPr>
          <w:rFonts w:hint="eastAsia" w:ascii="黑体" w:hAnsi="宋体" w:eastAsia="黑体"/>
        </w:rPr>
        <w:t>21．</w:t>
      </w:r>
      <w:bookmarkStart w:id="29" w:name="_Hlk72402325"/>
      <w:r>
        <w:rPr>
          <w:rFonts w:hint="eastAsia" w:ascii="黑体" w:hAnsi="宋体" w:eastAsia="黑体"/>
        </w:rPr>
        <w:t xml:space="preserve">关于投标保证金 </w:t>
      </w:r>
    </w:p>
    <w:p>
      <w:pPr>
        <w:pStyle w:val="10"/>
        <w:tabs>
          <w:tab w:val="left" w:pos="5580"/>
        </w:tabs>
        <w:spacing w:line="240" w:lineRule="atLeast"/>
        <w:rPr>
          <w:rFonts w:ascii="宋体" w:hAnsi="宋体" w:eastAsia="宋体"/>
          <w:szCs w:val="21"/>
        </w:rPr>
      </w:pPr>
      <w:r>
        <w:rPr>
          <w:rFonts w:hint="eastAsia" w:ascii="宋体" w:hAnsi="宋体" w:eastAsia="宋体"/>
          <w:szCs w:val="21"/>
        </w:rPr>
        <w:t>说明：</w:t>
      </w:r>
      <w:r>
        <w:rPr>
          <w:rFonts w:hint="eastAsia" w:ascii="宋体" w:hAnsi="宋体" w:eastAsia="宋体" w:cs="宋体"/>
          <w:color w:val="000000"/>
          <w:kern w:val="0"/>
          <w:sz w:val="24"/>
          <w:lang w:eastAsia="zh-CN" w:bidi="ar"/>
        </w:rPr>
        <w:t>建议</w:t>
      </w:r>
      <w:r>
        <w:rPr>
          <w:rFonts w:hint="eastAsia" w:ascii="宋体" w:hAnsi="宋体" w:cs="宋体"/>
          <w:color w:val="000000"/>
          <w:kern w:val="0"/>
          <w:sz w:val="24"/>
          <w:lang w:bidi="ar"/>
        </w:rPr>
        <w:t>注明</w:t>
      </w:r>
      <w:r>
        <w:rPr>
          <w:rFonts w:hint="eastAsia" w:ascii="黑体" w:hAnsi="宋体" w:eastAsia="黑体"/>
          <w:lang w:eastAsia="zh-CN"/>
        </w:rPr>
        <w:t>投标或响应</w:t>
      </w:r>
      <w:r>
        <w:rPr>
          <w:rFonts w:hint="eastAsia" w:ascii="黑体" w:hAnsi="宋体" w:eastAsia="黑体"/>
        </w:rPr>
        <w:t>保证金</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，未注明</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的不作废标处理</w:t>
      </w:r>
      <w:r>
        <w:rPr>
          <w:rFonts w:hint="eastAsia" w:hAnsi="宋体" w:eastAsia="宋体" w:cs="宋体"/>
          <w:color w:val="000000"/>
          <w:kern w:val="0"/>
          <w:sz w:val="24"/>
          <w:lang w:eastAsia="zh-CN" w:bidi="ar"/>
        </w:rPr>
        <w:t>。重新开展采购活动的项目，若供应商告知采购人再次进行投标或响应的，未退还的</w:t>
      </w:r>
      <w:r>
        <w:rPr>
          <w:rFonts w:hint="eastAsia" w:ascii="黑体" w:hAnsi="宋体" w:eastAsia="黑体"/>
          <w:lang w:eastAsia="zh-CN"/>
        </w:rPr>
        <w:t>投标或响应</w:t>
      </w:r>
      <w:r>
        <w:rPr>
          <w:rFonts w:hint="eastAsia" w:ascii="黑体" w:hAnsi="宋体" w:eastAsia="黑体"/>
        </w:rPr>
        <w:t>保证金</w:t>
      </w:r>
      <w:r>
        <w:rPr>
          <w:rFonts w:hint="eastAsia" w:hAnsi="宋体" w:eastAsia="宋体" w:cs="宋体"/>
          <w:color w:val="000000"/>
          <w:kern w:val="0"/>
          <w:sz w:val="24"/>
          <w:lang w:eastAsia="zh-CN" w:bidi="ar"/>
        </w:rPr>
        <w:t>则自动转为新项目的投标保证金</w:t>
      </w:r>
      <w:r>
        <w:rPr>
          <w:rFonts w:hint="eastAsia" w:eastAsia="宋体"/>
        </w:rPr>
        <w:t>。</w:t>
      </w:r>
    </w:p>
    <w:p>
      <w:pPr>
        <w:rPr>
          <w:rFonts w:ascii="黑体" w:hAnsi="宋体" w:eastAsia="黑体"/>
        </w:rPr>
      </w:pPr>
      <w:r>
        <w:rPr>
          <w:rFonts w:hint="eastAsia" w:ascii="黑体" w:hAnsi="宋体" w:eastAsia="黑体"/>
        </w:rPr>
        <w:t>22．投标人的替代方案</w:t>
      </w:r>
    </w:p>
    <w:p>
      <w:pPr>
        <w:ind w:firstLine="470" w:firstLineChars="196"/>
        <w:rPr>
          <w:rFonts w:ascii="宋体" w:hAnsi="宋体" w:eastAsia="宋体"/>
          <w:szCs w:val="21"/>
        </w:rPr>
      </w:pPr>
      <w:r>
        <w:rPr>
          <w:rFonts w:hint="eastAsia" w:ascii="宋体" w:hAnsi="宋体" w:eastAsia="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70" w:firstLineChars="196"/>
        <w:rPr>
          <w:rFonts w:ascii="宋体" w:hAnsi="宋体" w:eastAsia="宋体"/>
          <w:szCs w:val="21"/>
        </w:rPr>
      </w:pPr>
      <w:r>
        <w:rPr>
          <w:rFonts w:hint="eastAsia" w:ascii="宋体" w:hAnsi="宋体" w:eastAsia="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End w:id="29"/>
    </w:p>
    <w:p>
      <w:pPr>
        <w:rPr>
          <w:rFonts w:ascii="黑体" w:hAnsi="宋体" w:eastAsia="黑体"/>
        </w:rPr>
      </w:pPr>
      <w:r>
        <w:rPr>
          <w:rFonts w:hint="eastAsia" w:ascii="黑体" w:hAnsi="宋体" w:eastAsia="黑体"/>
        </w:rPr>
        <w:t>23．</w:t>
      </w:r>
      <w:bookmarkStart w:id="30" w:name="_Hlk72402860"/>
      <w:r>
        <w:rPr>
          <w:rFonts w:ascii="黑体" w:hAnsi="宋体" w:eastAsia="黑体"/>
        </w:rPr>
        <w:t>投标文件的</w:t>
      </w:r>
      <w:r>
        <w:rPr>
          <w:rFonts w:hint="eastAsia" w:ascii="黑体" w:hAnsi="宋体" w:eastAsia="黑体"/>
        </w:rPr>
        <w:t>制作</w:t>
      </w:r>
      <w:r>
        <w:rPr>
          <w:rFonts w:ascii="黑体" w:hAnsi="宋体" w:eastAsia="黑体"/>
        </w:rPr>
        <w:t>要求</w:t>
      </w:r>
    </w:p>
    <w:p>
      <w:pPr>
        <w:ind w:firstLine="470" w:firstLineChars="196"/>
        <w:rPr>
          <w:rFonts w:ascii="宋体" w:hAnsi="宋体" w:eastAsia="宋体"/>
        </w:rPr>
      </w:pPr>
      <w:r>
        <w:rPr>
          <w:rFonts w:hint="eastAsia" w:ascii="宋体" w:hAnsi="宋体" w:eastAsia="宋体"/>
        </w:rPr>
        <w:t>23.1本项目实行不见面开标（网上投标，网上开标、评标），投标人需办理CA锁。已办理CA锁的，需添加在政府采购云平台使用的功能。CA锁办理或升级地址：喀什市科技广场喀什行政服务中心二楼，联系人：张文丽，咨询电话：15001465669。或潜在投标人自行登录新疆数字认证中心网站https://www.xjca.com.cn/办理。供应商因未注册入政府采购云平台“供应商库”、或未办理CA数字证书等原因造成无法投标或投标失败等后果由供应商自行承担。</w:t>
      </w:r>
    </w:p>
    <w:p>
      <w:pPr>
        <w:ind w:firstLine="470" w:firstLineChars="196"/>
        <w:rPr>
          <w:rFonts w:ascii="宋体" w:hAnsi="宋体" w:eastAsia="宋体"/>
        </w:rPr>
      </w:pPr>
      <w:r>
        <w:rPr>
          <w:rFonts w:hint="eastAsia" w:ascii="宋体" w:hAnsi="宋体" w:eastAsia="宋体"/>
        </w:rPr>
        <w:t>23.2政府集中采购机构不接受投标截止时间后递交的纸质、电子、传真等所有形式的投标文件。由于对网上政府采购系统操作不熟悉或自身电脑、网络等原因导致不能在投标截止时间之前上传投标文件，供应商自行承担。建议于开标前一个工作日完成投标文件的制作与上传，如上传确有困难，请及时咨询</w:t>
      </w:r>
      <w:r>
        <w:rPr>
          <w:rFonts w:hint="eastAsia" w:ascii="宋体" w:hAnsi="宋体" w:eastAsia="宋体"/>
          <w:lang w:eastAsia="zh-CN"/>
        </w:rPr>
        <w:t>政采云：</w:t>
      </w:r>
      <w:r>
        <w:rPr>
          <w:rFonts w:hint="eastAsia" w:ascii="宋体" w:hAnsi="宋体" w:eastAsia="宋体"/>
          <w:lang w:val="en-US" w:eastAsia="zh-CN"/>
        </w:rPr>
        <w:t>4008817190</w:t>
      </w:r>
      <w:r>
        <w:rPr>
          <w:rFonts w:hint="eastAsia" w:ascii="宋体" w:hAnsi="宋体" w:eastAsia="宋体"/>
        </w:rPr>
        <w:t>。</w:t>
      </w:r>
    </w:p>
    <w:p>
      <w:pPr>
        <w:ind w:firstLine="470" w:firstLineChars="196"/>
        <w:rPr>
          <w:rFonts w:ascii="宋体" w:hAnsi="宋体" w:eastAsia="宋体"/>
        </w:rPr>
      </w:pPr>
      <w:r>
        <w:rPr>
          <w:rFonts w:hint="eastAsia" w:ascii="宋体" w:hAnsi="宋体" w:eastAsia="宋体"/>
        </w:rPr>
        <w:t>23.3电报、电话、传真形式的投标概不接受。</w:t>
      </w:r>
    </w:p>
    <w:p>
      <w:pPr>
        <w:ind w:firstLine="472" w:firstLineChars="196"/>
        <w:rPr>
          <w:rFonts w:ascii="宋体" w:hAnsi="宋体" w:eastAsia="宋体"/>
        </w:rPr>
      </w:pPr>
      <w:r>
        <w:rPr>
          <w:rFonts w:hint="eastAsia" w:ascii="宋体" w:hAnsi="宋体" w:eastAsia="宋体"/>
          <w:b/>
        </w:rPr>
        <w:t>23.</w:t>
      </w:r>
      <w:r>
        <w:rPr>
          <w:rFonts w:hint="eastAsia" w:ascii="宋体" w:hAnsi="宋体" w:eastAsia="宋体"/>
          <w:b/>
          <w:lang w:val="en-US" w:eastAsia="zh-CN"/>
        </w:rPr>
        <w:t>4</w:t>
      </w:r>
      <w:r>
        <w:rPr>
          <w:rFonts w:hint="eastAsia" w:ascii="宋体" w:hAnsi="宋体" w:eastAsia="宋体"/>
        </w:rPr>
        <w:t xml:space="preserve"> 各类资格（资质）文件提供扫描件，专用条款另有要求的除外。</w:t>
      </w:r>
      <w:bookmarkEnd w:id="30"/>
    </w:p>
    <w:p>
      <w:pPr>
        <w:keepNext/>
        <w:keepLines/>
        <w:numPr>
          <w:ilvl w:val="0"/>
          <w:numId w:val="12"/>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投标文件的递交</w:t>
      </w:r>
    </w:p>
    <w:p>
      <w:pPr>
        <w:jc w:val="center"/>
        <w:rPr>
          <w:rFonts w:ascii="宋体" w:hAnsi="宋体" w:eastAsia="宋体" w:cs="宋体"/>
        </w:rPr>
      </w:pPr>
      <w:bookmarkStart w:id="31" w:name="_Hlk72405459"/>
      <w:r>
        <w:rPr>
          <w:rFonts w:hint="eastAsia" w:ascii="黑体" w:hAnsi="宋体" w:eastAsia="黑体"/>
        </w:rPr>
        <w:t>24．电子加密投标文件上传至政府采购云平台投标客户端</w:t>
      </w:r>
    </w:p>
    <w:p>
      <w:pPr>
        <w:rPr>
          <w:rFonts w:hint="eastAsia" w:ascii="宋体" w:hAnsi="宋体" w:eastAsia="宋体"/>
        </w:rPr>
      </w:pPr>
      <w:r>
        <w:rPr>
          <w:rFonts w:hint="eastAsia" w:ascii="宋体" w:hAnsi="宋体" w:eastAsia="宋体"/>
        </w:rPr>
        <w:t>新疆自治区及兵团政府采购项目电子标供应商培训</w:t>
      </w:r>
      <w:r>
        <w:rPr>
          <w:rFonts w:hint="eastAsia" w:ascii="宋体" w:hAnsi="宋体" w:eastAsia="宋体"/>
          <w:lang w:eastAsia="zh-CN"/>
        </w:rPr>
        <w:t>视频：</w:t>
      </w:r>
      <w:r>
        <w:rPr>
          <w:rFonts w:hint="eastAsia" w:ascii="宋体" w:hAnsi="宋体" w:eastAsia="宋体"/>
        </w:rPr>
        <w:t>https://edu.zcygov.cn/live/hall/detail?id=afe2a098c89c426097379094cf6fec6f&amp;type=vod</w:t>
      </w:r>
    </w:p>
    <w:p>
      <w:pPr>
        <w:jc w:val="center"/>
        <w:rPr>
          <w:rFonts w:eastAsia="宋体"/>
        </w:rPr>
      </w:pPr>
    </w:p>
    <w:bookmarkEnd w:id="31"/>
    <w:p>
      <w:pPr>
        <w:rPr>
          <w:rFonts w:ascii="黑体" w:hAnsi="宋体" w:eastAsia="黑体"/>
        </w:rPr>
      </w:pPr>
      <w:bookmarkStart w:id="32" w:name="_Hlk72428346"/>
      <w:r>
        <w:rPr>
          <w:rFonts w:ascii="黑体" w:hAnsi="宋体" w:eastAsia="黑体"/>
        </w:rPr>
        <w:t>2</w:t>
      </w:r>
      <w:r>
        <w:rPr>
          <w:rFonts w:hint="eastAsia" w:ascii="黑体" w:hAnsi="宋体" w:eastAsia="黑体"/>
          <w:lang w:val="en-US" w:eastAsia="zh-CN"/>
        </w:rPr>
        <w:t>5</w:t>
      </w:r>
      <w:r>
        <w:rPr>
          <w:rFonts w:hint="eastAsia" w:ascii="黑体" w:hAnsi="宋体" w:eastAsia="黑体"/>
        </w:rPr>
        <w:t>．</w:t>
      </w:r>
      <w:r>
        <w:rPr>
          <w:rFonts w:ascii="黑体" w:hAnsi="宋体" w:eastAsia="黑体"/>
        </w:rPr>
        <w:t>投标文件的修改和撤销</w:t>
      </w:r>
    </w:p>
    <w:p>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1</w:t>
      </w:r>
      <w:r>
        <w:rPr>
          <w:rFonts w:ascii="宋体" w:hAnsi="宋体" w:eastAsia="宋体"/>
        </w:rPr>
        <w:t>投标</w:t>
      </w:r>
      <w:r>
        <w:rPr>
          <w:rFonts w:hint="eastAsia" w:ascii="宋体" w:hAnsi="宋体" w:eastAsia="宋体"/>
        </w:rPr>
        <w:t>人</w:t>
      </w:r>
      <w:r>
        <w:rPr>
          <w:rFonts w:ascii="宋体" w:hAnsi="宋体" w:eastAsia="宋体"/>
        </w:rPr>
        <w:t>在提交投标文件后可对其投标文件进行修改</w:t>
      </w:r>
      <w:r>
        <w:rPr>
          <w:rFonts w:hint="eastAsia" w:ascii="宋体" w:hAnsi="宋体" w:eastAsia="宋体"/>
        </w:rPr>
        <w:t>并重新上传投标文件</w:t>
      </w:r>
      <w:r>
        <w:rPr>
          <w:rFonts w:ascii="宋体" w:hAnsi="宋体" w:eastAsia="宋体"/>
        </w:rPr>
        <w:t>或</w:t>
      </w:r>
      <w:r>
        <w:rPr>
          <w:rFonts w:hint="eastAsia" w:ascii="宋体" w:hAnsi="宋体" w:eastAsia="宋体"/>
        </w:rPr>
        <w:t>在网上进行</w:t>
      </w:r>
      <w:r>
        <w:rPr>
          <w:rFonts w:ascii="宋体" w:hAnsi="宋体" w:eastAsia="宋体"/>
        </w:rPr>
        <w:t>撤销</w:t>
      </w:r>
      <w:r>
        <w:rPr>
          <w:rFonts w:hint="eastAsia" w:ascii="宋体" w:hAnsi="宋体" w:eastAsia="宋体"/>
        </w:rPr>
        <w:t>投标的操作</w:t>
      </w:r>
      <w:r>
        <w:rPr>
          <w:rFonts w:ascii="宋体" w:hAnsi="宋体" w:eastAsia="宋体"/>
        </w:rPr>
        <w:t>。</w:t>
      </w:r>
    </w:p>
    <w:p>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2</w:t>
      </w:r>
      <w:r>
        <w:rPr>
          <w:rFonts w:ascii="宋体" w:hAnsi="宋体" w:eastAsia="宋体"/>
        </w:rPr>
        <w:t>投标截止时间以后不得修改投标文件。</w:t>
      </w:r>
    </w:p>
    <w:p>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3从投标截止期至投标人在投标文件中确定的投标有效期之间的这段时间内，投标人不得撤回其投标。</w:t>
      </w:r>
    </w:p>
    <w:p>
      <w:pPr>
        <w:ind w:firstLine="470" w:firstLineChars="196"/>
        <w:rPr>
          <w:rFonts w:ascii="宋体" w:hAnsi="宋体" w:eastAsia="宋体"/>
          <w:szCs w:val="21"/>
        </w:rPr>
      </w:pPr>
      <w:r>
        <w:rPr>
          <w:rFonts w:hint="eastAsia" w:ascii="宋体" w:hAnsi="宋体" w:eastAsia="宋体"/>
          <w:szCs w:val="21"/>
        </w:rPr>
        <w:t>2</w:t>
      </w:r>
      <w:r>
        <w:rPr>
          <w:rFonts w:hint="eastAsia" w:ascii="宋体" w:hAnsi="宋体" w:eastAsia="宋体"/>
          <w:szCs w:val="21"/>
          <w:lang w:val="en-US" w:eastAsia="zh-CN"/>
        </w:rPr>
        <w:t>5</w:t>
      </w:r>
      <w:r>
        <w:rPr>
          <w:rFonts w:hint="eastAsia" w:ascii="宋体" w:hAnsi="宋体" w:eastAsia="宋体"/>
          <w:szCs w:val="21"/>
        </w:rPr>
        <w:t>.4政府集中采购机构不退还投标文件，专用条款另有规定的除外。</w:t>
      </w:r>
      <w:bookmarkEnd w:id="32"/>
    </w:p>
    <w:p>
      <w:pPr>
        <w:keepNext/>
        <w:keepLines/>
        <w:numPr>
          <w:ilvl w:val="0"/>
          <w:numId w:val="12"/>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开标</w:t>
      </w:r>
    </w:p>
    <w:p>
      <w:pPr>
        <w:rPr>
          <w:rFonts w:ascii="黑体" w:hAnsi="宋体" w:eastAsia="黑体"/>
        </w:rPr>
      </w:pPr>
      <w:r>
        <w:rPr>
          <w:rFonts w:hint="eastAsia" w:ascii="黑体" w:hAnsi="宋体" w:eastAsia="黑体"/>
        </w:rPr>
        <w:t>28．开标</w:t>
      </w:r>
    </w:p>
    <w:p>
      <w:pPr>
        <w:ind w:firstLine="360" w:firstLineChars="150"/>
        <w:rPr>
          <w:rFonts w:hint="eastAsia" w:ascii="宋体" w:hAnsi="宋体" w:eastAsia="宋体"/>
          <w:szCs w:val="21"/>
        </w:rPr>
      </w:pPr>
      <w:r>
        <w:rPr>
          <w:rFonts w:hint="eastAsia" w:ascii="宋体" w:hAnsi="宋体" w:eastAsia="宋体"/>
          <w:szCs w:val="21"/>
        </w:rPr>
        <w:t>1、本项目实行不见面招标，投标人无需到开标现场提交纸质版投标文件。</w:t>
      </w:r>
    </w:p>
    <w:p>
      <w:pPr>
        <w:ind w:firstLine="360" w:firstLineChars="150"/>
        <w:rPr>
          <w:rFonts w:hint="eastAsia" w:ascii="宋体" w:hAnsi="宋体" w:eastAsia="宋体"/>
          <w:szCs w:val="21"/>
        </w:rPr>
      </w:pPr>
      <w:r>
        <w:rPr>
          <w:rFonts w:hint="eastAsia" w:ascii="宋体" w:hAnsi="宋体" w:eastAsia="宋体"/>
          <w:szCs w:val="21"/>
        </w:rPr>
        <w:t>2、投标人应按照招标文件要求制作投标文件。</w:t>
      </w:r>
    </w:p>
    <w:p>
      <w:pPr>
        <w:ind w:firstLine="360" w:firstLineChars="150"/>
        <w:rPr>
          <w:rFonts w:hint="eastAsia" w:ascii="宋体" w:hAnsi="宋体" w:eastAsia="宋体"/>
          <w:szCs w:val="21"/>
        </w:rPr>
      </w:pPr>
      <w:r>
        <w:rPr>
          <w:rFonts w:hint="eastAsia" w:ascii="宋体" w:hAnsi="宋体" w:eastAsia="宋体"/>
          <w:szCs w:val="21"/>
        </w:rPr>
        <w:t>3、投标人在上传投标文件时需将文件加密后再上传至政府采购云平台投标客户端。</w:t>
      </w:r>
    </w:p>
    <w:p>
      <w:pPr>
        <w:ind w:firstLine="360" w:firstLineChars="150"/>
        <w:rPr>
          <w:rFonts w:hint="eastAsia" w:ascii="宋体" w:hAnsi="宋体" w:eastAsia="宋体"/>
          <w:szCs w:val="21"/>
        </w:rPr>
      </w:pPr>
      <w:r>
        <w:rPr>
          <w:rFonts w:hint="eastAsia" w:ascii="宋体" w:hAnsi="宋体" w:eastAsia="宋体"/>
          <w:szCs w:val="21"/>
        </w:rPr>
        <w:t>4、投标人需按公告规定的时间登录政府采购云平台投标客户端对电子加密上传的投标文件进行解密（投标文件解密时长30分钟）。</w:t>
      </w:r>
    </w:p>
    <w:p>
      <w:pPr>
        <w:ind w:firstLine="360" w:firstLineChars="150"/>
        <w:rPr>
          <w:rFonts w:ascii="宋体" w:hAnsi="宋体" w:eastAsia="宋体"/>
          <w:szCs w:val="21"/>
        </w:rPr>
      </w:pPr>
      <w:r>
        <w:rPr>
          <w:rFonts w:hint="eastAsia" w:ascii="宋体" w:hAnsi="宋体" w:eastAsia="宋体"/>
          <w:szCs w:val="21"/>
        </w:rPr>
        <w:t>5、投标人在评标结束后才能退出政府采购云平台投标客户端，因投标文件在线解密、报价文件开标记录在线确认、评标委员会在线提问等都需要投标人在政府采购云平台投标客户端操作响应，如投标人提前退出政府采购云平台投标客户端，后果自负。</w:t>
      </w:r>
    </w:p>
    <w:p>
      <w:pPr>
        <w:keepNext/>
        <w:keepLines/>
        <w:numPr>
          <w:ilvl w:val="0"/>
          <w:numId w:val="12"/>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评审要求</w:t>
      </w:r>
    </w:p>
    <w:p>
      <w:pPr>
        <w:rPr>
          <w:rFonts w:ascii="黑体" w:hAnsi="宋体" w:eastAsia="黑体"/>
          <w:color w:val="auto"/>
        </w:rPr>
      </w:pPr>
      <w:r>
        <w:rPr>
          <w:rFonts w:hint="eastAsia" w:ascii="黑体" w:hAnsi="宋体" w:eastAsia="黑体"/>
          <w:color w:val="auto"/>
        </w:rPr>
        <w:t>29．评审委员会组成</w:t>
      </w:r>
    </w:p>
    <w:p>
      <w:pPr>
        <w:ind w:firstLine="470" w:firstLineChars="196"/>
        <w:rPr>
          <w:rFonts w:hint="eastAsia" w:ascii="宋体" w:hAnsi="宋体" w:eastAsia="宋体"/>
        </w:rPr>
      </w:pPr>
      <w:r>
        <w:rPr>
          <w:rFonts w:hint="eastAsia" w:ascii="宋体" w:hAnsi="宋体" w:eastAsia="宋体"/>
        </w:rPr>
        <w:t>29.</w:t>
      </w:r>
      <w:r>
        <w:rPr>
          <w:rFonts w:hint="eastAsia" w:ascii="宋体" w:hAnsi="宋体" w:eastAsia="宋体"/>
          <w:lang w:val="en-US" w:eastAsia="zh-CN"/>
        </w:rPr>
        <w:t>1</w:t>
      </w:r>
      <w:r>
        <w:rPr>
          <w:rFonts w:hint="eastAsia" w:ascii="宋体" w:hAnsi="宋体" w:eastAsia="宋体"/>
          <w:szCs w:val="21"/>
        </w:rPr>
        <w:t>评审委员采购人将组建评标委员会。评标委员会负责对投标文件进行评审和比较，并向采购人推荐中标候选人。</w:t>
      </w:r>
      <w:bookmarkStart w:id="33" w:name="_Hlk72436580"/>
      <w:r>
        <w:rPr>
          <w:rFonts w:hint="eastAsia" w:ascii="宋体" w:hAnsi="宋体" w:eastAsia="宋体"/>
        </w:rPr>
        <w:t>评审委员会由采购人代表和评审专家组成，成员人数应当为5人以上单数（部分条件下为7人以上单数），其中评审专家不得少于成员总数的三分之二。</w:t>
      </w:r>
      <w:bookmarkEnd w:id="33"/>
    </w:p>
    <w:p>
      <w:pPr>
        <w:ind w:firstLine="470" w:firstLineChars="196"/>
        <w:rPr>
          <w:rFonts w:ascii="宋体" w:hAnsi="宋体" w:eastAsia="宋体"/>
        </w:rPr>
      </w:pPr>
      <w:r>
        <w:rPr>
          <w:rFonts w:hint="eastAsia" w:ascii="宋体" w:hAnsi="宋体" w:eastAsia="宋体"/>
        </w:rPr>
        <w:t>29.2评审定标应当遵循公平、公正、科学、择优的原则。</w:t>
      </w:r>
    </w:p>
    <w:p>
      <w:pPr>
        <w:ind w:firstLine="470" w:firstLineChars="196"/>
        <w:rPr>
          <w:rFonts w:ascii="宋体" w:hAnsi="宋体" w:eastAsia="宋体"/>
        </w:rPr>
      </w:pPr>
      <w:r>
        <w:rPr>
          <w:rFonts w:hint="eastAsia" w:ascii="宋体" w:hAnsi="宋体" w:eastAsia="宋体"/>
        </w:rPr>
        <w:t>29.3评审活动依法进行，任何单位和个人不得非法干预评标过程和结果。</w:t>
      </w:r>
    </w:p>
    <w:p>
      <w:pPr>
        <w:ind w:firstLine="470" w:firstLineChars="196"/>
        <w:rPr>
          <w:rFonts w:ascii="宋体" w:hAnsi="宋体" w:eastAsia="宋体"/>
        </w:rPr>
      </w:pPr>
      <w:r>
        <w:rPr>
          <w:rFonts w:hint="eastAsia" w:ascii="宋体" w:hAnsi="宋体" w:eastAsia="宋体"/>
        </w:rPr>
        <w:t>29.4评审过程中不允许违背评标程序或采用招标文件未载明的评标方法或评标因素进行评标。</w:t>
      </w:r>
    </w:p>
    <w:p>
      <w:pPr>
        <w:ind w:firstLine="470" w:firstLineChars="196"/>
        <w:rPr>
          <w:rFonts w:ascii="宋体" w:hAnsi="宋体" w:eastAsia="宋体"/>
          <w:bCs/>
        </w:rPr>
      </w:pPr>
      <w:r>
        <w:rPr>
          <w:rFonts w:hint="eastAsia" w:ascii="宋体" w:hAnsi="宋体" w:eastAsia="宋体"/>
          <w:bCs/>
        </w:rPr>
        <w:t>29.5 开标后，直到签订合同为止，凡属于对投标文件的审查、澄清、评价和比较的有关资料以及中标候选人的推荐情况、与评审有关的其他任何情况均严格保密（</w:t>
      </w:r>
      <w:r>
        <w:rPr>
          <w:rFonts w:hint="eastAsia" w:eastAsia="宋体"/>
        </w:rPr>
        <w:t>信息公开的内容除外</w:t>
      </w:r>
      <w:r>
        <w:rPr>
          <w:rFonts w:hint="eastAsia" w:ascii="宋体" w:hAnsi="宋体" w:eastAsia="宋体"/>
          <w:bCs/>
        </w:rPr>
        <w:t>）。</w:t>
      </w:r>
    </w:p>
    <w:p>
      <w:pPr>
        <w:rPr>
          <w:rFonts w:ascii="黑体" w:hAnsi="宋体" w:eastAsia="黑体"/>
        </w:rPr>
      </w:pPr>
      <w:r>
        <w:rPr>
          <w:rFonts w:hint="eastAsia" w:ascii="黑体" w:hAnsi="宋体" w:eastAsia="黑体"/>
        </w:rPr>
        <w:t>30．向评审委员会提供的资料</w:t>
      </w:r>
    </w:p>
    <w:p>
      <w:pPr>
        <w:ind w:firstLine="470" w:firstLineChars="196"/>
        <w:rPr>
          <w:rFonts w:ascii="宋体" w:hAnsi="宋体" w:eastAsia="宋体"/>
        </w:rPr>
      </w:pPr>
      <w:r>
        <w:rPr>
          <w:rFonts w:hint="eastAsia" w:ascii="宋体" w:hAnsi="宋体" w:eastAsia="宋体"/>
        </w:rPr>
        <w:t>30.1公开发布的招标文件，包括图纸、服务清单、答疑文件等；</w:t>
      </w:r>
    </w:p>
    <w:p>
      <w:pPr>
        <w:ind w:firstLine="470" w:firstLineChars="196"/>
        <w:rPr>
          <w:rFonts w:ascii="宋体" w:hAnsi="宋体" w:eastAsia="宋体"/>
        </w:rPr>
      </w:pPr>
      <w:r>
        <w:rPr>
          <w:rFonts w:hint="eastAsia" w:ascii="宋体" w:hAnsi="宋体" w:eastAsia="宋体"/>
        </w:rPr>
        <w:t>30.2其他评标必须的资料。</w:t>
      </w:r>
    </w:p>
    <w:p>
      <w:pPr>
        <w:ind w:firstLine="470" w:firstLineChars="196"/>
        <w:rPr>
          <w:rFonts w:ascii="宋体" w:hAnsi="宋体" w:eastAsia="宋体"/>
        </w:rPr>
      </w:pPr>
      <w:r>
        <w:rPr>
          <w:rFonts w:hint="eastAsia" w:ascii="宋体" w:hAnsi="宋体" w:eastAsia="宋体"/>
        </w:rPr>
        <w:t>30.3</w:t>
      </w:r>
      <w:r>
        <w:rPr>
          <w:rFonts w:hint="eastAsia" w:ascii="宋体" w:hAnsi="宋体" w:eastAsia="宋体"/>
          <w:szCs w:val="21"/>
        </w:rPr>
        <w:t>评审委员会</w:t>
      </w:r>
      <w:r>
        <w:rPr>
          <w:rFonts w:hint="eastAsia" w:ascii="宋体" w:hAnsi="宋体" w:eastAsia="宋体"/>
        </w:rPr>
        <w:t>应当认真研究招标文件，至少应了解熟悉以下内容：</w:t>
      </w:r>
    </w:p>
    <w:p>
      <w:pPr>
        <w:ind w:firstLine="470" w:firstLineChars="196"/>
        <w:rPr>
          <w:rFonts w:ascii="宋体" w:hAnsi="宋体" w:eastAsia="宋体"/>
        </w:rPr>
      </w:pPr>
      <w:r>
        <w:rPr>
          <w:rFonts w:hint="eastAsia" w:ascii="宋体" w:hAnsi="宋体" w:eastAsia="宋体"/>
        </w:rPr>
        <w:t>（1）招标的目的；</w:t>
      </w:r>
    </w:p>
    <w:p>
      <w:pPr>
        <w:ind w:firstLine="470" w:firstLineChars="196"/>
        <w:rPr>
          <w:rFonts w:ascii="宋体" w:hAnsi="宋体" w:eastAsia="宋体"/>
        </w:rPr>
      </w:pPr>
      <w:r>
        <w:rPr>
          <w:rFonts w:hint="eastAsia" w:ascii="宋体" w:hAnsi="宋体" w:eastAsia="宋体"/>
        </w:rPr>
        <w:t>（2）招标项目需求的范围和性质；</w:t>
      </w:r>
    </w:p>
    <w:p>
      <w:pPr>
        <w:ind w:firstLine="470" w:firstLineChars="196"/>
        <w:rPr>
          <w:rFonts w:ascii="宋体" w:hAnsi="宋体" w:eastAsia="宋体"/>
        </w:rPr>
      </w:pPr>
      <w:r>
        <w:rPr>
          <w:rFonts w:hint="eastAsia" w:ascii="宋体" w:hAnsi="宋体" w:eastAsia="宋体"/>
        </w:rPr>
        <w:t>（3）招标文件规定的投标人的资格、财政预算限额、商务条款；</w:t>
      </w:r>
    </w:p>
    <w:p>
      <w:pPr>
        <w:ind w:firstLine="470" w:firstLineChars="196"/>
        <w:rPr>
          <w:rFonts w:ascii="宋体" w:hAnsi="宋体" w:eastAsia="宋体"/>
        </w:rPr>
      </w:pPr>
      <w:r>
        <w:rPr>
          <w:rFonts w:hint="eastAsia" w:ascii="宋体" w:hAnsi="宋体" w:eastAsia="宋体"/>
        </w:rPr>
        <w:t>（4）招标文件规定的评标程序、评标方法和评标因素；</w:t>
      </w:r>
    </w:p>
    <w:p>
      <w:pPr>
        <w:ind w:firstLine="470" w:firstLineChars="196"/>
        <w:rPr>
          <w:rFonts w:ascii="宋体" w:hAnsi="宋体" w:eastAsia="宋体"/>
        </w:rPr>
      </w:pPr>
      <w:r>
        <w:rPr>
          <w:rFonts w:hint="eastAsia" w:ascii="宋体" w:hAnsi="宋体" w:eastAsia="宋体"/>
        </w:rPr>
        <w:t>（5）招标文件所列示的资格性审查表及符合性审查表。</w:t>
      </w:r>
    </w:p>
    <w:p>
      <w:pPr>
        <w:rPr>
          <w:rFonts w:ascii="黑体" w:hAnsi="宋体" w:eastAsia="黑体"/>
        </w:rPr>
      </w:pPr>
      <w:r>
        <w:rPr>
          <w:rFonts w:hint="eastAsia" w:ascii="黑体" w:hAnsi="宋体" w:eastAsia="黑体"/>
        </w:rPr>
        <w:t>31．独立评审</w:t>
      </w:r>
    </w:p>
    <w:p>
      <w:pPr>
        <w:ind w:firstLine="470" w:firstLineChars="196"/>
        <w:rPr>
          <w:rFonts w:ascii="宋体" w:hAnsi="宋体" w:eastAsia="宋体"/>
          <w:bCs/>
        </w:rPr>
      </w:pPr>
      <w:r>
        <w:rPr>
          <w:rFonts w:hint="eastAsia" w:ascii="宋体" w:hAnsi="宋体" w:eastAsia="宋体"/>
          <w:bCs/>
        </w:rPr>
        <w:t>3</w:t>
      </w:r>
      <w:r>
        <w:rPr>
          <w:rFonts w:ascii="宋体" w:hAnsi="宋体" w:eastAsia="宋体"/>
          <w:bCs/>
        </w:rPr>
        <w:t>1</w:t>
      </w:r>
      <w:r>
        <w:rPr>
          <w:rFonts w:hint="eastAsia" w:ascii="宋体" w:hAnsi="宋体" w:eastAsia="宋体"/>
          <w:bCs/>
        </w:rPr>
        <w:t>.1</w:t>
      </w:r>
      <w:r>
        <w:rPr>
          <w:rFonts w:hint="eastAsia" w:ascii="宋体" w:hAnsi="宋体" w:eastAsia="宋体"/>
          <w:szCs w:val="21"/>
        </w:rPr>
        <w:t>评审委员会</w:t>
      </w:r>
      <w:r>
        <w:rPr>
          <w:rFonts w:hint="eastAsia" w:ascii="宋体" w:hAnsi="宋体" w:eastAsia="宋体"/>
          <w:bCs/>
        </w:rPr>
        <w:t>成员的评标活动应当独立进行，并应遵循投标文件初审、澄清有关问题、比较与评价、确定中标供应商、编写评审报告的工作程序。</w:t>
      </w:r>
    </w:p>
    <w:p>
      <w:pPr>
        <w:keepNext/>
        <w:keepLines/>
        <w:numPr>
          <w:ilvl w:val="0"/>
          <w:numId w:val="12"/>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评审程序及评审方法</w:t>
      </w:r>
    </w:p>
    <w:p>
      <w:pPr>
        <w:rPr>
          <w:rFonts w:ascii="黑体" w:hAnsi="宋体" w:eastAsia="黑体"/>
        </w:rPr>
      </w:pPr>
      <w:r>
        <w:rPr>
          <w:rFonts w:hint="eastAsia" w:ascii="黑体" w:hAnsi="宋体" w:eastAsia="黑体"/>
        </w:rPr>
        <w:t>32．投标文件初审</w:t>
      </w:r>
    </w:p>
    <w:p>
      <w:pPr>
        <w:ind w:firstLine="470" w:firstLineChars="196"/>
        <w:rPr>
          <w:rFonts w:ascii="宋体" w:hAnsi="宋体" w:eastAsia="宋体"/>
        </w:rPr>
      </w:pPr>
      <w:r>
        <w:rPr>
          <w:rFonts w:hint="eastAsia" w:ascii="宋体" w:hAnsi="宋体" w:eastAsia="宋体"/>
        </w:rPr>
        <w:t>32.1投标文件初审包括资格性审查和符合性审查。</w:t>
      </w:r>
    </w:p>
    <w:p>
      <w:pPr>
        <w:ind w:firstLine="470" w:firstLineChars="196"/>
        <w:rPr>
          <w:rFonts w:ascii="宋体" w:hAnsi="宋体" w:eastAsia="宋体"/>
        </w:rPr>
      </w:pPr>
      <w:r>
        <w:rPr>
          <w:rFonts w:hint="eastAsia" w:ascii="宋体" w:hAnsi="宋体" w:eastAsia="宋体"/>
        </w:rPr>
        <w:t>资格性审查：依据法律法规和招标文件的规定，对投标文件中的资格证明等进行审查，以确定投标供应商是否具备投标资格。</w:t>
      </w:r>
    </w:p>
    <w:p>
      <w:pPr>
        <w:ind w:firstLine="470" w:firstLineChars="196"/>
        <w:rPr>
          <w:rFonts w:ascii="宋体" w:hAnsi="宋体" w:eastAsia="宋体"/>
        </w:rPr>
      </w:pPr>
      <w:r>
        <w:rPr>
          <w:rFonts w:hint="eastAsia" w:ascii="宋体" w:hAnsi="宋体" w:eastAsia="宋体"/>
        </w:rPr>
        <w:t>符合性审查：依据招标文件的规定，对投标文件的有效性、完整性和对招标文件的响应程度进行审查，以确定是否满足符合性审查的要求。</w:t>
      </w:r>
    </w:p>
    <w:p>
      <w:pPr>
        <w:ind w:firstLine="470" w:firstLineChars="196"/>
        <w:rPr>
          <w:rFonts w:ascii="宋体" w:hAnsi="宋体" w:eastAsia="宋体"/>
        </w:rPr>
      </w:pPr>
      <w:r>
        <w:rPr>
          <w:rFonts w:hint="eastAsia" w:ascii="宋体" w:hAnsi="宋体" w:eastAsia="宋体"/>
        </w:rPr>
        <w:t>32.2 投标文件初审内容请详见《资格性审查表》和《符合性审查表》部分。投标人若有一条审查不通过则按投标无效处理。</w:t>
      </w:r>
    </w:p>
    <w:p>
      <w:pPr>
        <w:ind w:firstLine="470" w:firstLineChars="196"/>
        <w:rPr>
          <w:rFonts w:ascii="宋体" w:hAnsi="宋体" w:eastAsia="宋体"/>
          <w:bCs/>
        </w:rPr>
      </w:pPr>
      <w:r>
        <w:rPr>
          <w:rFonts w:hint="eastAsia" w:ascii="宋体" w:hAnsi="宋体" w:eastAsia="宋体"/>
          <w:bCs/>
        </w:rPr>
        <w:t>32.3 投标文件初审中关于供应商家数的计算:</w:t>
      </w:r>
    </w:p>
    <w:p>
      <w:pPr>
        <w:ind w:firstLine="470" w:firstLineChars="196"/>
        <w:rPr>
          <w:rFonts w:ascii="宋体" w:hAnsi="宋体" w:eastAsia="宋体"/>
          <w:bCs/>
        </w:rPr>
      </w:pPr>
      <w:r>
        <w:rPr>
          <w:rFonts w:hint="eastAsia" w:ascii="宋体" w:hAnsi="宋体" w:eastAsia="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70" w:firstLineChars="196"/>
        <w:rPr>
          <w:rFonts w:ascii="宋体" w:hAnsi="宋体" w:eastAsia="宋体"/>
          <w:bCs/>
        </w:rPr>
      </w:pPr>
      <w:r>
        <w:rPr>
          <w:rFonts w:hint="eastAsia" w:ascii="宋体" w:hAnsi="宋体" w:eastAsia="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eastAsia="宋体"/>
          <w:bCs/>
          <w:szCs w:val="21"/>
        </w:rPr>
        <w:t>评审委员会</w:t>
      </w:r>
      <w:r>
        <w:rPr>
          <w:rFonts w:hint="eastAsia" w:ascii="宋体" w:hAnsi="宋体" w:eastAsia="宋体"/>
          <w:bCs/>
        </w:rPr>
        <w:t>按照招标文件规定的方式确定一个投标人获得中标人推荐资格，招标文件未规定的采取随机抽取方式确定，其他同品牌投标人不作为中标候选人。</w:t>
      </w:r>
    </w:p>
    <w:p>
      <w:pPr>
        <w:ind w:firstLine="470" w:firstLineChars="196"/>
        <w:rPr>
          <w:rFonts w:ascii="宋体" w:hAnsi="宋体" w:eastAsia="宋体"/>
          <w:bCs/>
        </w:rPr>
      </w:pPr>
      <w:r>
        <w:rPr>
          <w:rFonts w:hint="eastAsia" w:ascii="宋体" w:hAnsi="宋体" w:eastAsia="宋体"/>
          <w:bCs/>
        </w:rPr>
        <w:t>32.3.3非单一产品采购项目，采购人应当根据采购项目技术构成、产品价格比重等合理确定核心产品，并在招标文件中载明。多家投标人提供的核心产品品牌相同的，按前两款规定处理。</w:t>
      </w:r>
    </w:p>
    <w:p>
      <w:pPr>
        <w:ind w:firstLine="470" w:firstLineChars="196"/>
        <w:rPr>
          <w:rFonts w:ascii="宋体" w:hAnsi="宋体" w:eastAsia="宋体"/>
        </w:rPr>
      </w:pPr>
      <w:r>
        <w:rPr>
          <w:rFonts w:hint="eastAsia" w:ascii="宋体" w:hAnsi="宋体" w:eastAsia="宋体"/>
        </w:rPr>
        <w:t>32.4投标人投标文件作无效处理的情形，具体包括但不限于以下：</w:t>
      </w:r>
    </w:p>
    <w:p>
      <w:pPr>
        <w:ind w:firstLine="470" w:firstLineChars="196"/>
        <w:rPr>
          <w:rFonts w:eastAsia="宋体"/>
        </w:rPr>
      </w:pPr>
      <w:r>
        <w:rPr>
          <w:rFonts w:hint="eastAsia" w:ascii="宋体" w:hAnsi="宋体" w:eastAsia="宋体"/>
        </w:rPr>
        <w:t>32.4.1</w:t>
      </w:r>
      <w:r>
        <w:rPr>
          <w:rFonts w:hint="eastAsia" w:eastAsia="宋体"/>
        </w:rPr>
        <w:t>不同投标人的投标文件由同一单位或者同一个人编制，或者由同一个人分阶段参与编制；</w:t>
      </w:r>
    </w:p>
    <w:p>
      <w:pPr>
        <w:ind w:firstLine="470" w:firstLineChars="196"/>
        <w:rPr>
          <w:rFonts w:eastAsia="宋体"/>
        </w:rPr>
      </w:pPr>
      <w:r>
        <w:rPr>
          <w:rFonts w:ascii="宋体" w:hAnsi="宋体" w:eastAsia="宋体"/>
        </w:rPr>
        <w:t>32.4.</w:t>
      </w:r>
      <w:r>
        <w:rPr>
          <w:rFonts w:hint="eastAsia" w:ascii="宋体" w:hAnsi="宋体" w:eastAsia="宋体"/>
        </w:rPr>
        <w:t>2</w:t>
      </w:r>
      <w:r>
        <w:rPr>
          <w:rFonts w:hint="eastAsia" w:eastAsia="宋体"/>
        </w:rPr>
        <w:t>不同投标人委托同一单位或者个人办理投标事宜；</w:t>
      </w:r>
    </w:p>
    <w:p>
      <w:pPr>
        <w:ind w:firstLine="470" w:firstLineChars="196"/>
        <w:rPr>
          <w:rFonts w:ascii="宋体" w:hAnsi="宋体" w:eastAsia="宋体"/>
        </w:rPr>
      </w:pPr>
      <w:r>
        <w:rPr>
          <w:rFonts w:hint="eastAsia" w:ascii="宋体" w:hAnsi="宋体" w:eastAsia="宋体"/>
        </w:rPr>
        <w:t>32.4.3不同投标人的投标文件载明的项目管理成员或者联系人员为同一人；</w:t>
      </w:r>
    </w:p>
    <w:p>
      <w:pPr>
        <w:ind w:firstLine="470" w:firstLineChars="196"/>
        <w:rPr>
          <w:rFonts w:ascii="宋体" w:hAnsi="宋体" w:eastAsia="宋体"/>
        </w:rPr>
      </w:pPr>
      <w:r>
        <w:rPr>
          <w:rFonts w:hint="eastAsia" w:ascii="宋体" w:hAnsi="宋体" w:eastAsia="宋体"/>
        </w:rPr>
        <w:t>32.4.4不同投标人的投标文件异常一致或者投标报价呈规律性差异；</w:t>
      </w:r>
    </w:p>
    <w:p>
      <w:pPr>
        <w:ind w:firstLine="470" w:firstLineChars="196"/>
        <w:rPr>
          <w:rFonts w:ascii="宋体" w:hAnsi="宋体" w:eastAsia="宋体"/>
        </w:rPr>
      </w:pPr>
      <w:r>
        <w:rPr>
          <w:rFonts w:hint="eastAsia" w:ascii="宋体" w:hAnsi="宋体" w:eastAsia="宋体"/>
        </w:rPr>
        <w:t>32.4.5</w:t>
      </w:r>
      <w:r>
        <w:rPr>
          <w:rFonts w:ascii="宋体" w:hAnsi="宋体" w:eastAsia="宋体"/>
        </w:rPr>
        <w:t>不同投标供应商的投标文件或部分投标文件相互混装</w:t>
      </w:r>
      <w:r>
        <w:rPr>
          <w:rFonts w:hint="eastAsia" w:ascii="宋体" w:hAnsi="宋体" w:eastAsia="宋体"/>
        </w:rPr>
        <w:t>；</w:t>
      </w:r>
    </w:p>
    <w:p>
      <w:pPr>
        <w:ind w:firstLine="470" w:firstLineChars="196"/>
        <w:rPr>
          <w:rFonts w:ascii="宋体" w:hAnsi="宋体" w:eastAsia="宋体"/>
        </w:rPr>
      </w:pPr>
      <w:r>
        <w:rPr>
          <w:rFonts w:hint="eastAsia" w:ascii="宋体" w:hAnsi="宋体" w:eastAsia="宋体"/>
        </w:rPr>
        <w:t>32.4.6投标供应商之间相互约定给予未中标的供应商利益补偿；</w:t>
      </w:r>
    </w:p>
    <w:p>
      <w:pPr>
        <w:ind w:firstLine="470" w:firstLineChars="196"/>
        <w:rPr>
          <w:rFonts w:ascii="宋体" w:hAnsi="宋体" w:eastAsia="宋体"/>
        </w:rPr>
      </w:pPr>
      <w:r>
        <w:rPr>
          <w:rFonts w:hint="eastAsia" w:ascii="宋体" w:hAnsi="宋体" w:eastAsia="宋体"/>
        </w:rPr>
        <w:t>32.4.7不同投标供应商的法定代表人、主要经营负责人、项目投标授权代表人、项目负责人、主要技术人员为同一人、属同一单位或者同一单位缴纳社会保险；</w:t>
      </w:r>
    </w:p>
    <w:p>
      <w:pPr>
        <w:ind w:firstLine="470" w:firstLineChars="196"/>
        <w:rPr>
          <w:rFonts w:ascii="宋体" w:hAnsi="宋体" w:eastAsia="宋体"/>
        </w:rPr>
      </w:pPr>
      <w:r>
        <w:rPr>
          <w:rFonts w:hint="eastAsia" w:ascii="宋体" w:hAnsi="宋体" w:eastAsia="宋体"/>
        </w:rPr>
        <w:t>32.4.8不同投标供应商的投标文件内容存在非正常一致；</w:t>
      </w:r>
    </w:p>
    <w:p>
      <w:pPr>
        <w:ind w:firstLine="470" w:firstLineChars="196"/>
        <w:rPr>
          <w:rFonts w:ascii="宋体" w:hAnsi="宋体" w:eastAsia="宋体"/>
        </w:rPr>
      </w:pPr>
      <w:r>
        <w:rPr>
          <w:rFonts w:hint="eastAsia" w:ascii="宋体" w:hAnsi="宋体" w:eastAsia="宋体"/>
        </w:rPr>
        <w:t>32.4.9在同一单位工作人员为两家以上（含两家）供应商进行同一项投标活动；</w:t>
      </w:r>
    </w:p>
    <w:p>
      <w:pPr>
        <w:ind w:firstLine="470" w:firstLineChars="196"/>
        <w:rPr>
          <w:rFonts w:ascii="宋体" w:hAnsi="宋体" w:eastAsia="宋体"/>
        </w:rPr>
      </w:pPr>
      <w:r>
        <w:rPr>
          <w:rFonts w:hint="eastAsia" w:ascii="宋体" w:hAnsi="宋体" w:eastAsia="宋体"/>
        </w:rPr>
        <w:t>32.4.10主管部门依照法律、法规认定的其他情形。</w:t>
      </w:r>
    </w:p>
    <w:p>
      <w:pPr>
        <w:ind w:firstLine="470" w:firstLineChars="196"/>
        <w:rPr>
          <w:rFonts w:ascii="宋体" w:hAnsi="宋体" w:eastAsia="宋体"/>
        </w:rPr>
      </w:pPr>
      <w:r>
        <w:rPr>
          <w:rFonts w:hint="eastAsia" w:ascii="宋体" w:hAnsi="宋体" w:eastAsia="宋体"/>
        </w:rPr>
        <w:t>32.5对不属于《资格性审查表》和《符合性审查表》所列的其他情形，除专用条款另有规定和32.4条款所列情形外，不得作为投标无效的理由。</w:t>
      </w:r>
    </w:p>
    <w:p>
      <w:pPr>
        <w:rPr>
          <w:rFonts w:ascii="黑体" w:hAnsi="宋体" w:eastAsia="黑体"/>
        </w:rPr>
      </w:pPr>
      <w:r>
        <w:rPr>
          <w:rFonts w:hint="eastAsia" w:ascii="黑体" w:hAnsi="宋体" w:eastAsia="黑体"/>
        </w:rPr>
        <w:t>33．澄清有关问题</w:t>
      </w:r>
    </w:p>
    <w:p>
      <w:pPr>
        <w:ind w:firstLine="470" w:firstLineChars="196"/>
        <w:rPr>
          <w:rFonts w:ascii="宋体" w:hAnsi="宋体" w:eastAsia="宋体"/>
        </w:rPr>
      </w:pPr>
      <w:bookmarkStart w:id="34" w:name="_Hlk71407321"/>
      <w:r>
        <w:rPr>
          <w:rFonts w:hint="eastAsia" w:ascii="宋体" w:hAnsi="宋体" w:eastAsia="宋体"/>
        </w:rPr>
        <w:t>3</w:t>
      </w:r>
      <w:r>
        <w:rPr>
          <w:rFonts w:ascii="宋体" w:hAnsi="宋体" w:eastAsia="宋体"/>
        </w:rPr>
        <w:t>3.1</w:t>
      </w:r>
      <w:r>
        <w:rPr>
          <w:rFonts w:hint="eastAsia" w:ascii="宋体" w:hAnsi="宋体" w:eastAsia="宋体"/>
        </w:rPr>
        <w:t>对招标文件中描述有歧义或前后不一致的地方（不含</w:t>
      </w:r>
      <w:r>
        <w:rPr>
          <w:rFonts w:eastAsia="宋体"/>
          <w:szCs w:val="21"/>
        </w:rPr>
        <w:t>招标文件存在歧义、重大缺陷导致评</w:t>
      </w:r>
      <w:r>
        <w:rPr>
          <w:rFonts w:hint="eastAsia" w:eastAsia="宋体"/>
          <w:szCs w:val="21"/>
        </w:rPr>
        <w:t>审</w:t>
      </w:r>
      <w:r>
        <w:rPr>
          <w:rFonts w:eastAsia="宋体"/>
          <w:szCs w:val="21"/>
        </w:rPr>
        <w:t>工作无法进行</w:t>
      </w:r>
      <w:r>
        <w:rPr>
          <w:rFonts w:hint="eastAsia" w:eastAsia="宋体"/>
          <w:szCs w:val="21"/>
        </w:rPr>
        <w:t>的情况）</w:t>
      </w:r>
      <w:r>
        <w:rPr>
          <w:rFonts w:hint="eastAsia" w:ascii="宋体" w:hAnsi="宋体" w:eastAsia="宋体"/>
        </w:rPr>
        <w:t>，评审委员会有权进行评判，但对同一条款的评判应适用于每个投标人。</w:t>
      </w:r>
      <w:bookmarkEnd w:id="34"/>
    </w:p>
    <w:p>
      <w:pPr>
        <w:ind w:firstLine="470" w:firstLineChars="196"/>
        <w:rPr>
          <w:rFonts w:ascii="宋体" w:hAnsi="宋体" w:eastAsia="宋体"/>
        </w:rPr>
      </w:pPr>
      <w:r>
        <w:rPr>
          <w:rFonts w:hint="eastAsia" w:ascii="宋体" w:hAnsi="宋体" w:eastAsia="宋体"/>
        </w:rPr>
        <w:t>3</w:t>
      </w:r>
      <w:r>
        <w:rPr>
          <w:rFonts w:ascii="宋体" w:hAnsi="宋体" w:eastAsia="宋体"/>
        </w:rPr>
        <w:t>3.2</w:t>
      </w:r>
      <w:r>
        <w:rPr>
          <w:rFonts w:eastAsia="宋体"/>
          <w:szCs w:val="21"/>
        </w:rPr>
        <w:t>评</w:t>
      </w:r>
      <w:r>
        <w:rPr>
          <w:rFonts w:hint="eastAsia" w:eastAsia="宋体"/>
          <w:szCs w:val="21"/>
        </w:rPr>
        <w:t>审</w:t>
      </w:r>
      <w:r>
        <w:rPr>
          <w:rFonts w:eastAsia="宋体"/>
          <w:szCs w:val="21"/>
        </w:rPr>
        <w:t>委员会发现招标文件存在歧义、重大缺陷导致评</w:t>
      </w:r>
      <w:r>
        <w:rPr>
          <w:rFonts w:hint="eastAsia" w:eastAsia="宋体"/>
          <w:szCs w:val="21"/>
        </w:rPr>
        <w:t>审</w:t>
      </w:r>
      <w:r>
        <w:rPr>
          <w:rFonts w:eastAsia="宋体"/>
          <w:szCs w:val="21"/>
        </w:rPr>
        <w:t>工作无法进行，或者招标文件内容违反国家有关强制性规定的，应当停止评</w:t>
      </w:r>
      <w:r>
        <w:rPr>
          <w:rFonts w:hint="eastAsia" w:eastAsia="宋体"/>
          <w:szCs w:val="21"/>
        </w:rPr>
        <w:t>审</w:t>
      </w:r>
      <w:r>
        <w:rPr>
          <w:rFonts w:eastAsia="宋体"/>
          <w:szCs w:val="21"/>
        </w:rPr>
        <w:t>工作，与</w:t>
      </w:r>
      <w:r>
        <w:rPr>
          <w:rFonts w:hint="eastAsia" w:eastAsia="宋体"/>
          <w:szCs w:val="21"/>
        </w:rPr>
        <w:t>政府集中采购机构</w:t>
      </w:r>
      <w:r>
        <w:rPr>
          <w:rFonts w:eastAsia="宋体"/>
          <w:szCs w:val="21"/>
        </w:rPr>
        <w:t>沟通并作书面记录。</w:t>
      </w:r>
      <w:r>
        <w:rPr>
          <w:rFonts w:hint="eastAsia" w:eastAsia="宋体"/>
          <w:szCs w:val="21"/>
        </w:rPr>
        <w:t>经</w:t>
      </w:r>
      <w:r>
        <w:rPr>
          <w:rFonts w:eastAsia="宋体"/>
          <w:szCs w:val="21"/>
        </w:rPr>
        <w:t>确认后，</w:t>
      </w:r>
      <w:r>
        <w:rPr>
          <w:rFonts w:hint="eastAsia" w:eastAsia="宋体"/>
          <w:szCs w:val="21"/>
        </w:rPr>
        <w:t>项目</w:t>
      </w:r>
      <w:r>
        <w:rPr>
          <w:rFonts w:eastAsia="宋体"/>
          <w:szCs w:val="21"/>
        </w:rPr>
        <w:t>应当修改招标文件，重新组织采购活动。</w:t>
      </w:r>
    </w:p>
    <w:p>
      <w:pPr>
        <w:ind w:firstLine="470" w:firstLineChars="196"/>
        <w:rPr>
          <w:rFonts w:ascii="宋体" w:hAnsi="宋体" w:eastAsia="宋体"/>
        </w:rPr>
      </w:pPr>
      <w:r>
        <w:rPr>
          <w:rFonts w:ascii="宋体" w:hAnsi="宋体" w:eastAsia="宋体"/>
        </w:rPr>
        <w:t>33.3</w:t>
      </w:r>
      <w:r>
        <w:rPr>
          <w:rFonts w:hint="eastAsia" w:ascii="宋体" w:hAnsi="宋体" w:eastAsia="宋体"/>
        </w:rPr>
        <w:t>对于投标文件中含义不明确、同类问题表述不一致或者有明显文字和计算错误的内容，评审委员会应当以书面形式要求投标人作出必要的澄清、说明或者补正。</w:t>
      </w:r>
    </w:p>
    <w:p>
      <w:pPr>
        <w:ind w:firstLine="470" w:firstLineChars="196"/>
        <w:rPr>
          <w:rFonts w:ascii="宋体" w:hAnsi="宋体" w:eastAsia="宋体"/>
        </w:rPr>
      </w:pPr>
      <w:r>
        <w:rPr>
          <w:rFonts w:hint="eastAsia" w:ascii="宋体" w:hAnsi="宋体" w:eastAsia="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70" w:firstLineChars="196"/>
        <w:rPr>
          <w:rFonts w:ascii="宋体" w:hAnsi="宋体" w:eastAsia="宋体"/>
          <w:szCs w:val="21"/>
        </w:rPr>
      </w:pPr>
      <w:r>
        <w:rPr>
          <w:rFonts w:hint="eastAsia" w:ascii="宋体" w:hAnsi="宋体" w:eastAsia="宋体"/>
          <w:szCs w:val="21"/>
        </w:rPr>
        <w:t>根据本通用条款第34条，凡属于评审委员会在评审中发现的算术错误进行核实的修改不在此列。</w:t>
      </w:r>
    </w:p>
    <w:p>
      <w:pPr>
        <w:rPr>
          <w:rFonts w:ascii="黑体" w:hAnsi="宋体" w:eastAsia="黑体"/>
        </w:rPr>
      </w:pPr>
      <w:bookmarkStart w:id="35" w:name="_Toc73521669"/>
      <w:bookmarkStart w:id="36" w:name="_Toc100052400"/>
      <w:bookmarkStart w:id="37" w:name="_Toc73517673"/>
      <w:bookmarkStart w:id="38" w:name="_Toc73521581"/>
      <w:bookmarkStart w:id="39" w:name="_Toc73518151"/>
      <w:r>
        <w:rPr>
          <w:rFonts w:hint="eastAsia" w:ascii="黑体" w:hAnsi="宋体" w:eastAsia="黑体"/>
        </w:rPr>
        <w:t>34．错误的修正</w:t>
      </w:r>
      <w:bookmarkEnd w:id="35"/>
      <w:bookmarkEnd w:id="36"/>
      <w:bookmarkEnd w:id="37"/>
      <w:bookmarkEnd w:id="38"/>
      <w:bookmarkEnd w:id="39"/>
    </w:p>
    <w:p>
      <w:pPr>
        <w:ind w:firstLine="470" w:firstLineChars="196"/>
        <w:rPr>
          <w:rFonts w:ascii="宋体" w:hAnsi="宋体" w:eastAsia="宋体"/>
          <w:szCs w:val="21"/>
        </w:rPr>
      </w:pPr>
      <w:r>
        <w:rPr>
          <w:rFonts w:hint="eastAsia" w:ascii="宋体" w:hAnsi="宋体" w:eastAsia="宋体"/>
          <w:szCs w:val="21"/>
        </w:rPr>
        <w:t>投标文件报价出现前后不一致的，除专用条款另有规定外，按照下列规定修正：</w:t>
      </w:r>
    </w:p>
    <w:p>
      <w:pPr>
        <w:ind w:firstLine="470" w:firstLineChars="196"/>
        <w:rPr>
          <w:rFonts w:ascii="宋体" w:hAnsi="宋体" w:eastAsia="宋体"/>
          <w:szCs w:val="21"/>
        </w:rPr>
      </w:pPr>
      <w:r>
        <w:rPr>
          <w:rFonts w:hint="eastAsia" w:ascii="宋体" w:hAnsi="宋体" w:eastAsia="宋体"/>
          <w:szCs w:val="21"/>
        </w:rPr>
        <w:t>34.1投标文件中开标一览表投标报价内容与投标文件中投标报价相应内容不一致的，以开标一览表为准；</w:t>
      </w:r>
    </w:p>
    <w:p>
      <w:pPr>
        <w:ind w:firstLine="470" w:firstLineChars="196"/>
        <w:rPr>
          <w:rFonts w:ascii="宋体" w:hAnsi="宋体" w:eastAsia="宋体"/>
          <w:szCs w:val="21"/>
        </w:rPr>
      </w:pPr>
      <w:r>
        <w:rPr>
          <w:rFonts w:hint="eastAsia" w:ascii="宋体" w:hAnsi="宋体" w:eastAsia="宋体"/>
          <w:szCs w:val="21"/>
        </w:rPr>
        <w:t>34.2大写金额和小写金额不一致的，以大写金额为准；</w:t>
      </w:r>
    </w:p>
    <w:p>
      <w:pPr>
        <w:ind w:firstLine="470" w:firstLineChars="196"/>
        <w:rPr>
          <w:rFonts w:ascii="宋体" w:hAnsi="宋体" w:eastAsia="宋体"/>
          <w:szCs w:val="21"/>
        </w:rPr>
      </w:pPr>
      <w:r>
        <w:rPr>
          <w:rFonts w:hint="eastAsia" w:ascii="宋体" w:hAnsi="宋体" w:eastAsia="宋体"/>
          <w:szCs w:val="21"/>
        </w:rPr>
        <w:t>34.3单价金额小数点或者百分比有明显错位，以开标一览表的总价为准，并修改单价；</w:t>
      </w:r>
    </w:p>
    <w:p>
      <w:pPr>
        <w:ind w:firstLine="470" w:firstLineChars="196"/>
        <w:rPr>
          <w:rFonts w:ascii="宋体" w:hAnsi="宋体" w:eastAsia="宋体"/>
          <w:szCs w:val="21"/>
        </w:rPr>
      </w:pPr>
      <w:r>
        <w:rPr>
          <w:rFonts w:hint="eastAsia" w:ascii="宋体" w:hAnsi="宋体" w:eastAsia="宋体"/>
          <w:szCs w:val="21"/>
        </w:rPr>
        <w:t>34.4总价金额与按单价汇总金额不一致的，以单价金额计算结果为准。</w:t>
      </w:r>
    </w:p>
    <w:p>
      <w:pPr>
        <w:ind w:firstLine="470" w:firstLineChars="196"/>
        <w:rPr>
          <w:rFonts w:ascii="宋体" w:hAnsi="宋体" w:eastAsia="宋体"/>
          <w:szCs w:val="21"/>
        </w:rPr>
      </w:pPr>
      <w:r>
        <w:rPr>
          <w:rFonts w:hint="eastAsia" w:ascii="宋体" w:hAnsi="宋体" w:eastAsia="宋体"/>
          <w:szCs w:val="21"/>
        </w:rPr>
        <w:t>34.5同时出现两种以上不一致的，按照前款规定的顺序修正。修正后的报价按照本通用条款33条的规定，经投标人确认后产生约束力，投标人不确认的，其投标无效。</w:t>
      </w:r>
    </w:p>
    <w:p>
      <w:pPr>
        <w:rPr>
          <w:rFonts w:ascii="黑体" w:hAnsi="宋体" w:eastAsia="黑体"/>
        </w:rPr>
      </w:pPr>
      <w:r>
        <w:rPr>
          <w:rFonts w:hint="eastAsia" w:ascii="黑体" w:hAnsi="宋体" w:eastAsia="黑体"/>
        </w:rPr>
        <w:t>35．投标文件的比较与评价</w:t>
      </w:r>
    </w:p>
    <w:p>
      <w:pPr>
        <w:ind w:firstLine="470" w:firstLineChars="196"/>
        <w:rPr>
          <w:rFonts w:ascii="宋体" w:hAnsi="宋体" w:eastAsia="宋体"/>
          <w:szCs w:val="21"/>
        </w:rPr>
      </w:pPr>
      <w:r>
        <w:rPr>
          <w:rFonts w:hint="eastAsia" w:ascii="宋体" w:hAnsi="宋体" w:eastAsia="宋体"/>
          <w:szCs w:val="21"/>
        </w:rPr>
        <w:t>评审委员会将按照政府采购其他法律法规，仅对通过资格性审查和符合性审查的投标文件进行综合比较与评价。</w:t>
      </w:r>
    </w:p>
    <w:p>
      <w:pPr>
        <w:ind w:firstLine="470" w:firstLineChars="196"/>
        <w:rPr>
          <w:rFonts w:ascii="宋体" w:hAnsi="宋体" w:eastAsia="宋体"/>
          <w:szCs w:val="21"/>
        </w:rPr>
      </w:pPr>
      <w:r>
        <w:rPr>
          <w:rFonts w:hint="eastAsia" w:ascii="宋体" w:hAnsi="宋体" w:eastAsia="宋体"/>
          <w:szCs w:val="21"/>
        </w:rPr>
        <w:t>评审委员会成员对需要共同认定的事项存在争议的，应当按照少数服从多数的原则作出结论。持不同意见的评审委员会成员应当书面作出说明，否则视为无异议。</w:t>
      </w:r>
    </w:p>
    <w:p>
      <w:pPr>
        <w:rPr>
          <w:rFonts w:ascii="黑体" w:hAnsi="宋体" w:eastAsia="黑体"/>
        </w:rPr>
      </w:pPr>
      <w:r>
        <w:rPr>
          <w:rFonts w:hint="eastAsia" w:ascii="黑体" w:hAnsi="宋体" w:eastAsia="黑体"/>
        </w:rPr>
        <w:t>36. 实地考察或资料查验</w:t>
      </w:r>
    </w:p>
    <w:p>
      <w:pPr>
        <w:ind w:firstLine="470" w:firstLineChars="196"/>
        <w:rPr>
          <w:rFonts w:ascii="宋体" w:hAnsi="宋体" w:eastAsia="宋体"/>
          <w:szCs w:val="21"/>
        </w:rPr>
      </w:pPr>
      <w:r>
        <w:rPr>
          <w:rFonts w:hint="eastAsia" w:ascii="宋体" w:hAnsi="宋体" w:eastAsia="宋体"/>
          <w:szCs w:val="21"/>
        </w:rPr>
        <w:t>36.1在评审过程中，评审委员会有权决定是否对本项目投标人进行实地考察或资料查验。投标人应随时做好接受实地考察或资料查验的准备。</w:t>
      </w:r>
    </w:p>
    <w:p>
      <w:pPr>
        <w:rPr>
          <w:rFonts w:ascii="黑体" w:hAnsi="宋体" w:eastAsia="黑体"/>
        </w:rPr>
      </w:pPr>
      <w:r>
        <w:rPr>
          <w:rFonts w:hint="eastAsia" w:ascii="黑体" w:hAnsi="宋体" w:eastAsia="黑体"/>
        </w:rPr>
        <w:t>37．评审方法</w:t>
      </w:r>
    </w:p>
    <w:p>
      <w:pPr>
        <w:ind w:firstLine="472" w:firstLineChars="196"/>
        <w:rPr>
          <w:rFonts w:ascii="宋体" w:hAnsi="宋体" w:eastAsia="宋体"/>
          <w:b/>
          <w:bCs/>
          <w:szCs w:val="21"/>
        </w:rPr>
      </w:pPr>
      <w:r>
        <w:rPr>
          <w:rFonts w:hint="eastAsia" w:ascii="宋体" w:hAnsi="宋体" w:eastAsia="宋体"/>
          <w:b/>
          <w:bCs/>
          <w:szCs w:val="21"/>
        </w:rPr>
        <w:t>37.1.1最低价法</w:t>
      </w:r>
    </w:p>
    <w:p>
      <w:pPr>
        <w:ind w:firstLine="470" w:firstLineChars="196"/>
        <w:rPr>
          <w:rFonts w:ascii="ˎ̥" w:hAnsi="ˎ̥" w:eastAsia="宋体"/>
        </w:rPr>
      </w:pPr>
      <w:bookmarkStart w:id="40" w:name="_Hlk72438142"/>
      <w:r>
        <w:rPr>
          <w:rFonts w:ascii="ˎ̥" w:hAnsi="ˎ̥" w:eastAsia="宋体"/>
        </w:rPr>
        <w:t>最低价法，是指</w:t>
      </w:r>
      <w:r>
        <w:rPr>
          <w:rFonts w:hint="eastAsia" w:ascii="ˎ̥" w:hAnsi="ˎ̥" w:eastAsia="宋体"/>
        </w:rPr>
        <w:t>完全</w:t>
      </w:r>
      <w:r>
        <w:rPr>
          <w:rFonts w:ascii="ˎ̥" w:hAnsi="ˎ̥" w:eastAsia="宋体"/>
        </w:rPr>
        <w:t>满足招标文件实质性要求，</w:t>
      </w:r>
      <w:r>
        <w:rPr>
          <w:rFonts w:hint="eastAsia" w:ascii="ˎ̥" w:hAnsi="ˎ̥" w:eastAsia="宋体"/>
        </w:rPr>
        <w:t>按照报价由低到高的顺序，依据招标文件中规定的数量或者比例推荐候选中标供应商。</w:t>
      </w:r>
    </w:p>
    <w:p>
      <w:pPr>
        <w:ind w:firstLine="472" w:firstLineChars="196"/>
        <w:rPr>
          <w:rFonts w:ascii="宋体" w:hAnsi="宋体" w:eastAsia="宋体"/>
          <w:b/>
          <w:bCs/>
          <w:szCs w:val="21"/>
        </w:rPr>
      </w:pPr>
      <w:r>
        <w:rPr>
          <w:rFonts w:hint="eastAsia" w:ascii="宋体" w:hAnsi="宋体" w:eastAsia="宋体"/>
          <w:b/>
          <w:bCs/>
          <w:szCs w:val="21"/>
        </w:rPr>
        <w:t>37.1.2综合评分法</w:t>
      </w:r>
    </w:p>
    <w:p>
      <w:pPr>
        <w:ind w:firstLine="470" w:firstLineChars="196"/>
        <w:rPr>
          <w:rFonts w:ascii="ˎ̥" w:hAnsi="ˎ̥" w:eastAsia="宋体"/>
        </w:rPr>
      </w:pPr>
      <w:r>
        <w:rPr>
          <w:rFonts w:ascii="ˎ̥" w:hAnsi="ˎ̥" w:eastAsia="宋体"/>
        </w:rPr>
        <w:t>综合评分法，是指</w:t>
      </w:r>
      <w:r>
        <w:rPr>
          <w:rFonts w:hint="eastAsia" w:ascii="ˎ̥" w:hAnsi="ˎ̥" w:eastAsia="宋体"/>
        </w:rPr>
        <w:t>在</w:t>
      </w:r>
      <w:r>
        <w:rPr>
          <w:rFonts w:ascii="ˎ̥" w:hAnsi="ˎ̥" w:eastAsia="宋体"/>
        </w:rPr>
        <w:t>满足招标文件全部实质性要求</w:t>
      </w:r>
      <w:r>
        <w:rPr>
          <w:rFonts w:hint="eastAsia" w:ascii="ˎ̥" w:hAnsi="ˎ̥" w:eastAsia="宋体"/>
        </w:rPr>
        <w:t>的前提下</w:t>
      </w:r>
      <w:r>
        <w:rPr>
          <w:rFonts w:ascii="ˎ̥" w:hAnsi="ˎ̥" w:eastAsia="宋体"/>
        </w:rPr>
        <w:t>，</w:t>
      </w:r>
      <w:r>
        <w:rPr>
          <w:rFonts w:hint="eastAsia" w:ascii="ˎ̥" w:hAnsi="ˎ̥" w:eastAsia="宋体"/>
        </w:rPr>
        <w:t>按照招标文件中规定的各项因素进行综合评审，评审总得分排名前列的投标人，作为推荐的候选中标供应商。</w:t>
      </w:r>
      <w:bookmarkEnd w:id="40"/>
    </w:p>
    <w:p>
      <w:pPr>
        <w:ind w:firstLine="472" w:firstLineChars="196"/>
        <w:rPr>
          <w:rFonts w:ascii="宋体" w:hAnsi="宋体" w:eastAsia="宋体"/>
          <w:b/>
          <w:bCs/>
          <w:szCs w:val="21"/>
        </w:rPr>
      </w:pPr>
      <w:r>
        <w:rPr>
          <w:rFonts w:hint="eastAsia" w:ascii="宋体" w:hAnsi="宋体" w:eastAsia="宋体"/>
          <w:b/>
          <w:bCs/>
          <w:szCs w:val="21"/>
        </w:rPr>
        <w:t>37.2 本项目采用的评审方法见本项目招标文件第一册“专用条款”的相关内容。</w:t>
      </w:r>
    </w:p>
    <w:p>
      <w:pPr>
        <w:ind w:firstLine="472" w:firstLineChars="196"/>
        <w:rPr>
          <w:rFonts w:ascii="宋体" w:hAnsi="宋体" w:eastAsia="宋体"/>
          <w:b/>
          <w:bCs/>
          <w:color w:val="FF0000"/>
          <w:szCs w:val="21"/>
        </w:rPr>
      </w:pPr>
      <w:r>
        <w:rPr>
          <w:rFonts w:hint="eastAsia" w:ascii="宋体" w:hAnsi="宋体" w:eastAsia="宋体"/>
          <w:b/>
          <w:bCs/>
          <w:color w:val="FF0000"/>
          <w:szCs w:val="21"/>
        </w:rPr>
        <w:t>37.3重新评审的情形</w:t>
      </w:r>
    </w:p>
    <w:p>
      <w:pPr>
        <w:ind w:firstLine="470" w:firstLineChars="196"/>
        <w:rPr>
          <w:rFonts w:ascii="宋体" w:hAnsi="宋体" w:eastAsia="宋体"/>
          <w:b/>
          <w:bCs/>
          <w:color w:val="FF0000"/>
          <w:szCs w:val="21"/>
        </w:rPr>
      </w:pPr>
      <w:r>
        <w:rPr>
          <w:rFonts w:hint="eastAsia" w:ascii="宋体" w:hAnsi="宋体" w:eastAsia="宋体" w:cs="宋体"/>
          <w:color w:val="FF0000"/>
          <w:szCs w:val="21"/>
        </w:rPr>
        <w:t>评审结果汇总完成后，除下列情形外，任何人不得修改评审结果：</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37.3.1分值汇总计算错误的；</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37.3.2分项评分超出评分标准范围的；</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37.3.3评审委员会成员对客观评审因素评分不一致的；</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37.3.4经评审委员会认定评分畸高、畸低的。</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投标人对本条第一款情形提出质疑的，采购人或者采购代理机构可以组织原评审委员会进行重新评审，重新评审改变评审结果的，应当书面报告本级财政部门。</w:t>
      </w:r>
    </w:p>
    <w:p>
      <w:pPr>
        <w:ind w:firstLine="472" w:firstLineChars="196"/>
        <w:rPr>
          <w:rFonts w:ascii="宋体" w:hAnsi="宋体" w:eastAsia="宋体"/>
          <w:b/>
          <w:bCs/>
          <w:color w:val="FF0000"/>
          <w:szCs w:val="21"/>
        </w:rPr>
      </w:pPr>
      <w:r>
        <w:rPr>
          <w:rFonts w:hint="eastAsia" w:ascii="宋体" w:hAnsi="宋体" w:eastAsia="宋体"/>
          <w:b/>
          <w:bCs/>
          <w:color w:val="FF0000"/>
          <w:szCs w:val="21"/>
        </w:rPr>
        <w:t xml:space="preserve"> 37.4重新组建评审委员会的情形</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评审委员会或者其成员存在下列情形导致评审结果无效的，重新组建评审委员会进行评标，并书面报告本级财政部门：</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37.4.1评审委员会组成不符合《政府采购货物和服务招标投标管理办法》规定的；</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37.4.2有《政府采购货物和服务招标投标管理办法》第六十二条第一至五项情形的；</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37.4.3评审委员会及其成员独立评标受到非法干预的；</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37.4.4有政府采购法实施条例第七十五条规定的违法行为的。</w:t>
      </w:r>
    </w:p>
    <w:p>
      <w:pPr>
        <w:ind w:firstLine="470" w:firstLineChars="196"/>
        <w:rPr>
          <w:rFonts w:ascii="宋体" w:hAnsi="宋体" w:eastAsia="宋体" w:cs="宋体"/>
          <w:szCs w:val="21"/>
        </w:rPr>
      </w:pPr>
      <w:r>
        <w:rPr>
          <w:rFonts w:hint="eastAsia" w:ascii="宋体" w:hAnsi="宋体" w:eastAsia="宋体" w:cs="宋体"/>
          <w:color w:val="FF0000"/>
          <w:szCs w:val="21"/>
        </w:rPr>
        <w:t>有违法违规行为的原评审委员会成员不得参加重新组建的评审委员会。</w:t>
      </w:r>
    </w:p>
    <w:p>
      <w:pPr>
        <w:keepNext/>
        <w:keepLines/>
        <w:numPr>
          <w:ilvl w:val="0"/>
          <w:numId w:val="12"/>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定标及公示</w:t>
      </w:r>
    </w:p>
    <w:p>
      <w:pPr>
        <w:rPr>
          <w:rFonts w:ascii="宋体" w:hAnsi="宋体" w:eastAsia="宋体"/>
          <w:szCs w:val="21"/>
        </w:rPr>
      </w:pPr>
      <w:r>
        <w:rPr>
          <w:rFonts w:hint="eastAsia" w:ascii="黑体" w:hAnsi="宋体" w:eastAsia="黑体"/>
        </w:rPr>
        <w:t>38．</w:t>
      </w:r>
      <w:bookmarkStart w:id="41" w:name="_Hlk73782795"/>
      <w:r>
        <w:rPr>
          <w:rFonts w:hint="eastAsia" w:ascii="黑体" w:hAnsi="宋体" w:eastAsia="黑体"/>
        </w:rPr>
        <w:t>中标候选人的确定原则及标准</w:t>
      </w:r>
    </w:p>
    <w:p>
      <w:pPr>
        <w:ind w:firstLine="470" w:firstLineChars="196"/>
        <w:rPr>
          <w:rFonts w:ascii="宋体" w:hAnsi="宋体" w:eastAsia="宋体"/>
          <w:szCs w:val="21"/>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1.1评审委员会依据本项目招标文件所约定的评审方法进行评审和比较，向</w:t>
      </w:r>
      <w:r>
        <w:rPr>
          <w:rFonts w:hint="eastAsia" w:ascii="宋体" w:hAnsi="宋体" w:eastAsia="宋体"/>
          <w:szCs w:val="21"/>
          <w:lang w:eastAsia="zh-CN"/>
        </w:rPr>
        <w:t>采购人</w:t>
      </w:r>
      <w:r>
        <w:rPr>
          <w:rFonts w:hint="eastAsia" w:ascii="宋体" w:hAnsi="宋体" w:eastAsia="宋体"/>
          <w:szCs w:val="21"/>
        </w:rPr>
        <w:t>提交书面评审报告，并根据评审方法比较评价结果从优到劣进行排序，确定候选中标供应商。</w:t>
      </w:r>
    </w:p>
    <w:p>
      <w:pPr>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1.2</w:t>
      </w:r>
      <w:r>
        <w:rPr>
          <w:rFonts w:ascii="ˎ̥" w:hAnsi="ˎ̥" w:eastAsia="宋体"/>
        </w:rPr>
        <w:t>采用最低价法的，评</w:t>
      </w:r>
      <w:r>
        <w:rPr>
          <w:rFonts w:hint="eastAsia" w:ascii="ˎ̥" w:hAnsi="ˎ̥" w:eastAsia="宋体"/>
        </w:rPr>
        <w:t>审</w:t>
      </w:r>
      <w:r>
        <w:rPr>
          <w:rFonts w:ascii="ˎ̥" w:hAnsi="ˎ̥" w:eastAsia="宋体"/>
        </w:rPr>
        <w:t>结果按投标报价由低到高顺序排列。投标报价相同的并列。投标文件满足招标文件全部实质性要求且投标报价最低的</w:t>
      </w:r>
      <w:r>
        <w:rPr>
          <w:rFonts w:hint="eastAsia" w:ascii="ˎ̥" w:hAnsi="ˎ̥" w:eastAsia="宋体"/>
        </w:rPr>
        <w:t>投标人为</w:t>
      </w:r>
      <w:bookmarkStart w:id="42" w:name="_Hlk73821177"/>
      <w:r>
        <w:rPr>
          <w:rFonts w:hint="eastAsia" w:ascii="ˎ̥" w:hAnsi="ˎ̥" w:eastAsia="宋体"/>
        </w:rPr>
        <w:t>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bookmarkEnd w:id="42"/>
      <w:r>
        <w:rPr>
          <w:rFonts w:ascii="ˎ̥" w:hAnsi="ˎ̥" w:eastAsia="宋体"/>
        </w:rPr>
        <w:t>）。</w:t>
      </w:r>
    </w:p>
    <w:p>
      <w:pPr>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1.3</w:t>
      </w:r>
      <w:r>
        <w:rPr>
          <w:rFonts w:ascii="宋体" w:hAnsi="宋体" w:eastAsia="宋体"/>
          <w:szCs w:val="21"/>
        </w:rPr>
        <w:t>采</w:t>
      </w:r>
      <w:r>
        <w:rPr>
          <w:rFonts w:ascii="ˎ̥" w:hAnsi="ˎ̥" w:eastAsia="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eastAsia="宋体"/>
        </w:rPr>
        <w:t>为中标供应商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r>
        <w:rPr>
          <w:rFonts w:ascii="ˎ̥" w:hAnsi="ˎ̥" w:eastAsia="宋体"/>
        </w:rPr>
        <w:t>）。</w:t>
      </w:r>
      <w:r>
        <w:rPr>
          <w:rFonts w:hint="eastAsia" w:ascii="ˎ̥" w:hAnsi="ˎ̥" w:eastAsia="宋体"/>
        </w:rPr>
        <w:t>出现</w:t>
      </w:r>
      <w:r>
        <w:rPr>
          <w:rFonts w:ascii="ˎ̥" w:hAnsi="ˎ̥" w:eastAsia="宋体"/>
        </w:rPr>
        <w:t>得分且投标报价相同的并列</w:t>
      </w:r>
      <w:r>
        <w:rPr>
          <w:rFonts w:hint="eastAsia" w:ascii="ˎ̥" w:hAnsi="ˎ̥" w:eastAsia="宋体"/>
        </w:rPr>
        <w:t>情况时，采取随机抽取的方式确定，具体操作办法及流程由评审委员会确定。</w:t>
      </w:r>
    </w:p>
    <w:bookmarkEnd w:id="41"/>
    <w:p>
      <w:pPr>
        <w:rPr>
          <w:rFonts w:ascii="黑体" w:hAnsi="宋体" w:eastAsia="黑体"/>
        </w:rPr>
      </w:pPr>
      <w:r>
        <w:rPr>
          <w:rFonts w:hint="eastAsia" w:ascii="黑体" w:hAnsi="宋体" w:eastAsia="黑体"/>
        </w:rPr>
        <w:t>39．编写评审报告</w:t>
      </w:r>
    </w:p>
    <w:p>
      <w:pPr>
        <w:ind w:firstLine="470" w:firstLineChars="196"/>
        <w:rPr>
          <w:rFonts w:ascii="宋体" w:hAnsi="宋体" w:eastAsia="宋体"/>
          <w:szCs w:val="21"/>
        </w:rPr>
      </w:pPr>
      <w:r>
        <w:rPr>
          <w:rFonts w:hint="eastAsia" w:ascii="宋体" w:hAnsi="宋体" w:eastAsia="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hAnsi="宋体" w:eastAsia="黑体"/>
        </w:rPr>
      </w:pPr>
      <w:r>
        <w:rPr>
          <w:rFonts w:hint="eastAsia" w:ascii="黑体" w:hAnsi="宋体" w:eastAsia="黑体"/>
        </w:rPr>
        <w:t>40．中标公告</w:t>
      </w:r>
    </w:p>
    <w:p>
      <w:pPr>
        <w:ind w:firstLine="470" w:firstLineChars="196"/>
        <w:rPr>
          <w:rFonts w:ascii="宋体" w:hAnsi="宋体" w:eastAsia="宋体"/>
          <w:szCs w:val="21"/>
        </w:rPr>
      </w:pPr>
      <w:r>
        <w:rPr>
          <w:rFonts w:hint="eastAsia" w:ascii="宋体" w:hAnsi="宋体" w:eastAsia="宋体"/>
          <w:szCs w:val="21"/>
        </w:rPr>
        <w:t>40.1</w:t>
      </w:r>
      <w:bookmarkStart w:id="43" w:name="_Hlk72438709"/>
      <w:r>
        <w:rPr>
          <w:rFonts w:hint="eastAsia" w:ascii="宋体" w:hAnsi="宋体" w:eastAsia="宋体"/>
          <w:szCs w:val="21"/>
        </w:rPr>
        <w:t>为体现“公开、公平、公正”的原则，评审结束后经采购人确认（确定）评审结果，</w:t>
      </w:r>
      <w:r>
        <w:rPr>
          <w:rFonts w:hint="eastAsia" w:ascii="宋体" w:hAnsi="宋体" w:eastAsia="宋体"/>
          <w:szCs w:val="21"/>
          <w:lang w:eastAsia="zh-CN"/>
        </w:rPr>
        <w:t>采购人或</w:t>
      </w:r>
      <w:r>
        <w:rPr>
          <w:rFonts w:hint="eastAsia" w:ascii="宋体" w:hAnsi="宋体" w:eastAsia="宋体"/>
          <w:szCs w:val="21"/>
        </w:rPr>
        <w:t>政府集中采购机构将在</w:t>
      </w:r>
      <w:r>
        <w:rPr>
          <w:rFonts w:hint="eastAsia" w:ascii="宋体" w:hAnsi="宋体" w:eastAsia="宋体"/>
          <w:szCs w:val="21"/>
          <w:lang w:eastAsia="zh-CN"/>
        </w:rPr>
        <w:t>新疆政府采购网</w:t>
      </w:r>
      <w:r>
        <w:rPr>
          <w:rFonts w:hint="eastAsia" w:ascii="宋体" w:hAnsi="宋体" w:eastAsia="宋体"/>
          <w:szCs w:val="21"/>
        </w:rPr>
        <w:t>网站上发布中标结果公告。</w:t>
      </w:r>
      <w:bookmarkEnd w:id="43"/>
      <w:bookmarkStart w:id="44" w:name="_Hlk72438751"/>
      <w:r>
        <w:rPr>
          <w:rFonts w:hint="eastAsia" w:ascii="宋体" w:hAnsi="宋体" w:eastAsia="宋体"/>
          <w:szCs w:val="21"/>
        </w:rPr>
        <w:t>供应商如对评审结果有异议，</w:t>
      </w:r>
      <w:r>
        <w:rPr>
          <w:rFonts w:ascii="宋体" w:hAnsi="宋体" w:eastAsia="宋体"/>
          <w:szCs w:val="21"/>
        </w:rPr>
        <w:t>可在发布公示日期起</w:t>
      </w:r>
      <w:r>
        <w:rPr>
          <w:rFonts w:hint="eastAsia" w:ascii="宋体" w:hAnsi="宋体" w:eastAsia="宋体"/>
          <w:szCs w:val="21"/>
        </w:rPr>
        <w:t>七</w:t>
      </w:r>
      <w:r>
        <w:rPr>
          <w:rFonts w:ascii="宋体" w:hAnsi="宋体" w:eastAsia="宋体"/>
          <w:szCs w:val="21"/>
        </w:rPr>
        <w:t>个工作日内向</w:t>
      </w:r>
      <w:r>
        <w:rPr>
          <w:rFonts w:hint="eastAsia" w:ascii="宋体" w:hAnsi="宋体" w:eastAsia="宋体"/>
          <w:szCs w:val="21"/>
          <w:lang w:eastAsia="zh-CN"/>
        </w:rPr>
        <w:t>采购人</w:t>
      </w:r>
      <w:r>
        <w:rPr>
          <w:rFonts w:ascii="宋体" w:hAnsi="宋体" w:eastAsia="宋体"/>
          <w:szCs w:val="21"/>
        </w:rPr>
        <w:t>提出。</w:t>
      </w:r>
      <w:r>
        <w:rPr>
          <w:rFonts w:hint="eastAsia" w:ascii="宋体" w:hAnsi="宋体" w:eastAsia="宋体"/>
          <w:szCs w:val="21"/>
        </w:rPr>
        <w:t>若在公示期内未提出质疑，则视为认同该评审结果。</w:t>
      </w:r>
      <w:bookmarkEnd w:id="44"/>
    </w:p>
    <w:p>
      <w:pPr>
        <w:ind w:firstLine="470" w:firstLineChars="196"/>
        <w:rPr>
          <w:rFonts w:ascii="宋体" w:hAnsi="宋体" w:eastAsia="宋体"/>
          <w:szCs w:val="21"/>
        </w:rPr>
      </w:pPr>
      <w:r>
        <w:rPr>
          <w:rFonts w:hint="eastAsia" w:ascii="宋体" w:hAnsi="宋体" w:eastAsia="宋体"/>
          <w:szCs w:val="21"/>
        </w:rPr>
        <w:t>40.2质疑、投诉供应商应保证质疑、投诉内容的真实性和可靠性，并承担相应的法律责任。</w:t>
      </w:r>
    </w:p>
    <w:p>
      <w:pPr>
        <w:rPr>
          <w:rFonts w:ascii="黑体" w:hAnsi="宋体" w:eastAsia="黑体"/>
        </w:rPr>
      </w:pPr>
      <w:r>
        <w:rPr>
          <w:rFonts w:hint="eastAsia" w:ascii="黑体" w:hAnsi="宋体" w:eastAsia="黑体"/>
        </w:rPr>
        <w:t>41．中标通知书</w:t>
      </w:r>
    </w:p>
    <w:p>
      <w:pPr>
        <w:ind w:firstLine="470" w:firstLineChars="196"/>
        <w:rPr>
          <w:rFonts w:hint="eastAsia" w:ascii="宋体" w:hAnsi="宋体" w:eastAsia="宋体"/>
          <w:szCs w:val="21"/>
        </w:rPr>
      </w:pPr>
      <w:r>
        <w:rPr>
          <w:rFonts w:hint="eastAsia" w:ascii="宋体" w:hAnsi="宋体" w:eastAsia="宋体"/>
          <w:szCs w:val="21"/>
        </w:rPr>
        <w:t>41</w:t>
      </w:r>
      <w:r>
        <w:rPr>
          <w:rFonts w:ascii="宋体" w:hAnsi="宋体" w:eastAsia="宋体"/>
          <w:szCs w:val="21"/>
        </w:rPr>
        <w:t>.</w:t>
      </w:r>
      <w:r>
        <w:rPr>
          <w:rFonts w:hint="eastAsia" w:ascii="宋体" w:hAnsi="宋体" w:eastAsia="宋体"/>
          <w:szCs w:val="21"/>
        </w:rPr>
        <w:t>1在投标有效期内，中标人确定后，采购人或者政府集中采购机构发布中标公告，同时以书面形式向中标人发出中标通知书。</w:t>
      </w:r>
    </w:p>
    <w:p>
      <w:pPr>
        <w:ind w:firstLine="470" w:firstLineChars="196"/>
        <w:rPr>
          <w:rFonts w:ascii="宋体" w:hAnsi="宋体" w:eastAsia="宋体"/>
          <w:szCs w:val="21"/>
        </w:rPr>
      </w:pPr>
      <w:r>
        <w:rPr>
          <w:rFonts w:hint="eastAsia" w:ascii="宋体" w:hAnsi="宋体" w:eastAsia="宋体"/>
          <w:szCs w:val="21"/>
        </w:rPr>
        <w:t>采用综合评分法评审的，还将告知未中标人本人的评审得分和排序。</w:t>
      </w:r>
    </w:p>
    <w:p>
      <w:pPr>
        <w:ind w:firstLine="470" w:firstLineChars="196"/>
        <w:rPr>
          <w:rFonts w:ascii="宋体" w:hAnsi="宋体" w:eastAsia="宋体"/>
          <w:szCs w:val="21"/>
        </w:rPr>
      </w:pPr>
      <w:r>
        <w:rPr>
          <w:rFonts w:hint="eastAsia" w:ascii="宋体" w:hAnsi="宋体" w:eastAsia="宋体"/>
          <w:szCs w:val="21"/>
        </w:rPr>
        <w:t>41</w:t>
      </w:r>
      <w:r>
        <w:rPr>
          <w:rFonts w:ascii="宋体" w:hAnsi="宋体" w:eastAsia="宋体"/>
          <w:szCs w:val="21"/>
        </w:rPr>
        <w:t>.2</w:t>
      </w:r>
      <w:r>
        <w:rPr>
          <w:rFonts w:hint="eastAsia" w:ascii="宋体" w:hAnsi="宋体" w:eastAsia="宋体"/>
          <w:szCs w:val="21"/>
        </w:rPr>
        <w:t>中标通知书是合同的重要组成部分。</w:t>
      </w:r>
    </w:p>
    <w:p>
      <w:pPr>
        <w:ind w:firstLine="470" w:firstLineChars="196"/>
        <w:rPr>
          <w:rFonts w:ascii="宋体" w:hAnsi="宋体" w:eastAsia="宋体"/>
          <w:szCs w:val="21"/>
        </w:rPr>
      </w:pPr>
      <w:bookmarkStart w:id="45" w:name="_Hlk71407340"/>
      <w:r>
        <w:rPr>
          <w:rFonts w:hint="eastAsia" w:ascii="宋体" w:hAnsi="宋体" w:eastAsia="宋体"/>
          <w:szCs w:val="21"/>
        </w:rPr>
        <w:t>41.3因质疑投诉或其它原因导致项目结果变更或采购终止的，</w:t>
      </w:r>
      <w:r>
        <w:rPr>
          <w:rFonts w:hint="eastAsia" w:ascii="宋体" w:hAnsi="宋体" w:eastAsia="宋体"/>
          <w:szCs w:val="21"/>
          <w:lang w:eastAsia="zh-CN"/>
        </w:rPr>
        <w:t>采购人或</w:t>
      </w:r>
      <w:r>
        <w:rPr>
          <w:rFonts w:hint="eastAsia" w:ascii="宋体" w:hAnsi="宋体" w:eastAsia="宋体"/>
          <w:szCs w:val="21"/>
        </w:rPr>
        <w:t>政府集中采购机构有权吊销中标通知书。</w:t>
      </w:r>
      <w:bookmarkEnd w:id="45"/>
    </w:p>
    <w:p>
      <w:pPr>
        <w:keepNext/>
        <w:keepLines/>
        <w:numPr>
          <w:ilvl w:val="0"/>
          <w:numId w:val="12"/>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公开招标失败的后续处理</w:t>
      </w:r>
    </w:p>
    <w:p>
      <w:pPr>
        <w:rPr>
          <w:rFonts w:ascii="黑体" w:hAnsi="宋体" w:eastAsia="黑体"/>
        </w:rPr>
      </w:pPr>
      <w:r>
        <w:rPr>
          <w:rFonts w:hint="eastAsia" w:ascii="黑体" w:hAnsi="宋体" w:eastAsia="黑体"/>
        </w:rPr>
        <w:t>42．公开招标失败的处理</w:t>
      </w:r>
    </w:p>
    <w:p>
      <w:pPr>
        <w:ind w:firstLine="470" w:firstLineChars="196"/>
        <w:rPr>
          <w:rFonts w:ascii="宋体" w:hAnsi="宋体" w:eastAsia="宋体"/>
        </w:rPr>
      </w:pPr>
      <w:r>
        <w:rPr>
          <w:rFonts w:hint="eastAsia" w:ascii="宋体" w:hAnsi="宋体" w:eastAsia="宋体"/>
          <w:szCs w:val="21"/>
        </w:rPr>
        <w:t>42.1本项目公开招标过程中若由于投标截止后</w:t>
      </w:r>
      <w:r>
        <w:rPr>
          <w:rFonts w:hint="eastAsia" w:ascii="宋体" w:hAnsi="宋体" w:eastAsia="宋体"/>
        </w:rPr>
        <w:t>实际递交</w:t>
      </w:r>
      <w:r>
        <w:rPr>
          <w:rFonts w:ascii="宋体" w:hAnsi="宋体" w:eastAsia="宋体"/>
        </w:rPr>
        <w:t>投标</w:t>
      </w:r>
      <w:r>
        <w:rPr>
          <w:rFonts w:hint="eastAsia" w:ascii="宋体" w:hAnsi="宋体" w:eastAsia="宋体"/>
        </w:rPr>
        <w:t>文件的供应商数量不足、经</w:t>
      </w:r>
      <w:r>
        <w:rPr>
          <w:rFonts w:hint="eastAsia" w:ascii="宋体" w:hAnsi="宋体" w:eastAsia="宋体"/>
          <w:szCs w:val="21"/>
        </w:rPr>
        <w:t>评审委员会</w:t>
      </w:r>
      <w:r>
        <w:rPr>
          <w:rFonts w:hint="eastAsia" w:ascii="宋体" w:hAnsi="宋体" w:eastAsia="宋体"/>
        </w:rPr>
        <w:t>评审对招标文件作实质响应的供应商不足等原因造成公开招标失败，可由</w:t>
      </w:r>
      <w:r>
        <w:rPr>
          <w:rFonts w:hint="eastAsia" w:ascii="宋体" w:hAnsi="宋体" w:eastAsia="宋体"/>
          <w:lang w:eastAsia="zh-CN"/>
        </w:rPr>
        <w:t>采购人或</w:t>
      </w:r>
      <w:r>
        <w:rPr>
          <w:rFonts w:hint="eastAsia" w:ascii="宋体" w:hAnsi="宋体" w:eastAsia="宋体" w:cs="宋体"/>
        </w:rPr>
        <w:t>政府集中采购机构</w:t>
      </w:r>
      <w:r>
        <w:rPr>
          <w:rFonts w:hint="eastAsia" w:ascii="宋体" w:hAnsi="宋体" w:eastAsia="宋体"/>
        </w:rPr>
        <w:t>重新组织采购。</w:t>
      </w:r>
    </w:p>
    <w:p>
      <w:pPr>
        <w:ind w:firstLine="470" w:firstLineChars="196"/>
        <w:rPr>
          <w:rFonts w:ascii="宋体" w:hAnsi="宋体" w:eastAsia="宋体"/>
          <w:szCs w:val="21"/>
        </w:rPr>
      </w:pPr>
      <w:r>
        <w:rPr>
          <w:rFonts w:hint="eastAsia" w:ascii="宋体" w:hAnsi="宋体" w:eastAsia="宋体"/>
          <w:szCs w:val="21"/>
        </w:rPr>
        <w:t>42.2对公开招标失败的项目，评审委员会在出具该项目招标失败结论的同时，可以提出重新采购组织形式的建议，以及进一步完善招标文件的资格、技术、商务要求的修改建议。</w:t>
      </w:r>
    </w:p>
    <w:p>
      <w:pPr>
        <w:ind w:firstLine="470" w:firstLineChars="196"/>
        <w:rPr>
          <w:rFonts w:ascii="宋体" w:hAnsi="宋体" w:eastAsia="宋体"/>
          <w:szCs w:val="21"/>
        </w:rPr>
      </w:pPr>
      <w:r>
        <w:rPr>
          <w:rFonts w:hint="eastAsia" w:ascii="宋体" w:hAnsi="宋体" w:eastAsia="宋体"/>
          <w:szCs w:val="21"/>
        </w:rPr>
        <w:t>42.3重新组织采购有以下两种组织形式：</w:t>
      </w:r>
    </w:p>
    <w:p>
      <w:pPr>
        <w:ind w:firstLine="470" w:firstLineChars="196"/>
        <w:rPr>
          <w:rFonts w:ascii="宋体" w:hAnsi="宋体" w:eastAsia="宋体"/>
        </w:rPr>
      </w:pPr>
      <w:r>
        <w:rPr>
          <w:rFonts w:hint="eastAsia" w:ascii="宋体" w:hAnsi="宋体" w:eastAsia="宋体"/>
        </w:rPr>
        <w:t>（1）由</w:t>
      </w:r>
      <w:r>
        <w:rPr>
          <w:rFonts w:hint="eastAsia" w:ascii="宋体" w:hAnsi="宋体" w:eastAsia="宋体"/>
          <w:lang w:eastAsia="zh-CN"/>
        </w:rPr>
        <w:t>采购人或</w:t>
      </w:r>
      <w:r>
        <w:rPr>
          <w:rFonts w:hint="eastAsia" w:ascii="宋体" w:hAnsi="宋体" w:eastAsia="宋体"/>
        </w:rPr>
        <w:t>政府集中采购机构重新组织公开招标；</w:t>
      </w:r>
    </w:p>
    <w:p>
      <w:pPr>
        <w:ind w:firstLine="470" w:firstLineChars="196"/>
        <w:rPr>
          <w:rFonts w:ascii="宋体" w:hAnsi="宋体" w:eastAsia="宋体"/>
        </w:rPr>
      </w:pPr>
      <w:r>
        <w:rPr>
          <w:rFonts w:hint="eastAsia" w:ascii="宋体" w:hAnsi="宋体" w:eastAsia="宋体"/>
        </w:rPr>
        <w:t>（2）根据实际情况需要向同级财政部门提出非公开招标方式申请，经同级财政部门批准，公开招标失败采购项目可转为竞争性谈判或单一来源谈判方式采购。</w:t>
      </w:r>
    </w:p>
    <w:p>
      <w:pPr>
        <w:ind w:firstLine="470" w:firstLineChars="196"/>
        <w:rPr>
          <w:rFonts w:ascii="宋体" w:hAnsi="宋体" w:eastAsia="宋体"/>
        </w:rPr>
      </w:pPr>
      <w:r>
        <w:rPr>
          <w:rFonts w:hint="eastAsia" w:ascii="宋体" w:hAnsi="宋体" w:eastAsia="宋体"/>
        </w:rPr>
        <w:t>42.4公开招标失败的采购项目重新组织公开招标，由</w:t>
      </w:r>
      <w:r>
        <w:rPr>
          <w:rFonts w:hint="eastAsia" w:ascii="宋体" w:hAnsi="宋体" w:eastAsia="宋体"/>
          <w:lang w:eastAsia="zh-CN"/>
        </w:rPr>
        <w:t>采购人或</w:t>
      </w:r>
      <w:r>
        <w:rPr>
          <w:rFonts w:hint="eastAsia" w:ascii="宋体" w:hAnsi="宋体" w:eastAsia="宋体"/>
        </w:rPr>
        <w:t>政府集中采购机构重新按公开招标流程组织采购活动。</w:t>
      </w:r>
    </w:p>
    <w:p>
      <w:pPr>
        <w:rPr>
          <w:rFonts w:ascii="宋体" w:hAnsi="宋体" w:eastAsia="宋体"/>
        </w:rPr>
      </w:pPr>
      <w:r>
        <w:rPr>
          <w:rFonts w:hint="eastAsia" w:ascii="宋体" w:hAnsi="宋体" w:eastAsia="宋体"/>
        </w:rPr>
        <w:t>42.5公开招标失败的采购项目经同级财政部门批准转为竞争性谈判或单一来源谈判方式采购的，按规定要求组织政府采购工作。</w:t>
      </w:r>
    </w:p>
    <w:p>
      <w:pPr>
        <w:keepNext/>
        <w:keepLines/>
        <w:numPr>
          <w:ilvl w:val="0"/>
          <w:numId w:val="12"/>
        </w:numPr>
        <w:adjustRightInd w:val="0"/>
        <w:spacing w:before="120" w:beforeLines="50" w:after="120" w:afterLines="50"/>
        <w:ind w:left="562" w:hanging="562"/>
        <w:jc w:val="center"/>
        <w:textAlignment w:val="baseline"/>
        <w:outlineLvl w:val="1"/>
        <w:rPr>
          <w:rFonts w:ascii="Cambria" w:hAnsi="Cambria" w:eastAsia="宋体"/>
          <w:b/>
          <w:bCs/>
          <w:sz w:val="28"/>
          <w:szCs w:val="28"/>
        </w:rPr>
      </w:pPr>
      <w:bookmarkStart w:id="46" w:name="_Hlk72439043"/>
      <w:r>
        <w:rPr>
          <w:rFonts w:hint="eastAsia" w:ascii="Cambria" w:hAnsi="Cambria" w:eastAsia="宋体"/>
          <w:b/>
          <w:bCs/>
          <w:sz w:val="28"/>
          <w:szCs w:val="28"/>
        </w:rPr>
        <w:t>合同的授予与备案</w:t>
      </w:r>
      <w:bookmarkEnd w:id="46"/>
    </w:p>
    <w:p>
      <w:pPr>
        <w:rPr>
          <w:rFonts w:ascii="黑体" w:hAnsi="宋体" w:eastAsia="黑体"/>
        </w:rPr>
      </w:pPr>
      <w:bookmarkStart w:id="47" w:name="_Toc73518157"/>
      <w:bookmarkStart w:id="48" w:name="_Toc73521674"/>
      <w:bookmarkStart w:id="49" w:name="_Toc73517679"/>
      <w:bookmarkStart w:id="50" w:name="_Toc73521586"/>
      <w:bookmarkStart w:id="51" w:name="_Toc100052408"/>
      <w:bookmarkStart w:id="52" w:name="_Hlk72439088"/>
      <w:r>
        <w:rPr>
          <w:rFonts w:hint="eastAsia" w:ascii="黑体" w:hAnsi="宋体" w:eastAsia="黑体"/>
        </w:rPr>
        <w:t>43．合同授予标准</w:t>
      </w:r>
      <w:bookmarkEnd w:id="47"/>
      <w:bookmarkEnd w:id="48"/>
      <w:bookmarkEnd w:id="49"/>
      <w:bookmarkEnd w:id="50"/>
      <w:bookmarkEnd w:id="51"/>
    </w:p>
    <w:p>
      <w:pPr>
        <w:ind w:firstLine="470" w:firstLineChars="196"/>
        <w:rPr>
          <w:rFonts w:ascii="宋体" w:hAnsi="宋体" w:eastAsia="宋体"/>
          <w:szCs w:val="21"/>
        </w:rPr>
      </w:pPr>
      <w:r>
        <w:rPr>
          <w:rFonts w:hint="eastAsia" w:ascii="宋体" w:hAnsi="宋体" w:eastAsia="宋体"/>
          <w:szCs w:val="21"/>
        </w:rPr>
        <w:t>本项目的合同将授予经本招标文件规定评审确定的中标供应商。</w:t>
      </w:r>
    </w:p>
    <w:p>
      <w:pPr>
        <w:rPr>
          <w:rFonts w:ascii="黑体" w:hAnsi="宋体" w:eastAsia="黑体"/>
        </w:rPr>
      </w:pPr>
      <w:bookmarkStart w:id="53" w:name="_Toc73517680"/>
      <w:bookmarkStart w:id="54" w:name="_Toc73521675"/>
      <w:bookmarkStart w:id="55" w:name="_Toc100052409"/>
      <w:bookmarkStart w:id="56" w:name="_Toc73518158"/>
      <w:bookmarkStart w:id="57" w:name="_Toc73521587"/>
      <w:r>
        <w:rPr>
          <w:rFonts w:hint="eastAsia" w:ascii="黑体" w:hAnsi="宋体" w:eastAsia="黑体"/>
        </w:rPr>
        <w:t>44．</w:t>
      </w:r>
      <w:bookmarkEnd w:id="53"/>
      <w:bookmarkEnd w:id="54"/>
      <w:bookmarkEnd w:id="55"/>
      <w:bookmarkEnd w:id="56"/>
      <w:bookmarkEnd w:id="57"/>
      <w:r>
        <w:rPr>
          <w:rFonts w:hint="eastAsia" w:ascii="黑体" w:hAnsi="宋体" w:eastAsia="黑体"/>
        </w:rPr>
        <w:t>接受和拒绝任何或所有投标的权力</w:t>
      </w:r>
    </w:p>
    <w:p>
      <w:pPr>
        <w:ind w:firstLine="470" w:firstLineChars="196"/>
        <w:rPr>
          <w:rFonts w:ascii="宋体" w:hAnsi="宋体" w:eastAsia="宋体"/>
          <w:szCs w:val="21"/>
        </w:rPr>
      </w:pPr>
      <w:r>
        <w:rPr>
          <w:rFonts w:hint="eastAsia" w:ascii="宋体" w:hAnsi="宋体" w:eastAsia="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hAnsi="宋体" w:eastAsia="黑体"/>
        </w:rPr>
      </w:pPr>
      <w:bookmarkStart w:id="58" w:name="_Toc73521589"/>
      <w:bookmarkStart w:id="59" w:name="_Toc73521677"/>
      <w:bookmarkStart w:id="60" w:name="_Toc73517682"/>
      <w:bookmarkStart w:id="61" w:name="_Toc100052410"/>
      <w:bookmarkStart w:id="62" w:name="_Toc73518160"/>
      <w:r>
        <w:rPr>
          <w:rFonts w:hint="eastAsia" w:ascii="黑体" w:hAnsi="宋体" w:eastAsia="黑体"/>
        </w:rPr>
        <w:t>45．合同的签订</w:t>
      </w:r>
      <w:bookmarkEnd w:id="58"/>
      <w:bookmarkEnd w:id="59"/>
      <w:bookmarkEnd w:id="60"/>
      <w:bookmarkEnd w:id="61"/>
      <w:bookmarkEnd w:id="62"/>
    </w:p>
    <w:p>
      <w:pPr>
        <w:ind w:firstLine="470" w:firstLineChars="196"/>
        <w:rPr>
          <w:rFonts w:ascii="宋体" w:hAnsi="宋体" w:eastAsia="宋体"/>
          <w:szCs w:val="21"/>
        </w:rPr>
      </w:pPr>
      <w:r>
        <w:rPr>
          <w:rFonts w:hint="eastAsia" w:ascii="宋体" w:hAnsi="宋体" w:eastAsia="宋体"/>
          <w:szCs w:val="21"/>
        </w:rPr>
        <w:t>45.1中标人将于中标通知书发出之日起十个工作日内，按照采购文件（招标文件和投标文件等）内容与采购人签订政府采购合同；合同的实质性内容应当符合招标文件的规定；</w:t>
      </w:r>
    </w:p>
    <w:p>
      <w:pPr>
        <w:ind w:firstLine="470" w:firstLineChars="196"/>
        <w:rPr>
          <w:rFonts w:ascii="宋体" w:hAnsi="宋体" w:eastAsia="宋体"/>
          <w:szCs w:val="21"/>
        </w:rPr>
      </w:pPr>
      <w:r>
        <w:rPr>
          <w:rFonts w:hint="eastAsia" w:ascii="宋体" w:hAnsi="宋体" w:eastAsia="宋体"/>
          <w:szCs w:val="21"/>
        </w:rPr>
        <w:t>45.2中标人如不按本通用条款第45</w:t>
      </w:r>
      <w:r>
        <w:rPr>
          <w:rFonts w:ascii="宋体" w:hAnsi="宋体" w:eastAsia="宋体"/>
          <w:szCs w:val="21"/>
        </w:rPr>
        <w:t>.1</w:t>
      </w:r>
      <w:r>
        <w:rPr>
          <w:rFonts w:hint="eastAsia" w:ascii="宋体" w:hAnsi="宋体" w:eastAsia="宋体"/>
          <w:szCs w:val="21"/>
        </w:rPr>
        <w:t>款的规定与采购人签订合同，</w:t>
      </w:r>
      <w:r>
        <w:rPr>
          <w:rFonts w:ascii="宋体" w:hAnsi="宋体" w:eastAsia="宋体" w:cs="宋体"/>
          <w:szCs w:val="21"/>
        </w:rPr>
        <w:t>情节严重的，由</w:t>
      </w:r>
      <w:r>
        <w:rPr>
          <w:rFonts w:hint="eastAsia" w:ascii="宋体" w:hAnsi="宋体" w:eastAsia="宋体" w:cs="宋体"/>
          <w:szCs w:val="21"/>
        </w:rPr>
        <w:t>同级财政</w:t>
      </w:r>
      <w:r>
        <w:rPr>
          <w:rFonts w:ascii="宋体" w:hAnsi="宋体" w:eastAsia="宋体" w:cs="宋体"/>
          <w:szCs w:val="21"/>
        </w:rPr>
        <w:t>部门记入供应商诚信档案，予以通报</w:t>
      </w:r>
      <w:r>
        <w:rPr>
          <w:rFonts w:hint="eastAsia" w:ascii="宋体" w:hAnsi="宋体" w:eastAsia="宋体"/>
          <w:szCs w:val="21"/>
        </w:rPr>
        <w:t>；</w:t>
      </w:r>
    </w:p>
    <w:p>
      <w:pPr>
        <w:ind w:firstLine="470" w:firstLineChars="196"/>
        <w:rPr>
          <w:rFonts w:ascii="宋体" w:hAnsi="宋体" w:eastAsia="宋体"/>
          <w:szCs w:val="21"/>
        </w:rPr>
      </w:pPr>
      <w:r>
        <w:rPr>
          <w:rFonts w:hint="eastAsia" w:ascii="宋体" w:hAnsi="宋体" w:eastAsia="宋体"/>
          <w:szCs w:val="21"/>
        </w:rPr>
        <w:t>45.3中标人应当按照合同约定履行义务，完成中标项目，不得将中标项目转让（转包）给他人。</w:t>
      </w:r>
    </w:p>
    <w:p>
      <w:pPr>
        <w:rPr>
          <w:rFonts w:ascii="黑体" w:hAnsi="宋体" w:eastAsia="黑体"/>
        </w:rPr>
      </w:pPr>
      <w:bookmarkStart w:id="63" w:name="_Toc100052411"/>
      <w:bookmarkStart w:id="64" w:name="_Toc73517683"/>
      <w:bookmarkStart w:id="65" w:name="_Toc73518161"/>
      <w:bookmarkStart w:id="66" w:name="_Toc73521590"/>
      <w:bookmarkStart w:id="67" w:name="_Toc73521678"/>
      <w:r>
        <w:rPr>
          <w:rFonts w:hint="eastAsia" w:ascii="黑体" w:hAnsi="宋体" w:eastAsia="黑体"/>
        </w:rPr>
        <w:t>46．履约担保</w:t>
      </w:r>
      <w:bookmarkEnd w:id="63"/>
      <w:bookmarkEnd w:id="64"/>
      <w:bookmarkEnd w:id="65"/>
      <w:bookmarkEnd w:id="66"/>
      <w:bookmarkEnd w:id="67"/>
    </w:p>
    <w:p>
      <w:pPr>
        <w:ind w:firstLine="470" w:firstLineChars="196"/>
        <w:rPr>
          <w:rFonts w:ascii="宋体" w:hAnsi="宋体" w:eastAsia="宋体"/>
          <w:szCs w:val="21"/>
        </w:rPr>
      </w:pPr>
      <w:r>
        <w:rPr>
          <w:rFonts w:hint="eastAsia" w:ascii="宋体" w:hAnsi="宋体" w:eastAsia="宋体"/>
          <w:szCs w:val="21"/>
        </w:rPr>
        <w:t>46.1在签订项目合同的同时，中标人应按“对通用条款的补充内容”中规定的金额向采购人提交履约担保；</w:t>
      </w:r>
    </w:p>
    <w:p>
      <w:pPr>
        <w:ind w:firstLine="470" w:firstLineChars="196"/>
        <w:rPr>
          <w:rFonts w:ascii="宋体" w:hAnsi="宋体" w:eastAsia="宋体"/>
          <w:szCs w:val="21"/>
        </w:rPr>
      </w:pPr>
      <w:r>
        <w:rPr>
          <w:rFonts w:hint="eastAsia" w:ascii="宋体" w:hAnsi="宋体" w:eastAsia="宋体"/>
          <w:szCs w:val="21"/>
        </w:rPr>
        <w:t>46.2，允许供应商自主选择以支票、汇票、本票、保函等非现金方式提交履约担保；</w:t>
      </w:r>
      <w:r>
        <w:rPr>
          <w:rFonts w:eastAsia="宋体"/>
        </w:rPr>
        <w:t>中标</w:t>
      </w:r>
      <w:r>
        <w:rPr>
          <w:rFonts w:hint="eastAsia" w:eastAsia="宋体"/>
        </w:rPr>
        <w:t>人</w:t>
      </w:r>
      <w:r>
        <w:rPr>
          <w:rFonts w:eastAsia="宋体"/>
        </w:rPr>
        <w:t>提交履约</w:t>
      </w:r>
      <w:r>
        <w:rPr>
          <w:rFonts w:hint="eastAsia" w:eastAsia="宋体"/>
        </w:rPr>
        <w:t>担保不是</w:t>
      </w:r>
      <w:r>
        <w:rPr>
          <w:rFonts w:eastAsia="宋体"/>
        </w:rPr>
        <w:t>合同签订的</w:t>
      </w:r>
      <w:r>
        <w:rPr>
          <w:rFonts w:hint="eastAsia" w:eastAsia="宋体"/>
        </w:rPr>
        <w:t>前提</w:t>
      </w:r>
      <w:r>
        <w:rPr>
          <w:rFonts w:eastAsia="宋体"/>
        </w:rPr>
        <w:t>条件，不要求中标</w:t>
      </w:r>
      <w:r>
        <w:rPr>
          <w:rFonts w:hint="eastAsia" w:eastAsia="宋体"/>
        </w:rPr>
        <w:t>人</w:t>
      </w:r>
      <w:r>
        <w:rPr>
          <w:rFonts w:eastAsia="宋体"/>
        </w:rPr>
        <w:t>提供除法律、法规明确规定外的其他担保</w:t>
      </w:r>
      <w:r>
        <w:rPr>
          <w:rFonts w:hint="eastAsia" w:eastAsia="宋体"/>
        </w:rPr>
        <w:t>。</w:t>
      </w:r>
    </w:p>
    <w:p>
      <w:pPr>
        <w:rPr>
          <w:rFonts w:ascii="黑体" w:hAnsi="宋体" w:eastAsia="黑体"/>
        </w:rPr>
      </w:pPr>
      <w:r>
        <w:rPr>
          <w:rFonts w:hint="eastAsia" w:ascii="黑体" w:hAnsi="宋体" w:eastAsia="黑体"/>
        </w:rPr>
        <w:t>47. 合同备案</w:t>
      </w:r>
    </w:p>
    <w:p>
      <w:pPr>
        <w:ind w:firstLine="470" w:firstLineChars="196"/>
        <w:rPr>
          <w:rFonts w:ascii="宋体" w:hAnsi="宋体" w:eastAsia="宋体"/>
          <w:szCs w:val="21"/>
        </w:rPr>
      </w:pPr>
      <w:r>
        <w:rPr>
          <w:rFonts w:hint="eastAsia" w:ascii="宋体" w:hAnsi="宋体" w:eastAsia="宋体"/>
          <w:szCs w:val="21"/>
        </w:rPr>
        <w:t>采购人与中标人应于合同签订之日起十日内，由采购人或委托中标人将采购合同副本</w:t>
      </w:r>
      <w:r>
        <w:rPr>
          <w:rFonts w:hint="eastAsia" w:ascii="宋体" w:hAnsi="宋体" w:eastAsia="宋体"/>
          <w:szCs w:val="21"/>
          <w:lang w:eastAsia="zh-CN"/>
        </w:rPr>
        <w:t>于政府采购云平台</w:t>
      </w:r>
      <w:r>
        <w:rPr>
          <w:rFonts w:hint="eastAsia" w:ascii="宋体" w:hAnsi="宋体" w:eastAsia="宋体"/>
          <w:szCs w:val="21"/>
        </w:rPr>
        <w:t>实施备案。</w:t>
      </w:r>
    </w:p>
    <w:p>
      <w:pPr>
        <w:rPr>
          <w:rFonts w:ascii="黑体" w:hAnsi="宋体" w:eastAsia="黑体"/>
        </w:rPr>
      </w:pPr>
      <w:r>
        <w:rPr>
          <w:rFonts w:hint="eastAsia" w:ascii="黑体" w:hAnsi="宋体" w:eastAsia="黑体"/>
        </w:rPr>
        <w:t>48. 合同变更</w:t>
      </w:r>
    </w:p>
    <w:p>
      <w:pPr>
        <w:ind w:firstLine="470" w:firstLineChars="196"/>
        <w:rPr>
          <w:rFonts w:ascii="宋体" w:hAnsi="宋体" w:eastAsia="宋体"/>
          <w:szCs w:val="21"/>
        </w:rPr>
      </w:pPr>
      <w:r>
        <w:rPr>
          <w:rFonts w:hint="eastAsia" w:ascii="宋体" w:hAnsi="宋体" w:eastAsia="宋体"/>
          <w:szCs w:val="21"/>
        </w:rPr>
        <w:t>合同变更事宜按</w:t>
      </w:r>
      <w:r>
        <w:rPr>
          <w:rFonts w:hint="eastAsia" w:ascii="宋体" w:hAnsi="宋体" w:eastAsia="宋体"/>
          <w:szCs w:val="21"/>
          <w:lang w:eastAsia="zh-CN"/>
        </w:rPr>
        <w:t>法律法规</w:t>
      </w:r>
      <w:r>
        <w:rPr>
          <w:rFonts w:hint="eastAsia" w:ascii="宋体" w:hAnsi="宋体" w:eastAsia="宋体"/>
          <w:szCs w:val="21"/>
        </w:rPr>
        <w:t>相关规定执行。</w:t>
      </w:r>
    </w:p>
    <w:p>
      <w:pPr>
        <w:rPr>
          <w:rFonts w:ascii="黑体" w:hAnsi="宋体" w:eastAsia="黑体"/>
        </w:rPr>
      </w:pPr>
      <w:r>
        <w:rPr>
          <w:rFonts w:hint="eastAsia" w:ascii="黑体" w:hAnsi="宋体" w:eastAsia="黑体"/>
        </w:rPr>
        <w:t>49. 项目验收</w:t>
      </w:r>
    </w:p>
    <w:p>
      <w:pPr>
        <w:ind w:right="176" w:firstLine="420"/>
        <w:rPr>
          <w:rFonts w:ascii="宋体" w:hAnsi="宋体" w:eastAsia="宋体"/>
        </w:rPr>
      </w:pPr>
      <w:r>
        <w:rPr>
          <w:rFonts w:hint="eastAsia" w:ascii="宋体" w:hAnsi="宋体" w:eastAsia="宋体"/>
        </w:rPr>
        <w:t>49.1采购人应当按照招标文件和合同规定的标准和方法，及时组织验收。</w:t>
      </w:r>
    </w:p>
    <w:p>
      <w:pPr>
        <w:rPr>
          <w:rFonts w:ascii="黑体" w:hAnsi="宋体" w:eastAsia="黑体"/>
        </w:rPr>
      </w:pPr>
      <w:r>
        <w:rPr>
          <w:rFonts w:hint="eastAsia" w:ascii="黑体" w:hAnsi="宋体" w:eastAsia="黑体"/>
        </w:rPr>
        <w:t>50. 宣传</w:t>
      </w:r>
    </w:p>
    <w:p>
      <w:pPr>
        <w:ind w:left="240" w:leftChars="100" w:firstLine="470" w:firstLineChars="196"/>
        <w:rPr>
          <w:rFonts w:ascii="宋体" w:hAnsi="宋体" w:eastAsia="宋体"/>
        </w:rPr>
      </w:pPr>
      <w:r>
        <w:rPr>
          <w:rFonts w:hint="eastAsia" w:ascii="宋体" w:hAnsi="宋体" w:eastAsia="宋体"/>
        </w:rPr>
        <w:t>凡与政府采购活动有关的宣传或广告，若当中提及政府采购，</w:t>
      </w:r>
      <w:r>
        <w:rPr>
          <w:rFonts w:ascii="宋体" w:hAnsi="宋体" w:eastAsia="宋体"/>
        </w:rPr>
        <w:t>必须事先将具体对外宣传方案报</w:t>
      </w:r>
      <w:r>
        <w:rPr>
          <w:rFonts w:hint="eastAsia" w:ascii="宋体" w:hAnsi="宋体" w:eastAsia="宋体"/>
        </w:rPr>
        <w:t>同级财政部门</w:t>
      </w:r>
      <w:r>
        <w:rPr>
          <w:rFonts w:ascii="宋体" w:hAnsi="宋体" w:eastAsia="宋体"/>
        </w:rPr>
        <w:t>和</w:t>
      </w:r>
      <w:r>
        <w:rPr>
          <w:rFonts w:hint="eastAsia" w:ascii="宋体" w:hAnsi="宋体" w:eastAsia="宋体"/>
        </w:rPr>
        <w:t>政府集中采购机构</w:t>
      </w:r>
      <w:r>
        <w:rPr>
          <w:rFonts w:ascii="宋体" w:hAnsi="宋体" w:eastAsia="宋体"/>
        </w:rPr>
        <w:t>，并征得其同意。对外市场宣传包括但不限于以下形式：</w:t>
      </w:r>
    </w:p>
    <w:p>
      <w:pPr>
        <w:ind w:left="240" w:leftChars="100" w:firstLine="470" w:firstLineChars="196"/>
        <w:rPr>
          <w:rFonts w:ascii="宋体" w:hAnsi="宋体" w:eastAsia="宋体"/>
        </w:rPr>
      </w:pPr>
      <w:r>
        <w:rPr>
          <w:rFonts w:ascii="宋体" w:hAnsi="宋体" w:eastAsia="宋体"/>
        </w:rPr>
        <w:t>a.名片、宣传册、广告标语等；</w:t>
      </w:r>
    </w:p>
    <w:p>
      <w:pPr>
        <w:ind w:left="240" w:leftChars="100" w:firstLine="470" w:firstLineChars="196"/>
        <w:rPr>
          <w:rFonts w:ascii="宋体" w:hAnsi="宋体" w:eastAsia="宋体"/>
        </w:rPr>
      </w:pPr>
      <w:r>
        <w:rPr>
          <w:rFonts w:ascii="宋体" w:hAnsi="宋体" w:eastAsia="宋体"/>
        </w:rPr>
        <w:t>b.案例介绍、推广等；</w:t>
      </w:r>
    </w:p>
    <w:p>
      <w:pPr>
        <w:ind w:left="240" w:leftChars="100" w:firstLine="470" w:firstLineChars="196"/>
        <w:rPr>
          <w:rFonts w:ascii="宋体" w:hAnsi="宋体" w:eastAsia="宋体"/>
        </w:rPr>
      </w:pPr>
      <w:r>
        <w:rPr>
          <w:rFonts w:hint="eastAsia" w:ascii="宋体" w:hAnsi="宋体" w:eastAsia="宋体"/>
        </w:rPr>
        <w:t>c.工作</w:t>
      </w:r>
      <w:r>
        <w:rPr>
          <w:rFonts w:ascii="宋体" w:hAnsi="宋体" w:eastAsia="宋体"/>
        </w:rPr>
        <w:t>人员向其他消费群体宣传。</w:t>
      </w:r>
    </w:p>
    <w:bookmarkEnd w:id="52"/>
    <w:p>
      <w:pPr>
        <w:keepNext/>
        <w:keepLines/>
        <w:numPr>
          <w:ilvl w:val="0"/>
          <w:numId w:val="12"/>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质疑处理</w:t>
      </w:r>
    </w:p>
    <w:p>
      <w:pPr>
        <w:rPr>
          <w:rFonts w:ascii="黑体" w:hAnsi="宋体" w:eastAsia="黑体"/>
        </w:rPr>
      </w:pPr>
      <w:bookmarkStart w:id="68" w:name="_Hlk72439706"/>
      <w:r>
        <w:rPr>
          <w:rFonts w:hint="eastAsia" w:ascii="黑体" w:hAnsi="宋体" w:eastAsia="黑体"/>
          <w:lang w:eastAsia="zh-CN"/>
        </w:rPr>
        <w:t>51.</w:t>
      </w:r>
      <w:r>
        <w:rPr>
          <w:rFonts w:hint="eastAsia" w:ascii="黑体" w:hAnsi="宋体" w:eastAsia="黑体"/>
        </w:rPr>
        <w:t>质疑提出与答复</w:t>
      </w:r>
    </w:p>
    <w:p>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1提出质疑</w:t>
      </w:r>
    </w:p>
    <w:p>
      <w:pPr>
        <w:rPr>
          <w:rFonts w:ascii="宋体" w:hAnsi="宋体" w:eastAsia="宋体"/>
          <w:szCs w:val="21"/>
        </w:rPr>
      </w:pPr>
      <w:r>
        <w:rPr>
          <w:rFonts w:hint="eastAsia" w:ascii="宋体" w:hAnsi="宋体" w:eastAsia="宋体"/>
          <w:szCs w:val="21"/>
        </w:rPr>
        <w:t xml:space="preserve">    参与政府采购活动的供应商认为自己的权益在采购活动中受到损害的，应当自知道或者应当知道其权益受到损害之日起七个工作日内向采购人以书面形式提出质疑。</w:t>
      </w:r>
    </w:p>
    <w:p>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2</w:t>
      </w:r>
      <w:r>
        <w:rPr>
          <w:rFonts w:ascii="宋体" w:hAnsi="宋体" w:eastAsia="宋体"/>
          <w:szCs w:val="21"/>
        </w:rPr>
        <w:t>法律依据</w:t>
      </w:r>
    </w:p>
    <w:p>
      <w:pPr>
        <w:rPr>
          <w:rFonts w:ascii="宋体" w:hAnsi="宋体" w:eastAsia="宋体"/>
          <w:szCs w:val="21"/>
        </w:rPr>
      </w:pPr>
      <w:r>
        <w:rPr>
          <w:rFonts w:hint="eastAsia" w:ascii="宋体" w:hAnsi="宋体" w:eastAsia="宋体"/>
          <w:szCs w:val="21"/>
        </w:rPr>
        <w:t xml:space="preserve">    《中华人民共和国政府采购法》、《中华人民共和国政府采购法实施条例》、《政府采购质疑和投诉办法》（财政部令第94号）和其他有关法律法规规定。</w:t>
      </w:r>
    </w:p>
    <w:p>
      <w:pPr>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3质疑条件</w:t>
      </w:r>
    </w:p>
    <w:p>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3.1提出质疑的供应商应当是参与所质疑项目采购活动的供应商；</w:t>
      </w:r>
      <w:bookmarkStart w:id="69" w:name="_Hlk75374941"/>
      <w:r>
        <w:rPr>
          <w:rFonts w:hint="eastAsia" w:ascii="宋体" w:hAnsi="宋体" w:eastAsia="宋体"/>
          <w:szCs w:val="21"/>
        </w:rPr>
        <w:t>以联合体形式参与的，质疑应当由组成联合体的所有成员共同提出</w:t>
      </w:r>
      <w:bookmarkEnd w:id="69"/>
      <w:r>
        <w:rPr>
          <w:rFonts w:hint="eastAsia" w:ascii="宋体" w:hAnsi="宋体" w:eastAsia="宋体"/>
          <w:szCs w:val="21"/>
        </w:rPr>
        <w:t>；</w:t>
      </w:r>
    </w:p>
    <w:p>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3.3应提交书面质疑函，质疑函应当包括以下内容：</w:t>
      </w:r>
    </w:p>
    <w:p>
      <w:pPr>
        <w:ind w:firstLine="420"/>
        <w:rPr>
          <w:rFonts w:ascii="宋体" w:hAnsi="宋体" w:eastAsia="宋体"/>
          <w:szCs w:val="21"/>
        </w:rPr>
      </w:pPr>
      <w:r>
        <w:rPr>
          <w:rFonts w:hint="eastAsia" w:ascii="宋体" w:hAnsi="宋体" w:eastAsia="宋体"/>
          <w:szCs w:val="21"/>
        </w:rPr>
        <w:t>（1）供应商的名称（或者姓名）、地址、邮编、邮箱、联系人及联系电话；</w:t>
      </w:r>
    </w:p>
    <w:p>
      <w:pPr>
        <w:ind w:firstLine="480" w:firstLineChars="200"/>
        <w:rPr>
          <w:rFonts w:ascii="宋体" w:hAnsi="宋体" w:eastAsia="宋体"/>
          <w:szCs w:val="21"/>
        </w:rPr>
      </w:pPr>
      <w:r>
        <w:rPr>
          <w:rFonts w:hint="eastAsia" w:ascii="宋体" w:hAnsi="宋体" w:eastAsia="宋体"/>
          <w:szCs w:val="21"/>
        </w:rPr>
        <w:t>（2）质疑项目的名称、编号；</w:t>
      </w:r>
    </w:p>
    <w:p>
      <w:pPr>
        <w:ind w:firstLine="480" w:firstLineChars="200"/>
        <w:rPr>
          <w:rFonts w:ascii="宋体" w:hAnsi="宋体" w:eastAsia="宋体"/>
          <w:szCs w:val="21"/>
        </w:rPr>
      </w:pPr>
      <w:r>
        <w:rPr>
          <w:rFonts w:hint="eastAsia" w:ascii="宋体" w:hAnsi="宋体" w:eastAsia="宋体"/>
          <w:szCs w:val="21"/>
        </w:rPr>
        <w:t>（3）具体、明确的质疑对象、质疑事项和质疑请求；</w:t>
      </w:r>
    </w:p>
    <w:p>
      <w:pPr>
        <w:ind w:firstLine="480" w:firstLineChars="200"/>
        <w:rPr>
          <w:rFonts w:ascii="宋体" w:hAnsi="宋体" w:eastAsia="宋体"/>
          <w:szCs w:val="21"/>
        </w:rPr>
      </w:pPr>
      <w:r>
        <w:rPr>
          <w:rFonts w:hint="eastAsia" w:ascii="宋体" w:hAnsi="宋体" w:eastAsia="宋体"/>
          <w:szCs w:val="21"/>
        </w:rPr>
        <w:t>（4）因质疑事项而受损害的权益；</w:t>
      </w:r>
    </w:p>
    <w:p>
      <w:pPr>
        <w:ind w:firstLine="480" w:firstLineChars="200"/>
        <w:rPr>
          <w:rFonts w:ascii="宋体" w:hAnsi="宋体" w:eastAsia="宋体"/>
          <w:szCs w:val="21"/>
        </w:rPr>
      </w:pPr>
      <w:r>
        <w:rPr>
          <w:rFonts w:hint="eastAsia" w:ascii="宋体" w:hAnsi="宋体" w:eastAsia="宋体"/>
          <w:szCs w:val="21"/>
        </w:rPr>
        <w:t>（5）事实依据；</w:t>
      </w:r>
    </w:p>
    <w:p>
      <w:pPr>
        <w:ind w:firstLine="480" w:firstLineChars="200"/>
        <w:rPr>
          <w:rFonts w:ascii="宋体" w:hAnsi="宋体" w:eastAsia="宋体"/>
          <w:szCs w:val="21"/>
        </w:rPr>
      </w:pPr>
      <w:r>
        <w:rPr>
          <w:rFonts w:hint="eastAsia" w:ascii="宋体" w:hAnsi="宋体" w:eastAsia="宋体"/>
          <w:szCs w:val="21"/>
        </w:rPr>
        <w:t>（6）必要的法律依据；</w:t>
      </w:r>
    </w:p>
    <w:p>
      <w:pPr>
        <w:ind w:firstLine="480" w:firstLineChars="200"/>
        <w:rPr>
          <w:rFonts w:ascii="宋体" w:hAnsi="宋体" w:eastAsia="宋体"/>
          <w:szCs w:val="21"/>
        </w:rPr>
      </w:pPr>
      <w:r>
        <w:rPr>
          <w:rFonts w:hint="eastAsia" w:ascii="宋体" w:hAnsi="宋体" w:eastAsia="宋体"/>
          <w:szCs w:val="21"/>
        </w:rPr>
        <w:t>（7）提出质疑的日期。</w:t>
      </w:r>
    </w:p>
    <w:p>
      <w:pPr>
        <w:ind w:firstLine="480" w:firstLineChars="200"/>
        <w:rPr>
          <w:rFonts w:ascii="宋体" w:hAnsi="宋体" w:eastAsia="宋体"/>
          <w:szCs w:val="21"/>
        </w:rPr>
      </w:pPr>
      <w:r>
        <w:rPr>
          <w:rFonts w:hint="eastAsia" w:ascii="宋体" w:hAnsi="宋体" w:eastAsia="宋体"/>
          <w:szCs w:val="21"/>
        </w:rPr>
        <w:t>供应商为自然人的，应当由本人签字；供应商为法人或者其他组织的，应当由法定代表人（负责人），或者其授权代理人签字或者盖章，并加盖公章。</w:t>
      </w:r>
    </w:p>
    <w:p>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4提交</w:t>
      </w:r>
      <w:r>
        <w:rPr>
          <w:rFonts w:ascii="宋体" w:hAnsi="宋体" w:eastAsia="宋体"/>
          <w:szCs w:val="21"/>
        </w:rPr>
        <w:t>材料</w:t>
      </w:r>
    </w:p>
    <w:p>
      <w:pPr>
        <w:ind w:firstLine="480" w:firstLineChars="200"/>
        <w:rPr>
          <w:rFonts w:ascii="宋体" w:hAnsi="宋体" w:eastAsia="宋体"/>
          <w:szCs w:val="21"/>
        </w:rPr>
      </w:pPr>
      <w:r>
        <w:rPr>
          <w:rFonts w:hint="eastAsia" w:ascii="宋体" w:hAnsi="宋体" w:eastAsia="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80" w:firstLineChars="200"/>
        <w:rPr>
          <w:rFonts w:ascii="宋体" w:hAnsi="宋体" w:eastAsia="宋体"/>
          <w:szCs w:val="21"/>
        </w:rPr>
      </w:pPr>
      <w:r>
        <w:rPr>
          <w:rFonts w:hint="eastAsia" w:ascii="宋体" w:hAnsi="宋体" w:eastAsia="宋体"/>
          <w:szCs w:val="21"/>
        </w:rPr>
        <w:t>供应商可以委托代理人进行质疑。</w:t>
      </w:r>
      <w:r>
        <w:rPr>
          <w:rFonts w:ascii="宋体" w:hAnsi="宋体" w:eastAsia="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5收文地点受理路径</w:t>
      </w:r>
    </w:p>
    <w:p>
      <w:pPr>
        <w:ind w:firstLine="482" w:firstLineChars="200"/>
        <w:rPr>
          <w:rFonts w:ascii="宋体" w:hAnsi="宋体" w:eastAsia="宋体"/>
          <w:b/>
          <w:bCs/>
          <w:szCs w:val="21"/>
        </w:rPr>
      </w:pPr>
      <w:r>
        <w:rPr>
          <w:rFonts w:hint="eastAsia" w:ascii="宋体" w:hAnsi="宋体" w:eastAsia="宋体"/>
          <w:b/>
          <w:bCs/>
          <w:szCs w:val="21"/>
        </w:rPr>
        <w:t>地址：</w:t>
      </w:r>
      <w:r>
        <w:rPr>
          <w:rFonts w:hint="eastAsia" w:ascii="宋体" w:hAnsi="宋体" w:eastAsia="宋体"/>
          <w:b/>
          <w:bCs/>
          <w:szCs w:val="21"/>
          <w:lang w:eastAsia="zh-CN"/>
        </w:rPr>
        <w:t>喀什市民政局</w:t>
      </w:r>
      <w:r>
        <w:rPr>
          <w:rFonts w:hint="eastAsia" w:ascii="宋体" w:hAnsi="宋体" w:eastAsia="宋体"/>
          <w:b/>
          <w:bCs/>
          <w:szCs w:val="21"/>
        </w:rPr>
        <w:t>（</w:t>
      </w:r>
      <w:r>
        <w:rPr>
          <w:rFonts w:hint="eastAsia" w:ascii="宋体" w:hAnsi="宋体" w:eastAsia="宋体"/>
          <w:b/>
          <w:bCs/>
          <w:szCs w:val="21"/>
          <w:lang w:eastAsia="zh-CN"/>
        </w:rPr>
        <w:t>喀什市人民东路336号13楼（原建委楼）</w:t>
      </w:r>
      <w:r>
        <w:rPr>
          <w:rFonts w:hint="eastAsia" w:ascii="宋体" w:hAnsi="宋体" w:eastAsia="宋体"/>
          <w:b/>
          <w:bCs/>
          <w:szCs w:val="21"/>
        </w:rPr>
        <w:t>），质疑咨询电话：</w:t>
      </w:r>
      <w:r>
        <w:rPr>
          <w:rFonts w:hint="eastAsia" w:ascii="宋体" w:hAnsi="宋体" w:eastAsia="宋体"/>
          <w:b/>
          <w:bCs/>
          <w:szCs w:val="21"/>
          <w:lang w:eastAsia="zh-CN"/>
        </w:rPr>
        <w:t>木拉迪力</w:t>
      </w:r>
      <w:r>
        <w:rPr>
          <w:rFonts w:hint="eastAsia" w:ascii="宋体" w:hAnsi="宋体" w:eastAsia="宋体"/>
          <w:b/>
          <w:bCs/>
          <w:szCs w:val="21"/>
        </w:rPr>
        <w:t>，</w:t>
      </w:r>
      <w:r>
        <w:rPr>
          <w:rFonts w:hint="eastAsia" w:ascii="宋体" w:hAnsi="宋体" w:eastAsia="宋体"/>
          <w:b/>
          <w:bCs/>
          <w:szCs w:val="21"/>
          <w:lang w:eastAsia="zh-CN"/>
        </w:rPr>
        <w:t>0998-2835053</w:t>
      </w:r>
      <w:r>
        <w:rPr>
          <w:rFonts w:hint="eastAsia" w:ascii="宋体" w:hAnsi="宋体" w:eastAsia="宋体"/>
          <w:b/>
          <w:bCs/>
          <w:szCs w:val="21"/>
        </w:rPr>
        <w:t>。质疑书的递交应当采取</w:t>
      </w:r>
      <w:r>
        <w:rPr>
          <w:rFonts w:hint="eastAsia" w:ascii="宋体" w:hAnsi="宋体" w:eastAsia="宋体"/>
          <w:b/>
          <w:bCs/>
          <w:color w:val="FF0000"/>
          <w:szCs w:val="21"/>
        </w:rPr>
        <w:t>当面递交</w:t>
      </w:r>
      <w:r>
        <w:rPr>
          <w:rFonts w:hint="eastAsia" w:ascii="宋体" w:hAnsi="宋体" w:eastAsia="宋体"/>
          <w:b/>
          <w:bCs/>
          <w:szCs w:val="21"/>
        </w:rPr>
        <w:t>的形式，如确需邮寄质疑书的，需于邮寄发起的前一日电联</w:t>
      </w:r>
      <w:r>
        <w:rPr>
          <w:rFonts w:hint="eastAsia" w:ascii="宋体" w:hAnsi="宋体" w:eastAsia="宋体"/>
          <w:b/>
          <w:bCs/>
          <w:szCs w:val="21"/>
          <w:lang w:eastAsia="zh-CN"/>
        </w:rPr>
        <w:t>喀什市民政局</w:t>
      </w:r>
      <w:r>
        <w:rPr>
          <w:rFonts w:hint="eastAsia" w:ascii="宋体" w:hAnsi="宋体" w:eastAsia="宋体"/>
          <w:b/>
          <w:bCs/>
          <w:szCs w:val="21"/>
        </w:rPr>
        <w:t>，未提前电联</w:t>
      </w:r>
      <w:r>
        <w:rPr>
          <w:rFonts w:hint="eastAsia" w:ascii="宋体" w:hAnsi="宋体" w:eastAsia="宋体"/>
          <w:b/>
          <w:bCs/>
          <w:szCs w:val="21"/>
          <w:lang w:eastAsia="zh-CN"/>
        </w:rPr>
        <w:t>喀什市民政局</w:t>
      </w:r>
      <w:r>
        <w:rPr>
          <w:rFonts w:hint="eastAsia" w:ascii="宋体" w:hAnsi="宋体" w:eastAsia="宋体"/>
          <w:b/>
          <w:bCs/>
          <w:color w:val="FF0000"/>
          <w:szCs w:val="21"/>
        </w:rPr>
        <w:t>约定质疑函到达日期</w:t>
      </w:r>
      <w:r>
        <w:rPr>
          <w:rFonts w:hint="eastAsia" w:ascii="宋体" w:hAnsi="宋体" w:eastAsia="宋体"/>
          <w:b/>
          <w:bCs/>
          <w:szCs w:val="21"/>
        </w:rPr>
        <w:t>及</w:t>
      </w:r>
      <w:r>
        <w:rPr>
          <w:rFonts w:hint="eastAsia" w:ascii="宋体" w:hAnsi="宋体" w:eastAsia="宋体"/>
          <w:b/>
          <w:bCs/>
          <w:color w:val="FF0000"/>
          <w:szCs w:val="21"/>
        </w:rPr>
        <w:t>质疑函接收人</w:t>
      </w:r>
      <w:r>
        <w:rPr>
          <w:rFonts w:hint="eastAsia" w:ascii="宋体" w:hAnsi="宋体" w:eastAsia="宋体"/>
          <w:b/>
          <w:bCs/>
          <w:szCs w:val="21"/>
        </w:rPr>
        <w:t>的，视同为</w:t>
      </w:r>
      <w:r>
        <w:rPr>
          <w:rFonts w:hint="eastAsia" w:ascii="宋体" w:hAnsi="宋体" w:eastAsia="宋体"/>
          <w:b/>
          <w:bCs/>
          <w:color w:val="FF0000"/>
          <w:szCs w:val="21"/>
        </w:rPr>
        <w:t>不明快递信笺</w:t>
      </w:r>
      <w:r>
        <w:rPr>
          <w:rFonts w:hint="eastAsia" w:ascii="宋体" w:hAnsi="宋体" w:eastAsia="宋体"/>
          <w:b/>
          <w:bCs/>
          <w:szCs w:val="21"/>
        </w:rPr>
        <w:t>，不予接收。</w:t>
      </w:r>
    </w:p>
    <w:p>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6收文办理</w:t>
      </w:r>
      <w:r>
        <w:rPr>
          <w:rFonts w:ascii="宋体" w:hAnsi="宋体" w:eastAsia="宋体"/>
          <w:szCs w:val="21"/>
        </w:rPr>
        <w:t>程序</w:t>
      </w:r>
    </w:p>
    <w:p>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6.1供应商提交的质疑符合受理条件的，</w:t>
      </w:r>
      <w:r>
        <w:rPr>
          <w:rFonts w:hint="eastAsia" w:ascii="宋体" w:hAnsi="宋体" w:eastAsia="宋体"/>
          <w:szCs w:val="21"/>
          <w:lang w:eastAsia="zh-CN"/>
        </w:rPr>
        <w:t>采购人</w:t>
      </w:r>
      <w:r>
        <w:rPr>
          <w:rFonts w:hint="eastAsia" w:ascii="宋体" w:hAnsi="宋体" w:eastAsia="宋体"/>
          <w:szCs w:val="21"/>
        </w:rPr>
        <w:t>自收到质疑材料之日起即为受理，应当向供应商出具质疑函收文回执并可以要求其递交质疑的法定代表人（负责人）或者授权代理人签署质疑文书送达地址确认书。</w:t>
      </w:r>
    </w:p>
    <w:p>
      <w:pPr>
        <w:ind w:firstLine="480" w:firstLineChars="200"/>
        <w:rPr>
          <w:rFonts w:ascii="仿宋" w:hAnsi="仿宋" w:eastAsia="仿宋"/>
          <w:sz w:val="28"/>
          <w:szCs w:val="28"/>
        </w:rPr>
      </w:pPr>
      <w:r>
        <w:rPr>
          <w:rFonts w:hint="eastAsia" w:ascii="宋体" w:hAnsi="宋体" w:eastAsia="宋体"/>
          <w:szCs w:val="21"/>
          <w:lang w:eastAsia="zh-CN"/>
        </w:rPr>
        <w:t>51.</w:t>
      </w:r>
      <w:r>
        <w:rPr>
          <w:rFonts w:hint="eastAsia" w:ascii="宋体" w:hAnsi="宋体" w:eastAsia="宋体"/>
          <w:szCs w:val="21"/>
        </w:rPr>
        <w:t>6.2供应商提交的质疑材料不符合质疑条件的，视情况处理：</w:t>
      </w:r>
    </w:p>
    <w:p>
      <w:pPr>
        <w:ind w:firstLine="480" w:firstLineChars="200"/>
        <w:rPr>
          <w:rFonts w:ascii="宋体" w:hAnsi="宋体" w:eastAsia="宋体"/>
          <w:szCs w:val="21"/>
        </w:rPr>
      </w:pPr>
      <w:r>
        <w:rPr>
          <w:rFonts w:hint="eastAsia" w:ascii="宋体" w:hAnsi="宋体" w:eastAsia="宋体"/>
          <w:szCs w:val="21"/>
        </w:rPr>
        <w:t>供应商提交的质疑材料不全或者未按要求签字或者盖章的，</w:t>
      </w:r>
      <w:r>
        <w:rPr>
          <w:rFonts w:hint="eastAsia" w:ascii="宋体" w:hAnsi="宋体" w:eastAsia="宋体"/>
          <w:szCs w:val="21"/>
          <w:lang w:eastAsia="zh-CN"/>
        </w:rPr>
        <w:t>采购人</w:t>
      </w:r>
      <w:r>
        <w:rPr>
          <w:rFonts w:hint="eastAsia" w:ascii="宋体" w:hAnsi="宋体" w:eastAsia="宋体"/>
          <w:szCs w:val="21"/>
        </w:rPr>
        <w:t>应当一次性告知供应商需补正的内容和补正期限。</w:t>
      </w:r>
    </w:p>
    <w:p>
      <w:pPr>
        <w:ind w:firstLine="480" w:firstLineChars="200"/>
        <w:rPr>
          <w:rFonts w:ascii="宋体" w:hAnsi="宋体" w:eastAsia="宋体"/>
          <w:szCs w:val="21"/>
        </w:rPr>
      </w:pPr>
      <w:r>
        <w:rPr>
          <w:rFonts w:hint="eastAsia" w:ascii="宋体" w:hAnsi="宋体" w:eastAsia="宋体"/>
          <w:szCs w:val="21"/>
        </w:rPr>
        <w:t>供应商提交的质疑存在下列情形之一的，不予受理：</w:t>
      </w:r>
    </w:p>
    <w:p>
      <w:pPr>
        <w:ind w:firstLine="480" w:firstLineChars="200"/>
        <w:rPr>
          <w:rFonts w:ascii="宋体" w:hAnsi="宋体" w:eastAsia="宋体"/>
          <w:szCs w:val="21"/>
        </w:rPr>
      </w:pPr>
      <w:r>
        <w:rPr>
          <w:rFonts w:hint="eastAsia" w:ascii="宋体" w:hAnsi="宋体" w:eastAsia="宋体"/>
          <w:szCs w:val="21"/>
        </w:rPr>
        <w:t>（1）质疑主体不满足要求的；</w:t>
      </w:r>
    </w:p>
    <w:p>
      <w:pPr>
        <w:ind w:firstLine="480" w:firstLineChars="200"/>
        <w:rPr>
          <w:rFonts w:ascii="宋体" w:hAnsi="宋体" w:eastAsia="宋体"/>
          <w:szCs w:val="21"/>
        </w:rPr>
      </w:pPr>
      <w:r>
        <w:rPr>
          <w:rFonts w:hint="eastAsia" w:ascii="宋体" w:hAnsi="宋体" w:eastAsia="宋体"/>
          <w:szCs w:val="21"/>
        </w:rPr>
        <w:t>（2）供应商自身权益未受到损害的；</w:t>
      </w:r>
    </w:p>
    <w:p>
      <w:pPr>
        <w:ind w:firstLine="480" w:firstLineChars="200"/>
        <w:rPr>
          <w:rFonts w:ascii="宋体" w:hAnsi="宋体" w:eastAsia="宋体"/>
          <w:szCs w:val="21"/>
        </w:rPr>
      </w:pPr>
      <w:r>
        <w:rPr>
          <w:rFonts w:hint="eastAsia" w:ascii="宋体" w:hAnsi="宋体" w:eastAsia="宋体"/>
          <w:szCs w:val="21"/>
        </w:rPr>
        <w:t>（3）供应商未在法定质疑期限内提出质疑的；</w:t>
      </w:r>
    </w:p>
    <w:p>
      <w:pPr>
        <w:ind w:firstLine="480" w:firstLineChars="200"/>
        <w:rPr>
          <w:rFonts w:ascii="宋体" w:hAnsi="宋体" w:eastAsia="宋体"/>
          <w:szCs w:val="21"/>
        </w:rPr>
      </w:pPr>
      <w:r>
        <w:rPr>
          <w:rFonts w:hint="eastAsia" w:ascii="宋体" w:hAnsi="宋体" w:eastAsia="宋体"/>
          <w:szCs w:val="21"/>
        </w:rPr>
        <w:t>（4）质疑材料不全或者未按要求签字或者盖章的情况下，要求补正后，逾期未补正或者补正后仍不符合规定的；</w:t>
      </w:r>
    </w:p>
    <w:p>
      <w:pPr>
        <w:ind w:firstLine="480" w:firstLineChars="200"/>
        <w:rPr>
          <w:rFonts w:ascii="宋体" w:hAnsi="宋体" w:eastAsia="宋体"/>
          <w:szCs w:val="21"/>
        </w:rPr>
      </w:pPr>
      <w:r>
        <w:rPr>
          <w:rFonts w:hint="eastAsia" w:ascii="宋体" w:hAnsi="宋体" w:eastAsia="宋体"/>
          <w:szCs w:val="21"/>
        </w:rPr>
        <w:t>（5）其他不符合受理条件情形的。</w:t>
      </w:r>
    </w:p>
    <w:p>
      <w:pPr>
        <w:ind w:firstLine="480" w:firstLineChars="200"/>
        <w:rPr>
          <w:rFonts w:ascii="宋体" w:hAnsi="宋体" w:eastAsia="宋体"/>
          <w:szCs w:val="21"/>
        </w:rPr>
      </w:pPr>
      <w:r>
        <w:rPr>
          <w:rFonts w:hint="eastAsia" w:ascii="宋体" w:hAnsi="宋体" w:eastAsia="宋体"/>
          <w:szCs w:val="21"/>
        </w:rPr>
        <w:t>质疑事项不予受理的，</w:t>
      </w:r>
      <w:r>
        <w:rPr>
          <w:rFonts w:hint="eastAsia" w:ascii="宋体" w:hAnsi="宋体" w:eastAsia="宋体"/>
          <w:szCs w:val="21"/>
          <w:lang w:eastAsia="zh-CN"/>
        </w:rPr>
        <w:t>采购人</w:t>
      </w:r>
      <w:r>
        <w:rPr>
          <w:rFonts w:hint="eastAsia" w:ascii="宋体" w:hAnsi="宋体" w:eastAsia="宋体"/>
          <w:szCs w:val="21"/>
        </w:rPr>
        <w:t>应当向供应商出具不符合质疑条件告知书。</w:t>
      </w:r>
    </w:p>
    <w:p>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7质疑答复时限</w:t>
      </w:r>
    </w:p>
    <w:p>
      <w:pPr>
        <w:rPr>
          <w:rFonts w:ascii="宋体" w:hAnsi="宋体" w:eastAsia="宋体"/>
          <w:szCs w:val="21"/>
        </w:rPr>
      </w:pPr>
      <w:r>
        <w:rPr>
          <w:rFonts w:hint="eastAsia" w:ascii="宋体" w:hAnsi="宋体" w:eastAsia="宋体"/>
          <w:szCs w:val="21"/>
        </w:rPr>
        <w:t xml:space="preserve">    自收文之日起七个工作日内。</w:t>
      </w:r>
    </w:p>
    <w:p>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8投诉</w:t>
      </w:r>
    </w:p>
    <w:p>
      <w:pPr>
        <w:rPr>
          <w:rFonts w:ascii="宋体" w:hAnsi="宋体" w:eastAsia="宋体"/>
          <w:szCs w:val="21"/>
        </w:rPr>
      </w:pPr>
      <w:r>
        <w:rPr>
          <w:rFonts w:hint="eastAsia" w:ascii="宋体" w:hAnsi="宋体" w:eastAsia="宋体"/>
          <w:szCs w:val="21"/>
        </w:rPr>
        <w:t xml:space="preserve">    对质疑答复不满意或者未在规定时间内答复的，提出质疑的供应商可以在答复期满后15个工作日内向同级财政部门投诉。</w:t>
      </w:r>
    </w:p>
    <w:p>
      <w:pPr>
        <w:rPr>
          <w:rFonts w:ascii="黑体" w:hAnsi="宋体" w:eastAsia="黑体"/>
        </w:rPr>
      </w:pPr>
      <w:r>
        <w:rPr>
          <w:rFonts w:hint="eastAsia" w:ascii="黑体" w:hAnsi="宋体" w:eastAsia="黑体"/>
        </w:rPr>
        <w:t>53. 质疑后续处理</w:t>
      </w:r>
    </w:p>
    <w:p>
      <w:pPr>
        <w:rPr>
          <w:rFonts w:ascii="宋体" w:hAnsi="宋体" w:eastAsia="宋体"/>
          <w:szCs w:val="21"/>
        </w:rPr>
      </w:pPr>
      <w:r>
        <w:rPr>
          <w:rFonts w:hint="eastAsia" w:ascii="宋体" w:hAnsi="宋体" w:eastAsia="宋体"/>
          <w:szCs w:val="21"/>
        </w:rPr>
        <w:t xml:space="preserve">    53.1供应商质疑不成立，或者成立但未对中标、成交结果构成影响的，继续开展采购活动。</w:t>
      </w:r>
    </w:p>
    <w:p>
      <w:pPr>
        <w:rPr>
          <w:rFonts w:ascii="宋体" w:hAnsi="宋体" w:eastAsia="宋体"/>
          <w:szCs w:val="21"/>
        </w:rPr>
      </w:pPr>
      <w:r>
        <w:rPr>
          <w:rFonts w:hint="eastAsia" w:ascii="宋体" w:hAnsi="宋体" w:eastAsia="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Pr>
        <w:jc w:val="center"/>
        <w:rPr>
          <w:rFonts w:eastAsia="宋体"/>
        </w:rPr>
      </w:pPr>
      <w:r>
        <w:rPr>
          <w:rFonts w:eastAsia="宋体"/>
        </w:rPr>
        <w:t>---- END ----</w:t>
      </w:r>
      <w:bookmarkEnd w:id="68"/>
    </w:p>
    <w:p>
      <w:pPr>
        <w:rPr>
          <w:rFonts w:ascii="宋体" w:hAnsi="宋体" w:eastAsia="黑体"/>
          <w:b/>
          <w:bCs/>
          <w:color w:val="0000FF"/>
          <w:kern w:val="44"/>
          <w:sz w:val="36"/>
          <w:szCs w:val="44"/>
        </w:rPr>
      </w:pPr>
    </w:p>
    <w:p/>
    <w:p/>
    <w:sectPr>
      <w:headerReference r:id="rId5" w:type="default"/>
      <w:footerReference r:id="rId6" w:type="default"/>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jc w:val="righ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1"/>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1"/>
      <w:ind w:right="36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Style w:val="21"/>
                            </w:rPr>
                          </w:pPr>
                          <w:r>
                            <w:fldChar w:fldCharType="begin"/>
                          </w:r>
                          <w:r>
                            <w:rPr>
                              <w:rStyle w:val="21"/>
                            </w:rPr>
                            <w:instrText xml:space="preserve">PAGE  </w:instrText>
                          </w:r>
                          <w:r>
                            <w:fldChar w:fldCharType="separate"/>
                          </w:r>
                          <w:r>
                            <w:rPr>
                              <w:rStyle w:val="21"/>
                            </w:rPr>
                            <w:t>49</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pPr>
                      <w:pStyle w:val="11"/>
                      <w:rPr>
                        <w:rStyle w:val="21"/>
                      </w:rPr>
                    </w:pPr>
                    <w:r>
                      <w:fldChar w:fldCharType="begin"/>
                    </w:r>
                    <w:r>
                      <w:rPr>
                        <w:rStyle w:val="21"/>
                      </w:rPr>
                      <w:instrText xml:space="preserve">PAGE  </w:instrText>
                    </w:r>
                    <w:r>
                      <w:fldChar w:fldCharType="separate"/>
                    </w:r>
                    <w:r>
                      <w:rPr>
                        <w:rStyle w:val="21"/>
                      </w:rP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rPr>
    </w:pPr>
    <w:r>
      <w:rPr>
        <w:rFonts w:hint="eastAsia"/>
        <w:lang w:eastAsia="zh-CN"/>
      </w:rPr>
      <w:t>喀什市招投标中心</w:t>
    </w:r>
    <w:r>
      <w:rPr>
        <w:rFonts w:hint="eastAsia"/>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1A4BE"/>
    <w:multiLevelType w:val="singleLevel"/>
    <w:tmpl w:val="B6A1A4BE"/>
    <w:lvl w:ilvl="0" w:tentative="0">
      <w:start w:val="2"/>
      <w:numFmt w:val="decimal"/>
      <w:suff w:val="nothing"/>
      <w:lvlText w:val="%1、"/>
      <w:lvlJc w:val="left"/>
    </w:lvl>
  </w:abstractNum>
  <w:abstractNum w:abstractNumId="1">
    <w:nsid w:val="D4E84D68"/>
    <w:multiLevelType w:val="singleLevel"/>
    <w:tmpl w:val="D4E84D68"/>
    <w:lvl w:ilvl="0" w:tentative="0">
      <w:start w:val="4"/>
      <w:numFmt w:val="chineseCounting"/>
      <w:suff w:val="nothing"/>
      <w:lvlText w:val="%1、"/>
      <w:lvlJc w:val="left"/>
      <w:rPr>
        <w:rFonts w:hint="eastAsia"/>
      </w:rPr>
    </w:lvl>
  </w:abstractNum>
  <w:abstractNum w:abstractNumId="2">
    <w:nsid w:val="E61E6C59"/>
    <w:multiLevelType w:val="singleLevel"/>
    <w:tmpl w:val="E61E6C59"/>
    <w:lvl w:ilvl="0" w:tentative="0">
      <w:start w:val="4"/>
      <w:numFmt w:val="chineseCounting"/>
      <w:suff w:val="nothing"/>
      <w:lvlText w:val="%1、"/>
      <w:lvlJc w:val="left"/>
      <w:rPr>
        <w:rFonts w:hint="eastAsia"/>
      </w:rPr>
    </w:lvl>
  </w:abstractNum>
  <w:abstractNum w:abstractNumId="3">
    <w:nsid w:val="00000002"/>
    <w:multiLevelType w:val="multilevel"/>
    <w:tmpl w:val="00000002"/>
    <w:lvl w:ilvl="0" w:tentative="0">
      <w:start w:val="1"/>
      <w:numFmt w:val="decimal"/>
      <w:lvlText w:val="%1)"/>
      <w:lvlJc w:val="left"/>
      <w:pPr>
        <w:tabs>
          <w:tab w:val="left" w:pos="1470"/>
        </w:tabs>
        <w:ind w:left="1470" w:hanging="420"/>
      </w:pPr>
      <w:rPr>
        <w:rFonts w:hint="eastAsia" w:ascii="宋体" w:hAnsi="宋体" w:eastAsia="宋体"/>
        <w:sz w:val="28"/>
        <w:szCs w:val="28"/>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4"/>
    <w:multiLevelType w:val="multilevel"/>
    <w:tmpl w:val="00000004"/>
    <w:lvl w:ilvl="0" w:tentative="0">
      <w:start w:val="1"/>
      <w:numFmt w:val="decimal"/>
      <w:lvlText w:val="%1."/>
      <w:lvlJc w:val="left"/>
      <w:pPr>
        <w:tabs>
          <w:tab w:val="left" w:pos="885"/>
        </w:tabs>
        <w:ind w:left="241" w:firstLine="284"/>
      </w:pPr>
      <w:rPr>
        <w:rFonts w:hint="default" w:ascii="Arial" w:hAnsi="Arial" w:eastAsia="宋体"/>
        <w:b w:val="0"/>
        <w:i w:val="0"/>
        <w:sz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00000005"/>
    <w:multiLevelType w:val="multilevel"/>
    <w:tmpl w:val="000000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6"/>
    <w:multiLevelType w:val="multilevel"/>
    <w:tmpl w:val="000000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7"/>
    <w:multiLevelType w:val="multilevel"/>
    <w:tmpl w:val="00000007"/>
    <w:lvl w:ilvl="0" w:tentative="0">
      <w:start w:val="1"/>
      <w:numFmt w:val="japaneseCounting"/>
      <w:lvlText w:val="第%1条"/>
      <w:lvlJc w:val="left"/>
      <w:pPr>
        <w:ind w:left="975" w:hanging="9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8"/>
    <w:multiLevelType w:val="multilevel"/>
    <w:tmpl w:val="00000008"/>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4E409BB"/>
    <w:multiLevelType w:val="multilevel"/>
    <w:tmpl w:val="24E409BB"/>
    <w:lvl w:ilvl="0" w:tentative="0">
      <w:start w:val="1"/>
      <w:numFmt w:val="decimal"/>
      <w:pStyle w:val="25"/>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3987FFFE"/>
    <w:multiLevelType w:val="singleLevel"/>
    <w:tmpl w:val="3987FFFE"/>
    <w:lvl w:ilvl="0" w:tentative="0">
      <w:start w:val="1"/>
      <w:numFmt w:val="decimal"/>
      <w:suff w:val="nothing"/>
      <w:lvlText w:val="%1）"/>
      <w:lvlJc w:val="left"/>
    </w:lvl>
  </w:abstractNum>
  <w:abstractNum w:abstractNumId="1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9"/>
  </w:num>
  <w:num w:numId="2">
    <w:abstractNumId w:val="11"/>
  </w:num>
  <w:num w:numId="3">
    <w:abstractNumId w:val="2"/>
  </w:num>
  <w:num w:numId="4">
    <w:abstractNumId w:val="10"/>
  </w:num>
  <w:num w:numId="5">
    <w:abstractNumId w:val="1"/>
  </w:num>
  <w:num w:numId="6">
    <w:abstractNumId w:val="3"/>
  </w:num>
  <w:num w:numId="7">
    <w:abstractNumId w:val="0"/>
  </w:num>
  <w:num w:numId="8">
    <w:abstractNumId w:val="4"/>
  </w:num>
  <w:num w:numId="9">
    <w:abstractNumId w:val="5"/>
  </w:num>
  <w:num w:numId="10">
    <w:abstractNumId w:val="6"/>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ZDU3YmI2Y2I4M2MzZTkzOGZhZGFiNzRlY2U0NjAifQ=="/>
  </w:docVars>
  <w:rsids>
    <w:rsidRoot w:val="00000000"/>
    <w:rsid w:val="002A37D5"/>
    <w:rsid w:val="00F62D6F"/>
    <w:rsid w:val="011E43F5"/>
    <w:rsid w:val="030750A8"/>
    <w:rsid w:val="032A2EC2"/>
    <w:rsid w:val="038251E4"/>
    <w:rsid w:val="04FB554F"/>
    <w:rsid w:val="053B5831"/>
    <w:rsid w:val="056420CB"/>
    <w:rsid w:val="066F61BA"/>
    <w:rsid w:val="07061165"/>
    <w:rsid w:val="0771024E"/>
    <w:rsid w:val="07BC5F66"/>
    <w:rsid w:val="07CE6076"/>
    <w:rsid w:val="07E22A0A"/>
    <w:rsid w:val="080C42F3"/>
    <w:rsid w:val="08272839"/>
    <w:rsid w:val="0889017A"/>
    <w:rsid w:val="0A084FFE"/>
    <w:rsid w:val="0A21662D"/>
    <w:rsid w:val="0AB42B4F"/>
    <w:rsid w:val="0B137E4E"/>
    <w:rsid w:val="0B2E174C"/>
    <w:rsid w:val="0BEB721A"/>
    <w:rsid w:val="0BF1048C"/>
    <w:rsid w:val="0CE95576"/>
    <w:rsid w:val="0D250F7C"/>
    <w:rsid w:val="0D3A744A"/>
    <w:rsid w:val="0DF57054"/>
    <w:rsid w:val="0EBA77B0"/>
    <w:rsid w:val="0F1778CD"/>
    <w:rsid w:val="0F255064"/>
    <w:rsid w:val="0F4136F3"/>
    <w:rsid w:val="0F8F7585"/>
    <w:rsid w:val="1046648D"/>
    <w:rsid w:val="105F0547"/>
    <w:rsid w:val="10EA6A77"/>
    <w:rsid w:val="1192589F"/>
    <w:rsid w:val="138C5906"/>
    <w:rsid w:val="142F3F28"/>
    <w:rsid w:val="14370EDF"/>
    <w:rsid w:val="14640782"/>
    <w:rsid w:val="14D40085"/>
    <w:rsid w:val="157403EC"/>
    <w:rsid w:val="16C056AB"/>
    <w:rsid w:val="17530433"/>
    <w:rsid w:val="176B2C7C"/>
    <w:rsid w:val="17DB2032"/>
    <w:rsid w:val="18861828"/>
    <w:rsid w:val="1A386D0E"/>
    <w:rsid w:val="1AFA1BD0"/>
    <w:rsid w:val="1AFA79D1"/>
    <w:rsid w:val="1DA048C4"/>
    <w:rsid w:val="1E0E5ED3"/>
    <w:rsid w:val="1ED5358C"/>
    <w:rsid w:val="1FCC6B29"/>
    <w:rsid w:val="20596F74"/>
    <w:rsid w:val="210821C0"/>
    <w:rsid w:val="21C4062D"/>
    <w:rsid w:val="225315C2"/>
    <w:rsid w:val="2330262C"/>
    <w:rsid w:val="23C40DFE"/>
    <w:rsid w:val="245A1CC8"/>
    <w:rsid w:val="24701550"/>
    <w:rsid w:val="24D1617A"/>
    <w:rsid w:val="24EC66D5"/>
    <w:rsid w:val="250410F2"/>
    <w:rsid w:val="267A507C"/>
    <w:rsid w:val="2729727B"/>
    <w:rsid w:val="280A4341"/>
    <w:rsid w:val="283038F0"/>
    <w:rsid w:val="2950526B"/>
    <w:rsid w:val="296C066D"/>
    <w:rsid w:val="2A1755A3"/>
    <w:rsid w:val="2A2348E7"/>
    <w:rsid w:val="2B675A24"/>
    <w:rsid w:val="2C3122F3"/>
    <w:rsid w:val="2C366F69"/>
    <w:rsid w:val="2D4775CA"/>
    <w:rsid w:val="2D847558"/>
    <w:rsid w:val="2D9774DB"/>
    <w:rsid w:val="2EFA653D"/>
    <w:rsid w:val="2FCE39F5"/>
    <w:rsid w:val="302A6951"/>
    <w:rsid w:val="30625980"/>
    <w:rsid w:val="30A64860"/>
    <w:rsid w:val="310F0A0C"/>
    <w:rsid w:val="311A02B3"/>
    <w:rsid w:val="3137687A"/>
    <w:rsid w:val="317364CC"/>
    <w:rsid w:val="32265D43"/>
    <w:rsid w:val="3229728F"/>
    <w:rsid w:val="323C629C"/>
    <w:rsid w:val="325E7BE3"/>
    <w:rsid w:val="328D2734"/>
    <w:rsid w:val="33543124"/>
    <w:rsid w:val="337C7542"/>
    <w:rsid w:val="34724A5F"/>
    <w:rsid w:val="35503953"/>
    <w:rsid w:val="355227F9"/>
    <w:rsid w:val="357F5535"/>
    <w:rsid w:val="35EA5AC8"/>
    <w:rsid w:val="38FF78B8"/>
    <w:rsid w:val="39515FEE"/>
    <w:rsid w:val="39B76241"/>
    <w:rsid w:val="3A964C7D"/>
    <w:rsid w:val="3B01630F"/>
    <w:rsid w:val="3BA61AF4"/>
    <w:rsid w:val="3BD5148E"/>
    <w:rsid w:val="3BE3002B"/>
    <w:rsid w:val="3C795F8F"/>
    <w:rsid w:val="3CB971DE"/>
    <w:rsid w:val="3D007123"/>
    <w:rsid w:val="3D012277"/>
    <w:rsid w:val="3D224849"/>
    <w:rsid w:val="3D484A54"/>
    <w:rsid w:val="3D551BD0"/>
    <w:rsid w:val="3D863DAC"/>
    <w:rsid w:val="3D876C9A"/>
    <w:rsid w:val="3E52449D"/>
    <w:rsid w:val="3E6A66F5"/>
    <w:rsid w:val="3E9A489A"/>
    <w:rsid w:val="3EDA4ED4"/>
    <w:rsid w:val="3F332A95"/>
    <w:rsid w:val="3F4B59E3"/>
    <w:rsid w:val="40B51C9C"/>
    <w:rsid w:val="41551971"/>
    <w:rsid w:val="420434D8"/>
    <w:rsid w:val="429750D7"/>
    <w:rsid w:val="4422077D"/>
    <w:rsid w:val="443020B6"/>
    <w:rsid w:val="45024BF8"/>
    <w:rsid w:val="450B4936"/>
    <w:rsid w:val="45807BC2"/>
    <w:rsid w:val="467C15A7"/>
    <w:rsid w:val="48AA43D6"/>
    <w:rsid w:val="4A29520E"/>
    <w:rsid w:val="4A4F7527"/>
    <w:rsid w:val="4AF57F71"/>
    <w:rsid w:val="4BB415B9"/>
    <w:rsid w:val="4CBD0D73"/>
    <w:rsid w:val="4D2C2FDF"/>
    <w:rsid w:val="4E601A65"/>
    <w:rsid w:val="50093AE6"/>
    <w:rsid w:val="51206B83"/>
    <w:rsid w:val="51300F5F"/>
    <w:rsid w:val="51570C73"/>
    <w:rsid w:val="51680854"/>
    <w:rsid w:val="51B44C64"/>
    <w:rsid w:val="524E5317"/>
    <w:rsid w:val="52713992"/>
    <w:rsid w:val="53096FE2"/>
    <w:rsid w:val="53F83FD3"/>
    <w:rsid w:val="540C5D72"/>
    <w:rsid w:val="54113878"/>
    <w:rsid w:val="562B2188"/>
    <w:rsid w:val="56606BE9"/>
    <w:rsid w:val="5662250A"/>
    <w:rsid w:val="56F00286"/>
    <w:rsid w:val="574D2CF7"/>
    <w:rsid w:val="579730CB"/>
    <w:rsid w:val="58155A5A"/>
    <w:rsid w:val="58F807C1"/>
    <w:rsid w:val="59112DDA"/>
    <w:rsid w:val="59BA4164"/>
    <w:rsid w:val="59D2767F"/>
    <w:rsid w:val="5A86386A"/>
    <w:rsid w:val="5AF744DA"/>
    <w:rsid w:val="5C211245"/>
    <w:rsid w:val="5CBF7454"/>
    <w:rsid w:val="5FB20F0C"/>
    <w:rsid w:val="60173081"/>
    <w:rsid w:val="604E7BD7"/>
    <w:rsid w:val="6082485E"/>
    <w:rsid w:val="620E3E31"/>
    <w:rsid w:val="63B96AC2"/>
    <w:rsid w:val="63D84EDF"/>
    <w:rsid w:val="643D1580"/>
    <w:rsid w:val="643E619F"/>
    <w:rsid w:val="643E7E0D"/>
    <w:rsid w:val="653C01C1"/>
    <w:rsid w:val="6594282D"/>
    <w:rsid w:val="66590A9D"/>
    <w:rsid w:val="66AA497C"/>
    <w:rsid w:val="67283F04"/>
    <w:rsid w:val="67352DB6"/>
    <w:rsid w:val="673F14F0"/>
    <w:rsid w:val="67CB1507"/>
    <w:rsid w:val="6827462D"/>
    <w:rsid w:val="68653FE4"/>
    <w:rsid w:val="68A76B92"/>
    <w:rsid w:val="68CF0BBE"/>
    <w:rsid w:val="69A725C4"/>
    <w:rsid w:val="69EB2313"/>
    <w:rsid w:val="6B1729F4"/>
    <w:rsid w:val="6BA4026E"/>
    <w:rsid w:val="6BF502A5"/>
    <w:rsid w:val="6BFE0EE8"/>
    <w:rsid w:val="6C5B5032"/>
    <w:rsid w:val="6C8D36A3"/>
    <w:rsid w:val="6CA60D1F"/>
    <w:rsid w:val="6CB95133"/>
    <w:rsid w:val="6CEB406B"/>
    <w:rsid w:val="6D4E436F"/>
    <w:rsid w:val="6DC209B4"/>
    <w:rsid w:val="6DEE06A8"/>
    <w:rsid w:val="6ED332D0"/>
    <w:rsid w:val="6F421E56"/>
    <w:rsid w:val="6F450465"/>
    <w:rsid w:val="6FD25210"/>
    <w:rsid w:val="6FF90358"/>
    <w:rsid w:val="708B1138"/>
    <w:rsid w:val="7112385C"/>
    <w:rsid w:val="711F649C"/>
    <w:rsid w:val="71606F22"/>
    <w:rsid w:val="72476B05"/>
    <w:rsid w:val="726953A0"/>
    <w:rsid w:val="73BF6E3A"/>
    <w:rsid w:val="73C9540C"/>
    <w:rsid w:val="741221C2"/>
    <w:rsid w:val="743F3033"/>
    <w:rsid w:val="744E3935"/>
    <w:rsid w:val="74AC7D08"/>
    <w:rsid w:val="74B45AB7"/>
    <w:rsid w:val="752776A3"/>
    <w:rsid w:val="762C4BB0"/>
    <w:rsid w:val="778B24D4"/>
    <w:rsid w:val="779C18C8"/>
    <w:rsid w:val="78CF6693"/>
    <w:rsid w:val="79273811"/>
    <w:rsid w:val="79955522"/>
    <w:rsid w:val="7A407E45"/>
    <w:rsid w:val="7AFE6E3A"/>
    <w:rsid w:val="7BAF7AFB"/>
    <w:rsid w:val="7CED4825"/>
    <w:rsid w:val="7D2700CC"/>
    <w:rsid w:val="7D312FB8"/>
    <w:rsid w:val="7DD53D6A"/>
    <w:rsid w:val="7DF35163"/>
    <w:rsid w:val="7F0659BA"/>
    <w:rsid w:val="7F2716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rPr>
  </w:style>
  <w:style w:type="paragraph" w:styleId="2">
    <w:name w:val="heading 1"/>
    <w:basedOn w:val="1"/>
    <w:next w:val="1"/>
    <w:link w:val="26"/>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7"/>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28"/>
    <w:autoRedefine/>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29"/>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tabs>
        <w:tab w:val="left" w:pos="567"/>
      </w:tabs>
      <w:spacing w:before="120" w:line="22" w:lineRule="atLeast"/>
    </w:pPr>
    <w:rPr>
      <w:rFonts w:ascii="宋体" w:hAnsi="宋体"/>
      <w:sz w:val="24"/>
    </w:rPr>
  </w:style>
  <w:style w:type="paragraph" w:styleId="9">
    <w:name w:val="Body Text Indent"/>
    <w:basedOn w:val="1"/>
    <w:autoRedefine/>
    <w:qFormat/>
    <w:uiPriority w:val="0"/>
    <w:pPr>
      <w:spacing w:after="120"/>
      <w:ind w:left="420" w:leftChars="200"/>
    </w:pPr>
  </w:style>
  <w:style w:type="paragraph" w:styleId="10">
    <w:name w:val="Plain Text"/>
    <w:basedOn w:val="1"/>
    <w:autoRedefine/>
    <w:qFormat/>
    <w:uiPriority w:val="0"/>
    <w:rPr>
      <w:rFonts w:ascii="宋体" w:hAnsi="Courier New"/>
      <w:szCs w:val="20"/>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autoRedefine/>
    <w:qFormat/>
    <w:uiPriority w:val="99"/>
    <w:pPr>
      <w:snapToGrid w:val="0"/>
      <w:jc w:val="left"/>
    </w:pPr>
    <w:rPr>
      <w:sz w:val="18"/>
    </w:rPr>
  </w:style>
  <w:style w:type="paragraph" w:styleId="14">
    <w:name w:val="Body Text 2"/>
    <w:basedOn w:val="1"/>
    <w:autoRedefine/>
    <w:qFormat/>
    <w:uiPriority w:val="0"/>
    <w:pPr>
      <w:spacing w:after="120" w:line="480" w:lineRule="auto"/>
    </w:pPr>
    <w:rPr>
      <w:rFonts w:ascii="Arial" w:hAnsi="Arial"/>
      <w:sz w:val="24"/>
    </w:rPr>
  </w:style>
  <w:style w:type="paragraph" w:styleId="15">
    <w:name w:val="Normal (Web)"/>
    <w:basedOn w:val="1"/>
    <w:autoRedefine/>
    <w:qFormat/>
    <w:uiPriority w:val="99"/>
    <w:pPr>
      <w:widowControl/>
      <w:spacing w:before="100" w:beforeAutospacing="1" w:afterAutospacing="1"/>
      <w:jc w:val="left"/>
    </w:pPr>
    <w:rPr>
      <w:rFonts w:ascii="宋体" w:hAnsi="宋体"/>
      <w:sz w:val="24"/>
      <w:szCs w:val="24"/>
    </w:rPr>
  </w:style>
  <w:style w:type="paragraph" w:styleId="16">
    <w:name w:val="Body Text First Indent"/>
    <w:basedOn w:val="8"/>
    <w:next w:val="1"/>
    <w:autoRedefine/>
    <w:qFormat/>
    <w:uiPriority w:val="0"/>
    <w:pPr>
      <w:spacing w:after="120" w:line="240" w:lineRule="auto"/>
      <w:ind w:firstLine="420" w:firstLineChars="100"/>
      <w:jc w:val="both"/>
    </w:pPr>
    <w:rPr>
      <w:rFonts w:ascii="Arial" w:hAnsi="Arial"/>
      <w:sz w:val="21"/>
      <w:szCs w:val="24"/>
    </w:rPr>
  </w:style>
  <w:style w:type="paragraph" w:styleId="17">
    <w:name w:val="Body Text First Indent 2"/>
    <w:basedOn w:val="9"/>
    <w:autoRedefine/>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rPr>
      <w:rFonts w:eastAsia="宋体"/>
      <w:sz w:val="24"/>
      <w:szCs w:val="24"/>
      <w:lang w:val="en-US" w:eastAsia="zh-CN" w:bidi="ar-SA"/>
    </w:rPr>
  </w:style>
  <w:style w:type="character" w:styleId="22">
    <w:name w:val="Hyperlink"/>
    <w:autoRedefine/>
    <w:qFormat/>
    <w:uiPriority w:val="0"/>
    <w:rPr>
      <w:rFonts w:eastAsia="宋体"/>
      <w:color w:val="0000FF"/>
      <w:sz w:val="24"/>
      <w:szCs w:val="24"/>
      <w:u w:val="single"/>
      <w:lang w:val="en-US" w:eastAsia="zh-CN" w:bidi="ar-SA"/>
    </w:rPr>
  </w:style>
  <w:style w:type="paragraph" w:customStyle="1" w:styleId="23">
    <w:name w:val="Heading 1"/>
    <w:basedOn w:val="1"/>
    <w:next w:val="1"/>
    <w:link w:val="24"/>
    <w:autoRedefine/>
    <w:qFormat/>
    <w:uiPriority w:val="0"/>
    <w:pPr>
      <w:keepNext/>
      <w:keepLines/>
      <w:spacing w:before="340" w:afterLines="25" w:line="578" w:lineRule="auto"/>
      <w:outlineLvl w:val="0"/>
    </w:pPr>
    <w:rPr>
      <w:rFonts w:ascii="Arial" w:hAnsi="Arial" w:eastAsia="宋体" w:cs="Times New Roman"/>
      <w:b/>
      <w:bCs/>
      <w:kern w:val="44"/>
      <w:sz w:val="44"/>
      <w:szCs w:val="44"/>
    </w:rPr>
  </w:style>
  <w:style w:type="character" w:customStyle="1" w:styleId="24">
    <w:name w:val="标题 1 Char"/>
    <w:basedOn w:val="20"/>
    <w:link w:val="23"/>
    <w:autoRedefine/>
    <w:qFormat/>
    <w:uiPriority w:val="0"/>
    <w:rPr>
      <w:rFonts w:ascii="Arial" w:hAnsi="Arial" w:eastAsia="宋体" w:cs="Times New Roman"/>
      <w:b/>
      <w:bCs/>
      <w:kern w:val="44"/>
      <w:sz w:val="44"/>
      <w:szCs w:val="44"/>
    </w:rPr>
  </w:style>
  <w:style w:type="paragraph" w:customStyle="1" w:styleId="25">
    <w:name w:val="表名称"/>
    <w:basedOn w:val="6"/>
    <w:autoRedefine/>
    <w:qFormat/>
    <w:uiPriority w:val="0"/>
    <w:pPr>
      <w:numPr>
        <w:ilvl w:val="0"/>
        <w:numId w:val="1"/>
      </w:numPr>
      <w:ind w:firstLine="0" w:firstLineChars="0"/>
      <w:jc w:val="center"/>
    </w:pPr>
  </w:style>
  <w:style w:type="character" w:customStyle="1" w:styleId="26">
    <w:name w:val="标题 1 Char1"/>
    <w:link w:val="2"/>
    <w:autoRedefine/>
    <w:qFormat/>
    <w:uiPriority w:val="0"/>
    <w:rPr>
      <w:b/>
      <w:kern w:val="44"/>
      <w:sz w:val="44"/>
    </w:rPr>
  </w:style>
  <w:style w:type="character" w:customStyle="1" w:styleId="27">
    <w:name w:val="标题 2 Char"/>
    <w:link w:val="3"/>
    <w:autoRedefine/>
    <w:qFormat/>
    <w:uiPriority w:val="0"/>
    <w:rPr>
      <w:rFonts w:ascii="Arial" w:hAnsi="Arial" w:eastAsia="黑体"/>
      <w:b/>
      <w:kern w:val="0"/>
      <w:sz w:val="30"/>
      <w:szCs w:val="20"/>
    </w:rPr>
  </w:style>
  <w:style w:type="character" w:customStyle="1" w:styleId="28">
    <w:name w:val="标题 3 Char"/>
    <w:link w:val="4"/>
    <w:autoRedefine/>
    <w:qFormat/>
    <w:uiPriority w:val="0"/>
    <w:rPr>
      <w:b/>
      <w:sz w:val="32"/>
    </w:rPr>
  </w:style>
  <w:style w:type="character" w:customStyle="1" w:styleId="29">
    <w:name w:val="标题 4 Char"/>
    <w:link w:val="5"/>
    <w:autoRedefine/>
    <w:qFormat/>
    <w:uiPriority w:val="0"/>
    <w:rPr>
      <w:rFonts w:ascii="Arial" w:hAnsi="Arial" w:eastAsia="黑体"/>
      <w:b/>
      <w:sz w:val="28"/>
    </w:rPr>
  </w:style>
  <w:style w:type="paragraph" w:customStyle="1" w:styleId="30">
    <w:name w:val="标书正文"/>
    <w:basedOn w:val="1"/>
    <w:autoRedefine/>
    <w:qFormat/>
    <w:uiPriority w:val="0"/>
    <w:pPr>
      <w:spacing w:line="560" w:lineRule="exact"/>
      <w:ind w:firstLine="723" w:firstLineChars="200"/>
      <w:jc w:val="center"/>
    </w:pPr>
    <w:rPr>
      <w:rFonts w:ascii="仿宋_GB2312" w:eastAsia="仿宋_GB2312"/>
      <w:b/>
      <w:sz w:val="36"/>
    </w:rPr>
  </w:style>
  <w:style w:type="character" w:customStyle="1" w:styleId="31">
    <w:name w:val="font41"/>
    <w:basedOn w:val="20"/>
    <w:autoRedefine/>
    <w:qFormat/>
    <w:uiPriority w:val="0"/>
    <w:rPr>
      <w:rFonts w:ascii="新宋体" w:hAnsi="新宋体" w:eastAsia="新宋体" w:cs="新宋体"/>
      <w:color w:val="000000"/>
      <w:sz w:val="20"/>
      <w:szCs w:val="20"/>
      <w:u w:val="none"/>
    </w:rPr>
  </w:style>
  <w:style w:type="paragraph" w:customStyle="1" w:styleId="32">
    <w:name w:val="标题 5（有编号）（绿盟科技）"/>
    <w:basedOn w:val="1"/>
    <w:next w:val="33"/>
    <w:autoRedefine/>
    <w:qFormat/>
    <w:uiPriority w:val="0"/>
    <w:pPr>
      <w:keepNext/>
      <w:keepLines/>
      <w:numPr>
        <w:ilvl w:val="4"/>
        <w:numId w:val="2"/>
      </w:numPr>
      <w:spacing w:before="280" w:after="156" w:line="377" w:lineRule="auto"/>
      <w:outlineLvl w:val="4"/>
    </w:pPr>
    <w:rPr>
      <w:rFonts w:ascii="Arial" w:hAnsi="Arial" w:eastAsia="黑体"/>
      <w:b/>
      <w:sz w:val="24"/>
      <w:szCs w:val="28"/>
    </w:rPr>
  </w:style>
  <w:style w:type="paragraph" w:customStyle="1" w:styleId="33">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34">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35">
    <w:name w:val="Table Text"/>
    <w:basedOn w:val="1"/>
    <w:autoRedefine/>
    <w:semiHidden/>
    <w:qFormat/>
    <w:uiPriority w:val="0"/>
    <w:rPr>
      <w:rFonts w:ascii="宋体" w:hAnsi="宋体" w:eastAsia="宋体" w:cs="宋体"/>
      <w:sz w:val="24"/>
      <w:szCs w:val="24"/>
      <w:lang w:val="en-US" w:eastAsia="en-US" w:bidi="ar-SA"/>
    </w:rPr>
  </w:style>
  <w:style w:type="table" w:customStyle="1" w:styleId="36">
    <w:name w:val="Table Normal"/>
    <w:autoRedefine/>
    <w:unhideWhenUsed/>
    <w:qFormat/>
    <w:uiPriority w:val="0"/>
    <w:tblPr>
      <w:tblCellMar>
        <w:top w:w="0" w:type="dxa"/>
        <w:left w:w="0" w:type="dxa"/>
        <w:bottom w:w="0" w:type="dxa"/>
        <w:right w:w="0" w:type="dxa"/>
      </w:tblCellMar>
    </w:tblPr>
  </w:style>
  <w:style w:type="paragraph" w:customStyle="1" w:styleId="37">
    <w:name w:val="Default"/>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38">
    <w:name w:val="font11"/>
    <w:basedOn w:val="20"/>
    <w:autoRedefine/>
    <w:qFormat/>
    <w:uiPriority w:val="0"/>
    <w:rPr>
      <w:rFonts w:hint="eastAsia" w:ascii="微软雅黑" w:hAnsi="微软雅黑" w:eastAsia="微软雅黑" w:cs="微软雅黑"/>
      <w:color w:val="000000"/>
      <w:sz w:val="16"/>
      <w:szCs w:val="16"/>
      <w:u w:val="none"/>
    </w:rPr>
  </w:style>
  <w:style w:type="character" w:customStyle="1" w:styleId="39">
    <w:name w:val="font121"/>
    <w:basedOn w:val="20"/>
    <w:autoRedefine/>
    <w:qFormat/>
    <w:uiPriority w:val="0"/>
    <w:rPr>
      <w:rFonts w:ascii="Symbol" w:hAnsi="Symbol" w:cs="Symbol"/>
      <w:color w:val="000000"/>
      <w:sz w:val="16"/>
      <w:szCs w:val="16"/>
      <w:u w:val="none"/>
    </w:rPr>
  </w:style>
  <w:style w:type="character" w:customStyle="1" w:styleId="40">
    <w:name w:val="font131"/>
    <w:basedOn w:val="20"/>
    <w:autoRedefine/>
    <w:qFormat/>
    <w:uiPriority w:val="0"/>
    <w:rPr>
      <w:rFonts w:ascii="Calibri" w:hAnsi="Calibri" w:cs="Calibri"/>
      <w:color w:val="000000"/>
      <w:sz w:val="16"/>
      <w:szCs w:val="16"/>
      <w:u w:val="none"/>
    </w:rPr>
  </w:style>
  <w:style w:type="character" w:customStyle="1" w:styleId="41">
    <w:name w:val="font141"/>
    <w:basedOn w:val="20"/>
    <w:autoRedefine/>
    <w:qFormat/>
    <w:uiPriority w:val="0"/>
    <w:rPr>
      <w:rFonts w:hint="eastAsia" w:ascii="宋体" w:hAnsi="宋体" w:eastAsia="宋体" w:cs="宋体"/>
      <w:color w:val="000000"/>
      <w:sz w:val="16"/>
      <w:szCs w:val="16"/>
      <w:u w:val="none"/>
    </w:rPr>
  </w:style>
  <w:style w:type="paragraph" w:styleId="42">
    <w:name w:val="List Paragraph"/>
    <w:basedOn w:val="1"/>
    <w:qFormat/>
    <w:uiPriority w:val="34"/>
    <w:pPr>
      <w:ind w:firstLine="420" w:firstLineChars="200"/>
    </w:pPr>
  </w:style>
  <w:style w:type="paragraph" w:customStyle="1" w:styleId="43">
    <w:name w:val="列表段落1"/>
    <w:basedOn w:val="1"/>
    <w:qFormat/>
    <w:uiPriority w:val="0"/>
    <w:pPr>
      <w:autoSpaceDE w:val="0"/>
      <w:autoSpaceDN w:val="0"/>
      <w:ind w:firstLine="420" w:firstLineChars="200"/>
      <w:jc w:val="left"/>
    </w:pPr>
    <w:rPr>
      <w:rFonts w:ascii="宋体" w:hAnsi="宋体" w:eastAsia="宋体" w:cs="宋体"/>
      <w:kern w:val="0"/>
      <w:sz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73</Pages>
  <Words>36300</Words>
  <Characters>40467</Characters>
  <Lines>1</Lines>
  <Paragraphs>1</Paragraphs>
  <TotalTime>26</TotalTime>
  <ScaleCrop>false</ScaleCrop>
  <LinksUpToDate>false</LinksUpToDate>
  <CharactersWithSpaces>41285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2022-04-06T06:00:00Z</dcterms:created>
  <dc:creator>Administrator.USER-20190423TQ</dc:creator>
  <cp:lastModifiedBy>安</cp:lastModifiedBy>
  <cp:lastPrinted>2022-07-28T10:27:00Z</cp:lastPrinted>
  <dcterms:modified xsi:type="dcterms:W3CDTF">2024-07-17T02:40:33Z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AFCFF040A3BE434D9F1618E1F4DD6424</vt:lpwstr>
  </property>
</Properties>
</file>