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Pr>
        <w:jc w:val="center"/>
        <w:rPr>
          <w:b/>
          <w:sz w:val="84"/>
          <w:szCs w:val="84"/>
        </w:rPr>
      </w:pPr>
    </w:p>
    <w:p>
      <w:pPr>
        <w:jc w:val="center"/>
        <w:rPr>
          <w:b/>
          <w:sz w:val="84"/>
          <w:szCs w:val="84"/>
        </w:rPr>
      </w:pPr>
    </w:p>
    <w:p>
      <w:pPr>
        <w:jc w:val="center"/>
        <w:rPr>
          <w:b/>
          <w:sz w:val="84"/>
          <w:szCs w:val="84"/>
        </w:rPr>
      </w:pPr>
    </w:p>
    <w:p>
      <w:pPr>
        <w:jc w:val="center"/>
        <w:rPr>
          <w:b/>
          <w:sz w:val="120"/>
          <w:szCs w:val="120"/>
        </w:rPr>
      </w:pPr>
      <w:r>
        <w:rPr>
          <w:rFonts w:hint="eastAsia"/>
          <w:b/>
          <w:sz w:val="120"/>
          <w:szCs w:val="120"/>
        </w:rPr>
        <w:t>政府采购</w:t>
      </w:r>
    </w:p>
    <w:p>
      <w:pPr>
        <w:jc w:val="center"/>
        <w:rPr>
          <w:b/>
          <w:sz w:val="120"/>
          <w:szCs w:val="120"/>
        </w:rPr>
      </w:pPr>
      <w:r>
        <w:rPr>
          <w:rFonts w:hint="eastAsia"/>
          <w:b/>
          <w:sz w:val="120"/>
          <w:szCs w:val="120"/>
        </w:rPr>
        <w:t>招标文件</w:t>
      </w:r>
    </w:p>
    <w:p/>
    <w:p/>
    <w:p/>
    <w:p/>
    <w:p/>
    <w:p/>
    <w:p/>
    <w:p/>
    <w:p/>
    <w:p/>
    <w:p/>
    <w:p/>
    <w:p>
      <w:pPr>
        <w:jc w:val="center"/>
        <w:rPr>
          <w:rFonts w:hint="eastAsia" w:eastAsia="宋体"/>
          <w:b/>
          <w:sz w:val="44"/>
          <w:szCs w:val="44"/>
          <w:lang w:eastAsia="zh-CN"/>
        </w:rPr>
      </w:pPr>
      <w:r>
        <w:rPr>
          <w:rFonts w:hint="eastAsia" w:eastAsia="宋体"/>
          <w:b/>
          <w:sz w:val="44"/>
          <w:szCs w:val="44"/>
          <w:lang w:eastAsia="zh-CN"/>
        </w:rPr>
        <w:t>喀什市招投标中心</w:t>
      </w:r>
    </w:p>
    <w:p>
      <w:pPr>
        <w:rPr>
          <w:rFonts w:ascii="宋体" w:hAnsi="宋体" w:eastAsia="黑体"/>
          <w:b/>
          <w:bCs/>
          <w:color w:val="0000FF"/>
          <w:kern w:val="44"/>
          <w:sz w:val="36"/>
          <w:szCs w:val="44"/>
        </w:rPr>
      </w:pPr>
      <w:r>
        <w:br w:type="page"/>
      </w:r>
    </w:p>
    <w:p>
      <w:pPr>
        <w:keepNext/>
        <w:keepLines/>
        <w:spacing w:before="340" w:after="60" w:afterLines="25" w:line="578" w:lineRule="auto"/>
        <w:jc w:val="center"/>
        <w:outlineLvl w:val="0"/>
        <w:rPr>
          <w:rFonts w:ascii="Arial" w:hAnsi="Arial" w:eastAsia="宋体"/>
          <w:b/>
          <w:bCs/>
          <w:kern w:val="44"/>
          <w:sz w:val="32"/>
          <w:szCs w:val="32"/>
        </w:rPr>
      </w:pPr>
      <w:r>
        <w:rPr>
          <w:rFonts w:hint="eastAsia" w:ascii="Arial" w:hAnsi="Arial" w:eastAsia="宋体"/>
          <w:b/>
          <w:bCs/>
          <w:kern w:val="44"/>
          <w:sz w:val="32"/>
          <w:szCs w:val="32"/>
        </w:rPr>
        <w:t>目录</w:t>
      </w:r>
    </w:p>
    <w:p>
      <w:pPr>
        <w:outlineLvl w:val="0"/>
        <w:rPr>
          <w:b/>
        </w:rPr>
      </w:pPr>
      <w:r>
        <w:rPr>
          <w:rFonts w:hint="eastAsia"/>
          <w:b/>
        </w:rPr>
        <w:t>第一册专用条款</w:t>
      </w:r>
    </w:p>
    <w:p>
      <w:pPr>
        <w:rPr>
          <w:b/>
        </w:rPr>
      </w:pPr>
      <w:r>
        <w:rPr>
          <w:rFonts w:hint="eastAsia"/>
          <w:b/>
        </w:rPr>
        <w:tab/>
      </w:r>
      <w:r>
        <w:rPr>
          <w:rFonts w:hint="eastAsia"/>
          <w:b/>
        </w:rPr>
        <w:t>关键信息</w:t>
      </w:r>
    </w:p>
    <w:p>
      <w:pPr>
        <w:ind w:left="720" w:leftChars="300" w:firstLine="470" w:firstLineChars="196"/>
        <w:rPr>
          <w:rFonts w:ascii="宋体" w:hAnsi="宋体"/>
          <w:szCs w:val="21"/>
        </w:rPr>
      </w:pPr>
      <w:r>
        <w:rPr>
          <w:rFonts w:hint="eastAsia" w:ascii="宋体" w:hAnsi="宋体"/>
          <w:szCs w:val="21"/>
        </w:rPr>
        <w:t>第一章  招标公告</w:t>
      </w:r>
    </w:p>
    <w:p>
      <w:pPr>
        <w:ind w:left="720" w:leftChars="300" w:firstLine="470" w:firstLineChars="196"/>
        <w:rPr>
          <w:rFonts w:ascii="宋体" w:hAnsi="宋体"/>
          <w:szCs w:val="21"/>
        </w:rPr>
      </w:pPr>
      <w:r>
        <w:rPr>
          <w:rFonts w:hint="eastAsia" w:ascii="宋体" w:hAnsi="宋体"/>
          <w:szCs w:val="21"/>
        </w:rPr>
        <w:t>第二章  对通用条款的补充内容及其他关键信息</w:t>
      </w:r>
    </w:p>
    <w:p>
      <w:pPr>
        <w:ind w:left="720" w:leftChars="300" w:firstLine="470" w:firstLineChars="196"/>
        <w:rPr>
          <w:rFonts w:ascii="宋体" w:hAnsi="宋体"/>
          <w:szCs w:val="21"/>
        </w:rPr>
      </w:pPr>
      <w:r>
        <w:rPr>
          <w:rFonts w:hint="eastAsia" w:ascii="宋体" w:hAnsi="宋体"/>
          <w:szCs w:val="21"/>
        </w:rPr>
        <w:t>第三章 用户需求书</w:t>
      </w:r>
    </w:p>
    <w:p>
      <w:pPr>
        <w:ind w:left="720" w:leftChars="300" w:firstLine="470" w:firstLineChars="196"/>
        <w:rPr>
          <w:rFonts w:ascii="宋体" w:hAnsi="宋体"/>
          <w:szCs w:val="21"/>
        </w:rPr>
      </w:pPr>
      <w:r>
        <w:rPr>
          <w:rFonts w:hint="eastAsia" w:ascii="宋体" w:hAnsi="宋体"/>
          <w:szCs w:val="21"/>
        </w:rPr>
        <w:t>第四章 投标文件组成要求及格式</w:t>
      </w:r>
    </w:p>
    <w:p>
      <w:pPr>
        <w:ind w:left="720" w:leftChars="300" w:firstLine="470" w:firstLineChars="196"/>
        <w:rPr>
          <w:rFonts w:ascii="宋体" w:hAnsi="宋体"/>
          <w:szCs w:val="21"/>
        </w:rPr>
      </w:pPr>
      <w:r>
        <w:rPr>
          <w:rFonts w:hint="eastAsia" w:ascii="宋体" w:hAnsi="宋体"/>
          <w:szCs w:val="21"/>
        </w:rPr>
        <w:t>第五章  合同条款及格式</w:t>
      </w:r>
    </w:p>
    <w:p>
      <w:pPr>
        <w:rPr>
          <w:b/>
        </w:rPr>
      </w:pPr>
    </w:p>
    <w:p>
      <w:pPr>
        <w:outlineLvl w:val="0"/>
        <w:rPr>
          <w:b/>
        </w:rPr>
      </w:pPr>
      <w:r>
        <w:rPr>
          <w:rFonts w:hint="eastAsia"/>
          <w:b/>
        </w:rPr>
        <w:t>第二册通用条款</w:t>
      </w:r>
    </w:p>
    <w:p>
      <w:pPr>
        <w:ind w:left="720" w:leftChars="300" w:firstLine="470" w:firstLineChars="196"/>
        <w:rPr>
          <w:rFonts w:ascii="宋体" w:hAnsi="宋体"/>
          <w:szCs w:val="21"/>
        </w:rPr>
      </w:pPr>
      <w:r>
        <w:rPr>
          <w:rFonts w:hint="eastAsia" w:ascii="宋体" w:hAnsi="宋体"/>
          <w:szCs w:val="21"/>
        </w:rPr>
        <w:t>第一章  总则</w:t>
      </w:r>
    </w:p>
    <w:p>
      <w:pPr>
        <w:ind w:left="720" w:leftChars="300" w:firstLine="470" w:firstLineChars="196"/>
        <w:rPr>
          <w:rFonts w:ascii="宋体" w:hAnsi="宋体"/>
          <w:szCs w:val="21"/>
        </w:rPr>
      </w:pPr>
      <w:r>
        <w:rPr>
          <w:rFonts w:hint="eastAsia" w:ascii="宋体" w:hAnsi="宋体"/>
          <w:szCs w:val="21"/>
        </w:rPr>
        <w:t>第二章  招标文件</w:t>
      </w:r>
    </w:p>
    <w:p>
      <w:pPr>
        <w:ind w:left="720" w:leftChars="300" w:firstLine="470" w:firstLineChars="196"/>
        <w:rPr>
          <w:rFonts w:ascii="宋体" w:hAnsi="宋体"/>
          <w:szCs w:val="21"/>
        </w:rPr>
      </w:pPr>
      <w:r>
        <w:rPr>
          <w:rFonts w:hint="eastAsia" w:ascii="宋体" w:hAnsi="宋体"/>
          <w:szCs w:val="21"/>
        </w:rPr>
        <w:t>第三章  投标文件的编制</w:t>
      </w:r>
    </w:p>
    <w:p>
      <w:pPr>
        <w:ind w:left="720" w:leftChars="300" w:firstLine="470" w:firstLineChars="196"/>
        <w:rPr>
          <w:rFonts w:ascii="宋体" w:hAnsi="宋体"/>
          <w:szCs w:val="21"/>
        </w:rPr>
      </w:pPr>
      <w:r>
        <w:rPr>
          <w:rFonts w:hint="eastAsia" w:ascii="宋体" w:hAnsi="宋体"/>
          <w:szCs w:val="21"/>
        </w:rPr>
        <w:t>第四章  投标文件的递交</w:t>
      </w:r>
    </w:p>
    <w:p>
      <w:pPr>
        <w:ind w:left="720" w:leftChars="300" w:firstLine="470" w:firstLineChars="196"/>
        <w:rPr>
          <w:rFonts w:ascii="宋体" w:hAnsi="宋体"/>
          <w:szCs w:val="21"/>
        </w:rPr>
      </w:pPr>
      <w:r>
        <w:rPr>
          <w:rFonts w:hint="eastAsia" w:ascii="宋体" w:hAnsi="宋体"/>
          <w:szCs w:val="21"/>
        </w:rPr>
        <w:t>第五章  开标</w:t>
      </w:r>
    </w:p>
    <w:p>
      <w:pPr>
        <w:ind w:left="720" w:leftChars="300" w:firstLine="470" w:firstLineChars="196"/>
        <w:rPr>
          <w:rFonts w:ascii="宋体" w:hAnsi="宋体"/>
          <w:szCs w:val="21"/>
        </w:rPr>
      </w:pPr>
      <w:r>
        <w:rPr>
          <w:rFonts w:hint="eastAsia" w:ascii="宋体" w:hAnsi="宋体"/>
          <w:szCs w:val="21"/>
        </w:rPr>
        <w:t>第六章  评审要求</w:t>
      </w:r>
    </w:p>
    <w:p>
      <w:pPr>
        <w:ind w:left="720" w:leftChars="300" w:firstLine="470" w:firstLineChars="196"/>
        <w:rPr>
          <w:rFonts w:ascii="宋体" w:hAnsi="宋体"/>
          <w:szCs w:val="21"/>
        </w:rPr>
      </w:pPr>
      <w:r>
        <w:rPr>
          <w:rFonts w:hint="eastAsia" w:ascii="宋体" w:hAnsi="宋体"/>
          <w:szCs w:val="21"/>
        </w:rPr>
        <w:t>第七章  评审程序及评审方法</w:t>
      </w:r>
    </w:p>
    <w:p>
      <w:pPr>
        <w:ind w:left="720" w:leftChars="300" w:firstLine="470" w:firstLineChars="196"/>
        <w:rPr>
          <w:rFonts w:ascii="宋体" w:hAnsi="宋体"/>
          <w:szCs w:val="21"/>
        </w:rPr>
      </w:pPr>
      <w:r>
        <w:rPr>
          <w:rFonts w:hint="eastAsia" w:ascii="宋体" w:hAnsi="宋体"/>
          <w:szCs w:val="21"/>
        </w:rPr>
        <w:t>第八章  定标及公示</w:t>
      </w:r>
    </w:p>
    <w:p>
      <w:pPr>
        <w:ind w:left="720" w:leftChars="300" w:firstLine="470" w:firstLineChars="196"/>
        <w:rPr>
          <w:rFonts w:ascii="宋体" w:hAnsi="宋体"/>
          <w:szCs w:val="21"/>
        </w:rPr>
      </w:pPr>
      <w:r>
        <w:rPr>
          <w:rFonts w:hint="eastAsia" w:ascii="宋体" w:hAnsi="宋体"/>
          <w:szCs w:val="21"/>
        </w:rPr>
        <w:t>第九章  公开招标失败的后续处理</w:t>
      </w:r>
    </w:p>
    <w:p>
      <w:pPr>
        <w:ind w:left="720" w:leftChars="300" w:firstLine="470" w:firstLineChars="196"/>
        <w:rPr>
          <w:rFonts w:ascii="宋体" w:hAnsi="宋体"/>
          <w:szCs w:val="21"/>
        </w:rPr>
      </w:pPr>
      <w:r>
        <w:rPr>
          <w:rFonts w:hint="eastAsia" w:ascii="宋体" w:hAnsi="宋体"/>
          <w:szCs w:val="21"/>
        </w:rPr>
        <w:t>第十章  合同的授予与备案</w:t>
      </w:r>
    </w:p>
    <w:p>
      <w:r>
        <w:rPr>
          <w:rFonts w:hint="eastAsia"/>
        </w:rPr>
        <w:t>第十一章质疑处理</w:t>
      </w:r>
    </w:p>
    <w:p/>
    <w:p/>
    <w:p>
      <w:r>
        <w:br w:type="page"/>
      </w:r>
    </w:p>
    <w:p>
      <w:pPr>
        <w:pStyle w:val="25"/>
        <w:spacing w:after="60"/>
        <w:jc w:val="center"/>
        <w:rPr>
          <w:sz w:val="32"/>
          <w:szCs w:val="32"/>
        </w:rPr>
      </w:pPr>
      <w:r>
        <w:rPr>
          <w:rFonts w:hint="eastAsia"/>
          <w:sz w:val="32"/>
          <w:szCs w:val="32"/>
        </w:rPr>
        <w:t>第一册专用条款</w:t>
      </w:r>
    </w:p>
    <w:p>
      <w:pPr>
        <w:tabs>
          <w:tab w:val="left" w:pos="2790"/>
        </w:tabs>
        <w:snapToGrid w:val="0"/>
        <w:jc w:val="center"/>
        <w:rPr>
          <w:b/>
        </w:rPr>
      </w:pPr>
      <w:r>
        <w:rPr>
          <w:rFonts w:hint="eastAsia"/>
          <w:b/>
        </w:rPr>
        <w:t>关键信息</w:t>
      </w:r>
    </w:p>
    <w:p>
      <w:pPr>
        <w:tabs>
          <w:tab w:val="left" w:pos="2790"/>
        </w:tabs>
        <w:snapToGrid w:val="0"/>
        <w:rPr>
          <w:rFonts w:hint="eastAsia" w:eastAsia="宋体"/>
          <w:lang w:eastAsia="zh-CN"/>
        </w:rPr>
      </w:pPr>
      <w:r>
        <w:t>项目编号：</w:t>
      </w:r>
      <w:r>
        <w:rPr>
          <w:rFonts w:hint="eastAsia" w:eastAsia="宋体"/>
          <w:lang w:eastAsia="zh-CN"/>
        </w:rPr>
        <w:t>KSS(GK)2024-020</w:t>
      </w:r>
    </w:p>
    <w:p>
      <w:pPr>
        <w:tabs>
          <w:tab w:val="left" w:pos="2790"/>
        </w:tabs>
        <w:snapToGrid w:val="0"/>
        <w:rPr>
          <w:rFonts w:hint="default" w:eastAsia="宋体"/>
          <w:lang w:val="en-US" w:eastAsia="zh-CN"/>
        </w:rPr>
      </w:pPr>
      <w:r>
        <w:t>项目名称：</w:t>
      </w:r>
      <w:r>
        <w:rPr>
          <w:rFonts w:hint="eastAsia" w:ascii="宋体" w:hAnsi="宋体" w:eastAsia="宋体" w:cs="宋体"/>
          <w:lang w:eastAsia="zh-CN"/>
        </w:rPr>
        <w:t>喀什大学东城校区设备采购项目(一包)</w:t>
      </w:r>
    </w:p>
    <w:p>
      <w:pPr>
        <w:tabs>
          <w:tab w:val="left" w:pos="2790"/>
        </w:tabs>
        <w:snapToGrid w:val="0"/>
        <w:rPr>
          <w:rFonts w:hint="eastAsia" w:eastAsia="宋体"/>
          <w:lang w:eastAsia="zh-CN"/>
        </w:rPr>
      </w:pPr>
      <w:r>
        <w:t>采购</w:t>
      </w:r>
      <w:r>
        <w:rPr>
          <w:rFonts w:hint="eastAsia"/>
        </w:rPr>
        <w:t>单位</w:t>
      </w:r>
      <w:r>
        <w:t>：</w:t>
      </w:r>
      <w:r>
        <w:rPr>
          <w:rFonts w:hint="eastAsia" w:eastAsia="宋体"/>
          <w:lang w:eastAsia="zh-CN"/>
        </w:rPr>
        <w:t>喀什市财政局</w:t>
      </w:r>
    </w:p>
    <w:p>
      <w:pPr>
        <w:tabs>
          <w:tab w:val="left" w:pos="2790"/>
        </w:tabs>
        <w:snapToGrid w:val="0"/>
      </w:pPr>
      <w:r>
        <w:rPr>
          <w:rFonts w:hint="eastAsia"/>
        </w:rPr>
        <w:t>项目类型：货物类</w:t>
      </w:r>
    </w:p>
    <w:p>
      <w:pPr>
        <w:tabs>
          <w:tab w:val="left" w:pos="2790"/>
        </w:tabs>
        <w:snapToGrid w:val="0"/>
      </w:pPr>
      <w:r>
        <w:rPr>
          <w:rFonts w:hint="eastAsia"/>
        </w:rPr>
        <w:t>评审方法：综合评分法</w:t>
      </w:r>
    </w:p>
    <w:tbl>
      <w:tblPr>
        <w:tblStyle w:val="18"/>
        <w:tblW w:w="90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8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04" w:type="dxa"/>
            <w:gridSpan w:val="2"/>
          </w:tcPr>
          <w:p>
            <w:pPr>
              <w:jc w:val="center"/>
              <w:rPr>
                <w:rFonts w:ascii="Calibri" w:hAnsi="Calibri" w:eastAsia="宋体"/>
                <w:b/>
              </w:rPr>
            </w:pPr>
            <w:r>
              <w:rPr>
                <w:rFonts w:hint="eastAsia" w:ascii="Calibri" w:hAnsi="Calibri" w:eastAsia="宋体"/>
                <w:b/>
              </w:rPr>
              <w:t>资格性检查表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pPr>
              <w:rPr>
                <w:rFonts w:ascii="Calibri" w:hAnsi="Calibri" w:eastAsia="宋体"/>
              </w:rPr>
            </w:pPr>
            <w:r>
              <w:rPr>
                <w:rFonts w:ascii="Calibri" w:hAnsi="Calibri" w:eastAsia="宋体"/>
              </w:rPr>
              <w:t>1</w:t>
            </w:r>
          </w:p>
        </w:tc>
        <w:tc>
          <w:tcPr>
            <w:tcW w:w="8229" w:type="dxa"/>
          </w:tcPr>
          <w:p>
            <w:pPr>
              <w:rPr>
                <w:rFonts w:ascii="Calibri" w:hAnsi="Calibri" w:eastAsia="宋体"/>
              </w:rPr>
            </w:pPr>
            <w:r>
              <w:rPr>
                <w:rFonts w:hint="eastAsia" w:ascii="Calibri" w:hAnsi="Calibri" w:eastAsia="宋体"/>
              </w:rPr>
              <w:t>投标人符合资格要求，并按要求提供资格证明材料（</w:t>
            </w:r>
            <w:r>
              <w:rPr>
                <w:rFonts w:ascii="Calibri" w:hAnsi="Calibri" w:eastAsia="宋体"/>
              </w:rPr>
              <w:t>详见招标公告</w:t>
            </w:r>
            <w:r>
              <w:rPr>
                <w:rFonts w:hint="eastAsia" w:ascii="Calibri" w:hAnsi="Calibri" w:eastAsia="宋体"/>
              </w:rPr>
              <w:t>投标人资格要求，即申请人的资格要求）。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04" w:type="dxa"/>
            <w:gridSpan w:val="2"/>
          </w:tcPr>
          <w:p>
            <w:pPr>
              <w:jc w:val="center"/>
              <w:rPr>
                <w:rFonts w:ascii="Calibri" w:hAnsi="Calibri" w:eastAsia="宋体"/>
                <w:b/>
              </w:rPr>
            </w:pPr>
            <w:r>
              <w:rPr>
                <w:rFonts w:hint="eastAsia" w:ascii="Calibri" w:hAnsi="Calibri" w:eastAsia="宋体"/>
                <w:b/>
              </w:rPr>
              <w:t>符合性检查表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pPr>
              <w:rPr>
                <w:rFonts w:ascii="Calibri" w:hAnsi="Calibri" w:eastAsia="宋体"/>
              </w:rPr>
            </w:pPr>
            <w:r>
              <w:rPr>
                <w:rFonts w:ascii="Calibri" w:hAnsi="Calibri" w:eastAsia="宋体"/>
              </w:rPr>
              <w:t>1</w:t>
            </w:r>
          </w:p>
        </w:tc>
        <w:tc>
          <w:tcPr>
            <w:tcW w:w="8229" w:type="dxa"/>
          </w:tcPr>
          <w:p>
            <w:pPr>
              <w:rPr>
                <w:rFonts w:ascii="Calibri" w:hAnsi="Calibri" w:eastAsia="宋体"/>
              </w:rPr>
            </w:pPr>
            <w:r>
              <w:rPr>
                <w:rFonts w:ascii="Calibri" w:hAnsi="Calibri" w:eastAsia="宋体"/>
              </w:rPr>
              <w:t>按要求提供法定代表人证明书及法定代表人授权书。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pPr>
              <w:rPr>
                <w:rFonts w:ascii="Calibri" w:hAnsi="Calibri" w:eastAsia="宋体"/>
              </w:rPr>
            </w:pPr>
            <w:r>
              <w:rPr>
                <w:rFonts w:ascii="Calibri" w:hAnsi="Calibri" w:eastAsia="宋体"/>
              </w:rPr>
              <w:t>2</w:t>
            </w:r>
          </w:p>
        </w:tc>
        <w:tc>
          <w:tcPr>
            <w:tcW w:w="8229" w:type="dxa"/>
          </w:tcPr>
          <w:p>
            <w:pPr>
              <w:rPr>
                <w:rFonts w:ascii="Calibri" w:hAnsi="Calibri" w:eastAsia="宋体"/>
              </w:rPr>
            </w:pPr>
            <w:r>
              <w:rPr>
                <w:rFonts w:hint="eastAsia" w:ascii="Calibri" w:hAnsi="Calibri" w:eastAsia="宋体"/>
              </w:rPr>
              <w:t>按要求提供《投标函》</w:t>
            </w:r>
            <w:r>
              <w:rPr>
                <w:rFonts w:hint="eastAsia" w:ascii="Calibri" w:hAnsi="Calibri" w:eastAsia="宋体"/>
                <w:lang w:eastAsia="zh-CN"/>
              </w:rPr>
              <w:t>、</w:t>
            </w:r>
            <w:r>
              <w:rPr>
                <w:rFonts w:hint="eastAsia" w:ascii="Calibri" w:hAnsi="Calibri" w:eastAsia="宋体"/>
                <w:highlight w:val="none"/>
                <w:lang w:eastAsia="zh-CN"/>
              </w:rPr>
              <w:t>《接受“不可兼中兼得”</w:t>
            </w:r>
            <w:r>
              <w:rPr>
                <w:rFonts w:hint="eastAsia" w:ascii="宋体" w:hAnsi="宋体" w:eastAsia="宋体" w:cs="Times New Roman"/>
                <w:b w:val="0"/>
                <w:bCs w:val="0"/>
                <w:sz w:val="21"/>
                <w:szCs w:val="20"/>
                <w:lang w:val="en-US" w:eastAsia="zh-CN"/>
              </w:rPr>
              <w:t>约定</w:t>
            </w:r>
            <w:r>
              <w:rPr>
                <w:rFonts w:hint="eastAsia" w:ascii="Calibri" w:hAnsi="Calibri" w:eastAsia="宋体"/>
                <w:highlight w:val="none"/>
                <w:lang w:eastAsia="zh-CN"/>
              </w:rPr>
              <w:t>承诺书</w:t>
            </w:r>
            <w:r>
              <w:rPr>
                <w:rFonts w:hint="eastAsia" w:ascii="Calibri" w:hAnsi="Calibri" w:eastAsia="宋体"/>
                <w:highlight w:val="none"/>
                <w:lang w:val="en-US" w:eastAsia="zh-CN"/>
              </w:rPr>
              <w:t>》</w:t>
            </w:r>
            <w:r>
              <w:rPr>
                <w:rFonts w:ascii="Calibri" w:hAnsi="Calibri" w:eastAsia="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pPr>
              <w:rPr>
                <w:rFonts w:ascii="Calibri" w:hAnsi="Calibri" w:eastAsia="宋体"/>
              </w:rPr>
            </w:pPr>
            <w:r>
              <w:rPr>
                <w:rFonts w:ascii="Calibri" w:hAnsi="Calibri" w:eastAsia="宋体"/>
              </w:rPr>
              <w:t>3</w:t>
            </w:r>
          </w:p>
        </w:tc>
        <w:tc>
          <w:tcPr>
            <w:tcW w:w="8229" w:type="dxa"/>
          </w:tcPr>
          <w:p>
            <w:pPr>
              <w:rPr>
                <w:rFonts w:ascii="Calibri" w:hAnsi="Calibri" w:eastAsia="宋体"/>
              </w:rPr>
            </w:pPr>
            <w:r>
              <w:rPr>
                <w:rFonts w:ascii="Calibri" w:hAnsi="Calibri" w:eastAsia="宋体"/>
              </w:rPr>
              <w:t>投标报价符合相关法律法规所规定的标准要求，同时符合招标文件要求。</w:t>
            </w:r>
            <w:r>
              <w:rPr>
                <w:rFonts w:hint="eastAsia" w:ascii="Calibri" w:hAnsi="Calibri" w:eastAsia="宋体"/>
              </w:rPr>
              <w:t>投标报价无缺漏项，且符合招标文件规定的项目需求内容或者需求数量。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pPr>
              <w:rPr>
                <w:rFonts w:ascii="Calibri" w:hAnsi="Calibri" w:eastAsia="宋体"/>
              </w:rPr>
            </w:pPr>
            <w:r>
              <w:rPr>
                <w:rFonts w:ascii="Calibri" w:hAnsi="Calibri" w:eastAsia="宋体"/>
              </w:rPr>
              <w:t>4</w:t>
            </w:r>
          </w:p>
        </w:tc>
        <w:tc>
          <w:tcPr>
            <w:tcW w:w="8229" w:type="dxa"/>
          </w:tcPr>
          <w:p>
            <w:pPr>
              <w:rPr>
                <w:rFonts w:ascii="Calibri" w:hAnsi="Calibri" w:eastAsia="宋体"/>
              </w:rPr>
            </w:pPr>
            <w:r>
              <w:rPr>
                <w:rFonts w:hint="eastAsia" w:ascii="Calibri" w:hAnsi="Calibri" w:eastAsia="宋体"/>
              </w:rPr>
              <w:t>评审委员会认为投标人的报价明显低于其他通过符合性审查投标人的报价，有可能影响产品质量或者不能诚信履约的，应当要求其在评审现场合理的时间内提供书面说明，必要时提交相关证明材料；在此情况下，投标人仍不能证明其报价合理性的（评审委员会成员对投标人提供的说明材料判断不一致的，按照“少数服从多数”的原则确定评审委员会的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pPr>
              <w:rPr>
                <w:rFonts w:ascii="Calibri" w:hAnsi="Calibri" w:eastAsia="宋体"/>
              </w:rPr>
            </w:pPr>
            <w:r>
              <w:rPr>
                <w:rFonts w:ascii="Calibri" w:hAnsi="Calibri" w:eastAsia="宋体"/>
              </w:rPr>
              <w:t>5</w:t>
            </w:r>
          </w:p>
        </w:tc>
        <w:tc>
          <w:tcPr>
            <w:tcW w:w="8229" w:type="dxa"/>
          </w:tcPr>
          <w:p>
            <w:pPr>
              <w:rPr>
                <w:rFonts w:ascii="Calibri" w:hAnsi="Calibri" w:eastAsia="宋体"/>
              </w:rPr>
            </w:pPr>
            <w:r>
              <w:rPr>
                <w:rFonts w:hint="eastAsia" w:ascii="Calibri" w:hAnsi="Calibri" w:eastAsia="宋体"/>
              </w:rPr>
              <w:t>对同一项目投标时，不得同时提供两套或两套以上的方案（招标文件另有规定的除外）。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pPr>
              <w:rPr>
                <w:rFonts w:ascii="Calibri" w:hAnsi="Calibri" w:eastAsia="宋体"/>
              </w:rPr>
            </w:pPr>
            <w:r>
              <w:rPr>
                <w:rFonts w:ascii="Calibri" w:hAnsi="Calibri" w:eastAsia="宋体"/>
              </w:rPr>
              <w:t>6</w:t>
            </w:r>
          </w:p>
        </w:tc>
        <w:tc>
          <w:tcPr>
            <w:tcW w:w="8229" w:type="dxa"/>
          </w:tcPr>
          <w:p>
            <w:pPr>
              <w:rPr>
                <w:rFonts w:ascii="Calibri" w:hAnsi="Calibri" w:eastAsia="宋体"/>
              </w:rPr>
            </w:pPr>
            <w:r>
              <w:rPr>
                <w:rFonts w:ascii="Calibri" w:hAnsi="Calibri" w:eastAsia="宋体"/>
              </w:rPr>
              <w:t>可只对其中一个包或几个包内容进行投标（如有的话），但不得将一个包中的内容拆开投标。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pPr>
              <w:rPr>
                <w:rFonts w:hint="eastAsia" w:ascii="Calibri" w:hAnsi="Calibri" w:eastAsia="宋体"/>
                <w:lang w:val="en-US" w:eastAsia="zh-CN"/>
              </w:rPr>
            </w:pPr>
            <w:r>
              <w:rPr>
                <w:rFonts w:hint="eastAsia" w:ascii="Calibri" w:hAnsi="Calibri" w:eastAsia="宋体"/>
                <w:lang w:val="en-US" w:eastAsia="zh-CN"/>
              </w:rPr>
              <w:t>7</w:t>
            </w:r>
          </w:p>
        </w:tc>
        <w:tc>
          <w:tcPr>
            <w:tcW w:w="8229" w:type="dxa"/>
          </w:tcPr>
          <w:p>
            <w:pPr>
              <w:rPr>
                <w:rFonts w:hint="eastAsia" w:ascii="Calibri" w:hAnsi="Calibri" w:eastAsia="宋体"/>
              </w:rPr>
            </w:pPr>
            <w:r>
              <w:rPr>
                <w:rFonts w:hint="eastAsia" w:ascii="Calibri" w:hAnsi="Calibri" w:eastAsia="宋体"/>
                <w:lang w:eastAsia="zh-CN"/>
              </w:rPr>
              <w:t>投标或响应</w:t>
            </w:r>
            <w:r>
              <w:rPr>
                <w:rFonts w:hint="eastAsia" w:ascii="Calibri" w:hAnsi="Calibri" w:eastAsia="宋体"/>
              </w:rPr>
              <w:t>文件不得使用非本项目最新加密规则文件</w:t>
            </w:r>
            <w:r>
              <w:rPr>
                <w:rFonts w:hint="eastAsia" w:ascii="Calibri" w:hAnsi="Calibri" w:eastAsia="宋体"/>
                <w:lang w:eastAsia="zh-CN"/>
              </w:rPr>
              <w:t>，</w:t>
            </w:r>
            <w:r>
              <w:rPr>
                <w:rFonts w:hint="eastAsia" w:ascii="Calibri" w:hAnsi="Calibri" w:eastAsia="宋体"/>
              </w:rPr>
              <w:t>否则将导致</w:t>
            </w:r>
            <w:r>
              <w:rPr>
                <w:rFonts w:hint="eastAsia" w:ascii="Calibri" w:hAnsi="Calibri" w:eastAsia="宋体"/>
                <w:lang w:eastAsia="zh-CN"/>
              </w:rPr>
              <w:t>投标或响应</w:t>
            </w:r>
            <w:r>
              <w:rPr>
                <w:rFonts w:hint="eastAsia" w:ascii="Calibri" w:hAnsi="Calibri" w:eastAsia="宋体"/>
              </w:rPr>
              <w:t>文件不能在开标时解密。</w:t>
            </w:r>
          </w:p>
          <w:p>
            <w:pPr>
              <w:rPr>
                <w:rFonts w:ascii="Calibri" w:hAnsi="Calibri" w:eastAsia="宋体"/>
              </w:rPr>
            </w:pPr>
            <w:r>
              <w:rPr>
                <w:rFonts w:hint="eastAsia" w:ascii="Calibri" w:hAnsi="Calibri" w:eastAsia="宋体"/>
              </w:rPr>
              <w:t>因供应商自身原因导致在规定时间内无法正常解密的（如：浏览器故障、未安装相关驱动、网络故障、加密CA与解密CA不一致等）</w:t>
            </w:r>
            <w:r>
              <w:rPr>
                <w:rFonts w:hint="eastAsia" w:ascii="Calibri" w:hAnsi="Calibri" w:eastAsia="宋体"/>
                <w:lang w:eastAsia="zh-CN"/>
              </w:rPr>
              <w:t>，将视为投标或响应</w:t>
            </w:r>
            <w:r>
              <w:rPr>
                <w:rFonts w:ascii="Calibri" w:hAnsi="Calibri" w:eastAsia="宋体"/>
              </w:rPr>
              <w:t>无效</w:t>
            </w:r>
            <w:r>
              <w:rPr>
                <w:rFonts w:hint="eastAsia" w:ascii="Calibri" w:hAnsi="Calibri" w:eastAsia="宋体"/>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pPr>
              <w:rPr>
                <w:rFonts w:hint="eastAsia" w:ascii="Calibri" w:hAnsi="Calibri" w:eastAsia="宋体"/>
                <w:lang w:val="en-US" w:eastAsia="zh-CN"/>
              </w:rPr>
            </w:pPr>
            <w:r>
              <w:rPr>
                <w:rFonts w:hint="eastAsia" w:ascii="Calibri" w:hAnsi="Calibri" w:eastAsia="宋体"/>
                <w:lang w:val="en-US" w:eastAsia="zh-CN"/>
              </w:rPr>
              <w:t>8</w:t>
            </w:r>
          </w:p>
        </w:tc>
        <w:tc>
          <w:tcPr>
            <w:tcW w:w="8229" w:type="dxa"/>
          </w:tcPr>
          <w:p>
            <w:pPr>
              <w:rPr>
                <w:rFonts w:ascii="Calibri" w:hAnsi="Calibri" w:eastAsia="宋体"/>
              </w:rPr>
            </w:pPr>
            <w:r>
              <w:rPr>
                <w:rFonts w:hint="eastAsia" w:ascii="Calibri" w:hAnsi="Calibri" w:eastAsia="宋体"/>
              </w:rPr>
              <w:t>投标文件电子文档不得携带病毒。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vAlign w:val="top"/>
          </w:tcPr>
          <w:p>
            <w:pPr>
              <w:rPr>
                <w:rFonts w:ascii="Calibri" w:hAnsi="Calibri" w:eastAsia="宋体"/>
              </w:rPr>
            </w:pPr>
            <w:r>
              <w:rPr>
                <w:rFonts w:ascii="Calibri" w:hAnsi="Calibri" w:eastAsia="宋体"/>
              </w:rPr>
              <w:t>9</w:t>
            </w:r>
          </w:p>
        </w:tc>
        <w:tc>
          <w:tcPr>
            <w:tcW w:w="8229" w:type="dxa"/>
          </w:tcPr>
          <w:p>
            <w:pPr>
              <w:rPr>
                <w:rFonts w:ascii="Calibri" w:hAnsi="Calibri" w:eastAsia="宋体"/>
              </w:rPr>
            </w:pPr>
            <w:r>
              <w:rPr>
                <w:rFonts w:ascii="Calibri" w:hAnsi="Calibri" w:eastAsia="宋体"/>
              </w:rPr>
              <w:t>对招标文件中带</w:t>
            </w:r>
            <w:r>
              <w:rPr>
                <w:rFonts w:hint="eastAsia" w:ascii="Calibri" w:hAnsi="Calibri" w:eastAsia="宋体"/>
              </w:rPr>
              <w:t>★</w:t>
            </w:r>
            <w:r>
              <w:rPr>
                <w:rFonts w:ascii="Calibri" w:hAnsi="Calibri" w:eastAsia="宋体"/>
              </w:rPr>
              <w:t>号条款的响应没有负偏离、不满足或未响应的情形。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vAlign w:val="top"/>
          </w:tcPr>
          <w:p>
            <w:pPr>
              <w:rPr>
                <w:rFonts w:ascii="Calibri" w:hAnsi="Calibri" w:eastAsia="宋体"/>
              </w:rPr>
            </w:pPr>
            <w:r>
              <w:rPr>
                <w:rFonts w:ascii="Calibri" w:hAnsi="Calibri" w:eastAsia="宋体"/>
              </w:rPr>
              <w:t>10</w:t>
            </w:r>
          </w:p>
        </w:tc>
        <w:tc>
          <w:tcPr>
            <w:tcW w:w="8229" w:type="dxa"/>
          </w:tcPr>
          <w:p>
            <w:pPr>
              <w:rPr>
                <w:rFonts w:ascii="Calibri" w:hAnsi="Calibri" w:eastAsia="宋体"/>
              </w:rPr>
            </w:pPr>
            <w:r>
              <w:rPr>
                <w:rFonts w:ascii="Calibri" w:hAnsi="Calibri" w:eastAsia="宋体"/>
              </w:rPr>
              <w:t>无招标文件中列明导致投标无效的其他因素。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vAlign w:val="top"/>
          </w:tcPr>
          <w:p>
            <w:pPr>
              <w:rPr>
                <w:rFonts w:ascii="Calibri" w:hAnsi="Calibri" w:eastAsia="宋体"/>
              </w:rPr>
            </w:pPr>
            <w:r>
              <w:rPr>
                <w:rFonts w:ascii="Calibri" w:hAnsi="Calibri" w:eastAsia="宋体"/>
              </w:rPr>
              <w:t>11</w:t>
            </w:r>
          </w:p>
        </w:tc>
        <w:tc>
          <w:tcPr>
            <w:tcW w:w="8229" w:type="dxa"/>
          </w:tcPr>
          <w:p>
            <w:pPr>
              <w:rPr>
                <w:rFonts w:ascii="Calibri" w:hAnsi="Calibri" w:eastAsia="宋体"/>
              </w:rPr>
            </w:pPr>
            <w:r>
              <w:rPr>
                <w:rFonts w:ascii="Calibri" w:hAnsi="Calibri" w:eastAsia="宋体"/>
              </w:rPr>
              <w:t>符合</w:t>
            </w:r>
            <w:r>
              <w:rPr>
                <w:rFonts w:hint="eastAsia" w:ascii="Calibri" w:hAnsi="Calibri" w:eastAsia="宋体"/>
              </w:rPr>
              <w:t>法律、法规、规章、规范性文件规定的其他情形。</w:t>
            </w:r>
          </w:p>
        </w:tc>
      </w:tr>
    </w:tbl>
    <w:p>
      <w:pPr>
        <w:jc w:val="center"/>
        <w:rPr>
          <w:b/>
        </w:rPr>
      </w:pPr>
      <w:r>
        <w:rPr>
          <w:rFonts w:hint="eastAsia"/>
          <w:b/>
        </w:rPr>
        <w:t>评标信息</w:t>
      </w:r>
    </w:p>
    <w:p>
      <w:pPr>
        <w:pStyle w:val="15"/>
        <w:snapToGrid w:val="0"/>
        <w:spacing w:before="0" w:beforeAutospacing="0" w:afterAutospacing="0"/>
        <w:ind w:firstLine="420"/>
        <w:rPr>
          <w:sz w:val="21"/>
          <w:szCs w:val="21"/>
        </w:rPr>
      </w:pPr>
      <w:r>
        <w:rPr>
          <w:sz w:val="21"/>
          <w:szCs w:val="21"/>
        </w:rPr>
        <w:t xml:space="preserve">综合评分法，是指投标文件满足招标文件全部实质性要求，且按照评审因素的量化指标评审得分最高的投标人为中标候选人的评标方法。 </w:t>
      </w:r>
    </w:p>
    <w:p>
      <w:pPr>
        <w:pStyle w:val="15"/>
        <w:snapToGrid w:val="0"/>
        <w:spacing w:before="0" w:beforeAutospacing="0" w:afterAutospacing="0"/>
        <w:ind w:firstLine="420"/>
        <w:rPr>
          <w:sz w:val="21"/>
          <w:szCs w:val="21"/>
        </w:rPr>
      </w:pPr>
      <w:r>
        <w:rPr>
          <w:sz w:val="21"/>
          <w:szCs w:val="21"/>
        </w:rPr>
        <w:t>价格分计算方法：</w:t>
      </w:r>
    </w:p>
    <w:p>
      <w:pPr>
        <w:snapToGrid w:val="0"/>
      </w:pPr>
      <w:r>
        <w:rPr>
          <w:szCs w:val="21"/>
        </w:rPr>
        <w:t>采用低价优先法计算，即满足招标文件要求且投标价格最低的投标报价为评标基准价，其价格分为满分。其他投标人的价格分统一按照下列公式计算：</w:t>
      </w:r>
      <w:r>
        <w:rPr>
          <w:szCs w:val="21"/>
        </w:rPr>
        <w:br w:type="textWrapping"/>
      </w:r>
      <w:r>
        <w:rPr>
          <w:szCs w:val="21"/>
        </w:rPr>
        <w:t xml:space="preserve">投标报价得分=(评标基准价／投标报价)×100 </w:t>
      </w:r>
      <w:r>
        <w:rPr>
          <w:szCs w:val="21"/>
        </w:rPr>
        <w:br w:type="textWrapping"/>
      </w:r>
      <w:r>
        <w:rPr>
          <w:szCs w:val="21"/>
        </w:rPr>
        <w:t xml:space="preserve">评标总得分＝F1×A1＋F2×A2＋……＋Fn×An </w:t>
      </w:r>
      <w:r>
        <w:rPr>
          <w:szCs w:val="21"/>
        </w:rPr>
        <w:br w:type="textWrapping"/>
      </w:r>
      <w:r>
        <w:rPr>
          <w:szCs w:val="21"/>
        </w:rPr>
        <w:t>F1、F2……Fn分别为各项评审因素的得分；</w:t>
      </w:r>
      <w:r>
        <w:rPr>
          <w:szCs w:val="21"/>
        </w:rPr>
        <w:br w:type="textWrapping"/>
      </w:r>
      <w:r>
        <w:rPr>
          <w:szCs w:val="21"/>
        </w:rPr>
        <w:t>A1、A2、……An 分别为各项评审因素所占的权重(A1＋A2＋……＋An＝1)。</w:t>
      </w:r>
      <w:r>
        <w:rPr>
          <w:szCs w:val="21"/>
        </w:rPr>
        <w:br w:type="textWrapping"/>
      </w:r>
      <w:r>
        <w:rPr>
          <w:szCs w:val="21"/>
        </w:rPr>
        <w:t>评标过程中，不得去掉报价中的最高报价和最低报价。</w:t>
      </w:r>
      <w:r>
        <w:rPr>
          <w:szCs w:val="21"/>
        </w:rPr>
        <w:br w:type="textWrapping"/>
      </w:r>
      <w:r>
        <w:rPr>
          <w:szCs w:val="21"/>
        </w:rPr>
        <w:t>此方法适用于货物类、服务类、工程类项目。</w:t>
      </w:r>
    </w:p>
    <w:p>
      <w:pPr>
        <w:autoSpaceDE w:val="0"/>
        <w:autoSpaceDN w:val="0"/>
        <w:adjustRightInd w:val="0"/>
        <w:snapToGrid w:val="0"/>
        <w:spacing w:line="400" w:lineRule="exact"/>
        <w:jc w:val="center"/>
        <w:outlineLvl w:val="1"/>
        <w:rPr>
          <w:rFonts w:ascii="宋体" w:cs="仿宋_GB2312"/>
          <w:b/>
          <w:bCs/>
          <w:sz w:val="28"/>
          <w:szCs w:val="28"/>
          <w:lang w:val="zh-CN"/>
        </w:rPr>
      </w:pPr>
      <w:r>
        <w:rPr>
          <w:rFonts w:hint="eastAsia" w:ascii="宋体" w:cs="仿宋_GB2312"/>
          <w:b/>
          <w:sz w:val="28"/>
          <w:szCs w:val="28"/>
          <w:lang w:val="zh-CN"/>
        </w:rPr>
        <w:t>评标方法：综合评分法</w:t>
      </w:r>
      <w:r>
        <w:rPr>
          <w:rFonts w:hint="eastAsia" w:ascii="宋体" w:cs="仿宋_GB2312"/>
          <w:b/>
          <w:bCs/>
          <w:sz w:val="28"/>
          <w:szCs w:val="28"/>
          <w:lang w:val="zh-CN"/>
        </w:rPr>
        <w:t>（总计</w:t>
      </w:r>
      <w:r>
        <w:rPr>
          <w:rFonts w:hint="eastAsia" w:ascii="宋体" w:cs="仿宋_GB2312"/>
          <w:b/>
          <w:bCs/>
          <w:sz w:val="28"/>
          <w:szCs w:val="28"/>
        </w:rPr>
        <w:t>100</w:t>
      </w:r>
      <w:r>
        <w:rPr>
          <w:rFonts w:hint="eastAsia" w:ascii="宋体" w:cs="仿宋_GB2312"/>
          <w:b/>
          <w:bCs/>
          <w:sz w:val="28"/>
          <w:szCs w:val="28"/>
          <w:lang w:val="zh-CN"/>
        </w:rPr>
        <w:t>分）</w:t>
      </w:r>
    </w:p>
    <w:p>
      <w:pPr>
        <w:pStyle w:val="13"/>
        <w:rPr>
          <w:rFonts w:ascii="宋体" w:hAnsi="宋体"/>
          <w:szCs w:val="21"/>
        </w:rPr>
      </w:pPr>
    </w:p>
    <w:p>
      <w:pPr>
        <w:spacing w:line="440" w:lineRule="exact"/>
        <w:jc w:val="center"/>
        <w:outlineLvl w:val="0"/>
        <w:rPr>
          <w:rFonts w:ascii="Arial" w:hAnsi="Arial" w:cs="Arial"/>
          <w:b/>
          <w:sz w:val="24"/>
        </w:rPr>
      </w:pPr>
      <w:bookmarkStart w:id="0" w:name="_Toc523257134"/>
      <w:r>
        <w:rPr>
          <w:rFonts w:hint="eastAsia" w:ascii="宋体" w:hAnsi="宋体"/>
          <w:b/>
          <w:sz w:val="28"/>
          <w:szCs w:val="28"/>
        </w:rPr>
        <w:t>综合评分表</w:t>
      </w:r>
      <w:bookmarkEnd w:id="0"/>
    </w:p>
    <w:tbl>
      <w:tblPr>
        <w:tblStyle w:val="42"/>
        <w:tblpPr w:leftFromText="180" w:rightFromText="180" w:vertAnchor="text" w:horzAnchor="page" w:tblpX="1132" w:tblpY="522"/>
        <w:tblOverlap w:val="never"/>
        <w:tblW w:w="9520"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128"/>
        <w:gridCol w:w="1139"/>
        <w:gridCol w:w="725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5" w:hRule="atLeast"/>
        </w:trPr>
        <w:tc>
          <w:tcPr>
            <w:tcW w:w="1128" w:type="dxa"/>
            <w:vAlign w:val="top"/>
          </w:tcPr>
          <w:p>
            <w:pPr>
              <w:rPr>
                <w:rFonts w:ascii="Arial"/>
                <w:sz w:val="21"/>
              </w:rPr>
            </w:pPr>
          </w:p>
        </w:tc>
        <w:tc>
          <w:tcPr>
            <w:tcW w:w="1139" w:type="dxa"/>
            <w:vAlign w:val="top"/>
          </w:tcPr>
          <w:p>
            <w:pPr>
              <w:pStyle w:val="43"/>
              <w:spacing w:before="36" w:line="226" w:lineRule="auto"/>
              <w:ind w:left="305" w:right="291" w:hanging="18"/>
              <w:rPr>
                <w:sz w:val="22"/>
                <w:szCs w:val="22"/>
              </w:rPr>
            </w:pPr>
            <w:r>
              <w:rPr>
                <w:b/>
                <w:bCs/>
                <w:spacing w:val="-6"/>
                <w:sz w:val="22"/>
                <w:szCs w:val="22"/>
              </w:rPr>
              <w:t>评分</w:t>
            </w:r>
            <w:r>
              <w:rPr>
                <w:b/>
                <w:bCs/>
                <w:spacing w:val="-15"/>
                <w:sz w:val="22"/>
                <w:szCs w:val="22"/>
              </w:rPr>
              <w:t>因素</w:t>
            </w:r>
          </w:p>
        </w:tc>
        <w:tc>
          <w:tcPr>
            <w:tcW w:w="7253" w:type="dxa"/>
            <w:vAlign w:val="top"/>
          </w:tcPr>
          <w:p>
            <w:pPr>
              <w:pStyle w:val="43"/>
              <w:spacing w:before="177" w:line="221" w:lineRule="auto"/>
              <w:ind w:left="3180"/>
              <w:rPr>
                <w:sz w:val="22"/>
                <w:szCs w:val="22"/>
              </w:rPr>
            </w:pPr>
            <w:r>
              <w:rPr>
                <w:b/>
                <w:bCs/>
                <w:spacing w:val="-4"/>
                <w:sz w:val="22"/>
                <w:szCs w:val="22"/>
              </w:rPr>
              <w:t>评分标准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110" w:hRule="atLeast"/>
        </w:trPr>
        <w:tc>
          <w:tcPr>
            <w:tcW w:w="1128" w:type="dxa"/>
            <w:vAlign w:val="top"/>
          </w:tcPr>
          <w:p>
            <w:pPr>
              <w:spacing w:line="325" w:lineRule="auto"/>
              <w:rPr>
                <w:rFonts w:ascii="Arial"/>
                <w:sz w:val="21"/>
              </w:rPr>
            </w:pPr>
          </w:p>
          <w:p>
            <w:pPr>
              <w:spacing w:line="326" w:lineRule="auto"/>
              <w:rPr>
                <w:rFonts w:ascii="Arial"/>
                <w:sz w:val="21"/>
              </w:rPr>
            </w:pPr>
          </w:p>
          <w:p>
            <w:pPr>
              <w:pStyle w:val="43"/>
              <w:spacing w:before="75" w:line="361" w:lineRule="auto"/>
              <w:ind w:left="24" w:right="109" w:hanging="8"/>
            </w:pPr>
            <w:r>
              <w:rPr>
                <w:spacing w:val="6"/>
              </w:rPr>
              <w:t>投标报价</w:t>
            </w:r>
            <w:r>
              <w:rPr>
                <w:spacing w:val="-4"/>
              </w:rPr>
              <w:t>（30分）</w:t>
            </w:r>
          </w:p>
        </w:tc>
        <w:tc>
          <w:tcPr>
            <w:tcW w:w="1139" w:type="dxa"/>
            <w:vAlign w:val="top"/>
          </w:tcPr>
          <w:p>
            <w:pPr>
              <w:spacing w:line="418" w:lineRule="auto"/>
              <w:rPr>
                <w:rFonts w:ascii="Arial"/>
                <w:sz w:val="21"/>
              </w:rPr>
            </w:pPr>
          </w:p>
          <w:p>
            <w:pPr>
              <w:pStyle w:val="43"/>
              <w:spacing w:before="75" w:line="366" w:lineRule="auto"/>
              <w:ind w:left="15" w:right="59" w:hanging="13"/>
            </w:pPr>
            <w:r>
              <w:rPr>
                <w:spacing w:val="8"/>
              </w:rPr>
              <w:t>报价评分</w:t>
            </w:r>
            <w:r>
              <w:rPr>
                <w:spacing w:val="-2"/>
              </w:rPr>
              <w:t>（30</w:t>
            </w:r>
            <w:r>
              <w:rPr>
                <w:spacing w:val="-4"/>
              </w:rPr>
              <w:t>分）</w:t>
            </w:r>
          </w:p>
        </w:tc>
        <w:tc>
          <w:tcPr>
            <w:tcW w:w="7253" w:type="dxa"/>
            <w:vAlign w:val="top"/>
          </w:tcPr>
          <w:p>
            <w:pPr>
              <w:pStyle w:val="43"/>
              <w:keepNext w:val="0"/>
              <w:keepLines w:val="0"/>
              <w:pageBreakBefore w:val="0"/>
              <w:widowControl w:val="0"/>
              <w:kinsoku/>
              <w:wordWrap/>
              <w:overflowPunct/>
              <w:topLinePunct w:val="0"/>
              <w:autoSpaceDE/>
              <w:autoSpaceDN/>
              <w:bidi w:val="0"/>
              <w:adjustRightInd/>
              <w:snapToGrid/>
              <w:spacing w:before="32" w:line="324" w:lineRule="auto"/>
              <w:ind w:left="6" w:right="40"/>
              <w:jc w:val="both"/>
              <w:textAlignment w:val="auto"/>
            </w:pPr>
            <w:r>
              <w:rPr>
                <w:spacing w:val="9"/>
              </w:rPr>
              <w:t>各供应商的价格得分的计算公式：采用低价优先法计算，即满足招标文件要求且投标价格最低的投标报价为评标基准价，其价格分为满分。其他投标人的价格分统一按照下列公式计算：投标报价得分=(评标基准价／投标报价)×价格权值×100。计算分数时四舍五入取小数点后两位,分数最高不超过30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43" w:hRule="atLeast"/>
        </w:trPr>
        <w:tc>
          <w:tcPr>
            <w:tcW w:w="1128" w:type="dxa"/>
            <w:vMerge w:val="restart"/>
            <w:tcBorders>
              <w:bottom w:val="nil"/>
            </w:tcBorders>
            <w:vAlign w:val="top"/>
          </w:tcPr>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43"/>
              <w:spacing w:before="75" w:line="359" w:lineRule="auto"/>
              <w:ind w:left="24" w:right="109" w:hanging="6"/>
            </w:pPr>
            <w:r>
              <w:rPr>
                <w:spacing w:val="6"/>
              </w:rPr>
              <w:t>商务部分</w:t>
            </w:r>
            <w:r>
              <w:rPr>
                <w:spacing w:val="-4"/>
              </w:rPr>
              <w:t>（10分）</w:t>
            </w:r>
          </w:p>
        </w:tc>
        <w:tc>
          <w:tcPr>
            <w:tcW w:w="1139" w:type="dxa"/>
            <w:vAlign w:val="top"/>
          </w:tcPr>
          <w:p>
            <w:pPr>
              <w:spacing w:line="284" w:lineRule="auto"/>
              <w:rPr>
                <w:rFonts w:ascii="Arial"/>
                <w:sz w:val="21"/>
              </w:rPr>
            </w:pPr>
          </w:p>
          <w:p>
            <w:pPr>
              <w:pStyle w:val="43"/>
              <w:spacing w:before="74" w:line="359" w:lineRule="auto"/>
              <w:ind w:left="14" w:right="59" w:hanging="11"/>
            </w:pPr>
            <w:r>
              <w:rPr>
                <w:spacing w:val="7"/>
              </w:rPr>
              <w:t>类似业绩</w:t>
            </w:r>
            <w:r>
              <w:rPr>
                <w:spacing w:val="-4"/>
              </w:rPr>
              <w:t>（4分）</w:t>
            </w:r>
          </w:p>
        </w:tc>
        <w:tc>
          <w:tcPr>
            <w:tcW w:w="7253" w:type="dxa"/>
            <w:vAlign w:val="top"/>
          </w:tcPr>
          <w:p>
            <w:pPr>
              <w:pStyle w:val="43"/>
              <w:keepNext w:val="0"/>
              <w:keepLines w:val="0"/>
              <w:pageBreakBefore w:val="0"/>
              <w:widowControl w:val="0"/>
              <w:kinsoku/>
              <w:wordWrap/>
              <w:overflowPunct/>
              <w:topLinePunct w:val="0"/>
              <w:autoSpaceDE/>
              <w:autoSpaceDN/>
              <w:bidi w:val="0"/>
              <w:adjustRightInd/>
              <w:snapToGrid/>
              <w:spacing w:before="34" w:line="324" w:lineRule="auto"/>
              <w:ind w:left="6" w:right="40" w:firstLine="0"/>
              <w:textAlignment w:val="auto"/>
            </w:pPr>
            <w:r>
              <w:rPr>
                <w:spacing w:val="9"/>
              </w:rPr>
              <w:t>投标人近三年（202</w:t>
            </w:r>
            <w:r>
              <w:rPr>
                <w:rFonts w:hint="eastAsia"/>
                <w:spacing w:val="9"/>
                <w:lang w:val="en-US" w:eastAsia="zh-CN"/>
              </w:rPr>
              <w:t>1</w:t>
            </w:r>
            <w:r>
              <w:rPr>
                <w:spacing w:val="9"/>
              </w:rPr>
              <w:t>年1月1日至今，以合同签订日期或中标（成交）通知书日期为准）类似项目业绩，每个2分，最多4分，没有不得分。（提供中标（成交）通知书或采购合同等业绩证明材料）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40" w:hRule="atLeast"/>
        </w:trPr>
        <w:tc>
          <w:tcPr>
            <w:tcW w:w="1128" w:type="dxa"/>
            <w:vMerge w:val="continue"/>
            <w:tcBorders>
              <w:top w:val="nil"/>
              <w:bottom w:val="nil"/>
            </w:tcBorders>
            <w:vAlign w:val="top"/>
          </w:tcPr>
          <w:p>
            <w:pPr>
              <w:rPr>
                <w:rFonts w:ascii="Arial"/>
                <w:sz w:val="21"/>
              </w:rPr>
            </w:pPr>
          </w:p>
        </w:tc>
        <w:tc>
          <w:tcPr>
            <w:tcW w:w="1139" w:type="dxa"/>
            <w:vAlign w:val="top"/>
          </w:tcPr>
          <w:p>
            <w:pPr>
              <w:spacing w:line="329" w:lineRule="auto"/>
              <w:rPr>
                <w:rFonts w:ascii="Arial"/>
                <w:sz w:val="21"/>
              </w:rPr>
            </w:pPr>
          </w:p>
          <w:p>
            <w:pPr>
              <w:spacing w:line="330" w:lineRule="auto"/>
              <w:rPr>
                <w:rFonts w:ascii="Arial"/>
                <w:sz w:val="21"/>
              </w:rPr>
            </w:pPr>
          </w:p>
          <w:p>
            <w:pPr>
              <w:pStyle w:val="43"/>
              <w:spacing w:before="75" w:line="359" w:lineRule="auto"/>
              <w:ind w:left="14" w:right="59" w:hanging="11"/>
            </w:pPr>
            <w:r>
              <w:rPr>
                <w:spacing w:val="7"/>
              </w:rPr>
              <w:t>售后服务</w:t>
            </w:r>
            <w:r>
              <w:rPr>
                <w:spacing w:val="-4"/>
              </w:rPr>
              <w:t>（5分）</w:t>
            </w:r>
          </w:p>
        </w:tc>
        <w:tc>
          <w:tcPr>
            <w:tcW w:w="7253" w:type="dxa"/>
            <w:vAlign w:val="top"/>
          </w:tcPr>
          <w:p>
            <w:pPr>
              <w:pStyle w:val="43"/>
              <w:spacing w:before="33" w:line="368" w:lineRule="auto"/>
              <w:ind w:left="8" w:right="37"/>
              <w:jc w:val="both"/>
            </w:pPr>
            <w:r>
              <w:rPr>
                <w:spacing w:val="9"/>
              </w:rPr>
              <w:t>投标人针对本项目提出完整有效、且可行的售后服务方案（包括完善</w:t>
            </w:r>
            <w:r>
              <w:t>的维修服务承诺、稳定的维修服务承诺、故障处理及响应时间、措施</w:t>
            </w:r>
            <w:r>
              <w:rPr>
                <w:spacing w:val="9"/>
              </w:rPr>
              <w:t>完善、可靠，技术人员齐全等）。根据投标人方案由评标委员会进行</w:t>
            </w:r>
            <w:r>
              <w:rPr>
                <w:spacing w:val="7"/>
              </w:rPr>
              <w:t>综合评比打分，方案优越得5分；方案基本完整可行的得3分；方案</w:t>
            </w:r>
            <w:r>
              <w:rPr>
                <w:spacing w:val="5"/>
              </w:rPr>
              <w:t>不完整或可行度不高的得1分；不提供的不得分。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32" w:hRule="atLeast"/>
        </w:trPr>
        <w:tc>
          <w:tcPr>
            <w:tcW w:w="1128" w:type="dxa"/>
            <w:vMerge w:val="continue"/>
            <w:tcBorders>
              <w:top w:val="nil"/>
            </w:tcBorders>
            <w:vAlign w:val="top"/>
          </w:tcPr>
          <w:p>
            <w:pPr>
              <w:rPr>
                <w:rFonts w:ascii="Arial"/>
                <w:sz w:val="21"/>
              </w:rPr>
            </w:pPr>
          </w:p>
        </w:tc>
        <w:tc>
          <w:tcPr>
            <w:tcW w:w="1139" w:type="dxa"/>
            <w:vAlign w:val="top"/>
          </w:tcPr>
          <w:p>
            <w:pPr>
              <w:pStyle w:val="43"/>
              <w:spacing w:before="40" w:line="356" w:lineRule="auto"/>
              <w:ind w:left="14" w:right="59" w:hanging="11"/>
            </w:pPr>
            <w:r>
              <w:rPr>
                <w:spacing w:val="7"/>
              </w:rPr>
              <w:t>服务评价</w:t>
            </w:r>
            <w:r>
              <w:rPr>
                <w:spacing w:val="-4"/>
              </w:rPr>
              <w:t>（1分）</w:t>
            </w:r>
          </w:p>
        </w:tc>
        <w:tc>
          <w:tcPr>
            <w:tcW w:w="7253" w:type="dxa"/>
            <w:vAlign w:val="top"/>
          </w:tcPr>
          <w:p>
            <w:pPr>
              <w:pStyle w:val="43"/>
              <w:spacing w:before="272" w:line="226" w:lineRule="auto"/>
              <w:ind w:left="7"/>
            </w:pPr>
            <w:r>
              <w:rPr>
                <w:spacing w:val="6"/>
              </w:rPr>
              <w:t>提供采购单位评价为“优”或者相当于“优”的评价，得1</w:t>
            </w:r>
            <w:r>
              <w:rPr>
                <w:spacing w:val="5"/>
              </w:rPr>
              <w:t>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1128" w:type="dxa"/>
            <w:vAlign w:val="top"/>
          </w:tcPr>
          <w:p>
            <w:pPr>
              <w:spacing w:line="293" w:lineRule="auto"/>
              <w:rPr>
                <w:rFonts w:ascii="Arial"/>
                <w:sz w:val="21"/>
              </w:rPr>
            </w:pPr>
          </w:p>
          <w:p>
            <w:pPr>
              <w:pStyle w:val="43"/>
              <w:spacing w:before="74" w:line="361" w:lineRule="auto"/>
              <w:ind w:left="55" w:right="148" w:hanging="41"/>
            </w:pPr>
            <w:r>
              <w:rPr>
                <w:spacing w:val="7"/>
              </w:rPr>
              <w:t>技术部分</w:t>
            </w:r>
            <w:r>
              <w:rPr>
                <w:spacing w:val="-10"/>
              </w:rPr>
              <w:t>(60分）</w:t>
            </w:r>
          </w:p>
        </w:tc>
        <w:tc>
          <w:tcPr>
            <w:tcW w:w="1139" w:type="dxa"/>
            <w:vAlign w:val="top"/>
          </w:tcPr>
          <w:p>
            <w:pPr>
              <w:pStyle w:val="43"/>
              <w:spacing w:before="134" w:line="366" w:lineRule="auto"/>
              <w:ind w:left="14" w:right="59" w:hanging="10"/>
            </w:pPr>
            <w:r>
              <w:rPr>
                <w:spacing w:val="7"/>
              </w:rPr>
              <w:t>技术参数</w:t>
            </w:r>
            <w:r>
              <w:rPr>
                <w:spacing w:val="-2"/>
              </w:rPr>
              <w:t>（35</w:t>
            </w:r>
          </w:p>
          <w:p>
            <w:pPr>
              <w:pStyle w:val="43"/>
              <w:spacing w:before="22" w:line="228" w:lineRule="auto"/>
              <w:ind w:left="6"/>
            </w:pPr>
            <w:r>
              <w:rPr>
                <w:spacing w:val="-4"/>
              </w:rPr>
              <w:t>分）</w:t>
            </w:r>
          </w:p>
        </w:tc>
        <w:tc>
          <w:tcPr>
            <w:tcW w:w="7253" w:type="dxa"/>
            <w:vAlign w:val="top"/>
          </w:tcPr>
          <w:p>
            <w:pPr>
              <w:pStyle w:val="43"/>
              <w:spacing w:before="42" w:line="364" w:lineRule="auto"/>
              <w:ind w:left="9" w:right="37" w:hanging="3"/>
              <w:jc w:val="both"/>
            </w:pPr>
            <w:r>
              <w:rPr>
                <w:spacing w:val="10"/>
              </w:rPr>
              <w:t>根据各投标人所投产品技术性能以及对采购</w:t>
            </w:r>
            <w:r>
              <w:rPr>
                <w:spacing w:val="9"/>
              </w:rPr>
              <w:t>文件各项基本要求（采购内容技术参数具体要求）的逐项响应承诺等方面情况由评委进行评议</w:t>
            </w:r>
            <w:r>
              <w:rPr>
                <w:spacing w:val="8"/>
              </w:rPr>
              <w:t>打分，满足招标文件技术参数得30分。技术参数有一项正偏离每个</w:t>
            </w:r>
          </w:p>
        </w:tc>
      </w:tr>
    </w:tbl>
    <w:tbl>
      <w:tblPr>
        <w:tblStyle w:val="42"/>
        <w:tblpPr w:leftFromText="180" w:rightFromText="180" w:vertAnchor="text" w:horzAnchor="page" w:tblpX="1126" w:tblpY="20"/>
        <w:tblOverlap w:val="never"/>
        <w:tblW w:w="9474"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128"/>
        <w:gridCol w:w="1029"/>
        <w:gridCol w:w="731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534" w:hRule="atLeast"/>
        </w:trPr>
        <w:tc>
          <w:tcPr>
            <w:tcW w:w="1128" w:type="dxa"/>
            <w:vMerge w:val="restart"/>
            <w:tcBorders>
              <w:bottom w:val="nil"/>
            </w:tcBorders>
            <w:vAlign w:val="top"/>
          </w:tcPr>
          <w:p>
            <w:pPr>
              <w:rPr>
                <w:rFonts w:ascii="Arial"/>
                <w:sz w:val="21"/>
              </w:rPr>
            </w:pPr>
          </w:p>
        </w:tc>
        <w:tc>
          <w:tcPr>
            <w:tcW w:w="1029" w:type="dxa"/>
            <w:vAlign w:val="top"/>
          </w:tcPr>
          <w:p>
            <w:pPr>
              <w:rPr>
                <w:rFonts w:ascii="Arial"/>
                <w:sz w:val="21"/>
              </w:rPr>
            </w:pPr>
          </w:p>
        </w:tc>
        <w:tc>
          <w:tcPr>
            <w:tcW w:w="7317" w:type="dxa"/>
            <w:vAlign w:val="top"/>
          </w:tcPr>
          <w:p>
            <w:pPr>
              <w:pStyle w:val="43"/>
              <w:spacing w:before="38" w:line="367" w:lineRule="auto"/>
              <w:ind w:left="5" w:right="37" w:firstLine="1"/>
              <w:jc w:val="center"/>
            </w:pPr>
            <w:r>
              <w:rPr>
                <w:spacing w:val="6"/>
              </w:rPr>
              <w:t>加1分，最高不超过5分；技术参数有一项负偏离扣2分，直至扣完</w:t>
            </w:r>
            <w:r>
              <w:rPr>
                <w:spacing w:val="10"/>
              </w:rPr>
              <w:t>为止。根据所投产品的配置与性能指标提供检验</w:t>
            </w:r>
            <w:r>
              <w:rPr>
                <w:spacing w:val="9"/>
              </w:rPr>
              <w:t>检测报告或产品说明</w:t>
            </w:r>
            <w:r>
              <w:rPr>
                <w:spacing w:val="10"/>
              </w:rPr>
              <w:t>等并加盖制造商公章。检验检测报告与所投产品</w:t>
            </w:r>
            <w:r>
              <w:rPr>
                <w:spacing w:val="9"/>
              </w:rPr>
              <w:t>参数不符、检验检测</w:t>
            </w:r>
            <w:r>
              <w:rPr>
                <w:spacing w:val="8"/>
              </w:rPr>
              <w:t>报告提供不齐全的，按负偏离</w:t>
            </w:r>
            <w:r>
              <w:rPr>
                <w:spacing w:val="7"/>
              </w:rPr>
              <w:t>处理。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12" w:hRule="atLeast"/>
        </w:trPr>
        <w:tc>
          <w:tcPr>
            <w:tcW w:w="1128" w:type="dxa"/>
            <w:vMerge w:val="continue"/>
            <w:tcBorders>
              <w:top w:val="nil"/>
              <w:bottom w:val="nil"/>
            </w:tcBorders>
            <w:vAlign w:val="top"/>
          </w:tcPr>
          <w:p>
            <w:pPr>
              <w:rPr>
                <w:rFonts w:ascii="Arial"/>
                <w:sz w:val="21"/>
              </w:rPr>
            </w:pPr>
          </w:p>
        </w:tc>
        <w:tc>
          <w:tcPr>
            <w:tcW w:w="1029" w:type="dxa"/>
            <w:vAlign w:val="top"/>
          </w:tcPr>
          <w:p>
            <w:pPr>
              <w:pStyle w:val="43"/>
              <w:spacing w:before="265" w:line="365" w:lineRule="auto"/>
              <w:ind w:left="5" w:right="59" w:hanging="2"/>
            </w:pPr>
            <w:r>
              <w:rPr>
                <w:spacing w:val="7"/>
              </w:rPr>
              <w:t>供货进度</w:t>
            </w:r>
            <w:r>
              <w:rPr>
                <w:spacing w:val="5"/>
              </w:rPr>
              <w:t>安排（6</w:t>
            </w:r>
            <w:r>
              <w:rPr>
                <w:spacing w:val="-4"/>
              </w:rPr>
              <w:t>分）</w:t>
            </w:r>
          </w:p>
        </w:tc>
        <w:tc>
          <w:tcPr>
            <w:tcW w:w="7317" w:type="dxa"/>
            <w:vAlign w:val="top"/>
          </w:tcPr>
          <w:p>
            <w:pPr>
              <w:pStyle w:val="43"/>
              <w:spacing w:before="31" w:line="367" w:lineRule="auto"/>
              <w:ind w:left="7" w:right="37" w:hanging="1"/>
            </w:pPr>
            <w:r>
              <w:rPr>
                <w:spacing w:val="10"/>
              </w:rPr>
              <w:t>根据供货措施有效程度、方案的严密性，能</w:t>
            </w:r>
            <w:r>
              <w:rPr>
                <w:spacing w:val="9"/>
              </w:rPr>
              <w:t>否按期供货、是否有现货</w:t>
            </w:r>
            <w:r>
              <w:rPr>
                <w:spacing w:val="8"/>
              </w:rPr>
              <w:t>等情况，由评标委员会在1～6分之间酌情赋分；措施及方案存</w:t>
            </w:r>
            <w:r>
              <w:rPr>
                <w:spacing w:val="7"/>
              </w:rPr>
              <w:t>在不</w:t>
            </w:r>
            <w:r>
              <w:rPr>
                <w:spacing w:val="9"/>
              </w:rPr>
              <w:t>可靠、影响或者可能影响供货的，该项不得分。（有现货的须提供证</w:t>
            </w:r>
            <w:r>
              <w:rPr>
                <w:spacing w:val="1"/>
              </w:rPr>
              <w:t>明材料）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93" w:hRule="atLeast"/>
        </w:trPr>
        <w:tc>
          <w:tcPr>
            <w:tcW w:w="1128" w:type="dxa"/>
            <w:vMerge w:val="continue"/>
            <w:tcBorders>
              <w:top w:val="nil"/>
              <w:bottom w:val="nil"/>
            </w:tcBorders>
            <w:vAlign w:val="top"/>
          </w:tcPr>
          <w:p>
            <w:pPr>
              <w:rPr>
                <w:rFonts w:ascii="Arial"/>
                <w:sz w:val="21"/>
              </w:rPr>
            </w:pPr>
          </w:p>
        </w:tc>
        <w:tc>
          <w:tcPr>
            <w:tcW w:w="1029" w:type="dxa"/>
            <w:vAlign w:val="top"/>
          </w:tcPr>
          <w:p>
            <w:pPr>
              <w:spacing w:line="279" w:lineRule="auto"/>
              <w:rPr>
                <w:rFonts w:ascii="Arial"/>
                <w:sz w:val="21"/>
              </w:rPr>
            </w:pPr>
          </w:p>
          <w:p>
            <w:pPr>
              <w:spacing w:line="279" w:lineRule="auto"/>
              <w:rPr>
                <w:rFonts w:ascii="Arial"/>
                <w:sz w:val="21"/>
              </w:rPr>
            </w:pPr>
          </w:p>
          <w:p>
            <w:pPr>
              <w:spacing w:line="280" w:lineRule="auto"/>
              <w:rPr>
                <w:rFonts w:ascii="Arial"/>
                <w:sz w:val="21"/>
              </w:rPr>
            </w:pPr>
          </w:p>
          <w:p>
            <w:pPr>
              <w:spacing w:line="280" w:lineRule="auto"/>
              <w:rPr>
                <w:rFonts w:ascii="Arial"/>
                <w:sz w:val="21"/>
              </w:rPr>
            </w:pPr>
          </w:p>
          <w:p>
            <w:pPr>
              <w:pStyle w:val="43"/>
              <w:spacing w:before="75" w:line="369" w:lineRule="auto"/>
              <w:ind w:left="3" w:right="59"/>
            </w:pPr>
            <w:r>
              <w:rPr>
                <w:spacing w:val="7"/>
              </w:rPr>
              <w:t>产品运输配送方案</w:t>
            </w:r>
            <w:r>
              <w:rPr>
                <w:spacing w:val="2"/>
              </w:rPr>
              <w:t>（10</w:t>
            </w:r>
          </w:p>
          <w:p>
            <w:pPr>
              <w:pStyle w:val="43"/>
              <w:spacing w:before="21" w:line="228" w:lineRule="auto"/>
              <w:ind w:left="6"/>
            </w:pPr>
            <w:r>
              <w:rPr>
                <w:spacing w:val="-4"/>
              </w:rPr>
              <w:t>分）</w:t>
            </w:r>
          </w:p>
        </w:tc>
        <w:tc>
          <w:tcPr>
            <w:tcW w:w="7317" w:type="dxa"/>
            <w:vAlign w:val="top"/>
          </w:tcPr>
          <w:p>
            <w:pPr>
              <w:pStyle w:val="43"/>
              <w:spacing w:before="36" w:line="363" w:lineRule="auto"/>
              <w:ind w:left="5" w:right="37"/>
              <w:jc w:val="both"/>
            </w:pPr>
            <w:r>
              <w:rPr>
                <w:spacing w:val="10"/>
              </w:rPr>
              <w:t>根据投标人提供的产品运输配送方案进行评</w:t>
            </w:r>
            <w:r>
              <w:rPr>
                <w:spacing w:val="9"/>
              </w:rPr>
              <w:t>审，需包含但不限于以下</w:t>
            </w:r>
            <w:r>
              <w:rPr>
                <w:spacing w:val="10"/>
              </w:rPr>
              <w:t>内容①运输方案②不同温度、湿度等环境条件</w:t>
            </w:r>
            <w:r>
              <w:rPr>
                <w:spacing w:val="9"/>
              </w:rPr>
              <w:t>下的贮存措施③拟派运</w:t>
            </w:r>
            <w:r>
              <w:rPr>
                <w:spacing w:val="8"/>
              </w:rPr>
              <w:t>输车辆及运输人员相关信息④及时配送至目的地的保障措施。</w:t>
            </w:r>
          </w:p>
          <w:p>
            <w:pPr>
              <w:pStyle w:val="43"/>
              <w:spacing w:before="41" w:line="227" w:lineRule="auto"/>
              <w:ind w:left="7"/>
            </w:pPr>
            <w:r>
              <w:rPr>
                <w:spacing w:val="7"/>
              </w:rPr>
              <w:t>方案需合理可行，符合实际情况，满足项目需求。</w:t>
            </w:r>
          </w:p>
          <w:p>
            <w:pPr>
              <w:pStyle w:val="43"/>
              <w:spacing w:before="184" w:line="365" w:lineRule="auto"/>
              <w:ind w:left="8" w:right="277" w:hanging="3"/>
              <w:jc w:val="both"/>
            </w:pPr>
            <w:r>
              <w:rPr>
                <w:spacing w:val="9"/>
              </w:rPr>
              <w:t>评分细则如下：每项内容完整，阐述清晰且满</w:t>
            </w:r>
            <w:r>
              <w:rPr>
                <w:spacing w:val="8"/>
              </w:rPr>
              <w:t>足项目需求的得2.5</w:t>
            </w:r>
            <w:r>
              <w:rPr>
                <w:spacing w:val="9"/>
              </w:rPr>
              <w:t>分。每缺一项或内容简单不满足项目需求或内容与本项目无关的扣</w:t>
            </w:r>
            <w:r>
              <w:rPr>
                <w:spacing w:val="1"/>
              </w:rPr>
              <w:t>2.5分，扣完为止。</w:t>
            </w:r>
          </w:p>
          <w:p>
            <w:pPr>
              <w:pStyle w:val="43"/>
              <w:spacing w:before="34" w:line="357" w:lineRule="auto"/>
              <w:ind w:left="25" w:right="37" w:hanging="14"/>
            </w:pPr>
            <w:r>
              <w:rPr>
                <w:spacing w:val="9"/>
              </w:rPr>
              <w:t>具体措施表述中出现阐述内容错误或表达混乱或工作内容安排不详细</w:t>
            </w:r>
            <w:r>
              <w:t>的扣0.5分，扣完为止。</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11" w:hRule="atLeast"/>
        </w:trPr>
        <w:tc>
          <w:tcPr>
            <w:tcW w:w="1128" w:type="dxa"/>
            <w:vMerge w:val="continue"/>
            <w:tcBorders>
              <w:top w:val="nil"/>
              <w:bottom w:val="nil"/>
            </w:tcBorders>
            <w:vAlign w:val="top"/>
          </w:tcPr>
          <w:p>
            <w:pPr>
              <w:rPr>
                <w:rFonts w:ascii="Arial"/>
                <w:sz w:val="21"/>
              </w:rPr>
            </w:pPr>
          </w:p>
        </w:tc>
        <w:tc>
          <w:tcPr>
            <w:tcW w:w="1029" w:type="dxa"/>
            <w:vAlign w:val="top"/>
          </w:tcPr>
          <w:p>
            <w:pPr>
              <w:spacing w:line="430" w:lineRule="auto"/>
              <w:rPr>
                <w:rFonts w:ascii="Arial"/>
                <w:sz w:val="21"/>
              </w:rPr>
            </w:pPr>
          </w:p>
          <w:p>
            <w:pPr>
              <w:pStyle w:val="43"/>
              <w:spacing w:before="75" w:line="359" w:lineRule="auto"/>
              <w:ind w:left="14" w:right="59" w:hanging="11"/>
            </w:pPr>
            <w:r>
              <w:rPr>
                <w:spacing w:val="7"/>
              </w:rPr>
              <w:t>应急预案</w:t>
            </w:r>
            <w:r>
              <w:rPr>
                <w:spacing w:val="-4"/>
              </w:rPr>
              <w:t>（5分）</w:t>
            </w:r>
          </w:p>
        </w:tc>
        <w:tc>
          <w:tcPr>
            <w:tcW w:w="7317" w:type="dxa"/>
            <w:vAlign w:val="top"/>
          </w:tcPr>
          <w:p>
            <w:pPr>
              <w:pStyle w:val="43"/>
              <w:spacing w:before="41" w:line="365" w:lineRule="auto"/>
              <w:ind w:left="5" w:right="37" w:firstLine="3"/>
            </w:pPr>
            <w:r>
              <w:rPr>
                <w:spacing w:val="9"/>
              </w:rPr>
              <w:t>投标单位需结合本项目实际，提供应急方案需包含但不限于以下内容</w:t>
            </w:r>
            <w:r>
              <w:rPr>
                <w:spacing w:val="10"/>
              </w:rPr>
              <w:t>①售后及应急服务场所设立情况②应急配送和</w:t>
            </w:r>
            <w:r>
              <w:rPr>
                <w:spacing w:val="9"/>
              </w:rPr>
              <w:t>节假日配送保障、响应</w:t>
            </w:r>
            <w:r>
              <w:rPr>
                <w:spacing w:val="10"/>
              </w:rPr>
              <w:t>时间、到场时间③人员调配④配送登记和服务</w:t>
            </w:r>
            <w:r>
              <w:rPr>
                <w:spacing w:val="9"/>
              </w:rPr>
              <w:t>流程及配送可追溯性，</w:t>
            </w:r>
            <w:r>
              <w:rPr>
                <w:spacing w:val="5"/>
              </w:rPr>
              <w:t>应急预案全面得5分，一般的得3分，不提供的不得分。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208" w:hRule="atLeast"/>
        </w:trPr>
        <w:tc>
          <w:tcPr>
            <w:tcW w:w="1128" w:type="dxa"/>
            <w:vMerge w:val="continue"/>
            <w:tcBorders>
              <w:top w:val="nil"/>
            </w:tcBorders>
            <w:vAlign w:val="top"/>
          </w:tcPr>
          <w:p>
            <w:pPr>
              <w:rPr>
                <w:rFonts w:ascii="Arial"/>
                <w:sz w:val="21"/>
              </w:rPr>
            </w:pPr>
          </w:p>
        </w:tc>
        <w:tc>
          <w:tcPr>
            <w:tcW w:w="1029" w:type="dxa"/>
            <w:vAlign w:val="top"/>
          </w:tcPr>
          <w:p>
            <w:pPr>
              <w:pStyle w:val="43"/>
              <w:spacing w:before="41" w:line="367" w:lineRule="auto"/>
              <w:ind w:left="2" w:right="59" w:firstLine="6"/>
              <w:jc w:val="both"/>
            </w:pPr>
            <w:r>
              <w:rPr>
                <w:spacing w:val="6"/>
              </w:rPr>
              <w:t>货物质量</w:t>
            </w:r>
            <w:r>
              <w:rPr>
                <w:spacing w:val="7"/>
              </w:rPr>
              <w:t>的保证措施及设施</w:t>
            </w:r>
            <w:r>
              <w:t>（4分）</w:t>
            </w:r>
          </w:p>
        </w:tc>
        <w:tc>
          <w:tcPr>
            <w:tcW w:w="7317" w:type="dxa"/>
            <w:vAlign w:val="top"/>
          </w:tcPr>
          <w:p>
            <w:pPr>
              <w:pStyle w:val="43"/>
              <w:spacing w:before="274" w:line="365" w:lineRule="auto"/>
              <w:ind w:left="8" w:right="37" w:hanging="2"/>
              <w:jc w:val="both"/>
            </w:pPr>
            <w:r>
              <w:rPr>
                <w:spacing w:val="9"/>
              </w:rPr>
              <w:t>产品质量管理制度完善，质量监控措施严密、检测设施先进的，得4</w:t>
            </w:r>
            <w:r>
              <w:rPr>
                <w:spacing w:val="8"/>
              </w:rPr>
              <w:t>分，一般的得2分，无质量控制制度、措施和检测设施的（存在其中</w:t>
            </w:r>
            <w:r>
              <w:rPr>
                <w:spacing w:val="5"/>
              </w:rPr>
              <w:t>一项的</w:t>
            </w:r>
            <w:r>
              <w:rPr>
                <w:spacing w:val="6"/>
              </w:rPr>
              <w:t>），</w:t>
            </w:r>
            <w:r>
              <w:rPr>
                <w:spacing w:val="5"/>
              </w:rPr>
              <w:t>本项不得分。</w:t>
            </w:r>
          </w:p>
        </w:tc>
      </w:tr>
    </w:tbl>
    <w:p>
      <w:pPr>
        <w:rPr>
          <w:rFonts w:hint="eastAsia" w:ascii="宋体" w:hAnsi="宋体" w:eastAsia="宋体" w:cs="宋体"/>
          <w:color w:val="auto"/>
        </w:rPr>
      </w:pPr>
    </w:p>
    <w:p>
      <w:pPr>
        <w:pStyle w:val="41"/>
        <w:rPr>
          <w:rFonts w:hint="eastAsia"/>
          <w:color w:val="auto"/>
        </w:rPr>
      </w:pPr>
    </w:p>
    <w:p>
      <w:pPr>
        <w:rPr>
          <w:rFonts w:hint="eastAsia"/>
          <w:color w:val="auto"/>
        </w:rPr>
      </w:pPr>
    </w:p>
    <w:p>
      <w:pPr>
        <w:keepNext w:val="0"/>
        <w:keepLines w:val="0"/>
        <w:pageBreakBefore w:val="0"/>
        <w:numPr>
          <w:ilvl w:val="0"/>
          <w:numId w:val="0"/>
        </w:numPr>
        <w:kinsoku/>
        <w:wordWrap/>
        <w:overflowPunct/>
        <w:topLinePunct w:val="0"/>
        <w:bidi w:val="0"/>
        <w:spacing w:line="360" w:lineRule="auto"/>
        <w:ind w:left="720" w:leftChars="0" w:right="-21" w:rightChars="0"/>
        <w:jc w:val="both"/>
        <w:rPr>
          <w:rFonts w:ascii="宋体" w:hAnsi="宋体"/>
          <w:szCs w:val="21"/>
        </w:rPr>
      </w:pPr>
      <w:r>
        <w:rPr>
          <w:rFonts w:hint="eastAsia" w:ascii="宋体" w:hAnsi="宋体"/>
          <w:szCs w:val="21"/>
        </w:rPr>
        <w:t>备注：</w:t>
      </w:r>
      <w:r>
        <w:rPr>
          <w:rFonts w:ascii="宋体" w:hAnsi="宋体"/>
          <w:szCs w:val="21"/>
        </w:rPr>
        <w:t>1</w:t>
      </w:r>
      <w:r>
        <w:rPr>
          <w:rFonts w:hint="eastAsia" w:ascii="宋体" w:hAnsi="宋体"/>
          <w:szCs w:val="21"/>
        </w:rPr>
        <w:t>、评委应在认真理解本招标文件和项目有关情况后，做出需自己负责的按上述内容对投标人进行评审。</w:t>
      </w:r>
    </w:p>
    <w:p>
      <w:pPr>
        <w:spacing w:line="360" w:lineRule="auto"/>
        <w:ind w:firstLine="480" w:firstLineChars="200"/>
        <w:rPr>
          <w:rFonts w:hint="eastAsia" w:ascii="宋体" w:hAnsi="宋体"/>
          <w:szCs w:val="21"/>
        </w:rPr>
      </w:pPr>
      <w:r>
        <w:rPr>
          <w:rFonts w:hint="eastAsia" w:ascii="宋体" w:hAnsi="宋体"/>
          <w:szCs w:val="21"/>
        </w:rPr>
        <w:t>2、技术、商务部分权重</w:t>
      </w:r>
      <w:r>
        <w:rPr>
          <w:rFonts w:hint="eastAsia" w:ascii="宋体" w:hAnsi="宋体" w:eastAsia="宋体"/>
          <w:szCs w:val="21"/>
          <w:lang w:val="en-US" w:eastAsia="zh-CN"/>
        </w:rPr>
        <w:t>7</w:t>
      </w:r>
      <w:r>
        <w:rPr>
          <w:rFonts w:ascii="宋体" w:hAnsi="宋体"/>
          <w:szCs w:val="21"/>
        </w:rPr>
        <w:t>0%</w:t>
      </w:r>
      <w:r>
        <w:rPr>
          <w:rFonts w:hint="eastAsia" w:ascii="宋体" w:hAnsi="宋体"/>
          <w:szCs w:val="21"/>
        </w:rPr>
        <w:t>；投标投标报价部分权重</w:t>
      </w:r>
      <w:r>
        <w:rPr>
          <w:rFonts w:hint="eastAsia" w:ascii="宋体" w:hAnsi="宋体" w:eastAsia="宋体"/>
          <w:szCs w:val="21"/>
          <w:lang w:val="en-US" w:eastAsia="zh-CN"/>
        </w:rPr>
        <w:t>3</w:t>
      </w:r>
      <w:r>
        <w:rPr>
          <w:rFonts w:ascii="宋体" w:hAnsi="宋体"/>
          <w:szCs w:val="21"/>
        </w:rPr>
        <w:t>0%</w:t>
      </w:r>
    </w:p>
    <w:p>
      <w:pPr>
        <w:spacing w:line="360" w:lineRule="auto"/>
        <w:ind w:firstLine="480" w:firstLineChars="200"/>
        <w:rPr>
          <w:rFonts w:ascii="宋体" w:hAnsi="宋体"/>
          <w:szCs w:val="21"/>
        </w:rPr>
      </w:pPr>
      <w:r>
        <w:rPr>
          <w:rFonts w:hint="eastAsia" w:ascii="宋体" w:hAnsi="宋体"/>
          <w:szCs w:val="21"/>
        </w:rPr>
        <w:t>3、投标人最终得分等于技术、商务部分、报价二者得分之和。</w:t>
      </w:r>
    </w:p>
    <w:p>
      <w:pPr>
        <w:pStyle w:val="8"/>
        <w:tabs>
          <w:tab w:val="clear" w:pos="567"/>
        </w:tabs>
        <w:spacing w:before="0" w:line="360" w:lineRule="auto"/>
        <w:ind w:left="-206" w:leftChars="-86" w:firstLine="660" w:firstLineChars="275"/>
        <w:rPr>
          <w:rFonts w:hint="eastAsia"/>
        </w:rPr>
      </w:pPr>
      <w:r>
        <w:rPr>
          <w:rFonts w:hint="eastAsia"/>
          <w:szCs w:val="21"/>
        </w:rPr>
        <w:t>4、评标委员会按照投标人最终得分由高到底顺序确定出各投标人排名顺序。</w:t>
      </w:r>
    </w:p>
    <w:p>
      <w:r>
        <w:br w:type="page"/>
      </w:r>
    </w:p>
    <w:p>
      <w:pPr>
        <w:keepNext/>
        <w:keepLines/>
        <w:adjustRightInd w:val="0"/>
        <w:spacing w:before="260" w:after="260"/>
        <w:jc w:val="center"/>
        <w:textAlignment w:val="baseline"/>
        <w:outlineLvl w:val="1"/>
        <w:rPr>
          <w:rFonts w:ascii="宋体" w:hAnsi="宋体" w:eastAsia="宋体"/>
          <w:b/>
          <w:bCs/>
          <w:sz w:val="28"/>
          <w:szCs w:val="28"/>
        </w:rPr>
      </w:pPr>
      <w:r>
        <w:rPr>
          <w:rFonts w:hint="eastAsia" w:ascii="宋体" w:hAnsi="宋体" w:eastAsia="宋体"/>
          <w:b/>
          <w:bCs/>
          <w:sz w:val="28"/>
          <w:szCs w:val="28"/>
        </w:rPr>
        <w:t>第一章  招标公告</w:t>
      </w:r>
    </w:p>
    <w:p>
      <w:pPr>
        <w:snapToGrid w:val="0"/>
        <w:spacing w:line="300" w:lineRule="exact"/>
        <w:outlineLvl w:val="2"/>
        <w:rPr>
          <w:rFonts w:ascii="Arial" w:hAnsi="Arial" w:eastAsia="宋体"/>
          <w:szCs w:val="21"/>
        </w:rPr>
      </w:pPr>
      <w:r>
        <w:rPr>
          <w:rFonts w:hint="eastAsia" w:ascii="Arial" w:hAnsi="Arial" w:eastAsia="宋体"/>
          <w:b/>
          <w:bCs/>
          <w:szCs w:val="21"/>
          <w:lang w:eastAsia="zh-CN"/>
        </w:rPr>
        <w:t>一、</w:t>
      </w:r>
      <w:r>
        <w:rPr>
          <w:rFonts w:hint="eastAsia" w:ascii="Arial" w:hAnsi="Arial" w:eastAsia="宋体"/>
          <w:b/>
          <w:bCs/>
          <w:szCs w:val="21"/>
        </w:rPr>
        <w:t>申请人的资格要求：</w:t>
      </w:r>
    </w:p>
    <w:p>
      <w:pPr>
        <w:snapToGrid w:val="0"/>
        <w:spacing w:line="300" w:lineRule="exact"/>
        <w:ind w:firstLine="465"/>
        <w:rPr>
          <w:bCs/>
          <w:highlight w:val="green"/>
        </w:rPr>
      </w:pPr>
      <w:r>
        <w:rPr>
          <w:rFonts w:hint="eastAsia"/>
          <w:bCs/>
          <w:highlight w:val="green"/>
        </w:rPr>
        <w:t>1）具有独立法人资格或是具有独立承担民事责任能力的其它组织（</w:t>
      </w:r>
      <w:r>
        <w:rPr>
          <w:rFonts w:hint="eastAsia" w:eastAsia="宋体"/>
          <w:bCs/>
          <w:highlight w:val="green"/>
          <w:lang w:eastAsia="zh-CN"/>
        </w:rPr>
        <w:t>法人或者非法人组织的营业执照等证明文件</w:t>
      </w:r>
      <w:r>
        <w:rPr>
          <w:rFonts w:hint="eastAsia"/>
          <w:bCs/>
          <w:highlight w:val="green"/>
        </w:rPr>
        <w:t>扫描件）</w:t>
      </w:r>
    </w:p>
    <w:p>
      <w:pPr>
        <w:snapToGrid w:val="0"/>
        <w:spacing w:line="300" w:lineRule="exact"/>
        <w:ind w:firstLine="465"/>
        <w:rPr>
          <w:bCs/>
          <w:highlight w:val="green"/>
        </w:rPr>
      </w:pPr>
      <w:r>
        <w:rPr>
          <w:bCs/>
          <w:highlight w:val="green"/>
        </w:rPr>
        <w:t>2</w:t>
      </w:r>
      <w:r>
        <w:rPr>
          <w:rFonts w:hint="eastAsia"/>
          <w:bCs/>
          <w:highlight w:val="green"/>
        </w:rPr>
        <w:t>）</w:t>
      </w:r>
      <w:r>
        <w:rPr>
          <w:bCs/>
          <w:highlight w:val="green"/>
        </w:rPr>
        <w:t>满足《中华人民共和国政府采购法》第二十二条</w:t>
      </w:r>
      <w:r>
        <w:rPr>
          <w:rFonts w:hint="eastAsia"/>
          <w:bCs/>
          <w:highlight w:val="green"/>
        </w:rPr>
        <w:t>的条件（</w:t>
      </w:r>
      <w:r>
        <w:rPr>
          <w:bCs/>
          <w:highlight w:val="green"/>
        </w:rPr>
        <w:t>在《</w:t>
      </w:r>
      <w:r>
        <w:rPr>
          <w:rFonts w:hint="eastAsia"/>
          <w:bCs/>
          <w:highlight w:val="green"/>
        </w:rPr>
        <w:t>政府采购投标及履约承诺函</w:t>
      </w:r>
      <w:r>
        <w:rPr>
          <w:bCs/>
          <w:highlight w:val="green"/>
        </w:rPr>
        <w:t>》中作出声明</w:t>
      </w:r>
      <w:r>
        <w:rPr>
          <w:rFonts w:hint="eastAsia"/>
          <w:bCs/>
          <w:highlight w:val="green"/>
        </w:rPr>
        <w:t>）</w:t>
      </w:r>
      <w:r>
        <w:rPr>
          <w:bCs/>
          <w:highlight w:val="green"/>
        </w:rPr>
        <w:t>。</w:t>
      </w:r>
    </w:p>
    <w:p>
      <w:pPr>
        <w:snapToGrid w:val="0"/>
        <w:spacing w:line="300" w:lineRule="exact"/>
        <w:ind w:firstLine="465"/>
        <w:rPr>
          <w:bCs/>
          <w:highlight w:val="green"/>
        </w:rPr>
      </w:pPr>
      <w:r>
        <w:rPr>
          <w:bCs/>
          <w:highlight w:val="green"/>
        </w:rPr>
        <w:t>3</w:t>
      </w:r>
      <w:r>
        <w:rPr>
          <w:rFonts w:hint="eastAsia"/>
          <w:bCs/>
          <w:highlight w:val="green"/>
        </w:rPr>
        <w:t>）参与本项目投标前三年内，在经营活动中没有重大违法记录（</w:t>
      </w:r>
      <w:r>
        <w:rPr>
          <w:bCs/>
          <w:highlight w:val="green"/>
        </w:rPr>
        <w:t>在《</w:t>
      </w:r>
      <w:r>
        <w:rPr>
          <w:rFonts w:hint="eastAsia"/>
          <w:bCs/>
          <w:highlight w:val="green"/>
        </w:rPr>
        <w:t>政府采购投标及履约承诺函</w:t>
      </w:r>
      <w:r>
        <w:rPr>
          <w:bCs/>
          <w:highlight w:val="green"/>
        </w:rPr>
        <w:t>》中作出声明</w:t>
      </w:r>
      <w:r>
        <w:rPr>
          <w:rFonts w:hint="eastAsia"/>
          <w:bCs/>
          <w:highlight w:val="green"/>
        </w:rPr>
        <w:t>）</w:t>
      </w:r>
      <w:r>
        <w:rPr>
          <w:bCs/>
          <w:highlight w:val="green"/>
        </w:rPr>
        <w:t>。</w:t>
      </w:r>
    </w:p>
    <w:p>
      <w:pPr>
        <w:snapToGrid w:val="0"/>
        <w:spacing w:line="300" w:lineRule="exact"/>
        <w:ind w:firstLine="465"/>
        <w:rPr>
          <w:bCs/>
          <w:highlight w:val="green"/>
        </w:rPr>
      </w:pPr>
      <w:r>
        <w:rPr>
          <w:rFonts w:hint="eastAsia"/>
          <w:bCs/>
          <w:highlight w:val="green"/>
        </w:rPr>
        <w:t>4）参与本项目政府采购活动时不存在被有关部门禁止参与政府采购活动且在有效期内的情况（</w:t>
      </w:r>
      <w:r>
        <w:rPr>
          <w:bCs/>
          <w:highlight w:val="green"/>
        </w:rPr>
        <w:t>在《</w:t>
      </w:r>
      <w:r>
        <w:rPr>
          <w:rFonts w:hint="eastAsia"/>
          <w:bCs/>
          <w:highlight w:val="green"/>
        </w:rPr>
        <w:t>政府采购投标及履约承诺函</w:t>
      </w:r>
      <w:r>
        <w:rPr>
          <w:bCs/>
          <w:highlight w:val="green"/>
        </w:rPr>
        <w:t>》中作出声明</w:t>
      </w:r>
      <w:r>
        <w:rPr>
          <w:rFonts w:hint="eastAsia"/>
          <w:bCs/>
          <w:highlight w:val="green"/>
        </w:rPr>
        <w:t>）</w:t>
      </w:r>
      <w:r>
        <w:rPr>
          <w:bCs/>
          <w:highlight w:val="green"/>
        </w:rPr>
        <w:t>。</w:t>
      </w:r>
    </w:p>
    <w:p>
      <w:pPr>
        <w:snapToGrid w:val="0"/>
        <w:spacing w:line="300" w:lineRule="exact"/>
        <w:ind w:firstLine="465"/>
        <w:rPr>
          <w:bCs/>
          <w:highlight w:val="green"/>
        </w:rPr>
      </w:pPr>
      <w:r>
        <w:rPr>
          <w:rFonts w:hint="eastAsia"/>
          <w:bCs/>
          <w:highlight w:val="green"/>
        </w:rPr>
        <w:t>5）未被列入失信被执行人、重大税收违法案件当事人名单、政府采购严重违法失信行为记录名单（</w:t>
      </w:r>
      <w:r>
        <w:rPr>
          <w:bCs/>
          <w:highlight w:val="green"/>
        </w:rPr>
        <w:t>在《</w:t>
      </w:r>
      <w:r>
        <w:rPr>
          <w:rFonts w:hint="eastAsia"/>
          <w:bCs/>
          <w:highlight w:val="green"/>
        </w:rPr>
        <w:t>政府采购投标及履约承诺函</w:t>
      </w:r>
      <w:r>
        <w:rPr>
          <w:bCs/>
          <w:highlight w:val="green"/>
        </w:rPr>
        <w:t>》中作出声明</w:t>
      </w:r>
      <w:r>
        <w:rPr>
          <w:rFonts w:hint="eastAsia"/>
          <w:bCs/>
          <w:highlight w:val="green"/>
        </w:rPr>
        <w:t>。注：“信用中国”、“中国政府采购网”为信息查询渠道，相关信息</w:t>
      </w:r>
      <w:r>
        <w:rPr>
          <w:bCs/>
          <w:highlight w:val="green"/>
        </w:rPr>
        <w:t>以开标当日的查询结果为准</w:t>
      </w:r>
      <w:r>
        <w:rPr>
          <w:rFonts w:hint="eastAsia"/>
          <w:bCs/>
          <w:highlight w:val="green"/>
        </w:rPr>
        <w:t>）</w:t>
      </w:r>
      <w:r>
        <w:rPr>
          <w:bCs/>
          <w:highlight w:val="green"/>
        </w:rPr>
        <w:t>。</w:t>
      </w:r>
    </w:p>
    <w:p>
      <w:pPr>
        <w:snapToGrid w:val="0"/>
        <w:spacing w:line="300" w:lineRule="exact"/>
        <w:ind w:firstLine="465"/>
        <w:rPr>
          <w:rFonts w:hint="eastAsia"/>
          <w:bCs/>
          <w:highlight w:val="green"/>
        </w:rPr>
      </w:pPr>
      <w:r>
        <w:rPr>
          <w:rFonts w:hint="eastAsia"/>
          <w:bCs/>
          <w:highlight w:val="green"/>
        </w:rPr>
        <w:t>6）具有良好的商业信誉和健全的财务会计制度（会计事务所出具的</w:t>
      </w:r>
      <w:r>
        <w:rPr>
          <w:rFonts w:hint="eastAsia" w:eastAsia="宋体"/>
          <w:bCs/>
          <w:highlight w:val="green"/>
          <w:lang w:val="en-US" w:eastAsia="zh-CN"/>
        </w:rPr>
        <w:t>2020-2023年度任意一年</w:t>
      </w:r>
      <w:r>
        <w:rPr>
          <w:rFonts w:hint="eastAsia"/>
          <w:bCs/>
          <w:highlight w:val="green"/>
        </w:rPr>
        <w:t>的年度财务审计报告书扫描件或影印件；新办企业</w:t>
      </w:r>
      <w:r>
        <w:rPr>
          <w:rFonts w:hint="eastAsia" w:eastAsia="宋体"/>
          <w:bCs/>
          <w:highlight w:val="green"/>
          <w:lang w:eastAsia="zh-CN"/>
        </w:rPr>
        <w:t>（营业执照所标注的成立日期距本项目开标日期一年内为新办企业）</w:t>
      </w:r>
      <w:r>
        <w:rPr>
          <w:rFonts w:hint="eastAsia"/>
          <w:bCs/>
          <w:highlight w:val="green"/>
        </w:rPr>
        <w:t>提供银行资信证明扫描件或影印件）；</w:t>
      </w:r>
    </w:p>
    <w:p>
      <w:pPr>
        <w:snapToGrid w:val="0"/>
        <w:spacing w:line="300" w:lineRule="exact"/>
        <w:ind w:firstLine="465"/>
        <w:rPr>
          <w:bCs/>
          <w:highlight w:val="green"/>
        </w:rPr>
      </w:pPr>
      <w:r>
        <w:rPr>
          <w:rFonts w:hint="eastAsia"/>
          <w:bCs/>
          <w:highlight w:val="green"/>
        </w:rPr>
        <w:t>7）有依法缴纳税收和社会保障资金的良好记录（近6个月内任意一个月的完税证明扫描件</w:t>
      </w:r>
      <w:r>
        <w:rPr>
          <w:rFonts w:hint="eastAsia" w:eastAsia="宋体"/>
          <w:bCs/>
          <w:highlight w:val="green"/>
          <w:lang w:eastAsia="zh-CN"/>
        </w:rPr>
        <w:t>和</w:t>
      </w:r>
      <w:r>
        <w:rPr>
          <w:rFonts w:hint="eastAsia"/>
          <w:bCs/>
          <w:highlight w:val="green"/>
        </w:rPr>
        <w:t>社保缴纳记录明细扫描件（含</w:t>
      </w:r>
      <w:r>
        <w:rPr>
          <w:rFonts w:hint="eastAsia" w:eastAsia="宋体"/>
          <w:bCs/>
          <w:highlight w:val="green"/>
          <w:lang w:eastAsia="zh-CN"/>
        </w:rPr>
        <w:t>员工</w:t>
      </w:r>
      <w:r>
        <w:rPr>
          <w:rFonts w:hint="eastAsia"/>
          <w:bCs/>
          <w:highlight w:val="green"/>
        </w:rPr>
        <w:t>社保明细</w:t>
      </w:r>
      <w:r>
        <w:rPr>
          <w:rFonts w:hint="eastAsia" w:eastAsia="宋体"/>
          <w:bCs/>
          <w:highlight w:val="green"/>
          <w:lang w:eastAsia="zh-CN"/>
        </w:rPr>
        <w:t>。注：无需提供委托人代理人或被授权委托人社保明细</w:t>
      </w:r>
      <w:r>
        <w:rPr>
          <w:rFonts w:hint="eastAsia"/>
          <w:bCs/>
          <w:highlight w:val="green"/>
        </w:rPr>
        <w:t>））；</w:t>
      </w:r>
    </w:p>
    <w:p>
      <w:pPr>
        <w:snapToGrid w:val="0"/>
        <w:spacing w:line="300" w:lineRule="exact"/>
        <w:ind w:firstLine="465"/>
        <w:rPr>
          <w:rFonts w:hint="eastAsia"/>
          <w:bCs/>
          <w:highlight w:val="green"/>
        </w:rPr>
      </w:pPr>
      <w:r>
        <w:rPr>
          <w:rFonts w:hint="eastAsia" w:eastAsia="宋体"/>
          <w:bCs/>
          <w:highlight w:val="green"/>
          <w:lang w:val="en-US" w:eastAsia="zh-CN"/>
        </w:rPr>
        <w:t>8</w:t>
      </w:r>
      <w:r>
        <w:rPr>
          <w:rFonts w:hint="eastAsia"/>
          <w:bCs/>
          <w:highlight w:val="green"/>
        </w:rPr>
        <w:t>）投标保证金收据扫描件或银行转款证明扫描件</w:t>
      </w:r>
      <w:r>
        <w:rPr>
          <w:rFonts w:hint="eastAsia" w:eastAsia="宋体"/>
          <w:bCs/>
          <w:highlight w:val="green"/>
          <w:lang w:eastAsia="zh-CN"/>
        </w:rPr>
        <w:t>或支票</w:t>
      </w:r>
      <w:r>
        <w:rPr>
          <w:rFonts w:hint="eastAsia"/>
          <w:bCs/>
          <w:highlight w:val="green"/>
        </w:rPr>
        <w:t>扫描件</w:t>
      </w:r>
      <w:r>
        <w:rPr>
          <w:rFonts w:hint="eastAsia" w:eastAsia="宋体"/>
          <w:bCs/>
          <w:highlight w:val="green"/>
          <w:lang w:eastAsia="zh-CN"/>
        </w:rPr>
        <w:t>、汇票</w:t>
      </w:r>
      <w:r>
        <w:rPr>
          <w:rFonts w:hint="eastAsia"/>
          <w:bCs/>
          <w:highlight w:val="green"/>
        </w:rPr>
        <w:t>扫描件</w:t>
      </w:r>
      <w:r>
        <w:rPr>
          <w:rFonts w:hint="eastAsia" w:eastAsia="宋体"/>
          <w:bCs/>
          <w:highlight w:val="green"/>
          <w:lang w:eastAsia="zh-CN"/>
        </w:rPr>
        <w:t>、本票</w:t>
      </w:r>
      <w:r>
        <w:rPr>
          <w:rFonts w:hint="eastAsia"/>
          <w:bCs/>
          <w:highlight w:val="green"/>
        </w:rPr>
        <w:t>扫描件</w:t>
      </w:r>
      <w:r>
        <w:rPr>
          <w:rFonts w:hint="eastAsia" w:eastAsia="宋体"/>
          <w:bCs/>
          <w:highlight w:val="green"/>
          <w:lang w:eastAsia="zh-CN"/>
        </w:rPr>
        <w:t>或者金融机构、担保机构出具的保函</w:t>
      </w:r>
      <w:r>
        <w:rPr>
          <w:rFonts w:hint="eastAsia"/>
          <w:bCs/>
          <w:highlight w:val="green"/>
        </w:rPr>
        <w:t>扫描件；</w:t>
      </w:r>
    </w:p>
    <w:p>
      <w:pPr>
        <w:snapToGrid w:val="0"/>
        <w:spacing w:line="300" w:lineRule="exact"/>
        <w:ind w:firstLine="465"/>
        <w:rPr>
          <w:rFonts w:hint="eastAsia" w:eastAsia="宋体"/>
          <w:bCs/>
          <w:highlight w:val="green"/>
          <w:lang w:eastAsia="zh-CN"/>
        </w:rPr>
      </w:pPr>
      <w:r>
        <w:rPr>
          <w:rFonts w:hint="eastAsia" w:eastAsia="宋体"/>
          <w:b/>
          <w:bCs w:val="0"/>
          <w:highlight w:val="green"/>
          <w:lang w:val="en-US" w:eastAsia="zh-CN"/>
        </w:rPr>
        <w:t>9</w:t>
      </w:r>
      <w:r>
        <w:rPr>
          <w:rFonts w:hint="eastAsia"/>
          <w:b/>
          <w:bCs w:val="0"/>
          <w:highlight w:val="green"/>
        </w:rPr>
        <w:t>）</w:t>
      </w:r>
      <w:r>
        <w:rPr>
          <w:b/>
          <w:bCs w:val="0"/>
          <w:highlight w:val="green"/>
        </w:rPr>
        <w:t>本项目不接受联合体投标</w:t>
      </w:r>
      <w:r>
        <w:rPr>
          <w:rFonts w:hint="eastAsia"/>
          <w:b/>
          <w:bCs w:val="0"/>
          <w:highlight w:val="green"/>
        </w:rPr>
        <w:t>；</w:t>
      </w:r>
      <w:r>
        <w:rPr>
          <w:rFonts w:hint="eastAsia" w:eastAsia="宋体"/>
          <w:b/>
          <w:bCs w:val="0"/>
          <w:highlight w:val="green"/>
          <w:lang w:eastAsia="zh-CN"/>
        </w:rPr>
        <w:t>（提供非联合体投标承诺函，承诺函格式自拟）</w:t>
      </w:r>
    </w:p>
    <w:p>
      <w:pPr>
        <w:snapToGrid w:val="0"/>
        <w:spacing w:line="300" w:lineRule="exact"/>
        <w:ind w:firstLine="465"/>
        <w:rPr>
          <w:b/>
          <w:highlight w:val="green"/>
        </w:rPr>
      </w:pPr>
      <w:r>
        <w:rPr>
          <w:rFonts w:hint="eastAsia" w:ascii="宋体" w:hAnsi="宋体" w:eastAsia="宋体" w:cs="宋体"/>
          <w:b/>
          <w:highlight w:val="green"/>
          <w:lang w:val="en-US" w:eastAsia="zh-CN"/>
        </w:rPr>
        <w:t>10</w:t>
      </w:r>
      <w:r>
        <w:rPr>
          <w:rFonts w:hint="eastAsia" w:ascii="宋体" w:hAnsi="宋体" w:eastAsia="宋体" w:cs="宋体"/>
          <w:b/>
          <w:highlight w:val="green"/>
        </w:rPr>
        <w:t>）</w:t>
      </w:r>
      <w:r>
        <w:rPr>
          <w:b/>
          <w:highlight w:val="green"/>
        </w:rPr>
        <w:t>本项目不允许进口产品参与投标。</w:t>
      </w:r>
      <w:r>
        <w:rPr>
          <w:rFonts w:hint="eastAsia" w:eastAsia="宋体"/>
          <w:b/>
          <w:bCs w:val="0"/>
          <w:highlight w:val="green"/>
          <w:lang w:eastAsia="zh-CN"/>
        </w:rPr>
        <w:t>（提供非进口产品投标承诺函，承诺函格式自拟）</w:t>
      </w:r>
    </w:p>
    <w:p>
      <w:pPr>
        <w:snapToGrid w:val="0"/>
        <w:spacing w:line="300" w:lineRule="exact"/>
        <w:ind w:firstLine="465"/>
        <w:rPr>
          <w:rFonts w:ascii="Arial" w:hAnsi="Arial" w:eastAsia="宋体"/>
        </w:rPr>
      </w:pPr>
    </w:p>
    <w:p>
      <w:pPr>
        <w:keepNext/>
        <w:keepLines/>
        <w:tabs>
          <w:tab w:val="left" w:pos="1680"/>
        </w:tabs>
        <w:spacing w:before="260" w:after="60" w:afterLines="25"/>
        <w:jc w:val="center"/>
        <w:outlineLvl w:val="2"/>
        <w:rPr>
          <w:rFonts w:ascii="Arial" w:hAnsi="Arial" w:eastAsia="宋体"/>
          <w:b/>
          <w:sz w:val="32"/>
          <w:szCs w:val="32"/>
        </w:rPr>
      </w:pPr>
      <w:r>
        <w:rPr>
          <w:rFonts w:hint="eastAsia" w:ascii="Arial" w:hAnsi="Arial" w:eastAsia="宋体"/>
          <w:b/>
          <w:sz w:val="32"/>
          <w:szCs w:val="32"/>
        </w:rPr>
        <w:t>项目基本信息</w:t>
      </w:r>
    </w:p>
    <w:tbl>
      <w:tblPr>
        <w:tblStyle w:val="18"/>
        <w:tblW w:w="11553" w:type="dxa"/>
        <w:jc w:val="center"/>
        <w:tblLayout w:type="fixed"/>
        <w:tblCellMar>
          <w:top w:w="15" w:type="dxa"/>
          <w:left w:w="15" w:type="dxa"/>
          <w:bottom w:w="15" w:type="dxa"/>
          <w:right w:w="15" w:type="dxa"/>
        </w:tblCellMar>
      </w:tblPr>
      <w:tblGrid>
        <w:gridCol w:w="710"/>
        <w:gridCol w:w="2693"/>
        <w:gridCol w:w="2906"/>
        <w:gridCol w:w="2622"/>
        <w:gridCol w:w="2622"/>
      </w:tblGrid>
      <w:tr>
        <w:tblPrEx>
          <w:tblCellMar>
            <w:top w:w="15" w:type="dxa"/>
            <w:left w:w="15" w:type="dxa"/>
            <w:bottom w:w="15" w:type="dxa"/>
            <w:right w:w="15" w:type="dxa"/>
          </w:tblCellMar>
        </w:tblPrEx>
        <w:trPr>
          <w:trHeight w:val="552" w:hRule="atLeast"/>
          <w:jc w:val="center"/>
        </w:trPr>
        <w:tc>
          <w:tcPr>
            <w:tcW w:w="710" w:type="dxa"/>
            <w:tcBorders>
              <w:top w:val="single" w:color="000000" w:sz="4" w:space="0"/>
              <w:left w:val="single" w:color="000000" w:sz="4" w:space="0"/>
              <w:bottom w:val="single" w:color="000000" w:sz="4" w:space="0"/>
              <w:right w:val="single" w:color="auto" w:sz="4" w:space="0"/>
            </w:tcBorders>
            <w:shd w:val="clear" w:color="auto" w:fill="C6D9F1"/>
            <w:vAlign w:val="center"/>
          </w:tcPr>
          <w:p>
            <w:pPr>
              <w:jc w:val="center"/>
              <w:rPr>
                <w:b/>
                <w:bCs/>
              </w:rPr>
            </w:pPr>
            <w:r>
              <w:rPr>
                <w:rFonts w:hint="eastAsia"/>
                <w:b/>
                <w:bCs/>
              </w:rPr>
              <w:t>序号</w:t>
            </w:r>
          </w:p>
        </w:tc>
        <w:tc>
          <w:tcPr>
            <w:tcW w:w="2693" w:type="dxa"/>
            <w:tcBorders>
              <w:top w:val="single" w:color="000000" w:sz="4" w:space="0"/>
              <w:left w:val="single" w:color="auto" w:sz="4" w:space="0"/>
              <w:bottom w:val="single" w:color="auto" w:sz="4" w:space="0"/>
              <w:right w:val="single" w:color="000000" w:sz="4" w:space="0"/>
            </w:tcBorders>
            <w:shd w:val="clear" w:color="auto" w:fill="C6D9F1"/>
            <w:vAlign w:val="center"/>
          </w:tcPr>
          <w:p>
            <w:pPr>
              <w:jc w:val="center"/>
              <w:rPr>
                <w:rFonts w:hint="eastAsia" w:eastAsia="宋体"/>
                <w:b/>
                <w:bCs/>
                <w:lang w:eastAsia="zh-CN"/>
              </w:rPr>
            </w:pPr>
            <w:r>
              <w:rPr>
                <w:rFonts w:hint="eastAsia" w:eastAsia="宋体"/>
                <w:b/>
                <w:bCs/>
                <w:lang w:eastAsia="zh-CN"/>
              </w:rPr>
              <w:t>项目编号</w:t>
            </w:r>
          </w:p>
        </w:tc>
        <w:tc>
          <w:tcPr>
            <w:tcW w:w="2906" w:type="dxa"/>
            <w:tcBorders>
              <w:top w:val="single" w:color="000000" w:sz="4" w:space="0"/>
              <w:left w:val="single" w:color="000000" w:sz="4" w:space="0"/>
              <w:bottom w:val="single" w:color="auto" w:sz="4" w:space="0"/>
              <w:right w:val="single" w:color="000000" w:sz="4" w:space="0"/>
            </w:tcBorders>
            <w:shd w:val="clear" w:color="auto" w:fill="C6D9F1"/>
            <w:vAlign w:val="center"/>
          </w:tcPr>
          <w:p>
            <w:pPr>
              <w:jc w:val="center"/>
              <w:rPr>
                <w:b/>
                <w:bCs/>
              </w:rPr>
            </w:pPr>
            <w:r>
              <w:rPr>
                <w:rFonts w:hint="eastAsia"/>
                <w:b/>
                <w:bCs/>
              </w:rPr>
              <w:t>采购项目名称</w:t>
            </w:r>
          </w:p>
        </w:tc>
        <w:tc>
          <w:tcPr>
            <w:tcW w:w="2622" w:type="dxa"/>
            <w:tcBorders>
              <w:top w:val="single" w:color="000000" w:sz="4" w:space="0"/>
              <w:left w:val="single" w:color="000000" w:sz="4" w:space="0"/>
              <w:bottom w:val="single" w:color="000000" w:sz="4" w:space="0"/>
              <w:right w:val="single" w:color="000000" w:sz="4" w:space="0"/>
            </w:tcBorders>
            <w:shd w:val="clear" w:color="auto" w:fill="C6D9F1"/>
            <w:vAlign w:val="center"/>
          </w:tcPr>
          <w:p>
            <w:pPr>
              <w:jc w:val="center"/>
              <w:rPr>
                <w:b/>
                <w:bCs/>
              </w:rPr>
            </w:pPr>
            <w:r>
              <w:rPr>
                <w:rFonts w:hint="eastAsia" w:ascii="宋体" w:hAnsi="宋体"/>
                <w:b/>
                <w:bCs/>
              </w:rPr>
              <w:t>财政预算</w:t>
            </w:r>
            <w:r>
              <w:rPr>
                <w:rFonts w:hint="eastAsia" w:ascii="宋体" w:hAnsi="宋体" w:eastAsia="宋体"/>
                <w:b/>
                <w:bCs/>
                <w:lang w:eastAsia="zh-CN"/>
              </w:rPr>
              <w:t>金</w:t>
            </w:r>
            <w:r>
              <w:rPr>
                <w:rFonts w:hint="eastAsia" w:ascii="宋体" w:hAnsi="宋体"/>
                <w:b/>
                <w:bCs/>
              </w:rPr>
              <w:t>额</w:t>
            </w:r>
          </w:p>
        </w:tc>
        <w:tc>
          <w:tcPr>
            <w:tcW w:w="2622" w:type="dxa"/>
            <w:tcBorders>
              <w:top w:val="single" w:color="000000" w:sz="4" w:space="0"/>
              <w:left w:val="single" w:color="000000" w:sz="4" w:space="0"/>
              <w:bottom w:val="single" w:color="000000" w:sz="4" w:space="0"/>
              <w:right w:val="single" w:color="000000" w:sz="4" w:space="0"/>
            </w:tcBorders>
            <w:shd w:val="clear" w:color="auto" w:fill="C6D9F1"/>
            <w:vAlign w:val="center"/>
          </w:tcPr>
          <w:p>
            <w:pPr>
              <w:jc w:val="center"/>
              <w:rPr>
                <w:rFonts w:hint="eastAsia" w:ascii="宋体" w:hAnsi="宋体" w:eastAsia="宋体"/>
                <w:b/>
                <w:bCs/>
                <w:lang w:eastAsia="zh-CN"/>
              </w:rPr>
            </w:pPr>
            <w:r>
              <w:rPr>
                <w:rFonts w:hint="eastAsia" w:ascii="宋体" w:hAnsi="宋体" w:eastAsia="宋体"/>
                <w:b/>
                <w:bCs/>
                <w:color w:val="FF0000"/>
                <w:lang w:eastAsia="zh-CN"/>
              </w:rPr>
              <w:t>采购标的对应的中小企业划分标准所属行业</w:t>
            </w:r>
          </w:p>
        </w:tc>
      </w:tr>
      <w:tr>
        <w:tblPrEx>
          <w:tblCellMar>
            <w:top w:w="15" w:type="dxa"/>
            <w:left w:w="15" w:type="dxa"/>
            <w:bottom w:w="15" w:type="dxa"/>
            <w:right w:w="15" w:type="dxa"/>
          </w:tblCellMar>
        </w:tblPrEx>
        <w:trPr>
          <w:trHeight w:val="286" w:hRule="atLeast"/>
          <w:jc w:val="center"/>
        </w:trPr>
        <w:tc>
          <w:tcPr>
            <w:tcW w:w="710" w:type="dxa"/>
            <w:tcBorders>
              <w:top w:val="single" w:color="000000" w:sz="4" w:space="0"/>
              <w:left w:val="single" w:color="000000" w:sz="4" w:space="0"/>
              <w:bottom w:val="single" w:color="000000" w:sz="4" w:space="0"/>
              <w:right w:val="single" w:color="auto" w:sz="4" w:space="0"/>
            </w:tcBorders>
            <w:vAlign w:val="center"/>
          </w:tcPr>
          <w:p>
            <w:pPr>
              <w:jc w:val="center"/>
              <w:rPr>
                <w:rFonts w:ascii="宋体" w:hAnsi="宋体"/>
                <w:bCs/>
              </w:rPr>
            </w:pPr>
            <w:r>
              <w:rPr>
                <w:rFonts w:hint="eastAsia" w:ascii="宋体" w:hAnsi="宋体"/>
                <w:bCs/>
              </w:rPr>
              <w:t>1</w:t>
            </w:r>
          </w:p>
        </w:tc>
        <w:tc>
          <w:tcPr>
            <w:tcW w:w="2693" w:type="dxa"/>
            <w:tcBorders>
              <w:top w:val="single" w:color="auto" w:sz="4" w:space="0"/>
              <w:left w:val="single" w:color="auto" w:sz="4" w:space="0"/>
              <w:bottom w:val="single" w:color="auto" w:sz="4" w:space="0"/>
              <w:right w:val="single" w:color="000000" w:sz="4" w:space="0"/>
            </w:tcBorders>
            <w:vAlign w:val="center"/>
          </w:tcPr>
          <w:p>
            <w:pPr>
              <w:jc w:val="center"/>
              <w:rPr>
                <w:rFonts w:hint="eastAsia" w:ascii="宋体" w:hAnsi="宋体"/>
                <w:bCs/>
              </w:rPr>
            </w:pPr>
            <w:r>
              <w:rPr>
                <w:rFonts w:hint="eastAsia" w:eastAsia="宋体"/>
                <w:lang w:eastAsia="zh-CN"/>
              </w:rPr>
              <w:t>KSS(GK)2024-020</w:t>
            </w:r>
          </w:p>
        </w:tc>
        <w:tc>
          <w:tcPr>
            <w:tcW w:w="2906" w:type="dxa"/>
            <w:tcBorders>
              <w:top w:val="single" w:color="auto" w:sz="4" w:space="0"/>
              <w:left w:val="single" w:color="000000" w:sz="4" w:space="0"/>
              <w:bottom w:val="single" w:color="auto" w:sz="4" w:space="0"/>
              <w:right w:val="single" w:color="000000" w:sz="4" w:space="0"/>
            </w:tcBorders>
            <w:vAlign w:val="center"/>
          </w:tcPr>
          <w:p>
            <w:pPr>
              <w:jc w:val="center"/>
              <w:rPr>
                <w:b/>
                <w:bCs/>
              </w:rPr>
            </w:pPr>
            <w:r>
              <w:rPr>
                <w:rFonts w:hint="eastAsia" w:eastAsia="宋体" w:cs="Times New Roman"/>
                <w:lang w:eastAsia="zh-CN"/>
              </w:rPr>
              <w:t>喀什大学东城校区设备采购项目(一包)</w:t>
            </w:r>
          </w:p>
        </w:tc>
        <w:tc>
          <w:tcPr>
            <w:tcW w:w="2622"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bCs/>
                <w:lang w:eastAsia="zh-CN"/>
              </w:rPr>
            </w:pPr>
            <w:r>
              <w:rPr>
                <w:rFonts w:hint="eastAsia" w:ascii="宋体" w:hAnsi="宋体" w:eastAsia="宋体"/>
                <w:bCs/>
                <w:lang w:eastAsia="zh-CN"/>
              </w:rPr>
              <w:t>3922300.00元（叁佰玖拾贰万贰仟叁佰元整）</w:t>
            </w:r>
          </w:p>
        </w:tc>
        <w:tc>
          <w:tcPr>
            <w:tcW w:w="2622"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bCs/>
                <w:lang w:eastAsia="zh-CN"/>
              </w:rPr>
            </w:pPr>
            <w:r>
              <w:rPr>
                <w:rFonts w:hint="eastAsia" w:ascii="宋体" w:hAnsi="宋体" w:eastAsia="宋体" w:cs="宋体"/>
                <w:i w:val="0"/>
                <w:iCs w:val="0"/>
                <w:caps w:val="0"/>
                <w:color w:val="000000"/>
                <w:spacing w:val="0"/>
                <w:sz w:val="24"/>
                <w:szCs w:val="24"/>
                <w:shd w:val="clear" w:color="auto" w:fill="FFFFFF"/>
                <w:lang w:eastAsia="zh-CN"/>
              </w:rPr>
              <w:t>工业</w:t>
            </w:r>
          </w:p>
        </w:tc>
      </w:tr>
    </w:tbl>
    <w:p>
      <w:pPr>
        <w:spacing w:line="560" w:lineRule="exact"/>
        <w:ind w:firstLine="560" w:firstLineChars="200"/>
        <w:rPr>
          <w:rFonts w:hint="eastAsia" w:ascii="仿宋" w:hAnsi="仿宋" w:eastAsia="仿宋" w:cs="仿宋"/>
          <w:color w:val="000000"/>
          <w:kern w:val="0"/>
          <w:sz w:val="28"/>
          <w:szCs w:val="28"/>
        </w:rPr>
      </w:pPr>
      <w:r>
        <w:rPr>
          <w:rFonts w:hint="eastAsia" w:ascii="仿宋" w:hAnsi="仿宋" w:eastAsia="仿宋"/>
          <w:color w:val="000000"/>
          <w:sz w:val="28"/>
          <w:szCs w:val="28"/>
          <w:lang w:eastAsia="zh-CN"/>
        </w:rPr>
        <w:t>本项目</w:t>
      </w:r>
      <w:r>
        <w:rPr>
          <w:rFonts w:hint="eastAsia" w:ascii="仿宋" w:hAnsi="仿宋" w:eastAsia="仿宋"/>
          <w:color w:val="000000"/>
          <w:sz w:val="28"/>
          <w:szCs w:val="28"/>
        </w:rPr>
        <w:t>的潜在投标人应在政府采购云平台获取招标文件，并于</w:t>
      </w:r>
      <w:r>
        <w:rPr>
          <w:rFonts w:hint="eastAsia" w:ascii="仿宋" w:hAnsi="仿宋" w:eastAsia="仿宋"/>
          <w:b/>
          <w:color w:val="000000"/>
          <w:sz w:val="28"/>
          <w:szCs w:val="28"/>
        </w:rPr>
        <w:t>投标截止时间</w:t>
      </w:r>
      <w:r>
        <w:rPr>
          <w:rFonts w:hint="eastAsia" w:ascii="仿宋" w:hAnsi="仿宋" w:eastAsia="仿宋"/>
          <w:color w:val="000000"/>
          <w:sz w:val="28"/>
          <w:szCs w:val="28"/>
        </w:rPr>
        <w:t>前</w:t>
      </w:r>
      <w:r>
        <w:rPr>
          <w:rFonts w:hint="eastAsia" w:ascii="仿宋" w:hAnsi="仿宋" w:eastAsia="仿宋" w:cs="仿宋"/>
          <w:color w:val="000000"/>
          <w:kern w:val="0"/>
          <w:sz w:val="28"/>
          <w:szCs w:val="28"/>
        </w:rPr>
        <w:t>上传电子加密响应文件至政府采购云平台投标客户端。</w:t>
      </w:r>
    </w:p>
    <w:p>
      <w:pPr>
        <w:pStyle w:val="14"/>
        <w:rPr>
          <w:rFonts w:hint="eastAsia" w:ascii="仿宋" w:hAnsi="仿宋" w:eastAsia="仿宋" w:cs="仿宋"/>
          <w:color w:val="000000"/>
          <w:kern w:val="0"/>
          <w:sz w:val="28"/>
          <w:szCs w:val="28"/>
        </w:rPr>
      </w:pPr>
    </w:p>
    <w:p>
      <w:pPr>
        <w:pStyle w:val="14"/>
        <w:rPr>
          <w:rFonts w:hint="eastAsia" w:ascii="仿宋" w:hAnsi="仿宋" w:eastAsia="仿宋" w:cs="仿宋"/>
          <w:color w:val="000000"/>
          <w:kern w:val="0"/>
          <w:sz w:val="28"/>
          <w:szCs w:val="28"/>
        </w:rPr>
      </w:pPr>
    </w:p>
    <w:p>
      <w:pPr>
        <w:snapToGrid w:val="0"/>
        <w:spacing w:line="300" w:lineRule="exact"/>
        <w:outlineLvl w:val="2"/>
        <w:rPr>
          <w:rFonts w:hint="eastAsia" w:ascii="Arial" w:hAnsi="Arial" w:eastAsia="宋体" w:cs="Times New Roman"/>
          <w:b/>
          <w:bCs/>
          <w:szCs w:val="21"/>
          <w:lang w:eastAsia="zh-CN"/>
        </w:rPr>
      </w:pPr>
      <w:r>
        <w:rPr>
          <w:rFonts w:hint="eastAsia" w:ascii="Arial" w:hAnsi="Arial" w:eastAsia="宋体" w:cs="Times New Roman"/>
          <w:b/>
          <w:bCs/>
          <w:szCs w:val="21"/>
          <w:lang w:eastAsia="zh-CN"/>
        </w:rPr>
        <w:t>二、获取招标文件时间、地点和方式：</w:t>
      </w:r>
    </w:p>
    <w:p>
      <w:pPr>
        <w:spacing w:line="5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时间：</w:t>
      </w:r>
      <w:r>
        <w:rPr>
          <w:rFonts w:hint="eastAsia" w:ascii="仿宋" w:hAnsi="仿宋" w:eastAsia="仿宋"/>
          <w:color w:val="000000"/>
          <w:sz w:val="28"/>
          <w:szCs w:val="28"/>
          <w:lang w:eastAsia="zh-CN"/>
        </w:rPr>
        <w:t>2024年5月27日至2024年6月21日16:30:00</w:t>
      </w:r>
      <w:r>
        <w:rPr>
          <w:rFonts w:hint="eastAsia" w:ascii="仿宋" w:hAnsi="仿宋" w:eastAsia="仿宋"/>
          <w:color w:val="000000"/>
          <w:sz w:val="28"/>
          <w:szCs w:val="28"/>
        </w:rPr>
        <w:t>（法定节假日除外）</w:t>
      </w:r>
    </w:p>
    <w:p>
      <w:pPr>
        <w:spacing w:line="56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地点：政府采购云平台</w:t>
      </w:r>
    </w:p>
    <w:p>
      <w:pPr>
        <w:spacing w:line="560" w:lineRule="exact"/>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rPr>
        <w:t>方式：供应商登录政采云平台https://www.zcygov.cn/在线申请获取采购文件（进入“项目采购”应用，在获取采购文件菜单中选择项目，申请获取采购文件）</w:t>
      </w:r>
      <w:r>
        <w:rPr>
          <w:rFonts w:hint="eastAsia" w:ascii="仿宋" w:hAnsi="仿宋" w:eastAsia="仿宋"/>
          <w:color w:val="000000"/>
          <w:sz w:val="28"/>
          <w:szCs w:val="28"/>
          <w:lang w:eastAsia="zh-CN"/>
        </w:rPr>
        <w:t>。</w:t>
      </w:r>
    </w:p>
    <w:p>
      <w:pPr>
        <w:snapToGrid w:val="0"/>
        <w:spacing w:line="300" w:lineRule="exact"/>
        <w:outlineLvl w:val="2"/>
        <w:rPr>
          <w:rFonts w:hint="eastAsia" w:ascii="Arial" w:hAnsi="Arial" w:eastAsia="宋体" w:cs="Times New Roman"/>
          <w:b/>
          <w:bCs/>
          <w:szCs w:val="21"/>
          <w:lang w:eastAsia="zh-CN"/>
        </w:rPr>
      </w:pPr>
      <w:r>
        <w:rPr>
          <w:rFonts w:hint="eastAsia" w:ascii="Arial" w:hAnsi="Arial" w:eastAsia="宋体" w:cs="Times New Roman"/>
          <w:b/>
          <w:bCs/>
          <w:szCs w:val="21"/>
          <w:lang w:eastAsia="zh-CN"/>
        </w:rPr>
        <w:t>三、投标截止时间、投标文件递交地点、开标时间及地点：</w:t>
      </w:r>
    </w:p>
    <w:p>
      <w:pPr>
        <w:spacing w:line="500" w:lineRule="exact"/>
        <w:ind w:firstLine="638" w:firstLineChars="228"/>
        <w:rPr>
          <w:rFonts w:hint="eastAsia" w:ascii="仿宋" w:hAnsi="仿宋" w:eastAsia="仿宋"/>
          <w:color w:val="000000"/>
          <w:sz w:val="28"/>
          <w:szCs w:val="28"/>
        </w:rPr>
      </w:pPr>
      <w:r>
        <w:rPr>
          <w:rFonts w:hint="eastAsia" w:ascii="仿宋" w:hAnsi="仿宋" w:eastAsia="仿宋"/>
          <w:color w:val="000000"/>
          <w:sz w:val="28"/>
          <w:szCs w:val="28"/>
        </w:rPr>
        <w:t>截止时间</w:t>
      </w:r>
      <w:r>
        <w:rPr>
          <w:rFonts w:hint="eastAsia" w:ascii="仿宋" w:hAnsi="仿宋" w:eastAsia="仿宋"/>
          <w:color w:val="000000"/>
          <w:sz w:val="28"/>
          <w:szCs w:val="28"/>
          <w:lang w:eastAsia="zh-CN"/>
        </w:rPr>
        <w:t>、开标时间</w:t>
      </w:r>
      <w:r>
        <w:rPr>
          <w:rFonts w:hint="eastAsia" w:ascii="仿宋" w:hAnsi="仿宋" w:eastAsia="仿宋"/>
          <w:color w:val="000000"/>
          <w:sz w:val="28"/>
          <w:szCs w:val="28"/>
        </w:rPr>
        <w:t>：</w:t>
      </w:r>
      <w:r>
        <w:rPr>
          <w:rFonts w:hint="eastAsia" w:ascii="仿宋" w:hAnsi="仿宋" w:eastAsia="仿宋"/>
          <w:color w:val="000000"/>
          <w:sz w:val="28"/>
          <w:szCs w:val="28"/>
          <w:lang w:eastAsia="zh-CN"/>
        </w:rPr>
        <w:t>2024年6月21日16:30:00</w:t>
      </w:r>
    </w:p>
    <w:p>
      <w:pPr>
        <w:spacing w:line="500" w:lineRule="exact"/>
        <w:ind w:firstLine="638" w:firstLineChars="228"/>
        <w:rPr>
          <w:rFonts w:hint="eastAsia" w:ascii="仿宋" w:hAnsi="仿宋" w:eastAsia="仿宋" w:cs="仿宋"/>
          <w:color w:val="000000"/>
          <w:sz w:val="28"/>
          <w:szCs w:val="28"/>
        </w:rPr>
      </w:pPr>
      <w:r>
        <w:rPr>
          <w:rFonts w:hint="eastAsia" w:ascii="仿宋" w:hAnsi="仿宋" w:eastAsia="仿宋" w:cs="仿宋"/>
          <w:color w:val="000000"/>
          <w:sz w:val="28"/>
          <w:szCs w:val="28"/>
          <w:lang w:eastAsia="zh-CN"/>
        </w:rPr>
        <w:t>投标文件递交</w:t>
      </w:r>
      <w:r>
        <w:rPr>
          <w:rFonts w:hint="eastAsia" w:ascii="仿宋" w:hAnsi="仿宋" w:eastAsia="仿宋" w:cs="仿宋"/>
          <w:color w:val="000000"/>
          <w:sz w:val="28"/>
          <w:szCs w:val="28"/>
        </w:rPr>
        <w:t>地点：</w:t>
      </w:r>
      <w:r>
        <w:rPr>
          <w:rFonts w:hint="eastAsia" w:ascii="仿宋" w:hAnsi="仿宋" w:eastAsia="仿宋"/>
          <w:color w:val="000000"/>
          <w:sz w:val="28"/>
          <w:szCs w:val="28"/>
        </w:rPr>
        <w:t>电子加密投标文件上传至政府采购云平台投标客户端</w:t>
      </w:r>
      <w:r>
        <w:rPr>
          <w:rFonts w:hint="eastAsia" w:ascii="仿宋" w:hAnsi="仿宋" w:eastAsia="仿宋" w:cs="仿宋"/>
          <w:color w:val="000000"/>
          <w:sz w:val="28"/>
          <w:szCs w:val="28"/>
        </w:rPr>
        <w:t>。</w:t>
      </w:r>
    </w:p>
    <w:p>
      <w:pPr>
        <w:pStyle w:val="14"/>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 xml:space="preserve">     开标地点：政府采购云平台。</w:t>
      </w:r>
    </w:p>
    <w:p>
      <w:pPr>
        <w:snapToGrid w:val="0"/>
        <w:spacing w:line="300" w:lineRule="exact"/>
        <w:ind w:firstLine="240" w:firstLineChars="100"/>
        <w:outlineLvl w:val="2"/>
        <w:rPr>
          <w:rFonts w:hint="eastAsia" w:ascii="Arial" w:hAnsi="Arial" w:eastAsia="宋体" w:cs="Times New Roman"/>
          <w:b/>
          <w:bCs/>
          <w:szCs w:val="21"/>
          <w:lang w:eastAsia="zh-CN"/>
        </w:rPr>
      </w:pPr>
      <w:r>
        <w:rPr>
          <w:rFonts w:hint="eastAsia" w:ascii="Arial" w:hAnsi="Arial" w:eastAsia="宋体" w:cs="Times New Roman"/>
          <w:b/>
          <w:bCs/>
          <w:szCs w:val="21"/>
          <w:lang w:eastAsia="zh-CN"/>
        </w:rPr>
        <w:t>四、投标保证金</w:t>
      </w:r>
    </w:p>
    <w:tbl>
      <w:tblPr>
        <w:tblStyle w:val="18"/>
        <w:tblW w:w="5376" w:type="pct"/>
        <w:tblInd w:w="-3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582"/>
        <w:gridCol w:w="1865"/>
        <w:gridCol w:w="1378"/>
        <w:gridCol w:w="1921"/>
        <w:gridCol w:w="795"/>
        <w:gridCol w:w="1119"/>
        <w:gridCol w:w="1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315" w:type="pct"/>
            <w:noWrap w:val="0"/>
            <w:tcMar>
              <w:top w:w="75" w:type="dxa"/>
              <w:left w:w="150" w:type="dxa"/>
              <w:bottom w:w="75" w:type="dxa"/>
              <w:right w:w="150" w:type="dxa"/>
            </w:tcMar>
            <w:vAlign w:val="center"/>
          </w:tcPr>
          <w:p>
            <w:pPr>
              <w:widowControl/>
              <w:wordWrap w:val="0"/>
              <w:jc w:val="center"/>
              <w:rPr>
                <w:rFonts w:hint="eastAsia" w:ascii="宋体" w:hAnsi="宋体" w:cs="宋体"/>
                <w:color w:val="000000"/>
                <w:sz w:val="24"/>
              </w:rPr>
            </w:pPr>
            <w:r>
              <w:rPr>
                <w:rFonts w:hint="eastAsia" w:ascii="宋体" w:hAnsi="宋体" w:cs="宋体"/>
                <w:color w:val="000000"/>
                <w:kern w:val="0"/>
                <w:sz w:val="24"/>
                <w:lang w:bidi="ar"/>
              </w:rPr>
              <w:t>序号</w:t>
            </w:r>
          </w:p>
        </w:tc>
        <w:tc>
          <w:tcPr>
            <w:tcW w:w="1007" w:type="pct"/>
            <w:noWrap w:val="0"/>
            <w:tcMar>
              <w:top w:w="75" w:type="dxa"/>
              <w:left w:w="150" w:type="dxa"/>
              <w:bottom w:w="75" w:type="dxa"/>
              <w:right w:w="150" w:type="dxa"/>
            </w:tcMar>
            <w:vAlign w:val="center"/>
          </w:tcPr>
          <w:p>
            <w:pPr>
              <w:widowControl/>
              <w:wordWrap w:val="0"/>
              <w:jc w:val="center"/>
              <w:rPr>
                <w:rFonts w:hint="eastAsia" w:ascii="宋体" w:hAnsi="宋体" w:cs="宋体"/>
                <w:color w:val="000000"/>
                <w:sz w:val="24"/>
              </w:rPr>
            </w:pPr>
            <w:r>
              <w:rPr>
                <w:rFonts w:hint="eastAsia" w:ascii="宋体" w:hAnsi="宋体" w:cs="宋体"/>
                <w:color w:val="000000"/>
                <w:kern w:val="0"/>
                <w:sz w:val="24"/>
                <w:lang w:bidi="ar"/>
              </w:rPr>
              <w:t>标项名称</w:t>
            </w:r>
          </w:p>
        </w:tc>
        <w:tc>
          <w:tcPr>
            <w:tcW w:w="744" w:type="pct"/>
            <w:noWrap w:val="0"/>
            <w:tcMar>
              <w:top w:w="75" w:type="dxa"/>
              <w:left w:w="150" w:type="dxa"/>
              <w:bottom w:w="75" w:type="dxa"/>
              <w:right w:w="150" w:type="dxa"/>
            </w:tcMar>
            <w:vAlign w:val="center"/>
          </w:tcPr>
          <w:p>
            <w:pPr>
              <w:widowControl/>
              <w:wordWrap w:val="0"/>
              <w:jc w:val="center"/>
              <w:rPr>
                <w:rFonts w:hint="eastAsia" w:ascii="宋体" w:hAnsi="宋体" w:cs="宋体"/>
                <w:color w:val="000000"/>
                <w:sz w:val="24"/>
              </w:rPr>
            </w:pPr>
            <w:r>
              <w:rPr>
                <w:rFonts w:hint="eastAsia" w:ascii="宋体" w:hAnsi="宋体" w:cs="宋体"/>
                <w:color w:val="000000"/>
                <w:kern w:val="0"/>
                <w:sz w:val="24"/>
                <w:lang w:bidi="ar"/>
              </w:rPr>
              <w:t>投标保证金金额（元）</w:t>
            </w:r>
          </w:p>
        </w:tc>
        <w:tc>
          <w:tcPr>
            <w:tcW w:w="1037" w:type="pct"/>
            <w:noWrap w:val="0"/>
            <w:tcMar>
              <w:top w:w="75" w:type="dxa"/>
              <w:left w:w="150" w:type="dxa"/>
              <w:bottom w:w="75" w:type="dxa"/>
              <w:right w:w="150" w:type="dxa"/>
            </w:tcMar>
            <w:vAlign w:val="center"/>
          </w:tcPr>
          <w:p>
            <w:pPr>
              <w:widowControl/>
              <w:wordWrap w:val="0"/>
              <w:jc w:val="center"/>
              <w:rPr>
                <w:rFonts w:hint="eastAsia" w:ascii="宋体" w:hAnsi="宋体" w:cs="宋体"/>
                <w:color w:val="000000"/>
                <w:sz w:val="24"/>
              </w:rPr>
            </w:pPr>
            <w:r>
              <w:rPr>
                <w:rFonts w:hint="eastAsia" w:ascii="宋体" w:hAnsi="宋体" w:cs="宋体"/>
                <w:color w:val="000000"/>
                <w:kern w:val="0"/>
                <w:sz w:val="24"/>
                <w:lang w:bidi="ar"/>
              </w:rPr>
              <w:t>开户银行</w:t>
            </w:r>
          </w:p>
        </w:tc>
        <w:tc>
          <w:tcPr>
            <w:tcW w:w="429" w:type="pct"/>
            <w:noWrap w:val="0"/>
            <w:tcMar>
              <w:top w:w="75" w:type="dxa"/>
              <w:left w:w="150" w:type="dxa"/>
              <w:bottom w:w="75" w:type="dxa"/>
              <w:right w:w="150" w:type="dxa"/>
            </w:tcMar>
            <w:vAlign w:val="center"/>
          </w:tcPr>
          <w:p>
            <w:pPr>
              <w:widowControl/>
              <w:wordWrap w:val="0"/>
              <w:jc w:val="center"/>
              <w:rPr>
                <w:rFonts w:hint="eastAsia" w:ascii="宋体" w:hAnsi="宋体" w:cs="宋体"/>
                <w:color w:val="000000"/>
                <w:kern w:val="0"/>
                <w:sz w:val="24"/>
                <w:lang w:bidi="ar"/>
              </w:rPr>
            </w:pPr>
            <w:r>
              <w:rPr>
                <w:rFonts w:hint="eastAsia" w:ascii="宋体" w:hAnsi="宋体" w:cs="宋体"/>
                <w:color w:val="000000"/>
                <w:kern w:val="0"/>
                <w:sz w:val="24"/>
                <w:lang w:bidi="ar"/>
              </w:rPr>
              <w:t>收款户名</w:t>
            </w:r>
          </w:p>
        </w:tc>
        <w:tc>
          <w:tcPr>
            <w:tcW w:w="604" w:type="pct"/>
            <w:noWrap w:val="0"/>
            <w:tcMar>
              <w:top w:w="75" w:type="dxa"/>
              <w:left w:w="150" w:type="dxa"/>
              <w:bottom w:w="75" w:type="dxa"/>
              <w:right w:w="150" w:type="dxa"/>
            </w:tcMar>
            <w:vAlign w:val="center"/>
          </w:tcPr>
          <w:p>
            <w:pPr>
              <w:widowControl/>
              <w:wordWrap w:val="0"/>
              <w:jc w:val="center"/>
              <w:rPr>
                <w:rFonts w:hint="eastAsia" w:ascii="宋体" w:hAnsi="宋体" w:cs="宋体"/>
                <w:color w:val="000000"/>
                <w:sz w:val="24"/>
              </w:rPr>
            </w:pPr>
            <w:r>
              <w:rPr>
                <w:rFonts w:hint="eastAsia" w:ascii="宋体" w:hAnsi="宋体" w:cs="宋体"/>
                <w:color w:val="000000"/>
                <w:kern w:val="0"/>
                <w:sz w:val="24"/>
                <w:lang w:bidi="ar"/>
              </w:rPr>
              <w:t>收款账号</w:t>
            </w:r>
          </w:p>
        </w:tc>
        <w:tc>
          <w:tcPr>
            <w:tcW w:w="861" w:type="pct"/>
            <w:noWrap w:val="0"/>
            <w:tcMar>
              <w:top w:w="75" w:type="dxa"/>
              <w:left w:w="150" w:type="dxa"/>
              <w:bottom w:w="75" w:type="dxa"/>
              <w:right w:w="150" w:type="dxa"/>
            </w:tcMar>
            <w:vAlign w:val="center"/>
          </w:tcPr>
          <w:p>
            <w:pPr>
              <w:widowControl/>
              <w:wordWrap w:val="0"/>
              <w:jc w:val="center"/>
              <w:rPr>
                <w:rFonts w:hint="eastAsia" w:ascii="宋体" w:hAnsi="宋体" w:cs="宋体"/>
                <w:color w:val="000000"/>
                <w:sz w:val="24"/>
              </w:rPr>
            </w:pPr>
            <w:r>
              <w:rPr>
                <w:rFonts w:hint="eastAsia" w:ascii="宋体" w:hAnsi="宋体" w:cs="宋体"/>
                <w:color w:val="000000"/>
                <w:kern w:val="0"/>
                <w:sz w:val="24"/>
                <w:lang w:bidi="ar"/>
              </w:rPr>
              <w:t>交付方式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315" w:type="pct"/>
            <w:noWrap w:val="0"/>
            <w:tcMar>
              <w:top w:w="75" w:type="dxa"/>
              <w:left w:w="150" w:type="dxa"/>
              <w:bottom w:w="75" w:type="dxa"/>
              <w:right w:w="150" w:type="dxa"/>
            </w:tcMar>
            <w:vAlign w:val="center"/>
          </w:tcPr>
          <w:p>
            <w:pPr>
              <w:widowControl/>
              <w:wordWrap w:val="0"/>
              <w:jc w:val="center"/>
              <w:rPr>
                <w:rFonts w:hint="eastAsia" w:ascii="宋体" w:hAnsi="宋体" w:cs="宋体"/>
                <w:color w:val="000000"/>
                <w:sz w:val="24"/>
              </w:rPr>
            </w:pPr>
            <w:r>
              <w:rPr>
                <w:rFonts w:hint="eastAsia" w:ascii="宋体" w:hAnsi="宋体" w:cs="宋体"/>
                <w:color w:val="000000"/>
                <w:kern w:val="0"/>
                <w:sz w:val="24"/>
                <w:lang w:bidi="ar"/>
              </w:rPr>
              <w:t>1</w:t>
            </w:r>
          </w:p>
        </w:tc>
        <w:tc>
          <w:tcPr>
            <w:tcW w:w="1007" w:type="pct"/>
            <w:noWrap w:val="0"/>
            <w:tcMar>
              <w:top w:w="75" w:type="dxa"/>
              <w:left w:w="150" w:type="dxa"/>
              <w:bottom w:w="75" w:type="dxa"/>
              <w:right w:w="150" w:type="dxa"/>
            </w:tcMar>
            <w:vAlign w:val="center"/>
          </w:tcPr>
          <w:p>
            <w:pPr>
              <w:widowControl/>
              <w:wordWrap w:val="0"/>
              <w:jc w:val="center"/>
              <w:rPr>
                <w:rFonts w:hint="eastAsia" w:ascii="宋体" w:hAnsi="宋体" w:cs="宋体"/>
                <w:color w:val="000000"/>
                <w:sz w:val="24"/>
              </w:rPr>
            </w:pPr>
            <w:r>
              <w:rPr>
                <w:rFonts w:hint="eastAsia" w:eastAsia="宋体" w:cs="Times New Roman"/>
                <w:lang w:eastAsia="zh-CN"/>
              </w:rPr>
              <w:t>喀什大学东城校区设备采购项目(一包)</w:t>
            </w:r>
          </w:p>
        </w:tc>
        <w:tc>
          <w:tcPr>
            <w:tcW w:w="744" w:type="pct"/>
            <w:noWrap w:val="0"/>
            <w:tcMar>
              <w:top w:w="75" w:type="dxa"/>
              <w:left w:w="150" w:type="dxa"/>
              <w:bottom w:w="75" w:type="dxa"/>
              <w:right w:w="150" w:type="dxa"/>
            </w:tcMar>
            <w:vAlign w:val="center"/>
          </w:tcPr>
          <w:p>
            <w:pPr>
              <w:widowControl/>
              <w:wordWrap w:val="0"/>
              <w:jc w:val="center"/>
              <w:rPr>
                <w:rFonts w:hint="default" w:ascii="宋体" w:hAnsi="宋体" w:eastAsia="宋体" w:cs="宋体"/>
                <w:color w:val="FF0000"/>
                <w:sz w:val="24"/>
                <w:highlight w:val="yellow"/>
                <w:lang w:val="en-US" w:eastAsia="zh-CN"/>
              </w:rPr>
            </w:pPr>
            <w:r>
              <w:rPr>
                <w:rFonts w:hint="eastAsia" w:ascii="宋体" w:hAnsi="宋体" w:cs="宋体"/>
                <w:color w:val="FF0000"/>
                <w:kern w:val="0"/>
                <w:sz w:val="24"/>
                <w:highlight w:val="yellow"/>
                <w:lang w:val="en-US" w:eastAsia="zh-CN" w:bidi="ar"/>
              </w:rPr>
              <w:t>30000（叁万</w:t>
            </w:r>
            <w:r>
              <w:rPr>
                <w:rFonts w:hint="eastAsia" w:ascii="宋体" w:hAnsi="宋体" w:eastAsia="宋体" w:cs="宋体"/>
                <w:color w:val="FF0000"/>
                <w:kern w:val="0"/>
                <w:sz w:val="24"/>
                <w:highlight w:val="yellow"/>
                <w:lang w:val="en-US" w:eastAsia="zh-CN" w:bidi="ar"/>
              </w:rPr>
              <w:t>元</w:t>
            </w:r>
            <w:r>
              <w:rPr>
                <w:rFonts w:hint="eastAsia" w:ascii="宋体" w:hAnsi="宋体" w:cs="宋体"/>
                <w:color w:val="FF0000"/>
                <w:kern w:val="0"/>
                <w:sz w:val="24"/>
                <w:highlight w:val="yellow"/>
                <w:lang w:val="en-US" w:eastAsia="zh-CN" w:bidi="ar"/>
              </w:rPr>
              <w:t>整）</w:t>
            </w:r>
          </w:p>
        </w:tc>
        <w:tc>
          <w:tcPr>
            <w:tcW w:w="1037" w:type="pct"/>
            <w:noWrap w:val="0"/>
            <w:tcMar>
              <w:top w:w="75" w:type="dxa"/>
              <w:left w:w="150" w:type="dxa"/>
              <w:bottom w:w="75" w:type="dxa"/>
              <w:right w:w="150" w:type="dxa"/>
            </w:tcMar>
            <w:vAlign w:val="center"/>
          </w:tcPr>
          <w:p>
            <w:pPr>
              <w:widowControl/>
              <w:wordWrap w:val="0"/>
              <w:jc w:val="center"/>
              <w:rPr>
                <w:rFonts w:hint="eastAsia" w:ascii="宋体" w:hAnsi="宋体" w:eastAsia="宋体" w:cs="宋体"/>
                <w:color w:val="000000"/>
                <w:sz w:val="24"/>
                <w:highlight w:val="yellow"/>
                <w:lang w:eastAsia="zh-CN"/>
              </w:rPr>
            </w:pPr>
            <w:r>
              <w:rPr>
                <w:rFonts w:hint="eastAsia" w:ascii="宋体" w:hAnsi="宋体" w:cs="宋体"/>
                <w:color w:val="000000"/>
                <w:kern w:val="0"/>
                <w:sz w:val="24"/>
                <w:highlight w:val="yellow"/>
                <w:lang w:eastAsia="zh-CN" w:bidi="ar"/>
              </w:rPr>
              <w:t>中国工商银行股份有限公司喀什地区分行营业部</w:t>
            </w:r>
          </w:p>
        </w:tc>
        <w:tc>
          <w:tcPr>
            <w:tcW w:w="429" w:type="pct"/>
            <w:noWrap w:val="0"/>
            <w:tcMar>
              <w:top w:w="75" w:type="dxa"/>
              <w:left w:w="150" w:type="dxa"/>
              <w:bottom w:w="75" w:type="dxa"/>
              <w:right w:w="150" w:type="dxa"/>
            </w:tcMar>
            <w:vAlign w:val="center"/>
          </w:tcPr>
          <w:p>
            <w:pPr>
              <w:widowControl/>
              <w:wordWrap w:val="0"/>
              <w:jc w:val="center"/>
              <w:rPr>
                <w:rFonts w:hint="eastAsia" w:ascii="宋体" w:hAnsi="宋体" w:cs="宋体"/>
                <w:color w:val="000000"/>
                <w:kern w:val="0"/>
                <w:sz w:val="24"/>
                <w:highlight w:val="yellow"/>
                <w:lang w:eastAsia="zh-CN" w:bidi="ar"/>
              </w:rPr>
            </w:pPr>
            <w:r>
              <w:rPr>
                <w:rFonts w:hint="eastAsia" w:ascii="宋体" w:hAnsi="宋体" w:cs="宋体"/>
                <w:color w:val="000000"/>
                <w:kern w:val="0"/>
                <w:sz w:val="24"/>
                <w:highlight w:val="yellow"/>
                <w:lang w:eastAsia="zh-CN" w:bidi="ar"/>
              </w:rPr>
              <w:t>喀什市财政局</w:t>
            </w:r>
          </w:p>
        </w:tc>
        <w:tc>
          <w:tcPr>
            <w:tcW w:w="604" w:type="pct"/>
            <w:noWrap w:val="0"/>
            <w:tcMar>
              <w:top w:w="75" w:type="dxa"/>
              <w:left w:w="150" w:type="dxa"/>
              <w:bottom w:w="75" w:type="dxa"/>
              <w:right w:w="150" w:type="dxa"/>
            </w:tcMar>
            <w:vAlign w:val="center"/>
          </w:tcPr>
          <w:p>
            <w:pPr>
              <w:widowControl/>
              <w:wordWrap w:val="0"/>
              <w:jc w:val="center"/>
              <w:rPr>
                <w:rFonts w:hint="default" w:ascii="宋体" w:hAnsi="宋体" w:eastAsia="宋体" w:cs="宋体"/>
                <w:color w:val="000000"/>
                <w:sz w:val="24"/>
                <w:highlight w:val="yellow"/>
                <w:lang w:val="en-US" w:eastAsia="zh-CN"/>
              </w:rPr>
            </w:pPr>
            <w:r>
              <w:rPr>
                <w:rFonts w:hint="eastAsia" w:ascii="宋体" w:hAnsi="宋体" w:cs="宋体"/>
                <w:color w:val="000000"/>
                <w:kern w:val="0"/>
                <w:sz w:val="24"/>
                <w:highlight w:val="yellow"/>
                <w:lang w:eastAsia="zh-CN" w:bidi="ar"/>
              </w:rPr>
              <w:t>301234100902640</w:t>
            </w:r>
            <w:r>
              <w:rPr>
                <w:rFonts w:hint="eastAsia" w:ascii="宋体" w:hAnsi="宋体" w:cs="宋体"/>
                <w:color w:val="000000"/>
                <w:kern w:val="0"/>
                <w:sz w:val="24"/>
                <w:highlight w:val="yellow"/>
                <w:lang w:val="en-US" w:eastAsia="zh-CN" w:bidi="ar"/>
              </w:rPr>
              <w:t>1760</w:t>
            </w:r>
          </w:p>
        </w:tc>
        <w:tc>
          <w:tcPr>
            <w:tcW w:w="861" w:type="pct"/>
            <w:noWrap w:val="0"/>
            <w:tcMar>
              <w:top w:w="75" w:type="dxa"/>
              <w:left w:w="150" w:type="dxa"/>
              <w:bottom w:w="75" w:type="dxa"/>
              <w:right w:w="150" w:type="dxa"/>
            </w:tcMar>
            <w:vAlign w:val="center"/>
          </w:tcPr>
          <w:p>
            <w:pPr>
              <w:widowControl/>
              <w:wordWrap w:val="0"/>
              <w:jc w:val="left"/>
              <w:rPr>
                <w:rFonts w:hint="eastAsia" w:ascii="宋体" w:hAnsi="宋体" w:cs="宋体"/>
                <w:color w:val="000000"/>
                <w:sz w:val="24"/>
              </w:rPr>
            </w:pPr>
            <w:r>
              <w:rPr>
                <w:rFonts w:hint="eastAsia" w:ascii="宋体" w:hAnsi="宋体" w:cs="宋体"/>
                <w:color w:val="000000"/>
                <w:sz w:val="24"/>
              </w:rPr>
              <w:t>允许以电汇、</w:t>
            </w:r>
            <w:r>
              <w:rPr>
                <w:rFonts w:hint="eastAsia" w:ascii="宋体" w:hAnsi="宋体" w:eastAsia="宋体" w:cs="宋体"/>
                <w:color w:val="000000"/>
                <w:sz w:val="24"/>
                <w:lang w:eastAsia="zh-CN"/>
              </w:rPr>
              <w:t>网银</w:t>
            </w:r>
            <w:r>
              <w:rPr>
                <w:rFonts w:hint="eastAsia" w:ascii="宋体" w:hAnsi="宋体" w:cs="宋体"/>
                <w:color w:val="000000"/>
                <w:sz w:val="24"/>
              </w:rPr>
              <w:t>转账</w:t>
            </w:r>
            <w:r>
              <w:rPr>
                <w:rFonts w:hint="eastAsia" w:ascii="宋体" w:hAnsi="宋体" w:eastAsia="宋体" w:cs="宋体"/>
                <w:color w:val="000000"/>
                <w:sz w:val="24"/>
                <w:lang w:eastAsia="zh-CN"/>
              </w:rPr>
              <w:t>、</w:t>
            </w:r>
            <w:r>
              <w:rPr>
                <w:rFonts w:hint="eastAsia" w:ascii="宋体" w:hAnsi="宋体" w:cs="宋体"/>
                <w:color w:val="000000"/>
                <w:sz w:val="24"/>
              </w:rPr>
              <w:t>支票、汇票、本票或者金融机构、担保机构出具的保函等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5000" w:type="pct"/>
            <w:gridSpan w:val="7"/>
            <w:noWrap w:val="0"/>
            <w:tcMar>
              <w:top w:w="75" w:type="dxa"/>
              <w:left w:w="150" w:type="dxa"/>
              <w:bottom w:w="75" w:type="dxa"/>
              <w:right w:w="150" w:type="dxa"/>
            </w:tcMar>
            <w:vAlign w:val="center"/>
          </w:tcPr>
          <w:p>
            <w:pPr>
              <w:widowControl/>
              <w:wordWrap w:val="0"/>
              <w:jc w:val="left"/>
              <w:rPr>
                <w:rFonts w:hint="eastAsia"/>
              </w:rPr>
            </w:pPr>
            <w:r>
              <w:rPr>
                <w:rFonts w:hint="eastAsia"/>
              </w:rPr>
              <w:t>备注</w:t>
            </w:r>
            <w:r>
              <w:rPr>
                <w:rFonts w:hint="eastAsia"/>
                <w:lang w:eastAsia="zh-CN"/>
              </w:rPr>
              <w:t>：建议</w:t>
            </w:r>
            <w:r>
              <w:rPr>
                <w:rFonts w:hint="eastAsia"/>
              </w:rPr>
              <w:t>注明</w:t>
            </w:r>
            <w:r>
              <w:rPr>
                <w:rFonts w:hint="eastAsia"/>
                <w:lang w:eastAsia="zh-CN"/>
              </w:rPr>
              <w:t>投标或响应</w:t>
            </w:r>
            <w:r>
              <w:rPr>
                <w:rFonts w:hint="eastAsia"/>
              </w:rPr>
              <w:t>保证金项目名称</w:t>
            </w:r>
            <w:r>
              <w:rPr>
                <w:rFonts w:hint="eastAsia"/>
                <w:lang w:eastAsia="zh-CN"/>
              </w:rPr>
              <w:t>，未注明</w:t>
            </w:r>
            <w:r>
              <w:rPr>
                <w:rFonts w:hint="eastAsia"/>
              </w:rPr>
              <w:t>项目名称</w:t>
            </w:r>
            <w:r>
              <w:rPr>
                <w:rFonts w:hint="eastAsia"/>
                <w:lang w:eastAsia="zh-CN"/>
              </w:rPr>
              <w:t>的不作废标处理。重新开展采购活动的项目，若供应商告知采购人再次进行投标或响应的，未退还的投标或响应</w:t>
            </w:r>
            <w:r>
              <w:rPr>
                <w:rFonts w:hint="eastAsia"/>
              </w:rPr>
              <w:t>保证金</w:t>
            </w:r>
            <w:r>
              <w:rPr>
                <w:rFonts w:hint="eastAsia"/>
                <w:lang w:eastAsia="zh-CN"/>
              </w:rPr>
              <w:t>则自动转为新项目的投标保证金</w:t>
            </w:r>
            <w:r>
              <w:rPr>
                <w:rFonts w:hint="eastAsia"/>
              </w:rPr>
              <w:t>。</w:t>
            </w:r>
          </w:p>
          <w:p>
            <w:pPr>
              <w:widowControl/>
              <w:wordWrap w:val="0"/>
              <w:jc w:val="left"/>
              <w:rPr>
                <w:rFonts w:hint="eastAsia" w:ascii="宋体" w:hAnsi="宋体" w:cs="宋体"/>
                <w:color w:val="000000"/>
                <w:sz w:val="24"/>
              </w:rPr>
            </w:pPr>
            <w:r>
              <w:rPr>
                <w:rFonts w:hint="eastAsia"/>
              </w:rPr>
              <w:t>备注</w:t>
            </w:r>
            <w:r>
              <w:rPr>
                <w:rFonts w:hint="eastAsia"/>
                <w:lang w:eastAsia="zh-CN"/>
              </w:rPr>
              <w:t>：若提供</w:t>
            </w:r>
            <w:r>
              <w:rPr>
                <w:rFonts w:hint="eastAsia" w:ascii="宋体" w:hAnsi="宋体" w:eastAsia="宋体" w:cs="宋体"/>
                <w:color w:val="000000"/>
                <w:sz w:val="24"/>
                <w:lang w:eastAsia="zh-CN"/>
              </w:rPr>
              <w:t>保函，保函的承保期限为（</w:t>
            </w:r>
            <w:r>
              <w:rPr>
                <w:rFonts w:hint="eastAsia" w:ascii="仿宋" w:hAnsi="仿宋" w:eastAsia="仿宋"/>
                <w:color w:val="000000"/>
                <w:sz w:val="28"/>
                <w:szCs w:val="28"/>
                <w:lang w:eastAsia="zh-CN"/>
              </w:rPr>
              <w:t>2024年6月21日16:30:00至2024年</w:t>
            </w:r>
            <w:r>
              <w:rPr>
                <w:rFonts w:hint="eastAsia" w:ascii="仿宋" w:hAnsi="仿宋" w:eastAsia="仿宋"/>
                <w:color w:val="000000"/>
                <w:sz w:val="28"/>
                <w:szCs w:val="28"/>
                <w:lang w:val="en-US" w:eastAsia="zh-CN"/>
              </w:rPr>
              <w:t>7</w:t>
            </w:r>
            <w:r>
              <w:rPr>
                <w:rFonts w:hint="eastAsia" w:ascii="仿宋" w:hAnsi="仿宋" w:eastAsia="仿宋"/>
                <w:color w:val="000000"/>
                <w:sz w:val="28"/>
                <w:szCs w:val="28"/>
                <w:lang w:eastAsia="zh-CN"/>
              </w:rPr>
              <w:t>月21日16:30:00</w:t>
            </w:r>
            <w:r>
              <w:rPr>
                <w:rFonts w:hint="eastAsia" w:ascii="宋体" w:hAnsi="宋体" w:eastAsia="宋体" w:cs="宋体"/>
                <w:color w:val="000000"/>
                <w:sz w:val="24"/>
                <w:lang w:val="en-US" w:eastAsia="zh-CN"/>
              </w:rPr>
              <w:t>）日期包含当日。</w:t>
            </w:r>
          </w:p>
        </w:tc>
      </w:tr>
    </w:tbl>
    <w:p>
      <w:pPr>
        <w:snapToGrid w:val="0"/>
        <w:spacing w:line="300" w:lineRule="exact"/>
        <w:outlineLvl w:val="2"/>
        <w:rPr>
          <w:rFonts w:hint="eastAsia" w:ascii="Arial" w:hAnsi="Arial" w:eastAsia="宋体" w:cs="Times New Roman"/>
          <w:b/>
          <w:bCs/>
          <w:szCs w:val="21"/>
          <w:lang w:eastAsia="zh-CN"/>
        </w:rPr>
      </w:pPr>
      <w:r>
        <w:rPr>
          <w:rFonts w:hint="eastAsia" w:ascii="Arial" w:hAnsi="Arial" w:eastAsia="宋体" w:cs="Times New Roman"/>
          <w:b/>
          <w:bCs/>
          <w:szCs w:val="21"/>
          <w:lang w:eastAsia="zh-CN"/>
        </w:rPr>
        <w:t>五、公告期限</w:t>
      </w:r>
    </w:p>
    <w:p>
      <w:pPr>
        <w:pStyle w:val="14"/>
        <w:spacing w:after="0" w:line="560" w:lineRule="exact"/>
        <w:ind w:firstLine="560" w:firstLineChars="200"/>
        <w:rPr>
          <w:rFonts w:ascii="仿宋" w:hAnsi="仿宋" w:eastAsia="仿宋"/>
          <w:color w:val="000000"/>
          <w:sz w:val="28"/>
          <w:szCs w:val="28"/>
          <w:lang w:val="en-US" w:eastAsia="zh-CN"/>
        </w:rPr>
      </w:pPr>
      <w:r>
        <w:rPr>
          <w:rFonts w:hint="eastAsia" w:ascii="仿宋" w:hAnsi="仿宋" w:eastAsia="仿宋"/>
          <w:color w:val="000000"/>
          <w:sz w:val="28"/>
          <w:szCs w:val="28"/>
          <w:lang w:val="en-US" w:eastAsia="zh-CN"/>
        </w:rPr>
        <w:t>自本公告发布之日起6个工作日。</w:t>
      </w:r>
    </w:p>
    <w:p>
      <w:pPr>
        <w:snapToGrid w:val="0"/>
        <w:spacing w:line="300" w:lineRule="exact"/>
        <w:outlineLvl w:val="2"/>
        <w:rPr>
          <w:rFonts w:hint="eastAsia" w:ascii="Arial" w:hAnsi="Arial" w:eastAsia="宋体" w:cs="Times New Roman"/>
          <w:b/>
          <w:bCs/>
          <w:szCs w:val="21"/>
          <w:lang w:eastAsia="zh-CN"/>
        </w:rPr>
      </w:pPr>
      <w:r>
        <w:rPr>
          <w:rFonts w:hint="eastAsia" w:ascii="Arial" w:hAnsi="Arial" w:eastAsia="宋体" w:cs="Times New Roman"/>
          <w:b/>
          <w:bCs/>
          <w:szCs w:val="21"/>
          <w:lang w:eastAsia="zh-CN"/>
        </w:rPr>
        <w:t>六、其他要求：</w:t>
      </w:r>
    </w:p>
    <w:p>
      <w:pPr>
        <w:spacing w:line="52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（1）相互关联的存在实际控制、管理关系的两个企业，不得参加同一项目的投标。</w:t>
      </w:r>
    </w:p>
    <w:p>
      <w:pPr>
        <w:spacing w:line="52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2）投标人应仔细阅读招标公告的所有内容，按公告的要求制作投标文件，并保证所提供全部资料的真实性，以使其对货物（服务）参数作出实质性响应。否则，视为不响应招标文件，将拒绝其投标。开标时，投标人对招标公告要求提供的资质证明文件缺项或不真实，将拒绝其投标。</w:t>
      </w:r>
    </w:p>
    <w:p>
      <w:pPr>
        <w:spacing w:line="520" w:lineRule="exact"/>
        <w:ind w:firstLine="560" w:firstLineChars="200"/>
        <w:rPr>
          <w:rFonts w:hint="eastAsia" w:ascii="仿宋" w:hAnsi="仿宋" w:eastAsia="仿宋"/>
          <w:color w:val="000000"/>
          <w:sz w:val="28"/>
          <w:szCs w:val="28"/>
        </w:rPr>
      </w:pPr>
      <w:r>
        <w:rPr>
          <w:rFonts w:hint="eastAsia" w:ascii="仿宋" w:hAnsi="仿宋" w:eastAsia="仿宋"/>
          <w:sz w:val="28"/>
          <w:szCs w:val="28"/>
        </w:rPr>
        <w:t>（3）</w:t>
      </w:r>
      <w:r>
        <w:rPr>
          <w:rFonts w:hint="eastAsia" w:ascii="仿宋" w:hAnsi="仿宋" w:eastAsia="仿宋"/>
          <w:color w:val="000000"/>
          <w:sz w:val="28"/>
          <w:szCs w:val="28"/>
        </w:rPr>
        <w:t>本项目实行不见面开标（网上投标，网上开标、评标），投标人需办理CA锁。已办理CA锁的，需添加在政府采购云平台使用的功能。CA锁办理或升级地址：喀什市科技广场喀什行政服务中心二楼，联系人：张文丽，咨询电话：15001465669。或潜在投标人自行登录新疆数字认证中心网站</w:t>
      </w:r>
      <w:r>
        <w:rPr>
          <w:rFonts w:hint="eastAsia" w:ascii="仿宋" w:hAnsi="仿宋" w:eastAsia="仿宋"/>
          <w:sz w:val="28"/>
          <w:szCs w:val="28"/>
        </w:rPr>
        <w:fldChar w:fldCharType="begin"/>
      </w:r>
      <w:r>
        <w:rPr>
          <w:rFonts w:hint="eastAsia" w:ascii="仿宋" w:hAnsi="仿宋" w:eastAsia="仿宋"/>
          <w:sz w:val="28"/>
          <w:szCs w:val="28"/>
        </w:rPr>
        <w:instrText xml:space="preserve"> HYPERLINK "https://www.xjca.com.cn/" </w:instrText>
      </w:r>
      <w:r>
        <w:rPr>
          <w:rFonts w:hint="eastAsia" w:ascii="仿宋" w:hAnsi="仿宋" w:eastAsia="仿宋"/>
          <w:sz w:val="28"/>
          <w:szCs w:val="28"/>
        </w:rPr>
        <w:fldChar w:fldCharType="separate"/>
      </w:r>
      <w:r>
        <w:rPr>
          <w:rStyle w:val="22"/>
          <w:rFonts w:hint="eastAsia" w:ascii="仿宋" w:hAnsi="仿宋" w:eastAsia="仿宋"/>
          <w:color w:val="auto"/>
          <w:sz w:val="28"/>
          <w:szCs w:val="28"/>
        </w:rPr>
        <w:t>https://www.xjca.com.cn/</w:t>
      </w:r>
      <w:r>
        <w:rPr>
          <w:rFonts w:hint="eastAsia" w:ascii="仿宋" w:hAnsi="仿宋" w:eastAsia="仿宋"/>
          <w:sz w:val="28"/>
          <w:szCs w:val="28"/>
        </w:rPr>
        <w:fldChar w:fldCharType="end"/>
      </w:r>
      <w:r>
        <w:rPr>
          <w:rFonts w:hint="eastAsia" w:ascii="仿宋" w:hAnsi="仿宋" w:eastAsia="仿宋"/>
          <w:color w:val="000000"/>
          <w:sz w:val="28"/>
          <w:szCs w:val="28"/>
        </w:rPr>
        <w:t>办理。</w:t>
      </w:r>
      <w:r>
        <w:rPr>
          <w:rFonts w:hint="eastAsia" w:ascii="仿宋" w:hAnsi="仿宋" w:eastAsia="仿宋" w:cs="仿宋"/>
          <w:color w:val="000000"/>
          <w:sz w:val="28"/>
          <w:szCs w:val="28"/>
        </w:rPr>
        <w:t>供应商因未注册入</w:t>
      </w:r>
      <w:r>
        <w:rPr>
          <w:rFonts w:hint="eastAsia" w:ascii="仿宋" w:hAnsi="仿宋" w:eastAsia="仿宋"/>
          <w:sz w:val="28"/>
          <w:szCs w:val="28"/>
        </w:rPr>
        <w:t>政府采购云平台“供应商</w:t>
      </w:r>
      <w:r>
        <w:rPr>
          <w:rFonts w:hint="eastAsia" w:ascii="仿宋" w:hAnsi="仿宋" w:eastAsia="仿宋" w:cs="仿宋"/>
          <w:color w:val="000000"/>
          <w:sz w:val="28"/>
          <w:szCs w:val="28"/>
        </w:rPr>
        <w:t>库</w:t>
      </w:r>
      <w:r>
        <w:rPr>
          <w:rFonts w:hint="eastAsia" w:ascii="仿宋" w:hAnsi="仿宋" w:eastAsia="仿宋"/>
          <w:sz w:val="28"/>
          <w:szCs w:val="28"/>
        </w:rPr>
        <w:t>”</w:t>
      </w:r>
      <w:r>
        <w:rPr>
          <w:rFonts w:hint="eastAsia" w:ascii="仿宋" w:hAnsi="仿宋" w:eastAsia="仿宋" w:cs="仿宋"/>
          <w:color w:val="000000"/>
          <w:sz w:val="28"/>
          <w:szCs w:val="28"/>
        </w:rPr>
        <w:t>、或未办理CA数字证书等原因造成无法投标或投标失败等后果由供应商自行承担。</w:t>
      </w:r>
    </w:p>
    <w:p>
      <w:pPr>
        <w:pStyle w:val="15"/>
        <w:spacing w:before="75" w:beforeAutospacing="0" w:after="75" w:afterAutospacing="0" w:line="520" w:lineRule="exact"/>
        <w:ind w:left="0" w:leftChars="0" w:firstLine="640" w:firstLineChars="0"/>
        <w:jc w:val="both"/>
        <w:rPr>
          <w:rFonts w:hint="eastAsia" w:ascii="仿宋" w:hAnsi="仿宋" w:eastAsia="仿宋" w:cs="仿宋"/>
          <w:color w:val="000000"/>
          <w:sz w:val="28"/>
          <w:szCs w:val="28"/>
        </w:rPr>
      </w:pPr>
      <w:r>
        <w:rPr>
          <w:rFonts w:hint="eastAsia" w:ascii="仿宋" w:hAnsi="仿宋" w:eastAsia="仿宋"/>
          <w:kern w:val="2"/>
          <w:sz w:val="28"/>
          <w:szCs w:val="28"/>
        </w:rPr>
        <w:t>（4）投标人在政府采购云平台实行不见面开标操作指南</w:t>
      </w:r>
      <w:r>
        <w:rPr>
          <w:rFonts w:hint="eastAsia" w:ascii="仿宋" w:hAnsi="仿宋" w:eastAsia="仿宋"/>
          <w:color w:val="000000"/>
          <w:kern w:val="2"/>
          <w:sz w:val="28"/>
          <w:szCs w:val="28"/>
        </w:rPr>
        <w:t>：请潜在投标人观看政府采购云平台供应商电子标培训视频教程</w:t>
      </w:r>
      <w:r>
        <w:rPr>
          <w:rFonts w:hint="eastAsia" w:ascii="仿宋" w:hAnsi="仿宋" w:eastAsia="仿宋"/>
          <w:color w:val="000000"/>
          <w:kern w:val="2"/>
          <w:sz w:val="28"/>
          <w:szCs w:val="28"/>
          <w:lang w:eastAsia="zh-CN"/>
        </w:rPr>
        <w:t>，或咨询政采云客服400-881-7190或在</w:t>
      </w:r>
      <w:r>
        <w:rPr>
          <w:rFonts w:hint="eastAsia" w:ascii="仿宋" w:hAnsi="仿宋" w:eastAsia="仿宋"/>
          <w:kern w:val="2"/>
          <w:sz w:val="28"/>
          <w:szCs w:val="28"/>
        </w:rPr>
        <w:t>政府采购云平台</w:t>
      </w:r>
      <w:r>
        <w:rPr>
          <w:rFonts w:hint="eastAsia" w:ascii="仿宋" w:hAnsi="仿宋" w:eastAsia="仿宋"/>
          <w:kern w:val="2"/>
          <w:sz w:val="28"/>
          <w:szCs w:val="28"/>
          <w:lang w:val="en-US" w:eastAsia="zh-CN"/>
        </w:rPr>
        <w:t>-咨询小采，</w:t>
      </w:r>
      <w:r>
        <w:rPr>
          <w:rFonts w:hint="eastAsia" w:ascii="仿宋" w:hAnsi="仿宋" w:eastAsia="仿宋"/>
          <w:color w:val="000000"/>
          <w:kern w:val="2"/>
          <w:sz w:val="28"/>
          <w:szCs w:val="28"/>
          <w:lang w:eastAsia="zh-CN"/>
        </w:rPr>
        <w:t>获取操作手册</w:t>
      </w:r>
      <w:r>
        <w:rPr>
          <w:rFonts w:hint="eastAsia" w:ascii="仿宋" w:hAnsi="仿宋" w:eastAsia="仿宋"/>
          <w:color w:val="000000"/>
          <w:kern w:val="2"/>
          <w:sz w:val="28"/>
          <w:szCs w:val="28"/>
        </w:rPr>
        <w:t>。</w:t>
      </w:r>
      <w:r>
        <w:rPr>
          <w:rFonts w:hint="eastAsia" w:ascii="仿宋" w:hAnsi="仿宋" w:eastAsia="仿宋" w:cs="仿宋"/>
          <w:color w:val="000000"/>
          <w:sz w:val="28"/>
          <w:szCs w:val="28"/>
        </w:rPr>
        <w:t>如因供应商自身原因导致在规定时间内无法正常解密的（如：浏览器故障、未安装相关驱动、网络故障、加密CA与解密CA不一致等），将视为投标或响应无效。</w:t>
      </w:r>
    </w:p>
    <w:p>
      <w:pPr>
        <w:pStyle w:val="15"/>
        <w:spacing w:before="75" w:beforeAutospacing="0" w:after="75" w:afterAutospacing="0" w:line="520" w:lineRule="exact"/>
        <w:jc w:val="left"/>
        <w:rPr>
          <w:rFonts w:hint="eastAsia" w:ascii="仿宋" w:hAnsi="仿宋" w:eastAsia="仿宋"/>
          <w:b/>
          <w:bCs/>
          <w:color w:val="000000"/>
          <w:kern w:val="2"/>
          <w:sz w:val="28"/>
          <w:szCs w:val="28"/>
          <w:lang w:eastAsia="zh-CN"/>
        </w:rPr>
      </w:pPr>
      <w:r>
        <w:rPr>
          <w:rFonts w:hint="eastAsia" w:ascii="仿宋" w:hAnsi="仿宋" w:eastAsia="仿宋"/>
          <w:color w:val="000000"/>
          <w:kern w:val="2"/>
          <w:sz w:val="28"/>
          <w:szCs w:val="28"/>
          <w:lang w:eastAsia="zh-CN"/>
        </w:rPr>
        <w:t>（</w:t>
      </w:r>
      <w:r>
        <w:rPr>
          <w:rFonts w:hint="eastAsia" w:ascii="仿宋" w:hAnsi="仿宋" w:eastAsia="仿宋"/>
          <w:color w:val="000000"/>
          <w:kern w:val="2"/>
          <w:sz w:val="28"/>
          <w:szCs w:val="28"/>
        </w:rPr>
        <w:t>供应商电子标培训视频教</w:t>
      </w:r>
      <w:r>
        <w:rPr>
          <w:rFonts w:hint="eastAsia" w:ascii="仿宋" w:hAnsi="仿宋" w:eastAsia="仿宋"/>
          <w:color w:val="000000"/>
          <w:kern w:val="2"/>
          <w:sz w:val="28"/>
          <w:szCs w:val="28"/>
          <w:lang w:eastAsia="zh-CN"/>
        </w:rPr>
        <w:t>程：</w:t>
      </w:r>
      <w:r>
        <w:rPr>
          <w:rFonts w:hint="eastAsia" w:ascii="仿宋" w:hAnsi="仿宋" w:eastAsia="仿宋" w:cs="仿宋"/>
          <w:color w:val="000000"/>
          <w:sz w:val="28"/>
          <w:szCs w:val="28"/>
        </w:rPr>
        <w:t>https://edu.zcygov.cn/live/hall/detail?id=afe2a098c89c426097379094cf6fec6f&amp;type=vod</w:t>
      </w:r>
      <w:r>
        <w:rPr>
          <w:rFonts w:hint="eastAsia" w:ascii="仿宋" w:hAnsi="仿宋" w:eastAsia="仿宋" w:cs="仿宋"/>
          <w:color w:val="000000"/>
          <w:sz w:val="28"/>
          <w:szCs w:val="28"/>
          <w:lang w:eastAsia="zh-CN"/>
        </w:rPr>
        <w:t>）</w:t>
      </w:r>
    </w:p>
    <w:p>
      <w:pPr>
        <w:spacing w:line="560" w:lineRule="exact"/>
        <w:ind w:firstLine="560" w:firstLineChars="200"/>
        <w:outlineLvl w:val="2"/>
        <w:rPr>
          <w:rFonts w:hint="eastAsia" w:ascii="仿宋" w:hAnsi="仿宋" w:eastAsia="仿宋"/>
          <w:b/>
          <w:bCs/>
          <w:color w:val="000000"/>
          <w:sz w:val="28"/>
          <w:szCs w:val="28"/>
        </w:rPr>
      </w:pPr>
      <w:r>
        <w:rPr>
          <w:rFonts w:hint="eastAsia" w:ascii="仿宋" w:hAnsi="仿宋" w:eastAsia="仿宋"/>
          <w:b/>
          <w:bCs/>
          <w:color w:val="000000"/>
          <w:sz w:val="28"/>
          <w:szCs w:val="28"/>
        </w:rPr>
        <w:t>七、凡对本次招标提出询问，请按以下方式联系：</w:t>
      </w:r>
    </w:p>
    <w:p>
      <w:pPr>
        <w:spacing w:line="560" w:lineRule="exact"/>
        <w:ind w:firstLine="560" w:firstLineChars="200"/>
        <w:outlineLvl w:val="2"/>
        <w:rPr>
          <w:rFonts w:hint="eastAsia" w:ascii="仿宋" w:hAnsi="仿宋" w:eastAsia="仿宋"/>
          <w:color w:val="000000"/>
          <w:sz w:val="28"/>
          <w:szCs w:val="28"/>
        </w:rPr>
      </w:pPr>
      <w:r>
        <w:rPr>
          <w:rFonts w:hint="eastAsia" w:ascii="仿宋" w:hAnsi="仿宋" w:eastAsia="仿宋"/>
          <w:color w:val="000000"/>
          <w:sz w:val="28"/>
          <w:szCs w:val="28"/>
        </w:rPr>
        <w:t>1.采购人信息</w:t>
      </w:r>
    </w:p>
    <w:p>
      <w:pPr>
        <w:spacing w:line="560" w:lineRule="exact"/>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rPr>
        <w:t>名 称：</w:t>
      </w:r>
      <w:r>
        <w:rPr>
          <w:rFonts w:hint="eastAsia" w:ascii="仿宋" w:hAnsi="仿宋" w:eastAsia="仿宋"/>
          <w:color w:val="000000"/>
          <w:sz w:val="28"/>
          <w:szCs w:val="28"/>
          <w:lang w:eastAsia="zh-CN"/>
        </w:rPr>
        <w:t>喀什市财政局</w:t>
      </w:r>
    </w:p>
    <w:p>
      <w:pPr>
        <w:spacing w:line="560" w:lineRule="exact"/>
        <w:ind w:firstLine="560" w:firstLineChars="200"/>
        <w:rPr>
          <w:rFonts w:hint="default" w:ascii="仿宋" w:hAnsi="仿宋" w:eastAsia="仿宋"/>
          <w:color w:val="000000"/>
          <w:sz w:val="28"/>
          <w:szCs w:val="28"/>
          <w:lang w:val="en-US" w:eastAsia="zh-CN"/>
        </w:rPr>
      </w:pPr>
      <w:r>
        <w:rPr>
          <w:rFonts w:hint="eastAsia" w:ascii="仿宋" w:hAnsi="仿宋" w:eastAsia="仿宋"/>
          <w:color w:val="000000"/>
          <w:sz w:val="28"/>
          <w:szCs w:val="28"/>
        </w:rPr>
        <w:t>地址：</w:t>
      </w:r>
      <w:r>
        <w:rPr>
          <w:rFonts w:hint="eastAsia" w:ascii="仿宋" w:hAnsi="仿宋" w:eastAsia="仿宋"/>
          <w:color w:val="000000"/>
          <w:sz w:val="28"/>
          <w:szCs w:val="28"/>
          <w:lang w:eastAsia="zh-CN"/>
        </w:rPr>
        <w:t>喀什市行政审批局5楼喀什市财政局</w:t>
      </w:r>
    </w:p>
    <w:p>
      <w:pPr>
        <w:spacing w:line="560" w:lineRule="exact"/>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rPr>
        <w:t>联系方式：</w:t>
      </w:r>
      <w:r>
        <w:rPr>
          <w:rFonts w:hint="eastAsia" w:ascii="仿宋" w:hAnsi="仿宋" w:eastAsia="仿宋"/>
          <w:color w:val="000000"/>
          <w:sz w:val="28"/>
          <w:szCs w:val="28"/>
          <w:lang w:eastAsia="zh-CN"/>
        </w:rPr>
        <w:t>范小松：0998-2823719</w:t>
      </w:r>
    </w:p>
    <w:p>
      <w:pPr>
        <w:spacing w:line="560" w:lineRule="exact"/>
        <w:ind w:firstLine="560" w:firstLineChars="200"/>
        <w:outlineLvl w:val="2"/>
        <w:rPr>
          <w:rFonts w:hint="eastAsia" w:ascii="仿宋" w:hAnsi="仿宋" w:eastAsia="仿宋"/>
          <w:color w:val="000000"/>
          <w:sz w:val="28"/>
          <w:szCs w:val="28"/>
        </w:rPr>
      </w:pPr>
      <w:r>
        <w:rPr>
          <w:rFonts w:hint="eastAsia" w:ascii="仿宋" w:hAnsi="仿宋" w:eastAsia="仿宋"/>
          <w:color w:val="000000"/>
          <w:sz w:val="28"/>
          <w:szCs w:val="28"/>
        </w:rPr>
        <w:t>2.</w:t>
      </w:r>
      <w:r>
        <w:rPr>
          <w:rFonts w:hint="eastAsia" w:ascii="仿宋" w:hAnsi="仿宋" w:eastAsia="仿宋"/>
          <w:color w:val="000000"/>
          <w:sz w:val="28"/>
          <w:szCs w:val="28"/>
          <w:lang w:eastAsia="zh-CN"/>
        </w:rPr>
        <w:t>集采</w:t>
      </w:r>
      <w:r>
        <w:rPr>
          <w:rFonts w:hint="eastAsia" w:ascii="仿宋" w:hAnsi="仿宋" w:eastAsia="仿宋"/>
          <w:color w:val="000000"/>
          <w:sz w:val="28"/>
          <w:szCs w:val="28"/>
        </w:rPr>
        <w:t>机构信息</w:t>
      </w:r>
    </w:p>
    <w:p>
      <w:pPr>
        <w:spacing w:line="560" w:lineRule="exact"/>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rPr>
        <w:t>名 称：</w:t>
      </w:r>
      <w:r>
        <w:rPr>
          <w:rFonts w:hint="eastAsia" w:ascii="仿宋" w:hAnsi="仿宋" w:eastAsia="仿宋"/>
          <w:color w:val="000000"/>
          <w:sz w:val="28"/>
          <w:szCs w:val="28"/>
          <w:lang w:eastAsia="zh-CN"/>
        </w:rPr>
        <w:t>喀什市招投标中心</w:t>
      </w:r>
    </w:p>
    <w:p>
      <w:pPr>
        <w:spacing w:line="56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地　址：</w:t>
      </w:r>
      <w:r>
        <w:rPr>
          <w:rFonts w:hint="eastAsia" w:ascii="仿宋" w:hAnsi="仿宋" w:eastAsia="仿宋"/>
          <w:color w:val="000000"/>
          <w:sz w:val="28"/>
          <w:szCs w:val="28"/>
          <w:lang w:eastAsia="zh-CN"/>
        </w:rPr>
        <w:t>喀什市行政审批局</w:t>
      </w:r>
      <w:r>
        <w:rPr>
          <w:rFonts w:hint="eastAsia" w:ascii="仿宋" w:hAnsi="仿宋" w:eastAsia="仿宋"/>
          <w:color w:val="000000"/>
          <w:sz w:val="28"/>
          <w:szCs w:val="28"/>
          <w:lang w:val="en-US" w:eastAsia="zh-CN"/>
        </w:rPr>
        <w:t>2</w:t>
      </w:r>
      <w:r>
        <w:rPr>
          <w:rFonts w:hint="eastAsia" w:ascii="仿宋" w:hAnsi="仿宋" w:eastAsia="仿宋"/>
          <w:color w:val="000000"/>
          <w:sz w:val="28"/>
          <w:szCs w:val="28"/>
        </w:rPr>
        <w:t>楼</w:t>
      </w:r>
    </w:p>
    <w:p>
      <w:pPr>
        <w:spacing w:line="56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联系方式：0998-2319965　</w:t>
      </w:r>
    </w:p>
    <w:p>
      <w:pPr>
        <w:spacing w:line="560" w:lineRule="exact"/>
        <w:ind w:firstLine="560" w:firstLineChars="200"/>
        <w:outlineLvl w:val="2"/>
        <w:rPr>
          <w:rFonts w:hint="eastAsia" w:ascii="仿宋" w:hAnsi="仿宋" w:eastAsia="仿宋"/>
          <w:color w:val="000000"/>
          <w:sz w:val="28"/>
          <w:szCs w:val="28"/>
        </w:rPr>
      </w:pPr>
      <w:r>
        <w:rPr>
          <w:rFonts w:hint="eastAsia" w:ascii="仿宋" w:hAnsi="仿宋" w:eastAsia="仿宋"/>
          <w:color w:val="000000"/>
          <w:sz w:val="28"/>
          <w:szCs w:val="28"/>
          <w:lang w:val="en-US" w:eastAsia="zh-CN"/>
        </w:rPr>
        <w:t>3</w:t>
      </w:r>
      <w:r>
        <w:rPr>
          <w:rFonts w:hint="eastAsia" w:ascii="仿宋" w:hAnsi="仿宋" w:eastAsia="仿宋"/>
          <w:color w:val="000000"/>
          <w:sz w:val="28"/>
          <w:szCs w:val="28"/>
        </w:rPr>
        <w:t>.</w:t>
      </w:r>
      <w:r>
        <w:rPr>
          <w:rFonts w:hint="eastAsia" w:ascii="仿宋" w:hAnsi="仿宋" w:eastAsia="仿宋"/>
          <w:color w:val="000000"/>
          <w:sz w:val="28"/>
          <w:szCs w:val="28"/>
          <w:lang w:eastAsia="zh-CN"/>
        </w:rPr>
        <w:t>财政监管</w:t>
      </w:r>
      <w:r>
        <w:rPr>
          <w:rFonts w:hint="eastAsia" w:ascii="仿宋" w:hAnsi="仿宋" w:eastAsia="仿宋"/>
          <w:color w:val="000000"/>
          <w:sz w:val="28"/>
          <w:szCs w:val="28"/>
        </w:rPr>
        <w:t>信息</w:t>
      </w:r>
    </w:p>
    <w:p>
      <w:pPr>
        <w:spacing w:line="560" w:lineRule="exact"/>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rPr>
        <w:t>名 称：</w:t>
      </w:r>
      <w:r>
        <w:rPr>
          <w:rFonts w:hint="eastAsia" w:ascii="仿宋" w:hAnsi="仿宋" w:eastAsia="仿宋"/>
          <w:color w:val="000000"/>
          <w:sz w:val="28"/>
          <w:szCs w:val="28"/>
          <w:lang w:eastAsia="zh-CN"/>
        </w:rPr>
        <w:t>喀什市财政局政府采购管理办公室</w:t>
      </w:r>
    </w:p>
    <w:p>
      <w:pPr>
        <w:spacing w:line="56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地　址：</w:t>
      </w:r>
      <w:r>
        <w:rPr>
          <w:rFonts w:hint="eastAsia" w:ascii="仿宋" w:hAnsi="仿宋" w:eastAsia="仿宋"/>
          <w:color w:val="000000"/>
          <w:sz w:val="28"/>
          <w:szCs w:val="28"/>
          <w:lang w:eastAsia="zh-CN"/>
        </w:rPr>
        <w:t>喀什市行政审批局</w:t>
      </w:r>
      <w:r>
        <w:rPr>
          <w:rFonts w:hint="eastAsia" w:ascii="仿宋" w:hAnsi="仿宋" w:eastAsia="仿宋"/>
          <w:color w:val="000000"/>
          <w:sz w:val="28"/>
          <w:szCs w:val="28"/>
          <w:lang w:val="en-US" w:eastAsia="zh-CN"/>
        </w:rPr>
        <w:t>5</w:t>
      </w:r>
      <w:r>
        <w:rPr>
          <w:rFonts w:hint="eastAsia" w:ascii="仿宋" w:hAnsi="仿宋" w:eastAsia="仿宋"/>
          <w:color w:val="000000"/>
          <w:sz w:val="28"/>
          <w:szCs w:val="28"/>
        </w:rPr>
        <w:t>楼</w:t>
      </w:r>
    </w:p>
    <w:p>
      <w:pPr>
        <w:numPr>
          <w:ilvl w:val="0"/>
          <w:numId w:val="0"/>
        </w:numPr>
        <w:ind w:firstLine="560" w:firstLineChars="200"/>
        <w:rPr>
          <w:rFonts w:hint="eastAsia" w:ascii="仿宋" w:hAnsi="仿宋" w:eastAsia="仿宋"/>
          <w:color w:val="000000"/>
          <w:sz w:val="28"/>
          <w:szCs w:val="28"/>
          <w:lang w:val="en-US" w:eastAsia="zh-CN"/>
        </w:rPr>
      </w:pPr>
      <w:r>
        <w:rPr>
          <w:rFonts w:hint="eastAsia" w:ascii="仿宋" w:hAnsi="仿宋" w:eastAsia="仿宋"/>
          <w:color w:val="000000"/>
          <w:sz w:val="28"/>
          <w:szCs w:val="28"/>
        </w:rPr>
        <w:t>联系方式：0998-</w:t>
      </w:r>
      <w:r>
        <w:rPr>
          <w:rFonts w:hint="eastAsia" w:ascii="仿宋" w:hAnsi="仿宋" w:eastAsia="仿宋"/>
          <w:color w:val="000000"/>
          <w:sz w:val="28"/>
          <w:szCs w:val="28"/>
          <w:lang w:val="en-US" w:eastAsia="zh-CN"/>
        </w:rPr>
        <w:t>2839905</w:t>
      </w:r>
    </w:p>
    <w:p>
      <w:pPr>
        <w:spacing w:line="560" w:lineRule="exact"/>
        <w:ind w:firstLine="560" w:firstLineChars="200"/>
        <w:outlineLvl w:val="2"/>
        <w:rPr>
          <w:rFonts w:hint="eastAsia" w:ascii="仿宋" w:hAnsi="仿宋" w:eastAsia="仿宋"/>
          <w:color w:val="000000"/>
          <w:sz w:val="28"/>
          <w:szCs w:val="28"/>
        </w:rPr>
      </w:pPr>
      <w:r>
        <w:rPr>
          <w:rFonts w:hint="eastAsia" w:ascii="仿宋" w:hAnsi="仿宋" w:eastAsia="仿宋"/>
          <w:color w:val="000000"/>
          <w:sz w:val="28"/>
          <w:szCs w:val="28"/>
          <w:lang w:val="en-US" w:eastAsia="zh-CN"/>
        </w:rPr>
        <w:t>4</w:t>
      </w:r>
      <w:r>
        <w:rPr>
          <w:rFonts w:hint="eastAsia" w:ascii="仿宋" w:hAnsi="仿宋" w:eastAsia="仿宋"/>
          <w:color w:val="000000"/>
          <w:sz w:val="28"/>
          <w:szCs w:val="28"/>
        </w:rPr>
        <w:t>.项目经办人联系方式</w:t>
      </w:r>
    </w:p>
    <w:p>
      <w:pPr>
        <w:spacing w:line="56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lang w:eastAsia="zh-CN"/>
        </w:rPr>
        <w:t>范小松：0998-2823719</w:t>
      </w:r>
      <w:r>
        <w:rPr>
          <w:rFonts w:hint="eastAsia" w:ascii="仿宋" w:hAnsi="仿宋" w:eastAsia="仿宋"/>
          <w:color w:val="000000"/>
          <w:sz w:val="28"/>
          <w:szCs w:val="28"/>
        </w:rPr>
        <w:t>　</w:t>
      </w:r>
    </w:p>
    <w:p>
      <w:pPr>
        <w:pStyle w:val="6"/>
        <w:rPr>
          <w:rFonts w:hint="default"/>
          <w:lang w:val="en-US" w:eastAsia="zh-CN"/>
        </w:rPr>
      </w:pPr>
    </w:p>
    <w:p>
      <w:pPr>
        <w:pStyle w:val="14"/>
        <w:spacing w:after="0" w:line="560" w:lineRule="exact"/>
        <w:rPr>
          <w:rFonts w:hint="eastAsia" w:ascii="仿宋" w:hAnsi="仿宋" w:eastAsia="仿宋"/>
          <w:color w:val="000000"/>
          <w:sz w:val="28"/>
          <w:szCs w:val="28"/>
        </w:rPr>
      </w:pPr>
    </w:p>
    <w:p>
      <w:pPr>
        <w:rPr>
          <w:rFonts w:ascii="Arial" w:hAnsi="Arial" w:eastAsia="宋体"/>
          <w:b/>
          <w:color w:val="FF0000"/>
          <w:sz w:val="32"/>
          <w:szCs w:val="32"/>
        </w:rPr>
      </w:pPr>
      <w:r>
        <w:br w:type="page"/>
      </w:r>
    </w:p>
    <w:p>
      <w:pPr>
        <w:keepNext/>
        <w:keepLines/>
        <w:spacing w:before="260" w:after="260" w:line="416" w:lineRule="auto"/>
        <w:jc w:val="center"/>
        <w:outlineLvl w:val="1"/>
        <w:rPr>
          <w:rFonts w:ascii="宋体" w:hAnsi="宋体" w:eastAsia="宋体"/>
          <w:b/>
          <w:bCs/>
          <w:sz w:val="28"/>
          <w:szCs w:val="28"/>
        </w:rPr>
      </w:pPr>
      <w:r>
        <w:rPr>
          <w:rFonts w:hint="eastAsia" w:ascii="宋体" w:hAnsi="宋体" w:eastAsia="宋体"/>
          <w:b/>
          <w:bCs/>
          <w:sz w:val="28"/>
          <w:szCs w:val="28"/>
        </w:rPr>
        <w:t xml:space="preserve">第二章 </w:t>
      </w:r>
      <w:bookmarkStart w:id="1" w:name="_Hlk71926094"/>
      <w:r>
        <w:rPr>
          <w:rFonts w:hint="eastAsia" w:ascii="宋体" w:hAnsi="宋体" w:eastAsia="宋体"/>
          <w:b/>
          <w:bCs/>
          <w:sz w:val="28"/>
          <w:szCs w:val="28"/>
        </w:rPr>
        <w:t>对通用条款的补充内容及其他关键信息</w:t>
      </w:r>
      <w:bookmarkEnd w:id="1"/>
    </w:p>
    <w:p>
      <w:pPr>
        <w:keepNext/>
        <w:keepLines/>
        <w:adjustRightInd w:val="0"/>
        <w:spacing w:before="120" w:beforeLines="50" w:after="120" w:afterLines="50"/>
        <w:jc w:val="center"/>
        <w:textAlignment w:val="baseline"/>
        <w:outlineLvl w:val="2"/>
        <w:rPr>
          <w:rFonts w:ascii="宋体" w:hAnsi="宋体" w:eastAsia="宋体"/>
          <w:b/>
          <w:bCs/>
        </w:rPr>
      </w:pPr>
      <w:bookmarkStart w:id="2" w:name="_Toc73521635"/>
      <w:bookmarkStart w:id="3" w:name="_Toc60560625"/>
      <w:bookmarkStart w:id="4" w:name="_Toc73521547"/>
      <w:bookmarkStart w:id="5" w:name="_Toc60631620"/>
      <w:bookmarkStart w:id="6" w:name="_Toc100052364"/>
      <w:bookmarkStart w:id="7" w:name="_Toc73517639"/>
      <w:bookmarkStart w:id="8" w:name="_Toc101074876"/>
      <w:bookmarkStart w:id="9" w:name="_Toc73518117"/>
      <w:r>
        <w:rPr>
          <w:rFonts w:hint="eastAsia" w:ascii="宋体" w:hAnsi="宋体" w:eastAsia="宋体"/>
          <w:b/>
          <w:bCs/>
        </w:rPr>
        <w:t>一、对通用条款的补充内容</w:t>
      </w:r>
      <w:bookmarkEnd w:id="2"/>
      <w:bookmarkEnd w:id="3"/>
      <w:bookmarkEnd w:id="4"/>
      <w:bookmarkEnd w:id="5"/>
      <w:bookmarkEnd w:id="6"/>
      <w:bookmarkEnd w:id="7"/>
      <w:bookmarkEnd w:id="8"/>
      <w:bookmarkEnd w:id="9"/>
    </w:p>
    <w:tbl>
      <w:tblPr>
        <w:tblStyle w:val="18"/>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1276"/>
        <w:gridCol w:w="74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pPr>
              <w:snapToGrid w:val="0"/>
              <w:jc w:val="center"/>
              <w:rPr>
                <w:rFonts w:ascii="宋体" w:hAnsi="宋体" w:eastAsia="宋体" w:cs="Arial"/>
                <w:b/>
                <w:szCs w:val="21"/>
              </w:rPr>
            </w:pPr>
            <w:r>
              <w:br w:type="page"/>
            </w:r>
            <w:r>
              <w:rPr>
                <w:rFonts w:hint="eastAsia" w:ascii="宋体" w:hAnsi="宋体" w:eastAsia="宋体" w:cs="Arial"/>
                <w:b/>
                <w:szCs w:val="21"/>
              </w:rPr>
              <w:t>通用条款序号</w:t>
            </w:r>
          </w:p>
        </w:tc>
        <w:tc>
          <w:tcPr>
            <w:tcW w:w="1276" w:type="dxa"/>
            <w:vAlign w:val="center"/>
          </w:tcPr>
          <w:p>
            <w:pPr>
              <w:snapToGrid w:val="0"/>
              <w:jc w:val="center"/>
              <w:rPr>
                <w:rFonts w:ascii="宋体" w:hAnsi="宋体" w:eastAsia="宋体" w:cs="Arial"/>
                <w:b/>
                <w:szCs w:val="21"/>
              </w:rPr>
            </w:pPr>
            <w:r>
              <w:br w:type="page"/>
            </w:r>
            <w:r>
              <w:rPr>
                <w:rFonts w:hint="eastAsia" w:ascii="宋体" w:hAnsi="宋体" w:eastAsia="宋体" w:cs="Arial"/>
                <w:b/>
                <w:szCs w:val="21"/>
              </w:rPr>
              <w:t>涉及事项</w:t>
            </w:r>
          </w:p>
        </w:tc>
        <w:tc>
          <w:tcPr>
            <w:tcW w:w="7424" w:type="dxa"/>
            <w:vAlign w:val="center"/>
          </w:tcPr>
          <w:p>
            <w:pPr>
              <w:snapToGrid w:val="0"/>
              <w:jc w:val="center"/>
              <w:rPr>
                <w:rFonts w:ascii="宋体" w:hAnsi="宋体" w:eastAsia="宋体" w:cs="Arial"/>
                <w:b/>
                <w:szCs w:val="21"/>
              </w:rPr>
            </w:pPr>
            <w:r>
              <w:rPr>
                <w:rFonts w:hint="eastAsia" w:ascii="宋体" w:hAnsi="宋体" w:eastAsia="宋体" w:cs="Arial"/>
                <w:b/>
                <w:szCs w:val="21"/>
              </w:rPr>
              <w:t>具体补充内容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pPr>
              <w:snapToGrid w:val="0"/>
              <w:jc w:val="center"/>
              <w:rPr>
                <w:rFonts w:ascii="宋体" w:hAnsi="宋体" w:eastAsia="宋体" w:cs="Arial"/>
                <w:szCs w:val="21"/>
              </w:rPr>
            </w:pPr>
            <w:r>
              <w:rPr>
                <w:rFonts w:hint="eastAsia" w:ascii="宋体" w:hAnsi="宋体" w:eastAsia="宋体" w:cs="Arial"/>
                <w:szCs w:val="21"/>
              </w:rPr>
              <w:t>3.1</w:t>
            </w:r>
          </w:p>
        </w:tc>
        <w:tc>
          <w:tcPr>
            <w:tcW w:w="1276" w:type="dxa"/>
            <w:vAlign w:val="center"/>
          </w:tcPr>
          <w:p>
            <w:pPr>
              <w:snapToGrid w:val="0"/>
              <w:jc w:val="center"/>
              <w:rPr>
                <w:rFonts w:ascii="宋体" w:hAnsi="宋体" w:eastAsia="宋体" w:cs="Arial"/>
                <w:szCs w:val="21"/>
              </w:rPr>
            </w:pPr>
            <w:r>
              <w:rPr>
                <w:rFonts w:hint="eastAsia" w:ascii="宋体" w:hAnsi="宋体" w:eastAsia="宋体" w:cs="Arial"/>
                <w:szCs w:val="21"/>
              </w:rPr>
              <w:t>采购人</w:t>
            </w:r>
          </w:p>
        </w:tc>
        <w:tc>
          <w:tcPr>
            <w:tcW w:w="7424" w:type="dxa"/>
          </w:tcPr>
          <w:p>
            <w:pPr>
              <w:snapToGrid w:val="0"/>
              <w:rPr>
                <w:rFonts w:hint="eastAsia" w:ascii="宋体" w:hAnsi="宋体" w:eastAsia="宋体" w:cs="Arial"/>
                <w:szCs w:val="21"/>
                <w:lang w:eastAsia="zh-CN"/>
              </w:rPr>
            </w:pPr>
            <w:r>
              <w:rPr>
                <w:rFonts w:hint="eastAsia" w:ascii="宋体" w:hAnsi="宋体" w:eastAsia="宋体" w:cs="Arial"/>
                <w:szCs w:val="21"/>
              </w:rPr>
              <w:t>采购人：</w:t>
            </w:r>
            <w:r>
              <w:rPr>
                <w:rFonts w:hint="eastAsia" w:ascii="宋体" w:hAnsi="宋体" w:eastAsia="宋体" w:cs="Arial"/>
                <w:b/>
                <w:szCs w:val="21"/>
                <w:lang w:eastAsia="zh-CN"/>
              </w:rPr>
              <w:t>喀什市财政局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891" w:type="dxa"/>
            <w:vAlign w:val="center"/>
          </w:tcPr>
          <w:p>
            <w:pPr>
              <w:snapToGrid w:val="0"/>
              <w:jc w:val="center"/>
              <w:rPr>
                <w:rFonts w:ascii="宋体" w:hAnsi="宋体" w:eastAsia="宋体" w:cs="Arial"/>
                <w:szCs w:val="21"/>
              </w:rPr>
            </w:pPr>
            <w:r>
              <w:rPr>
                <w:rFonts w:hint="eastAsia" w:ascii="宋体" w:hAnsi="宋体" w:eastAsia="宋体" w:cs="Arial"/>
                <w:szCs w:val="21"/>
              </w:rPr>
              <w:t>3.2</w:t>
            </w:r>
          </w:p>
        </w:tc>
        <w:tc>
          <w:tcPr>
            <w:tcW w:w="1276" w:type="dxa"/>
            <w:vAlign w:val="center"/>
          </w:tcPr>
          <w:p>
            <w:pPr>
              <w:snapToGrid w:val="0"/>
              <w:jc w:val="center"/>
              <w:rPr>
                <w:rFonts w:ascii="宋体" w:hAnsi="宋体" w:eastAsia="宋体" w:cs="Arial"/>
                <w:szCs w:val="21"/>
              </w:rPr>
            </w:pPr>
            <w:r>
              <w:rPr>
                <w:rFonts w:hint="eastAsia" w:ascii="宋体" w:hAnsi="宋体" w:eastAsia="宋体" w:cs="Arial"/>
                <w:szCs w:val="21"/>
              </w:rPr>
              <w:t>政府集中采购机构</w:t>
            </w:r>
          </w:p>
        </w:tc>
        <w:tc>
          <w:tcPr>
            <w:tcW w:w="7424" w:type="dxa"/>
            <w:vAlign w:val="center"/>
          </w:tcPr>
          <w:p>
            <w:pPr>
              <w:snapToGrid w:val="0"/>
              <w:jc w:val="both"/>
              <w:rPr>
                <w:rFonts w:ascii="Arial" w:hAnsi="Arial" w:eastAsia="宋体"/>
                <w:bCs/>
              </w:rPr>
            </w:pPr>
            <w:r>
              <w:rPr>
                <w:rFonts w:hint="eastAsia" w:ascii="宋体" w:hAnsi="宋体" w:eastAsia="宋体" w:cs="Arial"/>
                <w:szCs w:val="21"/>
              </w:rPr>
              <w:t>本文件所述的“政府集中采购机构”</w:t>
            </w:r>
            <w:r>
              <w:rPr>
                <w:rFonts w:ascii="宋体" w:hAnsi="宋体" w:eastAsia="宋体" w:cs="Arial"/>
                <w:szCs w:val="21"/>
              </w:rPr>
              <w:t>指</w:t>
            </w:r>
            <w:r>
              <w:rPr>
                <w:rFonts w:hint="eastAsia" w:ascii="宋体" w:hAnsi="宋体" w:eastAsia="宋体" w:cs="Arial"/>
                <w:b/>
                <w:bCs/>
                <w:szCs w:val="21"/>
                <w:lang w:eastAsia="zh-CN"/>
              </w:rPr>
              <w:t>喀什市招投标中心</w:t>
            </w:r>
            <w:r>
              <w:rPr>
                <w:rFonts w:hint="eastAsia" w:ascii="Arial" w:hAnsi="Arial" w:eastAsia="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pPr>
              <w:snapToGrid w:val="0"/>
              <w:jc w:val="center"/>
              <w:rPr>
                <w:rFonts w:ascii="宋体" w:hAnsi="宋体" w:eastAsia="宋体" w:cs="Arial"/>
                <w:szCs w:val="21"/>
              </w:rPr>
            </w:pPr>
            <w:r>
              <w:rPr>
                <w:rFonts w:hint="eastAsia" w:ascii="宋体" w:hAnsi="宋体" w:eastAsia="宋体" w:cs="Arial"/>
                <w:szCs w:val="21"/>
              </w:rPr>
              <w:t>12/13</w:t>
            </w:r>
          </w:p>
        </w:tc>
        <w:tc>
          <w:tcPr>
            <w:tcW w:w="1276" w:type="dxa"/>
            <w:vAlign w:val="center"/>
          </w:tcPr>
          <w:p>
            <w:pPr>
              <w:snapToGrid w:val="0"/>
              <w:jc w:val="center"/>
              <w:rPr>
                <w:rFonts w:ascii="宋体" w:hAnsi="宋体" w:eastAsia="宋体" w:cs="Arial"/>
                <w:szCs w:val="21"/>
              </w:rPr>
            </w:pPr>
            <w:r>
              <w:rPr>
                <w:rFonts w:hint="eastAsia" w:ascii="宋体" w:hAnsi="宋体" w:eastAsia="宋体" w:cs="Arial"/>
                <w:szCs w:val="21"/>
              </w:rPr>
              <w:t>招标文件澄清和修改</w:t>
            </w:r>
          </w:p>
        </w:tc>
        <w:tc>
          <w:tcPr>
            <w:tcW w:w="7424" w:type="dxa"/>
          </w:tcPr>
          <w:p>
            <w:pPr>
              <w:snapToGrid w:val="0"/>
              <w:rPr>
                <w:rFonts w:ascii="宋体" w:hAnsi="宋体" w:eastAsia="宋体" w:cs="Arial"/>
                <w:szCs w:val="21"/>
              </w:rPr>
            </w:pPr>
            <w:r>
              <w:rPr>
                <w:rFonts w:hint="eastAsia" w:ascii="宋体" w:hAnsi="宋体" w:eastAsia="宋体" w:cs="Arial"/>
                <w:szCs w:val="21"/>
              </w:rPr>
              <w:t xml:space="preserve">    对招标文件澄清/修改时间不晚于投标截止日前，投标人有义务在招标期间在</w:t>
            </w:r>
            <w:r>
              <w:rPr>
                <w:rFonts w:hint="eastAsia" w:ascii="宋体" w:hAnsi="宋体" w:eastAsia="宋体" w:cs="Arial"/>
                <w:szCs w:val="21"/>
                <w:lang w:eastAsia="zh-CN"/>
              </w:rPr>
              <w:t>新疆政府采购网或政府采购云平台</w:t>
            </w:r>
            <w:r>
              <w:rPr>
                <w:rFonts w:hint="eastAsia" w:ascii="宋体" w:hAnsi="宋体" w:eastAsia="宋体" w:cs="Arial"/>
                <w:szCs w:val="21"/>
              </w:rPr>
              <w:t>浏览与本项目有关的澄清和修改信息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pPr>
              <w:snapToGrid w:val="0"/>
              <w:jc w:val="center"/>
              <w:rPr>
                <w:rFonts w:ascii="宋体" w:hAnsi="宋体" w:eastAsia="宋体" w:cs="Arial"/>
                <w:szCs w:val="21"/>
              </w:rPr>
            </w:pPr>
            <w:r>
              <w:rPr>
                <w:rFonts w:hint="eastAsia" w:ascii="宋体" w:hAnsi="宋体" w:eastAsia="宋体" w:cs="Arial"/>
                <w:szCs w:val="21"/>
              </w:rPr>
              <w:t>20</w:t>
            </w:r>
          </w:p>
        </w:tc>
        <w:tc>
          <w:tcPr>
            <w:tcW w:w="1276" w:type="dxa"/>
            <w:vAlign w:val="center"/>
          </w:tcPr>
          <w:p>
            <w:pPr>
              <w:snapToGrid w:val="0"/>
              <w:jc w:val="center"/>
              <w:rPr>
                <w:rFonts w:ascii="宋体" w:hAnsi="宋体" w:eastAsia="宋体" w:cs="Arial"/>
                <w:szCs w:val="21"/>
              </w:rPr>
            </w:pPr>
            <w:r>
              <w:rPr>
                <w:rFonts w:hint="eastAsia" w:ascii="宋体" w:hAnsi="宋体" w:eastAsia="宋体" w:cs="Arial"/>
                <w:szCs w:val="21"/>
              </w:rPr>
              <w:t>投标有效期</w:t>
            </w:r>
          </w:p>
        </w:tc>
        <w:tc>
          <w:tcPr>
            <w:tcW w:w="7424" w:type="dxa"/>
          </w:tcPr>
          <w:p>
            <w:pPr>
              <w:snapToGrid w:val="0"/>
              <w:rPr>
                <w:rFonts w:ascii="宋体" w:hAnsi="宋体" w:eastAsia="宋体" w:cs="Arial"/>
                <w:szCs w:val="21"/>
              </w:rPr>
            </w:pPr>
            <w:r>
              <w:rPr>
                <w:rFonts w:hint="eastAsia" w:ascii="宋体" w:hAnsi="宋体" w:eastAsia="宋体" w:cs="Arial"/>
                <w:szCs w:val="21"/>
              </w:rPr>
              <w:t>投标有效期：从投标截止之日起</w:t>
            </w:r>
            <w:r>
              <w:rPr>
                <w:rFonts w:hint="eastAsia" w:ascii="宋体" w:hAnsi="宋体" w:eastAsia="宋体"/>
                <w:b/>
                <w:color w:val="0000FF"/>
                <w:u w:val="single"/>
              </w:rPr>
              <w:t xml:space="preserve"> 120 </w:t>
            </w:r>
            <w:r>
              <w:rPr>
                <w:rFonts w:hint="eastAsia" w:ascii="宋体" w:hAnsi="宋体" w:eastAsia="宋体" w:cs="Arial"/>
                <w:szCs w:val="21"/>
              </w:rPr>
              <w:t>个日历日。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pPr>
              <w:snapToGrid w:val="0"/>
              <w:jc w:val="center"/>
              <w:rPr>
                <w:rFonts w:ascii="宋体" w:hAnsi="宋体" w:eastAsia="宋体" w:cs="Arial"/>
                <w:szCs w:val="21"/>
              </w:rPr>
            </w:pPr>
            <w:r>
              <w:rPr>
                <w:rFonts w:hint="eastAsia" w:ascii="宋体" w:hAnsi="宋体" w:eastAsia="宋体" w:cs="Arial"/>
                <w:szCs w:val="21"/>
              </w:rPr>
              <w:t>33</w:t>
            </w:r>
          </w:p>
        </w:tc>
        <w:tc>
          <w:tcPr>
            <w:tcW w:w="1276" w:type="dxa"/>
            <w:vAlign w:val="center"/>
          </w:tcPr>
          <w:p>
            <w:pPr>
              <w:snapToGrid w:val="0"/>
              <w:jc w:val="center"/>
              <w:rPr>
                <w:rFonts w:ascii="宋体" w:hAnsi="宋体" w:eastAsia="宋体" w:cs="Arial"/>
                <w:szCs w:val="21"/>
              </w:rPr>
            </w:pPr>
            <w:r>
              <w:rPr>
                <w:rFonts w:hint="eastAsia" w:ascii="宋体" w:hAnsi="宋体" w:eastAsia="宋体" w:cs="Arial"/>
                <w:szCs w:val="21"/>
              </w:rPr>
              <w:t>澄清有关问题</w:t>
            </w:r>
          </w:p>
        </w:tc>
        <w:tc>
          <w:tcPr>
            <w:tcW w:w="7424" w:type="dxa"/>
          </w:tcPr>
          <w:p>
            <w:pPr>
              <w:snapToGrid w:val="0"/>
              <w:ind w:firstLine="480" w:firstLineChars="200"/>
              <w:rPr>
                <w:rFonts w:ascii="宋体" w:hAnsi="宋体" w:eastAsia="宋体" w:cs="Arial"/>
                <w:b/>
                <w:color w:val="FF0000"/>
                <w:sz w:val="28"/>
                <w:szCs w:val="28"/>
              </w:rPr>
            </w:pPr>
            <w:r>
              <w:rPr>
                <w:rFonts w:hint="eastAsia" w:ascii="宋体" w:hAnsi="宋体"/>
                <w:bCs/>
                <w:szCs w:val="21"/>
              </w:rPr>
              <w:t>如需投标人进行必要的澄清、说明或者补正的，但投标法定代表人或其授权的代表无法联络或联络不上或在评审现场合理的时间内未按要求答复</w:t>
            </w:r>
            <w:r>
              <w:rPr>
                <w:rFonts w:hint="eastAsia" w:ascii="宋体" w:hAnsi="宋体" w:eastAsia="宋体"/>
                <w:bCs/>
                <w:szCs w:val="21"/>
                <w:lang w:eastAsia="zh-CN"/>
              </w:rPr>
              <w:t>或未按要求在政府采购云平台进行答复</w:t>
            </w:r>
            <w:r>
              <w:rPr>
                <w:rFonts w:hint="eastAsia" w:ascii="宋体" w:hAnsi="宋体"/>
                <w:bCs/>
                <w:szCs w:val="21"/>
              </w:rPr>
              <w:t>，评审委员会有权做出不利于投标人的判断，投标供应商自行承担由此产生的后果。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pPr>
              <w:snapToGrid w:val="0"/>
              <w:jc w:val="center"/>
              <w:rPr>
                <w:rFonts w:ascii="宋体" w:hAnsi="宋体" w:eastAsia="宋体" w:cs="Arial"/>
                <w:szCs w:val="21"/>
              </w:rPr>
            </w:pPr>
            <w:r>
              <w:rPr>
                <w:rFonts w:hint="eastAsia" w:ascii="宋体" w:hAnsi="宋体" w:eastAsia="宋体" w:cs="Arial"/>
                <w:szCs w:val="21"/>
              </w:rPr>
              <w:t>37/38</w:t>
            </w:r>
          </w:p>
        </w:tc>
        <w:tc>
          <w:tcPr>
            <w:tcW w:w="1276" w:type="dxa"/>
            <w:vAlign w:val="center"/>
          </w:tcPr>
          <w:p>
            <w:pPr>
              <w:snapToGrid w:val="0"/>
              <w:jc w:val="center"/>
              <w:rPr>
                <w:rFonts w:ascii="宋体" w:hAnsi="宋体" w:eastAsia="宋体" w:cs="Arial"/>
                <w:szCs w:val="21"/>
              </w:rPr>
            </w:pPr>
            <w:r>
              <w:rPr>
                <w:rFonts w:hint="eastAsia" w:ascii="宋体" w:hAnsi="宋体" w:eastAsia="宋体" w:cs="Arial"/>
                <w:szCs w:val="21"/>
              </w:rPr>
              <w:t>评审方法和定标方法</w:t>
            </w:r>
          </w:p>
        </w:tc>
        <w:tc>
          <w:tcPr>
            <w:tcW w:w="7424" w:type="dxa"/>
          </w:tcPr>
          <w:p>
            <w:pPr>
              <w:snapToGrid w:val="0"/>
              <w:rPr>
                <w:rFonts w:hint="eastAsia" w:ascii="宋体" w:hAnsi="宋体" w:eastAsia="宋体"/>
                <w:b/>
                <w:color w:val="FF0000"/>
                <w:szCs w:val="21"/>
              </w:rPr>
            </w:pPr>
            <w:r>
              <w:rPr>
                <w:rFonts w:hint="eastAsia" w:ascii="宋体" w:hAnsi="宋体" w:eastAsia="宋体"/>
                <w:b/>
                <w:color w:val="FF0000"/>
                <w:szCs w:val="21"/>
              </w:rPr>
              <w:t>本项目评审方法：</w:t>
            </w:r>
            <w:r>
              <w:rPr>
                <w:rFonts w:hint="eastAsia" w:ascii="宋体" w:hAnsi="宋体" w:eastAsia="宋体"/>
                <w:b/>
                <w:color w:val="0000FF"/>
                <w:szCs w:val="21"/>
              </w:rPr>
              <w:t>综合评分法</w:t>
            </w:r>
            <w:r>
              <w:rPr>
                <w:rFonts w:hint="eastAsia" w:ascii="宋体" w:hAnsi="宋体" w:eastAsia="宋体"/>
                <w:b/>
                <w:color w:val="FF0000"/>
                <w:szCs w:val="21"/>
              </w:rPr>
              <w:t xml:space="preserve">； </w:t>
            </w:r>
          </w:p>
          <w:p>
            <w:pPr>
              <w:snapToGrid w:val="0"/>
              <w:rPr>
                <w:rFonts w:ascii="Arial" w:hAnsi="Arial" w:eastAsia="宋体"/>
                <w:color w:val="0000FF"/>
                <w:szCs w:val="21"/>
              </w:rPr>
            </w:pPr>
            <w:r>
              <w:rPr>
                <w:rFonts w:hint="eastAsia" w:ascii="Arial" w:hAnsi="Arial" w:eastAsia="宋体"/>
                <w:color w:val="0000FF"/>
                <w:szCs w:val="21"/>
              </w:rPr>
              <w:t>推荐候选中标供应商数量为</w:t>
            </w:r>
            <w:r>
              <w:rPr>
                <w:rFonts w:hint="eastAsia" w:ascii="Arial" w:hAnsi="Arial" w:eastAsia="宋体"/>
                <w:color w:val="0000FF"/>
                <w:szCs w:val="21"/>
                <w:u w:val="single"/>
                <w:lang w:val="en-US" w:eastAsia="zh-CN"/>
              </w:rPr>
              <w:t>3</w:t>
            </w:r>
            <w:r>
              <w:rPr>
                <w:rFonts w:hint="eastAsia" w:ascii="Arial" w:hAnsi="Arial" w:eastAsia="宋体"/>
                <w:color w:val="0000FF"/>
                <w:szCs w:val="21"/>
              </w:rPr>
              <w:t>家，中标供应商数量为</w:t>
            </w:r>
            <w:r>
              <w:rPr>
                <w:rFonts w:hint="eastAsia" w:ascii="Arial" w:hAnsi="Arial" w:eastAsia="宋体"/>
                <w:color w:val="0000FF"/>
                <w:u w:val="single"/>
              </w:rPr>
              <w:t xml:space="preserve"> 1 </w:t>
            </w:r>
            <w:r>
              <w:rPr>
                <w:rFonts w:hint="eastAsia" w:ascii="Arial" w:hAnsi="Arial" w:eastAsia="宋体"/>
                <w:color w:val="0000FF"/>
                <w:szCs w:val="21"/>
              </w:rPr>
              <w:t>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pPr>
              <w:snapToGrid w:val="0"/>
              <w:jc w:val="center"/>
              <w:rPr>
                <w:rFonts w:ascii="宋体" w:hAnsi="宋体" w:eastAsia="宋体" w:cs="Arial"/>
                <w:szCs w:val="21"/>
              </w:rPr>
            </w:pPr>
            <w:r>
              <w:rPr>
                <w:rFonts w:hint="eastAsia" w:ascii="宋体" w:hAnsi="宋体" w:eastAsia="宋体" w:cs="Arial"/>
                <w:szCs w:val="21"/>
              </w:rPr>
              <w:t>38.3</w:t>
            </w:r>
          </w:p>
        </w:tc>
        <w:tc>
          <w:tcPr>
            <w:tcW w:w="1276" w:type="dxa"/>
            <w:vAlign w:val="center"/>
          </w:tcPr>
          <w:p>
            <w:pPr>
              <w:snapToGrid w:val="0"/>
              <w:jc w:val="center"/>
              <w:rPr>
                <w:rFonts w:ascii="宋体" w:hAnsi="宋体" w:eastAsia="宋体" w:cs="Arial"/>
                <w:szCs w:val="21"/>
              </w:rPr>
            </w:pPr>
            <w:r>
              <w:rPr>
                <w:rFonts w:hint="eastAsia" w:ascii="宋体" w:hAnsi="宋体" w:eastAsia="宋体" w:cs="Arial"/>
                <w:szCs w:val="21"/>
              </w:rPr>
              <w:t>随机抽取</w:t>
            </w:r>
          </w:p>
        </w:tc>
        <w:tc>
          <w:tcPr>
            <w:tcW w:w="7424" w:type="dxa"/>
          </w:tcPr>
          <w:p>
            <w:pPr>
              <w:snapToGrid w:val="0"/>
              <w:ind w:firstLine="480" w:firstLineChars="200"/>
              <w:rPr>
                <w:rFonts w:ascii="宋体" w:hAnsi="宋体" w:eastAsia="宋体"/>
                <w:szCs w:val="21"/>
              </w:rPr>
            </w:pPr>
            <w:r>
              <w:rPr>
                <w:rFonts w:hint="eastAsia" w:ascii="宋体" w:hAnsi="宋体" w:eastAsia="宋体"/>
                <w:szCs w:val="21"/>
              </w:rPr>
              <w:t>如投标人排名并列须采取随机抽取方式确定中标候选人（候选中标供应商）的，按“二、其他关键信息”的规则进行抽签。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pPr>
              <w:snapToGrid w:val="0"/>
              <w:jc w:val="center"/>
              <w:rPr>
                <w:rFonts w:hint="eastAsia" w:ascii="宋体" w:hAnsi="宋体" w:eastAsia="宋体" w:cs="Arial"/>
                <w:sz w:val="24"/>
                <w:szCs w:val="21"/>
                <w:lang w:val="en-US" w:eastAsia="zh-CN"/>
              </w:rPr>
            </w:pPr>
            <w:r>
              <w:rPr>
                <w:rFonts w:hint="eastAsia" w:ascii="宋体" w:hAnsi="宋体" w:eastAsia="宋体" w:cs="Arial"/>
                <w:szCs w:val="21"/>
                <w:lang w:val="en-US" w:eastAsia="zh-CN"/>
              </w:rPr>
              <w:t>29</w:t>
            </w:r>
          </w:p>
        </w:tc>
        <w:tc>
          <w:tcPr>
            <w:tcW w:w="1276" w:type="dxa"/>
            <w:vAlign w:val="center"/>
          </w:tcPr>
          <w:p>
            <w:pPr>
              <w:snapToGrid w:val="0"/>
              <w:jc w:val="center"/>
              <w:rPr>
                <w:rFonts w:hint="eastAsia" w:ascii="宋体" w:hAnsi="宋体" w:eastAsia="宋体" w:cs="Arial"/>
                <w:sz w:val="24"/>
                <w:szCs w:val="21"/>
                <w:lang w:eastAsia="zh-CN"/>
              </w:rPr>
            </w:pPr>
            <w:r>
              <w:rPr>
                <w:rFonts w:hint="eastAsia" w:ascii="宋体" w:hAnsi="宋体" w:eastAsia="宋体" w:cs="Arial"/>
                <w:szCs w:val="21"/>
              </w:rPr>
              <w:t>本项目评标委员</w:t>
            </w:r>
          </w:p>
        </w:tc>
        <w:tc>
          <w:tcPr>
            <w:tcW w:w="7424" w:type="dxa"/>
            <w:vAlign w:val="top"/>
          </w:tcPr>
          <w:p>
            <w:pPr>
              <w:spacing w:line="240" w:lineRule="atLeast"/>
              <w:ind w:left="814" w:hanging="814" w:hangingChars="354"/>
              <w:rPr>
                <w:rFonts w:hint="eastAsia" w:ascii="宋体" w:hAnsi="宋体" w:cs="宋体"/>
                <w:b/>
                <w:bCs/>
                <w:color w:val="auto"/>
                <w:sz w:val="23"/>
                <w:szCs w:val="23"/>
                <w:u w:val="single"/>
                <w:shd w:val="clear" w:color="auto" w:fill="auto"/>
              </w:rPr>
            </w:pPr>
          </w:p>
          <w:p>
            <w:pPr>
              <w:snapToGrid w:val="0"/>
              <w:rPr>
                <w:rFonts w:hint="eastAsia" w:ascii="宋体" w:hAnsi="宋体" w:eastAsia="宋体" w:cs="Arial"/>
                <w:sz w:val="24"/>
                <w:szCs w:val="21"/>
              </w:rPr>
            </w:pPr>
            <w:r>
              <w:rPr>
                <w:rFonts w:hint="eastAsia" w:ascii="宋体" w:hAnsi="宋体" w:eastAsia="宋体"/>
                <w:szCs w:val="21"/>
              </w:rPr>
              <w:t>本项目评标委员会由</w:t>
            </w:r>
            <w:r>
              <w:rPr>
                <w:rFonts w:hint="eastAsia" w:ascii="宋体" w:hAnsi="宋体" w:eastAsia="宋体"/>
                <w:szCs w:val="21"/>
                <w:lang w:val="en-US" w:eastAsia="zh-CN"/>
              </w:rPr>
              <w:t>5</w:t>
            </w:r>
            <w:r>
              <w:rPr>
                <w:rFonts w:hint="eastAsia" w:ascii="宋体" w:hAnsi="宋体" w:eastAsia="宋体"/>
                <w:szCs w:val="21"/>
              </w:rPr>
              <w:t>人组成（采购人代表</w:t>
            </w:r>
            <w:r>
              <w:rPr>
                <w:rFonts w:hint="eastAsia" w:ascii="宋体" w:hAnsi="宋体" w:eastAsia="宋体"/>
                <w:szCs w:val="21"/>
                <w:lang w:val="en-US" w:eastAsia="zh-CN"/>
              </w:rPr>
              <w:t>1</w:t>
            </w:r>
            <w:r>
              <w:rPr>
                <w:rFonts w:hint="eastAsia" w:ascii="宋体" w:hAnsi="宋体" w:eastAsia="宋体"/>
                <w:szCs w:val="21"/>
              </w:rPr>
              <w:t>名，随机抽取专家</w:t>
            </w:r>
            <w:r>
              <w:rPr>
                <w:rFonts w:hint="eastAsia" w:ascii="宋体" w:hAnsi="宋体" w:eastAsia="宋体"/>
                <w:szCs w:val="21"/>
                <w:lang w:val="en-US" w:eastAsia="zh-CN"/>
              </w:rPr>
              <w:t>4</w:t>
            </w:r>
            <w:r>
              <w:rPr>
                <w:rFonts w:hint="eastAsia" w:ascii="宋体" w:hAnsi="宋体" w:eastAsia="宋体"/>
                <w:szCs w:val="21"/>
              </w:rPr>
              <w:t>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Align w:val="center"/>
          </w:tcPr>
          <w:p>
            <w:pPr>
              <w:snapToGrid w:val="0"/>
              <w:jc w:val="center"/>
              <w:rPr>
                <w:rFonts w:hint="eastAsia" w:ascii="宋体" w:hAnsi="宋体" w:eastAsia="宋体" w:cs="Arial"/>
                <w:sz w:val="24"/>
                <w:szCs w:val="21"/>
                <w:lang w:val="en-US" w:eastAsia="zh-CN"/>
              </w:rPr>
            </w:pPr>
            <w:r>
              <w:rPr>
                <w:rFonts w:hint="eastAsia" w:ascii="宋体" w:hAnsi="宋体" w:eastAsia="宋体" w:cs="Arial"/>
                <w:szCs w:val="21"/>
                <w:lang w:val="en-US" w:eastAsia="zh-CN"/>
              </w:rPr>
              <w:t>46</w:t>
            </w:r>
          </w:p>
        </w:tc>
        <w:tc>
          <w:tcPr>
            <w:tcW w:w="0" w:type="auto"/>
            <w:vAlign w:val="center"/>
          </w:tcPr>
          <w:p>
            <w:pPr>
              <w:snapToGrid w:val="0"/>
              <w:jc w:val="center"/>
              <w:rPr>
                <w:rFonts w:hint="eastAsia" w:ascii="宋体" w:hAnsi="宋体" w:eastAsia="宋体" w:cs="Arial"/>
                <w:sz w:val="24"/>
                <w:szCs w:val="21"/>
                <w:lang w:eastAsia="zh-CN"/>
              </w:rPr>
            </w:pPr>
            <w:r>
              <w:rPr>
                <w:rFonts w:hint="eastAsia" w:ascii="宋体" w:hAnsi="宋体" w:eastAsia="宋体" w:cs="Arial"/>
                <w:szCs w:val="21"/>
                <w:lang w:eastAsia="zh-CN"/>
              </w:rPr>
              <w:t>履约保证金</w:t>
            </w:r>
          </w:p>
        </w:tc>
        <w:tc>
          <w:tcPr>
            <w:tcW w:w="0" w:type="auto"/>
            <w:vAlign w:val="top"/>
          </w:tcPr>
          <w:p>
            <w:pPr>
              <w:rPr>
                <w:rFonts w:ascii="微软雅黑" w:hAnsi="微软雅黑" w:eastAsia="微软雅黑" w:cs="微软雅黑"/>
                <w:i w:val="0"/>
                <w:iCs w:val="0"/>
                <w:caps w:val="0"/>
                <w:color w:val="333333"/>
                <w:spacing w:val="0"/>
                <w:sz w:val="21"/>
                <w:szCs w:val="21"/>
                <w:shd w:val="clear" w:fill="FFFFFF"/>
              </w:rPr>
            </w:pPr>
            <w:r>
              <w:rPr>
                <w:rFonts w:ascii="微软雅黑" w:hAnsi="微软雅黑" w:eastAsia="微软雅黑" w:cs="微软雅黑"/>
                <w:i w:val="0"/>
                <w:iCs w:val="0"/>
                <w:caps w:val="0"/>
                <w:color w:val="333333"/>
                <w:spacing w:val="0"/>
                <w:sz w:val="21"/>
                <w:szCs w:val="21"/>
                <w:shd w:val="clear" w:fill="FFFFFF"/>
              </w:rPr>
              <w:t>履的保证金:合同总价的 10%。</w:t>
            </w:r>
          </w:p>
          <w:p>
            <w:pPr>
              <w:rPr>
                <w:rFonts w:ascii="微软雅黑" w:hAnsi="微软雅黑" w:eastAsia="微软雅黑" w:cs="微软雅黑"/>
                <w:i w:val="0"/>
                <w:iCs w:val="0"/>
                <w:caps w:val="0"/>
                <w:color w:val="333333"/>
                <w:spacing w:val="0"/>
                <w:sz w:val="21"/>
                <w:szCs w:val="21"/>
                <w:shd w:val="clear" w:fill="FFFFFF"/>
              </w:rPr>
            </w:pPr>
            <w:r>
              <w:rPr>
                <w:rFonts w:ascii="微软雅黑" w:hAnsi="微软雅黑" w:eastAsia="微软雅黑" w:cs="微软雅黑"/>
                <w:i w:val="0"/>
                <w:iCs w:val="0"/>
                <w:caps w:val="0"/>
                <w:color w:val="333333"/>
                <w:spacing w:val="0"/>
                <w:sz w:val="21"/>
                <w:szCs w:val="21"/>
                <w:shd w:val="clear" w:fill="FFFFFF"/>
              </w:rPr>
              <w:t>提交履的保证金的时间:签订合同前。</w:t>
            </w:r>
          </w:p>
          <w:p>
            <w:pPr>
              <w:rPr>
                <w:rFonts w:hint="default"/>
                <w:lang w:val="en-US"/>
              </w:rPr>
            </w:pPr>
            <w:r>
              <w:rPr>
                <w:rFonts w:ascii="微软雅黑" w:hAnsi="微软雅黑" w:eastAsia="微软雅黑" w:cs="微软雅黑"/>
                <w:i w:val="0"/>
                <w:iCs w:val="0"/>
                <w:caps w:val="0"/>
                <w:color w:val="333333"/>
                <w:spacing w:val="0"/>
                <w:sz w:val="21"/>
                <w:szCs w:val="21"/>
                <w:shd w:val="clear" w:fill="FFFFFF"/>
              </w:rPr>
              <w:t>履约保证金调还:验收合格后60日内退还。</w:t>
            </w:r>
          </w:p>
        </w:tc>
      </w:tr>
    </w:tbl>
    <w:p>
      <w:pPr>
        <w:rPr>
          <w:rFonts w:ascii="宋体" w:hAnsi="宋体" w:eastAsia="黑体"/>
          <w:bCs/>
          <w:kern w:val="44"/>
          <w:sz w:val="28"/>
          <w:szCs w:val="44"/>
        </w:rPr>
      </w:pPr>
      <w:r>
        <w:rPr>
          <w:rFonts w:hint="eastAsia"/>
          <w:szCs w:val="21"/>
        </w:rPr>
        <w:t>备注：本表是通用条款相关条款的补充和明确，如与通用条款内容相冲突的，以本表为准。</w:t>
      </w:r>
    </w:p>
    <w:p>
      <w:pPr>
        <w:keepNext/>
        <w:keepLines/>
        <w:adjustRightInd w:val="0"/>
        <w:spacing w:before="120" w:beforeLines="50" w:after="120" w:afterLines="50"/>
        <w:jc w:val="center"/>
        <w:textAlignment w:val="baseline"/>
        <w:outlineLvl w:val="2"/>
        <w:rPr>
          <w:rFonts w:ascii="宋体" w:hAnsi="宋体" w:eastAsia="宋体"/>
          <w:b/>
          <w:bCs/>
        </w:rPr>
      </w:pPr>
      <w:r>
        <w:rPr>
          <w:rFonts w:hint="eastAsia" w:ascii="宋体" w:hAnsi="宋体" w:eastAsia="宋体"/>
          <w:b/>
          <w:bCs/>
        </w:rPr>
        <w:t>二、其他关键信息</w:t>
      </w:r>
    </w:p>
    <w:p>
      <w:pPr>
        <w:tabs>
          <w:tab w:val="left" w:pos="720"/>
        </w:tabs>
        <w:ind w:firstLine="480" w:firstLineChars="200"/>
        <w:rPr>
          <w:rFonts w:hint="eastAsia" w:ascii="宋体" w:hAnsi="宋体"/>
        </w:rPr>
      </w:pPr>
      <w:r>
        <w:rPr>
          <w:rFonts w:hint="eastAsia" w:ascii="宋体" w:hAnsi="宋体"/>
        </w:rPr>
        <w:t>（一）与“对通用条款的补充内容”章节相关的事项</w:t>
      </w:r>
    </w:p>
    <w:p>
      <w:pPr>
        <w:tabs>
          <w:tab w:val="left" w:pos="720"/>
        </w:tabs>
        <w:ind w:firstLine="480" w:firstLineChars="200"/>
        <w:rPr>
          <w:rFonts w:hint="eastAsia" w:ascii="宋体" w:hAnsi="宋体"/>
        </w:rPr>
      </w:pPr>
      <w:r>
        <w:rPr>
          <w:rFonts w:hint="eastAsia" w:ascii="宋体" w:hAnsi="宋体"/>
        </w:rPr>
        <w:t>1、关于标项的定义</w:t>
      </w:r>
    </w:p>
    <w:p>
      <w:pPr>
        <w:tabs>
          <w:tab w:val="left" w:pos="720"/>
        </w:tabs>
        <w:ind w:firstLine="480" w:firstLineChars="200"/>
        <w:rPr>
          <w:rFonts w:ascii="黑体" w:hAnsi="宋体" w:eastAsia="黑体"/>
        </w:rPr>
      </w:pPr>
      <w:r>
        <w:rPr>
          <w:rFonts w:hint="eastAsia" w:ascii="宋体" w:hAnsi="宋体"/>
        </w:rPr>
        <w:t>本招标文件中的“标项”是最小的“标的单位”，投标人可对本“招标文件”中所列的所有货物或服务项进行投标，投标人可只对其中一个标项或几个标项货物或服务内容进行投标（如有的话），但不得将一个标项中的内容拆开投标，否则将导致其投标被拒绝。某一标项投标截止时投标人不足三家，或有效投标少于三家，该标项废标，对该标项重新招标或采用其它方式采购。某一标项中标供应商放弃中标资格的，或者中标供应商的中标资格被依法确认无效的，根据实际情况按相关法律规定处理，该标项中标结果改变不影响其他</w:t>
      </w:r>
      <w:r>
        <w:rPr>
          <w:rFonts w:hint="eastAsia" w:ascii="宋体" w:hAnsi="宋体" w:eastAsia="宋体"/>
          <w:lang w:eastAsia="zh-CN"/>
        </w:rPr>
        <w:t>标项</w:t>
      </w:r>
      <w:r>
        <w:rPr>
          <w:rFonts w:hint="eastAsia" w:ascii="宋体" w:hAnsi="宋体"/>
        </w:rPr>
        <w:t>结果。</w:t>
      </w:r>
    </w:p>
    <w:p>
      <w:pPr>
        <w:ind w:firstLine="470" w:firstLineChars="196"/>
        <w:rPr>
          <w:rFonts w:hint="eastAsia" w:ascii="宋体" w:hAnsi="宋体" w:eastAsia="宋体"/>
          <w:lang w:eastAsia="zh-CN"/>
        </w:rPr>
      </w:pPr>
      <w:r>
        <w:rPr>
          <w:rFonts w:hint="eastAsia" w:ascii="宋体" w:hAnsi="宋体" w:eastAsia="宋体"/>
          <w:lang w:eastAsia="zh-CN"/>
        </w:rPr>
        <w:t>（二）其他事项</w:t>
      </w:r>
    </w:p>
    <w:p>
      <w:pPr>
        <w:ind w:firstLine="470" w:firstLineChars="196"/>
        <w:rPr>
          <w:rFonts w:hint="eastAsia" w:ascii="宋体" w:hAnsi="宋体" w:eastAsia="宋体"/>
          <w:lang w:eastAsia="zh-CN"/>
        </w:rPr>
      </w:pPr>
      <w:r>
        <w:rPr>
          <w:rFonts w:hint="eastAsia" w:ascii="宋体" w:hAnsi="宋体" w:eastAsia="宋体"/>
          <w:lang w:eastAsia="zh-CN"/>
        </w:rPr>
        <w:t>1、关于享受优惠政策的主体及价格扣除比例</w:t>
      </w:r>
    </w:p>
    <w:p>
      <w:pPr>
        <w:ind w:firstLine="470" w:firstLineChars="196"/>
        <w:rPr>
          <w:rFonts w:ascii="Arial" w:hAnsi="Arial" w:eastAsia="宋体"/>
          <w:b/>
          <w:color w:val="0000FF"/>
          <w:szCs w:val="21"/>
        </w:rPr>
      </w:pPr>
      <w:r>
        <w:rPr>
          <w:rFonts w:hint="eastAsia" w:ascii="宋体" w:hAnsi="宋体"/>
        </w:rPr>
        <w:t>（1）投标人提供的货物全部均由优惠主体制造的，对其投标总价给予</w:t>
      </w:r>
      <w:r>
        <w:rPr>
          <w:rFonts w:hint="eastAsia" w:ascii="宋体" w:hAnsi="宋体" w:eastAsia="宋体"/>
          <w:b/>
          <w:color w:val="0000FF"/>
          <w:highlight w:val="green"/>
          <w:u w:val="single"/>
          <w:lang w:val="en-US" w:eastAsia="zh-CN"/>
        </w:rPr>
        <w:t>10</w:t>
      </w:r>
      <w:r>
        <w:rPr>
          <w:rFonts w:hint="eastAsia" w:ascii="宋体" w:hAnsi="宋体" w:eastAsia="宋体"/>
          <w:b/>
          <w:color w:val="0000FF"/>
          <w:highlight w:val="green"/>
          <w:u w:val="single"/>
        </w:rPr>
        <w:t>%</w:t>
      </w:r>
      <w:r>
        <w:rPr>
          <w:rFonts w:hint="eastAsia" w:ascii="宋体" w:hAnsi="宋体"/>
        </w:rPr>
        <w:t>的扣除</w:t>
      </w:r>
      <w:r>
        <w:rPr>
          <w:rFonts w:hint="eastAsia" w:ascii="宋体" w:hAnsi="宋体" w:eastAsia="宋体"/>
          <w:lang w:eastAsia="zh-CN"/>
        </w:rPr>
        <w:t>（工程项目给</w:t>
      </w:r>
      <w:r>
        <w:rPr>
          <w:rFonts w:hint="eastAsia" w:ascii="宋体" w:hAnsi="宋体" w:eastAsia="Times New Roman" w:cs="Times New Roman"/>
          <w:lang w:eastAsia="zh-CN"/>
        </w:rPr>
        <w:t>予</w:t>
      </w:r>
      <w:r>
        <w:rPr>
          <w:rFonts w:hint="eastAsia" w:ascii="宋体" w:hAnsi="宋体" w:eastAsia="宋体" w:cs="Times New Roman"/>
          <w:b/>
          <w:color w:val="0000FF"/>
          <w:highlight w:val="green"/>
          <w:u w:val="single"/>
          <w:lang w:val="en-US" w:eastAsia="zh-CN"/>
        </w:rPr>
        <w:t>6%</w:t>
      </w:r>
      <w:r>
        <w:rPr>
          <w:rFonts w:hint="eastAsia" w:ascii="宋体" w:hAnsi="宋体" w:eastAsia="Times New Roman" w:cs="Times New Roman"/>
          <w:lang w:eastAsia="zh-CN"/>
        </w:rPr>
        <w:t>的扣除，</w:t>
      </w:r>
      <w:r>
        <w:rPr>
          <w:rFonts w:hint="eastAsia" w:ascii="宋体" w:hAnsi="宋体" w:eastAsia="宋体"/>
          <w:lang w:eastAsia="zh-CN"/>
        </w:rPr>
        <w:t xml:space="preserve">适用招标投标法的政府采购工程建设项目，采用综合评估法但未采用低价优先法计算价格分的，评标时应当在采用原报价进行评分的基础上增加其价格得分的 </w:t>
      </w:r>
      <w:r>
        <w:rPr>
          <w:rFonts w:hint="eastAsia" w:ascii="宋体" w:hAnsi="宋体" w:eastAsia="宋体" w:cs="Times New Roman"/>
          <w:b/>
          <w:color w:val="0000FF"/>
          <w:highlight w:val="green"/>
          <w:u w:val="single"/>
          <w:lang w:val="en-US" w:eastAsia="zh-CN"/>
        </w:rPr>
        <w:t>6%</w:t>
      </w:r>
      <w:r>
        <w:rPr>
          <w:rFonts w:hint="eastAsia" w:ascii="宋体" w:hAnsi="宋体" w:eastAsia="宋体"/>
          <w:lang w:eastAsia="zh-CN"/>
        </w:rPr>
        <w:t>作为其价格分）</w:t>
      </w:r>
      <w:r>
        <w:rPr>
          <w:rFonts w:hint="eastAsia" w:ascii="宋体" w:hAnsi="宋体"/>
        </w:rPr>
        <w:t>，用扣除后的价格参与评审。满足多项优惠政策的企业，不重复享受多项价格扣除政策。如为联合体投标，联合体共同投标协议中明确注明</w:t>
      </w:r>
      <w:r>
        <w:rPr>
          <w:rFonts w:ascii="宋体" w:hAnsi="宋体"/>
        </w:rPr>
        <w:t>约定优惠主体的协议合同金额占到联合体协议总金额</w:t>
      </w:r>
      <w:r>
        <w:rPr>
          <w:rFonts w:hint="eastAsia" w:ascii="宋体" w:hAnsi="宋体"/>
          <w:b/>
          <w:lang w:val="en-US" w:eastAsia="zh-CN"/>
        </w:rPr>
        <w:t>4</w:t>
      </w:r>
      <w:r>
        <w:rPr>
          <w:rFonts w:ascii="宋体" w:hAnsi="宋体"/>
          <w:b/>
        </w:rPr>
        <w:t>0%</w:t>
      </w:r>
      <w:r>
        <w:rPr>
          <w:rFonts w:ascii="宋体" w:hAnsi="宋体"/>
        </w:rPr>
        <w:t>以上的，</w:t>
      </w:r>
      <w:r>
        <w:rPr>
          <w:rFonts w:hint="eastAsia" w:ascii="宋体" w:hAnsi="宋体"/>
        </w:rPr>
        <w:t>对该联合体的投标总价给予</w:t>
      </w:r>
      <w:r>
        <w:rPr>
          <w:rFonts w:hint="eastAsia" w:ascii="宋体" w:hAnsi="宋体" w:eastAsia="宋体" w:cs="Times New Roman"/>
          <w:b/>
          <w:color w:val="0000FF"/>
          <w:highlight w:val="green"/>
          <w:u w:val="single"/>
          <w:lang w:val="en-US" w:eastAsia="zh-CN"/>
        </w:rPr>
        <w:t>4%</w:t>
      </w:r>
      <w:r>
        <w:rPr>
          <w:rFonts w:hint="eastAsia" w:ascii="宋体" w:hAnsi="宋体"/>
        </w:rPr>
        <w:t>的扣除（工程项目为</w:t>
      </w:r>
      <w:r>
        <w:rPr>
          <w:rFonts w:hint="eastAsia" w:ascii="宋体" w:hAnsi="宋体" w:eastAsia="宋体"/>
          <w:b/>
          <w:color w:val="0000FF"/>
          <w:highlight w:val="green"/>
          <w:u w:val="single"/>
          <w:lang w:val="en-US" w:eastAsia="zh-CN"/>
        </w:rPr>
        <w:t>2%</w:t>
      </w:r>
      <w:r>
        <w:rPr>
          <w:rFonts w:hint="eastAsia" w:ascii="宋体" w:hAnsi="宋体"/>
        </w:rPr>
        <w:t>）的扣除，用扣除后的价格参与评审。</w:t>
      </w:r>
      <w:r>
        <w:rPr>
          <w:rFonts w:hint="eastAsia" w:ascii="宋体" w:hAnsi="宋体" w:eastAsia="宋体"/>
          <w:lang w:eastAsia="zh-CN"/>
        </w:rPr>
        <w:t>（</w:t>
      </w:r>
      <w:r>
        <w:rPr>
          <w:rFonts w:hint="eastAsia" w:ascii="宋体" w:hAnsi="宋体"/>
        </w:rPr>
        <w:t xml:space="preserve">适用招标投标法的政府采购工程建设项目，采用综合评估法但未采用低价优先法计算价格分的，评标时应当在采用原报价进行评分的基础上增加其价格得分的 </w:t>
      </w:r>
      <w:r>
        <w:rPr>
          <w:rFonts w:hint="eastAsia" w:ascii="宋体" w:hAnsi="宋体" w:eastAsia="宋体" w:cs="Times New Roman"/>
          <w:b/>
          <w:color w:val="0000FF"/>
          <w:highlight w:val="green"/>
          <w:u w:val="single"/>
          <w:lang w:val="en-US" w:eastAsia="zh-CN"/>
        </w:rPr>
        <w:t>2%</w:t>
      </w:r>
      <w:r>
        <w:rPr>
          <w:rFonts w:hint="eastAsia" w:ascii="宋体" w:hAnsi="宋体"/>
        </w:rPr>
        <w:t>作为其价格分。</w:t>
      </w:r>
      <w:r>
        <w:rPr>
          <w:rFonts w:hint="eastAsia" w:ascii="宋体" w:hAnsi="宋体" w:eastAsia="宋体"/>
          <w:lang w:eastAsia="zh-CN"/>
        </w:rPr>
        <w:t>）</w:t>
      </w:r>
      <w:r>
        <w:rPr>
          <w:rFonts w:hint="eastAsia" w:ascii="宋体" w:hAnsi="宋体"/>
        </w:rPr>
        <w:t>联合体各方均为优惠主体的，该联合体视同为优惠主体，按前款规定享受评标优惠政策。</w:t>
      </w:r>
      <w:r>
        <w:rPr>
          <w:rFonts w:hint="eastAsia" w:ascii="Arial" w:hAnsi="Arial" w:eastAsia="宋体"/>
          <w:b/>
          <w:color w:val="0000FF"/>
          <w:szCs w:val="21"/>
        </w:rPr>
        <w:t>政策调整后价格仅作为评审依据，不作为中标价格。享受价格扣除获得政府采购合同的，小微企业不得将合同分包给大中型企业。</w:t>
      </w:r>
    </w:p>
    <w:p>
      <w:pPr>
        <w:tabs>
          <w:tab w:val="left" w:pos="720"/>
        </w:tabs>
        <w:ind w:firstLine="480" w:firstLineChars="200"/>
        <w:rPr>
          <w:rFonts w:ascii="宋体" w:hAnsi="宋体"/>
          <w:bCs/>
        </w:rPr>
      </w:pPr>
      <w:r>
        <w:rPr>
          <w:rFonts w:hint="eastAsia" w:ascii="宋体" w:hAnsi="宋体"/>
        </w:rPr>
        <w:t>备注：（a）</w:t>
      </w:r>
      <w:r>
        <w:rPr>
          <w:rFonts w:hint="eastAsia" w:ascii="宋体" w:hAnsi="宋体"/>
          <w:bCs/>
        </w:rPr>
        <w:t>优惠主体</w:t>
      </w:r>
      <w:r>
        <w:rPr>
          <w:rFonts w:hint="eastAsia" w:ascii="宋体" w:hAnsi="宋体"/>
        </w:rPr>
        <w:t>包括</w:t>
      </w:r>
      <w:r>
        <w:rPr>
          <w:rFonts w:hint="eastAsia" w:ascii="宋体" w:hAnsi="宋体"/>
          <w:b/>
        </w:rPr>
        <w:t>小型企业、微型企业、监狱企业、残疾人福利性单位</w:t>
      </w:r>
      <w:r>
        <w:rPr>
          <w:rFonts w:hint="eastAsia" w:ascii="宋体" w:hAnsi="宋体"/>
        </w:rPr>
        <w:t>；中小企业是指在中华人民共和国境内依法设立，依据国务院批准的中小企业划分标准确定的中型企业、小型企业、微型企业，但与大企业的负责人为同一人，或者与大企业存在直接控股、管理关系的除外；符合中小企业划分标准的个体工商户，在政府采购活动中视同中小企业。（b）</w:t>
      </w:r>
      <w:r>
        <w:rPr>
          <w:rFonts w:hint="eastAsia" w:ascii="宋体" w:hAnsi="宋体"/>
          <w:b/>
        </w:rPr>
        <w:t>优惠主体制造</w:t>
      </w:r>
      <w:r>
        <w:rPr>
          <w:rFonts w:hint="eastAsia" w:ascii="宋体" w:hAnsi="宋体"/>
        </w:rPr>
        <w:t>是指货物由优惠主体生产且使用该优惠主体商号或者注册商标；投标人提供的货物既有优惠主体制造货物，又有非优惠主体制造货物的，不给予价格扣除。（c）</w:t>
      </w:r>
      <w:r>
        <w:rPr>
          <w:rFonts w:hint="eastAsia" w:ascii="宋体" w:hAnsi="宋体"/>
          <w:bCs/>
        </w:rPr>
        <w:t>小型企业、微型企业、残疾人福利性单位作为优惠主体的</w:t>
      </w:r>
      <w:r>
        <w:rPr>
          <w:rFonts w:hint="eastAsia" w:ascii="宋体" w:hAnsi="宋体"/>
          <w:b/>
          <w:bCs/>
        </w:rPr>
        <w:t>认定资料</w:t>
      </w:r>
      <w:r>
        <w:rPr>
          <w:rFonts w:hint="eastAsia" w:ascii="宋体" w:hAnsi="宋体"/>
          <w:bCs/>
        </w:rPr>
        <w:t>为《中小企业声明函》、《残疾人福利性单位声明函》；监狱企业作为优惠主体的</w:t>
      </w:r>
      <w:r>
        <w:rPr>
          <w:rFonts w:hint="eastAsia" w:ascii="宋体" w:hAnsi="宋体"/>
          <w:b/>
          <w:bCs/>
        </w:rPr>
        <w:t>认定资料</w:t>
      </w:r>
      <w:r>
        <w:rPr>
          <w:rFonts w:hint="eastAsia" w:ascii="宋体" w:hAnsi="宋体"/>
          <w:bCs/>
        </w:rPr>
        <w:t>为省级以上监狱管理局、戒毒管理局出具的监狱企业证明文件。</w:t>
      </w:r>
    </w:p>
    <w:p>
      <w:pPr>
        <w:tabs>
          <w:tab w:val="left" w:pos="720"/>
        </w:tabs>
        <w:ind w:firstLine="480" w:firstLineChars="200"/>
        <w:rPr>
          <w:rFonts w:ascii="黑体" w:hAnsi="宋体" w:eastAsia="黑体"/>
        </w:rPr>
      </w:pPr>
      <w:r>
        <w:rPr>
          <w:rFonts w:hint="eastAsia" w:ascii="宋体" w:hAnsi="宋体"/>
          <w:bCs/>
        </w:rPr>
        <w:t>（2）本项目采购标的对应的中小企业划分标准所属行业，根据《中小企业划型标准规定》（工信部联企业〔2011〕300 号）、《</w:t>
      </w:r>
      <w:r>
        <w:rPr>
          <w:rFonts w:ascii="宋体" w:hAnsi="宋体"/>
          <w:bCs/>
        </w:rPr>
        <w:t>统计上大中小微型企业划分办法（2017）</w:t>
      </w:r>
      <w:r>
        <w:rPr>
          <w:rFonts w:hint="eastAsia" w:ascii="宋体" w:hAnsi="宋体"/>
          <w:bCs/>
        </w:rPr>
        <w:t>》（国统字〔2017〕213 号）或</w:t>
      </w:r>
      <w:r>
        <w:rPr>
          <w:rFonts w:hint="eastAsia" w:ascii="宋体" w:hAnsi="宋体"/>
          <w:b/>
          <w:bCs/>
        </w:rPr>
        <w:t>国务院批准</w:t>
      </w:r>
      <w:r>
        <w:rPr>
          <w:rFonts w:hint="eastAsia" w:ascii="宋体" w:hAnsi="宋体"/>
          <w:bCs/>
        </w:rPr>
        <w:t>的其他中小企业划分标准文件确定。</w:t>
      </w:r>
    </w:p>
    <w:p>
      <w:pPr>
        <w:tabs>
          <w:tab w:val="left" w:pos="720"/>
        </w:tabs>
        <w:rPr>
          <w:rFonts w:ascii="黑体" w:hAnsi="宋体" w:eastAsia="黑体"/>
        </w:rPr>
      </w:pPr>
    </w:p>
    <w:p>
      <w:pPr>
        <w:rPr>
          <w:rFonts w:ascii="宋体" w:hAnsi="宋体" w:eastAsia="黑体"/>
          <w:bCs/>
          <w:kern w:val="44"/>
          <w:sz w:val="28"/>
          <w:szCs w:val="44"/>
        </w:rPr>
      </w:pPr>
      <w:r>
        <w:br w:type="page"/>
      </w:r>
    </w:p>
    <w:p>
      <w:pPr>
        <w:keepNext/>
        <w:keepLines/>
        <w:adjustRightInd w:val="0"/>
        <w:spacing w:before="260" w:after="260"/>
        <w:jc w:val="center"/>
        <w:textAlignment w:val="baseline"/>
        <w:outlineLvl w:val="1"/>
        <w:rPr>
          <w:rFonts w:ascii="宋体" w:hAnsi="宋体" w:eastAsia="宋体"/>
          <w:b/>
          <w:bCs/>
          <w:sz w:val="28"/>
          <w:szCs w:val="28"/>
        </w:rPr>
      </w:pPr>
      <w:r>
        <w:rPr>
          <w:rFonts w:hint="eastAsia" w:ascii="宋体" w:hAnsi="宋体" w:eastAsia="宋体"/>
          <w:b/>
          <w:bCs/>
          <w:sz w:val="28"/>
          <w:szCs w:val="28"/>
        </w:rPr>
        <w:t>第三章 用户需求书</w:t>
      </w:r>
    </w:p>
    <w:p>
      <w:pPr>
        <w:keepNext/>
        <w:keepLines/>
        <w:tabs>
          <w:tab w:val="left" w:pos="1680"/>
        </w:tabs>
        <w:spacing w:before="260" w:after="60" w:afterLines="25"/>
        <w:jc w:val="center"/>
        <w:outlineLvl w:val="2"/>
        <w:rPr>
          <w:rFonts w:ascii="Arial" w:hAnsi="Arial" w:eastAsia="宋体"/>
          <w:b/>
          <w:sz w:val="32"/>
          <w:szCs w:val="32"/>
        </w:rPr>
      </w:pPr>
      <w:r>
        <w:rPr>
          <w:rFonts w:hint="eastAsia" w:ascii="Arial" w:hAnsi="Arial" w:eastAsia="宋体"/>
          <w:b/>
          <w:sz w:val="32"/>
          <w:szCs w:val="32"/>
        </w:rPr>
        <w:t>一、项目基本信息</w:t>
      </w:r>
    </w:p>
    <w:tbl>
      <w:tblPr>
        <w:tblStyle w:val="18"/>
        <w:tblW w:w="11553" w:type="dxa"/>
        <w:jc w:val="center"/>
        <w:tblLayout w:type="fixed"/>
        <w:tblCellMar>
          <w:top w:w="15" w:type="dxa"/>
          <w:left w:w="15" w:type="dxa"/>
          <w:bottom w:w="15" w:type="dxa"/>
          <w:right w:w="15" w:type="dxa"/>
        </w:tblCellMar>
      </w:tblPr>
      <w:tblGrid>
        <w:gridCol w:w="710"/>
        <w:gridCol w:w="2693"/>
        <w:gridCol w:w="2906"/>
        <w:gridCol w:w="2622"/>
        <w:gridCol w:w="2622"/>
      </w:tblGrid>
      <w:tr>
        <w:tblPrEx>
          <w:tblCellMar>
            <w:top w:w="15" w:type="dxa"/>
            <w:left w:w="15" w:type="dxa"/>
            <w:bottom w:w="15" w:type="dxa"/>
            <w:right w:w="15" w:type="dxa"/>
          </w:tblCellMar>
        </w:tblPrEx>
        <w:trPr>
          <w:trHeight w:val="552" w:hRule="atLeast"/>
          <w:jc w:val="center"/>
        </w:trPr>
        <w:tc>
          <w:tcPr>
            <w:tcW w:w="710" w:type="dxa"/>
            <w:tcBorders>
              <w:top w:val="single" w:color="000000" w:sz="4" w:space="0"/>
              <w:left w:val="single" w:color="000000" w:sz="4" w:space="0"/>
              <w:bottom w:val="single" w:color="000000" w:sz="4" w:space="0"/>
              <w:right w:val="single" w:color="auto" w:sz="4" w:space="0"/>
            </w:tcBorders>
            <w:shd w:val="clear" w:color="auto" w:fill="C6D9F1"/>
            <w:vAlign w:val="center"/>
          </w:tcPr>
          <w:p>
            <w:pPr>
              <w:jc w:val="center"/>
              <w:rPr>
                <w:b/>
                <w:bCs/>
              </w:rPr>
            </w:pPr>
            <w:r>
              <w:rPr>
                <w:rFonts w:hint="eastAsia"/>
                <w:b/>
                <w:bCs/>
              </w:rPr>
              <w:t>序号</w:t>
            </w:r>
          </w:p>
        </w:tc>
        <w:tc>
          <w:tcPr>
            <w:tcW w:w="2693" w:type="dxa"/>
            <w:tcBorders>
              <w:top w:val="single" w:color="000000" w:sz="4" w:space="0"/>
              <w:left w:val="single" w:color="auto" w:sz="4" w:space="0"/>
              <w:bottom w:val="single" w:color="auto" w:sz="4" w:space="0"/>
              <w:right w:val="single" w:color="000000" w:sz="4" w:space="0"/>
            </w:tcBorders>
            <w:shd w:val="clear" w:color="auto" w:fill="C6D9F1"/>
            <w:vAlign w:val="center"/>
          </w:tcPr>
          <w:p>
            <w:pPr>
              <w:jc w:val="center"/>
              <w:rPr>
                <w:rFonts w:hint="eastAsia" w:eastAsia="宋体"/>
                <w:b/>
                <w:bCs/>
                <w:lang w:eastAsia="zh-CN"/>
              </w:rPr>
            </w:pPr>
            <w:r>
              <w:rPr>
                <w:rFonts w:hint="eastAsia" w:eastAsia="宋体"/>
                <w:b/>
                <w:bCs/>
                <w:lang w:eastAsia="zh-CN"/>
              </w:rPr>
              <w:t>项目编号</w:t>
            </w:r>
          </w:p>
        </w:tc>
        <w:tc>
          <w:tcPr>
            <w:tcW w:w="2906" w:type="dxa"/>
            <w:tcBorders>
              <w:top w:val="single" w:color="000000" w:sz="4" w:space="0"/>
              <w:left w:val="single" w:color="000000" w:sz="4" w:space="0"/>
              <w:bottom w:val="single" w:color="auto" w:sz="4" w:space="0"/>
              <w:right w:val="single" w:color="000000" w:sz="4" w:space="0"/>
            </w:tcBorders>
            <w:shd w:val="clear" w:color="auto" w:fill="C6D9F1"/>
            <w:vAlign w:val="center"/>
          </w:tcPr>
          <w:p>
            <w:pPr>
              <w:jc w:val="center"/>
              <w:rPr>
                <w:b/>
                <w:bCs/>
              </w:rPr>
            </w:pPr>
            <w:r>
              <w:rPr>
                <w:rFonts w:hint="eastAsia"/>
                <w:b/>
                <w:bCs/>
              </w:rPr>
              <w:t>采购项目名称</w:t>
            </w:r>
          </w:p>
        </w:tc>
        <w:tc>
          <w:tcPr>
            <w:tcW w:w="2622" w:type="dxa"/>
            <w:tcBorders>
              <w:top w:val="single" w:color="000000" w:sz="4" w:space="0"/>
              <w:left w:val="single" w:color="000000" w:sz="4" w:space="0"/>
              <w:bottom w:val="single" w:color="000000" w:sz="4" w:space="0"/>
              <w:right w:val="single" w:color="000000" w:sz="4" w:space="0"/>
            </w:tcBorders>
            <w:shd w:val="clear" w:color="auto" w:fill="C6D9F1"/>
            <w:vAlign w:val="center"/>
          </w:tcPr>
          <w:p>
            <w:pPr>
              <w:jc w:val="center"/>
              <w:rPr>
                <w:b/>
                <w:bCs/>
              </w:rPr>
            </w:pPr>
            <w:r>
              <w:rPr>
                <w:rFonts w:hint="eastAsia" w:ascii="宋体" w:hAnsi="宋体"/>
                <w:b/>
                <w:bCs/>
              </w:rPr>
              <w:t>财政预算</w:t>
            </w:r>
            <w:r>
              <w:rPr>
                <w:rFonts w:hint="eastAsia" w:ascii="宋体" w:hAnsi="宋体" w:eastAsia="宋体"/>
                <w:b/>
                <w:bCs/>
                <w:lang w:eastAsia="zh-CN"/>
              </w:rPr>
              <w:t>金</w:t>
            </w:r>
            <w:r>
              <w:rPr>
                <w:rFonts w:hint="eastAsia" w:ascii="宋体" w:hAnsi="宋体"/>
                <w:b/>
                <w:bCs/>
              </w:rPr>
              <w:t>额</w:t>
            </w:r>
          </w:p>
        </w:tc>
        <w:tc>
          <w:tcPr>
            <w:tcW w:w="2622" w:type="dxa"/>
            <w:tcBorders>
              <w:top w:val="single" w:color="000000" w:sz="4" w:space="0"/>
              <w:left w:val="single" w:color="000000" w:sz="4" w:space="0"/>
              <w:bottom w:val="single" w:color="000000" w:sz="4" w:space="0"/>
              <w:right w:val="single" w:color="000000" w:sz="4" w:space="0"/>
            </w:tcBorders>
            <w:shd w:val="clear" w:color="auto" w:fill="C6D9F1"/>
            <w:vAlign w:val="center"/>
          </w:tcPr>
          <w:p>
            <w:pPr>
              <w:jc w:val="center"/>
              <w:rPr>
                <w:rFonts w:hint="eastAsia" w:ascii="宋体" w:hAnsi="宋体" w:eastAsia="宋体"/>
                <w:b/>
                <w:bCs/>
                <w:lang w:eastAsia="zh-CN"/>
              </w:rPr>
            </w:pPr>
            <w:r>
              <w:rPr>
                <w:rFonts w:hint="eastAsia" w:ascii="宋体" w:hAnsi="宋体" w:eastAsia="宋体"/>
                <w:b/>
                <w:bCs/>
                <w:color w:val="FF0000"/>
                <w:lang w:eastAsia="zh-CN"/>
              </w:rPr>
              <w:t>采购标的对应的中小企业划分标准所属行业</w:t>
            </w:r>
          </w:p>
        </w:tc>
      </w:tr>
      <w:tr>
        <w:tblPrEx>
          <w:tblCellMar>
            <w:top w:w="15" w:type="dxa"/>
            <w:left w:w="15" w:type="dxa"/>
            <w:bottom w:w="15" w:type="dxa"/>
            <w:right w:w="15" w:type="dxa"/>
          </w:tblCellMar>
        </w:tblPrEx>
        <w:trPr>
          <w:trHeight w:val="286" w:hRule="atLeast"/>
          <w:jc w:val="center"/>
        </w:trPr>
        <w:tc>
          <w:tcPr>
            <w:tcW w:w="710" w:type="dxa"/>
            <w:tcBorders>
              <w:top w:val="single" w:color="000000" w:sz="4" w:space="0"/>
              <w:left w:val="single" w:color="000000" w:sz="4" w:space="0"/>
              <w:bottom w:val="single" w:color="000000" w:sz="4" w:space="0"/>
              <w:right w:val="single" w:color="auto" w:sz="4" w:space="0"/>
            </w:tcBorders>
            <w:vAlign w:val="center"/>
          </w:tcPr>
          <w:p>
            <w:pPr>
              <w:jc w:val="center"/>
              <w:rPr>
                <w:rFonts w:ascii="宋体" w:hAnsi="宋体"/>
                <w:bCs/>
              </w:rPr>
            </w:pPr>
            <w:r>
              <w:rPr>
                <w:rFonts w:hint="eastAsia" w:ascii="宋体" w:hAnsi="宋体"/>
                <w:bCs/>
              </w:rPr>
              <w:t>1</w:t>
            </w:r>
          </w:p>
        </w:tc>
        <w:tc>
          <w:tcPr>
            <w:tcW w:w="2693" w:type="dxa"/>
            <w:tcBorders>
              <w:top w:val="single" w:color="auto" w:sz="4" w:space="0"/>
              <w:left w:val="single" w:color="auto" w:sz="4" w:space="0"/>
              <w:bottom w:val="single" w:color="auto" w:sz="4" w:space="0"/>
              <w:right w:val="single" w:color="000000" w:sz="4" w:space="0"/>
            </w:tcBorders>
            <w:vAlign w:val="center"/>
          </w:tcPr>
          <w:p>
            <w:pPr>
              <w:jc w:val="center"/>
              <w:rPr>
                <w:rFonts w:hint="eastAsia" w:ascii="宋体" w:hAnsi="宋体"/>
                <w:bCs/>
              </w:rPr>
            </w:pPr>
            <w:r>
              <w:rPr>
                <w:rFonts w:hint="eastAsia" w:eastAsia="宋体"/>
                <w:lang w:eastAsia="zh-CN"/>
              </w:rPr>
              <w:t>KSS(GK)2024-020</w:t>
            </w:r>
          </w:p>
        </w:tc>
        <w:tc>
          <w:tcPr>
            <w:tcW w:w="2906" w:type="dxa"/>
            <w:tcBorders>
              <w:top w:val="single" w:color="auto" w:sz="4" w:space="0"/>
              <w:left w:val="single" w:color="000000" w:sz="4" w:space="0"/>
              <w:bottom w:val="single" w:color="auto" w:sz="4" w:space="0"/>
              <w:right w:val="single" w:color="000000" w:sz="4" w:space="0"/>
            </w:tcBorders>
            <w:vAlign w:val="center"/>
          </w:tcPr>
          <w:p>
            <w:pPr>
              <w:jc w:val="center"/>
              <w:rPr>
                <w:b/>
                <w:bCs/>
              </w:rPr>
            </w:pPr>
            <w:r>
              <w:rPr>
                <w:rFonts w:hint="eastAsia" w:eastAsia="宋体" w:cs="Times New Roman"/>
                <w:lang w:eastAsia="zh-CN"/>
              </w:rPr>
              <w:t>喀什大学东城校区设备采购项目(一包)</w:t>
            </w:r>
          </w:p>
        </w:tc>
        <w:tc>
          <w:tcPr>
            <w:tcW w:w="2622"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bCs/>
                <w:lang w:eastAsia="zh-CN"/>
              </w:rPr>
            </w:pPr>
            <w:r>
              <w:rPr>
                <w:rFonts w:hint="eastAsia" w:ascii="宋体" w:hAnsi="宋体" w:eastAsia="宋体"/>
                <w:bCs/>
                <w:lang w:eastAsia="zh-CN"/>
              </w:rPr>
              <w:t>3922300.00元（叁佰玖拾贰万贰仟叁佰元整）</w:t>
            </w:r>
          </w:p>
        </w:tc>
        <w:tc>
          <w:tcPr>
            <w:tcW w:w="2622"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bCs/>
                <w:lang w:eastAsia="zh-CN"/>
              </w:rPr>
            </w:pPr>
            <w:r>
              <w:rPr>
                <w:rFonts w:hint="eastAsia" w:ascii="宋体" w:hAnsi="宋体" w:eastAsia="宋体" w:cs="宋体"/>
                <w:i w:val="0"/>
                <w:iCs w:val="0"/>
                <w:caps w:val="0"/>
                <w:color w:val="000000"/>
                <w:spacing w:val="0"/>
                <w:sz w:val="24"/>
                <w:szCs w:val="24"/>
                <w:shd w:val="clear" w:color="auto" w:fill="FFFFFF"/>
                <w:lang w:eastAsia="zh-CN"/>
              </w:rPr>
              <w:t>工业</w:t>
            </w:r>
          </w:p>
        </w:tc>
      </w:tr>
    </w:tbl>
    <w:p>
      <w:r>
        <w:rPr>
          <w:rFonts w:hint="eastAsia" w:ascii="Arial" w:hAnsi="Arial" w:eastAsia="宋体"/>
          <w:b/>
          <w:color w:val="FF0000"/>
          <w:highlight w:val="green"/>
        </w:rPr>
        <w:t>本项目</w:t>
      </w:r>
      <w:r>
        <w:rPr>
          <w:rFonts w:hint="eastAsia" w:ascii="Arial" w:hAnsi="Arial" w:eastAsia="宋体"/>
          <w:b/>
          <w:color w:val="FF0000"/>
          <w:highlight w:val="green"/>
          <w:lang w:eastAsia="zh-CN"/>
        </w:rPr>
        <w:t>财政预算</w:t>
      </w:r>
      <w:r>
        <w:rPr>
          <w:rFonts w:hint="eastAsia" w:ascii="Arial" w:hAnsi="Arial" w:eastAsia="宋体"/>
          <w:b/>
          <w:color w:val="FF0000"/>
          <w:highlight w:val="green"/>
        </w:rPr>
        <w:t>金额为人民币</w:t>
      </w:r>
      <w:r>
        <w:rPr>
          <w:rFonts w:hint="eastAsia" w:ascii="Arial" w:hAnsi="Arial" w:eastAsia="宋体"/>
          <w:b/>
          <w:color w:val="FF0000"/>
          <w:highlight w:val="green"/>
          <w:lang w:eastAsia="zh-CN"/>
        </w:rPr>
        <w:t>3922300.00元（叁佰玖拾贰万贰仟叁佰元整）</w:t>
      </w:r>
      <w:r>
        <w:rPr>
          <w:rFonts w:hint="eastAsia" w:ascii="Arial" w:hAnsi="Arial" w:eastAsia="宋体"/>
          <w:b/>
          <w:color w:val="FF0000"/>
          <w:highlight w:val="green"/>
        </w:rPr>
        <w:t>，</w:t>
      </w:r>
      <w:r>
        <w:rPr>
          <w:rFonts w:hint="eastAsia" w:ascii="Arial" w:hAnsi="Arial" w:eastAsia="宋体"/>
          <w:b/>
          <w:color w:val="FF0000"/>
        </w:rPr>
        <w:t>投标报价超出控制金额将作投标无效处理。</w:t>
      </w:r>
    </w:p>
    <w:p>
      <w:pPr>
        <w:keepNext/>
        <w:keepLines/>
        <w:tabs>
          <w:tab w:val="left" w:pos="1680"/>
        </w:tabs>
        <w:spacing w:before="260" w:after="60" w:afterLines="25"/>
        <w:jc w:val="center"/>
        <w:outlineLvl w:val="2"/>
        <w:rPr>
          <w:rFonts w:ascii="Arial" w:hAnsi="Arial" w:eastAsia="宋体"/>
          <w:b/>
          <w:sz w:val="32"/>
          <w:szCs w:val="32"/>
        </w:rPr>
      </w:pPr>
      <w:r>
        <w:rPr>
          <w:rFonts w:hint="eastAsia" w:ascii="Arial" w:hAnsi="Arial" w:eastAsia="宋体"/>
          <w:b/>
          <w:sz w:val="32"/>
          <w:szCs w:val="32"/>
        </w:rPr>
        <w:t>二、货物需求明细</w:t>
      </w:r>
    </w:p>
    <w:p>
      <w:pPr>
        <w:rPr>
          <w:rFonts w:hint="default" w:ascii="宋体" w:hAnsi="宋体" w:eastAsia="宋体"/>
          <w:b/>
          <w:sz w:val="32"/>
          <w:szCs w:val="32"/>
          <w:highlight w:val="green"/>
          <w:lang w:val="en-US" w:eastAsia="zh-CN"/>
        </w:rPr>
      </w:pPr>
      <w:r>
        <w:rPr>
          <w:rFonts w:hint="eastAsia" w:ascii="宋体" w:hAnsi="宋体"/>
          <w:b/>
          <w:color w:val="FF0000"/>
          <w:sz w:val="32"/>
          <w:szCs w:val="32"/>
        </w:rPr>
        <w:t>本项目核心产品为：</w:t>
      </w:r>
      <w:r>
        <w:rPr>
          <w:rFonts w:hint="eastAsia" w:ascii="宋体" w:hAnsi="宋体" w:eastAsia="宋体"/>
          <w:b/>
          <w:color w:val="FF0000"/>
          <w:sz w:val="32"/>
          <w:szCs w:val="32"/>
          <w:highlight w:val="green"/>
          <w:lang w:val="en-US" w:eastAsia="zh-CN"/>
        </w:rPr>
        <w:t>三人连体床</w:t>
      </w:r>
    </w:p>
    <w:p/>
    <w:p>
      <w:pPr>
        <w:rPr>
          <w:rFonts w:hint="eastAsia" w:eastAsia="宋体"/>
          <w:b/>
          <w:bCs/>
          <w:sz w:val="40"/>
          <w:szCs w:val="40"/>
          <w:lang w:eastAsia="zh-CN"/>
        </w:rPr>
      </w:pPr>
      <w:r>
        <w:rPr>
          <w:rFonts w:hint="eastAsia" w:eastAsia="宋体"/>
          <w:b/>
          <w:bCs/>
          <w:sz w:val="40"/>
          <w:szCs w:val="40"/>
          <w:lang w:eastAsia="zh-CN"/>
        </w:rPr>
        <w:t>货物需求明细：</w:t>
      </w:r>
    </w:p>
    <w:tbl>
      <w:tblPr>
        <w:tblStyle w:val="18"/>
        <w:tblpPr w:leftFromText="180" w:rightFromText="180" w:vertAnchor="text" w:horzAnchor="page" w:tblpX="567" w:tblpY="676"/>
        <w:tblOverlap w:val="never"/>
        <w:tblW w:w="1085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87"/>
        <w:gridCol w:w="847"/>
        <w:gridCol w:w="1104"/>
        <w:gridCol w:w="4152"/>
        <w:gridCol w:w="2106"/>
        <w:gridCol w:w="964"/>
        <w:gridCol w:w="79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93" w:type="dxa"/>
          <w:trHeight w:val="960" w:hRule="atLeast"/>
        </w:trPr>
        <w:tc>
          <w:tcPr>
            <w:tcW w:w="173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附件一</w:t>
            </w:r>
          </w:p>
        </w:tc>
        <w:tc>
          <w:tcPr>
            <w:tcW w:w="8326" w:type="dxa"/>
            <w:gridSpan w:val="4"/>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44"/>
                <w:szCs w:val="44"/>
                <w:u w:val="none"/>
                <w:lang w:val="en-US" w:eastAsia="zh-CN" w:bidi="ar"/>
              </w:rPr>
            </w:pPr>
            <w:r>
              <w:rPr>
                <w:rFonts w:hint="eastAsia" w:ascii="宋体" w:hAnsi="宋体" w:eastAsia="宋体" w:cs="宋体"/>
                <w:b/>
                <w:bCs/>
                <w:i w:val="0"/>
                <w:iCs w:val="0"/>
                <w:color w:val="000000"/>
                <w:kern w:val="0"/>
                <w:sz w:val="44"/>
                <w:szCs w:val="44"/>
                <w:u w:val="none"/>
                <w:lang w:val="en-US" w:eastAsia="zh-CN" w:bidi="ar"/>
              </w:rPr>
              <w:t>喀什大学东城校区设备采购项目（一包）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trPr>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设备名称</w:t>
            </w:r>
          </w:p>
        </w:tc>
        <w:tc>
          <w:tcPr>
            <w:tcW w:w="11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尺寸参数</w:t>
            </w:r>
          </w:p>
        </w:tc>
        <w:tc>
          <w:tcPr>
            <w:tcW w:w="4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技术参数</w:t>
            </w:r>
          </w:p>
        </w:tc>
        <w:tc>
          <w:tcPr>
            <w:tcW w:w="21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参考图片</w:t>
            </w:r>
          </w:p>
        </w:tc>
        <w:tc>
          <w:tcPr>
            <w:tcW w:w="9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w:t>
            </w:r>
          </w:p>
        </w:tc>
        <w:tc>
          <w:tcPr>
            <w:tcW w:w="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二</w:t>
            </w:r>
          </w:p>
        </w:tc>
        <w:tc>
          <w:tcPr>
            <w:tcW w:w="996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3号学生公寓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0" w:hRule="atLeast"/>
        </w:trPr>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1</w:t>
            </w:r>
          </w:p>
        </w:tc>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三人连体床</w:t>
            </w:r>
          </w:p>
        </w:tc>
        <w:tc>
          <w:tcPr>
            <w:tcW w:w="11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三人连体床整体尺寸：4500mm*900mm*2050mm</w:t>
            </w:r>
          </w:p>
        </w:tc>
        <w:tc>
          <w:tcPr>
            <w:tcW w:w="415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三人连体床整体尺寸：4500mm*900mm*2000mm，1：床立柱采用71mmX71mmX1.2mm型材，采用展开285mmx1.2mm优质冷轧钢板，经滚轮一次性滚压成型为5面扣压闭口式型材，在立柱的两侧各有二条宽5mm，深2mm的U形凹槽加强强度，提高产品使用的安全性，立柱上下端使用高强度聚氨酯材料一次性注塑成型胶套，上端采用：30mm*77mm*77mm*2.5mm下端采用50mm*77mm*77mm*2.5mm的胶套。2：长床帮采用97mmX36mmX1.2mm型材，采用展宽285mmx1.2mm优质冷轧钢板，经滚轮一次性滚压成型为97mm*36mm扣压闭口式型材；外侧面有两条宽5mm深2mm的U型凹槽加强强度，提高产品使用的安全性；3：短床帮采用97mmX36mmX1.2mm型材采用展宽285mmx1.2mm优质冷轧钢板，经滚轮一次性滚压成型为97mm*36mm扣压闭口式型材；外侧面有两条宽5mm深2mm的U型凹槽加强强度，提高产品使用的安全性；4：床撑：20mm*30mm*1.2mm矩形钢管；床撑两边与床帮连接处设有高强度聚氨酯材料一次性注塑成型与床紧密贴合，避免床撑和床帮铁与铁接触，避免床撑重负载后铁与铁摩擦产生异响，提高安静度，每个铺板下床撑根数为5根。5：床挂耳：采用优质冷轧钢板一次性冲压折弯成型，材料厚2.5mm高强度优质冷轧钢板一次冲压成L型，长度270mm，两侧边宽38mm×26mm，挂件经拉伸成型为四个接触面，并带有4个挂齿。6：护栏：采用 25mm×1.0mm D型圆管，竖管采用20mm*20mm*1.2mm方管，为防止物品掉落护栏中间带有挡板。7：两侧床头：采用双面封板，封板为≧1.0mm 厚度钢板，高度 260mm。8：爬梯：爬梯为中控式四级步梯宽度为50cm，爬梯支架为20mm*20mm*1.2mm方管，踏板采用2.0mm厚优质冷轧钢板经冲压而成,表面需有凹凸纹路，起到防滑作用。9：床板：采用厚度为≧15mm 的优质实木多层板。10：床下学习桌：尺寸：1850mm*760mm*550mm桌面采用 25mm 厚 E1 级优质实木颗粒板，前圆后直。桌架采用≧1.0mm 厚的冷轧钢板制作，抽屉采用三节式静音导轨，抽拉顺畅，结实耐用，抽屉均采用门吊锁，抽屉个数为3个。11：桌上书架：书架采用≧1.0mm厚的优质冷轧板，立于桌面，三人等分，中间有两块隔板，表面平整。12：公寓椅：椅面尺寸 410*410*≧20mm，椅背尺寸 370*240*≧20mm，边角圆滑处理,材质: 钢制+高密度聚乙烯，颜色统一。椅架采用 25*25*≧1.5mm 方管制作，结实耐用，椅面采用高密度聚乙烯模压一体成型技术；椅面用 20*20* ≧1.5mm 钢制矩形管加固，座底部焊连接梁，加固，椅子个数3把，椅座板和靠背板颜色为果绿色。</w:t>
            </w:r>
            <w:bookmarkStart w:id="69" w:name="_GoBack"/>
            <w:bookmarkEnd w:id="69"/>
            <w:r>
              <w:rPr>
                <w:rFonts w:hint="eastAsia" w:ascii="方正仿宋_GBK" w:hAnsi="方正仿宋_GBK" w:eastAsia="方正仿宋_GBK" w:cs="方正仿宋_GBK"/>
                <w:i w:val="0"/>
                <w:iCs w:val="0"/>
                <w:color w:val="000000"/>
                <w:kern w:val="0"/>
                <w:sz w:val="18"/>
                <w:szCs w:val="18"/>
                <w:u w:val="none"/>
                <w:lang w:val="en-US" w:eastAsia="zh-CN" w:bidi="ar"/>
              </w:rPr>
              <w:t>13：蚊帐杆：蚊帐杆：采用厚≧1.2mm 的管材。床架采用静电粉末喷涂技术整体颜色为白色，床及椅子需加印喀什大学 LOGO。投标文件中需提供有效期内的检验报告：1、粉末：需提供包含附着力等级、可溶性重金属含量：铅（Pb)、镉Cd、铬Cr、汞Hg以及耐腐蚀等级的检验报告。2、床板：需提供包含含水率和板材中无甲醛的检验报告。3、钢板：需提供包含钢板化学成分、力学性能-拉伸试验(包含屈服强度、抗拉强度、断后伸长率)、重金属含量未检出的检验报告。4、公寓椅：需提供包含外观、力学性能、有害物质限量的检验报告。</w:t>
            </w:r>
          </w:p>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18"/>
                <w:szCs w:val="18"/>
                <w:u w:val="none"/>
              </w:rPr>
            </w:pPr>
          </w:p>
        </w:tc>
        <w:tc>
          <w:tcPr>
            <w:tcW w:w="21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167640</wp:posOffset>
                  </wp:positionH>
                  <wp:positionV relativeFrom="paragraph">
                    <wp:posOffset>1590040</wp:posOffset>
                  </wp:positionV>
                  <wp:extent cx="922655" cy="1175385"/>
                  <wp:effectExtent l="0" t="0" r="10795" b="5715"/>
                  <wp:wrapNone/>
                  <wp:docPr id="3" name="图片_50"/>
                  <wp:cNvGraphicFramePr/>
                  <a:graphic xmlns:a="http://schemas.openxmlformats.org/drawingml/2006/main">
                    <a:graphicData uri="http://schemas.openxmlformats.org/drawingml/2006/picture">
                      <pic:pic xmlns:pic="http://schemas.openxmlformats.org/drawingml/2006/picture">
                        <pic:nvPicPr>
                          <pic:cNvPr id="3" name="图片_50"/>
                          <pic:cNvPicPr/>
                        </pic:nvPicPr>
                        <pic:blipFill>
                          <a:blip r:embed="rId10"/>
                          <a:stretch>
                            <a:fillRect/>
                          </a:stretch>
                        </pic:blipFill>
                        <pic:spPr>
                          <a:xfrm>
                            <a:off x="0" y="0"/>
                            <a:ext cx="922655" cy="1175385"/>
                          </a:xfrm>
                          <a:prstGeom prst="rect">
                            <a:avLst/>
                          </a:prstGeom>
                          <a:noFill/>
                          <a:ln>
                            <a:noFill/>
                          </a:ln>
                        </pic:spPr>
                      </pic:pic>
                    </a:graphicData>
                  </a:graphic>
                </wp:anchor>
              </w:drawing>
            </w:r>
          </w:p>
        </w:tc>
        <w:tc>
          <w:tcPr>
            <w:tcW w:w="9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894</w:t>
            </w:r>
          </w:p>
        </w:tc>
        <w:tc>
          <w:tcPr>
            <w:tcW w:w="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20" w:hRule="atLeast"/>
        </w:trPr>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2</w:t>
            </w:r>
          </w:p>
        </w:tc>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三人连体衣柜</w:t>
            </w:r>
          </w:p>
        </w:tc>
        <w:tc>
          <w:tcPr>
            <w:tcW w:w="11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衣柜整体尺寸</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2000mm*1500mm*600mm</w:t>
            </w:r>
          </w:p>
        </w:tc>
        <w:tc>
          <w:tcPr>
            <w:tcW w:w="41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衣柜整体尺寸：2000mm*1500mm*600mm，材质采用≥1.0mm优质冷轧版，内置不锈钢挂衣杆，三个上层柜门内部安装镜子，柜门锁扣采用明锁扣。表面平整光滑，衣柜内设置可放旅行箱的位置，柜门颜色为果绿色，衣柜整体可供三人使用。投标文件中需提供三人连体衣柜有效期内的检验报告：需提供包含外观、力学的检验报告。</w:t>
            </w:r>
          </w:p>
        </w:tc>
        <w:tc>
          <w:tcPr>
            <w:tcW w:w="21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50800</wp:posOffset>
                  </wp:positionH>
                  <wp:positionV relativeFrom="paragraph">
                    <wp:posOffset>514350</wp:posOffset>
                  </wp:positionV>
                  <wp:extent cx="1175385" cy="1527175"/>
                  <wp:effectExtent l="0" t="0" r="5715" b="15875"/>
                  <wp:wrapNone/>
                  <wp:docPr id="7" name="图片_57"/>
                  <wp:cNvGraphicFramePr/>
                  <a:graphic xmlns:a="http://schemas.openxmlformats.org/drawingml/2006/main">
                    <a:graphicData uri="http://schemas.openxmlformats.org/drawingml/2006/picture">
                      <pic:pic xmlns:pic="http://schemas.openxmlformats.org/drawingml/2006/picture">
                        <pic:nvPicPr>
                          <pic:cNvPr id="7" name="图片_57"/>
                          <pic:cNvPicPr/>
                        </pic:nvPicPr>
                        <pic:blipFill>
                          <a:blip r:embed="rId11"/>
                          <a:stretch>
                            <a:fillRect/>
                          </a:stretch>
                        </pic:blipFill>
                        <pic:spPr>
                          <a:xfrm>
                            <a:off x="0" y="0"/>
                            <a:ext cx="1175385" cy="1527175"/>
                          </a:xfrm>
                          <a:prstGeom prst="rect">
                            <a:avLst/>
                          </a:prstGeom>
                          <a:noFill/>
                          <a:ln>
                            <a:noFill/>
                          </a:ln>
                        </pic:spPr>
                      </pic:pic>
                    </a:graphicData>
                  </a:graphic>
                </wp:anchor>
              </w:drawing>
            </w:r>
          </w:p>
        </w:tc>
        <w:tc>
          <w:tcPr>
            <w:tcW w:w="9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894</w:t>
            </w:r>
          </w:p>
        </w:tc>
        <w:tc>
          <w:tcPr>
            <w:tcW w:w="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81" w:hRule="atLeast"/>
        </w:trPr>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3</w:t>
            </w:r>
          </w:p>
        </w:tc>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宿管用床</w:t>
            </w:r>
          </w:p>
        </w:tc>
        <w:tc>
          <w:tcPr>
            <w:tcW w:w="11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整体尺寸</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长2000mm*宽900mm*高810mm</w:t>
            </w:r>
          </w:p>
        </w:tc>
        <w:tc>
          <w:tcPr>
            <w:tcW w:w="41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规格：长2000mm*宽900mm*高810mm。材质要求：1：床头管：采用50*50mm方管，床帮用90*35mm矩形方管，壁厚均为1.5mm，中间衬档位5根30*30的方管，壁厚 2mm。:2：床两头用1.0mm铁皮300*800mm封焊，床板用18mm实木多层板，颜色为乳白色:3：床下柜:两边带柜材质采用1.0mm冷轧板，中间为储物格。</w:t>
            </w:r>
          </w:p>
        </w:tc>
        <w:tc>
          <w:tcPr>
            <w:tcW w:w="21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81280</wp:posOffset>
                  </wp:positionH>
                  <wp:positionV relativeFrom="paragraph">
                    <wp:posOffset>384175</wp:posOffset>
                  </wp:positionV>
                  <wp:extent cx="1009015" cy="925195"/>
                  <wp:effectExtent l="0" t="0" r="635" b="8255"/>
                  <wp:wrapNone/>
                  <wp:docPr id="5" name="图片_51"/>
                  <wp:cNvGraphicFramePr/>
                  <a:graphic xmlns:a="http://schemas.openxmlformats.org/drawingml/2006/main">
                    <a:graphicData uri="http://schemas.openxmlformats.org/drawingml/2006/picture">
                      <pic:pic xmlns:pic="http://schemas.openxmlformats.org/drawingml/2006/picture">
                        <pic:nvPicPr>
                          <pic:cNvPr id="5" name="图片_51"/>
                          <pic:cNvPicPr/>
                        </pic:nvPicPr>
                        <pic:blipFill>
                          <a:blip r:embed="rId12"/>
                          <a:stretch>
                            <a:fillRect/>
                          </a:stretch>
                        </pic:blipFill>
                        <pic:spPr>
                          <a:xfrm>
                            <a:off x="0" y="0"/>
                            <a:ext cx="1009015" cy="925195"/>
                          </a:xfrm>
                          <a:prstGeom prst="rect">
                            <a:avLst/>
                          </a:prstGeom>
                          <a:noFill/>
                          <a:ln>
                            <a:noFill/>
                          </a:ln>
                        </pic:spPr>
                      </pic:pic>
                    </a:graphicData>
                  </a:graphic>
                </wp:anchor>
              </w:drawing>
            </w:r>
          </w:p>
        </w:tc>
        <w:tc>
          <w:tcPr>
            <w:tcW w:w="9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20</w:t>
            </w:r>
          </w:p>
        </w:tc>
        <w:tc>
          <w:tcPr>
            <w:tcW w:w="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10" w:hRule="atLeast"/>
        </w:trPr>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4</w:t>
            </w:r>
          </w:p>
        </w:tc>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宿管用更衣柜</w:t>
            </w:r>
          </w:p>
        </w:tc>
        <w:tc>
          <w:tcPr>
            <w:tcW w:w="11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整体尺寸</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高1850，宽900，厚450，</w:t>
            </w:r>
          </w:p>
        </w:tc>
        <w:tc>
          <w:tcPr>
            <w:tcW w:w="41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尺寸：高1850，宽900，厚450，均采用1.0mm国标冷轧板，内置不锈钢挂衣杆，上面挂衣服，下面放鞋及杂物。采用薄边工艺，颜色为灰白色。</w:t>
            </w:r>
          </w:p>
        </w:tc>
        <w:tc>
          <w:tcPr>
            <w:tcW w:w="21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65405</wp:posOffset>
                  </wp:positionH>
                  <wp:positionV relativeFrom="paragraph">
                    <wp:posOffset>83185</wp:posOffset>
                  </wp:positionV>
                  <wp:extent cx="1068705" cy="1513205"/>
                  <wp:effectExtent l="0" t="0" r="17145" b="10795"/>
                  <wp:wrapNone/>
                  <wp:docPr id="2" name="图片_52"/>
                  <wp:cNvGraphicFramePr/>
                  <a:graphic xmlns:a="http://schemas.openxmlformats.org/drawingml/2006/main">
                    <a:graphicData uri="http://schemas.openxmlformats.org/drawingml/2006/picture">
                      <pic:pic xmlns:pic="http://schemas.openxmlformats.org/drawingml/2006/picture">
                        <pic:nvPicPr>
                          <pic:cNvPr id="2" name="图片_52"/>
                          <pic:cNvPicPr/>
                        </pic:nvPicPr>
                        <pic:blipFill>
                          <a:blip r:embed="rId13"/>
                          <a:stretch>
                            <a:fillRect/>
                          </a:stretch>
                        </pic:blipFill>
                        <pic:spPr>
                          <a:xfrm>
                            <a:off x="0" y="0"/>
                            <a:ext cx="1068705" cy="1513205"/>
                          </a:xfrm>
                          <a:prstGeom prst="rect">
                            <a:avLst/>
                          </a:prstGeom>
                          <a:noFill/>
                          <a:ln>
                            <a:noFill/>
                          </a:ln>
                        </pic:spPr>
                      </pic:pic>
                    </a:graphicData>
                  </a:graphic>
                </wp:anchor>
              </w:drawing>
            </w:r>
          </w:p>
        </w:tc>
        <w:tc>
          <w:tcPr>
            <w:tcW w:w="9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20</w:t>
            </w:r>
          </w:p>
        </w:tc>
        <w:tc>
          <w:tcPr>
            <w:tcW w:w="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0" w:hRule="atLeast"/>
        </w:trPr>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5</w:t>
            </w:r>
          </w:p>
        </w:tc>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自习室学习桌椅</w:t>
            </w:r>
          </w:p>
        </w:tc>
        <w:tc>
          <w:tcPr>
            <w:tcW w:w="11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整体尺寸</w:t>
            </w:r>
          </w:p>
        </w:tc>
        <w:tc>
          <w:tcPr>
            <w:tcW w:w="41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1.桌面：桌面为高密度板，密度大于0.76，双面贴三聚氰胺纸（颜色可选）,其厚度18mm,四周采用进口聚氨酯一次注塑成型，封边宽度5-20mm，桌面上方有一次成型的挡笔笔槽。</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2.桌斗：规格为;450mm*300mm*150mm,采用冷轧板冲压一次成型，钢板厚度0.8mm。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3.桌面安装：桌面安装与钢架用半圆头马车螺杆，螺母穿透处理。</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桌架管：规格为45mm*25mm*1.4mm优质椭圆钢管，且两端禁止用钢板封死，采用一次炜弯成型形式4个桌脚，桌脚间采用30mm*15mm*1.4mm优质椭圆加固，桌面托架撑采用30*30*2.5*300mm的角钢，倒角处为圆弧，桌斗与桌面固定点不小于4处。</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5.椅架.椅靠背：30mm*20mm*1.2mm优质椭圆钢管。</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6.椅脚：40mm*20mm*1.4mm优质椭圆钢管，且两端禁止用钢板封死，采用一次炜弯成型形式4个椅脚，椅脚间采用30mm*15mm*1.5mm优质椭圆加固。</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7.椅架与椅靠背架采用焊接方式连接，焊点不少于4个，每个焊点不小于20mm。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8.椅面.靠背.桌面为高密度板，密度大于0.76，双面贴三聚氰胺纸（颜色可选）,其厚度18mm,四周采用进口聚氨酯一次注塑成型，椅面规格390mm*360mm*18mm,靠背板规格390mm*170mm*18mm（允许+10mm以内正偏差）椅面靠背板连接，采用防退螺母，安全防刮伤。</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9.课桌胶套,桌椅底套采用优质工程聚丙防滑脚垫，自堵安装。</w:t>
            </w:r>
          </w:p>
        </w:tc>
        <w:tc>
          <w:tcPr>
            <w:tcW w:w="21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4445</wp:posOffset>
                  </wp:positionH>
                  <wp:positionV relativeFrom="paragraph">
                    <wp:posOffset>1518285</wp:posOffset>
                  </wp:positionV>
                  <wp:extent cx="1235710" cy="998855"/>
                  <wp:effectExtent l="0" t="0" r="2540" b="10795"/>
                  <wp:wrapNone/>
                  <wp:docPr id="8" name="图片_54"/>
                  <wp:cNvGraphicFramePr/>
                  <a:graphic xmlns:a="http://schemas.openxmlformats.org/drawingml/2006/main">
                    <a:graphicData uri="http://schemas.openxmlformats.org/drawingml/2006/picture">
                      <pic:pic xmlns:pic="http://schemas.openxmlformats.org/drawingml/2006/picture">
                        <pic:nvPicPr>
                          <pic:cNvPr id="8" name="图片_54"/>
                          <pic:cNvPicPr/>
                        </pic:nvPicPr>
                        <pic:blipFill>
                          <a:blip r:embed="rId14"/>
                          <a:stretch>
                            <a:fillRect/>
                          </a:stretch>
                        </pic:blipFill>
                        <pic:spPr>
                          <a:xfrm>
                            <a:off x="0" y="0"/>
                            <a:ext cx="1235710" cy="998855"/>
                          </a:xfrm>
                          <a:prstGeom prst="rect">
                            <a:avLst/>
                          </a:prstGeom>
                          <a:noFill/>
                          <a:ln>
                            <a:noFill/>
                          </a:ln>
                        </pic:spPr>
                      </pic:pic>
                    </a:graphicData>
                  </a:graphic>
                </wp:anchor>
              </w:drawing>
            </w:r>
            <w:r>
              <w:rPr>
                <w:rFonts w:hint="eastAsia" w:ascii="方正仿宋_GBK" w:hAnsi="方正仿宋_GBK" w:eastAsia="方正仿宋_GBK" w:cs="方正仿宋_GBK"/>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52705</wp:posOffset>
                  </wp:positionH>
                  <wp:positionV relativeFrom="paragraph">
                    <wp:posOffset>204470</wp:posOffset>
                  </wp:positionV>
                  <wp:extent cx="1160145" cy="913765"/>
                  <wp:effectExtent l="0" t="0" r="1905" b="635"/>
                  <wp:wrapNone/>
                  <wp:docPr id="6" name="图片_53"/>
                  <wp:cNvGraphicFramePr/>
                  <a:graphic xmlns:a="http://schemas.openxmlformats.org/drawingml/2006/main">
                    <a:graphicData uri="http://schemas.openxmlformats.org/drawingml/2006/picture">
                      <pic:pic xmlns:pic="http://schemas.openxmlformats.org/drawingml/2006/picture">
                        <pic:nvPicPr>
                          <pic:cNvPr id="6" name="图片_53"/>
                          <pic:cNvPicPr/>
                        </pic:nvPicPr>
                        <pic:blipFill>
                          <a:blip r:embed="rId15"/>
                          <a:stretch>
                            <a:fillRect/>
                          </a:stretch>
                        </pic:blipFill>
                        <pic:spPr>
                          <a:xfrm>
                            <a:off x="0" y="0"/>
                            <a:ext cx="1160145" cy="913765"/>
                          </a:xfrm>
                          <a:prstGeom prst="rect">
                            <a:avLst/>
                          </a:prstGeom>
                          <a:noFill/>
                          <a:ln>
                            <a:noFill/>
                          </a:ln>
                        </pic:spPr>
                      </pic:pic>
                    </a:graphicData>
                  </a:graphic>
                </wp:anchor>
              </w:drawing>
            </w:r>
          </w:p>
        </w:tc>
        <w:tc>
          <w:tcPr>
            <w:tcW w:w="9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150</w:t>
            </w:r>
          </w:p>
        </w:tc>
        <w:tc>
          <w:tcPr>
            <w:tcW w:w="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60" w:hRule="atLeast"/>
        </w:trPr>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6</w:t>
            </w:r>
          </w:p>
        </w:tc>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值班室配备桌椅</w:t>
            </w:r>
          </w:p>
        </w:tc>
        <w:tc>
          <w:tcPr>
            <w:tcW w:w="11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整体尺寸（桌子）</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1400*760*1360</w:t>
            </w:r>
          </w:p>
        </w:tc>
        <w:tc>
          <w:tcPr>
            <w:tcW w:w="41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桌面尺寸：1400*760*600mm，颜色：白色。材质：高密度防火板。桌面带穿线口。柜体尺寸：1360*700*600mm，板材采用1.0mm优质冷轧板。左边三抽右边为主机箱柜，桌子中间正下方有电脑键盘。办公椅：采用透气棉麻材料，优质不锈钢骨架。</w:t>
            </w:r>
          </w:p>
        </w:tc>
        <w:tc>
          <w:tcPr>
            <w:tcW w:w="21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205740</wp:posOffset>
                  </wp:positionH>
                  <wp:positionV relativeFrom="paragraph">
                    <wp:posOffset>1297305</wp:posOffset>
                  </wp:positionV>
                  <wp:extent cx="901700" cy="1240790"/>
                  <wp:effectExtent l="0" t="0" r="12700" b="16510"/>
                  <wp:wrapNone/>
                  <wp:docPr id="1" name="图片_56"/>
                  <wp:cNvGraphicFramePr/>
                  <a:graphic xmlns:a="http://schemas.openxmlformats.org/drawingml/2006/main">
                    <a:graphicData uri="http://schemas.openxmlformats.org/drawingml/2006/picture">
                      <pic:pic xmlns:pic="http://schemas.openxmlformats.org/drawingml/2006/picture">
                        <pic:nvPicPr>
                          <pic:cNvPr id="1" name="图片_56"/>
                          <pic:cNvPicPr/>
                        </pic:nvPicPr>
                        <pic:blipFill>
                          <a:blip r:embed="rId16"/>
                          <a:stretch>
                            <a:fillRect/>
                          </a:stretch>
                        </pic:blipFill>
                        <pic:spPr>
                          <a:xfrm>
                            <a:off x="0" y="0"/>
                            <a:ext cx="901700" cy="1240790"/>
                          </a:xfrm>
                          <a:prstGeom prst="rect">
                            <a:avLst/>
                          </a:prstGeom>
                          <a:noFill/>
                          <a:ln>
                            <a:noFill/>
                          </a:ln>
                        </pic:spPr>
                      </pic:pic>
                    </a:graphicData>
                  </a:graphic>
                </wp:anchor>
              </w:drawing>
            </w:r>
            <w:r>
              <w:rPr>
                <w:rFonts w:hint="eastAsia" w:ascii="方正仿宋_GBK" w:hAnsi="方正仿宋_GBK" w:eastAsia="方正仿宋_GBK" w:cs="方正仿宋_GBK"/>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-3810</wp:posOffset>
                  </wp:positionH>
                  <wp:positionV relativeFrom="paragraph">
                    <wp:posOffset>32385</wp:posOffset>
                  </wp:positionV>
                  <wp:extent cx="1257300" cy="980440"/>
                  <wp:effectExtent l="0" t="0" r="0" b="10160"/>
                  <wp:wrapNone/>
                  <wp:docPr id="4" name="图片_55"/>
                  <wp:cNvGraphicFramePr/>
                  <a:graphic xmlns:a="http://schemas.openxmlformats.org/drawingml/2006/main">
                    <a:graphicData uri="http://schemas.openxmlformats.org/drawingml/2006/picture">
                      <pic:pic xmlns:pic="http://schemas.openxmlformats.org/drawingml/2006/picture">
                        <pic:nvPicPr>
                          <pic:cNvPr id="4" name="图片_55"/>
                          <pic:cNvPicPr/>
                        </pic:nvPicPr>
                        <pic:blipFill>
                          <a:blip r:embed="rId17"/>
                          <a:stretch>
                            <a:fillRect/>
                          </a:stretch>
                        </pic:blipFill>
                        <pic:spPr>
                          <a:xfrm>
                            <a:off x="0" y="0"/>
                            <a:ext cx="1257300" cy="980440"/>
                          </a:xfrm>
                          <a:prstGeom prst="rect">
                            <a:avLst/>
                          </a:prstGeom>
                          <a:noFill/>
                          <a:ln>
                            <a:noFill/>
                          </a:ln>
                        </pic:spPr>
                      </pic:pic>
                    </a:graphicData>
                  </a:graphic>
                </wp:anchor>
              </w:drawing>
            </w:r>
          </w:p>
        </w:tc>
        <w:tc>
          <w:tcPr>
            <w:tcW w:w="9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20</w:t>
            </w:r>
          </w:p>
        </w:tc>
        <w:tc>
          <w:tcPr>
            <w:tcW w:w="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套</w:t>
            </w:r>
          </w:p>
        </w:tc>
      </w:tr>
    </w:tbl>
    <w:p>
      <w:pPr>
        <w:rPr>
          <w:rFonts w:hint="eastAsia"/>
          <w:color w:val="FF0000"/>
        </w:rPr>
      </w:pPr>
    </w:p>
    <w:p>
      <w:pPr>
        <w:rPr>
          <w:color w:val="FF0000"/>
        </w:rPr>
      </w:pPr>
      <w:r>
        <w:rPr>
          <w:rFonts w:hint="eastAsia"/>
          <w:color w:val="FF0000"/>
        </w:rPr>
        <w:t>备注：</w:t>
      </w:r>
    </w:p>
    <w:p>
      <w:pPr>
        <w:ind w:firstLine="480" w:firstLineChars="200"/>
        <w:rPr>
          <w:color w:val="FF0000"/>
        </w:rPr>
      </w:pPr>
      <w:r>
        <w:rPr>
          <w:rFonts w:hint="eastAsia"/>
          <w:color w:val="FF0000"/>
        </w:rPr>
        <w:t>1、</w:t>
      </w:r>
      <w:r>
        <w:rPr>
          <w:rFonts w:hint="eastAsia" w:eastAsia="宋体"/>
          <w:color w:val="FF0000"/>
          <w:lang w:eastAsia="zh-CN"/>
        </w:rPr>
        <w:t>清单</w:t>
      </w:r>
      <w:r>
        <w:rPr>
          <w:rFonts w:hint="eastAsia"/>
          <w:color w:val="FF0000"/>
        </w:rPr>
        <w:t>注明有“接受进口”或“允许进口”的产品允许投标人选用进口产品参与投标，但不排斥国内产品投标；未注明“接受进口”或“允许进口”的产品均不接受进口产品投标。进口产品是指通过海关验放进入中国境内且产自关境外的产品。即所谓进口产品是指制造过程均在国外，如果产品在国内组装，其中的零部件（包括核心部件）是进口产品，则应当视为非进口产品。</w:t>
      </w:r>
    </w:p>
    <w:p>
      <w:pPr>
        <w:ind w:firstLine="480" w:firstLineChars="200"/>
        <w:rPr>
          <w:color w:val="FF0000"/>
        </w:rPr>
      </w:pPr>
      <w:r>
        <w:rPr>
          <w:rFonts w:hint="eastAsia"/>
          <w:color w:val="FF0000"/>
        </w:rPr>
        <w:t>2、如注明有单价控制金额的产品，投标人对该产品的报价不得超过控制金额，否则将作投标无效处理。</w:t>
      </w:r>
    </w:p>
    <w:p>
      <w:pPr>
        <w:keepNext/>
        <w:keepLines/>
        <w:tabs>
          <w:tab w:val="left" w:pos="1680"/>
        </w:tabs>
        <w:spacing w:before="260" w:after="60" w:afterLines="25"/>
        <w:jc w:val="center"/>
        <w:outlineLvl w:val="2"/>
        <w:rPr>
          <w:rFonts w:ascii="Arial" w:hAnsi="Arial" w:eastAsia="宋体"/>
          <w:b/>
          <w:bCs/>
          <w:sz w:val="32"/>
          <w:szCs w:val="32"/>
        </w:rPr>
      </w:pPr>
      <w:r>
        <w:rPr>
          <w:rFonts w:hint="eastAsia" w:ascii="Arial" w:hAnsi="Arial" w:eastAsia="宋体"/>
          <w:b/>
          <w:bCs/>
          <w:sz w:val="32"/>
          <w:szCs w:val="32"/>
        </w:rPr>
        <w:t>三、商务和服务条款部分</w:t>
      </w:r>
    </w:p>
    <w:p>
      <w:pPr>
        <w:spacing w:after="60" w:afterLines="25" w:line="300" w:lineRule="auto"/>
        <w:rPr>
          <w:rFonts w:ascii="Arial" w:hAnsi="Arial" w:eastAsia="宋体"/>
          <w:b/>
          <w:color w:val="FF0000"/>
        </w:rPr>
      </w:pPr>
      <w:r>
        <w:rPr>
          <w:rFonts w:hint="eastAsia" w:ascii="宋体" w:hAnsi="宋体" w:eastAsia="宋体"/>
          <w:b/>
          <w:color w:val="FF0000"/>
          <w:szCs w:val="21"/>
        </w:rPr>
        <w:t xml:space="preserve">    带</w:t>
      </w:r>
      <w:r>
        <w:rPr>
          <w:rFonts w:hint="eastAsia" w:ascii="宋体" w:hAnsi="宋体" w:eastAsia="宋体"/>
          <w:b/>
          <w:bCs/>
          <w:color w:val="FF0000"/>
          <w:szCs w:val="21"/>
        </w:rPr>
        <w:t>★</w:t>
      </w:r>
      <w:r>
        <w:rPr>
          <w:rFonts w:hint="eastAsia" w:ascii="宋体" w:hAnsi="宋体" w:eastAsia="宋体"/>
          <w:b/>
          <w:color w:val="FF0000"/>
          <w:szCs w:val="21"/>
        </w:rPr>
        <w:t>号条款为不可偏离条款，投标人必须完全响应满足，否则将导致投标无效。投标人是否满足本部分带★号条款要求，以《</w:t>
      </w:r>
      <w:r>
        <w:rPr>
          <w:rFonts w:hint="eastAsia" w:ascii="宋体" w:hAnsi="宋体" w:eastAsia="宋体"/>
          <w:b/>
          <w:bCs/>
          <w:color w:val="FF0000"/>
          <w:szCs w:val="21"/>
        </w:rPr>
        <w:t>商务（服务）条款偏离表</w:t>
      </w:r>
      <w:r>
        <w:rPr>
          <w:rFonts w:hint="eastAsia" w:ascii="宋体" w:hAnsi="宋体" w:eastAsia="宋体"/>
          <w:b/>
          <w:color w:val="FF0000"/>
          <w:szCs w:val="21"/>
        </w:rPr>
        <w:t>》响应为准。</w:t>
      </w:r>
    </w:p>
    <w:tbl>
      <w:tblPr>
        <w:tblStyle w:val="18"/>
        <w:tblW w:w="9973" w:type="dxa"/>
        <w:tblInd w:w="-7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4"/>
        <w:gridCol w:w="83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1584"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rPr>
                <w:rFonts w:ascii="宋体" w:hAnsi="宋体" w:eastAsia="宋体"/>
                <w:b/>
                <w:bCs/>
                <w:color w:val="FF0000"/>
                <w:sz w:val="22"/>
                <w:szCs w:val="21"/>
              </w:rPr>
            </w:pPr>
            <w:r>
              <w:rPr>
                <w:rFonts w:hint="eastAsia" w:ascii="宋体" w:hAnsi="宋体" w:eastAsia="宋体" w:cs="仿宋_GB2312"/>
                <w:color w:val="FF0000"/>
                <w:sz w:val="22"/>
                <w:szCs w:val="28"/>
              </w:rPr>
              <w:t>★</w:t>
            </w:r>
            <w:r>
              <w:rPr>
                <w:rFonts w:hint="eastAsia" w:ascii="宋体" w:hAnsi="宋体" w:eastAsia="宋体" w:cs="宋体"/>
                <w:b/>
                <w:color w:val="FF0000"/>
                <w:sz w:val="22"/>
                <w:szCs w:val="21"/>
              </w:rPr>
              <w:t>报价要求</w:t>
            </w:r>
          </w:p>
        </w:tc>
        <w:tc>
          <w:tcPr>
            <w:tcW w:w="838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eastAsia="宋体" w:cs="宋体"/>
                <w:sz w:val="22"/>
                <w:szCs w:val="21"/>
              </w:rPr>
            </w:pPr>
            <w:r>
              <w:rPr>
                <w:rFonts w:hint="eastAsia" w:ascii="宋体" w:hAnsi="宋体" w:eastAsia="宋体" w:cs="仿宋_GB2312"/>
                <w:sz w:val="22"/>
                <w:szCs w:val="28"/>
              </w:rPr>
              <w:t>投标总价必须是完成该项目的一切费用总和，包括投标费、设备费、运输费、装卸费、保险费、技术培训费、设备安装费、调试费、检测费、国家规定的各项税费等。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1584"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rPr>
                <w:rFonts w:ascii="宋体" w:hAnsi="宋体" w:eastAsia="宋体" w:cs="宋体"/>
                <w:b/>
                <w:color w:val="FF0000"/>
                <w:sz w:val="22"/>
                <w:szCs w:val="21"/>
              </w:rPr>
            </w:pPr>
            <w:r>
              <w:rPr>
                <w:rFonts w:hint="eastAsia" w:ascii="宋体" w:hAnsi="宋体" w:eastAsia="宋体" w:cs="仿宋_GB2312"/>
                <w:color w:val="FF0000"/>
                <w:sz w:val="22"/>
                <w:szCs w:val="28"/>
              </w:rPr>
              <w:t>★</w:t>
            </w:r>
            <w:r>
              <w:rPr>
                <w:rFonts w:hint="eastAsia" w:ascii="宋体" w:hAnsi="宋体" w:eastAsia="宋体" w:cs="宋体"/>
                <w:b/>
                <w:color w:val="FF0000"/>
                <w:sz w:val="22"/>
                <w:szCs w:val="21"/>
              </w:rPr>
              <w:t>交货地点</w:t>
            </w:r>
          </w:p>
        </w:tc>
        <w:tc>
          <w:tcPr>
            <w:tcW w:w="8389"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rPr>
                <w:rFonts w:ascii="宋体" w:hAnsi="宋体" w:eastAsia="宋体" w:cs="宋体"/>
                <w:sz w:val="22"/>
                <w:szCs w:val="21"/>
              </w:rPr>
            </w:pPr>
            <w:r>
              <w:rPr>
                <w:rFonts w:hint="eastAsia" w:ascii="宋体" w:hAnsi="宋体" w:eastAsia="宋体"/>
                <w:sz w:val="22"/>
                <w:szCs w:val="28"/>
              </w:rPr>
              <w:t>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1584"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rPr>
                <w:rFonts w:ascii="宋体" w:hAnsi="宋体" w:eastAsia="宋体"/>
                <w:b/>
                <w:bCs/>
                <w:color w:val="FF0000"/>
                <w:sz w:val="22"/>
                <w:szCs w:val="21"/>
              </w:rPr>
            </w:pPr>
            <w:r>
              <w:rPr>
                <w:rFonts w:hint="eastAsia" w:ascii="宋体" w:hAnsi="宋体" w:eastAsia="宋体" w:cs="仿宋_GB2312"/>
                <w:color w:val="FF0000"/>
                <w:sz w:val="22"/>
                <w:szCs w:val="28"/>
              </w:rPr>
              <w:t>★</w:t>
            </w:r>
            <w:r>
              <w:rPr>
                <w:rFonts w:hint="eastAsia" w:ascii="宋体" w:hAnsi="宋体" w:eastAsia="宋体"/>
                <w:b/>
                <w:bCs/>
                <w:color w:val="FF0000"/>
                <w:sz w:val="22"/>
                <w:szCs w:val="21"/>
              </w:rPr>
              <w:t>交货期或完工期</w:t>
            </w:r>
          </w:p>
        </w:tc>
        <w:tc>
          <w:tcPr>
            <w:tcW w:w="8389"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rPr>
                <w:rFonts w:hint="eastAsia" w:ascii="宋体" w:hAnsi="宋体" w:eastAsia="微软雅黑" w:cs="宋体"/>
                <w:sz w:val="22"/>
                <w:szCs w:val="21"/>
                <w:lang w:eastAsia="zh-CN"/>
              </w:rPr>
            </w:pPr>
            <w:r>
              <w:rPr>
                <w:rFonts w:ascii="微软雅黑" w:hAnsi="微软雅黑" w:eastAsia="微软雅黑" w:cs="微软雅黑"/>
                <w:i w:val="0"/>
                <w:iCs w:val="0"/>
                <w:caps w:val="0"/>
                <w:color w:val="333333"/>
                <w:spacing w:val="0"/>
                <w:sz w:val="21"/>
                <w:szCs w:val="21"/>
                <w:shd w:val="clear" w:fill="FFFFFF"/>
              </w:rPr>
              <w:t>2024年8月10日前完成供货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1584"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rPr>
                <w:rFonts w:ascii="宋体" w:hAnsi="宋体" w:eastAsia="宋体"/>
                <w:b/>
                <w:bCs/>
                <w:color w:val="FF0000"/>
                <w:sz w:val="22"/>
                <w:szCs w:val="21"/>
              </w:rPr>
            </w:pPr>
            <w:r>
              <w:rPr>
                <w:rFonts w:hint="eastAsia" w:ascii="宋体" w:hAnsi="宋体" w:eastAsia="宋体" w:cs="仿宋_GB2312"/>
                <w:color w:val="FF0000"/>
                <w:sz w:val="22"/>
                <w:szCs w:val="28"/>
              </w:rPr>
              <w:t>★</w:t>
            </w:r>
            <w:r>
              <w:rPr>
                <w:rFonts w:hint="eastAsia" w:ascii="宋体" w:hAnsi="宋体" w:eastAsia="宋体"/>
                <w:b/>
                <w:color w:val="FF0000"/>
                <w:sz w:val="22"/>
              </w:rPr>
              <w:t>付款方式</w:t>
            </w:r>
          </w:p>
        </w:tc>
        <w:tc>
          <w:tcPr>
            <w:tcW w:w="8389"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rPr>
                <w:rFonts w:ascii="宋体" w:hAnsi="宋体" w:eastAsia="宋体"/>
                <w:sz w:val="22"/>
                <w:szCs w:val="21"/>
              </w:rPr>
            </w:pPr>
            <w:r>
              <w:rPr>
                <w:rFonts w:ascii="微软雅黑" w:hAnsi="微软雅黑" w:eastAsia="微软雅黑" w:cs="微软雅黑"/>
                <w:i w:val="0"/>
                <w:iCs w:val="0"/>
                <w:caps w:val="0"/>
                <w:color w:val="333333"/>
                <w:spacing w:val="0"/>
                <w:sz w:val="21"/>
                <w:szCs w:val="21"/>
                <w:shd w:val="clear" w:fill="FFFFFF"/>
              </w:rPr>
              <w:t>全部货物技要求供货完毕经招标人检查数量、质量等无问题，并验收合格后支全部货物技要求供货完毕经招标人检查数量、质量等无问题，并验收合格后支付合同总额的50%，交付满1年且无质量问题后支付50%。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1584" w:type="dxa"/>
            <w:tcBorders>
              <w:top w:val="single" w:color="auto" w:sz="4" w:space="0"/>
              <w:left w:val="single" w:color="auto" w:sz="4" w:space="0"/>
              <w:right w:val="single" w:color="auto" w:sz="4" w:space="0"/>
            </w:tcBorders>
            <w:vAlign w:val="center"/>
          </w:tcPr>
          <w:p>
            <w:pPr>
              <w:spacing w:after="60" w:afterLines="25" w:line="360" w:lineRule="exact"/>
              <w:rPr>
                <w:rFonts w:ascii="宋体" w:hAnsi="宋体" w:eastAsia="宋体"/>
                <w:b/>
                <w:bCs/>
                <w:color w:val="FF0000"/>
                <w:sz w:val="22"/>
                <w:szCs w:val="21"/>
              </w:rPr>
            </w:pPr>
            <w:r>
              <w:rPr>
                <w:rFonts w:hint="eastAsia" w:ascii="宋体" w:hAnsi="宋体" w:eastAsia="宋体" w:cs="仿宋_GB2312"/>
                <w:color w:val="FF0000"/>
                <w:sz w:val="22"/>
                <w:szCs w:val="28"/>
              </w:rPr>
              <w:t>★</w:t>
            </w:r>
            <w:r>
              <w:rPr>
                <w:rFonts w:hint="eastAsia" w:ascii="宋体" w:hAnsi="宋体" w:eastAsia="宋体"/>
                <w:b/>
                <w:color w:val="FF0000"/>
                <w:sz w:val="22"/>
                <w:szCs w:val="21"/>
              </w:rPr>
              <w:t>验收方式</w:t>
            </w:r>
          </w:p>
        </w:tc>
        <w:tc>
          <w:tcPr>
            <w:tcW w:w="8389" w:type="dxa"/>
            <w:tcBorders>
              <w:top w:val="single" w:color="auto" w:sz="4" w:space="0"/>
              <w:left w:val="single" w:color="auto" w:sz="4" w:space="0"/>
              <w:right w:val="single" w:color="auto" w:sz="4" w:space="0"/>
            </w:tcBorders>
            <w:vAlign w:val="center"/>
          </w:tcPr>
          <w:p>
            <w:pPr>
              <w:spacing w:after="60" w:afterLines="25" w:line="360" w:lineRule="exact"/>
              <w:rPr>
                <w:rFonts w:ascii="宋体" w:hAnsi="宋体" w:eastAsia="宋体"/>
                <w:bCs/>
                <w:sz w:val="22"/>
                <w:szCs w:val="21"/>
              </w:rPr>
            </w:pPr>
            <w:r>
              <w:rPr>
                <w:rFonts w:hint="eastAsia" w:ascii="宋体" w:hAnsi="宋体" w:eastAsia="宋体" w:cs="仿宋_GB2312"/>
                <w:sz w:val="22"/>
                <w:szCs w:val="28"/>
              </w:rPr>
              <w:t>由</w:t>
            </w:r>
            <w:r>
              <w:rPr>
                <w:rFonts w:hint="eastAsia" w:ascii="宋体" w:hAnsi="宋体" w:eastAsia="宋体" w:cs="仿宋_GB2312"/>
                <w:bCs/>
                <w:sz w:val="22"/>
                <w:szCs w:val="28"/>
                <w:lang w:eastAsia="zh-CN"/>
              </w:rPr>
              <w:t>喀什市财政局</w:t>
            </w:r>
            <w:r>
              <w:rPr>
                <w:rFonts w:hint="eastAsia" w:ascii="宋体" w:hAnsi="宋体" w:eastAsia="宋体" w:cs="仿宋_GB2312"/>
                <w:sz w:val="22"/>
                <w:szCs w:val="28"/>
              </w:rPr>
              <w:t>组织验收。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58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eastAsia="宋体"/>
                <w:b/>
                <w:bCs/>
                <w:color w:val="FF0000"/>
                <w:sz w:val="22"/>
                <w:szCs w:val="21"/>
              </w:rPr>
            </w:pPr>
            <w:r>
              <w:rPr>
                <w:rFonts w:hint="eastAsia" w:ascii="宋体" w:hAnsi="宋体" w:eastAsia="宋体" w:cs="仿宋_GB2312"/>
                <w:color w:val="FF0000"/>
                <w:sz w:val="22"/>
                <w:szCs w:val="28"/>
              </w:rPr>
              <w:t>★</w:t>
            </w:r>
            <w:r>
              <w:rPr>
                <w:rFonts w:hint="eastAsia" w:ascii="宋体" w:hAnsi="宋体" w:eastAsia="宋体"/>
                <w:b/>
                <w:bCs/>
                <w:color w:val="FF0000"/>
                <w:sz w:val="22"/>
                <w:szCs w:val="21"/>
              </w:rPr>
              <w:t>售后服务要求</w:t>
            </w:r>
          </w:p>
        </w:tc>
        <w:tc>
          <w:tcPr>
            <w:tcW w:w="8389"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ind w:left="-86" w:leftChars="-36"/>
              <w:rPr>
                <w:rFonts w:ascii="宋体" w:hAnsi="宋体" w:eastAsia="宋体" w:cs="Arial"/>
                <w:sz w:val="22"/>
                <w:szCs w:val="21"/>
              </w:rPr>
            </w:pPr>
            <w:r>
              <w:rPr>
                <w:rFonts w:ascii="微软雅黑" w:hAnsi="微软雅黑" w:eastAsia="微软雅黑" w:cs="微软雅黑"/>
                <w:i w:val="0"/>
                <w:iCs w:val="0"/>
                <w:caps w:val="0"/>
                <w:color w:val="333333"/>
                <w:spacing w:val="0"/>
                <w:sz w:val="21"/>
                <w:szCs w:val="21"/>
                <w:shd w:val="clear" w:fill="FFFFFF"/>
              </w:rPr>
              <w:t>(1)要求中标方对本项目所采购的各项货物和货物集成提供3年质保期(有注明的除外 (2)要求中标方在项目交货或完工后一周内，免费向用户方进行技术培训工作。(3)保修期内，中标方负贵对其提供的设备进行维修，不再向用户收取费用。所有设备(货物)除厂家保修时间外，故障响应要在24小时内，72小时不能维修好的要求提供同档次设备免费给采购人使用。</w:t>
            </w:r>
          </w:p>
        </w:tc>
      </w:tr>
    </w:tbl>
    <w:p>
      <w:pPr>
        <w:spacing w:after="60" w:afterLines="25" w:line="300" w:lineRule="auto"/>
        <w:rPr>
          <w:rFonts w:ascii="Arial" w:hAnsi="Arial" w:eastAsia="宋体"/>
        </w:rPr>
      </w:pPr>
    </w:p>
    <w:p>
      <w:pPr>
        <w:pStyle w:val="10"/>
        <w:tabs>
          <w:tab w:val="left" w:pos="5580"/>
        </w:tabs>
        <w:spacing w:line="240" w:lineRule="atLeast"/>
        <w:rPr>
          <w:rFonts w:hint="default" w:ascii="仿宋_GB2312" w:hAnsi="宋体" w:eastAsia="仿宋_GB2312"/>
          <w:b/>
          <w:bCs w:val="0"/>
          <w:sz w:val="36"/>
          <w:szCs w:val="24"/>
          <w:lang w:val="en-US" w:eastAsia="zh-CN"/>
        </w:rPr>
        <w:sectPr>
          <w:footerReference r:id="rId4" w:type="first"/>
          <w:footerReference r:id="rId3" w:type="default"/>
          <w:pgSz w:w="11906" w:h="16838"/>
          <w:pgMar w:top="1440" w:right="1797" w:bottom="1440" w:left="1797" w:header="851" w:footer="992" w:gutter="0"/>
          <w:pgNumType w:fmt="decimal" w:start="1"/>
          <w:cols w:space="720" w:num="1"/>
          <w:titlePg/>
          <w:docGrid w:type="linesAndChars" w:linePitch="312" w:charSpace="0"/>
        </w:sectPr>
      </w:pPr>
      <w:r>
        <w:rPr>
          <w:rFonts w:hint="eastAsia" w:ascii="仿宋_GB2312" w:hAnsi="宋体" w:eastAsia="仿宋_GB2312"/>
          <w:b/>
          <w:bCs w:val="0"/>
          <w:sz w:val="36"/>
          <w:szCs w:val="24"/>
          <w:lang w:eastAsia="zh-CN"/>
        </w:rPr>
        <w:t>（为方便采购人退保证金，建议供应商上传开户许可证，未上传开户许可证的不作废标处理）</w:t>
      </w:r>
    </w:p>
    <w:p>
      <w:pPr>
        <w:tabs>
          <w:tab w:val="left" w:pos="7016"/>
        </w:tabs>
        <w:rPr>
          <w:rFonts w:ascii="Arial" w:hAnsi="Arial" w:eastAsia="宋体"/>
        </w:rPr>
      </w:pPr>
      <w:r>
        <w:rPr>
          <w:rFonts w:ascii="Arial" w:hAnsi="Arial" w:eastAsia="宋体"/>
        </w:rPr>
        <w:tab/>
      </w:r>
    </w:p>
    <w:p>
      <w:pPr>
        <w:keepNext/>
        <w:keepLines/>
        <w:tabs>
          <w:tab w:val="left" w:pos="1680"/>
        </w:tabs>
        <w:spacing w:before="260" w:after="60" w:afterLines="25"/>
        <w:jc w:val="center"/>
        <w:outlineLvl w:val="2"/>
        <w:rPr>
          <w:rFonts w:ascii="Arial" w:hAnsi="Arial" w:eastAsia="宋体"/>
          <w:b/>
          <w:bCs/>
          <w:sz w:val="32"/>
          <w:szCs w:val="32"/>
        </w:rPr>
      </w:pPr>
      <w:r>
        <w:rPr>
          <w:rFonts w:hint="eastAsia" w:ascii="Arial" w:hAnsi="Arial" w:eastAsia="宋体"/>
          <w:b/>
          <w:bCs/>
          <w:sz w:val="32"/>
          <w:szCs w:val="32"/>
        </w:rPr>
        <w:t>四、技术规格及具体参数部分</w:t>
      </w:r>
    </w:p>
    <w:p>
      <w:pPr>
        <w:rPr>
          <w:rFonts w:ascii="宋体" w:hAnsi="宋体" w:eastAsia="黑体"/>
          <w:bCs/>
          <w:kern w:val="44"/>
          <w:sz w:val="28"/>
          <w:szCs w:val="44"/>
        </w:rPr>
      </w:pPr>
      <w:r>
        <w:rPr>
          <w:rFonts w:hint="eastAsia" w:eastAsia="宋体"/>
          <w:sz w:val="40"/>
          <w:szCs w:val="40"/>
          <w:lang w:eastAsia="zh-CN"/>
        </w:rPr>
        <w:t>详见货物需求明细</w:t>
      </w:r>
      <w:r>
        <w:br w:type="page"/>
      </w:r>
    </w:p>
    <w:p>
      <w:pPr>
        <w:keepNext/>
        <w:keepLines/>
        <w:adjustRightInd w:val="0"/>
        <w:spacing w:before="260" w:after="260"/>
        <w:jc w:val="center"/>
        <w:textAlignment w:val="baseline"/>
        <w:outlineLvl w:val="1"/>
        <w:rPr>
          <w:rFonts w:ascii="宋体" w:hAnsi="宋体" w:eastAsia="宋体"/>
          <w:b/>
          <w:bCs/>
          <w:sz w:val="28"/>
          <w:szCs w:val="28"/>
        </w:rPr>
      </w:pPr>
      <w:r>
        <w:rPr>
          <w:rFonts w:hint="eastAsia" w:ascii="宋体" w:hAnsi="宋体" w:eastAsia="宋体"/>
          <w:b/>
          <w:bCs/>
          <w:sz w:val="28"/>
          <w:szCs w:val="28"/>
        </w:rPr>
        <w:t>第四章 投标文件组成要求及格式</w:t>
      </w:r>
    </w:p>
    <w:p>
      <w:pPr>
        <w:jc w:val="center"/>
        <w:rPr>
          <w:rFonts w:ascii="黑体" w:eastAsia="黑体"/>
          <w:b/>
          <w:bCs/>
          <w:color w:val="FF0000"/>
          <w:sz w:val="28"/>
        </w:rPr>
      </w:pPr>
    </w:p>
    <w:p>
      <w:pPr>
        <w:rPr>
          <w:rFonts w:hint="eastAsia" w:ascii="仿宋_GB2312" w:hAnsi="仿宋_GB2312" w:eastAsia="仿宋_GB2312" w:cs="仿宋_GB2312"/>
          <w:bCs/>
          <w:kern w:val="44"/>
          <w:sz w:val="32"/>
          <w:szCs w:val="32"/>
        </w:rPr>
      </w:pPr>
      <w:r>
        <w:rPr>
          <w:rFonts w:hint="eastAsia" w:ascii="仿宋_GB2312" w:hAnsi="仿宋_GB2312" w:eastAsia="仿宋_GB2312" w:cs="仿宋_GB2312"/>
          <w:bCs/>
          <w:kern w:val="44"/>
          <w:sz w:val="32"/>
          <w:szCs w:val="32"/>
        </w:rPr>
        <w:t>投标文件组成：</w:t>
      </w:r>
    </w:p>
    <w:p>
      <w:pPr>
        <w:snapToGrid w:val="0"/>
        <w:rPr>
          <w:rFonts w:ascii="宋体" w:hAnsi="宋体" w:eastAsia="宋体"/>
          <w:sz w:val="30"/>
          <w:szCs w:val="30"/>
        </w:rPr>
      </w:pPr>
      <w:r>
        <w:rPr>
          <w:rFonts w:hint="eastAsia" w:ascii="宋体" w:hAnsi="宋体" w:eastAsia="宋体" w:cs="宋体"/>
          <w:b/>
          <w:sz w:val="32"/>
          <w:szCs w:val="32"/>
        </w:rPr>
        <w:t>开标一览表及资格证明文件：</w:t>
      </w:r>
    </w:p>
    <w:p>
      <w:pPr>
        <w:numPr>
          <w:ilvl w:val="0"/>
          <w:numId w:val="3"/>
        </w:numPr>
        <w:snapToGrid w:val="0"/>
        <w:spacing w:after="60" w:afterLines="25"/>
        <w:rPr>
          <w:rFonts w:ascii="宋体" w:hAnsi="宋体" w:eastAsia="宋体"/>
          <w:sz w:val="30"/>
          <w:szCs w:val="30"/>
        </w:rPr>
      </w:pPr>
      <w:r>
        <w:rPr>
          <w:rFonts w:hint="eastAsia" w:ascii="宋体" w:hAnsi="宋体" w:eastAsia="宋体"/>
          <w:sz w:val="30"/>
          <w:szCs w:val="30"/>
          <w:lang w:eastAsia="zh-CN"/>
        </w:rPr>
        <w:t>开标一览表；</w:t>
      </w:r>
    </w:p>
    <w:p>
      <w:pPr>
        <w:numPr>
          <w:ilvl w:val="0"/>
          <w:numId w:val="3"/>
        </w:numPr>
        <w:snapToGrid w:val="0"/>
        <w:spacing w:after="60" w:afterLines="25"/>
        <w:rPr>
          <w:rFonts w:ascii="宋体" w:hAnsi="宋体" w:eastAsia="宋体"/>
          <w:sz w:val="30"/>
          <w:szCs w:val="30"/>
        </w:rPr>
      </w:pPr>
      <w:bookmarkStart w:id="10" w:name="_Hlk72062521"/>
      <w:r>
        <w:rPr>
          <w:rFonts w:hint="eastAsia" w:ascii="宋体" w:hAnsi="宋体" w:eastAsia="宋体"/>
          <w:sz w:val="30"/>
          <w:szCs w:val="30"/>
        </w:rPr>
        <w:t>政府采购投标及履约承诺函</w:t>
      </w:r>
      <w:bookmarkEnd w:id="10"/>
      <w:r>
        <w:rPr>
          <w:rFonts w:hint="eastAsia" w:ascii="宋体" w:hAnsi="宋体" w:eastAsia="宋体"/>
          <w:sz w:val="30"/>
          <w:szCs w:val="30"/>
        </w:rPr>
        <w:t>；</w:t>
      </w:r>
    </w:p>
    <w:p>
      <w:pPr>
        <w:numPr>
          <w:ilvl w:val="0"/>
          <w:numId w:val="3"/>
        </w:numPr>
        <w:snapToGrid w:val="0"/>
        <w:spacing w:after="60" w:afterLines="25"/>
        <w:rPr>
          <w:rFonts w:hint="eastAsia" w:ascii="宋体" w:hAnsi="宋体" w:eastAsia="宋体"/>
          <w:kern w:val="2"/>
          <w:sz w:val="30"/>
          <w:szCs w:val="30"/>
          <w:lang w:eastAsia="zh-CN"/>
        </w:rPr>
      </w:pPr>
      <w:r>
        <w:rPr>
          <w:rFonts w:hint="eastAsia" w:ascii="宋体" w:hAnsi="宋体" w:eastAsia="宋体"/>
          <w:bCs/>
          <w:sz w:val="30"/>
          <w:szCs w:val="30"/>
          <w:lang w:eastAsia="zh-CN"/>
        </w:rPr>
        <w:t>法人或者非法人组织的营业执照等证明文件扫描件</w:t>
      </w:r>
      <w:r>
        <w:rPr>
          <w:rFonts w:hint="eastAsia" w:ascii="宋体" w:hAnsi="宋体" w:eastAsia="宋体"/>
          <w:bCs/>
          <w:sz w:val="30"/>
          <w:szCs w:val="30"/>
        </w:rPr>
        <w:t>等；</w:t>
      </w:r>
    </w:p>
    <w:p>
      <w:pPr>
        <w:numPr>
          <w:ilvl w:val="0"/>
          <w:numId w:val="3"/>
        </w:numPr>
        <w:snapToGrid w:val="0"/>
        <w:spacing w:after="60" w:afterLines="25"/>
        <w:rPr>
          <w:rFonts w:hint="eastAsia" w:ascii="宋体" w:hAnsi="宋体" w:eastAsia="宋体"/>
          <w:kern w:val="2"/>
          <w:sz w:val="30"/>
          <w:szCs w:val="30"/>
          <w:lang w:eastAsia="zh-CN"/>
        </w:rPr>
      </w:pPr>
      <w:r>
        <w:rPr>
          <w:rFonts w:hint="eastAsia" w:ascii="宋体" w:hAnsi="宋体" w:eastAsia="宋体"/>
          <w:kern w:val="2"/>
          <w:sz w:val="30"/>
          <w:szCs w:val="30"/>
          <w:lang w:eastAsia="zh-CN"/>
        </w:rPr>
        <w:t>会计事务所出具的2020-2023年度任意一年的年度财务审计报告书扫描件或影印件；（新办企业（营业执照所标注的成立日期距本项目开标日期一年内为新办企业）提供银行资信证明扫描件或影印件）；</w:t>
      </w:r>
    </w:p>
    <w:p>
      <w:pPr>
        <w:numPr>
          <w:ilvl w:val="0"/>
          <w:numId w:val="3"/>
        </w:numPr>
        <w:snapToGrid w:val="0"/>
        <w:spacing w:after="60" w:afterLines="25"/>
        <w:rPr>
          <w:rFonts w:hint="eastAsia" w:ascii="宋体" w:hAnsi="宋体" w:eastAsia="宋体"/>
          <w:kern w:val="2"/>
          <w:sz w:val="30"/>
          <w:szCs w:val="30"/>
          <w:lang w:eastAsia="zh-CN"/>
        </w:rPr>
      </w:pPr>
      <w:r>
        <w:rPr>
          <w:rFonts w:hint="eastAsia" w:ascii="宋体" w:hAnsi="宋体" w:eastAsia="宋体"/>
          <w:kern w:val="2"/>
          <w:sz w:val="30"/>
          <w:szCs w:val="30"/>
          <w:lang w:eastAsia="zh-CN"/>
        </w:rPr>
        <w:t>近6个月内任意一个月的完税证明扫描件和社保缴纳记录明细扫描件（含员工社保明细。注：无需提供委托人代理人或被授权委托人社保明细）；</w:t>
      </w:r>
    </w:p>
    <w:p>
      <w:pPr>
        <w:numPr>
          <w:ilvl w:val="0"/>
          <w:numId w:val="3"/>
        </w:numPr>
        <w:snapToGrid w:val="0"/>
        <w:spacing w:after="60" w:afterLines="25"/>
        <w:rPr>
          <w:rFonts w:hint="eastAsia" w:ascii="宋体" w:hAnsi="宋体" w:eastAsia="宋体"/>
          <w:kern w:val="2"/>
          <w:sz w:val="30"/>
          <w:szCs w:val="30"/>
          <w:lang w:eastAsia="zh-CN"/>
        </w:rPr>
      </w:pPr>
      <w:r>
        <w:rPr>
          <w:rFonts w:hint="eastAsia" w:ascii="宋体" w:hAnsi="宋体" w:eastAsia="宋体"/>
          <w:kern w:val="2"/>
          <w:sz w:val="30"/>
          <w:szCs w:val="30"/>
          <w:lang w:eastAsia="zh-CN"/>
        </w:rPr>
        <w:t>投标保证金收据扫描件或银行转款证明扫描件或支票扫描件、汇票扫描件、本票扫描件或者金融机构、担保机构出具的保函扫描件；</w:t>
      </w:r>
    </w:p>
    <w:p>
      <w:pPr>
        <w:numPr>
          <w:ilvl w:val="0"/>
          <w:numId w:val="3"/>
        </w:numPr>
        <w:snapToGrid w:val="0"/>
        <w:spacing w:after="60" w:afterLines="25"/>
        <w:rPr>
          <w:rFonts w:hint="eastAsia" w:ascii="宋体" w:hAnsi="宋体" w:eastAsia="宋体"/>
          <w:kern w:val="2"/>
          <w:sz w:val="30"/>
          <w:szCs w:val="30"/>
          <w:lang w:eastAsia="zh-CN"/>
        </w:rPr>
      </w:pPr>
      <w:r>
        <w:rPr>
          <w:rFonts w:hint="eastAsia" w:ascii="宋体" w:hAnsi="宋体" w:eastAsia="宋体"/>
          <w:kern w:val="2"/>
          <w:sz w:val="30"/>
          <w:szCs w:val="30"/>
          <w:lang w:eastAsia="zh-CN"/>
        </w:rPr>
        <w:t>非联合体投标承诺函（承诺函格式自拟）；</w:t>
      </w:r>
    </w:p>
    <w:p>
      <w:pPr>
        <w:numPr>
          <w:ilvl w:val="0"/>
          <w:numId w:val="3"/>
        </w:numPr>
        <w:snapToGrid w:val="0"/>
        <w:spacing w:after="60" w:afterLines="25"/>
        <w:rPr>
          <w:rFonts w:hint="eastAsia"/>
          <w:lang w:eastAsia="zh-CN"/>
        </w:rPr>
      </w:pPr>
      <w:r>
        <w:rPr>
          <w:rFonts w:hint="eastAsia" w:ascii="宋体" w:hAnsi="宋体" w:eastAsia="宋体"/>
          <w:kern w:val="2"/>
          <w:sz w:val="30"/>
          <w:szCs w:val="30"/>
          <w:lang w:eastAsia="zh-CN"/>
        </w:rPr>
        <w:t>非进口产品投标承诺函（承诺函格式自拟）。</w:t>
      </w:r>
    </w:p>
    <w:p>
      <w:pPr>
        <w:snapToGrid w:val="0"/>
        <w:rPr>
          <w:rFonts w:hint="eastAsia" w:ascii="宋体" w:hAnsi="宋体" w:eastAsia="宋体" w:cs="宋体"/>
          <w:b/>
          <w:sz w:val="32"/>
          <w:szCs w:val="32"/>
        </w:rPr>
      </w:pPr>
      <w:r>
        <w:rPr>
          <w:rFonts w:hint="eastAsia" w:ascii="宋体" w:hAnsi="宋体" w:eastAsia="宋体" w:cs="宋体"/>
          <w:b/>
          <w:sz w:val="32"/>
          <w:szCs w:val="32"/>
        </w:rPr>
        <w:t>商务及技术文件：</w:t>
      </w:r>
    </w:p>
    <w:p>
      <w:pPr>
        <w:numPr>
          <w:ilvl w:val="0"/>
          <w:numId w:val="3"/>
        </w:numPr>
        <w:snapToGrid w:val="0"/>
        <w:spacing w:after="60" w:afterLines="25"/>
        <w:rPr>
          <w:rFonts w:hint="eastAsia"/>
          <w:lang w:eastAsia="zh-CN"/>
        </w:rPr>
      </w:pPr>
      <w:r>
        <w:rPr>
          <w:rFonts w:hint="eastAsia" w:ascii="宋体" w:hAnsi="宋体" w:eastAsia="宋体"/>
          <w:sz w:val="30"/>
          <w:szCs w:val="30"/>
        </w:rPr>
        <w:t>投标函；</w:t>
      </w:r>
    </w:p>
    <w:p>
      <w:pPr>
        <w:numPr>
          <w:ilvl w:val="0"/>
          <w:numId w:val="3"/>
        </w:numPr>
        <w:snapToGrid w:val="0"/>
        <w:spacing w:after="60" w:afterLines="25"/>
        <w:rPr>
          <w:rFonts w:hint="eastAsia"/>
          <w:lang w:eastAsia="zh-CN"/>
        </w:rPr>
      </w:pPr>
      <w:r>
        <w:rPr>
          <w:rFonts w:hint="eastAsia" w:ascii="宋体" w:hAnsi="宋体" w:eastAsia="宋体"/>
          <w:kern w:val="2"/>
          <w:sz w:val="30"/>
          <w:szCs w:val="30"/>
        </w:rPr>
        <w:t>法定代表人证明书（附有效身份证正反面扫描件）</w:t>
      </w:r>
      <w:r>
        <w:rPr>
          <w:rFonts w:hint="eastAsia" w:ascii="宋体" w:hAnsi="宋体" w:eastAsia="宋体"/>
          <w:kern w:val="2"/>
          <w:sz w:val="30"/>
          <w:szCs w:val="30"/>
          <w:lang w:eastAsia="zh-CN"/>
        </w:rPr>
        <w:t>；</w:t>
      </w:r>
    </w:p>
    <w:p>
      <w:pPr>
        <w:numPr>
          <w:ilvl w:val="0"/>
          <w:numId w:val="3"/>
        </w:numPr>
        <w:snapToGrid w:val="0"/>
        <w:spacing w:after="60" w:afterLines="25"/>
        <w:rPr>
          <w:rFonts w:hint="eastAsia"/>
          <w:lang w:eastAsia="zh-CN"/>
        </w:rPr>
      </w:pPr>
      <w:r>
        <w:rPr>
          <w:rFonts w:hint="eastAsia" w:ascii="宋体" w:hAnsi="宋体" w:eastAsia="宋体"/>
          <w:kern w:val="2"/>
          <w:sz w:val="30"/>
          <w:szCs w:val="30"/>
          <w:lang w:eastAsia="zh-CN"/>
        </w:rPr>
        <w:t>法定代表人授权书</w:t>
      </w:r>
      <w:r>
        <w:rPr>
          <w:rFonts w:hint="eastAsia" w:ascii="宋体" w:hAnsi="宋体" w:eastAsia="宋体"/>
          <w:kern w:val="2"/>
          <w:sz w:val="30"/>
          <w:szCs w:val="30"/>
        </w:rPr>
        <w:t>（附有效身份证正反面扫描件）</w:t>
      </w:r>
      <w:r>
        <w:rPr>
          <w:rFonts w:hint="eastAsia" w:ascii="宋体" w:hAnsi="宋体" w:eastAsia="宋体"/>
          <w:kern w:val="2"/>
          <w:sz w:val="30"/>
          <w:szCs w:val="30"/>
          <w:lang w:eastAsia="zh-CN"/>
        </w:rPr>
        <w:t>；</w:t>
      </w:r>
    </w:p>
    <w:p>
      <w:pPr>
        <w:numPr>
          <w:ilvl w:val="0"/>
          <w:numId w:val="3"/>
        </w:numPr>
        <w:snapToGrid w:val="0"/>
        <w:spacing w:after="60" w:afterLines="25"/>
        <w:rPr>
          <w:rFonts w:ascii="宋体" w:hAnsi="宋体" w:eastAsia="宋体"/>
          <w:sz w:val="30"/>
          <w:szCs w:val="30"/>
        </w:rPr>
      </w:pPr>
      <w:r>
        <w:rPr>
          <w:rFonts w:hint="eastAsia" w:ascii="宋体" w:hAnsi="宋体" w:eastAsia="宋体"/>
          <w:sz w:val="30"/>
          <w:szCs w:val="30"/>
        </w:rPr>
        <w:t>评标优惠政策声明函(如有)；</w:t>
      </w:r>
    </w:p>
    <w:p>
      <w:pPr>
        <w:numPr>
          <w:ilvl w:val="0"/>
          <w:numId w:val="3"/>
        </w:numPr>
        <w:snapToGrid w:val="0"/>
        <w:spacing w:after="60" w:afterLines="25"/>
        <w:ind w:left="1456"/>
        <w:rPr>
          <w:rFonts w:ascii="宋体" w:hAnsi="宋体" w:eastAsia="宋体"/>
          <w:sz w:val="30"/>
          <w:szCs w:val="30"/>
        </w:rPr>
      </w:pPr>
      <w:r>
        <w:rPr>
          <w:rFonts w:hint="eastAsia" w:ascii="宋体" w:hAnsi="宋体" w:eastAsia="宋体"/>
          <w:bCs/>
          <w:sz w:val="30"/>
          <w:szCs w:val="30"/>
        </w:rPr>
        <w:t>分项报价清单；</w:t>
      </w:r>
    </w:p>
    <w:p>
      <w:pPr>
        <w:numPr>
          <w:ilvl w:val="0"/>
          <w:numId w:val="3"/>
        </w:numPr>
        <w:snapToGrid w:val="0"/>
        <w:spacing w:after="60" w:afterLines="25"/>
        <w:ind w:left="1456"/>
        <w:rPr>
          <w:rFonts w:ascii="宋体" w:hAnsi="宋体" w:eastAsia="宋体"/>
          <w:sz w:val="30"/>
          <w:szCs w:val="30"/>
        </w:rPr>
      </w:pPr>
      <w:r>
        <w:rPr>
          <w:rFonts w:hint="eastAsia" w:ascii="宋体" w:hAnsi="宋体" w:eastAsia="宋体"/>
          <w:kern w:val="2"/>
          <w:sz w:val="30"/>
          <w:szCs w:val="30"/>
        </w:rPr>
        <w:t>商务（服务）条款偏离表；</w:t>
      </w:r>
    </w:p>
    <w:p>
      <w:pPr>
        <w:numPr>
          <w:ilvl w:val="0"/>
          <w:numId w:val="3"/>
        </w:numPr>
        <w:snapToGrid w:val="0"/>
        <w:spacing w:after="60" w:afterLines="25"/>
        <w:ind w:left="1456"/>
        <w:rPr>
          <w:rFonts w:hint="eastAsia" w:ascii="宋体" w:hAnsi="宋体" w:eastAsia="宋体"/>
          <w:kern w:val="2"/>
          <w:sz w:val="30"/>
          <w:szCs w:val="30"/>
        </w:rPr>
      </w:pPr>
      <w:r>
        <w:rPr>
          <w:rFonts w:hint="eastAsia" w:ascii="宋体" w:hAnsi="宋体" w:eastAsia="宋体"/>
          <w:kern w:val="2"/>
          <w:sz w:val="30"/>
          <w:szCs w:val="30"/>
        </w:rPr>
        <w:t>技术规格偏离表；</w:t>
      </w:r>
    </w:p>
    <w:p>
      <w:pPr>
        <w:numPr>
          <w:ilvl w:val="0"/>
          <w:numId w:val="3"/>
        </w:numPr>
        <w:snapToGrid w:val="0"/>
        <w:spacing w:after="60" w:afterLines="25"/>
        <w:ind w:left="1456"/>
        <w:rPr>
          <w:rFonts w:ascii="宋体" w:hAnsi="宋体" w:eastAsia="宋体"/>
          <w:bCs/>
          <w:sz w:val="30"/>
          <w:szCs w:val="30"/>
        </w:rPr>
      </w:pPr>
      <w:r>
        <w:rPr>
          <w:rFonts w:hint="eastAsia" w:ascii="宋体" w:hAnsi="宋体" w:eastAsia="宋体"/>
          <w:bCs/>
          <w:sz w:val="30"/>
          <w:szCs w:val="30"/>
          <w:lang w:eastAsia="zh-CN"/>
        </w:rPr>
        <w:t>相关</w:t>
      </w:r>
      <w:r>
        <w:rPr>
          <w:rFonts w:hint="eastAsia" w:ascii="宋体" w:hAnsi="宋体" w:eastAsia="宋体"/>
          <w:bCs/>
          <w:sz w:val="30"/>
          <w:szCs w:val="30"/>
        </w:rPr>
        <w:t>项目</w:t>
      </w:r>
      <w:r>
        <w:rPr>
          <w:rFonts w:hint="eastAsia" w:ascii="宋体" w:hAnsi="宋体" w:eastAsia="宋体"/>
          <w:bCs/>
          <w:sz w:val="30"/>
          <w:szCs w:val="30"/>
          <w:lang w:eastAsia="zh-CN"/>
        </w:rPr>
        <w:t>经验资料</w:t>
      </w:r>
      <w:r>
        <w:rPr>
          <w:rFonts w:hint="eastAsia" w:ascii="宋体" w:hAnsi="宋体" w:eastAsia="宋体"/>
          <w:sz w:val="30"/>
          <w:szCs w:val="30"/>
        </w:rPr>
        <w:t>(如有)</w:t>
      </w:r>
      <w:r>
        <w:rPr>
          <w:rFonts w:hint="eastAsia" w:ascii="宋体" w:hAnsi="宋体" w:eastAsia="宋体"/>
          <w:bCs/>
          <w:sz w:val="30"/>
          <w:szCs w:val="30"/>
        </w:rPr>
        <w:t>；</w:t>
      </w:r>
    </w:p>
    <w:p>
      <w:pPr>
        <w:numPr>
          <w:ilvl w:val="0"/>
          <w:numId w:val="3"/>
        </w:numPr>
        <w:snapToGrid w:val="0"/>
        <w:spacing w:after="60" w:afterLines="25"/>
        <w:ind w:left="1456"/>
        <w:rPr>
          <w:rFonts w:ascii="宋体" w:hAnsi="宋体" w:eastAsia="宋体"/>
          <w:bCs/>
          <w:sz w:val="30"/>
          <w:szCs w:val="30"/>
        </w:rPr>
      </w:pPr>
      <w:r>
        <w:rPr>
          <w:rFonts w:hint="eastAsia" w:ascii="宋体" w:hAnsi="宋体" w:eastAsia="宋体"/>
          <w:bCs/>
          <w:sz w:val="30"/>
          <w:szCs w:val="30"/>
        </w:rPr>
        <w:t>售后服务</w:t>
      </w:r>
      <w:r>
        <w:rPr>
          <w:rFonts w:hint="eastAsia" w:ascii="宋体" w:hAnsi="宋体" w:eastAsia="宋体"/>
          <w:bCs/>
          <w:sz w:val="30"/>
          <w:szCs w:val="30"/>
          <w:lang w:eastAsia="zh-CN"/>
        </w:rPr>
        <w:t>相关资料</w:t>
      </w:r>
      <w:r>
        <w:rPr>
          <w:rFonts w:hint="eastAsia" w:ascii="宋体" w:hAnsi="宋体" w:eastAsia="宋体"/>
          <w:sz w:val="30"/>
          <w:szCs w:val="30"/>
        </w:rPr>
        <w:t>(如有)</w:t>
      </w:r>
      <w:r>
        <w:rPr>
          <w:rFonts w:hint="eastAsia" w:ascii="宋体" w:hAnsi="宋体" w:eastAsia="宋体"/>
          <w:bCs/>
          <w:sz w:val="30"/>
          <w:szCs w:val="30"/>
        </w:rPr>
        <w:t>；</w:t>
      </w:r>
    </w:p>
    <w:p>
      <w:pPr>
        <w:numPr>
          <w:ilvl w:val="0"/>
          <w:numId w:val="3"/>
        </w:numPr>
        <w:snapToGrid w:val="0"/>
        <w:spacing w:after="60" w:afterLines="25"/>
        <w:ind w:left="1456"/>
        <w:rPr>
          <w:rFonts w:hint="eastAsia" w:ascii="宋体" w:hAnsi="宋体" w:eastAsia="宋体"/>
          <w:kern w:val="2"/>
          <w:sz w:val="30"/>
          <w:szCs w:val="30"/>
        </w:rPr>
      </w:pPr>
      <w:r>
        <w:rPr>
          <w:rFonts w:hint="eastAsia" w:ascii="宋体" w:hAnsi="宋体" w:eastAsia="宋体"/>
          <w:kern w:val="2"/>
          <w:sz w:val="30"/>
          <w:szCs w:val="30"/>
          <w:lang w:eastAsia="zh-CN"/>
        </w:rPr>
        <w:t>产品</w:t>
      </w:r>
      <w:r>
        <w:rPr>
          <w:rFonts w:hint="eastAsia" w:ascii="宋体" w:hAnsi="宋体" w:eastAsia="宋体"/>
          <w:kern w:val="2"/>
          <w:sz w:val="30"/>
          <w:szCs w:val="30"/>
        </w:rPr>
        <w:t>检测报告</w:t>
      </w:r>
      <w:r>
        <w:rPr>
          <w:rFonts w:hint="eastAsia" w:ascii="宋体" w:hAnsi="宋体" w:eastAsia="宋体"/>
          <w:sz w:val="30"/>
          <w:szCs w:val="30"/>
        </w:rPr>
        <w:t>(如有)</w:t>
      </w:r>
      <w:r>
        <w:rPr>
          <w:rFonts w:hint="eastAsia" w:ascii="宋体" w:hAnsi="宋体" w:eastAsia="宋体"/>
          <w:kern w:val="2"/>
          <w:sz w:val="30"/>
          <w:szCs w:val="30"/>
        </w:rPr>
        <w:t>；</w:t>
      </w:r>
    </w:p>
    <w:p>
      <w:pPr>
        <w:numPr>
          <w:ilvl w:val="0"/>
          <w:numId w:val="3"/>
        </w:numPr>
        <w:snapToGrid w:val="0"/>
        <w:spacing w:after="60" w:afterLines="25"/>
        <w:ind w:left="1456"/>
        <w:rPr>
          <w:rFonts w:hint="eastAsia" w:ascii="宋体" w:hAnsi="宋体" w:eastAsia="宋体"/>
          <w:kern w:val="2"/>
          <w:sz w:val="30"/>
          <w:szCs w:val="30"/>
        </w:rPr>
      </w:pPr>
      <w:r>
        <w:rPr>
          <w:rFonts w:hint="eastAsia" w:ascii="宋体" w:hAnsi="宋体" w:eastAsia="宋体"/>
          <w:kern w:val="2"/>
          <w:sz w:val="30"/>
          <w:szCs w:val="30"/>
        </w:rPr>
        <w:t>节能产品认证证书</w:t>
      </w:r>
      <w:r>
        <w:rPr>
          <w:rFonts w:hint="eastAsia" w:ascii="宋体" w:hAnsi="宋体" w:eastAsia="宋体"/>
          <w:sz w:val="30"/>
          <w:szCs w:val="30"/>
        </w:rPr>
        <w:t>(如有)</w:t>
      </w:r>
      <w:r>
        <w:rPr>
          <w:rFonts w:hint="eastAsia" w:ascii="宋体" w:hAnsi="宋体" w:eastAsia="宋体"/>
          <w:kern w:val="2"/>
          <w:sz w:val="30"/>
          <w:szCs w:val="30"/>
        </w:rPr>
        <w:t>；</w:t>
      </w:r>
    </w:p>
    <w:p>
      <w:pPr>
        <w:numPr>
          <w:ilvl w:val="0"/>
          <w:numId w:val="3"/>
        </w:numPr>
        <w:snapToGrid w:val="0"/>
        <w:spacing w:after="60" w:afterLines="25"/>
        <w:ind w:left="1456"/>
        <w:rPr>
          <w:rFonts w:hint="eastAsia" w:ascii="宋体" w:hAnsi="宋体" w:eastAsia="宋体"/>
          <w:kern w:val="2"/>
          <w:sz w:val="30"/>
          <w:szCs w:val="30"/>
        </w:rPr>
      </w:pPr>
      <w:r>
        <w:rPr>
          <w:rFonts w:hint="eastAsia" w:ascii="宋体" w:hAnsi="宋体" w:eastAsia="宋体"/>
          <w:kern w:val="2"/>
          <w:sz w:val="30"/>
          <w:szCs w:val="30"/>
        </w:rPr>
        <w:t>设计、施工方案的合理性评价</w:t>
      </w:r>
      <w:r>
        <w:rPr>
          <w:rFonts w:hint="eastAsia" w:ascii="宋体" w:hAnsi="宋体" w:eastAsia="宋体"/>
          <w:sz w:val="30"/>
          <w:szCs w:val="30"/>
        </w:rPr>
        <w:t>(如有)</w:t>
      </w:r>
      <w:r>
        <w:rPr>
          <w:rFonts w:hint="eastAsia" w:ascii="宋体" w:hAnsi="宋体" w:eastAsia="宋体"/>
          <w:kern w:val="2"/>
          <w:sz w:val="30"/>
          <w:szCs w:val="30"/>
          <w:lang w:eastAsia="zh-CN"/>
        </w:rPr>
        <w:t>；</w:t>
      </w:r>
    </w:p>
    <w:p>
      <w:pPr>
        <w:numPr>
          <w:ilvl w:val="0"/>
          <w:numId w:val="3"/>
        </w:numPr>
        <w:snapToGrid w:val="0"/>
        <w:spacing w:after="60" w:afterLines="25"/>
        <w:ind w:left="1456"/>
        <w:rPr>
          <w:rFonts w:hint="eastAsia" w:ascii="宋体" w:hAnsi="宋体" w:eastAsia="宋体" w:cs="Times New Roman"/>
          <w:kern w:val="2"/>
          <w:sz w:val="30"/>
          <w:szCs w:val="30"/>
          <w:lang w:val="en-US" w:eastAsia="zh-CN"/>
        </w:rPr>
      </w:pPr>
      <w:r>
        <w:rPr>
          <w:rFonts w:hint="eastAsia" w:ascii="宋体" w:hAnsi="宋体" w:eastAsia="宋体"/>
          <w:kern w:val="2"/>
          <w:sz w:val="30"/>
          <w:szCs w:val="30"/>
        </w:rPr>
        <w:t>其他招标文件要求或投标人认为需要补充的内容</w:t>
      </w:r>
      <w:r>
        <w:rPr>
          <w:rFonts w:hint="eastAsia" w:ascii="宋体" w:hAnsi="宋体" w:eastAsia="宋体"/>
          <w:sz w:val="30"/>
          <w:szCs w:val="30"/>
        </w:rPr>
        <w:t>(如有)</w:t>
      </w:r>
      <w:r>
        <w:rPr>
          <w:rFonts w:hint="eastAsia" w:ascii="宋体" w:hAnsi="宋体" w:eastAsia="宋体"/>
          <w:sz w:val="30"/>
          <w:szCs w:val="30"/>
          <w:lang w:eastAsia="zh-CN"/>
        </w:rPr>
        <w:t>；</w:t>
      </w:r>
    </w:p>
    <w:p>
      <w:pPr>
        <w:numPr>
          <w:ilvl w:val="0"/>
          <w:numId w:val="3"/>
        </w:numPr>
        <w:snapToGrid w:val="0"/>
        <w:spacing w:after="60" w:afterLines="25"/>
        <w:ind w:left="1456"/>
        <w:rPr>
          <w:rFonts w:hint="eastAsia" w:ascii="宋体" w:hAnsi="宋体" w:eastAsia="宋体" w:cs="Times New Roman"/>
          <w:kern w:val="2"/>
          <w:sz w:val="30"/>
          <w:szCs w:val="30"/>
          <w:lang w:val="en-US" w:eastAsia="zh-CN"/>
        </w:rPr>
      </w:pPr>
      <w:r>
        <w:rPr>
          <w:rFonts w:hint="eastAsia" w:ascii="宋体" w:hAnsi="宋体" w:eastAsia="宋体" w:cs="Times New Roman"/>
          <w:kern w:val="2"/>
          <w:sz w:val="30"/>
          <w:szCs w:val="30"/>
          <w:lang w:val="en-US" w:eastAsia="zh-CN"/>
        </w:rPr>
        <w:t>接受“不可兼中兼得”约定承诺书。</w:t>
      </w:r>
    </w:p>
    <w:p>
      <w:pPr>
        <w:pStyle w:val="10"/>
        <w:rPr>
          <w:rFonts w:hint="eastAsia"/>
        </w:rPr>
      </w:pPr>
    </w:p>
    <w:p>
      <w:pPr>
        <w:snapToGrid w:val="0"/>
        <w:spacing w:after="60" w:afterLines="25"/>
        <w:rPr>
          <w:rFonts w:ascii="宋体" w:hAnsi="宋体" w:eastAsia="宋体" w:cs="宋体"/>
          <w:b/>
          <w:color w:val="FF0000"/>
          <w:sz w:val="32"/>
          <w:szCs w:val="32"/>
        </w:rPr>
      </w:pPr>
      <w:r>
        <w:br w:type="page"/>
      </w:r>
    </w:p>
    <w:p>
      <w:pPr>
        <w:keepNext/>
        <w:keepLines/>
        <w:adjustRightInd w:val="0"/>
        <w:snapToGrid w:val="0"/>
        <w:spacing w:line="360" w:lineRule="auto"/>
        <w:jc w:val="center"/>
        <w:textAlignment w:val="baseline"/>
        <w:outlineLvl w:val="3"/>
        <w:rPr>
          <w:rFonts w:hint="eastAsia" w:ascii="宋体" w:hAnsi="宋体" w:eastAsia="宋体" w:cs="Times New Roman"/>
          <w:b/>
          <w:bCs/>
          <w:szCs w:val="20"/>
        </w:rPr>
      </w:pPr>
      <w:r>
        <w:rPr>
          <w:rFonts w:hint="eastAsia" w:ascii="宋体" w:hAnsi="宋体" w:eastAsia="宋体" w:cs="Times New Roman"/>
          <w:b/>
          <w:bCs/>
          <w:szCs w:val="20"/>
          <w:lang w:val="en-US" w:eastAsia="zh-CN"/>
        </w:rPr>
        <w:t>1.</w:t>
      </w:r>
      <w:r>
        <w:rPr>
          <w:rFonts w:hint="eastAsia" w:ascii="宋体" w:hAnsi="宋体" w:eastAsia="宋体" w:cs="Times New Roman"/>
          <w:b/>
          <w:bCs/>
          <w:szCs w:val="20"/>
        </w:rPr>
        <w:t>开标一览表</w:t>
      </w:r>
    </w:p>
    <w:p>
      <w:pPr>
        <w:spacing w:line="440" w:lineRule="exact"/>
        <w:rPr>
          <w:rFonts w:hint="eastAsia" w:asciiTheme="minorEastAsia" w:hAnsiTheme="minorEastAsia" w:eastAsiaTheme="minorEastAsia" w:cstheme="minorEastAsia"/>
          <w:b w:val="0"/>
          <w:bCs w:val="0"/>
          <w:szCs w:val="21"/>
        </w:rPr>
      </w:pPr>
    </w:p>
    <w:p>
      <w:pPr>
        <w:spacing w:line="440" w:lineRule="exact"/>
        <w:rPr>
          <w:rFonts w:hint="eastAsia" w:asciiTheme="minorEastAsia" w:hAnsiTheme="minorEastAsia" w:eastAsiaTheme="minorEastAsia" w:cstheme="minorEastAsia"/>
          <w:b w:val="0"/>
          <w:bCs w:val="0"/>
          <w:szCs w:val="21"/>
        </w:rPr>
      </w:pPr>
    </w:p>
    <w:p>
      <w:pPr>
        <w:spacing w:line="440" w:lineRule="exact"/>
        <w:rPr>
          <w:rFonts w:hint="eastAsia" w:asciiTheme="minorEastAsia" w:hAnsiTheme="minorEastAsia" w:eastAsiaTheme="minorEastAsia" w:cstheme="minorEastAsia"/>
          <w:b w:val="0"/>
          <w:bCs w:val="0"/>
          <w:szCs w:val="21"/>
        </w:rPr>
      </w:pPr>
    </w:p>
    <w:p>
      <w:pPr>
        <w:spacing w:line="440" w:lineRule="exact"/>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项目名称：                          项目编号：</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5"/>
        <w:gridCol w:w="3322"/>
        <w:gridCol w:w="2420"/>
        <w:gridCol w:w="19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1485" w:type="dxa"/>
            <w:noWrap w:val="0"/>
            <w:vAlign w:val="center"/>
          </w:tcPr>
          <w:p>
            <w:pPr>
              <w:spacing w:line="440" w:lineRule="exact"/>
              <w:jc w:val="center"/>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序号</w:t>
            </w:r>
          </w:p>
        </w:tc>
        <w:tc>
          <w:tcPr>
            <w:tcW w:w="3322" w:type="dxa"/>
            <w:noWrap w:val="0"/>
            <w:vAlign w:val="center"/>
          </w:tcPr>
          <w:p>
            <w:pPr>
              <w:spacing w:line="440" w:lineRule="exact"/>
              <w:jc w:val="center"/>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项目名称</w:t>
            </w:r>
          </w:p>
        </w:tc>
        <w:tc>
          <w:tcPr>
            <w:tcW w:w="2420" w:type="dxa"/>
            <w:noWrap w:val="0"/>
            <w:vAlign w:val="center"/>
          </w:tcPr>
          <w:p>
            <w:pPr>
              <w:spacing w:line="440" w:lineRule="exact"/>
              <w:jc w:val="center"/>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投标</w:t>
            </w:r>
            <w:r>
              <w:rPr>
                <w:rFonts w:hint="eastAsia" w:asciiTheme="minorEastAsia" w:hAnsiTheme="minorEastAsia" w:eastAsiaTheme="minorEastAsia" w:cstheme="minorEastAsia"/>
                <w:b w:val="0"/>
                <w:bCs w:val="0"/>
                <w:sz w:val="24"/>
                <w:szCs w:val="28"/>
                <w:lang w:eastAsia="zh-CN"/>
              </w:rPr>
              <w:t>总</w:t>
            </w:r>
            <w:r>
              <w:rPr>
                <w:rFonts w:hint="eastAsia" w:asciiTheme="minorEastAsia" w:hAnsiTheme="minorEastAsia" w:eastAsiaTheme="minorEastAsia" w:cstheme="minorEastAsia"/>
                <w:b w:val="0"/>
                <w:bCs w:val="0"/>
                <w:sz w:val="24"/>
                <w:szCs w:val="28"/>
              </w:rPr>
              <w:t>价（元）</w:t>
            </w:r>
          </w:p>
        </w:tc>
        <w:tc>
          <w:tcPr>
            <w:tcW w:w="1913" w:type="dxa"/>
            <w:noWrap w:val="0"/>
            <w:vAlign w:val="center"/>
          </w:tcPr>
          <w:p>
            <w:pPr>
              <w:spacing w:line="440" w:lineRule="exact"/>
              <w:jc w:val="center"/>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交货/完工</w:t>
            </w:r>
          </w:p>
          <w:p>
            <w:pPr>
              <w:spacing w:line="440" w:lineRule="exact"/>
              <w:jc w:val="center"/>
              <w:rPr>
                <w:rFonts w:hint="eastAsia" w:asciiTheme="minorEastAsia" w:hAnsiTheme="minorEastAsia" w:eastAsiaTheme="minorEastAsia" w:cstheme="minorEastAsia"/>
                <w:b w:val="0"/>
                <w:bCs w:val="0"/>
                <w:sz w:val="24"/>
                <w:szCs w:val="28"/>
                <w:lang w:eastAsia="zh-CN"/>
              </w:rPr>
            </w:pPr>
            <w:r>
              <w:rPr>
                <w:rFonts w:hint="eastAsia" w:asciiTheme="minorEastAsia" w:hAnsiTheme="minorEastAsia" w:eastAsiaTheme="minorEastAsia" w:cstheme="minorEastAsia"/>
                <w:b w:val="0"/>
                <w:bCs w:val="0"/>
                <w:sz w:val="24"/>
                <w:szCs w:val="28"/>
              </w:rPr>
              <w:t>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1485" w:type="dxa"/>
            <w:noWrap w:val="0"/>
            <w:vAlign w:val="center"/>
          </w:tcPr>
          <w:p>
            <w:pPr>
              <w:spacing w:line="440" w:lineRule="exact"/>
              <w:jc w:val="center"/>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1</w:t>
            </w:r>
          </w:p>
        </w:tc>
        <w:tc>
          <w:tcPr>
            <w:tcW w:w="3322" w:type="dxa"/>
            <w:noWrap w:val="0"/>
            <w:vAlign w:val="center"/>
          </w:tcPr>
          <w:p>
            <w:pPr>
              <w:spacing w:line="440" w:lineRule="exact"/>
              <w:jc w:val="center"/>
              <w:rPr>
                <w:rFonts w:hint="eastAsia" w:asciiTheme="minorEastAsia" w:hAnsiTheme="minorEastAsia" w:eastAsiaTheme="minorEastAsia" w:cstheme="minorEastAsia"/>
                <w:b w:val="0"/>
                <w:bCs w:val="0"/>
                <w:sz w:val="24"/>
                <w:szCs w:val="28"/>
              </w:rPr>
            </w:pPr>
          </w:p>
        </w:tc>
        <w:tc>
          <w:tcPr>
            <w:tcW w:w="2420" w:type="dxa"/>
            <w:noWrap w:val="0"/>
            <w:vAlign w:val="center"/>
          </w:tcPr>
          <w:p>
            <w:pPr>
              <w:spacing w:line="440" w:lineRule="exact"/>
              <w:jc w:val="left"/>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大写：</w:t>
            </w:r>
          </w:p>
          <w:p>
            <w:pPr>
              <w:spacing w:line="440" w:lineRule="exact"/>
              <w:jc w:val="left"/>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小写：</w:t>
            </w:r>
          </w:p>
        </w:tc>
        <w:tc>
          <w:tcPr>
            <w:tcW w:w="1913" w:type="dxa"/>
            <w:noWrap w:val="0"/>
            <w:vAlign w:val="center"/>
          </w:tcPr>
          <w:p>
            <w:pPr>
              <w:spacing w:line="440" w:lineRule="exact"/>
              <w:jc w:val="center"/>
              <w:rPr>
                <w:rFonts w:hint="eastAsia" w:asciiTheme="minorEastAsia" w:hAnsiTheme="minorEastAsia" w:eastAsiaTheme="minorEastAsia" w:cstheme="minorEastAsia"/>
                <w:b w:val="0"/>
                <w:bCs w:val="0"/>
                <w:sz w:val="24"/>
                <w:szCs w:val="28"/>
              </w:rPr>
            </w:pPr>
          </w:p>
        </w:tc>
      </w:tr>
    </w:tbl>
    <w:p>
      <w:pPr>
        <w:spacing w:line="600" w:lineRule="exact"/>
        <w:rPr>
          <w:rFonts w:hint="eastAsia" w:asciiTheme="minorEastAsia" w:hAnsiTheme="minorEastAsia" w:eastAsiaTheme="minorEastAsia" w:cstheme="minorEastAsia"/>
          <w:b w:val="0"/>
          <w:bCs w:val="0"/>
          <w:color w:val="000000"/>
          <w:sz w:val="24"/>
        </w:rPr>
      </w:pPr>
      <w:r>
        <w:rPr>
          <w:rFonts w:hint="eastAsia" w:asciiTheme="minorEastAsia" w:hAnsiTheme="minorEastAsia" w:eastAsiaTheme="minorEastAsia" w:cstheme="minorEastAsia"/>
          <w:b w:val="0"/>
          <w:bCs w:val="0"/>
          <w:color w:val="000000"/>
          <w:sz w:val="24"/>
        </w:rPr>
        <w:t>注：此表作为唱标的依据。</w:t>
      </w:r>
    </w:p>
    <w:p>
      <w:pPr>
        <w:pStyle w:val="16"/>
        <w:rPr>
          <w:rFonts w:hint="eastAsia" w:asciiTheme="minorEastAsia" w:hAnsiTheme="minorEastAsia" w:eastAsiaTheme="minorEastAsia" w:cstheme="minorEastAsia"/>
          <w:b w:val="0"/>
          <w:bCs w:val="0"/>
          <w:color w:val="000000"/>
          <w:sz w:val="24"/>
          <w:szCs w:val="24"/>
        </w:rPr>
      </w:pPr>
      <w:r>
        <w:rPr>
          <w:rFonts w:hint="eastAsia" w:asciiTheme="minorEastAsia" w:hAnsiTheme="minorEastAsia" w:eastAsiaTheme="minorEastAsia" w:cstheme="minorEastAsia"/>
          <w:b w:val="0"/>
          <w:bCs w:val="0"/>
          <w:color w:val="000000"/>
          <w:sz w:val="24"/>
          <w:szCs w:val="24"/>
        </w:rPr>
        <w:t>投标总价应和投标分项报价表的总价相一致。</w:t>
      </w:r>
    </w:p>
    <w:p>
      <w:pPr>
        <w:spacing w:line="600" w:lineRule="exact"/>
        <w:ind w:firstLine="560" w:firstLineChars="200"/>
        <w:rPr>
          <w:rFonts w:hint="eastAsia" w:asciiTheme="minorEastAsia" w:hAnsiTheme="minorEastAsia" w:eastAsiaTheme="minorEastAsia" w:cstheme="minorEastAsia"/>
          <w:sz w:val="28"/>
          <w:szCs w:val="28"/>
        </w:rPr>
      </w:pPr>
    </w:p>
    <w:p>
      <w:pPr>
        <w:spacing w:line="600" w:lineRule="exact"/>
        <w:ind w:firstLine="3080" w:firstLineChars="1100"/>
        <w:jc w:val="righ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投标方：（单位盖章）</w:t>
      </w:r>
    </w:p>
    <w:p>
      <w:pPr>
        <w:pStyle w:val="17"/>
        <w:rPr>
          <w:rFonts w:hint="eastAsia" w:asciiTheme="minorEastAsia" w:hAnsiTheme="minorEastAsia" w:eastAsiaTheme="minorEastAsia" w:cstheme="minorEastAsia"/>
        </w:rPr>
      </w:pPr>
    </w:p>
    <w:p>
      <w:pPr>
        <w:spacing w:line="600" w:lineRule="exact"/>
        <w:jc w:val="right"/>
        <w:rPr>
          <w:rFonts w:hint="eastAsia"/>
        </w:rPr>
      </w:pPr>
      <w:r>
        <w:rPr>
          <w:rFonts w:hint="eastAsia" w:asciiTheme="minorEastAsia" w:hAnsiTheme="minorEastAsia" w:eastAsiaTheme="minorEastAsia" w:cstheme="minorEastAsia"/>
          <w:sz w:val="28"/>
          <w:szCs w:val="28"/>
        </w:rPr>
        <w:t>法定代表人或委托全权代理人： （签字或盖章）</w:t>
      </w:r>
    </w:p>
    <w:p>
      <w:pPr>
        <w:spacing w:line="600" w:lineRule="exact"/>
        <w:jc w:val="righ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年     月     日</w:t>
      </w:r>
    </w:p>
    <w:p>
      <w:pPr>
        <w:pStyle w:val="14"/>
        <w:rPr>
          <w:rFonts w:hint="eastAsia" w:ascii="仿宋" w:hAnsi="仿宋" w:eastAsia="仿宋"/>
          <w:sz w:val="28"/>
          <w:szCs w:val="28"/>
        </w:rPr>
      </w:pPr>
    </w:p>
    <w:p>
      <w:pPr>
        <w:pStyle w:val="14"/>
        <w:rPr>
          <w:rFonts w:hint="eastAsia" w:ascii="仿宋" w:hAnsi="仿宋" w:eastAsia="仿宋"/>
          <w:sz w:val="28"/>
          <w:szCs w:val="28"/>
        </w:rPr>
      </w:pPr>
    </w:p>
    <w:p>
      <w:pPr>
        <w:pStyle w:val="14"/>
        <w:rPr>
          <w:rFonts w:hint="eastAsia" w:ascii="仿宋" w:hAnsi="仿宋" w:eastAsia="仿宋"/>
          <w:sz w:val="28"/>
          <w:szCs w:val="28"/>
        </w:rPr>
      </w:pPr>
    </w:p>
    <w:p>
      <w:pPr>
        <w:pStyle w:val="14"/>
        <w:rPr>
          <w:rFonts w:hint="eastAsia" w:ascii="仿宋" w:hAnsi="仿宋" w:eastAsia="仿宋"/>
          <w:sz w:val="28"/>
          <w:szCs w:val="28"/>
        </w:rPr>
      </w:pPr>
    </w:p>
    <w:p>
      <w:pPr>
        <w:spacing w:after="60" w:afterLines="25" w:line="300" w:lineRule="auto"/>
      </w:pPr>
    </w:p>
    <w:p>
      <w:pPr>
        <w:spacing w:after="60" w:afterLines="25" w:line="300" w:lineRule="auto"/>
      </w:pPr>
    </w:p>
    <w:p>
      <w:pPr>
        <w:spacing w:after="60" w:afterLines="25" w:line="300" w:lineRule="auto"/>
        <w:jc w:val="center"/>
        <w:outlineLvl w:val="3"/>
        <w:rPr>
          <w:rFonts w:hint="eastAsia" w:ascii="宋体" w:hAnsi="宋体" w:eastAsia="宋体" w:cs="Times New Roman"/>
          <w:b/>
          <w:bCs/>
          <w:szCs w:val="20"/>
          <w:lang w:val="en-US" w:eastAsia="zh-CN"/>
        </w:rPr>
      </w:pPr>
      <w:r>
        <w:br w:type="page"/>
      </w:r>
      <w:r>
        <w:rPr>
          <w:rFonts w:hint="eastAsia" w:eastAsia="宋体"/>
          <w:lang w:val="en-US" w:eastAsia="zh-CN"/>
        </w:rPr>
        <w:t>2</w:t>
      </w:r>
      <w:r>
        <w:rPr>
          <w:rFonts w:hint="eastAsia" w:ascii="宋体" w:hAnsi="宋体" w:eastAsia="宋体" w:cs="Times New Roman"/>
          <w:b/>
          <w:bCs/>
          <w:szCs w:val="20"/>
          <w:lang w:val="en-US" w:eastAsia="zh-CN"/>
        </w:rPr>
        <w:t>.政府采购投标及履约承诺函</w:t>
      </w:r>
    </w:p>
    <w:p>
      <w:pPr>
        <w:snapToGrid w:val="0"/>
        <w:spacing w:line="360" w:lineRule="auto"/>
        <w:rPr>
          <w:rFonts w:ascii="Arial" w:hAnsi="Arial" w:eastAsia="宋体"/>
        </w:rPr>
      </w:pPr>
    </w:p>
    <w:p>
      <w:pPr>
        <w:adjustRightInd w:val="0"/>
        <w:snapToGrid w:val="0"/>
        <w:rPr>
          <w:rFonts w:hint="eastAsia" w:ascii="宋体" w:hAnsi="宋体" w:eastAsia="宋体"/>
          <w:lang w:eastAsia="zh-CN"/>
        </w:rPr>
      </w:pPr>
      <w:r>
        <w:rPr>
          <w:rFonts w:hint="eastAsia" w:ascii="宋体" w:hAnsi="宋体" w:eastAsia="宋体"/>
        </w:rPr>
        <w:t>致：</w:t>
      </w:r>
      <w:r>
        <w:rPr>
          <w:rFonts w:hint="eastAsia" w:ascii="宋体" w:hAnsi="宋体" w:eastAsia="宋体"/>
          <w:u w:val="single"/>
          <w:lang w:eastAsia="zh-CN"/>
        </w:rPr>
        <w:t>喀什市财政局</w:t>
      </w:r>
    </w:p>
    <w:p>
      <w:pPr>
        <w:ind w:right="-815" w:firstLine="480" w:firstLineChars="200"/>
        <w:rPr>
          <w:rFonts w:ascii="宋体" w:hAnsi="宋体"/>
          <w:szCs w:val="21"/>
        </w:rPr>
      </w:pPr>
      <w:r>
        <w:rPr>
          <w:rFonts w:hint="eastAsia" w:ascii="宋体" w:hAnsi="宋体"/>
          <w:szCs w:val="21"/>
        </w:rPr>
        <w:t>我单位承诺：</w:t>
      </w:r>
    </w:p>
    <w:p>
      <w:pPr>
        <w:ind w:firstLine="480" w:firstLineChars="200"/>
        <w:rPr>
          <w:rFonts w:ascii="宋体" w:hAnsi="宋体"/>
          <w:szCs w:val="21"/>
        </w:rPr>
      </w:pPr>
      <w:r>
        <w:rPr>
          <w:rFonts w:hint="eastAsia" w:ascii="宋体" w:hAnsi="宋体"/>
          <w:szCs w:val="21"/>
        </w:rPr>
        <w:t>1.我单位本招标项目所提供的货物或服务未侵犯知识产权。</w:t>
      </w:r>
    </w:p>
    <w:p>
      <w:pPr>
        <w:ind w:firstLine="480" w:firstLineChars="200"/>
        <w:rPr>
          <w:rFonts w:ascii="宋体" w:hAnsi="宋体"/>
          <w:szCs w:val="21"/>
        </w:rPr>
      </w:pPr>
      <w:r>
        <w:rPr>
          <w:rFonts w:hint="eastAsia" w:ascii="宋体" w:hAnsi="宋体"/>
          <w:szCs w:val="21"/>
        </w:rPr>
        <w:t>2.我单位参与本项目投标前三年内，在经营活动中没有重大违法记录。</w:t>
      </w:r>
    </w:p>
    <w:p>
      <w:pPr>
        <w:ind w:firstLine="480" w:firstLineChars="200"/>
        <w:rPr>
          <w:rFonts w:ascii="宋体" w:hAnsi="宋体"/>
          <w:szCs w:val="21"/>
        </w:rPr>
      </w:pPr>
      <w:r>
        <w:rPr>
          <w:rFonts w:hint="eastAsia" w:ascii="宋体" w:hAnsi="宋体"/>
          <w:szCs w:val="21"/>
        </w:rPr>
        <w:t>3.我单位参与本项目</w:t>
      </w:r>
      <w:r>
        <w:rPr>
          <w:rFonts w:hint="eastAsia"/>
        </w:rPr>
        <w:t>政府采购活动时不存在被有关部门禁止参与政府采购活动且在有效期内的情况。</w:t>
      </w:r>
    </w:p>
    <w:p>
      <w:pPr>
        <w:ind w:firstLine="480" w:firstLineChars="200"/>
        <w:rPr>
          <w:rFonts w:ascii="宋体" w:hAnsi="宋体"/>
          <w:szCs w:val="21"/>
        </w:rPr>
      </w:pPr>
      <w:r>
        <w:rPr>
          <w:rFonts w:hint="eastAsia" w:ascii="宋体" w:hAnsi="宋体"/>
          <w:szCs w:val="21"/>
        </w:rPr>
        <w:t>4.我单位具备《中华人民共和国政府采购法》第二十二条第一款规定的六项条件。</w:t>
      </w:r>
    </w:p>
    <w:p>
      <w:pPr>
        <w:ind w:firstLine="480" w:firstLineChars="200"/>
        <w:rPr>
          <w:rFonts w:ascii="宋体" w:hAnsi="宋体"/>
          <w:szCs w:val="21"/>
        </w:rPr>
      </w:pPr>
      <w:r>
        <w:rPr>
          <w:rFonts w:hint="eastAsia" w:ascii="宋体" w:hAnsi="宋体"/>
          <w:szCs w:val="21"/>
        </w:rPr>
        <w:t>5.我单位</w:t>
      </w:r>
      <w:r>
        <w:rPr>
          <w:rFonts w:hint="eastAsia"/>
        </w:rPr>
        <w:t>未被列入失信被执行人、重大税收违法案件当事人名单、政府采购严重违法失信行为记录名单。</w:t>
      </w:r>
    </w:p>
    <w:p>
      <w:pPr>
        <w:ind w:firstLine="480" w:firstLineChars="200"/>
        <w:rPr>
          <w:rFonts w:ascii="宋体" w:hAnsi="宋体"/>
          <w:szCs w:val="21"/>
        </w:rPr>
      </w:pPr>
      <w:r>
        <w:rPr>
          <w:rFonts w:hint="eastAsia" w:ascii="宋体" w:hAnsi="宋体"/>
          <w:szCs w:val="21"/>
        </w:rPr>
        <w:t>6.</w:t>
      </w:r>
      <w:bookmarkStart w:id="11" w:name="_Hlk72587269"/>
      <w:bookmarkStart w:id="12" w:name="_Hlk72587299"/>
      <w:r>
        <w:rPr>
          <w:rFonts w:hint="eastAsia" w:ascii="宋体" w:hAnsi="宋体"/>
          <w:szCs w:val="21"/>
        </w:rPr>
        <w:t>我单位参与该项目投标，严格遵守政府采购相关法律，不造假，不围标、串标、陪标。我单位已清楚，如违反上述要求，投标将作无效处理，被列入不良记录名单并在网上曝光，同时将被提请政府采购主管部门给予一定年限内禁止参与政府采购活动或其他处罚</w:t>
      </w:r>
      <w:bookmarkEnd w:id="11"/>
      <w:r>
        <w:rPr>
          <w:rFonts w:hint="eastAsia" w:ascii="宋体" w:hAnsi="宋体"/>
          <w:szCs w:val="21"/>
        </w:rPr>
        <w:t>。</w:t>
      </w:r>
      <w:bookmarkEnd w:id="12"/>
    </w:p>
    <w:p>
      <w:pPr>
        <w:ind w:firstLine="480" w:firstLineChars="200"/>
        <w:rPr>
          <w:rFonts w:ascii="宋体" w:hAnsi="宋体"/>
          <w:szCs w:val="21"/>
        </w:rPr>
      </w:pPr>
      <w:r>
        <w:rPr>
          <w:rFonts w:hint="eastAsia" w:ascii="宋体" w:hAnsi="宋体"/>
          <w:szCs w:val="21"/>
        </w:rPr>
        <w:t>7.我单位如果中标，做到守信，不偷工减料，依照本项目招标文件需求内容、签署的采购合同及本单位在投标中所作的一切承诺履约。我单位对本项目的报价负责，中标后将严格按照本项目招标文件需求、签署的采购合同及我单位在投标中所作的全部承诺履行。</w:t>
      </w:r>
    </w:p>
    <w:p>
      <w:pPr>
        <w:ind w:firstLine="480" w:firstLineChars="200"/>
        <w:rPr>
          <w:rFonts w:ascii="宋体" w:hAnsi="宋体"/>
          <w:szCs w:val="21"/>
        </w:rPr>
      </w:pPr>
      <w:r>
        <w:rPr>
          <w:rFonts w:hint="eastAsia" w:ascii="宋体" w:hAnsi="宋体"/>
          <w:szCs w:val="21"/>
        </w:rPr>
        <w:t>我单位清楚，若以“报价太低而无法履约”为理由放弃本项目中标资格时，愿意接受主管部门的处理处罚。若我单位中标本项目，我单位的报价明显低于其他投标人的报价时，我单位清楚，本项目将成为重点监管、重点验收项目，我单位将按时保质保量完成，并全力配合有关监管、验收工作；若我单位未按上述要求履约，我单位愿意接受主管部门的处理处罚。</w:t>
      </w:r>
    </w:p>
    <w:p>
      <w:pPr>
        <w:ind w:firstLine="480" w:firstLineChars="200"/>
        <w:rPr>
          <w:rFonts w:ascii="宋体" w:hAnsi="宋体"/>
          <w:szCs w:val="21"/>
        </w:rPr>
      </w:pPr>
      <w:r>
        <w:rPr>
          <w:rFonts w:ascii="宋体" w:hAnsi="宋体"/>
          <w:szCs w:val="21"/>
        </w:rPr>
        <w:t>8</w:t>
      </w:r>
      <w:r>
        <w:rPr>
          <w:rFonts w:hint="eastAsia" w:ascii="宋体" w:hAnsi="宋体"/>
          <w:szCs w:val="21"/>
        </w:rPr>
        <w:t>.我单位已认真核实了投标文件的全部内容，所有资料均为真实资料。我单位对投标文件中全部投标资料的真实性负责，如被证实我单位的投标文件中存在虚假资料的，则视为我单位隐瞒真实情况、提供虚假资料，我单位愿意接受主管部门作出的行政处罚。</w:t>
      </w:r>
    </w:p>
    <w:p>
      <w:pPr>
        <w:ind w:firstLine="480" w:firstLineChars="200"/>
        <w:rPr>
          <w:rFonts w:ascii="宋体" w:hAnsi="宋体"/>
          <w:szCs w:val="21"/>
        </w:rPr>
      </w:pPr>
      <w:r>
        <w:rPr>
          <w:rFonts w:ascii="宋体" w:hAnsi="宋体"/>
          <w:szCs w:val="21"/>
        </w:rPr>
        <w:t>9</w:t>
      </w:r>
      <w:r>
        <w:rPr>
          <w:rFonts w:hint="eastAsia" w:ascii="宋体" w:hAnsi="宋体"/>
          <w:szCs w:val="21"/>
        </w:rPr>
        <w:t>.我单位承诺中标后项目不转包，未经采购人同意不进行分包。</w:t>
      </w:r>
    </w:p>
    <w:p>
      <w:pPr>
        <w:ind w:firstLine="480" w:firstLineChars="200"/>
        <w:rPr>
          <w:rFonts w:ascii="宋体" w:hAnsi="宋体"/>
        </w:rPr>
      </w:pPr>
      <w:r>
        <w:rPr>
          <w:rFonts w:hint="eastAsia" w:ascii="宋体" w:hAnsi="宋体"/>
          <w:szCs w:val="21"/>
        </w:rPr>
        <w:t>1</w:t>
      </w:r>
      <w:r>
        <w:rPr>
          <w:rFonts w:ascii="宋体" w:hAnsi="宋体"/>
          <w:szCs w:val="21"/>
        </w:rPr>
        <w:t>0.</w:t>
      </w:r>
      <w:r>
        <w:rPr>
          <w:rFonts w:hint="eastAsia" w:ascii="宋体" w:hAnsi="宋体"/>
        </w:rPr>
        <w:t>我单位保证，其所提供的货物通过合法正规渠道供货，在提供给采购人前具有完全的所有权，采购人在中华人民共和国使用该货物或货物的任何一部分时，不会产生因第三方提出的包括但不限于侵犯其专利权、商标权、</w:t>
      </w:r>
      <w:r>
        <w:rPr>
          <w:rFonts w:hint="eastAsia" w:ascii="宋体" w:hAnsi="宋体" w:eastAsia="宋体"/>
          <w:lang w:eastAsia="zh-CN"/>
        </w:rPr>
        <w:t>工业</w:t>
      </w:r>
      <w:r>
        <w:rPr>
          <w:rFonts w:hint="eastAsia" w:ascii="宋体" w:hAnsi="宋体"/>
        </w:rPr>
        <w:t>设计权等知识产权和侵犯其所有权、抵押权等物权及其他权利而引发的纠纷；如有纠纷，我单位承担全部责任。</w:t>
      </w:r>
    </w:p>
    <w:p>
      <w:pPr>
        <w:ind w:firstLine="480" w:firstLineChars="200"/>
        <w:rPr>
          <w:rFonts w:ascii="宋体" w:hAnsi="宋体"/>
        </w:rPr>
      </w:pPr>
      <w:r>
        <w:rPr>
          <w:rFonts w:ascii="宋体" w:hAnsi="宋体"/>
        </w:rPr>
        <w:t>11.</w:t>
      </w:r>
      <w:r>
        <w:rPr>
          <w:rFonts w:hint="eastAsia" w:ascii="宋体" w:hAnsi="宋体"/>
        </w:rPr>
        <w:t>我单位保证，若所投货物涉及</w:t>
      </w:r>
      <w:r>
        <w:rPr>
          <w:rFonts w:ascii="宋体" w:hAnsi="宋体"/>
        </w:rPr>
        <w:t>《</w:t>
      </w:r>
      <w:r>
        <w:rPr>
          <w:rFonts w:hint="eastAsia" w:ascii="宋体" w:hAnsi="宋体"/>
        </w:rPr>
        <w:t>财政部生态环境部关于印发节能产品政府采购品目清单的通知》（财库〔20</w:t>
      </w:r>
      <w:r>
        <w:rPr>
          <w:rFonts w:ascii="宋体" w:hAnsi="宋体"/>
        </w:rPr>
        <w:t>19</w:t>
      </w:r>
      <w:r>
        <w:rPr>
          <w:rFonts w:hint="eastAsia" w:ascii="宋体" w:hAnsi="宋体"/>
        </w:rPr>
        <w:t>〕</w:t>
      </w:r>
      <w:r>
        <w:rPr>
          <w:rFonts w:ascii="宋体" w:hAnsi="宋体"/>
        </w:rPr>
        <w:t>19</w:t>
      </w:r>
      <w:r>
        <w:rPr>
          <w:rFonts w:hint="eastAsia" w:ascii="宋体" w:hAnsi="宋体"/>
        </w:rPr>
        <w:t>号）列明的政府采购强制产品，则所投该产品符合节能产品的认证要求。</w:t>
      </w:r>
    </w:p>
    <w:p>
      <w:pPr>
        <w:snapToGrid w:val="0"/>
        <w:ind w:firstLine="480" w:firstLineChars="200"/>
        <w:rPr>
          <w:rFonts w:ascii="宋体" w:hAnsi="宋体" w:eastAsia="宋体"/>
        </w:rPr>
      </w:pPr>
      <w:r>
        <w:rPr>
          <w:rFonts w:hint="eastAsia" w:ascii="宋体" w:hAnsi="宋体"/>
          <w:szCs w:val="21"/>
        </w:rPr>
        <w:t>以上承诺，如有违反，愿依照国家相关法律法规处理，并承担由此给采购人带来的损失。</w:t>
      </w:r>
    </w:p>
    <w:p>
      <w:pPr>
        <w:snapToGrid w:val="0"/>
        <w:ind w:firstLine="480" w:firstLineChars="200"/>
        <w:rPr>
          <w:rFonts w:ascii="宋体" w:hAnsi="宋体" w:eastAsia="宋体"/>
        </w:rPr>
      </w:pPr>
    </w:p>
    <w:p>
      <w:pPr>
        <w:snapToGrid w:val="0"/>
        <w:ind w:firstLine="480" w:firstLineChars="200"/>
        <w:rPr>
          <w:rFonts w:ascii="宋体" w:hAnsi="宋体" w:eastAsia="宋体"/>
        </w:rPr>
      </w:pPr>
    </w:p>
    <w:p>
      <w:pPr>
        <w:snapToGrid w:val="0"/>
        <w:ind w:right="420"/>
        <w:rPr>
          <w:rFonts w:ascii="宋体" w:hAnsi="宋体" w:eastAsia="宋体"/>
        </w:rPr>
      </w:pPr>
      <w:r>
        <w:rPr>
          <w:rFonts w:hint="eastAsia" w:ascii="宋体" w:hAnsi="宋体" w:eastAsia="宋体"/>
        </w:rPr>
        <w:t xml:space="preserve">                        投标单位（投标人）名称：</w:t>
      </w:r>
    </w:p>
    <w:p>
      <w:pPr>
        <w:snapToGrid w:val="0"/>
        <w:ind w:right="450" w:firstLine="480" w:firstLineChars="200"/>
        <w:jc w:val="right"/>
        <w:rPr>
          <w:rFonts w:ascii="宋体" w:hAnsi="宋体" w:eastAsia="宋体"/>
        </w:rPr>
      </w:pPr>
      <w:r>
        <w:rPr>
          <w:rFonts w:hint="eastAsia" w:ascii="宋体" w:hAnsi="宋体" w:eastAsia="宋体"/>
        </w:rPr>
        <w:t>年月日</w:t>
      </w:r>
    </w:p>
    <w:p>
      <w:pPr>
        <w:snapToGrid w:val="0"/>
        <w:spacing w:line="360" w:lineRule="auto"/>
        <w:ind w:right="450" w:firstLine="480" w:firstLineChars="200"/>
        <w:jc w:val="right"/>
        <w:rPr>
          <w:rFonts w:ascii="仿宋" w:hAnsi="仿宋" w:eastAsia="仿宋"/>
        </w:rPr>
      </w:pPr>
    </w:p>
    <w:p>
      <w:pPr>
        <w:snapToGrid w:val="0"/>
        <w:spacing w:line="360" w:lineRule="auto"/>
        <w:ind w:right="450" w:firstLine="480" w:firstLineChars="200"/>
        <w:jc w:val="right"/>
        <w:rPr>
          <w:rFonts w:ascii="仿宋" w:hAnsi="仿宋" w:eastAsia="仿宋"/>
        </w:rPr>
      </w:pPr>
    </w:p>
    <w:p>
      <w:pPr>
        <w:snapToGrid w:val="0"/>
        <w:rPr>
          <w:rFonts w:ascii="宋体" w:hAnsi="宋体" w:eastAsia="宋体"/>
          <w:b/>
          <w:color w:val="FF0000"/>
        </w:rPr>
      </w:pPr>
      <w:r>
        <w:rPr>
          <w:rFonts w:hint="eastAsia" w:ascii="宋体" w:hAnsi="宋体" w:eastAsia="宋体"/>
          <w:b/>
          <w:color w:val="FF0000"/>
        </w:rPr>
        <w:t>注：根据《中华人民共和国政府采购法实施条例》第十九条规定：政府采购法第二十二条第一款第五项所称重大违法记录，是指供应商因违法经营受到刑事处罚或者责令停产停业、吊销许可证或者执照、较大数额罚款等行政处罚。</w:t>
      </w:r>
    </w:p>
    <w:p>
      <w:pPr>
        <w:jc w:val="center"/>
        <w:outlineLvl w:val="3"/>
        <w:rPr>
          <w:rFonts w:hint="eastAsia"/>
        </w:rPr>
      </w:pPr>
      <w:r>
        <w:br w:type="page"/>
      </w:r>
      <w:r>
        <w:rPr>
          <w:rFonts w:hint="eastAsia" w:eastAsia="宋体"/>
          <w:lang w:val="en-US" w:eastAsia="zh-CN"/>
        </w:rPr>
        <w:t>3</w:t>
      </w:r>
      <w:r>
        <w:rPr>
          <w:rFonts w:hint="eastAsia" w:asciiTheme="majorEastAsia" w:hAnsiTheme="majorEastAsia" w:eastAsiaTheme="majorEastAsia" w:cstheme="majorEastAsia"/>
          <w:b/>
          <w:bCs/>
          <w:szCs w:val="20"/>
          <w:lang w:val="en-US" w:eastAsia="zh-CN"/>
        </w:rPr>
        <w:t>.法人或者非法人组织的营业执照等证明文件扫描件</w:t>
      </w:r>
    </w:p>
    <w:p>
      <w:pPr>
        <w:rPr>
          <w:rFonts w:hint="eastAsia"/>
        </w:rPr>
      </w:pPr>
    </w:p>
    <w:p>
      <w:pPr>
        <w:rPr>
          <w:rFonts w:hint="eastAsia"/>
        </w:rPr>
      </w:pPr>
    </w:p>
    <w:p>
      <w:pP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说明：1.提供有效的营业执照等证明文件</w:t>
      </w:r>
      <w:r>
        <w:rPr>
          <w:rFonts w:hint="eastAsia" w:asciiTheme="minorEastAsia" w:hAnsiTheme="minorEastAsia" w:eastAsiaTheme="minorEastAsia" w:cstheme="minorEastAsia"/>
          <w:lang w:eastAsia="zh-CN"/>
        </w:rPr>
        <w:t>。</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2. 投标人为自然人的，应提供身份证明</w:t>
      </w:r>
      <w:r>
        <w:rPr>
          <w:rFonts w:hint="eastAsia" w:asciiTheme="minorEastAsia" w:hAnsiTheme="minorEastAsia" w:eastAsiaTheme="minorEastAsia" w:cstheme="minorEastAsia"/>
          <w:lang w:val="en-US" w:eastAsia="zh-CN"/>
        </w:rPr>
        <w:t>扫描件</w:t>
      </w:r>
      <w:r>
        <w:rPr>
          <w:rFonts w:hint="eastAsia" w:asciiTheme="minorEastAsia" w:hAnsiTheme="minorEastAsia" w:eastAsiaTheme="minorEastAsia" w:cstheme="minorEastAsia"/>
        </w:rPr>
        <w:t>。</w:t>
      </w:r>
    </w:p>
    <w:p>
      <w:pPr>
        <w:rPr>
          <w:rFonts w:hint="eastAsia"/>
        </w:rPr>
      </w:pPr>
      <w:r>
        <w:rPr>
          <w:rFonts w:hint="eastAsia" w:asciiTheme="minorEastAsia" w:hAnsiTheme="minorEastAsia" w:eastAsiaTheme="minorEastAsia" w:cstheme="minorEastAsia"/>
        </w:rPr>
        <w:t xml:space="preserve">      3.联合体投标应提供联合体各方满足以上要求的证明文件。</w:t>
      </w:r>
    </w:p>
    <w:p>
      <w:pPr>
        <w:pStyle w:val="16"/>
        <w:rPr>
          <w:rFonts w:hint="eastAsia"/>
        </w:rPr>
      </w:pPr>
    </w:p>
    <w:p>
      <w:pPr>
        <w:rPr>
          <w:rFonts w:hint="eastAsia"/>
        </w:rPr>
      </w:pPr>
    </w:p>
    <w:p>
      <w:pPr>
        <w:pStyle w:val="16"/>
        <w:rPr>
          <w:rFonts w:hint="eastAsia"/>
        </w:rPr>
      </w:pPr>
    </w:p>
    <w:p>
      <w:pPr>
        <w:rPr>
          <w:rFonts w:hint="eastAsia"/>
        </w:rPr>
      </w:pPr>
    </w:p>
    <w:p>
      <w:pPr>
        <w:pStyle w:val="16"/>
        <w:rPr>
          <w:rFonts w:hint="eastAsia"/>
        </w:rPr>
      </w:pPr>
    </w:p>
    <w:p>
      <w:pPr>
        <w:rPr>
          <w:rFonts w:hint="eastAsia"/>
        </w:rPr>
      </w:pPr>
    </w:p>
    <w:p>
      <w:pPr>
        <w:pStyle w:val="16"/>
        <w:rPr>
          <w:rFonts w:hint="eastAsia"/>
        </w:rPr>
      </w:pPr>
    </w:p>
    <w:p>
      <w:pPr>
        <w:rPr>
          <w:rFonts w:hint="eastAsia"/>
        </w:rPr>
      </w:pPr>
    </w:p>
    <w:p>
      <w:pPr>
        <w:pStyle w:val="16"/>
        <w:rPr>
          <w:rFonts w:hint="eastAsia"/>
        </w:rPr>
      </w:pPr>
    </w:p>
    <w:p>
      <w:pPr>
        <w:rPr>
          <w:rFonts w:hint="eastAsia"/>
        </w:rPr>
      </w:pPr>
    </w:p>
    <w:p>
      <w:pPr>
        <w:pStyle w:val="16"/>
        <w:rPr>
          <w:rFonts w:hint="eastAsia"/>
        </w:rPr>
      </w:pPr>
    </w:p>
    <w:p>
      <w:pPr>
        <w:rPr>
          <w:rFonts w:hint="eastAsia"/>
        </w:rPr>
      </w:pPr>
    </w:p>
    <w:p>
      <w:pPr>
        <w:pStyle w:val="16"/>
        <w:rPr>
          <w:rFonts w:hint="eastAsia"/>
        </w:rPr>
      </w:pPr>
    </w:p>
    <w:p>
      <w:pPr>
        <w:rPr>
          <w:rFonts w:hint="eastAsia"/>
        </w:rPr>
      </w:pPr>
    </w:p>
    <w:p>
      <w:pPr>
        <w:pStyle w:val="16"/>
        <w:rPr>
          <w:rFonts w:hint="eastAsia"/>
        </w:rPr>
      </w:pPr>
    </w:p>
    <w:p>
      <w:pPr>
        <w:rPr>
          <w:rFonts w:hint="eastAsia"/>
        </w:rPr>
      </w:pPr>
    </w:p>
    <w:p>
      <w:pPr>
        <w:pStyle w:val="16"/>
        <w:rPr>
          <w:rFonts w:hint="eastAsia"/>
        </w:rPr>
      </w:pPr>
    </w:p>
    <w:p>
      <w:pPr>
        <w:rPr>
          <w:rFonts w:hint="eastAsia"/>
        </w:rPr>
      </w:pPr>
    </w:p>
    <w:p>
      <w:pPr>
        <w:pStyle w:val="16"/>
        <w:rPr>
          <w:rFonts w:hint="eastAsia"/>
        </w:rPr>
      </w:pPr>
    </w:p>
    <w:p>
      <w:pPr>
        <w:rPr>
          <w:rFonts w:hint="eastAsia"/>
        </w:rPr>
      </w:pPr>
    </w:p>
    <w:p>
      <w:pPr>
        <w:pStyle w:val="16"/>
        <w:rPr>
          <w:rFonts w:hint="eastAsia"/>
        </w:rPr>
      </w:pPr>
    </w:p>
    <w:p>
      <w:pPr>
        <w:rPr>
          <w:rFonts w:hint="eastAsia"/>
        </w:rPr>
      </w:pPr>
    </w:p>
    <w:p>
      <w:pPr>
        <w:pStyle w:val="16"/>
        <w:rPr>
          <w:rFonts w:hint="eastAsia"/>
        </w:rPr>
      </w:pPr>
    </w:p>
    <w:p>
      <w:pPr>
        <w:rPr>
          <w:rFonts w:hint="eastAsia"/>
        </w:rPr>
      </w:pPr>
    </w:p>
    <w:p>
      <w:pPr>
        <w:pStyle w:val="16"/>
        <w:rPr>
          <w:rFonts w:hint="eastAsia"/>
        </w:rPr>
      </w:pPr>
    </w:p>
    <w:p>
      <w:pPr>
        <w:rPr>
          <w:rFonts w:hint="eastAsia"/>
        </w:rPr>
      </w:pPr>
    </w:p>
    <w:p>
      <w:pPr>
        <w:pStyle w:val="16"/>
        <w:rPr>
          <w:rFonts w:hint="eastAsia"/>
        </w:rPr>
      </w:pPr>
    </w:p>
    <w:p>
      <w:pPr>
        <w:pStyle w:val="16"/>
        <w:ind w:left="0" w:leftChars="0" w:firstLine="0" w:firstLineChars="0"/>
        <w:rPr>
          <w:rFonts w:hint="eastAsia"/>
        </w:rPr>
      </w:pPr>
    </w:p>
    <w:p>
      <w:pPr>
        <w:rPr>
          <w:rFonts w:hint="eastAsia"/>
        </w:rPr>
      </w:pPr>
    </w:p>
    <w:p>
      <w:pPr>
        <w:jc w:val="center"/>
        <w:outlineLvl w:val="3"/>
        <w:rPr>
          <w:rFonts w:hint="eastAsia"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4.年度财务审计报告书扫描件或银行资信证明扫描件</w:t>
      </w:r>
    </w:p>
    <w:p>
      <w:pPr>
        <w:tabs>
          <w:tab w:val="left" w:pos="5580"/>
        </w:tabs>
        <w:spacing w:line="240" w:lineRule="atLeast"/>
        <w:ind w:left="1156" w:leftChars="257" w:hanging="540"/>
        <w:rPr>
          <w:rFonts w:hint="eastAsia" w:ascii="仿宋_GB2312" w:eastAsia="仿宋_GB2312"/>
          <w:sz w:val="24"/>
        </w:rPr>
      </w:pPr>
    </w:p>
    <w:p>
      <w:pPr>
        <w:pStyle w:val="27"/>
        <w:numPr>
          <w:ilvl w:val="0"/>
          <w:numId w:val="0"/>
        </w:numPr>
        <w:ind w:left="900" w:leftChars="0"/>
        <w:jc w:val="both"/>
        <w:rPr>
          <w:rFonts w:hint="eastAsia" w:eastAsia="宋体"/>
          <w:lang w:eastAsia="zh-CN"/>
        </w:rPr>
      </w:pPr>
      <w:r>
        <w:rPr>
          <w:rFonts w:hint="eastAsia" w:eastAsia="宋体"/>
          <w:lang w:eastAsia="zh-CN"/>
        </w:rPr>
        <w:t>说明：</w:t>
      </w:r>
    </w:p>
    <w:p>
      <w:pPr>
        <w:tabs>
          <w:tab w:val="left" w:pos="5580"/>
        </w:tabs>
        <w:spacing w:line="240" w:lineRule="atLeast"/>
        <w:ind w:left="540"/>
        <w:rPr>
          <w:rFonts w:hint="eastAsia" w:ascii="仿宋_GB2312" w:hAnsi="宋体" w:eastAsia="仿宋_GB2312"/>
          <w:bCs/>
          <w:sz w:val="24"/>
          <w:lang w:eastAsia="zh-CN"/>
        </w:rPr>
      </w:pPr>
      <w:r>
        <w:rPr>
          <w:rFonts w:hint="eastAsia" w:ascii="仿宋_GB2312" w:eastAsia="仿宋_GB2312"/>
          <w:sz w:val="24"/>
        </w:rPr>
        <w:t>1、提供本单位</w:t>
      </w:r>
      <w:r>
        <w:rPr>
          <w:rFonts w:hint="eastAsia" w:ascii="仿宋_GB2312" w:eastAsia="仿宋_GB2312"/>
          <w:sz w:val="24"/>
          <w:lang w:val="en-US" w:eastAsia="zh-CN"/>
        </w:rPr>
        <w:t>2020-2023</w:t>
      </w:r>
      <w:r>
        <w:rPr>
          <w:rFonts w:hint="eastAsia" w:ascii="仿宋_GB2312" w:eastAsia="仿宋_GB2312"/>
          <w:sz w:val="24"/>
        </w:rPr>
        <w:t>年度任意一年经会计师事务所出具的审计报告复印件扫描件或影印件</w:t>
      </w:r>
      <w:r>
        <w:rPr>
          <w:rFonts w:hint="eastAsia" w:ascii="仿宋_GB2312" w:eastAsia="仿宋_GB2312"/>
          <w:bCs/>
          <w:sz w:val="24"/>
        </w:rPr>
        <w:t>。（新办企业（营业执照所标注的成立日期距本项目开标日期一年内为新办企业）提供银行资信证明扫描件或影印件）</w:t>
      </w:r>
      <w:r>
        <w:rPr>
          <w:rFonts w:hint="eastAsia" w:ascii="仿宋_GB2312" w:eastAsia="仿宋_GB2312"/>
          <w:bCs/>
          <w:sz w:val="24"/>
          <w:lang w:eastAsia="zh-CN"/>
        </w:rPr>
        <w:t>；</w:t>
      </w:r>
    </w:p>
    <w:p>
      <w:pPr>
        <w:tabs>
          <w:tab w:val="left" w:pos="5580"/>
        </w:tabs>
        <w:spacing w:line="240" w:lineRule="atLeast"/>
        <w:ind w:left="540"/>
        <w:rPr>
          <w:rFonts w:hint="eastAsia" w:ascii="仿宋_GB2312" w:eastAsia="仿宋_GB2312"/>
          <w:sz w:val="24"/>
        </w:rPr>
      </w:pPr>
      <w:r>
        <w:rPr>
          <w:rFonts w:hint="eastAsia" w:ascii="仿宋_GB2312" w:eastAsia="仿宋_GB2312"/>
          <w:sz w:val="24"/>
        </w:rPr>
        <w:t>2、如提供</w:t>
      </w:r>
      <w:r>
        <w:rPr>
          <w:rFonts w:hint="eastAsia" w:ascii="仿宋_GB2312" w:hAnsi="宋体" w:eastAsia="仿宋_GB2312"/>
          <w:sz w:val="24"/>
        </w:rPr>
        <w:t>银行出具的证明文件。</w:t>
      </w:r>
      <w:r>
        <w:rPr>
          <w:rFonts w:hint="eastAsia" w:ascii="仿宋_GB2312" w:eastAsia="仿宋_GB2312"/>
          <w:sz w:val="24"/>
        </w:rPr>
        <w:t>银行出具</w:t>
      </w:r>
      <w:r>
        <w:rPr>
          <w:rFonts w:ascii="仿宋_GB2312" w:eastAsia="仿宋_GB2312"/>
          <w:sz w:val="24"/>
        </w:rPr>
        <w:t>的</w:t>
      </w:r>
      <w:r>
        <w:rPr>
          <w:rFonts w:hint="eastAsia" w:ascii="仿宋_GB2312" w:eastAsia="仿宋_GB2312"/>
          <w:sz w:val="24"/>
        </w:rPr>
        <w:t>证明文件应能说明该投标人与银行之间业务往来正常，企业信誉良好等。</w:t>
      </w:r>
    </w:p>
    <w:p>
      <w:pPr>
        <w:tabs>
          <w:tab w:val="left" w:pos="5580"/>
        </w:tabs>
        <w:spacing w:line="240" w:lineRule="atLeast"/>
        <w:ind w:left="540"/>
        <w:rPr>
          <w:rFonts w:ascii="仿宋_GB2312" w:eastAsia="仿宋_GB2312"/>
          <w:sz w:val="24"/>
        </w:rPr>
      </w:pPr>
      <w:r>
        <w:rPr>
          <w:rFonts w:hint="eastAsia" w:ascii="仿宋_GB2312" w:eastAsia="仿宋_GB2312"/>
          <w:sz w:val="24"/>
          <w:lang w:val="en-US" w:eastAsia="zh-CN"/>
        </w:rPr>
        <w:t>3、</w:t>
      </w:r>
      <w:r>
        <w:rPr>
          <w:rFonts w:hint="eastAsia" w:ascii="仿宋_GB2312" w:eastAsia="仿宋_GB2312"/>
          <w:sz w:val="24"/>
        </w:rPr>
        <w:t>如果是联合体投标，联合体各方均需提供上述证明。</w:t>
      </w:r>
    </w:p>
    <w:p>
      <w:pPr>
        <w:jc w:val="center"/>
        <w:rPr>
          <w:rFonts w:hint="eastAsia" w:asciiTheme="majorEastAsia" w:hAnsiTheme="majorEastAsia" w:eastAsiaTheme="majorEastAsia" w:cstheme="majorEastAsia"/>
          <w:b/>
          <w:bCs/>
          <w:szCs w:val="20"/>
          <w:lang w:val="en-US" w:eastAsia="zh-CN"/>
        </w:rPr>
      </w:pPr>
    </w:p>
    <w:p>
      <w:pPr>
        <w:jc w:val="center"/>
        <w:rPr>
          <w:rFonts w:hint="eastAsia" w:asciiTheme="majorEastAsia" w:hAnsiTheme="majorEastAsia" w:eastAsiaTheme="majorEastAsia" w:cstheme="majorEastAsia"/>
          <w:b/>
          <w:bCs/>
          <w:szCs w:val="20"/>
          <w:lang w:val="en-US" w:eastAsia="zh-CN"/>
        </w:rPr>
      </w:pPr>
    </w:p>
    <w:p>
      <w:pPr>
        <w:pStyle w:val="16"/>
        <w:rPr>
          <w:rFonts w:hint="eastAsia" w:asciiTheme="majorEastAsia" w:hAnsiTheme="majorEastAsia" w:eastAsiaTheme="majorEastAsia" w:cstheme="majorEastAsia"/>
          <w:b/>
          <w:bCs/>
          <w:szCs w:val="20"/>
          <w:lang w:val="en-US" w:eastAsia="zh-CN"/>
        </w:rPr>
      </w:pPr>
    </w:p>
    <w:p>
      <w:pPr>
        <w:rPr>
          <w:rFonts w:hint="eastAsia" w:asciiTheme="majorEastAsia" w:hAnsiTheme="majorEastAsia" w:eastAsiaTheme="majorEastAsia" w:cstheme="majorEastAsia"/>
          <w:b/>
          <w:bCs/>
          <w:szCs w:val="20"/>
          <w:lang w:val="en-US" w:eastAsia="zh-CN"/>
        </w:rPr>
      </w:pPr>
    </w:p>
    <w:p>
      <w:pPr>
        <w:pStyle w:val="16"/>
        <w:rPr>
          <w:rFonts w:hint="eastAsia" w:asciiTheme="majorEastAsia" w:hAnsiTheme="majorEastAsia" w:eastAsiaTheme="majorEastAsia" w:cstheme="majorEastAsia"/>
          <w:b/>
          <w:bCs/>
          <w:szCs w:val="20"/>
          <w:lang w:val="en-US" w:eastAsia="zh-CN"/>
        </w:rPr>
      </w:pPr>
    </w:p>
    <w:p>
      <w:pPr>
        <w:rPr>
          <w:rFonts w:hint="eastAsia" w:asciiTheme="majorEastAsia" w:hAnsiTheme="majorEastAsia" w:eastAsiaTheme="majorEastAsia" w:cstheme="majorEastAsia"/>
          <w:b/>
          <w:bCs/>
          <w:szCs w:val="20"/>
          <w:lang w:val="en-US" w:eastAsia="zh-CN"/>
        </w:rPr>
      </w:pPr>
    </w:p>
    <w:p>
      <w:pPr>
        <w:pStyle w:val="16"/>
        <w:rPr>
          <w:rFonts w:hint="eastAsia" w:asciiTheme="majorEastAsia" w:hAnsiTheme="majorEastAsia" w:eastAsiaTheme="majorEastAsia" w:cstheme="majorEastAsia"/>
          <w:b/>
          <w:bCs/>
          <w:szCs w:val="20"/>
          <w:lang w:val="en-US" w:eastAsia="zh-CN"/>
        </w:rPr>
      </w:pPr>
    </w:p>
    <w:p>
      <w:pPr>
        <w:rPr>
          <w:rFonts w:hint="eastAsia" w:asciiTheme="majorEastAsia" w:hAnsiTheme="majorEastAsia" w:eastAsiaTheme="majorEastAsia" w:cstheme="majorEastAsia"/>
          <w:b/>
          <w:bCs/>
          <w:szCs w:val="20"/>
          <w:lang w:val="en-US" w:eastAsia="zh-CN"/>
        </w:rPr>
      </w:pPr>
    </w:p>
    <w:p>
      <w:pPr>
        <w:pStyle w:val="16"/>
        <w:rPr>
          <w:rFonts w:hint="eastAsia" w:asciiTheme="majorEastAsia" w:hAnsiTheme="majorEastAsia" w:eastAsiaTheme="majorEastAsia" w:cstheme="majorEastAsia"/>
          <w:b/>
          <w:bCs/>
          <w:szCs w:val="20"/>
          <w:lang w:val="en-US" w:eastAsia="zh-CN"/>
        </w:rPr>
      </w:pPr>
    </w:p>
    <w:p>
      <w:pPr>
        <w:rPr>
          <w:rFonts w:hint="eastAsia" w:asciiTheme="majorEastAsia" w:hAnsiTheme="majorEastAsia" w:eastAsiaTheme="majorEastAsia" w:cstheme="majorEastAsia"/>
          <w:b/>
          <w:bCs/>
          <w:szCs w:val="20"/>
          <w:lang w:val="en-US" w:eastAsia="zh-CN"/>
        </w:rPr>
      </w:pPr>
    </w:p>
    <w:p>
      <w:pPr>
        <w:pStyle w:val="16"/>
        <w:rPr>
          <w:rFonts w:hint="eastAsia" w:asciiTheme="majorEastAsia" w:hAnsiTheme="majorEastAsia" w:eastAsiaTheme="majorEastAsia" w:cstheme="majorEastAsia"/>
          <w:b/>
          <w:bCs/>
          <w:szCs w:val="20"/>
          <w:lang w:val="en-US" w:eastAsia="zh-CN"/>
        </w:rPr>
      </w:pPr>
    </w:p>
    <w:p>
      <w:pPr>
        <w:rPr>
          <w:rFonts w:hint="eastAsia" w:asciiTheme="majorEastAsia" w:hAnsiTheme="majorEastAsia" w:eastAsiaTheme="majorEastAsia" w:cstheme="majorEastAsia"/>
          <w:b/>
          <w:bCs/>
          <w:szCs w:val="20"/>
          <w:lang w:val="en-US" w:eastAsia="zh-CN"/>
        </w:rPr>
      </w:pPr>
    </w:p>
    <w:p>
      <w:pPr>
        <w:pStyle w:val="16"/>
        <w:rPr>
          <w:rFonts w:hint="eastAsia" w:asciiTheme="majorEastAsia" w:hAnsiTheme="majorEastAsia" w:eastAsiaTheme="majorEastAsia" w:cstheme="majorEastAsia"/>
          <w:b/>
          <w:bCs/>
          <w:szCs w:val="20"/>
          <w:lang w:val="en-US" w:eastAsia="zh-CN"/>
        </w:rPr>
      </w:pPr>
    </w:p>
    <w:p>
      <w:pPr>
        <w:rPr>
          <w:rFonts w:hint="eastAsia" w:asciiTheme="majorEastAsia" w:hAnsiTheme="majorEastAsia" w:eastAsiaTheme="majorEastAsia" w:cstheme="majorEastAsia"/>
          <w:b/>
          <w:bCs/>
          <w:szCs w:val="20"/>
          <w:lang w:val="en-US" w:eastAsia="zh-CN"/>
        </w:rPr>
      </w:pPr>
    </w:p>
    <w:p>
      <w:pPr>
        <w:pStyle w:val="16"/>
        <w:rPr>
          <w:rFonts w:hint="eastAsia" w:asciiTheme="majorEastAsia" w:hAnsiTheme="majorEastAsia" w:eastAsiaTheme="majorEastAsia" w:cstheme="majorEastAsia"/>
          <w:b/>
          <w:bCs/>
          <w:szCs w:val="20"/>
          <w:lang w:val="en-US" w:eastAsia="zh-CN"/>
        </w:rPr>
      </w:pPr>
    </w:p>
    <w:p>
      <w:pPr>
        <w:rPr>
          <w:rFonts w:hint="eastAsia" w:asciiTheme="majorEastAsia" w:hAnsiTheme="majorEastAsia" w:eastAsiaTheme="majorEastAsia" w:cstheme="majorEastAsia"/>
          <w:b/>
          <w:bCs/>
          <w:szCs w:val="20"/>
          <w:lang w:val="en-US" w:eastAsia="zh-CN"/>
        </w:rPr>
      </w:pPr>
    </w:p>
    <w:p>
      <w:pPr>
        <w:pStyle w:val="16"/>
        <w:rPr>
          <w:rFonts w:hint="eastAsia" w:asciiTheme="majorEastAsia" w:hAnsiTheme="majorEastAsia" w:eastAsiaTheme="majorEastAsia" w:cstheme="majorEastAsia"/>
          <w:b/>
          <w:bCs/>
          <w:szCs w:val="20"/>
          <w:lang w:val="en-US" w:eastAsia="zh-CN"/>
        </w:rPr>
      </w:pPr>
    </w:p>
    <w:p>
      <w:pPr>
        <w:rPr>
          <w:rFonts w:hint="eastAsia" w:asciiTheme="majorEastAsia" w:hAnsiTheme="majorEastAsia" w:eastAsiaTheme="majorEastAsia" w:cstheme="majorEastAsia"/>
          <w:b/>
          <w:bCs/>
          <w:szCs w:val="20"/>
          <w:lang w:val="en-US" w:eastAsia="zh-CN"/>
        </w:rPr>
      </w:pPr>
    </w:p>
    <w:p>
      <w:pPr>
        <w:pStyle w:val="16"/>
        <w:rPr>
          <w:rFonts w:hint="eastAsia" w:asciiTheme="majorEastAsia" w:hAnsiTheme="majorEastAsia" w:eastAsiaTheme="majorEastAsia" w:cstheme="majorEastAsia"/>
          <w:b/>
          <w:bCs/>
          <w:szCs w:val="20"/>
          <w:lang w:val="en-US" w:eastAsia="zh-CN"/>
        </w:rPr>
      </w:pPr>
    </w:p>
    <w:p>
      <w:pPr>
        <w:rPr>
          <w:rFonts w:hint="eastAsia" w:asciiTheme="majorEastAsia" w:hAnsiTheme="majorEastAsia" w:eastAsiaTheme="majorEastAsia" w:cstheme="majorEastAsia"/>
          <w:b/>
          <w:bCs/>
          <w:szCs w:val="20"/>
          <w:lang w:val="en-US" w:eastAsia="zh-CN"/>
        </w:rPr>
      </w:pPr>
    </w:p>
    <w:p>
      <w:pPr>
        <w:pStyle w:val="16"/>
        <w:rPr>
          <w:rFonts w:hint="eastAsia" w:asciiTheme="majorEastAsia" w:hAnsiTheme="majorEastAsia" w:eastAsiaTheme="majorEastAsia" w:cstheme="majorEastAsia"/>
          <w:b/>
          <w:bCs/>
          <w:szCs w:val="20"/>
          <w:lang w:val="en-US" w:eastAsia="zh-CN"/>
        </w:rPr>
      </w:pPr>
    </w:p>
    <w:p>
      <w:pPr>
        <w:rPr>
          <w:rFonts w:hint="eastAsia" w:asciiTheme="majorEastAsia" w:hAnsiTheme="majorEastAsia" w:eastAsiaTheme="majorEastAsia" w:cstheme="majorEastAsia"/>
          <w:b/>
          <w:bCs/>
          <w:szCs w:val="20"/>
          <w:lang w:val="en-US" w:eastAsia="zh-CN"/>
        </w:rPr>
      </w:pPr>
    </w:p>
    <w:p>
      <w:pPr>
        <w:pStyle w:val="16"/>
        <w:rPr>
          <w:rFonts w:hint="eastAsia" w:asciiTheme="majorEastAsia" w:hAnsiTheme="majorEastAsia" w:eastAsiaTheme="majorEastAsia" w:cstheme="majorEastAsia"/>
          <w:b/>
          <w:bCs/>
          <w:szCs w:val="20"/>
          <w:lang w:val="en-US" w:eastAsia="zh-CN"/>
        </w:rPr>
      </w:pPr>
    </w:p>
    <w:p>
      <w:pPr>
        <w:rPr>
          <w:rFonts w:hint="eastAsia" w:asciiTheme="majorEastAsia" w:hAnsiTheme="majorEastAsia" w:eastAsiaTheme="majorEastAsia" w:cstheme="majorEastAsia"/>
          <w:b/>
          <w:bCs/>
          <w:szCs w:val="20"/>
          <w:lang w:val="en-US" w:eastAsia="zh-CN"/>
        </w:rPr>
      </w:pPr>
    </w:p>
    <w:p>
      <w:pPr>
        <w:pStyle w:val="16"/>
        <w:ind w:left="0" w:leftChars="0" w:firstLine="0" w:firstLineChars="0"/>
        <w:rPr>
          <w:rFonts w:hint="eastAsia"/>
          <w:lang w:val="en-US" w:eastAsia="zh-CN"/>
        </w:rPr>
      </w:pPr>
    </w:p>
    <w:p>
      <w:pPr>
        <w:rPr>
          <w:rFonts w:hint="eastAsia"/>
          <w:lang w:val="en-US" w:eastAsia="zh-CN"/>
        </w:rPr>
      </w:pPr>
    </w:p>
    <w:p>
      <w:pPr>
        <w:numPr>
          <w:ilvl w:val="0"/>
          <w:numId w:val="0"/>
        </w:numPr>
        <w:jc w:val="both"/>
        <w:outlineLvl w:val="3"/>
        <w:rPr>
          <w:rFonts w:hint="eastAsia"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5.完税证明扫描件和社保缴纳记录明细扫描件</w:t>
      </w:r>
    </w:p>
    <w:p>
      <w:pPr>
        <w:tabs>
          <w:tab w:val="left" w:pos="5580"/>
        </w:tabs>
        <w:spacing w:line="240" w:lineRule="atLeast"/>
        <w:ind w:left="540"/>
        <w:rPr>
          <w:rFonts w:hint="eastAsia" w:ascii="仿宋_GB2312" w:eastAsia="仿宋_GB2312"/>
          <w:sz w:val="24"/>
          <w:lang w:val="en-US" w:eastAsia="zh-CN"/>
        </w:rPr>
      </w:pPr>
    </w:p>
    <w:p>
      <w:pPr>
        <w:tabs>
          <w:tab w:val="left" w:pos="5580"/>
        </w:tabs>
        <w:spacing w:line="240" w:lineRule="atLeast"/>
        <w:ind w:left="540"/>
        <w:rPr>
          <w:rFonts w:hint="eastAsia" w:ascii="仿宋_GB2312" w:eastAsia="仿宋_GB2312"/>
          <w:sz w:val="24"/>
          <w:lang w:val="en-US" w:eastAsia="zh-CN"/>
        </w:rPr>
      </w:pPr>
    </w:p>
    <w:p>
      <w:pPr>
        <w:tabs>
          <w:tab w:val="left" w:pos="5580"/>
        </w:tabs>
        <w:spacing w:line="240" w:lineRule="atLeast"/>
        <w:ind w:left="540"/>
        <w:rPr>
          <w:rFonts w:hint="default" w:ascii="仿宋_GB2312" w:eastAsia="仿宋_GB2312"/>
          <w:sz w:val="24"/>
          <w:lang w:val="en-US" w:eastAsia="zh-CN"/>
        </w:rPr>
      </w:pPr>
      <w:r>
        <w:rPr>
          <w:rFonts w:hint="eastAsia" w:ascii="仿宋_GB2312" w:eastAsia="仿宋_GB2312"/>
          <w:sz w:val="24"/>
          <w:lang w:val="en-US" w:eastAsia="zh-CN"/>
        </w:rPr>
        <w:t>1、近6个月内任意一个月的完税证明扫描件和社保缴纳记录明细扫描件（含员工社保明细。注：无需提供委托人代理人或被授权委托人社保明细）；</w:t>
      </w:r>
    </w:p>
    <w:p>
      <w:pPr>
        <w:numPr>
          <w:ilvl w:val="0"/>
          <w:numId w:val="4"/>
        </w:numPr>
        <w:tabs>
          <w:tab w:val="left" w:pos="5580"/>
        </w:tabs>
        <w:spacing w:line="240" w:lineRule="atLeast"/>
        <w:ind w:left="540"/>
        <w:rPr>
          <w:rFonts w:ascii="仿宋_GB2312" w:eastAsia="仿宋_GB2312"/>
          <w:sz w:val="24"/>
        </w:rPr>
      </w:pPr>
      <w:r>
        <w:rPr>
          <w:rFonts w:hint="eastAsia" w:ascii="仿宋_GB2312" w:eastAsia="仿宋_GB2312"/>
          <w:sz w:val="24"/>
        </w:rPr>
        <w:t>如果是联合体投标，联合体各方均需提供上述证明。</w:t>
      </w:r>
    </w:p>
    <w:p>
      <w:pPr>
        <w:pStyle w:val="16"/>
        <w:numPr>
          <w:ilvl w:val="0"/>
          <w:numId w:val="0"/>
        </w:numPr>
        <w:rPr>
          <w:rFonts w:hint="eastAsia"/>
          <w:lang w:val="en-US" w:eastAsia="zh-CN"/>
        </w:rPr>
      </w:pPr>
    </w:p>
    <w:p>
      <w:pPr>
        <w:rPr>
          <w:rFonts w:hint="eastAsia"/>
          <w:lang w:val="en-US" w:eastAsia="zh-CN"/>
        </w:rPr>
      </w:pPr>
    </w:p>
    <w:p>
      <w:pPr>
        <w:pStyle w:val="16"/>
        <w:rPr>
          <w:rFonts w:hint="eastAsia"/>
          <w:lang w:val="en-US" w:eastAsia="zh-CN"/>
        </w:rPr>
      </w:pPr>
    </w:p>
    <w:p>
      <w:pPr>
        <w:rPr>
          <w:rFonts w:hint="eastAsia"/>
          <w:lang w:val="en-US" w:eastAsia="zh-CN"/>
        </w:rPr>
      </w:pPr>
    </w:p>
    <w:p>
      <w:pPr>
        <w:pStyle w:val="16"/>
        <w:rPr>
          <w:rFonts w:hint="eastAsia"/>
          <w:lang w:val="en-US" w:eastAsia="zh-CN"/>
        </w:rPr>
      </w:pPr>
    </w:p>
    <w:p>
      <w:pPr>
        <w:rPr>
          <w:rFonts w:hint="eastAsia"/>
          <w:lang w:val="en-US" w:eastAsia="zh-CN"/>
        </w:rPr>
      </w:pPr>
    </w:p>
    <w:p>
      <w:pPr>
        <w:pStyle w:val="16"/>
        <w:rPr>
          <w:rFonts w:hint="eastAsia"/>
          <w:lang w:val="en-US" w:eastAsia="zh-CN"/>
        </w:rPr>
      </w:pPr>
    </w:p>
    <w:p>
      <w:pPr>
        <w:rPr>
          <w:rFonts w:hint="eastAsia"/>
          <w:lang w:val="en-US" w:eastAsia="zh-CN"/>
        </w:rPr>
      </w:pPr>
    </w:p>
    <w:p>
      <w:pPr>
        <w:pStyle w:val="16"/>
        <w:rPr>
          <w:rFonts w:hint="eastAsia"/>
          <w:lang w:val="en-US" w:eastAsia="zh-CN"/>
        </w:rPr>
      </w:pPr>
    </w:p>
    <w:p>
      <w:pPr>
        <w:rPr>
          <w:rFonts w:hint="eastAsia"/>
          <w:lang w:val="en-US" w:eastAsia="zh-CN"/>
        </w:rPr>
      </w:pPr>
    </w:p>
    <w:p>
      <w:pPr>
        <w:pStyle w:val="16"/>
        <w:rPr>
          <w:rFonts w:hint="eastAsia"/>
          <w:lang w:val="en-US" w:eastAsia="zh-CN"/>
        </w:rPr>
      </w:pPr>
    </w:p>
    <w:p>
      <w:pPr>
        <w:rPr>
          <w:rFonts w:hint="eastAsia"/>
          <w:lang w:val="en-US" w:eastAsia="zh-CN"/>
        </w:rPr>
      </w:pPr>
    </w:p>
    <w:p>
      <w:pPr>
        <w:rPr>
          <w:rFonts w:hint="eastAsia"/>
          <w:lang w:val="en-US" w:eastAsia="zh-CN"/>
        </w:rPr>
      </w:pPr>
    </w:p>
    <w:p>
      <w:pPr>
        <w:pStyle w:val="16"/>
        <w:rPr>
          <w:rFonts w:hint="eastAsia"/>
          <w:lang w:val="en-US" w:eastAsia="zh-CN"/>
        </w:rPr>
      </w:pPr>
    </w:p>
    <w:p>
      <w:pPr>
        <w:rPr>
          <w:rFonts w:hint="eastAsia"/>
          <w:lang w:val="en-US" w:eastAsia="zh-CN"/>
        </w:rPr>
      </w:pPr>
    </w:p>
    <w:p>
      <w:pPr>
        <w:pStyle w:val="16"/>
        <w:rPr>
          <w:rFonts w:hint="eastAsia"/>
          <w:lang w:val="en-US" w:eastAsia="zh-CN"/>
        </w:rPr>
      </w:pPr>
    </w:p>
    <w:p>
      <w:pPr>
        <w:rPr>
          <w:rFonts w:hint="eastAsia"/>
          <w:lang w:val="en-US" w:eastAsia="zh-CN"/>
        </w:rPr>
      </w:pPr>
    </w:p>
    <w:p>
      <w:pPr>
        <w:pStyle w:val="16"/>
        <w:rPr>
          <w:rFonts w:hint="eastAsia"/>
          <w:lang w:val="en-US" w:eastAsia="zh-CN"/>
        </w:rPr>
      </w:pPr>
    </w:p>
    <w:p>
      <w:pPr>
        <w:rPr>
          <w:rFonts w:hint="eastAsia"/>
          <w:lang w:val="en-US" w:eastAsia="zh-CN"/>
        </w:rPr>
      </w:pPr>
    </w:p>
    <w:p>
      <w:pPr>
        <w:pStyle w:val="16"/>
        <w:rPr>
          <w:rFonts w:hint="eastAsia"/>
          <w:lang w:val="en-US" w:eastAsia="zh-CN"/>
        </w:rPr>
      </w:pPr>
    </w:p>
    <w:p>
      <w:pPr>
        <w:rPr>
          <w:rFonts w:hint="eastAsia"/>
          <w:lang w:val="en-US" w:eastAsia="zh-CN"/>
        </w:rPr>
      </w:pPr>
    </w:p>
    <w:p>
      <w:pPr>
        <w:pStyle w:val="16"/>
        <w:rPr>
          <w:rFonts w:hint="eastAsia"/>
          <w:lang w:val="en-US" w:eastAsia="zh-CN"/>
        </w:rPr>
      </w:pPr>
    </w:p>
    <w:p>
      <w:pPr>
        <w:rPr>
          <w:rFonts w:hint="eastAsia"/>
          <w:lang w:val="en-US" w:eastAsia="zh-CN"/>
        </w:rPr>
      </w:pPr>
    </w:p>
    <w:p>
      <w:pPr>
        <w:pStyle w:val="16"/>
        <w:rPr>
          <w:rFonts w:hint="eastAsia"/>
          <w:lang w:val="en-US" w:eastAsia="zh-CN"/>
        </w:rPr>
      </w:pPr>
    </w:p>
    <w:p>
      <w:pPr>
        <w:rPr>
          <w:rFonts w:hint="eastAsia"/>
          <w:lang w:val="en-US" w:eastAsia="zh-CN"/>
        </w:rPr>
      </w:pPr>
    </w:p>
    <w:p>
      <w:pPr>
        <w:pStyle w:val="16"/>
        <w:ind w:left="0" w:leftChars="0" w:firstLine="0" w:firstLineChars="0"/>
        <w:rPr>
          <w:rFonts w:hint="eastAsia"/>
          <w:lang w:val="en-US" w:eastAsia="zh-CN"/>
        </w:rPr>
      </w:pPr>
    </w:p>
    <w:p>
      <w:pPr>
        <w:jc w:val="center"/>
        <w:outlineLvl w:val="3"/>
        <w:rPr>
          <w:rFonts w:hint="default"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6.投标保证金收据扫描件或银行转款证明扫描件或支票扫描件、汇票扫描件、本票扫描件或者金融机构、担保机构出具的保函扫描件；</w:t>
      </w:r>
    </w:p>
    <w:p>
      <w:pPr>
        <w:jc w:val="center"/>
        <w:rPr>
          <w:rFonts w:hint="eastAsia" w:ascii="仿宋" w:hAnsi="仿宋" w:eastAsia="仿宋"/>
          <w:sz w:val="28"/>
          <w:szCs w:val="28"/>
        </w:rPr>
      </w:pPr>
    </w:p>
    <w:p>
      <w:pPr>
        <w:pStyle w:val="10"/>
        <w:tabs>
          <w:tab w:val="left" w:pos="5580"/>
        </w:tabs>
        <w:spacing w:line="240" w:lineRule="atLeast"/>
        <w:ind w:left="1156" w:leftChars="257" w:hanging="540"/>
        <w:rPr>
          <w:rFonts w:hint="eastAsia" w:ascii="仿宋_GB2312" w:hAnsi="宋体" w:eastAsia="仿宋_GB2312"/>
          <w:b w:val="0"/>
          <w:bCs/>
          <w:sz w:val="24"/>
          <w:lang w:eastAsia="zh-CN"/>
        </w:rPr>
        <w:sectPr>
          <w:footerReference r:id="rId6" w:type="first"/>
          <w:footerReference r:id="rId5" w:type="default"/>
          <w:pgSz w:w="11906" w:h="16838"/>
          <w:pgMar w:top="1440" w:right="1797" w:bottom="1440" w:left="1797" w:header="851" w:footer="992" w:gutter="0"/>
          <w:pgNumType w:fmt="decimal" w:start="1"/>
          <w:cols w:space="720" w:num="1"/>
          <w:titlePg/>
          <w:docGrid w:type="linesAndChars" w:linePitch="312" w:charSpace="0"/>
        </w:sectPr>
      </w:pPr>
      <w:r>
        <w:rPr>
          <w:rFonts w:hint="eastAsia" w:ascii="仿宋_GB2312" w:hAnsi="宋体" w:eastAsia="仿宋_GB2312"/>
          <w:b w:val="0"/>
          <w:bCs/>
          <w:sz w:val="24"/>
        </w:rPr>
        <w:t>说明：</w:t>
      </w:r>
      <w:r>
        <w:rPr>
          <w:rFonts w:hint="eastAsia" w:ascii="仿宋_GB2312" w:hAnsi="宋体" w:eastAsia="仿宋_GB2312"/>
          <w:b w:val="0"/>
          <w:bCs/>
          <w:sz w:val="24"/>
          <w:lang w:eastAsia="zh-CN"/>
        </w:rPr>
        <w:t>建议注明投标或响应保证金项目名称，未注明项目名称的不作废标处理。重新开展采购活动的项目，若供应商告知采购人再次进行投标或响应的，未退还的投标或响应保证金则自动转为新项目的投标保证金。</w:t>
      </w:r>
    </w:p>
    <w:p>
      <w:pPr>
        <w:pStyle w:val="16"/>
        <w:ind w:left="0" w:leftChars="0" w:firstLine="0" w:firstLineChars="0"/>
        <w:rPr>
          <w:rFonts w:hint="eastAsia"/>
        </w:rPr>
      </w:pPr>
    </w:p>
    <w:p>
      <w:pPr>
        <w:jc w:val="center"/>
        <w:rPr>
          <w:rFonts w:hint="eastAsia" w:ascii="仿宋" w:hAnsi="仿宋" w:eastAsia="仿宋"/>
          <w:sz w:val="28"/>
          <w:szCs w:val="28"/>
        </w:rPr>
      </w:pPr>
      <w:r>
        <w:rPr>
          <w:rFonts w:hint="eastAsia" w:ascii="仿宋" w:hAnsi="仿宋" w:eastAsia="仿宋"/>
          <w:sz w:val="28"/>
          <w:szCs w:val="28"/>
          <w:lang w:eastAsia="zh-CN"/>
        </w:rPr>
        <w:t>附件：</w:t>
      </w:r>
      <w:r>
        <w:rPr>
          <w:rFonts w:hint="eastAsia" w:ascii="仿宋" w:hAnsi="仿宋" w:eastAsia="仿宋"/>
          <w:sz w:val="28"/>
          <w:szCs w:val="28"/>
        </w:rPr>
        <w:t>政府采购投标担保函 （项目用）</w:t>
      </w:r>
    </w:p>
    <w:p>
      <w:pPr>
        <w:ind w:firstLine="7680" w:firstLineChars="3200"/>
        <w:rPr>
          <w:rFonts w:hint="eastAsia" w:ascii="仿宋" w:hAnsi="仿宋" w:eastAsia="仿宋"/>
        </w:rPr>
      </w:pPr>
      <w:r>
        <w:rPr>
          <w:rFonts w:hint="eastAsia" w:ascii="仿宋" w:hAnsi="仿宋" w:eastAsia="仿宋"/>
        </w:rPr>
        <w:t>编号：</w:t>
      </w:r>
    </w:p>
    <w:p>
      <w:pPr>
        <w:rPr>
          <w:rFonts w:hint="eastAsia" w:ascii="仿宋" w:hAnsi="仿宋" w:eastAsia="仿宋"/>
        </w:rPr>
      </w:pPr>
      <w:r>
        <w:rPr>
          <w:rFonts w:ascii="仿宋" w:hAnsi="仿宋" w:eastAsia="仿宋"/>
        </w:rPr>
        <w:t xml:space="preserve"> </w:t>
      </w:r>
      <w:r>
        <w:rPr>
          <w:rFonts w:hint="eastAsia" w:ascii="仿宋" w:hAnsi="仿宋" w:eastAsia="仿宋"/>
          <w:u w:val="single"/>
        </w:rPr>
        <w:t xml:space="preserve">                  </w:t>
      </w:r>
      <w:r>
        <w:rPr>
          <w:rFonts w:hint="eastAsia" w:ascii="仿宋" w:hAnsi="仿宋" w:eastAsia="仿宋"/>
        </w:rPr>
        <w:t>（采购人）：</w:t>
      </w:r>
    </w:p>
    <w:p>
      <w:pPr>
        <w:ind w:firstLine="480" w:firstLineChars="200"/>
        <w:rPr>
          <w:rFonts w:hint="eastAsia" w:ascii="仿宋" w:hAnsi="仿宋" w:eastAsia="仿宋"/>
        </w:rPr>
      </w:pPr>
      <w:r>
        <w:rPr>
          <w:rFonts w:hint="eastAsia" w:ascii="仿宋" w:hAnsi="仿宋" w:eastAsia="仿宋"/>
        </w:rPr>
        <w:t>鉴于</w:t>
      </w:r>
      <w:r>
        <w:rPr>
          <w:rFonts w:hint="eastAsia" w:ascii="仿宋" w:hAnsi="仿宋" w:eastAsia="仿宋"/>
          <w:u w:val="single"/>
        </w:rPr>
        <w:t xml:space="preserve">               </w:t>
      </w:r>
      <w:r>
        <w:rPr>
          <w:rFonts w:hint="eastAsia" w:ascii="仿宋" w:hAnsi="仿宋" w:eastAsia="仿宋"/>
        </w:rPr>
        <w:t>（以下简称“投标人”）拟参加编号为</w:t>
      </w:r>
      <w:r>
        <w:rPr>
          <w:rFonts w:hint="eastAsia" w:ascii="仿宋" w:hAnsi="仿宋" w:eastAsia="仿宋"/>
          <w:u w:val="single"/>
        </w:rPr>
        <w:t xml:space="preserve">            </w:t>
      </w:r>
      <w:r>
        <w:rPr>
          <w:rFonts w:hint="eastAsia" w:ascii="仿宋" w:hAnsi="仿宋" w:eastAsia="仿宋"/>
        </w:rPr>
        <w:t>的</w:t>
      </w:r>
      <w:r>
        <w:rPr>
          <w:rFonts w:hint="eastAsia" w:ascii="仿宋" w:hAnsi="仿宋" w:eastAsia="仿宋"/>
          <w:u w:val="single"/>
        </w:rPr>
        <w:t xml:space="preserve">           </w:t>
      </w:r>
      <w:r>
        <w:rPr>
          <w:rFonts w:hint="eastAsia" w:ascii="仿宋" w:hAnsi="仿宋" w:eastAsia="仿宋"/>
        </w:rPr>
        <w:t>项目（以下简称“本项目”）投标，根据本项目招标文件，供应商参加投标时应向你方交纳投标保证金，且可以投标担保函的形式交纳投标保证金。应供应商的申请，我方以保证的方式向你方提供如下投标保证金担保：</w:t>
      </w:r>
    </w:p>
    <w:p>
      <w:pPr>
        <w:ind w:firstLine="480" w:firstLineChars="200"/>
        <w:rPr>
          <w:rFonts w:hint="eastAsia" w:ascii="仿宋" w:hAnsi="仿宋" w:eastAsia="仿宋"/>
        </w:rPr>
      </w:pPr>
      <w:r>
        <w:rPr>
          <w:rFonts w:hint="eastAsia" w:ascii="仿宋" w:hAnsi="仿宋" w:eastAsia="仿宋"/>
        </w:rPr>
        <w:t>一、保证责任的情形及保证金额</w:t>
      </w:r>
    </w:p>
    <w:p>
      <w:pPr>
        <w:ind w:firstLine="240" w:firstLineChars="100"/>
        <w:rPr>
          <w:rFonts w:hint="eastAsia" w:ascii="仿宋" w:hAnsi="仿宋" w:eastAsia="仿宋"/>
        </w:rPr>
      </w:pPr>
      <w:r>
        <w:rPr>
          <w:rFonts w:hint="eastAsia" w:ascii="仿宋" w:hAnsi="仿宋" w:eastAsia="仿宋"/>
        </w:rPr>
        <w:t>（一）在投标人出现下列情形之一时，我方承担保证责任：</w:t>
      </w:r>
    </w:p>
    <w:p>
      <w:pPr>
        <w:ind w:firstLine="480" w:firstLineChars="200"/>
        <w:rPr>
          <w:rFonts w:hint="eastAsia" w:ascii="仿宋" w:hAnsi="仿宋" w:eastAsia="仿宋"/>
        </w:rPr>
      </w:pPr>
      <w:r>
        <w:rPr>
          <w:rFonts w:hint="eastAsia" w:ascii="仿宋" w:hAnsi="仿宋" w:eastAsia="仿宋"/>
        </w:rPr>
        <w:t>1．中标后投标人无正当理由不与采购人或者采购代理机构签订《政府采购合同》；</w:t>
      </w:r>
    </w:p>
    <w:p>
      <w:pPr>
        <w:ind w:firstLine="480" w:firstLineChars="200"/>
        <w:rPr>
          <w:rFonts w:hint="eastAsia" w:ascii="仿宋" w:hAnsi="仿宋" w:eastAsia="仿宋"/>
        </w:rPr>
      </w:pPr>
      <w:r>
        <w:rPr>
          <w:rFonts w:hint="eastAsia" w:ascii="仿宋" w:hAnsi="仿宋" w:eastAsia="仿宋"/>
        </w:rPr>
        <w:t>2．招标文件规定的投标人应当缴纳保证金的其他情形。</w:t>
      </w:r>
    </w:p>
    <w:p>
      <w:pPr>
        <w:ind w:firstLine="240" w:firstLineChars="100"/>
        <w:rPr>
          <w:rFonts w:hint="eastAsia" w:ascii="仿宋" w:hAnsi="仿宋" w:eastAsia="仿宋"/>
          <w:lang w:eastAsia="zh-CN"/>
        </w:rPr>
      </w:pPr>
      <w:r>
        <w:rPr>
          <w:rFonts w:hint="eastAsia" w:ascii="仿宋" w:hAnsi="仿宋" w:eastAsia="仿宋"/>
        </w:rPr>
        <w:t>（二）我方承担保证责任的最高金额为人民币</w:t>
      </w:r>
      <w:r>
        <w:rPr>
          <w:rFonts w:hint="eastAsia" w:ascii="仿宋" w:hAnsi="仿宋" w:eastAsia="仿宋"/>
          <w:u w:val="single"/>
        </w:rPr>
        <w:t xml:space="preserve">      </w:t>
      </w:r>
      <w:r>
        <w:rPr>
          <w:rFonts w:hint="eastAsia" w:ascii="仿宋" w:hAnsi="仿宋" w:eastAsia="仿宋"/>
        </w:rPr>
        <w:t>元（</w:t>
      </w:r>
      <w:r>
        <w:rPr>
          <w:rFonts w:hint="eastAsia" w:ascii="仿宋" w:hAnsi="仿宋" w:eastAsia="仿宋"/>
          <w:lang w:eastAsia="zh-CN"/>
        </w:rPr>
        <w:t>大写</w:t>
      </w:r>
      <w:r>
        <w:rPr>
          <w:rFonts w:hint="eastAsia" w:ascii="仿宋" w:hAnsi="仿宋" w:eastAsia="仿宋"/>
          <w:u w:val="single"/>
        </w:rPr>
        <w:t xml:space="preserve">     </w:t>
      </w:r>
      <w:r>
        <w:rPr>
          <w:rFonts w:hint="eastAsia" w:ascii="仿宋" w:hAnsi="仿宋" w:eastAsia="仿宋"/>
        </w:rPr>
        <w:t>）</w:t>
      </w:r>
      <w:r>
        <w:rPr>
          <w:rFonts w:hint="eastAsia" w:ascii="仿宋" w:hAnsi="仿宋" w:eastAsia="仿宋"/>
          <w:lang w:eastAsia="zh-CN"/>
        </w:rPr>
        <w:t>，即本项目的</w:t>
      </w:r>
      <w:r>
        <w:rPr>
          <w:rFonts w:hint="eastAsia" w:ascii="仿宋" w:hAnsi="仿宋" w:eastAsia="仿宋"/>
        </w:rPr>
        <w:t>投标保证金金额</w:t>
      </w:r>
      <w:r>
        <w:rPr>
          <w:rFonts w:hint="eastAsia" w:ascii="仿宋" w:hAnsi="仿宋" w:eastAsia="仿宋"/>
          <w:lang w:eastAsia="zh-CN"/>
        </w:rPr>
        <w:t>。</w:t>
      </w:r>
    </w:p>
    <w:p>
      <w:pPr>
        <w:ind w:firstLine="480" w:firstLineChars="200"/>
        <w:rPr>
          <w:rFonts w:hint="eastAsia" w:ascii="仿宋" w:hAnsi="仿宋" w:eastAsia="仿宋"/>
        </w:rPr>
      </w:pPr>
      <w:r>
        <w:rPr>
          <w:rFonts w:hint="eastAsia" w:ascii="仿宋" w:hAnsi="仿宋" w:eastAsia="仿宋"/>
        </w:rPr>
        <w:t>二、保证的方式及保证期间</w:t>
      </w:r>
    </w:p>
    <w:p>
      <w:pPr>
        <w:ind w:firstLine="480" w:firstLineChars="200"/>
        <w:rPr>
          <w:rFonts w:hint="eastAsia" w:ascii="仿宋" w:hAnsi="仿宋" w:eastAsia="仿宋"/>
        </w:rPr>
      </w:pPr>
      <w:r>
        <w:rPr>
          <w:rFonts w:hint="eastAsia" w:ascii="仿宋" w:hAnsi="仿宋" w:eastAsia="仿宋"/>
        </w:rPr>
        <w:t>我方保证的方式为：连带责任保证。</w:t>
      </w:r>
    </w:p>
    <w:p>
      <w:pPr>
        <w:ind w:firstLine="480" w:firstLineChars="200"/>
        <w:rPr>
          <w:rFonts w:hint="eastAsia" w:ascii="仿宋" w:hAnsi="仿宋" w:eastAsia="仿宋"/>
        </w:rPr>
      </w:pPr>
      <w:r>
        <w:rPr>
          <w:rFonts w:hint="eastAsia" w:ascii="仿宋" w:hAnsi="仿宋" w:eastAsia="仿宋"/>
        </w:rPr>
        <w:t>我方的保证期间为：自本保函生效之日起</w:t>
      </w:r>
      <w:r>
        <w:rPr>
          <w:rFonts w:hint="eastAsia" w:ascii="仿宋" w:hAnsi="仿宋" w:eastAsia="仿宋"/>
          <w:u w:val="single"/>
        </w:rPr>
        <w:t xml:space="preserve">    </w:t>
      </w:r>
      <w:r>
        <w:rPr>
          <w:rFonts w:hint="eastAsia" w:ascii="仿宋" w:hAnsi="仿宋" w:eastAsia="仿宋"/>
        </w:rPr>
        <w:t>个月止。</w:t>
      </w:r>
    </w:p>
    <w:p>
      <w:pPr>
        <w:ind w:firstLine="480" w:firstLineChars="200"/>
        <w:rPr>
          <w:rFonts w:hint="eastAsia" w:ascii="仿宋" w:hAnsi="仿宋" w:eastAsia="仿宋"/>
        </w:rPr>
      </w:pPr>
      <w:r>
        <w:rPr>
          <w:rFonts w:hint="eastAsia" w:ascii="仿宋" w:hAnsi="仿宋" w:eastAsia="仿宋"/>
        </w:rPr>
        <w:t>三、承担保证责任的程序</w:t>
      </w:r>
    </w:p>
    <w:p>
      <w:pPr>
        <w:ind w:firstLine="480" w:firstLineChars="200"/>
        <w:rPr>
          <w:rFonts w:hint="eastAsia" w:ascii="仿宋" w:hAnsi="仿宋" w:eastAsia="仿宋"/>
        </w:rPr>
      </w:pPr>
      <w:r>
        <w:rPr>
          <w:rFonts w:hint="eastAsia" w:ascii="仿宋" w:hAnsi="仿宋" w:eastAsia="仿宋"/>
        </w:rPr>
        <w:t>1．你方要求我方承担保证责任的，应在本保函保证期间内向我方发出书面索赔通知。索赔通知应写明要求索赔的金额，支付款项应到达的账号，并附有证明投标人发生我方应承担保证责任情形的事实材料。</w:t>
      </w:r>
    </w:p>
    <w:p>
      <w:pPr>
        <w:ind w:firstLine="480" w:firstLineChars="200"/>
        <w:rPr>
          <w:rFonts w:hint="eastAsia" w:ascii="仿宋" w:hAnsi="仿宋" w:eastAsia="仿宋"/>
        </w:rPr>
      </w:pPr>
      <w:r>
        <w:rPr>
          <w:rFonts w:hint="eastAsia" w:ascii="仿宋" w:hAnsi="仿宋" w:eastAsia="仿宋"/>
        </w:rPr>
        <w:t>2．我方在收到索赔通知及相关证明材料后，在</w:t>
      </w:r>
      <w:r>
        <w:rPr>
          <w:rFonts w:hint="eastAsia" w:ascii="仿宋" w:hAnsi="仿宋" w:eastAsia="仿宋"/>
          <w:u w:val="single"/>
        </w:rPr>
        <w:t>　　　</w:t>
      </w:r>
      <w:r>
        <w:rPr>
          <w:rFonts w:hint="eastAsia" w:ascii="仿宋" w:hAnsi="仿宋" w:eastAsia="仿宋"/>
        </w:rPr>
        <w:t>个工作日内进行审查，符合应承担保证责任情形的，我方应按照你方的要求代投标人向你方支付投标保证金。</w:t>
      </w:r>
    </w:p>
    <w:p>
      <w:pPr>
        <w:ind w:firstLine="480" w:firstLineChars="200"/>
        <w:rPr>
          <w:rFonts w:hint="eastAsia" w:ascii="仿宋" w:hAnsi="仿宋" w:eastAsia="仿宋"/>
        </w:rPr>
      </w:pPr>
      <w:r>
        <w:rPr>
          <w:rFonts w:hint="eastAsia" w:ascii="仿宋" w:hAnsi="仿宋" w:eastAsia="仿宋"/>
        </w:rPr>
        <w:t>四、保证责任的终止</w:t>
      </w:r>
    </w:p>
    <w:p>
      <w:pPr>
        <w:ind w:firstLine="480" w:firstLineChars="200"/>
        <w:rPr>
          <w:rFonts w:hint="eastAsia" w:ascii="仿宋" w:hAnsi="仿宋" w:eastAsia="仿宋"/>
        </w:rPr>
      </w:pPr>
      <w:r>
        <w:rPr>
          <w:rFonts w:hint="eastAsia" w:ascii="仿宋" w:hAnsi="仿宋" w:eastAsia="仿宋"/>
        </w:rPr>
        <w:t>1．保证期间届满你方未向我方书面主张保证责任的，自保证期间届满次日起，我方保证责任自动终止。</w:t>
      </w:r>
    </w:p>
    <w:p>
      <w:pPr>
        <w:ind w:firstLine="480" w:firstLineChars="200"/>
        <w:rPr>
          <w:rFonts w:hint="eastAsia" w:ascii="仿宋" w:hAnsi="仿宋" w:eastAsia="仿宋"/>
        </w:rPr>
      </w:pPr>
      <w:r>
        <w:rPr>
          <w:rFonts w:hint="eastAsia" w:ascii="仿宋" w:hAnsi="仿宋" w:eastAsia="仿宋"/>
        </w:rPr>
        <w:t>2．我方按照本保函向你贵方履行了保证责任后，自我方向你贵方支付款项（支付款项从我方账户划出）之日起，保证责任终止。</w:t>
      </w:r>
    </w:p>
    <w:p>
      <w:pPr>
        <w:ind w:firstLine="480" w:firstLineChars="200"/>
        <w:rPr>
          <w:rFonts w:hint="eastAsia" w:ascii="仿宋" w:hAnsi="仿宋" w:eastAsia="仿宋"/>
        </w:rPr>
      </w:pPr>
      <w:r>
        <w:rPr>
          <w:rFonts w:hint="eastAsia" w:ascii="仿宋" w:hAnsi="仿宋" w:eastAsia="仿宋"/>
        </w:rPr>
        <w:t>3．按照法律法规的规定或出现我方保证责任终止的其它情形的，我方在本保函项下的保证责任亦终止。</w:t>
      </w:r>
    </w:p>
    <w:p>
      <w:pPr>
        <w:ind w:firstLine="480" w:firstLineChars="200"/>
        <w:rPr>
          <w:rFonts w:hint="eastAsia" w:ascii="仿宋" w:hAnsi="仿宋" w:eastAsia="仿宋"/>
        </w:rPr>
      </w:pPr>
      <w:r>
        <w:rPr>
          <w:rFonts w:hint="eastAsia" w:ascii="仿宋" w:hAnsi="仿宋" w:eastAsia="仿宋"/>
        </w:rPr>
        <w:t>五、免责条款</w:t>
      </w:r>
    </w:p>
    <w:p>
      <w:pPr>
        <w:ind w:firstLine="480" w:firstLineChars="200"/>
        <w:rPr>
          <w:rFonts w:hint="eastAsia" w:ascii="仿宋" w:hAnsi="仿宋" w:eastAsia="仿宋"/>
        </w:rPr>
      </w:pPr>
      <w:r>
        <w:rPr>
          <w:rFonts w:hint="eastAsia" w:ascii="仿宋" w:hAnsi="仿宋" w:eastAsia="仿宋"/>
        </w:rPr>
        <w:t>1．依照法律规定或你方与投标人的另行约定，全部或者部分免除投标人投标保证金义务时，我方亦免除相应的保证责任。</w:t>
      </w:r>
    </w:p>
    <w:p>
      <w:pPr>
        <w:ind w:firstLine="480" w:firstLineChars="200"/>
        <w:rPr>
          <w:rFonts w:hint="eastAsia" w:ascii="仿宋" w:hAnsi="仿宋" w:eastAsia="仿宋"/>
        </w:rPr>
      </w:pPr>
      <w:r>
        <w:rPr>
          <w:rFonts w:hint="eastAsia" w:ascii="仿宋" w:hAnsi="仿宋" w:eastAsia="仿宋"/>
        </w:rPr>
        <w:t>2．因你方原因致使投标人发生本保函第一条第（一）款约定情形的，我方不承担保证责任。</w:t>
      </w:r>
    </w:p>
    <w:p>
      <w:pPr>
        <w:ind w:firstLine="480" w:firstLineChars="200"/>
        <w:rPr>
          <w:rFonts w:hint="eastAsia" w:ascii="仿宋" w:hAnsi="仿宋" w:eastAsia="仿宋"/>
        </w:rPr>
      </w:pPr>
      <w:r>
        <w:rPr>
          <w:rFonts w:hint="eastAsia" w:ascii="仿宋" w:hAnsi="仿宋" w:eastAsia="仿宋"/>
        </w:rPr>
        <w:t>3．因不可抗力造成投标人发生本保函第一条约定情形的，我方不承担保证责任。</w:t>
      </w:r>
    </w:p>
    <w:p>
      <w:pPr>
        <w:ind w:firstLine="480" w:firstLineChars="200"/>
        <w:rPr>
          <w:rFonts w:hint="eastAsia" w:ascii="仿宋" w:hAnsi="仿宋" w:eastAsia="仿宋"/>
        </w:rPr>
      </w:pPr>
      <w:r>
        <w:rPr>
          <w:rFonts w:hint="eastAsia" w:ascii="仿宋" w:hAnsi="仿宋" w:eastAsia="仿宋"/>
        </w:rPr>
        <w:t>4．你方或其他有权机关对招标文件进行任何澄清或修改，加重我方保证责任的，我方对加重部分不承担保证责任，但该澄清或修改经我方事先书面同意的除外。</w:t>
      </w:r>
    </w:p>
    <w:p>
      <w:pPr>
        <w:ind w:firstLine="480" w:firstLineChars="200"/>
        <w:rPr>
          <w:rFonts w:hint="eastAsia" w:ascii="仿宋" w:hAnsi="仿宋" w:eastAsia="仿宋"/>
        </w:rPr>
      </w:pPr>
      <w:r>
        <w:rPr>
          <w:rFonts w:hint="eastAsia" w:ascii="仿宋" w:hAnsi="仿宋" w:eastAsia="仿宋"/>
        </w:rPr>
        <w:t>六、争议的解决</w:t>
      </w:r>
    </w:p>
    <w:p>
      <w:pPr>
        <w:ind w:firstLine="480" w:firstLineChars="200"/>
        <w:rPr>
          <w:rFonts w:hint="eastAsia" w:ascii="仿宋" w:hAnsi="仿宋" w:eastAsia="仿宋"/>
        </w:rPr>
      </w:pPr>
      <w:r>
        <w:rPr>
          <w:rFonts w:hint="eastAsia" w:ascii="仿宋" w:hAnsi="仿宋" w:eastAsia="仿宋"/>
        </w:rPr>
        <w:t>因本保函发生的纠纷，由你我双方协商解决，协商不成的，通过诉讼程序解决，诉讼管辖地法院为</w:t>
      </w:r>
      <w:r>
        <w:rPr>
          <w:rFonts w:hint="eastAsia" w:ascii="仿宋" w:hAnsi="仿宋" w:eastAsia="仿宋"/>
          <w:u w:val="single"/>
        </w:rPr>
        <w:t xml:space="preserve">          </w:t>
      </w:r>
      <w:r>
        <w:rPr>
          <w:rFonts w:hint="eastAsia" w:ascii="仿宋" w:hAnsi="仿宋" w:eastAsia="仿宋"/>
        </w:rPr>
        <w:t>法院。</w:t>
      </w:r>
    </w:p>
    <w:p>
      <w:pPr>
        <w:ind w:firstLine="480" w:firstLineChars="200"/>
        <w:rPr>
          <w:rFonts w:hint="eastAsia" w:ascii="仿宋" w:hAnsi="仿宋" w:eastAsia="仿宋"/>
        </w:rPr>
      </w:pPr>
      <w:r>
        <w:rPr>
          <w:rFonts w:hint="eastAsia" w:ascii="仿宋" w:hAnsi="仿宋" w:eastAsia="仿宋"/>
        </w:rPr>
        <w:t>七、保函的生效</w:t>
      </w:r>
    </w:p>
    <w:p>
      <w:pPr>
        <w:ind w:firstLine="480" w:firstLineChars="200"/>
        <w:rPr>
          <w:rFonts w:ascii="仿宋" w:hAnsi="仿宋" w:eastAsia="仿宋"/>
        </w:rPr>
      </w:pPr>
      <w:r>
        <w:rPr>
          <w:rFonts w:hint="eastAsia" w:ascii="仿宋" w:hAnsi="仿宋" w:eastAsia="仿宋"/>
        </w:rPr>
        <w:t>本保函自我方加盖公章之日起生效。</w:t>
      </w:r>
    </w:p>
    <w:p>
      <w:pPr>
        <w:ind w:firstLine="6360" w:firstLineChars="2650"/>
        <w:rPr>
          <w:rFonts w:hint="eastAsia" w:ascii="仿宋" w:hAnsi="仿宋" w:eastAsia="仿宋"/>
        </w:rPr>
      </w:pPr>
      <w:r>
        <w:rPr>
          <w:rFonts w:hint="eastAsia" w:ascii="仿宋" w:hAnsi="仿宋" w:eastAsia="仿宋"/>
        </w:rPr>
        <w:t>保证人：（公章）</w:t>
      </w:r>
    </w:p>
    <w:p>
      <w:pPr>
        <w:rPr>
          <w:rFonts w:ascii="仿宋" w:hAnsi="仿宋" w:eastAsia="仿宋"/>
        </w:rPr>
      </w:pPr>
      <w:r>
        <w:rPr>
          <w:rFonts w:ascii="仿宋" w:hAnsi="仿宋" w:eastAsia="仿宋"/>
        </w:rPr>
        <w:t xml:space="preserve">                               </w:t>
      </w:r>
    </w:p>
    <w:p>
      <w:pPr>
        <w:jc w:val="right"/>
        <w:rPr>
          <w:rFonts w:hint="eastAsia" w:ascii="仿宋" w:hAnsi="仿宋" w:eastAsia="仿宋"/>
        </w:rPr>
      </w:pPr>
      <w:r>
        <w:rPr>
          <w:rFonts w:hint="eastAsia" w:ascii="仿宋" w:hAnsi="仿宋" w:eastAsia="仿宋"/>
        </w:rPr>
        <w:t>年     月      日</w:t>
      </w:r>
    </w:p>
    <w:p>
      <w:pPr>
        <w:numPr>
          <w:ilvl w:val="0"/>
          <w:numId w:val="5"/>
        </w:numPr>
        <w:jc w:val="both"/>
        <w:outlineLvl w:val="3"/>
        <w:rPr>
          <w:rFonts w:hint="eastAsia"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非联合体投标承诺函（承诺函格式自拟）</w:t>
      </w:r>
    </w:p>
    <w:p>
      <w:pPr>
        <w:pStyle w:val="16"/>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pPr>
        <w:pStyle w:val="13"/>
        <w:numPr>
          <w:ilvl w:val="0"/>
          <w:numId w:val="0"/>
        </w:numPr>
        <w:rPr>
          <w:rFonts w:hint="eastAsia"/>
          <w:lang w:val="en-US" w:eastAsia="zh-CN"/>
        </w:rPr>
      </w:pPr>
    </w:p>
    <w:p>
      <w:pPr>
        <w:jc w:val="both"/>
        <w:outlineLvl w:val="3"/>
        <w:rPr>
          <w:rFonts w:hint="eastAsia"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8.非进口产品投标承诺函（承诺函格式自拟）</w:t>
      </w:r>
    </w:p>
    <w:p>
      <w:pPr>
        <w:pStyle w:val="16"/>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pPr>
        <w:pStyle w:val="16"/>
        <w:rPr>
          <w:rFonts w:hint="default" w:eastAsia="宋体"/>
          <w:lang w:val="en-US" w:eastAsia="zh-CN"/>
        </w:rPr>
      </w:pPr>
    </w:p>
    <w:p/>
    <w:p>
      <w:pPr>
        <w:pStyle w:val="16"/>
      </w:pPr>
    </w:p>
    <w:p/>
    <w:p>
      <w:pPr>
        <w:pStyle w:val="16"/>
      </w:pPr>
    </w:p>
    <w:p/>
    <w:p>
      <w:pPr>
        <w:pStyle w:val="16"/>
      </w:pPr>
    </w:p>
    <w:p/>
    <w:p>
      <w:pPr>
        <w:pStyle w:val="16"/>
      </w:pPr>
    </w:p>
    <w:p/>
    <w:p>
      <w:pPr>
        <w:pStyle w:val="16"/>
      </w:pPr>
    </w:p>
    <w:p/>
    <w:p>
      <w:pPr>
        <w:pStyle w:val="16"/>
      </w:pPr>
    </w:p>
    <w:p/>
    <w:p>
      <w:pPr>
        <w:pStyle w:val="16"/>
      </w:pPr>
    </w:p>
    <w:p/>
    <w:p>
      <w:pPr>
        <w:pStyle w:val="16"/>
      </w:pPr>
    </w:p>
    <w:p/>
    <w:p>
      <w:pPr>
        <w:pStyle w:val="16"/>
      </w:pPr>
    </w:p>
    <w:p/>
    <w:p>
      <w:pPr>
        <w:pStyle w:val="16"/>
      </w:pPr>
    </w:p>
    <w:p/>
    <w:p>
      <w:pPr>
        <w:pStyle w:val="16"/>
      </w:pPr>
    </w:p>
    <w:p/>
    <w:p>
      <w:pPr>
        <w:pStyle w:val="16"/>
      </w:pPr>
    </w:p>
    <w:p/>
    <w:p>
      <w:pPr>
        <w:pStyle w:val="16"/>
      </w:pPr>
    </w:p>
    <w:p/>
    <w:p>
      <w:pPr>
        <w:pStyle w:val="16"/>
      </w:pPr>
    </w:p>
    <w:p/>
    <w:p>
      <w:pPr>
        <w:pStyle w:val="16"/>
        <w:numPr>
          <w:ilvl w:val="0"/>
          <w:numId w:val="0"/>
        </w:numPr>
      </w:pPr>
    </w:p>
    <w:p>
      <w:pPr>
        <w:keepNext/>
        <w:keepLines/>
        <w:adjustRightInd w:val="0"/>
        <w:snapToGrid w:val="0"/>
        <w:spacing w:line="360" w:lineRule="auto"/>
        <w:jc w:val="center"/>
        <w:textAlignment w:val="baseline"/>
        <w:outlineLvl w:val="3"/>
        <w:rPr>
          <w:rFonts w:ascii="宋体" w:hAnsi="宋体" w:eastAsia="宋体"/>
          <w:b/>
          <w:bCs/>
          <w:szCs w:val="20"/>
        </w:rPr>
      </w:pPr>
      <w:r>
        <w:rPr>
          <w:rFonts w:hint="eastAsia" w:ascii="宋体" w:hAnsi="宋体" w:eastAsia="宋体"/>
          <w:b/>
          <w:bCs/>
          <w:szCs w:val="20"/>
          <w:lang w:val="en-US" w:eastAsia="zh-CN"/>
        </w:rPr>
        <w:t>9</w:t>
      </w:r>
      <w:r>
        <w:rPr>
          <w:rFonts w:ascii="宋体" w:hAnsi="宋体" w:eastAsia="宋体"/>
          <w:b/>
          <w:bCs/>
          <w:szCs w:val="20"/>
        </w:rPr>
        <w:t>.投标</w:t>
      </w:r>
      <w:r>
        <w:rPr>
          <w:rFonts w:hint="eastAsia" w:ascii="宋体" w:hAnsi="宋体" w:eastAsia="宋体"/>
          <w:b/>
          <w:bCs/>
          <w:szCs w:val="20"/>
        </w:rPr>
        <w:t>函</w:t>
      </w:r>
    </w:p>
    <w:p>
      <w:pPr>
        <w:snapToGrid w:val="0"/>
        <w:spacing w:line="360" w:lineRule="auto"/>
        <w:rPr>
          <w:rFonts w:ascii="Arial" w:hAnsi="Arial" w:eastAsia="宋体"/>
        </w:rPr>
      </w:pPr>
    </w:p>
    <w:p>
      <w:pPr>
        <w:snapToGrid w:val="0"/>
        <w:spacing w:line="360" w:lineRule="auto"/>
        <w:rPr>
          <w:rFonts w:hint="eastAsia" w:ascii="Arial" w:hAnsi="Arial" w:eastAsia="宋体" w:cs="Arial"/>
          <w:u w:val="single"/>
          <w:lang w:eastAsia="zh-CN"/>
        </w:rPr>
      </w:pPr>
      <w:r>
        <w:rPr>
          <w:rFonts w:ascii="Arial" w:hAnsi="Arial" w:eastAsia="宋体" w:cs="Arial"/>
        </w:rPr>
        <w:t>致：</w:t>
      </w:r>
      <w:r>
        <w:rPr>
          <w:rFonts w:hint="eastAsia" w:ascii="Arial" w:hAnsi="Arial" w:eastAsia="宋体" w:cs="Arial"/>
          <w:u w:val="single"/>
          <w:lang w:eastAsia="zh-CN"/>
        </w:rPr>
        <w:t>喀什市财政局</w:t>
      </w:r>
    </w:p>
    <w:p>
      <w:pPr>
        <w:snapToGrid w:val="0"/>
        <w:spacing w:line="360" w:lineRule="auto"/>
        <w:ind w:firstLine="560"/>
        <w:rPr>
          <w:rFonts w:ascii="Arial" w:hAnsi="Arial" w:eastAsia="宋体" w:cs="Arial"/>
        </w:rPr>
      </w:pPr>
      <w:r>
        <w:rPr>
          <w:rFonts w:ascii="Arial" w:hAnsi="Arial" w:eastAsia="宋体" w:cs="Arial"/>
        </w:rPr>
        <w:t>根据贵方</w:t>
      </w:r>
      <w:r>
        <w:rPr>
          <w:rFonts w:hint="eastAsia" w:ascii="Arial" w:hAnsi="Arial" w:eastAsia="宋体" w:cs="Arial"/>
        </w:rPr>
        <w:t>项目编号为</w:t>
      </w:r>
      <w:r>
        <w:rPr>
          <w:rFonts w:hint="eastAsia" w:ascii="Arial" w:hAnsi="Arial" w:eastAsia="宋体" w:cs="Arial"/>
          <w:u w:val="single"/>
        </w:rPr>
        <w:t xml:space="preserve">   </w:t>
      </w:r>
      <w:r>
        <w:rPr>
          <w:rFonts w:hint="eastAsia" w:ascii="Arial" w:hAnsi="Arial" w:eastAsia="宋体" w:cs="Arial"/>
          <w:u w:val="single"/>
          <w:lang w:eastAsia="zh-CN"/>
        </w:rPr>
        <w:t>KSS(GK)2024-020</w:t>
      </w:r>
      <w:r>
        <w:rPr>
          <w:rFonts w:hint="eastAsia" w:ascii="Arial" w:hAnsi="Arial" w:eastAsia="宋体" w:cs="Arial"/>
        </w:rPr>
        <w:t>的</w:t>
      </w:r>
      <w:r>
        <w:rPr>
          <w:rFonts w:hint="eastAsia" w:ascii="Arial" w:hAnsi="Arial" w:eastAsia="宋体" w:cs="Arial"/>
          <w:u w:val="single"/>
        </w:rPr>
        <w:t xml:space="preserve">   </w:t>
      </w:r>
      <w:r>
        <w:rPr>
          <w:rFonts w:hint="eastAsia" w:ascii="Arial" w:hAnsi="Arial" w:eastAsia="宋体" w:cs="Arial"/>
          <w:u w:val="single"/>
          <w:lang w:eastAsia="zh-CN"/>
        </w:rPr>
        <w:t>喀什大学东城校区设备采购项目(一包)</w:t>
      </w:r>
      <w:r>
        <w:rPr>
          <w:rFonts w:hint="eastAsia" w:ascii="Arial" w:hAnsi="Arial" w:eastAsia="宋体" w:cs="Arial"/>
        </w:rPr>
        <w:t>项目的招标文件</w:t>
      </w:r>
      <w:r>
        <w:rPr>
          <w:rFonts w:ascii="Arial" w:hAnsi="Arial" w:eastAsia="宋体" w:cs="Arial"/>
        </w:rPr>
        <w:t>，</w:t>
      </w:r>
      <w:r>
        <w:rPr>
          <w:rFonts w:hint="eastAsia" w:ascii="Arial" w:hAnsi="Arial" w:eastAsia="宋体" w:cs="Arial"/>
        </w:rPr>
        <w:t>本投标人宣布同意如下</w:t>
      </w:r>
      <w:r>
        <w:rPr>
          <w:rFonts w:ascii="Arial" w:hAnsi="Arial" w:eastAsia="宋体" w:cs="Arial"/>
        </w:rPr>
        <w:t>：</w:t>
      </w:r>
    </w:p>
    <w:p>
      <w:pPr>
        <w:numPr>
          <w:ilvl w:val="0"/>
          <w:numId w:val="6"/>
        </w:numPr>
        <w:snapToGrid w:val="0"/>
        <w:spacing w:after="60" w:afterLines="25" w:line="360" w:lineRule="auto"/>
        <w:ind w:left="890" w:hanging="365"/>
        <w:rPr>
          <w:rFonts w:ascii="Arial" w:hAnsi="Arial" w:eastAsia="宋体" w:cs="Arial"/>
        </w:rPr>
      </w:pPr>
      <w:r>
        <w:rPr>
          <w:rFonts w:ascii="Arial" w:hAnsi="Arial" w:eastAsia="宋体" w:cs="Arial"/>
        </w:rPr>
        <w:t>投标人将按招标文件的规定履行合同责任和义务。</w:t>
      </w:r>
      <w:r>
        <w:rPr>
          <w:rFonts w:hint="eastAsia" w:ascii="Arial" w:hAnsi="Arial" w:eastAsia="宋体" w:cs="Arial"/>
        </w:rPr>
        <w:t>除非另外达成协议并生效，贵单位的中标通知书和本投标文件将构成合同的重要内容。</w:t>
      </w:r>
    </w:p>
    <w:p>
      <w:pPr>
        <w:numPr>
          <w:ilvl w:val="0"/>
          <w:numId w:val="6"/>
        </w:numPr>
        <w:snapToGrid w:val="0"/>
        <w:spacing w:after="60" w:afterLines="25" w:line="360" w:lineRule="auto"/>
        <w:ind w:left="890" w:hanging="365"/>
        <w:rPr>
          <w:rFonts w:ascii="Arial" w:hAnsi="Arial" w:eastAsia="宋体" w:cs="Arial"/>
        </w:rPr>
      </w:pPr>
      <w:r>
        <w:rPr>
          <w:rFonts w:ascii="Arial" w:hAnsi="Arial" w:eastAsia="宋体" w:cs="Arial"/>
        </w:rPr>
        <w:t>投标人已详细审查全部招标文件，包括</w:t>
      </w:r>
      <w:r>
        <w:rPr>
          <w:rFonts w:hint="eastAsia" w:ascii="Arial" w:hAnsi="Arial" w:eastAsia="宋体" w:cs="Arial"/>
        </w:rPr>
        <w:t>答疑、补充、修改等公告</w:t>
      </w:r>
      <w:r>
        <w:rPr>
          <w:rFonts w:ascii="Arial" w:hAnsi="Arial" w:eastAsia="宋体" w:cs="Arial"/>
        </w:rPr>
        <w:t>。我们完全理解并同意放弃对这方面有不明及误解的权</w:t>
      </w:r>
      <w:r>
        <w:rPr>
          <w:rFonts w:hint="eastAsia" w:ascii="Arial" w:hAnsi="Arial" w:eastAsia="宋体" w:cs="Arial"/>
        </w:rPr>
        <w:t>利</w:t>
      </w:r>
      <w:r>
        <w:rPr>
          <w:rFonts w:ascii="Arial" w:hAnsi="Arial" w:eastAsia="宋体" w:cs="Arial"/>
        </w:rPr>
        <w:t>。</w:t>
      </w:r>
    </w:p>
    <w:p>
      <w:pPr>
        <w:numPr>
          <w:ilvl w:val="0"/>
          <w:numId w:val="6"/>
        </w:numPr>
        <w:snapToGrid w:val="0"/>
        <w:spacing w:after="60" w:afterLines="25" w:line="360" w:lineRule="auto"/>
        <w:ind w:left="890" w:hanging="365"/>
        <w:rPr>
          <w:rFonts w:ascii="Arial" w:hAnsi="Arial" w:eastAsia="宋体" w:cs="Arial"/>
        </w:rPr>
      </w:pPr>
      <w:r>
        <w:rPr>
          <w:rFonts w:ascii="Arial" w:hAnsi="Arial" w:eastAsia="宋体" w:cs="Arial"/>
        </w:rPr>
        <w:t>本投标有效期为开标日起</w:t>
      </w:r>
      <w:r>
        <w:rPr>
          <w:rFonts w:hint="eastAsia" w:ascii="Arial" w:hAnsi="Arial" w:eastAsia="宋体" w:cs="Arial"/>
          <w:bCs/>
        </w:rPr>
        <w:t>___</w:t>
      </w:r>
      <w:r>
        <w:rPr>
          <w:rFonts w:ascii="Arial" w:hAnsi="Arial" w:eastAsia="宋体" w:cs="Arial"/>
        </w:rPr>
        <w:t>个日历日。</w:t>
      </w:r>
    </w:p>
    <w:p>
      <w:pPr>
        <w:numPr>
          <w:ilvl w:val="0"/>
          <w:numId w:val="6"/>
        </w:numPr>
        <w:snapToGrid w:val="0"/>
        <w:spacing w:after="60" w:afterLines="25" w:line="360" w:lineRule="auto"/>
        <w:ind w:left="890" w:hanging="365"/>
        <w:rPr>
          <w:rFonts w:ascii="Arial" w:hAnsi="Arial" w:eastAsia="宋体" w:cs="Arial"/>
        </w:rPr>
      </w:pPr>
      <w:r>
        <w:rPr>
          <w:rFonts w:hint="eastAsia" w:ascii="Arial" w:hAnsi="Arial" w:eastAsia="宋体" w:cs="Arial"/>
        </w:rPr>
        <w:t>投标人同意提供按照贵方可能要求的与其投标有关的一切数据或资料，完全理解贵方不一定接受最低价的投标或收到的任何投标。</w:t>
      </w:r>
    </w:p>
    <w:p>
      <w:pPr>
        <w:snapToGrid w:val="0"/>
        <w:spacing w:line="360" w:lineRule="auto"/>
        <w:ind w:firstLine="560"/>
        <w:rPr>
          <w:rFonts w:ascii="Arial" w:hAnsi="Arial" w:eastAsia="宋体" w:cs="Arial"/>
        </w:rPr>
      </w:pPr>
    </w:p>
    <w:p>
      <w:pPr>
        <w:snapToGrid w:val="0"/>
        <w:spacing w:line="360" w:lineRule="auto"/>
        <w:rPr>
          <w:rFonts w:ascii="Arial" w:hAnsi="Arial" w:eastAsia="宋体" w:cs="Arial"/>
          <w:u w:val="single"/>
        </w:rPr>
      </w:pPr>
      <w:r>
        <w:rPr>
          <w:rFonts w:ascii="Arial" w:hAnsi="Arial" w:eastAsia="宋体" w:cs="Arial"/>
        </w:rPr>
        <w:t>投标</w:t>
      </w:r>
      <w:r>
        <w:rPr>
          <w:rFonts w:hint="eastAsia" w:ascii="Arial" w:hAnsi="Arial" w:eastAsia="宋体" w:cs="Arial"/>
        </w:rPr>
        <w:t>单位（投标人）</w:t>
      </w:r>
      <w:r>
        <w:rPr>
          <w:rFonts w:ascii="Arial" w:hAnsi="Arial" w:eastAsia="宋体" w:cs="Arial"/>
        </w:rPr>
        <w:t>名称</w:t>
      </w:r>
      <w:r>
        <w:rPr>
          <w:rFonts w:hint="eastAsia" w:ascii="Arial" w:hAnsi="Arial" w:eastAsia="宋体" w:cs="Arial"/>
        </w:rPr>
        <w:t>：</w:t>
      </w:r>
    </w:p>
    <w:p>
      <w:pPr>
        <w:snapToGrid w:val="0"/>
        <w:spacing w:line="360" w:lineRule="auto"/>
        <w:rPr>
          <w:rFonts w:ascii="Arial" w:hAnsi="Arial" w:eastAsia="宋体" w:cs="Arial"/>
        </w:rPr>
      </w:pPr>
      <w:r>
        <w:rPr>
          <w:rFonts w:hint="eastAsia" w:ascii="Arial" w:hAnsi="Arial" w:eastAsia="宋体" w:cs="Arial"/>
        </w:rPr>
        <w:t>办公</w:t>
      </w:r>
      <w:r>
        <w:rPr>
          <w:rFonts w:ascii="Arial" w:hAnsi="Arial" w:eastAsia="宋体" w:cs="Arial"/>
        </w:rPr>
        <w:t>地址</w:t>
      </w:r>
      <w:r>
        <w:rPr>
          <w:rFonts w:hint="eastAsia" w:ascii="Arial" w:hAnsi="Arial" w:eastAsia="宋体" w:cs="Arial"/>
        </w:rPr>
        <w:t>：</w:t>
      </w:r>
    </w:p>
    <w:p>
      <w:pPr>
        <w:snapToGrid w:val="0"/>
        <w:spacing w:line="360" w:lineRule="auto"/>
        <w:rPr>
          <w:rFonts w:ascii="Arial" w:hAnsi="Arial" w:eastAsia="宋体" w:cs="Arial"/>
          <w:u w:val="single"/>
        </w:rPr>
      </w:pPr>
      <w:r>
        <w:rPr>
          <w:rFonts w:hint="eastAsia" w:ascii="Arial" w:hAnsi="Arial" w:eastAsia="宋体" w:cs="Arial"/>
        </w:rPr>
        <w:t>办公</w:t>
      </w:r>
      <w:r>
        <w:rPr>
          <w:rFonts w:ascii="Arial" w:hAnsi="Arial" w:eastAsia="宋体" w:cs="Arial"/>
        </w:rPr>
        <w:t>电话</w:t>
      </w:r>
      <w:r>
        <w:rPr>
          <w:rFonts w:hint="eastAsia" w:ascii="Arial" w:hAnsi="Arial" w:eastAsia="宋体" w:cs="Arial"/>
        </w:rPr>
        <w:t>：</w:t>
      </w:r>
    </w:p>
    <w:p>
      <w:pPr>
        <w:snapToGrid w:val="0"/>
        <w:spacing w:line="360" w:lineRule="auto"/>
        <w:rPr>
          <w:rFonts w:ascii="Arial" w:hAnsi="Arial" w:eastAsia="宋体" w:cs="Arial"/>
          <w:u w:val="single"/>
        </w:rPr>
      </w:pPr>
      <w:r>
        <w:rPr>
          <w:rFonts w:hint="eastAsia" w:ascii="Arial" w:hAnsi="Arial" w:eastAsia="宋体" w:cs="Arial"/>
        </w:rPr>
        <w:t>办公</w:t>
      </w:r>
      <w:r>
        <w:rPr>
          <w:rFonts w:ascii="Arial" w:hAnsi="Arial" w:eastAsia="宋体" w:cs="Arial"/>
        </w:rPr>
        <w:t>传真</w:t>
      </w:r>
      <w:r>
        <w:rPr>
          <w:rFonts w:hint="eastAsia" w:ascii="Arial" w:hAnsi="Arial" w:eastAsia="宋体" w:cs="Arial"/>
        </w:rPr>
        <w:t>：</w:t>
      </w:r>
    </w:p>
    <w:p>
      <w:pPr>
        <w:snapToGrid w:val="0"/>
        <w:spacing w:line="360" w:lineRule="auto"/>
        <w:rPr>
          <w:rFonts w:ascii="Arial" w:hAnsi="Arial" w:eastAsia="宋体" w:cs="Arial"/>
          <w:b/>
        </w:rPr>
      </w:pPr>
      <w:r>
        <w:rPr>
          <w:rFonts w:ascii="Arial" w:hAnsi="Arial" w:eastAsia="宋体" w:cs="Arial"/>
          <w:b/>
        </w:rPr>
        <w:t>电子</w:t>
      </w:r>
      <w:r>
        <w:rPr>
          <w:rFonts w:hint="eastAsia" w:ascii="Arial" w:hAnsi="Arial" w:eastAsia="宋体" w:cs="Arial"/>
          <w:b/>
        </w:rPr>
        <w:t>邮箱：</w:t>
      </w:r>
    </w:p>
    <w:p>
      <w:pPr>
        <w:snapToGrid w:val="0"/>
        <w:spacing w:line="360" w:lineRule="auto"/>
        <w:ind w:firstLine="560"/>
        <w:rPr>
          <w:rFonts w:ascii="Arial" w:hAnsi="Arial" w:eastAsia="宋体" w:cs="Arial"/>
        </w:rPr>
      </w:pPr>
    </w:p>
    <w:p>
      <w:pPr>
        <w:snapToGrid w:val="0"/>
        <w:spacing w:line="360" w:lineRule="auto"/>
        <w:rPr>
          <w:rFonts w:ascii="Arial" w:hAnsi="Arial" w:eastAsia="宋体" w:cs="Arial"/>
          <w:u w:val="single"/>
        </w:rPr>
      </w:pPr>
      <w:r>
        <w:rPr>
          <w:rFonts w:hint="eastAsia" w:ascii="Arial" w:hAnsi="Arial" w:eastAsia="宋体" w:cs="Arial"/>
        </w:rPr>
        <w:t>法定代表人或</w:t>
      </w:r>
      <w:r>
        <w:rPr>
          <w:rFonts w:ascii="Arial" w:hAnsi="Arial" w:eastAsia="宋体" w:cs="Arial"/>
        </w:rPr>
        <w:t>投标人代表</w:t>
      </w:r>
      <w:r>
        <w:rPr>
          <w:rFonts w:hint="eastAsia" w:ascii="Arial" w:hAnsi="Arial" w:eastAsia="宋体" w:cs="Arial"/>
        </w:rPr>
        <w:t>：</w:t>
      </w:r>
    </w:p>
    <w:p>
      <w:pPr>
        <w:snapToGrid w:val="0"/>
        <w:spacing w:line="360" w:lineRule="auto"/>
        <w:rPr>
          <w:rFonts w:ascii="Arial" w:hAnsi="Arial" w:eastAsia="宋体" w:cs="Arial"/>
        </w:rPr>
      </w:pPr>
      <w:r>
        <w:rPr>
          <w:rFonts w:hint="eastAsia" w:ascii="Arial" w:hAnsi="Arial" w:eastAsia="宋体" w:cs="Arial"/>
        </w:rPr>
        <w:t>联系电话：</w:t>
      </w:r>
    </w:p>
    <w:p>
      <w:pPr>
        <w:snapToGrid w:val="0"/>
        <w:spacing w:line="360" w:lineRule="auto"/>
        <w:rPr>
          <w:rFonts w:ascii="Arial" w:hAnsi="Arial" w:eastAsia="宋体" w:cs="Arial"/>
          <w:u w:val="single"/>
        </w:rPr>
      </w:pPr>
      <w:r>
        <w:rPr>
          <w:rFonts w:ascii="Arial" w:hAnsi="Arial" w:eastAsia="宋体" w:cs="Arial"/>
        </w:rPr>
        <w:t>日期</w:t>
      </w:r>
      <w:r>
        <w:rPr>
          <w:rFonts w:hint="eastAsia" w:ascii="Arial" w:hAnsi="Arial" w:eastAsia="宋体" w:cs="Arial"/>
        </w:rPr>
        <w:t>：</w:t>
      </w:r>
    </w:p>
    <w:p>
      <w:pPr>
        <w:snapToGrid w:val="0"/>
        <w:spacing w:line="360" w:lineRule="auto"/>
        <w:rPr>
          <w:rFonts w:ascii="Arial" w:hAnsi="Arial" w:eastAsia="宋体"/>
        </w:rPr>
      </w:pPr>
    </w:p>
    <w:p>
      <w:pPr>
        <w:spacing w:after="60" w:afterLines="25" w:line="300" w:lineRule="auto"/>
      </w:pPr>
    </w:p>
    <w:p>
      <w:pPr>
        <w:pStyle w:val="16"/>
      </w:pPr>
    </w:p>
    <w:p/>
    <w:p>
      <w:pPr>
        <w:spacing w:after="60" w:afterLines="25" w:line="300" w:lineRule="auto"/>
      </w:pPr>
    </w:p>
    <w:p>
      <w:pPr>
        <w:spacing w:after="60" w:afterLines="25" w:line="300" w:lineRule="auto"/>
      </w:pPr>
    </w:p>
    <w:p>
      <w:pPr>
        <w:spacing w:after="60" w:afterLines="25" w:line="300" w:lineRule="auto"/>
      </w:pPr>
    </w:p>
    <w:p>
      <w:pPr>
        <w:spacing w:after="60" w:afterLines="25" w:line="300" w:lineRule="auto"/>
      </w:pPr>
    </w:p>
    <w:p>
      <w:pPr>
        <w:jc w:val="center"/>
        <w:outlineLvl w:val="3"/>
        <w:rPr>
          <w:rFonts w:hint="eastAsia"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10.法定代表人证明书（附有效身份证正反面扫描件）</w:t>
      </w:r>
    </w:p>
    <w:p>
      <w:pPr>
        <w:spacing w:line="300" w:lineRule="auto"/>
        <w:ind w:left="140"/>
        <w:jc w:val="center"/>
        <w:rPr>
          <w:rFonts w:hint="eastAsia" w:ascii="Arial" w:hAnsi="Arial" w:eastAsia="宋体" w:cs="Arial"/>
          <w:b/>
        </w:rPr>
      </w:pPr>
    </w:p>
    <w:p>
      <w:pPr>
        <w:spacing w:line="300" w:lineRule="auto"/>
        <w:ind w:left="140"/>
        <w:jc w:val="center"/>
        <w:rPr>
          <w:rFonts w:ascii="Arial" w:hAnsi="Arial" w:eastAsia="宋体" w:cs="Arial"/>
          <w:b/>
        </w:rPr>
      </w:pPr>
      <w:r>
        <w:rPr>
          <w:rFonts w:hint="eastAsia" w:ascii="Arial" w:hAnsi="Arial" w:eastAsia="宋体" w:cs="Arial"/>
          <w:b/>
        </w:rPr>
        <w:t>法定代表人资格证明书</w:t>
      </w:r>
    </w:p>
    <w:p>
      <w:pPr>
        <w:spacing w:line="480" w:lineRule="atLeast"/>
        <w:ind w:firstLine="480" w:firstLineChars="200"/>
        <w:rPr>
          <w:rFonts w:ascii="Arial" w:hAnsi="Arial" w:eastAsia="仿宋_GB2312"/>
        </w:rPr>
      </w:pPr>
    </w:p>
    <w:p>
      <w:pPr>
        <w:spacing w:line="300" w:lineRule="auto"/>
        <w:rPr>
          <w:rFonts w:ascii="Arial" w:hAnsi="Arial" w:eastAsia="宋体"/>
          <w:szCs w:val="21"/>
          <w:u w:val="single"/>
        </w:rPr>
      </w:pPr>
      <w:r>
        <w:rPr>
          <w:rFonts w:hint="eastAsia" w:ascii="Arial" w:hAnsi="Arial" w:eastAsia="宋体"/>
          <w:szCs w:val="21"/>
        </w:rPr>
        <w:t>单位名称：</w:t>
      </w:r>
    </w:p>
    <w:p>
      <w:pPr>
        <w:spacing w:line="300" w:lineRule="auto"/>
        <w:rPr>
          <w:rFonts w:ascii="Arial" w:hAnsi="Arial" w:eastAsia="宋体"/>
          <w:szCs w:val="21"/>
          <w:u w:val="single"/>
        </w:rPr>
      </w:pPr>
      <w:r>
        <w:rPr>
          <w:rFonts w:hint="eastAsia" w:ascii="Arial" w:hAnsi="Arial" w:eastAsia="宋体"/>
          <w:szCs w:val="21"/>
        </w:rPr>
        <w:t>地址：</w:t>
      </w:r>
    </w:p>
    <w:p>
      <w:pPr>
        <w:spacing w:line="300" w:lineRule="auto"/>
        <w:rPr>
          <w:rFonts w:ascii="Arial" w:hAnsi="Arial" w:eastAsia="宋体"/>
          <w:szCs w:val="21"/>
          <w:u w:val="single"/>
        </w:rPr>
      </w:pPr>
      <w:r>
        <w:rPr>
          <w:rFonts w:hint="eastAsia" w:ascii="Arial" w:hAnsi="Arial" w:eastAsia="宋体"/>
          <w:szCs w:val="21"/>
        </w:rPr>
        <w:t>姓名：性别：年龄：职务：</w:t>
      </w:r>
    </w:p>
    <w:p>
      <w:pPr>
        <w:spacing w:line="300" w:lineRule="auto"/>
        <w:rPr>
          <w:rFonts w:ascii="Arial" w:hAnsi="Arial" w:eastAsia="宋体"/>
          <w:szCs w:val="21"/>
        </w:rPr>
      </w:pPr>
      <w:r>
        <w:rPr>
          <w:rFonts w:hint="eastAsia" w:ascii="Arial" w:hAnsi="Arial" w:eastAsia="宋体"/>
          <w:szCs w:val="21"/>
        </w:rPr>
        <w:t>系的法定代表人。</w:t>
      </w:r>
    </w:p>
    <w:p>
      <w:pPr>
        <w:spacing w:line="300" w:lineRule="auto"/>
        <w:rPr>
          <w:rFonts w:ascii="Arial" w:hAnsi="Arial" w:eastAsia="宋体"/>
          <w:szCs w:val="21"/>
        </w:rPr>
      </w:pPr>
      <w:r>
        <w:rPr>
          <w:rFonts w:hint="eastAsia" w:ascii="Arial" w:hAnsi="Arial" w:eastAsia="宋体"/>
          <w:szCs w:val="21"/>
        </w:rPr>
        <w:t>特此证明</w:t>
      </w:r>
    </w:p>
    <w:p>
      <w:pPr>
        <w:spacing w:line="300" w:lineRule="auto"/>
        <w:rPr>
          <w:rFonts w:ascii="Arial" w:hAnsi="Arial" w:eastAsia="宋体"/>
          <w:szCs w:val="21"/>
        </w:rPr>
      </w:pPr>
    </w:p>
    <w:p>
      <w:pPr>
        <w:spacing w:line="300" w:lineRule="auto"/>
        <w:rPr>
          <w:rFonts w:ascii="Arial" w:hAnsi="Arial" w:eastAsia="宋体"/>
          <w:szCs w:val="21"/>
        </w:rPr>
      </w:pPr>
      <w:r>
        <w:rPr>
          <w:rFonts w:hint="eastAsia" w:ascii="Arial" w:hAnsi="Arial" w:eastAsia="宋体"/>
          <w:szCs w:val="21"/>
        </w:rPr>
        <w:t>投标人（投标单位）：</w:t>
      </w:r>
    </w:p>
    <w:p>
      <w:pPr>
        <w:spacing w:line="300" w:lineRule="auto"/>
        <w:rPr>
          <w:rFonts w:ascii="Arial" w:hAnsi="Arial" w:eastAsia="宋体"/>
          <w:szCs w:val="21"/>
        </w:rPr>
      </w:pPr>
      <w:r>
        <w:rPr>
          <w:rFonts w:hint="eastAsia" w:ascii="Arial" w:hAnsi="Arial" w:eastAsia="宋体"/>
          <w:szCs w:val="21"/>
        </w:rPr>
        <w:t>日期：年月日</w:t>
      </w:r>
    </w:p>
    <w:p>
      <w:pPr>
        <w:spacing w:line="300" w:lineRule="auto"/>
        <w:rPr>
          <w:rFonts w:ascii="Arial" w:hAnsi="Arial" w:eastAsia="宋体"/>
          <w:b/>
          <w:color w:val="FF0000"/>
          <w:szCs w:val="21"/>
        </w:rPr>
      </w:pPr>
      <w:r>
        <w:rPr>
          <w:rFonts w:hint="eastAsia" w:ascii="Arial" w:hAnsi="Arial" w:eastAsia="宋体"/>
          <w:szCs w:val="21"/>
        </w:rPr>
        <w:t>联系电话：手机：</w:t>
      </w:r>
      <w:r>
        <w:rPr>
          <w:rFonts w:hint="eastAsia" w:ascii="Arial" w:hAnsi="Arial" w:eastAsia="宋体"/>
          <w:b/>
          <w:szCs w:val="21"/>
        </w:rPr>
        <w:t>（如法定代表人为投标人代表，则需填写此项）</w:t>
      </w:r>
    </w:p>
    <w:p>
      <w:pPr>
        <w:spacing w:line="500" w:lineRule="exact"/>
        <w:ind w:firstLine="480" w:firstLineChars="200"/>
        <w:rPr>
          <w:rFonts w:ascii="Arial" w:hAnsi="Arial" w:eastAsia="宋体"/>
        </w:rPr>
      </w:pPr>
    </w:p>
    <w:p>
      <w:pPr>
        <w:spacing w:line="500" w:lineRule="exact"/>
        <w:rPr>
          <w:rFonts w:ascii="宋体" w:hAnsi="宋体" w:eastAsia="宋体"/>
          <w:b/>
          <w:color w:val="FF0000"/>
          <w:sz w:val="32"/>
          <w:szCs w:val="32"/>
        </w:rPr>
      </w:pPr>
      <w:r>
        <w:rPr>
          <w:rFonts w:hint="eastAsia" w:ascii="宋体" w:hAnsi="宋体" w:eastAsia="宋体"/>
          <w:b/>
          <w:color w:val="FF0000"/>
          <w:sz w:val="32"/>
          <w:szCs w:val="32"/>
        </w:rPr>
        <w:t>★必须提供法定代表人有效期内身份证的正反面扫描件（港澳台居民可提供往来通行证），非中国国籍管辖范围的，可提供公安部门认可的身份证明材料，否则将导致投标无效。</w:t>
      </w:r>
    </w:p>
    <w:p>
      <w:pPr>
        <w:spacing w:line="500" w:lineRule="exact"/>
        <w:rPr>
          <w:rFonts w:ascii="宋体" w:hAnsi="宋体" w:eastAsia="宋体"/>
          <w:b/>
          <w:color w:val="FF0000"/>
          <w:sz w:val="32"/>
          <w:szCs w:val="32"/>
        </w:rPr>
      </w:pPr>
    </w:p>
    <w:p>
      <w:pPr>
        <w:snapToGrid w:val="0"/>
        <w:rPr>
          <w:rFonts w:ascii="宋体" w:hAnsi="宋体" w:eastAsia="宋体"/>
          <w:color w:val="FF0000"/>
          <w:sz w:val="28"/>
          <w:szCs w:val="28"/>
        </w:rPr>
      </w:pPr>
      <w:r>
        <w:rPr>
          <w:rFonts w:hint="eastAsia" w:ascii="宋体" w:hAnsi="宋体" w:eastAsia="宋体"/>
          <w:color w:val="FF0000"/>
          <w:sz w:val="28"/>
          <w:szCs w:val="28"/>
        </w:rPr>
        <w:t>备注：</w:t>
      </w:r>
    </w:p>
    <w:p>
      <w:pPr>
        <w:snapToGrid w:val="0"/>
        <w:ind w:firstLine="560" w:firstLineChars="200"/>
        <w:rPr>
          <w:rFonts w:ascii="Arial" w:hAnsi="Arial" w:eastAsia="宋体"/>
          <w:sz w:val="28"/>
          <w:szCs w:val="28"/>
        </w:rPr>
      </w:pPr>
      <w:r>
        <w:rPr>
          <w:rFonts w:hint="eastAsia" w:ascii="宋体" w:hAnsi="宋体" w:eastAsia="宋体"/>
          <w:color w:val="FF0000"/>
          <w:sz w:val="28"/>
          <w:szCs w:val="28"/>
        </w:rPr>
        <w:t>如发现上述人员非投标人法定代表人，视同提供虚假资料，按投标无效处理，并将依法承担相应法律责任。</w:t>
      </w:r>
    </w:p>
    <w:p>
      <w:pPr>
        <w:spacing w:line="500" w:lineRule="exact"/>
        <w:ind w:firstLine="480" w:firstLineChars="200"/>
        <w:rPr>
          <w:rFonts w:ascii="Arial" w:hAnsi="Arial" w:eastAsia="宋体"/>
        </w:rPr>
      </w:pPr>
    </w:p>
    <w:p>
      <w:pPr>
        <w:pStyle w:val="16"/>
        <w:rPr>
          <w:rFonts w:hint="eastAsia"/>
          <w:lang w:val="en-US" w:eastAsia="zh-CN"/>
        </w:rPr>
      </w:pPr>
    </w:p>
    <w:p>
      <w:pPr>
        <w:rPr>
          <w:rFonts w:hint="eastAsia"/>
          <w:lang w:val="en-US" w:eastAsia="zh-CN"/>
        </w:rPr>
      </w:pPr>
    </w:p>
    <w:p>
      <w:pPr>
        <w:pStyle w:val="16"/>
        <w:rPr>
          <w:rFonts w:hint="eastAsia"/>
          <w:lang w:val="en-US" w:eastAsia="zh-CN"/>
        </w:rPr>
      </w:pPr>
    </w:p>
    <w:p>
      <w:pPr>
        <w:pStyle w:val="16"/>
        <w:ind w:left="0" w:leftChars="0" w:firstLine="0" w:firstLineChars="0"/>
        <w:rPr>
          <w:rFonts w:hint="eastAsia"/>
          <w:lang w:val="en-US" w:eastAsia="zh-CN"/>
        </w:rPr>
      </w:pPr>
    </w:p>
    <w:p>
      <w:pPr>
        <w:rPr>
          <w:rFonts w:hint="eastAsia"/>
          <w:lang w:val="en-US" w:eastAsia="zh-CN"/>
        </w:rPr>
      </w:pPr>
    </w:p>
    <w:p>
      <w:pPr>
        <w:pStyle w:val="16"/>
        <w:rPr>
          <w:rFonts w:hint="eastAsia"/>
          <w:lang w:val="en-US" w:eastAsia="zh-CN"/>
        </w:rPr>
      </w:pPr>
    </w:p>
    <w:p>
      <w:pPr>
        <w:rPr>
          <w:rFonts w:hint="eastAsia"/>
          <w:lang w:val="en-US" w:eastAsia="zh-CN"/>
        </w:rPr>
      </w:pPr>
    </w:p>
    <w:p>
      <w:pPr>
        <w:pStyle w:val="16"/>
        <w:ind w:left="0" w:leftChars="0" w:firstLine="0" w:firstLineChars="0"/>
        <w:rPr>
          <w:rFonts w:hint="eastAsia"/>
          <w:lang w:val="en-US" w:eastAsia="zh-CN"/>
        </w:rPr>
      </w:pPr>
    </w:p>
    <w:p>
      <w:pPr>
        <w:rPr>
          <w:rFonts w:hint="eastAsia"/>
          <w:lang w:val="en-US" w:eastAsia="zh-CN"/>
        </w:rPr>
      </w:pPr>
    </w:p>
    <w:p>
      <w:pPr>
        <w:jc w:val="center"/>
        <w:outlineLvl w:val="3"/>
        <w:rPr>
          <w:rFonts w:hint="eastAsia"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11.法定代表人授权书（附有效身份证正反面扫描件）</w:t>
      </w:r>
    </w:p>
    <w:p>
      <w:pPr>
        <w:spacing w:line="300" w:lineRule="auto"/>
        <w:ind w:left="140"/>
        <w:jc w:val="center"/>
        <w:rPr>
          <w:rFonts w:hint="eastAsia" w:ascii="Arial" w:hAnsi="Arial" w:eastAsia="宋体" w:cs="Arial"/>
          <w:b/>
        </w:rPr>
      </w:pPr>
    </w:p>
    <w:p>
      <w:pPr>
        <w:spacing w:line="300" w:lineRule="auto"/>
        <w:ind w:left="140"/>
        <w:jc w:val="center"/>
        <w:rPr>
          <w:rFonts w:hint="eastAsia" w:ascii="Arial" w:hAnsi="Arial" w:eastAsia="宋体" w:cs="Arial"/>
          <w:b/>
        </w:rPr>
      </w:pPr>
    </w:p>
    <w:p>
      <w:pPr>
        <w:spacing w:line="300" w:lineRule="auto"/>
        <w:ind w:left="140"/>
        <w:jc w:val="center"/>
        <w:rPr>
          <w:rFonts w:ascii="Arial" w:hAnsi="Arial" w:eastAsia="宋体" w:cs="Arial"/>
          <w:b/>
        </w:rPr>
      </w:pPr>
      <w:r>
        <w:rPr>
          <w:rFonts w:hint="eastAsia" w:ascii="Arial" w:hAnsi="Arial" w:eastAsia="宋体" w:cs="Arial"/>
          <w:b/>
        </w:rPr>
        <w:t>法定代表人授权书</w:t>
      </w:r>
    </w:p>
    <w:p>
      <w:pPr>
        <w:spacing w:line="360" w:lineRule="auto"/>
        <w:ind w:firstLine="480" w:firstLineChars="200"/>
        <w:rPr>
          <w:rFonts w:ascii="Arial" w:hAnsi="Arial" w:eastAsia="宋体"/>
          <w:szCs w:val="21"/>
        </w:rPr>
      </w:pPr>
    </w:p>
    <w:p>
      <w:pPr>
        <w:spacing w:line="360" w:lineRule="auto"/>
        <w:ind w:firstLine="480" w:firstLineChars="200"/>
        <w:rPr>
          <w:rFonts w:ascii="Arial" w:hAnsi="Arial" w:eastAsia="宋体"/>
          <w:szCs w:val="21"/>
        </w:rPr>
      </w:pPr>
      <w:r>
        <w:rPr>
          <w:rFonts w:hint="eastAsia" w:ascii="Arial" w:hAnsi="Arial" w:eastAsia="宋体"/>
          <w:szCs w:val="21"/>
        </w:rPr>
        <w:t>本授权委托书声明：我（姓名）系（投标人名称）的法定代表人，现授权委托我公司的（姓名）为我公司的投标代表，代表我公司签署本项目的投标文件、参与项目投标、澄清投标文件、签署合同和处理与该项目有关的一切事务。在此过程中所签署的一切文件及处理与该项目有关的一切事务，我均予以承认。</w:t>
      </w:r>
    </w:p>
    <w:p>
      <w:pPr>
        <w:spacing w:line="360" w:lineRule="auto"/>
        <w:ind w:firstLine="480" w:firstLineChars="200"/>
        <w:rPr>
          <w:rFonts w:ascii="Arial" w:hAnsi="Arial" w:eastAsia="宋体"/>
          <w:szCs w:val="21"/>
        </w:rPr>
      </w:pPr>
      <w:r>
        <w:rPr>
          <w:rFonts w:hint="eastAsia" w:ascii="Arial" w:hAnsi="Arial" w:eastAsia="宋体"/>
          <w:szCs w:val="21"/>
        </w:rPr>
        <w:t>授权书有效期内被授权人签署的所有文件不因授权的撤销而失效。被授权人无转委托权。</w:t>
      </w:r>
    </w:p>
    <w:p>
      <w:pPr>
        <w:spacing w:line="300" w:lineRule="auto"/>
        <w:rPr>
          <w:rFonts w:ascii="Arial" w:hAnsi="Arial" w:eastAsia="宋体"/>
          <w:szCs w:val="21"/>
        </w:rPr>
      </w:pPr>
    </w:p>
    <w:p>
      <w:pPr>
        <w:spacing w:line="360" w:lineRule="auto"/>
        <w:ind w:left="3840" w:leftChars="1600"/>
        <w:rPr>
          <w:rFonts w:ascii="仿宋" w:hAnsi="仿宋" w:eastAsia="仿宋"/>
          <w:sz w:val="28"/>
          <w:szCs w:val="28"/>
          <w:u w:val="single"/>
        </w:rPr>
      </w:pPr>
      <w:r>
        <w:rPr>
          <w:rFonts w:hint="eastAsia" w:ascii="Arial" w:hAnsi="Arial" w:eastAsia="宋体"/>
          <w:szCs w:val="21"/>
        </w:rPr>
        <w:t>投标人代表：性别：</w:t>
      </w:r>
    </w:p>
    <w:p>
      <w:pPr>
        <w:spacing w:line="360" w:lineRule="auto"/>
        <w:ind w:left="3840" w:leftChars="1600"/>
        <w:rPr>
          <w:rFonts w:ascii="Arial" w:hAnsi="Arial" w:eastAsia="宋体"/>
          <w:szCs w:val="21"/>
        </w:rPr>
      </w:pPr>
      <w:r>
        <w:rPr>
          <w:rFonts w:hint="eastAsia" w:ascii="Arial" w:hAnsi="Arial" w:eastAsia="宋体"/>
          <w:szCs w:val="21"/>
        </w:rPr>
        <w:t>联系电话：手机：</w:t>
      </w:r>
    </w:p>
    <w:p>
      <w:pPr>
        <w:spacing w:line="360" w:lineRule="auto"/>
        <w:ind w:left="3840" w:leftChars="1600"/>
        <w:rPr>
          <w:rFonts w:ascii="Arial" w:hAnsi="Arial" w:eastAsia="宋体"/>
          <w:szCs w:val="21"/>
          <w:u w:val="single"/>
        </w:rPr>
      </w:pPr>
      <w:r>
        <w:rPr>
          <w:rFonts w:hint="eastAsia" w:ascii="Arial" w:hAnsi="Arial" w:eastAsia="宋体"/>
          <w:szCs w:val="21"/>
        </w:rPr>
        <w:t>身份证号码：职务：</w:t>
      </w:r>
    </w:p>
    <w:p>
      <w:pPr>
        <w:spacing w:line="360" w:lineRule="auto"/>
        <w:ind w:left="3840" w:leftChars="1600"/>
        <w:rPr>
          <w:rFonts w:ascii="Arial" w:hAnsi="Arial" w:eastAsia="宋体"/>
          <w:szCs w:val="21"/>
        </w:rPr>
      </w:pPr>
      <w:r>
        <w:rPr>
          <w:rFonts w:hint="eastAsia" w:ascii="Arial" w:hAnsi="Arial" w:eastAsia="宋体"/>
          <w:szCs w:val="21"/>
        </w:rPr>
        <w:t>投标人（投标单位）：</w:t>
      </w:r>
    </w:p>
    <w:p>
      <w:pPr>
        <w:spacing w:line="360" w:lineRule="auto"/>
        <w:ind w:left="3840" w:leftChars="1600"/>
        <w:rPr>
          <w:rFonts w:ascii="Arial" w:hAnsi="Arial" w:eastAsia="宋体"/>
          <w:szCs w:val="21"/>
        </w:rPr>
      </w:pPr>
      <w:r>
        <w:rPr>
          <w:rFonts w:hint="eastAsia" w:ascii="Arial" w:hAnsi="Arial" w:eastAsia="宋体"/>
          <w:szCs w:val="21"/>
        </w:rPr>
        <w:t>法定代表人：</w:t>
      </w:r>
    </w:p>
    <w:p>
      <w:pPr>
        <w:spacing w:line="360" w:lineRule="auto"/>
        <w:ind w:left="3840" w:leftChars="1600"/>
        <w:rPr>
          <w:rFonts w:ascii="Arial" w:hAnsi="Arial" w:eastAsia="宋体"/>
          <w:szCs w:val="21"/>
        </w:rPr>
      </w:pPr>
      <w:r>
        <w:rPr>
          <w:rFonts w:hint="eastAsia" w:ascii="Arial" w:hAnsi="Arial" w:eastAsia="宋体"/>
          <w:szCs w:val="21"/>
        </w:rPr>
        <w:t>授权委托日期：年月日</w:t>
      </w:r>
    </w:p>
    <w:p>
      <w:pPr>
        <w:spacing w:line="500" w:lineRule="exact"/>
        <w:ind w:firstLine="480" w:firstLineChars="200"/>
        <w:rPr>
          <w:rFonts w:ascii="Arial" w:hAnsi="Arial" w:eastAsia="宋体"/>
        </w:rPr>
      </w:pPr>
    </w:p>
    <w:p>
      <w:pPr>
        <w:spacing w:after="60" w:afterLines="25" w:line="300" w:lineRule="auto"/>
        <w:rPr>
          <w:rFonts w:ascii="宋体" w:hAnsi="宋体" w:eastAsia="宋体"/>
          <w:b/>
          <w:color w:val="FF0000"/>
          <w:sz w:val="32"/>
          <w:szCs w:val="32"/>
        </w:rPr>
      </w:pPr>
      <w:r>
        <w:rPr>
          <w:rFonts w:hint="eastAsia" w:ascii="宋体" w:hAnsi="宋体" w:eastAsia="宋体"/>
          <w:b/>
          <w:color w:val="FF0000"/>
          <w:sz w:val="32"/>
          <w:szCs w:val="32"/>
        </w:rPr>
        <w:t>★必须提供投标人代表有效期内身份证的正反面扫描件（港澳台居民可提供往来通行证），非中国国籍管辖范围的，可提供公安部门认可的身份证明材料，否则将导致投标无效。</w:t>
      </w:r>
    </w:p>
    <w:p>
      <w:pPr>
        <w:tabs>
          <w:tab w:val="left" w:pos="651"/>
        </w:tabs>
        <w:snapToGrid w:val="0"/>
        <w:rPr>
          <w:rFonts w:ascii="宋体" w:hAnsi="宋体" w:eastAsia="宋体"/>
          <w:color w:val="FF0000"/>
          <w:sz w:val="28"/>
          <w:szCs w:val="28"/>
        </w:rPr>
      </w:pPr>
      <w:r>
        <w:rPr>
          <w:rFonts w:hint="eastAsia" w:ascii="宋体" w:hAnsi="宋体" w:eastAsia="宋体"/>
          <w:color w:val="FF0000"/>
          <w:sz w:val="28"/>
          <w:szCs w:val="28"/>
        </w:rPr>
        <w:t>备注：</w:t>
      </w:r>
    </w:p>
    <w:p>
      <w:pPr>
        <w:tabs>
          <w:tab w:val="left" w:pos="651"/>
        </w:tabs>
        <w:snapToGrid w:val="0"/>
        <w:ind w:firstLine="560" w:firstLineChars="200"/>
        <w:rPr>
          <w:rFonts w:hint="eastAsia" w:ascii="宋体" w:hAnsi="宋体" w:eastAsia="宋体"/>
          <w:color w:val="FF0000"/>
          <w:sz w:val="28"/>
          <w:szCs w:val="28"/>
        </w:rPr>
      </w:pPr>
      <w:r>
        <w:rPr>
          <w:rFonts w:hint="eastAsia" w:ascii="宋体" w:hAnsi="宋体" w:eastAsia="宋体"/>
          <w:color w:val="FF0000"/>
          <w:sz w:val="28"/>
          <w:szCs w:val="28"/>
        </w:rPr>
        <w:t>1、若投标人代表为法定代表人则不需提供《法定代表人授权书》，但需在《法定代表人证明书》中提供法定代表人联系方式。</w:t>
      </w:r>
    </w:p>
    <w:p>
      <w:pPr>
        <w:rPr>
          <w:rFonts w:hint="eastAsia"/>
          <w:lang w:val="en-US" w:eastAsia="zh-CN"/>
        </w:rPr>
      </w:pPr>
    </w:p>
    <w:p>
      <w:pPr>
        <w:pStyle w:val="14"/>
        <w:rPr>
          <w:rFonts w:hint="eastAsia"/>
          <w:lang w:val="en-US" w:eastAsia="zh-CN"/>
        </w:rPr>
      </w:pPr>
    </w:p>
    <w:p>
      <w:pPr>
        <w:keepNext/>
        <w:keepLines/>
        <w:pageBreakBefore/>
        <w:adjustRightInd w:val="0"/>
        <w:snapToGrid w:val="0"/>
        <w:spacing w:line="360" w:lineRule="auto"/>
        <w:jc w:val="center"/>
        <w:textAlignment w:val="baseline"/>
        <w:outlineLvl w:val="3"/>
        <w:rPr>
          <w:rFonts w:hint="eastAsia" w:ascii="宋体" w:hAnsi="宋体" w:eastAsia="宋体"/>
          <w:b/>
          <w:bCs/>
          <w:szCs w:val="20"/>
          <w:lang w:eastAsia="zh-CN"/>
        </w:rPr>
      </w:pPr>
      <w:r>
        <w:rPr>
          <w:rFonts w:hint="eastAsia" w:ascii="宋体" w:hAnsi="宋体" w:eastAsia="宋体"/>
          <w:b/>
          <w:bCs/>
          <w:szCs w:val="20"/>
          <w:lang w:val="en-US" w:eastAsia="zh-CN"/>
        </w:rPr>
        <w:t>12</w:t>
      </w:r>
      <w:r>
        <w:rPr>
          <w:rFonts w:hint="eastAsia" w:ascii="宋体" w:hAnsi="宋体" w:eastAsia="宋体"/>
          <w:b/>
          <w:bCs/>
          <w:szCs w:val="20"/>
        </w:rPr>
        <w:t>.政府采购</w:t>
      </w:r>
      <w:r>
        <w:rPr>
          <w:rFonts w:ascii="宋体" w:hAnsi="宋体" w:eastAsia="宋体"/>
          <w:b/>
          <w:bCs/>
          <w:szCs w:val="20"/>
        </w:rPr>
        <w:t>优惠</w:t>
      </w:r>
      <w:r>
        <w:rPr>
          <w:rFonts w:hint="eastAsia" w:ascii="宋体" w:hAnsi="宋体" w:eastAsia="宋体"/>
          <w:b/>
          <w:bCs/>
          <w:szCs w:val="20"/>
        </w:rPr>
        <w:t>政策</w:t>
      </w:r>
      <w:r>
        <w:rPr>
          <w:rFonts w:hint="eastAsia" w:ascii="宋体" w:hAnsi="宋体" w:eastAsia="宋体"/>
          <w:b/>
          <w:bCs/>
          <w:szCs w:val="20"/>
          <w:lang w:eastAsia="zh-CN"/>
        </w:rPr>
        <w:t>声明函</w:t>
      </w:r>
      <w:r>
        <w:rPr>
          <w:rFonts w:hint="eastAsia" w:ascii="宋体" w:hAnsi="宋体" w:eastAsia="宋体" w:cs="Times New Roman"/>
          <w:b/>
          <w:bCs/>
          <w:sz w:val="21"/>
          <w:szCs w:val="20"/>
          <w:lang w:val="en-US" w:eastAsia="zh-CN"/>
        </w:rPr>
        <w:t>(如有)</w:t>
      </w:r>
    </w:p>
    <w:p>
      <w:pPr>
        <w:snapToGrid w:val="0"/>
        <w:outlineLvl w:val="4"/>
        <w:rPr>
          <w:rFonts w:ascii="仿宋" w:hAnsi="仿宋" w:eastAsia="仿宋"/>
          <w:b/>
          <w:bCs/>
          <w:color w:val="FF0000"/>
          <w:sz w:val="25"/>
          <w:szCs w:val="25"/>
        </w:rPr>
      </w:pPr>
      <w:r>
        <w:rPr>
          <w:rFonts w:hint="eastAsia" w:ascii="仿宋" w:hAnsi="仿宋" w:eastAsia="仿宋"/>
          <w:b/>
          <w:bCs/>
          <w:color w:val="FF0000"/>
          <w:sz w:val="25"/>
          <w:szCs w:val="25"/>
        </w:rPr>
        <w:t>填写指引：</w:t>
      </w:r>
    </w:p>
    <w:p>
      <w:pPr>
        <w:snapToGrid w:val="0"/>
        <w:rPr>
          <w:rFonts w:ascii="仿宋" w:hAnsi="仿宋" w:eastAsia="仿宋"/>
          <w:color w:val="FF0000"/>
          <w:sz w:val="25"/>
          <w:szCs w:val="25"/>
        </w:rPr>
      </w:pPr>
      <w:r>
        <w:rPr>
          <w:rFonts w:hint="eastAsia" w:ascii="仿宋" w:hAnsi="仿宋" w:eastAsia="仿宋"/>
          <w:color w:val="FF0000"/>
          <w:sz w:val="25"/>
          <w:szCs w:val="25"/>
        </w:rPr>
        <w:t xml:space="preserve">    1、该部分内容由投标人根据自身实际情况填写，</w:t>
      </w:r>
      <w:r>
        <w:rPr>
          <w:rFonts w:hint="eastAsia" w:ascii="仿宋" w:hAnsi="仿宋" w:eastAsia="仿宋"/>
          <w:b/>
          <w:color w:val="FF0000"/>
          <w:sz w:val="25"/>
          <w:szCs w:val="25"/>
          <w:highlight w:val="green"/>
        </w:rPr>
        <w:t>不符合优惠政策要求的投标人无需提供相应的声明函</w:t>
      </w:r>
      <w:r>
        <w:rPr>
          <w:rFonts w:hint="eastAsia" w:ascii="仿宋" w:hAnsi="仿宋" w:eastAsia="仿宋"/>
          <w:color w:val="FF0000"/>
          <w:sz w:val="25"/>
          <w:szCs w:val="25"/>
        </w:rPr>
        <w:t>。投标人提供的声明函不属实的，属于提供虚假资料谋取中标，依照《中华人民共和国政府采购法》等国家有关规定追究相应责任。</w:t>
      </w:r>
    </w:p>
    <w:p>
      <w:pPr>
        <w:snapToGrid w:val="0"/>
        <w:ind w:firstLine="555"/>
        <w:rPr>
          <w:rFonts w:ascii="仿宋" w:hAnsi="仿宋" w:eastAsia="仿宋"/>
          <w:color w:val="FF0000"/>
          <w:sz w:val="25"/>
          <w:szCs w:val="25"/>
        </w:rPr>
      </w:pPr>
      <w:r>
        <w:rPr>
          <w:rFonts w:hint="eastAsia" w:ascii="仿宋" w:hAnsi="仿宋" w:eastAsia="仿宋"/>
          <w:color w:val="FF0000"/>
          <w:sz w:val="25"/>
          <w:szCs w:val="25"/>
        </w:rPr>
        <w:t>2、该部分内容填写需要参考的相关文件包括但不限于：</w:t>
      </w:r>
    </w:p>
    <w:p>
      <w:pPr>
        <w:snapToGrid w:val="0"/>
        <w:ind w:firstLine="555"/>
        <w:rPr>
          <w:rFonts w:ascii="仿宋" w:hAnsi="仿宋" w:eastAsia="仿宋"/>
          <w:color w:val="FF0000"/>
          <w:sz w:val="25"/>
          <w:szCs w:val="25"/>
        </w:rPr>
      </w:pPr>
      <w:r>
        <w:rPr>
          <w:rFonts w:hint="eastAsia" w:ascii="仿宋" w:hAnsi="仿宋" w:eastAsia="仿宋"/>
          <w:color w:val="FF0000"/>
          <w:sz w:val="25"/>
          <w:szCs w:val="25"/>
        </w:rPr>
        <w:t>(</w:t>
      </w:r>
      <w:r>
        <w:rPr>
          <w:rFonts w:ascii="仿宋" w:hAnsi="仿宋" w:eastAsia="仿宋"/>
          <w:color w:val="FF0000"/>
          <w:sz w:val="25"/>
          <w:szCs w:val="25"/>
        </w:rPr>
        <w:t>1</w:t>
      </w:r>
      <w:r>
        <w:rPr>
          <w:rFonts w:hint="eastAsia" w:ascii="仿宋" w:hAnsi="仿宋" w:eastAsia="仿宋"/>
          <w:color w:val="FF0000"/>
          <w:sz w:val="25"/>
          <w:szCs w:val="25"/>
        </w:rPr>
        <w:t>)《政府采购促进中小企业发展管理办法》（财库〔2020〕46号）</w:t>
      </w:r>
    </w:p>
    <w:p>
      <w:pPr>
        <w:snapToGrid w:val="0"/>
        <w:ind w:firstLine="555"/>
        <w:rPr>
          <w:rFonts w:ascii="仿宋" w:hAnsi="仿宋" w:eastAsia="仿宋"/>
          <w:color w:val="FF0000"/>
          <w:sz w:val="25"/>
          <w:szCs w:val="25"/>
        </w:rPr>
      </w:pPr>
      <w:r>
        <w:rPr>
          <w:rFonts w:hint="eastAsia" w:ascii="仿宋" w:hAnsi="仿宋" w:eastAsia="仿宋"/>
          <w:color w:val="FF0000"/>
          <w:sz w:val="25"/>
          <w:szCs w:val="25"/>
        </w:rPr>
        <w:t>(</w:t>
      </w:r>
      <w:r>
        <w:rPr>
          <w:rFonts w:ascii="仿宋" w:hAnsi="仿宋" w:eastAsia="仿宋"/>
          <w:color w:val="FF0000"/>
          <w:sz w:val="25"/>
          <w:szCs w:val="25"/>
        </w:rPr>
        <w:t>2</w:t>
      </w:r>
      <w:r>
        <w:rPr>
          <w:rFonts w:hint="eastAsia" w:ascii="仿宋" w:hAnsi="仿宋" w:eastAsia="仿宋"/>
          <w:color w:val="FF0000"/>
          <w:sz w:val="25"/>
          <w:szCs w:val="25"/>
        </w:rPr>
        <w:t>)</w:t>
      </w:r>
      <w:bookmarkStart w:id="13" w:name="_Hlk71925120"/>
      <w:r>
        <w:rPr>
          <w:rFonts w:hint="eastAsia" w:ascii="仿宋" w:hAnsi="仿宋" w:eastAsia="仿宋"/>
          <w:color w:val="FF0000"/>
          <w:sz w:val="25"/>
          <w:szCs w:val="25"/>
        </w:rPr>
        <w:t>《关于印发中小企业划型标准规定的通知》（工信部联企业〔2011〕300 号</w:t>
      </w:r>
      <w:bookmarkEnd w:id="13"/>
      <w:r>
        <w:rPr>
          <w:rFonts w:hint="eastAsia" w:ascii="仿宋" w:hAnsi="仿宋" w:eastAsia="仿宋"/>
          <w:color w:val="FF0000"/>
          <w:sz w:val="25"/>
          <w:szCs w:val="25"/>
        </w:rPr>
        <w:t>）</w:t>
      </w:r>
    </w:p>
    <w:p>
      <w:pPr>
        <w:snapToGrid w:val="0"/>
        <w:ind w:firstLine="555"/>
        <w:rPr>
          <w:rFonts w:ascii="仿宋" w:hAnsi="仿宋" w:eastAsia="仿宋"/>
          <w:color w:val="FF0000"/>
          <w:sz w:val="25"/>
          <w:szCs w:val="25"/>
        </w:rPr>
      </w:pPr>
      <w:r>
        <w:rPr>
          <w:rFonts w:hint="eastAsia" w:ascii="仿宋" w:hAnsi="仿宋" w:eastAsia="仿宋"/>
          <w:color w:val="FF0000"/>
          <w:sz w:val="25"/>
          <w:szCs w:val="25"/>
        </w:rPr>
        <w:t>(3)《统计上大中小微型企业划分办法(2017)》（国统字〔2017〕213 号）</w:t>
      </w:r>
    </w:p>
    <w:p>
      <w:pPr>
        <w:snapToGrid w:val="0"/>
        <w:ind w:firstLine="555"/>
        <w:rPr>
          <w:rFonts w:ascii="仿宋" w:hAnsi="仿宋" w:eastAsia="仿宋"/>
          <w:color w:val="FF0000"/>
          <w:sz w:val="25"/>
          <w:szCs w:val="25"/>
        </w:rPr>
      </w:pPr>
      <w:r>
        <w:rPr>
          <w:rFonts w:hint="eastAsia" w:ascii="仿宋" w:hAnsi="仿宋" w:eastAsia="仿宋"/>
          <w:color w:val="FF0000"/>
          <w:sz w:val="25"/>
          <w:szCs w:val="25"/>
        </w:rPr>
        <w:t>(4)《关于促进残疾人就业政府采购政策的通知》（财库〔2017〕141号）</w:t>
      </w:r>
    </w:p>
    <w:p>
      <w:pPr>
        <w:snapToGrid w:val="0"/>
        <w:ind w:firstLine="555"/>
        <w:rPr>
          <w:rFonts w:ascii="仿宋" w:hAnsi="仿宋" w:eastAsia="仿宋"/>
          <w:color w:val="FF0000"/>
          <w:sz w:val="25"/>
          <w:szCs w:val="25"/>
        </w:rPr>
      </w:pPr>
      <w:r>
        <w:rPr>
          <w:rFonts w:hint="eastAsia" w:ascii="仿宋" w:hAnsi="仿宋" w:eastAsia="仿宋"/>
          <w:color w:val="FF0000"/>
          <w:sz w:val="25"/>
          <w:szCs w:val="25"/>
        </w:rPr>
        <w:t>(5)《关于政府采购支持监狱企业发展有关问题的通知》（财库〔2014〕68号）</w:t>
      </w:r>
    </w:p>
    <w:p>
      <w:pPr>
        <w:snapToGrid w:val="0"/>
        <w:rPr>
          <w:rFonts w:ascii="仿宋" w:hAnsi="仿宋" w:eastAsia="仿宋"/>
          <w:color w:val="FF0000"/>
          <w:sz w:val="25"/>
          <w:szCs w:val="25"/>
        </w:rPr>
      </w:pPr>
      <w:r>
        <w:rPr>
          <w:rFonts w:hint="eastAsia" w:ascii="仿宋" w:hAnsi="仿宋" w:eastAsia="仿宋"/>
          <w:color w:val="FF0000"/>
          <w:sz w:val="25"/>
          <w:szCs w:val="25"/>
        </w:rPr>
        <w:t xml:space="preserve">    3、请依照招标文件提供的格式和内容填写声明函，不要随意变更格式；满足多项优惠政策的投标人，不重复享受多项价格扣除政策。</w:t>
      </w:r>
    </w:p>
    <w:p>
      <w:pPr>
        <w:snapToGrid w:val="0"/>
        <w:rPr>
          <w:rFonts w:ascii="仿宋" w:hAnsi="仿宋" w:eastAsia="仿宋"/>
          <w:color w:val="FF0000"/>
          <w:sz w:val="25"/>
          <w:szCs w:val="25"/>
        </w:rPr>
      </w:pPr>
      <w:r>
        <w:rPr>
          <w:rFonts w:hint="eastAsia" w:ascii="仿宋" w:hAnsi="仿宋" w:eastAsia="仿宋"/>
          <w:color w:val="FF0000"/>
          <w:sz w:val="25"/>
          <w:szCs w:val="25"/>
        </w:rPr>
        <w:t xml:space="preserve">    </w:t>
      </w:r>
    </w:p>
    <w:p>
      <w:pPr>
        <w:snapToGrid w:val="0"/>
        <w:rPr>
          <w:rFonts w:ascii="仿宋" w:hAnsi="仿宋" w:eastAsia="仿宋"/>
          <w:b/>
          <w:color w:val="FF0000"/>
          <w:sz w:val="25"/>
          <w:szCs w:val="25"/>
        </w:rPr>
      </w:pPr>
      <w:r>
        <w:rPr>
          <w:rFonts w:hint="eastAsia" w:ascii="仿宋" w:hAnsi="仿宋" w:eastAsia="仿宋"/>
          <w:b/>
          <w:color w:val="FF0000"/>
          <w:sz w:val="25"/>
          <w:szCs w:val="25"/>
        </w:rPr>
        <w:t xml:space="preserve">   </w:t>
      </w:r>
      <w:r>
        <w:rPr>
          <w:rFonts w:hint="eastAsia" w:ascii="仿宋" w:hAnsi="仿宋" w:eastAsia="仿宋"/>
          <w:b/>
          <w:color w:val="FF0000"/>
          <w:sz w:val="25"/>
          <w:szCs w:val="25"/>
          <w:lang w:val="en-US" w:eastAsia="zh-CN"/>
        </w:rPr>
        <w:t>4</w:t>
      </w:r>
      <w:r>
        <w:rPr>
          <w:rFonts w:hint="eastAsia" w:ascii="仿宋" w:hAnsi="仿宋" w:eastAsia="仿宋"/>
          <w:b/>
          <w:color w:val="FF0000"/>
          <w:sz w:val="25"/>
          <w:szCs w:val="25"/>
        </w:rPr>
        <w:t>、声明函的有效性最终由评审委员会判定；如评审委员会判定声明函无效，相关供应商不享受价格扣除（但不作投标无效处理）。</w:t>
      </w:r>
    </w:p>
    <w:p>
      <w:pPr>
        <w:jc w:val="center"/>
        <w:outlineLvl w:val="4"/>
        <w:rPr>
          <w:rFonts w:ascii="Arial" w:hAnsi="Arial" w:eastAsia="宋体"/>
          <w:b/>
        </w:rPr>
      </w:pPr>
      <w:r>
        <w:br w:type="page"/>
      </w:r>
      <w:r>
        <w:rPr>
          <w:rFonts w:ascii="宋体" w:hAnsi="宋体" w:eastAsia="宋体"/>
          <w:b/>
        </w:rPr>
        <w:fldChar w:fldCharType="begin"/>
      </w:r>
      <w:r>
        <w:rPr>
          <w:rFonts w:ascii="宋体" w:hAnsi="宋体" w:eastAsia="宋体"/>
          <w:b/>
        </w:rPr>
        <w:instrText xml:space="preserve"> = 1 \* GB3 </w:instrText>
      </w:r>
      <w:r>
        <w:rPr>
          <w:rFonts w:ascii="宋体" w:hAnsi="宋体" w:eastAsia="宋体"/>
          <w:b/>
          <w:bCs/>
        </w:rPr>
        <w:fldChar w:fldCharType="separate"/>
      </w:r>
      <w:r>
        <w:rPr>
          <w:rFonts w:ascii="宋体" w:hAnsi="宋体" w:eastAsia="宋体"/>
          <w:b/>
        </w:rPr>
        <w:t>1</w:t>
      </w:r>
      <w:r>
        <w:rPr>
          <w:rFonts w:ascii="宋体" w:hAnsi="宋体" w:eastAsia="宋体"/>
          <w:b/>
          <w:bCs/>
        </w:rPr>
        <w:fldChar w:fldCharType="end"/>
      </w:r>
      <w:r>
        <w:rPr>
          <w:rFonts w:hint="eastAsia" w:ascii="Arial" w:hAnsi="Arial" w:eastAsia="宋体"/>
          <w:b/>
        </w:rPr>
        <w:t>中小企业声明函（货物）</w:t>
      </w:r>
    </w:p>
    <w:p>
      <w:pPr>
        <w:spacing w:after="60" w:afterLines="25" w:line="300" w:lineRule="auto"/>
        <w:ind w:right="420"/>
        <w:rPr>
          <w:rFonts w:ascii="Arial" w:hAnsi="Arial" w:eastAsia="宋体"/>
          <w:szCs w:val="21"/>
        </w:rPr>
      </w:pPr>
      <w:r>
        <w:rPr>
          <w:rFonts w:hint="eastAsia" w:ascii="Arial" w:hAnsi="Arial" w:eastAsia="宋体"/>
          <w:szCs w:val="21"/>
          <w:lang w:eastAsia="zh-CN"/>
        </w:rPr>
        <w:t>详见</w:t>
      </w:r>
      <w:r>
        <w:rPr>
          <w:rFonts w:ascii="Arial" w:hAnsi="Arial" w:eastAsia="宋体"/>
          <w:szCs w:val="21"/>
        </w:rPr>
        <w:t>《政府采购促进中小企业发展管理办法》（财库</w:t>
      </w:r>
      <w:r>
        <w:rPr>
          <w:rFonts w:hint="eastAsia" w:ascii="Arial" w:hAnsi="Arial" w:eastAsia="宋体"/>
          <w:szCs w:val="21"/>
        </w:rPr>
        <w:t>﹝</w:t>
      </w:r>
      <w:r>
        <w:rPr>
          <w:rFonts w:ascii="Arial" w:hAnsi="Arial" w:eastAsia="宋体"/>
          <w:szCs w:val="21"/>
        </w:rPr>
        <w:t>2020</w:t>
      </w:r>
      <w:r>
        <w:rPr>
          <w:rFonts w:hint="eastAsia" w:ascii="Arial" w:hAnsi="Arial" w:eastAsia="宋体"/>
          <w:szCs w:val="21"/>
        </w:rPr>
        <w:t>﹞</w:t>
      </w:r>
      <w:r>
        <w:rPr>
          <w:rFonts w:ascii="Arial" w:hAnsi="Arial" w:eastAsia="宋体"/>
          <w:szCs w:val="21"/>
        </w:rPr>
        <w:t>46 号）</w:t>
      </w:r>
    </w:p>
    <w:p>
      <w:pPr>
        <w:spacing w:after="60" w:afterLines="25" w:line="300" w:lineRule="auto"/>
        <w:ind w:right="420" w:firstLine="6385" w:firstLineChars="2650"/>
        <w:rPr>
          <w:rFonts w:ascii="Arial" w:hAnsi="Arial" w:eastAsia="宋体"/>
          <w:b/>
          <w:szCs w:val="21"/>
        </w:rPr>
      </w:pPr>
    </w:p>
    <w:p>
      <w:pPr>
        <w:spacing w:after="60" w:afterLines="25" w:line="300" w:lineRule="auto"/>
        <w:ind w:right="420" w:firstLine="6385" w:firstLineChars="2650"/>
        <w:rPr>
          <w:rFonts w:ascii="Arial" w:hAnsi="Arial" w:eastAsia="宋体"/>
          <w:b/>
          <w:szCs w:val="21"/>
        </w:rPr>
      </w:pPr>
    </w:p>
    <w:p>
      <w:pPr>
        <w:spacing w:after="60" w:afterLines="25" w:line="300" w:lineRule="auto"/>
        <w:ind w:firstLine="482" w:firstLineChars="200"/>
        <w:rPr>
          <w:rFonts w:ascii="宋体" w:hAnsi="宋体" w:eastAsia="宋体"/>
          <w:color w:val="FF0000"/>
          <w:highlight w:val="yellow"/>
        </w:rPr>
      </w:pPr>
      <w:r>
        <w:rPr>
          <w:rFonts w:hint="eastAsia" w:ascii="宋体" w:hAnsi="宋体" w:eastAsia="宋体"/>
          <w:b/>
          <w:color w:val="FF0000"/>
          <w:highlight w:val="yellow"/>
        </w:rPr>
        <w:t>说明：</w:t>
      </w:r>
      <w:r>
        <w:rPr>
          <w:rFonts w:hint="eastAsia" w:ascii="宋体" w:hAnsi="宋体" w:eastAsia="宋体"/>
          <w:color w:val="FF0000"/>
          <w:highlight w:val="yellow"/>
        </w:rPr>
        <w:t>对中小企业的认定，由货物制造商或者工程、服务供应商注册登记所在地的县级以上人民政府中小企业主管部门负责。</w:t>
      </w:r>
      <w:r>
        <w:rPr>
          <w:rFonts w:hint="eastAsia" w:ascii="宋体" w:hAnsi="宋体" w:eastAsia="宋体"/>
          <w:color w:val="0000FF"/>
          <w:highlight w:val="yellow"/>
        </w:rPr>
        <w:t>如因供应商提供的《中小企业声明函》引起的质疑、投诉、信访或其他方式情况反映等，供应商须自行澄清，并提供由中小企业主管部门出具的企业划型证明。对于不能出具企业划型证明的供应商，自行承担由此产生的一切后果，包括声明内容视为无效、不享受相关政府采购优惠政策等。</w:t>
      </w:r>
    </w:p>
    <w:p>
      <w:pPr>
        <w:rPr>
          <w:rFonts w:ascii="宋体" w:hAnsi="宋体" w:eastAsia="宋体"/>
          <w:b/>
        </w:rPr>
      </w:pPr>
      <w:r>
        <w:br w:type="page"/>
      </w:r>
    </w:p>
    <w:p>
      <w:pPr>
        <w:spacing w:after="60" w:afterLines="25" w:line="300" w:lineRule="auto"/>
        <w:jc w:val="center"/>
        <w:outlineLvl w:val="4"/>
        <w:rPr>
          <w:rFonts w:ascii="Arial" w:hAnsi="Arial" w:eastAsia="宋体"/>
          <w:b/>
        </w:rPr>
      </w:pPr>
      <w:r>
        <w:rPr>
          <w:rFonts w:hint="eastAsia" w:ascii="宋体" w:hAnsi="宋体" w:eastAsia="宋体"/>
          <w:b/>
        </w:rPr>
        <w:t>②</w:t>
      </w:r>
      <w:r>
        <w:rPr>
          <w:rFonts w:hint="eastAsia" w:ascii="Arial" w:hAnsi="Arial" w:eastAsia="宋体"/>
          <w:b/>
        </w:rPr>
        <w:t>残疾人福利性单位声明函（货物）</w:t>
      </w:r>
    </w:p>
    <w:p>
      <w:pPr>
        <w:spacing w:after="60" w:afterLines="25" w:line="300" w:lineRule="auto"/>
        <w:ind w:firstLine="480" w:firstLineChars="200"/>
        <w:rPr>
          <w:rFonts w:ascii="宋体" w:hAnsi="宋体"/>
          <w:szCs w:val="21"/>
        </w:rPr>
      </w:pPr>
      <w:r>
        <w:rPr>
          <w:rFonts w:ascii="宋体" w:hAnsi="宋体"/>
          <w:szCs w:val="21"/>
        </w:rPr>
        <w:t>本</w:t>
      </w:r>
      <w:r>
        <w:rPr>
          <w:rFonts w:hint="eastAsia" w:ascii="宋体" w:hAnsi="宋体"/>
          <w:szCs w:val="21"/>
        </w:rPr>
        <w:t>投标人郑重声明，根据《财政部民政部中国残疾人联合会关于促进残疾人就业政府采购政策的通知》（财库〔</w:t>
      </w:r>
      <w:r>
        <w:rPr>
          <w:rFonts w:ascii="宋体" w:hAnsi="宋体"/>
          <w:szCs w:val="21"/>
        </w:rPr>
        <w:t>2017</w:t>
      </w:r>
      <w:r>
        <w:rPr>
          <w:rFonts w:hint="eastAsia" w:ascii="宋体" w:hAnsi="宋体"/>
          <w:szCs w:val="21"/>
        </w:rPr>
        <w:t>〕</w:t>
      </w:r>
      <w:r>
        <w:rPr>
          <w:rFonts w:ascii="宋体" w:hAnsi="宋体"/>
          <w:szCs w:val="21"/>
        </w:rPr>
        <w:t xml:space="preserve">141 </w:t>
      </w:r>
      <w:r>
        <w:rPr>
          <w:rFonts w:hint="eastAsia" w:ascii="宋体" w:hAnsi="宋体"/>
          <w:szCs w:val="21"/>
        </w:rPr>
        <w:t>号）的规定，本投标人</w:t>
      </w:r>
      <w:r>
        <w:rPr>
          <w:rFonts w:ascii="宋体" w:hAnsi="宋体"/>
          <w:szCs w:val="21"/>
        </w:rPr>
        <w:t>参加</w:t>
      </w:r>
      <w:r>
        <w:rPr>
          <w:rFonts w:ascii="宋体" w:hAnsi="宋体"/>
          <w:b/>
          <w:bCs/>
          <w:szCs w:val="21"/>
          <w:u w:val="single"/>
        </w:rPr>
        <w:t>（</w:t>
      </w:r>
      <w:r>
        <w:rPr>
          <w:rFonts w:hint="eastAsia" w:ascii="宋体" w:hAnsi="宋体"/>
          <w:b/>
          <w:bCs/>
          <w:szCs w:val="21"/>
          <w:u w:val="single"/>
        </w:rPr>
        <w:t>采购人</w:t>
      </w:r>
      <w:r>
        <w:rPr>
          <w:rFonts w:ascii="宋体" w:hAnsi="宋体"/>
          <w:b/>
          <w:bCs/>
          <w:szCs w:val="21"/>
          <w:u w:val="single"/>
        </w:rPr>
        <w:t>名称）</w:t>
      </w:r>
      <w:r>
        <w:rPr>
          <w:rFonts w:ascii="宋体" w:hAnsi="宋体"/>
          <w:szCs w:val="21"/>
        </w:rPr>
        <w:t>的</w:t>
      </w:r>
      <w:r>
        <w:rPr>
          <w:rFonts w:ascii="宋体" w:hAnsi="宋体"/>
          <w:b/>
          <w:bCs/>
          <w:szCs w:val="21"/>
          <w:u w:val="single"/>
        </w:rPr>
        <w:t>（项目名称）</w:t>
      </w:r>
      <w:r>
        <w:rPr>
          <w:rFonts w:ascii="宋体" w:hAnsi="宋体"/>
          <w:szCs w:val="21"/>
        </w:rPr>
        <w:t>采购活动，提供的货物全部由符合政策要求的</w:t>
      </w:r>
      <w:r>
        <w:rPr>
          <w:rFonts w:hint="eastAsia" w:ascii="宋体" w:hAnsi="宋体"/>
          <w:szCs w:val="21"/>
        </w:rPr>
        <w:t>残疾人福利性单位</w:t>
      </w:r>
      <w:r>
        <w:rPr>
          <w:rFonts w:ascii="宋体" w:hAnsi="宋体"/>
          <w:szCs w:val="21"/>
        </w:rPr>
        <w:t>制造。相关</w:t>
      </w:r>
      <w:r>
        <w:rPr>
          <w:rFonts w:hint="eastAsia" w:ascii="宋体" w:hAnsi="宋体"/>
          <w:szCs w:val="21"/>
        </w:rPr>
        <w:t>残疾人福利性单位</w:t>
      </w:r>
      <w:r>
        <w:rPr>
          <w:rFonts w:ascii="宋体" w:hAnsi="宋体"/>
          <w:szCs w:val="21"/>
        </w:rPr>
        <w:t>的具体情况如下：</w:t>
      </w:r>
    </w:p>
    <w:p>
      <w:pPr>
        <w:spacing w:after="60" w:afterLines="25" w:line="300" w:lineRule="auto"/>
        <w:ind w:firstLine="480" w:firstLineChars="200"/>
        <w:rPr>
          <w:rFonts w:ascii="宋体" w:hAnsi="宋体"/>
          <w:szCs w:val="21"/>
        </w:rPr>
      </w:pPr>
      <w:r>
        <w:rPr>
          <w:rFonts w:ascii="宋体" w:hAnsi="宋体"/>
          <w:szCs w:val="21"/>
        </w:rPr>
        <w:t>1.</w:t>
      </w:r>
      <w:r>
        <w:rPr>
          <w:rFonts w:ascii="宋体" w:hAnsi="宋体"/>
          <w:b/>
          <w:bCs/>
          <w:szCs w:val="21"/>
          <w:u w:val="single"/>
        </w:rPr>
        <w:t xml:space="preserve"> （标的名称）</w:t>
      </w:r>
      <w:r>
        <w:rPr>
          <w:rFonts w:hint="eastAsia" w:ascii="宋体" w:hAnsi="宋体"/>
          <w:szCs w:val="21"/>
        </w:rPr>
        <w:t>，</w:t>
      </w:r>
      <w:r>
        <w:rPr>
          <w:rFonts w:ascii="宋体" w:hAnsi="宋体"/>
          <w:szCs w:val="21"/>
        </w:rPr>
        <w:t>制造商为</w:t>
      </w:r>
      <w:r>
        <w:rPr>
          <w:rFonts w:ascii="宋体" w:hAnsi="宋体"/>
          <w:b/>
          <w:bCs/>
          <w:szCs w:val="21"/>
          <w:u w:val="single"/>
        </w:rPr>
        <w:t>（</w:t>
      </w:r>
      <w:r>
        <w:rPr>
          <w:rFonts w:hint="eastAsia" w:ascii="宋体" w:hAnsi="宋体"/>
          <w:b/>
          <w:bCs/>
          <w:szCs w:val="21"/>
          <w:u w:val="single"/>
        </w:rPr>
        <w:t>单位</w:t>
      </w:r>
      <w:r>
        <w:rPr>
          <w:rFonts w:ascii="宋体" w:hAnsi="宋体"/>
          <w:b/>
          <w:bCs/>
          <w:szCs w:val="21"/>
          <w:u w:val="single"/>
        </w:rPr>
        <w:t>名称）</w:t>
      </w:r>
      <w:r>
        <w:rPr>
          <w:rFonts w:ascii="宋体" w:hAnsi="宋体"/>
          <w:szCs w:val="21"/>
        </w:rPr>
        <w:t>，属于</w:t>
      </w:r>
      <w:r>
        <w:rPr>
          <w:rFonts w:hint="eastAsia" w:ascii="宋体" w:hAnsi="宋体"/>
          <w:b/>
          <w:bCs/>
          <w:szCs w:val="21"/>
          <w:u w:val="single"/>
        </w:rPr>
        <w:t>残疾人福利性单位</w:t>
      </w:r>
      <w:r>
        <w:rPr>
          <w:rFonts w:ascii="宋体" w:hAnsi="宋体"/>
          <w:szCs w:val="21"/>
        </w:rPr>
        <w:t>；</w:t>
      </w:r>
    </w:p>
    <w:p>
      <w:pPr>
        <w:spacing w:after="60" w:afterLines="25" w:line="300" w:lineRule="auto"/>
        <w:ind w:firstLine="480" w:firstLineChars="200"/>
        <w:rPr>
          <w:rFonts w:ascii="宋体" w:hAnsi="宋体"/>
          <w:szCs w:val="21"/>
        </w:rPr>
      </w:pPr>
      <w:r>
        <w:rPr>
          <w:rFonts w:ascii="宋体" w:hAnsi="宋体"/>
          <w:szCs w:val="21"/>
        </w:rPr>
        <w:t>2.</w:t>
      </w:r>
      <w:r>
        <w:rPr>
          <w:rFonts w:ascii="宋体" w:hAnsi="宋体"/>
          <w:b/>
          <w:bCs/>
          <w:szCs w:val="21"/>
          <w:u w:val="single"/>
        </w:rPr>
        <w:t xml:space="preserve"> （标的名称）</w:t>
      </w:r>
      <w:r>
        <w:rPr>
          <w:rFonts w:hint="eastAsia" w:ascii="宋体" w:hAnsi="宋体"/>
          <w:szCs w:val="21"/>
        </w:rPr>
        <w:t>，</w:t>
      </w:r>
      <w:r>
        <w:rPr>
          <w:rFonts w:ascii="宋体" w:hAnsi="宋体"/>
          <w:szCs w:val="21"/>
        </w:rPr>
        <w:t>制造商为</w:t>
      </w:r>
      <w:r>
        <w:rPr>
          <w:rFonts w:ascii="宋体" w:hAnsi="宋体"/>
          <w:b/>
          <w:bCs/>
          <w:szCs w:val="21"/>
          <w:u w:val="single"/>
        </w:rPr>
        <w:t>（</w:t>
      </w:r>
      <w:r>
        <w:rPr>
          <w:rFonts w:hint="eastAsia" w:ascii="宋体" w:hAnsi="宋体"/>
          <w:b/>
          <w:bCs/>
          <w:szCs w:val="21"/>
          <w:u w:val="single"/>
        </w:rPr>
        <w:t>单位</w:t>
      </w:r>
      <w:r>
        <w:rPr>
          <w:rFonts w:ascii="宋体" w:hAnsi="宋体"/>
          <w:b/>
          <w:bCs/>
          <w:szCs w:val="21"/>
          <w:u w:val="single"/>
        </w:rPr>
        <w:t>名称）</w:t>
      </w:r>
      <w:r>
        <w:rPr>
          <w:rFonts w:ascii="宋体" w:hAnsi="宋体"/>
          <w:szCs w:val="21"/>
        </w:rPr>
        <w:t>，属于</w:t>
      </w:r>
      <w:r>
        <w:rPr>
          <w:rFonts w:hint="eastAsia" w:ascii="宋体" w:hAnsi="宋体"/>
          <w:b/>
          <w:bCs/>
          <w:szCs w:val="21"/>
          <w:u w:val="single"/>
        </w:rPr>
        <w:t>残疾人福利性单位</w:t>
      </w:r>
      <w:r>
        <w:rPr>
          <w:rFonts w:hint="eastAsia" w:ascii="宋体" w:hAnsi="宋体"/>
          <w:szCs w:val="21"/>
        </w:rPr>
        <w:t>。</w:t>
      </w:r>
    </w:p>
    <w:p>
      <w:pPr>
        <w:spacing w:after="60" w:afterLines="25" w:line="300" w:lineRule="auto"/>
        <w:ind w:firstLine="480" w:firstLineChars="200"/>
        <w:rPr>
          <w:rFonts w:ascii="宋体" w:hAnsi="宋体"/>
          <w:szCs w:val="21"/>
        </w:rPr>
      </w:pPr>
      <w:r>
        <w:rPr>
          <w:rFonts w:ascii="宋体" w:hAnsi="宋体"/>
          <w:szCs w:val="21"/>
        </w:rPr>
        <w:t xml:space="preserve">…… </w:t>
      </w:r>
    </w:p>
    <w:p>
      <w:pPr>
        <w:spacing w:after="60" w:afterLines="25" w:line="300" w:lineRule="auto"/>
        <w:ind w:firstLine="480" w:firstLineChars="200"/>
        <w:rPr>
          <w:rFonts w:ascii="宋体" w:hAnsi="宋体"/>
          <w:szCs w:val="21"/>
        </w:rPr>
      </w:pPr>
      <w:bookmarkStart w:id="14" w:name="_Hlk73562331"/>
      <w:r>
        <w:rPr>
          <w:rFonts w:hint="eastAsia" w:ascii="宋体" w:hAnsi="宋体"/>
          <w:szCs w:val="21"/>
        </w:rPr>
        <w:t>本</w:t>
      </w:r>
      <w:r>
        <w:rPr>
          <w:rFonts w:ascii="宋体" w:hAnsi="宋体"/>
          <w:szCs w:val="21"/>
        </w:rPr>
        <w:t>投标人</w:t>
      </w:r>
      <w:r>
        <w:rPr>
          <w:rFonts w:hint="eastAsia" w:ascii="宋体" w:hAnsi="宋体"/>
          <w:szCs w:val="21"/>
        </w:rPr>
        <w:t>已</w:t>
      </w:r>
      <w:r>
        <w:rPr>
          <w:rFonts w:ascii="宋体" w:hAnsi="宋体"/>
          <w:szCs w:val="21"/>
        </w:rPr>
        <w:t>知悉</w:t>
      </w:r>
      <w:r>
        <w:rPr>
          <w:rFonts w:hint="eastAsia" w:ascii="宋体" w:hAnsi="宋体"/>
          <w:szCs w:val="21"/>
        </w:rPr>
        <w:t>《财政部民政部中国残疾人联合会关于促进残疾人就业政府采购政策的通知》（财库〔2017〕141 号）</w:t>
      </w:r>
      <w:r>
        <w:rPr>
          <w:rFonts w:ascii="宋体" w:hAnsi="宋体"/>
          <w:szCs w:val="21"/>
        </w:rPr>
        <w:t>的规定，承诺提供的声明函内容是真实的，如提供声明函内容不实，则依法追究相关法律责任</w:t>
      </w:r>
      <w:r>
        <w:rPr>
          <w:rFonts w:hint="eastAsia" w:ascii="宋体" w:hAnsi="宋体"/>
          <w:szCs w:val="21"/>
        </w:rPr>
        <w:t>。</w:t>
      </w:r>
      <w:bookmarkEnd w:id="14"/>
    </w:p>
    <w:p>
      <w:pPr>
        <w:spacing w:after="60" w:afterLines="25" w:line="300" w:lineRule="auto"/>
        <w:jc w:val="right"/>
        <w:rPr>
          <w:rFonts w:ascii="宋体" w:hAnsi="宋体"/>
          <w:szCs w:val="21"/>
        </w:rPr>
      </w:pPr>
    </w:p>
    <w:p>
      <w:pPr>
        <w:spacing w:after="60" w:afterLines="25" w:line="300" w:lineRule="auto"/>
        <w:ind w:right="420" w:firstLine="5040" w:firstLineChars="2100"/>
        <w:rPr>
          <w:rFonts w:ascii="宋体" w:hAnsi="宋体"/>
          <w:szCs w:val="21"/>
        </w:rPr>
      </w:pPr>
      <w:r>
        <w:rPr>
          <w:rFonts w:hint="eastAsia" w:ascii="宋体" w:hAnsi="宋体"/>
          <w:szCs w:val="21"/>
        </w:rPr>
        <w:t>投标人（投标单位）：</w:t>
      </w:r>
    </w:p>
    <w:p>
      <w:pPr>
        <w:spacing w:after="60" w:afterLines="25" w:line="300" w:lineRule="auto"/>
        <w:ind w:right="420" w:firstLine="6600" w:firstLineChars="2750"/>
        <w:rPr>
          <w:rFonts w:ascii="宋体" w:hAnsi="宋体"/>
          <w:szCs w:val="21"/>
        </w:rPr>
      </w:pPr>
      <w:r>
        <w:rPr>
          <w:rFonts w:hint="eastAsia" w:ascii="宋体" w:hAnsi="宋体"/>
          <w:szCs w:val="21"/>
        </w:rPr>
        <w:t>日期：</w:t>
      </w:r>
    </w:p>
    <w:p>
      <w:pPr>
        <w:spacing w:after="60" w:afterLines="25" w:line="300" w:lineRule="auto"/>
        <w:jc w:val="right"/>
        <w:rPr>
          <w:rFonts w:ascii="宋体" w:hAnsi="宋体"/>
          <w:b/>
          <w:color w:val="FF0000"/>
          <w:sz w:val="28"/>
          <w:szCs w:val="28"/>
        </w:rPr>
      </w:pPr>
    </w:p>
    <w:p>
      <w:pPr>
        <w:spacing w:after="60" w:afterLines="25" w:line="300" w:lineRule="auto"/>
        <w:jc w:val="right"/>
        <w:rPr>
          <w:rFonts w:ascii="Arial" w:hAnsi="Arial" w:eastAsia="宋体"/>
          <w:b/>
          <w:color w:val="FF0000"/>
          <w:sz w:val="28"/>
          <w:szCs w:val="28"/>
        </w:rPr>
      </w:pPr>
    </w:p>
    <w:p>
      <w:pPr>
        <w:spacing w:after="60" w:afterLines="25" w:line="300" w:lineRule="auto"/>
        <w:ind w:firstLine="482" w:firstLineChars="200"/>
        <w:rPr>
          <w:rFonts w:ascii="宋体" w:hAnsi="宋体" w:eastAsia="宋体"/>
          <w:color w:val="FF0000"/>
          <w:szCs w:val="21"/>
          <w:highlight w:val="yellow"/>
        </w:rPr>
      </w:pPr>
      <w:r>
        <w:rPr>
          <w:rFonts w:hint="eastAsia" w:ascii="宋体" w:hAnsi="宋体" w:eastAsia="宋体"/>
          <w:b/>
          <w:color w:val="FF0000"/>
          <w:szCs w:val="21"/>
          <w:highlight w:val="yellow"/>
        </w:rPr>
        <w:t>说明：</w:t>
      </w:r>
      <w:r>
        <w:rPr>
          <w:rFonts w:hint="eastAsia" w:ascii="宋体" w:hAnsi="宋体" w:eastAsia="宋体"/>
          <w:color w:val="FF0000"/>
          <w:szCs w:val="21"/>
          <w:highlight w:val="yellow"/>
        </w:rPr>
        <w:t>根据财库〔2017〕141号文件的规定,享受政府采购支持政策的残疾人福利性单位应当同时满足以下条件：</w:t>
      </w:r>
    </w:p>
    <w:p>
      <w:pPr>
        <w:spacing w:after="60" w:afterLines="25" w:line="300" w:lineRule="auto"/>
        <w:ind w:firstLine="480" w:firstLineChars="200"/>
        <w:rPr>
          <w:rFonts w:ascii="宋体" w:hAnsi="宋体" w:eastAsia="宋体"/>
          <w:color w:val="FF0000"/>
          <w:szCs w:val="21"/>
          <w:highlight w:val="yellow"/>
        </w:rPr>
      </w:pPr>
      <w:r>
        <w:rPr>
          <w:rFonts w:hint="eastAsia" w:ascii="宋体" w:hAnsi="宋体" w:eastAsia="宋体"/>
          <w:color w:val="FF0000"/>
          <w:szCs w:val="21"/>
          <w:highlight w:val="yellow"/>
        </w:rPr>
        <w:t>（一）</w:t>
      </w:r>
      <w:r>
        <w:rPr>
          <w:rFonts w:hint="eastAsia" w:ascii="宋体" w:hAnsi="宋体" w:eastAsia="宋体"/>
          <w:b/>
          <w:color w:val="FF0000"/>
          <w:szCs w:val="21"/>
          <w:highlight w:val="yellow"/>
        </w:rPr>
        <w:t>安置的残疾人占本单位在职职工人数的比例不低于25%（含25%），并且安置的残疾人人数不少于10人（含10人）</w:t>
      </w:r>
      <w:r>
        <w:rPr>
          <w:rFonts w:hint="eastAsia" w:ascii="宋体" w:hAnsi="宋体" w:eastAsia="宋体"/>
          <w:color w:val="FF0000"/>
          <w:szCs w:val="21"/>
          <w:highlight w:val="yellow"/>
        </w:rPr>
        <w:t>；</w:t>
      </w:r>
    </w:p>
    <w:p>
      <w:pPr>
        <w:spacing w:after="60" w:afterLines="25" w:line="300" w:lineRule="auto"/>
        <w:ind w:firstLine="480" w:firstLineChars="200"/>
        <w:rPr>
          <w:rFonts w:ascii="宋体" w:hAnsi="宋体" w:eastAsia="宋体"/>
          <w:color w:val="FF0000"/>
          <w:szCs w:val="21"/>
          <w:highlight w:val="yellow"/>
        </w:rPr>
      </w:pPr>
      <w:r>
        <w:rPr>
          <w:rFonts w:hint="eastAsia" w:ascii="宋体" w:hAnsi="宋体" w:eastAsia="宋体"/>
          <w:color w:val="FF0000"/>
          <w:szCs w:val="21"/>
          <w:highlight w:val="yellow"/>
        </w:rPr>
        <w:t>（二）依法与安置的每位残疾人签订了一年以上（含一年）的劳动合同或服务协议；</w:t>
      </w:r>
    </w:p>
    <w:p>
      <w:pPr>
        <w:spacing w:after="60" w:afterLines="25" w:line="300" w:lineRule="auto"/>
        <w:ind w:firstLine="480" w:firstLineChars="200"/>
        <w:rPr>
          <w:rFonts w:ascii="宋体" w:hAnsi="宋体" w:eastAsia="宋体"/>
          <w:color w:val="FF0000"/>
          <w:szCs w:val="21"/>
          <w:highlight w:val="yellow"/>
        </w:rPr>
      </w:pPr>
      <w:r>
        <w:rPr>
          <w:rFonts w:hint="eastAsia" w:ascii="宋体" w:hAnsi="宋体" w:eastAsia="宋体"/>
          <w:color w:val="FF0000"/>
          <w:szCs w:val="21"/>
          <w:highlight w:val="yellow"/>
        </w:rPr>
        <w:t>（三）为安置的每位残疾人按月足额缴纳了基本养老保险、基本医疗保险、失业保险、工伤保险和生育保险等社会保险费；</w:t>
      </w:r>
    </w:p>
    <w:p>
      <w:pPr>
        <w:spacing w:after="60" w:afterLines="25" w:line="300" w:lineRule="auto"/>
        <w:ind w:firstLine="480" w:firstLineChars="200"/>
        <w:rPr>
          <w:rFonts w:ascii="宋体" w:hAnsi="宋体" w:eastAsia="宋体"/>
          <w:color w:val="FF0000"/>
          <w:szCs w:val="21"/>
          <w:highlight w:val="yellow"/>
        </w:rPr>
      </w:pPr>
      <w:r>
        <w:rPr>
          <w:rFonts w:hint="eastAsia" w:ascii="宋体" w:hAnsi="宋体" w:eastAsia="宋体"/>
          <w:color w:val="FF0000"/>
          <w:szCs w:val="21"/>
          <w:highlight w:val="yellow"/>
        </w:rPr>
        <w:t>（四）通过银行等金融机构向安置的每位残疾人，按月支付了不低于单位所在区县适用的经省级人民政府批准的月最低工资标准的工资；</w:t>
      </w:r>
    </w:p>
    <w:p>
      <w:pPr>
        <w:spacing w:after="60" w:afterLines="25" w:line="300" w:lineRule="auto"/>
        <w:ind w:firstLine="480" w:firstLineChars="200"/>
        <w:rPr>
          <w:rFonts w:ascii="宋体" w:hAnsi="宋体" w:eastAsia="宋体"/>
          <w:color w:val="FF0000"/>
          <w:szCs w:val="21"/>
        </w:rPr>
      </w:pPr>
      <w:r>
        <w:rPr>
          <w:rFonts w:hint="eastAsia" w:ascii="宋体" w:hAnsi="宋体" w:eastAsia="宋体"/>
          <w:color w:val="FF0000"/>
          <w:szCs w:val="21"/>
          <w:highlight w:val="yellow"/>
        </w:rPr>
        <w:t>（五）提供本单位制造的货物、承担的工程或者服务（以下简称产品），或者提供其他残疾人福利性单位制造的货物（不包括使用非残疾人福利性单位注册商标的货物）。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jc w:val="center"/>
        <w:outlineLvl w:val="4"/>
        <w:rPr>
          <w:rFonts w:ascii="Arial" w:hAnsi="Arial" w:eastAsia="宋体"/>
          <w:b/>
        </w:rPr>
      </w:pPr>
      <w:r>
        <w:br w:type="page"/>
      </w:r>
      <w:r>
        <w:rPr>
          <w:rFonts w:hint="eastAsia" w:ascii="宋体" w:hAnsi="宋体" w:eastAsia="宋体"/>
          <w:b/>
        </w:rPr>
        <w:t>③</w:t>
      </w:r>
      <w:r>
        <w:rPr>
          <w:rFonts w:hint="eastAsia" w:ascii="Arial" w:hAnsi="Arial" w:eastAsia="宋体"/>
          <w:b/>
        </w:rPr>
        <w:t>监狱企业声明函（货物）</w:t>
      </w:r>
    </w:p>
    <w:p>
      <w:pPr>
        <w:spacing w:after="60" w:afterLines="25" w:line="300" w:lineRule="auto"/>
        <w:ind w:firstLine="480" w:firstLineChars="200"/>
        <w:rPr>
          <w:rFonts w:ascii="Arial" w:hAnsi="Arial" w:eastAsia="宋体"/>
          <w:szCs w:val="21"/>
        </w:rPr>
      </w:pPr>
      <w:r>
        <w:rPr>
          <w:rFonts w:hint="eastAsia" w:ascii="Arial" w:hAnsi="Arial" w:eastAsia="宋体"/>
          <w:szCs w:val="21"/>
        </w:rPr>
        <w:t>本投标人郑重声明，根据《财政部司法部关于政府采购支持监狱企业发展有关问题的通知》（财库〔</w:t>
      </w:r>
      <w:r>
        <w:rPr>
          <w:rFonts w:ascii="Arial" w:hAnsi="Arial" w:eastAsia="宋体"/>
          <w:szCs w:val="21"/>
        </w:rPr>
        <w:t>2014</w:t>
      </w:r>
      <w:r>
        <w:rPr>
          <w:rFonts w:hint="eastAsia" w:ascii="Arial" w:hAnsi="Arial" w:eastAsia="宋体"/>
          <w:szCs w:val="21"/>
        </w:rPr>
        <w:t>〕</w:t>
      </w:r>
      <w:r>
        <w:rPr>
          <w:rFonts w:ascii="Arial" w:hAnsi="Arial" w:eastAsia="宋体"/>
          <w:szCs w:val="21"/>
        </w:rPr>
        <w:t>68</w:t>
      </w:r>
      <w:r>
        <w:rPr>
          <w:rFonts w:hint="eastAsia" w:ascii="Arial" w:hAnsi="Arial" w:eastAsia="宋体"/>
          <w:szCs w:val="21"/>
        </w:rPr>
        <w:t>号）的规定，本投标人</w:t>
      </w:r>
      <w:r>
        <w:rPr>
          <w:rFonts w:ascii="Arial" w:hAnsi="Arial" w:eastAsia="宋体"/>
          <w:szCs w:val="21"/>
        </w:rPr>
        <w:t>参加</w:t>
      </w:r>
      <w:r>
        <w:rPr>
          <w:rFonts w:ascii="Arial" w:hAnsi="Arial" w:eastAsia="宋体"/>
          <w:b/>
          <w:bCs/>
          <w:szCs w:val="21"/>
          <w:u w:val="single"/>
        </w:rPr>
        <w:t>（</w:t>
      </w:r>
      <w:r>
        <w:rPr>
          <w:rFonts w:hint="eastAsia" w:ascii="Arial" w:hAnsi="Arial" w:eastAsia="宋体"/>
          <w:b/>
          <w:bCs/>
          <w:szCs w:val="21"/>
          <w:u w:val="single"/>
        </w:rPr>
        <w:t>采购人</w:t>
      </w:r>
      <w:r>
        <w:rPr>
          <w:rFonts w:ascii="Arial" w:hAnsi="Arial" w:eastAsia="宋体"/>
          <w:b/>
          <w:bCs/>
          <w:szCs w:val="21"/>
          <w:u w:val="single"/>
        </w:rPr>
        <w:t>名称）</w:t>
      </w:r>
      <w:r>
        <w:rPr>
          <w:rFonts w:ascii="Arial" w:hAnsi="Arial" w:eastAsia="宋体"/>
          <w:szCs w:val="21"/>
        </w:rPr>
        <w:t>的</w:t>
      </w:r>
      <w:r>
        <w:rPr>
          <w:rFonts w:ascii="Arial" w:hAnsi="Arial" w:eastAsia="宋体"/>
          <w:b/>
          <w:bCs/>
          <w:szCs w:val="21"/>
          <w:u w:val="single"/>
        </w:rPr>
        <w:t>（项目名称）</w:t>
      </w:r>
      <w:r>
        <w:rPr>
          <w:rFonts w:ascii="Arial" w:hAnsi="Arial" w:eastAsia="宋体"/>
          <w:szCs w:val="21"/>
        </w:rPr>
        <w:t>采购活动，提供的货物全部由符合政策要求的</w:t>
      </w:r>
      <w:r>
        <w:rPr>
          <w:rFonts w:hint="eastAsia" w:ascii="Arial" w:hAnsi="Arial" w:eastAsia="宋体"/>
          <w:szCs w:val="21"/>
        </w:rPr>
        <w:t>监狱企业</w:t>
      </w:r>
      <w:r>
        <w:rPr>
          <w:rFonts w:ascii="Arial" w:hAnsi="Arial" w:eastAsia="宋体"/>
          <w:szCs w:val="21"/>
        </w:rPr>
        <w:t>制造。相关</w:t>
      </w:r>
      <w:r>
        <w:rPr>
          <w:rFonts w:hint="eastAsia" w:ascii="Arial" w:hAnsi="Arial" w:eastAsia="宋体"/>
          <w:szCs w:val="21"/>
        </w:rPr>
        <w:t>监狱企业</w:t>
      </w:r>
      <w:r>
        <w:rPr>
          <w:rFonts w:ascii="Arial" w:hAnsi="Arial" w:eastAsia="宋体"/>
          <w:szCs w:val="21"/>
        </w:rPr>
        <w:t>的具体情况如下：</w:t>
      </w:r>
    </w:p>
    <w:p>
      <w:pPr>
        <w:spacing w:after="60" w:afterLines="25" w:line="300" w:lineRule="auto"/>
        <w:ind w:firstLine="480" w:firstLineChars="200"/>
        <w:rPr>
          <w:rFonts w:ascii="Arial" w:hAnsi="Arial" w:eastAsia="宋体"/>
          <w:szCs w:val="21"/>
        </w:rPr>
      </w:pPr>
      <w:r>
        <w:rPr>
          <w:rFonts w:ascii="Arial" w:hAnsi="Arial" w:eastAsia="宋体"/>
          <w:szCs w:val="21"/>
        </w:rPr>
        <w:t>1.</w:t>
      </w:r>
      <w:r>
        <w:rPr>
          <w:rFonts w:ascii="Arial" w:hAnsi="Arial" w:eastAsia="宋体"/>
          <w:b/>
          <w:bCs/>
          <w:szCs w:val="21"/>
          <w:u w:val="single"/>
        </w:rPr>
        <w:t>（标的名称）</w:t>
      </w:r>
      <w:r>
        <w:rPr>
          <w:rFonts w:hint="eastAsia" w:ascii="Arial" w:hAnsi="Arial" w:eastAsia="宋体"/>
          <w:szCs w:val="21"/>
        </w:rPr>
        <w:t>，</w:t>
      </w:r>
      <w:r>
        <w:rPr>
          <w:rFonts w:ascii="Arial" w:hAnsi="Arial" w:eastAsia="宋体"/>
          <w:szCs w:val="21"/>
        </w:rPr>
        <w:t>制造商为</w:t>
      </w:r>
      <w:r>
        <w:rPr>
          <w:rFonts w:ascii="Arial" w:hAnsi="Arial" w:eastAsia="宋体"/>
          <w:b/>
          <w:bCs/>
          <w:szCs w:val="21"/>
          <w:u w:val="single"/>
        </w:rPr>
        <w:t>（</w:t>
      </w:r>
      <w:r>
        <w:rPr>
          <w:rFonts w:hint="eastAsia" w:ascii="Arial" w:hAnsi="Arial" w:eastAsia="宋体"/>
          <w:b/>
          <w:bCs/>
          <w:szCs w:val="21"/>
          <w:u w:val="single"/>
        </w:rPr>
        <w:t>企业</w:t>
      </w:r>
      <w:r>
        <w:rPr>
          <w:rFonts w:ascii="Arial" w:hAnsi="Arial" w:eastAsia="宋体"/>
          <w:b/>
          <w:bCs/>
          <w:szCs w:val="21"/>
          <w:u w:val="single"/>
        </w:rPr>
        <w:t>名称）</w:t>
      </w:r>
      <w:r>
        <w:rPr>
          <w:rFonts w:ascii="Arial" w:hAnsi="Arial" w:eastAsia="宋体"/>
          <w:szCs w:val="21"/>
        </w:rPr>
        <w:t>，属于</w:t>
      </w:r>
      <w:r>
        <w:rPr>
          <w:rFonts w:hint="eastAsia" w:ascii="Arial" w:hAnsi="Arial" w:eastAsia="宋体"/>
          <w:b/>
          <w:bCs/>
          <w:szCs w:val="21"/>
          <w:u w:val="single"/>
        </w:rPr>
        <w:t>监狱企业</w:t>
      </w:r>
      <w:r>
        <w:rPr>
          <w:rFonts w:ascii="Arial" w:hAnsi="Arial" w:eastAsia="宋体"/>
          <w:szCs w:val="21"/>
        </w:rPr>
        <w:t>；</w:t>
      </w:r>
    </w:p>
    <w:p>
      <w:pPr>
        <w:spacing w:after="60" w:afterLines="25" w:line="300" w:lineRule="auto"/>
        <w:ind w:firstLine="480" w:firstLineChars="200"/>
        <w:rPr>
          <w:rFonts w:ascii="Arial" w:hAnsi="Arial" w:eastAsia="宋体"/>
          <w:szCs w:val="21"/>
        </w:rPr>
      </w:pPr>
      <w:r>
        <w:rPr>
          <w:rFonts w:ascii="Arial" w:hAnsi="Arial" w:eastAsia="宋体"/>
          <w:szCs w:val="21"/>
        </w:rPr>
        <w:t>2.</w:t>
      </w:r>
      <w:r>
        <w:rPr>
          <w:rFonts w:ascii="Arial" w:hAnsi="Arial" w:eastAsia="宋体"/>
          <w:b/>
          <w:bCs/>
          <w:szCs w:val="21"/>
          <w:u w:val="single"/>
        </w:rPr>
        <w:t>（标的名称）</w:t>
      </w:r>
      <w:r>
        <w:rPr>
          <w:rFonts w:hint="eastAsia" w:ascii="Arial" w:hAnsi="Arial" w:eastAsia="宋体"/>
          <w:szCs w:val="21"/>
        </w:rPr>
        <w:t>，</w:t>
      </w:r>
      <w:r>
        <w:rPr>
          <w:rFonts w:ascii="Arial" w:hAnsi="Arial" w:eastAsia="宋体"/>
          <w:szCs w:val="21"/>
        </w:rPr>
        <w:t>制造商为</w:t>
      </w:r>
      <w:r>
        <w:rPr>
          <w:rFonts w:ascii="Arial" w:hAnsi="Arial" w:eastAsia="宋体"/>
          <w:b/>
          <w:bCs/>
          <w:szCs w:val="21"/>
          <w:u w:val="single"/>
        </w:rPr>
        <w:t>（</w:t>
      </w:r>
      <w:r>
        <w:rPr>
          <w:rFonts w:hint="eastAsia" w:ascii="Arial" w:hAnsi="Arial" w:eastAsia="宋体"/>
          <w:b/>
          <w:bCs/>
          <w:szCs w:val="21"/>
          <w:u w:val="single"/>
        </w:rPr>
        <w:t>企业</w:t>
      </w:r>
      <w:r>
        <w:rPr>
          <w:rFonts w:ascii="Arial" w:hAnsi="Arial" w:eastAsia="宋体"/>
          <w:b/>
          <w:bCs/>
          <w:szCs w:val="21"/>
          <w:u w:val="single"/>
        </w:rPr>
        <w:t>名称）</w:t>
      </w:r>
      <w:r>
        <w:rPr>
          <w:rFonts w:ascii="Arial" w:hAnsi="Arial" w:eastAsia="宋体"/>
          <w:szCs w:val="21"/>
        </w:rPr>
        <w:t>，属于</w:t>
      </w:r>
      <w:r>
        <w:rPr>
          <w:rFonts w:hint="eastAsia" w:ascii="Arial" w:hAnsi="Arial" w:eastAsia="宋体"/>
          <w:b/>
          <w:bCs/>
          <w:szCs w:val="21"/>
          <w:u w:val="single"/>
        </w:rPr>
        <w:t>监狱企业</w:t>
      </w:r>
      <w:r>
        <w:rPr>
          <w:rFonts w:hint="eastAsia" w:ascii="Arial" w:hAnsi="Arial" w:eastAsia="宋体"/>
          <w:szCs w:val="21"/>
        </w:rPr>
        <w:t>。</w:t>
      </w:r>
    </w:p>
    <w:p>
      <w:pPr>
        <w:spacing w:after="60" w:afterLines="25" w:line="300" w:lineRule="auto"/>
        <w:ind w:firstLine="480" w:firstLineChars="200"/>
        <w:rPr>
          <w:rFonts w:ascii="Arial" w:hAnsi="Arial" w:eastAsia="宋体"/>
          <w:szCs w:val="21"/>
        </w:rPr>
      </w:pPr>
      <w:r>
        <w:rPr>
          <w:rFonts w:ascii="Arial" w:hAnsi="Arial" w:eastAsia="宋体"/>
          <w:szCs w:val="21"/>
        </w:rPr>
        <w:t xml:space="preserve">…… </w:t>
      </w:r>
    </w:p>
    <w:p>
      <w:pPr>
        <w:spacing w:after="60" w:afterLines="25" w:line="300" w:lineRule="auto"/>
        <w:ind w:firstLine="480" w:firstLineChars="200"/>
        <w:rPr>
          <w:rFonts w:ascii="Arial" w:hAnsi="Arial" w:eastAsia="宋体"/>
          <w:szCs w:val="21"/>
        </w:rPr>
      </w:pPr>
      <w:r>
        <w:rPr>
          <w:rFonts w:ascii="Arial" w:hAnsi="Arial" w:eastAsia="宋体"/>
          <w:szCs w:val="21"/>
        </w:rPr>
        <w:t>本</w:t>
      </w:r>
      <w:r>
        <w:rPr>
          <w:rFonts w:hint="eastAsia" w:ascii="Arial" w:hAnsi="Arial" w:eastAsia="宋体"/>
          <w:szCs w:val="21"/>
        </w:rPr>
        <w:t>投标人</w:t>
      </w:r>
      <w:r>
        <w:rPr>
          <w:rFonts w:ascii="Arial" w:hAnsi="Arial" w:eastAsia="宋体"/>
          <w:szCs w:val="21"/>
        </w:rPr>
        <w:t>对上述声明内容的真实性负责。如有虚假，将依法承担相应责任。</w:t>
      </w:r>
    </w:p>
    <w:p>
      <w:pPr>
        <w:spacing w:after="60" w:afterLines="25" w:line="300" w:lineRule="auto"/>
        <w:ind w:firstLine="482" w:firstLineChars="200"/>
        <w:rPr>
          <w:rFonts w:ascii="Arial" w:hAnsi="Arial" w:eastAsia="宋体"/>
          <w:b/>
          <w:color w:val="FF0000"/>
          <w:szCs w:val="21"/>
        </w:rPr>
      </w:pPr>
    </w:p>
    <w:p>
      <w:pPr>
        <w:spacing w:after="60" w:afterLines="25" w:line="300" w:lineRule="auto"/>
        <w:ind w:firstLine="482" w:firstLineChars="200"/>
        <w:rPr>
          <w:rFonts w:ascii="Arial" w:hAnsi="Arial" w:eastAsia="宋体"/>
          <w:b/>
          <w:color w:val="FF0000"/>
          <w:szCs w:val="21"/>
        </w:rPr>
      </w:pPr>
      <w:r>
        <w:rPr>
          <w:rFonts w:hint="eastAsia" w:ascii="Arial" w:hAnsi="Arial" w:eastAsia="宋体"/>
          <w:b/>
          <w:color w:val="FF0000"/>
          <w:szCs w:val="21"/>
        </w:rPr>
        <w:t>附：省级以上监狱管理局、戒毒管理局（含新疆生产建设兵团）出具的监狱企业证明文件。</w:t>
      </w:r>
    </w:p>
    <w:p>
      <w:pPr>
        <w:spacing w:after="60" w:afterLines="25" w:line="300" w:lineRule="auto"/>
        <w:ind w:firstLine="482" w:firstLineChars="200"/>
        <w:rPr>
          <w:rFonts w:ascii="Arial" w:hAnsi="Arial" w:eastAsia="宋体"/>
          <w:b/>
          <w:color w:val="FF0000"/>
          <w:szCs w:val="21"/>
        </w:rPr>
      </w:pPr>
    </w:p>
    <w:p>
      <w:pPr>
        <w:spacing w:after="60" w:afterLines="25" w:line="300" w:lineRule="auto"/>
        <w:ind w:firstLine="482" w:firstLineChars="200"/>
        <w:rPr>
          <w:rFonts w:ascii="Arial" w:hAnsi="Arial" w:eastAsia="宋体"/>
          <w:b/>
          <w:color w:val="FF0000"/>
          <w:szCs w:val="21"/>
        </w:rPr>
      </w:pPr>
    </w:p>
    <w:p>
      <w:pPr>
        <w:wordWrap w:val="0"/>
        <w:spacing w:after="60" w:afterLines="25" w:line="300" w:lineRule="auto"/>
        <w:ind w:right="420" w:firstLine="5040" w:firstLineChars="2100"/>
        <w:jc w:val="right"/>
        <w:rPr>
          <w:rFonts w:ascii="Arial" w:hAnsi="Arial" w:eastAsia="宋体"/>
          <w:szCs w:val="21"/>
        </w:rPr>
      </w:pPr>
      <w:r>
        <w:rPr>
          <w:rFonts w:hint="eastAsia" w:ascii="Arial" w:hAnsi="Arial" w:eastAsia="宋体"/>
          <w:szCs w:val="21"/>
        </w:rPr>
        <w:t>投标人（投标单位）：</w:t>
      </w:r>
    </w:p>
    <w:p>
      <w:pPr>
        <w:wordWrap w:val="0"/>
        <w:spacing w:after="60" w:afterLines="25" w:line="300" w:lineRule="auto"/>
        <w:ind w:right="420" w:firstLine="5040" w:firstLineChars="2100"/>
        <w:jc w:val="right"/>
        <w:rPr>
          <w:rFonts w:ascii="Arial" w:hAnsi="Arial" w:eastAsia="宋体"/>
          <w:szCs w:val="21"/>
        </w:rPr>
      </w:pPr>
      <w:r>
        <w:rPr>
          <w:rFonts w:hint="eastAsia" w:ascii="Arial" w:hAnsi="Arial" w:eastAsia="宋体"/>
          <w:szCs w:val="21"/>
        </w:rPr>
        <w:t>日期：</w:t>
      </w:r>
    </w:p>
    <w:p>
      <w:pPr>
        <w:rPr>
          <w:rFonts w:ascii="宋体" w:hAnsi="宋体" w:eastAsia="宋体"/>
          <w:b/>
        </w:rPr>
      </w:pPr>
      <w:r>
        <w:br w:type="page"/>
      </w:r>
    </w:p>
    <w:p>
      <w:pPr>
        <w:spacing w:after="60" w:afterLines="25" w:line="300" w:lineRule="auto"/>
        <w:ind w:firstLine="482" w:firstLineChars="200"/>
        <w:jc w:val="center"/>
        <w:outlineLvl w:val="4"/>
        <w:rPr>
          <w:rFonts w:ascii="Arial" w:hAnsi="Arial" w:eastAsia="宋体"/>
          <w:b/>
        </w:rPr>
      </w:pPr>
      <w:r>
        <w:rPr>
          <w:rFonts w:hint="eastAsia" w:ascii="宋体" w:hAnsi="宋体" w:eastAsia="宋体"/>
          <w:b/>
        </w:rPr>
        <w:t>④</w:t>
      </w:r>
      <w:r>
        <w:rPr>
          <w:rFonts w:hint="eastAsia" w:ascii="Arial" w:hAnsi="Arial" w:eastAsia="宋体"/>
          <w:b/>
        </w:rPr>
        <w:t>含有优惠主体的联合体声明函</w:t>
      </w:r>
    </w:p>
    <w:p>
      <w:pPr>
        <w:spacing w:after="60" w:afterLines="25" w:line="300" w:lineRule="auto"/>
        <w:ind w:right="420"/>
        <w:rPr>
          <w:rFonts w:ascii="Arial" w:hAnsi="Arial" w:eastAsia="宋体"/>
          <w:szCs w:val="21"/>
        </w:rPr>
      </w:pPr>
      <w:r>
        <w:rPr>
          <w:rFonts w:hint="eastAsia" w:ascii="Arial" w:hAnsi="Arial" w:eastAsia="宋体"/>
          <w:szCs w:val="21"/>
          <w:lang w:eastAsia="zh-CN"/>
        </w:rPr>
        <w:t>详见</w:t>
      </w:r>
      <w:r>
        <w:rPr>
          <w:rFonts w:ascii="Arial" w:hAnsi="Arial" w:eastAsia="宋体"/>
          <w:szCs w:val="21"/>
        </w:rPr>
        <w:t>《政府采购促进中小企业发展管理办法》（财库</w:t>
      </w:r>
      <w:r>
        <w:rPr>
          <w:rFonts w:hint="eastAsia" w:ascii="Arial" w:hAnsi="Arial" w:eastAsia="宋体"/>
          <w:szCs w:val="21"/>
        </w:rPr>
        <w:t>﹝</w:t>
      </w:r>
      <w:r>
        <w:rPr>
          <w:rFonts w:ascii="Arial" w:hAnsi="Arial" w:eastAsia="宋体"/>
          <w:szCs w:val="21"/>
        </w:rPr>
        <w:t>2020</w:t>
      </w:r>
      <w:r>
        <w:rPr>
          <w:rFonts w:hint="eastAsia" w:ascii="Arial" w:hAnsi="Arial" w:eastAsia="宋体"/>
          <w:szCs w:val="21"/>
        </w:rPr>
        <w:t>﹞</w:t>
      </w:r>
      <w:r>
        <w:rPr>
          <w:rFonts w:ascii="Arial" w:hAnsi="Arial" w:eastAsia="宋体"/>
          <w:szCs w:val="21"/>
        </w:rPr>
        <w:t>46 号）</w:t>
      </w:r>
    </w:p>
    <w:p>
      <w:pPr>
        <w:spacing w:after="60" w:afterLines="25" w:line="300" w:lineRule="auto"/>
        <w:rPr>
          <w:rFonts w:ascii="Arial" w:hAnsi="Arial" w:eastAsia="宋体"/>
        </w:rPr>
      </w:pPr>
    </w:p>
    <w:p>
      <w:pPr>
        <w:spacing w:after="60" w:afterLines="25" w:line="300" w:lineRule="auto"/>
        <w:rPr>
          <w:rFonts w:ascii="Arial" w:hAnsi="Arial" w:eastAsia="宋体"/>
        </w:rPr>
      </w:pPr>
    </w:p>
    <w:p>
      <w:pPr>
        <w:spacing w:after="60" w:afterLines="25" w:line="300" w:lineRule="auto"/>
        <w:rPr>
          <w:rFonts w:ascii="Arial" w:hAnsi="Arial" w:eastAsia="宋体"/>
        </w:rPr>
      </w:pPr>
    </w:p>
    <w:p>
      <w:pPr>
        <w:snapToGrid w:val="0"/>
        <w:spacing w:after="60" w:afterLines="25" w:line="300" w:lineRule="auto"/>
        <w:ind w:firstLine="482" w:firstLineChars="200"/>
        <w:jc w:val="center"/>
      </w:pPr>
      <w:r>
        <w:rPr>
          <w:rFonts w:hint="eastAsia" w:ascii="Arial" w:hAnsi="Arial" w:eastAsia="宋体"/>
          <w:b/>
          <w:color w:val="FF0000"/>
          <w:highlight w:val="yellow"/>
        </w:rPr>
        <w:t>说明：本声明函仅针对允许联合体投标的项目（联合体数量上限以资格要求为准），非联合体投标的供应商或不符合优惠政策的供应商无需提供。</w:t>
      </w:r>
      <w:r>
        <w:rPr>
          <w:rFonts w:hint="eastAsia" w:ascii="Arial" w:hAnsi="Arial" w:eastAsia="宋体"/>
          <w:color w:val="FF0000"/>
          <w:highlight w:val="yellow"/>
        </w:rPr>
        <w:t>符合条件的供应商，请仔细填写声明函中需填写内容，</w:t>
      </w:r>
      <w:r>
        <w:rPr>
          <w:rFonts w:hint="eastAsia" w:ascii="Arial" w:hAnsi="Arial" w:eastAsia="宋体"/>
          <w:b/>
          <w:color w:val="0070C0"/>
          <w:highlight w:val="yellow"/>
        </w:rPr>
        <w:t>供应商可根据自身联合体数量及</w:t>
      </w:r>
      <w:r>
        <w:rPr>
          <w:rFonts w:hint="eastAsia" w:ascii="Arial" w:hAnsi="Arial" w:eastAsia="宋体"/>
          <w:b/>
          <w:color w:val="FF0000"/>
          <w:sz w:val="28"/>
          <w:szCs w:val="28"/>
          <w:highlight w:val="yellow"/>
        </w:rPr>
        <w:t>优惠主体类型</w:t>
      </w:r>
      <w:r>
        <w:rPr>
          <w:rFonts w:hint="eastAsia" w:ascii="Arial" w:hAnsi="Arial" w:eastAsia="宋体"/>
          <w:b/>
          <w:color w:val="0070C0"/>
          <w:highlight w:val="yellow"/>
        </w:rPr>
        <w:t>进行调整本声明函格式</w:t>
      </w:r>
      <w:r>
        <w:rPr>
          <w:rFonts w:hint="eastAsia" w:ascii="Arial" w:hAnsi="Arial" w:eastAsia="宋体"/>
          <w:color w:val="FF0000"/>
          <w:highlight w:val="yellow"/>
        </w:rPr>
        <w:t>，</w:t>
      </w:r>
      <w:r>
        <w:rPr>
          <w:rFonts w:hint="eastAsia" w:ascii="Arial" w:hAnsi="Arial" w:eastAsia="宋体"/>
          <w:b/>
          <w:color w:val="0070C0"/>
          <w:highlight w:val="yellow"/>
        </w:rPr>
        <w:t>如内容填写不全</w:t>
      </w:r>
      <w:r>
        <w:rPr>
          <w:rFonts w:hint="eastAsia" w:ascii="Arial" w:hAnsi="Arial" w:eastAsia="宋体"/>
          <w:color w:val="FF0000"/>
          <w:highlight w:val="yellow"/>
        </w:rPr>
        <w:t>，评委会有权认定该声明函无效，并做出对供应商不予享受优惠政策的决定。</w:t>
      </w:r>
      <w:r>
        <w:br w:type="page"/>
      </w:r>
    </w:p>
    <w:p>
      <w:pPr>
        <w:snapToGrid w:val="0"/>
        <w:spacing w:after="60" w:afterLines="25" w:line="300" w:lineRule="auto"/>
        <w:ind w:firstLine="482" w:firstLineChars="200"/>
        <w:jc w:val="center"/>
        <w:outlineLvl w:val="3"/>
        <w:rPr>
          <w:rFonts w:ascii="宋体" w:hAnsi="宋体" w:eastAsia="宋体"/>
          <w:b/>
          <w:bCs/>
          <w:szCs w:val="20"/>
        </w:rPr>
      </w:pPr>
      <w:r>
        <w:rPr>
          <w:rFonts w:hint="eastAsia" w:ascii="宋体" w:hAnsi="宋体" w:eastAsia="宋体"/>
          <w:b/>
          <w:bCs/>
          <w:szCs w:val="20"/>
          <w:lang w:val="en-US" w:eastAsia="zh-CN"/>
        </w:rPr>
        <w:t>13</w:t>
      </w:r>
      <w:r>
        <w:rPr>
          <w:rFonts w:ascii="宋体" w:hAnsi="宋体" w:eastAsia="宋体"/>
          <w:b/>
          <w:bCs/>
          <w:szCs w:val="20"/>
        </w:rPr>
        <w:t>.</w:t>
      </w:r>
      <w:r>
        <w:rPr>
          <w:rFonts w:hint="eastAsia" w:ascii="宋体" w:hAnsi="宋体" w:eastAsia="宋体"/>
          <w:b/>
          <w:bCs/>
          <w:szCs w:val="20"/>
        </w:rPr>
        <w:t>分项报价清单</w:t>
      </w:r>
    </w:p>
    <w:p>
      <w:pPr>
        <w:spacing w:after="60" w:afterLines="25" w:line="300" w:lineRule="auto"/>
        <w:rPr>
          <w:rFonts w:ascii="Arial" w:hAnsi="Arial" w:eastAsia="宋体" w:cs="Arial"/>
        </w:rPr>
      </w:pPr>
      <w:r>
        <w:rPr>
          <w:rFonts w:hint="eastAsia" w:ascii="Arial" w:hAnsi="Arial" w:eastAsia="宋体" w:cs="Arial"/>
          <w:color w:val="000000"/>
        </w:rPr>
        <w:t>投标单位（投标人）名称：</w:t>
      </w:r>
    </w:p>
    <w:p>
      <w:pPr>
        <w:tabs>
          <w:tab w:val="left" w:pos="720"/>
        </w:tabs>
        <w:spacing w:after="60" w:afterLines="25" w:line="300" w:lineRule="auto"/>
        <w:rPr>
          <w:rFonts w:ascii="Arial" w:hAnsi="Arial" w:eastAsia="宋体"/>
          <w:b/>
        </w:rPr>
      </w:pPr>
      <w:r>
        <w:rPr>
          <w:rFonts w:hint="eastAsia" w:ascii="Arial" w:hAnsi="Arial" w:eastAsia="宋体"/>
          <w:b/>
        </w:rPr>
        <w:t>（一）项目报价表</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2127"/>
        <w:gridCol w:w="1417"/>
        <w:gridCol w:w="993"/>
        <w:gridCol w:w="992"/>
        <w:gridCol w:w="709"/>
        <w:gridCol w:w="708"/>
        <w:gridCol w:w="993"/>
        <w:gridCol w:w="13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72" w:type="dxa"/>
          </w:tcPr>
          <w:p>
            <w:pPr>
              <w:spacing w:after="60" w:afterLines="25" w:line="300" w:lineRule="auto"/>
              <w:jc w:val="center"/>
              <w:rPr>
                <w:rFonts w:ascii="Arial" w:hAnsi="Arial" w:eastAsia="宋体"/>
              </w:rPr>
            </w:pPr>
            <w:r>
              <w:rPr>
                <w:rFonts w:hint="eastAsia" w:ascii="Arial" w:hAnsi="Arial" w:eastAsia="宋体"/>
              </w:rPr>
              <w:t>序号</w:t>
            </w:r>
          </w:p>
        </w:tc>
        <w:tc>
          <w:tcPr>
            <w:tcW w:w="2127" w:type="dxa"/>
            <w:vAlign w:val="center"/>
          </w:tcPr>
          <w:p>
            <w:pPr>
              <w:spacing w:after="60" w:afterLines="25" w:line="300" w:lineRule="auto"/>
              <w:jc w:val="center"/>
              <w:rPr>
                <w:rFonts w:ascii="Arial" w:hAnsi="Arial" w:eastAsia="宋体"/>
              </w:rPr>
            </w:pPr>
            <w:r>
              <w:rPr>
                <w:rFonts w:hint="eastAsia" w:ascii="Arial" w:hAnsi="Arial" w:eastAsia="宋体"/>
              </w:rPr>
              <w:t>货物名称</w:t>
            </w:r>
          </w:p>
        </w:tc>
        <w:tc>
          <w:tcPr>
            <w:tcW w:w="1417" w:type="dxa"/>
            <w:vAlign w:val="center"/>
          </w:tcPr>
          <w:p>
            <w:pPr>
              <w:spacing w:after="60" w:afterLines="25" w:line="300" w:lineRule="auto"/>
              <w:jc w:val="center"/>
              <w:rPr>
                <w:rFonts w:ascii="Arial" w:hAnsi="Arial" w:eastAsia="宋体"/>
              </w:rPr>
            </w:pPr>
            <w:r>
              <w:rPr>
                <w:rFonts w:hint="eastAsia" w:ascii="Arial" w:hAnsi="Arial" w:eastAsia="宋体"/>
              </w:rPr>
              <w:t>规格及型号</w:t>
            </w:r>
          </w:p>
        </w:tc>
        <w:tc>
          <w:tcPr>
            <w:tcW w:w="993" w:type="dxa"/>
            <w:vAlign w:val="center"/>
          </w:tcPr>
          <w:p>
            <w:pPr>
              <w:spacing w:after="60" w:afterLines="25" w:line="300" w:lineRule="auto"/>
              <w:jc w:val="center"/>
              <w:rPr>
                <w:rFonts w:ascii="Arial" w:hAnsi="Arial" w:eastAsia="宋体"/>
                <w:b/>
              </w:rPr>
            </w:pPr>
            <w:r>
              <w:rPr>
                <w:rFonts w:hint="eastAsia" w:ascii="Arial" w:hAnsi="Arial" w:eastAsia="宋体"/>
              </w:rPr>
              <w:t>品牌</w:t>
            </w:r>
          </w:p>
        </w:tc>
        <w:tc>
          <w:tcPr>
            <w:tcW w:w="992" w:type="dxa"/>
            <w:vAlign w:val="center"/>
          </w:tcPr>
          <w:p>
            <w:pPr>
              <w:spacing w:after="60" w:afterLines="25" w:line="300" w:lineRule="auto"/>
              <w:jc w:val="center"/>
              <w:rPr>
                <w:rFonts w:ascii="Arial" w:hAnsi="Arial" w:eastAsia="宋体"/>
              </w:rPr>
            </w:pPr>
            <w:r>
              <w:rPr>
                <w:rFonts w:hint="eastAsia" w:ascii="Arial" w:hAnsi="Arial" w:eastAsia="宋体"/>
              </w:rPr>
              <w:t>原产地</w:t>
            </w:r>
          </w:p>
        </w:tc>
        <w:tc>
          <w:tcPr>
            <w:tcW w:w="709" w:type="dxa"/>
            <w:vAlign w:val="center"/>
          </w:tcPr>
          <w:p>
            <w:pPr>
              <w:spacing w:after="60" w:afterLines="25" w:line="300" w:lineRule="auto"/>
              <w:jc w:val="center"/>
              <w:rPr>
                <w:rFonts w:ascii="Arial" w:hAnsi="Arial" w:eastAsia="宋体"/>
              </w:rPr>
            </w:pPr>
            <w:r>
              <w:rPr>
                <w:rFonts w:hint="eastAsia" w:ascii="Arial" w:hAnsi="Arial" w:eastAsia="宋体"/>
              </w:rPr>
              <w:t>数量</w:t>
            </w:r>
          </w:p>
        </w:tc>
        <w:tc>
          <w:tcPr>
            <w:tcW w:w="708" w:type="dxa"/>
          </w:tcPr>
          <w:p>
            <w:pPr>
              <w:spacing w:after="60" w:afterLines="25" w:line="300" w:lineRule="auto"/>
              <w:jc w:val="center"/>
              <w:rPr>
                <w:rFonts w:ascii="Arial" w:hAnsi="Arial" w:eastAsia="宋体"/>
              </w:rPr>
            </w:pPr>
            <w:r>
              <w:rPr>
                <w:rFonts w:hint="eastAsia" w:ascii="Arial" w:hAnsi="Arial" w:eastAsia="宋体"/>
              </w:rPr>
              <w:t>单位</w:t>
            </w:r>
          </w:p>
        </w:tc>
        <w:tc>
          <w:tcPr>
            <w:tcW w:w="993" w:type="dxa"/>
            <w:vAlign w:val="center"/>
          </w:tcPr>
          <w:p>
            <w:pPr>
              <w:spacing w:after="60" w:afterLines="25" w:line="300" w:lineRule="auto"/>
              <w:jc w:val="center"/>
              <w:rPr>
                <w:rFonts w:ascii="Arial" w:hAnsi="Arial" w:eastAsia="宋体"/>
              </w:rPr>
            </w:pPr>
            <w:r>
              <w:rPr>
                <w:rFonts w:hint="eastAsia" w:ascii="Arial" w:hAnsi="Arial" w:eastAsia="宋体"/>
              </w:rPr>
              <w:t>单价(元)</w:t>
            </w:r>
          </w:p>
        </w:tc>
        <w:tc>
          <w:tcPr>
            <w:tcW w:w="1322" w:type="dxa"/>
            <w:vAlign w:val="center"/>
          </w:tcPr>
          <w:p>
            <w:pPr>
              <w:spacing w:after="60" w:afterLines="25" w:line="300" w:lineRule="auto"/>
              <w:jc w:val="center"/>
              <w:rPr>
                <w:rFonts w:ascii="Arial" w:hAnsi="Arial" w:eastAsia="宋体"/>
              </w:rPr>
            </w:pPr>
            <w:r>
              <w:rPr>
                <w:rFonts w:hint="eastAsia" w:ascii="Arial" w:hAnsi="Arial" w:eastAsia="宋体"/>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2" w:type="dxa"/>
            <w:vAlign w:val="center"/>
          </w:tcPr>
          <w:p>
            <w:pPr>
              <w:spacing w:after="60" w:afterLines="25" w:line="300" w:lineRule="auto"/>
              <w:jc w:val="center"/>
              <w:rPr>
                <w:rFonts w:ascii="Arial" w:hAnsi="Arial" w:eastAsia="宋体"/>
              </w:rPr>
            </w:pPr>
            <w:r>
              <w:rPr>
                <w:rFonts w:hint="eastAsia" w:ascii="Arial" w:hAnsi="Arial" w:eastAsia="宋体"/>
              </w:rPr>
              <w:t>1</w:t>
            </w:r>
          </w:p>
        </w:tc>
        <w:tc>
          <w:tcPr>
            <w:tcW w:w="2127" w:type="dxa"/>
            <w:vAlign w:val="center"/>
          </w:tcPr>
          <w:p>
            <w:pPr>
              <w:spacing w:after="60" w:afterLines="25" w:line="300" w:lineRule="auto"/>
              <w:rPr>
                <w:rFonts w:ascii="Arial" w:hAnsi="Arial" w:eastAsia="宋体"/>
                <w:b/>
              </w:rPr>
            </w:pPr>
          </w:p>
        </w:tc>
        <w:tc>
          <w:tcPr>
            <w:tcW w:w="1417" w:type="dxa"/>
          </w:tcPr>
          <w:p>
            <w:pPr>
              <w:spacing w:after="60" w:afterLines="25" w:line="300" w:lineRule="auto"/>
              <w:rPr>
                <w:rFonts w:ascii="Arial" w:hAnsi="Arial" w:eastAsia="宋体"/>
              </w:rPr>
            </w:pPr>
          </w:p>
        </w:tc>
        <w:tc>
          <w:tcPr>
            <w:tcW w:w="993" w:type="dxa"/>
          </w:tcPr>
          <w:p>
            <w:pPr>
              <w:spacing w:after="60" w:afterLines="25" w:line="300" w:lineRule="auto"/>
              <w:rPr>
                <w:rFonts w:ascii="Arial" w:hAnsi="Arial" w:eastAsia="宋体"/>
              </w:rPr>
            </w:pPr>
          </w:p>
        </w:tc>
        <w:tc>
          <w:tcPr>
            <w:tcW w:w="992" w:type="dxa"/>
          </w:tcPr>
          <w:p>
            <w:pPr>
              <w:spacing w:after="60" w:afterLines="25" w:line="300" w:lineRule="auto"/>
              <w:rPr>
                <w:rFonts w:ascii="Arial" w:hAnsi="Arial" w:eastAsia="宋体"/>
              </w:rPr>
            </w:pPr>
          </w:p>
        </w:tc>
        <w:tc>
          <w:tcPr>
            <w:tcW w:w="709" w:type="dxa"/>
          </w:tcPr>
          <w:p>
            <w:pPr>
              <w:spacing w:after="60" w:afterLines="25" w:line="300" w:lineRule="auto"/>
              <w:rPr>
                <w:rFonts w:ascii="Arial" w:hAnsi="Arial" w:eastAsia="宋体"/>
              </w:rPr>
            </w:pPr>
          </w:p>
        </w:tc>
        <w:tc>
          <w:tcPr>
            <w:tcW w:w="708" w:type="dxa"/>
          </w:tcPr>
          <w:p>
            <w:pPr>
              <w:spacing w:after="60" w:afterLines="25" w:line="300" w:lineRule="auto"/>
              <w:rPr>
                <w:rFonts w:ascii="Arial" w:hAnsi="Arial" w:eastAsia="宋体"/>
              </w:rPr>
            </w:pPr>
          </w:p>
        </w:tc>
        <w:tc>
          <w:tcPr>
            <w:tcW w:w="993" w:type="dxa"/>
          </w:tcPr>
          <w:p>
            <w:pPr>
              <w:spacing w:after="60" w:afterLines="25" w:line="300" w:lineRule="auto"/>
              <w:rPr>
                <w:rFonts w:ascii="Arial" w:hAnsi="Arial" w:eastAsia="宋体"/>
              </w:rPr>
            </w:pPr>
          </w:p>
        </w:tc>
        <w:tc>
          <w:tcPr>
            <w:tcW w:w="1322" w:type="dxa"/>
          </w:tcPr>
          <w:p>
            <w:pPr>
              <w:spacing w:after="60" w:afterLines="25" w:line="300" w:lineRule="auto"/>
              <w:rPr>
                <w:rFonts w:ascii="Arial" w:hAnsi="Arial"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2" w:type="dxa"/>
          </w:tcPr>
          <w:p>
            <w:pPr>
              <w:spacing w:after="60" w:afterLines="25" w:line="300" w:lineRule="auto"/>
              <w:jc w:val="center"/>
              <w:rPr>
                <w:rFonts w:ascii="Arial" w:hAnsi="Arial" w:eastAsia="宋体"/>
              </w:rPr>
            </w:pPr>
            <w:r>
              <w:rPr>
                <w:rFonts w:hint="eastAsia" w:ascii="Arial" w:hAnsi="Arial" w:eastAsia="宋体"/>
              </w:rPr>
              <w:t>2</w:t>
            </w:r>
          </w:p>
        </w:tc>
        <w:tc>
          <w:tcPr>
            <w:tcW w:w="2127" w:type="dxa"/>
          </w:tcPr>
          <w:p>
            <w:pPr>
              <w:spacing w:after="60" w:afterLines="25" w:line="300" w:lineRule="auto"/>
              <w:rPr>
                <w:rFonts w:ascii="Arial" w:hAnsi="Arial" w:eastAsia="宋体"/>
                <w:b/>
              </w:rPr>
            </w:pPr>
          </w:p>
        </w:tc>
        <w:tc>
          <w:tcPr>
            <w:tcW w:w="1417" w:type="dxa"/>
          </w:tcPr>
          <w:p>
            <w:pPr>
              <w:spacing w:after="60" w:afterLines="25" w:line="300" w:lineRule="auto"/>
              <w:rPr>
                <w:rFonts w:ascii="Arial" w:hAnsi="Arial" w:eastAsia="宋体"/>
              </w:rPr>
            </w:pPr>
          </w:p>
        </w:tc>
        <w:tc>
          <w:tcPr>
            <w:tcW w:w="993" w:type="dxa"/>
          </w:tcPr>
          <w:p>
            <w:pPr>
              <w:spacing w:after="60" w:afterLines="25" w:line="300" w:lineRule="auto"/>
              <w:rPr>
                <w:rFonts w:ascii="Arial" w:hAnsi="Arial" w:eastAsia="宋体"/>
              </w:rPr>
            </w:pPr>
          </w:p>
        </w:tc>
        <w:tc>
          <w:tcPr>
            <w:tcW w:w="992" w:type="dxa"/>
          </w:tcPr>
          <w:p>
            <w:pPr>
              <w:spacing w:after="60" w:afterLines="25" w:line="300" w:lineRule="auto"/>
              <w:rPr>
                <w:rFonts w:ascii="Arial" w:hAnsi="Arial" w:eastAsia="宋体"/>
              </w:rPr>
            </w:pPr>
          </w:p>
        </w:tc>
        <w:tc>
          <w:tcPr>
            <w:tcW w:w="709" w:type="dxa"/>
          </w:tcPr>
          <w:p>
            <w:pPr>
              <w:spacing w:after="60" w:afterLines="25" w:line="300" w:lineRule="auto"/>
              <w:rPr>
                <w:rFonts w:ascii="Arial" w:hAnsi="Arial" w:eastAsia="宋体"/>
              </w:rPr>
            </w:pPr>
          </w:p>
        </w:tc>
        <w:tc>
          <w:tcPr>
            <w:tcW w:w="708" w:type="dxa"/>
          </w:tcPr>
          <w:p>
            <w:pPr>
              <w:spacing w:after="60" w:afterLines="25" w:line="300" w:lineRule="auto"/>
              <w:rPr>
                <w:rFonts w:ascii="Arial" w:hAnsi="Arial" w:eastAsia="宋体"/>
              </w:rPr>
            </w:pPr>
          </w:p>
        </w:tc>
        <w:tc>
          <w:tcPr>
            <w:tcW w:w="993" w:type="dxa"/>
          </w:tcPr>
          <w:p>
            <w:pPr>
              <w:spacing w:after="60" w:afterLines="25" w:line="300" w:lineRule="auto"/>
              <w:rPr>
                <w:rFonts w:ascii="Arial" w:hAnsi="Arial" w:eastAsia="宋体"/>
              </w:rPr>
            </w:pPr>
          </w:p>
        </w:tc>
        <w:tc>
          <w:tcPr>
            <w:tcW w:w="1322" w:type="dxa"/>
          </w:tcPr>
          <w:p>
            <w:pPr>
              <w:spacing w:after="60" w:afterLines="25" w:line="300" w:lineRule="auto"/>
              <w:rPr>
                <w:rFonts w:ascii="Arial" w:hAnsi="Arial"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2" w:type="dxa"/>
          </w:tcPr>
          <w:p>
            <w:pPr>
              <w:spacing w:after="60" w:afterLines="25" w:line="300" w:lineRule="auto"/>
              <w:jc w:val="center"/>
              <w:rPr>
                <w:rFonts w:ascii="Arial" w:hAnsi="Arial" w:eastAsia="宋体"/>
              </w:rPr>
            </w:pPr>
            <w:r>
              <w:rPr>
                <w:rFonts w:hint="eastAsia" w:ascii="Arial" w:hAnsi="Arial" w:eastAsia="宋体"/>
              </w:rPr>
              <w:t>3</w:t>
            </w:r>
          </w:p>
        </w:tc>
        <w:tc>
          <w:tcPr>
            <w:tcW w:w="2127" w:type="dxa"/>
          </w:tcPr>
          <w:p>
            <w:pPr>
              <w:spacing w:after="60" w:afterLines="25" w:line="300" w:lineRule="auto"/>
              <w:rPr>
                <w:rFonts w:ascii="Arial" w:hAnsi="Arial" w:eastAsia="宋体"/>
                <w:b/>
              </w:rPr>
            </w:pPr>
          </w:p>
        </w:tc>
        <w:tc>
          <w:tcPr>
            <w:tcW w:w="1417" w:type="dxa"/>
          </w:tcPr>
          <w:p>
            <w:pPr>
              <w:spacing w:after="60" w:afterLines="25" w:line="300" w:lineRule="auto"/>
              <w:rPr>
                <w:rFonts w:ascii="Arial" w:hAnsi="Arial" w:eastAsia="宋体"/>
              </w:rPr>
            </w:pPr>
          </w:p>
        </w:tc>
        <w:tc>
          <w:tcPr>
            <w:tcW w:w="993" w:type="dxa"/>
          </w:tcPr>
          <w:p>
            <w:pPr>
              <w:spacing w:after="60" w:afterLines="25" w:line="300" w:lineRule="auto"/>
              <w:rPr>
                <w:rFonts w:ascii="Arial" w:hAnsi="Arial" w:eastAsia="宋体"/>
              </w:rPr>
            </w:pPr>
          </w:p>
        </w:tc>
        <w:tc>
          <w:tcPr>
            <w:tcW w:w="992" w:type="dxa"/>
          </w:tcPr>
          <w:p>
            <w:pPr>
              <w:spacing w:after="60" w:afterLines="25" w:line="300" w:lineRule="auto"/>
              <w:rPr>
                <w:rFonts w:ascii="Arial" w:hAnsi="Arial" w:eastAsia="宋体"/>
              </w:rPr>
            </w:pPr>
          </w:p>
        </w:tc>
        <w:tc>
          <w:tcPr>
            <w:tcW w:w="709" w:type="dxa"/>
          </w:tcPr>
          <w:p>
            <w:pPr>
              <w:spacing w:after="60" w:afterLines="25" w:line="300" w:lineRule="auto"/>
              <w:rPr>
                <w:rFonts w:ascii="Arial" w:hAnsi="Arial" w:eastAsia="宋体"/>
              </w:rPr>
            </w:pPr>
          </w:p>
        </w:tc>
        <w:tc>
          <w:tcPr>
            <w:tcW w:w="708" w:type="dxa"/>
          </w:tcPr>
          <w:p>
            <w:pPr>
              <w:spacing w:after="60" w:afterLines="25" w:line="300" w:lineRule="auto"/>
              <w:rPr>
                <w:rFonts w:ascii="Arial" w:hAnsi="Arial" w:eastAsia="宋体"/>
              </w:rPr>
            </w:pPr>
          </w:p>
        </w:tc>
        <w:tc>
          <w:tcPr>
            <w:tcW w:w="993" w:type="dxa"/>
          </w:tcPr>
          <w:p>
            <w:pPr>
              <w:spacing w:after="60" w:afterLines="25" w:line="300" w:lineRule="auto"/>
              <w:rPr>
                <w:rFonts w:ascii="Arial" w:hAnsi="Arial" w:eastAsia="宋体"/>
              </w:rPr>
            </w:pPr>
          </w:p>
        </w:tc>
        <w:tc>
          <w:tcPr>
            <w:tcW w:w="1322" w:type="dxa"/>
          </w:tcPr>
          <w:p>
            <w:pPr>
              <w:spacing w:after="60" w:afterLines="25" w:line="300" w:lineRule="auto"/>
              <w:rPr>
                <w:rFonts w:ascii="Arial" w:hAnsi="Arial"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672" w:type="dxa"/>
          </w:tcPr>
          <w:p>
            <w:pPr>
              <w:spacing w:after="60" w:afterLines="25" w:line="300" w:lineRule="auto"/>
              <w:jc w:val="center"/>
              <w:rPr>
                <w:rFonts w:ascii="Arial" w:hAnsi="Arial" w:eastAsia="宋体"/>
              </w:rPr>
            </w:pPr>
            <w:r>
              <w:rPr>
                <w:rFonts w:hint="eastAsia" w:ascii="Arial" w:hAnsi="Arial" w:eastAsia="宋体"/>
              </w:rPr>
              <w:t>……</w:t>
            </w:r>
          </w:p>
        </w:tc>
        <w:tc>
          <w:tcPr>
            <w:tcW w:w="2127" w:type="dxa"/>
          </w:tcPr>
          <w:p>
            <w:pPr>
              <w:spacing w:after="60" w:afterLines="25" w:line="300" w:lineRule="auto"/>
              <w:rPr>
                <w:rFonts w:ascii="Arial" w:hAnsi="Arial" w:eastAsia="宋体"/>
                <w:b/>
              </w:rPr>
            </w:pPr>
          </w:p>
        </w:tc>
        <w:tc>
          <w:tcPr>
            <w:tcW w:w="1417" w:type="dxa"/>
          </w:tcPr>
          <w:p>
            <w:pPr>
              <w:spacing w:after="60" w:afterLines="25" w:line="300" w:lineRule="auto"/>
              <w:rPr>
                <w:rFonts w:ascii="Arial" w:hAnsi="Arial" w:eastAsia="宋体"/>
              </w:rPr>
            </w:pPr>
          </w:p>
        </w:tc>
        <w:tc>
          <w:tcPr>
            <w:tcW w:w="993" w:type="dxa"/>
          </w:tcPr>
          <w:p>
            <w:pPr>
              <w:spacing w:after="60" w:afterLines="25" w:line="300" w:lineRule="auto"/>
              <w:rPr>
                <w:rFonts w:ascii="Arial" w:hAnsi="Arial" w:eastAsia="宋体"/>
              </w:rPr>
            </w:pPr>
          </w:p>
        </w:tc>
        <w:tc>
          <w:tcPr>
            <w:tcW w:w="992" w:type="dxa"/>
          </w:tcPr>
          <w:p>
            <w:pPr>
              <w:spacing w:after="60" w:afterLines="25" w:line="300" w:lineRule="auto"/>
              <w:rPr>
                <w:rFonts w:ascii="Arial" w:hAnsi="Arial" w:eastAsia="宋体"/>
              </w:rPr>
            </w:pPr>
          </w:p>
        </w:tc>
        <w:tc>
          <w:tcPr>
            <w:tcW w:w="709" w:type="dxa"/>
          </w:tcPr>
          <w:p>
            <w:pPr>
              <w:spacing w:after="60" w:afterLines="25" w:line="300" w:lineRule="auto"/>
              <w:rPr>
                <w:rFonts w:ascii="Arial" w:hAnsi="Arial" w:eastAsia="宋体"/>
              </w:rPr>
            </w:pPr>
          </w:p>
        </w:tc>
        <w:tc>
          <w:tcPr>
            <w:tcW w:w="708" w:type="dxa"/>
          </w:tcPr>
          <w:p>
            <w:pPr>
              <w:spacing w:after="60" w:afterLines="25" w:line="300" w:lineRule="auto"/>
              <w:rPr>
                <w:rFonts w:ascii="Arial" w:hAnsi="Arial" w:eastAsia="宋体"/>
              </w:rPr>
            </w:pPr>
          </w:p>
        </w:tc>
        <w:tc>
          <w:tcPr>
            <w:tcW w:w="993" w:type="dxa"/>
          </w:tcPr>
          <w:p>
            <w:pPr>
              <w:spacing w:after="60" w:afterLines="25" w:line="300" w:lineRule="auto"/>
              <w:rPr>
                <w:rFonts w:ascii="Arial" w:hAnsi="Arial" w:eastAsia="宋体"/>
              </w:rPr>
            </w:pPr>
          </w:p>
        </w:tc>
        <w:tc>
          <w:tcPr>
            <w:tcW w:w="1322" w:type="dxa"/>
          </w:tcPr>
          <w:p>
            <w:pPr>
              <w:spacing w:after="60" w:afterLines="25" w:line="300" w:lineRule="auto"/>
              <w:rPr>
                <w:rFonts w:ascii="Arial" w:hAnsi="Arial"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201" w:type="dxa"/>
            <w:gridSpan w:val="5"/>
          </w:tcPr>
          <w:p>
            <w:pPr>
              <w:spacing w:after="60" w:afterLines="25" w:line="300" w:lineRule="auto"/>
              <w:jc w:val="center"/>
              <w:rPr>
                <w:rFonts w:ascii="Arial" w:hAnsi="Arial" w:eastAsia="宋体"/>
              </w:rPr>
            </w:pPr>
            <w:r>
              <w:rPr>
                <w:rFonts w:hint="eastAsia" w:ascii="Arial" w:hAnsi="Arial" w:eastAsia="宋体"/>
                <w:b/>
              </w:rPr>
              <w:t>投标总价</w:t>
            </w:r>
            <w:r>
              <w:rPr>
                <w:rFonts w:hint="eastAsia" w:ascii="Arial" w:hAnsi="Arial" w:eastAsia="宋体"/>
              </w:rPr>
              <w:t>（币种：人民币；单位：元）</w:t>
            </w:r>
          </w:p>
        </w:tc>
        <w:tc>
          <w:tcPr>
            <w:tcW w:w="3732" w:type="dxa"/>
            <w:gridSpan w:val="4"/>
          </w:tcPr>
          <w:p>
            <w:pPr>
              <w:spacing w:after="60" w:afterLines="25" w:line="300" w:lineRule="auto"/>
              <w:rPr>
                <w:rFonts w:ascii="Arial" w:hAnsi="Arial" w:eastAsia="宋体"/>
              </w:rPr>
            </w:pPr>
          </w:p>
        </w:tc>
      </w:tr>
    </w:tbl>
    <w:p>
      <w:pPr>
        <w:tabs>
          <w:tab w:val="left" w:pos="720"/>
        </w:tabs>
        <w:rPr>
          <w:rFonts w:eastAsia="宋体"/>
          <w:b/>
        </w:rPr>
      </w:pPr>
    </w:p>
    <w:p>
      <w:pPr>
        <w:tabs>
          <w:tab w:val="left" w:pos="720"/>
        </w:tabs>
        <w:rPr>
          <w:rFonts w:eastAsia="宋体"/>
          <w:b/>
          <w:color w:val="FF0000"/>
        </w:rPr>
      </w:pPr>
      <w:r>
        <w:rPr>
          <w:rFonts w:hint="eastAsia" w:eastAsia="宋体"/>
          <w:b/>
          <w:color w:val="FF0000"/>
        </w:rPr>
        <w:t>（二）核心产品品牌</w:t>
      </w:r>
    </w:p>
    <w:p>
      <w:pPr>
        <w:rPr>
          <w:rFonts w:ascii="宋体" w:hAnsi="宋体" w:eastAsia="宋体"/>
          <w:b/>
          <w:color w:val="FF0000"/>
        </w:rPr>
      </w:pPr>
      <w:r>
        <w:rPr>
          <w:rFonts w:hint="eastAsia" w:eastAsia="宋体"/>
          <w:b/>
          <w:color w:val="FF0000"/>
        </w:rPr>
        <w:t>我单位所投核心产品的品牌为</w:t>
      </w:r>
      <w:r>
        <w:rPr>
          <w:rFonts w:hint="eastAsia" w:eastAsia="宋体"/>
          <w:b/>
          <w:color w:val="FF0000"/>
          <w:u w:val="single"/>
        </w:rPr>
        <w:t xml:space="preserve">：                 </w:t>
      </w:r>
      <w:r>
        <w:rPr>
          <w:rFonts w:hint="eastAsia" w:eastAsia="宋体"/>
          <w:b/>
          <w:color w:val="FF0000"/>
        </w:rPr>
        <w:t>。</w:t>
      </w:r>
    </w:p>
    <w:p>
      <w:pPr>
        <w:spacing w:after="60" w:afterLines="25" w:line="300" w:lineRule="auto"/>
        <w:rPr>
          <w:rFonts w:ascii="Arial" w:hAnsi="Arial" w:eastAsia="宋体"/>
          <w:b/>
        </w:rPr>
      </w:pPr>
      <w:r>
        <w:rPr>
          <w:rFonts w:hint="eastAsia" w:ascii="宋体" w:hAnsi="宋体" w:eastAsia="宋体"/>
          <w:color w:val="FF0000"/>
        </w:rPr>
        <w:t>备注：如招标文件未列明核心产品的，无需填写该项。</w:t>
      </w:r>
    </w:p>
    <w:p>
      <w:pPr>
        <w:spacing w:after="60" w:afterLines="25" w:line="300" w:lineRule="auto"/>
        <w:rPr>
          <w:rFonts w:ascii="Arial" w:hAnsi="Arial" w:eastAsia="宋体"/>
          <w:b/>
        </w:rPr>
      </w:pPr>
      <w:r>
        <w:rPr>
          <w:rFonts w:hint="eastAsia" w:ascii="Arial" w:hAnsi="Arial" w:eastAsia="宋体"/>
          <w:b/>
        </w:rPr>
        <w:t>（三）可选配件报价清单（非项目需求要求的必备配件，此部分不包括在总报价内）</w:t>
      </w:r>
    </w:p>
    <w:p>
      <w:pPr>
        <w:spacing w:after="60" w:afterLines="25" w:line="300" w:lineRule="auto"/>
        <w:rPr>
          <w:rFonts w:ascii="Arial" w:hAnsi="Arial" w:eastAsia="宋体"/>
          <w:b/>
        </w:rPr>
      </w:pPr>
      <w:r>
        <w:rPr>
          <w:rFonts w:hint="eastAsia" w:ascii="Arial" w:hAnsi="Arial" w:eastAsia="宋体"/>
          <w:b/>
        </w:rPr>
        <w:t>（四）供应商认为需要涉及的其他内容报价清单</w:t>
      </w:r>
    </w:p>
    <w:p>
      <w:pPr>
        <w:spacing w:after="60" w:afterLines="25" w:line="300" w:lineRule="auto"/>
        <w:rPr>
          <w:rFonts w:ascii="Arial" w:hAnsi="Arial" w:eastAsia="宋体"/>
        </w:rPr>
      </w:pPr>
    </w:p>
    <w:p>
      <w:pPr>
        <w:snapToGrid w:val="0"/>
        <w:rPr>
          <w:rFonts w:ascii="宋体" w:hAnsi="宋体"/>
          <w:b/>
          <w:color w:val="FF0000"/>
        </w:rPr>
      </w:pPr>
      <w:r>
        <w:rPr>
          <w:rFonts w:hint="eastAsia" w:ascii="宋体" w:hAnsi="宋体"/>
          <w:bCs/>
          <w:color w:val="FF0000"/>
        </w:rPr>
        <w:t>★</w:t>
      </w:r>
      <w:r>
        <w:rPr>
          <w:rFonts w:hint="eastAsia" w:ascii="宋体" w:hAnsi="宋体"/>
          <w:b/>
          <w:color w:val="FF0000"/>
        </w:rPr>
        <w:t>填写</w:t>
      </w:r>
      <w:r>
        <w:rPr>
          <w:rFonts w:ascii="宋体" w:hAnsi="宋体"/>
          <w:b/>
          <w:color w:val="FF0000"/>
        </w:rPr>
        <w:t>要求：</w:t>
      </w:r>
    </w:p>
    <w:p>
      <w:pPr>
        <w:snapToGrid w:val="0"/>
        <w:rPr>
          <w:rFonts w:ascii="宋体" w:hAnsi="宋体"/>
          <w:b/>
          <w:color w:val="FF0000"/>
        </w:rPr>
      </w:pPr>
      <w:r>
        <w:rPr>
          <w:rFonts w:ascii="宋体" w:hAnsi="宋体"/>
          <w:b/>
          <w:color w:val="FF0000"/>
        </w:rPr>
        <w:t>1.</w:t>
      </w:r>
      <w:r>
        <w:rPr>
          <w:rFonts w:hint="eastAsia" w:ascii="宋体" w:hAnsi="宋体"/>
          <w:b/>
          <w:color w:val="FF0000"/>
        </w:rPr>
        <w:t>《分项报价清单》</w:t>
      </w:r>
      <w:r>
        <w:rPr>
          <w:rFonts w:ascii="宋体" w:hAnsi="宋体"/>
          <w:b/>
          <w:color w:val="FF0000"/>
        </w:rPr>
        <w:t>所有价格应</w:t>
      </w:r>
      <w:r>
        <w:rPr>
          <w:rFonts w:hint="eastAsia" w:ascii="宋体" w:hAnsi="宋体"/>
          <w:b/>
          <w:color w:val="FF0000"/>
        </w:rPr>
        <w:t>以人民币为结算单位填写</w:t>
      </w:r>
      <w:r>
        <w:rPr>
          <w:rFonts w:ascii="宋体" w:hAnsi="宋体"/>
          <w:b/>
          <w:color w:val="FF0000"/>
        </w:rPr>
        <w:t>；</w:t>
      </w:r>
    </w:p>
    <w:p>
      <w:pPr>
        <w:snapToGrid w:val="0"/>
        <w:rPr>
          <w:rFonts w:ascii="宋体" w:hAnsi="宋体"/>
          <w:b/>
          <w:color w:val="FF0000"/>
        </w:rPr>
      </w:pPr>
      <w:r>
        <w:rPr>
          <w:rFonts w:ascii="宋体" w:hAnsi="宋体"/>
          <w:b/>
          <w:color w:val="FF0000"/>
        </w:rPr>
        <w:t>2.可根据</w:t>
      </w:r>
      <w:r>
        <w:rPr>
          <w:rFonts w:hint="eastAsia" w:ascii="宋体" w:hAnsi="宋体"/>
          <w:b/>
          <w:color w:val="FF0000"/>
        </w:rPr>
        <w:t>实际需要</w:t>
      </w:r>
      <w:r>
        <w:rPr>
          <w:rFonts w:ascii="宋体" w:hAnsi="宋体"/>
          <w:b/>
          <w:color w:val="FF0000"/>
        </w:rPr>
        <w:t>增加</w:t>
      </w:r>
      <w:r>
        <w:rPr>
          <w:rFonts w:hint="eastAsia" w:ascii="宋体" w:hAnsi="宋体"/>
          <w:b/>
          <w:color w:val="FF0000"/>
        </w:rPr>
        <w:t>相关</w:t>
      </w:r>
      <w:r>
        <w:rPr>
          <w:rFonts w:ascii="宋体" w:hAnsi="宋体"/>
          <w:b/>
          <w:color w:val="FF0000"/>
        </w:rPr>
        <w:t>内容，但原</w:t>
      </w:r>
      <w:r>
        <w:rPr>
          <w:rFonts w:hint="eastAsia" w:ascii="宋体" w:hAnsi="宋体"/>
          <w:b/>
          <w:color w:val="FF0000"/>
        </w:rPr>
        <w:t>有</w:t>
      </w:r>
      <w:r>
        <w:rPr>
          <w:rFonts w:ascii="宋体" w:hAnsi="宋体"/>
          <w:b/>
          <w:color w:val="FF0000"/>
        </w:rPr>
        <w:t>的格式</w:t>
      </w:r>
      <w:r>
        <w:rPr>
          <w:rFonts w:hint="eastAsia" w:ascii="宋体" w:hAnsi="宋体"/>
          <w:b/>
          <w:color w:val="FF0000"/>
        </w:rPr>
        <w:t>内容</w:t>
      </w:r>
      <w:r>
        <w:rPr>
          <w:rFonts w:ascii="宋体" w:hAnsi="宋体"/>
          <w:b/>
          <w:color w:val="FF0000"/>
        </w:rPr>
        <w:t>不得删减；</w:t>
      </w:r>
    </w:p>
    <w:p>
      <w:pPr>
        <w:snapToGrid w:val="0"/>
        <w:rPr>
          <w:rFonts w:ascii="宋体" w:hAnsi="宋体"/>
          <w:b/>
        </w:rPr>
      </w:pPr>
    </w:p>
    <w:p>
      <w:pPr>
        <w:snapToGrid w:val="0"/>
        <w:rPr>
          <w:rFonts w:ascii="宋体" w:hAnsi="宋体"/>
          <w:b/>
        </w:rPr>
      </w:pPr>
      <w:r>
        <w:rPr>
          <w:rFonts w:hint="eastAsia" w:ascii="宋体" w:hAnsi="宋体"/>
          <w:b/>
        </w:rPr>
        <w:t>填写说明：</w:t>
      </w:r>
    </w:p>
    <w:p>
      <w:pPr>
        <w:snapToGrid w:val="0"/>
        <w:rPr>
          <w:rFonts w:ascii="宋体" w:hAnsi="宋体"/>
          <w:b/>
        </w:rPr>
      </w:pPr>
      <w:r>
        <w:rPr>
          <w:rFonts w:hint="eastAsia" w:ascii="宋体" w:hAnsi="宋体"/>
          <w:b/>
        </w:rPr>
        <w:t>1、</w:t>
      </w:r>
      <w:r>
        <w:rPr>
          <w:rFonts w:ascii="宋体" w:hAnsi="宋体"/>
          <w:b/>
        </w:rPr>
        <w:t xml:space="preserve">“原产地”是指该产品的实际生产加工地，而非品牌总公司所在地。 </w:t>
      </w:r>
    </w:p>
    <w:p>
      <w:pPr>
        <w:snapToGrid w:val="0"/>
        <w:rPr>
          <w:rFonts w:ascii="宋体" w:hAnsi="宋体"/>
          <w:b/>
        </w:rPr>
      </w:pPr>
      <w:r>
        <w:rPr>
          <w:rFonts w:hint="eastAsia" w:ascii="宋体" w:hAnsi="宋体"/>
          <w:b/>
        </w:rPr>
        <w:t>2</w:t>
      </w:r>
      <w:r>
        <w:rPr>
          <w:rFonts w:ascii="宋体" w:hAnsi="宋体"/>
          <w:b/>
        </w:rPr>
        <w:t>、“规格</w:t>
      </w:r>
      <w:r>
        <w:rPr>
          <w:rFonts w:hint="eastAsia" w:ascii="宋体" w:hAnsi="宋体"/>
          <w:b/>
        </w:rPr>
        <w:t>及</w:t>
      </w:r>
      <w:r>
        <w:rPr>
          <w:rFonts w:ascii="宋体" w:hAnsi="宋体"/>
          <w:b/>
        </w:rPr>
        <w:t>型号、品牌”属于“按招标定制”产品</w:t>
      </w:r>
      <w:r>
        <w:rPr>
          <w:rFonts w:hint="eastAsia" w:ascii="宋体" w:hAnsi="宋体"/>
          <w:b/>
        </w:rPr>
        <w:t>，</w:t>
      </w:r>
      <w:r>
        <w:rPr>
          <w:rFonts w:ascii="宋体" w:hAnsi="宋体"/>
          <w:b/>
        </w:rPr>
        <w:t>可依招标要求响应填报；属于有明确品牌型号的产品报出具体</w:t>
      </w:r>
      <w:r>
        <w:rPr>
          <w:rFonts w:hint="eastAsia" w:ascii="宋体" w:hAnsi="宋体"/>
          <w:b/>
        </w:rPr>
        <w:t>品牌</w:t>
      </w:r>
      <w:r>
        <w:rPr>
          <w:rFonts w:ascii="宋体" w:hAnsi="宋体"/>
          <w:b/>
        </w:rPr>
        <w:t>型号。</w:t>
      </w:r>
    </w:p>
    <w:p>
      <w:pPr>
        <w:snapToGrid w:val="0"/>
        <w:rPr>
          <w:rFonts w:ascii="宋体" w:hAnsi="宋体"/>
          <w:b/>
        </w:rPr>
      </w:pPr>
      <w:r>
        <w:rPr>
          <w:rFonts w:hint="eastAsia" w:ascii="宋体" w:hAnsi="宋体"/>
          <w:b/>
        </w:rPr>
        <w:t>3、</w:t>
      </w:r>
      <w:r>
        <w:rPr>
          <w:rFonts w:ascii="宋体" w:hAnsi="宋体"/>
          <w:b/>
        </w:rPr>
        <w:t>投标人根据本项目采购需求方案中的配置清单或明细列表按此表格式要求进行填报（对规格型号、品牌的要求执行</w:t>
      </w:r>
      <w:r>
        <w:rPr>
          <w:rFonts w:hint="eastAsia" w:ascii="宋体" w:hAnsi="宋体"/>
          <w:b/>
        </w:rPr>
        <w:t>填写说明</w:t>
      </w:r>
      <w:r>
        <w:rPr>
          <w:rFonts w:ascii="宋体" w:hAnsi="宋体"/>
          <w:b/>
        </w:rPr>
        <w:t>第</w:t>
      </w:r>
      <w:r>
        <w:rPr>
          <w:rFonts w:hint="eastAsia" w:ascii="宋体" w:hAnsi="宋体"/>
          <w:b/>
        </w:rPr>
        <w:t>2</w:t>
      </w:r>
      <w:r>
        <w:rPr>
          <w:rFonts w:ascii="宋体" w:hAnsi="宋体"/>
          <w:b/>
        </w:rPr>
        <w:t>条规定）。</w:t>
      </w:r>
      <w:r>
        <w:rPr>
          <w:rFonts w:ascii="宋体" w:hAnsi="宋体"/>
          <w:b/>
          <w:highlight w:val="yellow"/>
        </w:rPr>
        <w:t>如不填报、漏报或错报评标委员会有权对投标人做出不利的判断。</w:t>
      </w:r>
      <w:r>
        <w:rPr>
          <w:rFonts w:ascii="宋体" w:hAnsi="宋体"/>
          <w:b/>
        </w:rPr>
        <w:t>（如有涉及采购需求有要求但无法明确具体量化标准的配套工程施工、安装、装修等，可依要求只报出相应报价即可）</w:t>
      </w:r>
    </w:p>
    <w:p>
      <w:pPr>
        <w:snapToGrid w:val="0"/>
        <w:rPr>
          <w:rFonts w:ascii="宋体" w:hAnsi="宋体"/>
        </w:rPr>
      </w:pPr>
      <w:r>
        <w:rPr>
          <w:rFonts w:hint="eastAsia" w:ascii="宋体" w:hAnsi="宋体"/>
          <w:b/>
        </w:rPr>
        <w:t>4、《（三）可选配件报价清单》格式参照《（一）项目报价表》表格，但需提供相应的品牌、规格型号、原产地、数量、单价等详细信息。</w:t>
      </w:r>
    </w:p>
    <w:p>
      <w:pPr>
        <w:snapToGrid w:val="0"/>
        <w:rPr>
          <w:rFonts w:ascii="宋体" w:hAnsi="宋体"/>
        </w:rPr>
      </w:pPr>
    </w:p>
    <w:p>
      <w:pPr>
        <w:tabs>
          <w:tab w:val="left" w:pos="651"/>
        </w:tabs>
        <w:snapToGrid w:val="0"/>
        <w:rPr>
          <w:rFonts w:ascii="宋体" w:hAnsi="宋体" w:eastAsia="宋体"/>
          <w:color w:val="FF0000"/>
          <w:sz w:val="28"/>
          <w:szCs w:val="28"/>
        </w:rPr>
      </w:pPr>
    </w:p>
    <w:p>
      <w:pPr>
        <w:keepNext/>
        <w:keepLines/>
        <w:pageBreakBefore/>
        <w:adjustRightInd w:val="0"/>
        <w:snapToGrid w:val="0"/>
        <w:spacing w:line="360" w:lineRule="auto"/>
        <w:jc w:val="center"/>
        <w:textAlignment w:val="baseline"/>
        <w:outlineLvl w:val="3"/>
        <w:rPr>
          <w:rFonts w:ascii="宋体" w:hAnsi="宋体" w:eastAsia="宋体"/>
          <w:b/>
          <w:bCs/>
          <w:szCs w:val="20"/>
        </w:rPr>
      </w:pPr>
      <w:r>
        <w:rPr>
          <w:rFonts w:hint="eastAsia" w:ascii="宋体" w:hAnsi="宋体" w:eastAsia="宋体"/>
          <w:b/>
          <w:bCs/>
          <w:szCs w:val="20"/>
          <w:lang w:val="en-US" w:eastAsia="zh-CN"/>
        </w:rPr>
        <w:t>14</w:t>
      </w:r>
      <w:r>
        <w:rPr>
          <w:rFonts w:ascii="宋体" w:hAnsi="宋体" w:eastAsia="宋体"/>
          <w:b/>
          <w:bCs/>
          <w:szCs w:val="20"/>
        </w:rPr>
        <w:t>.</w:t>
      </w:r>
      <w:r>
        <w:rPr>
          <w:rFonts w:hint="eastAsia" w:ascii="宋体" w:hAnsi="宋体" w:eastAsia="宋体"/>
          <w:b/>
          <w:bCs/>
          <w:szCs w:val="20"/>
        </w:rPr>
        <w:t>商务（服务）条款偏离表</w:t>
      </w:r>
    </w:p>
    <w:p>
      <w:pPr>
        <w:snapToGrid w:val="0"/>
        <w:rPr>
          <w:rFonts w:ascii="Arial" w:hAnsi="Arial" w:eastAsia="宋体" w:cs="Arial"/>
        </w:rPr>
      </w:pPr>
      <w:r>
        <w:rPr>
          <w:rFonts w:hint="eastAsia" w:ascii="Arial" w:hAnsi="Arial" w:eastAsia="宋体" w:cs="Arial"/>
          <w:color w:val="000000"/>
        </w:rPr>
        <w:t>投标单位（投标人）名称：</w:t>
      </w:r>
    </w:p>
    <w:p>
      <w:pPr>
        <w:snapToGrid w:val="0"/>
        <w:rPr>
          <w:rFonts w:ascii="宋体" w:hAnsi="宋体"/>
          <w:b/>
        </w:rPr>
      </w:pPr>
    </w:p>
    <w:tbl>
      <w:tblPr>
        <w:tblStyle w:val="18"/>
        <w:tblW w:w="0" w:type="auto"/>
        <w:jc w:val="center"/>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602"/>
        <w:gridCol w:w="3901"/>
        <w:gridCol w:w="3414"/>
        <w:gridCol w:w="1186"/>
      </w:tblGrid>
      <w:tr>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jc w:val="center"/>
        </w:trPr>
        <w:tc>
          <w:tcPr>
            <w:tcW w:w="602" w:type="dxa"/>
            <w:vAlign w:val="center"/>
          </w:tcPr>
          <w:p>
            <w:pPr>
              <w:jc w:val="center"/>
              <w:rPr>
                <w:rFonts w:ascii="宋体" w:hAnsi="宋体" w:eastAsia="宋体" w:cs="Arial"/>
                <w:b/>
                <w:szCs w:val="21"/>
              </w:rPr>
            </w:pPr>
            <w:r>
              <w:rPr>
                <w:rFonts w:hint="eastAsia" w:ascii="宋体" w:hAnsi="宋体" w:eastAsia="宋体" w:cs="Arial"/>
                <w:b/>
                <w:szCs w:val="21"/>
              </w:rPr>
              <w:t>序号</w:t>
            </w:r>
          </w:p>
        </w:tc>
        <w:tc>
          <w:tcPr>
            <w:tcW w:w="3901" w:type="dxa"/>
            <w:vAlign w:val="center"/>
          </w:tcPr>
          <w:p>
            <w:pPr>
              <w:jc w:val="center"/>
              <w:rPr>
                <w:rFonts w:ascii="宋体" w:hAnsi="宋体" w:eastAsia="宋体" w:cs="Arial"/>
                <w:b/>
                <w:szCs w:val="21"/>
              </w:rPr>
            </w:pPr>
            <w:r>
              <w:rPr>
                <w:rFonts w:hint="eastAsia" w:ascii="宋体" w:hAnsi="宋体" w:eastAsia="宋体" w:cs="Arial"/>
                <w:b/>
                <w:szCs w:val="21"/>
              </w:rPr>
              <w:t>招标文件要求</w:t>
            </w:r>
          </w:p>
        </w:tc>
        <w:tc>
          <w:tcPr>
            <w:tcW w:w="3414" w:type="dxa"/>
            <w:vAlign w:val="center"/>
          </w:tcPr>
          <w:p>
            <w:pPr>
              <w:jc w:val="center"/>
              <w:rPr>
                <w:rFonts w:ascii="宋体" w:hAnsi="宋体" w:eastAsia="宋体" w:cs="Arial"/>
                <w:b/>
                <w:szCs w:val="21"/>
              </w:rPr>
            </w:pPr>
            <w:r>
              <w:rPr>
                <w:rFonts w:hint="eastAsia" w:ascii="宋体" w:hAnsi="宋体" w:eastAsia="宋体" w:cs="Arial"/>
                <w:b/>
                <w:szCs w:val="21"/>
              </w:rPr>
              <w:t>投标文件响应</w:t>
            </w:r>
          </w:p>
        </w:tc>
        <w:tc>
          <w:tcPr>
            <w:tcW w:w="1186" w:type="dxa"/>
            <w:vAlign w:val="center"/>
          </w:tcPr>
          <w:p>
            <w:pPr>
              <w:jc w:val="center"/>
              <w:rPr>
                <w:rFonts w:ascii="宋体" w:hAnsi="宋体" w:eastAsia="宋体" w:cs="Arial"/>
                <w:b/>
                <w:szCs w:val="21"/>
              </w:rPr>
            </w:pPr>
            <w:r>
              <w:rPr>
                <w:rFonts w:hint="eastAsia" w:ascii="宋体" w:hAnsi="宋体" w:eastAsia="宋体" w:cs="Arial"/>
                <w:b/>
                <w:szCs w:val="21"/>
              </w:rPr>
              <w:t>说明</w:t>
            </w:r>
          </w:p>
        </w:tc>
      </w:tr>
      <w:tr>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jc w:val="center"/>
        </w:trPr>
        <w:tc>
          <w:tcPr>
            <w:tcW w:w="602" w:type="dxa"/>
            <w:vAlign w:val="center"/>
          </w:tcPr>
          <w:p>
            <w:pPr>
              <w:spacing w:line="300" w:lineRule="auto"/>
              <w:jc w:val="center"/>
              <w:rPr>
                <w:rFonts w:ascii="Arial" w:hAnsi="Arial" w:eastAsia="宋体"/>
              </w:rPr>
            </w:pPr>
            <w:r>
              <w:rPr>
                <w:rFonts w:hint="eastAsia" w:ascii="Arial" w:hAnsi="Arial" w:eastAsia="宋体"/>
              </w:rPr>
              <w:t>1</w:t>
            </w:r>
          </w:p>
        </w:tc>
        <w:tc>
          <w:tcPr>
            <w:tcW w:w="3901" w:type="dxa"/>
            <w:vAlign w:val="center"/>
          </w:tcPr>
          <w:p>
            <w:pPr>
              <w:spacing w:line="300" w:lineRule="auto"/>
              <w:rPr>
                <w:rFonts w:ascii="Arial" w:hAnsi="Arial" w:eastAsia="宋体"/>
              </w:rPr>
            </w:pPr>
            <w:r>
              <w:rPr>
                <w:rFonts w:hint="eastAsia" w:ascii="宋体" w:hAnsi="宋体" w:eastAsia="宋体"/>
                <w:b/>
                <w:color w:val="FF0000"/>
                <w:szCs w:val="21"/>
              </w:rPr>
              <w:t>《第三章 用户需求书：三、商务和服务条款部分》中所有带★号条款要求。</w:t>
            </w:r>
          </w:p>
        </w:tc>
        <w:tc>
          <w:tcPr>
            <w:tcW w:w="3414" w:type="dxa"/>
            <w:vAlign w:val="center"/>
          </w:tcPr>
          <w:p>
            <w:pPr>
              <w:rPr>
                <w:rFonts w:ascii="宋体" w:hAnsi="宋体" w:eastAsia="宋体" w:cs="Arial"/>
                <w:szCs w:val="21"/>
              </w:rPr>
            </w:pPr>
            <w:r>
              <w:rPr>
                <w:rFonts w:hint="eastAsia" w:ascii="宋体" w:hAnsi="宋体" w:eastAsia="宋体" w:cs="Arial"/>
                <w:szCs w:val="21"/>
              </w:rPr>
              <w:t>我公司完全响应满足招标文件中此项要求。</w:t>
            </w:r>
          </w:p>
        </w:tc>
        <w:tc>
          <w:tcPr>
            <w:tcW w:w="1186" w:type="dxa"/>
            <w:vAlign w:val="center"/>
          </w:tcPr>
          <w:p>
            <w:pPr>
              <w:rPr>
                <w:rFonts w:ascii="宋体" w:hAnsi="宋体" w:eastAsia="宋体" w:cs="Arial"/>
                <w:szCs w:val="21"/>
              </w:rPr>
            </w:pPr>
            <w:r>
              <w:rPr>
                <w:rFonts w:hint="eastAsia" w:ascii="宋体" w:hAnsi="宋体" w:eastAsia="宋体" w:cs="Arial"/>
                <w:szCs w:val="21"/>
              </w:rPr>
              <w:t>无偏离</w:t>
            </w:r>
          </w:p>
        </w:tc>
      </w:tr>
    </w:tbl>
    <w:p>
      <w:pPr>
        <w:snapToGrid w:val="0"/>
        <w:rPr>
          <w:rFonts w:ascii="宋体" w:hAnsi="宋体"/>
        </w:rPr>
      </w:pPr>
    </w:p>
    <w:p>
      <w:pPr>
        <w:snapToGrid w:val="0"/>
        <w:rPr>
          <w:rFonts w:ascii="宋体" w:hAnsi="宋体"/>
          <w:b/>
        </w:rPr>
      </w:pPr>
      <w:r>
        <w:rPr>
          <w:rFonts w:hint="eastAsia" w:ascii="宋体" w:hAnsi="宋体" w:eastAsia="宋体"/>
          <w:b/>
        </w:rPr>
        <w:t>填写说明：</w:t>
      </w:r>
    </w:p>
    <w:p>
      <w:pPr>
        <w:numPr>
          <w:ilvl w:val="0"/>
          <w:numId w:val="7"/>
        </w:numPr>
        <w:snapToGrid w:val="0"/>
        <w:spacing w:after="60" w:afterLines="25" w:line="300" w:lineRule="auto"/>
        <w:rPr>
          <w:rFonts w:ascii="宋体" w:hAnsi="宋体" w:eastAsia="宋体"/>
        </w:rPr>
      </w:pPr>
      <w:r>
        <w:rPr>
          <w:rFonts w:hint="eastAsia" w:ascii="宋体" w:hAnsi="宋体" w:eastAsia="宋体"/>
        </w:rPr>
        <w:t>如投标人完全响应满足本表【招标文件要求】栏中内容的，建议投标人在对应的【投标文件响应】栏中填写“我公司完全响应满足招标文件中此项要求”即可，除招标文件另有注明外，不强制要求逐条列出响应；</w:t>
      </w:r>
    </w:p>
    <w:p>
      <w:pPr>
        <w:numPr>
          <w:ilvl w:val="0"/>
          <w:numId w:val="7"/>
        </w:numPr>
        <w:snapToGrid w:val="0"/>
        <w:spacing w:after="60" w:afterLines="25" w:line="300" w:lineRule="auto"/>
        <w:rPr>
          <w:rFonts w:ascii="宋体" w:hAnsi="宋体" w:eastAsia="宋体"/>
        </w:rPr>
      </w:pPr>
      <w:r>
        <w:rPr>
          <w:rFonts w:hint="eastAsia" w:ascii="宋体" w:hAnsi="宋体" w:eastAsia="宋体"/>
        </w:rPr>
        <w:t>如投标人响应情况优于或低于招标要求的，应在【投标文件响应】栏中作详细说明，如完全满足或符合招标文件要求的则无需说明，参照上一条填写内容即可，</w:t>
      </w:r>
      <w:r>
        <w:rPr>
          <w:rFonts w:ascii="宋体" w:hAnsi="宋体" w:eastAsia="宋体"/>
        </w:rPr>
        <w:t>评标委员会将根据具体情况给予是否偏离的认定，并以此认定</w:t>
      </w:r>
      <w:r>
        <w:rPr>
          <w:rFonts w:hint="eastAsia" w:ascii="宋体" w:hAnsi="宋体" w:eastAsia="宋体"/>
        </w:rPr>
        <w:t>标准</w:t>
      </w:r>
      <w:r>
        <w:rPr>
          <w:rFonts w:ascii="宋体" w:hAnsi="宋体" w:eastAsia="宋体"/>
        </w:rPr>
        <w:t>为最终评判标准</w:t>
      </w:r>
      <w:r>
        <w:rPr>
          <w:rFonts w:hint="eastAsia" w:ascii="宋体" w:hAnsi="宋体" w:eastAsia="宋体"/>
        </w:rPr>
        <w:t>；</w:t>
      </w:r>
    </w:p>
    <w:p>
      <w:pPr>
        <w:numPr>
          <w:ilvl w:val="0"/>
          <w:numId w:val="7"/>
        </w:numPr>
        <w:snapToGrid w:val="0"/>
        <w:spacing w:after="60" w:afterLines="25" w:line="300" w:lineRule="auto"/>
        <w:rPr>
          <w:rFonts w:ascii="宋体" w:hAnsi="宋体" w:eastAsia="宋体"/>
          <w:b/>
          <w:color w:val="FF0000"/>
        </w:rPr>
      </w:pPr>
      <w:r>
        <w:rPr>
          <w:rFonts w:hint="eastAsia" w:ascii="宋体" w:hAnsi="宋体" w:eastAsia="宋体"/>
          <w:b/>
          <w:color w:val="FF0000"/>
        </w:rPr>
        <w:t>带★号条款为不可偏离条款，如未响应或出现负偏离的，将作投标无效处理。</w:t>
      </w:r>
    </w:p>
    <w:p>
      <w:pPr>
        <w:rPr>
          <w:rFonts w:ascii="宋体" w:hAnsi="宋体" w:eastAsia="宋体"/>
          <w:color w:val="FF0000"/>
          <w:sz w:val="32"/>
          <w:szCs w:val="32"/>
        </w:rPr>
      </w:pPr>
    </w:p>
    <w:p>
      <w:pPr>
        <w:keepNext/>
        <w:keepLines/>
        <w:pageBreakBefore/>
        <w:adjustRightInd w:val="0"/>
        <w:snapToGrid w:val="0"/>
        <w:spacing w:line="360" w:lineRule="auto"/>
        <w:jc w:val="center"/>
        <w:textAlignment w:val="baseline"/>
        <w:outlineLvl w:val="3"/>
        <w:rPr>
          <w:rFonts w:ascii="宋体" w:hAnsi="宋体" w:eastAsia="宋体"/>
          <w:b/>
          <w:bCs/>
          <w:szCs w:val="20"/>
        </w:rPr>
      </w:pPr>
      <w:r>
        <w:rPr>
          <w:rFonts w:hint="eastAsia" w:ascii="宋体" w:hAnsi="宋体" w:eastAsia="宋体"/>
          <w:b/>
          <w:bCs/>
          <w:szCs w:val="20"/>
          <w:lang w:val="en-US" w:eastAsia="zh-CN"/>
        </w:rPr>
        <w:t>15</w:t>
      </w:r>
      <w:r>
        <w:rPr>
          <w:rFonts w:hint="eastAsia" w:ascii="宋体" w:hAnsi="宋体" w:eastAsia="宋体"/>
          <w:b/>
          <w:bCs/>
          <w:szCs w:val="20"/>
        </w:rPr>
        <w:t>.技术规格偏离表</w:t>
      </w:r>
    </w:p>
    <w:p>
      <w:pPr>
        <w:snapToGrid w:val="0"/>
        <w:rPr>
          <w:rFonts w:ascii="Arial" w:hAnsi="Arial" w:eastAsia="宋体" w:cs="Arial"/>
          <w:color w:val="000000"/>
          <w:u w:val="single"/>
        </w:rPr>
      </w:pPr>
      <w:r>
        <w:rPr>
          <w:rFonts w:hint="eastAsia" w:ascii="Arial" w:hAnsi="Arial" w:eastAsia="宋体" w:cs="Arial"/>
          <w:color w:val="000000"/>
        </w:rPr>
        <w:t>投标单位（投标人）名称：</w:t>
      </w:r>
    </w:p>
    <w:p>
      <w:pPr>
        <w:snapToGrid w:val="0"/>
        <w:rPr>
          <w:rFonts w:ascii="宋体" w:hAnsi="宋体"/>
        </w:rPr>
      </w:pP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276"/>
        <w:gridCol w:w="2835"/>
        <w:gridCol w:w="2835"/>
        <w:gridCol w:w="1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628" w:type="dxa"/>
            <w:tcBorders>
              <w:top w:val="double" w:color="auto" w:sz="4" w:space="0"/>
              <w:left w:val="double" w:color="auto" w:sz="4" w:space="0"/>
              <w:bottom w:val="double" w:color="auto" w:sz="4" w:space="0"/>
              <w:right w:val="double" w:color="auto" w:sz="4" w:space="0"/>
            </w:tcBorders>
            <w:vAlign w:val="center"/>
          </w:tcPr>
          <w:p>
            <w:pPr>
              <w:snapToGrid w:val="0"/>
              <w:jc w:val="center"/>
              <w:rPr>
                <w:rFonts w:ascii="宋体" w:hAnsi="宋体"/>
                <w:b/>
              </w:rPr>
            </w:pPr>
            <w:r>
              <w:rPr>
                <w:rFonts w:ascii="宋体" w:hAnsi="宋体"/>
                <w:b/>
              </w:rPr>
              <w:t>序号</w:t>
            </w:r>
          </w:p>
        </w:tc>
        <w:tc>
          <w:tcPr>
            <w:tcW w:w="1276" w:type="dxa"/>
            <w:tcBorders>
              <w:top w:val="double" w:color="auto" w:sz="4" w:space="0"/>
              <w:left w:val="double" w:color="auto" w:sz="4" w:space="0"/>
              <w:bottom w:val="double" w:color="auto" w:sz="4" w:space="0"/>
              <w:right w:val="double" w:color="auto" w:sz="4" w:space="0"/>
            </w:tcBorders>
            <w:vAlign w:val="center"/>
          </w:tcPr>
          <w:p>
            <w:pPr>
              <w:snapToGrid w:val="0"/>
              <w:jc w:val="center"/>
              <w:rPr>
                <w:rFonts w:ascii="宋体" w:hAnsi="宋体"/>
                <w:b/>
              </w:rPr>
            </w:pPr>
            <w:r>
              <w:rPr>
                <w:rFonts w:hint="eastAsia" w:ascii="宋体" w:hAnsi="宋体"/>
                <w:b/>
              </w:rPr>
              <w:t>货物名称</w:t>
            </w:r>
          </w:p>
        </w:tc>
        <w:tc>
          <w:tcPr>
            <w:tcW w:w="2835" w:type="dxa"/>
            <w:tcBorders>
              <w:top w:val="double" w:color="auto" w:sz="4" w:space="0"/>
              <w:left w:val="double" w:color="auto" w:sz="4" w:space="0"/>
              <w:bottom w:val="double" w:color="auto" w:sz="4" w:space="0"/>
              <w:right w:val="double" w:color="auto" w:sz="4" w:space="0"/>
            </w:tcBorders>
            <w:vAlign w:val="center"/>
          </w:tcPr>
          <w:p>
            <w:pPr>
              <w:snapToGrid w:val="0"/>
              <w:jc w:val="center"/>
              <w:rPr>
                <w:rFonts w:ascii="宋体" w:hAnsi="宋体"/>
                <w:b/>
              </w:rPr>
            </w:pPr>
            <w:r>
              <w:rPr>
                <w:rFonts w:hint="eastAsia" w:ascii="宋体" w:hAnsi="宋体"/>
                <w:b/>
              </w:rPr>
              <w:t>招标参数要求</w:t>
            </w:r>
          </w:p>
        </w:tc>
        <w:tc>
          <w:tcPr>
            <w:tcW w:w="2835" w:type="dxa"/>
            <w:tcBorders>
              <w:top w:val="double" w:color="auto" w:sz="4" w:space="0"/>
              <w:left w:val="double" w:color="auto" w:sz="4" w:space="0"/>
              <w:bottom w:val="double" w:color="auto" w:sz="4" w:space="0"/>
              <w:right w:val="double" w:color="auto" w:sz="4" w:space="0"/>
            </w:tcBorders>
            <w:vAlign w:val="center"/>
          </w:tcPr>
          <w:p>
            <w:pPr>
              <w:snapToGrid w:val="0"/>
              <w:jc w:val="center"/>
              <w:rPr>
                <w:rFonts w:ascii="宋体" w:hAnsi="宋体"/>
                <w:b/>
              </w:rPr>
            </w:pPr>
            <w:r>
              <w:rPr>
                <w:rFonts w:hint="eastAsia" w:ascii="宋体" w:hAnsi="宋体"/>
                <w:b/>
              </w:rPr>
              <w:t>投标参数响应</w:t>
            </w:r>
          </w:p>
        </w:tc>
        <w:tc>
          <w:tcPr>
            <w:tcW w:w="1090" w:type="dxa"/>
            <w:tcBorders>
              <w:top w:val="double" w:color="auto" w:sz="4" w:space="0"/>
              <w:left w:val="double" w:color="auto" w:sz="4" w:space="0"/>
              <w:bottom w:val="double" w:color="auto" w:sz="4" w:space="0"/>
              <w:right w:val="double" w:color="auto" w:sz="4" w:space="0"/>
            </w:tcBorders>
            <w:vAlign w:val="center"/>
          </w:tcPr>
          <w:p>
            <w:pPr>
              <w:snapToGrid w:val="0"/>
              <w:jc w:val="center"/>
              <w:rPr>
                <w:rFonts w:ascii="宋体" w:hAnsi="宋体"/>
                <w:b/>
              </w:rPr>
            </w:pPr>
            <w:r>
              <w:rPr>
                <w:rFonts w:hint="eastAsia" w:ascii="宋体" w:hAnsi="宋体"/>
                <w:b/>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628" w:type="dxa"/>
            <w:tcBorders>
              <w:top w:val="double" w:color="auto" w:sz="4" w:space="0"/>
              <w:left w:val="double" w:color="auto" w:sz="4" w:space="0"/>
              <w:bottom w:val="double" w:color="auto" w:sz="4" w:space="0"/>
              <w:right w:val="double" w:color="auto" w:sz="4" w:space="0"/>
            </w:tcBorders>
            <w:vAlign w:val="center"/>
          </w:tcPr>
          <w:p>
            <w:pPr>
              <w:snapToGrid w:val="0"/>
              <w:rPr>
                <w:rFonts w:ascii="宋体" w:hAnsi="宋体"/>
              </w:rPr>
            </w:pPr>
            <w:r>
              <w:rPr>
                <w:rFonts w:hint="eastAsia" w:ascii="宋体" w:hAnsi="宋体"/>
              </w:rPr>
              <w:t>1</w:t>
            </w:r>
          </w:p>
        </w:tc>
        <w:tc>
          <w:tcPr>
            <w:tcW w:w="1276" w:type="dxa"/>
            <w:tcBorders>
              <w:top w:val="double" w:color="auto" w:sz="4" w:space="0"/>
              <w:left w:val="double" w:color="auto" w:sz="4" w:space="0"/>
              <w:bottom w:val="double" w:color="auto" w:sz="4" w:space="0"/>
              <w:right w:val="double" w:color="auto" w:sz="4" w:space="0"/>
            </w:tcBorders>
            <w:vAlign w:val="center"/>
          </w:tcPr>
          <w:p>
            <w:pPr>
              <w:snapToGrid w:val="0"/>
              <w:rPr>
                <w:rFonts w:ascii="宋体" w:hAnsi="宋体"/>
              </w:rPr>
            </w:pPr>
          </w:p>
        </w:tc>
        <w:tc>
          <w:tcPr>
            <w:tcW w:w="2835" w:type="dxa"/>
            <w:tcBorders>
              <w:top w:val="double" w:color="auto" w:sz="4" w:space="0"/>
              <w:left w:val="double" w:color="auto" w:sz="4" w:space="0"/>
              <w:bottom w:val="double" w:color="auto" w:sz="4" w:space="0"/>
              <w:right w:val="double" w:color="auto" w:sz="4" w:space="0"/>
            </w:tcBorders>
          </w:tcPr>
          <w:p>
            <w:pPr>
              <w:snapToGrid w:val="0"/>
              <w:rPr>
                <w:rFonts w:ascii="宋体" w:hAnsi="宋体"/>
              </w:rPr>
            </w:pPr>
          </w:p>
        </w:tc>
        <w:tc>
          <w:tcPr>
            <w:tcW w:w="2835" w:type="dxa"/>
            <w:tcBorders>
              <w:top w:val="double" w:color="auto" w:sz="4" w:space="0"/>
              <w:left w:val="double" w:color="auto" w:sz="4" w:space="0"/>
              <w:bottom w:val="double" w:color="auto" w:sz="4" w:space="0"/>
              <w:right w:val="double" w:color="auto" w:sz="4" w:space="0"/>
            </w:tcBorders>
          </w:tcPr>
          <w:p>
            <w:pPr>
              <w:snapToGrid w:val="0"/>
              <w:rPr>
                <w:rFonts w:ascii="宋体" w:hAnsi="宋体"/>
              </w:rPr>
            </w:pPr>
          </w:p>
        </w:tc>
        <w:tc>
          <w:tcPr>
            <w:tcW w:w="1090" w:type="dxa"/>
            <w:tcBorders>
              <w:top w:val="double" w:color="auto" w:sz="4" w:space="0"/>
              <w:left w:val="double" w:color="auto" w:sz="4" w:space="0"/>
              <w:bottom w:val="double" w:color="auto" w:sz="4" w:space="0"/>
              <w:right w:val="double" w:color="auto" w:sz="4" w:space="0"/>
            </w:tcBorders>
          </w:tcPr>
          <w:p>
            <w:pPr>
              <w:snapToGrid w:val="0"/>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628" w:type="dxa"/>
            <w:tcBorders>
              <w:top w:val="double" w:color="auto" w:sz="4" w:space="0"/>
              <w:left w:val="double" w:color="auto" w:sz="4" w:space="0"/>
              <w:bottom w:val="double" w:color="auto" w:sz="4" w:space="0"/>
              <w:right w:val="double" w:color="auto" w:sz="4" w:space="0"/>
            </w:tcBorders>
            <w:vAlign w:val="center"/>
          </w:tcPr>
          <w:p>
            <w:pPr>
              <w:snapToGrid w:val="0"/>
              <w:rPr>
                <w:rFonts w:ascii="宋体" w:hAnsi="宋体"/>
              </w:rPr>
            </w:pPr>
          </w:p>
        </w:tc>
        <w:tc>
          <w:tcPr>
            <w:tcW w:w="1276" w:type="dxa"/>
            <w:tcBorders>
              <w:top w:val="double" w:color="auto" w:sz="4" w:space="0"/>
              <w:left w:val="double" w:color="auto" w:sz="4" w:space="0"/>
              <w:bottom w:val="double" w:color="auto" w:sz="4" w:space="0"/>
              <w:right w:val="double" w:color="auto" w:sz="4" w:space="0"/>
            </w:tcBorders>
            <w:vAlign w:val="center"/>
          </w:tcPr>
          <w:p>
            <w:pPr>
              <w:snapToGrid w:val="0"/>
              <w:rPr>
                <w:rFonts w:ascii="宋体" w:hAnsi="宋体"/>
              </w:rPr>
            </w:pPr>
          </w:p>
        </w:tc>
        <w:tc>
          <w:tcPr>
            <w:tcW w:w="2835" w:type="dxa"/>
            <w:tcBorders>
              <w:top w:val="double" w:color="auto" w:sz="4" w:space="0"/>
              <w:left w:val="double" w:color="auto" w:sz="4" w:space="0"/>
              <w:bottom w:val="double" w:color="auto" w:sz="4" w:space="0"/>
              <w:right w:val="double" w:color="auto" w:sz="4" w:space="0"/>
            </w:tcBorders>
          </w:tcPr>
          <w:p>
            <w:pPr>
              <w:snapToGrid w:val="0"/>
              <w:rPr>
                <w:rFonts w:ascii="宋体" w:hAnsi="宋体"/>
              </w:rPr>
            </w:pPr>
          </w:p>
        </w:tc>
        <w:tc>
          <w:tcPr>
            <w:tcW w:w="2835" w:type="dxa"/>
            <w:tcBorders>
              <w:top w:val="double" w:color="auto" w:sz="4" w:space="0"/>
              <w:left w:val="double" w:color="auto" w:sz="4" w:space="0"/>
              <w:bottom w:val="double" w:color="auto" w:sz="4" w:space="0"/>
              <w:right w:val="double" w:color="auto" w:sz="4" w:space="0"/>
            </w:tcBorders>
          </w:tcPr>
          <w:p>
            <w:pPr>
              <w:snapToGrid w:val="0"/>
              <w:rPr>
                <w:rFonts w:ascii="宋体" w:hAnsi="宋体"/>
              </w:rPr>
            </w:pPr>
          </w:p>
        </w:tc>
        <w:tc>
          <w:tcPr>
            <w:tcW w:w="1090" w:type="dxa"/>
            <w:tcBorders>
              <w:top w:val="double" w:color="auto" w:sz="4" w:space="0"/>
              <w:left w:val="double" w:color="auto" w:sz="4" w:space="0"/>
              <w:bottom w:val="double" w:color="auto" w:sz="4" w:space="0"/>
              <w:right w:val="double" w:color="auto" w:sz="4" w:space="0"/>
            </w:tcBorders>
          </w:tcPr>
          <w:p>
            <w:pPr>
              <w:snapToGrid w:val="0"/>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628" w:type="dxa"/>
            <w:tcBorders>
              <w:top w:val="double" w:color="auto" w:sz="4" w:space="0"/>
              <w:left w:val="double" w:color="auto" w:sz="4" w:space="0"/>
              <w:bottom w:val="double" w:color="auto" w:sz="4" w:space="0"/>
              <w:right w:val="double" w:color="auto" w:sz="4" w:space="0"/>
            </w:tcBorders>
            <w:vAlign w:val="center"/>
          </w:tcPr>
          <w:p>
            <w:pPr>
              <w:snapToGrid w:val="0"/>
              <w:rPr>
                <w:rFonts w:ascii="宋体" w:hAnsi="宋体"/>
              </w:rPr>
            </w:pPr>
          </w:p>
        </w:tc>
        <w:tc>
          <w:tcPr>
            <w:tcW w:w="1276" w:type="dxa"/>
            <w:tcBorders>
              <w:top w:val="double" w:color="auto" w:sz="4" w:space="0"/>
              <w:left w:val="double" w:color="auto" w:sz="4" w:space="0"/>
              <w:bottom w:val="double" w:color="auto" w:sz="4" w:space="0"/>
              <w:right w:val="double" w:color="auto" w:sz="4" w:space="0"/>
            </w:tcBorders>
            <w:vAlign w:val="center"/>
          </w:tcPr>
          <w:p>
            <w:pPr>
              <w:snapToGrid w:val="0"/>
              <w:rPr>
                <w:rFonts w:ascii="宋体" w:hAnsi="宋体"/>
              </w:rPr>
            </w:pPr>
          </w:p>
        </w:tc>
        <w:tc>
          <w:tcPr>
            <w:tcW w:w="2835" w:type="dxa"/>
            <w:tcBorders>
              <w:top w:val="double" w:color="auto" w:sz="4" w:space="0"/>
              <w:left w:val="double" w:color="auto" w:sz="4" w:space="0"/>
              <w:bottom w:val="double" w:color="auto" w:sz="4" w:space="0"/>
              <w:right w:val="double" w:color="auto" w:sz="4" w:space="0"/>
            </w:tcBorders>
          </w:tcPr>
          <w:p>
            <w:pPr>
              <w:snapToGrid w:val="0"/>
              <w:rPr>
                <w:rFonts w:ascii="宋体" w:hAnsi="宋体"/>
              </w:rPr>
            </w:pPr>
          </w:p>
        </w:tc>
        <w:tc>
          <w:tcPr>
            <w:tcW w:w="2835" w:type="dxa"/>
            <w:tcBorders>
              <w:top w:val="double" w:color="auto" w:sz="4" w:space="0"/>
              <w:left w:val="double" w:color="auto" w:sz="4" w:space="0"/>
              <w:bottom w:val="double" w:color="auto" w:sz="4" w:space="0"/>
              <w:right w:val="double" w:color="auto" w:sz="4" w:space="0"/>
            </w:tcBorders>
          </w:tcPr>
          <w:p>
            <w:pPr>
              <w:snapToGrid w:val="0"/>
              <w:rPr>
                <w:rFonts w:ascii="宋体" w:hAnsi="宋体"/>
              </w:rPr>
            </w:pPr>
          </w:p>
        </w:tc>
        <w:tc>
          <w:tcPr>
            <w:tcW w:w="1090" w:type="dxa"/>
            <w:tcBorders>
              <w:top w:val="double" w:color="auto" w:sz="4" w:space="0"/>
              <w:left w:val="double" w:color="auto" w:sz="4" w:space="0"/>
              <w:bottom w:val="double" w:color="auto" w:sz="4" w:space="0"/>
              <w:right w:val="double" w:color="auto" w:sz="4" w:space="0"/>
            </w:tcBorders>
          </w:tcPr>
          <w:p>
            <w:pPr>
              <w:snapToGrid w:val="0"/>
              <w:rPr>
                <w:rFonts w:ascii="宋体" w:hAnsi="宋体"/>
              </w:rPr>
            </w:pPr>
          </w:p>
        </w:tc>
      </w:tr>
    </w:tbl>
    <w:p>
      <w:pPr>
        <w:snapToGrid w:val="0"/>
        <w:rPr>
          <w:rFonts w:ascii="宋体" w:hAnsi="宋体"/>
        </w:rPr>
      </w:pPr>
      <w:r>
        <w:rPr>
          <w:rFonts w:hint="eastAsia" w:ascii="宋体" w:hAnsi="宋体"/>
        </w:rPr>
        <w:t>此表可延长。</w:t>
      </w:r>
    </w:p>
    <w:p>
      <w:pPr>
        <w:snapToGrid w:val="0"/>
        <w:rPr>
          <w:rFonts w:ascii="宋体" w:hAnsi="宋体"/>
        </w:rPr>
      </w:pPr>
    </w:p>
    <w:p>
      <w:pPr>
        <w:snapToGrid w:val="0"/>
        <w:rPr>
          <w:rFonts w:ascii="宋体" w:hAnsi="宋体"/>
          <w:b/>
        </w:rPr>
      </w:pPr>
      <w:r>
        <w:rPr>
          <w:rFonts w:hint="eastAsia" w:ascii="宋体" w:hAnsi="宋体"/>
          <w:b/>
        </w:rPr>
        <w:t>填写说明：</w:t>
      </w:r>
    </w:p>
    <w:p>
      <w:pPr>
        <w:numPr>
          <w:ilvl w:val="0"/>
          <w:numId w:val="8"/>
        </w:numPr>
        <w:snapToGrid w:val="0"/>
        <w:spacing w:after="60" w:afterLines="25" w:line="300" w:lineRule="auto"/>
        <w:rPr>
          <w:rFonts w:ascii="宋体" w:hAnsi="宋体" w:eastAsia="宋体"/>
        </w:rPr>
      </w:pPr>
      <w:r>
        <w:rPr>
          <w:rFonts w:ascii="宋体" w:hAnsi="宋体" w:eastAsia="宋体"/>
        </w:rPr>
        <w:t>投标人</w:t>
      </w:r>
      <w:r>
        <w:rPr>
          <w:rFonts w:hint="eastAsia" w:ascii="宋体" w:hAnsi="宋体" w:eastAsia="宋体"/>
          <w:highlight w:val="green"/>
        </w:rPr>
        <w:t>根据《第三章 用户需求书：四、</w:t>
      </w:r>
      <w:r>
        <w:rPr>
          <w:rFonts w:hint="eastAsia" w:ascii="宋体" w:hAnsi="宋体" w:eastAsia="宋体"/>
          <w:bCs/>
          <w:highlight w:val="green"/>
        </w:rPr>
        <w:t>技术规格及具体参数部分</w:t>
      </w:r>
      <w:r>
        <w:rPr>
          <w:rFonts w:hint="eastAsia" w:ascii="宋体" w:hAnsi="宋体" w:eastAsia="宋体"/>
          <w:highlight w:val="green"/>
        </w:rPr>
        <w:t>》，</w:t>
      </w:r>
      <w:r>
        <w:rPr>
          <w:rFonts w:ascii="宋体" w:hAnsi="宋体" w:eastAsia="宋体"/>
        </w:rPr>
        <w:t>按其所投产品实际情况填写相应的投标</w:t>
      </w:r>
      <w:r>
        <w:rPr>
          <w:rFonts w:hint="eastAsia" w:ascii="宋体" w:hAnsi="宋体" w:eastAsia="宋体"/>
        </w:rPr>
        <w:t>参数</w:t>
      </w:r>
      <w:r>
        <w:rPr>
          <w:rFonts w:ascii="宋体" w:hAnsi="宋体" w:eastAsia="宋体"/>
        </w:rPr>
        <w:t>，如出现</w:t>
      </w:r>
      <w:r>
        <w:rPr>
          <w:rFonts w:hint="eastAsia" w:ascii="宋体" w:hAnsi="宋体" w:eastAsia="宋体"/>
        </w:rPr>
        <w:t>与</w:t>
      </w:r>
      <w:r>
        <w:rPr>
          <w:rFonts w:ascii="宋体" w:hAnsi="宋体" w:eastAsia="宋体"/>
        </w:rPr>
        <w:t>招标要求不一致的情况，评标委员会将根据具体情况给予是否偏离的认定，并以此认定</w:t>
      </w:r>
      <w:r>
        <w:rPr>
          <w:rFonts w:hint="eastAsia" w:ascii="宋体" w:hAnsi="宋体" w:eastAsia="宋体"/>
        </w:rPr>
        <w:t>标准</w:t>
      </w:r>
      <w:r>
        <w:rPr>
          <w:rFonts w:ascii="宋体" w:hAnsi="宋体" w:eastAsia="宋体"/>
        </w:rPr>
        <w:t>为最终评判标准</w:t>
      </w:r>
      <w:r>
        <w:rPr>
          <w:rFonts w:hint="eastAsia" w:ascii="宋体" w:hAnsi="宋体" w:eastAsia="宋体"/>
        </w:rPr>
        <w:t>；</w:t>
      </w:r>
    </w:p>
    <w:p>
      <w:pPr>
        <w:numPr>
          <w:ilvl w:val="0"/>
          <w:numId w:val="8"/>
        </w:numPr>
        <w:snapToGrid w:val="0"/>
        <w:spacing w:after="60" w:afterLines="25" w:line="300" w:lineRule="auto"/>
        <w:rPr>
          <w:rFonts w:ascii="宋体" w:hAnsi="宋体" w:eastAsia="宋体"/>
        </w:rPr>
      </w:pPr>
      <w:r>
        <w:rPr>
          <w:rFonts w:hint="eastAsia" w:ascii="宋体" w:hAnsi="宋体" w:eastAsia="宋体"/>
        </w:rPr>
        <w:t>投标人投标响应时若存在虚假响应情况，均视为提供虚假材料，按相关法律规定处理；</w:t>
      </w:r>
    </w:p>
    <w:p>
      <w:pPr>
        <w:numPr>
          <w:ilvl w:val="0"/>
          <w:numId w:val="8"/>
        </w:numPr>
        <w:snapToGrid w:val="0"/>
        <w:spacing w:after="60" w:afterLines="25" w:line="300" w:lineRule="auto"/>
        <w:rPr>
          <w:rFonts w:ascii="宋体" w:hAnsi="宋体" w:eastAsia="宋体"/>
        </w:rPr>
      </w:pPr>
      <w:r>
        <w:rPr>
          <w:rFonts w:hint="eastAsia" w:ascii="宋体" w:hAnsi="宋体" w:eastAsia="宋体"/>
        </w:rPr>
        <w:t>除招标</w:t>
      </w:r>
      <w:r>
        <w:rPr>
          <w:rFonts w:ascii="宋体" w:hAnsi="宋体" w:eastAsia="宋体"/>
        </w:rPr>
        <w:t>文件另有注明外，投标文件其它位置如出现与本表中投标参数不一致的信息，均以本表信息为准。</w:t>
      </w:r>
    </w:p>
    <w:p>
      <w:pPr>
        <w:rPr>
          <w:rFonts w:ascii="宋体" w:hAnsi="宋体" w:eastAsia="宋体"/>
          <w:color w:val="FF0000"/>
          <w:sz w:val="32"/>
          <w:szCs w:val="32"/>
        </w:rPr>
      </w:pPr>
      <w:r>
        <w:br w:type="page"/>
      </w:r>
    </w:p>
    <w:p>
      <w:pPr>
        <w:keepNext/>
        <w:keepLines/>
        <w:numPr>
          <w:ilvl w:val="0"/>
          <w:numId w:val="0"/>
        </w:numPr>
        <w:adjustRightInd w:val="0"/>
        <w:snapToGrid w:val="0"/>
        <w:spacing w:line="360" w:lineRule="auto"/>
        <w:jc w:val="left"/>
        <w:textAlignment w:val="baseline"/>
        <w:outlineLvl w:val="3"/>
        <w:rPr>
          <w:rFonts w:hint="eastAsia"/>
          <w:b w:val="0"/>
          <w:bCs w:val="0"/>
          <w:lang w:eastAsia="zh-CN"/>
        </w:rPr>
      </w:pPr>
      <w:r>
        <w:rPr>
          <w:rFonts w:hint="eastAsia" w:ascii="宋体" w:hAnsi="宋体" w:eastAsia="宋体"/>
          <w:b/>
          <w:bCs/>
          <w:szCs w:val="20"/>
          <w:lang w:val="en-US" w:eastAsia="zh-CN"/>
        </w:rPr>
        <w:t>16.</w:t>
      </w:r>
      <w:r>
        <w:rPr>
          <w:rFonts w:hint="eastAsia" w:ascii="宋体" w:hAnsi="宋体" w:eastAsia="宋体"/>
          <w:b/>
          <w:bCs/>
          <w:szCs w:val="20"/>
          <w:lang w:eastAsia="zh-CN"/>
        </w:rPr>
        <w:t>相关项目经验资料</w:t>
      </w:r>
      <w:r>
        <w:rPr>
          <w:rFonts w:hint="eastAsia" w:ascii="宋体" w:hAnsi="宋体" w:eastAsia="宋体" w:cs="Times New Roman"/>
          <w:b/>
          <w:bCs/>
          <w:sz w:val="21"/>
          <w:szCs w:val="20"/>
          <w:lang w:val="en-US" w:eastAsia="zh-CN"/>
        </w:rPr>
        <w:t>(如有)</w:t>
      </w:r>
    </w:p>
    <w:p>
      <w:pPr>
        <w:pStyle w:val="16"/>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pPr>
        <w:pStyle w:val="16"/>
        <w:numPr>
          <w:ilvl w:val="0"/>
          <w:numId w:val="0"/>
        </w:numPr>
        <w:ind w:leftChars="0"/>
        <w:jc w:val="left"/>
        <w:outlineLvl w:val="3"/>
        <w:rPr>
          <w:rFonts w:hint="default"/>
          <w:lang w:val="en-US" w:eastAsia="zh-CN"/>
        </w:rPr>
      </w:pPr>
      <w:r>
        <w:rPr>
          <w:rFonts w:hint="eastAsia" w:ascii="宋体" w:hAnsi="宋体" w:eastAsia="宋体"/>
          <w:b/>
          <w:bCs/>
          <w:szCs w:val="20"/>
          <w:lang w:val="en-US" w:eastAsia="zh-CN"/>
        </w:rPr>
        <w:t>17.售后服务相关资料</w:t>
      </w:r>
      <w:r>
        <w:rPr>
          <w:rFonts w:hint="eastAsia" w:ascii="宋体" w:hAnsi="宋体" w:eastAsia="宋体" w:cs="Times New Roman"/>
          <w:b/>
          <w:bCs/>
          <w:sz w:val="21"/>
          <w:szCs w:val="20"/>
          <w:lang w:val="en-US" w:eastAsia="zh-CN"/>
        </w:rPr>
        <w:t>(如有)</w:t>
      </w:r>
    </w:p>
    <w:p>
      <w:pPr>
        <w:pStyle w:val="16"/>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pPr>
        <w:pStyle w:val="16"/>
        <w:numPr>
          <w:ilvl w:val="0"/>
          <w:numId w:val="0"/>
        </w:numPr>
        <w:ind w:leftChars="0"/>
        <w:jc w:val="left"/>
        <w:outlineLvl w:val="3"/>
        <w:rPr>
          <w:rFonts w:hint="default"/>
          <w:lang w:val="en-US" w:eastAsia="zh-CN"/>
        </w:rPr>
      </w:pPr>
      <w:r>
        <w:rPr>
          <w:rFonts w:hint="eastAsia" w:ascii="宋体" w:hAnsi="宋体" w:eastAsia="宋体" w:cs="Times New Roman"/>
          <w:b/>
          <w:bCs/>
          <w:sz w:val="21"/>
          <w:szCs w:val="20"/>
          <w:lang w:val="en-US" w:eastAsia="zh-CN"/>
        </w:rPr>
        <w:t>18.产品检测报告(如有)</w:t>
      </w:r>
    </w:p>
    <w:p>
      <w:pPr>
        <w:pStyle w:val="16"/>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pPr>
        <w:pStyle w:val="16"/>
        <w:numPr>
          <w:ilvl w:val="0"/>
          <w:numId w:val="0"/>
        </w:numPr>
        <w:ind w:leftChars="0"/>
        <w:jc w:val="left"/>
        <w:outlineLvl w:val="3"/>
        <w:rPr>
          <w:rFonts w:hint="default"/>
          <w:lang w:val="en-US" w:eastAsia="zh-CN"/>
        </w:rPr>
      </w:pPr>
      <w:r>
        <w:rPr>
          <w:rFonts w:hint="eastAsia" w:ascii="宋体" w:hAnsi="宋体" w:eastAsia="宋体" w:cs="Times New Roman"/>
          <w:b/>
          <w:bCs/>
          <w:sz w:val="21"/>
          <w:szCs w:val="20"/>
          <w:lang w:val="en-US" w:eastAsia="zh-CN"/>
        </w:rPr>
        <w:t>19.节能产品认证证书(如有)</w:t>
      </w:r>
    </w:p>
    <w:p>
      <w:pPr>
        <w:pStyle w:val="16"/>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pPr>
        <w:pStyle w:val="16"/>
        <w:numPr>
          <w:ilvl w:val="0"/>
          <w:numId w:val="0"/>
        </w:numPr>
        <w:ind w:leftChars="0"/>
        <w:jc w:val="left"/>
        <w:outlineLvl w:val="3"/>
        <w:rPr>
          <w:rFonts w:hint="default"/>
          <w:lang w:val="en-US" w:eastAsia="zh-CN"/>
        </w:rPr>
      </w:pPr>
      <w:r>
        <w:rPr>
          <w:rFonts w:hint="eastAsia" w:ascii="宋体" w:hAnsi="宋体" w:eastAsia="宋体" w:cs="Times New Roman"/>
          <w:b/>
          <w:bCs/>
          <w:sz w:val="21"/>
          <w:szCs w:val="20"/>
          <w:lang w:val="en-US" w:eastAsia="zh-CN"/>
        </w:rPr>
        <w:t>20.设计、施工方案的合理性评价(如有)</w:t>
      </w:r>
    </w:p>
    <w:p>
      <w:pPr>
        <w:pStyle w:val="16"/>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pPr>
        <w:pStyle w:val="16"/>
        <w:numPr>
          <w:ilvl w:val="0"/>
          <w:numId w:val="0"/>
        </w:numPr>
        <w:ind w:leftChars="0"/>
        <w:jc w:val="left"/>
        <w:outlineLvl w:val="3"/>
        <w:rPr>
          <w:rFonts w:hint="default"/>
          <w:lang w:val="en-US" w:eastAsia="zh-CN"/>
        </w:rPr>
      </w:pPr>
      <w:r>
        <w:rPr>
          <w:rFonts w:hint="eastAsia" w:ascii="宋体" w:hAnsi="宋体" w:eastAsia="宋体" w:cs="Times New Roman"/>
          <w:b/>
          <w:bCs/>
          <w:sz w:val="21"/>
          <w:szCs w:val="20"/>
          <w:lang w:val="en-US" w:eastAsia="zh-CN"/>
        </w:rPr>
        <w:t>21.其他招标文件要求或投标人认为需要补充的内容(如有)</w:t>
      </w:r>
    </w:p>
    <w:p>
      <w:pPr>
        <w:pStyle w:val="16"/>
        <w:rPr>
          <w:rFonts w:hint="eastAsia" w:ascii="宋体" w:hAnsi="宋体" w:eastAsia="宋体" w:cs="Times New Roman"/>
          <w:b w:val="0"/>
          <w:bCs w:val="0"/>
          <w:sz w:val="21"/>
          <w:szCs w:val="20"/>
          <w:lang w:val="en-US" w:eastAsia="zh-CN"/>
        </w:rPr>
      </w:pPr>
      <w:r>
        <w:rPr>
          <w:rFonts w:hint="eastAsia" w:ascii="宋体" w:hAnsi="宋体" w:eastAsia="宋体" w:cs="Times New Roman"/>
          <w:b w:val="0"/>
          <w:bCs w:val="0"/>
          <w:sz w:val="21"/>
          <w:szCs w:val="20"/>
          <w:lang w:val="en-US" w:eastAsia="zh-CN"/>
        </w:rPr>
        <w:t>自行填写，无参考格式及要求。</w:t>
      </w:r>
    </w:p>
    <w:p>
      <w:pPr>
        <w:pStyle w:val="16"/>
        <w:numPr>
          <w:ilvl w:val="0"/>
          <w:numId w:val="0"/>
        </w:numPr>
        <w:ind w:leftChars="0"/>
        <w:jc w:val="left"/>
        <w:outlineLvl w:val="3"/>
        <w:rPr>
          <w:rFonts w:hint="eastAsia" w:ascii="宋体" w:hAnsi="宋体" w:eastAsia="宋体" w:cs="Times New Roman"/>
          <w:b/>
          <w:bCs/>
          <w:sz w:val="21"/>
          <w:szCs w:val="20"/>
          <w:lang w:val="en-US" w:eastAsia="zh-CN"/>
        </w:rPr>
      </w:pPr>
      <w:r>
        <w:rPr>
          <w:rFonts w:hint="eastAsia" w:ascii="宋体" w:hAnsi="宋体" w:eastAsia="宋体"/>
          <w:b/>
          <w:color w:val="FF0000"/>
          <w:sz w:val="24"/>
          <w:szCs w:val="32"/>
        </w:rPr>
        <w:t>★</w:t>
      </w:r>
      <w:r>
        <w:rPr>
          <w:rFonts w:hint="eastAsia" w:ascii="宋体" w:hAnsi="宋体" w:eastAsia="宋体" w:cs="Times New Roman"/>
          <w:b/>
          <w:bCs/>
          <w:sz w:val="21"/>
          <w:szCs w:val="20"/>
          <w:lang w:val="en-US" w:eastAsia="zh-CN"/>
        </w:rPr>
        <w:t>22.接受“不可兼中兼得”约定承诺书</w:t>
      </w:r>
    </w:p>
    <w:p>
      <w:pPr>
        <w:pStyle w:val="16"/>
        <w:rPr>
          <w:rFonts w:hint="eastAsia" w:ascii="宋体" w:hAnsi="宋体" w:eastAsia="宋体" w:cs="Times New Roman"/>
          <w:b w:val="0"/>
          <w:bCs w:val="0"/>
          <w:sz w:val="24"/>
          <w:szCs w:val="22"/>
          <w:lang w:val="en-US" w:eastAsia="zh-CN"/>
        </w:rPr>
      </w:pPr>
      <w:r>
        <w:rPr>
          <w:rFonts w:hint="eastAsia" w:ascii="宋体" w:hAnsi="宋体" w:eastAsia="宋体" w:cs="Times New Roman"/>
          <w:b w:val="0"/>
          <w:bCs w:val="0"/>
          <w:sz w:val="24"/>
          <w:szCs w:val="22"/>
          <w:lang w:val="en-US" w:eastAsia="zh-CN"/>
        </w:rPr>
        <w:t>格式内容投标人自拟</w:t>
      </w:r>
    </w:p>
    <w:p>
      <w:pPr>
        <w:pStyle w:val="16"/>
        <w:rPr>
          <w:rFonts w:hint="default" w:ascii="宋体" w:hAnsi="宋体" w:eastAsia="宋体" w:cs="Times New Roman"/>
          <w:b w:val="0"/>
          <w:bCs w:val="0"/>
          <w:sz w:val="21"/>
          <w:szCs w:val="20"/>
          <w:lang w:val="en-US" w:eastAsia="zh-CN"/>
        </w:rPr>
      </w:pPr>
      <w:r>
        <w:rPr>
          <w:rFonts w:hint="eastAsia" w:ascii="宋体" w:hAnsi="宋体" w:eastAsia="宋体" w:cs="宋体"/>
          <w:lang w:val="en-US" w:eastAsia="zh-CN"/>
        </w:rPr>
        <w:t>承诺书必须包含以下内容：</w:t>
      </w:r>
      <w:r>
        <w:rPr>
          <w:rFonts w:hint="eastAsia" w:ascii="宋体" w:hAnsi="宋体" w:eastAsia="宋体" w:cs="Times New Roman"/>
          <w:b w:val="0"/>
          <w:bCs w:val="0"/>
          <w:sz w:val="21"/>
          <w:szCs w:val="20"/>
          <w:lang w:val="en-US" w:eastAsia="zh-CN"/>
        </w:rPr>
        <w:t>接受“不可兼中兼得”约定，即喀什大学东城校区设备采购项目(一包)</w:t>
      </w:r>
      <w:r>
        <w:rPr>
          <w:rFonts w:hint="eastAsia" w:ascii="宋体" w:hAnsi="宋体" w:eastAsia="宋体" w:cs="宋体"/>
          <w:lang w:eastAsia="zh-CN"/>
        </w:rPr>
        <w:t>和喀什大学东城校区设备采购项目(二包)兼投不兼中。若供应商在</w:t>
      </w:r>
      <w:r>
        <w:rPr>
          <w:rFonts w:hint="eastAsia" w:ascii="宋体" w:hAnsi="宋体" w:eastAsia="宋体" w:cs="Times New Roman"/>
          <w:b w:val="0"/>
          <w:bCs w:val="0"/>
          <w:sz w:val="21"/>
          <w:szCs w:val="20"/>
          <w:lang w:val="en-US" w:eastAsia="zh-CN"/>
        </w:rPr>
        <w:t>喀什大学东城校区设备采购项目(一包)</w:t>
      </w:r>
      <w:r>
        <w:rPr>
          <w:rFonts w:hint="eastAsia" w:ascii="宋体" w:hAnsi="宋体" w:eastAsia="宋体" w:cs="宋体"/>
          <w:lang w:eastAsia="zh-CN"/>
        </w:rPr>
        <w:t>和喀什大学东城校区设备采购项目(二包)中任意一包被选中为成交供应商后，自愿放弃</w:t>
      </w:r>
      <w:r>
        <w:rPr>
          <w:rFonts w:hint="eastAsia" w:ascii="宋体" w:hAnsi="宋体" w:eastAsia="宋体" w:cs="Times New Roman"/>
          <w:b w:val="0"/>
          <w:bCs w:val="0"/>
          <w:sz w:val="21"/>
          <w:szCs w:val="20"/>
          <w:lang w:val="en-US" w:eastAsia="zh-CN"/>
        </w:rPr>
        <w:t>喀什大学东城校区设备采购项目</w:t>
      </w:r>
      <w:r>
        <w:rPr>
          <w:rFonts w:hint="eastAsia" w:ascii="宋体" w:hAnsi="宋体" w:eastAsia="宋体" w:cs="宋体"/>
          <w:lang w:eastAsia="zh-CN"/>
        </w:rPr>
        <w:t>其他包成交供应商资格。</w:t>
      </w:r>
    </w:p>
    <w:p>
      <w:pPr>
        <w:spacing w:after="60" w:afterLines="25" w:line="300" w:lineRule="auto"/>
        <w:rPr>
          <w:rFonts w:ascii="宋体" w:hAnsi="宋体" w:eastAsia="宋体"/>
          <w:color w:val="FF0000"/>
          <w:sz w:val="32"/>
          <w:szCs w:val="32"/>
        </w:rPr>
      </w:pPr>
      <w:r>
        <w:br w:type="page"/>
      </w:r>
    </w:p>
    <w:p>
      <w:pPr>
        <w:keepNext/>
        <w:keepLines/>
        <w:adjustRightInd w:val="0"/>
        <w:spacing w:before="260" w:after="260"/>
        <w:jc w:val="center"/>
        <w:textAlignment w:val="baseline"/>
        <w:outlineLvl w:val="1"/>
        <w:rPr>
          <w:rFonts w:ascii="宋体" w:hAnsi="宋体" w:eastAsia="宋体"/>
          <w:b/>
          <w:bCs/>
          <w:sz w:val="28"/>
          <w:szCs w:val="28"/>
        </w:rPr>
      </w:pPr>
      <w:r>
        <w:rPr>
          <w:rFonts w:hint="eastAsia" w:ascii="宋体" w:hAnsi="宋体" w:eastAsia="宋体"/>
          <w:b/>
          <w:bCs/>
          <w:sz w:val="28"/>
          <w:szCs w:val="28"/>
        </w:rPr>
        <w:t>第五章  合同条款及格式</w:t>
      </w:r>
    </w:p>
    <w:p>
      <w:pPr>
        <w:jc w:val="center"/>
        <w:rPr>
          <w:rFonts w:ascii="宋体" w:hAnsi="宋体" w:eastAsia="黑体"/>
          <w:bCs/>
          <w:kern w:val="44"/>
          <w:sz w:val="28"/>
          <w:szCs w:val="44"/>
        </w:rPr>
      </w:pPr>
      <w:bookmarkStart w:id="15" w:name="_Hlk72574405"/>
      <w:r>
        <w:rPr>
          <w:rFonts w:hint="eastAsia"/>
          <w:b/>
        </w:rPr>
        <w:t>（仅供参考，具体以项目需求及采购结果为准）</w:t>
      </w:r>
      <w:bookmarkEnd w:id="15"/>
    </w:p>
    <w:p>
      <w:pPr>
        <w:snapToGrid w:val="0"/>
        <w:spacing w:line="300" w:lineRule="auto"/>
        <w:jc w:val="center"/>
        <w:rPr>
          <w:rFonts w:ascii="仿宋" w:hAnsi="仿宋" w:eastAsia="仿宋"/>
          <w:sz w:val="28"/>
          <w:szCs w:val="28"/>
        </w:rPr>
      </w:pPr>
    </w:p>
    <w:p>
      <w:pPr>
        <w:snapToGrid w:val="0"/>
        <w:spacing w:line="300" w:lineRule="auto"/>
        <w:rPr>
          <w:rFonts w:ascii="仿宋" w:hAnsi="仿宋" w:eastAsia="仿宋"/>
          <w:sz w:val="28"/>
          <w:szCs w:val="28"/>
          <w:u w:val="single"/>
        </w:rPr>
      </w:pPr>
      <w:r>
        <w:rPr>
          <w:rFonts w:ascii="仿宋" w:hAnsi="仿宋" w:eastAsia="仿宋"/>
          <w:sz w:val="28"/>
          <w:szCs w:val="28"/>
        </w:rPr>
        <w:t>甲方：</w:t>
      </w:r>
      <w:r>
        <w:rPr>
          <w:rFonts w:ascii="仿宋" w:hAnsi="仿宋" w:eastAsia="仿宋"/>
          <w:sz w:val="28"/>
          <w:szCs w:val="28"/>
          <w:u w:val="single"/>
        </w:rPr>
        <w:tab/>
      </w:r>
      <w:r>
        <w:rPr>
          <w:rFonts w:ascii="仿宋" w:hAnsi="仿宋" w:eastAsia="仿宋"/>
          <w:sz w:val="28"/>
          <w:szCs w:val="28"/>
          <w:u w:val="single"/>
        </w:rPr>
        <w:tab/>
      </w:r>
      <w:r>
        <w:rPr>
          <w:rFonts w:ascii="仿宋" w:hAnsi="仿宋" w:eastAsia="仿宋"/>
          <w:sz w:val="28"/>
          <w:szCs w:val="28"/>
        </w:rPr>
        <w:t xml:space="preserve">乙方: </w:t>
      </w:r>
      <w:r>
        <w:rPr>
          <w:rFonts w:ascii="仿宋" w:hAnsi="仿宋" w:eastAsia="仿宋"/>
          <w:sz w:val="28"/>
          <w:szCs w:val="28"/>
          <w:u w:val="single"/>
        </w:rPr>
        <w:tab/>
      </w:r>
      <w:r>
        <w:rPr>
          <w:rFonts w:ascii="仿宋" w:hAnsi="仿宋" w:eastAsia="仿宋"/>
          <w:sz w:val="28"/>
          <w:szCs w:val="28"/>
          <w:u w:val="single"/>
        </w:rPr>
        <w:tab/>
      </w:r>
      <w:r>
        <w:rPr>
          <w:rFonts w:ascii="仿宋" w:hAnsi="仿宋" w:eastAsia="仿宋"/>
          <w:sz w:val="28"/>
          <w:szCs w:val="28"/>
          <w:u w:val="single"/>
        </w:rPr>
        <w:tab/>
      </w:r>
      <w:r>
        <w:rPr>
          <w:rFonts w:ascii="仿宋" w:hAnsi="仿宋" w:eastAsia="仿宋"/>
          <w:sz w:val="28"/>
          <w:szCs w:val="28"/>
          <w:u w:val="single"/>
        </w:rPr>
        <w:tab/>
      </w:r>
    </w:p>
    <w:p>
      <w:pPr>
        <w:snapToGrid w:val="0"/>
        <w:spacing w:line="300" w:lineRule="auto"/>
        <w:rPr>
          <w:rFonts w:ascii="仿宋" w:hAnsi="仿宋" w:eastAsia="仿宋"/>
          <w:sz w:val="28"/>
          <w:szCs w:val="28"/>
        </w:rPr>
      </w:pPr>
      <w:r>
        <w:rPr>
          <w:rFonts w:ascii="仿宋" w:hAnsi="仿宋" w:eastAsia="仿宋"/>
          <w:sz w:val="28"/>
          <w:szCs w:val="28"/>
        </w:rPr>
        <w:t>住所地：住所地：</w:t>
      </w:r>
    </w:p>
    <w:p>
      <w:pPr>
        <w:snapToGrid w:val="0"/>
        <w:spacing w:line="300" w:lineRule="auto"/>
        <w:rPr>
          <w:rFonts w:ascii="仿宋" w:hAnsi="仿宋" w:eastAsia="仿宋"/>
          <w:sz w:val="28"/>
          <w:szCs w:val="28"/>
        </w:rPr>
      </w:pPr>
      <w:r>
        <w:rPr>
          <w:rFonts w:ascii="仿宋" w:hAnsi="仿宋" w:eastAsia="仿宋"/>
          <w:sz w:val="28"/>
          <w:szCs w:val="28"/>
        </w:rPr>
        <w:t>法定代表人：法定代表人：</w:t>
      </w:r>
    </w:p>
    <w:p>
      <w:pPr>
        <w:snapToGrid w:val="0"/>
        <w:spacing w:line="300" w:lineRule="auto"/>
        <w:rPr>
          <w:rFonts w:ascii="仿宋" w:hAnsi="仿宋" w:eastAsia="仿宋"/>
          <w:sz w:val="28"/>
          <w:szCs w:val="28"/>
        </w:rPr>
      </w:pPr>
      <w:r>
        <w:rPr>
          <w:rFonts w:ascii="仿宋" w:hAnsi="仿宋" w:eastAsia="仿宋"/>
          <w:sz w:val="28"/>
          <w:szCs w:val="28"/>
        </w:rPr>
        <w:t>联系人：</w:t>
      </w:r>
      <w:r>
        <w:rPr>
          <w:rFonts w:ascii="仿宋" w:hAnsi="仿宋" w:eastAsia="仿宋"/>
          <w:sz w:val="28"/>
          <w:szCs w:val="28"/>
          <w:u w:val="single"/>
        </w:rPr>
        <w:tab/>
      </w:r>
      <w:r>
        <w:rPr>
          <w:rFonts w:ascii="仿宋" w:hAnsi="仿宋" w:eastAsia="仿宋"/>
          <w:sz w:val="28"/>
          <w:szCs w:val="28"/>
          <w:u w:val="single"/>
        </w:rPr>
        <w:tab/>
      </w:r>
      <w:r>
        <w:rPr>
          <w:rFonts w:ascii="仿宋" w:hAnsi="仿宋" w:eastAsia="仿宋"/>
          <w:sz w:val="28"/>
          <w:szCs w:val="28"/>
        </w:rPr>
        <w:t>联系人：</w:t>
      </w:r>
    </w:p>
    <w:p>
      <w:pPr>
        <w:snapToGrid w:val="0"/>
        <w:spacing w:line="300" w:lineRule="auto"/>
        <w:rPr>
          <w:rFonts w:ascii="仿宋" w:hAnsi="仿宋" w:eastAsia="仿宋"/>
          <w:sz w:val="28"/>
          <w:szCs w:val="28"/>
        </w:rPr>
      </w:pPr>
      <w:r>
        <w:rPr>
          <w:rFonts w:ascii="仿宋" w:hAnsi="仿宋" w:eastAsia="仿宋"/>
          <w:sz w:val="28"/>
          <w:szCs w:val="28"/>
        </w:rPr>
        <w:t>电话：</w:t>
      </w:r>
      <w:r>
        <w:rPr>
          <w:rFonts w:ascii="仿宋" w:hAnsi="仿宋" w:eastAsia="仿宋"/>
          <w:sz w:val="28"/>
          <w:szCs w:val="28"/>
          <w:u w:val="single"/>
        </w:rPr>
        <w:tab/>
      </w:r>
      <w:r>
        <w:rPr>
          <w:rFonts w:ascii="仿宋" w:hAnsi="仿宋" w:eastAsia="仿宋"/>
          <w:sz w:val="28"/>
          <w:szCs w:val="28"/>
          <w:u w:val="single"/>
        </w:rPr>
        <w:tab/>
      </w:r>
      <w:r>
        <w:rPr>
          <w:rFonts w:ascii="仿宋" w:hAnsi="仿宋" w:eastAsia="仿宋"/>
          <w:sz w:val="28"/>
          <w:szCs w:val="28"/>
        </w:rPr>
        <w:t>电话：</w:t>
      </w:r>
    </w:p>
    <w:p>
      <w:pPr>
        <w:snapToGrid w:val="0"/>
        <w:spacing w:line="300" w:lineRule="auto"/>
        <w:rPr>
          <w:rFonts w:ascii="仿宋" w:hAnsi="仿宋" w:eastAsia="仿宋"/>
          <w:sz w:val="28"/>
          <w:szCs w:val="28"/>
        </w:rPr>
      </w:pPr>
      <w:r>
        <w:rPr>
          <w:rFonts w:ascii="仿宋" w:hAnsi="仿宋" w:eastAsia="仿宋"/>
          <w:sz w:val="28"/>
          <w:szCs w:val="28"/>
        </w:rPr>
        <w:t>传真：传真：</w:t>
      </w:r>
    </w:p>
    <w:p>
      <w:pPr>
        <w:snapToGrid w:val="0"/>
        <w:spacing w:line="300" w:lineRule="auto"/>
        <w:rPr>
          <w:rFonts w:ascii="仿宋" w:hAnsi="仿宋" w:eastAsia="仿宋"/>
          <w:sz w:val="28"/>
          <w:szCs w:val="28"/>
        </w:rPr>
      </w:pPr>
    </w:p>
    <w:p>
      <w:pPr>
        <w:numPr>
          <w:ilvl w:val="0"/>
          <w:numId w:val="9"/>
        </w:num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项目基本情况</w:t>
      </w:r>
    </w:p>
    <w:p>
      <w:pPr>
        <w:tabs>
          <w:tab w:val="left" w:pos="0"/>
        </w:tabs>
        <w:snapToGrid w:val="0"/>
        <w:spacing w:line="300" w:lineRule="auto"/>
        <w:rPr>
          <w:rFonts w:ascii="仿宋" w:hAnsi="仿宋" w:eastAsia="仿宋"/>
          <w:sz w:val="28"/>
          <w:szCs w:val="28"/>
        </w:rPr>
      </w:pPr>
      <w:r>
        <w:rPr>
          <w:rFonts w:hint="eastAsia" w:ascii="仿宋" w:hAnsi="仿宋" w:eastAsia="仿宋"/>
          <w:sz w:val="28"/>
          <w:szCs w:val="28"/>
        </w:rPr>
        <w:t xml:space="preserve">    根据</w:t>
      </w:r>
      <w:r>
        <w:rPr>
          <w:rFonts w:hint="eastAsia" w:ascii="仿宋" w:hAnsi="仿宋" w:eastAsia="仿宋"/>
          <w:sz w:val="28"/>
          <w:szCs w:val="28"/>
          <w:u w:val="single"/>
          <w:lang w:eastAsia="zh-CN"/>
        </w:rPr>
        <w:t>采购人</w:t>
      </w:r>
      <w:r>
        <w:rPr>
          <w:rFonts w:hint="eastAsia" w:ascii="仿宋" w:hAnsi="仿宋" w:eastAsia="仿宋"/>
          <w:sz w:val="28"/>
          <w:szCs w:val="28"/>
        </w:rPr>
        <w:t>项目（招标编号：</w:t>
      </w:r>
      <w:r>
        <w:rPr>
          <w:rFonts w:hint="eastAsia" w:ascii="仿宋" w:hAnsi="仿宋" w:eastAsia="仿宋"/>
          <w:sz w:val="28"/>
          <w:szCs w:val="28"/>
          <w:u w:val="single"/>
          <w:lang w:val="en-US" w:eastAsia="zh-CN"/>
        </w:rPr>
        <w:t xml:space="preserve"> </w:t>
      </w:r>
      <w:r>
        <w:rPr>
          <w:rFonts w:hint="eastAsia" w:ascii="仿宋" w:hAnsi="仿宋" w:eastAsia="仿宋"/>
          <w:sz w:val="28"/>
          <w:szCs w:val="28"/>
        </w:rPr>
        <w:t>）结果，</w:t>
      </w:r>
      <w:r>
        <w:rPr>
          <w:rFonts w:hint="eastAsia" w:ascii="仿宋" w:hAnsi="仿宋" w:eastAsia="仿宋"/>
          <w:sz w:val="28"/>
          <w:szCs w:val="28"/>
          <w:u w:val="single"/>
          <w:lang w:val="en-US" w:eastAsia="zh-CN"/>
        </w:rPr>
        <w:t xml:space="preserve">    </w:t>
      </w:r>
      <w:r>
        <w:rPr>
          <w:rFonts w:hint="eastAsia" w:ascii="仿宋" w:hAnsi="仿宋" w:eastAsia="仿宋"/>
          <w:sz w:val="28"/>
          <w:szCs w:val="28"/>
        </w:rPr>
        <w:t>为中标人。按照《中华人民共和国民法典》（第三编 合同）》和《</w:t>
      </w:r>
      <w:r>
        <w:rPr>
          <w:rFonts w:hint="eastAsia" w:ascii="仿宋" w:hAnsi="仿宋" w:eastAsia="仿宋"/>
          <w:sz w:val="28"/>
          <w:szCs w:val="28"/>
          <w:lang w:eastAsia="zh-CN"/>
        </w:rPr>
        <w:t>中华人民共和国政府采购法</w:t>
      </w:r>
      <w:r>
        <w:rPr>
          <w:rFonts w:hint="eastAsia" w:ascii="仿宋" w:hAnsi="仿宋" w:eastAsia="仿宋"/>
          <w:sz w:val="28"/>
          <w:szCs w:val="28"/>
        </w:rPr>
        <w:t>》，经（以下简称甲方）和（以下简称乙方）协商，达成本合同条款。</w:t>
      </w:r>
    </w:p>
    <w:p>
      <w:pPr>
        <w:tabs>
          <w:tab w:val="left" w:pos="0"/>
        </w:tabs>
        <w:snapToGrid w:val="0"/>
        <w:spacing w:line="300" w:lineRule="auto"/>
        <w:outlineLvl w:val="2"/>
        <w:rPr>
          <w:rFonts w:ascii="仿宋" w:hAnsi="仿宋" w:eastAsia="仿宋"/>
          <w:sz w:val="28"/>
          <w:szCs w:val="28"/>
        </w:rPr>
      </w:pPr>
      <w:r>
        <w:rPr>
          <w:rFonts w:hint="eastAsia" w:ascii="仿宋" w:hAnsi="仿宋" w:eastAsia="仿宋"/>
          <w:b/>
          <w:sz w:val="28"/>
          <w:szCs w:val="28"/>
        </w:rPr>
        <w:t>第二条 合同标的内容（标的数量或质量等）</w:t>
      </w:r>
    </w:p>
    <w:p>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第三条 合同价款（金额）</w:t>
      </w:r>
    </w:p>
    <w:p>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第四条 项目履约（交付、交货）地点</w:t>
      </w:r>
    </w:p>
    <w:p>
      <w:pPr>
        <w:tabs>
          <w:tab w:val="left" w:pos="0"/>
        </w:tabs>
        <w:snapToGrid w:val="0"/>
        <w:spacing w:line="300" w:lineRule="auto"/>
        <w:ind w:left="-1" w:firstLine="560" w:firstLineChars="200"/>
        <w:rPr>
          <w:rFonts w:ascii="仿宋" w:hAnsi="仿宋" w:eastAsia="仿宋"/>
          <w:sz w:val="28"/>
          <w:szCs w:val="28"/>
        </w:rPr>
      </w:pPr>
      <w:r>
        <w:rPr>
          <w:rFonts w:hint="eastAsia" w:ascii="仿宋" w:hAnsi="仿宋" w:eastAsia="仿宋"/>
          <w:sz w:val="28"/>
          <w:szCs w:val="28"/>
          <w:lang w:eastAsia="zh-CN"/>
        </w:rPr>
        <w:t>采购人指定地点</w:t>
      </w:r>
      <w:r>
        <w:rPr>
          <w:rFonts w:hint="eastAsia" w:ascii="仿宋" w:hAnsi="仿宋" w:eastAsia="仿宋"/>
          <w:sz w:val="28"/>
          <w:szCs w:val="28"/>
        </w:rPr>
        <w:t>。</w:t>
      </w:r>
    </w:p>
    <w:p>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第五条 项目服务期（完工期、履约时间、交货时间）</w:t>
      </w:r>
    </w:p>
    <w:p>
      <w:pPr>
        <w:tabs>
          <w:tab w:val="left" w:pos="0"/>
        </w:tabs>
        <w:snapToGrid w:val="0"/>
        <w:spacing w:line="300" w:lineRule="auto"/>
        <w:ind w:left="-1" w:firstLine="560" w:firstLineChars="200"/>
        <w:rPr>
          <w:rFonts w:ascii="仿宋" w:hAnsi="仿宋" w:eastAsia="仿宋"/>
          <w:sz w:val="28"/>
          <w:szCs w:val="28"/>
        </w:rPr>
      </w:pPr>
      <w:r>
        <w:rPr>
          <w:rFonts w:hint="eastAsia" w:ascii="仿宋" w:hAnsi="仿宋" w:eastAsia="仿宋"/>
          <w:sz w:val="28"/>
          <w:szCs w:val="28"/>
        </w:rPr>
        <w:t>（具体按本项目需求与投标人承诺内容拟定）</w:t>
      </w:r>
    </w:p>
    <w:p>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第六条 付款期限及方式</w:t>
      </w:r>
    </w:p>
    <w:p>
      <w:pPr>
        <w:tabs>
          <w:tab w:val="left" w:pos="0"/>
        </w:tabs>
        <w:snapToGrid w:val="0"/>
        <w:spacing w:line="300" w:lineRule="auto"/>
        <w:ind w:left="-1" w:firstLine="560" w:firstLineChars="200"/>
        <w:rPr>
          <w:rFonts w:ascii="仿宋" w:hAnsi="仿宋" w:eastAsia="仿宋"/>
          <w:sz w:val="28"/>
          <w:szCs w:val="28"/>
        </w:rPr>
      </w:pPr>
      <w:r>
        <w:rPr>
          <w:rFonts w:hint="eastAsia" w:ascii="仿宋" w:hAnsi="仿宋" w:eastAsia="仿宋"/>
          <w:sz w:val="28"/>
          <w:szCs w:val="28"/>
        </w:rPr>
        <w:t>（具体按本项目需求与投标人承诺内容拟定）</w:t>
      </w:r>
    </w:p>
    <w:p>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第七条 项目验收标准及方式</w:t>
      </w:r>
    </w:p>
    <w:p>
      <w:pPr>
        <w:tabs>
          <w:tab w:val="left" w:pos="0"/>
        </w:tabs>
        <w:snapToGrid w:val="0"/>
        <w:spacing w:line="300" w:lineRule="auto"/>
        <w:ind w:left="-1" w:firstLine="560" w:firstLineChars="200"/>
        <w:rPr>
          <w:rFonts w:ascii="仿宋" w:hAnsi="仿宋" w:eastAsia="仿宋"/>
          <w:sz w:val="28"/>
          <w:szCs w:val="28"/>
        </w:rPr>
      </w:pPr>
      <w:r>
        <w:rPr>
          <w:rFonts w:hint="eastAsia" w:ascii="仿宋" w:hAnsi="仿宋" w:eastAsia="仿宋"/>
          <w:sz w:val="28"/>
          <w:szCs w:val="28"/>
        </w:rPr>
        <w:t>（具体按本项目需求与投标人承诺内容拟定）</w:t>
      </w:r>
    </w:p>
    <w:p>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第八条 甲方的权利和义务</w:t>
      </w:r>
    </w:p>
    <w:p>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第九条 乙方的权利和义务</w:t>
      </w:r>
    </w:p>
    <w:p>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第十条 违约责任与争议解决办法</w:t>
      </w:r>
    </w:p>
    <w:p>
      <w:pPr>
        <w:tabs>
          <w:tab w:val="left" w:pos="0"/>
        </w:tabs>
        <w:snapToGrid w:val="0"/>
        <w:spacing w:line="300" w:lineRule="auto"/>
        <w:ind w:firstLine="560" w:firstLineChars="200"/>
        <w:rPr>
          <w:rFonts w:ascii="仿宋" w:hAnsi="仿宋" w:eastAsia="仿宋"/>
          <w:sz w:val="28"/>
          <w:szCs w:val="28"/>
        </w:rPr>
      </w:pPr>
      <w:r>
        <w:rPr>
          <w:rFonts w:hint="eastAsia" w:ascii="仿宋" w:hAnsi="仿宋" w:eastAsia="仿宋"/>
          <w:sz w:val="28"/>
          <w:szCs w:val="28"/>
        </w:rPr>
        <w:t>1、合同双方之任何一方不能全面履行合同条款，均属违约。违约所造成的经济损失概由违约方承担赔偿。违约造成工期延误责任分担：甲方违约，工期相应顺延；乙方违约，工期不得顺延。</w:t>
      </w:r>
    </w:p>
    <w:p>
      <w:pPr>
        <w:tabs>
          <w:tab w:val="left" w:pos="0"/>
        </w:tabs>
        <w:snapToGrid w:val="0"/>
        <w:spacing w:line="300" w:lineRule="auto"/>
        <w:ind w:firstLine="560" w:firstLineChars="200"/>
        <w:rPr>
          <w:rFonts w:ascii="仿宋" w:hAnsi="仿宋" w:eastAsia="仿宋"/>
          <w:sz w:val="28"/>
          <w:szCs w:val="28"/>
        </w:rPr>
      </w:pPr>
      <w:r>
        <w:rPr>
          <w:rFonts w:hint="eastAsia" w:ascii="仿宋" w:hAnsi="仿宋" w:eastAsia="仿宋"/>
          <w:sz w:val="28"/>
          <w:szCs w:val="28"/>
        </w:rPr>
        <w:t>2、协商或仲裁：如果发生与本合同的解释或执行中的有关争议，双方首先应通过友好协商解决，否则任何一方可将该争议提交仲裁。仲裁事项应提交</w:t>
      </w:r>
      <w:r>
        <w:rPr>
          <w:rFonts w:hint="eastAsia" w:ascii="仿宋" w:hAnsi="仿宋" w:eastAsia="仿宋"/>
          <w:sz w:val="28"/>
          <w:szCs w:val="28"/>
          <w:lang w:eastAsia="zh-CN"/>
        </w:rPr>
        <w:t>有关部门</w:t>
      </w:r>
      <w:r>
        <w:rPr>
          <w:rFonts w:hint="eastAsia" w:ascii="仿宋" w:hAnsi="仿宋" w:eastAsia="仿宋"/>
          <w:sz w:val="28"/>
          <w:szCs w:val="28"/>
        </w:rPr>
        <w:t>进行裁决。</w:t>
      </w:r>
    </w:p>
    <w:p>
      <w:pPr>
        <w:tabs>
          <w:tab w:val="left" w:pos="0"/>
        </w:tabs>
        <w:snapToGrid w:val="0"/>
        <w:spacing w:line="300" w:lineRule="auto"/>
        <w:rPr>
          <w:rFonts w:ascii="仿宋" w:hAnsi="仿宋" w:eastAsia="仿宋"/>
          <w:sz w:val="28"/>
          <w:szCs w:val="28"/>
        </w:rPr>
      </w:pPr>
      <w:r>
        <w:rPr>
          <w:rFonts w:hint="eastAsia" w:ascii="仿宋" w:hAnsi="仿宋" w:eastAsia="仿宋"/>
          <w:sz w:val="28"/>
          <w:szCs w:val="28"/>
        </w:rPr>
        <w:t>……。</w:t>
      </w:r>
    </w:p>
    <w:p>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第十一条 知识产权、保密或其他事项要求</w:t>
      </w:r>
    </w:p>
    <w:p>
      <w:pPr>
        <w:tabs>
          <w:tab w:val="left" w:pos="0"/>
        </w:tabs>
        <w:snapToGrid w:val="0"/>
        <w:spacing w:line="300" w:lineRule="auto"/>
        <w:ind w:firstLine="560" w:firstLineChars="200"/>
        <w:rPr>
          <w:rFonts w:ascii="仿宋" w:hAnsi="仿宋" w:eastAsia="仿宋"/>
          <w:sz w:val="28"/>
          <w:szCs w:val="28"/>
        </w:rPr>
      </w:pPr>
      <w:r>
        <w:rPr>
          <w:rFonts w:hint="eastAsia" w:ascii="仿宋" w:hAnsi="仿宋" w:eastAsia="仿宋"/>
          <w:sz w:val="28"/>
          <w:szCs w:val="28"/>
        </w:rPr>
        <w:t>1、除政府采购合同继续履行将损害国家利益和社会公共利益外，双方不得擅自变更、中止或者终止合同。</w:t>
      </w:r>
    </w:p>
    <w:p>
      <w:pPr>
        <w:tabs>
          <w:tab w:val="left" w:pos="0"/>
        </w:tabs>
        <w:snapToGrid w:val="0"/>
        <w:spacing w:line="300" w:lineRule="auto"/>
        <w:ind w:firstLine="560" w:firstLineChars="200"/>
        <w:rPr>
          <w:rFonts w:ascii="仿宋" w:hAnsi="仿宋" w:eastAsia="仿宋"/>
          <w:sz w:val="28"/>
          <w:szCs w:val="28"/>
        </w:rPr>
      </w:pPr>
      <w:r>
        <w:rPr>
          <w:rFonts w:hint="eastAsia" w:ascii="仿宋" w:hAnsi="仿宋" w:eastAsia="仿宋"/>
          <w:sz w:val="28"/>
          <w:szCs w:val="28"/>
        </w:rPr>
        <w:t>2、乙方所提供的货物或服务未侵犯知识产权，不会产生因第三方提出的包括但不限于侵犯其专利权、商标权、</w:t>
      </w:r>
      <w:r>
        <w:rPr>
          <w:rFonts w:hint="eastAsia" w:ascii="仿宋" w:hAnsi="仿宋" w:eastAsia="仿宋"/>
          <w:sz w:val="28"/>
          <w:szCs w:val="28"/>
          <w:lang w:eastAsia="zh-CN"/>
        </w:rPr>
        <w:t>工业</w:t>
      </w:r>
      <w:r>
        <w:rPr>
          <w:rFonts w:hint="eastAsia" w:ascii="仿宋" w:hAnsi="仿宋" w:eastAsia="仿宋"/>
          <w:sz w:val="28"/>
          <w:szCs w:val="28"/>
        </w:rPr>
        <w:t>设计权等知识产权和侵犯其所有权、抵押权等物权及其他权利而引发的纠纷。如有纠纷，乙方应承担全部责任。</w:t>
      </w:r>
    </w:p>
    <w:p>
      <w:pPr>
        <w:tabs>
          <w:tab w:val="left" w:pos="0"/>
        </w:tabs>
        <w:snapToGrid w:val="0"/>
        <w:spacing w:line="300" w:lineRule="auto"/>
        <w:rPr>
          <w:rFonts w:ascii="仿宋" w:hAnsi="仿宋" w:eastAsia="仿宋"/>
          <w:sz w:val="28"/>
          <w:szCs w:val="28"/>
        </w:rPr>
      </w:pPr>
      <w:r>
        <w:rPr>
          <w:rFonts w:hint="eastAsia" w:ascii="仿宋_GB2312" w:hAnsi="华文仿宋" w:eastAsia="仿宋_GB2312"/>
          <w:sz w:val="28"/>
          <w:szCs w:val="28"/>
        </w:rPr>
        <w:t>……。</w:t>
      </w:r>
    </w:p>
    <w:p>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第十二条 附件（附录）</w:t>
      </w:r>
      <w:r>
        <w:rPr>
          <w:rFonts w:hint="eastAsia" w:ascii="仿宋" w:hAnsi="仿宋" w:eastAsia="仿宋"/>
          <w:sz w:val="28"/>
          <w:szCs w:val="28"/>
        </w:rPr>
        <w:t>（如有，可填写，并附相关内容）</w:t>
      </w:r>
    </w:p>
    <w:p>
      <w:pPr>
        <w:tabs>
          <w:tab w:val="left" w:pos="0"/>
        </w:tabs>
        <w:snapToGrid w:val="0"/>
        <w:spacing w:line="300" w:lineRule="auto"/>
        <w:rPr>
          <w:rFonts w:ascii="仿宋" w:hAnsi="仿宋" w:eastAsia="仿宋"/>
          <w:sz w:val="28"/>
          <w:szCs w:val="28"/>
        </w:rPr>
      </w:pPr>
      <w:r>
        <w:rPr>
          <w:rFonts w:hint="eastAsia" w:ascii="仿宋" w:hAnsi="仿宋" w:eastAsia="仿宋"/>
          <w:sz w:val="28"/>
          <w:szCs w:val="28"/>
        </w:rPr>
        <w:t>……。</w:t>
      </w:r>
    </w:p>
    <w:p>
      <w:pPr>
        <w:snapToGrid w:val="0"/>
        <w:spacing w:line="300" w:lineRule="auto"/>
        <w:ind w:firstLine="200"/>
        <w:rPr>
          <w:rFonts w:ascii="仿宋" w:hAnsi="仿宋" w:eastAsia="仿宋"/>
          <w:sz w:val="28"/>
          <w:szCs w:val="28"/>
        </w:rPr>
      </w:pPr>
    </w:p>
    <w:p>
      <w:pPr>
        <w:snapToGrid w:val="0"/>
        <w:spacing w:line="300" w:lineRule="auto"/>
        <w:ind w:firstLine="200"/>
        <w:rPr>
          <w:rFonts w:ascii="仿宋" w:hAnsi="仿宋" w:eastAsia="仿宋"/>
          <w:sz w:val="28"/>
          <w:szCs w:val="28"/>
        </w:rPr>
      </w:pPr>
    </w:p>
    <w:p>
      <w:pPr>
        <w:snapToGrid w:val="0"/>
        <w:spacing w:line="300" w:lineRule="auto"/>
        <w:ind w:firstLine="200"/>
        <w:rPr>
          <w:rFonts w:ascii="仿宋" w:hAnsi="仿宋" w:eastAsia="仿宋"/>
          <w:sz w:val="28"/>
          <w:szCs w:val="28"/>
        </w:rPr>
      </w:pPr>
    </w:p>
    <w:p>
      <w:pPr>
        <w:snapToGrid w:val="0"/>
        <w:spacing w:line="300" w:lineRule="auto"/>
        <w:rPr>
          <w:rFonts w:ascii="仿宋_GB2312" w:hAnsi="华文仿宋" w:eastAsia="仿宋_GB2312"/>
          <w:sz w:val="28"/>
        </w:rPr>
      </w:pPr>
      <w:r>
        <w:rPr>
          <w:rFonts w:ascii="仿宋_GB2312" w:hAnsi="华文仿宋" w:eastAsia="仿宋_GB2312"/>
          <w:sz w:val="28"/>
        </w:rPr>
        <w:t>甲方（公章）</w:t>
      </w:r>
      <w:r>
        <w:rPr>
          <w:rFonts w:hint="eastAsia" w:ascii="仿宋_GB2312" w:hAnsi="华文仿宋" w:eastAsia="仿宋_GB2312"/>
          <w:sz w:val="28"/>
        </w:rPr>
        <w:t>：</w:t>
      </w:r>
      <w:r>
        <w:rPr>
          <w:rFonts w:ascii="仿宋_GB2312" w:hAnsi="华文仿宋" w:eastAsia="仿宋_GB2312"/>
          <w:sz w:val="28"/>
        </w:rPr>
        <w:t>乙方（公章）</w:t>
      </w:r>
      <w:r>
        <w:rPr>
          <w:rFonts w:hint="eastAsia" w:ascii="仿宋_GB2312" w:hAnsi="华文仿宋" w:eastAsia="仿宋_GB2312"/>
          <w:sz w:val="28"/>
        </w:rPr>
        <w:t>：</w:t>
      </w:r>
    </w:p>
    <w:p>
      <w:pPr>
        <w:snapToGrid w:val="0"/>
        <w:spacing w:line="300" w:lineRule="auto"/>
        <w:rPr>
          <w:rFonts w:ascii="仿宋_GB2312" w:hAnsi="华文仿宋" w:eastAsia="仿宋_GB2312"/>
          <w:sz w:val="28"/>
        </w:rPr>
      </w:pPr>
      <w:r>
        <w:rPr>
          <w:rFonts w:ascii="仿宋_GB2312" w:hAnsi="华文仿宋" w:eastAsia="仿宋_GB2312"/>
          <w:sz w:val="28"/>
        </w:rPr>
        <w:t>法定代表人（签章）</w:t>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法定代表人（签章）</w:t>
      </w:r>
    </w:p>
    <w:p>
      <w:pPr>
        <w:snapToGrid w:val="0"/>
        <w:spacing w:line="300" w:lineRule="auto"/>
        <w:rPr>
          <w:rFonts w:ascii="仿宋_GB2312" w:hAnsi="华文仿宋" w:eastAsia="仿宋_GB2312"/>
          <w:sz w:val="28"/>
        </w:rPr>
      </w:pPr>
      <w:r>
        <w:rPr>
          <w:rFonts w:ascii="仿宋_GB2312" w:hAnsi="华文仿宋" w:eastAsia="仿宋_GB2312"/>
          <w:sz w:val="28"/>
        </w:rPr>
        <w:t>或授权代表：</w:t>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或授权代表：</w:t>
      </w:r>
    </w:p>
    <w:p>
      <w:pPr>
        <w:snapToGrid w:val="0"/>
        <w:spacing w:line="300" w:lineRule="auto"/>
        <w:rPr>
          <w:rFonts w:ascii="仿宋_GB2312" w:hAnsi="华文仿宋" w:eastAsia="仿宋_GB2312"/>
          <w:sz w:val="28"/>
        </w:rPr>
      </w:pP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 xml:space="preserve">年   月   日     </w:t>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年   月   日</w:t>
      </w:r>
    </w:p>
    <w:p>
      <w:pPr>
        <w:rPr>
          <w:rFonts w:ascii="Arial" w:hAnsi="Arial" w:eastAsia="宋体"/>
          <w:color w:val="FF0000"/>
        </w:rPr>
      </w:pPr>
    </w:p>
    <w:p>
      <w:pPr>
        <w:rPr>
          <w:rFonts w:ascii="宋体" w:hAnsi="宋体" w:eastAsia="黑体"/>
          <w:b/>
          <w:bCs/>
          <w:color w:val="0000FF"/>
          <w:kern w:val="44"/>
          <w:sz w:val="36"/>
          <w:szCs w:val="44"/>
        </w:rPr>
      </w:pPr>
      <w:r>
        <w:br w:type="page"/>
      </w:r>
    </w:p>
    <w:p>
      <w:pPr>
        <w:keepNext/>
        <w:keepLines/>
        <w:spacing w:before="340" w:after="60" w:afterLines="25" w:line="578" w:lineRule="auto"/>
        <w:jc w:val="center"/>
        <w:outlineLvl w:val="0"/>
        <w:rPr>
          <w:rFonts w:ascii="Arial" w:hAnsi="Arial" w:eastAsia="宋体"/>
          <w:b/>
          <w:bCs/>
          <w:kern w:val="44"/>
          <w:sz w:val="32"/>
          <w:szCs w:val="32"/>
        </w:rPr>
      </w:pPr>
      <w:r>
        <w:rPr>
          <w:rFonts w:hint="eastAsia" w:ascii="Arial" w:hAnsi="Arial" w:eastAsia="宋体"/>
          <w:b/>
          <w:bCs/>
          <w:kern w:val="44"/>
          <w:sz w:val="32"/>
          <w:szCs w:val="32"/>
        </w:rPr>
        <w:t>第二册通用条款（公开招标）</w:t>
      </w:r>
    </w:p>
    <w:p>
      <w:pPr>
        <w:keepNext/>
        <w:keepLines/>
        <w:numPr>
          <w:ilvl w:val="0"/>
          <w:numId w:val="10"/>
        </w:numPr>
        <w:adjustRightInd w:val="0"/>
        <w:spacing w:before="120" w:beforeLines="50" w:after="120" w:afterLines="50"/>
        <w:ind w:left="562" w:hanging="562"/>
        <w:jc w:val="center"/>
        <w:textAlignment w:val="baseline"/>
        <w:outlineLvl w:val="0"/>
        <w:rPr>
          <w:rFonts w:ascii="Cambria" w:hAnsi="Cambria" w:eastAsia="宋体"/>
          <w:b/>
          <w:bCs/>
          <w:sz w:val="28"/>
          <w:szCs w:val="28"/>
        </w:rPr>
      </w:pPr>
      <w:bookmarkStart w:id="16" w:name="_Hlk72399513"/>
      <w:r>
        <w:rPr>
          <w:rFonts w:hint="eastAsia" w:ascii="Cambria" w:hAnsi="Cambria" w:eastAsia="宋体"/>
          <w:b/>
          <w:bCs/>
          <w:sz w:val="28"/>
          <w:szCs w:val="28"/>
        </w:rPr>
        <w:t>总则</w:t>
      </w:r>
      <w:bookmarkEnd w:id="16"/>
    </w:p>
    <w:p>
      <w:pPr>
        <w:outlineLvl w:val="1"/>
        <w:rPr>
          <w:rFonts w:hint="eastAsia" w:ascii="仿宋_GB2312" w:hAnsi="仿宋_GB2312" w:eastAsia="仿宋_GB2312" w:cs="仿宋_GB2312"/>
        </w:rPr>
      </w:pPr>
      <w:r>
        <w:rPr>
          <w:rFonts w:hint="eastAsia" w:ascii="仿宋_GB2312" w:hAnsi="仿宋_GB2312" w:eastAsia="仿宋_GB2312" w:cs="仿宋_GB2312"/>
        </w:rPr>
        <w:t>1. 通用条款说明</w:t>
      </w:r>
    </w:p>
    <w:p>
      <w:pPr>
        <w:ind w:firstLine="470" w:firstLineChars="196"/>
        <w:rPr>
          <w:rFonts w:ascii="宋体" w:hAnsi="宋体" w:eastAsia="宋体"/>
          <w:szCs w:val="21"/>
        </w:rPr>
      </w:pPr>
      <w:r>
        <w:rPr>
          <w:rFonts w:hint="eastAsia" w:ascii="宋体" w:hAnsi="宋体" w:eastAsia="宋体"/>
          <w:szCs w:val="21"/>
        </w:rPr>
        <w:t>1.1</w:t>
      </w:r>
      <w:r>
        <w:rPr>
          <w:rFonts w:hint="eastAsia" w:ascii="宋体" w:hAnsi="宋体" w:eastAsia="宋体"/>
          <w:szCs w:val="21"/>
          <w:lang w:eastAsia="zh-CN"/>
        </w:rPr>
        <w:t>本条款为</w:t>
      </w:r>
      <w:r>
        <w:rPr>
          <w:rFonts w:hint="eastAsia" w:ascii="宋体" w:hAnsi="宋体" w:eastAsia="宋体"/>
          <w:szCs w:val="21"/>
        </w:rPr>
        <w:t>招标文件通用条款版本，</w:t>
      </w:r>
      <w:bookmarkStart w:id="17" w:name="_Hlk72399729"/>
      <w:r>
        <w:rPr>
          <w:rFonts w:hint="eastAsia" w:ascii="宋体" w:hAnsi="宋体" w:eastAsia="宋体"/>
          <w:szCs w:val="21"/>
        </w:rPr>
        <w:t>如有需要，</w:t>
      </w:r>
      <w:r>
        <w:rPr>
          <w:rFonts w:hint="eastAsia" w:ascii="宋体" w:hAnsi="宋体" w:eastAsia="宋体"/>
          <w:szCs w:val="21"/>
          <w:lang w:eastAsia="zh-CN"/>
        </w:rPr>
        <w:t>采购人</w:t>
      </w:r>
      <w:r>
        <w:rPr>
          <w:rFonts w:hint="eastAsia" w:ascii="宋体" w:hAnsi="宋体" w:eastAsia="宋体"/>
          <w:szCs w:val="21"/>
        </w:rPr>
        <w:t>可以对通用条款的内容进行补充。</w:t>
      </w:r>
      <w:bookmarkEnd w:id="17"/>
    </w:p>
    <w:p>
      <w:pPr>
        <w:ind w:firstLine="470" w:firstLineChars="196"/>
        <w:rPr>
          <w:rFonts w:ascii="宋体" w:hAnsi="宋体" w:eastAsia="宋体"/>
          <w:szCs w:val="21"/>
        </w:rPr>
      </w:pPr>
      <w:r>
        <w:rPr>
          <w:rFonts w:hint="eastAsia" w:ascii="宋体" w:hAnsi="宋体" w:eastAsia="宋体"/>
          <w:szCs w:val="21"/>
        </w:rPr>
        <w:t>1.2招标文件分为第一册“专用条款”和第二册“通用条款”。</w:t>
      </w:r>
    </w:p>
    <w:p>
      <w:pPr>
        <w:ind w:firstLine="470" w:firstLineChars="196"/>
        <w:rPr>
          <w:rFonts w:ascii="宋体" w:hAnsi="宋体" w:eastAsia="宋体"/>
          <w:szCs w:val="21"/>
        </w:rPr>
      </w:pPr>
      <w:r>
        <w:rPr>
          <w:rFonts w:hint="eastAsia" w:ascii="宋体" w:hAnsi="宋体" w:eastAsia="宋体"/>
          <w:szCs w:val="21"/>
        </w:rPr>
        <w:t>1.3“专用条款”是对本次采购项目的具体要求，包含招标公告、对通用条款的补充内容及其他关键信息、用户需求书、投标文件格式及附件、合同条款及格式等内容。</w:t>
      </w:r>
    </w:p>
    <w:p>
      <w:pPr>
        <w:ind w:firstLine="470" w:firstLineChars="196"/>
        <w:rPr>
          <w:rFonts w:ascii="宋体" w:hAnsi="宋体" w:eastAsia="宋体"/>
          <w:szCs w:val="21"/>
        </w:rPr>
      </w:pPr>
      <w:r>
        <w:rPr>
          <w:rFonts w:hint="eastAsia" w:ascii="宋体" w:hAnsi="宋体" w:eastAsia="宋体"/>
          <w:szCs w:val="21"/>
        </w:rPr>
        <w:t>1.4“通用条款”是适用于政府采购公开招标项目的基础性条款，具有普遍性和通用性。</w:t>
      </w:r>
    </w:p>
    <w:p>
      <w:pPr>
        <w:ind w:firstLine="470" w:firstLineChars="196"/>
        <w:rPr>
          <w:rFonts w:ascii="宋体" w:hAnsi="宋体" w:eastAsia="宋体"/>
          <w:szCs w:val="21"/>
        </w:rPr>
      </w:pPr>
      <w:r>
        <w:rPr>
          <w:rFonts w:hint="eastAsia" w:ascii="宋体" w:hAnsi="宋体" w:eastAsia="宋体"/>
          <w:szCs w:val="21"/>
        </w:rPr>
        <w:t>1.5“专用条款”和“通用条款”表述不一致或有冲突时，以“专用条款”为准。</w:t>
      </w:r>
    </w:p>
    <w:p>
      <w:pPr>
        <w:outlineLvl w:val="1"/>
        <w:rPr>
          <w:rFonts w:hint="eastAsia" w:ascii="仿宋_GB2312" w:hAnsi="仿宋_GB2312" w:eastAsia="仿宋_GB2312" w:cs="仿宋_GB2312"/>
        </w:rPr>
      </w:pPr>
      <w:r>
        <w:rPr>
          <w:rFonts w:hint="eastAsia" w:ascii="仿宋_GB2312" w:hAnsi="仿宋_GB2312" w:eastAsia="仿宋_GB2312" w:cs="仿宋_GB2312"/>
        </w:rPr>
        <w:t>2．招标说明</w:t>
      </w:r>
    </w:p>
    <w:p>
      <w:pPr>
        <w:ind w:firstLine="470" w:firstLineChars="196"/>
        <w:rPr>
          <w:rFonts w:ascii="宋体" w:hAnsi="宋体" w:eastAsia="宋体"/>
          <w:szCs w:val="21"/>
        </w:rPr>
      </w:pPr>
      <w:r>
        <w:rPr>
          <w:rFonts w:hint="eastAsia" w:ascii="宋体" w:hAnsi="宋体" w:eastAsia="宋体"/>
          <w:szCs w:val="21"/>
        </w:rPr>
        <w:t>本项目按照政府采购其他法律法规，通过公开招标方式确定中标供应商。</w:t>
      </w:r>
    </w:p>
    <w:p>
      <w:pPr>
        <w:outlineLvl w:val="1"/>
        <w:rPr>
          <w:rFonts w:hint="eastAsia" w:ascii="仿宋_GB2312" w:hAnsi="仿宋_GB2312" w:eastAsia="仿宋_GB2312" w:cs="仿宋_GB2312"/>
        </w:rPr>
      </w:pPr>
      <w:r>
        <w:rPr>
          <w:rFonts w:hint="eastAsia" w:ascii="仿宋_GB2312" w:hAnsi="仿宋_GB2312" w:eastAsia="仿宋_GB2312" w:cs="仿宋_GB2312"/>
        </w:rPr>
        <w:t>3．定义</w:t>
      </w:r>
    </w:p>
    <w:p>
      <w:pPr>
        <w:ind w:firstLine="480" w:firstLineChars="200"/>
        <w:rPr>
          <w:rFonts w:ascii="宋体" w:hAnsi="宋体" w:eastAsia="宋体"/>
          <w:szCs w:val="21"/>
        </w:rPr>
      </w:pPr>
      <w:r>
        <w:rPr>
          <w:rFonts w:ascii="宋体" w:hAnsi="宋体" w:eastAsia="宋体"/>
          <w:szCs w:val="21"/>
        </w:rPr>
        <w:t>招标文件中下列术语应解释为：</w:t>
      </w:r>
    </w:p>
    <w:p>
      <w:pPr>
        <w:ind w:firstLine="470" w:firstLineChars="196"/>
        <w:rPr>
          <w:rFonts w:ascii="宋体" w:hAnsi="宋体" w:eastAsia="宋体"/>
          <w:szCs w:val="21"/>
        </w:rPr>
      </w:pPr>
      <w:r>
        <w:rPr>
          <w:rFonts w:hint="eastAsia" w:ascii="宋体" w:hAnsi="宋体" w:eastAsia="宋体"/>
          <w:szCs w:val="21"/>
        </w:rPr>
        <w:t>3.</w:t>
      </w:r>
      <w:r>
        <w:rPr>
          <w:rFonts w:ascii="宋体" w:hAnsi="宋体" w:eastAsia="宋体"/>
          <w:szCs w:val="21"/>
        </w:rPr>
        <w:t>1</w:t>
      </w:r>
      <w:r>
        <w:rPr>
          <w:rFonts w:hint="eastAsia" w:ascii="宋体" w:hAnsi="宋体" w:eastAsia="宋体"/>
          <w:szCs w:val="21"/>
        </w:rPr>
        <w:t>“采购人”：指利用财政性资金依法进行政府采购的国家机关、事业单位、团体组织；</w:t>
      </w:r>
    </w:p>
    <w:p>
      <w:pPr>
        <w:ind w:firstLine="470" w:firstLineChars="196"/>
        <w:rPr>
          <w:rFonts w:ascii="宋体" w:hAnsi="宋体" w:eastAsia="宋体"/>
          <w:szCs w:val="21"/>
        </w:rPr>
      </w:pPr>
      <w:r>
        <w:rPr>
          <w:rFonts w:hint="eastAsia" w:ascii="宋体" w:hAnsi="宋体" w:eastAsia="宋体"/>
          <w:szCs w:val="21"/>
        </w:rPr>
        <w:t>3.2“政府集中采购机构”</w:t>
      </w:r>
      <w:r>
        <w:rPr>
          <w:rFonts w:hint="eastAsia" w:ascii="Arial" w:hAnsi="Arial" w:eastAsia="宋体" w:cs="Arial"/>
          <w:szCs w:val="21"/>
          <w:shd w:val="clear" w:color="auto" w:fill="FFFFFF"/>
        </w:rPr>
        <w:t>是指市政府设立的，组织实施政府采购项目，并对政府采购活动提供服务的专门机构；</w:t>
      </w:r>
      <w:r>
        <w:rPr>
          <w:rFonts w:hint="eastAsia" w:ascii="宋体" w:hAnsi="宋体" w:eastAsia="宋体"/>
          <w:szCs w:val="21"/>
        </w:rPr>
        <w:t>本文件所述的“政府集中采购机构”</w:t>
      </w:r>
      <w:r>
        <w:rPr>
          <w:rFonts w:ascii="宋体" w:hAnsi="宋体" w:eastAsia="宋体"/>
          <w:szCs w:val="21"/>
        </w:rPr>
        <w:t>指</w:t>
      </w:r>
      <w:r>
        <w:rPr>
          <w:rFonts w:hint="eastAsia" w:ascii="宋体" w:hAnsi="宋体" w:eastAsia="宋体"/>
          <w:b/>
          <w:bCs/>
          <w:szCs w:val="21"/>
          <w:lang w:eastAsia="zh-CN"/>
        </w:rPr>
        <w:t>喀什市招投标中心</w:t>
      </w:r>
      <w:r>
        <w:rPr>
          <w:rFonts w:hint="eastAsia" w:ascii="宋体" w:hAnsi="宋体" w:eastAsia="宋体"/>
          <w:szCs w:val="21"/>
        </w:rPr>
        <w:t>；</w:t>
      </w:r>
    </w:p>
    <w:p>
      <w:pPr>
        <w:ind w:firstLine="470" w:firstLineChars="196"/>
        <w:rPr>
          <w:rFonts w:ascii="宋体" w:hAnsi="宋体" w:eastAsia="宋体"/>
          <w:szCs w:val="21"/>
        </w:rPr>
      </w:pPr>
      <w:r>
        <w:rPr>
          <w:rFonts w:hint="eastAsia" w:ascii="宋体" w:hAnsi="宋体" w:eastAsia="宋体"/>
          <w:szCs w:val="21"/>
        </w:rPr>
        <w:t>3.3“投标人”，即供应商，指参加投标竞争并愿意按照招标文件要求向采购人提供货物、工程或者服务的依法成立的法人、其他组织或者自然人；</w:t>
      </w:r>
    </w:p>
    <w:p>
      <w:pPr>
        <w:ind w:firstLine="470" w:firstLineChars="196"/>
        <w:rPr>
          <w:rFonts w:ascii="宋体" w:hAnsi="宋体" w:eastAsia="宋体"/>
          <w:szCs w:val="21"/>
        </w:rPr>
      </w:pPr>
      <w:r>
        <w:rPr>
          <w:rFonts w:hint="eastAsia" w:ascii="宋体" w:hAnsi="宋体" w:eastAsia="宋体"/>
          <w:szCs w:val="21"/>
        </w:rPr>
        <w:t>3.4“评审委员会”是依据政府采购其他法律法规等有关规定组建的专门负责本次招标评审工作的临时性机构；</w:t>
      </w:r>
    </w:p>
    <w:p>
      <w:pPr>
        <w:ind w:firstLine="470" w:firstLineChars="196"/>
        <w:rPr>
          <w:rFonts w:ascii="宋体" w:hAnsi="宋体" w:eastAsia="宋体"/>
          <w:szCs w:val="21"/>
        </w:rPr>
      </w:pPr>
      <w:r>
        <w:rPr>
          <w:rFonts w:hint="eastAsia" w:ascii="宋体" w:hAnsi="宋体" w:eastAsia="宋体"/>
          <w:szCs w:val="21"/>
        </w:rPr>
        <w:t>3.5“日期”</w:t>
      </w:r>
      <w:r>
        <w:rPr>
          <w:rFonts w:ascii="宋体" w:hAnsi="宋体" w:eastAsia="宋体"/>
          <w:szCs w:val="21"/>
        </w:rPr>
        <w:t>指</w:t>
      </w:r>
      <w:r>
        <w:rPr>
          <w:rFonts w:hint="eastAsia" w:ascii="宋体" w:hAnsi="宋体" w:eastAsia="宋体"/>
          <w:szCs w:val="21"/>
        </w:rPr>
        <w:t>公历日；</w:t>
      </w:r>
    </w:p>
    <w:p>
      <w:pPr>
        <w:ind w:firstLine="470" w:firstLineChars="196"/>
        <w:rPr>
          <w:rFonts w:ascii="宋体" w:hAnsi="宋体" w:eastAsia="宋体"/>
          <w:szCs w:val="21"/>
        </w:rPr>
      </w:pPr>
      <w:r>
        <w:rPr>
          <w:rFonts w:hint="eastAsia" w:ascii="宋体" w:hAnsi="宋体" w:eastAsia="宋体"/>
          <w:szCs w:val="21"/>
        </w:rPr>
        <w:t>3.6“合同”指由本次招标所产生的合同或合约文件；</w:t>
      </w:r>
    </w:p>
    <w:p>
      <w:pPr>
        <w:ind w:firstLine="470" w:firstLineChars="196"/>
        <w:rPr>
          <w:rFonts w:ascii="宋体" w:hAnsi="宋体" w:eastAsia="宋体"/>
          <w:szCs w:val="21"/>
        </w:rPr>
      </w:pPr>
      <w:r>
        <w:rPr>
          <w:rFonts w:hint="eastAsia" w:ascii="宋体" w:hAnsi="宋体" w:eastAsia="宋体"/>
          <w:szCs w:val="21"/>
        </w:rPr>
        <w:t>3.7“电子投标文件”指利用政府采购云平台投标客户端</w:t>
      </w:r>
      <w:r>
        <w:rPr>
          <w:rFonts w:hint="eastAsia" w:ascii="宋体" w:hAnsi="宋体" w:eastAsia="宋体"/>
          <w:szCs w:val="21"/>
          <w:lang w:eastAsia="zh-CN"/>
        </w:rPr>
        <w:t>及</w:t>
      </w:r>
      <w:r>
        <w:rPr>
          <w:rFonts w:hint="eastAsia" w:ascii="宋体" w:hAnsi="宋体" w:eastAsia="宋体"/>
          <w:szCs w:val="21"/>
        </w:rPr>
        <w:t>政府采购云</w:t>
      </w:r>
      <w:r>
        <w:rPr>
          <w:rFonts w:hint="eastAsia" w:ascii="宋体" w:hAnsi="宋体" w:eastAsia="宋体"/>
          <w:szCs w:val="21"/>
          <w:lang w:val="en-US" w:eastAsia="zh-CN"/>
        </w:rPr>
        <w:t>CA</w:t>
      </w:r>
      <w:r>
        <w:rPr>
          <w:rFonts w:hint="eastAsia" w:ascii="宋体" w:hAnsi="宋体" w:eastAsia="宋体"/>
          <w:szCs w:val="21"/>
        </w:rPr>
        <w:t>加密的投标文件,适用于网上投标</w:t>
      </w:r>
      <w:bookmarkStart w:id="18" w:name="_Hlk72398581"/>
      <w:r>
        <w:rPr>
          <w:rFonts w:hint="eastAsia" w:ascii="宋体" w:hAnsi="宋体" w:eastAsia="宋体"/>
          <w:szCs w:val="21"/>
        </w:rPr>
        <w:t>；</w:t>
      </w:r>
      <w:bookmarkEnd w:id="18"/>
    </w:p>
    <w:p>
      <w:pPr>
        <w:ind w:firstLine="470" w:firstLineChars="196"/>
        <w:rPr>
          <w:rFonts w:ascii="宋体" w:hAnsi="宋体" w:eastAsia="宋体"/>
          <w:szCs w:val="21"/>
        </w:rPr>
      </w:pPr>
      <w:r>
        <w:rPr>
          <w:rFonts w:hint="eastAsia" w:ascii="宋体" w:hAnsi="宋体" w:eastAsia="宋体"/>
          <w:szCs w:val="21"/>
        </w:rPr>
        <w:t>3.8“网上投标”指通过政府采购云平台投标客户端上传电子投标文件；</w:t>
      </w:r>
    </w:p>
    <w:p>
      <w:pPr>
        <w:ind w:firstLine="470" w:firstLineChars="196"/>
        <w:rPr>
          <w:rFonts w:ascii="宋体" w:hAnsi="宋体" w:eastAsia="宋体"/>
          <w:szCs w:val="21"/>
        </w:rPr>
      </w:pPr>
      <w:r>
        <w:rPr>
          <w:rFonts w:hint="eastAsia" w:ascii="宋体" w:hAnsi="宋体" w:eastAsia="宋体"/>
          <w:szCs w:val="21"/>
        </w:rPr>
        <w:t>3.9招标文件中的标题或题名仅起引导作用，而不应视为对招标文件内容的理解和解释。</w:t>
      </w:r>
    </w:p>
    <w:p>
      <w:pPr>
        <w:outlineLvl w:val="1"/>
        <w:rPr>
          <w:rFonts w:hint="eastAsia" w:ascii="仿宋_GB2312" w:hAnsi="仿宋_GB2312" w:eastAsia="仿宋_GB2312" w:cs="仿宋_GB2312"/>
        </w:rPr>
      </w:pPr>
      <w:r>
        <w:rPr>
          <w:rFonts w:hint="eastAsia" w:ascii="仿宋_GB2312" w:hAnsi="仿宋_GB2312" w:eastAsia="仿宋_GB2312" w:cs="仿宋_GB2312"/>
        </w:rPr>
        <w:t xml:space="preserve">4. </w:t>
      </w:r>
      <w:bookmarkStart w:id="19" w:name="_Hlk72398643"/>
      <w:r>
        <w:rPr>
          <w:rFonts w:hint="eastAsia" w:ascii="仿宋_GB2312" w:hAnsi="仿宋_GB2312" w:eastAsia="仿宋_GB2312" w:cs="仿宋_GB2312"/>
        </w:rPr>
        <w:t>政府采购供应商责任</w:t>
      </w:r>
    </w:p>
    <w:p>
      <w:pPr>
        <w:ind w:firstLine="470" w:firstLineChars="196"/>
        <w:rPr>
          <w:rFonts w:ascii="宋体" w:hAnsi="宋体" w:eastAsia="宋体"/>
          <w:szCs w:val="21"/>
        </w:rPr>
      </w:pPr>
      <w:r>
        <w:rPr>
          <w:rFonts w:hint="eastAsia" w:ascii="宋体" w:hAnsi="宋体" w:eastAsia="宋体"/>
          <w:szCs w:val="21"/>
        </w:rPr>
        <w:t>4.1欢迎诚信、有实力和有社会责任心的供应商参与政府采购事业。</w:t>
      </w:r>
    </w:p>
    <w:p>
      <w:pPr>
        <w:ind w:firstLine="470" w:firstLineChars="196"/>
        <w:rPr>
          <w:rFonts w:ascii="宋体" w:hAnsi="宋体" w:eastAsia="宋体"/>
          <w:szCs w:val="21"/>
        </w:rPr>
      </w:pPr>
      <w:r>
        <w:rPr>
          <w:rFonts w:hint="eastAsia" w:ascii="宋体" w:hAnsi="宋体" w:eastAsia="宋体"/>
          <w:szCs w:val="21"/>
        </w:rPr>
        <w:t>4.2投标人应当遵循公平竞争的原则，不得恶意串通，不得妨碍其他投标人的竞争行为，不得损害采购人或者其他投标人的合法权益。如违反上述要求，经核实后，供应商的投标无效。</w:t>
      </w:r>
    </w:p>
    <w:p>
      <w:pPr>
        <w:outlineLvl w:val="1"/>
        <w:rPr>
          <w:rFonts w:hint="eastAsia" w:ascii="仿宋_GB2312" w:hAnsi="仿宋_GB2312" w:eastAsia="仿宋_GB2312" w:cs="仿宋_GB2312"/>
        </w:rPr>
      </w:pPr>
      <w:r>
        <w:rPr>
          <w:rFonts w:hint="eastAsia" w:ascii="仿宋_GB2312" w:hAnsi="仿宋_GB2312" w:eastAsia="仿宋_GB2312" w:cs="仿宋_GB2312"/>
        </w:rPr>
        <w:t>5．投标人参加政府采购的条件</w:t>
      </w:r>
    </w:p>
    <w:p>
      <w:pPr>
        <w:ind w:firstLine="470" w:firstLineChars="196"/>
        <w:rPr>
          <w:rFonts w:ascii="宋体" w:hAnsi="宋体" w:eastAsia="宋体"/>
          <w:szCs w:val="21"/>
        </w:rPr>
      </w:pPr>
      <w:r>
        <w:rPr>
          <w:rFonts w:hint="eastAsia" w:ascii="宋体" w:hAnsi="宋体" w:eastAsia="宋体"/>
          <w:szCs w:val="21"/>
        </w:rPr>
        <w:t>5.1投标人应在投标前到</w:t>
      </w:r>
      <w:r>
        <w:rPr>
          <w:rFonts w:hint="eastAsia" w:ascii="宋体" w:hAnsi="宋体" w:eastAsia="宋体"/>
          <w:szCs w:val="21"/>
          <w:lang w:eastAsia="zh-CN"/>
        </w:rPr>
        <w:t>政府采购云平台</w:t>
      </w:r>
      <w:r>
        <w:rPr>
          <w:rFonts w:hint="eastAsia" w:ascii="宋体" w:hAnsi="宋体" w:eastAsia="宋体"/>
          <w:szCs w:val="21"/>
        </w:rPr>
        <w:t>进行注册并办理</w:t>
      </w:r>
      <w:r>
        <w:rPr>
          <w:rFonts w:hint="eastAsia" w:ascii="宋体" w:hAnsi="宋体" w:eastAsia="宋体"/>
          <w:szCs w:val="21"/>
          <w:lang w:val="en-US" w:eastAsia="zh-CN"/>
        </w:rPr>
        <w:t>CA</w:t>
      </w:r>
      <w:r>
        <w:rPr>
          <w:rFonts w:hint="eastAsia" w:ascii="宋体" w:hAnsi="宋体" w:eastAsia="宋体"/>
          <w:szCs w:val="21"/>
        </w:rPr>
        <w:t>。《</w:t>
      </w:r>
      <w:r>
        <w:rPr>
          <w:rFonts w:hint="eastAsia" w:ascii="仿宋" w:hAnsi="仿宋" w:eastAsia="仿宋"/>
          <w:color w:val="000000"/>
          <w:kern w:val="2"/>
          <w:sz w:val="28"/>
          <w:szCs w:val="28"/>
        </w:rPr>
        <w:t>供应商电子标培训视频教程</w:t>
      </w:r>
      <w:r>
        <w:rPr>
          <w:rFonts w:hint="eastAsia" w:ascii="宋体" w:hAnsi="宋体" w:eastAsia="宋体"/>
          <w:szCs w:val="21"/>
        </w:rPr>
        <w:t>》详</w:t>
      </w:r>
      <w:r>
        <w:rPr>
          <w:rFonts w:hint="eastAsia" w:ascii="宋体" w:hAnsi="宋体" w:eastAsia="宋体"/>
          <w:szCs w:val="21"/>
          <w:lang w:eastAsia="zh-CN"/>
        </w:rPr>
        <w:t>见</w:t>
      </w:r>
      <w:r>
        <w:rPr>
          <w:rFonts w:hint="eastAsia" w:ascii="宋体" w:hAnsi="宋体" w:eastAsia="宋体"/>
          <w:szCs w:val="21"/>
        </w:rPr>
        <w:t>https://edu.zcygov.cn/live/hall/detail?id=afe2a098c89c426097379094cf6fec6f&amp;type=vod</w:t>
      </w:r>
    </w:p>
    <w:p>
      <w:pPr>
        <w:ind w:firstLine="470" w:firstLineChars="196"/>
        <w:rPr>
          <w:rFonts w:ascii="宋体" w:hAnsi="宋体" w:eastAsia="宋体"/>
          <w:szCs w:val="21"/>
        </w:rPr>
      </w:pPr>
      <w:r>
        <w:rPr>
          <w:rFonts w:hint="eastAsia" w:ascii="宋体" w:hAnsi="宋体" w:eastAsia="宋体"/>
          <w:szCs w:val="21"/>
        </w:rPr>
        <w:t>5.2投标人资格要求</w:t>
      </w:r>
    </w:p>
    <w:p>
      <w:pPr>
        <w:ind w:firstLine="470" w:firstLineChars="196"/>
        <w:rPr>
          <w:rFonts w:ascii="宋体" w:hAnsi="宋体" w:eastAsia="宋体"/>
          <w:szCs w:val="21"/>
        </w:rPr>
      </w:pPr>
      <w:r>
        <w:rPr>
          <w:rFonts w:hint="eastAsia" w:ascii="宋体" w:hAnsi="宋体" w:eastAsia="宋体"/>
          <w:szCs w:val="21"/>
        </w:rPr>
        <w:t>参加本项目的投标人应具备的资格条件详见本项目招标公告中 “投标人资格要求”（即申请人的资格要求）的内容。</w:t>
      </w:r>
    </w:p>
    <w:p>
      <w:pPr>
        <w:ind w:firstLine="470" w:firstLineChars="196"/>
        <w:rPr>
          <w:rFonts w:ascii="宋体" w:hAnsi="宋体" w:eastAsia="宋体"/>
          <w:szCs w:val="21"/>
        </w:rPr>
      </w:pPr>
      <w:r>
        <w:rPr>
          <w:rFonts w:hint="eastAsia" w:ascii="宋体" w:hAnsi="宋体" w:eastAsia="宋体"/>
          <w:szCs w:val="21"/>
        </w:rPr>
        <w:t>5.3联合体投标</w:t>
      </w:r>
    </w:p>
    <w:p>
      <w:pPr>
        <w:ind w:firstLine="470" w:firstLineChars="196"/>
        <w:rPr>
          <w:rFonts w:ascii="宋体" w:hAnsi="宋体" w:eastAsia="宋体"/>
          <w:szCs w:val="21"/>
        </w:rPr>
      </w:pPr>
      <w:r>
        <w:rPr>
          <w:rFonts w:hint="eastAsia" w:ascii="宋体" w:hAnsi="宋体" w:eastAsia="宋体"/>
          <w:szCs w:val="21"/>
        </w:rPr>
        <w:t>5.3.1　以下有关联合体投标的条款仅适用于允许投标人组成联合体投标的项目。</w:t>
      </w:r>
    </w:p>
    <w:p>
      <w:pPr>
        <w:ind w:firstLine="470" w:firstLineChars="196"/>
        <w:rPr>
          <w:rFonts w:ascii="宋体" w:hAnsi="宋体" w:eastAsia="宋体"/>
          <w:szCs w:val="21"/>
        </w:rPr>
      </w:pPr>
      <w:r>
        <w:rPr>
          <w:rFonts w:hint="eastAsia" w:ascii="宋体" w:hAnsi="宋体" w:eastAsia="宋体"/>
          <w:szCs w:val="21"/>
        </w:rPr>
        <w:t>5.3.2  由两个或两个以上的自然人、法人或者其他组织可以组成一个联合体，以一个供应商的身份共同投标时，应符合以下原则：</w:t>
      </w:r>
    </w:p>
    <w:p>
      <w:pPr>
        <w:ind w:firstLine="470" w:firstLineChars="196"/>
        <w:rPr>
          <w:rFonts w:ascii="宋体" w:hAnsi="宋体" w:eastAsia="宋体"/>
        </w:rPr>
      </w:pPr>
      <w:r>
        <w:rPr>
          <w:rFonts w:hint="eastAsia" w:ascii="宋体" w:hAnsi="宋体" w:eastAsia="宋体"/>
        </w:rPr>
        <w:t>（1）投标联合体各方参加政府采购活动应当具备下列条件：</w:t>
      </w:r>
    </w:p>
    <w:p>
      <w:pPr>
        <w:ind w:left="480" w:leftChars="200" w:firstLine="470" w:firstLineChars="196"/>
        <w:rPr>
          <w:rFonts w:ascii="宋体" w:hAnsi="宋体" w:eastAsia="宋体"/>
        </w:rPr>
      </w:pPr>
      <w:r>
        <w:rPr>
          <w:rFonts w:hint="eastAsia" w:ascii="宋体" w:hAnsi="宋体" w:eastAsia="宋体"/>
        </w:rPr>
        <w:t>1、具有独立承担民事责任的能力；</w:t>
      </w:r>
    </w:p>
    <w:p>
      <w:pPr>
        <w:ind w:left="420" w:firstLine="470" w:firstLineChars="196"/>
        <w:rPr>
          <w:rFonts w:ascii="宋体" w:hAnsi="宋体" w:eastAsia="宋体"/>
        </w:rPr>
      </w:pPr>
      <w:r>
        <w:rPr>
          <w:rFonts w:hint="eastAsia" w:ascii="宋体" w:hAnsi="宋体" w:eastAsia="宋体"/>
        </w:rPr>
        <w:t>2、有良好的商业信誉和健全的财务会计制度；</w:t>
      </w:r>
    </w:p>
    <w:p>
      <w:pPr>
        <w:ind w:left="480" w:leftChars="200" w:firstLine="470" w:firstLineChars="196"/>
        <w:rPr>
          <w:rFonts w:ascii="宋体" w:hAnsi="宋体" w:eastAsia="宋体"/>
        </w:rPr>
      </w:pPr>
      <w:r>
        <w:rPr>
          <w:rFonts w:hint="eastAsia" w:ascii="宋体" w:hAnsi="宋体" w:eastAsia="宋体"/>
        </w:rPr>
        <w:t>3、具有履行合同所必需的设备和专业技术能力；</w:t>
      </w:r>
    </w:p>
    <w:p>
      <w:pPr>
        <w:ind w:left="480" w:leftChars="200" w:firstLine="470" w:firstLineChars="196"/>
        <w:rPr>
          <w:rFonts w:ascii="宋体" w:hAnsi="宋体" w:eastAsia="宋体"/>
        </w:rPr>
      </w:pPr>
      <w:r>
        <w:rPr>
          <w:rFonts w:hint="eastAsia" w:ascii="宋体" w:hAnsi="宋体" w:eastAsia="宋体"/>
        </w:rPr>
        <w:t>4、有依法缴纳税收和社会保障资金的良好记录；</w:t>
      </w:r>
    </w:p>
    <w:p>
      <w:pPr>
        <w:ind w:left="480" w:leftChars="200" w:firstLine="470" w:firstLineChars="196"/>
        <w:rPr>
          <w:rFonts w:ascii="宋体" w:hAnsi="宋体" w:eastAsia="宋体"/>
        </w:rPr>
      </w:pPr>
      <w:r>
        <w:rPr>
          <w:rFonts w:hint="eastAsia" w:ascii="宋体" w:hAnsi="宋体" w:eastAsia="宋体"/>
        </w:rPr>
        <w:t>5、参加政府采购活动前三年内，在经营活动中没有重大违法记录；</w:t>
      </w:r>
    </w:p>
    <w:p>
      <w:pPr>
        <w:ind w:left="480" w:leftChars="200" w:firstLine="470" w:firstLineChars="196"/>
        <w:rPr>
          <w:rFonts w:ascii="宋体" w:hAnsi="宋体" w:eastAsia="宋体"/>
        </w:rPr>
      </w:pPr>
      <w:r>
        <w:rPr>
          <w:rFonts w:hint="eastAsia" w:ascii="宋体" w:hAnsi="宋体" w:eastAsia="宋体"/>
        </w:rPr>
        <w:t>6、法律、行政法规规定的其他条件。</w:t>
      </w:r>
    </w:p>
    <w:p>
      <w:pPr>
        <w:ind w:firstLine="470" w:firstLineChars="196"/>
        <w:rPr>
          <w:rFonts w:ascii="宋体" w:hAnsi="宋体" w:eastAsia="宋体"/>
        </w:rPr>
      </w:pPr>
      <w:r>
        <w:rPr>
          <w:rFonts w:hint="eastAsia" w:ascii="宋体" w:hAnsi="宋体" w:eastAsia="宋体"/>
        </w:rPr>
        <w:t>（2）在投标截止前，投标联合体各方均应注册成</w:t>
      </w:r>
      <w:r>
        <w:rPr>
          <w:rFonts w:hint="eastAsia" w:ascii="宋体" w:hAnsi="宋体" w:eastAsia="宋体"/>
          <w:lang w:eastAsia="zh-CN"/>
        </w:rPr>
        <w:t>政府采购云平台</w:t>
      </w:r>
      <w:r>
        <w:rPr>
          <w:rFonts w:hint="eastAsia" w:ascii="宋体" w:hAnsi="宋体" w:eastAsia="宋体"/>
        </w:rPr>
        <w:t>供应商；</w:t>
      </w:r>
    </w:p>
    <w:p>
      <w:pPr>
        <w:ind w:firstLine="470" w:firstLineChars="196"/>
        <w:rPr>
          <w:rFonts w:ascii="宋体" w:hAnsi="宋体" w:eastAsia="宋体"/>
        </w:rPr>
      </w:pPr>
      <w:r>
        <w:rPr>
          <w:rFonts w:hint="eastAsia" w:ascii="宋体" w:hAnsi="宋体" w:eastAsia="宋体"/>
        </w:rPr>
        <w:t>（3）联合体中有同类资质的供应商按照联合体分工承担相同工作的，应当按照资质等级较低的供应商确定资质等级；</w:t>
      </w:r>
    </w:p>
    <w:p>
      <w:pPr>
        <w:ind w:firstLine="470" w:firstLineChars="196"/>
        <w:rPr>
          <w:rFonts w:eastAsia="宋体"/>
        </w:rPr>
      </w:pPr>
      <w:r>
        <w:rPr>
          <w:rFonts w:hint="eastAsia" w:eastAsia="宋体"/>
        </w:rPr>
        <w:t>（4）是否允许联合体参加投标，应当由采购人和采购代理机构根据项目的实际情况和潜在供应商的数量自主决定，如果决定接受联合体投标则应当在招标公告中明示；</w:t>
      </w:r>
    </w:p>
    <w:p>
      <w:pPr>
        <w:ind w:firstLine="470" w:firstLineChars="196"/>
        <w:rPr>
          <w:rFonts w:ascii="宋体" w:hAnsi="宋体" w:eastAsia="宋体"/>
        </w:rPr>
      </w:pPr>
      <w:r>
        <w:rPr>
          <w:rFonts w:hint="eastAsia" w:ascii="宋体" w:hAnsi="宋体" w:eastAsia="宋体"/>
        </w:rPr>
        <w:t>（5）投标人的投标文件及中标后签署的合同协议对联合体各方均具法律约束力；</w:t>
      </w:r>
    </w:p>
    <w:p>
      <w:pPr>
        <w:ind w:firstLine="470" w:firstLineChars="196"/>
        <w:rPr>
          <w:rFonts w:ascii="宋体" w:hAnsi="宋体" w:eastAsia="宋体"/>
        </w:rPr>
      </w:pPr>
      <w:r>
        <w:rPr>
          <w:rFonts w:hint="eastAsia" w:ascii="宋体" w:hAnsi="宋体" w:eastAsia="宋体"/>
        </w:rPr>
        <w:t>（6）联合体各方应当签订联合体投标协议，明确约定各方拟承担的工作和责任，并将该协议随投标文件一并递交给</w:t>
      </w:r>
      <w:r>
        <w:rPr>
          <w:rFonts w:hint="eastAsia" w:ascii="宋体" w:hAnsi="宋体" w:eastAsia="宋体"/>
          <w:lang w:eastAsia="zh-CN"/>
        </w:rPr>
        <w:t>采购人</w:t>
      </w:r>
      <w:r>
        <w:rPr>
          <w:rFonts w:hint="eastAsia" w:ascii="宋体" w:hAnsi="宋体" w:eastAsia="宋体"/>
        </w:rPr>
        <w:t>；</w:t>
      </w:r>
    </w:p>
    <w:p>
      <w:pPr>
        <w:ind w:firstLine="470" w:firstLineChars="196"/>
        <w:rPr>
          <w:rFonts w:ascii="宋体" w:hAnsi="宋体" w:eastAsia="宋体"/>
        </w:rPr>
      </w:pPr>
      <w:r>
        <w:rPr>
          <w:rFonts w:hint="eastAsia" w:ascii="宋体" w:hAnsi="宋体" w:eastAsia="宋体"/>
        </w:rPr>
        <w:t>（7）联合体中标后，联合体各方应当共同与采购人签订合同，就中标项目向采购人承担连带责任；</w:t>
      </w:r>
    </w:p>
    <w:p>
      <w:pPr>
        <w:ind w:firstLine="470" w:firstLineChars="196"/>
        <w:rPr>
          <w:rFonts w:ascii="宋体" w:hAnsi="宋体" w:eastAsia="宋体"/>
        </w:rPr>
      </w:pPr>
      <w:r>
        <w:rPr>
          <w:rFonts w:hint="eastAsia" w:ascii="宋体" w:hAnsi="宋体" w:eastAsia="宋体"/>
        </w:rPr>
        <w:t>（8）以联合体形式参加政府采购活动的，联合体各方不得再单独参加或者与其他供应商另外组成联合体参加同一合同项下的政府采购活动，出现上述情况者，其投标和与此有关联合体、总包单位的投标将被拒绝；</w:t>
      </w:r>
    </w:p>
    <w:p>
      <w:pPr>
        <w:ind w:firstLine="470" w:firstLineChars="196"/>
        <w:rPr>
          <w:rFonts w:ascii="宋体" w:hAnsi="宋体" w:eastAsia="宋体"/>
          <w:szCs w:val="21"/>
        </w:rPr>
      </w:pPr>
      <w:r>
        <w:rPr>
          <w:rFonts w:hint="eastAsia" w:ascii="宋体" w:hAnsi="宋体" w:eastAsia="宋体"/>
        </w:rPr>
        <w:t>（9）本通用条款中“投标人”一词亦指联合体各方，专用条款另有规定或说明的除外。</w:t>
      </w:r>
    </w:p>
    <w:p>
      <w:pPr>
        <w:outlineLvl w:val="1"/>
        <w:rPr>
          <w:rFonts w:hint="eastAsia" w:ascii="仿宋_GB2312" w:hAnsi="仿宋_GB2312" w:eastAsia="仿宋_GB2312" w:cs="仿宋_GB2312"/>
        </w:rPr>
      </w:pPr>
      <w:r>
        <w:rPr>
          <w:rFonts w:hint="eastAsia" w:ascii="仿宋_GB2312" w:hAnsi="仿宋_GB2312" w:eastAsia="仿宋_GB2312" w:cs="仿宋_GB2312"/>
        </w:rPr>
        <w:t>6．政策导向</w:t>
      </w:r>
    </w:p>
    <w:p>
      <w:pPr>
        <w:ind w:firstLine="470" w:firstLineChars="196"/>
        <w:rPr>
          <w:rFonts w:ascii="宋体" w:hAnsi="宋体" w:eastAsia="宋体"/>
        </w:rPr>
      </w:pPr>
      <w:r>
        <w:rPr>
          <w:rFonts w:hint="eastAsia" w:ascii="宋体" w:hAnsi="宋体" w:eastAsia="宋体"/>
        </w:rPr>
        <w:t>6.1政府采购扶持贫困地区、中小企业、监狱企业和残疾人福利性单位发展，支持节能减排、环境保护。</w:t>
      </w:r>
    </w:p>
    <w:p>
      <w:pPr>
        <w:ind w:firstLine="405"/>
        <w:rPr>
          <w:rFonts w:eastAsia="宋体"/>
          <w:shd w:val="clear" w:color="auto" w:fill="FFFFFF"/>
        </w:rPr>
      </w:pPr>
      <w:r>
        <w:rPr>
          <w:rFonts w:hint="eastAsia" w:ascii="宋体" w:hAnsi="宋体" w:eastAsia="宋体"/>
        </w:rPr>
        <w:t>6.2本项目落实政府采购供应商诚信管理政策要求。</w:t>
      </w:r>
    </w:p>
    <w:p>
      <w:pPr>
        <w:outlineLvl w:val="1"/>
        <w:rPr>
          <w:rFonts w:hint="eastAsia" w:ascii="仿宋_GB2312" w:hAnsi="仿宋_GB2312" w:eastAsia="仿宋_GB2312" w:cs="仿宋_GB2312"/>
        </w:rPr>
      </w:pPr>
      <w:r>
        <w:rPr>
          <w:rFonts w:hint="eastAsia" w:ascii="仿宋_GB2312" w:hAnsi="仿宋_GB2312" w:eastAsia="仿宋_GB2312" w:cs="仿宋_GB2312"/>
        </w:rPr>
        <w:t>7. 本项目若涉及采购货物，则合格的货物及相应服务应满足以下要求：</w:t>
      </w:r>
    </w:p>
    <w:p>
      <w:pPr>
        <w:ind w:firstLine="470" w:firstLineChars="196"/>
        <w:rPr>
          <w:rFonts w:ascii="宋体" w:hAnsi="宋体" w:eastAsia="宋体"/>
        </w:rPr>
      </w:pPr>
      <w:r>
        <w:rPr>
          <w:rFonts w:hint="eastAsia" w:ascii="宋体" w:hAnsi="宋体" w:eastAsia="宋体"/>
        </w:rPr>
        <w:t>7</w:t>
      </w:r>
      <w:r>
        <w:rPr>
          <w:rFonts w:ascii="宋体" w:hAnsi="宋体" w:eastAsia="宋体"/>
        </w:rPr>
        <w:t xml:space="preserve">.1  </w:t>
      </w:r>
      <w:r>
        <w:rPr>
          <w:rFonts w:hint="eastAsia" w:ascii="宋体" w:hAnsi="宋体" w:eastAsia="宋体"/>
        </w:rPr>
        <w:t>必须是全新、未使用过的原装合格正品（包括零部件），如安装或配置了软件的，须为正版软件。</w:t>
      </w:r>
    </w:p>
    <w:p>
      <w:pPr>
        <w:ind w:firstLine="470" w:firstLineChars="196"/>
        <w:rPr>
          <w:rFonts w:ascii="宋体" w:hAnsi="宋体" w:eastAsia="宋体"/>
        </w:rPr>
      </w:pPr>
      <w:r>
        <w:rPr>
          <w:rFonts w:hint="eastAsia" w:ascii="宋体" w:hAnsi="宋体" w:eastAsia="宋体"/>
        </w:rPr>
        <w:t>7.2  国产的货物及其有关服务必须符合中华人民共和国的设计、制造生产标准及行业标准。招标公告有其他要求的，亦应符合其要求。</w:t>
      </w:r>
    </w:p>
    <w:p>
      <w:pPr>
        <w:ind w:firstLine="470" w:firstLineChars="196"/>
        <w:rPr>
          <w:rFonts w:ascii="宋体" w:hAnsi="宋体" w:eastAsia="宋体"/>
        </w:rPr>
      </w:pPr>
      <w:r>
        <w:rPr>
          <w:rFonts w:hint="eastAsia" w:ascii="宋体" w:hAnsi="宋体" w:eastAsia="宋体"/>
        </w:rPr>
        <w:t>7</w:t>
      </w:r>
      <w:r>
        <w:rPr>
          <w:rFonts w:ascii="宋体" w:hAnsi="宋体" w:eastAsia="宋体"/>
        </w:rPr>
        <w:t>.</w:t>
      </w:r>
      <w:r>
        <w:rPr>
          <w:rFonts w:hint="eastAsia" w:ascii="宋体" w:hAnsi="宋体" w:eastAsia="宋体"/>
        </w:rPr>
        <w:t>3进口货物及其有关服务必须符合原产地和中华人民共和国的设计、制造生产标准及行业标准。进口的货物必须具有合法的进口手续和途径，并通过中华人民共和国商检部门检验。招标公告有其他要求的，亦应符合其要求。</w:t>
      </w:r>
    </w:p>
    <w:p>
      <w:pPr>
        <w:ind w:firstLine="470" w:firstLineChars="196"/>
        <w:rPr>
          <w:rFonts w:ascii="宋体" w:hAnsi="宋体" w:eastAsia="宋体"/>
        </w:rPr>
      </w:pPr>
      <w:r>
        <w:rPr>
          <w:rFonts w:hint="eastAsia" w:ascii="宋体" w:hAnsi="宋体" w:eastAsia="宋体"/>
        </w:rPr>
        <w:t>7</w:t>
      </w:r>
      <w:r>
        <w:rPr>
          <w:rFonts w:ascii="宋体" w:hAnsi="宋体" w:eastAsia="宋体"/>
        </w:rPr>
        <w:t>.</w:t>
      </w:r>
      <w:r>
        <w:rPr>
          <w:rFonts w:hint="eastAsia" w:ascii="宋体" w:hAnsi="宋体" w:eastAsia="宋体"/>
        </w:rPr>
        <w:t>4投标人</w:t>
      </w:r>
      <w:bookmarkStart w:id="20" w:name="_Hlk72152753"/>
      <w:r>
        <w:rPr>
          <w:rFonts w:hint="eastAsia" w:ascii="宋体" w:hAnsi="宋体" w:eastAsia="宋体"/>
        </w:rPr>
        <w:t>应保证，其所提供的货物通过合法正规渠道供货，在提供给采购人前具有完全的所有权，采购人在中华人民共和国使用该货物或货物的任何一部分时，不会产生因第三方提出的包括但不限于侵犯其专利权、商标权、</w:t>
      </w:r>
      <w:r>
        <w:rPr>
          <w:rFonts w:hint="eastAsia" w:ascii="宋体" w:hAnsi="宋体" w:eastAsia="宋体"/>
          <w:lang w:eastAsia="zh-CN"/>
        </w:rPr>
        <w:t>工业</w:t>
      </w:r>
      <w:r>
        <w:rPr>
          <w:rFonts w:hint="eastAsia" w:ascii="宋体" w:hAnsi="宋体" w:eastAsia="宋体"/>
        </w:rPr>
        <w:t>设计权等知识产权和侵犯其所有权、抵押权等物权及其他权利而引发的纠纷。如有纠纷，投标人应承担全部责任。</w:t>
      </w:r>
      <w:bookmarkEnd w:id="20"/>
    </w:p>
    <w:p>
      <w:pPr>
        <w:ind w:firstLine="470" w:firstLineChars="196"/>
        <w:rPr>
          <w:rFonts w:ascii="宋体" w:hAnsi="宋体" w:eastAsia="宋体"/>
        </w:rPr>
      </w:pPr>
      <w:r>
        <w:rPr>
          <w:rFonts w:hint="eastAsia" w:ascii="宋体" w:hAnsi="宋体" w:eastAsia="宋体"/>
        </w:rPr>
        <w:t>7.5  投标人应保证，其所提供的货物符合国家强制性标准要求；符合相关行业标准（如具备行政主管部门颁发的资质证书或国家质量监督部门的产品《检验报告》等）。设备到货验收时，还必须提供设备的产品合格证、质量保证文件。若中标后，除非另有约定，投标人必须按合同规定完成设备的安装，并达到验收标准。</w:t>
      </w:r>
    </w:p>
    <w:p>
      <w:pPr>
        <w:ind w:firstLine="470" w:firstLineChars="196"/>
        <w:rPr>
          <w:rFonts w:ascii="宋体" w:hAnsi="宋体" w:eastAsia="宋体"/>
        </w:rPr>
      </w:pPr>
      <w:r>
        <w:rPr>
          <w:rFonts w:hint="eastAsia" w:ascii="宋体" w:hAnsi="宋体" w:eastAsia="宋体"/>
        </w:rPr>
        <w:t>7.6  工期要求：投标人在投标时对其所投项目应提交交货进度、交货计划等，在合同规定的时间内完成项目实施工作。</w:t>
      </w:r>
    </w:p>
    <w:p>
      <w:pPr>
        <w:ind w:firstLine="470" w:firstLineChars="196"/>
        <w:rPr>
          <w:rFonts w:ascii="宋体" w:hAnsi="宋体" w:eastAsia="宋体"/>
        </w:rPr>
      </w:pPr>
      <w:r>
        <w:rPr>
          <w:rFonts w:hint="eastAsia" w:ascii="宋体" w:hAnsi="宋体" w:eastAsia="宋体"/>
        </w:rPr>
        <w:t>7.7  投标人必须承担的设备运输、安装调试、验收检测和提供设备操作说明书、图纸等其他相关及类似的义务。</w:t>
      </w:r>
    </w:p>
    <w:p>
      <w:pPr>
        <w:outlineLvl w:val="1"/>
        <w:rPr>
          <w:rFonts w:hint="eastAsia" w:ascii="仿宋_GB2312" w:hAnsi="仿宋_GB2312" w:eastAsia="仿宋_GB2312" w:cs="仿宋_GB2312"/>
        </w:rPr>
      </w:pPr>
      <w:r>
        <w:rPr>
          <w:rFonts w:hint="eastAsia" w:ascii="仿宋_GB2312" w:hAnsi="仿宋_GB2312" w:eastAsia="仿宋_GB2312" w:cs="仿宋_GB2312"/>
        </w:rPr>
        <w:t>8．投标费用</w:t>
      </w:r>
    </w:p>
    <w:p>
      <w:pPr>
        <w:ind w:firstLine="470" w:firstLineChars="196"/>
        <w:rPr>
          <w:rFonts w:ascii="宋体" w:hAnsi="宋体" w:eastAsia="宋体"/>
          <w:szCs w:val="21"/>
        </w:rPr>
      </w:pPr>
      <w:r>
        <w:rPr>
          <w:rFonts w:hint="eastAsia" w:ascii="宋体" w:hAnsi="宋体" w:eastAsia="宋体"/>
          <w:szCs w:val="21"/>
        </w:rPr>
        <w:t>不论投标结果如何，投标人应承担其编制投标文件与递交投标文件所涉及的一切费用。</w:t>
      </w:r>
    </w:p>
    <w:p>
      <w:pPr>
        <w:outlineLvl w:val="1"/>
        <w:rPr>
          <w:rFonts w:hint="eastAsia" w:ascii="仿宋_GB2312" w:hAnsi="仿宋_GB2312" w:eastAsia="仿宋_GB2312" w:cs="仿宋_GB2312"/>
        </w:rPr>
      </w:pPr>
      <w:r>
        <w:rPr>
          <w:rFonts w:hint="eastAsia" w:ascii="仿宋_GB2312" w:hAnsi="仿宋_GB2312" w:eastAsia="仿宋_GB2312" w:cs="仿宋_GB2312"/>
        </w:rPr>
        <w:t>9．踏勘现场</w:t>
      </w:r>
    </w:p>
    <w:p>
      <w:pPr>
        <w:ind w:firstLine="470" w:firstLineChars="196"/>
        <w:rPr>
          <w:rFonts w:ascii="宋体" w:hAnsi="宋体" w:eastAsia="宋体"/>
          <w:szCs w:val="21"/>
        </w:rPr>
      </w:pPr>
      <w:r>
        <w:rPr>
          <w:rFonts w:hint="eastAsia" w:ascii="宋体" w:hAnsi="宋体" w:eastAsia="宋体"/>
          <w:szCs w:val="21"/>
        </w:rPr>
        <w:t>9.1如有需要，采购人或政府集中采购机构将组织投标人对项目现场及周围环境进行踏勘，以便投标人获取有关编制投标文件和签署合同所需的资料。踏勘现场所发生的费用由投标人自行承担。投标人应按招标文件所约定的时间、地点踏勘现场。</w:t>
      </w:r>
    </w:p>
    <w:p>
      <w:pPr>
        <w:ind w:firstLine="470" w:firstLineChars="196"/>
        <w:rPr>
          <w:rFonts w:ascii="宋体" w:hAnsi="宋体" w:eastAsia="宋体"/>
        </w:rPr>
      </w:pPr>
      <w:r>
        <w:rPr>
          <w:rFonts w:hint="eastAsia" w:ascii="宋体" w:hAnsi="宋体" w:eastAsia="宋体"/>
        </w:rPr>
        <w:t>9.2投标人及其人员经过采购人的允许，可以进入采购人的项目现场踏勘。若招标文件要求投标人于统一时间地点踏勘现场的，投标人应当按时前往。</w:t>
      </w:r>
    </w:p>
    <w:p>
      <w:pPr>
        <w:ind w:firstLine="470" w:firstLineChars="196"/>
        <w:rPr>
          <w:rFonts w:ascii="宋体" w:hAnsi="宋体" w:eastAsia="宋体"/>
        </w:rPr>
      </w:pPr>
      <w:r>
        <w:rPr>
          <w:rFonts w:hint="eastAsia" w:ascii="宋体" w:hAnsi="宋体" w:eastAsia="宋体"/>
        </w:rPr>
        <w:t>9.3采购人应当通过政府集中采购机构向投标人提供有关现场的书面资料和数据。</w:t>
      </w:r>
    </w:p>
    <w:p>
      <w:pPr>
        <w:ind w:firstLine="470" w:firstLineChars="196"/>
        <w:rPr>
          <w:rFonts w:ascii="宋体" w:hAnsi="宋体" w:eastAsia="宋体"/>
        </w:rPr>
      </w:pPr>
      <w:r>
        <w:rPr>
          <w:rFonts w:hint="eastAsia" w:ascii="宋体" w:hAnsi="宋体" w:eastAsia="宋体"/>
        </w:rPr>
        <w:t>9.4任何人或任何组织在踏勘现场时向投标人提供的任何书面资料或口头承诺，未经政府集中采购机构在网上发布或书面通知，均作无效处理。</w:t>
      </w:r>
    </w:p>
    <w:p>
      <w:pPr>
        <w:ind w:firstLine="470" w:firstLineChars="196"/>
        <w:rPr>
          <w:rFonts w:ascii="宋体" w:hAnsi="宋体" w:eastAsia="宋体"/>
        </w:rPr>
      </w:pPr>
      <w:r>
        <w:rPr>
          <w:rFonts w:ascii="宋体" w:hAnsi="宋体" w:eastAsia="宋体"/>
          <w:szCs w:val="21"/>
        </w:rPr>
        <w:t>9</w:t>
      </w:r>
      <w:r>
        <w:rPr>
          <w:rFonts w:hint="eastAsia" w:ascii="宋体" w:hAnsi="宋体" w:eastAsia="宋体"/>
          <w:szCs w:val="21"/>
        </w:rPr>
        <w:t>.</w:t>
      </w:r>
      <w:r>
        <w:rPr>
          <w:rFonts w:ascii="宋体" w:hAnsi="宋体" w:eastAsia="宋体"/>
          <w:szCs w:val="21"/>
        </w:rPr>
        <w:t>5</w:t>
      </w:r>
      <w:r>
        <w:rPr>
          <w:rFonts w:hint="eastAsia" w:ascii="宋体" w:hAnsi="宋体" w:eastAsia="宋体"/>
          <w:szCs w:val="21"/>
        </w:rPr>
        <w:t>未参与踏勘现场不作为否定投标人资格的理由。</w:t>
      </w:r>
    </w:p>
    <w:p>
      <w:pPr>
        <w:outlineLvl w:val="1"/>
        <w:rPr>
          <w:rFonts w:hint="eastAsia" w:ascii="仿宋_GB2312" w:hAnsi="仿宋_GB2312" w:eastAsia="仿宋_GB2312" w:cs="仿宋_GB2312"/>
        </w:rPr>
      </w:pPr>
      <w:r>
        <w:rPr>
          <w:rFonts w:hint="eastAsia" w:ascii="仿宋_GB2312" w:hAnsi="仿宋_GB2312" w:eastAsia="仿宋_GB2312" w:cs="仿宋_GB2312"/>
        </w:rPr>
        <w:t>10．标前会议</w:t>
      </w:r>
    </w:p>
    <w:p>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0</w:t>
      </w:r>
      <w:r>
        <w:rPr>
          <w:rFonts w:hint="eastAsia" w:ascii="宋体" w:hAnsi="宋体" w:eastAsia="宋体"/>
          <w:szCs w:val="21"/>
        </w:rPr>
        <w:t>.</w:t>
      </w:r>
      <w:r>
        <w:rPr>
          <w:rFonts w:ascii="宋体" w:hAnsi="宋体" w:eastAsia="宋体"/>
          <w:szCs w:val="21"/>
        </w:rPr>
        <w:t>1</w:t>
      </w:r>
      <w:r>
        <w:rPr>
          <w:rFonts w:hint="eastAsia" w:ascii="宋体" w:hAnsi="宋体" w:eastAsia="宋体"/>
          <w:szCs w:val="21"/>
        </w:rPr>
        <w:t>如采购人或政府集中采购机构认为有必要组织标前会议，投标人应按照招标文件规定的时间或</w:t>
      </w:r>
      <w:r>
        <w:rPr>
          <w:rFonts w:hint="eastAsia" w:ascii="宋体" w:hAnsi="宋体" w:eastAsia="宋体"/>
          <w:szCs w:val="21"/>
          <w:lang w:eastAsia="zh-CN"/>
        </w:rPr>
        <w:t>采购人</w:t>
      </w:r>
      <w:r>
        <w:rPr>
          <w:rFonts w:hint="eastAsia" w:ascii="宋体" w:hAnsi="宋体" w:eastAsia="宋体"/>
          <w:szCs w:val="21"/>
        </w:rPr>
        <w:t>另行书面通知（包括</w:t>
      </w:r>
      <w:r>
        <w:rPr>
          <w:rFonts w:hint="eastAsia" w:ascii="宋体" w:hAnsi="宋体" w:eastAsia="宋体"/>
          <w:szCs w:val="21"/>
          <w:lang w:eastAsia="zh-CN"/>
        </w:rPr>
        <w:t>新疆政府采购网</w:t>
      </w:r>
      <w:r>
        <w:rPr>
          <w:rFonts w:hint="eastAsia" w:ascii="宋体" w:hAnsi="宋体" w:eastAsia="宋体"/>
          <w:szCs w:val="21"/>
        </w:rPr>
        <w:t>网站发布方式，如更正公告等）的时间和地点，参与标前会议。</w:t>
      </w:r>
    </w:p>
    <w:p>
      <w:pPr>
        <w:ind w:firstLine="470" w:firstLineChars="196"/>
        <w:rPr>
          <w:rFonts w:ascii="宋体" w:hAnsi="宋体" w:eastAsia="宋体"/>
          <w:szCs w:val="21"/>
        </w:rPr>
      </w:pPr>
      <w:r>
        <w:rPr>
          <w:rFonts w:ascii="宋体" w:hAnsi="宋体" w:eastAsia="宋体"/>
        </w:rPr>
        <w:t>10</w:t>
      </w:r>
      <w:r>
        <w:rPr>
          <w:rFonts w:hint="eastAsia" w:ascii="宋体" w:hAnsi="宋体" w:eastAsia="宋体"/>
        </w:rPr>
        <w:t>.</w:t>
      </w:r>
      <w:r>
        <w:rPr>
          <w:rFonts w:ascii="宋体" w:hAnsi="宋体" w:eastAsia="宋体"/>
        </w:rPr>
        <w:t>2</w:t>
      </w:r>
      <w:r>
        <w:rPr>
          <w:rFonts w:hint="eastAsia" w:ascii="宋体" w:hAnsi="宋体" w:eastAsia="宋体"/>
        </w:rPr>
        <w:t>任何人或任何组织在标前会议时向投标人提供的任何书面资料或口头承诺，未经政府集中采购机构在网上发布或书面通知，均作无效处理。</w:t>
      </w:r>
    </w:p>
    <w:p>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0</w:t>
      </w:r>
      <w:r>
        <w:rPr>
          <w:rFonts w:hint="eastAsia" w:ascii="宋体" w:hAnsi="宋体" w:eastAsia="宋体"/>
          <w:szCs w:val="21"/>
        </w:rPr>
        <w:t>.</w:t>
      </w:r>
      <w:r>
        <w:rPr>
          <w:rFonts w:ascii="宋体" w:hAnsi="宋体" w:eastAsia="宋体"/>
          <w:szCs w:val="21"/>
        </w:rPr>
        <w:t>3</w:t>
      </w:r>
      <w:r>
        <w:rPr>
          <w:rFonts w:hint="eastAsia" w:ascii="宋体" w:hAnsi="宋体" w:eastAsia="宋体"/>
          <w:szCs w:val="21"/>
        </w:rPr>
        <w:t>未参与标前会议不作为否定投标人资格的理由。</w:t>
      </w:r>
      <w:bookmarkEnd w:id="19"/>
    </w:p>
    <w:p>
      <w:pPr>
        <w:keepNext/>
        <w:keepLines/>
        <w:numPr>
          <w:ilvl w:val="0"/>
          <w:numId w:val="10"/>
        </w:numPr>
        <w:adjustRightInd w:val="0"/>
        <w:spacing w:before="120" w:beforeLines="50" w:after="120" w:afterLines="50"/>
        <w:ind w:left="562" w:hanging="562"/>
        <w:jc w:val="center"/>
        <w:textAlignment w:val="baseline"/>
        <w:outlineLvl w:val="0"/>
        <w:rPr>
          <w:rFonts w:ascii="Cambria" w:hAnsi="Cambria" w:eastAsia="宋体"/>
          <w:b/>
          <w:bCs/>
          <w:sz w:val="28"/>
          <w:szCs w:val="28"/>
        </w:rPr>
      </w:pPr>
      <w:r>
        <w:rPr>
          <w:rFonts w:hint="eastAsia" w:ascii="Cambria" w:hAnsi="Cambria" w:eastAsia="宋体"/>
          <w:b/>
          <w:bCs/>
          <w:sz w:val="28"/>
          <w:szCs w:val="28"/>
        </w:rPr>
        <w:t>招标文件</w:t>
      </w:r>
    </w:p>
    <w:p>
      <w:pPr>
        <w:outlineLvl w:val="1"/>
        <w:rPr>
          <w:rFonts w:hint="eastAsia" w:ascii="仿宋_GB2312" w:hAnsi="仿宋_GB2312" w:eastAsia="仿宋_GB2312" w:cs="仿宋_GB2312"/>
        </w:rPr>
      </w:pPr>
      <w:r>
        <w:rPr>
          <w:rFonts w:hint="eastAsia" w:ascii="仿宋_GB2312" w:hAnsi="仿宋_GB2312" w:eastAsia="仿宋_GB2312" w:cs="仿宋_GB2312"/>
        </w:rPr>
        <w:t>11．</w:t>
      </w:r>
      <w:bookmarkStart w:id="21" w:name="_Hlk72399819"/>
      <w:r>
        <w:rPr>
          <w:rFonts w:hint="eastAsia" w:ascii="仿宋_GB2312" w:hAnsi="仿宋_GB2312" w:eastAsia="仿宋_GB2312" w:cs="仿宋_GB2312"/>
        </w:rPr>
        <w:t>招标文件的编制与组成</w:t>
      </w:r>
    </w:p>
    <w:p>
      <w:pPr>
        <w:snapToGrid w:val="0"/>
        <w:ind w:firstLine="480" w:firstLineChars="200"/>
        <w:rPr>
          <w:rFonts w:ascii="宋体" w:hAnsi="宋体" w:eastAsia="宋体"/>
          <w:szCs w:val="21"/>
        </w:rPr>
      </w:pPr>
      <w:r>
        <w:rPr>
          <w:rFonts w:hint="eastAsia" w:ascii="宋体" w:hAnsi="宋体" w:eastAsia="宋体"/>
          <w:szCs w:val="21"/>
        </w:rPr>
        <w:t>1</w:t>
      </w:r>
      <w:r>
        <w:rPr>
          <w:rFonts w:ascii="宋体" w:hAnsi="宋体" w:eastAsia="宋体"/>
          <w:szCs w:val="21"/>
        </w:rPr>
        <w:t>1</w:t>
      </w:r>
      <w:r>
        <w:rPr>
          <w:rFonts w:hint="eastAsia" w:ascii="宋体" w:hAnsi="宋体" w:eastAsia="宋体"/>
          <w:szCs w:val="21"/>
        </w:rPr>
        <w:t>.1招标文件除以下内容外，</w:t>
      </w:r>
      <w:r>
        <w:rPr>
          <w:rFonts w:hint="eastAsia" w:ascii="宋体" w:hAnsi="宋体" w:eastAsia="宋体"/>
          <w:szCs w:val="21"/>
          <w:lang w:eastAsia="zh-CN"/>
        </w:rPr>
        <w:t>采购人</w:t>
      </w:r>
      <w:r>
        <w:rPr>
          <w:rFonts w:hint="eastAsia" w:ascii="宋体" w:hAnsi="宋体" w:eastAsia="宋体"/>
          <w:szCs w:val="21"/>
        </w:rPr>
        <w:t>在招标期间发出的澄清或修改等相关公告或通知内容，均是招标文件的组成部分，对投标人起约束作用；</w:t>
      </w:r>
    </w:p>
    <w:p>
      <w:pPr>
        <w:ind w:firstLine="470" w:firstLineChars="196"/>
        <w:rPr>
          <w:rFonts w:ascii="宋体" w:hAnsi="宋体" w:eastAsia="宋体"/>
          <w:szCs w:val="21"/>
        </w:rPr>
      </w:pPr>
      <w:r>
        <w:rPr>
          <w:rFonts w:hint="eastAsia" w:ascii="宋体" w:hAnsi="宋体" w:eastAsia="宋体"/>
          <w:szCs w:val="21"/>
        </w:rPr>
        <w:t>招标文件包括下列内容：</w:t>
      </w:r>
    </w:p>
    <w:p>
      <w:pPr>
        <w:ind w:left="480" w:leftChars="200" w:firstLine="472" w:firstLineChars="196"/>
        <w:outlineLvl w:val="0"/>
        <w:rPr>
          <w:rFonts w:ascii="宋体" w:hAnsi="宋体" w:eastAsia="宋体"/>
          <w:b/>
          <w:szCs w:val="21"/>
        </w:rPr>
      </w:pPr>
      <w:r>
        <w:rPr>
          <w:rFonts w:hint="eastAsia" w:ascii="宋体" w:hAnsi="宋体" w:eastAsia="宋体"/>
          <w:b/>
          <w:szCs w:val="21"/>
        </w:rPr>
        <w:t>第一册  专用条款</w:t>
      </w:r>
    </w:p>
    <w:p>
      <w:pPr>
        <w:ind w:left="1234" w:leftChars="514"/>
        <w:rPr>
          <w:rFonts w:ascii="宋体" w:hAnsi="宋体" w:eastAsia="宋体"/>
          <w:b/>
          <w:szCs w:val="21"/>
        </w:rPr>
      </w:pPr>
      <w:r>
        <w:rPr>
          <w:rFonts w:hint="eastAsia" w:ascii="宋体" w:hAnsi="宋体" w:eastAsia="宋体"/>
          <w:b/>
          <w:szCs w:val="21"/>
        </w:rPr>
        <w:t>关键信息</w:t>
      </w:r>
    </w:p>
    <w:p>
      <w:pPr>
        <w:ind w:left="720" w:leftChars="300" w:firstLine="470" w:firstLineChars="196"/>
        <w:rPr>
          <w:rFonts w:ascii="宋体" w:hAnsi="宋体" w:eastAsia="宋体"/>
          <w:szCs w:val="21"/>
        </w:rPr>
      </w:pPr>
      <w:r>
        <w:rPr>
          <w:rFonts w:hint="eastAsia" w:ascii="宋体" w:hAnsi="宋体" w:eastAsia="宋体"/>
          <w:szCs w:val="21"/>
        </w:rPr>
        <w:t>第一章  招标公告</w:t>
      </w:r>
    </w:p>
    <w:p>
      <w:pPr>
        <w:ind w:left="720" w:leftChars="300" w:firstLine="470" w:firstLineChars="196"/>
        <w:rPr>
          <w:rFonts w:ascii="宋体" w:hAnsi="宋体" w:eastAsia="宋体"/>
          <w:szCs w:val="21"/>
        </w:rPr>
      </w:pPr>
      <w:r>
        <w:rPr>
          <w:rFonts w:hint="eastAsia" w:ascii="宋体" w:hAnsi="宋体" w:eastAsia="宋体"/>
          <w:szCs w:val="21"/>
        </w:rPr>
        <w:t>第二章  对通用条款的补充内容及其他关键信息</w:t>
      </w:r>
    </w:p>
    <w:p>
      <w:pPr>
        <w:ind w:left="720" w:leftChars="300" w:firstLine="470" w:firstLineChars="196"/>
        <w:rPr>
          <w:rFonts w:ascii="宋体" w:hAnsi="宋体" w:eastAsia="宋体"/>
          <w:szCs w:val="21"/>
        </w:rPr>
      </w:pPr>
      <w:r>
        <w:rPr>
          <w:rFonts w:hint="eastAsia" w:ascii="宋体" w:hAnsi="宋体" w:eastAsia="宋体"/>
          <w:szCs w:val="21"/>
        </w:rPr>
        <w:t>第三章  用户需求书</w:t>
      </w:r>
    </w:p>
    <w:p>
      <w:pPr>
        <w:ind w:left="720" w:leftChars="300" w:firstLine="470" w:firstLineChars="196"/>
        <w:rPr>
          <w:rFonts w:ascii="宋体" w:hAnsi="宋体" w:eastAsia="宋体"/>
          <w:szCs w:val="21"/>
        </w:rPr>
      </w:pPr>
      <w:r>
        <w:rPr>
          <w:rFonts w:hint="eastAsia" w:eastAsia="宋体"/>
        </w:rPr>
        <w:t>第四章投标文件格式及附件</w:t>
      </w:r>
    </w:p>
    <w:p>
      <w:pPr>
        <w:ind w:left="720" w:leftChars="300" w:firstLine="470" w:firstLineChars="196"/>
        <w:rPr>
          <w:rFonts w:ascii="宋体" w:hAnsi="宋体" w:eastAsia="宋体"/>
          <w:szCs w:val="21"/>
        </w:rPr>
      </w:pPr>
      <w:r>
        <w:rPr>
          <w:rFonts w:hint="eastAsia" w:ascii="宋体" w:hAnsi="宋体" w:eastAsia="宋体"/>
          <w:szCs w:val="21"/>
        </w:rPr>
        <w:t>第五章  合同条款及格式</w:t>
      </w:r>
    </w:p>
    <w:p>
      <w:pPr>
        <w:ind w:left="480" w:leftChars="200" w:firstLine="472" w:firstLineChars="196"/>
        <w:outlineLvl w:val="0"/>
        <w:rPr>
          <w:rFonts w:ascii="宋体" w:hAnsi="宋体" w:eastAsia="宋体"/>
          <w:b/>
          <w:szCs w:val="21"/>
        </w:rPr>
      </w:pPr>
      <w:r>
        <w:rPr>
          <w:rFonts w:hint="eastAsia" w:ascii="宋体" w:hAnsi="宋体" w:eastAsia="宋体"/>
          <w:b/>
          <w:szCs w:val="21"/>
        </w:rPr>
        <w:t>第二册  通用条款</w:t>
      </w:r>
    </w:p>
    <w:p>
      <w:pPr>
        <w:ind w:left="720" w:leftChars="300" w:firstLine="470" w:firstLineChars="196"/>
        <w:rPr>
          <w:rFonts w:ascii="宋体" w:hAnsi="宋体" w:eastAsia="宋体"/>
          <w:szCs w:val="21"/>
        </w:rPr>
      </w:pPr>
      <w:r>
        <w:rPr>
          <w:rFonts w:hint="eastAsia" w:ascii="宋体" w:hAnsi="宋体" w:eastAsia="宋体"/>
          <w:szCs w:val="21"/>
        </w:rPr>
        <w:t>第一章  总则</w:t>
      </w:r>
    </w:p>
    <w:p>
      <w:pPr>
        <w:ind w:left="720" w:leftChars="300" w:firstLine="470" w:firstLineChars="196"/>
        <w:rPr>
          <w:rFonts w:ascii="宋体" w:hAnsi="宋体" w:eastAsia="宋体"/>
          <w:szCs w:val="21"/>
        </w:rPr>
      </w:pPr>
      <w:r>
        <w:rPr>
          <w:rFonts w:hint="eastAsia" w:ascii="宋体" w:hAnsi="宋体" w:eastAsia="宋体"/>
          <w:szCs w:val="21"/>
        </w:rPr>
        <w:t>第二章  招标文件</w:t>
      </w:r>
    </w:p>
    <w:p>
      <w:pPr>
        <w:ind w:left="720" w:leftChars="300" w:firstLine="470" w:firstLineChars="196"/>
        <w:rPr>
          <w:rFonts w:ascii="宋体" w:hAnsi="宋体" w:eastAsia="宋体"/>
          <w:szCs w:val="21"/>
        </w:rPr>
      </w:pPr>
      <w:r>
        <w:rPr>
          <w:rFonts w:hint="eastAsia" w:ascii="宋体" w:hAnsi="宋体" w:eastAsia="宋体"/>
          <w:szCs w:val="21"/>
        </w:rPr>
        <w:t>第三章  投标文件的编制</w:t>
      </w:r>
    </w:p>
    <w:p>
      <w:pPr>
        <w:ind w:left="720" w:leftChars="300" w:firstLine="470" w:firstLineChars="196"/>
        <w:rPr>
          <w:rFonts w:ascii="宋体" w:hAnsi="宋体" w:eastAsia="宋体"/>
          <w:szCs w:val="21"/>
        </w:rPr>
      </w:pPr>
      <w:r>
        <w:rPr>
          <w:rFonts w:hint="eastAsia" w:ascii="宋体" w:hAnsi="宋体" w:eastAsia="宋体"/>
          <w:szCs w:val="21"/>
        </w:rPr>
        <w:t>第四章  投标文件的递交</w:t>
      </w:r>
    </w:p>
    <w:p>
      <w:pPr>
        <w:ind w:left="720" w:leftChars="300" w:firstLine="470" w:firstLineChars="196"/>
        <w:rPr>
          <w:rFonts w:ascii="宋体" w:hAnsi="宋体" w:eastAsia="宋体"/>
          <w:szCs w:val="21"/>
        </w:rPr>
      </w:pPr>
      <w:r>
        <w:rPr>
          <w:rFonts w:hint="eastAsia" w:ascii="宋体" w:hAnsi="宋体" w:eastAsia="宋体"/>
          <w:szCs w:val="21"/>
        </w:rPr>
        <w:t>第五章  开标</w:t>
      </w:r>
    </w:p>
    <w:p>
      <w:pPr>
        <w:ind w:left="720" w:leftChars="300" w:firstLine="470" w:firstLineChars="196"/>
        <w:rPr>
          <w:rFonts w:ascii="宋体" w:hAnsi="宋体" w:eastAsia="宋体"/>
          <w:szCs w:val="21"/>
        </w:rPr>
      </w:pPr>
      <w:r>
        <w:rPr>
          <w:rFonts w:hint="eastAsia" w:ascii="宋体" w:hAnsi="宋体" w:eastAsia="宋体"/>
          <w:szCs w:val="21"/>
        </w:rPr>
        <w:t>第六章  评审要求</w:t>
      </w:r>
    </w:p>
    <w:p>
      <w:pPr>
        <w:ind w:left="720" w:leftChars="300" w:firstLine="470" w:firstLineChars="196"/>
        <w:rPr>
          <w:rFonts w:ascii="宋体" w:hAnsi="宋体" w:eastAsia="宋体"/>
          <w:szCs w:val="21"/>
        </w:rPr>
      </w:pPr>
      <w:r>
        <w:rPr>
          <w:rFonts w:hint="eastAsia" w:ascii="宋体" w:hAnsi="宋体" w:eastAsia="宋体"/>
          <w:szCs w:val="21"/>
        </w:rPr>
        <w:t>第七章  评审程序及评审方法</w:t>
      </w:r>
    </w:p>
    <w:p>
      <w:pPr>
        <w:ind w:left="720" w:leftChars="300" w:firstLine="470" w:firstLineChars="196"/>
        <w:rPr>
          <w:rFonts w:ascii="宋体" w:hAnsi="宋体" w:eastAsia="宋体"/>
          <w:szCs w:val="21"/>
        </w:rPr>
      </w:pPr>
      <w:r>
        <w:rPr>
          <w:rFonts w:hint="eastAsia" w:ascii="宋体" w:hAnsi="宋体" w:eastAsia="宋体"/>
          <w:szCs w:val="21"/>
        </w:rPr>
        <w:t>第八章  定标及公示</w:t>
      </w:r>
    </w:p>
    <w:p>
      <w:pPr>
        <w:ind w:left="720" w:leftChars="300" w:firstLine="470" w:firstLineChars="196"/>
        <w:rPr>
          <w:rFonts w:ascii="宋体" w:hAnsi="宋体" w:eastAsia="宋体"/>
          <w:szCs w:val="21"/>
        </w:rPr>
      </w:pPr>
      <w:r>
        <w:rPr>
          <w:rFonts w:hint="eastAsia" w:ascii="宋体" w:hAnsi="宋体" w:eastAsia="宋体"/>
          <w:szCs w:val="21"/>
        </w:rPr>
        <w:t>第九章  公开招标失败的后续处理</w:t>
      </w:r>
    </w:p>
    <w:p>
      <w:pPr>
        <w:ind w:left="720" w:leftChars="300" w:firstLine="470" w:firstLineChars="196"/>
        <w:rPr>
          <w:rFonts w:ascii="宋体" w:hAnsi="宋体" w:eastAsia="宋体"/>
          <w:szCs w:val="21"/>
        </w:rPr>
      </w:pPr>
      <w:r>
        <w:rPr>
          <w:rFonts w:hint="eastAsia" w:ascii="宋体" w:hAnsi="宋体" w:eastAsia="宋体"/>
          <w:szCs w:val="21"/>
        </w:rPr>
        <w:t>第十章  合同的授予与备案</w:t>
      </w:r>
    </w:p>
    <w:p>
      <w:pPr>
        <w:ind w:left="720" w:leftChars="300" w:firstLine="470" w:firstLineChars="196"/>
        <w:rPr>
          <w:rFonts w:ascii="宋体" w:hAnsi="宋体" w:eastAsia="宋体"/>
          <w:szCs w:val="21"/>
        </w:rPr>
      </w:pPr>
      <w:r>
        <w:rPr>
          <w:rFonts w:hint="eastAsia" w:ascii="宋体" w:hAnsi="宋体" w:eastAsia="宋体"/>
          <w:szCs w:val="21"/>
        </w:rPr>
        <w:t>第十一章  质疑处理</w:t>
      </w:r>
    </w:p>
    <w:p>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1</w:t>
      </w:r>
      <w:r>
        <w:rPr>
          <w:rFonts w:hint="eastAsia" w:ascii="宋体" w:hAnsi="宋体" w:eastAsia="宋体"/>
          <w:szCs w:val="21"/>
        </w:rPr>
        <w:t>.2 投标人下载招标文件后，应仔细检查招标文件的所有内容，如有疑问应在答疑截止时间之前向</w:t>
      </w:r>
      <w:r>
        <w:rPr>
          <w:rFonts w:hint="eastAsia" w:ascii="宋体" w:hAnsi="宋体" w:eastAsia="宋体"/>
          <w:szCs w:val="21"/>
          <w:lang w:eastAsia="zh-CN"/>
        </w:rPr>
        <w:t>采购人</w:t>
      </w:r>
      <w:r>
        <w:rPr>
          <w:rFonts w:hint="eastAsia" w:ascii="宋体" w:hAnsi="宋体" w:eastAsia="宋体"/>
          <w:szCs w:val="21"/>
        </w:rPr>
        <w:t>提出，否则，由此引起的投标损失自负；投标人同时应认真审阅招标文件所有的事项、格式、条款和规范要求等，如果投标人的投标文件未按招标文件要求提交全部资料或者投标文件未对招标文件做出实质性响应，其风险由投标人自行承担。</w:t>
      </w:r>
    </w:p>
    <w:p>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1</w:t>
      </w:r>
      <w:r>
        <w:rPr>
          <w:rFonts w:hint="eastAsia" w:ascii="宋体" w:hAnsi="宋体" w:eastAsia="宋体"/>
          <w:szCs w:val="21"/>
        </w:rPr>
        <w:t>.3</w:t>
      </w:r>
      <w:r>
        <w:rPr>
          <w:rFonts w:hint="eastAsia" w:ascii="宋体" w:hAnsi="宋体" w:eastAsia="宋体"/>
        </w:rPr>
        <w:t>任何人或任何组织向投标人提交的任何书面或口头资料，未经</w:t>
      </w:r>
      <w:r>
        <w:rPr>
          <w:rFonts w:hint="eastAsia" w:ascii="宋体" w:hAnsi="宋体" w:eastAsia="宋体"/>
          <w:lang w:eastAsia="zh-CN"/>
        </w:rPr>
        <w:t>采购人或</w:t>
      </w:r>
      <w:r>
        <w:rPr>
          <w:rFonts w:hint="eastAsia" w:ascii="宋体" w:hAnsi="宋体" w:eastAsia="宋体"/>
        </w:rPr>
        <w:t>政府集中采购机构在网上发布或书面通知，均作无效处理，不得作为招标文件的组成部分。政府集中采购机构对投标人由此而做出的推论、理解和结论概不负责。</w:t>
      </w:r>
    </w:p>
    <w:p>
      <w:pPr>
        <w:rPr>
          <w:rFonts w:hint="eastAsia" w:ascii="仿宋_GB2312" w:hAnsi="仿宋_GB2312" w:eastAsia="仿宋_GB2312" w:cs="仿宋_GB2312"/>
        </w:rPr>
      </w:pPr>
      <w:r>
        <w:rPr>
          <w:rFonts w:hint="eastAsia" w:ascii="仿宋_GB2312" w:hAnsi="仿宋_GB2312" w:eastAsia="仿宋_GB2312" w:cs="仿宋_GB2312"/>
        </w:rPr>
        <w:t>12．招标文件的澄清</w:t>
      </w:r>
    </w:p>
    <w:p>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2</w:t>
      </w:r>
      <w:r>
        <w:rPr>
          <w:rFonts w:hint="eastAsia" w:ascii="宋体" w:hAnsi="宋体" w:eastAsia="宋体"/>
          <w:szCs w:val="21"/>
        </w:rPr>
        <w:t>.1招标文件澄清的目的是澄清、解答投标人在查阅招标文件后或现场踏勘中可能提出的与投标有关的疑问或询问。</w:t>
      </w:r>
    </w:p>
    <w:p>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2</w:t>
      </w:r>
      <w:r>
        <w:rPr>
          <w:rFonts w:hint="eastAsia" w:ascii="宋体" w:hAnsi="宋体" w:eastAsia="宋体"/>
          <w:szCs w:val="21"/>
        </w:rPr>
        <w:t>.2投标人对政府采购活动事项有疑问的，可以向</w:t>
      </w:r>
      <w:r>
        <w:rPr>
          <w:rFonts w:hint="eastAsia" w:ascii="宋体" w:hAnsi="宋体" w:eastAsia="宋体"/>
          <w:szCs w:val="21"/>
          <w:lang w:eastAsia="zh-CN"/>
        </w:rPr>
        <w:t>采购人</w:t>
      </w:r>
      <w:r>
        <w:rPr>
          <w:rFonts w:hint="eastAsia" w:ascii="宋体" w:hAnsi="宋体" w:eastAsia="宋体"/>
          <w:szCs w:val="21"/>
        </w:rPr>
        <w:t>提出询问，</w:t>
      </w:r>
      <w:r>
        <w:rPr>
          <w:rFonts w:hint="eastAsia" w:ascii="宋体" w:hAnsi="宋体" w:eastAsia="宋体"/>
          <w:szCs w:val="21"/>
          <w:lang w:eastAsia="zh-CN"/>
        </w:rPr>
        <w:t>采购人</w:t>
      </w:r>
      <w:r>
        <w:rPr>
          <w:rFonts w:hint="eastAsia" w:ascii="宋体" w:hAnsi="宋体" w:eastAsia="宋体"/>
          <w:szCs w:val="21"/>
        </w:rPr>
        <w:t>应当及时予以答复，但答复的内容不得涉及商业秘密。投标人询问或质疑实行实名制。投标人询问或质疑应当有事实根据，不得进行虚假、恶意询问或质疑，干扰政府采购工作秩序。</w:t>
      </w:r>
    </w:p>
    <w:p>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2</w:t>
      </w:r>
      <w:r>
        <w:rPr>
          <w:rFonts w:hint="eastAsia" w:ascii="宋体" w:hAnsi="宋体" w:eastAsia="宋体"/>
          <w:szCs w:val="21"/>
        </w:rPr>
        <w:t>.3不论是</w:t>
      </w:r>
      <w:r>
        <w:rPr>
          <w:rFonts w:hint="eastAsia" w:ascii="宋体" w:hAnsi="宋体" w:eastAsia="宋体"/>
          <w:szCs w:val="21"/>
          <w:lang w:eastAsia="zh-CN"/>
        </w:rPr>
        <w:t>采购人或</w:t>
      </w:r>
      <w:r>
        <w:rPr>
          <w:rFonts w:hint="eastAsia" w:ascii="宋体" w:hAnsi="宋体" w:eastAsia="宋体"/>
          <w:szCs w:val="21"/>
        </w:rPr>
        <w:t>政府集中采购机构根据需要主动对招标文件进行必要的澄清或是根据投标人的要求对招标文件做出澄清，</w:t>
      </w:r>
      <w:r>
        <w:rPr>
          <w:rFonts w:hint="eastAsia" w:ascii="宋体" w:hAnsi="宋体" w:eastAsia="宋体"/>
          <w:szCs w:val="21"/>
          <w:lang w:eastAsia="zh-CN"/>
        </w:rPr>
        <w:t>采购人或</w:t>
      </w:r>
      <w:r>
        <w:rPr>
          <w:rFonts w:hint="eastAsia" w:ascii="宋体" w:hAnsi="宋体" w:eastAsia="宋体"/>
          <w:szCs w:val="21"/>
        </w:rPr>
        <w:t>政府集中采购机构都将在投标截止日期前以书面形式（包括</w:t>
      </w:r>
      <w:r>
        <w:rPr>
          <w:rFonts w:hint="eastAsia" w:ascii="宋体" w:hAnsi="宋体" w:eastAsia="宋体"/>
          <w:szCs w:val="21"/>
          <w:lang w:eastAsia="zh-CN"/>
        </w:rPr>
        <w:t>新疆政府采购网</w:t>
      </w:r>
      <w:r>
        <w:rPr>
          <w:rFonts w:hint="eastAsia" w:ascii="宋体" w:hAnsi="宋体" w:eastAsia="宋体"/>
          <w:szCs w:val="21"/>
        </w:rPr>
        <w:t>网站发布方式）答复或发送给所有投标人。答复内容是招标文件的组成部分，对投标人起约束作用，其有效性按照本通用条款第1</w:t>
      </w:r>
      <w:r>
        <w:rPr>
          <w:rFonts w:ascii="宋体" w:hAnsi="宋体" w:eastAsia="宋体"/>
          <w:szCs w:val="21"/>
        </w:rPr>
        <w:t>3.3</w:t>
      </w:r>
      <w:r>
        <w:rPr>
          <w:rFonts w:hint="eastAsia" w:ascii="宋体" w:hAnsi="宋体" w:eastAsia="宋体"/>
          <w:szCs w:val="21"/>
        </w:rPr>
        <w:t>、1</w:t>
      </w:r>
      <w:r>
        <w:rPr>
          <w:rFonts w:ascii="宋体" w:hAnsi="宋体" w:eastAsia="宋体"/>
          <w:szCs w:val="21"/>
        </w:rPr>
        <w:t>3.4</w:t>
      </w:r>
      <w:r>
        <w:rPr>
          <w:rFonts w:hint="eastAsia" w:ascii="宋体" w:hAnsi="宋体" w:eastAsia="宋体"/>
          <w:szCs w:val="21"/>
        </w:rPr>
        <w:t>款规定执行。</w:t>
      </w:r>
    </w:p>
    <w:p>
      <w:pPr>
        <w:rPr>
          <w:rFonts w:hint="eastAsia" w:ascii="仿宋_GB2312" w:hAnsi="仿宋_GB2312" w:eastAsia="仿宋_GB2312" w:cs="仿宋_GB2312"/>
        </w:rPr>
      </w:pPr>
      <w:r>
        <w:rPr>
          <w:rFonts w:hint="eastAsia" w:ascii="仿宋_GB2312" w:hAnsi="仿宋_GB2312" w:eastAsia="仿宋_GB2312" w:cs="仿宋_GB2312"/>
        </w:rPr>
        <w:t>13．招标文件的修改</w:t>
      </w:r>
    </w:p>
    <w:p>
      <w:pPr>
        <w:ind w:firstLine="470" w:firstLineChars="196"/>
        <w:rPr>
          <w:rFonts w:ascii="宋体" w:hAnsi="宋体" w:eastAsia="宋体"/>
          <w:szCs w:val="21"/>
        </w:rPr>
      </w:pPr>
      <w:r>
        <w:rPr>
          <w:rFonts w:ascii="宋体" w:hAnsi="宋体" w:eastAsia="宋体"/>
          <w:szCs w:val="21"/>
        </w:rPr>
        <w:t>1</w:t>
      </w:r>
      <w:r>
        <w:rPr>
          <w:rFonts w:hint="eastAsia" w:ascii="宋体" w:hAnsi="宋体" w:eastAsia="宋体"/>
          <w:szCs w:val="21"/>
        </w:rPr>
        <w:t>3.1招标文件发出后，在投标截止日期前任何时候，确需要变更招标文件内容的，</w:t>
      </w:r>
      <w:r>
        <w:rPr>
          <w:rFonts w:hint="eastAsia" w:ascii="宋体" w:hAnsi="宋体" w:eastAsia="宋体"/>
          <w:szCs w:val="21"/>
          <w:lang w:eastAsia="zh-CN"/>
        </w:rPr>
        <w:t>采购人或</w:t>
      </w:r>
      <w:r>
        <w:rPr>
          <w:rFonts w:hint="eastAsia" w:ascii="宋体" w:hAnsi="宋体" w:eastAsia="宋体"/>
          <w:szCs w:val="21"/>
        </w:rPr>
        <w:t>政府集中采购机构可主动或在解答投标人提出的澄清问题时对招标文件进行修改。</w:t>
      </w:r>
    </w:p>
    <w:p>
      <w:pPr>
        <w:ind w:firstLine="470" w:firstLineChars="196"/>
        <w:rPr>
          <w:rFonts w:ascii="宋体" w:hAnsi="宋体" w:eastAsia="宋体"/>
          <w:szCs w:val="21"/>
        </w:rPr>
      </w:pPr>
      <w:r>
        <w:rPr>
          <w:rFonts w:ascii="宋体" w:hAnsi="宋体" w:eastAsia="宋体"/>
          <w:szCs w:val="21"/>
        </w:rPr>
        <w:t>1</w:t>
      </w:r>
      <w:r>
        <w:rPr>
          <w:rFonts w:hint="eastAsia" w:ascii="宋体" w:hAnsi="宋体" w:eastAsia="宋体"/>
          <w:szCs w:val="21"/>
        </w:rPr>
        <w:t>3.2招标文件的修改以书面形式（包括</w:t>
      </w:r>
      <w:r>
        <w:rPr>
          <w:rFonts w:hint="eastAsia" w:ascii="宋体" w:hAnsi="宋体" w:eastAsia="宋体"/>
          <w:szCs w:val="21"/>
          <w:lang w:eastAsia="zh-CN"/>
        </w:rPr>
        <w:t>新疆政府采购网</w:t>
      </w:r>
      <w:r>
        <w:rPr>
          <w:rFonts w:hint="eastAsia" w:ascii="宋体" w:hAnsi="宋体" w:eastAsia="宋体"/>
          <w:szCs w:val="21"/>
        </w:rPr>
        <w:t>网站发布方式，如更正公告等）发送给所有投标人，招标文件的修改内容作为招标文件的组成部分，并具有约束力。</w:t>
      </w:r>
    </w:p>
    <w:p>
      <w:pPr>
        <w:ind w:firstLine="470" w:firstLineChars="196"/>
        <w:rPr>
          <w:rFonts w:ascii="宋体" w:hAnsi="宋体" w:eastAsia="宋体"/>
          <w:szCs w:val="21"/>
        </w:rPr>
      </w:pPr>
      <w:r>
        <w:rPr>
          <w:rFonts w:ascii="宋体" w:hAnsi="宋体" w:eastAsia="宋体"/>
          <w:szCs w:val="21"/>
        </w:rPr>
        <w:t>1</w:t>
      </w:r>
      <w:r>
        <w:rPr>
          <w:rFonts w:hint="eastAsia" w:ascii="宋体" w:hAnsi="宋体" w:eastAsia="宋体"/>
          <w:szCs w:val="21"/>
        </w:rPr>
        <w:t>3.3招标文件、招标文件澄清答复内容、招标文件修改补充内容均以书面形式（包括</w:t>
      </w:r>
      <w:r>
        <w:rPr>
          <w:rFonts w:hint="eastAsia" w:ascii="宋体" w:hAnsi="宋体" w:eastAsia="宋体"/>
          <w:szCs w:val="21"/>
          <w:lang w:eastAsia="zh-CN"/>
        </w:rPr>
        <w:t>新疆政府采购网</w:t>
      </w:r>
      <w:r>
        <w:rPr>
          <w:rFonts w:hint="eastAsia" w:ascii="宋体" w:hAnsi="宋体" w:eastAsia="宋体"/>
          <w:szCs w:val="21"/>
        </w:rPr>
        <w:t>网站公开发布方式，如更正公告等）明确的内容为准。当招标文件、修改补充通知、招标文件澄清答复内容相互矛盾时，以最后发出的内容为准。</w:t>
      </w:r>
    </w:p>
    <w:p>
      <w:pPr>
        <w:ind w:firstLine="470" w:firstLineChars="196"/>
        <w:rPr>
          <w:rFonts w:ascii="宋体" w:hAnsi="宋体" w:eastAsia="宋体"/>
          <w:szCs w:val="21"/>
        </w:rPr>
      </w:pPr>
      <w:r>
        <w:rPr>
          <w:rFonts w:ascii="宋体" w:hAnsi="宋体" w:eastAsia="宋体"/>
          <w:szCs w:val="21"/>
        </w:rPr>
        <w:t>1</w:t>
      </w:r>
      <w:r>
        <w:rPr>
          <w:rFonts w:hint="eastAsia" w:ascii="宋体" w:hAnsi="宋体" w:eastAsia="宋体"/>
          <w:szCs w:val="21"/>
        </w:rPr>
        <w:t>3.4</w:t>
      </w:r>
      <w:r>
        <w:rPr>
          <w:rFonts w:hint="eastAsia" w:ascii="宋体" w:hAnsi="宋体" w:eastAsia="宋体"/>
          <w:szCs w:val="21"/>
          <w:lang w:eastAsia="zh-CN"/>
        </w:rPr>
        <w:t>采购人或</w:t>
      </w:r>
      <w:r>
        <w:rPr>
          <w:rFonts w:hint="eastAsia" w:ascii="宋体" w:hAnsi="宋体" w:eastAsia="宋体"/>
          <w:szCs w:val="21"/>
        </w:rPr>
        <w:t>政府集中采购机构保证招标文件澄清答复内容和招标文件修改补充内容在投标截止时间前以书面形式（包括</w:t>
      </w:r>
      <w:r>
        <w:rPr>
          <w:rFonts w:hint="eastAsia" w:ascii="宋体" w:hAnsi="宋体" w:eastAsia="宋体"/>
          <w:szCs w:val="21"/>
          <w:lang w:eastAsia="zh-CN"/>
        </w:rPr>
        <w:t>新疆政府采购网</w:t>
      </w:r>
      <w:r>
        <w:rPr>
          <w:rFonts w:hint="eastAsia" w:ascii="宋体" w:hAnsi="宋体" w:eastAsia="宋体"/>
          <w:szCs w:val="21"/>
        </w:rPr>
        <w:t>网站发布方式，如更正公告等）发送给所有投标人。为使投标人在编制投标文件时有充分时间对招标文件的修改部分进行研究，政府集中采购机构可以酌情延长递交投标文件的截止日期。</w:t>
      </w:r>
      <w:bookmarkEnd w:id="21"/>
    </w:p>
    <w:p>
      <w:pPr>
        <w:keepNext/>
        <w:keepLines/>
        <w:numPr>
          <w:ilvl w:val="0"/>
          <w:numId w:val="10"/>
        </w:numPr>
        <w:adjustRightInd w:val="0"/>
        <w:spacing w:before="120" w:beforeLines="50" w:after="120" w:afterLines="50"/>
        <w:ind w:left="562" w:hanging="562"/>
        <w:jc w:val="center"/>
        <w:textAlignment w:val="baseline"/>
        <w:outlineLvl w:val="0"/>
        <w:rPr>
          <w:rFonts w:ascii="Cambria" w:hAnsi="Cambria" w:eastAsia="宋体"/>
          <w:b/>
          <w:bCs/>
          <w:sz w:val="28"/>
          <w:szCs w:val="28"/>
        </w:rPr>
      </w:pPr>
      <w:r>
        <w:rPr>
          <w:rFonts w:hint="eastAsia" w:ascii="Cambria" w:hAnsi="Cambria" w:eastAsia="宋体"/>
          <w:b/>
          <w:bCs/>
          <w:sz w:val="28"/>
          <w:szCs w:val="28"/>
        </w:rPr>
        <w:t>投标文件的编制</w:t>
      </w:r>
    </w:p>
    <w:p>
      <w:pPr>
        <w:rPr>
          <w:rFonts w:hint="eastAsia" w:ascii="仿宋_GB2312" w:hAnsi="仿宋_GB2312" w:eastAsia="仿宋_GB2312" w:cs="仿宋_GB2312"/>
        </w:rPr>
      </w:pPr>
      <w:r>
        <w:rPr>
          <w:rFonts w:hint="eastAsia" w:ascii="仿宋_GB2312" w:hAnsi="仿宋_GB2312" w:eastAsia="仿宋_GB2312" w:cs="仿宋_GB2312"/>
        </w:rPr>
        <w:t>14．</w:t>
      </w:r>
      <w:bookmarkStart w:id="22" w:name="_Hlk72400236"/>
      <w:r>
        <w:rPr>
          <w:rFonts w:hint="eastAsia" w:ascii="仿宋_GB2312" w:hAnsi="仿宋_GB2312" w:eastAsia="仿宋_GB2312" w:cs="仿宋_GB2312"/>
        </w:rPr>
        <w:t>投标文件的语言及度量单位</w:t>
      </w:r>
    </w:p>
    <w:p>
      <w:pPr>
        <w:ind w:firstLine="470" w:firstLineChars="196"/>
        <w:rPr>
          <w:rFonts w:ascii="宋体" w:hAnsi="宋体" w:eastAsia="宋体"/>
          <w:szCs w:val="21"/>
        </w:rPr>
      </w:pPr>
      <w:r>
        <w:rPr>
          <w:rFonts w:hint="eastAsia" w:ascii="宋体" w:hAnsi="宋体" w:eastAsia="宋体"/>
          <w:szCs w:val="21"/>
        </w:rPr>
        <w:t>14.1 投标人与政府集中采购机构之间与投标有关的所有往来通知、函件和投标文件均用中文表述。投标人随投标文件提供的证明文件和资料可以为其它语言，但必须附中文译文。翻译的中文资料与外文资料如果出现差异时，以中文为准，但翻译错误的除外。</w:t>
      </w:r>
    </w:p>
    <w:p>
      <w:pPr>
        <w:ind w:firstLine="470" w:firstLineChars="196"/>
        <w:rPr>
          <w:rFonts w:ascii="宋体" w:hAnsi="宋体" w:eastAsia="宋体"/>
          <w:szCs w:val="21"/>
        </w:rPr>
      </w:pPr>
      <w:r>
        <w:rPr>
          <w:rFonts w:hint="eastAsia" w:ascii="宋体" w:hAnsi="宋体" w:eastAsia="宋体"/>
          <w:szCs w:val="21"/>
        </w:rPr>
        <w:t>14.2 除技术规范另有规定外，投标文件使用的度量单位，均采用中华人民共和国法定计量单位。</w:t>
      </w:r>
      <w:bookmarkEnd w:id="22"/>
    </w:p>
    <w:p>
      <w:pPr>
        <w:rPr>
          <w:rFonts w:hint="eastAsia" w:ascii="仿宋_GB2312" w:hAnsi="仿宋_GB2312" w:eastAsia="仿宋_GB2312" w:cs="仿宋_GB2312"/>
        </w:rPr>
      </w:pPr>
      <w:r>
        <w:rPr>
          <w:rFonts w:hint="eastAsia" w:ascii="仿宋_GB2312" w:hAnsi="仿宋_GB2312" w:eastAsia="仿宋_GB2312" w:cs="仿宋_GB2312"/>
        </w:rPr>
        <w:t>15．</w:t>
      </w:r>
      <w:bookmarkStart w:id="23" w:name="_Hlk72401567"/>
      <w:r>
        <w:rPr>
          <w:rFonts w:hint="eastAsia" w:ascii="仿宋_GB2312" w:hAnsi="仿宋_GB2312" w:eastAsia="仿宋_GB2312" w:cs="仿宋_GB2312"/>
        </w:rPr>
        <w:t>投标文件的组成</w:t>
      </w:r>
    </w:p>
    <w:p>
      <w:pPr>
        <w:ind w:firstLine="470" w:firstLineChars="196"/>
        <w:rPr>
          <w:rFonts w:ascii="宋体" w:hAnsi="宋体" w:eastAsia="宋体"/>
          <w:szCs w:val="21"/>
        </w:rPr>
      </w:pPr>
      <w:r>
        <w:rPr>
          <w:rFonts w:hint="eastAsia" w:ascii="宋体" w:hAnsi="宋体" w:eastAsia="宋体"/>
          <w:szCs w:val="21"/>
        </w:rPr>
        <w:t>具体内容在招标文件专用条款中进行规定。</w:t>
      </w:r>
    </w:p>
    <w:p>
      <w:pPr>
        <w:rPr>
          <w:rFonts w:hint="eastAsia" w:ascii="仿宋_GB2312" w:hAnsi="仿宋_GB2312" w:eastAsia="仿宋_GB2312" w:cs="仿宋_GB2312"/>
        </w:rPr>
      </w:pPr>
      <w:r>
        <w:rPr>
          <w:rFonts w:hint="eastAsia" w:ascii="仿宋_GB2312" w:hAnsi="仿宋_GB2312" w:eastAsia="仿宋_GB2312" w:cs="仿宋_GB2312"/>
        </w:rPr>
        <w:t>16．投标文件格式</w:t>
      </w:r>
    </w:p>
    <w:p>
      <w:pPr>
        <w:ind w:firstLine="470" w:firstLineChars="196"/>
        <w:rPr>
          <w:rFonts w:ascii="宋体" w:hAnsi="宋体" w:eastAsia="宋体"/>
          <w:szCs w:val="21"/>
        </w:rPr>
      </w:pPr>
      <w:r>
        <w:rPr>
          <w:rFonts w:hint="eastAsia" w:ascii="宋体" w:hAnsi="宋体" w:eastAsia="宋体"/>
          <w:szCs w:val="21"/>
        </w:rPr>
        <w:t>16.1投标文件包括本通用条款第</w:t>
      </w:r>
      <w:r>
        <w:rPr>
          <w:rFonts w:ascii="宋体" w:hAnsi="宋体" w:eastAsia="宋体"/>
          <w:szCs w:val="21"/>
        </w:rPr>
        <w:t>15条中规定的内容。如招标文件提供了投标文件格式，则</w:t>
      </w:r>
      <w:r>
        <w:rPr>
          <w:rFonts w:hint="eastAsia" w:ascii="宋体" w:hAnsi="宋体" w:eastAsia="宋体"/>
          <w:b/>
          <w:bCs/>
          <w:szCs w:val="21"/>
        </w:rPr>
        <w:t>投标人提交的投标文件应使用招标文件所提供的相应格式</w:t>
      </w:r>
      <w:r>
        <w:rPr>
          <w:rFonts w:hint="eastAsia" w:ascii="宋体" w:hAnsi="宋体" w:eastAsia="宋体"/>
          <w:szCs w:val="21"/>
        </w:rPr>
        <w:t>（表格均可按同样格式扩展）。</w:t>
      </w:r>
    </w:p>
    <w:p>
      <w:pPr>
        <w:rPr>
          <w:rFonts w:hint="eastAsia" w:ascii="仿宋_GB2312" w:hAnsi="仿宋_GB2312" w:eastAsia="仿宋_GB2312" w:cs="仿宋_GB2312"/>
        </w:rPr>
      </w:pPr>
      <w:r>
        <w:rPr>
          <w:rFonts w:hint="eastAsia" w:ascii="仿宋_GB2312" w:hAnsi="仿宋_GB2312" w:eastAsia="仿宋_GB2312" w:cs="仿宋_GB2312"/>
        </w:rPr>
        <w:t>17．投标货币</w:t>
      </w:r>
    </w:p>
    <w:p>
      <w:pPr>
        <w:ind w:firstLine="470" w:firstLineChars="196"/>
        <w:rPr>
          <w:rFonts w:ascii="宋体" w:hAnsi="宋体" w:eastAsia="宋体"/>
          <w:szCs w:val="21"/>
        </w:rPr>
      </w:pPr>
      <w:r>
        <w:rPr>
          <w:rFonts w:hint="eastAsia" w:ascii="宋体" w:hAnsi="宋体" w:eastAsia="宋体"/>
          <w:szCs w:val="21"/>
        </w:rPr>
        <w:t>本项目的投标报价应以人民币计。</w:t>
      </w:r>
      <w:bookmarkEnd w:id="23"/>
    </w:p>
    <w:p>
      <w:pPr>
        <w:rPr>
          <w:rFonts w:hint="eastAsia" w:ascii="仿宋_GB2312" w:hAnsi="仿宋_GB2312" w:eastAsia="仿宋_GB2312" w:cs="仿宋_GB2312"/>
        </w:rPr>
      </w:pPr>
      <w:r>
        <w:rPr>
          <w:rFonts w:hint="eastAsia" w:ascii="仿宋_GB2312" w:hAnsi="仿宋_GB2312" w:eastAsia="仿宋_GB2312" w:cs="仿宋_GB2312"/>
        </w:rPr>
        <w:t>18．</w:t>
      </w:r>
      <w:bookmarkStart w:id="24" w:name="_Hlk72401735"/>
      <w:r>
        <w:rPr>
          <w:rFonts w:hint="eastAsia" w:ascii="仿宋_GB2312" w:hAnsi="仿宋_GB2312" w:eastAsia="仿宋_GB2312" w:cs="仿宋_GB2312"/>
        </w:rPr>
        <w:t>证明投标文件投标技术方案的合格性和符合招标文件规定的文件要求</w:t>
      </w:r>
    </w:p>
    <w:p>
      <w:pPr>
        <w:ind w:firstLine="470" w:firstLineChars="196"/>
        <w:rPr>
          <w:rFonts w:ascii="宋体" w:hAnsi="宋体" w:eastAsia="宋体"/>
          <w:szCs w:val="21"/>
        </w:rPr>
      </w:pPr>
      <w:r>
        <w:rPr>
          <w:rFonts w:hint="eastAsia" w:ascii="宋体" w:hAnsi="宋体" w:eastAsia="宋体"/>
          <w:szCs w:val="21"/>
        </w:rPr>
        <w:t>18</w:t>
      </w:r>
      <w:r>
        <w:rPr>
          <w:rFonts w:ascii="宋体" w:hAnsi="宋体" w:eastAsia="宋体"/>
          <w:szCs w:val="21"/>
        </w:rPr>
        <w:t xml:space="preserve">.1 </w:t>
      </w:r>
      <w:r>
        <w:rPr>
          <w:rFonts w:hint="eastAsia" w:ascii="宋体" w:hAnsi="宋体" w:eastAsia="宋体"/>
          <w:szCs w:val="21"/>
        </w:rPr>
        <w:t>投标人应提交证明文件，证明其投标技术方案项下的货物和服务的合格性符合招标文件规定。该投标技术方案及其证明文件均作为投标文件组成部分。</w:t>
      </w:r>
    </w:p>
    <w:p>
      <w:pPr>
        <w:ind w:firstLine="470" w:firstLineChars="196"/>
        <w:rPr>
          <w:rFonts w:ascii="宋体" w:hAnsi="宋体" w:eastAsia="宋体"/>
          <w:szCs w:val="21"/>
        </w:rPr>
      </w:pPr>
      <w:r>
        <w:rPr>
          <w:rFonts w:ascii="宋体" w:hAnsi="宋体" w:eastAsia="宋体"/>
          <w:szCs w:val="21"/>
        </w:rPr>
        <w:t>1</w:t>
      </w:r>
      <w:r>
        <w:rPr>
          <w:rFonts w:hint="eastAsia" w:ascii="宋体" w:hAnsi="宋体" w:eastAsia="宋体"/>
          <w:szCs w:val="21"/>
        </w:rPr>
        <w:t>8</w:t>
      </w:r>
      <w:r>
        <w:rPr>
          <w:rFonts w:ascii="宋体" w:hAnsi="宋体" w:eastAsia="宋体"/>
          <w:szCs w:val="21"/>
        </w:rPr>
        <w:t xml:space="preserve">.2 </w:t>
      </w:r>
      <w:r>
        <w:rPr>
          <w:rFonts w:hint="eastAsia" w:ascii="宋体" w:hAnsi="宋体" w:eastAsia="宋体"/>
          <w:szCs w:val="21"/>
        </w:rPr>
        <w:t>投标人提供证明投标技术方案与招标文件的要求相一致的文件，可以是文字资料、图纸、数据或数码照片、制造商公布的产品说明书、产品彩页和我国政府机构出具的产品检验和核准证件等，提供的文件应符合以下要求：</w:t>
      </w:r>
    </w:p>
    <w:p>
      <w:pPr>
        <w:ind w:firstLine="470" w:firstLineChars="196"/>
        <w:rPr>
          <w:rFonts w:ascii="宋体" w:hAnsi="宋体" w:eastAsia="宋体"/>
          <w:szCs w:val="21"/>
        </w:rPr>
      </w:pPr>
      <w:r>
        <w:rPr>
          <w:rFonts w:hint="eastAsia" w:ascii="宋体" w:hAnsi="宋体" w:eastAsia="宋体"/>
          <w:szCs w:val="21"/>
        </w:rPr>
        <w:t>18.2.1主要技术指标和性能的详细说明。</w:t>
      </w:r>
    </w:p>
    <w:p>
      <w:pPr>
        <w:ind w:firstLine="470" w:firstLineChars="196"/>
        <w:rPr>
          <w:rFonts w:ascii="宋体" w:hAnsi="宋体" w:eastAsia="宋体"/>
          <w:szCs w:val="21"/>
        </w:rPr>
      </w:pPr>
      <w:r>
        <w:rPr>
          <w:rFonts w:hint="eastAsia" w:ascii="宋体" w:hAnsi="宋体" w:eastAsia="宋体"/>
          <w:szCs w:val="21"/>
        </w:rPr>
        <w:t>18.2.</w:t>
      </w:r>
      <w:r>
        <w:rPr>
          <w:rFonts w:ascii="宋体" w:hAnsi="宋体" w:eastAsia="宋体"/>
          <w:szCs w:val="21"/>
        </w:rPr>
        <w:t>2</w:t>
      </w:r>
      <w:r>
        <w:rPr>
          <w:rFonts w:hint="eastAsia" w:ascii="宋体" w:hAnsi="宋体" w:eastAsia="宋体"/>
          <w:szCs w:val="21"/>
        </w:rPr>
        <w:t>投标产品从采购人开始使用至招标文件中规定的周期内正常、连续地使用所必须的备件和专用工具清单，包括备件和专用工具的货源及现行价格。</w:t>
      </w:r>
    </w:p>
    <w:p>
      <w:pPr>
        <w:ind w:firstLine="470" w:firstLineChars="196"/>
        <w:rPr>
          <w:rFonts w:ascii="宋体" w:hAnsi="宋体" w:eastAsia="宋体"/>
          <w:szCs w:val="21"/>
        </w:rPr>
      </w:pPr>
      <w:r>
        <w:rPr>
          <w:rFonts w:hint="eastAsia" w:ascii="宋体" w:hAnsi="宋体" w:eastAsia="宋体"/>
          <w:szCs w:val="21"/>
        </w:rPr>
        <w:t>18.2.</w:t>
      </w:r>
      <w:r>
        <w:rPr>
          <w:rFonts w:ascii="宋体" w:hAnsi="宋体" w:eastAsia="宋体"/>
          <w:szCs w:val="21"/>
        </w:rPr>
        <w:t>3</w:t>
      </w:r>
      <w:r>
        <w:rPr>
          <w:rFonts w:hint="eastAsia" w:ascii="宋体" w:hAnsi="宋体" w:eastAsia="宋体"/>
          <w:szCs w:val="21"/>
        </w:rPr>
        <w:t>对照招标文件技术规格，逐条说明投标技术方案已对采购人的技术规格做出了实质性的响应，或申明与技术规格条文的偏差和例外。投标人应详细说明投标技术方案中产品的具体参数，不得不合理照搬照抄招标文件的技术要求。</w:t>
      </w:r>
    </w:p>
    <w:p>
      <w:pPr>
        <w:ind w:firstLine="470" w:firstLineChars="196"/>
        <w:rPr>
          <w:rFonts w:ascii="宋体" w:hAnsi="宋体" w:eastAsia="宋体"/>
          <w:szCs w:val="21"/>
        </w:rPr>
      </w:pPr>
      <w:r>
        <w:rPr>
          <w:rFonts w:hint="eastAsia" w:ascii="宋体" w:hAnsi="宋体" w:eastAsia="宋体"/>
          <w:szCs w:val="21"/>
        </w:rPr>
        <w:t>18.2.4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w:t>
      </w:r>
      <w:r>
        <w:rPr>
          <w:rFonts w:hint="eastAsia" w:eastAsia="宋体"/>
        </w:rPr>
        <w:t>清晰度要求能够使用</w:t>
      </w:r>
      <w:r>
        <w:rPr>
          <w:rFonts w:hint="eastAsia" w:eastAsia="宋体"/>
          <w:lang w:eastAsia="zh-CN"/>
        </w:rPr>
        <w:t>电脑阅读、识别</w:t>
      </w:r>
      <w:r>
        <w:rPr>
          <w:rFonts w:hint="eastAsia" w:eastAsia="宋体"/>
        </w:rPr>
        <w:t>和判断</w:t>
      </w:r>
      <w:r>
        <w:rPr>
          <w:rFonts w:hint="eastAsia" w:ascii="宋体" w:hAnsi="宋体" w:eastAsia="宋体"/>
          <w:szCs w:val="21"/>
        </w:rPr>
        <w:t>；</w:t>
      </w:r>
    </w:p>
    <w:p>
      <w:pPr>
        <w:ind w:firstLine="470" w:firstLineChars="196"/>
        <w:rPr>
          <w:rFonts w:ascii="宋体" w:hAnsi="宋体" w:eastAsia="宋体"/>
          <w:szCs w:val="21"/>
        </w:rPr>
      </w:pPr>
      <w:r>
        <w:rPr>
          <w:rFonts w:hint="eastAsia" w:ascii="宋体" w:hAnsi="宋体" w:eastAsia="宋体"/>
          <w:szCs w:val="21"/>
        </w:rPr>
        <w:t>18.2.5我国政府机构出具的产品检验和核准证件应为证件正面、背面和附件标注的全部具体内容；产品检验和核准证件的尺寸和清晰度应该能够在</w:t>
      </w:r>
      <w:r>
        <w:rPr>
          <w:rFonts w:hint="eastAsia" w:ascii="宋体" w:hAnsi="宋体" w:eastAsia="宋体"/>
          <w:szCs w:val="21"/>
          <w:lang w:eastAsia="zh-CN"/>
        </w:rPr>
        <w:t>电脑</w:t>
      </w:r>
      <w:r>
        <w:rPr>
          <w:rFonts w:hint="eastAsia" w:ascii="宋体" w:hAnsi="宋体" w:eastAsia="宋体"/>
          <w:szCs w:val="21"/>
        </w:rPr>
        <w:t>上被阅读、识别和判断。</w:t>
      </w:r>
    </w:p>
    <w:p>
      <w:pPr>
        <w:ind w:firstLine="470" w:firstLineChars="196"/>
        <w:rPr>
          <w:rFonts w:ascii="宋体" w:hAnsi="宋体" w:eastAsia="宋体"/>
          <w:szCs w:val="21"/>
        </w:rPr>
      </w:pPr>
      <w:r>
        <w:rPr>
          <w:rFonts w:hint="eastAsia" w:ascii="宋体" w:hAnsi="宋体" w:eastAsia="宋体"/>
          <w:szCs w:val="21"/>
        </w:rPr>
        <w:t>18.3相关资料不符合18.2款要求的，评审委员会有权认定为投标技术方案不合格响应，其相关分数予以扣减或作投标无效处理。</w:t>
      </w:r>
    </w:p>
    <w:p>
      <w:pPr>
        <w:ind w:firstLine="470" w:firstLineChars="196"/>
        <w:rPr>
          <w:rFonts w:ascii="宋体" w:hAnsi="宋体" w:eastAsia="宋体"/>
          <w:szCs w:val="21"/>
        </w:rPr>
      </w:pPr>
      <w:r>
        <w:rPr>
          <w:rFonts w:ascii="宋体" w:hAnsi="宋体" w:eastAsia="宋体"/>
          <w:szCs w:val="21"/>
        </w:rPr>
        <w:t>1</w:t>
      </w:r>
      <w:r>
        <w:rPr>
          <w:rFonts w:hint="eastAsia" w:ascii="宋体" w:hAnsi="宋体" w:eastAsia="宋体"/>
          <w:szCs w:val="21"/>
        </w:rPr>
        <w:t>8</w:t>
      </w:r>
      <w:r>
        <w:rPr>
          <w:rFonts w:ascii="宋体" w:hAnsi="宋体" w:eastAsia="宋体"/>
          <w:szCs w:val="21"/>
        </w:rPr>
        <w:t>.</w:t>
      </w:r>
      <w:r>
        <w:rPr>
          <w:rFonts w:hint="eastAsia" w:ascii="宋体" w:hAnsi="宋体" w:eastAsia="宋体"/>
          <w:szCs w:val="21"/>
        </w:rPr>
        <w:t>4投标人在阐述上述第18.2时应注意采购人在技术规格中指出的工艺、材料和设备的标准以及参照的牌号或分类号仅起说明作用，并没有任何限制性。投标人在投标中可以选用替代标准、牌号或分类号，但这些替代要实质上满足招标文件中技术规格的要求，是否</w:t>
      </w:r>
      <w:r>
        <w:rPr>
          <w:rFonts w:hint="eastAsia" w:eastAsia="宋体"/>
        </w:rPr>
        <w:t>满足要求</w:t>
      </w:r>
      <w:r>
        <w:rPr>
          <w:rFonts w:hint="eastAsia" w:ascii="宋体" w:hAnsi="宋体" w:eastAsia="宋体"/>
          <w:szCs w:val="21"/>
        </w:rPr>
        <w:t>，由评审委员会来评判。</w:t>
      </w:r>
    </w:p>
    <w:p>
      <w:pPr>
        <w:ind w:firstLine="470" w:firstLineChars="196"/>
        <w:rPr>
          <w:rFonts w:ascii="宋体" w:hAnsi="宋体" w:eastAsia="宋体"/>
          <w:szCs w:val="21"/>
        </w:rPr>
      </w:pPr>
      <w:r>
        <w:rPr>
          <w:rFonts w:hint="eastAsia" w:ascii="宋体" w:hAnsi="宋体" w:eastAsia="宋体"/>
          <w:szCs w:val="21"/>
        </w:rPr>
        <w:t>18.5除非另有规定或说明，投标人对同一项目投标时，不得同时提供两套或两套以上的投标方案。</w:t>
      </w:r>
      <w:bookmarkEnd w:id="24"/>
    </w:p>
    <w:p>
      <w:pPr>
        <w:rPr>
          <w:rFonts w:hint="eastAsia" w:ascii="仿宋_GB2312" w:hAnsi="仿宋_GB2312" w:eastAsia="仿宋_GB2312" w:cs="仿宋_GB2312"/>
        </w:rPr>
      </w:pPr>
      <w:r>
        <w:rPr>
          <w:rFonts w:hint="eastAsia" w:ascii="仿宋_GB2312" w:hAnsi="仿宋_GB2312" w:eastAsia="仿宋_GB2312" w:cs="仿宋_GB2312"/>
        </w:rPr>
        <w:t>19．</w:t>
      </w:r>
      <w:bookmarkStart w:id="25" w:name="_Hlk72402034"/>
      <w:r>
        <w:rPr>
          <w:rFonts w:hint="eastAsia" w:ascii="仿宋_GB2312" w:hAnsi="仿宋_GB2312" w:eastAsia="仿宋_GB2312" w:cs="仿宋_GB2312"/>
        </w:rPr>
        <w:t>投标文件其他证明文件的要求</w:t>
      </w:r>
    </w:p>
    <w:p>
      <w:pPr>
        <w:rPr>
          <w:rFonts w:ascii="宋体" w:hAnsi="宋体" w:eastAsia="宋体"/>
          <w:color w:val="FF0000"/>
          <w:szCs w:val="21"/>
        </w:rPr>
      </w:pPr>
      <w:r>
        <w:rPr>
          <w:rFonts w:hint="eastAsia" w:ascii="宋体" w:hAnsi="宋体" w:eastAsia="宋体"/>
          <w:szCs w:val="21"/>
        </w:rPr>
        <w:t>19.1采用综合评分法的项目，对项目招标文件《评标信息》评分项中涉及的相关业绩、社保情况等内容以及《资格性审查表》和《符合性审查表》中涉及的证明材料，投标人应提供相关部门出具的证明材料扫描件或照片。有关扫描件（或照片）的尺寸和清晰度要求能够使用</w:t>
      </w:r>
      <w:r>
        <w:rPr>
          <w:rFonts w:hint="eastAsia" w:ascii="宋体" w:hAnsi="宋体" w:eastAsia="宋体"/>
          <w:szCs w:val="21"/>
          <w:lang w:eastAsia="zh-CN"/>
        </w:rPr>
        <w:t>电脑阅读、识别</w:t>
      </w:r>
      <w:r>
        <w:rPr>
          <w:rFonts w:hint="eastAsia" w:ascii="宋体" w:hAnsi="宋体" w:eastAsia="宋体"/>
          <w:szCs w:val="21"/>
        </w:rPr>
        <w:t>和判断。若投标人未按要求提供证明材料或提供的是部分证明材料或提供不清晰的扫描件（或照片）的，评审委员会有权认定其投标文件未对招标文件有关需求进行响应，涉及资格性检查或符合性检查的予以投标无效处理，涉及《评标信息》打分项的则该项评分予以0分处理。评审委员会对供应商投标资料是否异常、是否有效问题进行核查和判定，如认为供应商投标资料有异常或无效的，若涉及资格性审查或符合性审查条款的，则应作投标无效处理；若涉及评分的，则作不得分处理。</w:t>
      </w:r>
      <w:bookmarkStart w:id="26" w:name="_Hlk71407299"/>
      <w:bookmarkEnd w:id="26"/>
    </w:p>
    <w:p>
      <w:pPr>
        <w:ind w:firstLine="470" w:firstLineChars="196"/>
        <w:rPr>
          <w:rFonts w:ascii="宋体" w:hAnsi="宋体" w:eastAsia="宋体"/>
          <w:szCs w:val="21"/>
        </w:rPr>
      </w:pPr>
      <w:r>
        <w:rPr>
          <w:rFonts w:hint="eastAsia" w:ascii="宋体" w:hAnsi="宋体" w:eastAsia="宋体"/>
          <w:szCs w:val="21"/>
        </w:rPr>
        <w:t>19.2本项目涉及提供的有关资质（资格）证书，若原有资质（资格）证书处于年审期间，须提供证书颁发部门提供的回执，并且回执须证明该证书依然有效（若在法规范围不需提供的，供应商应做书面说明并提供证明文件，否则该证书无效），则该投标人提供年审证明的可按原资质（资格）投标；若投标人正在申报上一级别资质（资格），在未获批准之前，仍按原级别资质（资格）投标。</w:t>
      </w:r>
    </w:p>
    <w:p>
      <w:pPr>
        <w:rPr>
          <w:rFonts w:hint="eastAsia" w:ascii="仿宋_GB2312" w:hAnsi="仿宋_GB2312" w:eastAsia="仿宋_GB2312" w:cs="仿宋_GB2312"/>
        </w:rPr>
      </w:pPr>
      <w:r>
        <w:rPr>
          <w:rFonts w:hint="eastAsia" w:ascii="仿宋_GB2312" w:hAnsi="仿宋_GB2312" w:eastAsia="仿宋_GB2312" w:cs="仿宋_GB2312"/>
        </w:rPr>
        <w:t>20．投标有效期</w:t>
      </w:r>
    </w:p>
    <w:bookmarkEnd w:id="25"/>
    <w:p>
      <w:pPr>
        <w:ind w:firstLine="470" w:firstLineChars="196"/>
        <w:rPr>
          <w:rFonts w:ascii="宋体" w:hAnsi="宋体" w:eastAsia="宋体"/>
          <w:szCs w:val="21"/>
        </w:rPr>
      </w:pPr>
      <w:bookmarkStart w:id="27" w:name="_Hlk72402214"/>
      <w:r>
        <w:rPr>
          <w:rFonts w:hint="eastAsia" w:ascii="宋体" w:hAnsi="宋体" w:eastAsia="宋体"/>
          <w:szCs w:val="21"/>
        </w:rPr>
        <w:t>20.1 投标有效期为</w:t>
      </w:r>
      <w:r>
        <w:rPr>
          <w:rFonts w:hint="eastAsia" w:ascii="Arial" w:hAnsi="Arial" w:eastAsia="宋体" w:cs="Arial"/>
          <w:szCs w:val="21"/>
        </w:rPr>
        <w:t>从投标截止之日算起的日历天数。</w:t>
      </w:r>
      <w:r>
        <w:rPr>
          <w:rFonts w:hint="eastAsia" w:ascii="宋体" w:hAnsi="宋体" w:eastAsia="宋体"/>
          <w:szCs w:val="21"/>
        </w:rPr>
        <w:t>在此期限内，所有投标文件均保持有效。</w:t>
      </w:r>
    </w:p>
    <w:p>
      <w:pPr>
        <w:ind w:firstLine="470" w:firstLineChars="196"/>
        <w:rPr>
          <w:rFonts w:ascii="宋体" w:hAnsi="宋体" w:eastAsia="宋体"/>
          <w:szCs w:val="21"/>
        </w:rPr>
      </w:pPr>
      <w:r>
        <w:rPr>
          <w:rFonts w:hint="eastAsia" w:ascii="宋体" w:hAnsi="宋体" w:eastAsia="宋体"/>
          <w:szCs w:val="21"/>
        </w:rPr>
        <w:t>20.2 在特殊情况下，</w:t>
      </w:r>
      <w:r>
        <w:rPr>
          <w:rFonts w:hint="eastAsia" w:ascii="宋体" w:hAnsi="宋体" w:eastAsia="宋体"/>
          <w:szCs w:val="21"/>
          <w:lang w:eastAsia="zh-CN"/>
        </w:rPr>
        <w:t>采购人或</w:t>
      </w:r>
      <w:r>
        <w:rPr>
          <w:rFonts w:hint="eastAsia" w:ascii="宋体" w:hAnsi="宋体" w:eastAsia="宋体"/>
          <w:szCs w:val="21"/>
        </w:rPr>
        <w:t>政府集中采购机构在原定的投标有效期满之前，</w:t>
      </w:r>
      <w:r>
        <w:rPr>
          <w:rFonts w:hint="eastAsia" w:ascii="宋体" w:hAnsi="宋体" w:eastAsia="宋体"/>
          <w:szCs w:val="21"/>
          <w:lang w:eastAsia="zh-CN"/>
        </w:rPr>
        <w:t>采购人或</w:t>
      </w:r>
      <w:r>
        <w:rPr>
          <w:rFonts w:hint="eastAsia" w:ascii="宋体" w:hAnsi="宋体" w:eastAsia="宋体"/>
          <w:szCs w:val="21"/>
        </w:rPr>
        <w:t>政府集中采购机构可以根据需要以书面形式（包括</w:t>
      </w:r>
      <w:r>
        <w:rPr>
          <w:rFonts w:hint="eastAsia" w:ascii="宋体" w:hAnsi="宋体" w:eastAsia="宋体"/>
          <w:szCs w:val="21"/>
          <w:lang w:eastAsia="zh-CN"/>
        </w:rPr>
        <w:t>新疆政府采购网网站</w:t>
      </w:r>
      <w:r>
        <w:rPr>
          <w:rFonts w:hint="eastAsia" w:ascii="宋体" w:hAnsi="宋体" w:eastAsia="宋体"/>
          <w:szCs w:val="21"/>
        </w:rPr>
        <w:t>公开发布方式）向投标人提出延长投标有效期的要求，对此要求投标人须以书面形式予以答复，投标人可以拒绝政府集中采购机构此项要求，其投标在原投标有效期满后不再有效。同意延长投标有效期的投标人不能要求也不允许修改其投标文件。</w:t>
      </w:r>
    </w:p>
    <w:p>
      <w:pPr>
        <w:ind w:firstLine="470" w:firstLineChars="196"/>
        <w:rPr>
          <w:rFonts w:ascii="宋体" w:hAnsi="宋体" w:eastAsia="宋体"/>
          <w:szCs w:val="21"/>
        </w:rPr>
      </w:pPr>
      <w:r>
        <w:rPr>
          <w:rFonts w:hint="eastAsia" w:ascii="宋体" w:hAnsi="宋体" w:eastAsia="宋体"/>
          <w:szCs w:val="21"/>
        </w:rPr>
        <w:t>20</w:t>
      </w:r>
      <w:r>
        <w:rPr>
          <w:rFonts w:ascii="宋体" w:hAnsi="宋体" w:eastAsia="宋体"/>
          <w:szCs w:val="21"/>
        </w:rPr>
        <w:t>.3</w:t>
      </w:r>
      <w:r>
        <w:rPr>
          <w:rFonts w:hint="eastAsia" w:ascii="宋体" w:hAnsi="宋体" w:eastAsia="宋体"/>
          <w:szCs w:val="21"/>
        </w:rPr>
        <w:t xml:space="preserve"> 中标供应商的投标文件有效期，截止于完成本招标文件规定的全部项目内容，并通过竣工验收及保修期结束。</w:t>
      </w:r>
      <w:bookmarkEnd w:id="27"/>
    </w:p>
    <w:p>
      <w:pPr>
        <w:rPr>
          <w:rFonts w:hint="eastAsia" w:ascii="仿宋_GB2312" w:hAnsi="仿宋_GB2312" w:eastAsia="仿宋_GB2312" w:cs="仿宋_GB2312"/>
        </w:rPr>
      </w:pPr>
      <w:r>
        <w:rPr>
          <w:rFonts w:hint="eastAsia" w:ascii="仿宋_GB2312" w:hAnsi="仿宋_GB2312" w:eastAsia="仿宋_GB2312" w:cs="仿宋_GB2312"/>
        </w:rPr>
        <w:t>21．</w:t>
      </w:r>
      <w:bookmarkStart w:id="28" w:name="_Hlk72402325"/>
      <w:r>
        <w:rPr>
          <w:rFonts w:hint="eastAsia" w:ascii="仿宋_GB2312" w:hAnsi="仿宋_GB2312" w:eastAsia="仿宋_GB2312" w:cs="仿宋_GB2312"/>
        </w:rPr>
        <w:t xml:space="preserve">关于投标保证金 </w:t>
      </w:r>
    </w:p>
    <w:p>
      <w:pPr>
        <w:rPr>
          <w:rFonts w:hint="eastAsia" w:ascii="仿宋_GB2312" w:hAnsi="仿宋_GB2312" w:eastAsia="仿宋_GB2312" w:cs="仿宋_GB2312"/>
        </w:rPr>
      </w:pPr>
      <w:r>
        <w:rPr>
          <w:rFonts w:hint="eastAsia" w:ascii="宋体" w:hAnsi="宋体" w:eastAsia="宋体"/>
          <w:szCs w:val="21"/>
        </w:rPr>
        <w:t>说明：</w:t>
      </w:r>
      <w:r>
        <w:rPr>
          <w:rFonts w:hint="eastAsia" w:ascii="宋体" w:hAnsi="宋体" w:eastAsia="宋体" w:cs="宋体"/>
          <w:color w:val="000000"/>
          <w:kern w:val="0"/>
          <w:sz w:val="24"/>
          <w:lang w:eastAsia="zh-CN" w:bidi="ar"/>
        </w:rPr>
        <w:t>建议</w:t>
      </w:r>
      <w:r>
        <w:rPr>
          <w:rFonts w:hint="eastAsia" w:ascii="宋体" w:hAnsi="宋体" w:cs="宋体"/>
          <w:color w:val="000000"/>
          <w:kern w:val="0"/>
          <w:sz w:val="24"/>
          <w:lang w:bidi="ar"/>
        </w:rPr>
        <w:t>注明</w:t>
      </w:r>
      <w:r>
        <w:rPr>
          <w:rFonts w:hint="eastAsia" w:ascii="仿宋_GB2312" w:hAnsi="仿宋_GB2312" w:eastAsia="仿宋_GB2312" w:cs="仿宋_GB2312"/>
          <w:sz w:val="24"/>
          <w:szCs w:val="24"/>
          <w:lang w:eastAsia="zh-CN"/>
        </w:rPr>
        <w:t>投标或响应</w:t>
      </w:r>
      <w:r>
        <w:rPr>
          <w:rFonts w:hint="eastAsia" w:ascii="仿宋_GB2312" w:hAnsi="仿宋_GB2312" w:eastAsia="仿宋_GB2312" w:cs="仿宋_GB2312"/>
          <w:sz w:val="24"/>
          <w:szCs w:val="24"/>
        </w:rPr>
        <w:t>保证金</w:t>
      </w:r>
      <w:r>
        <w:rPr>
          <w:rFonts w:hint="eastAsia" w:ascii="宋体" w:hAnsi="宋体" w:cs="宋体"/>
          <w:color w:val="000000"/>
          <w:kern w:val="0"/>
          <w:sz w:val="24"/>
          <w:lang w:bidi="ar"/>
        </w:rPr>
        <w:t>项目名称</w:t>
      </w:r>
      <w:r>
        <w:rPr>
          <w:rFonts w:hint="eastAsia" w:ascii="宋体" w:hAnsi="宋体" w:eastAsia="宋体" w:cs="宋体"/>
          <w:color w:val="000000"/>
          <w:kern w:val="0"/>
          <w:sz w:val="24"/>
          <w:lang w:eastAsia="zh-CN" w:bidi="ar"/>
        </w:rPr>
        <w:t>，未注明</w:t>
      </w:r>
      <w:r>
        <w:rPr>
          <w:rFonts w:hint="eastAsia" w:ascii="宋体" w:hAnsi="宋体" w:cs="宋体"/>
          <w:color w:val="000000"/>
          <w:kern w:val="0"/>
          <w:sz w:val="24"/>
          <w:lang w:bidi="ar"/>
        </w:rPr>
        <w:t>项目名称</w:t>
      </w:r>
      <w:r>
        <w:rPr>
          <w:rFonts w:hint="eastAsia" w:ascii="宋体" w:hAnsi="宋体" w:eastAsia="宋体" w:cs="宋体"/>
          <w:color w:val="000000"/>
          <w:kern w:val="0"/>
          <w:sz w:val="24"/>
          <w:lang w:eastAsia="zh-CN" w:bidi="ar"/>
        </w:rPr>
        <w:t>的不作废标处理</w:t>
      </w:r>
      <w:r>
        <w:rPr>
          <w:rFonts w:hint="eastAsia" w:hAnsi="宋体" w:eastAsia="宋体" w:cs="宋体"/>
          <w:color w:val="000000"/>
          <w:kern w:val="0"/>
          <w:sz w:val="24"/>
          <w:lang w:eastAsia="zh-CN" w:bidi="ar"/>
        </w:rPr>
        <w:t>。重新开展采购活动的项目，若供应商告知采购人再次进行投标或响应的，未退还</w:t>
      </w:r>
      <w:r>
        <w:rPr>
          <w:rFonts w:hint="eastAsia" w:ascii="仿宋_GB2312" w:hAnsi="仿宋_GB2312" w:eastAsia="仿宋_GB2312" w:cs="仿宋_GB2312"/>
          <w:lang w:eastAsia="zh-CN"/>
        </w:rPr>
        <w:t>的投标或响应</w:t>
      </w:r>
      <w:r>
        <w:rPr>
          <w:rFonts w:hint="eastAsia" w:ascii="仿宋_GB2312" w:hAnsi="仿宋_GB2312" w:eastAsia="仿宋_GB2312" w:cs="仿宋_GB2312"/>
        </w:rPr>
        <w:t>保证金</w:t>
      </w:r>
      <w:r>
        <w:rPr>
          <w:rFonts w:hint="eastAsia" w:ascii="仿宋_GB2312" w:hAnsi="仿宋_GB2312" w:eastAsia="仿宋_GB2312" w:cs="仿宋_GB2312"/>
          <w:lang w:eastAsia="zh-CN"/>
        </w:rPr>
        <w:t>则自动转为新项目的投标保证金</w:t>
      </w:r>
      <w:r>
        <w:rPr>
          <w:rFonts w:hint="eastAsia" w:ascii="仿宋_GB2312" w:hAnsi="仿宋_GB2312" w:eastAsia="仿宋_GB2312" w:cs="仿宋_GB2312"/>
        </w:rPr>
        <w:t>。</w:t>
      </w:r>
    </w:p>
    <w:p>
      <w:pPr>
        <w:rPr>
          <w:rFonts w:hint="eastAsia" w:ascii="仿宋_GB2312" w:hAnsi="仿宋_GB2312" w:eastAsia="仿宋_GB2312" w:cs="仿宋_GB2312"/>
        </w:rPr>
      </w:pPr>
      <w:r>
        <w:rPr>
          <w:rFonts w:hint="eastAsia" w:ascii="仿宋_GB2312" w:hAnsi="仿宋_GB2312" w:eastAsia="仿宋_GB2312" w:cs="仿宋_GB2312"/>
        </w:rPr>
        <w:t>22．投标人的替代方案</w:t>
      </w:r>
    </w:p>
    <w:p>
      <w:pPr>
        <w:ind w:firstLine="470" w:firstLineChars="196"/>
        <w:rPr>
          <w:rFonts w:ascii="宋体" w:hAnsi="宋体" w:eastAsia="宋体"/>
          <w:szCs w:val="21"/>
        </w:rPr>
      </w:pPr>
      <w:r>
        <w:rPr>
          <w:rFonts w:hint="eastAsia" w:ascii="宋体" w:hAnsi="宋体" w:eastAsia="宋体"/>
          <w:szCs w:val="21"/>
        </w:rPr>
        <w:t>22.1投标人所提交的投标文件应完全满足招标文件（包括图纸和技术规范所示的基本技术设计）的要求。除非项目明确允许投标人提交替代方案，否则投标人有关替代方案的条款将初审不通过，作投标无效处理。</w:t>
      </w:r>
    </w:p>
    <w:p>
      <w:pPr>
        <w:ind w:firstLine="470" w:firstLineChars="196"/>
        <w:rPr>
          <w:rFonts w:ascii="宋体" w:hAnsi="宋体" w:eastAsia="宋体"/>
          <w:szCs w:val="21"/>
        </w:rPr>
      </w:pPr>
      <w:r>
        <w:rPr>
          <w:rFonts w:hint="eastAsia" w:ascii="宋体" w:hAnsi="宋体" w:eastAsia="宋体"/>
          <w:szCs w:val="21"/>
        </w:rPr>
        <w:t>22.2 如果允许投标人提交替代方案，则准备提交替代方案的投标人除应提交一份满足招标文件（包括图纸和技术规范所示的基本技术设计）要求的投标文件外，还应提交需评审其替代方案所需的全部资料，包括项目方案书、技术规范、替代方案报价书、所建议的项目方案及有关的其它详细资料。</w:t>
      </w:r>
      <w:bookmarkEnd w:id="28"/>
    </w:p>
    <w:p>
      <w:pPr>
        <w:rPr>
          <w:rFonts w:hint="eastAsia" w:ascii="仿宋_GB2312" w:hAnsi="仿宋_GB2312" w:eastAsia="仿宋_GB2312" w:cs="仿宋_GB2312"/>
        </w:rPr>
      </w:pPr>
      <w:r>
        <w:rPr>
          <w:rFonts w:hint="eastAsia" w:ascii="仿宋_GB2312" w:hAnsi="仿宋_GB2312" w:eastAsia="仿宋_GB2312" w:cs="仿宋_GB2312"/>
        </w:rPr>
        <w:t>23．</w:t>
      </w:r>
      <w:bookmarkStart w:id="29" w:name="_Hlk72402860"/>
      <w:r>
        <w:rPr>
          <w:rFonts w:hint="eastAsia" w:ascii="仿宋_GB2312" w:hAnsi="仿宋_GB2312" w:eastAsia="仿宋_GB2312" w:cs="仿宋_GB2312"/>
        </w:rPr>
        <w:t>投标文件的制作要求</w:t>
      </w:r>
    </w:p>
    <w:p>
      <w:pPr>
        <w:ind w:firstLine="470" w:firstLineChars="196"/>
        <w:rPr>
          <w:rFonts w:ascii="宋体" w:hAnsi="宋体" w:eastAsia="宋体"/>
        </w:rPr>
      </w:pPr>
      <w:r>
        <w:rPr>
          <w:rFonts w:hint="eastAsia" w:ascii="宋体" w:hAnsi="宋体" w:eastAsia="宋体"/>
        </w:rPr>
        <w:t>23.1本项目实行不见面开标（网上投标，网上开标、评标），投标人需办理CA锁。已办理CA锁的，需添加在政府采购云平台使用的功能。CA锁办理或升级地址：喀什市科技广场喀什行政服务中心二楼，联系人：张文丽，咨询电话：15001465669。或潜在投标人自行登录新疆数字认证中心网站https://www.xjca.com.cn/办理。供应商因未注册入政府采购云平台“供应商库”、或未办理CA数字证书等原因造成无法投标或投标失败等后果由供应商自行承担。</w:t>
      </w:r>
    </w:p>
    <w:p>
      <w:pPr>
        <w:ind w:firstLine="470" w:firstLineChars="196"/>
        <w:rPr>
          <w:rFonts w:ascii="宋体" w:hAnsi="宋体" w:eastAsia="宋体"/>
        </w:rPr>
      </w:pPr>
      <w:r>
        <w:rPr>
          <w:rFonts w:hint="eastAsia" w:ascii="宋体" w:hAnsi="宋体" w:eastAsia="宋体"/>
        </w:rPr>
        <w:t>23.2政府集中采购机构不接受投标截止时间后递交的纸质、电子、传真等所有形式的投标文件。由于对网上政府采购系统操作不熟悉或自身</w:t>
      </w:r>
      <w:r>
        <w:rPr>
          <w:rFonts w:hint="eastAsia" w:ascii="宋体" w:hAnsi="宋体" w:eastAsia="宋体"/>
          <w:lang w:eastAsia="zh-CN"/>
        </w:rPr>
        <w:t>电脑</w:t>
      </w:r>
      <w:r>
        <w:rPr>
          <w:rFonts w:hint="eastAsia" w:ascii="宋体" w:hAnsi="宋体" w:eastAsia="宋体"/>
        </w:rPr>
        <w:t>、网络等原因导致不能在投标截止时间之前上传投标文件，供应商自行承担。建议于开标前一个工作日完成投标文件的制作与上传，如上传确有困难，请及时咨询</w:t>
      </w:r>
      <w:r>
        <w:rPr>
          <w:rFonts w:hint="eastAsia" w:ascii="宋体" w:hAnsi="宋体" w:eastAsia="宋体"/>
          <w:lang w:eastAsia="zh-CN"/>
        </w:rPr>
        <w:t>政采云：</w:t>
      </w:r>
      <w:r>
        <w:rPr>
          <w:rFonts w:hint="eastAsia" w:ascii="宋体" w:hAnsi="宋体" w:eastAsia="宋体"/>
          <w:lang w:val="en-US" w:eastAsia="zh-CN"/>
        </w:rPr>
        <w:t>4008817190</w:t>
      </w:r>
      <w:r>
        <w:rPr>
          <w:rFonts w:hint="eastAsia" w:ascii="宋体" w:hAnsi="宋体" w:eastAsia="宋体"/>
        </w:rPr>
        <w:t>。</w:t>
      </w:r>
    </w:p>
    <w:p>
      <w:pPr>
        <w:ind w:firstLine="470" w:firstLineChars="196"/>
        <w:rPr>
          <w:rFonts w:ascii="宋体" w:hAnsi="宋体" w:eastAsia="宋体"/>
        </w:rPr>
      </w:pPr>
      <w:r>
        <w:rPr>
          <w:rFonts w:hint="eastAsia" w:ascii="宋体" w:hAnsi="宋体" w:eastAsia="宋体"/>
        </w:rPr>
        <w:t>23.3电报、电话、传真形式的投标概不接受。</w:t>
      </w:r>
    </w:p>
    <w:p>
      <w:pPr>
        <w:ind w:firstLine="472" w:firstLineChars="196"/>
        <w:rPr>
          <w:rFonts w:ascii="宋体" w:hAnsi="宋体" w:eastAsia="宋体"/>
        </w:rPr>
      </w:pPr>
      <w:r>
        <w:rPr>
          <w:rFonts w:hint="eastAsia" w:ascii="宋体" w:hAnsi="宋体" w:eastAsia="宋体"/>
          <w:b/>
        </w:rPr>
        <w:t>23.</w:t>
      </w:r>
      <w:r>
        <w:rPr>
          <w:rFonts w:hint="eastAsia" w:ascii="宋体" w:hAnsi="宋体" w:eastAsia="宋体"/>
          <w:b/>
          <w:lang w:val="en-US" w:eastAsia="zh-CN"/>
        </w:rPr>
        <w:t>4</w:t>
      </w:r>
      <w:r>
        <w:rPr>
          <w:rFonts w:hint="eastAsia" w:ascii="宋体" w:hAnsi="宋体" w:eastAsia="宋体"/>
        </w:rPr>
        <w:t xml:space="preserve"> 各类资格（资质）文件提供扫描件，专用条款另有要求的除外。</w:t>
      </w:r>
      <w:bookmarkEnd w:id="29"/>
    </w:p>
    <w:p>
      <w:pPr>
        <w:keepNext/>
        <w:keepLines/>
        <w:numPr>
          <w:ilvl w:val="0"/>
          <w:numId w:val="10"/>
        </w:numPr>
        <w:adjustRightInd w:val="0"/>
        <w:spacing w:before="120" w:beforeLines="50" w:after="120" w:afterLines="50"/>
        <w:ind w:left="562" w:hanging="562"/>
        <w:jc w:val="center"/>
        <w:textAlignment w:val="baseline"/>
        <w:outlineLvl w:val="0"/>
        <w:rPr>
          <w:rFonts w:ascii="Cambria" w:hAnsi="Cambria" w:eastAsia="宋体"/>
          <w:b/>
          <w:bCs/>
          <w:sz w:val="28"/>
          <w:szCs w:val="28"/>
        </w:rPr>
      </w:pPr>
      <w:r>
        <w:rPr>
          <w:rFonts w:hint="eastAsia" w:ascii="Cambria" w:hAnsi="Cambria" w:eastAsia="宋体"/>
          <w:b/>
          <w:bCs/>
          <w:sz w:val="28"/>
          <w:szCs w:val="28"/>
        </w:rPr>
        <w:t>投标文件的递交</w:t>
      </w:r>
    </w:p>
    <w:p>
      <w:pPr>
        <w:jc w:val="both"/>
        <w:rPr>
          <w:rFonts w:hint="eastAsia" w:ascii="仿宋_GB2312" w:hAnsi="仿宋_GB2312" w:eastAsia="仿宋_GB2312" w:cs="仿宋_GB2312"/>
        </w:rPr>
      </w:pPr>
      <w:bookmarkStart w:id="30" w:name="_Hlk72405459"/>
      <w:r>
        <w:rPr>
          <w:rFonts w:hint="eastAsia" w:ascii="仿宋_GB2312" w:hAnsi="仿宋_GB2312" w:eastAsia="仿宋_GB2312" w:cs="仿宋_GB2312"/>
        </w:rPr>
        <w:t>24．电子加密投标文件上传至政府采购云平台投标客户端</w:t>
      </w:r>
    </w:p>
    <w:p>
      <w:pPr>
        <w:rPr>
          <w:rFonts w:hint="eastAsia" w:ascii="宋体" w:hAnsi="宋体" w:eastAsia="宋体"/>
        </w:rPr>
      </w:pPr>
      <w:r>
        <w:rPr>
          <w:rFonts w:hint="eastAsia" w:ascii="宋体" w:hAnsi="宋体" w:eastAsia="宋体"/>
        </w:rPr>
        <w:t>新疆自治区及兵团政府采购项目电子标供应商培训</w:t>
      </w:r>
      <w:r>
        <w:rPr>
          <w:rFonts w:hint="eastAsia" w:ascii="宋体" w:hAnsi="宋体" w:eastAsia="宋体"/>
          <w:lang w:eastAsia="zh-CN"/>
        </w:rPr>
        <w:t>视频：</w:t>
      </w:r>
      <w:r>
        <w:rPr>
          <w:rFonts w:hint="eastAsia" w:ascii="宋体" w:hAnsi="宋体" w:eastAsia="宋体"/>
        </w:rPr>
        <w:t>https://edu.zcygov.cn/live/hall/detail?id=afe2a098c89c426097379094cf6fec6f&amp;type=vod</w:t>
      </w:r>
    </w:p>
    <w:p>
      <w:pPr>
        <w:jc w:val="both"/>
        <w:rPr>
          <w:rFonts w:hint="eastAsia" w:ascii="仿宋_GB2312" w:hAnsi="仿宋_GB2312" w:eastAsia="仿宋_GB2312" w:cs="仿宋_GB2312"/>
        </w:rPr>
      </w:pPr>
    </w:p>
    <w:bookmarkEnd w:id="30"/>
    <w:p>
      <w:pPr>
        <w:jc w:val="both"/>
        <w:rPr>
          <w:rFonts w:hint="eastAsia" w:ascii="仿宋_GB2312" w:hAnsi="仿宋_GB2312" w:eastAsia="仿宋_GB2312" w:cs="仿宋_GB2312"/>
        </w:rPr>
      </w:pPr>
      <w:bookmarkStart w:id="31" w:name="_Hlk72428346"/>
      <w:r>
        <w:rPr>
          <w:rFonts w:hint="eastAsia" w:ascii="仿宋_GB2312" w:hAnsi="仿宋_GB2312" w:eastAsia="仿宋_GB2312" w:cs="仿宋_GB2312"/>
        </w:rPr>
        <w:t>2</w:t>
      </w:r>
      <w:r>
        <w:rPr>
          <w:rFonts w:hint="eastAsia" w:ascii="仿宋_GB2312" w:hAnsi="仿宋_GB2312" w:eastAsia="仿宋_GB2312" w:cs="仿宋_GB2312"/>
          <w:lang w:val="en-US" w:eastAsia="zh-CN"/>
        </w:rPr>
        <w:t>5</w:t>
      </w:r>
      <w:r>
        <w:rPr>
          <w:rFonts w:hint="eastAsia" w:ascii="仿宋_GB2312" w:hAnsi="仿宋_GB2312" w:eastAsia="仿宋_GB2312" w:cs="仿宋_GB2312"/>
        </w:rPr>
        <w:t>．投标文件的修改和撤销</w:t>
      </w:r>
    </w:p>
    <w:p>
      <w:pPr>
        <w:ind w:firstLine="470" w:firstLineChars="196"/>
        <w:rPr>
          <w:rFonts w:ascii="宋体" w:hAnsi="宋体" w:eastAsia="宋体"/>
        </w:rPr>
      </w:pPr>
      <w:r>
        <w:rPr>
          <w:rFonts w:ascii="宋体" w:hAnsi="宋体" w:eastAsia="宋体"/>
        </w:rPr>
        <w:t>2</w:t>
      </w:r>
      <w:r>
        <w:rPr>
          <w:rFonts w:hint="eastAsia" w:ascii="宋体" w:hAnsi="宋体" w:eastAsia="宋体"/>
          <w:lang w:val="en-US" w:eastAsia="zh-CN"/>
        </w:rPr>
        <w:t>5</w:t>
      </w:r>
      <w:r>
        <w:rPr>
          <w:rFonts w:ascii="宋体" w:hAnsi="宋体" w:eastAsia="宋体"/>
        </w:rPr>
        <w:t>.</w:t>
      </w:r>
      <w:r>
        <w:rPr>
          <w:rFonts w:hint="eastAsia" w:ascii="宋体" w:hAnsi="宋体" w:eastAsia="宋体"/>
        </w:rPr>
        <w:t>1</w:t>
      </w:r>
      <w:r>
        <w:rPr>
          <w:rFonts w:ascii="宋体" w:hAnsi="宋体" w:eastAsia="宋体"/>
        </w:rPr>
        <w:t>投标</w:t>
      </w:r>
      <w:r>
        <w:rPr>
          <w:rFonts w:hint="eastAsia" w:ascii="宋体" w:hAnsi="宋体" w:eastAsia="宋体"/>
        </w:rPr>
        <w:t>人</w:t>
      </w:r>
      <w:r>
        <w:rPr>
          <w:rFonts w:ascii="宋体" w:hAnsi="宋体" w:eastAsia="宋体"/>
        </w:rPr>
        <w:t>在提交投标文件后可对其投标文件进行修改</w:t>
      </w:r>
      <w:r>
        <w:rPr>
          <w:rFonts w:hint="eastAsia" w:ascii="宋体" w:hAnsi="宋体" w:eastAsia="宋体"/>
        </w:rPr>
        <w:t>并重新上传投标文件</w:t>
      </w:r>
      <w:r>
        <w:rPr>
          <w:rFonts w:ascii="宋体" w:hAnsi="宋体" w:eastAsia="宋体"/>
        </w:rPr>
        <w:t>或</w:t>
      </w:r>
      <w:r>
        <w:rPr>
          <w:rFonts w:hint="eastAsia" w:ascii="宋体" w:hAnsi="宋体" w:eastAsia="宋体"/>
        </w:rPr>
        <w:t>在网上进行</w:t>
      </w:r>
      <w:r>
        <w:rPr>
          <w:rFonts w:ascii="宋体" w:hAnsi="宋体" w:eastAsia="宋体"/>
        </w:rPr>
        <w:t>撤销</w:t>
      </w:r>
      <w:r>
        <w:rPr>
          <w:rFonts w:hint="eastAsia" w:ascii="宋体" w:hAnsi="宋体" w:eastAsia="宋体"/>
        </w:rPr>
        <w:t>投标的操作</w:t>
      </w:r>
      <w:r>
        <w:rPr>
          <w:rFonts w:ascii="宋体" w:hAnsi="宋体" w:eastAsia="宋体"/>
        </w:rPr>
        <w:t>。</w:t>
      </w:r>
    </w:p>
    <w:p>
      <w:pPr>
        <w:ind w:firstLine="470" w:firstLineChars="196"/>
        <w:rPr>
          <w:rFonts w:ascii="宋体" w:hAnsi="宋体" w:eastAsia="宋体"/>
        </w:rPr>
      </w:pPr>
      <w:r>
        <w:rPr>
          <w:rFonts w:ascii="宋体" w:hAnsi="宋体" w:eastAsia="宋体"/>
        </w:rPr>
        <w:t>2</w:t>
      </w:r>
      <w:r>
        <w:rPr>
          <w:rFonts w:hint="eastAsia" w:ascii="宋体" w:hAnsi="宋体" w:eastAsia="宋体"/>
          <w:lang w:val="en-US" w:eastAsia="zh-CN"/>
        </w:rPr>
        <w:t>5</w:t>
      </w:r>
      <w:r>
        <w:rPr>
          <w:rFonts w:ascii="宋体" w:hAnsi="宋体" w:eastAsia="宋体"/>
        </w:rPr>
        <w:t>.</w:t>
      </w:r>
      <w:r>
        <w:rPr>
          <w:rFonts w:hint="eastAsia" w:ascii="宋体" w:hAnsi="宋体" w:eastAsia="宋体"/>
        </w:rPr>
        <w:t>2</w:t>
      </w:r>
      <w:r>
        <w:rPr>
          <w:rFonts w:ascii="宋体" w:hAnsi="宋体" w:eastAsia="宋体"/>
        </w:rPr>
        <w:t>投标截止时间以后不得修改投标文件。</w:t>
      </w:r>
    </w:p>
    <w:p>
      <w:pPr>
        <w:ind w:firstLine="470" w:firstLineChars="196"/>
        <w:rPr>
          <w:rFonts w:ascii="宋体" w:hAnsi="宋体" w:eastAsia="宋体"/>
        </w:rPr>
      </w:pPr>
      <w:r>
        <w:rPr>
          <w:rFonts w:ascii="宋体" w:hAnsi="宋体" w:eastAsia="宋体"/>
        </w:rPr>
        <w:t>2</w:t>
      </w:r>
      <w:r>
        <w:rPr>
          <w:rFonts w:hint="eastAsia" w:ascii="宋体" w:hAnsi="宋体" w:eastAsia="宋体"/>
          <w:lang w:val="en-US" w:eastAsia="zh-CN"/>
        </w:rPr>
        <w:t>5</w:t>
      </w:r>
      <w:r>
        <w:rPr>
          <w:rFonts w:ascii="宋体" w:hAnsi="宋体" w:eastAsia="宋体"/>
        </w:rPr>
        <w:t>.</w:t>
      </w:r>
      <w:r>
        <w:rPr>
          <w:rFonts w:hint="eastAsia" w:ascii="宋体" w:hAnsi="宋体" w:eastAsia="宋体"/>
        </w:rPr>
        <w:t>3从投标截止期至投标人在投标文件中确定的投标有效期之间的这段时间内，投标人不得撤回其投标。</w:t>
      </w:r>
    </w:p>
    <w:p>
      <w:pPr>
        <w:ind w:firstLine="470" w:firstLineChars="196"/>
        <w:rPr>
          <w:rFonts w:ascii="宋体" w:hAnsi="宋体" w:eastAsia="宋体"/>
          <w:szCs w:val="21"/>
        </w:rPr>
      </w:pPr>
      <w:r>
        <w:rPr>
          <w:rFonts w:hint="eastAsia" w:ascii="宋体" w:hAnsi="宋体" w:eastAsia="宋体"/>
          <w:szCs w:val="21"/>
        </w:rPr>
        <w:t>2</w:t>
      </w:r>
      <w:r>
        <w:rPr>
          <w:rFonts w:hint="eastAsia" w:ascii="宋体" w:hAnsi="宋体" w:eastAsia="宋体"/>
          <w:szCs w:val="21"/>
          <w:lang w:val="en-US" w:eastAsia="zh-CN"/>
        </w:rPr>
        <w:t>5</w:t>
      </w:r>
      <w:r>
        <w:rPr>
          <w:rFonts w:hint="eastAsia" w:ascii="宋体" w:hAnsi="宋体" w:eastAsia="宋体"/>
          <w:szCs w:val="21"/>
        </w:rPr>
        <w:t>.4政府集中采购机构不退还投标文件，专用条款另有规定的除外。</w:t>
      </w:r>
      <w:bookmarkEnd w:id="31"/>
    </w:p>
    <w:p>
      <w:pPr>
        <w:keepNext/>
        <w:keepLines/>
        <w:numPr>
          <w:ilvl w:val="0"/>
          <w:numId w:val="10"/>
        </w:numPr>
        <w:adjustRightInd w:val="0"/>
        <w:spacing w:before="120" w:beforeLines="50" w:after="120" w:afterLines="50"/>
        <w:ind w:left="562" w:hanging="562"/>
        <w:jc w:val="center"/>
        <w:textAlignment w:val="baseline"/>
        <w:outlineLvl w:val="0"/>
        <w:rPr>
          <w:rFonts w:ascii="Cambria" w:hAnsi="Cambria" w:eastAsia="宋体"/>
          <w:b/>
          <w:bCs/>
          <w:sz w:val="28"/>
          <w:szCs w:val="28"/>
        </w:rPr>
      </w:pPr>
      <w:r>
        <w:rPr>
          <w:rFonts w:hint="eastAsia" w:ascii="Cambria" w:hAnsi="Cambria" w:eastAsia="宋体"/>
          <w:b/>
          <w:bCs/>
          <w:sz w:val="28"/>
          <w:szCs w:val="28"/>
        </w:rPr>
        <w:t>开标</w:t>
      </w:r>
    </w:p>
    <w:p>
      <w:pPr>
        <w:jc w:val="both"/>
        <w:rPr>
          <w:rFonts w:hint="eastAsia" w:ascii="仿宋_GB2312" w:hAnsi="仿宋_GB2312" w:eastAsia="仿宋_GB2312" w:cs="仿宋_GB2312"/>
        </w:rPr>
      </w:pPr>
      <w:r>
        <w:rPr>
          <w:rFonts w:hint="eastAsia" w:ascii="仿宋_GB2312" w:hAnsi="仿宋_GB2312" w:eastAsia="仿宋_GB2312" w:cs="仿宋_GB2312"/>
        </w:rPr>
        <w:t>28．开标</w:t>
      </w:r>
    </w:p>
    <w:p>
      <w:pPr>
        <w:ind w:firstLine="360" w:firstLineChars="150"/>
        <w:rPr>
          <w:rFonts w:hint="eastAsia" w:ascii="宋体" w:hAnsi="宋体" w:eastAsia="宋体"/>
          <w:szCs w:val="21"/>
        </w:rPr>
      </w:pPr>
      <w:r>
        <w:rPr>
          <w:rFonts w:hint="eastAsia" w:ascii="宋体" w:hAnsi="宋体" w:eastAsia="宋体"/>
          <w:szCs w:val="21"/>
        </w:rPr>
        <w:t>1、本项目实行不见面招标，投标人无需到开标现场提交纸质版投标文件。</w:t>
      </w:r>
    </w:p>
    <w:p>
      <w:pPr>
        <w:ind w:firstLine="360" w:firstLineChars="150"/>
        <w:rPr>
          <w:rFonts w:hint="eastAsia" w:ascii="宋体" w:hAnsi="宋体" w:eastAsia="宋体"/>
          <w:szCs w:val="21"/>
        </w:rPr>
      </w:pPr>
      <w:r>
        <w:rPr>
          <w:rFonts w:hint="eastAsia" w:ascii="宋体" w:hAnsi="宋体" w:eastAsia="宋体"/>
          <w:szCs w:val="21"/>
        </w:rPr>
        <w:t>2、投标人应按照招标文件要求制作投标文件。</w:t>
      </w:r>
    </w:p>
    <w:p>
      <w:pPr>
        <w:ind w:firstLine="360" w:firstLineChars="150"/>
        <w:rPr>
          <w:rFonts w:hint="eastAsia" w:ascii="宋体" w:hAnsi="宋体" w:eastAsia="宋体"/>
          <w:szCs w:val="21"/>
        </w:rPr>
      </w:pPr>
      <w:r>
        <w:rPr>
          <w:rFonts w:hint="eastAsia" w:ascii="宋体" w:hAnsi="宋体" w:eastAsia="宋体"/>
          <w:szCs w:val="21"/>
        </w:rPr>
        <w:t>3、投标人在上传投标文件时需将文件加密后再上传至政府采购云平台投标客户端。</w:t>
      </w:r>
    </w:p>
    <w:p>
      <w:pPr>
        <w:ind w:firstLine="360" w:firstLineChars="150"/>
        <w:rPr>
          <w:rFonts w:hint="eastAsia" w:ascii="宋体" w:hAnsi="宋体" w:eastAsia="宋体"/>
          <w:szCs w:val="21"/>
        </w:rPr>
      </w:pPr>
      <w:r>
        <w:rPr>
          <w:rFonts w:hint="eastAsia" w:ascii="宋体" w:hAnsi="宋体" w:eastAsia="宋体"/>
          <w:szCs w:val="21"/>
        </w:rPr>
        <w:t>4、投标人需按公告规定的时间登录政府采购云平台投标客户端对电子加密上传的投标文件进行解密（投标文件解密时长30分钟）。</w:t>
      </w:r>
    </w:p>
    <w:p>
      <w:pPr>
        <w:ind w:firstLine="360" w:firstLineChars="150"/>
        <w:rPr>
          <w:rFonts w:ascii="宋体" w:hAnsi="宋体" w:eastAsia="宋体"/>
          <w:szCs w:val="21"/>
        </w:rPr>
      </w:pPr>
      <w:r>
        <w:rPr>
          <w:rFonts w:hint="eastAsia" w:ascii="宋体" w:hAnsi="宋体" w:eastAsia="宋体"/>
          <w:szCs w:val="21"/>
        </w:rPr>
        <w:t>5、投标人在评标结束后才能退出政府采购云平台投标客户端，因投标文件在线解密、报价文件开标记录在线确认、评标委员会在线提问等都需要投标人在政府采购云平台投标客户端操作响应，如投标人提前退出政府采购云平台投标客户端，后果自负。</w:t>
      </w:r>
    </w:p>
    <w:p>
      <w:pPr>
        <w:keepNext/>
        <w:keepLines/>
        <w:numPr>
          <w:ilvl w:val="0"/>
          <w:numId w:val="10"/>
        </w:numPr>
        <w:adjustRightInd w:val="0"/>
        <w:spacing w:before="120" w:beforeLines="50" w:after="120" w:afterLines="50"/>
        <w:ind w:left="562" w:hanging="562"/>
        <w:jc w:val="center"/>
        <w:textAlignment w:val="baseline"/>
        <w:outlineLvl w:val="0"/>
        <w:rPr>
          <w:rFonts w:ascii="Cambria" w:hAnsi="Cambria" w:eastAsia="宋体"/>
          <w:b/>
          <w:bCs/>
          <w:sz w:val="28"/>
          <w:szCs w:val="28"/>
        </w:rPr>
      </w:pPr>
      <w:r>
        <w:rPr>
          <w:rFonts w:hint="eastAsia" w:ascii="Cambria" w:hAnsi="Cambria" w:eastAsia="宋体"/>
          <w:b/>
          <w:bCs/>
          <w:sz w:val="28"/>
          <w:szCs w:val="28"/>
        </w:rPr>
        <w:t>评审要求</w:t>
      </w:r>
    </w:p>
    <w:p>
      <w:pPr>
        <w:jc w:val="both"/>
        <w:rPr>
          <w:rFonts w:hint="eastAsia" w:ascii="仿宋_GB2312" w:hAnsi="仿宋_GB2312" w:eastAsia="仿宋_GB2312" w:cs="仿宋_GB2312"/>
        </w:rPr>
      </w:pPr>
      <w:r>
        <w:rPr>
          <w:rFonts w:hint="eastAsia" w:ascii="仿宋_GB2312" w:hAnsi="仿宋_GB2312" w:eastAsia="仿宋_GB2312" w:cs="仿宋_GB2312"/>
        </w:rPr>
        <w:t>29．评审委员会组成</w:t>
      </w:r>
    </w:p>
    <w:p>
      <w:pPr>
        <w:ind w:firstLine="470" w:firstLineChars="196"/>
        <w:rPr>
          <w:rFonts w:hint="eastAsia" w:ascii="宋体" w:hAnsi="宋体" w:eastAsia="宋体"/>
        </w:rPr>
      </w:pPr>
      <w:r>
        <w:rPr>
          <w:rFonts w:hint="eastAsia" w:ascii="宋体" w:hAnsi="宋体" w:eastAsia="宋体"/>
        </w:rPr>
        <w:t>29.</w:t>
      </w:r>
      <w:r>
        <w:rPr>
          <w:rFonts w:hint="eastAsia" w:ascii="宋体" w:hAnsi="宋体" w:eastAsia="宋体"/>
          <w:lang w:val="en-US" w:eastAsia="zh-CN"/>
        </w:rPr>
        <w:t>1</w:t>
      </w:r>
      <w:r>
        <w:rPr>
          <w:rFonts w:hint="eastAsia" w:ascii="宋体" w:hAnsi="宋体" w:eastAsia="宋体"/>
          <w:szCs w:val="21"/>
        </w:rPr>
        <w:t>评审委员采购人将组建评标委员会。评标委员会负责对投标文件进行评审和比较，并向采购人推荐中标候选人。</w:t>
      </w:r>
      <w:bookmarkStart w:id="32" w:name="_Hlk72436580"/>
      <w:r>
        <w:rPr>
          <w:rFonts w:hint="eastAsia" w:ascii="宋体" w:hAnsi="宋体" w:eastAsia="宋体"/>
        </w:rPr>
        <w:t>评审委员会由采购人代表和评审专家组成，成员人数应当为5人以上单数（部分条件下为7人以上单数），其中评审专家不得少于成员总数的三分之二。</w:t>
      </w:r>
      <w:bookmarkEnd w:id="32"/>
    </w:p>
    <w:p>
      <w:pPr>
        <w:ind w:firstLine="470" w:firstLineChars="196"/>
        <w:rPr>
          <w:rFonts w:ascii="宋体" w:hAnsi="宋体" w:eastAsia="宋体"/>
        </w:rPr>
      </w:pPr>
      <w:r>
        <w:rPr>
          <w:rFonts w:hint="eastAsia" w:ascii="宋体" w:hAnsi="宋体" w:eastAsia="宋体"/>
        </w:rPr>
        <w:t>29.2评审定标应当遵循公平、公正、科学、择优的原则。</w:t>
      </w:r>
    </w:p>
    <w:p>
      <w:pPr>
        <w:ind w:firstLine="470" w:firstLineChars="196"/>
        <w:rPr>
          <w:rFonts w:ascii="宋体" w:hAnsi="宋体" w:eastAsia="宋体"/>
        </w:rPr>
      </w:pPr>
      <w:r>
        <w:rPr>
          <w:rFonts w:hint="eastAsia" w:ascii="宋体" w:hAnsi="宋体" w:eastAsia="宋体"/>
        </w:rPr>
        <w:t>29.3评审活动依法进行，任何单位和个人不得非法干预评标过程和结果。</w:t>
      </w:r>
    </w:p>
    <w:p>
      <w:pPr>
        <w:ind w:firstLine="470" w:firstLineChars="196"/>
        <w:rPr>
          <w:rFonts w:ascii="宋体" w:hAnsi="宋体" w:eastAsia="宋体"/>
        </w:rPr>
      </w:pPr>
      <w:r>
        <w:rPr>
          <w:rFonts w:hint="eastAsia" w:ascii="宋体" w:hAnsi="宋体" w:eastAsia="宋体"/>
        </w:rPr>
        <w:t>29.4评审过程中不允许违背评标程序或采用招标文件未载明的评标方法或评标因素进行评标。</w:t>
      </w:r>
    </w:p>
    <w:p>
      <w:pPr>
        <w:ind w:firstLine="470" w:firstLineChars="196"/>
        <w:rPr>
          <w:rFonts w:ascii="宋体" w:hAnsi="宋体" w:eastAsia="宋体"/>
          <w:bCs/>
        </w:rPr>
      </w:pPr>
      <w:r>
        <w:rPr>
          <w:rFonts w:hint="eastAsia" w:ascii="宋体" w:hAnsi="宋体" w:eastAsia="宋体"/>
          <w:bCs/>
        </w:rPr>
        <w:t>29.5 开标后，直到签订合同为止，凡属于对投标文件的审查、澄清、评价和比较的有关资料以及中标候选人的推荐情况、与评审有关的其他任何情况均严格保密（</w:t>
      </w:r>
      <w:r>
        <w:rPr>
          <w:rFonts w:hint="eastAsia" w:eastAsia="宋体"/>
        </w:rPr>
        <w:t>信息公开的内容除外</w:t>
      </w:r>
      <w:r>
        <w:rPr>
          <w:rFonts w:hint="eastAsia" w:ascii="宋体" w:hAnsi="宋体" w:eastAsia="宋体"/>
          <w:bCs/>
        </w:rPr>
        <w:t>）。</w:t>
      </w:r>
    </w:p>
    <w:p>
      <w:pPr>
        <w:jc w:val="both"/>
        <w:rPr>
          <w:rFonts w:hint="eastAsia" w:ascii="仿宋_GB2312" w:hAnsi="仿宋_GB2312" w:eastAsia="仿宋_GB2312" w:cs="仿宋_GB2312"/>
        </w:rPr>
      </w:pPr>
      <w:r>
        <w:rPr>
          <w:rFonts w:hint="eastAsia" w:ascii="仿宋_GB2312" w:hAnsi="仿宋_GB2312" w:eastAsia="仿宋_GB2312" w:cs="仿宋_GB2312"/>
        </w:rPr>
        <w:t>30．向评审委员会提供的资料</w:t>
      </w:r>
    </w:p>
    <w:p>
      <w:pPr>
        <w:ind w:firstLine="470" w:firstLineChars="196"/>
        <w:rPr>
          <w:rFonts w:ascii="宋体" w:hAnsi="宋体" w:eastAsia="宋体"/>
        </w:rPr>
      </w:pPr>
      <w:r>
        <w:rPr>
          <w:rFonts w:hint="eastAsia" w:ascii="宋体" w:hAnsi="宋体" w:eastAsia="宋体"/>
        </w:rPr>
        <w:t>30.1公开发布的招标文件，包括图纸、服务清单、答疑文件等；</w:t>
      </w:r>
    </w:p>
    <w:p>
      <w:pPr>
        <w:ind w:firstLine="470" w:firstLineChars="196"/>
        <w:rPr>
          <w:rFonts w:ascii="宋体" w:hAnsi="宋体" w:eastAsia="宋体"/>
        </w:rPr>
      </w:pPr>
      <w:r>
        <w:rPr>
          <w:rFonts w:hint="eastAsia" w:ascii="宋体" w:hAnsi="宋体" w:eastAsia="宋体"/>
        </w:rPr>
        <w:t>30.2其他评标必须的资料。</w:t>
      </w:r>
    </w:p>
    <w:p>
      <w:pPr>
        <w:ind w:firstLine="470" w:firstLineChars="196"/>
        <w:rPr>
          <w:rFonts w:ascii="宋体" w:hAnsi="宋体" w:eastAsia="宋体"/>
        </w:rPr>
      </w:pPr>
      <w:r>
        <w:rPr>
          <w:rFonts w:hint="eastAsia" w:ascii="宋体" w:hAnsi="宋体" w:eastAsia="宋体"/>
        </w:rPr>
        <w:t>30.3</w:t>
      </w:r>
      <w:r>
        <w:rPr>
          <w:rFonts w:hint="eastAsia" w:ascii="宋体" w:hAnsi="宋体" w:eastAsia="宋体"/>
          <w:szCs w:val="21"/>
        </w:rPr>
        <w:t>评审委员会</w:t>
      </w:r>
      <w:r>
        <w:rPr>
          <w:rFonts w:hint="eastAsia" w:ascii="宋体" w:hAnsi="宋体" w:eastAsia="宋体"/>
        </w:rPr>
        <w:t>应当认真研究招标文件，至少应了解熟悉以下内容：</w:t>
      </w:r>
    </w:p>
    <w:p>
      <w:pPr>
        <w:ind w:firstLine="470" w:firstLineChars="196"/>
        <w:rPr>
          <w:rFonts w:ascii="宋体" w:hAnsi="宋体" w:eastAsia="宋体"/>
        </w:rPr>
      </w:pPr>
      <w:r>
        <w:rPr>
          <w:rFonts w:hint="eastAsia" w:ascii="宋体" w:hAnsi="宋体" w:eastAsia="宋体"/>
        </w:rPr>
        <w:t>（1）招标的目的；</w:t>
      </w:r>
    </w:p>
    <w:p>
      <w:pPr>
        <w:ind w:firstLine="470" w:firstLineChars="196"/>
        <w:rPr>
          <w:rFonts w:ascii="宋体" w:hAnsi="宋体" w:eastAsia="宋体"/>
        </w:rPr>
      </w:pPr>
      <w:r>
        <w:rPr>
          <w:rFonts w:hint="eastAsia" w:ascii="宋体" w:hAnsi="宋体" w:eastAsia="宋体"/>
        </w:rPr>
        <w:t>（2）招标项目需求的范围和性质；</w:t>
      </w:r>
    </w:p>
    <w:p>
      <w:pPr>
        <w:ind w:firstLine="470" w:firstLineChars="196"/>
        <w:rPr>
          <w:rFonts w:ascii="宋体" w:hAnsi="宋体" w:eastAsia="宋体"/>
        </w:rPr>
      </w:pPr>
      <w:r>
        <w:rPr>
          <w:rFonts w:hint="eastAsia" w:ascii="宋体" w:hAnsi="宋体" w:eastAsia="宋体"/>
        </w:rPr>
        <w:t>（3）招标文件规定的投标人的资格、财政预算限额、商务条款；</w:t>
      </w:r>
    </w:p>
    <w:p>
      <w:pPr>
        <w:ind w:firstLine="470" w:firstLineChars="196"/>
        <w:rPr>
          <w:rFonts w:ascii="宋体" w:hAnsi="宋体" w:eastAsia="宋体"/>
        </w:rPr>
      </w:pPr>
      <w:r>
        <w:rPr>
          <w:rFonts w:hint="eastAsia" w:ascii="宋体" w:hAnsi="宋体" w:eastAsia="宋体"/>
        </w:rPr>
        <w:t>（4）招标文件规定的评标程序、评标方法和评标因素；</w:t>
      </w:r>
    </w:p>
    <w:p>
      <w:pPr>
        <w:ind w:firstLine="470" w:firstLineChars="196"/>
        <w:rPr>
          <w:rFonts w:ascii="宋体" w:hAnsi="宋体" w:eastAsia="宋体"/>
        </w:rPr>
      </w:pPr>
      <w:r>
        <w:rPr>
          <w:rFonts w:hint="eastAsia" w:ascii="宋体" w:hAnsi="宋体" w:eastAsia="宋体"/>
        </w:rPr>
        <w:t>（5）招标文件所列示的资格性审查表及符合性审查表。</w:t>
      </w:r>
    </w:p>
    <w:p>
      <w:pPr>
        <w:jc w:val="both"/>
        <w:rPr>
          <w:rFonts w:hint="eastAsia" w:ascii="仿宋_GB2312" w:hAnsi="仿宋_GB2312" w:eastAsia="仿宋_GB2312" w:cs="仿宋_GB2312"/>
        </w:rPr>
      </w:pPr>
      <w:r>
        <w:rPr>
          <w:rFonts w:hint="eastAsia" w:ascii="仿宋_GB2312" w:hAnsi="仿宋_GB2312" w:eastAsia="仿宋_GB2312" w:cs="仿宋_GB2312"/>
        </w:rPr>
        <w:t>31．独立评审</w:t>
      </w:r>
    </w:p>
    <w:p>
      <w:pPr>
        <w:ind w:firstLine="470" w:firstLineChars="196"/>
        <w:rPr>
          <w:rFonts w:ascii="宋体" w:hAnsi="宋体" w:eastAsia="宋体"/>
          <w:bCs/>
        </w:rPr>
      </w:pPr>
      <w:r>
        <w:rPr>
          <w:rFonts w:hint="eastAsia" w:ascii="宋体" w:hAnsi="宋体" w:eastAsia="宋体"/>
          <w:bCs/>
        </w:rPr>
        <w:t>3</w:t>
      </w:r>
      <w:r>
        <w:rPr>
          <w:rFonts w:ascii="宋体" w:hAnsi="宋体" w:eastAsia="宋体"/>
          <w:bCs/>
        </w:rPr>
        <w:t>1</w:t>
      </w:r>
      <w:r>
        <w:rPr>
          <w:rFonts w:hint="eastAsia" w:ascii="宋体" w:hAnsi="宋体" w:eastAsia="宋体"/>
          <w:bCs/>
        </w:rPr>
        <w:t>.1</w:t>
      </w:r>
      <w:r>
        <w:rPr>
          <w:rFonts w:hint="eastAsia" w:ascii="宋体" w:hAnsi="宋体" w:eastAsia="宋体"/>
          <w:szCs w:val="21"/>
        </w:rPr>
        <w:t>评审委员会</w:t>
      </w:r>
      <w:r>
        <w:rPr>
          <w:rFonts w:hint="eastAsia" w:ascii="宋体" w:hAnsi="宋体" w:eastAsia="宋体"/>
          <w:bCs/>
        </w:rPr>
        <w:t>成员的评标活动应当独立进行，并应遵循投标文件初审、澄清有关问题、比较与评价、确定中标供应商、编写评审报告的工作程序。</w:t>
      </w:r>
    </w:p>
    <w:p>
      <w:pPr>
        <w:keepNext/>
        <w:keepLines/>
        <w:numPr>
          <w:ilvl w:val="0"/>
          <w:numId w:val="10"/>
        </w:numPr>
        <w:adjustRightInd w:val="0"/>
        <w:spacing w:before="120" w:beforeLines="50" w:after="120" w:afterLines="50"/>
        <w:ind w:left="562" w:hanging="562"/>
        <w:jc w:val="center"/>
        <w:textAlignment w:val="baseline"/>
        <w:outlineLvl w:val="0"/>
        <w:rPr>
          <w:rFonts w:ascii="Cambria" w:hAnsi="Cambria" w:eastAsia="宋体"/>
          <w:b/>
          <w:bCs/>
          <w:sz w:val="28"/>
          <w:szCs w:val="28"/>
        </w:rPr>
      </w:pPr>
      <w:r>
        <w:rPr>
          <w:rFonts w:hint="eastAsia" w:ascii="Cambria" w:hAnsi="Cambria" w:eastAsia="宋体"/>
          <w:b/>
          <w:bCs/>
          <w:sz w:val="28"/>
          <w:szCs w:val="28"/>
        </w:rPr>
        <w:t>评审程序及评审方法</w:t>
      </w:r>
    </w:p>
    <w:p>
      <w:pPr>
        <w:jc w:val="both"/>
        <w:rPr>
          <w:rFonts w:hint="eastAsia" w:ascii="仿宋_GB2312" w:hAnsi="仿宋_GB2312" w:eastAsia="仿宋_GB2312" w:cs="仿宋_GB2312"/>
        </w:rPr>
      </w:pPr>
      <w:r>
        <w:rPr>
          <w:rFonts w:hint="eastAsia" w:ascii="仿宋_GB2312" w:hAnsi="仿宋_GB2312" w:eastAsia="仿宋_GB2312" w:cs="仿宋_GB2312"/>
        </w:rPr>
        <w:t>32．投标文件初审</w:t>
      </w:r>
    </w:p>
    <w:p>
      <w:pPr>
        <w:ind w:firstLine="470" w:firstLineChars="196"/>
        <w:rPr>
          <w:rFonts w:ascii="宋体" w:hAnsi="宋体" w:eastAsia="宋体"/>
        </w:rPr>
      </w:pPr>
      <w:r>
        <w:rPr>
          <w:rFonts w:hint="eastAsia" w:ascii="宋体" w:hAnsi="宋体" w:eastAsia="宋体"/>
        </w:rPr>
        <w:t>32.1投标文件初审包括资格性审查和符合性审查。</w:t>
      </w:r>
    </w:p>
    <w:p>
      <w:pPr>
        <w:ind w:firstLine="470" w:firstLineChars="196"/>
        <w:rPr>
          <w:rFonts w:ascii="宋体" w:hAnsi="宋体" w:eastAsia="宋体"/>
        </w:rPr>
      </w:pPr>
      <w:r>
        <w:rPr>
          <w:rFonts w:hint="eastAsia" w:ascii="宋体" w:hAnsi="宋体" w:eastAsia="宋体"/>
        </w:rPr>
        <w:t>资格性审查：依据法律法规和招标文件的规定，对投标文件中的资格证明等进行审查，以确定投标供应商是否具备投标资格。</w:t>
      </w:r>
    </w:p>
    <w:p>
      <w:pPr>
        <w:ind w:firstLine="470" w:firstLineChars="196"/>
        <w:rPr>
          <w:rFonts w:ascii="宋体" w:hAnsi="宋体" w:eastAsia="宋体"/>
        </w:rPr>
      </w:pPr>
      <w:r>
        <w:rPr>
          <w:rFonts w:hint="eastAsia" w:ascii="宋体" w:hAnsi="宋体" w:eastAsia="宋体"/>
        </w:rPr>
        <w:t>符合性审查：依据招标文件的规定，对投标文件的有效性、完整性和对招标文件的响应程度进行审查，以确定是否满足符合性审查的要求。</w:t>
      </w:r>
    </w:p>
    <w:p>
      <w:pPr>
        <w:ind w:firstLine="470" w:firstLineChars="196"/>
        <w:rPr>
          <w:rFonts w:ascii="宋体" w:hAnsi="宋体" w:eastAsia="宋体"/>
        </w:rPr>
      </w:pPr>
      <w:r>
        <w:rPr>
          <w:rFonts w:hint="eastAsia" w:ascii="宋体" w:hAnsi="宋体" w:eastAsia="宋体"/>
        </w:rPr>
        <w:t>32.2 投标文件初审内容请详见《资格性审查表》和《符合性审查表》部分。投标人若有一条审查不通过则按投标无效处理。</w:t>
      </w:r>
    </w:p>
    <w:p>
      <w:pPr>
        <w:ind w:firstLine="470" w:firstLineChars="196"/>
        <w:rPr>
          <w:rFonts w:ascii="宋体" w:hAnsi="宋体" w:eastAsia="宋体"/>
          <w:bCs/>
        </w:rPr>
      </w:pPr>
      <w:r>
        <w:rPr>
          <w:rFonts w:hint="eastAsia" w:ascii="宋体" w:hAnsi="宋体" w:eastAsia="宋体"/>
          <w:bCs/>
        </w:rPr>
        <w:t>32.3 投标文件初审中关于供应商家数的计算:</w:t>
      </w:r>
    </w:p>
    <w:p>
      <w:pPr>
        <w:ind w:firstLine="470" w:firstLineChars="196"/>
        <w:rPr>
          <w:rFonts w:ascii="宋体" w:hAnsi="宋体" w:eastAsia="宋体"/>
          <w:bCs/>
        </w:rPr>
      </w:pPr>
      <w:r>
        <w:rPr>
          <w:rFonts w:hint="eastAsia" w:ascii="宋体" w:hAnsi="宋体" w:eastAsia="宋体"/>
          <w:bCs/>
        </w:rPr>
        <w:t>32.3.1采用最低评标价法的采购项目，提供相同品牌产品的不同投标人参加同一合同项下投标的，以其中通过资格审查、符合性审查且报价最低的参加评标；报价相同的，由采购人或者采购人委托评审委员会按照招标文件规定的方式确定一个参加评审的投标人，招标文件未规定的采取随机抽取方式确定，其他投标无效。</w:t>
      </w:r>
    </w:p>
    <w:p>
      <w:pPr>
        <w:ind w:firstLine="470" w:firstLineChars="196"/>
        <w:rPr>
          <w:rFonts w:ascii="宋体" w:hAnsi="宋体" w:eastAsia="宋体"/>
          <w:bCs/>
        </w:rPr>
      </w:pPr>
      <w:r>
        <w:rPr>
          <w:rFonts w:hint="eastAsia" w:ascii="宋体" w:hAnsi="宋体" w:eastAsia="宋体"/>
          <w:bCs/>
        </w:rPr>
        <w:t>32.3.2采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w:t>
      </w:r>
      <w:r>
        <w:rPr>
          <w:rFonts w:hint="eastAsia" w:ascii="宋体" w:hAnsi="宋体" w:eastAsia="宋体"/>
          <w:bCs/>
          <w:szCs w:val="21"/>
        </w:rPr>
        <w:t>评审委员会</w:t>
      </w:r>
      <w:r>
        <w:rPr>
          <w:rFonts w:hint="eastAsia" w:ascii="宋体" w:hAnsi="宋体" w:eastAsia="宋体"/>
          <w:bCs/>
        </w:rPr>
        <w:t>按照招标文件规定的方式确定一个投标人获得中标人推荐资格，招标文件未规定的采取随机抽取方式确定，其他同品牌投标人不作为中标候选人。</w:t>
      </w:r>
    </w:p>
    <w:p>
      <w:pPr>
        <w:ind w:firstLine="470" w:firstLineChars="196"/>
        <w:rPr>
          <w:rFonts w:ascii="宋体" w:hAnsi="宋体" w:eastAsia="宋体"/>
          <w:bCs/>
        </w:rPr>
      </w:pPr>
      <w:r>
        <w:rPr>
          <w:rFonts w:hint="eastAsia" w:ascii="宋体" w:hAnsi="宋体" w:eastAsia="宋体"/>
          <w:bCs/>
        </w:rPr>
        <w:t>32.3.3非单一产品采购项目，采购人应当根据采购项目技术构成、产品价格比重等合理确定核心产品，并在招标文件中载明。多家投标人提供的核心产品品牌相同的，按前两款规定处理。</w:t>
      </w:r>
    </w:p>
    <w:p>
      <w:pPr>
        <w:ind w:firstLine="470" w:firstLineChars="196"/>
        <w:rPr>
          <w:rFonts w:ascii="宋体" w:hAnsi="宋体" w:eastAsia="宋体"/>
        </w:rPr>
      </w:pPr>
      <w:r>
        <w:rPr>
          <w:rFonts w:hint="eastAsia" w:ascii="宋体" w:hAnsi="宋体" w:eastAsia="宋体"/>
        </w:rPr>
        <w:t>32.4投标人投标文件作无效处理的情形，具体包括但不限于以下：</w:t>
      </w:r>
    </w:p>
    <w:p>
      <w:pPr>
        <w:ind w:firstLine="470" w:firstLineChars="196"/>
        <w:rPr>
          <w:rFonts w:eastAsia="宋体"/>
        </w:rPr>
      </w:pPr>
      <w:r>
        <w:rPr>
          <w:rFonts w:hint="eastAsia" w:ascii="宋体" w:hAnsi="宋体" w:eastAsia="宋体"/>
        </w:rPr>
        <w:t>32.4.1</w:t>
      </w:r>
      <w:r>
        <w:rPr>
          <w:rFonts w:hint="eastAsia" w:eastAsia="宋体"/>
        </w:rPr>
        <w:t>不同投标人的投标文件由同一单位或者同一个人编制，或者由同一个人分阶段参与编制；</w:t>
      </w:r>
    </w:p>
    <w:p>
      <w:pPr>
        <w:ind w:firstLine="470" w:firstLineChars="196"/>
        <w:rPr>
          <w:rFonts w:eastAsia="宋体"/>
        </w:rPr>
      </w:pPr>
      <w:r>
        <w:rPr>
          <w:rFonts w:ascii="宋体" w:hAnsi="宋体" w:eastAsia="宋体"/>
        </w:rPr>
        <w:t>32.4.</w:t>
      </w:r>
      <w:r>
        <w:rPr>
          <w:rFonts w:hint="eastAsia" w:ascii="宋体" w:hAnsi="宋体" w:eastAsia="宋体"/>
        </w:rPr>
        <w:t>2</w:t>
      </w:r>
      <w:r>
        <w:rPr>
          <w:rFonts w:hint="eastAsia" w:eastAsia="宋体"/>
        </w:rPr>
        <w:t>不同投标人委托同一单位或者个人办理投标事宜；</w:t>
      </w:r>
    </w:p>
    <w:p>
      <w:pPr>
        <w:ind w:firstLine="470" w:firstLineChars="196"/>
        <w:rPr>
          <w:rFonts w:ascii="宋体" w:hAnsi="宋体" w:eastAsia="宋体"/>
        </w:rPr>
      </w:pPr>
      <w:r>
        <w:rPr>
          <w:rFonts w:hint="eastAsia" w:ascii="宋体" w:hAnsi="宋体" w:eastAsia="宋体"/>
        </w:rPr>
        <w:t>32.4.3不同投标人的投标文件载明的项目管理成员或者联系人员为同一人；</w:t>
      </w:r>
    </w:p>
    <w:p>
      <w:pPr>
        <w:ind w:firstLine="470" w:firstLineChars="196"/>
        <w:rPr>
          <w:rFonts w:ascii="宋体" w:hAnsi="宋体" w:eastAsia="宋体"/>
        </w:rPr>
      </w:pPr>
      <w:r>
        <w:rPr>
          <w:rFonts w:hint="eastAsia" w:ascii="宋体" w:hAnsi="宋体" w:eastAsia="宋体"/>
        </w:rPr>
        <w:t>32.4.4不同投标人的投标文件异常一致或者投标报价呈规律性差异；</w:t>
      </w:r>
    </w:p>
    <w:p>
      <w:pPr>
        <w:ind w:firstLine="470" w:firstLineChars="196"/>
        <w:rPr>
          <w:rFonts w:ascii="宋体" w:hAnsi="宋体" w:eastAsia="宋体"/>
        </w:rPr>
      </w:pPr>
      <w:r>
        <w:rPr>
          <w:rFonts w:hint="eastAsia" w:ascii="宋体" w:hAnsi="宋体" w:eastAsia="宋体"/>
        </w:rPr>
        <w:t>32.4.5</w:t>
      </w:r>
      <w:r>
        <w:rPr>
          <w:rFonts w:ascii="宋体" w:hAnsi="宋体" w:eastAsia="宋体"/>
        </w:rPr>
        <w:t>不同投标供应商的投标文件或部分投标文件相互混装</w:t>
      </w:r>
      <w:r>
        <w:rPr>
          <w:rFonts w:hint="eastAsia" w:ascii="宋体" w:hAnsi="宋体" w:eastAsia="宋体"/>
        </w:rPr>
        <w:t>；</w:t>
      </w:r>
    </w:p>
    <w:p>
      <w:pPr>
        <w:ind w:firstLine="470" w:firstLineChars="196"/>
        <w:rPr>
          <w:rFonts w:ascii="宋体" w:hAnsi="宋体" w:eastAsia="宋体"/>
        </w:rPr>
      </w:pPr>
      <w:r>
        <w:rPr>
          <w:rFonts w:hint="eastAsia" w:ascii="宋体" w:hAnsi="宋体" w:eastAsia="宋体"/>
        </w:rPr>
        <w:t>32.4.6投标供应商之间相互约定给予未中标的供应商利益补偿；</w:t>
      </w:r>
    </w:p>
    <w:p>
      <w:pPr>
        <w:ind w:firstLine="470" w:firstLineChars="196"/>
        <w:rPr>
          <w:rFonts w:ascii="宋体" w:hAnsi="宋体" w:eastAsia="宋体"/>
        </w:rPr>
      </w:pPr>
      <w:r>
        <w:rPr>
          <w:rFonts w:hint="eastAsia" w:ascii="宋体" w:hAnsi="宋体" w:eastAsia="宋体"/>
        </w:rPr>
        <w:t>32.4.7不同投标供应商的法定代表人、主要经营负责人、项目投标授权代表人、项目负责人、主要技术人员为同一人、属同一单位或者同一单位缴纳社会保险；</w:t>
      </w:r>
    </w:p>
    <w:p>
      <w:pPr>
        <w:ind w:firstLine="470" w:firstLineChars="196"/>
        <w:rPr>
          <w:rFonts w:ascii="宋体" w:hAnsi="宋体" w:eastAsia="宋体"/>
        </w:rPr>
      </w:pPr>
      <w:r>
        <w:rPr>
          <w:rFonts w:hint="eastAsia" w:ascii="宋体" w:hAnsi="宋体" w:eastAsia="宋体"/>
        </w:rPr>
        <w:t>32.4.8不同投标供应商的投标文件内容存在非正常一致；</w:t>
      </w:r>
    </w:p>
    <w:p>
      <w:pPr>
        <w:ind w:firstLine="470" w:firstLineChars="196"/>
        <w:rPr>
          <w:rFonts w:ascii="宋体" w:hAnsi="宋体" w:eastAsia="宋体"/>
        </w:rPr>
      </w:pPr>
      <w:r>
        <w:rPr>
          <w:rFonts w:hint="eastAsia" w:ascii="宋体" w:hAnsi="宋体" w:eastAsia="宋体"/>
        </w:rPr>
        <w:t>32.4.9在同一单位工作人员为两家以上（含两家）供应商进行同一项投标活动；</w:t>
      </w:r>
    </w:p>
    <w:p>
      <w:pPr>
        <w:ind w:firstLine="470" w:firstLineChars="196"/>
        <w:rPr>
          <w:rFonts w:ascii="宋体" w:hAnsi="宋体" w:eastAsia="宋体"/>
        </w:rPr>
      </w:pPr>
      <w:r>
        <w:rPr>
          <w:rFonts w:hint="eastAsia" w:ascii="宋体" w:hAnsi="宋体" w:eastAsia="宋体"/>
        </w:rPr>
        <w:t>32.4.10主管部门依照法律、法规认定的其他情形。</w:t>
      </w:r>
    </w:p>
    <w:p>
      <w:pPr>
        <w:ind w:firstLine="470" w:firstLineChars="196"/>
        <w:rPr>
          <w:rFonts w:ascii="宋体" w:hAnsi="宋体" w:eastAsia="宋体"/>
        </w:rPr>
      </w:pPr>
      <w:r>
        <w:rPr>
          <w:rFonts w:hint="eastAsia" w:ascii="宋体" w:hAnsi="宋体" w:eastAsia="宋体"/>
        </w:rPr>
        <w:t>32.5对不属于《资格性审查表》和《符合性审查表》所列的其他情形，除专用条款另有规定和32.4条款所列情形外，不得作为投标无效的理由。</w:t>
      </w:r>
    </w:p>
    <w:p>
      <w:pPr>
        <w:jc w:val="both"/>
        <w:rPr>
          <w:rFonts w:hint="eastAsia" w:ascii="仿宋_GB2312" w:hAnsi="仿宋_GB2312" w:eastAsia="仿宋_GB2312" w:cs="仿宋_GB2312"/>
        </w:rPr>
      </w:pPr>
      <w:r>
        <w:rPr>
          <w:rFonts w:hint="eastAsia" w:ascii="仿宋_GB2312" w:hAnsi="仿宋_GB2312" w:eastAsia="仿宋_GB2312" w:cs="仿宋_GB2312"/>
        </w:rPr>
        <w:t>33．澄清有关问题</w:t>
      </w:r>
    </w:p>
    <w:p>
      <w:pPr>
        <w:ind w:firstLine="470" w:firstLineChars="196"/>
        <w:rPr>
          <w:rFonts w:ascii="宋体" w:hAnsi="宋体" w:eastAsia="宋体"/>
        </w:rPr>
      </w:pPr>
      <w:bookmarkStart w:id="33" w:name="_Hlk71407321"/>
      <w:r>
        <w:rPr>
          <w:rFonts w:hint="eastAsia" w:ascii="宋体" w:hAnsi="宋体" w:eastAsia="宋体"/>
        </w:rPr>
        <w:t>3</w:t>
      </w:r>
      <w:r>
        <w:rPr>
          <w:rFonts w:ascii="宋体" w:hAnsi="宋体" w:eastAsia="宋体"/>
        </w:rPr>
        <w:t>3.1</w:t>
      </w:r>
      <w:r>
        <w:rPr>
          <w:rFonts w:hint="eastAsia" w:ascii="宋体" w:hAnsi="宋体" w:eastAsia="宋体"/>
        </w:rPr>
        <w:t>对招标文件中描述有歧义或前后不一致的地方（不含</w:t>
      </w:r>
      <w:r>
        <w:rPr>
          <w:rFonts w:eastAsia="宋体"/>
          <w:szCs w:val="21"/>
        </w:rPr>
        <w:t>招标文件存在歧义、重大缺陷导致评</w:t>
      </w:r>
      <w:r>
        <w:rPr>
          <w:rFonts w:hint="eastAsia" w:eastAsia="宋体"/>
          <w:szCs w:val="21"/>
        </w:rPr>
        <w:t>审</w:t>
      </w:r>
      <w:r>
        <w:rPr>
          <w:rFonts w:eastAsia="宋体"/>
          <w:szCs w:val="21"/>
        </w:rPr>
        <w:t>工作无法进行</w:t>
      </w:r>
      <w:r>
        <w:rPr>
          <w:rFonts w:hint="eastAsia" w:eastAsia="宋体"/>
          <w:szCs w:val="21"/>
        </w:rPr>
        <w:t>的情况）</w:t>
      </w:r>
      <w:r>
        <w:rPr>
          <w:rFonts w:hint="eastAsia" w:ascii="宋体" w:hAnsi="宋体" w:eastAsia="宋体"/>
        </w:rPr>
        <w:t>，评审委员会有权进行评判，但对同一条款的评判应适用于每个投标人。</w:t>
      </w:r>
      <w:bookmarkEnd w:id="33"/>
    </w:p>
    <w:p>
      <w:pPr>
        <w:ind w:firstLine="470" w:firstLineChars="196"/>
        <w:rPr>
          <w:rFonts w:ascii="宋体" w:hAnsi="宋体" w:eastAsia="宋体"/>
        </w:rPr>
      </w:pPr>
      <w:r>
        <w:rPr>
          <w:rFonts w:hint="eastAsia" w:ascii="宋体" w:hAnsi="宋体" w:eastAsia="宋体"/>
        </w:rPr>
        <w:t>3</w:t>
      </w:r>
      <w:r>
        <w:rPr>
          <w:rFonts w:ascii="宋体" w:hAnsi="宋体" w:eastAsia="宋体"/>
        </w:rPr>
        <w:t>3.2</w:t>
      </w:r>
      <w:r>
        <w:rPr>
          <w:rFonts w:eastAsia="宋体"/>
          <w:szCs w:val="21"/>
        </w:rPr>
        <w:t>评</w:t>
      </w:r>
      <w:r>
        <w:rPr>
          <w:rFonts w:hint="eastAsia" w:eastAsia="宋体"/>
          <w:szCs w:val="21"/>
        </w:rPr>
        <w:t>审</w:t>
      </w:r>
      <w:r>
        <w:rPr>
          <w:rFonts w:eastAsia="宋体"/>
          <w:szCs w:val="21"/>
        </w:rPr>
        <w:t>委员会发现招标文件存在歧义、重大缺陷导致评</w:t>
      </w:r>
      <w:r>
        <w:rPr>
          <w:rFonts w:hint="eastAsia" w:eastAsia="宋体"/>
          <w:szCs w:val="21"/>
        </w:rPr>
        <w:t>审</w:t>
      </w:r>
      <w:r>
        <w:rPr>
          <w:rFonts w:eastAsia="宋体"/>
          <w:szCs w:val="21"/>
        </w:rPr>
        <w:t>工作无法进行，或者招标文件内容违反国家有关强制性规定的，应当停止评</w:t>
      </w:r>
      <w:r>
        <w:rPr>
          <w:rFonts w:hint="eastAsia" w:eastAsia="宋体"/>
          <w:szCs w:val="21"/>
        </w:rPr>
        <w:t>审</w:t>
      </w:r>
      <w:r>
        <w:rPr>
          <w:rFonts w:eastAsia="宋体"/>
          <w:szCs w:val="21"/>
        </w:rPr>
        <w:t>工作，与</w:t>
      </w:r>
      <w:r>
        <w:rPr>
          <w:rFonts w:hint="eastAsia" w:eastAsia="宋体"/>
          <w:szCs w:val="21"/>
        </w:rPr>
        <w:t>政府集中采购机构</w:t>
      </w:r>
      <w:r>
        <w:rPr>
          <w:rFonts w:eastAsia="宋体"/>
          <w:szCs w:val="21"/>
        </w:rPr>
        <w:t>沟通并作书面记录。</w:t>
      </w:r>
      <w:r>
        <w:rPr>
          <w:rFonts w:hint="eastAsia" w:eastAsia="宋体"/>
          <w:szCs w:val="21"/>
        </w:rPr>
        <w:t>经</w:t>
      </w:r>
      <w:r>
        <w:rPr>
          <w:rFonts w:eastAsia="宋体"/>
          <w:szCs w:val="21"/>
        </w:rPr>
        <w:t>确认后，</w:t>
      </w:r>
      <w:r>
        <w:rPr>
          <w:rFonts w:hint="eastAsia" w:eastAsia="宋体"/>
          <w:szCs w:val="21"/>
        </w:rPr>
        <w:t>项目</w:t>
      </w:r>
      <w:r>
        <w:rPr>
          <w:rFonts w:eastAsia="宋体"/>
          <w:szCs w:val="21"/>
        </w:rPr>
        <w:t>应当修改招标文件，重新组织采购活动。</w:t>
      </w:r>
    </w:p>
    <w:p>
      <w:pPr>
        <w:ind w:firstLine="470" w:firstLineChars="196"/>
        <w:rPr>
          <w:rFonts w:ascii="宋体" w:hAnsi="宋体" w:eastAsia="宋体"/>
        </w:rPr>
      </w:pPr>
      <w:r>
        <w:rPr>
          <w:rFonts w:ascii="宋体" w:hAnsi="宋体" w:eastAsia="宋体"/>
        </w:rPr>
        <w:t>33.3</w:t>
      </w:r>
      <w:r>
        <w:rPr>
          <w:rFonts w:hint="eastAsia" w:ascii="宋体" w:hAnsi="宋体" w:eastAsia="宋体"/>
        </w:rPr>
        <w:t>对于投标文件中含义不明确、同类问题表述不一致或者有明显文字和计算错误的内容，评审委员会应当以书面形式要求投标人作出必要的澄清、说明或者补正。</w:t>
      </w:r>
    </w:p>
    <w:p>
      <w:pPr>
        <w:ind w:firstLine="470" w:firstLineChars="196"/>
        <w:rPr>
          <w:rFonts w:ascii="宋体" w:hAnsi="宋体" w:eastAsia="宋体"/>
        </w:rPr>
      </w:pPr>
      <w:r>
        <w:rPr>
          <w:rFonts w:hint="eastAsia" w:ascii="宋体" w:hAnsi="宋体" w:eastAsia="宋体"/>
        </w:rPr>
        <w:t>投标人的澄清、说明或者补正应当采用书面形式【书面形式是指文书、信件（含电子邮件）、电报、电传、传真等形式】，并加盖公章（或者由法定代表人或其授权的代表签字）。投标人的澄清、说明或者补正不得超出投标文件的范围或者改变投标文件的实质性内容。</w:t>
      </w:r>
    </w:p>
    <w:p>
      <w:pPr>
        <w:ind w:firstLine="470" w:firstLineChars="196"/>
        <w:rPr>
          <w:rFonts w:ascii="宋体" w:hAnsi="宋体" w:eastAsia="宋体"/>
          <w:szCs w:val="21"/>
        </w:rPr>
      </w:pPr>
      <w:r>
        <w:rPr>
          <w:rFonts w:hint="eastAsia" w:ascii="宋体" w:hAnsi="宋体" w:eastAsia="宋体"/>
          <w:szCs w:val="21"/>
        </w:rPr>
        <w:t>根据本通用条款第34条，凡属于评审委员会在评审中发现的算术错误进行核实的修改不在此列。</w:t>
      </w:r>
    </w:p>
    <w:p>
      <w:pPr>
        <w:jc w:val="both"/>
        <w:rPr>
          <w:rFonts w:hint="eastAsia" w:ascii="仿宋_GB2312" w:hAnsi="仿宋_GB2312" w:eastAsia="仿宋_GB2312" w:cs="仿宋_GB2312"/>
        </w:rPr>
      </w:pPr>
      <w:bookmarkStart w:id="34" w:name="_Toc100052400"/>
      <w:bookmarkStart w:id="35" w:name="_Toc73517673"/>
      <w:bookmarkStart w:id="36" w:name="_Toc73521581"/>
      <w:bookmarkStart w:id="37" w:name="_Toc73518151"/>
      <w:bookmarkStart w:id="38" w:name="_Toc73521669"/>
      <w:r>
        <w:rPr>
          <w:rFonts w:hint="eastAsia" w:ascii="仿宋_GB2312" w:hAnsi="仿宋_GB2312" w:eastAsia="仿宋_GB2312" w:cs="仿宋_GB2312"/>
        </w:rPr>
        <w:t>34．错误的修正</w:t>
      </w:r>
      <w:bookmarkEnd w:id="34"/>
      <w:bookmarkEnd w:id="35"/>
      <w:bookmarkEnd w:id="36"/>
      <w:bookmarkEnd w:id="37"/>
      <w:bookmarkEnd w:id="38"/>
    </w:p>
    <w:p>
      <w:pPr>
        <w:jc w:val="both"/>
        <w:rPr>
          <w:rFonts w:hint="eastAsia" w:ascii="仿宋_GB2312" w:hAnsi="仿宋_GB2312" w:eastAsia="仿宋_GB2312" w:cs="仿宋_GB2312"/>
        </w:rPr>
      </w:pPr>
      <w:r>
        <w:rPr>
          <w:rFonts w:hint="eastAsia" w:ascii="仿宋_GB2312" w:hAnsi="仿宋_GB2312" w:eastAsia="仿宋_GB2312" w:cs="仿宋_GB2312"/>
        </w:rPr>
        <w:t>投标文件报价出现前后不一致的，除专用条款另有规定外，按照下列规定修正：</w:t>
      </w:r>
    </w:p>
    <w:p>
      <w:pPr>
        <w:jc w:val="both"/>
        <w:rPr>
          <w:rFonts w:hint="eastAsia" w:ascii="仿宋_GB2312" w:hAnsi="仿宋_GB2312" w:eastAsia="仿宋_GB2312" w:cs="仿宋_GB2312"/>
        </w:rPr>
      </w:pPr>
      <w:r>
        <w:rPr>
          <w:rFonts w:hint="eastAsia" w:ascii="仿宋_GB2312" w:hAnsi="仿宋_GB2312" w:eastAsia="仿宋_GB2312" w:cs="仿宋_GB2312"/>
        </w:rPr>
        <w:t>34.1投标文件中开标一览表投标报价内容与投标文件中投标报价相应内容不一致的，以开标一览表为准；</w:t>
      </w:r>
    </w:p>
    <w:p>
      <w:pPr>
        <w:jc w:val="both"/>
        <w:rPr>
          <w:rFonts w:hint="eastAsia" w:ascii="仿宋_GB2312" w:hAnsi="仿宋_GB2312" w:eastAsia="仿宋_GB2312" w:cs="仿宋_GB2312"/>
        </w:rPr>
      </w:pPr>
      <w:r>
        <w:rPr>
          <w:rFonts w:hint="eastAsia" w:ascii="仿宋_GB2312" w:hAnsi="仿宋_GB2312" w:eastAsia="仿宋_GB2312" w:cs="仿宋_GB2312"/>
        </w:rPr>
        <w:t>34.2大写金额和小写金额不一致的，以大写金额为准；</w:t>
      </w:r>
    </w:p>
    <w:p>
      <w:pPr>
        <w:jc w:val="both"/>
        <w:rPr>
          <w:rFonts w:hint="eastAsia" w:ascii="仿宋_GB2312" w:hAnsi="仿宋_GB2312" w:eastAsia="仿宋_GB2312" w:cs="仿宋_GB2312"/>
        </w:rPr>
      </w:pPr>
      <w:r>
        <w:rPr>
          <w:rFonts w:hint="eastAsia" w:ascii="仿宋_GB2312" w:hAnsi="仿宋_GB2312" w:eastAsia="仿宋_GB2312" w:cs="仿宋_GB2312"/>
        </w:rPr>
        <w:t>34.3单价金额小数点或者百分比有明显错位，以开标一览表的总价为准，并修改单价；</w:t>
      </w:r>
    </w:p>
    <w:p>
      <w:pPr>
        <w:jc w:val="both"/>
        <w:rPr>
          <w:rFonts w:hint="eastAsia" w:ascii="仿宋_GB2312" w:hAnsi="仿宋_GB2312" w:eastAsia="仿宋_GB2312" w:cs="仿宋_GB2312"/>
        </w:rPr>
      </w:pPr>
      <w:r>
        <w:rPr>
          <w:rFonts w:hint="eastAsia" w:ascii="仿宋_GB2312" w:hAnsi="仿宋_GB2312" w:eastAsia="仿宋_GB2312" w:cs="仿宋_GB2312"/>
        </w:rPr>
        <w:t>34.4总价金额与按单价汇总金额不一致的，以单价金额计算结果为准。</w:t>
      </w:r>
    </w:p>
    <w:p>
      <w:pPr>
        <w:jc w:val="both"/>
        <w:rPr>
          <w:rFonts w:hint="eastAsia" w:ascii="仿宋_GB2312" w:hAnsi="仿宋_GB2312" w:eastAsia="仿宋_GB2312" w:cs="仿宋_GB2312"/>
        </w:rPr>
      </w:pPr>
      <w:r>
        <w:rPr>
          <w:rFonts w:hint="eastAsia" w:ascii="仿宋_GB2312" w:hAnsi="仿宋_GB2312" w:eastAsia="仿宋_GB2312" w:cs="仿宋_GB2312"/>
        </w:rPr>
        <w:t>34.5同时出现两种以上不一致的，按照前款规定的顺序修正。修正后的报价按照本通用条款33条的规定，经投标人确认后产生约束力，投标人不确认的，其投标无效。</w:t>
      </w:r>
    </w:p>
    <w:p>
      <w:pPr>
        <w:jc w:val="both"/>
        <w:rPr>
          <w:rFonts w:hint="eastAsia" w:ascii="仿宋_GB2312" w:hAnsi="仿宋_GB2312" w:eastAsia="仿宋_GB2312" w:cs="仿宋_GB2312"/>
        </w:rPr>
      </w:pPr>
      <w:r>
        <w:rPr>
          <w:rFonts w:hint="eastAsia" w:ascii="仿宋_GB2312" w:hAnsi="仿宋_GB2312" w:eastAsia="仿宋_GB2312" w:cs="仿宋_GB2312"/>
        </w:rPr>
        <w:t>35．投标文件的比较与评价</w:t>
      </w:r>
    </w:p>
    <w:p>
      <w:pPr>
        <w:jc w:val="both"/>
        <w:rPr>
          <w:rFonts w:hint="eastAsia" w:ascii="仿宋_GB2312" w:hAnsi="仿宋_GB2312" w:eastAsia="仿宋_GB2312" w:cs="仿宋_GB2312"/>
        </w:rPr>
      </w:pPr>
      <w:r>
        <w:rPr>
          <w:rFonts w:hint="eastAsia" w:ascii="仿宋_GB2312" w:hAnsi="仿宋_GB2312" w:eastAsia="仿宋_GB2312" w:cs="仿宋_GB2312"/>
        </w:rPr>
        <w:t>评审委员会将按照政府采购其他法律法规，仅对通过资格性审查和符合性审查的投标文件进行综合比较与评价。</w:t>
      </w:r>
    </w:p>
    <w:p>
      <w:pPr>
        <w:jc w:val="both"/>
        <w:rPr>
          <w:rFonts w:hint="eastAsia" w:ascii="仿宋_GB2312" w:hAnsi="仿宋_GB2312" w:eastAsia="仿宋_GB2312" w:cs="仿宋_GB2312"/>
        </w:rPr>
      </w:pPr>
      <w:r>
        <w:rPr>
          <w:rFonts w:hint="eastAsia" w:ascii="仿宋_GB2312" w:hAnsi="仿宋_GB2312" w:eastAsia="仿宋_GB2312" w:cs="仿宋_GB2312"/>
        </w:rPr>
        <w:t>评审委员会成员对需要共同认定的事项存在争议的，应当按照少数服从多数的原则作出结论。持不同意见的评审委员会成员应当书面作出说明，否则视为无异议。</w:t>
      </w:r>
    </w:p>
    <w:p>
      <w:pPr>
        <w:jc w:val="both"/>
        <w:rPr>
          <w:rFonts w:hint="eastAsia" w:ascii="仿宋_GB2312" w:hAnsi="仿宋_GB2312" w:eastAsia="仿宋_GB2312" w:cs="仿宋_GB2312"/>
        </w:rPr>
      </w:pPr>
      <w:r>
        <w:rPr>
          <w:rFonts w:hint="eastAsia" w:ascii="仿宋_GB2312" w:hAnsi="仿宋_GB2312" w:eastAsia="仿宋_GB2312" w:cs="仿宋_GB2312"/>
        </w:rPr>
        <w:t>36. 实地考察或资料查验</w:t>
      </w:r>
    </w:p>
    <w:p>
      <w:pPr>
        <w:jc w:val="both"/>
        <w:rPr>
          <w:rFonts w:hint="eastAsia" w:ascii="仿宋_GB2312" w:hAnsi="仿宋_GB2312" w:eastAsia="仿宋_GB2312" w:cs="仿宋_GB2312"/>
        </w:rPr>
      </w:pPr>
      <w:r>
        <w:rPr>
          <w:rFonts w:hint="eastAsia" w:ascii="仿宋_GB2312" w:hAnsi="仿宋_GB2312" w:eastAsia="仿宋_GB2312" w:cs="仿宋_GB2312"/>
        </w:rPr>
        <w:t>36.1在评审过程中，评审委员会有权决定是否对本项目投标人进行实地考察或资料查验。投标人应随时做好接受实地考察或资料查验的准备。</w:t>
      </w:r>
    </w:p>
    <w:p>
      <w:pPr>
        <w:jc w:val="both"/>
        <w:rPr>
          <w:rFonts w:hint="eastAsia" w:ascii="仿宋_GB2312" w:hAnsi="仿宋_GB2312" w:eastAsia="仿宋_GB2312" w:cs="仿宋_GB2312"/>
        </w:rPr>
      </w:pPr>
      <w:r>
        <w:rPr>
          <w:rFonts w:hint="eastAsia" w:ascii="仿宋_GB2312" w:hAnsi="仿宋_GB2312" w:eastAsia="仿宋_GB2312" w:cs="仿宋_GB2312"/>
        </w:rPr>
        <w:t>37．评审方法</w:t>
      </w:r>
    </w:p>
    <w:p>
      <w:pPr>
        <w:ind w:firstLine="472" w:firstLineChars="196"/>
        <w:rPr>
          <w:rFonts w:ascii="宋体" w:hAnsi="宋体" w:eastAsia="宋体"/>
          <w:b/>
          <w:bCs/>
          <w:szCs w:val="21"/>
        </w:rPr>
      </w:pPr>
      <w:r>
        <w:rPr>
          <w:rFonts w:hint="eastAsia" w:ascii="宋体" w:hAnsi="宋体" w:eastAsia="宋体"/>
          <w:b/>
          <w:bCs/>
          <w:szCs w:val="21"/>
        </w:rPr>
        <w:t>37.1.1最低价法</w:t>
      </w:r>
    </w:p>
    <w:p>
      <w:pPr>
        <w:ind w:firstLine="470" w:firstLineChars="196"/>
        <w:rPr>
          <w:rFonts w:ascii="ˎ̥" w:hAnsi="ˎ̥" w:eastAsia="宋体"/>
        </w:rPr>
      </w:pPr>
      <w:bookmarkStart w:id="39" w:name="_Hlk72438142"/>
      <w:r>
        <w:rPr>
          <w:rFonts w:ascii="ˎ̥" w:hAnsi="ˎ̥" w:eastAsia="宋体"/>
        </w:rPr>
        <w:t>最低价法，是指</w:t>
      </w:r>
      <w:r>
        <w:rPr>
          <w:rFonts w:hint="eastAsia" w:ascii="ˎ̥" w:hAnsi="ˎ̥" w:eastAsia="宋体"/>
        </w:rPr>
        <w:t>完全</w:t>
      </w:r>
      <w:r>
        <w:rPr>
          <w:rFonts w:ascii="ˎ̥" w:hAnsi="ˎ̥" w:eastAsia="宋体"/>
        </w:rPr>
        <w:t>满足招标文件实质性要求，</w:t>
      </w:r>
      <w:r>
        <w:rPr>
          <w:rFonts w:hint="eastAsia" w:ascii="ˎ̥" w:hAnsi="ˎ̥" w:eastAsia="宋体"/>
        </w:rPr>
        <w:t>按照报价由低到高的顺序，依据招标文件中规定的数量或者比例推荐候选中标供应商。</w:t>
      </w:r>
    </w:p>
    <w:p>
      <w:pPr>
        <w:ind w:firstLine="472" w:firstLineChars="196"/>
        <w:rPr>
          <w:rFonts w:ascii="宋体" w:hAnsi="宋体" w:eastAsia="宋体"/>
          <w:b/>
          <w:bCs/>
          <w:szCs w:val="21"/>
        </w:rPr>
      </w:pPr>
      <w:r>
        <w:rPr>
          <w:rFonts w:hint="eastAsia" w:ascii="宋体" w:hAnsi="宋体" w:eastAsia="宋体"/>
          <w:b/>
          <w:bCs/>
          <w:szCs w:val="21"/>
        </w:rPr>
        <w:t>37.1.2综合评分法</w:t>
      </w:r>
    </w:p>
    <w:p>
      <w:pPr>
        <w:ind w:firstLine="470" w:firstLineChars="196"/>
        <w:rPr>
          <w:rFonts w:ascii="ˎ̥" w:hAnsi="ˎ̥" w:eastAsia="宋体"/>
        </w:rPr>
      </w:pPr>
      <w:r>
        <w:rPr>
          <w:rFonts w:ascii="ˎ̥" w:hAnsi="ˎ̥" w:eastAsia="宋体"/>
        </w:rPr>
        <w:t>综合评分法，是指</w:t>
      </w:r>
      <w:r>
        <w:rPr>
          <w:rFonts w:hint="eastAsia" w:ascii="ˎ̥" w:hAnsi="ˎ̥" w:eastAsia="宋体"/>
        </w:rPr>
        <w:t>在</w:t>
      </w:r>
      <w:r>
        <w:rPr>
          <w:rFonts w:ascii="ˎ̥" w:hAnsi="ˎ̥" w:eastAsia="宋体"/>
        </w:rPr>
        <w:t>满足招标文件全部实质性要求</w:t>
      </w:r>
      <w:r>
        <w:rPr>
          <w:rFonts w:hint="eastAsia" w:ascii="ˎ̥" w:hAnsi="ˎ̥" w:eastAsia="宋体"/>
        </w:rPr>
        <w:t>的前提下</w:t>
      </w:r>
      <w:r>
        <w:rPr>
          <w:rFonts w:ascii="ˎ̥" w:hAnsi="ˎ̥" w:eastAsia="宋体"/>
        </w:rPr>
        <w:t>，</w:t>
      </w:r>
      <w:r>
        <w:rPr>
          <w:rFonts w:hint="eastAsia" w:ascii="ˎ̥" w:hAnsi="ˎ̥" w:eastAsia="宋体"/>
        </w:rPr>
        <w:t>按照招标文件中规定的各项因素进行综合评审，评审总得分排名前列的投标人，作为推荐的候选中标供应商。</w:t>
      </w:r>
      <w:bookmarkEnd w:id="39"/>
    </w:p>
    <w:p>
      <w:pPr>
        <w:ind w:firstLine="472" w:firstLineChars="196"/>
        <w:rPr>
          <w:rFonts w:ascii="宋体" w:hAnsi="宋体" w:eastAsia="宋体"/>
          <w:b/>
          <w:bCs/>
          <w:szCs w:val="21"/>
        </w:rPr>
      </w:pPr>
      <w:r>
        <w:rPr>
          <w:rFonts w:hint="eastAsia" w:ascii="宋体" w:hAnsi="宋体" w:eastAsia="宋体"/>
          <w:b/>
          <w:bCs/>
          <w:szCs w:val="21"/>
        </w:rPr>
        <w:t>37.2 本项目采用的评审方法见本项目招标文件第一册“专用条款”的相关内容。</w:t>
      </w:r>
    </w:p>
    <w:p>
      <w:pPr>
        <w:ind w:firstLine="472" w:firstLineChars="196"/>
        <w:rPr>
          <w:rFonts w:ascii="宋体" w:hAnsi="宋体" w:eastAsia="宋体"/>
          <w:b/>
          <w:bCs/>
          <w:color w:val="FF0000"/>
          <w:szCs w:val="21"/>
        </w:rPr>
      </w:pPr>
      <w:r>
        <w:rPr>
          <w:rFonts w:hint="eastAsia" w:ascii="宋体" w:hAnsi="宋体" w:eastAsia="宋体"/>
          <w:b/>
          <w:bCs/>
          <w:color w:val="FF0000"/>
          <w:szCs w:val="21"/>
        </w:rPr>
        <w:t>37.3重新评审的情形</w:t>
      </w:r>
    </w:p>
    <w:p>
      <w:pPr>
        <w:ind w:firstLine="470" w:firstLineChars="196"/>
        <w:rPr>
          <w:rFonts w:ascii="宋体" w:hAnsi="宋体" w:eastAsia="宋体"/>
          <w:b/>
          <w:bCs/>
          <w:color w:val="FF0000"/>
          <w:szCs w:val="21"/>
        </w:rPr>
      </w:pPr>
      <w:r>
        <w:rPr>
          <w:rFonts w:hint="eastAsia" w:ascii="宋体" w:hAnsi="宋体" w:eastAsia="宋体" w:cs="宋体"/>
          <w:color w:val="FF0000"/>
          <w:szCs w:val="21"/>
        </w:rPr>
        <w:t>评审结果汇总完成后，除下列情形外，任何人不得修改评审结果：</w:t>
      </w:r>
    </w:p>
    <w:p>
      <w:pPr>
        <w:ind w:firstLine="470" w:firstLineChars="196"/>
        <w:rPr>
          <w:rFonts w:ascii="宋体" w:hAnsi="宋体" w:eastAsia="宋体" w:cs="宋体"/>
          <w:color w:val="FF0000"/>
          <w:szCs w:val="21"/>
        </w:rPr>
      </w:pPr>
      <w:r>
        <w:rPr>
          <w:rFonts w:hint="eastAsia" w:ascii="宋体" w:hAnsi="宋体" w:eastAsia="宋体" w:cs="宋体"/>
          <w:color w:val="FF0000"/>
          <w:szCs w:val="21"/>
        </w:rPr>
        <w:t>37.3.1分值汇总计算错误的；</w:t>
      </w:r>
    </w:p>
    <w:p>
      <w:pPr>
        <w:ind w:firstLine="470" w:firstLineChars="196"/>
        <w:rPr>
          <w:rFonts w:ascii="宋体" w:hAnsi="宋体" w:eastAsia="宋体" w:cs="宋体"/>
          <w:color w:val="FF0000"/>
          <w:szCs w:val="21"/>
        </w:rPr>
      </w:pPr>
      <w:r>
        <w:rPr>
          <w:rFonts w:hint="eastAsia" w:ascii="宋体" w:hAnsi="宋体" w:eastAsia="宋体" w:cs="宋体"/>
          <w:color w:val="FF0000"/>
          <w:szCs w:val="21"/>
        </w:rPr>
        <w:t>37.3.2分项评分超出评分标准范围的；</w:t>
      </w:r>
    </w:p>
    <w:p>
      <w:pPr>
        <w:ind w:firstLine="470" w:firstLineChars="196"/>
        <w:rPr>
          <w:rFonts w:ascii="宋体" w:hAnsi="宋体" w:eastAsia="宋体" w:cs="宋体"/>
          <w:color w:val="FF0000"/>
          <w:szCs w:val="21"/>
        </w:rPr>
      </w:pPr>
      <w:r>
        <w:rPr>
          <w:rFonts w:hint="eastAsia" w:ascii="宋体" w:hAnsi="宋体" w:eastAsia="宋体" w:cs="宋体"/>
          <w:color w:val="FF0000"/>
          <w:szCs w:val="21"/>
        </w:rPr>
        <w:t>37.3.3评审委员会成员对客观评审因素评分不一致的；</w:t>
      </w:r>
    </w:p>
    <w:p>
      <w:pPr>
        <w:ind w:firstLine="470" w:firstLineChars="196"/>
        <w:rPr>
          <w:rFonts w:ascii="宋体" w:hAnsi="宋体" w:eastAsia="宋体" w:cs="宋体"/>
          <w:color w:val="FF0000"/>
          <w:szCs w:val="21"/>
        </w:rPr>
      </w:pPr>
      <w:r>
        <w:rPr>
          <w:rFonts w:hint="eastAsia" w:ascii="宋体" w:hAnsi="宋体" w:eastAsia="宋体" w:cs="宋体"/>
          <w:color w:val="FF0000"/>
          <w:szCs w:val="21"/>
        </w:rPr>
        <w:t>37.3.4经评审委员会认定评分畸高、畸低的。</w:t>
      </w:r>
    </w:p>
    <w:p>
      <w:pPr>
        <w:ind w:firstLine="470" w:firstLineChars="196"/>
        <w:rPr>
          <w:rFonts w:ascii="宋体" w:hAnsi="宋体" w:eastAsia="宋体" w:cs="宋体"/>
          <w:color w:val="FF0000"/>
          <w:szCs w:val="21"/>
        </w:rPr>
      </w:pPr>
      <w:r>
        <w:rPr>
          <w:rFonts w:hint="eastAsia" w:ascii="宋体" w:hAnsi="宋体" w:eastAsia="宋体" w:cs="宋体"/>
          <w:color w:val="FF0000"/>
          <w:szCs w:val="21"/>
        </w:rPr>
        <w:t>评审报告签署前，经复核发现存在以上情形之一的，评审委员会应当当场修改评审结果，并进行书面记载；评审报告签署后，采购人或者采购代理机构发现存在以上情形之一的，应当组织原评审委员会进行重新评审，重新评审改变评审结果的，书面报告本级财政部门。</w:t>
      </w:r>
    </w:p>
    <w:p>
      <w:pPr>
        <w:ind w:firstLine="470" w:firstLineChars="196"/>
        <w:rPr>
          <w:rFonts w:ascii="宋体" w:hAnsi="宋体" w:eastAsia="宋体" w:cs="宋体"/>
          <w:color w:val="FF0000"/>
          <w:szCs w:val="21"/>
        </w:rPr>
      </w:pPr>
      <w:r>
        <w:rPr>
          <w:rFonts w:hint="eastAsia" w:ascii="宋体" w:hAnsi="宋体" w:eastAsia="宋体" w:cs="宋体"/>
          <w:color w:val="FF0000"/>
          <w:szCs w:val="21"/>
        </w:rPr>
        <w:t>投标人对本条第一款情形提出质疑的，采购人或者采购代理机构可以组织原评审委员会进行重新评审，重新评审改变评审结果的，应当书面报告本级财政部门。</w:t>
      </w:r>
    </w:p>
    <w:p>
      <w:pPr>
        <w:ind w:firstLine="472" w:firstLineChars="196"/>
        <w:rPr>
          <w:rFonts w:ascii="宋体" w:hAnsi="宋体" w:eastAsia="宋体"/>
          <w:b/>
          <w:bCs/>
          <w:color w:val="FF0000"/>
          <w:szCs w:val="21"/>
        </w:rPr>
      </w:pPr>
      <w:r>
        <w:rPr>
          <w:rFonts w:hint="eastAsia" w:ascii="宋体" w:hAnsi="宋体" w:eastAsia="宋体"/>
          <w:b/>
          <w:bCs/>
          <w:color w:val="FF0000"/>
          <w:szCs w:val="21"/>
        </w:rPr>
        <w:t xml:space="preserve"> 37.4重新组建评审委员会的情形</w:t>
      </w:r>
    </w:p>
    <w:p>
      <w:pPr>
        <w:ind w:firstLine="470" w:firstLineChars="196"/>
        <w:rPr>
          <w:rFonts w:ascii="宋体" w:hAnsi="宋体" w:eastAsia="宋体" w:cs="宋体"/>
          <w:color w:val="FF0000"/>
          <w:szCs w:val="21"/>
        </w:rPr>
      </w:pPr>
      <w:r>
        <w:rPr>
          <w:rFonts w:hint="eastAsia" w:ascii="宋体" w:hAnsi="宋体" w:eastAsia="宋体" w:cs="宋体"/>
          <w:color w:val="FF0000"/>
          <w:szCs w:val="21"/>
        </w:rPr>
        <w:t>评审委员会或者其成员存在下列情形导致评审结果无效的，重新组建评审委员会进行评标，并书面报告本级财政部门：</w:t>
      </w:r>
    </w:p>
    <w:p>
      <w:pPr>
        <w:ind w:firstLine="470" w:firstLineChars="196"/>
        <w:rPr>
          <w:rFonts w:ascii="宋体" w:hAnsi="宋体" w:eastAsia="宋体" w:cs="宋体"/>
          <w:color w:val="FF0000"/>
          <w:szCs w:val="21"/>
        </w:rPr>
      </w:pPr>
      <w:r>
        <w:rPr>
          <w:rFonts w:hint="eastAsia" w:ascii="宋体" w:hAnsi="宋体" w:eastAsia="宋体" w:cs="宋体"/>
          <w:color w:val="FF0000"/>
          <w:szCs w:val="21"/>
        </w:rPr>
        <w:t>37.4.1评审委员会组成不符合《政府采购货物和服务招标投标管理办法》规定的；</w:t>
      </w:r>
    </w:p>
    <w:p>
      <w:pPr>
        <w:ind w:firstLine="470" w:firstLineChars="196"/>
        <w:rPr>
          <w:rFonts w:ascii="宋体" w:hAnsi="宋体" w:eastAsia="宋体" w:cs="宋体"/>
          <w:color w:val="FF0000"/>
          <w:szCs w:val="21"/>
        </w:rPr>
      </w:pPr>
      <w:r>
        <w:rPr>
          <w:rFonts w:hint="eastAsia" w:ascii="宋体" w:hAnsi="宋体" w:eastAsia="宋体" w:cs="宋体"/>
          <w:color w:val="FF0000"/>
          <w:szCs w:val="21"/>
        </w:rPr>
        <w:t>37.4.2有《政府采购货物和服务招标投标管理办法》第六十二条第一至五项情形的；</w:t>
      </w:r>
    </w:p>
    <w:p>
      <w:pPr>
        <w:ind w:firstLine="470" w:firstLineChars="196"/>
        <w:rPr>
          <w:rFonts w:ascii="宋体" w:hAnsi="宋体" w:eastAsia="宋体" w:cs="宋体"/>
          <w:color w:val="FF0000"/>
          <w:szCs w:val="21"/>
        </w:rPr>
      </w:pPr>
      <w:r>
        <w:rPr>
          <w:rFonts w:hint="eastAsia" w:ascii="宋体" w:hAnsi="宋体" w:eastAsia="宋体" w:cs="宋体"/>
          <w:color w:val="FF0000"/>
          <w:szCs w:val="21"/>
        </w:rPr>
        <w:t>37.4.3评审委员会及其成员独立评标受到非法干预的；</w:t>
      </w:r>
    </w:p>
    <w:p>
      <w:pPr>
        <w:ind w:firstLine="470" w:firstLineChars="196"/>
        <w:rPr>
          <w:rFonts w:ascii="宋体" w:hAnsi="宋体" w:eastAsia="宋体" w:cs="宋体"/>
          <w:color w:val="FF0000"/>
          <w:szCs w:val="21"/>
        </w:rPr>
      </w:pPr>
      <w:r>
        <w:rPr>
          <w:rFonts w:hint="eastAsia" w:ascii="宋体" w:hAnsi="宋体" w:eastAsia="宋体" w:cs="宋体"/>
          <w:color w:val="FF0000"/>
          <w:szCs w:val="21"/>
        </w:rPr>
        <w:t>37.4.4有政府采购法实施条例第七十五条规定的违法行为的。</w:t>
      </w:r>
    </w:p>
    <w:p>
      <w:pPr>
        <w:ind w:firstLine="470" w:firstLineChars="196"/>
        <w:rPr>
          <w:rFonts w:ascii="宋体" w:hAnsi="宋体" w:eastAsia="宋体" w:cs="宋体"/>
          <w:szCs w:val="21"/>
        </w:rPr>
      </w:pPr>
      <w:r>
        <w:rPr>
          <w:rFonts w:hint="eastAsia" w:ascii="宋体" w:hAnsi="宋体" w:eastAsia="宋体" w:cs="宋体"/>
          <w:color w:val="FF0000"/>
          <w:szCs w:val="21"/>
        </w:rPr>
        <w:t>有违法违规行为的原评审委员会成员不得参加重新组建的评审委员会。</w:t>
      </w:r>
    </w:p>
    <w:p>
      <w:pPr>
        <w:keepNext/>
        <w:keepLines/>
        <w:numPr>
          <w:ilvl w:val="0"/>
          <w:numId w:val="10"/>
        </w:numPr>
        <w:adjustRightInd w:val="0"/>
        <w:spacing w:before="120" w:beforeLines="50" w:after="120" w:afterLines="50"/>
        <w:ind w:left="562" w:hanging="562"/>
        <w:jc w:val="center"/>
        <w:textAlignment w:val="baseline"/>
        <w:outlineLvl w:val="0"/>
        <w:rPr>
          <w:rFonts w:ascii="Cambria" w:hAnsi="Cambria" w:eastAsia="宋体"/>
          <w:b/>
          <w:bCs/>
          <w:sz w:val="28"/>
          <w:szCs w:val="28"/>
        </w:rPr>
      </w:pPr>
      <w:r>
        <w:rPr>
          <w:rFonts w:hint="eastAsia" w:ascii="Cambria" w:hAnsi="Cambria" w:eastAsia="宋体"/>
          <w:b/>
          <w:bCs/>
          <w:sz w:val="28"/>
          <w:szCs w:val="28"/>
        </w:rPr>
        <w:t>定标及公示</w:t>
      </w:r>
    </w:p>
    <w:p>
      <w:pPr>
        <w:rPr>
          <w:rFonts w:ascii="宋体" w:hAnsi="宋体" w:eastAsia="宋体"/>
          <w:szCs w:val="21"/>
        </w:rPr>
      </w:pPr>
      <w:r>
        <w:rPr>
          <w:rFonts w:hint="eastAsia" w:ascii="黑体" w:hAnsi="宋体" w:eastAsia="黑体"/>
        </w:rPr>
        <w:t>38．</w:t>
      </w:r>
      <w:bookmarkStart w:id="40" w:name="_Hlk73782795"/>
      <w:r>
        <w:rPr>
          <w:rFonts w:hint="eastAsia" w:ascii="黑体" w:hAnsi="宋体" w:eastAsia="黑体"/>
        </w:rPr>
        <w:t>中标候选人的确定原则及标准</w:t>
      </w:r>
    </w:p>
    <w:p>
      <w:pPr>
        <w:ind w:firstLine="470" w:firstLineChars="196"/>
        <w:rPr>
          <w:rFonts w:ascii="宋体" w:hAnsi="宋体" w:eastAsia="宋体"/>
          <w:szCs w:val="21"/>
        </w:rPr>
      </w:pPr>
      <w:r>
        <w:rPr>
          <w:rFonts w:hint="eastAsia" w:ascii="宋体" w:hAnsi="宋体" w:eastAsia="宋体"/>
          <w:szCs w:val="21"/>
        </w:rPr>
        <w:t>38</w:t>
      </w:r>
      <w:r>
        <w:rPr>
          <w:rFonts w:ascii="宋体" w:hAnsi="宋体" w:eastAsia="宋体"/>
          <w:szCs w:val="21"/>
        </w:rPr>
        <w:t>.</w:t>
      </w:r>
      <w:r>
        <w:rPr>
          <w:rFonts w:hint="eastAsia" w:ascii="宋体" w:hAnsi="宋体" w:eastAsia="宋体"/>
          <w:szCs w:val="21"/>
        </w:rPr>
        <w:t>1.1评审委员会依据本项目招标文件所约定的评审方法进行评审和比较，向</w:t>
      </w:r>
      <w:r>
        <w:rPr>
          <w:rFonts w:hint="eastAsia" w:ascii="宋体" w:hAnsi="宋体" w:eastAsia="宋体"/>
          <w:szCs w:val="21"/>
          <w:lang w:eastAsia="zh-CN"/>
        </w:rPr>
        <w:t>采购人</w:t>
      </w:r>
      <w:r>
        <w:rPr>
          <w:rFonts w:hint="eastAsia" w:ascii="宋体" w:hAnsi="宋体" w:eastAsia="宋体"/>
          <w:szCs w:val="21"/>
        </w:rPr>
        <w:t>提交书面评审报告，并根据评审方法比较评价结果从优到劣进行排序，确定候选中标供应商。</w:t>
      </w:r>
    </w:p>
    <w:p>
      <w:pPr>
        <w:ind w:firstLine="470" w:firstLineChars="196"/>
        <w:rPr>
          <w:rFonts w:ascii="ˎ̥" w:hAnsi="ˎ̥" w:eastAsia="宋体"/>
        </w:rPr>
      </w:pPr>
      <w:r>
        <w:rPr>
          <w:rFonts w:hint="eastAsia" w:ascii="宋体" w:hAnsi="宋体" w:eastAsia="宋体"/>
          <w:szCs w:val="21"/>
        </w:rPr>
        <w:t>38</w:t>
      </w:r>
      <w:r>
        <w:rPr>
          <w:rFonts w:ascii="宋体" w:hAnsi="宋体" w:eastAsia="宋体"/>
          <w:szCs w:val="21"/>
        </w:rPr>
        <w:t>.</w:t>
      </w:r>
      <w:r>
        <w:rPr>
          <w:rFonts w:hint="eastAsia" w:ascii="宋体" w:hAnsi="宋体" w:eastAsia="宋体"/>
          <w:szCs w:val="21"/>
        </w:rPr>
        <w:t>1.2</w:t>
      </w:r>
      <w:r>
        <w:rPr>
          <w:rFonts w:ascii="ˎ̥" w:hAnsi="ˎ̥" w:eastAsia="宋体"/>
        </w:rPr>
        <w:t>采用最低价法的，评</w:t>
      </w:r>
      <w:r>
        <w:rPr>
          <w:rFonts w:hint="eastAsia" w:ascii="ˎ̥" w:hAnsi="ˎ̥" w:eastAsia="宋体"/>
        </w:rPr>
        <w:t>审</w:t>
      </w:r>
      <w:r>
        <w:rPr>
          <w:rFonts w:ascii="ˎ̥" w:hAnsi="ˎ̥" w:eastAsia="宋体"/>
        </w:rPr>
        <w:t>结果按投标报价由低到高顺序排列。投标报价相同的并列。投标文件满足招标文件全部实质性要求且投标报价最低的</w:t>
      </w:r>
      <w:r>
        <w:rPr>
          <w:rFonts w:hint="eastAsia" w:ascii="ˎ̥" w:hAnsi="ˎ̥" w:eastAsia="宋体"/>
        </w:rPr>
        <w:t>投标人为</w:t>
      </w:r>
      <w:bookmarkStart w:id="41" w:name="_Hlk73821177"/>
      <w:r>
        <w:rPr>
          <w:rFonts w:hint="eastAsia" w:ascii="ˎ̥" w:hAnsi="ˎ̥" w:eastAsia="宋体"/>
        </w:rPr>
        <w:t>中标供应商</w:t>
      </w:r>
      <w:r>
        <w:rPr>
          <w:rFonts w:ascii="ˎ̥" w:hAnsi="ˎ̥" w:eastAsia="宋体"/>
        </w:rPr>
        <w:t>（</w:t>
      </w:r>
      <w:r>
        <w:rPr>
          <w:rFonts w:hint="eastAsia" w:ascii="ˎ̥" w:hAnsi="ˎ̥" w:eastAsia="宋体"/>
        </w:rPr>
        <w:t>排名</w:t>
      </w:r>
      <w:r>
        <w:rPr>
          <w:rFonts w:ascii="ˎ̥" w:hAnsi="ˎ̥" w:eastAsia="宋体"/>
        </w:rPr>
        <w:t>第二</w:t>
      </w:r>
      <w:r>
        <w:rPr>
          <w:rFonts w:hint="eastAsia" w:ascii="ˎ̥" w:hAnsi="ˎ̥" w:eastAsia="宋体"/>
        </w:rPr>
        <w:t>的投标人为第一替补中标候选人、排名</w:t>
      </w:r>
      <w:r>
        <w:rPr>
          <w:rFonts w:ascii="ˎ̥" w:hAnsi="ˎ̥" w:eastAsia="宋体"/>
        </w:rPr>
        <w:t>第</w:t>
      </w:r>
      <w:r>
        <w:rPr>
          <w:rFonts w:hint="eastAsia" w:ascii="ˎ̥" w:hAnsi="ˎ̥" w:eastAsia="宋体"/>
        </w:rPr>
        <w:t>三的投标人为第二替补中标候选人</w:t>
      </w:r>
      <w:bookmarkEnd w:id="41"/>
      <w:r>
        <w:rPr>
          <w:rFonts w:ascii="ˎ̥" w:hAnsi="ˎ̥" w:eastAsia="宋体"/>
        </w:rPr>
        <w:t>）。</w:t>
      </w:r>
    </w:p>
    <w:p>
      <w:pPr>
        <w:ind w:firstLine="470" w:firstLineChars="196"/>
        <w:rPr>
          <w:rFonts w:ascii="ˎ̥" w:hAnsi="ˎ̥" w:eastAsia="宋体"/>
        </w:rPr>
      </w:pPr>
      <w:r>
        <w:rPr>
          <w:rFonts w:hint="eastAsia" w:ascii="宋体" w:hAnsi="宋体" w:eastAsia="宋体"/>
          <w:szCs w:val="21"/>
        </w:rPr>
        <w:t>38</w:t>
      </w:r>
      <w:r>
        <w:rPr>
          <w:rFonts w:ascii="宋体" w:hAnsi="宋体" w:eastAsia="宋体"/>
          <w:szCs w:val="21"/>
        </w:rPr>
        <w:t>.</w:t>
      </w:r>
      <w:r>
        <w:rPr>
          <w:rFonts w:hint="eastAsia" w:ascii="宋体" w:hAnsi="宋体" w:eastAsia="宋体"/>
          <w:szCs w:val="21"/>
        </w:rPr>
        <w:t>1.3</w:t>
      </w:r>
      <w:r>
        <w:rPr>
          <w:rFonts w:ascii="宋体" w:hAnsi="宋体" w:eastAsia="宋体"/>
          <w:szCs w:val="21"/>
        </w:rPr>
        <w:t>采</w:t>
      </w:r>
      <w:r>
        <w:rPr>
          <w:rFonts w:ascii="ˎ̥" w:hAnsi="ˎ̥" w:eastAsia="宋体"/>
        </w:rPr>
        <w:t>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w:t>
      </w:r>
      <w:r>
        <w:rPr>
          <w:rFonts w:hint="eastAsia" w:ascii="ˎ̥" w:hAnsi="ˎ̥" w:eastAsia="宋体"/>
        </w:rPr>
        <w:t>为中标供应商</w:t>
      </w:r>
      <w:r>
        <w:rPr>
          <w:rFonts w:ascii="ˎ̥" w:hAnsi="ˎ̥" w:eastAsia="宋体"/>
        </w:rPr>
        <w:t>（</w:t>
      </w:r>
      <w:r>
        <w:rPr>
          <w:rFonts w:hint="eastAsia" w:ascii="ˎ̥" w:hAnsi="ˎ̥" w:eastAsia="宋体"/>
        </w:rPr>
        <w:t>排名</w:t>
      </w:r>
      <w:r>
        <w:rPr>
          <w:rFonts w:ascii="ˎ̥" w:hAnsi="ˎ̥" w:eastAsia="宋体"/>
        </w:rPr>
        <w:t>第二</w:t>
      </w:r>
      <w:r>
        <w:rPr>
          <w:rFonts w:hint="eastAsia" w:ascii="ˎ̥" w:hAnsi="ˎ̥" w:eastAsia="宋体"/>
        </w:rPr>
        <w:t>的投标人为第一替补中标候选人、排名</w:t>
      </w:r>
      <w:r>
        <w:rPr>
          <w:rFonts w:ascii="ˎ̥" w:hAnsi="ˎ̥" w:eastAsia="宋体"/>
        </w:rPr>
        <w:t>第</w:t>
      </w:r>
      <w:r>
        <w:rPr>
          <w:rFonts w:hint="eastAsia" w:ascii="ˎ̥" w:hAnsi="ˎ̥" w:eastAsia="宋体"/>
        </w:rPr>
        <w:t>三的投标人为第二替补中标候选人</w:t>
      </w:r>
      <w:r>
        <w:rPr>
          <w:rFonts w:ascii="ˎ̥" w:hAnsi="ˎ̥" w:eastAsia="宋体"/>
        </w:rPr>
        <w:t>）。</w:t>
      </w:r>
      <w:r>
        <w:rPr>
          <w:rFonts w:hint="eastAsia" w:ascii="ˎ̥" w:hAnsi="ˎ̥" w:eastAsia="宋体"/>
        </w:rPr>
        <w:t>出现</w:t>
      </w:r>
      <w:r>
        <w:rPr>
          <w:rFonts w:ascii="ˎ̥" w:hAnsi="ˎ̥" w:eastAsia="宋体"/>
        </w:rPr>
        <w:t>得分且投标报价相同的并列</w:t>
      </w:r>
      <w:r>
        <w:rPr>
          <w:rFonts w:hint="eastAsia" w:ascii="ˎ̥" w:hAnsi="ˎ̥" w:eastAsia="宋体"/>
        </w:rPr>
        <w:t>情况时，采取随机抽取的方式确定，具体操作办法及流程由评审委员会确定。</w:t>
      </w:r>
    </w:p>
    <w:bookmarkEnd w:id="40"/>
    <w:p>
      <w:pPr>
        <w:rPr>
          <w:rFonts w:ascii="黑体" w:hAnsi="宋体" w:eastAsia="黑体"/>
        </w:rPr>
      </w:pPr>
      <w:r>
        <w:rPr>
          <w:rFonts w:hint="eastAsia" w:ascii="黑体" w:hAnsi="宋体" w:eastAsia="黑体"/>
        </w:rPr>
        <w:t>39．编写评审报告</w:t>
      </w:r>
    </w:p>
    <w:p>
      <w:pPr>
        <w:ind w:firstLine="470" w:firstLineChars="196"/>
        <w:rPr>
          <w:rFonts w:ascii="宋体" w:hAnsi="宋体" w:eastAsia="宋体"/>
          <w:szCs w:val="21"/>
        </w:rPr>
      </w:pPr>
      <w:r>
        <w:rPr>
          <w:rFonts w:hint="eastAsia" w:ascii="宋体" w:hAnsi="宋体" w:eastAsia="宋体"/>
          <w:szCs w:val="21"/>
        </w:rPr>
        <w:t>评审报告是评审委员会根据全体评标成员签字的原始评审记录和评审结果编写的报告，评审报告由评审委员会全体成员签字。对评审结论持有异议的评审委员会成员可以书面方式阐述其不同意见和理由。评审委员会成员拒绝在评审报告上签字且不陈述其不同意见和理由的，视为同意评审结论。评审委员会应当对此作出书面说明并记录存档。</w:t>
      </w:r>
    </w:p>
    <w:p>
      <w:pPr>
        <w:rPr>
          <w:rFonts w:ascii="黑体" w:hAnsi="宋体" w:eastAsia="黑体"/>
        </w:rPr>
      </w:pPr>
      <w:r>
        <w:rPr>
          <w:rFonts w:hint="eastAsia" w:ascii="黑体" w:hAnsi="宋体" w:eastAsia="黑体"/>
        </w:rPr>
        <w:t>40．中标公告</w:t>
      </w:r>
    </w:p>
    <w:p>
      <w:pPr>
        <w:ind w:firstLine="470" w:firstLineChars="196"/>
        <w:rPr>
          <w:rFonts w:ascii="宋体" w:hAnsi="宋体" w:eastAsia="宋体"/>
          <w:szCs w:val="21"/>
        </w:rPr>
      </w:pPr>
      <w:r>
        <w:rPr>
          <w:rFonts w:hint="eastAsia" w:ascii="宋体" w:hAnsi="宋体" w:eastAsia="宋体"/>
          <w:szCs w:val="21"/>
        </w:rPr>
        <w:t>40.1</w:t>
      </w:r>
      <w:bookmarkStart w:id="42" w:name="_Hlk72438709"/>
      <w:r>
        <w:rPr>
          <w:rFonts w:hint="eastAsia" w:ascii="宋体" w:hAnsi="宋体" w:eastAsia="宋体"/>
          <w:szCs w:val="21"/>
        </w:rPr>
        <w:t>为体现“公开、公平、公正”的原则，评审结束后经采购人确认（确定）评审结果，</w:t>
      </w:r>
      <w:r>
        <w:rPr>
          <w:rFonts w:hint="eastAsia" w:ascii="宋体" w:hAnsi="宋体" w:eastAsia="宋体"/>
          <w:szCs w:val="21"/>
          <w:lang w:eastAsia="zh-CN"/>
        </w:rPr>
        <w:t>采购人或</w:t>
      </w:r>
      <w:r>
        <w:rPr>
          <w:rFonts w:hint="eastAsia" w:ascii="宋体" w:hAnsi="宋体" w:eastAsia="宋体"/>
          <w:szCs w:val="21"/>
        </w:rPr>
        <w:t>政府集中采购机构将在</w:t>
      </w:r>
      <w:r>
        <w:rPr>
          <w:rFonts w:hint="eastAsia" w:ascii="宋体" w:hAnsi="宋体" w:eastAsia="宋体"/>
          <w:szCs w:val="21"/>
          <w:lang w:eastAsia="zh-CN"/>
        </w:rPr>
        <w:t>新疆政府采购网</w:t>
      </w:r>
      <w:r>
        <w:rPr>
          <w:rFonts w:hint="eastAsia" w:ascii="宋体" w:hAnsi="宋体" w:eastAsia="宋体"/>
          <w:szCs w:val="21"/>
        </w:rPr>
        <w:t>网站上发布中标结果公告。</w:t>
      </w:r>
      <w:bookmarkEnd w:id="42"/>
      <w:bookmarkStart w:id="43" w:name="_Hlk72438751"/>
      <w:r>
        <w:rPr>
          <w:rFonts w:hint="eastAsia" w:ascii="宋体" w:hAnsi="宋体" w:eastAsia="宋体"/>
          <w:szCs w:val="21"/>
        </w:rPr>
        <w:t>供应商如对评审结果有异议，</w:t>
      </w:r>
      <w:r>
        <w:rPr>
          <w:rFonts w:ascii="宋体" w:hAnsi="宋体" w:eastAsia="宋体"/>
          <w:szCs w:val="21"/>
        </w:rPr>
        <w:t>可在发布公示日期起</w:t>
      </w:r>
      <w:r>
        <w:rPr>
          <w:rFonts w:hint="eastAsia" w:ascii="宋体" w:hAnsi="宋体" w:eastAsia="宋体"/>
          <w:szCs w:val="21"/>
        </w:rPr>
        <w:t>七</w:t>
      </w:r>
      <w:r>
        <w:rPr>
          <w:rFonts w:ascii="宋体" w:hAnsi="宋体" w:eastAsia="宋体"/>
          <w:szCs w:val="21"/>
        </w:rPr>
        <w:t>个工作日内向</w:t>
      </w:r>
      <w:r>
        <w:rPr>
          <w:rFonts w:hint="eastAsia" w:ascii="宋体" w:hAnsi="宋体" w:eastAsia="宋体"/>
          <w:szCs w:val="21"/>
          <w:lang w:eastAsia="zh-CN"/>
        </w:rPr>
        <w:t>采购人</w:t>
      </w:r>
      <w:r>
        <w:rPr>
          <w:rFonts w:ascii="宋体" w:hAnsi="宋体" w:eastAsia="宋体"/>
          <w:szCs w:val="21"/>
        </w:rPr>
        <w:t>提出。</w:t>
      </w:r>
      <w:r>
        <w:rPr>
          <w:rFonts w:hint="eastAsia" w:ascii="宋体" w:hAnsi="宋体" w:eastAsia="宋体"/>
          <w:szCs w:val="21"/>
        </w:rPr>
        <w:t>若在公示期内未提出质疑，则视为认同该评审结果。</w:t>
      </w:r>
      <w:bookmarkEnd w:id="43"/>
    </w:p>
    <w:p>
      <w:pPr>
        <w:ind w:firstLine="470" w:firstLineChars="196"/>
        <w:rPr>
          <w:rFonts w:ascii="宋体" w:hAnsi="宋体" w:eastAsia="宋体"/>
          <w:szCs w:val="21"/>
        </w:rPr>
      </w:pPr>
      <w:r>
        <w:rPr>
          <w:rFonts w:hint="eastAsia" w:ascii="宋体" w:hAnsi="宋体" w:eastAsia="宋体"/>
          <w:szCs w:val="21"/>
        </w:rPr>
        <w:t>40.2质疑、投诉供应商应保证质疑、投诉内容的真实性和可靠性，并承担相应的法律责任。</w:t>
      </w:r>
    </w:p>
    <w:p>
      <w:pPr>
        <w:rPr>
          <w:rFonts w:ascii="黑体" w:hAnsi="宋体" w:eastAsia="黑体"/>
        </w:rPr>
      </w:pPr>
      <w:r>
        <w:rPr>
          <w:rFonts w:hint="eastAsia" w:ascii="黑体" w:hAnsi="宋体" w:eastAsia="黑体"/>
        </w:rPr>
        <w:t>41．中标通知书</w:t>
      </w:r>
    </w:p>
    <w:p>
      <w:pPr>
        <w:ind w:firstLine="470" w:firstLineChars="196"/>
        <w:rPr>
          <w:rFonts w:hint="eastAsia" w:ascii="宋体" w:hAnsi="宋体" w:eastAsia="宋体"/>
          <w:szCs w:val="21"/>
        </w:rPr>
      </w:pPr>
      <w:r>
        <w:rPr>
          <w:rFonts w:hint="eastAsia" w:ascii="宋体" w:hAnsi="宋体" w:eastAsia="宋体"/>
          <w:szCs w:val="21"/>
        </w:rPr>
        <w:t>41</w:t>
      </w:r>
      <w:r>
        <w:rPr>
          <w:rFonts w:ascii="宋体" w:hAnsi="宋体" w:eastAsia="宋体"/>
          <w:szCs w:val="21"/>
        </w:rPr>
        <w:t>.</w:t>
      </w:r>
      <w:r>
        <w:rPr>
          <w:rFonts w:hint="eastAsia" w:ascii="宋体" w:hAnsi="宋体" w:eastAsia="宋体"/>
          <w:szCs w:val="21"/>
        </w:rPr>
        <w:t>1在投标有效期内，中标人确定后，采购人或者政府集中采购机构发布中标公告，同时以书面形式向中标人发出中标通知书。</w:t>
      </w:r>
    </w:p>
    <w:p>
      <w:pPr>
        <w:ind w:firstLine="470" w:firstLineChars="196"/>
        <w:rPr>
          <w:rFonts w:ascii="宋体" w:hAnsi="宋体" w:eastAsia="宋体"/>
          <w:szCs w:val="21"/>
        </w:rPr>
      </w:pPr>
      <w:r>
        <w:rPr>
          <w:rFonts w:hint="eastAsia" w:ascii="宋体" w:hAnsi="宋体" w:eastAsia="宋体"/>
          <w:szCs w:val="21"/>
        </w:rPr>
        <w:t>采用综合评分法评审的，还将告知未中标人本人的评审得分和排序。</w:t>
      </w:r>
    </w:p>
    <w:p>
      <w:pPr>
        <w:ind w:firstLine="470" w:firstLineChars="196"/>
        <w:rPr>
          <w:rFonts w:ascii="宋体" w:hAnsi="宋体" w:eastAsia="宋体"/>
          <w:szCs w:val="21"/>
        </w:rPr>
      </w:pPr>
      <w:r>
        <w:rPr>
          <w:rFonts w:hint="eastAsia" w:ascii="宋体" w:hAnsi="宋体" w:eastAsia="宋体"/>
          <w:szCs w:val="21"/>
        </w:rPr>
        <w:t>41</w:t>
      </w:r>
      <w:r>
        <w:rPr>
          <w:rFonts w:ascii="宋体" w:hAnsi="宋体" w:eastAsia="宋体"/>
          <w:szCs w:val="21"/>
        </w:rPr>
        <w:t>.2</w:t>
      </w:r>
      <w:r>
        <w:rPr>
          <w:rFonts w:hint="eastAsia" w:ascii="宋体" w:hAnsi="宋体" w:eastAsia="宋体"/>
          <w:szCs w:val="21"/>
        </w:rPr>
        <w:t>中标通知书是合同的重要组成部分。</w:t>
      </w:r>
    </w:p>
    <w:p>
      <w:pPr>
        <w:ind w:firstLine="470" w:firstLineChars="196"/>
        <w:rPr>
          <w:rFonts w:ascii="宋体" w:hAnsi="宋体" w:eastAsia="宋体"/>
          <w:szCs w:val="21"/>
        </w:rPr>
      </w:pPr>
      <w:bookmarkStart w:id="44" w:name="_Hlk71407340"/>
      <w:r>
        <w:rPr>
          <w:rFonts w:hint="eastAsia" w:ascii="宋体" w:hAnsi="宋体" w:eastAsia="宋体"/>
          <w:szCs w:val="21"/>
        </w:rPr>
        <w:t>41.3因质疑投诉或其它原因导致项目结果变更或采购终止的，</w:t>
      </w:r>
      <w:r>
        <w:rPr>
          <w:rFonts w:hint="eastAsia" w:ascii="宋体" w:hAnsi="宋体" w:eastAsia="宋体"/>
          <w:szCs w:val="21"/>
          <w:lang w:eastAsia="zh-CN"/>
        </w:rPr>
        <w:t>采购人或</w:t>
      </w:r>
      <w:r>
        <w:rPr>
          <w:rFonts w:hint="eastAsia" w:ascii="宋体" w:hAnsi="宋体" w:eastAsia="宋体"/>
          <w:szCs w:val="21"/>
        </w:rPr>
        <w:t>政府集中采购机构有权吊销中标通知书。</w:t>
      </w:r>
      <w:bookmarkEnd w:id="44"/>
    </w:p>
    <w:p>
      <w:pPr>
        <w:keepNext/>
        <w:keepLines/>
        <w:numPr>
          <w:ilvl w:val="0"/>
          <w:numId w:val="10"/>
        </w:numPr>
        <w:adjustRightInd w:val="0"/>
        <w:spacing w:before="120" w:beforeLines="50" w:after="120" w:afterLines="50"/>
        <w:ind w:left="562" w:hanging="562"/>
        <w:jc w:val="center"/>
        <w:textAlignment w:val="baseline"/>
        <w:outlineLvl w:val="0"/>
        <w:rPr>
          <w:rFonts w:ascii="Cambria" w:hAnsi="Cambria" w:eastAsia="宋体"/>
          <w:b/>
          <w:bCs/>
          <w:sz w:val="28"/>
          <w:szCs w:val="28"/>
        </w:rPr>
      </w:pPr>
      <w:r>
        <w:rPr>
          <w:rFonts w:hint="eastAsia" w:ascii="Cambria" w:hAnsi="Cambria" w:eastAsia="宋体"/>
          <w:b/>
          <w:bCs/>
          <w:sz w:val="28"/>
          <w:szCs w:val="28"/>
        </w:rPr>
        <w:t>公开招标失败的后续处理</w:t>
      </w:r>
    </w:p>
    <w:p>
      <w:pPr>
        <w:rPr>
          <w:rFonts w:ascii="黑体" w:hAnsi="宋体" w:eastAsia="黑体"/>
        </w:rPr>
      </w:pPr>
      <w:r>
        <w:rPr>
          <w:rFonts w:hint="eastAsia" w:ascii="黑体" w:hAnsi="宋体" w:eastAsia="黑体"/>
        </w:rPr>
        <w:t>42．公开招标失败的处理</w:t>
      </w:r>
    </w:p>
    <w:p>
      <w:pPr>
        <w:ind w:firstLine="470" w:firstLineChars="196"/>
        <w:rPr>
          <w:rFonts w:ascii="宋体" w:hAnsi="宋体" w:eastAsia="宋体"/>
        </w:rPr>
      </w:pPr>
      <w:r>
        <w:rPr>
          <w:rFonts w:hint="eastAsia" w:ascii="宋体" w:hAnsi="宋体" w:eastAsia="宋体"/>
          <w:szCs w:val="21"/>
        </w:rPr>
        <w:t>42.1本项目公开招标过程中若由于投标截止后</w:t>
      </w:r>
      <w:r>
        <w:rPr>
          <w:rFonts w:hint="eastAsia" w:ascii="宋体" w:hAnsi="宋体" w:eastAsia="宋体"/>
        </w:rPr>
        <w:t>实际递交</w:t>
      </w:r>
      <w:r>
        <w:rPr>
          <w:rFonts w:ascii="宋体" w:hAnsi="宋体" w:eastAsia="宋体"/>
        </w:rPr>
        <w:t>投标</w:t>
      </w:r>
      <w:r>
        <w:rPr>
          <w:rFonts w:hint="eastAsia" w:ascii="宋体" w:hAnsi="宋体" w:eastAsia="宋体"/>
        </w:rPr>
        <w:t>文件的供应商数量不足、经</w:t>
      </w:r>
      <w:r>
        <w:rPr>
          <w:rFonts w:hint="eastAsia" w:ascii="宋体" w:hAnsi="宋体" w:eastAsia="宋体"/>
          <w:szCs w:val="21"/>
        </w:rPr>
        <w:t>评审委员会</w:t>
      </w:r>
      <w:r>
        <w:rPr>
          <w:rFonts w:hint="eastAsia" w:ascii="宋体" w:hAnsi="宋体" w:eastAsia="宋体"/>
        </w:rPr>
        <w:t>评审对招标文件作实质响应的供应商不足等原因造成公开招标失败，可由</w:t>
      </w:r>
      <w:r>
        <w:rPr>
          <w:rFonts w:hint="eastAsia" w:ascii="宋体" w:hAnsi="宋体" w:eastAsia="宋体"/>
          <w:lang w:eastAsia="zh-CN"/>
        </w:rPr>
        <w:t>采购人或</w:t>
      </w:r>
      <w:r>
        <w:rPr>
          <w:rFonts w:hint="eastAsia" w:ascii="宋体" w:hAnsi="宋体" w:eastAsia="宋体" w:cs="宋体"/>
        </w:rPr>
        <w:t>政府集中采购机构</w:t>
      </w:r>
      <w:r>
        <w:rPr>
          <w:rFonts w:hint="eastAsia" w:ascii="宋体" w:hAnsi="宋体" w:eastAsia="宋体"/>
        </w:rPr>
        <w:t>重新组织采购。</w:t>
      </w:r>
    </w:p>
    <w:p>
      <w:pPr>
        <w:ind w:firstLine="470" w:firstLineChars="196"/>
        <w:rPr>
          <w:rFonts w:ascii="宋体" w:hAnsi="宋体" w:eastAsia="宋体"/>
          <w:szCs w:val="21"/>
        </w:rPr>
      </w:pPr>
      <w:r>
        <w:rPr>
          <w:rFonts w:hint="eastAsia" w:ascii="宋体" w:hAnsi="宋体" w:eastAsia="宋体"/>
          <w:szCs w:val="21"/>
        </w:rPr>
        <w:t>42.2对公开招标失败的项目，评审委员会在出具该项目招标失败结论的同时，可以提出重新采购组织形式的建议，以及进一步完善招标文件的资格、技术、商务要求的修改建议。</w:t>
      </w:r>
    </w:p>
    <w:p>
      <w:pPr>
        <w:ind w:firstLine="470" w:firstLineChars="196"/>
        <w:rPr>
          <w:rFonts w:ascii="宋体" w:hAnsi="宋体" w:eastAsia="宋体"/>
          <w:szCs w:val="21"/>
        </w:rPr>
      </w:pPr>
      <w:r>
        <w:rPr>
          <w:rFonts w:hint="eastAsia" w:ascii="宋体" w:hAnsi="宋体" w:eastAsia="宋体"/>
          <w:szCs w:val="21"/>
        </w:rPr>
        <w:t>42.3重新组织采购有以下两种组织形式：</w:t>
      </w:r>
    </w:p>
    <w:p>
      <w:pPr>
        <w:ind w:firstLine="470" w:firstLineChars="196"/>
        <w:rPr>
          <w:rFonts w:ascii="宋体" w:hAnsi="宋体" w:eastAsia="宋体"/>
        </w:rPr>
      </w:pPr>
      <w:r>
        <w:rPr>
          <w:rFonts w:hint="eastAsia" w:ascii="宋体" w:hAnsi="宋体" w:eastAsia="宋体"/>
        </w:rPr>
        <w:t>（1）由</w:t>
      </w:r>
      <w:r>
        <w:rPr>
          <w:rFonts w:hint="eastAsia" w:ascii="宋体" w:hAnsi="宋体" w:eastAsia="宋体"/>
          <w:lang w:eastAsia="zh-CN"/>
        </w:rPr>
        <w:t>采购人或</w:t>
      </w:r>
      <w:r>
        <w:rPr>
          <w:rFonts w:hint="eastAsia" w:ascii="宋体" w:hAnsi="宋体" w:eastAsia="宋体"/>
        </w:rPr>
        <w:t>政府集中采购机构重新组织公开招标；</w:t>
      </w:r>
    </w:p>
    <w:p>
      <w:pPr>
        <w:ind w:firstLine="470" w:firstLineChars="196"/>
        <w:rPr>
          <w:rFonts w:ascii="宋体" w:hAnsi="宋体" w:eastAsia="宋体"/>
        </w:rPr>
      </w:pPr>
      <w:r>
        <w:rPr>
          <w:rFonts w:hint="eastAsia" w:ascii="宋体" w:hAnsi="宋体" w:eastAsia="宋体"/>
        </w:rPr>
        <w:t>（2）根据实际情况需要向同级财政部门提出非公开招标方式申请，经同级财政部门批准，公开招标失败采购项目可转为竞争性谈判或单一来源谈判方式采购。</w:t>
      </w:r>
    </w:p>
    <w:p>
      <w:pPr>
        <w:ind w:firstLine="470" w:firstLineChars="196"/>
        <w:rPr>
          <w:rFonts w:ascii="宋体" w:hAnsi="宋体" w:eastAsia="宋体"/>
        </w:rPr>
      </w:pPr>
      <w:r>
        <w:rPr>
          <w:rFonts w:hint="eastAsia" w:ascii="宋体" w:hAnsi="宋体" w:eastAsia="宋体"/>
        </w:rPr>
        <w:t>42.4公开招标失败的采购项目重新组织公开招标，由</w:t>
      </w:r>
      <w:r>
        <w:rPr>
          <w:rFonts w:hint="eastAsia" w:ascii="宋体" w:hAnsi="宋体" w:eastAsia="宋体"/>
          <w:lang w:eastAsia="zh-CN"/>
        </w:rPr>
        <w:t>采购人或</w:t>
      </w:r>
      <w:r>
        <w:rPr>
          <w:rFonts w:hint="eastAsia" w:ascii="宋体" w:hAnsi="宋体" w:eastAsia="宋体"/>
        </w:rPr>
        <w:t>政府集中采购机构重新按公开招标流程组织采购活动。</w:t>
      </w:r>
    </w:p>
    <w:p>
      <w:pPr>
        <w:rPr>
          <w:rFonts w:ascii="宋体" w:hAnsi="宋体" w:eastAsia="宋体"/>
        </w:rPr>
      </w:pPr>
      <w:r>
        <w:rPr>
          <w:rFonts w:hint="eastAsia" w:ascii="宋体" w:hAnsi="宋体" w:eastAsia="宋体"/>
        </w:rPr>
        <w:t>42.5公开招标失败的采购项目经同级财政部门批准转为竞争性谈判或单一来源谈判方式采购的，按规定要求组织政府采购工作。</w:t>
      </w:r>
    </w:p>
    <w:p>
      <w:pPr>
        <w:keepNext/>
        <w:keepLines/>
        <w:numPr>
          <w:ilvl w:val="0"/>
          <w:numId w:val="10"/>
        </w:numPr>
        <w:adjustRightInd w:val="0"/>
        <w:spacing w:before="120" w:beforeLines="50" w:after="120" w:afterLines="50"/>
        <w:ind w:left="562" w:hanging="562"/>
        <w:jc w:val="center"/>
        <w:textAlignment w:val="baseline"/>
        <w:outlineLvl w:val="0"/>
        <w:rPr>
          <w:rFonts w:ascii="Cambria" w:hAnsi="Cambria" w:eastAsia="宋体"/>
          <w:b/>
          <w:bCs/>
          <w:sz w:val="28"/>
          <w:szCs w:val="28"/>
        </w:rPr>
      </w:pPr>
      <w:bookmarkStart w:id="45" w:name="_Hlk72439043"/>
      <w:r>
        <w:rPr>
          <w:rFonts w:hint="eastAsia" w:ascii="Cambria" w:hAnsi="Cambria" w:eastAsia="宋体"/>
          <w:b/>
          <w:bCs/>
          <w:sz w:val="28"/>
          <w:szCs w:val="28"/>
        </w:rPr>
        <w:t>合同的授予与备案</w:t>
      </w:r>
      <w:bookmarkEnd w:id="45"/>
    </w:p>
    <w:p>
      <w:pPr>
        <w:rPr>
          <w:rFonts w:ascii="黑体" w:hAnsi="宋体" w:eastAsia="黑体"/>
        </w:rPr>
      </w:pPr>
      <w:bookmarkStart w:id="46" w:name="_Toc73521586"/>
      <w:bookmarkStart w:id="47" w:name="_Toc100052408"/>
      <w:bookmarkStart w:id="48" w:name="_Toc73518157"/>
      <w:bookmarkStart w:id="49" w:name="_Toc73521674"/>
      <w:bookmarkStart w:id="50" w:name="_Toc73517679"/>
      <w:bookmarkStart w:id="51" w:name="_Hlk72439088"/>
      <w:r>
        <w:rPr>
          <w:rFonts w:hint="eastAsia" w:ascii="黑体" w:hAnsi="宋体" w:eastAsia="黑体"/>
        </w:rPr>
        <w:t>43．合同授予标准</w:t>
      </w:r>
      <w:bookmarkEnd w:id="46"/>
      <w:bookmarkEnd w:id="47"/>
      <w:bookmarkEnd w:id="48"/>
      <w:bookmarkEnd w:id="49"/>
      <w:bookmarkEnd w:id="50"/>
    </w:p>
    <w:p>
      <w:pPr>
        <w:ind w:firstLine="470" w:firstLineChars="196"/>
        <w:rPr>
          <w:rFonts w:ascii="宋体" w:hAnsi="宋体" w:eastAsia="宋体"/>
          <w:szCs w:val="21"/>
        </w:rPr>
      </w:pPr>
      <w:r>
        <w:rPr>
          <w:rFonts w:hint="eastAsia" w:ascii="宋体" w:hAnsi="宋体" w:eastAsia="宋体"/>
          <w:szCs w:val="21"/>
        </w:rPr>
        <w:t>本项目的合同将授予经本招标文件规定评审确定的中标供应商。</w:t>
      </w:r>
    </w:p>
    <w:p>
      <w:pPr>
        <w:rPr>
          <w:rFonts w:ascii="黑体" w:hAnsi="宋体" w:eastAsia="黑体"/>
        </w:rPr>
      </w:pPr>
      <w:bookmarkStart w:id="52" w:name="_Toc73521587"/>
      <w:bookmarkStart w:id="53" w:name="_Toc73521675"/>
      <w:bookmarkStart w:id="54" w:name="_Toc73517680"/>
      <w:bookmarkStart w:id="55" w:name="_Toc73518158"/>
      <w:bookmarkStart w:id="56" w:name="_Toc100052409"/>
      <w:r>
        <w:rPr>
          <w:rFonts w:hint="eastAsia" w:ascii="黑体" w:hAnsi="宋体" w:eastAsia="黑体"/>
        </w:rPr>
        <w:t>44．</w:t>
      </w:r>
      <w:bookmarkEnd w:id="52"/>
      <w:bookmarkEnd w:id="53"/>
      <w:bookmarkEnd w:id="54"/>
      <w:bookmarkEnd w:id="55"/>
      <w:bookmarkEnd w:id="56"/>
      <w:r>
        <w:rPr>
          <w:rFonts w:hint="eastAsia" w:ascii="黑体" w:hAnsi="宋体" w:eastAsia="黑体"/>
        </w:rPr>
        <w:t>接受和拒绝任何或所有投标的权力</w:t>
      </w:r>
    </w:p>
    <w:p>
      <w:pPr>
        <w:ind w:firstLine="470" w:firstLineChars="196"/>
        <w:rPr>
          <w:rFonts w:ascii="宋体" w:hAnsi="宋体" w:eastAsia="宋体"/>
          <w:szCs w:val="21"/>
        </w:rPr>
      </w:pPr>
      <w:r>
        <w:rPr>
          <w:rFonts w:hint="eastAsia" w:ascii="宋体" w:hAnsi="宋体" w:eastAsia="宋体"/>
          <w:szCs w:val="21"/>
        </w:rPr>
        <w:t>政府集中采购机构和采购人保留在投标之前任何时候接受或拒绝任何投标或所有投标，以及宣布招标无效的权力，对受影响的投标人不承担任何责任，也无义务向受影响的投标人解释采取这一行动的理由。</w:t>
      </w:r>
    </w:p>
    <w:p>
      <w:pPr>
        <w:rPr>
          <w:rFonts w:ascii="黑体" w:hAnsi="宋体" w:eastAsia="黑体"/>
        </w:rPr>
      </w:pPr>
      <w:bookmarkStart w:id="57" w:name="_Toc73517682"/>
      <w:bookmarkStart w:id="58" w:name="_Toc100052410"/>
      <w:bookmarkStart w:id="59" w:name="_Toc73518160"/>
      <w:bookmarkStart w:id="60" w:name="_Toc73521589"/>
      <w:bookmarkStart w:id="61" w:name="_Toc73521677"/>
      <w:r>
        <w:rPr>
          <w:rFonts w:hint="eastAsia" w:ascii="黑体" w:hAnsi="宋体" w:eastAsia="黑体"/>
        </w:rPr>
        <w:t>45．合同的签订</w:t>
      </w:r>
      <w:bookmarkEnd w:id="57"/>
      <w:bookmarkEnd w:id="58"/>
      <w:bookmarkEnd w:id="59"/>
      <w:bookmarkEnd w:id="60"/>
      <w:bookmarkEnd w:id="61"/>
    </w:p>
    <w:p>
      <w:pPr>
        <w:ind w:firstLine="470" w:firstLineChars="196"/>
        <w:rPr>
          <w:rFonts w:ascii="宋体" w:hAnsi="宋体" w:eastAsia="宋体"/>
          <w:szCs w:val="21"/>
        </w:rPr>
      </w:pPr>
      <w:r>
        <w:rPr>
          <w:rFonts w:hint="eastAsia" w:ascii="宋体" w:hAnsi="宋体" w:eastAsia="宋体"/>
          <w:szCs w:val="21"/>
        </w:rPr>
        <w:t>45.1中标人将于中标通知书发出之日起十个工作日内，按照采购文件（招标文件和投标文件等）内容与采购人签订政府采购合同；合同的实质性内容应当符合招标文件的规定；</w:t>
      </w:r>
    </w:p>
    <w:p>
      <w:pPr>
        <w:ind w:firstLine="470" w:firstLineChars="196"/>
        <w:rPr>
          <w:rFonts w:ascii="宋体" w:hAnsi="宋体" w:eastAsia="宋体"/>
          <w:szCs w:val="21"/>
        </w:rPr>
      </w:pPr>
      <w:r>
        <w:rPr>
          <w:rFonts w:hint="eastAsia" w:ascii="宋体" w:hAnsi="宋体" w:eastAsia="宋体"/>
          <w:szCs w:val="21"/>
        </w:rPr>
        <w:t>45.2中标人如不按本通用条款第45</w:t>
      </w:r>
      <w:r>
        <w:rPr>
          <w:rFonts w:ascii="宋体" w:hAnsi="宋体" w:eastAsia="宋体"/>
          <w:szCs w:val="21"/>
        </w:rPr>
        <w:t>.1</w:t>
      </w:r>
      <w:r>
        <w:rPr>
          <w:rFonts w:hint="eastAsia" w:ascii="宋体" w:hAnsi="宋体" w:eastAsia="宋体"/>
          <w:szCs w:val="21"/>
        </w:rPr>
        <w:t>款的规定与采购人签订合同，</w:t>
      </w:r>
      <w:r>
        <w:rPr>
          <w:rFonts w:ascii="宋体" w:hAnsi="宋体" w:eastAsia="宋体" w:cs="宋体"/>
          <w:szCs w:val="21"/>
        </w:rPr>
        <w:t>情节严重的，由</w:t>
      </w:r>
      <w:r>
        <w:rPr>
          <w:rFonts w:hint="eastAsia" w:ascii="宋体" w:hAnsi="宋体" w:eastAsia="宋体" w:cs="宋体"/>
          <w:szCs w:val="21"/>
        </w:rPr>
        <w:t>同级财政</w:t>
      </w:r>
      <w:r>
        <w:rPr>
          <w:rFonts w:ascii="宋体" w:hAnsi="宋体" w:eastAsia="宋体" w:cs="宋体"/>
          <w:szCs w:val="21"/>
        </w:rPr>
        <w:t>部门记入供应商诚信档案，予以通报</w:t>
      </w:r>
      <w:r>
        <w:rPr>
          <w:rFonts w:hint="eastAsia" w:ascii="宋体" w:hAnsi="宋体" w:eastAsia="宋体"/>
          <w:szCs w:val="21"/>
        </w:rPr>
        <w:t>；</w:t>
      </w:r>
    </w:p>
    <w:p>
      <w:pPr>
        <w:ind w:firstLine="470" w:firstLineChars="196"/>
        <w:rPr>
          <w:rFonts w:ascii="宋体" w:hAnsi="宋体" w:eastAsia="宋体"/>
          <w:szCs w:val="21"/>
        </w:rPr>
      </w:pPr>
      <w:r>
        <w:rPr>
          <w:rFonts w:hint="eastAsia" w:ascii="宋体" w:hAnsi="宋体" w:eastAsia="宋体"/>
          <w:szCs w:val="21"/>
        </w:rPr>
        <w:t>45.3中标人应当按照合同约定履行义务，完成中标项目，不得将中标项目转让（转包）给他人。</w:t>
      </w:r>
    </w:p>
    <w:p>
      <w:pPr>
        <w:rPr>
          <w:rFonts w:ascii="黑体" w:hAnsi="宋体" w:eastAsia="黑体"/>
        </w:rPr>
      </w:pPr>
      <w:bookmarkStart w:id="62" w:name="_Toc73518161"/>
      <w:bookmarkStart w:id="63" w:name="_Toc73521590"/>
      <w:bookmarkStart w:id="64" w:name="_Toc73517683"/>
      <w:bookmarkStart w:id="65" w:name="_Toc73521678"/>
      <w:bookmarkStart w:id="66" w:name="_Toc100052411"/>
      <w:r>
        <w:rPr>
          <w:rFonts w:hint="eastAsia" w:ascii="黑体" w:hAnsi="宋体" w:eastAsia="黑体"/>
        </w:rPr>
        <w:t>46．履约担保</w:t>
      </w:r>
      <w:bookmarkEnd w:id="62"/>
      <w:bookmarkEnd w:id="63"/>
      <w:bookmarkEnd w:id="64"/>
      <w:bookmarkEnd w:id="65"/>
      <w:bookmarkEnd w:id="66"/>
    </w:p>
    <w:p>
      <w:pPr>
        <w:ind w:firstLine="470" w:firstLineChars="196"/>
        <w:rPr>
          <w:rFonts w:ascii="宋体" w:hAnsi="宋体" w:eastAsia="宋体"/>
          <w:szCs w:val="21"/>
        </w:rPr>
      </w:pPr>
      <w:r>
        <w:rPr>
          <w:rFonts w:hint="eastAsia" w:ascii="宋体" w:hAnsi="宋体" w:eastAsia="宋体"/>
          <w:szCs w:val="21"/>
        </w:rPr>
        <w:t>46.1在签订项目合同的同时，中标人应按“对通用条款的补充内容”中规定的金额向采购人提交履约担保；</w:t>
      </w:r>
    </w:p>
    <w:p>
      <w:pPr>
        <w:ind w:firstLine="470" w:firstLineChars="196"/>
        <w:rPr>
          <w:rFonts w:ascii="宋体" w:hAnsi="宋体" w:eastAsia="宋体"/>
          <w:szCs w:val="21"/>
        </w:rPr>
      </w:pPr>
      <w:r>
        <w:rPr>
          <w:rFonts w:hint="eastAsia" w:ascii="宋体" w:hAnsi="宋体" w:eastAsia="宋体"/>
          <w:szCs w:val="21"/>
        </w:rPr>
        <w:t>46.2，允许供应商自主选择以支票、汇票、本票、保函等非现金方式提交履约担保；</w:t>
      </w:r>
      <w:r>
        <w:rPr>
          <w:rFonts w:eastAsia="宋体"/>
        </w:rPr>
        <w:t>中标</w:t>
      </w:r>
      <w:r>
        <w:rPr>
          <w:rFonts w:hint="eastAsia" w:eastAsia="宋体"/>
        </w:rPr>
        <w:t>人</w:t>
      </w:r>
      <w:r>
        <w:rPr>
          <w:rFonts w:eastAsia="宋体"/>
        </w:rPr>
        <w:t>提交履约</w:t>
      </w:r>
      <w:r>
        <w:rPr>
          <w:rFonts w:hint="eastAsia" w:eastAsia="宋体"/>
        </w:rPr>
        <w:t>担保不是</w:t>
      </w:r>
      <w:r>
        <w:rPr>
          <w:rFonts w:eastAsia="宋体"/>
        </w:rPr>
        <w:t>合同签订的</w:t>
      </w:r>
      <w:r>
        <w:rPr>
          <w:rFonts w:hint="eastAsia" w:eastAsia="宋体"/>
        </w:rPr>
        <w:t>前提</w:t>
      </w:r>
      <w:r>
        <w:rPr>
          <w:rFonts w:eastAsia="宋体"/>
        </w:rPr>
        <w:t>条件，不要求中标</w:t>
      </w:r>
      <w:r>
        <w:rPr>
          <w:rFonts w:hint="eastAsia" w:eastAsia="宋体"/>
        </w:rPr>
        <w:t>人</w:t>
      </w:r>
      <w:r>
        <w:rPr>
          <w:rFonts w:eastAsia="宋体"/>
        </w:rPr>
        <w:t>提供除法律、法规明确规定外的其他担保</w:t>
      </w:r>
      <w:r>
        <w:rPr>
          <w:rFonts w:hint="eastAsia" w:eastAsia="宋体"/>
        </w:rPr>
        <w:t>。</w:t>
      </w:r>
    </w:p>
    <w:p>
      <w:pPr>
        <w:rPr>
          <w:rFonts w:ascii="黑体" w:hAnsi="宋体" w:eastAsia="黑体"/>
        </w:rPr>
      </w:pPr>
      <w:r>
        <w:rPr>
          <w:rFonts w:hint="eastAsia" w:ascii="黑体" w:hAnsi="宋体" w:eastAsia="黑体"/>
        </w:rPr>
        <w:t>47. 合同备案</w:t>
      </w:r>
    </w:p>
    <w:p>
      <w:pPr>
        <w:ind w:firstLine="470" w:firstLineChars="196"/>
        <w:rPr>
          <w:rFonts w:ascii="宋体" w:hAnsi="宋体" w:eastAsia="宋体"/>
          <w:szCs w:val="21"/>
        </w:rPr>
      </w:pPr>
      <w:r>
        <w:rPr>
          <w:rFonts w:hint="eastAsia" w:ascii="宋体" w:hAnsi="宋体" w:eastAsia="宋体"/>
          <w:szCs w:val="21"/>
        </w:rPr>
        <w:t>采购人与中标人应于合同签订之日起十日内，由采购人或委托中标人将采购合同副本</w:t>
      </w:r>
      <w:r>
        <w:rPr>
          <w:rFonts w:hint="eastAsia" w:ascii="宋体" w:hAnsi="宋体" w:eastAsia="宋体"/>
          <w:szCs w:val="21"/>
          <w:lang w:eastAsia="zh-CN"/>
        </w:rPr>
        <w:t>于政府采购云平台</w:t>
      </w:r>
      <w:r>
        <w:rPr>
          <w:rFonts w:hint="eastAsia" w:ascii="宋体" w:hAnsi="宋体" w:eastAsia="宋体"/>
          <w:szCs w:val="21"/>
        </w:rPr>
        <w:t>实施备案。</w:t>
      </w:r>
    </w:p>
    <w:p>
      <w:pPr>
        <w:rPr>
          <w:rFonts w:ascii="黑体" w:hAnsi="宋体" w:eastAsia="黑体"/>
        </w:rPr>
      </w:pPr>
      <w:r>
        <w:rPr>
          <w:rFonts w:hint="eastAsia" w:ascii="黑体" w:hAnsi="宋体" w:eastAsia="黑体"/>
        </w:rPr>
        <w:t>48. 合同变更</w:t>
      </w:r>
    </w:p>
    <w:p>
      <w:pPr>
        <w:ind w:firstLine="470" w:firstLineChars="196"/>
        <w:rPr>
          <w:rFonts w:ascii="宋体" w:hAnsi="宋体" w:eastAsia="宋体"/>
          <w:szCs w:val="21"/>
        </w:rPr>
      </w:pPr>
      <w:r>
        <w:rPr>
          <w:rFonts w:hint="eastAsia" w:ascii="宋体" w:hAnsi="宋体" w:eastAsia="宋体"/>
          <w:szCs w:val="21"/>
        </w:rPr>
        <w:t>合同变更事宜按</w:t>
      </w:r>
      <w:r>
        <w:rPr>
          <w:rFonts w:hint="eastAsia" w:ascii="宋体" w:hAnsi="宋体" w:eastAsia="宋体"/>
          <w:szCs w:val="21"/>
          <w:lang w:eastAsia="zh-CN"/>
        </w:rPr>
        <w:t>法律法规</w:t>
      </w:r>
      <w:r>
        <w:rPr>
          <w:rFonts w:hint="eastAsia" w:ascii="宋体" w:hAnsi="宋体" w:eastAsia="宋体"/>
          <w:szCs w:val="21"/>
        </w:rPr>
        <w:t>相关规定执行。</w:t>
      </w:r>
    </w:p>
    <w:p>
      <w:pPr>
        <w:rPr>
          <w:rFonts w:ascii="黑体" w:hAnsi="宋体" w:eastAsia="黑体"/>
        </w:rPr>
      </w:pPr>
      <w:r>
        <w:rPr>
          <w:rFonts w:hint="eastAsia" w:ascii="黑体" w:hAnsi="宋体" w:eastAsia="黑体"/>
        </w:rPr>
        <w:t>49. 项目验收</w:t>
      </w:r>
    </w:p>
    <w:p>
      <w:pPr>
        <w:ind w:right="176" w:firstLine="420"/>
        <w:rPr>
          <w:rFonts w:ascii="宋体" w:hAnsi="宋体" w:eastAsia="宋体"/>
        </w:rPr>
      </w:pPr>
      <w:r>
        <w:rPr>
          <w:rFonts w:hint="eastAsia" w:ascii="宋体" w:hAnsi="宋体" w:eastAsia="宋体"/>
        </w:rPr>
        <w:t>49.1采购人应当按照招标文件和合同规定的标准和方法，及时组织验收。</w:t>
      </w:r>
    </w:p>
    <w:p>
      <w:pPr>
        <w:rPr>
          <w:rFonts w:ascii="黑体" w:hAnsi="宋体" w:eastAsia="黑体"/>
        </w:rPr>
      </w:pPr>
      <w:r>
        <w:rPr>
          <w:rFonts w:hint="eastAsia" w:ascii="黑体" w:hAnsi="宋体" w:eastAsia="黑体"/>
        </w:rPr>
        <w:t>50. 宣传</w:t>
      </w:r>
    </w:p>
    <w:p>
      <w:pPr>
        <w:ind w:left="240" w:leftChars="100" w:firstLine="470" w:firstLineChars="196"/>
        <w:rPr>
          <w:rFonts w:ascii="宋体" w:hAnsi="宋体" w:eastAsia="宋体"/>
        </w:rPr>
      </w:pPr>
      <w:r>
        <w:rPr>
          <w:rFonts w:hint="eastAsia" w:ascii="宋体" w:hAnsi="宋体" w:eastAsia="宋体"/>
        </w:rPr>
        <w:t>凡与政府采购活动有关的宣传或广告，若当中提及政府采购，</w:t>
      </w:r>
      <w:r>
        <w:rPr>
          <w:rFonts w:ascii="宋体" w:hAnsi="宋体" w:eastAsia="宋体"/>
        </w:rPr>
        <w:t>必须事先将具体对外宣传方案报</w:t>
      </w:r>
      <w:r>
        <w:rPr>
          <w:rFonts w:hint="eastAsia" w:ascii="宋体" w:hAnsi="宋体" w:eastAsia="宋体"/>
        </w:rPr>
        <w:t>同级财政部门</w:t>
      </w:r>
      <w:r>
        <w:rPr>
          <w:rFonts w:ascii="宋体" w:hAnsi="宋体" w:eastAsia="宋体"/>
        </w:rPr>
        <w:t>和</w:t>
      </w:r>
      <w:r>
        <w:rPr>
          <w:rFonts w:hint="eastAsia" w:ascii="宋体" w:hAnsi="宋体" w:eastAsia="宋体"/>
        </w:rPr>
        <w:t>政府集中采购机构</w:t>
      </w:r>
      <w:r>
        <w:rPr>
          <w:rFonts w:ascii="宋体" w:hAnsi="宋体" w:eastAsia="宋体"/>
        </w:rPr>
        <w:t>，并征得其同意。对外市场宣传包括但不限于以下形式：</w:t>
      </w:r>
    </w:p>
    <w:p>
      <w:pPr>
        <w:ind w:left="240" w:leftChars="100" w:firstLine="470" w:firstLineChars="196"/>
        <w:rPr>
          <w:rFonts w:ascii="宋体" w:hAnsi="宋体" w:eastAsia="宋体"/>
        </w:rPr>
      </w:pPr>
      <w:r>
        <w:rPr>
          <w:rFonts w:ascii="宋体" w:hAnsi="宋体" w:eastAsia="宋体"/>
        </w:rPr>
        <w:t>a.名片、宣传册、广告标语等；</w:t>
      </w:r>
    </w:p>
    <w:p>
      <w:pPr>
        <w:ind w:left="240" w:leftChars="100" w:firstLine="470" w:firstLineChars="196"/>
        <w:rPr>
          <w:rFonts w:ascii="宋体" w:hAnsi="宋体" w:eastAsia="宋体"/>
        </w:rPr>
      </w:pPr>
      <w:r>
        <w:rPr>
          <w:rFonts w:ascii="宋体" w:hAnsi="宋体" w:eastAsia="宋体"/>
        </w:rPr>
        <w:t>b.案例介绍、推广等；</w:t>
      </w:r>
    </w:p>
    <w:p>
      <w:pPr>
        <w:ind w:left="240" w:leftChars="100" w:firstLine="470" w:firstLineChars="196"/>
        <w:rPr>
          <w:rFonts w:ascii="宋体" w:hAnsi="宋体" w:eastAsia="宋体"/>
        </w:rPr>
      </w:pPr>
      <w:r>
        <w:rPr>
          <w:rFonts w:hint="eastAsia" w:ascii="宋体" w:hAnsi="宋体" w:eastAsia="宋体"/>
        </w:rPr>
        <w:t>c.工作</w:t>
      </w:r>
      <w:r>
        <w:rPr>
          <w:rFonts w:ascii="宋体" w:hAnsi="宋体" w:eastAsia="宋体"/>
        </w:rPr>
        <w:t>人员向其他消费群体宣传。</w:t>
      </w:r>
    </w:p>
    <w:bookmarkEnd w:id="51"/>
    <w:p>
      <w:pPr>
        <w:keepNext/>
        <w:keepLines/>
        <w:numPr>
          <w:ilvl w:val="0"/>
          <w:numId w:val="10"/>
        </w:numPr>
        <w:adjustRightInd w:val="0"/>
        <w:spacing w:before="120" w:beforeLines="50" w:after="120" w:afterLines="50"/>
        <w:ind w:left="562" w:hanging="562"/>
        <w:jc w:val="center"/>
        <w:textAlignment w:val="baseline"/>
        <w:outlineLvl w:val="0"/>
        <w:rPr>
          <w:rFonts w:ascii="Cambria" w:hAnsi="Cambria" w:eastAsia="宋体"/>
          <w:b/>
          <w:bCs/>
          <w:sz w:val="28"/>
          <w:szCs w:val="28"/>
        </w:rPr>
      </w:pPr>
      <w:r>
        <w:rPr>
          <w:rFonts w:hint="eastAsia" w:ascii="Cambria" w:hAnsi="Cambria" w:eastAsia="宋体"/>
          <w:b/>
          <w:bCs/>
          <w:sz w:val="28"/>
          <w:szCs w:val="28"/>
        </w:rPr>
        <w:t>质疑处理</w:t>
      </w:r>
    </w:p>
    <w:p>
      <w:pPr>
        <w:rPr>
          <w:rFonts w:ascii="黑体" w:hAnsi="宋体" w:eastAsia="黑体"/>
        </w:rPr>
      </w:pPr>
      <w:bookmarkStart w:id="67" w:name="_Hlk72439706"/>
      <w:r>
        <w:rPr>
          <w:rFonts w:hint="eastAsia" w:ascii="黑体" w:hAnsi="宋体" w:eastAsia="黑体"/>
          <w:lang w:eastAsia="zh-CN"/>
        </w:rPr>
        <w:t>51.</w:t>
      </w:r>
      <w:r>
        <w:rPr>
          <w:rFonts w:hint="eastAsia" w:ascii="黑体" w:hAnsi="宋体" w:eastAsia="黑体"/>
        </w:rPr>
        <w:t>质疑提出与答复</w:t>
      </w:r>
    </w:p>
    <w:p>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eastAsia="zh-CN"/>
        </w:rPr>
        <w:t>51.</w:t>
      </w:r>
      <w:r>
        <w:rPr>
          <w:rFonts w:hint="eastAsia" w:ascii="宋体" w:hAnsi="宋体" w:eastAsia="宋体"/>
          <w:szCs w:val="21"/>
        </w:rPr>
        <w:t>1提出质疑</w:t>
      </w:r>
    </w:p>
    <w:p>
      <w:pPr>
        <w:rPr>
          <w:rFonts w:ascii="宋体" w:hAnsi="宋体" w:eastAsia="宋体"/>
          <w:szCs w:val="21"/>
        </w:rPr>
      </w:pPr>
      <w:r>
        <w:rPr>
          <w:rFonts w:hint="eastAsia" w:ascii="宋体" w:hAnsi="宋体" w:eastAsia="宋体"/>
          <w:szCs w:val="21"/>
        </w:rPr>
        <w:t xml:space="preserve">    参与政府采购活动的供应商认为自己的权益在采购活动中受到损害的，应当自知道或者应当知道其权益受到损害之日起七个工作日内向采购人以书面形式提出质疑。</w:t>
      </w:r>
    </w:p>
    <w:p>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eastAsia="zh-CN"/>
        </w:rPr>
        <w:t>51.</w:t>
      </w:r>
      <w:r>
        <w:rPr>
          <w:rFonts w:hint="eastAsia" w:ascii="宋体" w:hAnsi="宋体" w:eastAsia="宋体"/>
          <w:szCs w:val="21"/>
        </w:rPr>
        <w:t>2</w:t>
      </w:r>
      <w:r>
        <w:rPr>
          <w:rFonts w:ascii="宋体" w:hAnsi="宋体" w:eastAsia="宋体"/>
          <w:szCs w:val="21"/>
        </w:rPr>
        <w:t>法律依据</w:t>
      </w:r>
    </w:p>
    <w:p>
      <w:pPr>
        <w:rPr>
          <w:rFonts w:ascii="宋体" w:hAnsi="宋体" w:eastAsia="宋体"/>
          <w:szCs w:val="21"/>
        </w:rPr>
      </w:pPr>
      <w:r>
        <w:rPr>
          <w:rFonts w:hint="eastAsia" w:ascii="宋体" w:hAnsi="宋体" w:eastAsia="宋体"/>
          <w:szCs w:val="21"/>
        </w:rPr>
        <w:t xml:space="preserve">    《中华人民共和国政府采购法》、《中华人民共和国政府采购法实施条例》、《政府采购质疑和投诉办法》（财政部令第94号）和其他有关法律法规规定。</w:t>
      </w:r>
    </w:p>
    <w:p>
      <w:pPr>
        <w:rPr>
          <w:rFonts w:ascii="宋体" w:hAnsi="宋体" w:eastAsia="宋体"/>
          <w:szCs w:val="21"/>
        </w:rPr>
      </w:pPr>
      <w:r>
        <w:rPr>
          <w:rFonts w:hint="eastAsia" w:ascii="宋体" w:hAnsi="宋体" w:eastAsia="宋体"/>
          <w:szCs w:val="21"/>
          <w:lang w:eastAsia="zh-CN"/>
        </w:rPr>
        <w:t>51.</w:t>
      </w:r>
      <w:r>
        <w:rPr>
          <w:rFonts w:hint="eastAsia" w:ascii="宋体" w:hAnsi="宋体" w:eastAsia="宋体"/>
          <w:szCs w:val="21"/>
        </w:rPr>
        <w:t>3质疑条件</w:t>
      </w:r>
    </w:p>
    <w:p>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eastAsia="zh-CN"/>
        </w:rPr>
        <w:t>51.</w:t>
      </w:r>
      <w:r>
        <w:rPr>
          <w:rFonts w:hint="eastAsia" w:ascii="宋体" w:hAnsi="宋体" w:eastAsia="宋体"/>
          <w:szCs w:val="21"/>
        </w:rPr>
        <w:t>3.1提出质疑的供应商应当是参与所质疑项目采购活动的供应商；</w:t>
      </w:r>
      <w:bookmarkStart w:id="68" w:name="_Hlk75374941"/>
      <w:r>
        <w:rPr>
          <w:rFonts w:hint="eastAsia" w:ascii="宋体" w:hAnsi="宋体" w:eastAsia="宋体"/>
          <w:szCs w:val="21"/>
        </w:rPr>
        <w:t>以联合体形式参与的，质疑应当由组成联合体的所有成员共同提出</w:t>
      </w:r>
      <w:bookmarkEnd w:id="68"/>
      <w:r>
        <w:rPr>
          <w:rFonts w:hint="eastAsia" w:ascii="宋体" w:hAnsi="宋体" w:eastAsia="宋体"/>
          <w:szCs w:val="21"/>
        </w:rPr>
        <w:t>；</w:t>
      </w:r>
    </w:p>
    <w:p>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eastAsia="zh-CN"/>
        </w:rPr>
        <w:t>51.</w:t>
      </w:r>
      <w:r>
        <w:rPr>
          <w:rFonts w:hint="eastAsia" w:ascii="宋体" w:hAnsi="宋体" w:eastAsia="宋体"/>
          <w:szCs w:val="21"/>
        </w:rPr>
        <w:t>3.2应当在法定质疑期内一次性提出针对同一采购程序环节的质疑，法定质疑期为自知道或应当知道权益受到损害之日起7个工作日内。应当知道其权益受到损害之日是指：对招标文件的质疑，为招标文件公布之日；对采购过程的质疑，为各采购程序环节结束之日；对中标结果以及评审委员会组成人员的质疑，为中标结果公示之日；</w:t>
      </w:r>
    </w:p>
    <w:p>
      <w:pPr>
        <w:ind w:firstLine="420"/>
        <w:rPr>
          <w:rFonts w:ascii="宋体" w:hAnsi="宋体" w:eastAsia="宋体"/>
          <w:szCs w:val="21"/>
        </w:rPr>
      </w:pPr>
      <w:r>
        <w:rPr>
          <w:rFonts w:hint="eastAsia" w:ascii="宋体" w:hAnsi="宋体" w:eastAsia="宋体"/>
          <w:szCs w:val="21"/>
          <w:lang w:eastAsia="zh-CN"/>
        </w:rPr>
        <w:t>51.</w:t>
      </w:r>
      <w:r>
        <w:rPr>
          <w:rFonts w:hint="eastAsia" w:ascii="宋体" w:hAnsi="宋体" w:eastAsia="宋体"/>
          <w:szCs w:val="21"/>
        </w:rPr>
        <w:t>3.3应提交书面质疑函，质疑函应当包括以下内容：</w:t>
      </w:r>
    </w:p>
    <w:p>
      <w:pPr>
        <w:ind w:firstLine="420"/>
        <w:rPr>
          <w:rFonts w:ascii="宋体" w:hAnsi="宋体" w:eastAsia="宋体"/>
          <w:szCs w:val="21"/>
        </w:rPr>
      </w:pPr>
      <w:r>
        <w:rPr>
          <w:rFonts w:hint="eastAsia" w:ascii="宋体" w:hAnsi="宋体" w:eastAsia="宋体"/>
          <w:szCs w:val="21"/>
        </w:rPr>
        <w:t>（1）供应商的名称（或者姓名）、地址、邮编、邮箱、联系人及联系电话；</w:t>
      </w:r>
    </w:p>
    <w:p>
      <w:pPr>
        <w:ind w:firstLine="480" w:firstLineChars="200"/>
        <w:rPr>
          <w:rFonts w:ascii="宋体" w:hAnsi="宋体" w:eastAsia="宋体"/>
          <w:szCs w:val="21"/>
        </w:rPr>
      </w:pPr>
      <w:r>
        <w:rPr>
          <w:rFonts w:hint="eastAsia" w:ascii="宋体" w:hAnsi="宋体" w:eastAsia="宋体"/>
          <w:szCs w:val="21"/>
        </w:rPr>
        <w:t>（2）质疑项目的名称、编号；</w:t>
      </w:r>
    </w:p>
    <w:p>
      <w:pPr>
        <w:ind w:firstLine="480" w:firstLineChars="200"/>
        <w:rPr>
          <w:rFonts w:ascii="宋体" w:hAnsi="宋体" w:eastAsia="宋体"/>
          <w:szCs w:val="21"/>
        </w:rPr>
      </w:pPr>
      <w:r>
        <w:rPr>
          <w:rFonts w:hint="eastAsia" w:ascii="宋体" w:hAnsi="宋体" w:eastAsia="宋体"/>
          <w:szCs w:val="21"/>
        </w:rPr>
        <w:t>（3）具体、明确的质疑对象、质疑事项和质疑请求；</w:t>
      </w:r>
    </w:p>
    <w:p>
      <w:pPr>
        <w:ind w:firstLine="480" w:firstLineChars="200"/>
        <w:rPr>
          <w:rFonts w:ascii="宋体" w:hAnsi="宋体" w:eastAsia="宋体"/>
          <w:szCs w:val="21"/>
        </w:rPr>
      </w:pPr>
      <w:r>
        <w:rPr>
          <w:rFonts w:hint="eastAsia" w:ascii="宋体" w:hAnsi="宋体" w:eastAsia="宋体"/>
          <w:szCs w:val="21"/>
        </w:rPr>
        <w:t>（4）因质疑事项而受损害的权益；</w:t>
      </w:r>
    </w:p>
    <w:p>
      <w:pPr>
        <w:ind w:firstLine="480" w:firstLineChars="200"/>
        <w:rPr>
          <w:rFonts w:ascii="宋体" w:hAnsi="宋体" w:eastAsia="宋体"/>
          <w:szCs w:val="21"/>
        </w:rPr>
      </w:pPr>
      <w:r>
        <w:rPr>
          <w:rFonts w:hint="eastAsia" w:ascii="宋体" w:hAnsi="宋体" w:eastAsia="宋体"/>
          <w:szCs w:val="21"/>
        </w:rPr>
        <w:t>（5）事实依据；</w:t>
      </w:r>
    </w:p>
    <w:p>
      <w:pPr>
        <w:ind w:firstLine="480" w:firstLineChars="200"/>
        <w:rPr>
          <w:rFonts w:ascii="宋体" w:hAnsi="宋体" w:eastAsia="宋体"/>
          <w:szCs w:val="21"/>
        </w:rPr>
      </w:pPr>
      <w:r>
        <w:rPr>
          <w:rFonts w:hint="eastAsia" w:ascii="宋体" w:hAnsi="宋体" w:eastAsia="宋体"/>
          <w:szCs w:val="21"/>
        </w:rPr>
        <w:t>（6）必要的法律依据；</w:t>
      </w:r>
    </w:p>
    <w:p>
      <w:pPr>
        <w:ind w:firstLine="480" w:firstLineChars="200"/>
        <w:rPr>
          <w:rFonts w:ascii="宋体" w:hAnsi="宋体" w:eastAsia="宋体"/>
          <w:szCs w:val="21"/>
        </w:rPr>
      </w:pPr>
      <w:r>
        <w:rPr>
          <w:rFonts w:hint="eastAsia" w:ascii="宋体" w:hAnsi="宋体" w:eastAsia="宋体"/>
          <w:szCs w:val="21"/>
        </w:rPr>
        <w:t>（7）提出质疑的日期。</w:t>
      </w:r>
    </w:p>
    <w:p>
      <w:pPr>
        <w:ind w:firstLine="480" w:firstLineChars="200"/>
        <w:rPr>
          <w:rFonts w:ascii="宋体" w:hAnsi="宋体" w:eastAsia="宋体"/>
          <w:szCs w:val="21"/>
        </w:rPr>
      </w:pPr>
      <w:r>
        <w:rPr>
          <w:rFonts w:hint="eastAsia" w:ascii="宋体" w:hAnsi="宋体" w:eastAsia="宋体"/>
          <w:szCs w:val="21"/>
        </w:rPr>
        <w:t>供应商为自然人的，应当由本人签字；供应商为法人或者其他组织的，应当由法定代表人（负责人），或者其授权代理人签字或者盖章，并加盖公章。</w:t>
      </w:r>
    </w:p>
    <w:p>
      <w:pPr>
        <w:ind w:firstLine="480" w:firstLineChars="200"/>
        <w:rPr>
          <w:rFonts w:ascii="宋体" w:hAnsi="宋体" w:eastAsia="宋体"/>
          <w:szCs w:val="21"/>
        </w:rPr>
      </w:pPr>
      <w:r>
        <w:rPr>
          <w:rFonts w:hint="eastAsia" w:ascii="宋体" w:hAnsi="宋体" w:eastAsia="宋体"/>
          <w:szCs w:val="21"/>
          <w:lang w:eastAsia="zh-CN"/>
        </w:rPr>
        <w:t>51.</w:t>
      </w:r>
      <w:r>
        <w:rPr>
          <w:rFonts w:hint="eastAsia" w:ascii="宋体" w:hAnsi="宋体" w:eastAsia="宋体"/>
          <w:szCs w:val="21"/>
        </w:rPr>
        <w:t>4提交</w:t>
      </w:r>
      <w:r>
        <w:rPr>
          <w:rFonts w:ascii="宋体" w:hAnsi="宋体" w:eastAsia="宋体"/>
          <w:szCs w:val="21"/>
        </w:rPr>
        <w:t>材料</w:t>
      </w:r>
    </w:p>
    <w:p>
      <w:pPr>
        <w:ind w:firstLine="480" w:firstLineChars="200"/>
        <w:rPr>
          <w:rFonts w:ascii="宋体" w:hAnsi="宋体" w:eastAsia="宋体"/>
          <w:szCs w:val="21"/>
        </w:rPr>
      </w:pPr>
      <w:r>
        <w:rPr>
          <w:rFonts w:hint="eastAsia" w:ascii="宋体" w:hAnsi="宋体" w:eastAsia="宋体"/>
          <w:szCs w:val="21"/>
        </w:rPr>
        <w:t>供应商质疑实行实名制。供应商为自然人的，应当提交本人身份证复印件；供应商为法人或者其他组织的，应当根据自身性质提交营业执照复印件或者其他证明文件（如事业单位法人证书等）复印件。</w:t>
      </w:r>
    </w:p>
    <w:p>
      <w:pPr>
        <w:ind w:firstLine="480" w:firstLineChars="200"/>
        <w:rPr>
          <w:rFonts w:ascii="宋体" w:hAnsi="宋体" w:eastAsia="宋体"/>
          <w:szCs w:val="21"/>
        </w:rPr>
      </w:pPr>
      <w:r>
        <w:rPr>
          <w:rFonts w:hint="eastAsia" w:ascii="宋体" w:hAnsi="宋体" w:eastAsia="宋体"/>
          <w:szCs w:val="21"/>
        </w:rPr>
        <w:t>供应商可以委托代理人进行质疑。</w:t>
      </w:r>
      <w:r>
        <w:rPr>
          <w:rFonts w:ascii="宋体" w:hAnsi="宋体" w:eastAsia="宋体"/>
          <w:szCs w:val="21"/>
        </w:rPr>
        <w:t>其授权委托书应当载明代理人的姓名或者名称、代理事项、具体权限、期限和相关事项。供应商为自然人的，应当由本人签字；供应商为法人或者其他组织的，应当由法定代表人、主要负责人签字或者盖章，并加盖公章。</w:t>
      </w:r>
    </w:p>
    <w:p>
      <w:pPr>
        <w:ind w:firstLine="480" w:firstLineChars="200"/>
        <w:rPr>
          <w:rFonts w:ascii="宋体" w:hAnsi="宋体" w:eastAsia="宋体"/>
          <w:szCs w:val="21"/>
        </w:rPr>
      </w:pPr>
      <w:r>
        <w:rPr>
          <w:rFonts w:hint="eastAsia" w:ascii="宋体" w:hAnsi="宋体" w:eastAsia="宋体"/>
          <w:szCs w:val="21"/>
          <w:lang w:eastAsia="zh-CN"/>
        </w:rPr>
        <w:t>51.</w:t>
      </w:r>
      <w:r>
        <w:rPr>
          <w:rFonts w:hint="eastAsia" w:ascii="宋体" w:hAnsi="宋体" w:eastAsia="宋体"/>
          <w:szCs w:val="21"/>
        </w:rPr>
        <w:t>5收文地点受理路径</w:t>
      </w:r>
    </w:p>
    <w:p>
      <w:pPr>
        <w:ind w:firstLine="482" w:firstLineChars="200"/>
        <w:rPr>
          <w:rFonts w:ascii="宋体" w:hAnsi="宋体" w:eastAsia="宋体"/>
          <w:b/>
          <w:bCs/>
          <w:szCs w:val="21"/>
        </w:rPr>
      </w:pPr>
      <w:r>
        <w:rPr>
          <w:rFonts w:hint="eastAsia" w:ascii="宋体" w:hAnsi="宋体" w:eastAsia="宋体"/>
          <w:b/>
          <w:bCs/>
          <w:szCs w:val="21"/>
        </w:rPr>
        <w:t>地址：</w:t>
      </w:r>
      <w:r>
        <w:rPr>
          <w:rFonts w:hint="eastAsia" w:ascii="宋体" w:hAnsi="宋体" w:eastAsia="宋体"/>
          <w:b/>
          <w:bCs/>
          <w:szCs w:val="21"/>
          <w:lang w:eastAsia="zh-CN"/>
        </w:rPr>
        <w:t>喀什市财政局</w:t>
      </w:r>
      <w:r>
        <w:rPr>
          <w:rFonts w:hint="eastAsia" w:ascii="宋体" w:hAnsi="宋体" w:eastAsia="宋体"/>
          <w:b/>
          <w:bCs/>
          <w:szCs w:val="21"/>
        </w:rPr>
        <w:t>（</w:t>
      </w:r>
      <w:r>
        <w:rPr>
          <w:rFonts w:hint="eastAsia" w:ascii="宋体" w:hAnsi="宋体" w:eastAsia="宋体"/>
          <w:b/>
          <w:bCs/>
          <w:szCs w:val="21"/>
          <w:lang w:eastAsia="zh-CN"/>
        </w:rPr>
        <w:t>喀什市行政审批局5楼喀什市财政局</w:t>
      </w:r>
      <w:r>
        <w:rPr>
          <w:rFonts w:hint="eastAsia" w:ascii="宋体" w:hAnsi="宋体" w:eastAsia="宋体"/>
          <w:b/>
          <w:bCs/>
          <w:szCs w:val="21"/>
        </w:rPr>
        <w:t>），质疑咨询电话：</w:t>
      </w:r>
      <w:r>
        <w:rPr>
          <w:rFonts w:hint="eastAsia" w:ascii="宋体" w:hAnsi="宋体" w:eastAsia="宋体"/>
          <w:b/>
          <w:bCs/>
          <w:szCs w:val="21"/>
          <w:lang w:eastAsia="zh-CN"/>
        </w:rPr>
        <w:t>范小松：0998-2823719</w:t>
      </w:r>
      <w:r>
        <w:rPr>
          <w:rFonts w:hint="eastAsia" w:ascii="宋体" w:hAnsi="宋体" w:eastAsia="宋体"/>
          <w:b/>
          <w:bCs/>
          <w:szCs w:val="21"/>
        </w:rPr>
        <w:t>。质疑书的递交应当采取</w:t>
      </w:r>
      <w:r>
        <w:rPr>
          <w:rFonts w:hint="eastAsia" w:ascii="宋体" w:hAnsi="宋体" w:eastAsia="宋体"/>
          <w:b/>
          <w:bCs/>
          <w:color w:val="FF0000"/>
          <w:szCs w:val="21"/>
        </w:rPr>
        <w:t>当面递交</w:t>
      </w:r>
      <w:r>
        <w:rPr>
          <w:rFonts w:hint="eastAsia" w:ascii="宋体" w:hAnsi="宋体" w:eastAsia="宋体"/>
          <w:b/>
          <w:bCs/>
          <w:szCs w:val="21"/>
        </w:rPr>
        <w:t>的形式，如确需邮寄质疑书的，需于邮寄发起的前一日电联</w:t>
      </w:r>
      <w:r>
        <w:rPr>
          <w:rFonts w:hint="eastAsia" w:ascii="宋体" w:hAnsi="宋体" w:eastAsia="宋体"/>
          <w:b/>
          <w:bCs/>
          <w:szCs w:val="21"/>
          <w:lang w:eastAsia="zh-CN"/>
        </w:rPr>
        <w:t>喀什市财政局</w:t>
      </w:r>
      <w:r>
        <w:rPr>
          <w:rFonts w:hint="eastAsia" w:ascii="宋体" w:hAnsi="宋体" w:eastAsia="宋体"/>
          <w:b/>
          <w:bCs/>
          <w:szCs w:val="21"/>
        </w:rPr>
        <w:t>，未提前电联</w:t>
      </w:r>
      <w:r>
        <w:rPr>
          <w:rFonts w:hint="eastAsia" w:ascii="宋体" w:hAnsi="宋体" w:eastAsia="宋体"/>
          <w:b/>
          <w:bCs/>
          <w:szCs w:val="21"/>
          <w:lang w:eastAsia="zh-CN"/>
        </w:rPr>
        <w:t>喀什市财政局</w:t>
      </w:r>
      <w:r>
        <w:rPr>
          <w:rFonts w:hint="eastAsia" w:ascii="宋体" w:hAnsi="宋体" w:eastAsia="宋体"/>
          <w:b/>
          <w:bCs/>
          <w:color w:val="FF0000"/>
          <w:szCs w:val="21"/>
        </w:rPr>
        <w:t>约定质疑函到达日期</w:t>
      </w:r>
      <w:r>
        <w:rPr>
          <w:rFonts w:hint="eastAsia" w:ascii="宋体" w:hAnsi="宋体" w:eastAsia="宋体"/>
          <w:b/>
          <w:bCs/>
          <w:szCs w:val="21"/>
        </w:rPr>
        <w:t>及</w:t>
      </w:r>
      <w:r>
        <w:rPr>
          <w:rFonts w:hint="eastAsia" w:ascii="宋体" w:hAnsi="宋体" w:eastAsia="宋体"/>
          <w:b/>
          <w:bCs/>
          <w:color w:val="FF0000"/>
          <w:szCs w:val="21"/>
        </w:rPr>
        <w:t>质疑函接收人</w:t>
      </w:r>
      <w:r>
        <w:rPr>
          <w:rFonts w:hint="eastAsia" w:ascii="宋体" w:hAnsi="宋体" w:eastAsia="宋体"/>
          <w:b/>
          <w:bCs/>
          <w:szCs w:val="21"/>
        </w:rPr>
        <w:t>的，视同为</w:t>
      </w:r>
      <w:r>
        <w:rPr>
          <w:rFonts w:hint="eastAsia" w:ascii="宋体" w:hAnsi="宋体" w:eastAsia="宋体"/>
          <w:b/>
          <w:bCs/>
          <w:color w:val="FF0000"/>
          <w:szCs w:val="21"/>
        </w:rPr>
        <w:t>不明快递信笺</w:t>
      </w:r>
      <w:r>
        <w:rPr>
          <w:rFonts w:hint="eastAsia" w:ascii="宋体" w:hAnsi="宋体" w:eastAsia="宋体"/>
          <w:b/>
          <w:bCs/>
          <w:szCs w:val="21"/>
        </w:rPr>
        <w:t>，不予接收。</w:t>
      </w:r>
    </w:p>
    <w:p>
      <w:pPr>
        <w:ind w:firstLine="480" w:firstLineChars="200"/>
        <w:rPr>
          <w:rFonts w:ascii="宋体" w:hAnsi="宋体" w:eastAsia="宋体"/>
          <w:szCs w:val="21"/>
        </w:rPr>
      </w:pPr>
      <w:r>
        <w:rPr>
          <w:rFonts w:hint="eastAsia" w:ascii="宋体" w:hAnsi="宋体" w:eastAsia="宋体"/>
          <w:szCs w:val="21"/>
          <w:lang w:eastAsia="zh-CN"/>
        </w:rPr>
        <w:t>51.</w:t>
      </w:r>
      <w:r>
        <w:rPr>
          <w:rFonts w:hint="eastAsia" w:ascii="宋体" w:hAnsi="宋体" w:eastAsia="宋体"/>
          <w:szCs w:val="21"/>
        </w:rPr>
        <w:t>6收文办理</w:t>
      </w:r>
      <w:r>
        <w:rPr>
          <w:rFonts w:ascii="宋体" w:hAnsi="宋体" w:eastAsia="宋体"/>
          <w:szCs w:val="21"/>
        </w:rPr>
        <w:t>程序</w:t>
      </w:r>
    </w:p>
    <w:p>
      <w:pPr>
        <w:ind w:firstLine="480" w:firstLineChars="200"/>
        <w:rPr>
          <w:rFonts w:ascii="宋体" w:hAnsi="宋体" w:eastAsia="宋体"/>
          <w:szCs w:val="21"/>
        </w:rPr>
      </w:pPr>
      <w:r>
        <w:rPr>
          <w:rFonts w:hint="eastAsia" w:ascii="宋体" w:hAnsi="宋体" w:eastAsia="宋体"/>
          <w:szCs w:val="21"/>
          <w:lang w:eastAsia="zh-CN"/>
        </w:rPr>
        <w:t>51.</w:t>
      </w:r>
      <w:r>
        <w:rPr>
          <w:rFonts w:hint="eastAsia" w:ascii="宋体" w:hAnsi="宋体" w:eastAsia="宋体"/>
          <w:szCs w:val="21"/>
        </w:rPr>
        <w:t>6.1供应商提交的质疑符合受理条件的，</w:t>
      </w:r>
      <w:r>
        <w:rPr>
          <w:rFonts w:hint="eastAsia" w:ascii="宋体" w:hAnsi="宋体" w:eastAsia="宋体"/>
          <w:szCs w:val="21"/>
          <w:lang w:eastAsia="zh-CN"/>
        </w:rPr>
        <w:t>采购人</w:t>
      </w:r>
      <w:r>
        <w:rPr>
          <w:rFonts w:hint="eastAsia" w:ascii="宋体" w:hAnsi="宋体" w:eastAsia="宋体"/>
          <w:szCs w:val="21"/>
        </w:rPr>
        <w:t>自收到质疑材料之日起即为受理，应当向供应商出具质疑函收文回执并可以要求其递交质疑的法定代表人（负责人）或者授权代理人签署质疑文书送达地址确认书。</w:t>
      </w:r>
    </w:p>
    <w:p>
      <w:pPr>
        <w:ind w:firstLine="480" w:firstLineChars="200"/>
        <w:rPr>
          <w:rFonts w:ascii="仿宋" w:hAnsi="仿宋" w:eastAsia="仿宋"/>
          <w:sz w:val="28"/>
          <w:szCs w:val="28"/>
        </w:rPr>
      </w:pPr>
      <w:r>
        <w:rPr>
          <w:rFonts w:hint="eastAsia" w:ascii="宋体" w:hAnsi="宋体" w:eastAsia="宋体"/>
          <w:szCs w:val="21"/>
          <w:lang w:eastAsia="zh-CN"/>
        </w:rPr>
        <w:t>51.</w:t>
      </w:r>
      <w:r>
        <w:rPr>
          <w:rFonts w:hint="eastAsia" w:ascii="宋体" w:hAnsi="宋体" w:eastAsia="宋体"/>
          <w:szCs w:val="21"/>
        </w:rPr>
        <w:t>6.2供应商提交的质疑材料不符合质疑条件的，视情况处理：</w:t>
      </w:r>
    </w:p>
    <w:p>
      <w:pPr>
        <w:ind w:firstLine="480" w:firstLineChars="200"/>
        <w:rPr>
          <w:rFonts w:ascii="宋体" w:hAnsi="宋体" w:eastAsia="宋体"/>
          <w:szCs w:val="21"/>
        </w:rPr>
      </w:pPr>
      <w:r>
        <w:rPr>
          <w:rFonts w:hint="eastAsia" w:ascii="宋体" w:hAnsi="宋体" w:eastAsia="宋体"/>
          <w:szCs w:val="21"/>
        </w:rPr>
        <w:t>供应商提交的质疑材料不全或者未按要求签字或者盖章的，</w:t>
      </w:r>
      <w:r>
        <w:rPr>
          <w:rFonts w:hint="eastAsia" w:ascii="宋体" w:hAnsi="宋体" w:eastAsia="宋体"/>
          <w:szCs w:val="21"/>
          <w:lang w:eastAsia="zh-CN"/>
        </w:rPr>
        <w:t>采购人</w:t>
      </w:r>
      <w:r>
        <w:rPr>
          <w:rFonts w:hint="eastAsia" w:ascii="宋体" w:hAnsi="宋体" w:eastAsia="宋体"/>
          <w:szCs w:val="21"/>
        </w:rPr>
        <w:t>应当一次性告知供应商需补正的内容和补正期限。</w:t>
      </w:r>
    </w:p>
    <w:p>
      <w:pPr>
        <w:ind w:firstLine="480" w:firstLineChars="200"/>
        <w:rPr>
          <w:rFonts w:ascii="宋体" w:hAnsi="宋体" w:eastAsia="宋体"/>
          <w:szCs w:val="21"/>
        </w:rPr>
      </w:pPr>
      <w:r>
        <w:rPr>
          <w:rFonts w:hint="eastAsia" w:ascii="宋体" w:hAnsi="宋体" w:eastAsia="宋体"/>
          <w:szCs w:val="21"/>
        </w:rPr>
        <w:t>供应商提交的质疑存在下列情形之一的，不予受理：</w:t>
      </w:r>
    </w:p>
    <w:p>
      <w:pPr>
        <w:ind w:firstLine="480" w:firstLineChars="200"/>
        <w:rPr>
          <w:rFonts w:ascii="宋体" w:hAnsi="宋体" w:eastAsia="宋体"/>
          <w:szCs w:val="21"/>
        </w:rPr>
      </w:pPr>
      <w:r>
        <w:rPr>
          <w:rFonts w:hint="eastAsia" w:ascii="宋体" w:hAnsi="宋体" w:eastAsia="宋体"/>
          <w:szCs w:val="21"/>
        </w:rPr>
        <w:t>（1）质疑主体不满足要求的；</w:t>
      </w:r>
    </w:p>
    <w:p>
      <w:pPr>
        <w:ind w:firstLine="480" w:firstLineChars="200"/>
        <w:rPr>
          <w:rFonts w:ascii="宋体" w:hAnsi="宋体" w:eastAsia="宋体"/>
          <w:szCs w:val="21"/>
        </w:rPr>
      </w:pPr>
      <w:r>
        <w:rPr>
          <w:rFonts w:hint="eastAsia" w:ascii="宋体" w:hAnsi="宋体" w:eastAsia="宋体"/>
          <w:szCs w:val="21"/>
        </w:rPr>
        <w:t>（2）供应商自身权益未受到损害的；</w:t>
      </w:r>
    </w:p>
    <w:p>
      <w:pPr>
        <w:ind w:firstLine="480" w:firstLineChars="200"/>
        <w:rPr>
          <w:rFonts w:ascii="宋体" w:hAnsi="宋体" w:eastAsia="宋体"/>
          <w:szCs w:val="21"/>
        </w:rPr>
      </w:pPr>
      <w:r>
        <w:rPr>
          <w:rFonts w:hint="eastAsia" w:ascii="宋体" w:hAnsi="宋体" w:eastAsia="宋体"/>
          <w:szCs w:val="21"/>
        </w:rPr>
        <w:t>（3）供应商未在法定质疑期限内提出质疑的；</w:t>
      </w:r>
    </w:p>
    <w:p>
      <w:pPr>
        <w:ind w:firstLine="480" w:firstLineChars="200"/>
        <w:rPr>
          <w:rFonts w:ascii="宋体" w:hAnsi="宋体" w:eastAsia="宋体"/>
          <w:szCs w:val="21"/>
        </w:rPr>
      </w:pPr>
      <w:r>
        <w:rPr>
          <w:rFonts w:hint="eastAsia" w:ascii="宋体" w:hAnsi="宋体" w:eastAsia="宋体"/>
          <w:szCs w:val="21"/>
        </w:rPr>
        <w:t>（4）质疑材料不全或者未按要求签字或者盖章的情况下，要求补正后，逾期未补正或者补正后仍不符合规定的；</w:t>
      </w:r>
    </w:p>
    <w:p>
      <w:pPr>
        <w:ind w:firstLine="480" w:firstLineChars="200"/>
        <w:rPr>
          <w:rFonts w:ascii="宋体" w:hAnsi="宋体" w:eastAsia="宋体"/>
          <w:szCs w:val="21"/>
        </w:rPr>
      </w:pPr>
      <w:r>
        <w:rPr>
          <w:rFonts w:hint="eastAsia" w:ascii="宋体" w:hAnsi="宋体" w:eastAsia="宋体"/>
          <w:szCs w:val="21"/>
        </w:rPr>
        <w:t>（5）其他不符合受理条件情形的。</w:t>
      </w:r>
    </w:p>
    <w:p>
      <w:pPr>
        <w:ind w:firstLine="480" w:firstLineChars="200"/>
        <w:rPr>
          <w:rFonts w:ascii="宋体" w:hAnsi="宋体" w:eastAsia="宋体"/>
          <w:szCs w:val="21"/>
        </w:rPr>
      </w:pPr>
      <w:r>
        <w:rPr>
          <w:rFonts w:hint="eastAsia" w:ascii="宋体" w:hAnsi="宋体" w:eastAsia="宋体"/>
          <w:szCs w:val="21"/>
        </w:rPr>
        <w:t>质疑事项不予受理的，</w:t>
      </w:r>
      <w:r>
        <w:rPr>
          <w:rFonts w:hint="eastAsia" w:ascii="宋体" w:hAnsi="宋体" w:eastAsia="宋体"/>
          <w:szCs w:val="21"/>
          <w:lang w:eastAsia="zh-CN"/>
        </w:rPr>
        <w:t>采购人</w:t>
      </w:r>
      <w:r>
        <w:rPr>
          <w:rFonts w:hint="eastAsia" w:ascii="宋体" w:hAnsi="宋体" w:eastAsia="宋体"/>
          <w:szCs w:val="21"/>
        </w:rPr>
        <w:t>应当向供应商出具不符合质疑条件告知书。</w:t>
      </w:r>
    </w:p>
    <w:p>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eastAsia="zh-CN"/>
        </w:rPr>
        <w:t>51.</w:t>
      </w:r>
      <w:r>
        <w:rPr>
          <w:rFonts w:hint="eastAsia" w:ascii="宋体" w:hAnsi="宋体" w:eastAsia="宋体"/>
          <w:szCs w:val="21"/>
        </w:rPr>
        <w:t>7质疑答复时限</w:t>
      </w:r>
    </w:p>
    <w:p>
      <w:pPr>
        <w:rPr>
          <w:rFonts w:ascii="宋体" w:hAnsi="宋体" w:eastAsia="宋体"/>
          <w:szCs w:val="21"/>
        </w:rPr>
      </w:pPr>
      <w:r>
        <w:rPr>
          <w:rFonts w:hint="eastAsia" w:ascii="宋体" w:hAnsi="宋体" w:eastAsia="宋体"/>
          <w:szCs w:val="21"/>
        </w:rPr>
        <w:t xml:space="preserve">    自收文之日起七个工作日内。</w:t>
      </w:r>
    </w:p>
    <w:p>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eastAsia="zh-CN"/>
        </w:rPr>
        <w:t>51.</w:t>
      </w:r>
      <w:r>
        <w:rPr>
          <w:rFonts w:hint="eastAsia" w:ascii="宋体" w:hAnsi="宋体" w:eastAsia="宋体"/>
          <w:szCs w:val="21"/>
        </w:rPr>
        <w:t>8投诉</w:t>
      </w:r>
    </w:p>
    <w:p>
      <w:pPr>
        <w:rPr>
          <w:rFonts w:ascii="宋体" w:hAnsi="宋体" w:eastAsia="宋体"/>
          <w:szCs w:val="21"/>
        </w:rPr>
      </w:pPr>
      <w:r>
        <w:rPr>
          <w:rFonts w:hint="eastAsia" w:ascii="宋体" w:hAnsi="宋体" w:eastAsia="宋体"/>
          <w:szCs w:val="21"/>
        </w:rPr>
        <w:t xml:space="preserve">    对质疑答复不满意或者未在规定时间内答复的，提出质疑的供应商可以在答复期满后15个工作日内向同级财政部门投诉。</w:t>
      </w:r>
    </w:p>
    <w:p>
      <w:pPr>
        <w:rPr>
          <w:rFonts w:ascii="黑体" w:hAnsi="宋体" w:eastAsia="黑体"/>
        </w:rPr>
      </w:pPr>
      <w:r>
        <w:rPr>
          <w:rFonts w:hint="eastAsia" w:ascii="黑体" w:hAnsi="宋体" w:eastAsia="黑体"/>
        </w:rPr>
        <w:t>53. 质疑后续处理</w:t>
      </w:r>
    </w:p>
    <w:p>
      <w:pPr>
        <w:rPr>
          <w:rFonts w:ascii="宋体" w:hAnsi="宋体" w:eastAsia="宋体"/>
          <w:szCs w:val="21"/>
        </w:rPr>
      </w:pPr>
      <w:r>
        <w:rPr>
          <w:rFonts w:hint="eastAsia" w:ascii="宋体" w:hAnsi="宋体" w:eastAsia="宋体"/>
          <w:szCs w:val="21"/>
        </w:rPr>
        <w:t xml:space="preserve">    53.1供应商质疑不成立，或者成立但未对中标、成交结果构成影响的，继续开展采购活动。</w:t>
      </w:r>
    </w:p>
    <w:p>
      <w:pPr>
        <w:rPr>
          <w:rFonts w:ascii="宋体" w:hAnsi="宋体" w:eastAsia="宋体"/>
          <w:szCs w:val="21"/>
        </w:rPr>
      </w:pPr>
      <w:r>
        <w:rPr>
          <w:rFonts w:hint="eastAsia" w:ascii="宋体" w:hAnsi="宋体" w:eastAsia="宋体"/>
          <w:szCs w:val="21"/>
        </w:rPr>
        <w:t xml:space="preserve">    53.2供应商质疑成立且影响或者可能影响中标、成交结果的，按照下列情况处理：（1）对采购文件提出的质疑，依法通过澄清或者修改可以继续开展采购活动的，澄清或者修改采购文件后继续开展采购活动；否则应当修改采购文件后重新开展采购活动。（2）对采购过程、中标或者成交结果提出的质疑，如果合格供应商符合法定数量，依法从合格的中标或者成交候选人中另行确定中标、成交供应商；如果合格供应商不符合法定数量，应当重新开展采购活动。</w:t>
      </w:r>
    </w:p>
    <w:p>
      <w:pPr>
        <w:jc w:val="center"/>
        <w:rPr>
          <w:rFonts w:eastAsia="宋体"/>
        </w:rPr>
      </w:pPr>
      <w:r>
        <w:rPr>
          <w:rFonts w:eastAsia="宋体"/>
        </w:rPr>
        <w:t>---- END ----</w:t>
      </w:r>
      <w:bookmarkEnd w:id="67"/>
    </w:p>
    <w:p>
      <w:pPr>
        <w:rPr>
          <w:rFonts w:ascii="宋体" w:hAnsi="宋体" w:eastAsia="黑体"/>
          <w:b/>
          <w:bCs/>
          <w:color w:val="0000FF"/>
          <w:kern w:val="44"/>
          <w:sz w:val="36"/>
          <w:szCs w:val="44"/>
        </w:rPr>
      </w:pPr>
    </w:p>
    <w:p/>
    <w:p/>
    <w:sectPr>
      <w:headerReference r:id="rId7" w:type="default"/>
      <w:footerReference r:id="rId8" w:type="default"/>
      <w:pgSz w:w="11906" w:h="16838"/>
      <w:pgMar w:top="1440" w:right="1800" w:bottom="1440" w:left="180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Yu Gothic UI">
    <w:altName w:val="Meiryo UI"/>
    <w:panose1 w:val="020B0500000000000000"/>
    <w:charset w:val="80"/>
    <w:family w:val="auto"/>
    <w:pitch w:val="default"/>
    <w:sig w:usb0="00000000" w:usb1="00000000" w:usb2="00000016" w:usb3="00000000" w:csb0="200200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方正仿宋_GBK">
    <w:panose1 w:val="02000000000000000000"/>
    <w:charset w:val="86"/>
    <w:family w:val="auto"/>
    <w:pitch w:val="default"/>
    <w:sig w:usb0="A00002BF" w:usb1="38CF7CFA" w:usb2="00082016" w:usb3="00000000" w:csb0="00040001" w:csb1="00000000"/>
  </w:font>
  <w:font w:name="华文仿宋">
    <w:altName w:val="仿宋"/>
    <w:panose1 w:val="02010600040101010101"/>
    <w:charset w:val="86"/>
    <w:family w:val="auto"/>
    <w:pitch w:val="default"/>
    <w:sig w:usb0="00000000" w:usb1="00000000" w:usb2="00000000" w:usb3="00000000" w:csb0="00000000" w:csb1="00000000"/>
  </w:font>
  <w:font w:name="Cambria">
    <w:panose1 w:val="02040503050406030204"/>
    <w:charset w:val="00"/>
    <w:family w:val="roman"/>
    <w:pitch w:val="default"/>
    <w:sig w:usb0="E00002FF" w:usb1="400004FF" w:usb2="00000000" w:usb3="00000000" w:csb0="2000019F" w:csb1="00000000"/>
  </w:font>
  <w:font w:name="ˎ̥">
    <w:altName w:val="Times New Roman"/>
    <w:panose1 w:val="00000000000000000000"/>
    <w:charset w:val="00"/>
    <w:family w:val="auto"/>
    <w:pitch w:val="default"/>
    <w:sig w:usb0="00000000" w:usb1="00000000" w:usb2="00000000" w:usb3="00000000" w:csb0="00040001" w:csb1="00000000"/>
  </w:font>
  <w:font w:name="Tahoma">
    <w:panose1 w:val="020B0604030504040204"/>
    <w:charset w:val="00"/>
    <w:family w:val="auto"/>
    <w:pitch w:val="default"/>
    <w:sig w:usb0="E1002EFF" w:usb1="C000605B" w:usb2="00000029" w:usb3="00000000" w:csb0="200101FF" w:csb1="20280000"/>
  </w:font>
  <w:font w:name="Meiryo UI">
    <w:panose1 w:val="020B0604030504040204"/>
    <w:charset w:val="80"/>
    <w:family w:val="auto"/>
    <w:pitch w:val="default"/>
    <w:sig w:usb0="E10102FF" w:usb1="EAC7FFFF" w:usb2="00010012" w:usb3="00000000" w:csb0="6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360"/>
      <w:jc w:val="right"/>
      <w:rPr>
        <w:rFonts w:hint="eastAsia"/>
      </w:rPr>
    </w:pPr>
    <w:r>
      <w:rPr>
        <w:sz w:val="18"/>
      </w:rPr>
      <w:pict>
        <v:shape id="_x0000_s4101" o:spid="_x0000_s410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Style w:val="20"/>
      </w:rPr>
    </w:pPr>
    <w:r>
      <w:rPr>
        <w:sz w:val="18"/>
      </w:rPr>
      <w:pict>
        <v:shape id="_x0000_s4100" o:spid="_x0000_s4100"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w:r>
  </w:p>
  <w:p>
    <w:pPr>
      <w:pStyle w:val="11"/>
      <w:ind w:right="360"/>
      <w:jc w:val="right"/>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360"/>
      <w:jc w:val="right"/>
      <w:rPr>
        <w:rFonts w:hint="eastAsia"/>
      </w:rPr>
    </w:pPr>
    <w:r>
      <w:rPr>
        <w:sz w:val="18"/>
      </w:rPr>
      <w:pict>
        <v:shape id="_x0000_s4098" o:spid="_x0000_s4098"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Style w:val="20"/>
      </w:rPr>
    </w:pPr>
    <w:r>
      <w:rPr>
        <w:sz w:val="18"/>
      </w:rPr>
      <w:pict>
        <v:shape id="_x0000_s4097" o:spid="_x0000_s4097"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w:r>
  </w:p>
  <w:p>
    <w:pPr>
      <w:pStyle w:val="11"/>
      <w:ind w:right="360"/>
      <w:jc w:val="right"/>
      <w:rPr>
        <w:rFonts w:hint="eastAsia"/>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Fonts w:hint="eastAsia"/>
      </w:rPr>
    </w:pPr>
    <w:r>
      <w:pict>
        <v:shape id="_x0000_s4099" o:spid="_x0000_s409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11"/>
                  <w:rPr>
                    <w:rStyle w:val="20"/>
                  </w:rPr>
                </w:pPr>
                <w:r>
                  <w:fldChar w:fldCharType="begin"/>
                </w:r>
                <w:r>
                  <w:rPr>
                    <w:rStyle w:val="20"/>
                  </w:rPr>
                  <w:instrText xml:space="preserve">PAGE  </w:instrText>
                </w:r>
                <w:r>
                  <w:fldChar w:fldCharType="separate"/>
                </w:r>
                <w:r>
                  <w:rPr>
                    <w:rStyle w:val="20"/>
                  </w:rPr>
                  <w:t>49</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both"/>
      <w:rPr>
        <w:rFonts w:hint="eastAsia"/>
      </w:rPr>
    </w:pPr>
    <w:r>
      <w:rPr>
        <w:rFonts w:hint="eastAsia"/>
        <w:lang w:eastAsia="zh-CN"/>
      </w:rPr>
      <w:t>喀什市招投标中心</w:t>
    </w:r>
    <w:r>
      <w:rPr>
        <w:rFonts w:hint="eastAsia"/>
      </w:rPr>
      <w:t xml:space="preserve">   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A1A4BE"/>
    <w:multiLevelType w:val="singleLevel"/>
    <w:tmpl w:val="B6A1A4BE"/>
    <w:lvl w:ilvl="0" w:tentative="0">
      <w:start w:val="2"/>
      <w:numFmt w:val="decimal"/>
      <w:suff w:val="nothing"/>
      <w:lvlText w:val="%1、"/>
      <w:lvlJc w:val="left"/>
    </w:lvl>
  </w:abstractNum>
  <w:abstractNum w:abstractNumId="1">
    <w:nsid w:val="F3B2FA0F"/>
    <w:multiLevelType w:val="singleLevel"/>
    <w:tmpl w:val="F3B2FA0F"/>
    <w:lvl w:ilvl="0" w:tentative="0">
      <w:start w:val="7"/>
      <w:numFmt w:val="decimal"/>
      <w:lvlText w:val="%1."/>
      <w:lvlJc w:val="left"/>
      <w:pPr>
        <w:tabs>
          <w:tab w:val="left" w:pos="312"/>
        </w:tabs>
      </w:pPr>
    </w:lvl>
  </w:abstractNum>
  <w:abstractNum w:abstractNumId="2">
    <w:nsid w:val="00000002"/>
    <w:multiLevelType w:val="multilevel"/>
    <w:tmpl w:val="00000002"/>
    <w:lvl w:ilvl="0" w:tentative="0">
      <w:start w:val="1"/>
      <w:numFmt w:val="decimal"/>
      <w:lvlText w:val="%1)"/>
      <w:lvlJc w:val="left"/>
      <w:pPr>
        <w:tabs>
          <w:tab w:val="left" w:pos="1470"/>
        </w:tabs>
        <w:ind w:left="1470" w:hanging="420"/>
      </w:pPr>
      <w:rPr>
        <w:rFonts w:hint="eastAsia" w:ascii="宋体" w:hAnsi="宋体" w:eastAsia="宋体"/>
        <w:sz w:val="28"/>
        <w:szCs w:val="28"/>
      </w:rPr>
    </w:lvl>
    <w:lvl w:ilvl="1" w:tentative="0">
      <w:start w:val="4"/>
      <w:numFmt w:val="japaneseCounting"/>
      <w:lvlText w:val="%2、"/>
      <w:lvlJc w:val="left"/>
      <w:pPr>
        <w:tabs>
          <w:tab w:val="left" w:pos="1140"/>
        </w:tabs>
        <w:ind w:left="1140" w:hanging="720"/>
      </w:pPr>
      <w:rPr>
        <w:rFonts w:hint="default"/>
      </w:rPr>
    </w:lvl>
    <w:lvl w:ilvl="2" w:tentative="0">
      <w:start w:val="1"/>
      <w:numFmt w:val="decimal"/>
      <w:lvlText w:val="%3、"/>
      <w:lvlJc w:val="left"/>
      <w:pPr>
        <w:tabs>
          <w:tab w:val="left" w:pos="360"/>
        </w:tabs>
        <w:ind w:left="360" w:hanging="360"/>
      </w:pPr>
      <w:rPr>
        <w:rFonts w:hint="default"/>
      </w:rPr>
    </w:lvl>
    <w:lvl w:ilvl="3" w:tentative="0">
      <w:start w:val="6"/>
      <w:numFmt w:val="japaneseCounting"/>
      <w:lvlText w:val="第%4章"/>
      <w:lvlJc w:val="left"/>
      <w:pPr>
        <w:tabs>
          <w:tab w:val="left" w:pos="2400"/>
        </w:tabs>
        <w:ind w:left="2400" w:hanging="114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0000004"/>
    <w:multiLevelType w:val="multilevel"/>
    <w:tmpl w:val="00000004"/>
    <w:lvl w:ilvl="0" w:tentative="0">
      <w:start w:val="1"/>
      <w:numFmt w:val="decimal"/>
      <w:lvlText w:val="%1."/>
      <w:lvlJc w:val="left"/>
      <w:pPr>
        <w:tabs>
          <w:tab w:val="left" w:pos="885"/>
        </w:tabs>
        <w:ind w:left="241" w:firstLine="284"/>
      </w:pPr>
      <w:rPr>
        <w:rFonts w:hint="default" w:ascii="Arial" w:hAnsi="Arial" w:eastAsia="宋体"/>
        <w:b w:val="0"/>
        <w:i w:val="0"/>
        <w:sz w:val="21"/>
      </w:rPr>
    </w:lvl>
    <w:lvl w:ilvl="1" w:tentative="0">
      <w:start w:val="1"/>
      <w:numFmt w:val="lowerLetter"/>
      <w:lvlText w:val="%2)"/>
      <w:lvlJc w:val="left"/>
      <w:pPr>
        <w:tabs>
          <w:tab w:val="left" w:pos="840"/>
        </w:tabs>
        <w:ind w:left="840" w:hanging="420"/>
      </w:pPr>
      <w:rPr>
        <w:rFonts w:hint="eastAsia"/>
      </w:rPr>
    </w:lvl>
    <w:lvl w:ilvl="2" w:tentative="0">
      <w:start w:val="1"/>
      <w:numFmt w:val="lowerRoman"/>
      <w:lvlText w:val="%3."/>
      <w:lvlJc w:val="right"/>
      <w:pPr>
        <w:tabs>
          <w:tab w:val="left" w:pos="1260"/>
        </w:tabs>
        <w:ind w:left="1260" w:hanging="420"/>
      </w:pPr>
      <w:rPr>
        <w:rFonts w:hint="eastAsia"/>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4">
    <w:nsid w:val="00000005"/>
    <w:multiLevelType w:val="multilevel"/>
    <w:tmpl w:val="00000005"/>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00000006"/>
    <w:multiLevelType w:val="multilevel"/>
    <w:tmpl w:val="0000000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0000007"/>
    <w:multiLevelType w:val="multilevel"/>
    <w:tmpl w:val="00000007"/>
    <w:lvl w:ilvl="0" w:tentative="0">
      <w:start w:val="1"/>
      <w:numFmt w:val="japaneseCounting"/>
      <w:lvlText w:val="第%1条"/>
      <w:lvlJc w:val="left"/>
      <w:pPr>
        <w:ind w:left="975" w:hanging="97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00000008"/>
    <w:multiLevelType w:val="multilevel"/>
    <w:tmpl w:val="00000008"/>
    <w:lvl w:ilvl="0" w:tentative="0">
      <w:start w:val="1"/>
      <w:numFmt w:val="japaneseCounting"/>
      <w:lvlText w:val="第%1章"/>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24E409BB"/>
    <w:multiLevelType w:val="multilevel"/>
    <w:tmpl w:val="24E409BB"/>
    <w:lvl w:ilvl="0" w:tentative="0">
      <w:start w:val="1"/>
      <w:numFmt w:val="decimal"/>
      <w:pStyle w:val="27"/>
      <w:lvlText w:val="表%1："/>
      <w:lvlJc w:val="left"/>
      <w:pPr>
        <w:ind w:left="900" w:hanging="420"/>
      </w:pPr>
      <w:rPr>
        <w:rFonts w:hint="eastAsia"/>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9">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23"/>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num w:numId="1">
    <w:abstractNumId w:val="9"/>
  </w:num>
  <w:num w:numId="2">
    <w:abstractNumId w:val="8"/>
  </w:num>
  <w:num w:numId="3">
    <w:abstractNumId w:val="2"/>
  </w:num>
  <w:num w:numId="4">
    <w:abstractNumId w:val="0"/>
  </w:num>
  <w:num w:numId="5">
    <w:abstractNumId w:val="1"/>
  </w:num>
  <w:num w:numId="6">
    <w:abstractNumId w:val="3"/>
  </w:num>
  <w:num w:numId="7">
    <w:abstractNumId w:val="4"/>
  </w:num>
  <w:num w:numId="8">
    <w:abstractNumId w:val="5"/>
  </w:num>
  <w:num w:numId="9">
    <w:abstractNumId w:val="6"/>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hdrShapeDefaults>
    <o:shapelayout v:ext="edit">
      <o:idmap v:ext="edit" data="3,4"/>
    </o:shapelayout>
  </w:hdrShapeDefaults>
  <w:compat>
    <w:ulTrailSpace/>
    <w:doNotExpandShiftReturn/>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docVars>
    <w:docVar w:name="commondata" w:val="eyJoZGlkIjoiYWQzZDJkMTcwMGI3ODk5Y2RkZTJmNjEzOTc4ZDYzNmQifQ=="/>
  </w:docVars>
  <w:rsids>
    <w:rsidRoot w:val="00000000"/>
    <w:rsid w:val="00706E70"/>
    <w:rsid w:val="00B50F6D"/>
    <w:rsid w:val="015A0829"/>
    <w:rsid w:val="01A9423B"/>
    <w:rsid w:val="01D14111"/>
    <w:rsid w:val="02194A67"/>
    <w:rsid w:val="030750A8"/>
    <w:rsid w:val="038251E4"/>
    <w:rsid w:val="04CB5735"/>
    <w:rsid w:val="04E1067F"/>
    <w:rsid w:val="06796EB7"/>
    <w:rsid w:val="07E22A0A"/>
    <w:rsid w:val="0889017A"/>
    <w:rsid w:val="08C814F9"/>
    <w:rsid w:val="0A21662D"/>
    <w:rsid w:val="0A5B6FDA"/>
    <w:rsid w:val="0ABC6AE6"/>
    <w:rsid w:val="0AEF3F7D"/>
    <w:rsid w:val="0B791F02"/>
    <w:rsid w:val="0B800F13"/>
    <w:rsid w:val="0BD8443A"/>
    <w:rsid w:val="0C380B7E"/>
    <w:rsid w:val="0D1F0DE7"/>
    <w:rsid w:val="0D23642E"/>
    <w:rsid w:val="0D3A744A"/>
    <w:rsid w:val="0DF57054"/>
    <w:rsid w:val="0E9E5F4E"/>
    <w:rsid w:val="0F255064"/>
    <w:rsid w:val="0FA7483C"/>
    <w:rsid w:val="10425CC2"/>
    <w:rsid w:val="109C22C0"/>
    <w:rsid w:val="1192589F"/>
    <w:rsid w:val="121C0966"/>
    <w:rsid w:val="12EB1B82"/>
    <w:rsid w:val="13050C7F"/>
    <w:rsid w:val="170C3143"/>
    <w:rsid w:val="17AA1C54"/>
    <w:rsid w:val="19615C9B"/>
    <w:rsid w:val="19EF5EA3"/>
    <w:rsid w:val="1A740C56"/>
    <w:rsid w:val="1BB52CF5"/>
    <w:rsid w:val="1CF5533A"/>
    <w:rsid w:val="1E9D5F3D"/>
    <w:rsid w:val="1FFB7ED8"/>
    <w:rsid w:val="20596F74"/>
    <w:rsid w:val="21C4062D"/>
    <w:rsid w:val="21E611DE"/>
    <w:rsid w:val="228B014D"/>
    <w:rsid w:val="24F700FC"/>
    <w:rsid w:val="256646C4"/>
    <w:rsid w:val="267A507C"/>
    <w:rsid w:val="26F35099"/>
    <w:rsid w:val="296C066D"/>
    <w:rsid w:val="2B335F08"/>
    <w:rsid w:val="2B7F610F"/>
    <w:rsid w:val="2B803D16"/>
    <w:rsid w:val="2BA30C75"/>
    <w:rsid w:val="2C366F69"/>
    <w:rsid w:val="2D03704E"/>
    <w:rsid w:val="2D847558"/>
    <w:rsid w:val="2EFA653D"/>
    <w:rsid w:val="308B7B00"/>
    <w:rsid w:val="3137687A"/>
    <w:rsid w:val="32265D43"/>
    <w:rsid w:val="323C629C"/>
    <w:rsid w:val="32C060FB"/>
    <w:rsid w:val="337C7542"/>
    <w:rsid w:val="353870B4"/>
    <w:rsid w:val="358E30D3"/>
    <w:rsid w:val="359B4385"/>
    <w:rsid w:val="37B73293"/>
    <w:rsid w:val="38586228"/>
    <w:rsid w:val="385B0E4C"/>
    <w:rsid w:val="3951060C"/>
    <w:rsid w:val="3BA10C1D"/>
    <w:rsid w:val="3C795F8F"/>
    <w:rsid w:val="3CB971DE"/>
    <w:rsid w:val="3D224849"/>
    <w:rsid w:val="3D863DAC"/>
    <w:rsid w:val="3D8D40F5"/>
    <w:rsid w:val="3E9A489A"/>
    <w:rsid w:val="3EF93097"/>
    <w:rsid w:val="405C6BC2"/>
    <w:rsid w:val="40A317DF"/>
    <w:rsid w:val="41E97180"/>
    <w:rsid w:val="429750D7"/>
    <w:rsid w:val="4422077D"/>
    <w:rsid w:val="459310B3"/>
    <w:rsid w:val="465C7D8E"/>
    <w:rsid w:val="48733A20"/>
    <w:rsid w:val="488934F0"/>
    <w:rsid w:val="495C518F"/>
    <w:rsid w:val="4A29520E"/>
    <w:rsid w:val="4A9533EE"/>
    <w:rsid w:val="4B4349A9"/>
    <w:rsid w:val="4D2C2FDF"/>
    <w:rsid w:val="4D6B7D2D"/>
    <w:rsid w:val="4FA60EF3"/>
    <w:rsid w:val="5043767F"/>
    <w:rsid w:val="51680854"/>
    <w:rsid w:val="51B44C64"/>
    <w:rsid w:val="51F0678B"/>
    <w:rsid w:val="555E3E29"/>
    <w:rsid w:val="56606BE9"/>
    <w:rsid w:val="567D4C4D"/>
    <w:rsid w:val="56803173"/>
    <w:rsid w:val="56A70E94"/>
    <w:rsid w:val="57D51E6C"/>
    <w:rsid w:val="59D2767F"/>
    <w:rsid w:val="5AAB75B9"/>
    <w:rsid w:val="5B212B4E"/>
    <w:rsid w:val="5C317BC6"/>
    <w:rsid w:val="5DE1267B"/>
    <w:rsid w:val="5F6D4019"/>
    <w:rsid w:val="5F734539"/>
    <w:rsid w:val="604E7BD7"/>
    <w:rsid w:val="64137FD6"/>
    <w:rsid w:val="643D1580"/>
    <w:rsid w:val="643E619F"/>
    <w:rsid w:val="6594282D"/>
    <w:rsid w:val="65BB773A"/>
    <w:rsid w:val="67283F04"/>
    <w:rsid w:val="673426E5"/>
    <w:rsid w:val="673F14F0"/>
    <w:rsid w:val="68653FE4"/>
    <w:rsid w:val="68A76B92"/>
    <w:rsid w:val="69A725C4"/>
    <w:rsid w:val="6AA16C7F"/>
    <w:rsid w:val="6AEF1F74"/>
    <w:rsid w:val="6BF502A5"/>
    <w:rsid w:val="6C146018"/>
    <w:rsid w:val="6F421E56"/>
    <w:rsid w:val="705F4544"/>
    <w:rsid w:val="708B1138"/>
    <w:rsid w:val="709704C9"/>
    <w:rsid w:val="71615003"/>
    <w:rsid w:val="723C2C49"/>
    <w:rsid w:val="72476B05"/>
    <w:rsid w:val="73262383"/>
    <w:rsid w:val="74421070"/>
    <w:rsid w:val="74EE29CE"/>
    <w:rsid w:val="752776A3"/>
    <w:rsid w:val="762C4BB0"/>
    <w:rsid w:val="779C18C8"/>
    <w:rsid w:val="788760A5"/>
    <w:rsid w:val="7B1D7ED2"/>
    <w:rsid w:val="7B800E94"/>
    <w:rsid w:val="7D3A1924"/>
    <w:rsid w:val="7F886BB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rPr>
  </w:style>
  <w:style w:type="paragraph" w:styleId="2">
    <w:name w:val="heading 1"/>
    <w:basedOn w:val="1"/>
    <w:next w:val="1"/>
    <w:link w:val="28"/>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link w:val="29"/>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link w:val="30"/>
    <w:semiHidden/>
    <w:unhideWhenUsed/>
    <w:qFormat/>
    <w:uiPriority w:val="0"/>
    <w:pPr>
      <w:keepNext/>
      <w:keepLines/>
      <w:spacing w:before="260" w:beforeLines="0" w:beforeAutospacing="0" w:after="260" w:afterLines="0" w:afterAutospacing="0" w:line="413" w:lineRule="auto"/>
      <w:outlineLvl w:val="2"/>
    </w:pPr>
    <w:rPr>
      <w:b/>
      <w:sz w:val="32"/>
    </w:rPr>
  </w:style>
  <w:style w:type="paragraph" w:styleId="5">
    <w:name w:val="heading 4"/>
    <w:basedOn w:val="1"/>
    <w:next w:val="1"/>
    <w:link w:val="31"/>
    <w:semiHidden/>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19">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6">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7">
    <w:name w:val="annotation text"/>
    <w:basedOn w:val="1"/>
    <w:qFormat/>
    <w:uiPriority w:val="0"/>
    <w:pPr>
      <w:jc w:val="left"/>
    </w:pPr>
  </w:style>
  <w:style w:type="paragraph" w:styleId="8">
    <w:name w:val="Body Text"/>
    <w:basedOn w:val="1"/>
    <w:qFormat/>
    <w:uiPriority w:val="0"/>
    <w:pPr>
      <w:tabs>
        <w:tab w:val="left" w:pos="567"/>
      </w:tabs>
      <w:spacing w:before="120" w:line="22" w:lineRule="atLeast"/>
    </w:pPr>
    <w:rPr>
      <w:rFonts w:ascii="宋体" w:hAnsi="宋体"/>
      <w:sz w:val="24"/>
    </w:rPr>
  </w:style>
  <w:style w:type="paragraph" w:styleId="9">
    <w:name w:val="Body Text Indent"/>
    <w:basedOn w:val="1"/>
    <w:qFormat/>
    <w:uiPriority w:val="0"/>
    <w:pPr>
      <w:spacing w:after="120"/>
      <w:ind w:left="420" w:leftChars="200"/>
    </w:pPr>
  </w:style>
  <w:style w:type="paragraph" w:styleId="10">
    <w:name w:val="Plain Text"/>
    <w:basedOn w:val="1"/>
    <w:next w:val="1"/>
    <w:qFormat/>
    <w:uiPriority w:val="0"/>
    <w:rPr>
      <w:rFonts w:ascii="宋体" w:hAnsi="Courier New"/>
      <w:szCs w:val="20"/>
    </w:rPr>
  </w:style>
  <w:style w:type="paragraph" w:styleId="11">
    <w:name w:val="footer"/>
    <w:basedOn w:val="1"/>
    <w:qFormat/>
    <w:uiPriority w:val="99"/>
    <w:pPr>
      <w:tabs>
        <w:tab w:val="center" w:pos="4153"/>
        <w:tab w:val="right" w:pos="8306"/>
      </w:tabs>
      <w:snapToGrid w:val="0"/>
      <w:jc w:val="left"/>
    </w:pPr>
    <w:rPr>
      <w:sz w:val="18"/>
      <w:szCs w:val="18"/>
    </w:rPr>
  </w:style>
  <w:style w:type="paragraph" w:styleId="12">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3">
    <w:name w:val="footnote text"/>
    <w:basedOn w:val="1"/>
    <w:next w:val="8"/>
    <w:qFormat/>
    <w:uiPriority w:val="99"/>
    <w:pPr>
      <w:snapToGrid w:val="0"/>
      <w:jc w:val="left"/>
    </w:pPr>
    <w:rPr>
      <w:sz w:val="18"/>
    </w:rPr>
  </w:style>
  <w:style w:type="paragraph" w:styleId="14">
    <w:name w:val="Body Text 2"/>
    <w:basedOn w:val="1"/>
    <w:qFormat/>
    <w:uiPriority w:val="0"/>
    <w:pPr>
      <w:spacing w:after="120" w:line="480" w:lineRule="auto"/>
    </w:pPr>
    <w:rPr>
      <w:rFonts w:ascii="Arial" w:hAnsi="Arial"/>
      <w:sz w:val="24"/>
    </w:rPr>
  </w:style>
  <w:style w:type="paragraph" w:styleId="15">
    <w:name w:val="Normal (Web)"/>
    <w:basedOn w:val="1"/>
    <w:next w:val="12"/>
    <w:qFormat/>
    <w:uiPriority w:val="99"/>
    <w:pPr>
      <w:widowControl/>
      <w:spacing w:before="100" w:beforeAutospacing="1" w:afterAutospacing="1"/>
      <w:jc w:val="left"/>
    </w:pPr>
    <w:rPr>
      <w:rFonts w:ascii="宋体" w:hAnsi="宋体"/>
      <w:sz w:val="24"/>
      <w:szCs w:val="24"/>
    </w:rPr>
  </w:style>
  <w:style w:type="paragraph" w:styleId="16">
    <w:name w:val="Body Text First Indent"/>
    <w:basedOn w:val="8"/>
    <w:next w:val="1"/>
    <w:qFormat/>
    <w:uiPriority w:val="0"/>
    <w:pPr>
      <w:spacing w:after="120" w:line="240" w:lineRule="auto"/>
      <w:ind w:firstLine="420" w:firstLineChars="100"/>
      <w:jc w:val="both"/>
    </w:pPr>
    <w:rPr>
      <w:rFonts w:ascii="Arial" w:hAnsi="Arial"/>
      <w:sz w:val="21"/>
      <w:szCs w:val="24"/>
    </w:rPr>
  </w:style>
  <w:style w:type="paragraph" w:styleId="17">
    <w:name w:val="Body Text First Indent 2"/>
    <w:basedOn w:val="9"/>
    <w:qFormat/>
    <w:uiPriority w:val="0"/>
    <w:pPr>
      <w:ind w:firstLine="420" w:firstLineChars="200"/>
    </w:pPr>
  </w:style>
  <w:style w:type="character" w:styleId="20">
    <w:name w:val="page number"/>
    <w:basedOn w:val="19"/>
    <w:qFormat/>
    <w:uiPriority w:val="0"/>
    <w:rPr>
      <w:rFonts w:eastAsia="宋体"/>
      <w:sz w:val="24"/>
      <w:szCs w:val="24"/>
      <w:lang w:val="en-US" w:eastAsia="zh-CN" w:bidi="ar-SA"/>
    </w:rPr>
  </w:style>
  <w:style w:type="character" w:styleId="21">
    <w:name w:val="Emphasis"/>
    <w:basedOn w:val="19"/>
    <w:qFormat/>
    <w:uiPriority w:val="0"/>
    <w:rPr>
      <w:i/>
    </w:rPr>
  </w:style>
  <w:style w:type="character" w:styleId="22">
    <w:name w:val="Hyperlink"/>
    <w:qFormat/>
    <w:uiPriority w:val="0"/>
    <w:rPr>
      <w:rFonts w:eastAsia="宋体"/>
      <w:color w:val="0000FF"/>
      <w:sz w:val="24"/>
      <w:szCs w:val="24"/>
      <w:u w:val="single"/>
      <w:lang w:val="en-US" w:eastAsia="zh-CN" w:bidi="ar-SA"/>
    </w:rPr>
  </w:style>
  <w:style w:type="paragraph" w:customStyle="1" w:styleId="23">
    <w:name w:val="标题 5（有编号）（绿盟科技）"/>
    <w:basedOn w:val="1"/>
    <w:next w:val="24"/>
    <w:qFormat/>
    <w:uiPriority w:val="0"/>
    <w:pPr>
      <w:keepNext/>
      <w:keepLines/>
      <w:numPr>
        <w:ilvl w:val="4"/>
        <w:numId w:val="1"/>
      </w:numPr>
      <w:spacing w:before="280" w:after="156" w:line="377" w:lineRule="auto"/>
      <w:outlineLvl w:val="4"/>
    </w:pPr>
    <w:rPr>
      <w:rFonts w:ascii="Arial" w:hAnsi="Arial" w:eastAsia="黑体"/>
      <w:b/>
      <w:sz w:val="24"/>
      <w:szCs w:val="28"/>
    </w:rPr>
  </w:style>
  <w:style w:type="paragraph" w:customStyle="1" w:styleId="24">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25">
    <w:name w:val="Heading 1"/>
    <w:basedOn w:val="1"/>
    <w:next w:val="1"/>
    <w:link w:val="26"/>
    <w:qFormat/>
    <w:uiPriority w:val="0"/>
    <w:pPr>
      <w:keepNext/>
      <w:keepLines/>
      <w:spacing w:before="340" w:afterLines="25" w:line="578" w:lineRule="auto"/>
      <w:outlineLvl w:val="0"/>
    </w:pPr>
    <w:rPr>
      <w:rFonts w:ascii="Arial" w:hAnsi="Arial" w:eastAsia="宋体" w:cs="Times New Roman"/>
      <w:b/>
      <w:bCs/>
      <w:kern w:val="44"/>
      <w:sz w:val="44"/>
      <w:szCs w:val="44"/>
    </w:rPr>
  </w:style>
  <w:style w:type="character" w:customStyle="1" w:styleId="26">
    <w:name w:val="标题 1 Char"/>
    <w:basedOn w:val="19"/>
    <w:link w:val="25"/>
    <w:qFormat/>
    <w:uiPriority w:val="0"/>
    <w:rPr>
      <w:rFonts w:ascii="Arial" w:hAnsi="Arial" w:eastAsia="宋体" w:cs="Times New Roman"/>
      <w:b/>
      <w:bCs/>
      <w:kern w:val="44"/>
      <w:sz w:val="44"/>
      <w:szCs w:val="44"/>
    </w:rPr>
  </w:style>
  <w:style w:type="paragraph" w:customStyle="1" w:styleId="27">
    <w:name w:val="表名称"/>
    <w:basedOn w:val="6"/>
    <w:qFormat/>
    <w:uiPriority w:val="0"/>
    <w:pPr>
      <w:numPr>
        <w:ilvl w:val="0"/>
        <w:numId w:val="2"/>
      </w:numPr>
      <w:ind w:firstLine="0" w:firstLineChars="0"/>
      <w:jc w:val="center"/>
    </w:pPr>
  </w:style>
  <w:style w:type="character" w:customStyle="1" w:styleId="28">
    <w:name w:val="标题 1 Char1"/>
    <w:link w:val="2"/>
    <w:qFormat/>
    <w:uiPriority w:val="0"/>
    <w:rPr>
      <w:b/>
      <w:kern w:val="44"/>
      <w:sz w:val="44"/>
    </w:rPr>
  </w:style>
  <w:style w:type="character" w:customStyle="1" w:styleId="29">
    <w:name w:val="标题 2 Char"/>
    <w:link w:val="3"/>
    <w:qFormat/>
    <w:uiPriority w:val="0"/>
    <w:rPr>
      <w:rFonts w:ascii="Arial" w:hAnsi="Arial" w:eastAsia="黑体"/>
      <w:b/>
      <w:kern w:val="0"/>
      <w:sz w:val="30"/>
      <w:szCs w:val="20"/>
    </w:rPr>
  </w:style>
  <w:style w:type="character" w:customStyle="1" w:styleId="30">
    <w:name w:val="标题 3 Char"/>
    <w:link w:val="4"/>
    <w:qFormat/>
    <w:uiPriority w:val="0"/>
    <w:rPr>
      <w:b/>
      <w:sz w:val="32"/>
    </w:rPr>
  </w:style>
  <w:style w:type="character" w:customStyle="1" w:styleId="31">
    <w:name w:val="标题 4 Char"/>
    <w:link w:val="5"/>
    <w:qFormat/>
    <w:uiPriority w:val="0"/>
    <w:rPr>
      <w:rFonts w:ascii="Arial" w:hAnsi="Arial" w:eastAsia="黑体"/>
      <w:b/>
      <w:sz w:val="28"/>
    </w:rPr>
  </w:style>
  <w:style w:type="paragraph" w:customStyle="1" w:styleId="32">
    <w:name w:val="标书正文"/>
    <w:basedOn w:val="1"/>
    <w:qFormat/>
    <w:uiPriority w:val="0"/>
    <w:pPr>
      <w:spacing w:line="560" w:lineRule="exact"/>
      <w:ind w:firstLine="723" w:firstLineChars="200"/>
      <w:jc w:val="center"/>
    </w:pPr>
    <w:rPr>
      <w:rFonts w:ascii="仿宋_GB2312" w:eastAsia="仿宋_GB2312"/>
      <w:b/>
      <w:sz w:val="36"/>
    </w:rPr>
  </w:style>
  <w:style w:type="character" w:customStyle="1" w:styleId="33">
    <w:name w:val="font81"/>
    <w:basedOn w:val="19"/>
    <w:qFormat/>
    <w:uiPriority w:val="0"/>
    <w:rPr>
      <w:rFonts w:hint="eastAsia" w:ascii="宋体" w:hAnsi="宋体" w:eastAsia="宋体" w:cs="宋体"/>
      <w:color w:val="000000"/>
      <w:sz w:val="20"/>
      <w:szCs w:val="20"/>
      <w:u w:val="none"/>
    </w:rPr>
  </w:style>
  <w:style w:type="character" w:customStyle="1" w:styleId="34">
    <w:name w:val="font101"/>
    <w:basedOn w:val="19"/>
    <w:qFormat/>
    <w:uiPriority w:val="0"/>
    <w:rPr>
      <w:rFonts w:ascii="宋体" w:hAnsi="宋体" w:eastAsia="宋体" w:cs="宋体"/>
      <w:color w:val="000000"/>
      <w:sz w:val="22"/>
      <w:szCs w:val="22"/>
      <w:u w:val="none"/>
    </w:rPr>
  </w:style>
  <w:style w:type="character" w:customStyle="1" w:styleId="35">
    <w:name w:val="font71"/>
    <w:basedOn w:val="19"/>
    <w:qFormat/>
    <w:uiPriority w:val="0"/>
    <w:rPr>
      <w:rFonts w:ascii="宋体" w:hAnsi="宋体" w:eastAsia="宋体" w:cs="宋体"/>
      <w:color w:val="231F20"/>
      <w:sz w:val="22"/>
      <w:szCs w:val="22"/>
      <w:u w:val="none"/>
    </w:rPr>
  </w:style>
  <w:style w:type="character" w:customStyle="1" w:styleId="36">
    <w:name w:val="font122"/>
    <w:basedOn w:val="19"/>
    <w:qFormat/>
    <w:uiPriority w:val="0"/>
    <w:rPr>
      <w:rFonts w:hint="default" w:ascii="Times New Roman" w:hAnsi="Times New Roman" w:cs="Times New Roman"/>
      <w:color w:val="000000"/>
      <w:sz w:val="22"/>
      <w:szCs w:val="22"/>
      <w:u w:val="none"/>
    </w:rPr>
  </w:style>
  <w:style w:type="character" w:customStyle="1" w:styleId="37">
    <w:name w:val="font131"/>
    <w:basedOn w:val="19"/>
    <w:qFormat/>
    <w:uiPriority w:val="0"/>
    <w:rPr>
      <w:rFonts w:hint="eastAsia" w:ascii="宋体" w:hAnsi="宋体" w:eastAsia="宋体" w:cs="宋体"/>
      <w:color w:val="000000"/>
      <w:sz w:val="22"/>
      <w:szCs w:val="22"/>
      <w:u w:val="none"/>
    </w:rPr>
  </w:style>
  <w:style w:type="character" w:customStyle="1" w:styleId="38">
    <w:name w:val="font111"/>
    <w:basedOn w:val="19"/>
    <w:qFormat/>
    <w:uiPriority w:val="0"/>
    <w:rPr>
      <w:rFonts w:ascii="Yu Gothic UI" w:hAnsi="Yu Gothic UI" w:eastAsia="Yu Gothic UI" w:cs="Yu Gothic UI"/>
      <w:color w:val="231F20"/>
      <w:sz w:val="22"/>
      <w:szCs w:val="22"/>
      <w:u w:val="none"/>
    </w:rPr>
  </w:style>
  <w:style w:type="character" w:customStyle="1" w:styleId="39">
    <w:name w:val="font141"/>
    <w:basedOn w:val="19"/>
    <w:qFormat/>
    <w:uiPriority w:val="0"/>
    <w:rPr>
      <w:rFonts w:hint="default" w:ascii="Yu Gothic UI" w:hAnsi="Yu Gothic UI" w:eastAsia="Yu Gothic UI" w:cs="Yu Gothic UI"/>
      <w:color w:val="231F20"/>
      <w:sz w:val="22"/>
      <w:szCs w:val="22"/>
      <w:u w:val="none"/>
    </w:rPr>
  </w:style>
  <w:style w:type="character" w:customStyle="1" w:styleId="40">
    <w:name w:val="font151"/>
    <w:basedOn w:val="19"/>
    <w:qFormat/>
    <w:uiPriority w:val="0"/>
    <w:rPr>
      <w:rFonts w:ascii="宋体" w:hAnsi="宋体" w:eastAsia="宋体" w:cs="宋体"/>
      <w:color w:val="231F20"/>
      <w:sz w:val="22"/>
      <w:szCs w:val="22"/>
      <w:u w:val="none"/>
    </w:rPr>
  </w:style>
  <w:style w:type="paragraph" w:customStyle="1" w:styleId="41">
    <w:name w:val="Index6"/>
    <w:basedOn w:val="1"/>
    <w:next w:val="1"/>
    <w:qFormat/>
    <w:uiPriority w:val="0"/>
    <w:pPr>
      <w:ind w:left="2100"/>
      <w:jc w:val="both"/>
      <w:textAlignment w:val="baseline"/>
    </w:pPr>
  </w:style>
  <w:style w:type="table" w:customStyle="1" w:styleId="42">
    <w:name w:val="Table Normal"/>
    <w:semiHidden/>
    <w:unhideWhenUsed/>
    <w:qFormat/>
    <w:uiPriority w:val="0"/>
    <w:tblPr>
      <w:tblCellMar>
        <w:top w:w="0" w:type="dxa"/>
        <w:left w:w="0" w:type="dxa"/>
        <w:bottom w:w="0" w:type="dxa"/>
        <w:right w:w="0" w:type="dxa"/>
      </w:tblCellMar>
    </w:tblPr>
  </w:style>
  <w:style w:type="paragraph" w:customStyle="1" w:styleId="43">
    <w:name w:val="Table Text"/>
    <w:basedOn w:val="1"/>
    <w:semiHidden/>
    <w:qFormat/>
    <w:uiPriority w:val="0"/>
    <w:rPr>
      <w:rFonts w:ascii="宋体" w:hAnsi="宋体" w:eastAsia="宋体" w:cs="宋体"/>
      <w:sz w:val="23"/>
      <w:szCs w:val="23"/>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4101" textRotate="1"/>
    <customShpInfo spid="_x0000_s4100" textRotate="1"/>
    <customShpInfo spid="_x0000_s4098" textRotate="1"/>
    <customShpInfo spid="_x0000_s4097" textRotate="1"/>
    <customShpInfo spid="_x0000_s4099"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Pages>58</Pages>
  <Words>31522</Words>
  <Characters>33689</Characters>
  <Lines>1</Lines>
  <Paragraphs>1</Paragraphs>
  <TotalTime>0</TotalTime>
  <ScaleCrop>false</ScaleCrop>
  <LinksUpToDate>false</LinksUpToDate>
  <CharactersWithSpaces>34222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2022-04-06T06:00:00Z</dcterms:created>
  <dc:creator>Administrator.USER-20190423TQ</dc:creator>
  <cp:lastModifiedBy>Administrator</cp:lastModifiedBy>
  <cp:lastPrinted>2022-06-01T04:47:00Z</cp:lastPrinted>
  <dcterms:modified xsi:type="dcterms:W3CDTF">2024-06-06T10:18:18Z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79FC328B26DB4510B46038A9B712D9EA_12</vt:lpwstr>
  </property>
</Properties>
</file>