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19B48">
      <w:pPr>
        <w:jc w:val="center"/>
        <w:rPr>
          <w:b/>
          <w:sz w:val="84"/>
          <w:szCs w:val="84"/>
        </w:rPr>
      </w:pPr>
    </w:p>
    <w:p w14:paraId="7D925559">
      <w:pPr>
        <w:jc w:val="center"/>
        <w:rPr>
          <w:b/>
          <w:sz w:val="84"/>
          <w:szCs w:val="84"/>
        </w:rPr>
      </w:pPr>
    </w:p>
    <w:p w14:paraId="6DA9AEE3">
      <w:pPr>
        <w:jc w:val="center"/>
        <w:rPr>
          <w:b/>
          <w:sz w:val="120"/>
          <w:szCs w:val="120"/>
        </w:rPr>
      </w:pPr>
      <w:r>
        <w:rPr>
          <w:rFonts w:hint="eastAsia"/>
          <w:b/>
          <w:sz w:val="120"/>
          <w:szCs w:val="120"/>
        </w:rPr>
        <w:t>政府采购</w:t>
      </w:r>
    </w:p>
    <w:p w14:paraId="1085AB31">
      <w:pPr>
        <w:jc w:val="center"/>
        <w:rPr>
          <w:b/>
          <w:sz w:val="120"/>
          <w:szCs w:val="120"/>
        </w:rPr>
      </w:pPr>
      <w:r>
        <w:rPr>
          <w:rFonts w:hint="eastAsia"/>
          <w:b/>
          <w:sz w:val="120"/>
          <w:szCs w:val="120"/>
        </w:rPr>
        <w:t>招标文件</w:t>
      </w:r>
    </w:p>
    <w:p w14:paraId="1013CFDC"/>
    <w:p w14:paraId="4B79C19E"/>
    <w:p w14:paraId="3687EE9A"/>
    <w:p w14:paraId="1685C779"/>
    <w:p w14:paraId="73639D28"/>
    <w:p w14:paraId="18132E59"/>
    <w:p w14:paraId="52F99084"/>
    <w:p w14:paraId="4FED025F"/>
    <w:p w14:paraId="0CD71632"/>
    <w:p w14:paraId="3FD6B437"/>
    <w:p w14:paraId="374FB6E3"/>
    <w:p w14:paraId="4DE2144F"/>
    <w:p w14:paraId="0BBB5C81">
      <w:pPr>
        <w:jc w:val="center"/>
        <w:rPr>
          <w:rFonts w:hint="eastAsia" w:eastAsia="宋体"/>
          <w:b/>
          <w:sz w:val="44"/>
          <w:szCs w:val="44"/>
          <w:lang w:eastAsia="zh-CN"/>
        </w:rPr>
      </w:pPr>
      <w:r>
        <w:rPr>
          <w:rFonts w:hint="eastAsia" w:eastAsia="宋体"/>
          <w:b/>
          <w:sz w:val="44"/>
          <w:szCs w:val="44"/>
          <w:lang w:eastAsia="zh-CN"/>
        </w:rPr>
        <w:t>喀什市招投标中心</w:t>
      </w:r>
    </w:p>
    <w:p w14:paraId="0513DA79">
      <w:pPr>
        <w:rPr>
          <w:rFonts w:ascii="宋体" w:hAnsi="宋体" w:eastAsia="黑体"/>
          <w:b/>
          <w:bCs/>
          <w:color w:val="0000FF"/>
          <w:kern w:val="44"/>
          <w:sz w:val="36"/>
          <w:szCs w:val="44"/>
        </w:rPr>
      </w:pPr>
      <w:r>
        <w:br w:type="page"/>
      </w:r>
    </w:p>
    <w:p w14:paraId="70A6BE52">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14:paraId="7373B63F">
      <w:pPr>
        <w:outlineLvl w:val="0"/>
        <w:rPr>
          <w:b/>
        </w:rPr>
      </w:pPr>
      <w:r>
        <w:rPr>
          <w:rFonts w:hint="eastAsia"/>
          <w:b/>
        </w:rPr>
        <w:t>第一册专用条款</w:t>
      </w:r>
    </w:p>
    <w:p w14:paraId="2A2B3278">
      <w:pPr>
        <w:rPr>
          <w:b/>
        </w:rPr>
      </w:pPr>
      <w:r>
        <w:rPr>
          <w:rFonts w:hint="eastAsia"/>
          <w:b/>
        </w:rPr>
        <w:tab/>
      </w:r>
      <w:r>
        <w:rPr>
          <w:rFonts w:hint="eastAsia"/>
          <w:b/>
        </w:rPr>
        <w:t>关键信息</w:t>
      </w:r>
    </w:p>
    <w:p w14:paraId="03F45A52">
      <w:pPr>
        <w:ind w:left="720" w:leftChars="300" w:firstLine="470" w:firstLineChars="196"/>
        <w:rPr>
          <w:rFonts w:ascii="宋体" w:hAnsi="宋体"/>
          <w:szCs w:val="21"/>
        </w:rPr>
      </w:pPr>
      <w:r>
        <w:rPr>
          <w:rFonts w:hint="eastAsia" w:ascii="宋体" w:hAnsi="宋体"/>
          <w:szCs w:val="21"/>
        </w:rPr>
        <w:t>第一章  招标公告</w:t>
      </w:r>
    </w:p>
    <w:p w14:paraId="2CED7E47">
      <w:pPr>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60029F82">
      <w:pPr>
        <w:ind w:left="720" w:leftChars="300" w:firstLine="470" w:firstLineChars="196"/>
        <w:rPr>
          <w:rFonts w:ascii="宋体" w:hAnsi="宋体"/>
          <w:szCs w:val="21"/>
        </w:rPr>
      </w:pPr>
      <w:r>
        <w:rPr>
          <w:rFonts w:hint="eastAsia" w:ascii="宋体" w:hAnsi="宋体"/>
          <w:szCs w:val="21"/>
        </w:rPr>
        <w:t>第三章 用户需求书</w:t>
      </w:r>
    </w:p>
    <w:p w14:paraId="63FB8E89">
      <w:pPr>
        <w:ind w:left="720" w:leftChars="300" w:firstLine="470" w:firstLineChars="196"/>
        <w:rPr>
          <w:rFonts w:ascii="宋体" w:hAnsi="宋体"/>
          <w:szCs w:val="21"/>
        </w:rPr>
      </w:pPr>
      <w:r>
        <w:rPr>
          <w:rFonts w:hint="eastAsia" w:ascii="宋体" w:hAnsi="宋体"/>
          <w:szCs w:val="21"/>
        </w:rPr>
        <w:t>第四章 投标文件组成要求及格式</w:t>
      </w:r>
    </w:p>
    <w:p w14:paraId="646E5428">
      <w:pPr>
        <w:ind w:left="720" w:leftChars="300" w:firstLine="470" w:firstLineChars="196"/>
        <w:rPr>
          <w:rFonts w:ascii="宋体" w:hAnsi="宋体"/>
          <w:szCs w:val="21"/>
        </w:rPr>
      </w:pPr>
      <w:r>
        <w:rPr>
          <w:rFonts w:hint="eastAsia" w:ascii="宋体" w:hAnsi="宋体"/>
          <w:szCs w:val="21"/>
        </w:rPr>
        <w:t>第五章  合同条款及格式</w:t>
      </w:r>
    </w:p>
    <w:p w14:paraId="7168B6EA">
      <w:pPr>
        <w:rPr>
          <w:b/>
        </w:rPr>
      </w:pPr>
    </w:p>
    <w:p w14:paraId="229E0E05">
      <w:pPr>
        <w:outlineLvl w:val="0"/>
        <w:rPr>
          <w:b/>
        </w:rPr>
      </w:pPr>
      <w:r>
        <w:rPr>
          <w:rFonts w:hint="eastAsia"/>
          <w:b/>
        </w:rPr>
        <w:t>第二册通用条款</w:t>
      </w:r>
    </w:p>
    <w:p w14:paraId="2637F92C">
      <w:pPr>
        <w:ind w:left="720" w:leftChars="300" w:firstLine="470" w:firstLineChars="196"/>
        <w:rPr>
          <w:rFonts w:ascii="宋体" w:hAnsi="宋体"/>
          <w:szCs w:val="21"/>
        </w:rPr>
      </w:pPr>
      <w:r>
        <w:rPr>
          <w:rFonts w:hint="eastAsia" w:ascii="宋体" w:hAnsi="宋体"/>
          <w:szCs w:val="21"/>
        </w:rPr>
        <w:t>第一章  总则</w:t>
      </w:r>
    </w:p>
    <w:p w14:paraId="1F06F0D9">
      <w:pPr>
        <w:ind w:left="720" w:leftChars="300" w:firstLine="470" w:firstLineChars="196"/>
        <w:rPr>
          <w:rFonts w:ascii="宋体" w:hAnsi="宋体"/>
          <w:szCs w:val="21"/>
        </w:rPr>
      </w:pPr>
      <w:r>
        <w:rPr>
          <w:rFonts w:hint="eastAsia" w:ascii="宋体" w:hAnsi="宋体"/>
          <w:szCs w:val="21"/>
        </w:rPr>
        <w:t>第二章  招标文件</w:t>
      </w:r>
    </w:p>
    <w:p w14:paraId="060AA003">
      <w:pPr>
        <w:ind w:left="720" w:leftChars="300" w:firstLine="470" w:firstLineChars="196"/>
        <w:rPr>
          <w:rFonts w:ascii="宋体" w:hAnsi="宋体"/>
          <w:szCs w:val="21"/>
        </w:rPr>
      </w:pPr>
      <w:r>
        <w:rPr>
          <w:rFonts w:hint="eastAsia" w:ascii="宋体" w:hAnsi="宋体"/>
          <w:szCs w:val="21"/>
        </w:rPr>
        <w:t>第三章  投标文件的编制</w:t>
      </w:r>
    </w:p>
    <w:p w14:paraId="58A5A267">
      <w:pPr>
        <w:ind w:left="720" w:leftChars="300" w:firstLine="470" w:firstLineChars="196"/>
        <w:rPr>
          <w:rFonts w:ascii="宋体" w:hAnsi="宋体"/>
          <w:szCs w:val="21"/>
        </w:rPr>
      </w:pPr>
      <w:r>
        <w:rPr>
          <w:rFonts w:hint="eastAsia" w:ascii="宋体" w:hAnsi="宋体"/>
          <w:szCs w:val="21"/>
        </w:rPr>
        <w:t>第四章  投标文件的递交</w:t>
      </w:r>
    </w:p>
    <w:p w14:paraId="4853CD6C">
      <w:pPr>
        <w:ind w:left="720" w:leftChars="300" w:firstLine="470" w:firstLineChars="196"/>
        <w:rPr>
          <w:rFonts w:ascii="宋体" w:hAnsi="宋体"/>
          <w:szCs w:val="21"/>
        </w:rPr>
      </w:pPr>
      <w:r>
        <w:rPr>
          <w:rFonts w:hint="eastAsia" w:ascii="宋体" w:hAnsi="宋体"/>
          <w:szCs w:val="21"/>
        </w:rPr>
        <w:t>第五章  开标</w:t>
      </w:r>
    </w:p>
    <w:p w14:paraId="10CB3BA0">
      <w:pPr>
        <w:ind w:left="720" w:leftChars="300" w:firstLine="470" w:firstLineChars="196"/>
        <w:rPr>
          <w:rFonts w:ascii="宋体" w:hAnsi="宋体"/>
          <w:szCs w:val="21"/>
        </w:rPr>
      </w:pPr>
      <w:r>
        <w:rPr>
          <w:rFonts w:hint="eastAsia" w:ascii="宋体" w:hAnsi="宋体"/>
          <w:szCs w:val="21"/>
        </w:rPr>
        <w:t>第六章  评审要求</w:t>
      </w:r>
    </w:p>
    <w:p w14:paraId="655ACD98">
      <w:pPr>
        <w:ind w:left="720" w:leftChars="300" w:firstLine="470" w:firstLineChars="196"/>
        <w:rPr>
          <w:rFonts w:ascii="宋体" w:hAnsi="宋体"/>
          <w:szCs w:val="21"/>
        </w:rPr>
      </w:pPr>
      <w:r>
        <w:rPr>
          <w:rFonts w:hint="eastAsia" w:ascii="宋体" w:hAnsi="宋体"/>
          <w:szCs w:val="21"/>
        </w:rPr>
        <w:t>第七章  评审程序及评审方法</w:t>
      </w:r>
    </w:p>
    <w:p w14:paraId="4A917752">
      <w:pPr>
        <w:ind w:left="720" w:leftChars="300" w:firstLine="470" w:firstLineChars="196"/>
        <w:rPr>
          <w:rFonts w:ascii="宋体" w:hAnsi="宋体"/>
          <w:szCs w:val="21"/>
        </w:rPr>
      </w:pPr>
      <w:r>
        <w:rPr>
          <w:rFonts w:hint="eastAsia" w:ascii="宋体" w:hAnsi="宋体"/>
          <w:szCs w:val="21"/>
        </w:rPr>
        <w:t>第八章  定标及公示</w:t>
      </w:r>
    </w:p>
    <w:p w14:paraId="0F3790B6">
      <w:pPr>
        <w:ind w:left="720" w:leftChars="300" w:firstLine="470" w:firstLineChars="196"/>
        <w:rPr>
          <w:rFonts w:ascii="宋体" w:hAnsi="宋体"/>
          <w:szCs w:val="21"/>
        </w:rPr>
      </w:pPr>
      <w:r>
        <w:rPr>
          <w:rFonts w:hint="eastAsia" w:ascii="宋体" w:hAnsi="宋体"/>
          <w:szCs w:val="21"/>
        </w:rPr>
        <w:t>第九章  公开招标失败的后续处理</w:t>
      </w:r>
    </w:p>
    <w:p w14:paraId="5B084767">
      <w:pPr>
        <w:ind w:left="720" w:leftChars="300" w:firstLine="470" w:firstLineChars="196"/>
        <w:rPr>
          <w:rFonts w:ascii="宋体" w:hAnsi="宋体"/>
          <w:szCs w:val="21"/>
        </w:rPr>
      </w:pPr>
      <w:r>
        <w:rPr>
          <w:rFonts w:hint="eastAsia" w:ascii="宋体" w:hAnsi="宋体"/>
          <w:szCs w:val="21"/>
        </w:rPr>
        <w:t>第十章  合同的授予与备案</w:t>
      </w:r>
    </w:p>
    <w:p w14:paraId="514234FF">
      <w:r>
        <w:rPr>
          <w:rFonts w:hint="eastAsia"/>
        </w:rPr>
        <w:t>第十一章质疑处理</w:t>
      </w:r>
    </w:p>
    <w:p w14:paraId="6A1395DB"/>
    <w:p w14:paraId="0C181941"/>
    <w:p w14:paraId="5900A119">
      <w:r>
        <w:br w:type="page"/>
      </w:r>
    </w:p>
    <w:p w14:paraId="22883A8B">
      <w:pPr>
        <w:pStyle w:val="31"/>
        <w:spacing w:after="60"/>
        <w:jc w:val="center"/>
        <w:rPr>
          <w:sz w:val="32"/>
          <w:szCs w:val="32"/>
        </w:rPr>
      </w:pPr>
      <w:r>
        <w:rPr>
          <w:rFonts w:hint="eastAsia"/>
          <w:sz w:val="32"/>
          <w:szCs w:val="32"/>
        </w:rPr>
        <w:t>第一册专用条款</w:t>
      </w:r>
    </w:p>
    <w:p w14:paraId="2EAD0067">
      <w:pPr>
        <w:tabs>
          <w:tab w:val="left" w:pos="2790"/>
        </w:tabs>
        <w:snapToGrid w:val="0"/>
        <w:jc w:val="center"/>
        <w:rPr>
          <w:b/>
        </w:rPr>
      </w:pPr>
      <w:r>
        <w:rPr>
          <w:rFonts w:hint="eastAsia"/>
          <w:b/>
        </w:rPr>
        <w:t>关键信息</w:t>
      </w:r>
    </w:p>
    <w:p w14:paraId="5C604F8D">
      <w:pPr>
        <w:tabs>
          <w:tab w:val="left" w:pos="2790"/>
        </w:tabs>
        <w:snapToGrid w:val="0"/>
        <w:rPr>
          <w:rFonts w:hint="eastAsia" w:eastAsia="宋体"/>
          <w:lang w:eastAsia="zh-CN"/>
        </w:rPr>
      </w:pPr>
      <w:r>
        <w:t>项目编号：</w:t>
      </w:r>
      <w:r>
        <w:rPr>
          <w:rFonts w:hint="eastAsia" w:eastAsia="宋体"/>
          <w:lang w:eastAsia="zh-CN"/>
        </w:rPr>
        <w:t>KSS(GK)2024-052</w:t>
      </w:r>
    </w:p>
    <w:p w14:paraId="3259634C">
      <w:pPr>
        <w:tabs>
          <w:tab w:val="left" w:pos="2790"/>
        </w:tabs>
        <w:snapToGrid w:val="0"/>
        <w:rPr>
          <w:rFonts w:hint="eastAsia" w:eastAsia="宋体"/>
          <w:lang w:eastAsia="zh-CN"/>
        </w:rPr>
      </w:pPr>
      <w:r>
        <w:t>项目名称：</w:t>
      </w:r>
      <w:r>
        <w:rPr>
          <w:rFonts w:hint="eastAsia" w:ascii="宋体" w:hAnsi="宋体" w:eastAsia="宋体" w:cs="宋体"/>
          <w:lang w:eastAsia="zh-CN"/>
        </w:rPr>
        <w:t>喀什市60个拆分村卫生室购置办公设备采购项目(三次)</w:t>
      </w:r>
    </w:p>
    <w:p w14:paraId="657DBBD3">
      <w:pPr>
        <w:tabs>
          <w:tab w:val="left" w:pos="2790"/>
        </w:tabs>
        <w:snapToGrid w:val="0"/>
        <w:rPr>
          <w:rFonts w:hint="eastAsia" w:eastAsia="宋体"/>
          <w:lang w:eastAsia="zh-CN"/>
        </w:rPr>
      </w:pPr>
      <w:r>
        <w:t>采购</w:t>
      </w:r>
      <w:r>
        <w:rPr>
          <w:rFonts w:hint="eastAsia"/>
        </w:rPr>
        <w:t>单位</w:t>
      </w:r>
      <w:r>
        <w:t>：</w:t>
      </w:r>
      <w:r>
        <w:rPr>
          <w:rFonts w:hint="eastAsia" w:eastAsia="宋体"/>
          <w:lang w:eastAsia="zh-CN"/>
        </w:rPr>
        <w:t>喀什市卫生健康委员会</w:t>
      </w:r>
    </w:p>
    <w:p w14:paraId="7924973D">
      <w:pPr>
        <w:tabs>
          <w:tab w:val="left" w:pos="2790"/>
        </w:tabs>
        <w:snapToGrid w:val="0"/>
      </w:pPr>
      <w:r>
        <w:rPr>
          <w:rFonts w:hint="eastAsia"/>
        </w:rPr>
        <w:t>项目类型：货物类</w:t>
      </w:r>
    </w:p>
    <w:p w14:paraId="02A58B2D">
      <w:pPr>
        <w:tabs>
          <w:tab w:val="left" w:pos="2790"/>
        </w:tabs>
        <w:snapToGrid w:val="0"/>
      </w:pPr>
      <w:r>
        <w:rPr>
          <w:rFonts w:hint="eastAsia"/>
        </w:rPr>
        <w:t>评审方法：综合评分法</w:t>
      </w:r>
    </w:p>
    <w:tbl>
      <w:tblPr>
        <w:tblStyle w:val="22"/>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121C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6BB9FB82">
            <w:pPr>
              <w:jc w:val="center"/>
              <w:rPr>
                <w:rFonts w:ascii="Calibri" w:hAnsi="Calibri" w:eastAsia="宋体"/>
                <w:b/>
              </w:rPr>
            </w:pPr>
            <w:r>
              <w:rPr>
                <w:rFonts w:hint="eastAsia" w:ascii="Calibri" w:hAnsi="Calibri" w:eastAsia="宋体"/>
                <w:b/>
              </w:rPr>
              <w:t>资格性检查表</w:t>
            </w:r>
          </w:p>
        </w:tc>
      </w:tr>
      <w:tr w14:paraId="2C6B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B0666A9">
            <w:pPr>
              <w:rPr>
                <w:rFonts w:ascii="Calibri" w:hAnsi="Calibri" w:eastAsia="宋体"/>
              </w:rPr>
            </w:pPr>
            <w:r>
              <w:rPr>
                <w:rFonts w:ascii="Calibri" w:hAnsi="Calibri" w:eastAsia="宋体"/>
              </w:rPr>
              <w:t>1</w:t>
            </w:r>
          </w:p>
        </w:tc>
        <w:tc>
          <w:tcPr>
            <w:tcW w:w="8229" w:type="dxa"/>
          </w:tcPr>
          <w:p w14:paraId="7DDC99D2">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14:paraId="7ED8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380E9EDB">
            <w:pPr>
              <w:jc w:val="center"/>
              <w:rPr>
                <w:rFonts w:ascii="Calibri" w:hAnsi="Calibri" w:eastAsia="宋体"/>
                <w:b/>
              </w:rPr>
            </w:pPr>
            <w:r>
              <w:rPr>
                <w:rFonts w:hint="eastAsia" w:ascii="Calibri" w:hAnsi="Calibri" w:eastAsia="宋体"/>
                <w:b/>
              </w:rPr>
              <w:t>符合性检查表</w:t>
            </w:r>
          </w:p>
        </w:tc>
      </w:tr>
      <w:tr w14:paraId="057A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7BBCB572">
            <w:pPr>
              <w:rPr>
                <w:rFonts w:ascii="Calibri" w:hAnsi="Calibri" w:eastAsia="宋体"/>
              </w:rPr>
            </w:pPr>
            <w:r>
              <w:rPr>
                <w:rFonts w:ascii="Calibri" w:hAnsi="Calibri" w:eastAsia="宋体"/>
              </w:rPr>
              <w:t>1</w:t>
            </w:r>
          </w:p>
        </w:tc>
        <w:tc>
          <w:tcPr>
            <w:tcW w:w="8229" w:type="dxa"/>
          </w:tcPr>
          <w:p w14:paraId="629E3844">
            <w:pPr>
              <w:rPr>
                <w:rFonts w:ascii="Calibri" w:hAnsi="Calibri" w:eastAsia="宋体"/>
              </w:rPr>
            </w:pPr>
            <w:r>
              <w:rPr>
                <w:rFonts w:ascii="Calibri" w:hAnsi="Calibri" w:eastAsia="宋体"/>
              </w:rPr>
              <w:t>按要求提供法定代表人证明书及法定代表人授权书。</w:t>
            </w:r>
          </w:p>
        </w:tc>
      </w:tr>
      <w:tr w14:paraId="2AF8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70FFBCDA">
            <w:pPr>
              <w:rPr>
                <w:rFonts w:ascii="Calibri" w:hAnsi="Calibri" w:eastAsia="宋体"/>
              </w:rPr>
            </w:pPr>
            <w:r>
              <w:rPr>
                <w:rFonts w:ascii="Calibri" w:hAnsi="Calibri" w:eastAsia="宋体"/>
              </w:rPr>
              <w:t>2</w:t>
            </w:r>
          </w:p>
        </w:tc>
        <w:tc>
          <w:tcPr>
            <w:tcW w:w="8229" w:type="dxa"/>
          </w:tcPr>
          <w:p w14:paraId="3AAF8B13">
            <w:pPr>
              <w:rPr>
                <w:rFonts w:ascii="Calibri" w:hAnsi="Calibri" w:eastAsia="宋体"/>
              </w:rPr>
            </w:pPr>
            <w:r>
              <w:rPr>
                <w:rFonts w:hint="eastAsia" w:ascii="Calibri" w:hAnsi="Calibri" w:eastAsia="宋体"/>
              </w:rPr>
              <w:t>按要求提供《投标函》</w:t>
            </w:r>
            <w:r>
              <w:rPr>
                <w:rFonts w:ascii="Calibri" w:hAnsi="Calibri" w:eastAsia="宋体"/>
              </w:rPr>
              <w:t>。</w:t>
            </w:r>
          </w:p>
        </w:tc>
      </w:tr>
      <w:tr w14:paraId="3156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A620C31">
            <w:pPr>
              <w:rPr>
                <w:rFonts w:ascii="Calibri" w:hAnsi="Calibri" w:eastAsia="宋体"/>
              </w:rPr>
            </w:pPr>
            <w:r>
              <w:rPr>
                <w:rFonts w:ascii="Calibri" w:hAnsi="Calibri" w:eastAsia="宋体"/>
              </w:rPr>
              <w:t>3</w:t>
            </w:r>
          </w:p>
        </w:tc>
        <w:tc>
          <w:tcPr>
            <w:tcW w:w="8229" w:type="dxa"/>
          </w:tcPr>
          <w:p w14:paraId="0A993F48">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14:paraId="1F47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8081F7C">
            <w:pPr>
              <w:rPr>
                <w:rFonts w:ascii="Calibri" w:hAnsi="Calibri" w:eastAsia="宋体"/>
              </w:rPr>
            </w:pPr>
            <w:r>
              <w:rPr>
                <w:rFonts w:ascii="Calibri" w:hAnsi="Calibri" w:eastAsia="宋体"/>
              </w:rPr>
              <w:t>4</w:t>
            </w:r>
          </w:p>
        </w:tc>
        <w:tc>
          <w:tcPr>
            <w:tcW w:w="8229" w:type="dxa"/>
          </w:tcPr>
          <w:p w14:paraId="4A6046EA">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676A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637462C">
            <w:pPr>
              <w:rPr>
                <w:rFonts w:ascii="Calibri" w:hAnsi="Calibri" w:eastAsia="宋体"/>
              </w:rPr>
            </w:pPr>
            <w:r>
              <w:rPr>
                <w:rFonts w:ascii="Calibri" w:hAnsi="Calibri" w:eastAsia="宋体"/>
              </w:rPr>
              <w:t>5</w:t>
            </w:r>
          </w:p>
        </w:tc>
        <w:tc>
          <w:tcPr>
            <w:tcW w:w="8229" w:type="dxa"/>
          </w:tcPr>
          <w:p w14:paraId="4C21FAF1">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14:paraId="0268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36183D3">
            <w:pPr>
              <w:rPr>
                <w:rFonts w:ascii="Calibri" w:hAnsi="Calibri" w:eastAsia="宋体"/>
              </w:rPr>
            </w:pPr>
            <w:r>
              <w:rPr>
                <w:rFonts w:ascii="Calibri" w:hAnsi="Calibri" w:eastAsia="宋体"/>
              </w:rPr>
              <w:t>6</w:t>
            </w:r>
          </w:p>
        </w:tc>
        <w:tc>
          <w:tcPr>
            <w:tcW w:w="8229" w:type="dxa"/>
          </w:tcPr>
          <w:p w14:paraId="38F2370A">
            <w:pPr>
              <w:rPr>
                <w:rFonts w:ascii="Calibri" w:hAnsi="Calibri" w:eastAsia="宋体"/>
              </w:rPr>
            </w:pPr>
            <w:r>
              <w:rPr>
                <w:rFonts w:ascii="Calibri" w:hAnsi="Calibri" w:eastAsia="宋体"/>
              </w:rPr>
              <w:t>可只对其中一个包或几个包内容进行投标（如有的话），但不得将一个包中的内容拆开投标。</w:t>
            </w:r>
          </w:p>
        </w:tc>
      </w:tr>
      <w:tr w14:paraId="43F9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3CC7828">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14:paraId="6FA626F6">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14:paraId="4B5642F4">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14:paraId="7898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44842A61">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14:paraId="437F7B33">
            <w:pPr>
              <w:rPr>
                <w:rFonts w:ascii="Calibri" w:hAnsi="Calibri" w:eastAsia="宋体"/>
              </w:rPr>
            </w:pPr>
            <w:r>
              <w:rPr>
                <w:rFonts w:hint="eastAsia" w:ascii="Calibri" w:hAnsi="Calibri" w:eastAsia="宋体"/>
              </w:rPr>
              <w:t>投标文件电子文档不得携带病毒。</w:t>
            </w:r>
          </w:p>
        </w:tc>
      </w:tr>
      <w:tr w14:paraId="78FF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5F5AA98">
            <w:pPr>
              <w:rPr>
                <w:rFonts w:ascii="Calibri" w:hAnsi="Calibri" w:eastAsia="宋体"/>
              </w:rPr>
            </w:pPr>
            <w:r>
              <w:rPr>
                <w:rFonts w:ascii="Calibri" w:hAnsi="Calibri" w:eastAsia="宋体"/>
              </w:rPr>
              <w:t>9</w:t>
            </w:r>
          </w:p>
        </w:tc>
        <w:tc>
          <w:tcPr>
            <w:tcW w:w="8229" w:type="dxa"/>
          </w:tcPr>
          <w:p w14:paraId="2DCE0938">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14:paraId="036A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66B7278">
            <w:pPr>
              <w:rPr>
                <w:rFonts w:ascii="Calibri" w:hAnsi="Calibri" w:eastAsia="宋体"/>
              </w:rPr>
            </w:pPr>
            <w:r>
              <w:rPr>
                <w:rFonts w:ascii="Calibri" w:hAnsi="Calibri" w:eastAsia="宋体"/>
              </w:rPr>
              <w:t>10</w:t>
            </w:r>
          </w:p>
        </w:tc>
        <w:tc>
          <w:tcPr>
            <w:tcW w:w="8229" w:type="dxa"/>
          </w:tcPr>
          <w:p w14:paraId="49A2F846">
            <w:pPr>
              <w:rPr>
                <w:rFonts w:ascii="Calibri" w:hAnsi="Calibri" w:eastAsia="宋体"/>
              </w:rPr>
            </w:pPr>
            <w:r>
              <w:rPr>
                <w:rFonts w:ascii="Calibri" w:hAnsi="Calibri" w:eastAsia="宋体"/>
              </w:rPr>
              <w:t>无招标文件中列明导致投标无效的其他因素。</w:t>
            </w:r>
          </w:p>
        </w:tc>
      </w:tr>
      <w:tr w14:paraId="6A88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FE17EF0">
            <w:pPr>
              <w:rPr>
                <w:rFonts w:ascii="Calibri" w:hAnsi="Calibri" w:eastAsia="宋体"/>
              </w:rPr>
            </w:pPr>
            <w:r>
              <w:rPr>
                <w:rFonts w:ascii="Calibri" w:hAnsi="Calibri" w:eastAsia="宋体"/>
              </w:rPr>
              <w:t>11</w:t>
            </w:r>
          </w:p>
        </w:tc>
        <w:tc>
          <w:tcPr>
            <w:tcW w:w="8229" w:type="dxa"/>
          </w:tcPr>
          <w:p w14:paraId="7614891B">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14:paraId="1AD56ED4">
      <w:pPr>
        <w:jc w:val="center"/>
        <w:rPr>
          <w:b/>
        </w:rPr>
      </w:pPr>
      <w:r>
        <w:rPr>
          <w:rFonts w:hint="eastAsia"/>
          <w:b/>
        </w:rPr>
        <w:t>评标信息</w:t>
      </w:r>
    </w:p>
    <w:p w14:paraId="7FA7B09A">
      <w:pPr>
        <w:pStyle w:val="19"/>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51A30F71">
      <w:pPr>
        <w:pStyle w:val="19"/>
        <w:snapToGrid w:val="0"/>
        <w:spacing w:before="0" w:beforeAutospacing="0" w:afterAutospacing="0"/>
        <w:ind w:firstLine="420"/>
        <w:rPr>
          <w:sz w:val="21"/>
          <w:szCs w:val="21"/>
        </w:rPr>
      </w:pPr>
      <w:r>
        <w:rPr>
          <w:sz w:val="21"/>
          <w:szCs w:val="21"/>
        </w:rPr>
        <w:t>价格分计算方法：</w:t>
      </w:r>
    </w:p>
    <w:p w14:paraId="6344680C">
      <w:pPr>
        <w:snapToGrid w:val="0"/>
        <w:rPr>
          <w:rFonts w:hint="eastAsia" w:eastAsia="宋体"/>
          <w:szCs w:val="21"/>
          <w:lang w:eastAsia="zh-CN"/>
        </w:rPr>
      </w:pPr>
      <w:r>
        <w:rPr>
          <w:szCs w:val="21"/>
        </w:rPr>
        <w:t>采用低价优先法计算，即满足招标文件要求且投标价格最低的投标报价为评标基准价，其价格分为满分。其他投标人的价格分统一按照下列公式计算：</w:t>
      </w:r>
    </w:p>
    <w:p w14:paraId="75A4AE9B">
      <w:pPr>
        <w:snapToGrid w:val="0"/>
        <w:rPr>
          <w:rFonts w:hint="eastAsia" w:eastAsia="宋体"/>
          <w:szCs w:val="21"/>
          <w:lang w:eastAsia="zh-CN"/>
        </w:rPr>
      </w:pPr>
      <w:r>
        <w:rPr>
          <w:szCs w:val="21"/>
        </w:rPr>
        <w:t xml:space="preserve">投标报价得分=(评标基准价／投标报价)×100 </w:t>
      </w:r>
    </w:p>
    <w:p w14:paraId="4C02B194">
      <w:pPr>
        <w:snapToGrid w:val="0"/>
        <w:rPr>
          <w:rFonts w:hint="eastAsia" w:eastAsia="宋体"/>
          <w:szCs w:val="21"/>
          <w:lang w:eastAsia="zh-CN"/>
        </w:rPr>
      </w:pPr>
      <w:r>
        <w:rPr>
          <w:szCs w:val="21"/>
        </w:rPr>
        <w:t xml:space="preserve">评标总得分＝F1×A1＋F2×A2＋……＋Fn×An </w:t>
      </w:r>
    </w:p>
    <w:p w14:paraId="2B132037">
      <w:pPr>
        <w:snapToGrid w:val="0"/>
        <w:rPr>
          <w:rFonts w:hint="eastAsia" w:eastAsia="宋体"/>
          <w:szCs w:val="21"/>
          <w:lang w:eastAsia="zh-CN"/>
        </w:rPr>
      </w:pPr>
      <w:r>
        <w:rPr>
          <w:szCs w:val="21"/>
        </w:rPr>
        <w:t>F1、F2……Fn分别为各项评审因素的得分；</w:t>
      </w:r>
    </w:p>
    <w:p w14:paraId="0AC5A699">
      <w:pPr>
        <w:snapToGrid w:val="0"/>
        <w:rPr>
          <w:rFonts w:hint="eastAsia" w:eastAsia="宋体"/>
          <w:szCs w:val="21"/>
          <w:lang w:eastAsia="zh-CN"/>
        </w:rPr>
      </w:pPr>
      <w:r>
        <w:rPr>
          <w:szCs w:val="21"/>
        </w:rPr>
        <w:t>A1、A2、……An 分别为各项评审因素所占的权重(A1＋A2＋……＋An＝1)。</w:t>
      </w:r>
    </w:p>
    <w:p w14:paraId="0A19390C">
      <w:pPr>
        <w:snapToGrid w:val="0"/>
        <w:rPr>
          <w:rFonts w:hint="eastAsia" w:eastAsia="宋体"/>
          <w:szCs w:val="21"/>
          <w:lang w:eastAsia="zh-CN"/>
        </w:rPr>
      </w:pPr>
      <w:r>
        <w:rPr>
          <w:szCs w:val="21"/>
        </w:rPr>
        <w:t>评标过程中，不得去掉报价中的最高报价和最低报价。</w:t>
      </w:r>
    </w:p>
    <w:p w14:paraId="257CFFAC">
      <w:pPr>
        <w:snapToGrid w:val="0"/>
      </w:pPr>
      <w:r>
        <w:rPr>
          <w:szCs w:val="21"/>
        </w:rPr>
        <w:t>此方法适用于货物类、服务类、工程类项目。</w:t>
      </w:r>
    </w:p>
    <w:p w14:paraId="73A216B4">
      <w:pPr>
        <w:autoSpaceDE w:val="0"/>
        <w:autoSpaceDN w:val="0"/>
        <w:adjustRightInd w:val="0"/>
        <w:snapToGrid w:val="0"/>
        <w:spacing w:line="400" w:lineRule="exact"/>
        <w:jc w:val="center"/>
        <w:outlineLvl w:val="1"/>
        <w:rPr>
          <w:rFonts w:ascii="宋体" w:cs="仿宋_GB2312"/>
          <w:b/>
          <w:bCs/>
          <w:sz w:val="28"/>
          <w:szCs w:val="28"/>
          <w:lang w:val="zh-CN"/>
        </w:rPr>
      </w:pPr>
      <w:r>
        <w:rPr>
          <w:rFonts w:hint="eastAsia" w:ascii="宋体" w:cs="仿宋_GB2312"/>
          <w:b/>
          <w:sz w:val="28"/>
          <w:szCs w:val="28"/>
          <w:lang w:val="zh-CN"/>
        </w:rPr>
        <w:t>评标方法：综合评分法</w:t>
      </w:r>
      <w:r>
        <w:rPr>
          <w:rFonts w:hint="eastAsia" w:ascii="宋体" w:cs="仿宋_GB2312"/>
          <w:b/>
          <w:bCs/>
          <w:sz w:val="28"/>
          <w:szCs w:val="28"/>
          <w:lang w:val="zh-CN"/>
        </w:rPr>
        <w:t>（总计</w:t>
      </w:r>
      <w:r>
        <w:rPr>
          <w:rFonts w:hint="eastAsia" w:ascii="宋体" w:cs="仿宋_GB2312"/>
          <w:b/>
          <w:bCs/>
          <w:sz w:val="28"/>
          <w:szCs w:val="28"/>
        </w:rPr>
        <w:t>100</w:t>
      </w:r>
      <w:r>
        <w:rPr>
          <w:rFonts w:hint="eastAsia" w:ascii="宋体" w:cs="仿宋_GB2312"/>
          <w:b/>
          <w:bCs/>
          <w:sz w:val="28"/>
          <w:szCs w:val="28"/>
          <w:lang w:val="zh-CN"/>
        </w:rPr>
        <w:t>分）</w:t>
      </w:r>
    </w:p>
    <w:p w14:paraId="04A38D95">
      <w:pPr>
        <w:pStyle w:val="17"/>
        <w:rPr>
          <w:rFonts w:ascii="宋体" w:hAnsi="宋体"/>
          <w:color w:val="auto"/>
          <w:szCs w:val="21"/>
        </w:rPr>
      </w:pPr>
    </w:p>
    <w:p w14:paraId="18B8A828">
      <w:pPr>
        <w:pStyle w:val="53"/>
        <w:spacing w:line="0" w:lineRule="atLeast"/>
        <w:ind w:firstLine="640" w:firstLineChars="200"/>
        <w:jc w:val="center"/>
        <w:rPr>
          <w:rFonts w:hint="default" w:ascii="宋体" w:hAnsi="宋体" w:eastAsia="宋体"/>
          <w:b/>
          <w:color w:val="auto"/>
          <w:kern w:val="2"/>
          <w:sz w:val="32"/>
          <w:szCs w:val="32"/>
          <w:highlight w:val="none"/>
          <w:lang w:val="en-US" w:eastAsia="zh-CN"/>
        </w:rPr>
      </w:pPr>
      <w:r>
        <w:rPr>
          <w:rFonts w:hint="eastAsia" w:ascii="宋体" w:hAnsi="宋体"/>
          <w:b/>
          <w:color w:val="auto"/>
          <w:kern w:val="2"/>
          <w:sz w:val="32"/>
          <w:szCs w:val="32"/>
          <w:highlight w:val="none"/>
        </w:rPr>
        <w:t>评</w:t>
      </w:r>
      <w:r>
        <w:rPr>
          <w:rFonts w:hint="eastAsia" w:ascii="宋体" w:hAnsi="宋体"/>
          <w:b/>
          <w:color w:val="auto"/>
          <w:kern w:val="2"/>
          <w:sz w:val="32"/>
          <w:szCs w:val="32"/>
          <w:highlight w:val="none"/>
          <w:lang w:val="en-US" w:eastAsia="zh-CN"/>
        </w:rPr>
        <w:t>分标准</w:t>
      </w:r>
    </w:p>
    <w:p w14:paraId="432A00C0">
      <w:pPr>
        <w:spacing w:line="69" w:lineRule="exact"/>
      </w:pPr>
    </w:p>
    <w:p w14:paraId="1A14C0C5">
      <w:pPr>
        <w:spacing w:line="94" w:lineRule="auto"/>
        <w:rPr>
          <w:rFonts w:ascii="Arial"/>
          <w:sz w:val="2"/>
        </w:rPr>
      </w:pPr>
    </w:p>
    <w:tbl>
      <w:tblPr>
        <w:tblStyle w:val="54"/>
        <w:tblW w:w="504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86"/>
        <w:gridCol w:w="1144"/>
        <w:gridCol w:w="6011"/>
        <w:gridCol w:w="659"/>
      </w:tblGrid>
      <w:tr w14:paraId="25F87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349" w:type="pct"/>
            <w:vAlign w:val="center"/>
          </w:tcPr>
          <w:p w14:paraId="23B62511">
            <w:pPr>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hanging="5"/>
              <w:jc w:val="center"/>
              <w:textAlignment w:val="baseline"/>
              <w:rPr>
                <w:rFonts w:hint="eastAsia" w:ascii="宋体" w:hAnsi="宋体" w:eastAsia="宋体" w:cs="宋体"/>
                <w:spacing w:val="0"/>
                <w:w w:val="100"/>
                <w:kern w:val="0"/>
                <w:position w:val="0"/>
                <w:sz w:val="28"/>
                <w:szCs w:val="28"/>
              </w:rPr>
            </w:pPr>
            <w:r>
              <w:rPr>
                <w:rFonts w:hint="eastAsia" w:ascii="宋体" w:hAnsi="宋体" w:eastAsia="宋体" w:cs="宋体"/>
                <w:spacing w:val="0"/>
                <w:w w:val="100"/>
                <w:kern w:val="0"/>
                <w:position w:val="0"/>
                <w:sz w:val="28"/>
                <w:szCs w:val="28"/>
              </w:rPr>
              <w:t>序号</w:t>
            </w:r>
          </w:p>
        </w:tc>
        <w:tc>
          <w:tcPr>
            <w:tcW w:w="681" w:type="pct"/>
            <w:vAlign w:val="center"/>
          </w:tcPr>
          <w:p w14:paraId="420E4D0F">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hanging="33"/>
              <w:jc w:val="center"/>
              <w:textAlignment w:val="baseline"/>
              <w:rPr>
                <w:rFonts w:hint="eastAsia" w:ascii="宋体" w:hAnsi="宋体" w:eastAsia="宋体" w:cs="宋体"/>
                <w:spacing w:val="0"/>
                <w:w w:val="100"/>
                <w:kern w:val="0"/>
                <w:position w:val="0"/>
                <w:sz w:val="28"/>
                <w:szCs w:val="28"/>
              </w:rPr>
            </w:pPr>
            <w:r>
              <w:rPr>
                <w:rFonts w:hint="eastAsia" w:ascii="宋体" w:hAnsi="宋体" w:eastAsia="宋体" w:cs="宋体"/>
                <w:spacing w:val="0"/>
                <w:w w:val="100"/>
                <w:kern w:val="0"/>
                <w:position w:val="0"/>
                <w:sz w:val="28"/>
                <w:szCs w:val="28"/>
              </w:rPr>
              <w:t>评审因素</w:t>
            </w:r>
          </w:p>
        </w:tc>
        <w:tc>
          <w:tcPr>
            <w:tcW w:w="3578" w:type="pct"/>
            <w:vAlign w:val="center"/>
          </w:tcPr>
          <w:p w14:paraId="085D95B2">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jc w:val="center"/>
              <w:textAlignment w:val="baseline"/>
              <w:rPr>
                <w:rFonts w:hint="eastAsia" w:ascii="宋体" w:hAnsi="宋体" w:eastAsia="宋体" w:cs="宋体"/>
                <w:spacing w:val="0"/>
                <w:w w:val="100"/>
                <w:kern w:val="0"/>
                <w:position w:val="0"/>
                <w:sz w:val="28"/>
                <w:szCs w:val="28"/>
              </w:rPr>
            </w:pPr>
            <w:r>
              <w:rPr>
                <w:rFonts w:hint="eastAsia" w:ascii="宋体" w:hAnsi="宋体" w:eastAsia="宋体" w:cs="宋体"/>
                <w:spacing w:val="0"/>
                <w:w w:val="100"/>
                <w:kern w:val="0"/>
                <w:position w:val="0"/>
                <w:sz w:val="28"/>
                <w:szCs w:val="28"/>
              </w:rPr>
              <w:t>评分标准</w:t>
            </w:r>
          </w:p>
        </w:tc>
        <w:tc>
          <w:tcPr>
            <w:tcW w:w="389" w:type="pct"/>
            <w:vAlign w:val="center"/>
          </w:tcPr>
          <w:p w14:paraId="34915FC2">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jc w:val="center"/>
              <w:textAlignment w:val="baseline"/>
              <w:rPr>
                <w:rFonts w:hint="eastAsia" w:ascii="宋体" w:hAnsi="宋体" w:eastAsia="宋体" w:cs="宋体"/>
                <w:spacing w:val="0"/>
                <w:w w:val="100"/>
                <w:kern w:val="0"/>
                <w:position w:val="0"/>
                <w:sz w:val="28"/>
                <w:szCs w:val="28"/>
              </w:rPr>
            </w:pPr>
            <w:r>
              <w:rPr>
                <w:rFonts w:hint="eastAsia" w:ascii="宋体" w:hAnsi="宋体" w:eastAsia="宋体" w:cs="宋体"/>
                <w:spacing w:val="0"/>
                <w:w w:val="100"/>
                <w:kern w:val="0"/>
                <w:position w:val="0"/>
                <w:sz w:val="28"/>
                <w:szCs w:val="28"/>
              </w:rPr>
              <w:t>分值</w:t>
            </w:r>
          </w:p>
        </w:tc>
      </w:tr>
      <w:tr w14:paraId="0809E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5000" w:type="pct"/>
            <w:gridSpan w:val="4"/>
            <w:vAlign w:val="center"/>
          </w:tcPr>
          <w:p w14:paraId="1F233EFA">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jc w:val="center"/>
              <w:textAlignment w:val="baseline"/>
              <w:rPr>
                <w:rFonts w:hint="eastAsia" w:ascii="宋体" w:hAnsi="宋体" w:eastAsia="宋体" w:cs="宋体"/>
                <w:spacing w:val="0"/>
                <w:w w:val="100"/>
                <w:kern w:val="0"/>
                <w:position w:val="0"/>
                <w:sz w:val="28"/>
                <w:szCs w:val="28"/>
              </w:rPr>
            </w:pPr>
            <w:r>
              <w:rPr>
                <w:rFonts w:hint="eastAsia" w:ascii="宋体" w:hAnsi="宋体" w:eastAsia="宋体" w:cs="宋体"/>
                <w:spacing w:val="0"/>
                <w:w w:val="100"/>
                <w:kern w:val="0"/>
                <w:position w:val="0"/>
                <w:sz w:val="28"/>
                <w:szCs w:val="28"/>
              </w:rPr>
              <w:t>报价部分（</w:t>
            </w:r>
            <w:r>
              <w:rPr>
                <w:rFonts w:hint="eastAsia" w:ascii="宋体" w:hAnsi="宋体" w:eastAsia="宋体" w:cs="宋体"/>
                <w:spacing w:val="0"/>
                <w:w w:val="100"/>
                <w:kern w:val="0"/>
                <w:position w:val="0"/>
                <w:sz w:val="28"/>
                <w:szCs w:val="28"/>
                <w:lang w:val="en-US" w:eastAsia="zh-CN"/>
              </w:rPr>
              <w:t>30</w:t>
            </w:r>
            <w:r>
              <w:rPr>
                <w:rFonts w:hint="eastAsia" w:ascii="宋体" w:hAnsi="宋体" w:eastAsia="宋体" w:cs="宋体"/>
                <w:spacing w:val="0"/>
                <w:w w:val="100"/>
                <w:kern w:val="0"/>
                <w:position w:val="0"/>
                <w:sz w:val="28"/>
                <w:szCs w:val="28"/>
              </w:rPr>
              <w:t>分）</w:t>
            </w:r>
          </w:p>
        </w:tc>
      </w:tr>
      <w:tr w14:paraId="160EC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trPr>
        <w:tc>
          <w:tcPr>
            <w:tcW w:w="349" w:type="pct"/>
            <w:vAlign w:val="center"/>
          </w:tcPr>
          <w:p w14:paraId="7B8DF182">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jc w:val="center"/>
              <w:textAlignment w:val="baseline"/>
              <w:rPr>
                <w:rFonts w:hint="eastAsia" w:ascii="宋体" w:hAnsi="宋体" w:eastAsia="宋体" w:cs="宋体"/>
                <w:spacing w:val="0"/>
                <w:w w:val="100"/>
                <w:kern w:val="0"/>
                <w:position w:val="0"/>
                <w:sz w:val="28"/>
                <w:szCs w:val="28"/>
              </w:rPr>
            </w:pPr>
            <w:r>
              <w:rPr>
                <w:rFonts w:hint="eastAsia" w:ascii="宋体" w:hAnsi="宋体" w:eastAsia="宋体" w:cs="宋体"/>
                <w:spacing w:val="0"/>
                <w:w w:val="100"/>
                <w:kern w:val="0"/>
                <w:position w:val="0"/>
                <w:sz w:val="28"/>
                <w:szCs w:val="28"/>
              </w:rPr>
              <w:t>1</w:t>
            </w:r>
          </w:p>
        </w:tc>
        <w:tc>
          <w:tcPr>
            <w:tcW w:w="681" w:type="pct"/>
            <w:vAlign w:val="center"/>
          </w:tcPr>
          <w:p w14:paraId="5DD8D99D">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firstLine="1"/>
              <w:jc w:val="center"/>
              <w:textAlignment w:val="baseline"/>
              <w:rPr>
                <w:rFonts w:hint="eastAsia" w:ascii="宋体" w:hAnsi="宋体" w:eastAsia="宋体" w:cs="宋体"/>
                <w:spacing w:val="0"/>
                <w:w w:val="100"/>
                <w:kern w:val="0"/>
                <w:position w:val="0"/>
                <w:sz w:val="28"/>
                <w:szCs w:val="28"/>
              </w:rPr>
            </w:pPr>
            <w:r>
              <w:rPr>
                <w:rFonts w:hint="eastAsia" w:ascii="宋体" w:hAnsi="宋体" w:eastAsia="宋体" w:cs="宋体"/>
                <w:spacing w:val="0"/>
                <w:w w:val="100"/>
                <w:kern w:val="0"/>
                <w:position w:val="0"/>
                <w:sz w:val="28"/>
                <w:szCs w:val="28"/>
              </w:rPr>
              <w:t>投标价格</w:t>
            </w:r>
          </w:p>
        </w:tc>
        <w:tc>
          <w:tcPr>
            <w:tcW w:w="3578" w:type="pct"/>
            <w:vAlign w:val="center"/>
          </w:tcPr>
          <w:p w14:paraId="6AFB850F">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firstLine="4"/>
              <w:jc w:val="both"/>
              <w:textAlignment w:val="baseline"/>
              <w:rPr>
                <w:rFonts w:hint="eastAsia" w:ascii="宋体" w:hAnsi="宋体" w:eastAsia="宋体" w:cs="宋体"/>
                <w:spacing w:val="7"/>
                <w:sz w:val="28"/>
                <w:szCs w:val="28"/>
              </w:rPr>
            </w:pPr>
            <w:r>
              <w:rPr>
                <w:rFonts w:hint="eastAsia" w:ascii="宋体" w:hAnsi="宋体" w:eastAsia="宋体" w:cs="宋体"/>
                <w:spacing w:val="16"/>
                <w:sz w:val="28"/>
                <w:szCs w:val="28"/>
              </w:rPr>
              <w:t>即满</w:t>
            </w:r>
            <w:r>
              <w:rPr>
                <w:rFonts w:hint="eastAsia" w:ascii="宋体" w:hAnsi="宋体" w:eastAsia="宋体" w:cs="宋体"/>
                <w:spacing w:val="13"/>
                <w:sz w:val="28"/>
                <w:szCs w:val="28"/>
              </w:rPr>
              <w:t>足</w:t>
            </w:r>
            <w:r>
              <w:rPr>
                <w:rFonts w:hint="eastAsia" w:ascii="宋体" w:hAnsi="宋体" w:eastAsia="宋体" w:cs="宋体"/>
                <w:spacing w:val="8"/>
                <w:sz w:val="28"/>
                <w:szCs w:val="28"/>
              </w:rPr>
              <w:t>招标文件要求且投标价格最低的投标报价为评标基准价，其</w:t>
            </w:r>
            <w:r>
              <w:rPr>
                <w:rFonts w:hint="eastAsia" w:ascii="宋体" w:hAnsi="宋体" w:eastAsia="宋体" w:cs="宋体"/>
                <w:spacing w:val="14"/>
                <w:sz w:val="28"/>
                <w:szCs w:val="28"/>
              </w:rPr>
              <w:t>价格得</w:t>
            </w:r>
            <w:r>
              <w:rPr>
                <w:rFonts w:hint="eastAsia" w:ascii="宋体" w:hAnsi="宋体" w:eastAsia="宋体" w:cs="宋体"/>
                <w:spacing w:val="7"/>
                <w:sz w:val="28"/>
                <w:szCs w:val="28"/>
              </w:rPr>
              <w:t>分为满分。其他投标人的价格得分统一按照下列公式计算：</w:t>
            </w:r>
          </w:p>
          <w:p w14:paraId="04B4B691">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firstLine="4"/>
              <w:jc w:val="both"/>
              <w:textAlignment w:val="baseline"/>
              <w:rPr>
                <w:rFonts w:hint="eastAsia" w:ascii="宋体" w:hAnsi="宋体" w:eastAsia="宋体" w:cs="宋体"/>
                <w:spacing w:val="0"/>
                <w:w w:val="100"/>
                <w:kern w:val="0"/>
                <w:position w:val="0"/>
                <w:sz w:val="28"/>
                <w:szCs w:val="28"/>
              </w:rPr>
            </w:pPr>
            <w:r>
              <w:rPr>
                <w:rFonts w:hint="eastAsia" w:ascii="宋体" w:hAnsi="宋体" w:eastAsia="宋体" w:cs="宋体"/>
                <w:spacing w:val="12"/>
                <w:sz w:val="28"/>
                <w:szCs w:val="28"/>
              </w:rPr>
              <w:t>价格得</w:t>
            </w:r>
            <w:r>
              <w:rPr>
                <w:rFonts w:hint="eastAsia" w:ascii="宋体" w:hAnsi="宋体" w:eastAsia="宋体" w:cs="宋体"/>
                <w:spacing w:val="6"/>
                <w:sz w:val="28"/>
                <w:szCs w:val="28"/>
              </w:rPr>
              <w:t>分=(评标基准价/投标报价)*30%*100</w:t>
            </w:r>
          </w:p>
        </w:tc>
        <w:tc>
          <w:tcPr>
            <w:tcW w:w="389" w:type="pct"/>
            <w:vAlign w:val="center"/>
          </w:tcPr>
          <w:p w14:paraId="7BDEC97C">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jc w:val="center"/>
              <w:textAlignment w:val="baseline"/>
              <w:rPr>
                <w:rFonts w:hint="eastAsia" w:ascii="宋体" w:hAnsi="宋体" w:eastAsia="宋体" w:cs="宋体"/>
                <w:spacing w:val="0"/>
                <w:w w:val="100"/>
                <w:kern w:val="0"/>
                <w:position w:val="0"/>
                <w:sz w:val="28"/>
                <w:szCs w:val="28"/>
              </w:rPr>
            </w:pPr>
            <w:r>
              <w:rPr>
                <w:rFonts w:hint="eastAsia" w:ascii="宋体" w:hAnsi="宋体" w:eastAsia="宋体" w:cs="宋体"/>
                <w:spacing w:val="0"/>
                <w:w w:val="100"/>
                <w:kern w:val="0"/>
                <w:position w:val="0"/>
                <w:sz w:val="28"/>
                <w:szCs w:val="28"/>
                <w:lang w:val="en-US" w:eastAsia="zh-CN"/>
              </w:rPr>
              <w:t>30</w:t>
            </w:r>
          </w:p>
        </w:tc>
      </w:tr>
      <w:tr w14:paraId="69DA0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5000" w:type="pct"/>
            <w:gridSpan w:val="4"/>
            <w:vAlign w:val="center"/>
          </w:tcPr>
          <w:p w14:paraId="42E0416F">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jc w:val="center"/>
              <w:textAlignment w:val="baseline"/>
              <w:rPr>
                <w:rFonts w:hint="eastAsia" w:ascii="宋体" w:hAnsi="宋体" w:eastAsia="宋体" w:cs="宋体"/>
                <w:spacing w:val="0"/>
                <w:w w:val="100"/>
                <w:kern w:val="0"/>
                <w:position w:val="0"/>
                <w:sz w:val="28"/>
                <w:szCs w:val="28"/>
                <w:lang w:val="en-US" w:eastAsia="zh-CN"/>
              </w:rPr>
            </w:pPr>
            <w:r>
              <w:rPr>
                <w:rFonts w:hint="eastAsia" w:ascii="宋体" w:hAnsi="宋体" w:eastAsia="宋体" w:cs="宋体"/>
                <w:spacing w:val="0"/>
                <w:w w:val="100"/>
                <w:kern w:val="0"/>
                <w:position w:val="0"/>
                <w:sz w:val="28"/>
                <w:szCs w:val="28"/>
                <w:lang w:val="en-US" w:eastAsia="zh-CN"/>
              </w:rPr>
              <w:t>商务</w:t>
            </w:r>
            <w:r>
              <w:rPr>
                <w:rFonts w:hint="eastAsia" w:cs="宋体"/>
                <w:spacing w:val="0"/>
                <w:w w:val="100"/>
                <w:kern w:val="0"/>
                <w:position w:val="0"/>
                <w:sz w:val="28"/>
                <w:szCs w:val="28"/>
                <w:lang w:val="en-US" w:eastAsia="zh-CN"/>
              </w:rPr>
              <w:t>技术</w:t>
            </w:r>
            <w:r>
              <w:rPr>
                <w:rFonts w:hint="eastAsia" w:ascii="宋体" w:hAnsi="宋体" w:eastAsia="宋体" w:cs="宋体"/>
                <w:spacing w:val="0"/>
                <w:w w:val="100"/>
                <w:kern w:val="0"/>
                <w:position w:val="0"/>
                <w:sz w:val="28"/>
                <w:szCs w:val="28"/>
                <w:lang w:val="en-US" w:eastAsia="zh-CN"/>
              </w:rPr>
              <w:t>部分（</w:t>
            </w:r>
            <w:r>
              <w:rPr>
                <w:rFonts w:hint="eastAsia" w:cs="宋体"/>
                <w:spacing w:val="0"/>
                <w:w w:val="100"/>
                <w:kern w:val="0"/>
                <w:position w:val="0"/>
                <w:sz w:val="28"/>
                <w:szCs w:val="28"/>
                <w:lang w:val="en-US" w:eastAsia="zh-CN"/>
              </w:rPr>
              <w:t>70</w:t>
            </w:r>
            <w:r>
              <w:rPr>
                <w:rFonts w:hint="eastAsia" w:ascii="宋体" w:hAnsi="宋体" w:eastAsia="宋体" w:cs="宋体"/>
                <w:spacing w:val="0"/>
                <w:w w:val="100"/>
                <w:kern w:val="0"/>
                <w:position w:val="0"/>
                <w:sz w:val="28"/>
                <w:szCs w:val="28"/>
                <w:lang w:val="en-US" w:eastAsia="zh-CN"/>
              </w:rPr>
              <w:t>分）</w:t>
            </w:r>
          </w:p>
        </w:tc>
      </w:tr>
      <w:tr w14:paraId="1C416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2" w:hRule="atLeast"/>
        </w:trPr>
        <w:tc>
          <w:tcPr>
            <w:tcW w:w="349" w:type="pct"/>
            <w:vAlign w:val="center"/>
          </w:tcPr>
          <w:p w14:paraId="34D5C87A">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jc w:val="center"/>
              <w:textAlignment w:val="baseline"/>
              <w:rPr>
                <w:rFonts w:hint="eastAsia" w:ascii="宋体" w:hAnsi="宋体" w:eastAsia="宋体" w:cs="宋体"/>
                <w:spacing w:val="0"/>
                <w:w w:val="100"/>
                <w:kern w:val="0"/>
                <w:position w:val="0"/>
                <w:sz w:val="28"/>
                <w:szCs w:val="28"/>
                <w:lang w:val="en-US" w:eastAsia="zh-CN"/>
              </w:rPr>
            </w:pPr>
            <w:r>
              <w:rPr>
                <w:rFonts w:hint="eastAsia" w:ascii="宋体" w:hAnsi="宋体" w:eastAsia="宋体" w:cs="宋体"/>
                <w:spacing w:val="0"/>
                <w:w w:val="100"/>
                <w:kern w:val="0"/>
                <w:position w:val="0"/>
                <w:sz w:val="28"/>
                <w:szCs w:val="28"/>
                <w:lang w:val="en-US" w:eastAsia="zh-CN"/>
              </w:rPr>
              <w:t>1</w:t>
            </w:r>
          </w:p>
        </w:tc>
        <w:tc>
          <w:tcPr>
            <w:tcW w:w="681" w:type="pct"/>
            <w:shd w:val="clear" w:color="auto" w:fill="auto"/>
            <w:vAlign w:val="center"/>
          </w:tcPr>
          <w:p w14:paraId="032D3B34">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leftChars="0" w:right="0" w:rightChars="0"/>
              <w:jc w:val="center"/>
              <w:textAlignment w:val="baseline"/>
              <w:rPr>
                <w:rFonts w:hint="eastAsia" w:ascii="宋体" w:hAnsi="宋体" w:eastAsia="宋体" w:cs="宋体"/>
                <w:snapToGrid w:val="0"/>
                <w:color w:val="000000"/>
                <w:spacing w:val="1"/>
                <w:kern w:val="0"/>
                <w:sz w:val="28"/>
                <w:szCs w:val="28"/>
                <w:lang w:val="en-US" w:eastAsia="zh-CN" w:bidi="ar-SA"/>
              </w:rPr>
            </w:pPr>
            <w:r>
              <w:rPr>
                <w:rFonts w:hint="eastAsia" w:ascii="宋体" w:hAnsi="宋体" w:eastAsia="宋体" w:cs="宋体"/>
                <w:spacing w:val="-12"/>
                <w:sz w:val="28"/>
                <w:szCs w:val="28"/>
              </w:rPr>
              <w:t>货</w:t>
            </w:r>
            <w:r>
              <w:rPr>
                <w:rFonts w:hint="eastAsia" w:ascii="宋体" w:hAnsi="宋体" w:eastAsia="宋体" w:cs="宋体"/>
                <w:spacing w:val="-9"/>
                <w:sz w:val="28"/>
                <w:szCs w:val="28"/>
              </w:rPr>
              <w:t>物技</w:t>
            </w:r>
            <w:r>
              <w:rPr>
                <w:rFonts w:hint="eastAsia" w:ascii="宋体" w:hAnsi="宋体" w:eastAsia="宋体" w:cs="宋体"/>
                <w:spacing w:val="-12"/>
                <w:sz w:val="28"/>
                <w:szCs w:val="28"/>
              </w:rPr>
              <w:t>术</w:t>
            </w:r>
            <w:r>
              <w:rPr>
                <w:rFonts w:hint="eastAsia" w:ascii="宋体" w:hAnsi="宋体" w:eastAsia="宋体" w:cs="宋体"/>
                <w:spacing w:val="-8"/>
                <w:sz w:val="28"/>
                <w:szCs w:val="28"/>
              </w:rPr>
              <w:t>参数</w:t>
            </w:r>
            <w:r>
              <w:rPr>
                <w:rFonts w:hint="eastAsia" w:ascii="宋体" w:hAnsi="宋体" w:eastAsia="宋体" w:cs="宋体"/>
                <w:spacing w:val="-12"/>
                <w:sz w:val="28"/>
                <w:szCs w:val="28"/>
              </w:rPr>
              <w:t>和</w:t>
            </w:r>
            <w:r>
              <w:rPr>
                <w:rFonts w:hint="eastAsia" w:ascii="宋体" w:hAnsi="宋体" w:eastAsia="宋体" w:cs="宋体"/>
                <w:spacing w:val="-8"/>
                <w:sz w:val="28"/>
                <w:szCs w:val="28"/>
              </w:rPr>
              <w:t>性能</w:t>
            </w:r>
            <w:r>
              <w:rPr>
                <w:rFonts w:hint="eastAsia" w:ascii="宋体" w:hAnsi="宋体" w:eastAsia="宋体" w:cs="宋体"/>
                <w:spacing w:val="2"/>
                <w:sz w:val="28"/>
                <w:szCs w:val="28"/>
              </w:rPr>
              <w:t>指标</w:t>
            </w:r>
          </w:p>
        </w:tc>
        <w:tc>
          <w:tcPr>
            <w:tcW w:w="3578" w:type="pct"/>
            <w:shd w:val="clear" w:color="auto" w:fill="auto"/>
            <w:vAlign w:val="center"/>
          </w:tcPr>
          <w:p w14:paraId="1706EBDA">
            <w:pPr>
              <w:keepNext w:val="0"/>
              <w:keepLines w:val="0"/>
              <w:pageBreakBefore w:val="0"/>
              <w:widowControl w:val="0"/>
              <w:tabs>
                <w:tab w:val="left" w:pos="241"/>
              </w:tabs>
              <w:kinsoku/>
              <w:wordWrap w:val="0"/>
              <w:overflowPunct/>
              <w:topLinePunct/>
              <w:autoSpaceDE/>
              <w:autoSpaceDN/>
              <w:bidi w:val="0"/>
              <w:adjustRightInd w:val="0"/>
              <w:snapToGrid w:val="0"/>
              <w:spacing w:before="4" w:line="256" w:lineRule="auto"/>
              <w:ind w:left="117" w:right="107" w:hanging="5"/>
              <w:textAlignment w:val="baseline"/>
              <w:rPr>
                <w:rFonts w:hint="default" w:ascii="宋体" w:hAnsi="宋体" w:eastAsia="宋体" w:cs="宋体"/>
                <w:spacing w:val="10"/>
                <w:sz w:val="28"/>
                <w:szCs w:val="28"/>
                <w:lang w:val="en-US" w:eastAsia="zh-CN"/>
              </w:rPr>
            </w:pPr>
            <w:r>
              <w:rPr>
                <w:rFonts w:hint="eastAsia" w:ascii="宋体" w:hAnsi="宋体" w:eastAsia="宋体" w:cs="宋体"/>
                <w:spacing w:val="-3"/>
                <w:sz w:val="28"/>
                <w:szCs w:val="28"/>
              </w:rPr>
              <w:t>基</w:t>
            </w:r>
            <w:r>
              <w:rPr>
                <w:rFonts w:hint="eastAsia" w:ascii="宋体" w:hAnsi="宋体" w:eastAsia="宋体" w:cs="宋体"/>
                <w:spacing w:val="-2"/>
                <w:sz w:val="28"/>
                <w:szCs w:val="28"/>
              </w:rPr>
              <w:t>础技术分</w:t>
            </w:r>
            <w:r>
              <w:rPr>
                <w:rFonts w:hint="eastAsia" w:ascii="宋体" w:hAnsi="宋体" w:eastAsia="宋体" w:cs="宋体"/>
                <w:spacing w:val="-2"/>
                <w:sz w:val="28"/>
                <w:szCs w:val="28"/>
                <w:lang w:val="en-US" w:eastAsia="zh-CN"/>
              </w:rPr>
              <w:t>44</w:t>
            </w:r>
            <w:r>
              <w:rPr>
                <w:rFonts w:hint="eastAsia" w:ascii="宋体" w:hAnsi="宋体" w:eastAsia="宋体" w:cs="宋体"/>
                <w:spacing w:val="-2"/>
                <w:sz w:val="28"/>
                <w:szCs w:val="28"/>
              </w:rPr>
              <w:t>分，完全满足得</w:t>
            </w:r>
            <w:r>
              <w:rPr>
                <w:rFonts w:hint="eastAsia" w:ascii="宋体" w:hAnsi="宋体" w:eastAsia="宋体" w:cs="宋体"/>
                <w:spacing w:val="-2"/>
                <w:sz w:val="28"/>
                <w:szCs w:val="28"/>
                <w:lang w:val="en-US" w:eastAsia="zh-CN"/>
              </w:rPr>
              <w:t>4</w:t>
            </w:r>
            <w:r>
              <w:rPr>
                <w:rFonts w:hint="default" w:ascii="宋体" w:hAnsi="宋体" w:eastAsia="宋体" w:cs="宋体"/>
                <w:spacing w:val="-2"/>
                <w:sz w:val="28"/>
                <w:szCs w:val="28"/>
                <w:lang w:val="en-US" w:eastAsia="zh-CN"/>
              </w:rPr>
              <w:t>0</w:t>
            </w:r>
            <w:r>
              <w:rPr>
                <w:rFonts w:hint="eastAsia" w:ascii="宋体" w:hAnsi="宋体" w:eastAsia="宋体" w:cs="宋体"/>
                <w:spacing w:val="-2"/>
                <w:sz w:val="28"/>
                <w:szCs w:val="28"/>
              </w:rPr>
              <w:t>分，带</w:t>
            </w:r>
            <w:r>
              <w:rPr>
                <w:rFonts w:hint="eastAsia" w:ascii="微软雅黑" w:hAnsi="微软雅黑" w:eastAsia="微软雅黑" w:cs="微软雅黑"/>
                <w:spacing w:val="-2"/>
                <w:sz w:val="28"/>
                <w:szCs w:val="28"/>
              </w:rPr>
              <w:t>▲</w:t>
            </w:r>
            <w:r>
              <w:rPr>
                <w:rFonts w:hint="eastAsia" w:ascii="宋体" w:hAnsi="宋体" w:eastAsia="宋体" w:cs="宋体"/>
                <w:spacing w:val="-2"/>
                <w:sz w:val="28"/>
                <w:szCs w:val="28"/>
              </w:rPr>
              <w:t>项</w:t>
            </w:r>
            <w:r>
              <w:rPr>
                <w:rFonts w:hint="eastAsia" w:ascii="宋体" w:hAnsi="宋体" w:eastAsia="宋体" w:cs="宋体"/>
                <w:spacing w:val="5"/>
                <w:sz w:val="28"/>
                <w:szCs w:val="28"/>
              </w:rPr>
              <w:t>为重点参数项</w:t>
            </w:r>
            <w:r>
              <w:rPr>
                <w:rFonts w:hint="eastAsia" w:ascii="宋体" w:hAnsi="宋体" w:cs="宋体"/>
                <w:spacing w:val="5"/>
                <w:sz w:val="28"/>
                <w:szCs w:val="28"/>
                <w:lang w:eastAsia="zh-CN"/>
              </w:rPr>
              <w:t>（可以正偏离）</w:t>
            </w:r>
            <w:r>
              <w:rPr>
                <w:rFonts w:hint="eastAsia" w:ascii="宋体" w:hAnsi="宋体" w:eastAsia="宋体" w:cs="宋体"/>
                <w:spacing w:val="5"/>
                <w:sz w:val="28"/>
                <w:szCs w:val="28"/>
              </w:rPr>
              <w:t>，</w:t>
            </w:r>
            <w:r>
              <w:rPr>
                <w:rFonts w:hint="eastAsia" w:ascii="宋体" w:hAnsi="宋体" w:eastAsia="宋体" w:cs="宋体"/>
                <w:spacing w:val="5"/>
                <w:sz w:val="28"/>
                <w:szCs w:val="28"/>
                <w:lang w:val="en-US" w:eastAsia="zh-CN"/>
              </w:rPr>
              <w:t>不</w:t>
            </w:r>
            <w:r>
              <w:rPr>
                <w:rFonts w:hint="eastAsia" w:ascii="宋体" w:hAnsi="宋体" w:eastAsia="宋体" w:cs="宋体"/>
                <w:spacing w:val="-2"/>
                <w:sz w:val="28"/>
                <w:szCs w:val="28"/>
              </w:rPr>
              <w:t>带</w:t>
            </w:r>
            <w:r>
              <w:rPr>
                <w:rFonts w:hint="eastAsia" w:ascii="微软雅黑" w:hAnsi="微软雅黑" w:eastAsia="微软雅黑" w:cs="微软雅黑"/>
                <w:spacing w:val="-2"/>
                <w:sz w:val="28"/>
                <w:szCs w:val="28"/>
              </w:rPr>
              <w:t>▲</w:t>
            </w:r>
            <w:r>
              <w:rPr>
                <w:rFonts w:hint="eastAsia" w:ascii="宋体" w:hAnsi="宋体" w:eastAsia="宋体" w:cs="宋体"/>
                <w:spacing w:val="-2"/>
                <w:sz w:val="28"/>
                <w:szCs w:val="28"/>
              </w:rPr>
              <w:t>项</w:t>
            </w:r>
            <w:r>
              <w:rPr>
                <w:rFonts w:hint="eastAsia" w:ascii="宋体" w:hAnsi="宋体" w:eastAsia="宋体" w:cs="宋体"/>
                <w:spacing w:val="5"/>
                <w:sz w:val="28"/>
                <w:szCs w:val="28"/>
              </w:rPr>
              <w:t>为</w:t>
            </w:r>
            <w:r>
              <w:rPr>
                <w:rFonts w:hint="eastAsia" w:ascii="宋体" w:hAnsi="宋体" w:eastAsia="宋体" w:cs="宋体"/>
                <w:spacing w:val="5"/>
                <w:sz w:val="28"/>
                <w:szCs w:val="28"/>
                <w:lang w:val="en-US" w:eastAsia="zh-CN"/>
              </w:rPr>
              <w:t>一般</w:t>
            </w:r>
            <w:r>
              <w:rPr>
                <w:rFonts w:hint="eastAsia" w:ascii="宋体" w:hAnsi="宋体" w:eastAsia="宋体" w:cs="宋体"/>
                <w:spacing w:val="5"/>
                <w:sz w:val="28"/>
                <w:szCs w:val="28"/>
              </w:rPr>
              <w:t>参数项</w:t>
            </w:r>
            <w:r>
              <w:rPr>
                <w:rFonts w:hint="eastAsia" w:ascii="宋体" w:hAnsi="宋体" w:cs="宋体"/>
                <w:spacing w:val="5"/>
                <w:sz w:val="28"/>
                <w:szCs w:val="28"/>
                <w:lang w:eastAsia="zh-CN"/>
              </w:rPr>
              <w:t>（正偏离</w:t>
            </w:r>
            <w:r>
              <w:rPr>
                <w:rFonts w:hint="eastAsia" w:ascii="宋体" w:hAnsi="宋体" w:cs="宋体"/>
                <w:spacing w:val="5"/>
                <w:sz w:val="28"/>
                <w:szCs w:val="28"/>
                <w:lang w:val="en-US" w:eastAsia="zh-CN"/>
              </w:rPr>
              <w:t>不加分</w:t>
            </w:r>
            <w:r>
              <w:rPr>
                <w:rFonts w:hint="eastAsia" w:ascii="宋体" w:hAnsi="宋体" w:cs="宋体"/>
                <w:spacing w:val="5"/>
                <w:sz w:val="28"/>
                <w:szCs w:val="28"/>
                <w:lang w:eastAsia="zh-CN"/>
              </w:rPr>
              <w:t>）；</w:t>
            </w:r>
            <w:r>
              <w:rPr>
                <w:rFonts w:hint="eastAsia" w:ascii="宋体" w:hAnsi="宋体" w:eastAsia="宋体" w:cs="宋体"/>
                <w:spacing w:val="5"/>
                <w:sz w:val="28"/>
                <w:szCs w:val="28"/>
                <w:lang w:eastAsia="zh-CN"/>
              </w:rPr>
              <w:t>每正偏离</w:t>
            </w:r>
            <w:r>
              <w:rPr>
                <w:rFonts w:hint="eastAsia" w:ascii="宋体" w:hAnsi="宋体" w:eastAsia="宋体" w:cs="宋体"/>
                <w:spacing w:val="5"/>
                <w:sz w:val="28"/>
                <w:szCs w:val="28"/>
                <w:lang w:val="en-US" w:eastAsia="zh-CN"/>
              </w:rPr>
              <w:t>一</w:t>
            </w:r>
            <w:r>
              <w:rPr>
                <w:rFonts w:hint="eastAsia" w:ascii="宋体" w:hAnsi="宋体" w:eastAsia="宋体" w:cs="宋体"/>
                <w:spacing w:val="5"/>
                <w:sz w:val="28"/>
                <w:szCs w:val="28"/>
                <w:lang w:eastAsia="zh-CN"/>
              </w:rPr>
              <w:t>项加</w:t>
            </w:r>
            <w:r>
              <w:rPr>
                <w:rFonts w:hint="default" w:ascii="宋体" w:hAnsi="宋体" w:eastAsia="宋体" w:cs="宋体"/>
                <w:spacing w:val="5"/>
                <w:sz w:val="28"/>
                <w:szCs w:val="28"/>
                <w:lang w:val="en-US" w:eastAsia="zh-CN"/>
              </w:rPr>
              <w:t>1</w:t>
            </w:r>
            <w:r>
              <w:rPr>
                <w:rFonts w:hint="eastAsia" w:ascii="宋体" w:hAnsi="宋体" w:eastAsia="宋体" w:cs="宋体"/>
                <w:spacing w:val="5"/>
                <w:sz w:val="28"/>
                <w:szCs w:val="28"/>
                <w:lang w:val="en-US" w:eastAsia="zh-CN"/>
              </w:rPr>
              <w:t>分</w:t>
            </w:r>
            <w:r>
              <w:rPr>
                <w:rFonts w:hint="eastAsia" w:ascii="宋体" w:hAnsi="宋体" w:cs="宋体"/>
                <w:spacing w:val="5"/>
                <w:sz w:val="28"/>
                <w:szCs w:val="28"/>
                <w:lang w:val="en-US" w:eastAsia="zh-CN"/>
              </w:rPr>
              <w:t>（最多可加</w:t>
            </w:r>
            <w:r>
              <w:rPr>
                <w:rFonts w:hint="default" w:ascii="宋体" w:hAnsi="宋体" w:cs="宋体"/>
                <w:spacing w:val="5"/>
                <w:sz w:val="28"/>
                <w:szCs w:val="28"/>
                <w:lang w:val="en-US" w:eastAsia="zh-CN"/>
              </w:rPr>
              <w:t>4</w:t>
            </w:r>
            <w:r>
              <w:rPr>
                <w:rFonts w:hint="eastAsia" w:ascii="宋体" w:hAnsi="宋体" w:cs="宋体"/>
                <w:spacing w:val="5"/>
                <w:sz w:val="28"/>
                <w:szCs w:val="28"/>
                <w:lang w:val="en-US" w:eastAsia="zh-CN"/>
              </w:rPr>
              <w:t>分）</w:t>
            </w:r>
            <w:r>
              <w:rPr>
                <w:rFonts w:hint="eastAsia" w:ascii="宋体" w:hAnsi="宋体" w:eastAsia="宋体" w:cs="宋体"/>
                <w:spacing w:val="5"/>
                <w:sz w:val="28"/>
                <w:szCs w:val="28"/>
                <w:lang w:val="en-US" w:eastAsia="zh-CN"/>
              </w:rPr>
              <w:t>，</w:t>
            </w:r>
            <w:r>
              <w:rPr>
                <w:rFonts w:hint="eastAsia" w:ascii="宋体" w:hAnsi="宋体" w:eastAsia="宋体" w:cs="宋体"/>
                <w:spacing w:val="5"/>
                <w:sz w:val="28"/>
                <w:szCs w:val="28"/>
              </w:rPr>
              <w:t>不满足</w:t>
            </w:r>
            <w:r>
              <w:rPr>
                <w:rFonts w:hint="eastAsia" w:ascii="宋体" w:hAnsi="宋体" w:eastAsia="宋体" w:cs="宋体"/>
                <w:spacing w:val="5"/>
                <w:sz w:val="28"/>
                <w:szCs w:val="28"/>
                <w:lang w:eastAsia="zh-CN"/>
              </w:rPr>
              <w:t>一项</w:t>
            </w:r>
            <w:r>
              <w:rPr>
                <w:rFonts w:hint="eastAsia" w:ascii="宋体" w:hAnsi="宋体" w:eastAsia="宋体" w:cs="宋体"/>
                <w:spacing w:val="5"/>
                <w:sz w:val="28"/>
                <w:szCs w:val="28"/>
              </w:rPr>
              <w:t>扣</w:t>
            </w:r>
            <w:r>
              <w:rPr>
                <w:rFonts w:hint="eastAsia" w:ascii="宋体" w:hAnsi="宋体" w:eastAsia="宋体" w:cs="宋体"/>
                <w:spacing w:val="5"/>
                <w:sz w:val="28"/>
                <w:szCs w:val="28"/>
                <w:lang w:val="en-US" w:eastAsia="zh-CN"/>
              </w:rPr>
              <w:t>1</w:t>
            </w:r>
            <w:r>
              <w:rPr>
                <w:rFonts w:hint="eastAsia" w:ascii="宋体" w:hAnsi="宋体" w:eastAsia="宋体" w:cs="宋体"/>
                <w:spacing w:val="5"/>
                <w:sz w:val="28"/>
                <w:szCs w:val="28"/>
              </w:rPr>
              <w:t>分，</w:t>
            </w:r>
            <w:r>
              <w:rPr>
                <w:rFonts w:hint="eastAsia" w:ascii="宋体" w:hAnsi="宋体" w:eastAsia="宋体" w:cs="宋体"/>
                <w:spacing w:val="5"/>
                <w:sz w:val="28"/>
                <w:szCs w:val="28"/>
                <w:lang w:val="en-US" w:eastAsia="zh-CN"/>
              </w:rPr>
              <w:t>最多扣44分</w:t>
            </w:r>
            <w:r>
              <w:rPr>
                <w:rFonts w:hint="eastAsia" w:ascii="宋体" w:hAnsi="宋体" w:eastAsia="宋体" w:cs="宋体"/>
                <w:spacing w:val="10"/>
                <w:sz w:val="28"/>
                <w:szCs w:val="28"/>
              </w:rPr>
              <w:t>。</w:t>
            </w:r>
          </w:p>
          <w:p w14:paraId="4A91D2A6">
            <w:pPr>
              <w:keepNext w:val="0"/>
              <w:keepLines w:val="0"/>
              <w:pageBreakBefore w:val="0"/>
              <w:widowControl w:val="0"/>
              <w:tabs>
                <w:tab w:val="left" w:pos="241"/>
              </w:tabs>
              <w:kinsoku/>
              <w:wordWrap w:val="0"/>
              <w:overflowPunct/>
              <w:topLinePunct/>
              <w:autoSpaceDE/>
              <w:autoSpaceDN/>
              <w:bidi w:val="0"/>
              <w:adjustRightInd w:val="0"/>
              <w:snapToGrid w:val="0"/>
              <w:spacing w:before="4" w:line="256" w:lineRule="auto"/>
              <w:ind w:left="117" w:leftChars="0" w:right="107" w:rightChars="0" w:hanging="5" w:firstLineChars="0"/>
              <w:textAlignment w:val="baseline"/>
              <w:rPr>
                <w:rFonts w:hint="eastAsia" w:ascii="宋体" w:hAnsi="宋体" w:eastAsia="宋体" w:cs="宋体"/>
                <w:snapToGrid w:val="0"/>
                <w:color w:val="000000"/>
                <w:spacing w:val="8"/>
                <w:kern w:val="0"/>
                <w:sz w:val="28"/>
                <w:szCs w:val="28"/>
                <w:lang w:val="en-US" w:eastAsia="zh-CN" w:bidi="ar-SA"/>
              </w:rPr>
            </w:pPr>
            <w:r>
              <w:rPr>
                <w:rFonts w:hint="eastAsia" w:ascii="宋体" w:hAnsi="宋体" w:eastAsia="宋体" w:cs="宋体"/>
                <w:spacing w:val="10"/>
                <w:sz w:val="28"/>
                <w:szCs w:val="28"/>
                <w:lang w:val="en-US" w:eastAsia="zh-CN"/>
              </w:rPr>
              <w:t>以</w:t>
            </w:r>
            <w:r>
              <w:rPr>
                <w:rFonts w:hint="eastAsia" w:ascii="宋体" w:hAnsi="宋体" w:eastAsia="宋体" w:cs="宋体"/>
                <w:spacing w:val="10"/>
                <w:sz w:val="28"/>
                <w:szCs w:val="28"/>
              </w:rPr>
              <w:t>检测报告证书复印件加盖</w:t>
            </w:r>
            <w:r>
              <w:rPr>
                <w:rFonts w:hint="eastAsia" w:ascii="宋体" w:hAnsi="宋体" w:eastAsia="宋体" w:cs="宋体"/>
                <w:spacing w:val="4"/>
                <w:sz w:val="28"/>
                <w:szCs w:val="28"/>
              </w:rPr>
              <w:t>投</w:t>
            </w:r>
            <w:r>
              <w:rPr>
                <w:rFonts w:hint="eastAsia" w:ascii="宋体" w:hAnsi="宋体" w:eastAsia="宋体" w:cs="宋体"/>
                <w:spacing w:val="8"/>
                <w:sz w:val="28"/>
                <w:szCs w:val="28"/>
              </w:rPr>
              <w:t>标人公章</w:t>
            </w:r>
            <w:r>
              <w:rPr>
                <w:rFonts w:hint="eastAsia" w:ascii="宋体" w:hAnsi="宋体" w:eastAsia="宋体" w:cs="宋体"/>
                <w:spacing w:val="8"/>
                <w:sz w:val="28"/>
                <w:szCs w:val="28"/>
                <w:lang w:val="en-US" w:eastAsia="zh-CN"/>
              </w:rPr>
              <w:t>为准</w:t>
            </w:r>
            <w:r>
              <w:rPr>
                <w:rFonts w:hint="eastAsia" w:ascii="宋体" w:hAnsi="宋体" w:eastAsia="宋体" w:cs="宋体"/>
                <w:spacing w:val="8"/>
                <w:sz w:val="28"/>
                <w:szCs w:val="28"/>
                <w:lang w:eastAsia="zh-CN"/>
              </w:rPr>
              <w:t>。</w:t>
            </w:r>
          </w:p>
        </w:tc>
        <w:tc>
          <w:tcPr>
            <w:tcW w:w="389" w:type="pct"/>
            <w:shd w:val="clear" w:color="auto" w:fill="auto"/>
            <w:vAlign w:val="center"/>
          </w:tcPr>
          <w:p w14:paraId="73375A04">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leftChars="0" w:right="0" w:rightChars="0"/>
              <w:jc w:val="center"/>
              <w:textAlignment w:val="baseline"/>
              <w:rPr>
                <w:rFonts w:hint="default" w:ascii="宋体" w:hAnsi="宋体" w:eastAsia="宋体" w:cs="宋体"/>
                <w:snapToGrid w:val="0"/>
                <w:color w:val="000000"/>
                <w:spacing w:val="0"/>
                <w:w w:val="100"/>
                <w:kern w:val="0"/>
                <w:position w:val="0"/>
                <w:sz w:val="28"/>
                <w:szCs w:val="28"/>
                <w:lang w:val="en-US" w:eastAsia="zh-CN" w:bidi="ar-SA"/>
              </w:rPr>
            </w:pPr>
            <w:r>
              <w:rPr>
                <w:rFonts w:hint="eastAsia" w:cs="宋体"/>
                <w:spacing w:val="0"/>
                <w:w w:val="100"/>
                <w:kern w:val="0"/>
                <w:position w:val="0"/>
                <w:sz w:val="28"/>
                <w:szCs w:val="28"/>
                <w:lang w:val="en-US" w:eastAsia="zh-CN"/>
              </w:rPr>
              <w:t>44</w:t>
            </w:r>
          </w:p>
        </w:tc>
      </w:tr>
      <w:tr w14:paraId="4977C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349" w:type="pct"/>
            <w:vAlign w:val="center"/>
          </w:tcPr>
          <w:p w14:paraId="241E98FA">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jc w:val="center"/>
              <w:textAlignment w:val="baseline"/>
              <w:rPr>
                <w:rFonts w:hint="eastAsia" w:ascii="宋体" w:hAnsi="宋体" w:eastAsia="宋体" w:cs="宋体"/>
                <w:spacing w:val="0"/>
                <w:w w:val="100"/>
                <w:kern w:val="0"/>
                <w:position w:val="0"/>
                <w:sz w:val="28"/>
                <w:szCs w:val="28"/>
                <w:lang w:val="en-US" w:eastAsia="zh-CN"/>
              </w:rPr>
            </w:pPr>
            <w:r>
              <w:rPr>
                <w:rFonts w:hint="eastAsia" w:cs="宋体"/>
                <w:spacing w:val="0"/>
                <w:w w:val="100"/>
                <w:kern w:val="0"/>
                <w:position w:val="0"/>
                <w:sz w:val="28"/>
                <w:szCs w:val="28"/>
                <w:lang w:val="en-US" w:eastAsia="zh-CN"/>
              </w:rPr>
              <w:t>2</w:t>
            </w:r>
          </w:p>
        </w:tc>
        <w:tc>
          <w:tcPr>
            <w:tcW w:w="681" w:type="pct"/>
            <w:shd w:val="clear" w:color="auto" w:fill="auto"/>
            <w:vAlign w:val="center"/>
          </w:tcPr>
          <w:p w14:paraId="3D987F57">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leftChars="0" w:right="0" w:rightChars="0"/>
              <w:jc w:val="center"/>
              <w:textAlignment w:val="baseline"/>
              <w:rPr>
                <w:rFonts w:hint="eastAsia" w:ascii="宋体" w:hAnsi="宋体" w:eastAsia="宋体" w:cs="宋体"/>
                <w:snapToGrid w:val="0"/>
                <w:color w:val="000000"/>
                <w:spacing w:val="-12"/>
                <w:kern w:val="0"/>
                <w:sz w:val="28"/>
                <w:szCs w:val="28"/>
                <w:lang w:val="en-US" w:eastAsia="en-US" w:bidi="ar-SA"/>
              </w:rPr>
            </w:pPr>
            <w:r>
              <w:rPr>
                <w:rFonts w:hint="eastAsia" w:ascii="宋体" w:hAnsi="宋体" w:eastAsia="宋体" w:cs="宋体"/>
                <w:spacing w:val="0"/>
                <w:w w:val="100"/>
                <w:kern w:val="0"/>
                <w:position w:val="0"/>
                <w:sz w:val="28"/>
                <w:szCs w:val="28"/>
              </w:rPr>
              <w:t>人员及</w:t>
            </w:r>
            <w:r>
              <w:rPr>
                <w:rFonts w:hint="eastAsia" w:ascii="宋体" w:hAnsi="宋体" w:eastAsia="宋体" w:cs="宋体"/>
                <w:spacing w:val="0"/>
                <w:w w:val="100"/>
                <w:kern w:val="0"/>
                <w:position w:val="0"/>
                <w:sz w:val="28"/>
                <w:szCs w:val="28"/>
                <w:lang w:val="en-US" w:eastAsia="zh-CN"/>
              </w:rPr>
              <w:t>车辆</w:t>
            </w:r>
            <w:r>
              <w:rPr>
                <w:rFonts w:hint="eastAsia" w:ascii="宋体" w:hAnsi="宋体" w:eastAsia="宋体" w:cs="宋体"/>
                <w:spacing w:val="0"/>
                <w:w w:val="100"/>
                <w:kern w:val="0"/>
                <w:position w:val="0"/>
                <w:sz w:val="28"/>
                <w:szCs w:val="28"/>
              </w:rPr>
              <w:t>投入</w:t>
            </w:r>
          </w:p>
        </w:tc>
        <w:tc>
          <w:tcPr>
            <w:tcW w:w="3578" w:type="pct"/>
            <w:shd w:val="clear" w:color="auto" w:fill="auto"/>
            <w:vAlign w:val="center"/>
          </w:tcPr>
          <w:p w14:paraId="6178A1D6">
            <w:pPr>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jc w:val="left"/>
              <w:textAlignment w:val="baseline"/>
              <w:rPr>
                <w:rFonts w:hint="eastAsia" w:ascii="宋体" w:hAnsi="宋体" w:eastAsia="宋体" w:cs="宋体"/>
                <w:snapToGrid w:val="0"/>
                <w:color w:val="000000"/>
                <w:spacing w:val="26"/>
                <w:kern w:val="0"/>
                <w:sz w:val="28"/>
                <w:szCs w:val="28"/>
                <w:lang w:val="en-US" w:eastAsia="zh-CN" w:bidi="ar-SA"/>
              </w:rPr>
            </w:pPr>
            <w:r>
              <w:rPr>
                <w:rFonts w:hint="eastAsia" w:ascii="宋体" w:hAnsi="宋体" w:eastAsia="宋体" w:cs="宋体"/>
                <w:spacing w:val="0"/>
                <w:w w:val="100"/>
                <w:kern w:val="0"/>
                <w:position w:val="0"/>
                <w:sz w:val="28"/>
                <w:szCs w:val="28"/>
              </w:rPr>
              <w:t>1、</w:t>
            </w:r>
            <w:r>
              <w:rPr>
                <w:rFonts w:hint="eastAsia" w:ascii="宋体" w:hAnsi="宋体" w:eastAsia="宋体" w:cs="宋体"/>
                <w:spacing w:val="0"/>
                <w:w w:val="100"/>
                <w:kern w:val="0"/>
                <w:position w:val="0"/>
                <w:sz w:val="28"/>
                <w:szCs w:val="28"/>
                <w:lang w:val="en-US" w:eastAsia="zh-CN"/>
              </w:rPr>
              <w:t>拟投入本项目</w:t>
            </w:r>
            <w:r>
              <w:rPr>
                <w:rFonts w:hint="eastAsia" w:ascii="宋体" w:hAnsi="宋体" w:eastAsia="宋体" w:cs="宋体"/>
                <w:spacing w:val="0"/>
                <w:w w:val="100"/>
                <w:kern w:val="0"/>
                <w:position w:val="0"/>
                <w:sz w:val="28"/>
                <w:szCs w:val="28"/>
              </w:rPr>
              <w:t>人员</w:t>
            </w:r>
            <w:r>
              <w:rPr>
                <w:rFonts w:hint="eastAsia" w:ascii="宋体" w:hAnsi="宋体" w:eastAsia="宋体" w:cs="宋体"/>
                <w:spacing w:val="0"/>
                <w:w w:val="100"/>
                <w:kern w:val="0"/>
                <w:position w:val="0"/>
                <w:sz w:val="28"/>
                <w:szCs w:val="28"/>
                <w:lang w:val="en-US" w:eastAsia="zh-CN"/>
              </w:rPr>
              <w:t>岗位</w:t>
            </w:r>
            <w:r>
              <w:rPr>
                <w:rFonts w:hint="eastAsia" w:ascii="宋体" w:hAnsi="宋体" w:eastAsia="宋体" w:cs="宋体"/>
                <w:spacing w:val="0"/>
                <w:w w:val="100"/>
                <w:kern w:val="0"/>
                <w:position w:val="0"/>
                <w:sz w:val="28"/>
                <w:szCs w:val="28"/>
              </w:rPr>
              <w:t>配置</w:t>
            </w:r>
            <w:r>
              <w:rPr>
                <w:rFonts w:hint="eastAsia" w:ascii="宋体" w:hAnsi="宋体" w:eastAsia="宋体" w:cs="宋体"/>
                <w:spacing w:val="0"/>
                <w:w w:val="100"/>
                <w:kern w:val="0"/>
                <w:position w:val="0"/>
                <w:sz w:val="28"/>
                <w:szCs w:val="28"/>
                <w:lang w:val="en-US" w:eastAsia="zh-CN"/>
              </w:rPr>
              <w:t>，如质检、安全、备货、送货、安装调试、售后等，配备齐全得6分，每缺少一项扣1分</w:t>
            </w:r>
            <w:r>
              <w:rPr>
                <w:rFonts w:hint="eastAsia" w:ascii="宋体" w:hAnsi="宋体" w:eastAsia="宋体" w:cs="宋体"/>
                <w:spacing w:val="0"/>
                <w:w w:val="100"/>
                <w:kern w:val="0"/>
                <w:position w:val="0"/>
                <w:sz w:val="28"/>
                <w:szCs w:val="28"/>
                <w:lang w:eastAsia="zh-CN"/>
              </w:rPr>
              <w:t>；</w:t>
            </w:r>
          </w:p>
        </w:tc>
        <w:tc>
          <w:tcPr>
            <w:tcW w:w="389" w:type="pct"/>
            <w:shd w:val="clear" w:color="auto" w:fill="auto"/>
            <w:vAlign w:val="center"/>
          </w:tcPr>
          <w:p w14:paraId="4E9A9DF9">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leftChars="0" w:right="0" w:rightChars="0"/>
              <w:jc w:val="center"/>
              <w:textAlignment w:val="baseline"/>
              <w:rPr>
                <w:rFonts w:hint="default" w:ascii="宋体" w:hAnsi="宋体" w:eastAsia="宋体" w:cs="宋体"/>
                <w:snapToGrid w:val="0"/>
                <w:color w:val="000000"/>
                <w:spacing w:val="0"/>
                <w:w w:val="100"/>
                <w:kern w:val="0"/>
                <w:position w:val="0"/>
                <w:sz w:val="28"/>
                <w:szCs w:val="28"/>
                <w:lang w:val="en-US" w:eastAsia="zh-CN" w:bidi="ar-SA"/>
              </w:rPr>
            </w:pPr>
            <w:r>
              <w:rPr>
                <w:rFonts w:hint="eastAsia" w:cs="宋体"/>
                <w:spacing w:val="0"/>
                <w:w w:val="100"/>
                <w:kern w:val="0"/>
                <w:position w:val="0"/>
                <w:sz w:val="28"/>
                <w:szCs w:val="28"/>
                <w:lang w:val="en-US" w:eastAsia="zh-CN"/>
              </w:rPr>
              <w:t>6</w:t>
            </w:r>
          </w:p>
        </w:tc>
      </w:tr>
      <w:tr w14:paraId="4557B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349" w:type="pct"/>
            <w:vAlign w:val="center"/>
          </w:tcPr>
          <w:p w14:paraId="05BC46F5">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jc w:val="center"/>
              <w:textAlignment w:val="baseline"/>
              <w:rPr>
                <w:rFonts w:hint="eastAsia" w:ascii="宋体" w:hAnsi="宋体" w:eastAsia="宋体" w:cs="宋体"/>
                <w:spacing w:val="0"/>
                <w:w w:val="100"/>
                <w:kern w:val="0"/>
                <w:position w:val="0"/>
                <w:sz w:val="28"/>
                <w:szCs w:val="28"/>
                <w:lang w:val="en-US" w:eastAsia="zh-CN"/>
              </w:rPr>
            </w:pPr>
            <w:r>
              <w:rPr>
                <w:rFonts w:hint="eastAsia" w:ascii="宋体" w:hAnsi="宋体" w:eastAsia="宋体" w:cs="宋体"/>
                <w:spacing w:val="0"/>
                <w:w w:val="100"/>
                <w:kern w:val="0"/>
                <w:position w:val="0"/>
                <w:sz w:val="28"/>
                <w:szCs w:val="28"/>
                <w:lang w:val="en-US" w:eastAsia="zh-CN"/>
              </w:rPr>
              <w:t>3</w:t>
            </w:r>
          </w:p>
        </w:tc>
        <w:tc>
          <w:tcPr>
            <w:tcW w:w="681" w:type="pct"/>
            <w:shd w:val="clear" w:color="auto" w:fill="auto"/>
            <w:vAlign w:val="center"/>
          </w:tcPr>
          <w:p w14:paraId="69E7BE28">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leftChars="0" w:right="0" w:rightChars="0"/>
              <w:jc w:val="center"/>
              <w:textAlignment w:val="baseline"/>
              <w:rPr>
                <w:rFonts w:hint="eastAsia" w:ascii="宋体" w:hAnsi="宋体" w:eastAsia="宋体" w:cs="宋体"/>
                <w:snapToGrid w:val="0"/>
                <w:color w:val="000000"/>
                <w:spacing w:val="-13"/>
                <w:kern w:val="0"/>
                <w:sz w:val="28"/>
                <w:szCs w:val="28"/>
                <w:lang w:val="en-US" w:eastAsia="en-US" w:bidi="ar-SA"/>
              </w:rPr>
            </w:pPr>
            <w:r>
              <w:rPr>
                <w:rFonts w:hint="eastAsia" w:ascii="宋体" w:hAnsi="宋体" w:eastAsia="宋体" w:cs="宋体"/>
                <w:spacing w:val="0"/>
                <w:w w:val="100"/>
                <w:kern w:val="0"/>
                <w:position w:val="0"/>
                <w:sz w:val="28"/>
                <w:szCs w:val="28"/>
                <w:lang w:val="en-US" w:eastAsia="zh-CN"/>
              </w:rPr>
              <w:t>供货服务方案</w:t>
            </w:r>
          </w:p>
        </w:tc>
        <w:tc>
          <w:tcPr>
            <w:tcW w:w="3578" w:type="pct"/>
            <w:shd w:val="clear" w:color="auto" w:fill="auto"/>
            <w:vAlign w:val="center"/>
          </w:tcPr>
          <w:p w14:paraId="396574E5">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hanging="1"/>
              <w:jc w:val="left"/>
              <w:textAlignment w:val="baseline"/>
              <w:rPr>
                <w:rFonts w:hint="eastAsia" w:ascii="宋体" w:hAnsi="宋体" w:eastAsia="宋体" w:cs="宋体"/>
                <w:spacing w:val="0"/>
                <w:w w:val="100"/>
                <w:kern w:val="0"/>
                <w:position w:val="0"/>
                <w:sz w:val="28"/>
                <w:szCs w:val="28"/>
              </w:rPr>
            </w:pPr>
            <w:r>
              <w:rPr>
                <w:rFonts w:hint="eastAsia" w:ascii="宋体" w:hAnsi="宋体" w:eastAsia="宋体" w:cs="宋体"/>
                <w:spacing w:val="0"/>
                <w:w w:val="100"/>
                <w:kern w:val="0"/>
                <w:position w:val="0"/>
                <w:sz w:val="28"/>
                <w:szCs w:val="28"/>
              </w:rPr>
              <w:t>根据投标人针对本项目编制详细的供货方案，包括但不限于：①产品来源、供货方式、运输方式；②</w:t>
            </w:r>
            <w:r>
              <w:rPr>
                <w:rFonts w:hint="eastAsia" w:ascii="宋体" w:hAnsi="宋体" w:eastAsia="宋体" w:cs="宋体"/>
                <w:spacing w:val="0"/>
                <w:w w:val="100"/>
                <w:kern w:val="0"/>
                <w:position w:val="0"/>
                <w:sz w:val="28"/>
                <w:szCs w:val="28"/>
                <w:lang w:val="en-US" w:eastAsia="zh-CN"/>
              </w:rPr>
              <w:t>货物</w:t>
            </w:r>
            <w:r>
              <w:rPr>
                <w:rFonts w:hint="eastAsia" w:ascii="宋体" w:hAnsi="宋体" w:eastAsia="宋体" w:cs="宋体"/>
                <w:spacing w:val="0"/>
                <w:w w:val="100"/>
                <w:kern w:val="0"/>
                <w:position w:val="0"/>
                <w:sz w:val="28"/>
                <w:szCs w:val="28"/>
              </w:rPr>
              <w:t>包装、装卸货措施、仓储、防护措施；③路途人员安全保障措施及安全教育培训、运途紧急情况应对措施；进行评定，以上方案内容均提供的得</w:t>
            </w:r>
            <w:r>
              <w:rPr>
                <w:rFonts w:hint="eastAsia" w:ascii="宋体" w:hAnsi="宋体" w:eastAsia="宋体" w:cs="宋体"/>
                <w:spacing w:val="0"/>
                <w:w w:val="100"/>
                <w:kern w:val="0"/>
                <w:position w:val="0"/>
                <w:sz w:val="28"/>
                <w:szCs w:val="28"/>
                <w:lang w:val="en-US" w:eastAsia="zh-CN"/>
              </w:rPr>
              <w:t>10</w:t>
            </w:r>
            <w:r>
              <w:rPr>
                <w:rFonts w:hint="eastAsia" w:ascii="宋体" w:hAnsi="宋体" w:eastAsia="宋体" w:cs="宋体"/>
                <w:spacing w:val="0"/>
                <w:w w:val="100"/>
                <w:kern w:val="0"/>
                <w:position w:val="0"/>
                <w:sz w:val="28"/>
                <w:szCs w:val="28"/>
              </w:rPr>
              <w:t>分；每缺少一项内容扣</w:t>
            </w:r>
            <w:r>
              <w:rPr>
                <w:rFonts w:hint="eastAsia" w:ascii="宋体" w:hAnsi="宋体" w:eastAsia="宋体" w:cs="宋体"/>
                <w:spacing w:val="0"/>
                <w:w w:val="100"/>
                <w:kern w:val="0"/>
                <w:position w:val="0"/>
                <w:sz w:val="28"/>
                <w:szCs w:val="28"/>
                <w:lang w:val="en-US" w:eastAsia="zh-CN"/>
              </w:rPr>
              <w:t>1</w:t>
            </w:r>
            <w:r>
              <w:rPr>
                <w:rFonts w:hint="eastAsia" w:ascii="宋体" w:hAnsi="宋体" w:eastAsia="宋体" w:cs="宋体"/>
                <w:spacing w:val="0"/>
                <w:w w:val="100"/>
                <w:kern w:val="0"/>
                <w:position w:val="0"/>
                <w:sz w:val="28"/>
                <w:szCs w:val="28"/>
              </w:rPr>
              <w:t>分，虽有项但内容存在缺陷的每项扣</w:t>
            </w:r>
            <w:r>
              <w:rPr>
                <w:rFonts w:hint="eastAsia" w:ascii="宋体" w:hAnsi="宋体" w:eastAsia="宋体" w:cs="宋体"/>
                <w:spacing w:val="0"/>
                <w:w w:val="100"/>
                <w:kern w:val="0"/>
                <w:position w:val="0"/>
                <w:sz w:val="28"/>
                <w:szCs w:val="28"/>
                <w:lang w:val="en-US" w:eastAsia="zh-CN"/>
              </w:rPr>
              <w:t>0.5</w:t>
            </w:r>
            <w:r>
              <w:rPr>
                <w:rFonts w:hint="eastAsia" w:ascii="宋体" w:hAnsi="宋体" w:eastAsia="宋体" w:cs="宋体"/>
                <w:spacing w:val="0"/>
                <w:w w:val="100"/>
                <w:kern w:val="0"/>
                <w:position w:val="0"/>
                <w:sz w:val="28"/>
                <w:szCs w:val="28"/>
              </w:rPr>
              <w:t>分，扣完为止，未提供不得分。</w:t>
            </w:r>
          </w:p>
          <w:p w14:paraId="0DA20E65">
            <w:pPr>
              <w:keepNext w:val="0"/>
              <w:keepLines w:val="0"/>
              <w:pageBreakBefore w:val="0"/>
              <w:widowControl w:val="0"/>
              <w:tabs>
                <w:tab w:val="left" w:pos="241"/>
              </w:tabs>
              <w:kinsoku/>
              <w:wordWrap w:val="0"/>
              <w:overflowPunct/>
              <w:topLinePunct/>
              <w:autoSpaceDE/>
              <w:autoSpaceDN/>
              <w:bidi w:val="0"/>
              <w:adjustRightInd w:val="0"/>
              <w:snapToGrid w:val="0"/>
              <w:spacing w:before="4" w:line="256" w:lineRule="auto"/>
              <w:ind w:left="117" w:leftChars="0" w:right="107" w:rightChars="0" w:hanging="5" w:firstLineChars="0"/>
              <w:textAlignment w:val="baseline"/>
              <w:rPr>
                <w:rFonts w:hint="eastAsia" w:ascii="宋体" w:hAnsi="宋体" w:eastAsia="宋体" w:cs="宋体"/>
                <w:snapToGrid w:val="0"/>
                <w:color w:val="000000"/>
                <w:spacing w:val="10"/>
                <w:kern w:val="0"/>
                <w:sz w:val="28"/>
                <w:szCs w:val="28"/>
                <w:lang w:val="en-US" w:eastAsia="en-US" w:bidi="ar-SA"/>
              </w:rPr>
            </w:pPr>
            <w:r>
              <w:rPr>
                <w:rFonts w:hint="eastAsia" w:ascii="宋体" w:hAnsi="宋体" w:eastAsia="宋体" w:cs="宋体"/>
                <w:spacing w:val="0"/>
                <w:w w:val="100"/>
                <w:kern w:val="0"/>
                <w:position w:val="0"/>
                <w:sz w:val="28"/>
                <w:szCs w:val="28"/>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w:t>
            </w:r>
          </w:p>
        </w:tc>
        <w:tc>
          <w:tcPr>
            <w:tcW w:w="389" w:type="pct"/>
            <w:shd w:val="clear" w:color="auto" w:fill="auto"/>
            <w:vAlign w:val="center"/>
          </w:tcPr>
          <w:p w14:paraId="018346BC">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leftChars="0" w:right="0" w:rightChars="0"/>
              <w:jc w:val="center"/>
              <w:textAlignment w:val="baseline"/>
              <w:rPr>
                <w:rFonts w:hint="eastAsia" w:ascii="宋体" w:hAnsi="宋体" w:eastAsia="宋体" w:cs="宋体"/>
                <w:snapToGrid w:val="0"/>
                <w:color w:val="000000"/>
                <w:spacing w:val="0"/>
                <w:w w:val="100"/>
                <w:kern w:val="0"/>
                <w:position w:val="0"/>
                <w:sz w:val="28"/>
                <w:szCs w:val="28"/>
                <w:lang w:val="en-US" w:eastAsia="zh-CN" w:bidi="ar-SA"/>
              </w:rPr>
            </w:pPr>
            <w:r>
              <w:rPr>
                <w:rFonts w:hint="eastAsia" w:ascii="宋体" w:hAnsi="宋体" w:eastAsia="宋体" w:cs="宋体"/>
                <w:color w:val="auto"/>
                <w:spacing w:val="0"/>
                <w:w w:val="100"/>
                <w:kern w:val="0"/>
                <w:position w:val="0"/>
                <w:sz w:val="28"/>
                <w:szCs w:val="28"/>
                <w:lang w:val="en-US" w:eastAsia="zh-CN"/>
              </w:rPr>
              <w:t>10</w:t>
            </w:r>
          </w:p>
        </w:tc>
      </w:tr>
      <w:tr w14:paraId="15D8B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2" w:hRule="atLeast"/>
        </w:trPr>
        <w:tc>
          <w:tcPr>
            <w:tcW w:w="349" w:type="pct"/>
            <w:vAlign w:val="center"/>
          </w:tcPr>
          <w:p w14:paraId="1D802DDB">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jc w:val="center"/>
              <w:textAlignment w:val="baseline"/>
              <w:rPr>
                <w:rFonts w:hint="eastAsia" w:ascii="宋体" w:hAnsi="宋体" w:eastAsia="宋体" w:cs="宋体"/>
                <w:spacing w:val="0"/>
                <w:w w:val="100"/>
                <w:kern w:val="0"/>
                <w:position w:val="0"/>
                <w:sz w:val="28"/>
                <w:szCs w:val="28"/>
                <w:lang w:val="en-US" w:eastAsia="zh-CN"/>
              </w:rPr>
            </w:pPr>
            <w:r>
              <w:rPr>
                <w:rFonts w:hint="eastAsia" w:ascii="宋体" w:hAnsi="宋体" w:eastAsia="宋体" w:cs="宋体"/>
                <w:spacing w:val="0"/>
                <w:w w:val="100"/>
                <w:kern w:val="0"/>
                <w:position w:val="0"/>
                <w:sz w:val="28"/>
                <w:szCs w:val="28"/>
                <w:lang w:val="en-US" w:eastAsia="zh-CN"/>
              </w:rPr>
              <w:t>5</w:t>
            </w:r>
          </w:p>
        </w:tc>
        <w:tc>
          <w:tcPr>
            <w:tcW w:w="681" w:type="pct"/>
            <w:vAlign w:val="center"/>
          </w:tcPr>
          <w:p w14:paraId="59711EB0">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jc w:val="center"/>
              <w:textAlignment w:val="baseline"/>
              <w:rPr>
                <w:rFonts w:hint="eastAsia" w:ascii="宋体" w:hAnsi="宋体" w:eastAsia="宋体" w:cs="宋体"/>
                <w:spacing w:val="-9"/>
                <w:sz w:val="28"/>
                <w:szCs w:val="28"/>
              </w:rPr>
            </w:pPr>
            <w:r>
              <w:rPr>
                <w:rFonts w:hint="eastAsia" w:ascii="宋体" w:hAnsi="宋体" w:eastAsia="宋体" w:cs="宋体"/>
                <w:spacing w:val="0"/>
                <w:w w:val="100"/>
                <w:kern w:val="0"/>
                <w:position w:val="0"/>
                <w:sz w:val="28"/>
                <w:szCs w:val="28"/>
                <w:lang w:val="en-US" w:eastAsia="zh-CN"/>
              </w:rPr>
              <w:t>售后服务方案</w:t>
            </w:r>
          </w:p>
        </w:tc>
        <w:tc>
          <w:tcPr>
            <w:tcW w:w="3578" w:type="pct"/>
            <w:vAlign w:val="center"/>
          </w:tcPr>
          <w:p w14:paraId="72E8F1EE">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jc w:val="left"/>
              <w:textAlignment w:val="baseline"/>
              <w:rPr>
                <w:rFonts w:hint="eastAsia" w:ascii="宋体" w:hAnsi="宋体" w:eastAsia="宋体" w:cs="宋体"/>
                <w:spacing w:val="0"/>
                <w:w w:val="100"/>
                <w:kern w:val="0"/>
                <w:position w:val="0"/>
                <w:sz w:val="28"/>
                <w:szCs w:val="28"/>
              </w:rPr>
            </w:pPr>
            <w:r>
              <w:rPr>
                <w:rFonts w:hint="eastAsia" w:ascii="宋体" w:hAnsi="宋体" w:eastAsia="宋体" w:cs="宋体"/>
                <w:spacing w:val="0"/>
                <w:w w:val="100"/>
                <w:kern w:val="0"/>
                <w:position w:val="0"/>
                <w:sz w:val="28"/>
                <w:szCs w:val="28"/>
              </w:rPr>
              <w:t>内容包含但不仅限于：①售后服务机构；②电话热线、E-MAIL、远程技术、现场支持、跟踪回访服务计划；③质保期内及质保期外的维修服务及其他增值服务措施；④备品备件（易耗品）供应措施（含备件价格）；⑤制造商提供的设备保修及售后服务承诺（含售后服务响应时间）；进行评定，以上内容均提供的得</w:t>
            </w:r>
            <w:r>
              <w:rPr>
                <w:rFonts w:hint="eastAsia" w:ascii="宋体" w:hAnsi="宋体" w:eastAsia="宋体" w:cs="宋体"/>
                <w:spacing w:val="0"/>
                <w:w w:val="100"/>
                <w:kern w:val="0"/>
                <w:position w:val="0"/>
                <w:sz w:val="28"/>
                <w:szCs w:val="28"/>
                <w:lang w:val="en-US" w:eastAsia="zh-CN"/>
              </w:rPr>
              <w:t>10</w:t>
            </w:r>
            <w:r>
              <w:rPr>
                <w:rFonts w:hint="eastAsia" w:ascii="宋体" w:hAnsi="宋体" w:eastAsia="宋体" w:cs="宋体"/>
                <w:spacing w:val="0"/>
                <w:w w:val="100"/>
                <w:kern w:val="0"/>
                <w:position w:val="0"/>
                <w:sz w:val="28"/>
                <w:szCs w:val="28"/>
              </w:rPr>
              <w:t>分；每缺少一项内容扣</w:t>
            </w:r>
            <w:r>
              <w:rPr>
                <w:rFonts w:hint="eastAsia" w:ascii="宋体" w:hAnsi="宋体" w:eastAsia="宋体" w:cs="宋体"/>
                <w:spacing w:val="0"/>
                <w:w w:val="100"/>
                <w:kern w:val="0"/>
                <w:position w:val="0"/>
                <w:sz w:val="28"/>
                <w:szCs w:val="28"/>
                <w:lang w:val="en-US" w:eastAsia="zh-CN"/>
              </w:rPr>
              <w:t>2</w:t>
            </w:r>
            <w:r>
              <w:rPr>
                <w:rFonts w:hint="eastAsia" w:ascii="宋体" w:hAnsi="宋体" w:eastAsia="宋体" w:cs="宋体"/>
                <w:spacing w:val="0"/>
                <w:w w:val="100"/>
                <w:kern w:val="0"/>
                <w:position w:val="0"/>
                <w:sz w:val="28"/>
                <w:szCs w:val="28"/>
              </w:rPr>
              <w:t>分，虽有项但内容存在缺陷的每项扣</w:t>
            </w:r>
            <w:r>
              <w:rPr>
                <w:rFonts w:hint="eastAsia" w:ascii="宋体" w:hAnsi="宋体" w:eastAsia="宋体" w:cs="宋体"/>
                <w:spacing w:val="0"/>
                <w:w w:val="100"/>
                <w:kern w:val="0"/>
                <w:position w:val="0"/>
                <w:sz w:val="28"/>
                <w:szCs w:val="28"/>
                <w:lang w:val="en-US" w:eastAsia="zh-CN"/>
              </w:rPr>
              <w:t>1</w:t>
            </w:r>
            <w:r>
              <w:rPr>
                <w:rFonts w:hint="eastAsia" w:ascii="宋体" w:hAnsi="宋体" w:eastAsia="宋体" w:cs="宋体"/>
                <w:spacing w:val="0"/>
                <w:w w:val="100"/>
                <w:kern w:val="0"/>
                <w:position w:val="0"/>
                <w:sz w:val="28"/>
                <w:szCs w:val="28"/>
              </w:rPr>
              <w:t>分，扣完为止，未提供不得分。</w:t>
            </w:r>
          </w:p>
          <w:p w14:paraId="4CD7A14E">
            <w:pPr>
              <w:keepNext w:val="0"/>
              <w:keepLines w:val="0"/>
              <w:pageBreakBefore w:val="0"/>
              <w:widowControl w:val="0"/>
              <w:tabs>
                <w:tab w:val="left" w:pos="241"/>
              </w:tabs>
              <w:kinsoku/>
              <w:wordWrap w:val="0"/>
              <w:overflowPunct/>
              <w:topLinePunct/>
              <w:autoSpaceDE/>
              <w:autoSpaceDN/>
              <w:bidi w:val="0"/>
              <w:adjustRightInd w:val="0"/>
              <w:snapToGrid w:val="0"/>
              <w:spacing w:before="4" w:line="256" w:lineRule="auto"/>
              <w:ind w:left="117" w:right="107" w:hanging="5"/>
              <w:textAlignment w:val="baseline"/>
              <w:rPr>
                <w:rFonts w:hint="eastAsia" w:ascii="宋体" w:hAnsi="宋体" w:eastAsia="宋体" w:cs="宋体"/>
                <w:spacing w:val="16"/>
                <w:sz w:val="28"/>
                <w:szCs w:val="28"/>
              </w:rPr>
            </w:pPr>
            <w:r>
              <w:rPr>
                <w:rFonts w:hint="eastAsia" w:ascii="宋体" w:hAnsi="宋体" w:eastAsia="宋体" w:cs="宋体"/>
                <w:spacing w:val="0"/>
                <w:w w:val="100"/>
                <w:kern w:val="0"/>
                <w:position w:val="0"/>
                <w:sz w:val="28"/>
                <w:szCs w:val="28"/>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w:t>
            </w:r>
          </w:p>
        </w:tc>
        <w:tc>
          <w:tcPr>
            <w:tcW w:w="389" w:type="pct"/>
            <w:vAlign w:val="center"/>
          </w:tcPr>
          <w:p w14:paraId="46C8C4E2">
            <w:pPr>
              <w:pStyle w:val="55"/>
              <w:keepNext w:val="0"/>
              <w:keepLines w:val="0"/>
              <w:pageBreakBefore w:val="0"/>
              <w:widowControl w:val="0"/>
              <w:kinsoku/>
              <w:wordWrap w:val="0"/>
              <w:overflowPunct/>
              <w:topLinePunct/>
              <w:autoSpaceDE/>
              <w:autoSpaceDN/>
              <w:bidi w:val="0"/>
              <w:adjustRightInd w:val="0"/>
              <w:snapToGrid w:val="0"/>
              <w:spacing w:before="0" w:after="0" w:line="460" w:lineRule="exact"/>
              <w:ind w:left="0" w:right="0"/>
              <w:jc w:val="center"/>
              <w:textAlignment w:val="baseline"/>
              <w:rPr>
                <w:rFonts w:hint="default" w:ascii="宋体" w:hAnsi="宋体" w:eastAsia="宋体" w:cs="宋体"/>
                <w:spacing w:val="0"/>
                <w:w w:val="100"/>
                <w:kern w:val="0"/>
                <w:position w:val="0"/>
                <w:sz w:val="28"/>
                <w:szCs w:val="28"/>
                <w:lang w:val="en-US" w:eastAsia="zh-CN"/>
              </w:rPr>
            </w:pPr>
            <w:r>
              <w:rPr>
                <w:rFonts w:hint="eastAsia" w:ascii="宋体" w:hAnsi="宋体" w:eastAsia="宋体" w:cs="宋体"/>
                <w:spacing w:val="0"/>
                <w:w w:val="100"/>
                <w:kern w:val="0"/>
                <w:position w:val="0"/>
                <w:sz w:val="28"/>
                <w:szCs w:val="28"/>
                <w:lang w:val="en-US" w:eastAsia="zh-CN"/>
              </w:rPr>
              <w:t>10</w:t>
            </w:r>
          </w:p>
        </w:tc>
      </w:tr>
    </w:tbl>
    <w:p w14:paraId="4DCF84B2">
      <w:pPr>
        <w:spacing w:line="360" w:lineRule="auto"/>
        <w:ind w:firstLine="480" w:firstLineChars="200"/>
        <w:rPr>
          <w:rFonts w:ascii="宋体" w:hAnsi="宋体"/>
          <w:szCs w:val="21"/>
        </w:rPr>
      </w:pPr>
      <w:r>
        <w:rPr>
          <w:rFonts w:hint="eastAsia" w:ascii="宋体" w:hAnsi="宋体"/>
          <w:szCs w:val="21"/>
        </w:rPr>
        <w:t>备注：</w:t>
      </w:r>
      <w:r>
        <w:rPr>
          <w:rFonts w:ascii="宋体" w:hAnsi="宋体"/>
          <w:szCs w:val="21"/>
        </w:rPr>
        <w:t>1</w:t>
      </w:r>
      <w:r>
        <w:rPr>
          <w:rFonts w:hint="eastAsia" w:ascii="宋体" w:hAnsi="宋体"/>
          <w:szCs w:val="21"/>
        </w:rPr>
        <w:t>、评委应在认真理解本招标文件和项目有关情况后，做出需自己负责的按上述内容对投标人进行评审。</w:t>
      </w:r>
    </w:p>
    <w:p w14:paraId="5660E609">
      <w:pPr>
        <w:spacing w:line="360" w:lineRule="auto"/>
        <w:ind w:firstLine="480" w:firstLineChars="200"/>
        <w:rPr>
          <w:rFonts w:hint="eastAsia" w:ascii="宋体" w:hAnsi="宋体"/>
          <w:szCs w:val="21"/>
        </w:rPr>
      </w:pPr>
      <w:r>
        <w:rPr>
          <w:rFonts w:hint="eastAsia" w:ascii="宋体" w:hAnsi="宋体"/>
          <w:szCs w:val="21"/>
        </w:rPr>
        <w:t>2、技术、商务部分权重</w:t>
      </w:r>
      <w:r>
        <w:rPr>
          <w:rFonts w:hint="eastAsia" w:ascii="宋体" w:hAnsi="宋体"/>
          <w:szCs w:val="21"/>
          <w:lang w:val="en-US" w:eastAsia="zh-CN"/>
        </w:rPr>
        <w:t>7</w:t>
      </w:r>
      <w:r>
        <w:rPr>
          <w:rFonts w:ascii="宋体" w:hAnsi="宋体"/>
          <w:szCs w:val="21"/>
        </w:rPr>
        <w:t>0%</w:t>
      </w:r>
      <w:r>
        <w:rPr>
          <w:rFonts w:hint="eastAsia" w:ascii="宋体" w:hAnsi="宋体"/>
          <w:szCs w:val="21"/>
        </w:rPr>
        <w:t>；投标投标报价部分权重</w:t>
      </w:r>
      <w:r>
        <w:rPr>
          <w:rFonts w:hint="eastAsia" w:ascii="宋体" w:hAnsi="宋体"/>
          <w:szCs w:val="21"/>
          <w:lang w:val="en-US" w:eastAsia="zh-CN"/>
        </w:rPr>
        <w:t>3</w:t>
      </w:r>
      <w:r>
        <w:rPr>
          <w:rFonts w:ascii="宋体" w:hAnsi="宋体"/>
          <w:szCs w:val="21"/>
        </w:rPr>
        <w:t>0%</w:t>
      </w:r>
    </w:p>
    <w:p w14:paraId="148B9162">
      <w:pPr>
        <w:spacing w:line="360" w:lineRule="auto"/>
        <w:ind w:firstLine="480" w:firstLineChars="200"/>
        <w:rPr>
          <w:rFonts w:ascii="宋体" w:hAnsi="宋体"/>
          <w:szCs w:val="21"/>
        </w:rPr>
      </w:pPr>
      <w:r>
        <w:rPr>
          <w:rFonts w:hint="eastAsia" w:ascii="宋体" w:hAnsi="宋体"/>
          <w:szCs w:val="21"/>
        </w:rPr>
        <w:t>3、投标人最终得分等于技术、商务部分、报价二者得分之和。</w:t>
      </w:r>
    </w:p>
    <w:p w14:paraId="7BA1F3B1">
      <w:pPr>
        <w:pStyle w:val="11"/>
        <w:tabs>
          <w:tab w:val="clear" w:pos="567"/>
        </w:tabs>
        <w:spacing w:before="0" w:line="360" w:lineRule="auto"/>
        <w:ind w:left="-206" w:leftChars="-86" w:firstLine="660" w:firstLineChars="275"/>
        <w:rPr>
          <w:rFonts w:hint="eastAsia"/>
          <w:szCs w:val="21"/>
        </w:rPr>
      </w:pPr>
      <w:r>
        <w:rPr>
          <w:rFonts w:hint="eastAsia"/>
          <w:szCs w:val="21"/>
        </w:rPr>
        <w:t>4、评标委员会按照投标人最终得分由高到底顺序确定出各投标人排名顺序。</w:t>
      </w:r>
    </w:p>
    <w:p w14:paraId="235A653F">
      <w:pPr>
        <w:pStyle w:val="18"/>
        <w:rPr>
          <w:rFonts w:hint="eastAsia"/>
          <w:szCs w:val="21"/>
        </w:rPr>
      </w:pPr>
    </w:p>
    <w:p w14:paraId="7DF30685">
      <w:pPr>
        <w:pStyle w:val="18"/>
        <w:rPr>
          <w:rFonts w:hint="eastAsia"/>
          <w:szCs w:val="21"/>
        </w:rPr>
      </w:pPr>
    </w:p>
    <w:p w14:paraId="56A88B20"/>
    <w:p w14:paraId="2BD2B200">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14:paraId="7D8FAD5B">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14:paraId="6AA41078">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14:paraId="39444934">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5A7A416B">
      <w:pPr>
        <w:snapToGrid w:val="0"/>
        <w:spacing w:line="300" w:lineRule="exact"/>
        <w:ind w:firstLine="465"/>
        <w:rPr>
          <w:bCs/>
          <w:highlight w:val="green"/>
        </w:rPr>
      </w:pPr>
      <w:r>
        <w:rPr>
          <w:bCs/>
          <w:highlight w:val="green"/>
        </w:rPr>
        <w:t>3</w:t>
      </w:r>
      <w:r>
        <w:rPr>
          <w:rFonts w:hint="eastAsia"/>
          <w:bCs/>
          <w:highlight w:val="green"/>
        </w:rPr>
        <w:t>）参与本项目投标前三年内，在经营活动中没有重大违法记录（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6527EB4F">
      <w:pPr>
        <w:snapToGrid w:val="0"/>
        <w:spacing w:line="300" w:lineRule="exact"/>
        <w:ind w:firstLine="465"/>
        <w:rPr>
          <w:bCs/>
          <w:highlight w:val="green"/>
        </w:rPr>
      </w:pPr>
      <w:r>
        <w:rPr>
          <w:rFonts w:hint="eastAsia"/>
          <w:bCs/>
          <w:highlight w:val="green"/>
        </w:rPr>
        <w:t>4）参与本项目政府采购活动时不存在被有关部门禁止参与政府采购活动且在有效期内的情况（</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4CD2824A">
      <w:pPr>
        <w:snapToGrid w:val="0"/>
        <w:spacing w:line="300" w:lineRule="exact"/>
        <w:ind w:firstLine="465"/>
        <w:rPr>
          <w:bCs/>
          <w:highlight w:val="green"/>
        </w:rPr>
      </w:pPr>
      <w:r>
        <w:rPr>
          <w:rFonts w:hint="eastAsia"/>
          <w:bCs/>
          <w:highlight w:val="green"/>
        </w:rPr>
        <w:t>5）未被列入失信被执行人、重大税收违法案件当事人名单、政府采购严重违法失信行为记录名单（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14:paraId="49F642A9">
      <w:pPr>
        <w:snapToGrid w:val="0"/>
        <w:spacing w:line="300" w:lineRule="exact"/>
        <w:ind w:firstLine="465"/>
        <w:rPr>
          <w:rFonts w:hint="eastAsia"/>
          <w:bCs/>
          <w:highlight w:val="green"/>
        </w:rPr>
      </w:pPr>
      <w:r>
        <w:rPr>
          <w:rFonts w:hint="eastAsia"/>
          <w:bCs/>
          <w:highlight w:val="green"/>
        </w:rPr>
        <w:t>6）具有良好的商业信誉和健全的财务会计制度（会计事务所出具的</w:t>
      </w:r>
      <w:r>
        <w:rPr>
          <w:rFonts w:hint="eastAsia" w:eastAsia="宋体"/>
          <w:bCs/>
          <w:highlight w:val="green"/>
          <w:lang w:val="en-US" w:eastAsia="zh-CN"/>
        </w:rPr>
        <w:t>2020-2023年度任意一年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14:paraId="79563B9B">
      <w:pPr>
        <w:snapToGrid w:val="0"/>
        <w:spacing w:line="300" w:lineRule="exact"/>
        <w:ind w:firstLine="465"/>
        <w:rPr>
          <w:bCs/>
          <w:highlight w:val="green"/>
        </w:rPr>
      </w:pPr>
      <w:r>
        <w:rPr>
          <w:rFonts w:hint="eastAsia"/>
          <w:bCs/>
          <w:highlight w:val="green"/>
        </w:rPr>
        <w:t>7）有依法缴纳税收和社会保障资金的良好记录（近6个月内任意一个月的完税证明扫描件</w:t>
      </w:r>
      <w:r>
        <w:rPr>
          <w:rFonts w:hint="eastAsia" w:eastAsia="宋体"/>
          <w:bCs/>
          <w:highlight w:val="green"/>
          <w:lang w:eastAsia="zh-CN"/>
        </w:rPr>
        <w:t>和</w:t>
      </w:r>
      <w:r>
        <w:rPr>
          <w:rFonts w:hint="eastAsia"/>
          <w:bCs/>
          <w:highlight w:val="green"/>
        </w:rPr>
        <w:t>社保缴纳记录明细扫描件（</w:t>
      </w:r>
      <w:r>
        <w:rPr>
          <w:rFonts w:hint="eastAsia" w:eastAsia="宋体"/>
          <w:bCs/>
          <w:highlight w:val="green"/>
          <w:lang w:eastAsia="zh-CN"/>
        </w:rPr>
        <w:t>含员工社保明细。注：1.无需提供委托人代理人或被授权委托人社保明细。2.若供应商某月税收为零申报，须提供当月加盖税务局公章的无欠税证明。3.完税证明中“税种”非养老保险、医疗保险、失业保险、工伤保险和生育保险</w:t>
      </w:r>
      <w:r>
        <w:rPr>
          <w:rFonts w:hint="eastAsia"/>
          <w:bCs/>
          <w:highlight w:val="green"/>
        </w:rPr>
        <w:t>））；</w:t>
      </w:r>
    </w:p>
    <w:p w14:paraId="7FCC696B">
      <w:pPr>
        <w:snapToGrid w:val="0"/>
        <w:spacing w:line="300" w:lineRule="exact"/>
        <w:ind w:firstLine="465"/>
        <w:rPr>
          <w:rFonts w:hint="eastAsia"/>
          <w:bCs/>
          <w:highlight w:val="green"/>
        </w:rPr>
      </w:pPr>
      <w:r>
        <w:rPr>
          <w:rFonts w:hint="eastAsia" w:eastAsia="宋体"/>
          <w:bCs/>
          <w:highlight w:val="green"/>
          <w:lang w:val="en-US" w:eastAsia="zh-CN"/>
        </w:rPr>
        <w:t>8</w:t>
      </w:r>
      <w:r>
        <w:rPr>
          <w:rFonts w:hint="eastAsia"/>
          <w:bCs/>
          <w:highlight w:val="green"/>
        </w:rPr>
        <w:t>）投标保证金收据扫描件或银行转款证明扫描件</w:t>
      </w:r>
      <w:r>
        <w:rPr>
          <w:rFonts w:hint="eastAsia" w:eastAsia="宋体"/>
          <w:bCs/>
          <w:highlight w:val="green"/>
          <w:lang w:eastAsia="zh-CN"/>
        </w:rPr>
        <w:t>或支票</w:t>
      </w:r>
      <w:r>
        <w:rPr>
          <w:rFonts w:hint="eastAsia"/>
          <w:bCs/>
          <w:highlight w:val="green"/>
        </w:rPr>
        <w:t>扫描件</w:t>
      </w:r>
      <w:r>
        <w:rPr>
          <w:rFonts w:hint="eastAsia" w:eastAsia="宋体"/>
          <w:bCs/>
          <w:highlight w:val="green"/>
          <w:lang w:eastAsia="zh-CN"/>
        </w:rPr>
        <w:t>、汇票</w:t>
      </w:r>
      <w:r>
        <w:rPr>
          <w:rFonts w:hint="eastAsia"/>
          <w:bCs/>
          <w:highlight w:val="green"/>
        </w:rPr>
        <w:t>扫描件</w:t>
      </w:r>
      <w:r>
        <w:rPr>
          <w:rFonts w:hint="eastAsia" w:eastAsia="宋体"/>
          <w:bCs/>
          <w:highlight w:val="green"/>
          <w:lang w:eastAsia="zh-CN"/>
        </w:rPr>
        <w:t>、本票</w:t>
      </w:r>
      <w:r>
        <w:rPr>
          <w:rFonts w:hint="eastAsia"/>
          <w:bCs/>
          <w:highlight w:val="green"/>
        </w:rPr>
        <w:t>扫描件</w:t>
      </w:r>
      <w:r>
        <w:rPr>
          <w:rFonts w:hint="eastAsia" w:eastAsia="宋体"/>
          <w:bCs/>
          <w:highlight w:val="green"/>
          <w:lang w:eastAsia="zh-CN"/>
        </w:rPr>
        <w:t>或者金融机构、担保机构出具的保函</w:t>
      </w:r>
      <w:r>
        <w:rPr>
          <w:rFonts w:hint="eastAsia"/>
          <w:bCs/>
          <w:highlight w:val="green"/>
        </w:rPr>
        <w:t>扫描件；</w:t>
      </w:r>
    </w:p>
    <w:p w14:paraId="5A032AA1">
      <w:pPr>
        <w:snapToGrid w:val="0"/>
        <w:spacing w:line="300" w:lineRule="exact"/>
        <w:ind w:firstLine="465"/>
        <w:rPr>
          <w:rFonts w:hint="eastAsia" w:eastAsia="宋体"/>
          <w:bCs/>
          <w:highlight w:val="green"/>
          <w:lang w:eastAsia="zh-CN"/>
        </w:rPr>
      </w:pPr>
      <w:r>
        <w:rPr>
          <w:rFonts w:hint="eastAsia" w:eastAsia="宋体"/>
          <w:b/>
          <w:bCs w:val="0"/>
          <w:highlight w:val="green"/>
          <w:lang w:val="en-US" w:eastAsia="zh-CN"/>
        </w:rPr>
        <w:t>9</w:t>
      </w:r>
      <w:r>
        <w:rPr>
          <w:rFonts w:hint="eastAsia"/>
          <w:b/>
          <w:bCs w:val="0"/>
          <w:highlight w:val="green"/>
        </w:rPr>
        <w:t>）</w:t>
      </w:r>
      <w:r>
        <w:rPr>
          <w:b/>
          <w:bCs w:val="0"/>
          <w:highlight w:val="green"/>
        </w:rPr>
        <w:t>本项目不接受联合体投标</w:t>
      </w:r>
      <w:r>
        <w:rPr>
          <w:rFonts w:hint="eastAsia"/>
          <w:b/>
          <w:bCs w:val="0"/>
          <w:highlight w:val="green"/>
        </w:rPr>
        <w:t>；</w:t>
      </w:r>
      <w:r>
        <w:rPr>
          <w:rFonts w:hint="eastAsia" w:eastAsia="宋体"/>
          <w:b/>
          <w:bCs w:val="0"/>
          <w:highlight w:val="green"/>
          <w:lang w:eastAsia="zh-CN"/>
        </w:rPr>
        <w:t>（提供非联合体投标承诺函，承诺函格式自拟）</w:t>
      </w:r>
    </w:p>
    <w:p w14:paraId="4A554423">
      <w:pPr>
        <w:snapToGrid w:val="0"/>
        <w:spacing w:line="300" w:lineRule="exact"/>
        <w:ind w:firstLine="465"/>
        <w:rPr>
          <w:b/>
          <w:highlight w:val="green"/>
        </w:rPr>
      </w:pPr>
      <w:r>
        <w:rPr>
          <w:rFonts w:hint="eastAsia" w:ascii="宋体" w:hAnsi="宋体" w:eastAsia="宋体" w:cs="宋体"/>
          <w:b/>
          <w:highlight w:val="green"/>
          <w:lang w:val="en-US" w:eastAsia="zh-CN"/>
        </w:rPr>
        <w:t>10</w:t>
      </w:r>
      <w:r>
        <w:rPr>
          <w:rFonts w:hint="eastAsia" w:ascii="宋体" w:hAnsi="宋体" w:eastAsia="宋体" w:cs="宋体"/>
          <w:b/>
          <w:highlight w:val="green"/>
        </w:rPr>
        <w:t>）</w:t>
      </w:r>
      <w:r>
        <w:rPr>
          <w:b/>
          <w:highlight w:val="green"/>
        </w:rPr>
        <w:t>本项目不允许进口产品参与投标。</w:t>
      </w:r>
      <w:r>
        <w:rPr>
          <w:rFonts w:hint="eastAsia" w:eastAsia="宋体"/>
          <w:b/>
          <w:bCs w:val="0"/>
          <w:highlight w:val="green"/>
          <w:lang w:eastAsia="zh-CN"/>
        </w:rPr>
        <w:t>（提供非进口产品投标承诺函，承诺函格式自拟）</w:t>
      </w:r>
    </w:p>
    <w:p w14:paraId="26B0941F">
      <w:pPr>
        <w:snapToGrid w:val="0"/>
        <w:spacing w:line="300" w:lineRule="exact"/>
        <w:ind w:firstLine="465"/>
        <w:rPr>
          <w:rFonts w:ascii="Arial" w:hAnsi="Arial" w:eastAsia="宋体"/>
        </w:rPr>
      </w:pPr>
    </w:p>
    <w:p w14:paraId="0CD5A9C0">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22"/>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11644627">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36C32E16">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6313A4B1">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3BF2DC9A">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2C234F31">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E7E21BB">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732F48CA">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4A520E11">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1409658D">
            <w:pPr>
              <w:jc w:val="center"/>
              <w:rPr>
                <w:rFonts w:hint="eastAsia" w:ascii="宋体" w:hAnsi="宋体"/>
                <w:bCs/>
              </w:rPr>
            </w:pPr>
            <w:r>
              <w:rPr>
                <w:rFonts w:hint="eastAsia" w:eastAsia="宋体"/>
                <w:lang w:eastAsia="zh-CN"/>
              </w:rPr>
              <w:t>KSS(GK)2024-052</w:t>
            </w:r>
          </w:p>
        </w:tc>
        <w:tc>
          <w:tcPr>
            <w:tcW w:w="2906" w:type="dxa"/>
            <w:tcBorders>
              <w:top w:val="single" w:color="auto" w:sz="4" w:space="0"/>
              <w:left w:val="single" w:color="000000" w:sz="4" w:space="0"/>
              <w:bottom w:val="single" w:color="auto" w:sz="4" w:space="0"/>
              <w:right w:val="single" w:color="000000" w:sz="4" w:space="0"/>
            </w:tcBorders>
            <w:vAlign w:val="center"/>
          </w:tcPr>
          <w:p w14:paraId="78C02DC3">
            <w:pPr>
              <w:jc w:val="center"/>
              <w:rPr>
                <w:b/>
                <w:bCs/>
              </w:rPr>
            </w:pPr>
            <w:r>
              <w:rPr>
                <w:rFonts w:hint="eastAsia" w:eastAsia="宋体" w:cs="Times New Roman"/>
                <w:lang w:eastAsia="zh-CN"/>
              </w:rPr>
              <w:t>喀什市60个拆分村卫生室购置办公设备采购项目(三次)</w:t>
            </w:r>
          </w:p>
        </w:tc>
        <w:tc>
          <w:tcPr>
            <w:tcW w:w="2622" w:type="dxa"/>
            <w:tcBorders>
              <w:top w:val="single" w:color="000000" w:sz="4" w:space="0"/>
              <w:left w:val="single" w:color="000000" w:sz="4" w:space="0"/>
              <w:bottom w:val="single" w:color="000000" w:sz="4" w:space="0"/>
              <w:right w:val="single" w:color="000000" w:sz="4" w:space="0"/>
            </w:tcBorders>
            <w:vAlign w:val="center"/>
          </w:tcPr>
          <w:p w14:paraId="0E00DFF5">
            <w:pPr>
              <w:jc w:val="center"/>
              <w:rPr>
                <w:rFonts w:hint="eastAsia" w:ascii="宋体" w:hAnsi="宋体" w:eastAsia="宋体"/>
                <w:bCs/>
                <w:lang w:eastAsia="zh-CN"/>
              </w:rPr>
            </w:pPr>
            <w:r>
              <w:rPr>
                <w:rFonts w:hint="eastAsia" w:ascii="宋体" w:hAnsi="宋体" w:eastAsia="宋体"/>
                <w:bCs/>
                <w:lang w:eastAsia="zh-CN"/>
              </w:rPr>
              <w:t>1024500.00元（壹佰零贰万肆仟伍佰元整）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4326FE3B">
            <w:pPr>
              <w:jc w:val="center"/>
              <w:rPr>
                <w:rFonts w:hint="eastAsia" w:ascii="宋体" w:hAnsi="宋体" w:eastAsia="宋体"/>
                <w:bCs/>
                <w:lang w:val="en-US"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25FD3D4B">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14:paraId="58A3F574">
      <w:pPr>
        <w:pStyle w:val="30"/>
        <w:rPr>
          <w:rFonts w:hint="eastAsia"/>
          <w:lang w:eastAsia="zh-CN"/>
        </w:rPr>
      </w:pPr>
    </w:p>
    <w:p w14:paraId="0704A9A3">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14:paraId="27F3EF8A">
      <w:pPr>
        <w:spacing w:line="560" w:lineRule="exact"/>
        <w:ind w:firstLine="560" w:firstLineChars="200"/>
        <w:rPr>
          <w:rFonts w:ascii="仿宋" w:hAnsi="仿宋" w:eastAsia="仿宋"/>
          <w:color w:val="FF0000"/>
          <w:sz w:val="28"/>
          <w:szCs w:val="28"/>
          <w:highlight w:val="yellow"/>
        </w:rPr>
      </w:pPr>
      <w:r>
        <w:rPr>
          <w:rFonts w:hint="eastAsia" w:ascii="仿宋" w:hAnsi="仿宋" w:eastAsia="仿宋"/>
          <w:color w:val="FF0000"/>
          <w:sz w:val="28"/>
          <w:szCs w:val="28"/>
          <w:highlight w:val="yellow"/>
        </w:rPr>
        <w:t>时间：</w:t>
      </w:r>
      <w:r>
        <w:rPr>
          <w:rFonts w:hint="eastAsia" w:ascii="仿宋" w:hAnsi="仿宋" w:eastAsia="仿宋"/>
          <w:color w:val="FF0000"/>
          <w:sz w:val="28"/>
          <w:szCs w:val="28"/>
          <w:highlight w:val="yellow"/>
          <w:lang w:eastAsia="zh-CN"/>
        </w:rPr>
        <w:t>2024年12月20日至2025年1月10日11:00:00</w:t>
      </w:r>
      <w:r>
        <w:rPr>
          <w:rFonts w:hint="eastAsia" w:ascii="仿宋" w:hAnsi="仿宋" w:eastAsia="仿宋"/>
          <w:color w:val="FF0000"/>
          <w:sz w:val="28"/>
          <w:szCs w:val="28"/>
          <w:highlight w:val="yellow"/>
        </w:rPr>
        <w:t>（法定节假日除外）</w:t>
      </w:r>
    </w:p>
    <w:p w14:paraId="67D06138">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14:paraId="45350333">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14:paraId="1F3640FA">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14:paraId="39F6FCB6">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FF0000"/>
          <w:sz w:val="28"/>
          <w:szCs w:val="28"/>
          <w:highlight w:val="yellow"/>
          <w:lang w:eastAsia="zh-CN"/>
        </w:rPr>
        <w:t>2025年1月10日11:00:00</w:t>
      </w:r>
    </w:p>
    <w:p w14:paraId="7E3085DD">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14:paraId="3B598080">
      <w:pPr>
        <w:pStyle w:val="18"/>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14:paraId="5AB4D0A8">
      <w:pPr>
        <w:snapToGrid w:val="0"/>
        <w:spacing w:line="300" w:lineRule="exact"/>
        <w:ind w:firstLine="240" w:firstLineChars="100"/>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四、投标保证金</w:t>
      </w:r>
    </w:p>
    <w:tbl>
      <w:tblPr>
        <w:tblStyle w:val="22"/>
        <w:tblW w:w="9260"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1"/>
        <w:gridCol w:w="1864"/>
        <w:gridCol w:w="1378"/>
        <w:gridCol w:w="1921"/>
        <w:gridCol w:w="795"/>
        <w:gridCol w:w="1119"/>
        <w:gridCol w:w="1602"/>
      </w:tblGrid>
      <w:tr w14:paraId="56B2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1" w:type="dxa"/>
            <w:tcMar>
              <w:top w:w="75" w:type="dxa"/>
              <w:left w:w="150" w:type="dxa"/>
              <w:bottom w:w="75" w:type="dxa"/>
              <w:right w:w="150" w:type="dxa"/>
            </w:tcMar>
            <w:vAlign w:val="center"/>
          </w:tcPr>
          <w:p w14:paraId="0F21B80F">
            <w:pPr>
              <w:widowControl/>
              <w:wordWrap w:val="0"/>
              <w:jc w:val="center"/>
              <w:rPr>
                <w:rFonts w:hint="eastAsia" w:ascii="宋体" w:hAnsi="宋体" w:cs="宋体"/>
                <w:color w:val="000000"/>
                <w:sz w:val="24"/>
              </w:rPr>
            </w:pPr>
            <w:r>
              <w:rPr>
                <w:rFonts w:hint="eastAsia" w:ascii="宋体" w:hAnsi="宋体" w:cs="宋体"/>
                <w:color w:val="000000"/>
                <w:kern w:val="0"/>
                <w:sz w:val="24"/>
              </w:rPr>
              <w:t>序号</w:t>
            </w:r>
          </w:p>
        </w:tc>
        <w:tc>
          <w:tcPr>
            <w:tcW w:w="1864" w:type="dxa"/>
            <w:tcMar>
              <w:top w:w="75" w:type="dxa"/>
              <w:left w:w="150" w:type="dxa"/>
              <w:bottom w:w="75" w:type="dxa"/>
              <w:right w:w="150" w:type="dxa"/>
            </w:tcMar>
            <w:vAlign w:val="center"/>
          </w:tcPr>
          <w:p w14:paraId="333D8F13">
            <w:pPr>
              <w:widowControl/>
              <w:wordWrap w:val="0"/>
              <w:jc w:val="center"/>
              <w:rPr>
                <w:rFonts w:hint="eastAsia" w:ascii="宋体" w:hAnsi="宋体" w:cs="宋体"/>
                <w:color w:val="000000"/>
                <w:sz w:val="24"/>
              </w:rPr>
            </w:pPr>
            <w:r>
              <w:rPr>
                <w:rFonts w:hint="eastAsia" w:ascii="宋体" w:hAnsi="宋体" w:cs="宋体"/>
                <w:color w:val="000000"/>
                <w:kern w:val="0"/>
                <w:sz w:val="24"/>
              </w:rPr>
              <w:t>标项名称</w:t>
            </w:r>
          </w:p>
        </w:tc>
        <w:tc>
          <w:tcPr>
            <w:tcW w:w="1378" w:type="dxa"/>
            <w:tcMar>
              <w:top w:w="75" w:type="dxa"/>
              <w:left w:w="150" w:type="dxa"/>
              <w:bottom w:w="75" w:type="dxa"/>
              <w:right w:w="150" w:type="dxa"/>
            </w:tcMar>
            <w:vAlign w:val="center"/>
          </w:tcPr>
          <w:p w14:paraId="32405737">
            <w:pPr>
              <w:widowControl/>
              <w:wordWrap w:val="0"/>
              <w:jc w:val="center"/>
              <w:rPr>
                <w:rFonts w:hint="eastAsia" w:ascii="宋体" w:hAnsi="宋体" w:cs="宋体"/>
                <w:color w:val="000000"/>
                <w:sz w:val="24"/>
              </w:rPr>
            </w:pPr>
            <w:r>
              <w:rPr>
                <w:rFonts w:hint="eastAsia" w:ascii="宋体" w:hAnsi="宋体" w:cs="宋体"/>
                <w:color w:val="000000"/>
                <w:kern w:val="0"/>
                <w:sz w:val="24"/>
              </w:rPr>
              <w:t>投标保证金金额（元）</w:t>
            </w:r>
          </w:p>
        </w:tc>
        <w:tc>
          <w:tcPr>
            <w:tcW w:w="1921" w:type="dxa"/>
            <w:tcMar>
              <w:top w:w="75" w:type="dxa"/>
              <w:left w:w="150" w:type="dxa"/>
              <w:bottom w:w="75" w:type="dxa"/>
              <w:right w:w="150" w:type="dxa"/>
            </w:tcMar>
            <w:vAlign w:val="center"/>
          </w:tcPr>
          <w:p w14:paraId="2CA5CA68">
            <w:pPr>
              <w:widowControl/>
              <w:wordWrap w:val="0"/>
              <w:jc w:val="center"/>
              <w:rPr>
                <w:rFonts w:hint="eastAsia" w:ascii="宋体" w:hAnsi="宋体" w:cs="宋体"/>
                <w:color w:val="000000"/>
                <w:sz w:val="24"/>
              </w:rPr>
            </w:pPr>
            <w:r>
              <w:rPr>
                <w:rFonts w:hint="eastAsia" w:ascii="宋体" w:hAnsi="宋体" w:cs="宋体"/>
                <w:color w:val="000000"/>
                <w:kern w:val="0"/>
                <w:sz w:val="24"/>
              </w:rPr>
              <w:t>开户银行</w:t>
            </w:r>
          </w:p>
        </w:tc>
        <w:tc>
          <w:tcPr>
            <w:tcW w:w="795" w:type="dxa"/>
            <w:tcMar>
              <w:top w:w="75" w:type="dxa"/>
              <w:left w:w="150" w:type="dxa"/>
              <w:bottom w:w="75" w:type="dxa"/>
              <w:right w:w="150" w:type="dxa"/>
            </w:tcMar>
            <w:vAlign w:val="center"/>
          </w:tcPr>
          <w:p w14:paraId="46CDAAEC">
            <w:pPr>
              <w:widowControl/>
              <w:wordWrap w:val="0"/>
              <w:jc w:val="center"/>
              <w:rPr>
                <w:rFonts w:hint="eastAsia" w:ascii="宋体" w:hAnsi="宋体" w:cs="宋体"/>
                <w:color w:val="000000"/>
                <w:kern w:val="0"/>
                <w:sz w:val="24"/>
              </w:rPr>
            </w:pPr>
            <w:r>
              <w:rPr>
                <w:rFonts w:hint="eastAsia" w:ascii="宋体" w:hAnsi="宋体" w:cs="宋体"/>
                <w:color w:val="000000"/>
                <w:kern w:val="0"/>
                <w:sz w:val="24"/>
              </w:rPr>
              <w:t>收款户名</w:t>
            </w:r>
          </w:p>
        </w:tc>
        <w:tc>
          <w:tcPr>
            <w:tcW w:w="1119" w:type="dxa"/>
            <w:tcMar>
              <w:top w:w="75" w:type="dxa"/>
              <w:left w:w="150" w:type="dxa"/>
              <w:bottom w:w="75" w:type="dxa"/>
              <w:right w:w="150" w:type="dxa"/>
            </w:tcMar>
            <w:vAlign w:val="center"/>
          </w:tcPr>
          <w:p w14:paraId="309EDED2">
            <w:pPr>
              <w:widowControl/>
              <w:wordWrap w:val="0"/>
              <w:jc w:val="center"/>
              <w:rPr>
                <w:rFonts w:hint="eastAsia" w:ascii="宋体" w:hAnsi="宋体" w:cs="宋体"/>
                <w:color w:val="000000"/>
                <w:sz w:val="24"/>
              </w:rPr>
            </w:pPr>
            <w:r>
              <w:rPr>
                <w:rFonts w:hint="eastAsia" w:ascii="宋体" w:hAnsi="宋体" w:cs="宋体"/>
                <w:color w:val="000000"/>
                <w:kern w:val="0"/>
                <w:sz w:val="24"/>
              </w:rPr>
              <w:t>收款账号</w:t>
            </w:r>
          </w:p>
        </w:tc>
        <w:tc>
          <w:tcPr>
            <w:tcW w:w="1602" w:type="dxa"/>
            <w:tcMar>
              <w:top w:w="75" w:type="dxa"/>
              <w:left w:w="150" w:type="dxa"/>
              <w:bottom w:w="75" w:type="dxa"/>
              <w:right w:w="150" w:type="dxa"/>
            </w:tcMar>
            <w:vAlign w:val="center"/>
          </w:tcPr>
          <w:p w14:paraId="732C4C77">
            <w:pPr>
              <w:widowControl/>
              <w:wordWrap w:val="0"/>
              <w:jc w:val="center"/>
              <w:rPr>
                <w:rFonts w:hint="eastAsia" w:ascii="宋体" w:hAnsi="宋体" w:cs="宋体"/>
                <w:color w:val="000000"/>
                <w:sz w:val="24"/>
              </w:rPr>
            </w:pPr>
            <w:r>
              <w:rPr>
                <w:rFonts w:hint="eastAsia" w:ascii="宋体" w:hAnsi="宋体" w:cs="宋体"/>
                <w:color w:val="000000"/>
                <w:kern w:val="0"/>
                <w:sz w:val="24"/>
              </w:rPr>
              <w:t>交付方式</w:t>
            </w:r>
          </w:p>
        </w:tc>
      </w:tr>
      <w:tr w14:paraId="6062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1" w:type="dxa"/>
            <w:tcMar>
              <w:top w:w="75" w:type="dxa"/>
              <w:left w:w="150" w:type="dxa"/>
              <w:bottom w:w="75" w:type="dxa"/>
              <w:right w:w="150" w:type="dxa"/>
            </w:tcMar>
            <w:vAlign w:val="center"/>
          </w:tcPr>
          <w:p w14:paraId="66AC4FBE">
            <w:pPr>
              <w:widowControl/>
              <w:wordWrap w:val="0"/>
              <w:jc w:val="center"/>
              <w:rPr>
                <w:rFonts w:hint="eastAsia" w:ascii="宋体" w:hAnsi="宋体" w:cs="宋体"/>
                <w:color w:val="000000"/>
                <w:sz w:val="24"/>
              </w:rPr>
            </w:pPr>
            <w:r>
              <w:rPr>
                <w:rFonts w:hint="eastAsia" w:ascii="宋体" w:hAnsi="宋体" w:cs="宋体"/>
                <w:color w:val="000000"/>
                <w:kern w:val="0"/>
                <w:sz w:val="24"/>
              </w:rPr>
              <w:t>1</w:t>
            </w:r>
          </w:p>
        </w:tc>
        <w:tc>
          <w:tcPr>
            <w:tcW w:w="1864" w:type="dxa"/>
            <w:tcMar>
              <w:top w:w="75" w:type="dxa"/>
              <w:left w:w="150" w:type="dxa"/>
              <w:bottom w:w="75" w:type="dxa"/>
              <w:right w:w="150" w:type="dxa"/>
            </w:tcMar>
            <w:vAlign w:val="center"/>
          </w:tcPr>
          <w:p w14:paraId="5DF6390B">
            <w:pPr>
              <w:widowControl/>
              <w:wordWrap w:val="0"/>
              <w:jc w:val="center"/>
              <w:rPr>
                <w:rFonts w:hint="eastAsia" w:ascii="宋体" w:hAnsi="宋体" w:cs="宋体"/>
                <w:color w:val="000000"/>
                <w:sz w:val="24"/>
              </w:rPr>
            </w:pPr>
            <w:r>
              <w:rPr>
                <w:rFonts w:hint="eastAsia" w:eastAsia="宋体" w:cs="Times New Roman"/>
                <w:lang w:eastAsia="zh-CN"/>
              </w:rPr>
              <w:t>喀什市60个拆分村卫生室购置办公设备采购项目(三次)</w:t>
            </w:r>
          </w:p>
        </w:tc>
        <w:tc>
          <w:tcPr>
            <w:tcW w:w="1378" w:type="dxa"/>
            <w:tcMar>
              <w:top w:w="75" w:type="dxa"/>
              <w:left w:w="150" w:type="dxa"/>
              <w:bottom w:w="75" w:type="dxa"/>
              <w:right w:w="150" w:type="dxa"/>
            </w:tcMar>
            <w:vAlign w:val="center"/>
          </w:tcPr>
          <w:p w14:paraId="6CFFD202">
            <w:pPr>
              <w:widowControl/>
              <w:wordWrap w:val="0"/>
              <w:jc w:val="center"/>
              <w:rPr>
                <w:rFonts w:hint="default" w:ascii="宋体" w:hAnsi="宋体" w:eastAsia="宋体" w:cs="宋体"/>
                <w:color w:val="FF0000"/>
                <w:sz w:val="24"/>
                <w:highlight w:val="yellow"/>
                <w:lang w:val="en-US" w:eastAsia="zh-CN"/>
              </w:rPr>
            </w:pPr>
            <w:r>
              <w:rPr>
                <w:rFonts w:hint="eastAsia" w:ascii="宋体" w:hAnsi="宋体" w:cs="宋体"/>
                <w:color w:val="FF0000"/>
                <w:kern w:val="0"/>
                <w:sz w:val="24"/>
                <w:highlight w:val="yellow"/>
                <w:lang w:val="en-US" w:eastAsia="zh-CN"/>
              </w:rPr>
              <w:t>10000（壹万元整）</w:t>
            </w:r>
          </w:p>
        </w:tc>
        <w:tc>
          <w:tcPr>
            <w:tcW w:w="1921" w:type="dxa"/>
            <w:tcMar>
              <w:top w:w="75" w:type="dxa"/>
              <w:left w:w="150" w:type="dxa"/>
              <w:bottom w:w="75" w:type="dxa"/>
              <w:right w:w="150" w:type="dxa"/>
            </w:tcMar>
            <w:vAlign w:val="center"/>
          </w:tcPr>
          <w:p w14:paraId="467DB9BE">
            <w:pPr>
              <w:widowControl/>
              <w:wordWrap w:val="0"/>
              <w:jc w:val="center"/>
              <w:rPr>
                <w:rFonts w:hint="eastAsia" w:ascii="宋体" w:hAnsi="宋体" w:eastAsia="宋体" w:cs="宋体"/>
                <w:color w:val="000000"/>
                <w:sz w:val="24"/>
                <w:highlight w:val="yellow"/>
                <w:lang w:eastAsia="zh-CN"/>
              </w:rPr>
            </w:pPr>
            <w:r>
              <w:rPr>
                <w:rFonts w:hint="eastAsia" w:ascii="宋体" w:hAnsi="宋体" w:eastAsia="宋体" w:cs="宋体"/>
                <w:color w:val="auto"/>
                <w:kern w:val="0"/>
                <w:sz w:val="24"/>
                <w:highlight w:val="none"/>
                <w:lang w:val="en-US" w:eastAsia="zh-CN"/>
              </w:rPr>
              <w:t>乌鲁木齐银行股份有限公司喀什分行</w:t>
            </w:r>
          </w:p>
        </w:tc>
        <w:tc>
          <w:tcPr>
            <w:tcW w:w="795" w:type="dxa"/>
            <w:tcMar>
              <w:top w:w="75" w:type="dxa"/>
              <w:left w:w="150" w:type="dxa"/>
              <w:bottom w:w="75" w:type="dxa"/>
              <w:right w:w="150" w:type="dxa"/>
            </w:tcMar>
            <w:vAlign w:val="center"/>
          </w:tcPr>
          <w:p w14:paraId="518F12C6">
            <w:pPr>
              <w:widowControl/>
              <w:wordWrap w:val="0"/>
              <w:jc w:val="center"/>
              <w:rPr>
                <w:rFonts w:hint="eastAsia" w:ascii="宋体" w:hAnsi="宋体" w:cs="宋体"/>
                <w:color w:val="000000"/>
                <w:kern w:val="0"/>
                <w:sz w:val="24"/>
                <w:highlight w:val="yellow"/>
                <w:lang w:eastAsia="zh-CN"/>
              </w:rPr>
            </w:pPr>
            <w:r>
              <w:rPr>
                <w:rFonts w:hint="eastAsia" w:ascii="宋体" w:hAnsi="宋体" w:cs="宋体"/>
                <w:color w:val="000000"/>
                <w:kern w:val="0"/>
                <w:sz w:val="24"/>
                <w:highlight w:val="yellow"/>
                <w:lang w:eastAsia="zh-CN"/>
              </w:rPr>
              <w:t>喀什市卫生健康委员会</w:t>
            </w:r>
          </w:p>
        </w:tc>
        <w:tc>
          <w:tcPr>
            <w:tcW w:w="1119" w:type="dxa"/>
            <w:tcMar>
              <w:top w:w="75" w:type="dxa"/>
              <w:left w:w="150" w:type="dxa"/>
              <w:bottom w:w="75" w:type="dxa"/>
              <w:right w:w="150" w:type="dxa"/>
            </w:tcMar>
            <w:vAlign w:val="center"/>
          </w:tcPr>
          <w:p w14:paraId="4E955807">
            <w:pPr>
              <w:widowControl/>
              <w:wordWrap w:val="0"/>
              <w:jc w:val="center"/>
              <w:rPr>
                <w:rFonts w:hint="eastAsia" w:ascii="宋体" w:hAnsi="宋体" w:eastAsia="宋体" w:cs="宋体"/>
                <w:color w:val="000000"/>
                <w:sz w:val="24"/>
                <w:highlight w:val="yellow"/>
                <w:lang w:eastAsia="zh-CN"/>
              </w:rPr>
            </w:pPr>
            <w:r>
              <w:rPr>
                <w:rFonts w:hint="eastAsia" w:ascii="宋体" w:hAnsi="宋体" w:cs="宋体"/>
                <w:color w:val="auto"/>
                <w:kern w:val="0"/>
                <w:sz w:val="24"/>
                <w:highlight w:val="none"/>
                <w:lang w:val="en-US" w:eastAsia="zh-CN"/>
              </w:rPr>
              <w:t>0000020070110052538030</w:t>
            </w:r>
          </w:p>
        </w:tc>
        <w:tc>
          <w:tcPr>
            <w:tcW w:w="1602" w:type="dxa"/>
            <w:tcMar>
              <w:top w:w="75" w:type="dxa"/>
              <w:left w:w="150" w:type="dxa"/>
              <w:bottom w:w="75" w:type="dxa"/>
              <w:right w:w="150" w:type="dxa"/>
            </w:tcMar>
            <w:vAlign w:val="center"/>
          </w:tcPr>
          <w:p w14:paraId="555963C8">
            <w:pPr>
              <w:widowControl/>
              <w:wordWrap w:val="0"/>
              <w:jc w:val="left"/>
              <w:rPr>
                <w:rFonts w:hint="eastAsia" w:ascii="宋体" w:hAnsi="宋体" w:cs="宋体"/>
                <w:color w:val="000000"/>
                <w:sz w:val="24"/>
              </w:rPr>
            </w:pPr>
            <w:r>
              <w:rPr>
                <w:rFonts w:hint="eastAsia" w:ascii="宋体" w:hAnsi="宋体" w:cs="宋体"/>
                <w:color w:val="000000"/>
                <w:sz w:val="24"/>
              </w:rPr>
              <w:t>允许以电汇、</w:t>
            </w:r>
            <w:r>
              <w:rPr>
                <w:rFonts w:hint="eastAsia" w:ascii="宋体" w:hAnsi="宋体" w:eastAsia="宋体" w:cs="宋体"/>
                <w:color w:val="000000"/>
                <w:sz w:val="24"/>
                <w:lang w:eastAsia="zh-CN"/>
              </w:rPr>
              <w:t>网银</w:t>
            </w:r>
            <w:r>
              <w:rPr>
                <w:rFonts w:hint="eastAsia" w:ascii="宋体" w:hAnsi="宋体" w:cs="宋体"/>
                <w:color w:val="000000"/>
                <w:sz w:val="24"/>
              </w:rPr>
              <w:t>转账</w:t>
            </w:r>
            <w:r>
              <w:rPr>
                <w:rFonts w:hint="eastAsia" w:ascii="宋体" w:hAnsi="宋体" w:eastAsia="宋体" w:cs="宋体"/>
                <w:color w:val="000000"/>
                <w:sz w:val="24"/>
                <w:lang w:eastAsia="zh-CN"/>
              </w:rPr>
              <w:t>、</w:t>
            </w:r>
            <w:r>
              <w:rPr>
                <w:rFonts w:hint="eastAsia" w:ascii="宋体" w:hAnsi="宋体" w:cs="宋体"/>
                <w:color w:val="000000"/>
                <w:sz w:val="24"/>
              </w:rPr>
              <w:t>支票、汇票、本票或者金融机构、担保机构出具的保函等</w:t>
            </w:r>
          </w:p>
        </w:tc>
      </w:tr>
      <w:tr w14:paraId="133F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260" w:type="dxa"/>
            <w:gridSpan w:val="7"/>
            <w:tcMar>
              <w:top w:w="75" w:type="dxa"/>
              <w:left w:w="150" w:type="dxa"/>
              <w:bottom w:w="75" w:type="dxa"/>
              <w:right w:w="150" w:type="dxa"/>
            </w:tcMar>
            <w:vAlign w:val="center"/>
          </w:tcPr>
          <w:p w14:paraId="3D651B8F">
            <w:pPr>
              <w:widowControl/>
              <w:wordWrap w:val="0"/>
              <w:jc w:val="left"/>
              <w:rPr>
                <w:rFonts w:hint="eastAsia"/>
              </w:rPr>
            </w:pPr>
            <w:r>
              <w:rPr>
                <w:rFonts w:hint="eastAsia"/>
              </w:rPr>
              <w:t>备注</w:t>
            </w:r>
            <w:r>
              <w:rPr>
                <w:rFonts w:hint="eastAsia"/>
                <w:lang w:eastAsia="zh-CN"/>
              </w:rPr>
              <w:t>：建议</w:t>
            </w:r>
            <w:r>
              <w:rPr>
                <w:rFonts w:hint="eastAsia"/>
              </w:rPr>
              <w:t>注明</w:t>
            </w:r>
            <w:r>
              <w:rPr>
                <w:rFonts w:hint="eastAsia"/>
                <w:lang w:eastAsia="zh-CN"/>
              </w:rPr>
              <w:t>投标或响应</w:t>
            </w:r>
            <w:r>
              <w:rPr>
                <w:rFonts w:hint="eastAsia"/>
              </w:rPr>
              <w:t>保证金项目名称</w:t>
            </w:r>
            <w:r>
              <w:rPr>
                <w:rFonts w:hint="eastAsia"/>
                <w:lang w:eastAsia="zh-CN"/>
              </w:rPr>
              <w:t>，未注明</w:t>
            </w:r>
            <w:r>
              <w:rPr>
                <w:rFonts w:hint="eastAsia"/>
              </w:rPr>
              <w:t>项目名称</w:t>
            </w:r>
            <w:r>
              <w:rPr>
                <w:rFonts w:hint="eastAsia"/>
                <w:lang w:eastAsia="zh-CN"/>
              </w:rPr>
              <w:t>的不作废标处理。重新开展采购活动的项目，若供应商告知采购人再次进行投标或响应的，未退还的投标或响应</w:t>
            </w:r>
            <w:r>
              <w:rPr>
                <w:rFonts w:hint="eastAsia"/>
              </w:rPr>
              <w:t>保证金</w:t>
            </w:r>
            <w:r>
              <w:rPr>
                <w:rFonts w:hint="eastAsia"/>
                <w:lang w:eastAsia="zh-CN"/>
              </w:rPr>
              <w:t>则自动转为新项目的投标保证金</w:t>
            </w:r>
            <w:r>
              <w:rPr>
                <w:rFonts w:hint="eastAsia"/>
              </w:rPr>
              <w:t>。</w:t>
            </w:r>
          </w:p>
          <w:p w14:paraId="5A0B2F21">
            <w:pPr>
              <w:widowControl/>
              <w:wordWrap w:val="0"/>
              <w:jc w:val="left"/>
              <w:rPr>
                <w:rFonts w:hint="eastAsia" w:ascii="宋体" w:hAnsi="宋体" w:cs="宋体"/>
                <w:color w:val="000000"/>
                <w:sz w:val="24"/>
              </w:rPr>
            </w:pPr>
            <w:r>
              <w:rPr>
                <w:rFonts w:hint="eastAsia"/>
              </w:rPr>
              <w:t>备注</w:t>
            </w:r>
            <w:r>
              <w:rPr>
                <w:rFonts w:hint="eastAsia"/>
                <w:lang w:eastAsia="zh-CN"/>
              </w:rPr>
              <w:t>：若提供</w:t>
            </w:r>
            <w:r>
              <w:rPr>
                <w:rFonts w:hint="eastAsia" w:ascii="宋体" w:hAnsi="宋体" w:eastAsia="宋体" w:cs="宋体"/>
                <w:color w:val="000000"/>
                <w:sz w:val="24"/>
                <w:lang w:eastAsia="zh-CN"/>
              </w:rPr>
              <w:t>保函，保函的承保期限为（</w:t>
            </w:r>
            <w:r>
              <w:rPr>
                <w:rFonts w:hint="eastAsia" w:ascii="仿宋" w:hAnsi="仿宋" w:eastAsia="仿宋"/>
                <w:color w:val="000000"/>
                <w:sz w:val="28"/>
                <w:szCs w:val="28"/>
                <w:lang w:eastAsia="zh-CN"/>
              </w:rPr>
              <w:t>2025年1月10日11:00:00至202</w:t>
            </w:r>
            <w:r>
              <w:rPr>
                <w:rFonts w:hint="eastAsia" w:ascii="仿宋" w:hAnsi="仿宋" w:eastAsia="仿宋"/>
                <w:color w:val="000000"/>
                <w:sz w:val="28"/>
                <w:szCs w:val="28"/>
                <w:lang w:val="en-US" w:eastAsia="zh-CN"/>
              </w:rPr>
              <w:t>5</w:t>
            </w:r>
            <w:r>
              <w:rPr>
                <w:rFonts w:hint="eastAsia" w:ascii="仿宋" w:hAnsi="仿宋" w:eastAsia="仿宋"/>
                <w:color w:val="000000"/>
                <w:sz w:val="28"/>
                <w:szCs w:val="28"/>
                <w:lang w:eastAsia="zh-CN"/>
              </w:rPr>
              <w:t>年</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eastAsia="zh-CN"/>
              </w:rPr>
              <w:t>月</w:t>
            </w:r>
            <w:r>
              <w:rPr>
                <w:rFonts w:hint="eastAsia" w:ascii="仿宋" w:hAnsi="仿宋" w:eastAsia="仿宋"/>
                <w:color w:val="000000"/>
                <w:sz w:val="28"/>
                <w:szCs w:val="28"/>
                <w:lang w:val="en-US" w:eastAsia="zh-CN"/>
              </w:rPr>
              <w:t>10</w:t>
            </w:r>
            <w:r>
              <w:rPr>
                <w:rFonts w:hint="eastAsia" w:ascii="仿宋" w:hAnsi="仿宋" w:eastAsia="仿宋"/>
                <w:color w:val="000000"/>
                <w:sz w:val="28"/>
                <w:szCs w:val="28"/>
                <w:lang w:eastAsia="zh-CN"/>
              </w:rPr>
              <w:t>日11:00:00</w:t>
            </w:r>
            <w:r>
              <w:rPr>
                <w:rFonts w:hint="eastAsia" w:ascii="宋体" w:hAnsi="宋体" w:eastAsia="宋体" w:cs="宋体"/>
                <w:color w:val="000000"/>
                <w:sz w:val="24"/>
                <w:lang w:val="en-US" w:eastAsia="zh-CN"/>
              </w:rPr>
              <w:t>）日期包含当日。</w:t>
            </w:r>
          </w:p>
        </w:tc>
      </w:tr>
    </w:tbl>
    <w:p w14:paraId="33BCE3E0">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14:paraId="79D2DC55">
      <w:pPr>
        <w:pStyle w:val="18"/>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14:paraId="4BDAE044">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14:paraId="4F7540CB">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14:paraId="5FC627AB">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14:paraId="5BB490B3">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w:t>
      </w:r>
      <w:r>
        <w:rPr>
          <w:rFonts w:hint="eastAsia" w:ascii="仿宋" w:hAnsi="仿宋" w:eastAsia="仿宋"/>
          <w:color w:val="auto"/>
          <w:sz w:val="28"/>
          <w:szCs w:val="28"/>
          <w:highlight w:val="none"/>
          <w:lang w:eastAsia="zh-CN"/>
        </w:rPr>
        <w:t>喀什市行政审批局一楼</w:t>
      </w:r>
      <w:r>
        <w:rPr>
          <w:rFonts w:hint="eastAsia" w:ascii="仿宋" w:hAnsi="仿宋" w:eastAsia="仿宋"/>
          <w:color w:val="000000"/>
          <w:sz w:val="28"/>
          <w:szCs w:val="28"/>
        </w:rPr>
        <w:t>，联系人：张文丽，咨询电话：15001465669。或潜在投标人自行登录新疆数字认证中心网站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6"/>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14:paraId="5BE6C891">
      <w:pPr>
        <w:pStyle w:val="19"/>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w:t>
      </w:r>
      <w:r>
        <w:rPr>
          <w:rFonts w:hint="eastAsia" w:ascii="仿宋" w:hAnsi="仿宋" w:eastAsia="仿宋"/>
          <w:color w:val="auto"/>
          <w:kern w:val="2"/>
          <w:sz w:val="28"/>
          <w:szCs w:val="28"/>
          <w:highlight w:val="none"/>
          <w:lang w:eastAsia="zh-CN"/>
        </w:rPr>
        <w:t>95763</w:t>
      </w:r>
      <w:r>
        <w:rPr>
          <w:rFonts w:hint="eastAsia" w:ascii="仿宋" w:hAnsi="仿宋" w:eastAsia="仿宋"/>
          <w:color w:val="000000"/>
          <w:kern w:val="2"/>
          <w:sz w:val="28"/>
          <w:szCs w:val="28"/>
          <w:lang w:eastAsia="zh-CN"/>
        </w:rPr>
        <w:t>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14:paraId="4B43276E">
      <w:pPr>
        <w:pStyle w:val="19"/>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14:paraId="322CB886">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14:paraId="314AA50E">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14:paraId="5379EEA9">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喀什市卫生健康委员会</w:t>
      </w:r>
    </w:p>
    <w:p w14:paraId="1892359B">
      <w:pPr>
        <w:spacing w:line="560" w:lineRule="exact"/>
        <w:ind w:firstLine="560" w:firstLineChars="200"/>
        <w:rPr>
          <w:rFonts w:hint="default" w:ascii="仿宋" w:hAnsi="仿宋" w:eastAsia="仿宋"/>
          <w:color w:val="000000"/>
          <w:sz w:val="28"/>
          <w:szCs w:val="28"/>
          <w:highlight w:val="yellow"/>
          <w:lang w:val="en-US" w:eastAsia="zh-CN"/>
        </w:rPr>
      </w:pPr>
      <w:r>
        <w:rPr>
          <w:rFonts w:hint="eastAsia" w:ascii="仿宋" w:hAnsi="仿宋" w:eastAsia="仿宋"/>
          <w:color w:val="000000"/>
          <w:sz w:val="28"/>
          <w:szCs w:val="28"/>
          <w:highlight w:val="yellow"/>
        </w:rPr>
        <w:t>地址：</w:t>
      </w:r>
      <w:r>
        <w:rPr>
          <w:rFonts w:hint="eastAsia" w:ascii="仿宋" w:hAnsi="仿宋" w:eastAsia="仿宋"/>
          <w:color w:val="000000"/>
          <w:sz w:val="28"/>
          <w:szCs w:val="28"/>
          <w:highlight w:val="yellow"/>
          <w:lang w:eastAsia="zh-CN"/>
        </w:rPr>
        <w:t>喀什市卫生健康委员会</w:t>
      </w:r>
    </w:p>
    <w:p w14:paraId="010D5F6C">
      <w:pPr>
        <w:spacing w:line="560" w:lineRule="exact"/>
        <w:ind w:firstLine="560" w:firstLineChars="200"/>
        <w:rPr>
          <w:rFonts w:hint="default" w:ascii="仿宋" w:hAnsi="仿宋" w:eastAsia="仿宋"/>
          <w:color w:val="000000"/>
          <w:sz w:val="28"/>
          <w:szCs w:val="28"/>
          <w:highlight w:val="yellow"/>
          <w:lang w:val="en-US" w:eastAsia="zh-CN"/>
        </w:rPr>
      </w:pPr>
      <w:r>
        <w:rPr>
          <w:rFonts w:hint="eastAsia" w:ascii="仿宋" w:hAnsi="仿宋" w:eastAsia="仿宋"/>
          <w:color w:val="000000"/>
          <w:sz w:val="28"/>
          <w:szCs w:val="28"/>
          <w:highlight w:val="yellow"/>
        </w:rPr>
        <w:t>联系方式：</w:t>
      </w:r>
      <w:r>
        <w:rPr>
          <w:rFonts w:hint="eastAsia" w:ascii="仿宋" w:hAnsi="仿宋" w:eastAsia="仿宋"/>
          <w:color w:val="000000"/>
          <w:sz w:val="28"/>
          <w:szCs w:val="28"/>
          <w:highlight w:val="yellow"/>
          <w:lang w:val="en-US" w:eastAsia="zh-CN"/>
        </w:rPr>
        <w:t>张超</w:t>
      </w:r>
      <w:r>
        <w:rPr>
          <w:rFonts w:hint="eastAsia" w:ascii="仿宋" w:hAnsi="仿宋" w:eastAsia="仿宋"/>
          <w:color w:val="000000"/>
          <w:sz w:val="28"/>
          <w:szCs w:val="28"/>
          <w:highlight w:val="yellow"/>
        </w:rPr>
        <w:t>，</w:t>
      </w:r>
      <w:r>
        <w:rPr>
          <w:rFonts w:hint="eastAsia" w:ascii="仿宋" w:hAnsi="仿宋" w:eastAsia="仿宋"/>
          <w:color w:val="000000"/>
          <w:sz w:val="28"/>
          <w:szCs w:val="28"/>
          <w:highlight w:val="yellow"/>
          <w:lang w:val="en-US" w:eastAsia="zh-CN"/>
        </w:rPr>
        <w:t>19039901066</w:t>
      </w:r>
    </w:p>
    <w:p w14:paraId="5651785D">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14:paraId="687F7F03">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14:paraId="614DA628">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喀什市行政审批局</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楼</w:t>
      </w:r>
    </w:p>
    <w:p w14:paraId="472E5A22">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14:paraId="2B6B4292">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14:paraId="293236D0">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14:paraId="20690F98">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喀什市行政审批局</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14:paraId="0197113B">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14:paraId="20536D84">
      <w:pPr>
        <w:spacing w:line="560" w:lineRule="exact"/>
        <w:ind w:firstLine="560" w:firstLineChars="200"/>
        <w:outlineLvl w:val="2"/>
        <w:rPr>
          <w:rFonts w:hint="eastAsia" w:ascii="仿宋" w:hAnsi="仿宋" w:eastAsia="仿宋"/>
          <w:color w:val="000000"/>
          <w:sz w:val="28"/>
          <w:szCs w:val="28"/>
          <w:highlight w:val="yellow"/>
        </w:rPr>
      </w:pPr>
      <w:r>
        <w:rPr>
          <w:rFonts w:hint="eastAsia" w:ascii="仿宋" w:hAnsi="仿宋" w:eastAsia="仿宋"/>
          <w:color w:val="000000"/>
          <w:sz w:val="28"/>
          <w:szCs w:val="28"/>
          <w:highlight w:val="yellow"/>
          <w:lang w:val="en-US" w:eastAsia="zh-CN"/>
        </w:rPr>
        <w:t>4</w:t>
      </w:r>
      <w:r>
        <w:rPr>
          <w:rFonts w:hint="eastAsia" w:ascii="仿宋" w:hAnsi="仿宋" w:eastAsia="仿宋"/>
          <w:color w:val="000000"/>
          <w:sz w:val="28"/>
          <w:szCs w:val="28"/>
          <w:highlight w:val="yellow"/>
        </w:rPr>
        <w:t>.项目经办人联系方式</w:t>
      </w:r>
    </w:p>
    <w:p w14:paraId="474533F3">
      <w:pPr>
        <w:spacing w:line="560" w:lineRule="exact"/>
        <w:ind w:firstLine="560" w:firstLineChars="200"/>
        <w:rPr>
          <w:rFonts w:hint="eastAsia" w:ascii="仿宋" w:hAnsi="仿宋" w:eastAsia="仿宋"/>
          <w:color w:val="000000"/>
          <w:sz w:val="28"/>
          <w:szCs w:val="28"/>
          <w:highlight w:val="yellow"/>
        </w:rPr>
      </w:pPr>
      <w:r>
        <w:rPr>
          <w:rFonts w:hint="eastAsia" w:ascii="仿宋" w:hAnsi="仿宋" w:eastAsia="仿宋"/>
          <w:color w:val="000000"/>
          <w:sz w:val="28"/>
          <w:szCs w:val="28"/>
          <w:highlight w:val="yellow"/>
          <w:lang w:val="en-US" w:eastAsia="zh-CN"/>
        </w:rPr>
        <w:t>张超</w:t>
      </w:r>
      <w:r>
        <w:rPr>
          <w:rFonts w:hint="eastAsia" w:ascii="仿宋" w:hAnsi="仿宋" w:eastAsia="仿宋"/>
          <w:color w:val="000000"/>
          <w:sz w:val="28"/>
          <w:szCs w:val="28"/>
          <w:highlight w:val="yellow"/>
          <w:lang w:eastAsia="zh-CN"/>
        </w:rPr>
        <w:t>，19039901066</w:t>
      </w:r>
      <w:r>
        <w:rPr>
          <w:rFonts w:hint="eastAsia" w:ascii="仿宋" w:hAnsi="仿宋" w:eastAsia="仿宋"/>
          <w:color w:val="000000"/>
          <w:sz w:val="28"/>
          <w:szCs w:val="28"/>
          <w:highlight w:val="yellow"/>
        </w:rPr>
        <w:t>　</w:t>
      </w:r>
    </w:p>
    <w:p w14:paraId="2F103767">
      <w:pPr>
        <w:pStyle w:val="9"/>
        <w:rPr>
          <w:rFonts w:hint="default"/>
          <w:lang w:val="en-US" w:eastAsia="zh-CN"/>
        </w:rPr>
      </w:pPr>
    </w:p>
    <w:p w14:paraId="3DA113C0">
      <w:pPr>
        <w:pStyle w:val="18"/>
        <w:spacing w:after="0" w:line="560" w:lineRule="exact"/>
        <w:rPr>
          <w:rFonts w:hint="eastAsia" w:ascii="仿宋" w:hAnsi="仿宋" w:eastAsia="仿宋"/>
          <w:color w:val="000000"/>
          <w:sz w:val="28"/>
          <w:szCs w:val="28"/>
        </w:rPr>
      </w:pPr>
    </w:p>
    <w:p w14:paraId="73A2D5A3">
      <w:pPr>
        <w:rPr>
          <w:rFonts w:ascii="Arial" w:hAnsi="Arial" w:eastAsia="宋体"/>
          <w:b/>
          <w:color w:val="FF0000"/>
          <w:sz w:val="32"/>
          <w:szCs w:val="32"/>
        </w:rPr>
      </w:pPr>
      <w:r>
        <w:br w:type="page"/>
      </w:r>
    </w:p>
    <w:p w14:paraId="5002D816">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0" w:name="_Hlk71926094"/>
      <w:r>
        <w:rPr>
          <w:rFonts w:hint="eastAsia" w:ascii="宋体" w:hAnsi="宋体" w:eastAsia="宋体"/>
          <w:b/>
          <w:bCs/>
          <w:sz w:val="28"/>
          <w:szCs w:val="28"/>
        </w:rPr>
        <w:t>对通用条款的补充内容及其他关键信息</w:t>
      </w:r>
      <w:bookmarkEnd w:id="0"/>
    </w:p>
    <w:p w14:paraId="3E782545">
      <w:pPr>
        <w:keepNext/>
        <w:keepLines/>
        <w:adjustRightInd w:val="0"/>
        <w:spacing w:before="120" w:beforeLines="50" w:after="120" w:afterLines="50"/>
        <w:jc w:val="center"/>
        <w:textAlignment w:val="baseline"/>
        <w:outlineLvl w:val="2"/>
        <w:rPr>
          <w:rFonts w:ascii="宋体" w:hAnsi="宋体" w:eastAsia="宋体"/>
          <w:b/>
          <w:bCs/>
        </w:rPr>
      </w:pPr>
      <w:bookmarkStart w:id="1" w:name="_Toc100052364"/>
      <w:bookmarkStart w:id="2" w:name="_Toc73518117"/>
      <w:bookmarkStart w:id="3" w:name="_Toc73517639"/>
      <w:bookmarkStart w:id="4" w:name="_Toc60560625"/>
      <w:bookmarkStart w:id="5" w:name="_Toc60631620"/>
      <w:bookmarkStart w:id="6" w:name="_Toc73521635"/>
      <w:bookmarkStart w:id="7" w:name="_Toc101074876"/>
      <w:bookmarkStart w:id="8" w:name="_Toc73521547"/>
      <w:r>
        <w:rPr>
          <w:rFonts w:hint="eastAsia" w:ascii="宋体" w:hAnsi="宋体" w:eastAsia="宋体"/>
          <w:b/>
          <w:bCs/>
        </w:rPr>
        <w:t>一、对通用条款的补充内容</w:t>
      </w:r>
      <w:bookmarkEnd w:id="1"/>
      <w:bookmarkEnd w:id="2"/>
      <w:bookmarkEnd w:id="3"/>
      <w:bookmarkEnd w:id="4"/>
      <w:bookmarkEnd w:id="5"/>
      <w:bookmarkEnd w:id="6"/>
      <w:bookmarkEnd w:id="7"/>
      <w:bookmarkEnd w:id="8"/>
    </w:p>
    <w:tbl>
      <w:tblPr>
        <w:tblStyle w:val="22"/>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14:paraId="3928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EC7CEB2">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14:paraId="31D41DB5">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14:paraId="17CDFFAA">
            <w:pPr>
              <w:snapToGrid w:val="0"/>
              <w:jc w:val="center"/>
              <w:rPr>
                <w:rFonts w:ascii="宋体" w:hAnsi="宋体" w:eastAsia="宋体" w:cs="Arial"/>
                <w:b/>
                <w:szCs w:val="21"/>
              </w:rPr>
            </w:pPr>
            <w:r>
              <w:rPr>
                <w:rFonts w:hint="eastAsia" w:ascii="宋体" w:hAnsi="宋体" w:eastAsia="宋体" w:cs="Arial"/>
                <w:b/>
                <w:szCs w:val="21"/>
              </w:rPr>
              <w:t>具体补充内容</w:t>
            </w:r>
          </w:p>
        </w:tc>
      </w:tr>
      <w:tr w14:paraId="66DF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44380F1">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14:paraId="2D388A73">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14:paraId="49252FED">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喀什市卫生健康委员会</w:t>
            </w:r>
          </w:p>
        </w:tc>
      </w:tr>
      <w:tr w14:paraId="5C02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14:paraId="34A8CB8C">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14:paraId="634C0ECB">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14:paraId="2BAA1AC9">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14:paraId="70F4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37E5AA50">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14:paraId="5096FE9B">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14:paraId="11FC4686">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14:paraId="5E10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22106408">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14:paraId="4855E058">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14:paraId="0D10F955">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120 </w:t>
            </w:r>
            <w:r>
              <w:rPr>
                <w:rFonts w:hint="eastAsia" w:ascii="宋体" w:hAnsi="宋体" w:eastAsia="宋体" w:cs="Arial"/>
                <w:szCs w:val="21"/>
              </w:rPr>
              <w:t>个日历日。</w:t>
            </w:r>
          </w:p>
        </w:tc>
      </w:tr>
      <w:tr w14:paraId="1DCD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2A0174CA">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14:paraId="793D8643">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14:paraId="3BEF011D">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14:paraId="57A5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F735226">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14:paraId="76F55907">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14:paraId="6818E6A1">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14:paraId="2EB20DB8">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14:paraId="35D7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314B2B2D">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14:paraId="63A88E53">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14:paraId="6C608FA3">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14:paraId="5880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2EC1580">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14:paraId="3510638D">
            <w:pPr>
              <w:snapToGrid w:val="0"/>
              <w:jc w:val="center"/>
              <w:rPr>
                <w:rFonts w:hint="eastAsia" w:ascii="宋体" w:hAnsi="宋体" w:eastAsia="宋体" w:cs="Arial"/>
                <w:sz w:val="24"/>
                <w:szCs w:val="21"/>
                <w:highlight w:val="none"/>
                <w:lang w:eastAsia="zh-CN"/>
              </w:rPr>
            </w:pPr>
            <w:r>
              <w:rPr>
                <w:rFonts w:hint="eastAsia" w:ascii="宋体" w:hAnsi="宋体" w:eastAsia="宋体" w:cs="Arial"/>
                <w:szCs w:val="21"/>
                <w:highlight w:val="none"/>
              </w:rPr>
              <w:t>本项目评标委员</w:t>
            </w:r>
          </w:p>
        </w:tc>
        <w:tc>
          <w:tcPr>
            <w:tcW w:w="7424" w:type="dxa"/>
          </w:tcPr>
          <w:p w14:paraId="66E27F67">
            <w:pPr>
              <w:spacing w:line="240" w:lineRule="atLeast"/>
              <w:ind w:left="814" w:hanging="814" w:hangingChars="354"/>
              <w:rPr>
                <w:rFonts w:hint="eastAsia" w:ascii="宋体" w:hAnsi="宋体" w:cs="宋体"/>
                <w:b/>
                <w:bCs/>
                <w:color w:val="auto"/>
                <w:sz w:val="23"/>
                <w:szCs w:val="23"/>
                <w:highlight w:val="none"/>
                <w:u w:val="single"/>
                <w:shd w:val="clear" w:color="auto" w:fill="auto"/>
              </w:rPr>
            </w:pPr>
          </w:p>
          <w:p w14:paraId="606C3B3D">
            <w:pPr>
              <w:snapToGrid w:val="0"/>
              <w:rPr>
                <w:rFonts w:hint="eastAsia" w:ascii="宋体" w:hAnsi="宋体" w:eastAsia="宋体"/>
                <w:szCs w:val="21"/>
                <w:highlight w:val="none"/>
              </w:rPr>
            </w:pPr>
            <w:r>
              <w:rPr>
                <w:rFonts w:hint="eastAsia" w:ascii="宋体" w:hAnsi="宋体" w:eastAsia="宋体"/>
                <w:szCs w:val="21"/>
                <w:highlight w:val="none"/>
              </w:rPr>
              <w:t>本项目评标委员会由</w:t>
            </w:r>
            <w:r>
              <w:rPr>
                <w:rFonts w:hint="eastAsia" w:ascii="宋体" w:hAnsi="宋体" w:eastAsia="宋体"/>
                <w:szCs w:val="21"/>
                <w:highlight w:val="none"/>
                <w:lang w:val="en-US" w:eastAsia="zh-CN"/>
              </w:rPr>
              <w:t>5</w:t>
            </w:r>
            <w:r>
              <w:rPr>
                <w:rFonts w:hint="eastAsia" w:ascii="宋体" w:hAnsi="宋体" w:eastAsia="宋体"/>
                <w:szCs w:val="21"/>
                <w:highlight w:val="none"/>
              </w:rPr>
              <w:t>人组成（采购人代表</w:t>
            </w:r>
            <w:r>
              <w:rPr>
                <w:rFonts w:hint="eastAsia" w:ascii="宋体" w:hAnsi="宋体" w:eastAsia="宋体"/>
                <w:szCs w:val="21"/>
                <w:highlight w:val="none"/>
                <w:lang w:val="en-US" w:eastAsia="zh-CN"/>
              </w:rPr>
              <w:t>1</w:t>
            </w:r>
            <w:r>
              <w:rPr>
                <w:rFonts w:hint="eastAsia" w:ascii="宋体" w:hAnsi="宋体" w:eastAsia="宋体"/>
                <w:szCs w:val="21"/>
                <w:highlight w:val="none"/>
              </w:rPr>
              <w:t>名，随机抽取专家</w:t>
            </w:r>
            <w:r>
              <w:rPr>
                <w:rFonts w:hint="eastAsia" w:ascii="宋体" w:hAnsi="宋体" w:eastAsia="宋体"/>
                <w:szCs w:val="21"/>
                <w:highlight w:val="none"/>
                <w:lang w:val="en-US" w:eastAsia="zh-CN"/>
              </w:rPr>
              <w:t>4</w:t>
            </w:r>
            <w:r>
              <w:rPr>
                <w:rFonts w:hint="eastAsia" w:ascii="宋体" w:hAnsi="宋体" w:eastAsia="宋体"/>
                <w:szCs w:val="21"/>
                <w:highlight w:val="none"/>
              </w:rPr>
              <w:t>名）</w:t>
            </w:r>
          </w:p>
          <w:p w14:paraId="75678E11">
            <w:pPr>
              <w:snapToGrid w:val="0"/>
              <w:jc w:val="center"/>
              <w:rPr>
                <w:rFonts w:hint="eastAsia" w:ascii="宋体" w:hAnsi="宋体" w:eastAsia="宋体" w:cs="Arial"/>
                <w:sz w:val="24"/>
                <w:szCs w:val="21"/>
                <w:highlight w:val="none"/>
              </w:rPr>
            </w:pPr>
          </w:p>
        </w:tc>
      </w:tr>
      <w:tr w14:paraId="3991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61D1BD0">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1276" w:type="dxa"/>
            <w:vAlign w:val="center"/>
          </w:tcPr>
          <w:p w14:paraId="6E0038F9">
            <w:pPr>
              <w:snapToGrid w:val="0"/>
              <w:jc w:val="center"/>
              <w:rPr>
                <w:rFonts w:hint="eastAsia" w:ascii="宋体" w:hAnsi="宋体" w:eastAsia="宋体" w:cs="Arial"/>
                <w:sz w:val="24"/>
                <w:szCs w:val="21"/>
                <w:highlight w:val="none"/>
                <w:lang w:eastAsia="zh-CN"/>
              </w:rPr>
            </w:pPr>
            <w:r>
              <w:rPr>
                <w:rFonts w:hint="eastAsia" w:ascii="宋体" w:hAnsi="宋体" w:eastAsia="宋体" w:cs="Arial"/>
                <w:szCs w:val="21"/>
                <w:highlight w:val="none"/>
                <w:lang w:eastAsia="zh-CN"/>
              </w:rPr>
              <w:t>履约保证金</w:t>
            </w:r>
          </w:p>
        </w:tc>
        <w:tc>
          <w:tcPr>
            <w:tcW w:w="7424" w:type="dxa"/>
          </w:tcPr>
          <w:p w14:paraId="62C45742">
            <w:pPr>
              <w:snapToGrid w:val="0"/>
              <w:jc w:val="left"/>
              <w:rPr>
                <w:rFonts w:hint="eastAsia" w:ascii="宋体" w:hAnsi="宋体" w:eastAsia="宋体" w:cs="Arial"/>
                <w:sz w:val="21"/>
                <w:szCs w:val="21"/>
                <w:highlight w:val="none"/>
                <w:lang w:val="en-US" w:eastAsia="zh-CN"/>
              </w:rPr>
            </w:pPr>
            <w:r>
              <w:rPr>
                <w:rFonts w:hint="eastAsia" w:ascii="宋体" w:hAnsi="宋体" w:eastAsia="宋体" w:cs="Arial"/>
                <w:sz w:val="21"/>
                <w:szCs w:val="21"/>
                <w:highlight w:val="none"/>
                <w:lang w:val="en-US" w:eastAsia="zh-CN"/>
              </w:rPr>
              <w:t>履约保证金：合同总价的5%。</w:t>
            </w:r>
          </w:p>
          <w:p w14:paraId="3086FDC0">
            <w:pPr>
              <w:pStyle w:val="20"/>
              <w:ind w:left="0" w:leftChars="0" w:firstLine="0" w:firstLineChars="0"/>
              <w:rPr>
                <w:rFonts w:hint="eastAsia" w:ascii="Arial" w:hAnsi="Arial" w:eastAsia="Times New Roman" w:cs="Times New Roman"/>
                <w:sz w:val="21"/>
                <w:szCs w:val="24"/>
                <w:highlight w:val="none"/>
                <w:lang w:val="en-US"/>
              </w:rPr>
            </w:pPr>
            <w:r>
              <w:rPr>
                <w:rFonts w:hint="eastAsia" w:ascii="宋体" w:hAnsi="宋体" w:eastAsia="宋体" w:cs="Arial"/>
                <w:szCs w:val="21"/>
                <w:highlight w:val="none"/>
                <w:lang w:val="en-US" w:eastAsia="zh-CN"/>
              </w:rPr>
              <w:t>提交履约保证金的时间：签订合同前。</w:t>
            </w:r>
          </w:p>
        </w:tc>
      </w:tr>
    </w:tbl>
    <w:p w14:paraId="5EDB6AA1">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14:paraId="56F3B921">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14:paraId="4C33C6EC">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65988DC4">
      <w:pPr>
        <w:tabs>
          <w:tab w:val="left" w:pos="720"/>
        </w:tabs>
        <w:rPr>
          <w:rFonts w:ascii="黑体" w:hAnsi="宋体" w:eastAsia="黑体"/>
          <w:bCs/>
        </w:rPr>
      </w:pPr>
      <w:r>
        <w:rPr>
          <w:rFonts w:hint="eastAsia" w:ascii="黑体" w:hAnsi="宋体" w:eastAsia="黑体"/>
          <w:bCs/>
        </w:rPr>
        <w:t>1、关于标项的定义</w:t>
      </w:r>
    </w:p>
    <w:p w14:paraId="5A160B7B">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14:paraId="1B9A38BC">
      <w:pPr>
        <w:tabs>
          <w:tab w:val="left" w:pos="720"/>
        </w:tabs>
        <w:rPr>
          <w:rFonts w:ascii="黑体" w:hAnsi="宋体" w:eastAsia="黑体"/>
        </w:rPr>
      </w:pPr>
      <w:r>
        <w:rPr>
          <w:rFonts w:hint="eastAsia" w:ascii="黑体" w:hAnsi="宋体" w:eastAsia="黑体"/>
        </w:rPr>
        <w:t>（二）其他事项</w:t>
      </w:r>
    </w:p>
    <w:p w14:paraId="5209531A">
      <w:pPr>
        <w:tabs>
          <w:tab w:val="left" w:pos="720"/>
        </w:tabs>
        <w:rPr>
          <w:rFonts w:ascii="黑体" w:hAnsi="宋体" w:eastAsia="黑体"/>
        </w:rPr>
      </w:pPr>
      <w:r>
        <w:rPr>
          <w:rFonts w:hint="eastAsia" w:ascii="黑体" w:hAnsi="宋体" w:eastAsia="黑体"/>
        </w:rPr>
        <w:t>1、关于享受优惠政策的主体及价格扣除比例</w:t>
      </w:r>
    </w:p>
    <w:p w14:paraId="6566EB67">
      <w:pPr>
        <w:ind w:firstLine="470" w:firstLineChars="196"/>
        <w:rPr>
          <w:rFonts w:ascii="Arial" w:hAnsi="Arial" w:eastAsia="宋体"/>
          <w:b/>
          <w:color w:val="0000FF"/>
          <w:szCs w:val="21"/>
        </w:rPr>
      </w:pPr>
      <w:r>
        <w:rPr>
          <w:rFonts w:hint="eastAsia" w:ascii="宋体" w:hAnsi="宋体"/>
        </w:rPr>
        <w:t>（1）投标人提供的货物全部均由优惠主体制造的，对其投标总价给予</w:t>
      </w:r>
      <w:r>
        <w:rPr>
          <w:rFonts w:hint="eastAsia" w:ascii="宋体" w:hAnsi="宋体" w:eastAsia="宋体"/>
          <w:b/>
          <w:color w:val="0000FF"/>
          <w:highlight w:val="green"/>
          <w:u w:val="single"/>
          <w:lang w:val="en-US" w:eastAsia="zh-CN"/>
        </w:rPr>
        <w:t>10</w:t>
      </w:r>
      <w:r>
        <w:rPr>
          <w:rFonts w:hint="eastAsia" w:ascii="宋体" w:hAnsi="宋体" w:eastAsia="宋体"/>
          <w:b/>
          <w:color w:val="0000FF"/>
          <w:highlight w:val="green"/>
          <w:u w:val="single"/>
        </w:rPr>
        <w:t>%</w:t>
      </w:r>
      <w:r>
        <w:rPr>
          <w:rFonts w:hint="eastAsia" w:ascii="宋体" w:hAnsi="宋体"/>
        </w:rPr>
        <w:t>的扣除</w:t>
      </w:r>
      <w:r>
        <w:rPr>
          <w:rFonts w:hint="eastAsia" w:ascii="宋体" w:hAnsi="宋体" w:eastAsia="宋体"/>
          <w:lang w:eastAsia="zh-CN"/>
        </w:rPr>
        <w:t>（工程项目给</w:t>
      </w:r>
      <w:r>
        <w:rPr>
          <w:rFonts w:hint="eastAsia" w:ascii="宋体" w:hAnsi="宋体" w:eastAsia="Times New Roman" w:cs="Times New Roman"/>
          <w:lang w:eastAsia="zh-CN"/>
        </w:rPr>
        <w:t>予</w:t>
      </w:r>
      <w:r>
        <w:rPr>
          <w:rFonts w:hint="eastAsia" w:ascii="宋体" w:hAnsi="宋体" w:eastAsia="宋体" w:cs="Times New Roman"/>
          <w:b/>
          <w:color w:val="0000FF"/>
          <w:highlight w:val="green"/>
          <w:u w:val="single"/>
          <w:lang w:val="en-US" w:eastAsia="zh-CN"/>
        </w:rPr>
        <w:t>6%</w:t>
      </w:r>
      <w:r>
        <w:rPr>
          <w:rFonts w:hint="eastAsia" w:ascii="宋体" w:hAnsi="宋体" w:eastAsia="Times New Roman" w:cs="Times New Roman"/>
          <w:lang w:eastAsia="zh-CN"/>
        </w:rPr>
        <w:t>的扣除，</w:t>
      </w:r>
      <w:r>
        <w:rPr>
          <w:rFonts w:hint="eastAsia" w:ascii="宋体" w:hAnsi="宋体" w:eastAsia="宋体"/>
          <w:lang w:eastAsia="zh-CN"/>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6%</w:t>
      </w:r>
      <w:r>
        <w:rPr>
          <w:rFonts w:hint="eastAsia" w:ascii="宋体" w:hAnsi="宋体" w:eastAsia="宋体"/>
          <w:lang w:eastAsia="zh-CN"/>
        </w:rPr>
        <w:t>作为其价格分）</w:t>
      </w:r>
      <w:r>
        <w:rPr>
          <w:rFonts w:hint="eastAsia" w:ascii="宋体" w:hAnsi="宋体"/>
        </w:rPr>
        <w:t>，用扣除后的价格参与评审。满足多项优惠政策的企业，不重复享受多项价格扣除政策。如为联合体投标，联合体共同投标协议中明确注明</w:t>
      </w:r>
      <w:r>
        <w:rPr>
          <w:rFonts w:ascii="宋体" w:hAnsi="宋体"/>
        </w:rPr>
        <w:t>约定优惠主体的协议合同金额占到联合体协议总金额</w:t>
      </w:r>
      <w:r>
        <w:rPr>
          <w:rFonts w:hint="eastAsia" w:ascii="宋体" w:hAnsi="宋体"/>
          <w:b/>
          <w:lang w:val="en-US" w:eastAsia="zh-CN"/>
        </w:rPr>
        <w:t>4</w:t>
      </w:r>
      <w:r>
        <w:rPr>
          <w:rFonts w:ascii="宋体" w:hAnsi="宋体"/>
          <w:b/>
        </w:rPr>
        <w:t>0%</w:t>
      </w:r>
      <w:r>
        <w:rPr>
          <w:rFonts w:ascii="宋体" w:hAnsi="宋体"/>
        </w:rPr>
        <w:t>以上的，</w:t>
      </w:r>
      <w:r>
        <w:rPr>
          <w:rFonts w:hint="eastAsia" w:ascii="宋体" w:hAnsi="宋体"/>
        </w:rPr>
        <w:t>对该联合体的投标总价给予</w:t>
      </w:r>
      <w:r>
        <w:rPr>
          <w:rFonts w:hint="eastAsia" w:ascii="宋体" w:hAnsi="宋体" w:eastAsia="宋体" w:cs="Times New Roman"/>
          <w:b/>
          <w:color w:val="0000FF"/>
          <w:highlight w:val="green"/>
          <w:u w:val="single"/>
          <w:lang w:val="en-US" w:eastAsia="zh-CN"/>
        </w:rPr>
        <w:t>4%</w:t>
      </w:r>
      <w:r>
        <w:rPr>
          <w:rFonts w:hint="eastAsia" w:ascii="宋体" w:hAnsi="宋体"/>
        </w:rPr>
        <w:t>的扣除（工程项目为</w:t>
      </w:r>
      <w:r>
        <w:rPr>
          <w:rFonts w:hint="eastAsia" w:ascii="宋体" w:hAnsi="宋体" w:eastAsia="宋体"/>
          <w:b/>
          <w:color w:val="0000FF"/>
          <w:highlight w:val="green"/>
          <w:u w:val="single"/>
          <w:lang w:val="en-US" w:eastAsia="zh-CN"/>
        </w:rPr>
        <w:t>2%</w:t>
      </w:r>
      <w:r>
        <w:rPr>
          <w:rFonts w:hint="eastAsia" w:ascii="宋体" w:hAnsi="宋体"/>
        </w:rPr>
        <w:t>）的扣除，用扣除后的价格参与评审。</w:t>
      </w:r>
      <w:r>
        <w:rPr>
          <w:rFonts w:hint="eastAsia" w:ascii="宋体" w:hAnsi="宋体" w:eastAsia="宋体"/>
          <w:lang w:eastAsia="zh-CN"/>
        </w:rPr>
        <w:t>（</w:t>
      </w:r>
      <w:r>
        <w:rPr>
          <w:rFonts w:hint="eastAsia" w:ascii="宋体" w:hAnsi="宋体"/>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2%</w:t>
      </w:r>
      <w:r>
        <w:rPr>
          <w:rFonts w:hint="eastAsia" w:ascii="宋体" w:hAnsi="宋体"/>
        </w:rPr>
        <w:t>作为其价格分。</w:t>
      </w:r>
      <w:r>
        <w:rPr>
          <w:rFonts w:hint="eastAsia" w:ascii="宋体" w:hAnsi="宋体" w:eastAsia="宋体"/>
          <w:lang w:eastAsia="zh-CN"/>
        </w:rPr>
        <w:t>）</w:t>
      </w:r>
      <w:r>
        <w:rPr>
          <w:rFonts w:hint="eastAsia" w:ascii="宋体" w:hAnsi="宋体"/>
        </w:rPr>
        <w:t>联合体各方均为优惠主体的，该联合体视同为优惠主体，按前款规定享受评标优惠政策。</w:t>
      </w:r>
      <w:r>
        <w:rPr>
          <w:rFonts w:hint="eastAsia" w:ascii="Arial" w:hAnsi="Arial" w:eastAsia="宋体"/>
          <w:b/>
          <w:color w:val="0000FF"/>
          <w:szCs w:val="21"/>
        </w:rPr>
        <w:t>政策调整后价格仅作为评审依据，不作为中标价格。享受价格扣除获得政府采购合同的，小微企业不得将合同分包给大中型企业。</w:t>
      </w:r>
    </w:p>
    <w:p w14:paraId="43022BB9">
      <w:pPr>
        <w:tabs>
          <w:tab w:val="left" w:pos="720"/>
        </w:tabs>
        <w:ind w:firstLine="480" w:firstLineChars="200"/>
        <w:rPr>
          <w:rFonts w:ascii="宋体" w:hAnsi="宋体"/>
          <w:bCs/>
        </w:rPr>
      </w:pPr>
      <w:r>
        <w:rPr>
          <w:rFonts w:hint="eastAsia" w:ascii="黑体" w:hAnsi="宋体" w:eastAsia="黑体"/>
        </w:rPr>
        <w:t>备注：</w:t>
      </w:r>
      <w:r>
        <w:rPr>
          <w:rFonts w:hint="eastAsia" w:ascii="宋体" w:hAnsi="宋体"/>
        </w:rPr>
        <w:t>（a）</w:t>
      </w:r>
      <w:r>
        <w:rPr>
          <w:rFonts w:hint="eastAsia" w:ascii="宋体" w:hAnsi="宋体"/>
          <w:bCs/>
        </w:rPr>
        <w:t>优惠主体</w:t>
      </w:r>
      <w:r>
        <w:rPr>
          <w:rFonts w:hint="eastAsia" w:ascii="宋体" w:hAnsi="宋体"/>
        </w:rPr>
        <w:t>包括</w:t>
      </w:r>
      <w:r>
        <w:rPr>
          <w:rFonts w:hint="eastAsia" w:ascii="宋体" w:hAnsi="宋体"/>
          <w:b/>
        </w:rPr>
        <w:t>小型企业、微型企业、监狱企业、残疾人福利性单位</w:t>
      </w:r>
      <w:r>
        <w:rPr>
          <w:rFonts w:hint="eastAsia" w:ascii="宋体" w:hAnsi="宋体"/>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w:t>
      </w:r>
      <w:r>
        <w:rPr>
          <w:rFonts w:hint="eastAsia" w:ascii="宋体" w:hAnsi="宋体"/>
          <w:b/>
        </w:rPr>
        <w:t>优惠主体制造</w:t>
      </w:r>
      <w:r>
        <w:rPr>
          <w:rFonts w:hint="eastAsia" w:ascii="宋体" w:hAnsi="宋体"/>
        </w:rPr>
        <w:t>是指货物由优惠主体生产且使用该优惠主体商号或者注册商标；投标人提供的货物既有优惠主体制造货物，又有非优惠主体制造货物的，不给予价格扣除。（c）</w:t>
      </w:r>
      <w:r>
        <w:rPr>
          <w:rFonts w:hint="eastAsia" w:ascii="宋体" w:hAnsi="宋体"/>
          <w:bCs/>
        </w:rPr>
        <w:t>小型企业、微型企业、残疾人福利性单位作为优惠主体的</w:t>
      </w:r>
      <w:r>
        <w:rPr>
          <w:rFonts w:hint="eastAsia" w:ascii="宋体" w:hAnsi="宋体"/>
          <w:b/>
          <w:bCs/>
        </w:rPr>
        <w:t>认定资料</w:t>
      </w:r>
      <w:r>
        <w:rPr>
          <w:rFonts w:hint="eastAsia" w:ascii="宋体" w:hAnsi="宋体"/>
          <w:bCs/>
        </w:rPr>
        <w:t>为《中小企业声明函》、《残疾人福利性单位声明函》；监狱企业作为优惠主体的</w:t>
      </w:r>
      <w:r>
        <w:rPr>
          <w:rFonts w:hint="eastAsia" w:ascii="宋体" w:hAnsi="宋体"/>
          <w:b/>
          <w:bCs/>
        </w:rPr>
        <w:t>认定资料</w:t>
      </w:r>
      <w:r>
        <w:rPr>
          <w:rFonts w:hint="eastAsia" w:ascii="宋体" w:hAnsi="宋体"/>
          <w:bCs/>
        </w:rPr>
        <w:t>为省级以上监狱管理局、戒毒管理局出具的监狱企业证明文件。</w:t>
      </w:r>
    </w:p>
    <w:p w14:paraId="05238B3D">
      <w:pPr>
        <w:tabs>
          <w:tab w:val="left" w:pos="720"/>
        </w:tabs>
        <w:ind w:firstLine="480" w:firstLineChars="200"/>
        <w:rPr>
          <w:rFonts w:ascii="黑体" w:hAnsi="宋体" w:eastAsia="黑体"/>
        </w:rPr>
      </w:pPr>
      <w:r>
        <w:rPr>
          <w:rFonts w:hint="eastAsia" w:ascii="宋体" w:hAnsi="宋体"/>
          <w:bCs/>
        </w:rPr>
        <w:t>（2）本项目采购标的对应的中小企业划分标准所属行业，根据《中小企业划型标准规定》（工信部联企业〔2011〕300 号）、《</w:t>
      </w:r>
      <w:r>
        <w:rPr>
          <w:rFonts w:ascii="宋体" w:hAnsi="宋体"/>
          <w:bCs/>
        </w:rPr>
        <w:t>统计上大中小微型企业划分办法（2017）</w:t>
      </w:r>
      <w:r>
        <w:rPr>
          <w:rFonts w:hint="eastAsia" w:ascii="宋体" w:hAnsi="宋体"/>
          <w:bCs/>
        </w:rPr>
        <w:t>》（国统字〔2017〕213 号）或</w:t>
      </w:r>
      <w:r>
        <w:rPr>
          <w:rFonts w:hint="eastAsia" w:ascii="宋体" w:hAnsi="宋体"/>
          <w:b/>
          <w:bCs/>
        </w:rPr>
        <w:t>国务院批准</w:t>
      </w:r>
      <w:r>
        <w:rPr>
          <w:rFonts w:hint="eastAsia" w:ascii="宋体" w:hAnsi="宋体"/>
          <w:bCs/>
        </w:rPr>
        <w:t>的其他中小企业划分标准文件确定。</w:t>
      </w:r>
    </w:p>
    <w:p w14:paraId="66DAE308">
      <w:pPr>
        <w:tabs>
          <w:tab w:val="left" w:pos="720"/>
        </w:tabs>
        <w:rPr>
          <w:rFonts w:ascii="黑体" w:hAnsi="宋体" w:eastAsia="黑体"/>
        </w:rPr>
      </w:pPr>
    </w:p>
    <w:p w14:paraId="7FE14827">
      <w:pPr>
        <w:rPr>
          <w:rFonts w:ascii="宋体" w:hAnsi="宋体" w:eastAsia="黑体"/>
          <w:bCs/>
          <w:kern w:val="44"/>
          <w:sz w:val="28"/>
          <w:szCs w:val="44"/>
        </w:rPr>
      </w:pPr>
      <w:r>
        <w:br w:type="page"/>
      </w:r>
    </w:p>
    <w:p w14:paraId="31D99012">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14:paraId="34A38F27">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22"/>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02343F5B">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58CB48B1">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0A5F8AE2">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696A1996">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F98E7B3">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4F4AF2B2">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37E2FB01">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1C32FE5D">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6579A8DD">
            <w:pPr>
              <w:jc w:val="center"/>
              <w:rPr>
                <w:rFonts w:hint="eastAsia" w:ascii="宋体" w:hAnsi="宋体"/>
                <w:bCs/>
              </w:rPr>
            </w:pPr>
            <w:r>
              <w:rPr>
                <w:rFonts w:hint="eastAsia" w:eastAsia="宋体"/>
                <w:lang w:eastAsia="zh-CN"/>
              </w:rPr>
              <w:t>KSS(GK)2024-052</w:t>
            </w:r>
          </w:p>
        </w:tc>
        <w:tc>
          <w:tcPr>
            <w:tcW w:w="2906" w:type="dxa"/>
            <w:tcBorders>
              <w:top w:val="single" w:color="auto" w:sz="4" w:space="0"/>
              <w:left w:val="single" w:color="000000" w:sz="4" w:space="0"/>
              <w:bottom w:val="single" w:color="auto" w:sz="4" w:space="0"/>
              <w:right w:val="single" w:color="000000" w:sz="4" w:space="0"/>
            </w:tcBorders>
            <w:vAlign w:val="center"/>
          </w:tcPr>
          <w:p w14:paraId="38320248">
            <w:pPr>
              <w:jc w:val="center"/>
              <w:rPr>
                <w:b/>
                <w:bCs/>
              </w:rPr>
            </w:pPr>
            <w:r>
              <w:rPr>
                <w:rFonts w:hint="eastAsia" w:eastAsia="宋体" w:cs="Times New Roman"/>
                <w:lang w:eastAsia="zh-CN"/>
              </w:rPr>
              <w:t>喀什市60个拆分村卫生室购置办公设备采购项目(三次)</w:t>
            </w:r>
          </w:p>
        </w:tc>
        <w:tc>
          <w:tcPr>
            <w:tcW w:w="2622" w:type="dxa"/>
            <w:tcBorders>
              <w:top w:val="single" w:color="000000" w:sz="4" w:space="0"/>
              <w:left w:val="single" w:color="000000" w:sz="4" w:space="0"/>
              <w:bottom w:val="single" w:color="000000" w:sz="4" w:space="0"/>
              <w:right w:val="single" w:color="000000" w:sz="4" w:space="0"/>
            </w:tcBorders>
            <w:vAlign w:val="center"/>
          </w:tcPr>
          <w:p w14:paraId="44BA1B40">
            <w:pPr>
              <w:jc w:val="center"/>
              <w:rPr>
                <w:rFonts w:hint="eastAsia" w:ascii="宋体" w:hAnsi="宋体" w:eastAsia="宋体"/>
                <w:bCs/>
                <w:lang w:eastAsia="zh-CN"/>
              </w:rPr>
            </w:pPr>
            <w:r>
              <w:rPr>
                <w:rFonts w:hint="eastAsia" w:ascii="宋体" w:hAnsi="宋体" w:eastAsia="宋体"/>
                <w:bCs/>
                <w:lang w:eastAsia="zh-CN"/>
              </w:rPr>
              <w:t>1024500.00元（壹佰零贰万肆仟伍佰元整）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7EDFBF6D">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4324F56E">
      <w:pPr>
        <w:rPr>
          <w:rFonts w:hint="eastAsia" w:ascii="Arial" w:hAnsi="Arial" w:eastAsia="宋体"/>
          <w:b/>
          <w:sz w:val="32"/>
          <w:szCs w:val="32"/>
        </w:rPr>
      </w:pPr>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1024500.00元（壹佰零贰万肆仟伍佰元整）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14:paraId="1F2E1C94">
      <w:pPr>
        <w:pStyle w:val="30"/>
        <w:rPr>
          <w:rFonts w:hint="eastAsia" w:ascii="Arial" w:hAnsi="Arial" w:eastAsia="宋体"/>
          <w:b/>
          <w:sz w:val="32"/>
          <w:szCs w:val="32"/>
        </w:rPr>
      </w:pPr>
    </w:p>
    <w:p w14:paraId="6CE933FD">
      <w:pPr>
        <w:pStyle w:val="30"/>
        <w:rPr>
          <w:rFonts w:hint="eastAsia" w:ascii="Arial" w:hAnsi="Arial" w:eastAsia="宋体"/>
          <w:b/>
          <w:sz w:val="32"/>
          <w:szCs w:val="32"/>
        </w:rPr>
      </w:pPr>
    </w:p>
    <w:p w14:paraId="2ADD3EAC">
      <w:pPr>
        <w:pStyle w:val="30"/>
        <w:rPr>
          <w:rFonts w:hint="eastAsia" w:ascii="Arial" w:hAnsi="Arial" w:eastAsia="宋体"/>
          <w:b/>
          <w:sz w:val="32"/>
          <w:szCs w:val="32"/>
        </w:rPr>
      </w:pPr>
    </w:p>
    <w:p w14:paraId="0C583D56">
      <w:pPr>
        <w:pStyle w:val="30"/>
        <w:rPr>
          <w:rFonts w:hint="eastAsia" w:ascii="Arial" w:hAnsi="Arial" w:eastAsia="宋体"/>
          <w:b/>
          <w:sz w:val="32"/>
          <w:szCs w:val="32"/>
        </w:rPr>
      </w:pPr>
    </w:p>
    <w:p w14:paraId="2F889C52">
      <w:pPr>
        <w:pStyle w:val="30"/>
        <w:rPr>
          <w:rFonts w:hint="eastAsia" w:ascii="Arial" w:hAnsi="Arial" w:eastAsia="宋体"/>
          <w:b/>
          <w:sz w:val="32"/>
          <w:szCs w:val="32"/>
        </w:rPr>
      </w:pPr>
    </w:p>
    <w:p w14:paraId="00674643">
      <w:pPr>
        <w:pStyle w:val="30"/>
        <w:rPr>
          <w:rFonts w:hint="eastAsia" w:ascii="Arial" w:hAnsi="Arial" w:eastAsia="宋体"/>
          <w:b/>
          <w:sz w:val="32"/>
          <w:szCs w:val="32"/>
        </w:rPr>
      </w:pPr>
    </w:p>
    <w:p w14:paraId="710257F1">
      <w:pPr>
        <w:pStyle w:val="30"/>
        <w:rPr>
          <w:rFonts w:hint="eastAsia" w:ascii="Arial" w:hAnsi="Arial" w:eastAsia="宋体"/>
          <w:b/>
          <w:sz w:val="32"/>
          <w:szCs w:val="32"/>
        </w:rPr>
      </w:pPr>
    </w:p>
    <w:p w14:paraId="0D6B8FE5">
      <w:pPr>
        <w:pStyle w:val="30"/>
        <w:rPr>
          <w:rFonts w:hint="eastAsia" w:ascii="Arial" w:hAnsi="Arial" w:eastAsia="宋体"/>
          <w:b/>
          <w:sz w:val="32"/>
          <w:szCs w:val="32"/>
        </w:rPr>
      </w:pPr>
    </w:p>
    <w:p w14:paraId="58D024B4">
      <w:pPr>
        <w:pStyle w:val="30"/>
        <w:rPr>
          <w:rFonts w:hint="eastAsia" w:ascii="Arial" w:hAnsi="Arial" w:eastAsia="宋体"/>
          <w:b/>
          <w:sz w:val="32"/>
          <w:szCs w:val="32"/>
        </w:rPr>
      </w:pPr>
    </w:p>
    <w:p w14:paraId="27F8389C">
      <w:pPr>
        <w:pStyle w:val="30"/>
        <w:rPr>
          <w:rFonts w:hint="eastAsia" w:ascii="Arial" w:hAnsi="Arial" w:eastAsia="宋体"/>
          <w:b/>
          <w:sz w:val="32"/>
          <w:szCs w:val="32"/>
        </w:rPr>
      </w:pPr>
    </w:p>
    <w:p w14:paraId="6BEDDFC0">
      <w:pPr>
        <w:pStyle w:val="30"/>
        <w:rPr>
          <w:rFonts w:hint="eastAsia" w:ascii="Arial" w:hAnsi="Arial" w:eastAsia="宋体"/>
          <w:b/>
          <w:sz w:val="32"/>
          <w:szCs w:val="32"/>
        </w:rPr>
      </w:pPr>
    </w:p>
    <w:p w14:paraId="3551A31E">
      <w:pPr>
        <w:pStyle w:val="30"/>
        <w:rPr>
          <w:rFonts w:hint="eastAsia" w:ascii="Arial" w:hAnsi="Arial" w:eastAsia="宋体"/>
          <w:b/>
          <w:sz w:val="32"/>
          <w:szCs w:val="32"/>
        </w:rPr>
      </w:pPr>
    </w:p>
    <w:p w14:paraId="4239A42F">
      <w:pPr>
        <w:pStyle w:val="30"/>
        <w:rPr>
          <w:rFonts w:hint="eastAsia" w:ascii="Arial" w:hAnsi="Arial" w:eastAsia="宋体"/>
          <w:b/>
          <w:sz w:val="32"/>
          <w:szCs w:val="32"/>
        </w:rPr>
      </w:pPr>
    </w:p>
    <w:p w14:paraId="0BF7543A">
      <w:pPr>
        <w:pStyle w:val="30"/>
        <w:rPr>
          <w:rFonts w:hint="eastAsia" w:ascii="Arial" w:hAnsi="Arial" w:eastAsia="宋体"/>
          <w:b/>
          <w:sz w:val="32"/>
          <w:szCs w:val="32"/>
        </w:rPr>
      </w:pPr>
    </w:p>
    <w:p w14:paraId="22FFAC5B">
      <w:pPr>
        <w:pStyle w:val="30"/>
        <w:rPr>
          <w:rFonts w:hint="eastAsia" w:ascii="Arial" w:hAnsi="Arial" w:eastAsia="宋体"/>
          <w:b/>
          <w:sz w:val="32"/>
          <w:szCs w:val="32"/>
        </w:rPr>
      </w:pPr>
    </w:p>
    <w:p w14:paraId="2D576594">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二、货物需求明细</w:t>
      </w:r>
    </w:p>
    <w:p w14:paraId="1A0AF779">
      <w:r>
        <w:rPr>
          <w:rFonts w:hint="eastAsia" w:ascii="宋体" w:hAnsi="宋体"/>
          <w:b/>
          <w:color w:val="FF0000"/>
          <w:sz w:val="32"/>
          <w:szCs w:val="32"/>
        </w:rPr>
        <w:t>本项目核心产品为：计算机</w:t>
      </w:r>
    </w:p>
    <w:p w14:paraId="072549DE">
      <w:pPr>
        <w:rPr>
          <w:rFonts w:hint="eastAsia" w:eastAsia="宋体"/>
          <w:b/>
          <w:bCs/>
          <w:sz w:val="40"/>
          <w:szCs w:val="40"/>
          <w:lang w:eastAsia="zh-CN"/>
        </w:rPr>
      </w:pPr>
      <w:r>
        <w:rPr>
          <w:rFonts w:hint="eastAsia" w:eastAsia="宋体"/>
          <w:b/>
          <w:bCs/>
          <w:sz w:val="40"/>
          <w:szCs w:val="40"/>
          <w:lang w:eastAsia="zh-CN"/>
        </w:rPr>
        <w:t>货物需求明细：</w:t>
      </w:r>
    </w:p>
    <w:p w14:paraId="3809D0BE">
      <w:pPr>
        <w:pStyle w:val="27"/>
        <w:rPr>
          <w:rFonts w:hint="eastAsia" w:eastAsia="宋体"/>
          <w:b/>
          <w:bCs/>
          <w:sz w:val="40"/>
          <w:szCs w:val="40"/>
          <w:lang w:eastAsia="zh-CN"/>
        </w:rPr>
      </w:pPr>
    </w:p>
    <w:p w14:paraId="718F27A0">
      <w:pPr>
        <w:pStyle w:val="29"/>
        <w:rPr>
          <w:rFonts w:hint="default" w:eastAsia="宋体"/>
          <w:b/>
          <w:bCs/>
          <w:sz w:val="40"/>
          <w:szCs w:val="40"/>
          <w:lang w:val="en-US" w:eastAsia="zh-CN"/>
        </w:rPr>
        <w:sectPr>
          <w:footerReference r:id="rId4" w:type="first"/>
          <w:footerReference r:id="rId3" w:type="default"/>
          <w:pgSz w:w="11906" w:h="16838"/>
          <w:pgMar w:top="1440" w:right="1797" w:bottom="1440" w:left="1797" w:header="851" w:footer="992" w:gutter="0"/>
          <w:pgNumType w:fmt="decimal" w:start="1"/>
          <w:cols w:space="720" w:num="1"/>
          <w:titlePg/>
          <w:docGrid w:type="linesAndChars" w:linePitch="312" w:charSpace="0"/>
        </w:sectPr>
      </w:pPr>
      <w:r>
        <w:rPr>
          <w:rFonts w:hint="eastAsia" w:eastAsia="宋体"/>
          <w:color w:val="auto"/>
          <w:sz w:val="48"/>
          <w:szCs w:val="48"/>
          <w:highlight w:val="none"/>
          <w:lang w:eastAsia="zh-CN"/>
        </w:rPr>
        <w:t>详见四、技术规格及具体参数部分</w:t>
      </w:r>
    </w:p>
    <w:p w14:paraId="2ED63AC2">
      <w:pPr>
        <w:rPr>
          <w:rFonts w:hint="eastAsia"/>
          <w:color w:val="FF0000"/>
        </w:rPr>
      </w:pPr>
    </w:p>
    <w:p w14:paraId="33E4935A">
      <w:pPr>
        <w:rPr>
          <w:color w:val="FF0000"/>
        </w:rPr>
      </w:pPr>
      <w:r>
        <w:rPr>
          <w:rFonts w:hint="eastAsia"/>
          <w:color w:val="FF0000"/>
        </w:rPr>
        <w:t>备注：</w:t>
      </w:r>
    </w:p>
    <w:p w14:paraId="2ADD30E2">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4DCD885E">
      <w:pPr>
        <w:ind w:firstLine="480" w:firstLineChars="200"/>
        <w:rPr>
          <w:color w:val="FF0000"/>
        </w:rPr>
      </w:pPr>
      <w:r>
        <w:rPr>
          <w:rFonts w:hint="eastAsia"/>
          <w:color w:val="FF0000"/>
        </w:rPr>
        <w:t>2、如注明有单价控制金额的产品，投标人对该产品的报价不得超过控制金额，否则将作投标无效处理。</w:t>
      </w:r>
    </w:p>
    <w:p w14:paraId="798FDD85">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11B66AAB">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22"/>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14:paraId="659C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3E4354BE">
            <w:pPr>
              <w:spacing w:after="60" w:afterLines="25" w:line="360" w:lineRule="exact"/>
              <w:rPr>
                <w:rFonts w:ascii="宋体" w:hAnsi="宋体" w:eastAsia="宋体"/>
                <w:b/>
                <w:bCs/>
                <w:color w:val="auto"/>
                <w:sz w:val="22"/>
                <w:szCs w:val="21"/>
                <w:highlight w:val="none"/>
              </w:rPr>
            </w:pPr>
            <w:r>
              <w:rPr>
                <w:rFonts w:hint="eastAsia" w:ascii="宋体" w:hAnsi="宋体" w:eastAsia="宋体" w:cs="仿宋_GB2312"/>
                <w:color w:val="auto"/>
                <w:sz w:val="22"/>
                <w:szCs w:val="28"/>
                <w:highlight w:val="none"/>
              </w:rPr>
              <w:t>★</w:t>
            </w:r>
            <w:r>
              <w:rPr>
                <w:rFonts w:hint="eastAsia" w:ascii="宋体" w:hAnsi="宋体" w:eastAsia="宋体" w:cs="宋体"/>
                <w:b/>
                <w:color w:val="auto"/>
                <w:sz w:val="22"/>
                <w:szCs w:val="21"/>
                <w:highlight w:val="none"/>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14:paraId="75105A4D">
            <w:pPr>
              <w:snapToGrid w:val="0"/>
              <w:spacing w:line="360" w:lineRule="exact"/>
              <w:rPr>
                <w:rFonts w:ascii="宋体" w:hAnsi="宋体" w:eastAsia="宋体" w:cs="宋体"/>
                <w:color w:val="auto"/>
                <w:sz w:val="22"/>
                <w:szCs w:val="21"/>
                <w:highlight w:val="none"/>
              </w:rPr>
            </w:pPr>
            <w:r>
              <w:rPr>
                <w:rFonts w:hint="eastAsia" w:ascii="宋体" w:hAnsi="宋体" w:eastAsia="宋体" w:cs="仿宋_GB2312"/>
                <w:color w:val="auto"/>
                <w:sz w:val="22"/>
                <w:szCs w:val="28"/>
                <w:highlight w:val="none"/>
              </w:rPr>
              <w:t>投标总价必须是完成该项目的一切费用总和，包括投标费、设备费、运输费、装卸费、保险费、技术培训费、设备安装费、调试费、检测费、国家规定的各项税费等。</w:t>
            </w:r>
          </w:p>
        </w:tc>
      </w:tr>
      <w:tr w14:paraId="7873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59F353B2">
            <w:pPr>
              <w:spacing w:after="60" w:afterLines="25" w:line="360" w:lineRule="exact"/>
              <w:rPr>
                <w:rFonts w:ascii="宋体" w:hAnsi="宋体" w:eastAsia="宋体" w:cs="宋体"/>
                <w:b/>
                <w:color w:val="auto"/>
                <w:sz w:val="22"/>
                <w:szCs w:val="21"/>
                <w:highlight w:val="none"/>
              </w:rPr>
            </w:pPr>
            <w:r>
              <w:rPr>
                <w:rFonts w:hint="eastAsia" w:ascii="宋体" w:hAnsi="宋体" w:eastAsia="宋体" w:cs="仿宋_GB2312"/>
                <w:color w:val="auto"/>
                <w:sz w:val="22"/>
                <w:szCs w:val="28"/>
                <w:highlight w:val="none"/>
              </w:rPr>
              <w:t>★</w:t>
            </w:r>
            <w:r>
              <w:rPr>
                <w:rFonts w:hint="eastAsia" w:ascii="宋体" w:hAnsi="宋体" w:eastAsia="宋体" w:cs="宋体"/>
                <w:b/>
                <w:color w:val="auto"/>
                <w:sz w:val="22"/>
                <w:szCs w:val="21"/>
                <w:highlight w:val="none"/>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14:paraId="14058F36">
            <w:pPr>
              <w:spacing w:after="60" w:afterLines="25" w:line="360" w:lineRule="exact"/>
              <w:rPr>
                <w:rFonts w:ascii="宋体" w:hAnsi="宋体" w:eastAsia="宋体" w:cs="宋体"/>
                <w:color w:val="auto"/>
                <w:sz w:val="22"/>
                <w:szCs w:val="21"/>
                <w:highlight w:val="none"/>
              </w:rPr>
            </w:pPr>
            <w:r>
              <w:rPr>
                <w:rFonts w:hint="eastAsia" w:ascii="宋体" w:hAnsi="宋体" w:eastAsia="宋体"/>
                <w:color w:val="auto"/>
                <w:sz w:val="22"/>
                <w:szCs w:val="28"/>
                <w:highlight w:val="none"/>
              </w:rPr>
              <w:t>采购人指定地点</w:t>
            </w:r>
          </w:p>
        </w:tc>
      </w:tr>
      <w:tr w14:paraId="03D7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84" w:type="dxa"/>
            <w:tcBorders>
              <w:top w:val="single" w:color="auto" w:sz="4" w:space="0"/>
              <w:left w:val="single" w:color="auto" w:sz="4" w:space="0"/>
              <w:bottom w:val="single" w:color="auto" w:sz="4" w:space="0"/>
              <w:right w:val="single" w:color="auto" w:sz="4" w:space="0"/>
            </w:tcBorders>
            <w:vAlign w:val="center"/>
          </w:tcPr>
          <w:p w14:paraId="745C71FF">
            <w:pPr>
              <w:spacing w:after="60" w:afterLines="25" w:line="360" w:lineRule="exact"/>
              <w:rPr>
                <w:rFonts w:ascii="宋体" w:hAnsi="宋体" w:eastAsia="宋体"/>
                <w:b/>
                <w:bCs/>
                <w:color w:val="auto"/>
                <w:sz w:val="22"/>
                <w:szCs w:val="21"/>
                <w:highlight w:val="none"/>
              </w:rPr>
            </w:pPr>
            <w:r>
              <w:rPr>
                <w:rFonts w:hint="eastAsia" w:ascii="宋体" w:hAnsi="宋体" w:eastAsia="宋体" w:cs="仿宋_GB2312"/>
                <w:color w:val="auto"/>
                <w:sz w:val="22"/>
                <w:szCs w:val="28"/>
                <w:highlight w:val="none"/>
              </w:rPr>
              <w:t>★</w:t>
            </w:r>
            <w:r>
              <w:rPr>
                <w:rFonts w:hint="eastAsia" w:ascii="宋体" w:hAnsi="宋体" w:eastAsia="宋体"/>
                <w:b/>
                <w:bCs/>
                <w:color w:val="auto"/>
                <w:sz w:val="22"/>
                <w:szCs w:val="21"/>
                <w:highlight w:val="none"/>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14:paraId="2138CD65">
            <w:pPr>
              <w:spacing w:after="60" w:afterLines="25" w:line="360" w:lineRule="exact"/>
              <w:rPr>
                <w:rFonts w:hint="eastAsia" w:ascii="宋体" w:hAnsi="宋体" w:eastAsia="微软雅黑" w:cs="宋体"/>
                <w:color w:val="auto"/>
                <w:sz w:val="22"/>
                <w:szCs w:val="21"/>
                <w:highlight w:val="none"/>
                <w:lang w:eastAsia="zh-CN"/>
              </w:rPr>
            </w:pPr>
            <w:r>
              <w:rPr>
                <w:rFonts w:hint="eastAsia" w:ascii="微软雅黑" w:hAnsi="微软雅黑" w:eastAsia="微软雅黑" w:cs="微软雅黑"/>
                <w:b w:val="0"/>
                <w:bCs w:val="0"/>
                <w:i w:val="0"/>
                <w:iCs w:val="0"/>
                <w:caps w:val="0"/>
                <w:color w:val="000000"/>
                <w:spacing w:val="0"/>
                <w:sz w:val="21"/>
                <w:szCs w:val="21"/>
                <w:highlight w:val="yellow"/>
                <w:shd w:val="clear" w:color="auto" w:fill="FFFFFF"/>
              </w:rPr>
              <w:t>中标后</w:t>
            </w:r>
            <w:r>
              <w:rPr>
                <w:rFonts w:hint="eastAsia" w:ascii="微软雅黑" w:hAnsi="微软雅黑" w:eastAsia="微软雅黑" w:cs="微软雅黑"/>
                <w:b w:val="0"/>
                <w:bCs w:val="0"/>
                <w:i w:val="0"/>
                <w:iCs w:val="0"/>
                <w:caps w:val="0"/>
                <w:color w:val="000000"/>
                <w:spacing w:val="0"/>
                <w:sz w:val="21"/>
                <w:szCs w:val="21"/>
                <w:highlight w:val="yellow"/>
                <w:shd w:val="clear" w:color="auto" w:fill="FFFFFF"/>
                <w:lang w:val="en-US" w:eastAsia="zh-CN"/>
              </w:rPr>
              <w:t>15</w:t>
            </w:r>
            <w:r>
              <w:rPr>
                <w:rFonts w:hint="eastAsia" w:ascii="微软雅黑" w:hAnsi="微软雅黑" w:eastAsia="微软雅黑" w:cs="微软雅黑"/>
                <w:b w:val="0"/>
                <w:bCs w:val="0"/>
                <w:i w:val="0"/>
                <w:iCs w:val="0"/>
                <w:caps w:val="0"/>
                <w:color w:val="000000"/>
                <w:spacing w:val="0"/>
                <w:sz w:val="21"/>
                <w:szCs w:val="21"/>
                <w:highlight w:val="yellow"/>
                <w:shd w:val="clear" w:color="auto" w:fill="FFFFFF"/>
              </w:rPr>
              <w:t>日历天</w:t>
            </w:r>
            <w:r>
              <w:rPr>
                <w:rFonts w:hint="eastAsia" w:ascii="微软雅黑" w:hAnsi="微软雅黑" w:eastAsia="微软雅黑" w:cs="微软雅黑"/>
                <w:b w:val="0"/>
                <w:bCs w:val="0"/>
                <w:i w:val="0"/>
                <w:iCs w:val="0"/>
                <w:caps w:val="0"/>
                <w:color w:val="000000"/>
                <w:spacing w:val="0"/>
                <w:sz w:val="21"/>
                <w:szCs w:val="21"/>
                <w:highlight w:val="yellow"/>
                <w:shd w:val="clear" w:color="auto" w:fill="FFFFFF"/>
                <w:lang w:val="en-US" w:eastAsia="zh-CN"/>
              </w:rPr>
              <w:t>内送货安装并调试完毕</w:t>
            </w:r>
          </w:p>
        </w:tc>
      </w:tr>
      <w:tr w14:paraId="089B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14:paraId="31A75639">
            <w:pPr>
              <w:spacing w:after="60" w:afterLines="25" w:line="360" w:lineRule="exact"/>
              <w:rPr>
                <w:rFonts w:ascii="宋体" w:hAnsi="宋体" w:eastAsia="宋体"/>
                <w:b/>
                <w:bCs/>
                <w:color w:val="auto"/>
                <w:sz w:val="22"/>
                <w:szCs w:val="21"/>
                <w:highlight w:val="none"/>
              </w:rPr>
            </w:pPr>
            <w:r>
              <w:rPr>
                <w:rFonts w:hint="eastAsia" w:ascii="宋体" w:hAnsi="宋体" w:eastAsia="宋体" w:cs="仿宋_GB2312"/>
                <w:color w:val="auto"/>
                <w:sz w:val="22"/>
                <w:szCs w:val="28"/>
                <w:highlight w:val="none"/>
              </w:rPr>
              <w:t>★</w:t>
            </w:r>
            <w:r>
              <w:rPr>
                <w:rFonts w:hint="eastAsia" w:ascii="宋体" w:hAnsi="宋体" w:eastAsia="宋体"/>
                <w:b/>
                <w:color w:val="auto"/>
                <w:sz w:val="22"/>
                <w:highlight w:val="none"/>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14:paraId="7AA5BED1">
            <w:pPr>
              <w:spacing w:after="60" w:afterLines="25" w:line="360" w:lineRule="exact"/>
              <w:rPr>
                <w:rFonts w:hint="eastAsia" w:ascii="微软雅黑" w:hAnsi="微软雅黑" w:eastAsia="微软雅黑" w:cs="微软雅黑"/>
                <w:i w:val="0"/>
                <w:iCs w:val="0"/>
                <w:caps w:val="0"/>
                <w:color w:val="auto"/>
                <w:spacing w:val="0"/>
                <w:sz w:val="21"/>
                <w:szCs w:val="21"/>
                <w:highlight w:val="yellow"/>
                <w:shd w:val="clear" w:color="auto" w:fill="FFFFFF"/>
                <w:lang w:eastAsia="zh-CN"/>
              </w:rPr>
            </w:pPr>
            <w:r>
              <w:rPr>
                <w:rFonts w:hint="eastAsia" w:ascii="微软雅黑" w:hAnsi="微软雅黑" w:eastAsia="微软雅黑" w:cs="微软雅黑"/>
                <w:i w:val="0"/>
                <w:iCs w:val="0"/>
                <w:caps w:val="0"/>
                <w:color w:val="auto"/>
                <w:spacing w:val="0"/>
                <w:sz w:val="21"/>
                <w:szCs w:val="21"/>
                <w:highlight w:val="yellow"/>
                <w:shd w:val="clear" w:color="auto" w:fill="FFFFFF"/>
                <w:lang w:eastAsia="zh-CN"/>
              </w:rPr>
              <w:t>签订合同后支付</w:t>
            </w:r>
            <w:r>
              <w:rPr>
                <w:rFonts w:ascii="微软雅黑" w:hAnsi="微软雅黑" w:eastAsia="微软雅黑" w:cs="微软雅黑"/>
                <w:i w:val="0"/>
                <w:iCs w:val="0"/>
                <w:caps w:val="0"/>
                <w:color w:val="auto"/>
                <w:spacing w:val="0"/>
                <w:sz w:val="21"/>
                <w:szCs w:val="21"/>
                <w:highlight w:val="yellow"/>
                <w:shd w:val="clear" w:color="auto" w:fill="FFFFFF"/>
              </w:rPr>
              <w:t>合同总额的</w:t>
            </w:r>
            <w:r>
              <w:rPr>
                <w:rFonts w:hint="eastAsia" w:ascii="微软雅黑" w:hAnsi="微软雅黑" w:eastAsia="微软雅黑" w:cs="微软雅黑"/>
                <w:i w:val="0"/>
                <w:iCs w:val="0"/>
                <w:caps w:val="0"/>
                <w:color w:val="auto"/>
                <w:spacing w:val="0"/>
                <w:sz w:val="21"/>
                <w:szCs w:val="21"/>
                <w:highlight w:val="yellow"/>
                <w:shd w:val="clear" w:color="auto" w:fill="FFFFFF"/>
                <w:lang w:val="en-US" w:eastAsia="zh-CN"/>
              </w:rPr>
              <w:t>3</w:t>
            </w:r>
            <w:r>
              <w:rPr>
                <w:rFonts w:ascii="微软雅黑" w:hAnsi="微软雅黑" w:eastAsia="微软雅黑" w:cs="微软雅黑"/>
                <w:i w:val="0"/>
                <w:iCs w:val="0"/>
                <w:caps w:val="0"/>
                <w:color w:val="auto"/>
                <w:spacing w:val="0"/>
                <w:sz w:val="21"/>
                <w:szCs w:val="21"/>
                <w:highlight w:val="yellow"/>
                <w:shd w:val="clear" w:color="auto" w:fill="FFFFFF"/>
              </w:rPr>
              <w:t>0%</w:t>
            </w:r>
            <w:r>
              <w:rPr>
                <w:rFonts w:hint="eastAsia" w:ascii="微软雅黑" w:hAnsi="微软雅黑" w:eastAsia="微软雅黑" w:cs="微软雅黑"/>
                <w:i w:val="0"/>
                <w:iCs w:val="0"/>
                <w:caps w:val="0"/>
                <w:color w:val="auto"/>
                <w:spacing w:val="0"/>
                <w:sz w:val="21"/>
                <w:szCs w:val="21"/>
                <w:highlight w:val="yellow"/>
                <w:shd w:val="clear" w:color="auto" w:fill="FFFFFF"/>
                <w:lang w:eastAsia="zh-CN"/>
              </w:rPr>
              <w:t>，发货后提供发货单后支付</w:t>
            </w:r>
            <w:r>
              <w:rPr>
                <w:rFonts w:ascii="微软雅黑" w:hAnsi="微软雅黑" w:eastAsia="微软雅黑" w:cs="微软雅黑"/>
                <w:i w:val="0"/>
                <w:iCs w:val="0"/>
                <w:caps w:val="0"/>
                <w:color w:val="auto"/>
                <w:spacing w:val="0"/>
                <w:sz w:val="21"/>
                <w:szCs w:val="21"/>
                <w:highlight w:val="yellow"/>
                <w:shd w:val="clear" w:color="auto" w:fill="FFFFFF"/>
              </w:rPr>
              <w:t>合同总额的</w:t>
            </w:r>
            <w:r>
              <w:rPr>
                <w:rFonts w:hint="eastAsia" w:ascii="微软雅黑" w:hAnsi="微软雅黑" w:eastAsia="微软雅黑" w:cs="微软雅黑"/>
                <w:i w:val="0"/>
                <w:iCs w:val="0"/>
                <w:caps w:val="0"/>
                <w:color w:val="auto"/>
                <w:spacing w:val="0"/>
                <w:sz w:val="21"/>
                <w:szCs w:val="21"/>
                <w:highlight w:val="yellow"/>
                <w:shd w:val="clear" w:color="auto" w:fill="FFFFFF"/>
                <w:lang w:val="en-US" w:eastAsia="zh-CN"/>
              </w:rPr>
              <w:t>2</w:t>
            </w:r>
            <w:r>
              <w:rPr>
                <w:rFonts w:ascii="微软雅黑" w:hAnsi="微软雅黑" w:eastAsia="微软雅黑" w:cs="微软雅黑"/>
                <w:i w:val="0"/>
                <w:iCs w:val="0"/>
                <w:caps w:val="0"/>
                <w:color w:val="auto"/>
                <w:spacing w:val="0"/>
                <w:sz w:val="21"/>
                <w:szCs w:val="21"/>
                <w:highlight w:val="yellow"/>
                <w:shd w:val="clear" w:color="auto" w:fill="FFFFFF"/>
              </w:rPr>
              <w:t>0%</w:t>
            </w:r>
            <w:r>
              <w:rPr>
                <w:rFonts w:hint="eastAsia" w:ascii="微软雅黑" w:hAnsi="微软雅黑" w:eastAsia="微软雅黑" w:cs="微软雅黑"/>
                <w:i w:val="0"/>
                <w:iCs w:val="0"/>
                <w:caps w:val="0"/>
                <w:color w:val="auto"/>
                <w:spacing w:val="0"/>
                <w:sz w:val="21"/>
                <w:szCs w:val="21"/>
                <w:highlight w:val="yellow"/>
                <w:shd w:val="clear" w:color="auto" w:fill="FFFFFF"/>
                <w:lang w:eastAsia="zh-CN"/>
              </w:rPr>
              <w:t>，</w:t>
            </w:r>
          </w:p>
          <w:p w14:paraId="34B8B9C6">
            <w:pPr>
              <w:spacing w:after="60" w:afterLines="25" w:line="360" w:lineRule="exact"/>
              <w:rPr>
                <w:rFonts w:ascii="宋体" w:hAnsi="宋体" w:eastAsia="宋体"/>
                <w:color w:val="auto"/>
                <w:sz w:val="22"/>
                <w:szCs w:val="21"/>
                <w:highlight w:val="none"/>
              </w:rPr>
            </w:pPr>
            <w:r>
              <w:rPr>
                <w:rFonts w:ascii="微软雅黑" w:hAnsi="微软雅黑" w:eastAsia="微软雅黑" w:cs="微软雅黑"/>
                <w:i w:val="0"/>
                <w:iCs w:val="0"/>
                <w:caps w:val="0"/>
                <w:color w:val="auto"/>
                <w:spacing w:val="0"/>
                <w:sz w:val="21"/>
                <w:szCs w:val="21"/>
                <w:highlight w:val="yellow"/>
                <w:shd w:val="clear" w:color="auto" w:fill="FFFFFF"/>
              </w:rPr>
              <w:t>全部货物按要求供货完毕经招标人检查数量、质量等无问题，并验收合格后支付合同总额的</w:t>
            </w:r>
            <w:r>
              <w:rPr>
                <w:rFonts w:hint="eastAsia" w:ascii="微软雅黑" w:hAnsi="微软雅黑" w:eastAsia="微软雅黑" w:cs="微软雅黑"/>
                <w:i w:val="0"/>
                <w:iCs w:val="0"/>
                <w:caps w:val="0"/>
                <w:color w:val="auto"/>
                <w:spacing w:val="0"/>
                <w:sz w:val="21"/>
                <w:szCs w:val="21"/>
                <w:highlight w:val="yellow"/>
                <w:shd w:val="clear" w:color="auto" w:fill="FFFFFF"/>
                <w:lang w:val="en-US" w:eastAsia="zh-CN"/>
              </w:rPr>
              <w:t>5</w:t>
            </w:r>
            <w:r>
              <w:rPr>
                <w:rFonts w:ascii="微软雅黑" w:hAnsi="微软雅黑" w:eastAsia="微软雅黑" w:cs="微软雅黑"/>
                <w:i w:val="0"/>
                <w:iCs w:val="0"/>
                <w:caps w:val="0"/>
                <w:color w:val="auto"/>
                <w:spacing w:val="0"/>
                <w:sz w:val="21"/>
                <w:szCs w:val="21"/>
                <w:highlight w:val="yellow"/>
                <w:shd w:val="clear" w:color="auto" w:fill="FFFFFF"/>
              </w:rPr>
              <w:t>0%</w:t>
            </w:r>
            <w:r>
              <w:rPr>
                <w:rFonts w:hint="eastAsia" w:ascii="微软雅黑" w:hAnsi="微软雅黑" w:eastAsia="微软雅黑" w:cs="微软雅黑"/>
                <w:i w:val="0"/>
                <w:iCs w:val="0"/>
                <w:caps w:val="0"/>
                <w:color w:val="auto"/>
                <w:spacing w:val="0"/>
                <w:sz w:val="21"/>
                <w:szCs w:val="21"/>
                <w:highlight w:val="yellow"/>
                <w:shd w:val="clear" w:color="auto" w:fill="FFFFFF"/>
                <w:lang w:eastAsia="zh-CN"/>
              </w:rPr>
              <w:t>，</w:t>
            </w:r>
            <w:r>
              <w:rPr>
                <w:rFonts w:hint="eastAsia" w:ascii="微软雅黑" w:hAnsi="微软雅黑" w:eastAsia="微软雅黑" w:cs="微软雅黑"/>
                <w:i w:val="0"/>
                <w:iCs w:val="0"/>
                <w:caps w:val="0"/>
                <w:color w:val="auto"/>
                <w:spacing w:val="0"/>
                <w:sz w:val="21"/>
                <w:szCs w:val="21"/>
                <w:highlight w:val="yellow"/>
                <w:shd w:val="clear" w:color="auto" w:fill="FFFFFF"/>
                <w:lang w:val="en-US" w:eastAsia="zh-CN"/>
              </w:rPr>
              <w:t>履约保证金在验收合格后60日内退还</w:t>
            </w:r>
            <w:r>
              <w:rPr>
                <w:rFonts w:ascii="微软雅黑" w:hAnsi="微软雅黑" w:eastAsia="微软雅黑" w:cs="微软雅黑"/>
                <w:i w:val="0"/>
                <w:iCs w:val="0"/>
                <w:caps w:val="0"/>
                <w:color w:val="auto"/>
                <w:spacing w:val="0"/>
                <w:sz w:val="21"/>
                <w:szCs w:val="21"/>
                <w:highlight w:val="yellow"/>
                <w:shd w:val="clear" w:color="auto" w:fill="FFFFFF"/>
              </w:rPr>
              <w:t>。</w:t>
            </w:r>
          </w:p>
        </w:tc>
      </w:tr>
      <w:tr w14:paraId="317E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14:paraId="0C570DBB">
            <w:pPr>
              <w:spacing w:after="60" w:afterLines="25" w:line="360" w:lineRule="exact"/>
              <w:rPr>
                <w:rFonts w:ascii="宋体" w:hAnsi="宋体" w:eastAsia="宋体"/>
                <w:b/>
                <w:bCs/>
                <w:color w:val="auto"/>
                <w:sz w:val="22"/>
                <w:szCs w:val="21"/>
                <w:highlight w:val="none"/>
              </w:rPr>
            </w:pPr>
            <w:r>
              <w:rPr>
                <w:rFonts w:hint="eastAsia" w:ascii="宋体" w:hAnsi="宋体" w:eastAsia="宋体" w:cs="仿宋_GB2312"/>
                <w:color w:val="auto"/>
                <w:sz w:val="22"/>
                <w:szCs w:val="28"/>
                <w:highlight w:val="none"/>
              </w:rPr>
              <w:t>★</w:t>
            </w:r>
            <w:r>
              <w:rPr>
                <w:rFonts w:hint="eastAsia" w:ascii="宋体" w:hAnsi="宋体" w:eastAsia="宋体"/>
                <w:b/>
                <w:color w:val="auto"/>
                <w:sz w:val="22"/>
                <w:szCs w:val="21"/>
                <w:highlight w:val="none"/>
              </w:rPr>
              <w:t>验收方式</w:t>
            </w:r>
          </w:p>
        </w:tc>
        <w:tc>
          <w:tcPr>
            <w:tcW w:w="8389" w:type="dxa"/>
            <w:tcBorders>
              <w:top w:val="single" w:color="auto" w:sz="4" w:space="0"/>
              <w:left w:val="single" w:color="auto" w:sz="4" w:space="0"/>
              <w:right w:val="single" w:color="auto" w:sz="4" w:space="0"/>
            </w:tcBorders>
            <w:vAlign w:val="center"/>
          </w:tcPr>
          <w:p w14:paraId="5D1EF5FE">
            <w:pPr>
              <w:spacing w:after="60" w:afterLines="25" w:line="360" w:lineRule="exact"/>
              <w:rPr>
                <w:rFonts w:hint="eastAsia" w:ascii="微软雅黑" w:hAnsi="微软雅黑" w:eastAsia="微软雅黑" w:cs="微软雅黑"/>
                <w:b w:val="0"/>
                <w:bCs w:val="0"/>
                <w:i w:val="0"/>
                <w:iCs w:val="0"/>
                <w:caps w:val="0"/>
                <w:color w:val="000000"/>
                <w:spacing w:val="0"/>
                <w:sz w:val="21"/>
                <w:szCs w:val="21"/>
                <w:highlight w:val="yellow"/>
                <w:shd w:val="clear" w:color="auto" w:fill="FFFFFF"/>
                <w:lang w:val="en-US" w:eastAsia="zh-CN"/>
              </w:rPr>
            </w:pPr>
            <w:r>
              <w:rPr>
                <w:rFonts w:hint="eastAsia" w:ascii="宋体" w:hAnsi="宋体" w:eastAsia="宋体" w:cs="仿宋_GB2312"/>
                <w:color w:val="auto"/>
                <w:sz w:val="22"/>
                <w:szCs w:val="28"/>
                <w:highlight w:val="none"/>
              </w:rPr>
              <w:t>由</w:t>
            </w:r>
            <w:r>
              <w:rPr>
                <w:rFonts w:hint="eastAsia" w:ascii="宋体" w:hAnsi="宋体" w:eastAsia="宋体" w:cs="仿宋_GB2312"/>
                <w:bCs/>
                <w:color w:val="auto"/>
                <w:sz w:val="22"/>
                <w:szCs w:val="28"/>
                <w:highlight w:val="none"/>
                <w:lang w:eastAsia="zh-CN"/>
              </w:rPr>
              <w:t>喀什市卫生健康委员会</w:t>
            </w:r>
            <w:r>
              <w:rPr>
                <w:rFonts w:hint="eastAsia" w:ascii="宋体" w:hAnsi="宋体" w:eastAsia="宋体" w:cs="仿宋_GB2312"/>
                <w:color w:val="auto"/>
                <w:sz w:val="22"/>
                <w:szCs w:val="28"/>
                <w:highlight w:val="none"/>
              </w:rPr>
              <w:t>组织验收。</w:t>
            </w:r>
          </w:p>
          <w:p w14:paraId="5AD9B688">
            <w:pPr>
              <w:spacing w:after="60" w:line="360" w:lineRule="exact"/>
              <w:ind w:left="-86" w:leftChars="-36" w:firstLine="440" w:firstLineChars="200"/>
              <w:rPr>
                <w:rFonts w:hint="eastAsia" w:ascii="宋体" w:hAnsi="宋体" w:eastAsia="宋体" w:cs="仿宋_GB2312"/>
                <w:bCs/>
                <w:color w:val="auto"/>
                <w:sz w:val="22"/>
                <w:szCs w:val="28"/>
                <w:highlight w:val="none"/>
                <w:lang w:val="en-US" w:eastAsia="zh-CN"/>
              </w:rPr>
            </w:pPr>
            <w:r>
              <w:rPr>
                <w:rFonts w:hint="eastAsia" w:ascii="宋体" w:hAnsi="宋体" w:eastAsia="宋体" w:cs="仿宋_GB2312"/>
                <w:bCs/>
                <w:color w:val="auto"/>
                <w:sz w:val="22"/>
                <w:szCs w:val="28"/>
                <w:highlight w:val="none"/>
                <w:lang w:val="en-US" w:eastAsia="zh-CN"/>
              </w:rPr>
              <w:t>（1）验收程序：货物包装应符合国家标准，以保证货物在运输过程中不受损伤。货物在运输或邮寄途中发生毁损或丢失，由乙方负责。在运输途中、交货前、卸货中发生人身伤害或货物受损的，由乙方负责承担。货物到达后，甲乙双方均须在场确认包装完好后，安装后由甲方验货，并对货物进行清点验收，共同签字确认。如验收不合格，一切损失由乙方自行承担。</w:t>
            </w:r>
          </w:p>
          <w:p w14:paraId="45DF8501">
            <w:pPr>
              <w:spacing w:after="60" w:line="360" w:lineRule="exact"/>
              <w:ind w:left="-86" w:leftChars="-36" w:firstLine="440" w:firstLineChars="200"/>
              <w:rPr>
                <w:rFonts w:hint="eastAsia" w:ascii="宋体" w:hAnsi="宋体" w:eastAsia="宋体" w:cs="仿宋_GB2312"/>
                <w:bCs/>
                <w:color w:val="auto"/>
                <w:sz w:val="22"/>
                <w:szCs w:val="28"/>
                <w:highlight w:val="none"/>
                <w:lang w:val="en-US" w:eastAsia="zh-CN"/>
              </w:rPr>
            </w:pPr>
            <w:r>
              <w:rPr>
                <w:rFonts w:hint="eastAsia" w:ascii="宋体" w:hAnsi="宋体" w:eastAsia="宋体" w:cs="仿宋_GB2312"/>
                <w:bCs/>
                <w:color w:val="auto"/>
                <w:sz w:val="22"/>
                <w:szCs w:val="28"/>
                <w:highlight w:val="none"/>
                <w:lang w:val="en-US" w:eastAsia="zh-CN"/>
              </w:rPr>
              <w:t>（2）验收内容：采购清单内设备、装备数量进行验收。</w:t>
            </w:r>
          </w:p>
          <w:p w14:paraId="2E95D090">
            <w:pPr>
              <w:spacing w:after="60" w:line="360" w:lineRule="exact"/>
              <w:ind w:left="-86" w:leftChars="-36" w:firstLine="440" w:firstLineChars="200"/>
              <w:rPr>
                <w:rFonts w:hint="eastAsia" w:ascii="宋体" w:hAnsi="宋体" w:eastAsia="宋体" w:cs="仿宋_GB2312"/>
                <w:bCs/>
                <w:color w:val="auto"/>
                <w:sz w:val="22"/>
                <w:szCs w:val="28"/>
                <w:highlight w:val="none"/>
                <w:lang w:val="en-US" w:eastAsia="zh-CN"/>
              </w:rPr>
            </w:pPr>
            <w:r>
              <w:rPr>
                <w:rFonts w:hint="eastAsia" w:ascii="宋体" w:hAnsi="宋体" w:eastAsia="宋体" w:cs="仿宋_GB2312"/>
                <w:bCs/>
                <w:color w:val="auto"/>
                <w:sz w:val="22"/>
                <w:szCs w:val="28"/>
                <w:highlight w:val="none"/>
                <w:lang w:val="en-US" w:eastAsia="zh-CN"/>
              </w:rPr>
              <w:t>（3）验收标准：严格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w:t>
            </w:r>
          </w:p>
          <w:p w14:paraId="594C1608">
            <w:pPr>
              <w:spacing w:after="60" w:afterLines="25" w:line="360" w:lineRule="exact"/>
              <w:rPr>
                <w:rFonts w:hint="default" w:ascii="宋体" w:hAnsi="宋体" w:eastAsia="宋体"/>
                <w:bCs/>
                <w:color w:val="auto"/>
                <w:sz w:val="22"/>
                <w:szCs w:val="21"/>
                <w:highlight w:val="none"/>
                <w:lang w:val="en-US"/>
              </w:rPr>
            </w:pPr>
          </w:p>
        </w:tc>
      </w:tr>
      <w:tr w14:paraId="2EDC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14:paraId="529F8D59">
            <w:pPr>
              <w:spacing w:line="360" w:lineRule="exact"/>
              <w:rPr>
                <w:rFonts w:ascii="宋体" w:hAnsi="宋体" w:eastAsia="宋体"/>
                <w:b/>
                <w:bCs/>
                <w:color w:val="auto"/>
                <w:sz w:val="22"/>
                <w:szCs w:val="21"/>
                <w:highlight w:val="none"/>
              </w:rPr>
            </w:pPr>
            <w:r>
              <w:rPr>
                <w:rFonts w:hint="eastAsia" w:ascii="宋体" w:hAnsi="宋体" w:eastAsia="宋体" w:cs="仿宋_GB2312"/>
                <w:color w:val="auto"/>
                <w:sz w:val="22"/>
                <w:szCs w:val="28"/>
                <w:highlight w:val="none"/>
              </w:rPr>
              <w:t>★</w:t>
            </w:r>
            <w:r>
              <w:rPr>
                <w:rFonts w:hint="eastAsia" w:ascii="宋体" w:hAnsi="宋体" w:eastAsia="宋体"/>
                <w:b/>
                <w:bCs/>
                <w:color w:val="auto"/>
                <w:sz w:val="22"/>
                <w:szCs w:val="21"/>
                <w:highlight w:val="none"/>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14:paraId="5ABFBC77">
            <w:pPr>
              <w:spacing w:line="360" w:lineRule="exact"/>
              <w:ind w:left="-86" w:leftChars="-36" w:firstLine="440" w:firstLineChars="200"/>
              <w:rPr>
                <w:rFonts w:ascii="宋体" w:hAnsi="宋体" w:eastAsia="宋体"/>
                <w:color w:val="auto"/>
                <w:sz w:val="22"/>
                <w:szCs w:val="28"/>
                <w:highlight w:val="none"/>
              </w:rPr>
            </w:pPr>
            <w:r>
              <w:rPr>
                <w:rFonts w:hint="eastAsia" w:ascii="宋体" w:hAnsi="宋体" w:eastAsia="宋体"/>
                <w:color w:val="auto"/>
                <w:sz w:val="22"/>
                <w:szCs w:val="28"/>
                <w:highlight w:val="none"/>
              </w:rPr>
              <w:t>（1）要求中标方对本项目所采购的各项货物和货物集成提供</w:t>
            </w:r>
            <w:r>
              <w:rPr>
                <w:rFonts w:hint="eastAsia" w:ascii="宋体" w:hAnsi="宋体" w:eastAsia="宋体"/>
                <w:color w:val="auto"/>
                <w:sz w:val="22"/>
                <w:szCs w:val="28"/>
                <w:highlight w:val="none"/>
                <w:lang w:val="en-US" w:eastAsia="zh-CN"/>
              </w:rPr>
              <w:t>3</w:t>
            </w:r>
            <w:r>
              <w:rPr>
                <w:rFonts w:hint="eastAsia" w:ascii="宋体" w:hAnsi="宋体" w:eastAsia="宋体"/>
                <w:color w:val="auto"/>
                <w:sz w:val="22"/>
                <w:szCs w:val="28"/>
                <w:highlight w:val="none"/>
              </w:rPr>
              <w:t>年质保期（有注明的除外）。</w:t>
            </w:r>
          </w:p>
          <w:p w14:paraId="0F18AC2F">
            <w:pPr>
              <w:spacing w:after="60" w:line="360" w:lineRule="exact"/>
              <w:ind w:left="-86" w:leftChars="-36" w:firstLine="440" w:firstLineChars="200"/>
              <w:rPr>
                <w:rFonts w:ascii="宋体" w:hAnsi="宋体" w:eastAsia="宋体"/>
                <w:color w:val="auto"/>
                <w:sz w:val="22"/>
                <w:szCs w:val="28"/>
                <w:highlight w:val="none"/>
              </w:rPr>
            </w:pPr>
            <w:r>
              <w:rPr>
                <w:rFonts w:hint="eastAsia" w:ascii="宋体" w:hAnsi="宋体" w:eastAsia="宋体"/>
                <w:color w:val="auto"/>
                <w:sz w:val="22"/>
                <w:szCs w:val="28"/>
                <w:highlight w:val="none"/>
              </w:rPr>
              <w:t>（2）</w:t>
            </w:r>
            <w:r>
              <w:rPr>
                <w:rFonts w:ascii="宋体" w:hAnsi="宋体" w:eastAsia="宋体"/>
                <w:color w:val="auto"/>
                <w:sz w:val="22"/>
                <w:szCs w:val="28"/>
                <w:highlight w:val="none"/>
              </w:rPr>
              <w:t>要求</w:t>
            </w:r>
            <w:r>
              <w:rPr>
                <w:rFonts w:hint="eastAsia" w:ascii="宋体" w:hAnsi="宋体" w:eastAsia="宋体"/>
                <w:color w:val="auto"/>
                <w:sz w:val="22"/>
                <w:szCs w:val="28"/>
                <w:highlight w:val="none"/>
              </w:rPr>
              <w:t>中标</w:t>
            </w:r>
            <w:r>
              <w:rPr>
                <w:rFonts w:ascii="宋体" w:hAnsi="宋体" w:eastAsia="宋体"/>
                <w:color w:val="auto"/>
                <w:sz w:val="22"/>
                <w:szCs w:val="28"/>
                <w:highlight w:val="none"/>
              </w:rPr>
              <w:t>方在</w:t>
            </w:r>
            <w:r>
              <w:rPr>
                <w:rFonts w:hint="eastAsia" w:ascii="宋体" w:hAnsi="宋体" w:eastAsia="宋体"/>
                <w:color w:val="auto"/>
                <w:sz w:val="22"/>
                <w:szCs w:val="28"/>
                <w:highlight w:val="none"/>
              </w:rPr>
              <w:t>项目</w:t>
            </w:r>
            <w:r>
              <w:rPr>
                <w:rFonts w:hint="eastAsia" w:ascii="宋体" w:hAnsi="宋体" w:eastAsia="宋体" w:cs="仿宋_GB2312"/>
                <w:bCs/>
                <w:color w:val="auto"/>
                <w:sz w:val="22"/>
                <w:szCs w:val="28"/>
                <w:highlight w:val="none"/>
                <w:lang w:eastAsia="zh-CN"/>
              </w:rPr>
              <w:t>交货或</w:t>
            </w:r>
            <w:r>
              <w:rPr>
                <w:rFonts w:hint="eastAsia" w:ascii="宋体" w:hAnsi="宋体" w:eastAsia="宋体" w:cs="仿宋_GB2312"/>
                <w:bCs/>
                <w:color w:val="auto"/>
                <w:sz w:val="22"/>
                <w:szCs w:val="28"/>
                <w:highlight w:val="none"/>
              </w:rPr>
              <w:t>完工</w:t>
            </w:r>
            <w:r>
              <w:rPr>
                <w:rFonts w:ascii="宋体" w:hAnsi="宋体" w:eastAsia="宋体"/>
                <w:color w:val="auto"/>
                <w:sz w:val="22"/>
                <w:szCs w:val="28"/>
                <w:highlight w:val="none"/>
              </w:rPr>
              <w:t>后一周内，免费向用户方进行技术培训工作。</w:t>
            </w:r>
          </w:p>
          <w:p w14:paraId="4F1299DF">
            <w:pPr>
              <w:spacing w:after="60" w:afterLines="25" w:line="360" w:lineRule="exact"/>
              <w:ind w:left="-86" w:leftChars="-36" w:firstLine="440" w:firstLineChars="200"/>
              <w:rPr>
                <w:rFonts w:ascii="宋体" w:hAnsi="宋体" w:eastAsia="宋体" w:cs="Arial"/>
                <w:color w:val="auto"/>
                <w:sz w:val="22"/>
                <w:szCs w:val="21"/>
                <w:highlight w:val="none"/>
              </w:rPr>
            </w:pPr>
            <w:r>
              <w:rPr>
                <w:rFonts w:hint="eastAsia" w:ascii="宋体" w:hAnsi="宋体" w:eastAsia="宋体"/>
                <w:color w:val="auto"/>
                <w:sz w:val="22"/>
                <w:szCs w:val="28"/>
                <w:highlight w:val="none"/>
              </w:rPr>
              <w:t>（3）保修期内，中标方负责对其提供的设备进行维修，不再向用户收取费用。所有设备（货物）除厂家保修时间外，故障响应要在</w:t>
            </w:r>
            <w:r>
              <w:rPr>
                <w:rFonts w:hint="eastAsia" w:ascii="宋体" w:hAnsi="宋体" w:eastAsia="宋体"/>
                <w:color w:val="auto"/>
                <w:sz w:val="22"/>
                <w:szCs w:val="28"/>
                <w:highlight w:val="none"/>
                <w:lang w:val="en-US" w:eastAsia="zh-CN"/>
              </w:rPr>
              <w:t>24</w:t>
            </w:r>
            <w:r>
              <w:rPr>
                <w:rFonts w:hint="eastAsia" w:ascii="宋体" w:hAnsi="宋体" w:eastAsia="宋体"/>
                <w:color w:val="auto"/>
                <w:sz w:val="22"/>
                <w:szCs w:val="28"/>
                <w:highlight w:val="none"/>
              </w:rPr>
              <w:t>小时内，</w:t>
            </w:r>
            <w:r>
              <w:rPr>
                <w:rFonts w:hint="eastAsia" w:ascii="宋体" w:hAnsi="宋体" w:eastAsia="宋体"/>
                <w:color w:val="auto"/>
                <w:sz w:val="22"/>
                <w:szCs w:val="28"/>
                <w:highlight w:val="none"/>
                <w:lang w:val="en-US" w:eastAsia="zh-CN"/>
              </w:rPr>
              <w:t>72</w:t>
            </w:r>
            <w:r>
              <w:rPr>
                <w:rFonts w:hint="eastAsia" w:ascii="宋体" w:hAnsi="宋体" w:eastAsia="宋体"/>
                <w:color w:val="auto"/>
                <w:sz w:val="22"/>
                <w:szCs w:val="28"/>
                <w:highlight w:val="none"/>
              </w:rPr>
              <w:t>小时不能维修好的要求提供同档次设备免费给采购人使用。为保证产品质量和保障售后服务质量，投标时须提供项目的售后服务承诺书。</w:t>
            </w:r>
          </w:p>
        </w:tc>
      </w:tr>
    </w:tbl>
    <w:p w14:paraId="309A42A0">
      <w:pPr>
        <w:pStyle w:val="14"/>
        <w:tabs>
          <w:tab w:val="left" w:pos="5580"/>
        </w:tabs>
        <w:spacing w:line="240" w:lineRule="atLeast"/>
        <w:rPr>
          <w:rFonts w:hint="default" w:ascii="仿宋_GB2312" w:hAnsi="宋体" w:eastAsia="仿宋_GB2312"/>
          <w:b/>
          <w:bCs w:val="0"/>
          <w:sz w:val="36"/>
          <w:szCs w:val="36"/>
          <w:lang w:val="en-US" w:eastAsia="zh-CN"/>
        </w:rPr>
        <w:sectPr>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bCs w:val="0"/>
          <w:sz w:val="36"/>
          <w:szCs w:val="36"/>
          <w:lang w:eastAsia="zh-CN"/>
        </w:rPr>
        <w:t>（为方便采购人退保证金，建议供应商上传开户许可证，未上传开户许可证的不作废标处理）</w:t>
      </w:r>
    </w:p>
    <w:p w14:paraId="43CD35E1">
      <w:pPr>
        <w:tabs>
          <w:tab w:val="left" w:pos="7016"/>
        </w:tabs>
        <w:rPr>
          <w:rFonts w:ascii="Arial" w:hAnsi="Arial" w:eastAsia="宋体"/>
        </w:rPr>
      </w:pPr>
      <w:r>
        <w:rPr>
          <w:rFonts w:ascii="Arial" w:hAnsi="Arial" w:eastAsia="宋体"/>
        </w:rPr>
        <w:tab/>
      </w:r>
    </w:p>
    <w:p w14:paraId="6E62E68F">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四、技术规格及具体参数部分</w:t>
      </w:r>
    </w:p>
    <w:tbl>
      <w:tblPr>
        <w:tblStyle w:val="54"/>
        <w:tblW w:w="10547" w:type="dxa"/>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992"/>
        <w:gridCol w:w="7008"/>
      </w:tblGrid>
      <w:tr w14:paraId="68F49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9672" w:type="dxa"/>
            <w:gridSpan w:val="3"/>
          </w:tcPr>
          <w:p w14:paraId="187C05BB">
            <w:pPr>
              <w:pStyle w:val="57"/>
              <w:spacing w:line="268" w:lineRule="exact"/>
              <w:ind w:left="108"/>
              <w:rPr>
                <w:rFonts w:hint="eastAsia" w:ascii="Microsoft JhengHei" w:eastAsia="Microsoft JhengHei"/>
                <w:b/>
                <w:sz w:val="21"/>
              </w:rPr>
            </w:pPr>
            <w:r>
              <w:rPr>
                <w:rFonts w:ascii="Microsoft JhengHei" w:eastAsia="Microsoft JhengHei"/>
                <w:b/>
                <w:spacing w:val="-6"/>
                <w:sz w:val="21"/>
              </w:rPr>
              <w:t>一、计算机（120</w:t>
            </w:r>
            <w:r>
              <w:rPr>
                <w:rFonts w:ascii="Microsoft JhengHei" w:eastAsia="Microsoft JhengHei"/>
                <w:b/>
                <w:spacing w:val="-5"/>
                <w:sz w:val="21"/>
              </w:rPr>
              <w:t xml:space="preserve"> 台</w:t>
            </w:r>
            <w:r>
              <w:rPr>
                <w:rFonts w:ascii="Microsoft JhengHei" w:eastAsia="Microsoft JhengHei"/>
                <w:b/>
                <w:spacing w:val="-10"/>
                <w:sz w:val="21"/>
              </w:rPr>
              <w:t>）</w:t>
            </w:r>
          </w:p>
        </w:tc>
      </w:tr>
      <w:tr w14:paraId="0A108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tcPr>
          <w:p w14:paraId="0A76F869">
            <w:pPr>
              <w:pStyle w:val="57"/>
              <w:spacing w:line="263" w:lineRule="exact"/>
              <w:ind w:left="125"/>
              <w:rPr>
                <w:rFonts w:hint="eastAsia" w:ascii="Microsoft JhengHei" w:eastAsia="Microsoft JhengHei"/>
                <w:b/>
                <w:sz w:val="21"/>
              </w:rPr>
            </w:pPr>
            <w:r>
              <w:rPr>
                <w:rFonts w:ascii="Microsoft JhengHei" w:eastAsia="Microsoft JhengHei"/>
                <w:b/>
                <w:spacing w:val="-5"/>
                <w:sz w:val="21"/>
              </w:rPr>
              <w:t>一级</w:t>
            </w:r>
          </w:p>
          <w:p w14:paraId="11249C87">
            <w:pPr>
              <w:pStyle w:val="57"/>
              <w:spacing w:line="261" w:lineRule="exact"/>
              <w:ind w:left="125"/>
              <w:rPr>
                <w:rFonts w:hint="eastAsia" w:ascii="Microsoft JhengHei" w:eastAsia="Microsoft JhengHei"/>
                <w:b/>
                <w:sz w:val="21"/>
              </w:rPr>
            </w:pPr>
            <w:r>
              <w:rPr>
                <w:rFonts w:ascii="Microsoft JhengHei" w:eastAsia="Microsoft JhengHei"/>
                <w:b/>
                <w:spacing w:val="-5"/>
                <w:sz w:val="21"/>
              </w:rPr>
              <w:t>指标</w:t>
            </w:r>
          </w:p>
        </w:tc>
        <w:tc>
          <w:tcPr>
            <w:tcW w:w="1992" w:type="dxa"/>
          </w:tcPr>
          <w:p w14:paraId="4495AC5A">
            <w:pPr>
              <w:pStyle w:val="57"/>
              <w:spacing w:before="70"/>
              <w:ind w:left="574"/>
              <w:rPr>
                <w:rFonts w:hint="eastAsia" w:ascii="Microsoft JhengHei" w:eastAsia="Microsoft JhengHei"/>
                <w:b/>
                <w:sz w:val="21"/>
              </w:rPr>
            </w:pPr>
            <w:r>
              <w:rPr>
                <w:rFonts w:ascii="Microsoft JhengHei" w:eastAsia="Microsoft JhengHei"/>
                <w:b/>
                <w:spacing w:val="-3"/>
                <w:sz w:val="21"/>
              </w:rPr>
              <w:t>二级指标</w:t>
            </w:r>
          </w:p>
        </w:tc>
        <w:tc>
          <w:tcPr>
            <w:tcW w:w="7008" w:type="dxa"/>
          </w:tcPr>
          <w:p w14:paraId="3D01D336">
            <w:pPr>
              <w:pStyle w:val="57"/>
              <w:spacing w:before="70"/>
              <w:ind w:left="9"/>
              <w:jc w:val="center"/>
              <w:rPr>
                <w:rFonts w:hint="eastAsia" w:ascii="Microsoft JhengHei" w:eastAsia="Microsoft JhengHei"/>
                <w:b/>
                <w:sz w:val="21"/>
              </w:rPr>
            </w:pPr>
            <w:r>
              <w:rPr>
                <w:rFonts w:ascii="Microsoft JhengHei" w:eastAsia="Microsoft JhengHei"/>
                <w:b/>
                <w:spacing w:val="-3"/>
                <w:sz w:val="21"/>
              </w:rPr>
              <w:t>指标要求</w:t>
            </w:r>
          </w:p>
        </w:tc>
      </w:tr>
      <w:tr w14:paraId="1C5ED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tcPr>
          <w:p w14:paraId="3662B875">
            <w:pPr>
              <w:pStyle w:val="57"/>
              <w:spacing w:line="270" w:lineRule="atLeast"/>
              <w:ind w:left="126" w:right="115"/>
              <w:rPr>
                <w:rFonts w:hint="eastAsia"/>
                <w:sz w:val="21"/>
              </w:rPr>
            </w:pPr>
            <w:r>
              <w:rPr>
                <w:spacing w:val="-6"/>
                <w:sz w:val="21"/>
              </w:rPr>
              <w:t>整体</w:t>
            </w:r>
            <w:r>
              <w:rPr>
                <w:spacing w:val="-5"/>
                <w:sz w:val="21"/>
              </w:rPr>
              <w:t>要求</w:t>
            </w:r>
          </w:p>
        </w:tc>
        <w:tc>
          <w:tcPr>
            <w:tcW w:w="1992" w:type="dxa"/>
          </w:tcPr>
          <w:p w14:paraId="044B321B">
            <w:pPr>
              <w:pStyle w:val="57"/>
              <w:spacing w:before="41"/>
              <w:rPr>
                <w:rFonts w:hint="eastAsia"/>
                <w:position w:val="1"/>
                <w:sz w:val="21"/>
              </w:rPr>
            </w:pPr>
            <w:r>
              <w:rPr>
                <w:rFonts w:ascii="Microsoft JhengHei" w:hAnsi="Microsoft JhengHei" w:eastAsia="Microsoft JhengHei"/>
                <w:b/>
                <w:color w:val="FF0000"/>
                <w:w w:val="104"/>
                <w:sz w:val="24"/>
              </w:rPr>
              <w:t>★</w:t>
            </w:r>
            <w:r>
              <w:rPr>
                <w:spacing w:val="-3"/>
                <w:w w:val="104"/>
                <w:position w:val="1"/>
                <w:sz w:val="21"/>
              </w:rPr>
              <w:t>整体要求</w:t>
            </w:r>
          </w:p>
        </w:tc>
        <w:tc>
          <w:tcPr>
            <w:tcW w:w="7008" w:type="dxa"/>
          </w:tcPr>
          <w:p w14:paraId="53CDE1DE">
            <w:pPr>
              <w:pStyle w:val="57"/>
              <w:spacing w:before="139"/>
              <w:rPr>
                <w:rFonts w:hint="eastAsia"/>
                <w:sz w:val="21"/>
              </w:rPr>
            </w:pPr>
            <w:r>
              <w:rPr>
                <w:spacing w:val="-1"/>
                <w:sz w:val="21"/>
              </w:rPr>
              <w:t>所投产品必须属于国家强制要求节能产品；</w:t>
            </w:r>
          </w:p>
        </w:tc>
      </w:tr>
      <w:tr w14:paraId="5CA73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tcPr>
          <w:p w14:paraId="7CF7A903">
            <w:pPr>
              <w:pStyle w:val="57"/>
              <w:spacing w:before="3"/>
              <w:ind w:left="178"/>
              <w:rPr>
                <w:rFonts w:hint="eastAsia"/>
                <w:sz w:val="21"/>
              </w:rPr>
            </w:pPr>
            <w:r>
              <w:rPr>
                <w:spacing w:val="-5"/>
                <w:sz w:val="21"/>
              </w:rPr>
              <w:t>CPU</w:t>
            </w:r>
          </w:p>
          <w:p w14:paraId="441BCDF4">
            <w:pPr>
              <w:pStyle w:val="57"/>
              <w:spacing w:before="3" w:line="249" w:lineRule="exact"/>
              <w:ind w:left="126"/>
              <w:rPr>
                <w:rFonts w:hint="eastAsia"/>
                <w:sz w:val="21"/>
              </w:rPr>
            </w:pPr>
            <w:r>
              <w:rPr>
                <w:spacing w:val="-5"/>
                <w:sz w:val="21"/>
              </w:rPr>
              <w:t>规格</w:t>
            </w:r>
          </w:p>
        </w:tc>
        <w:tc>
          <w:tcPr>
            <w:tcW w:w="1992" w:type="dxa"/>
          </w:tcPr>
          <w:p w14:paraId="79B8D8D6">
            <w:pPr>
              <w:pStyle w:val="57"/>
              <w:spacing w:before="139"/>
              <w:rPr>
                <w:rFonts w:hint="eastAsia"/>
                <w:sz w:val="21"/>
              </w:rPr>
            </w:pPr>
            <w:r>
              <w:rPr>
                <w:sz w:val="21"/>
              </w:rPr>
              <w:t>CPU</w:t>
            </w:r>
            <w:r>
              <w:rPr>
                <w:spacing w:val="-22"/>
                <w:sz w:val="21"/>
              </w:rPr>
              <w:t xml:space="preserve"> 信息</w:t>
            </w:r>
          </w:p>
        </w:tc>
        <w:tc>
          <w:tcPr>
            <w:tcW w:w="7008" w:type="dxa"/>
          </w:tcPr>
          <w:p w14:paraId="436389B8">
            <w:pPr>
              <w:pStyle w:val="57"/>
              <w:spacing w:before="139"/>
              <w:rPr>
                <w:rFonts w:hint="eastAsia"/>
                <w:sz w:val="21"/>
              </w:rPr>
            </w:pPr>
            <w:r>
              <w:rPr>
                <w:sz w:val="21"/>
              </w:rPr>
              <w:t>符合安全可靠测评要求</w:t>
            </w:r>
            <w:r>
              <w:rPr>
                <w:color w:val="4F81BD"/>
                <w:sz w:val="21"/>
              </w:rPr>
              <w:t>，</w:t>
            </w:r>
            <w:r>
              <w:rPr>
                <w:sz w:val="21"/>
              </w:rPr>
              <w:t>CPU</w:t>
            </w:r>
            <w:r>
              <w:rPr>
                <w:spacing w:val="-10"/>
                <w:sz w:val="21"/>
              </w:rPr>
              <w:t xml:space="preserve"> 物理核心数</w:t>
            </w:r>
            <w:r>
              <w:rPr>
                <w:sz w:val="21"/>
              </w:rPr>
              <w:t>≥8</w:t>
            </w:r>
            <w:r>
              <w:rPr>
                <w:spacing w:val="-12"/>
                <w:sz w:val="21"/>
              </w:rPr>
              <w:t xml:space="preserve"> 核，主频</w:t>
            </w:r>
            <w:r>
              <w:rPr>
                <w:spacing w:val="-2"/>
                <w:sz w:val="21"/>
              </w:rPr>
              <w:t>≥2.7GHz</w:t>
            </w:r>
          </w:p>
        </w:tc>
      </w:tr>
      <w:tr w14:paraId="321BE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672" w:type="dxa"/>
            <w:vMerge w:val="restart"/>
          </w:tcPr>
          <w:p w14:paraId="168E4836">
            <w:pPr>
              <w:pStyle w:val="57"/>
              <w:spacing w:before="43"/>
              <w:ind w:left="0"/>
              <w:rPr>
                <w:rFonts w:hint="eastAsia" w:ascii="Microsoft JhengHei"/>
                <w:b/>
                <w:sz w:val="21"/>
              </w:rPr>
            </w:pPr>
          </w:p>
          <w:p w14:paraId="6B750CB7">
            <w:pPr>
              <w:pStyle w:val="57"/>
              <w:spacing w:line="242" w:lineRule="auto"/>
              <w:ind w:left="126" w:right="115"/>
              <w:rPr>
                <w:rFonts w:hint="eastAsia"/>
                <w:sz w:val="21"/>
              </w:rPr>
            </w:pPr>
            <w:r>
              <w:rPr>
                <w:spacing w:val="-6"/>
                <w:sz w:val="21"/>
              </w:rPr>
              <w:t>内存</w:t>
            </w:r>
            <w:r>
              <w:rPr>
                <w:spacing w:val="-5"/>
                <w:sz w:val="21"/>
              </w:rPr>
              <w:t>规格</w:t>
            </w:r>
          </w:p>
        </w:tc>
        <w:tc>
          <w:tcPr>
            <w:tcW w:w="1992" w:type="dxa"/>
          </w:tcPr>
          <w:p w14:paraId="0475C52A">
            <w:pPr>
              <w:pStyle w:val="57"/>
              <w:spacing w:before="3" w:line="249" w:lineRule="exact"/>
              <w:rPr>
                <w:rFonts w:hint="eastAsia"/>
                <w:sz w:val="21"/>
              </w:rPr>
            </w:pPr>
            <w:r>
              <w:rPr>
                <w:spacing w:val="-2"/>
                <w:sz w:val="21"/>
              </w:rPr>
              <w:t>▲内存配置容量</w:t>
            </w:r>
          </w:p>
        </w:tc>
        <w:tc>
          <w:tcPr>
            <w:tcW w:w="7008" w:type="dxa"/>
          </w:tcPr>
          <w:p w14:paraId="35199953">
            <w:pPr>
              <w:pStyle w:val="57"/>
              <w:spacing w:before="3" w:line="249" w:lineRule="exact"/>
              <w:rPr>
                <w:rFonts w:hint="eastAsia"/>
                <w:sz w:val="21"/>
              </w:rPr>
            </w:pPr>
            <w:r>
              <w:rPr>
                <w:spacing w:val="-2"/>
                <w:sz w:val="21"/>
              </w:rPr>
              <w:t>≥2*8GB</w:t>
            </w:r>
          </w:p>
        </w:tc>
      </w:tr>
      <w:tr w14:paraId="6C7D8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727D257C">
            <w:pPr>
              <w:rPr>
                <w:rFonts w:hint="eastAsia"/>
                <w:sz w:val="2"/>
                <w:szCs w:val="2"/>
              </w:rPr>
            </w:pPr>
          </w:p>
        </w:tc>
        <w:tc>
          <w:tcPr>
            <w:tcW w:w="1992" w:type="dxa"/>
          </w:tcPr>
          <w:p w14:paraId="4614043A">
            <w:pPr>
              <w:pStyle w:val="57"/>
              <w:spacing w:before="11" w:line="257" w:lineRule="exact"/>
              <w:rPr>
                <w:rFonts w:hint="eastAsia"/>
                <w:sz w:val="21"/>
              </w:rPr>
            </w:pPr>
            <w:r>
              <w:rPr>
                <w:spacing w:val="-3"/>
                <w:sz w:val="21"/>
              </w:rPr>
              <w:t>内存类型</w:t>
            </w:r>
          </w:p>
        </w:tc>
        <w:tc>
          <w:tcPr>
            <w:tcW w:w="7008" w:type="dxa"/>
          </w:tcPr>
          <w:p w14:paraId="08F2FA6B">
            <w:pPr>
              <w:pStyle w:val="57"/>
              <w:spacing w:before="11" w:line="257" w:lineRule="exact"/>
              <w:rPr>
                <w:rFonts w:hint="eastAsia"/>
                <w:sz w:val="21"/>
              </w:rPr>
            </w:pPr>
            <w:r>
              <w:rPr>
                <w:spacing w:val="-4"/>
                <w:sz w:val="21"/>
              </w:rPr>
              <w:t>DDR4</w:t>
            </w:r>
          </w:p>
        </w:tc>
      </w:tr>
      <w:tr w14:paraId="40278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72" w:type="dxa"/>
            <w:vMerge w:val="continue"/>
            <w:tcBorders>
              <w:top w:val="nil"/>
            </w:tcBorders>
          </w:tcPr>
          <w:p w14:paraId="2726E561">
            <w:pPr>
              <w:rPr>
                <w:rFonts w:hint="eastAsia"/>
                <w:sz w:val="2"/>
                <w:szCs w:val="2"/>
              </w:rPr>
            </w:pPr>
          </w:p>
        </w:tc>
        <w:tc>
          <w:tcPr>
            <w:tcW w:w="1992" w:type="dxa"/>
          </w:tcPr>
          <w:p w14:paraId="1A3A7210">
            <w:pPr>
              <w:pStyle w:val="57"/>
              <w:spacing w:before="3"/>
              <w:rPr>
                <w:rFonts w:hint="eastAsia"/>
                <w:sz w:val="21"/>
              </w:rPr>
            </w:pPr>
            <w:r>
              <w:rPr>
                <w:spacing w:val="-2"/>
                <w:sz w:val="21"/>
              </w:rPr>
              <w:t>▲内存条配置数量</w:t>
            </w:r>
          </w:p>
          <w:p w14:paraId="4F368FA7">
            <w:pPr>
              <w:pStyle w:val="57"/>
              <w:spacing w:line="270" w:lineRule="atLeast"/>
              <w:ind w:right="403"/>
              <w:rPr>
                <w:rFonts w:hint="eastAsia"/>
                <w:sz w:val="21"/>
              </w:rPr>
            </w:pPr>
            <w:r>
              <w:rPr>
                <w:spacing w:val="-2"/>
                <w:sz w:val="21"/>
              </w:rPr>
              <w:t>（板载内存不涉</w:t>
            </w:r>
            <w:r>
              <w:rPr>
                <w:spacing w:val="-6"/>
                <w:sz w:val="21"/>
              </w:rPr>
              <w:t>及）</w:t>
            </w:r>
          </w:p>
        </w:tc>
        <w:tc>
          <w:tcPr>
            <w:tcW w:w="7008" w:type="dxa"/>
          </w:tcPr>
          <w:p w14:paraId="7B31CA36">
            <w:pPr>
              <w:pStyle w:val="57"/>
              <w:spacing w:before="275"/>
              <w:rPr>
                <w:rFonts w:hint="eastAsia"/>
                <w:sz w:val="21"/>
              </w:rPr>
            </w:pPr>
            <w:r>
              <w:rPr>
                <w:spacing w:val="-5"/>
                <w:sz w:val="21"/>
              </w:rPr>
              <w:t>≥2</w:t>
            </w:r>
          </w:p>
        </w:tc>
      </w:tr>
      <w:tr w14:paraId="2F486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restart"/>
          </w:tcPr>
          <w:p w14:paraId="46FD4DA7">
            <w:pPr>
              <w:pStyle w:val="57"/>
              <w:ind w:left="0"/>
              <w:rPr>
                <w:rFonts w:hint="eastAsia" w:ascii="Microsoft JhengHei"/>
                <w:b/>
                <w:sz w:val="21"/>
              </w:rPr>
            </w:pPr>
          </w:p>
          <w:p w14:paraId="7E98D3BC">
            <w:pPr>
              <w:pStyle w:val="57"/>
              <w:ind w:left="0"/>
              <w:rPr>
                <w:rFonts w:hint="eastAsia" w:ascii="Microsoft JhengHei"/>
                <w:b/>
                <w:sz w:val="21"/>
              </w:rPr>
            </w:pPr>
          </w:p>
          <w:p w14:paraId="47FFCBDB">
            <w:pPr>
              <w:pStyle w:val="57"/>
              <w:ind w:left="0"/>
              <w:rPr>
                <w:rFonts w:hint="eastAsia" w:ascii="Microsoft JhengHei"/>
                <w:b/>
                <w:sz w:val="21"/>
              </w:rPr>
            </w:pPr>
          </w:p>
          <w:p w14:paraId="3B3C7470">
            <w:pPr>
              <w:pStyle w:val="57"/>
              <w:ind w:left="0"/>
              <w:rPr>
                <w:rFonts w:hint="eastAsia" w:ascii="Microsoft JhengHei"/>
                <w:b/>
                <w:sz w:val="21"/>
              </w:rPr>
            </w:pPr>
          </w:p>
          <w:p w14:paraId="194BCB66">
            <w:pPr>
              <w:pStyle w:val="57"/>
              <w:spacing w:before="281"/>
              <w:ind w:left="0"/>
              <w:rPr>
                <w:rFonts w:hint="eastAsia" w:ascii="Microsoft JhengHei"/>
                <w:b/>
                <w:sz w:val="21"/>
              </w:rPr>
            </w:pPr>
          </w:p>
          <w:p w14:paraId="0BC6D250">
            <w:pPr>
              <w:pStyle w:val="57"/>
              <w:spacing w:line="242" w:lineRule="auto"/>
              <w:ind w:left="126" w:right="115"/>
              <w:rPr>
                <w:rFonts w:hint="eastAsia"/>
                <w:sz w:val="21"/>
              </w:rPr>
            </w:pPr>
            <w:r>
              <w:rPr>
                <w:spacing w:val="-6"/>
                <w:sz w:val="21"/>
              </w:rPr>
              <w:t>主板</w:t>
            </w:r>
            <w:r>
              <w:rPr>
                <w:spacing w:val="-5"/>
                <w:sz w:val="21"/>
              </w:rPr>
              <w:t>规格</w:t>
            </w:r>
          </w:p>
        </w:tc>
        <w:tc>
          <w:tcPr>
            <w:tcW w:w="1992" w:type="dxa"/>
          </w:tcPr>
          <w:p w14:paraId="657EFAC3">
            <w:pPr>
              <w:pStyle w:val="57"/>
              <w:spacing w:before="139"/>
              <w:rPr>
                <w:rFonts w:hint="eastAsia"/>
                <w:sz w:val="21"/>
              </w:rPr>
            </w:pPr>
            <w:r>
              <w:rPr>
                <w:spacing w:val="-2"/>
                <w:sz w:val="21"/>
              </w:rPr>
              <w:t>主板集成模块</w:t>
            </w:r>
          </w:p>
        </w:tc>
        <w:tc>
          <w:tcPr>
            <w:tcW w:w="7008" w:type="dxa"/>
          </w:tcPr>
          <w:p w14:paraId="5366F16A">
            <w:pPr>
              <w:pStyle w:val="57"/>
              <w:spacing w:line="270" w:lineRule="atLeast"/>
              <w:ind w:right="169"/>
              <w:rPr>
                <w:rFonts w:hint="eastAsia"/>
                <w:sz w:val="21"/>
              </w:rPr>
            </w:pPr>
            <w:r>
              <w:rPr>
                <w:spacing w:val="-2"/>
                <w:sz w:val="21"/>
              </w:rPr>
              <w:t>集成资源扩展模块、计算处理模块、音频扩展模块等，主板的互联拓扑可通过处理器或交换电路实现</w:t>
            </w:r>
          </w:p>
        </w:tc>
      </w:tr>
      <w:tr w14:paraId="53B9E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0706E0E8">
            <w:pPr>
              <w:rPr>
                <w:rFonts w:hint="eastAsia"/>
                <w:sz w:val="2"/>
                <w:szCs w:val="2"/>
              </w:rPr>
            </w:pPr>
          </w:p>
        </w:tc>
        <w:tc>
          <w:tcPr>
            <w:tcW w:w="1992" w:type="dxa"/>
          </w:tcPr>
          <w:p w14:paraId="2DEEE578">
            <w:pPr>
              <w:pStyle w:val="57"/>
              <w:spacing w:line="270" w:lineRule="atLeast"/>
              <w:ind w:right="193"/>
              <w:rPr>
                <w:rFonts w:hint="eastAsia"/>
                <w:sz w:val="21"/>
              </w:rPr>
            </w:pPr>
            <w:r>
              <w:rPr>
                <w:spacing w:val="-11"/>
                <w:sz w:val="21"/>
              </w:rPr>
              <w:t xml:space="preserve">主板支持的 </w:t>
            </w:r>
            <w:r>
              <w:rPr>
                <w:spacing w:val="-2"/>
                <w:sz w:val="21"/>
              </w:rPr>
              <w:t>CPU</w:t>
            </w:r>
            <w:r>
              <w:rPr>
                <w:spacing w:val="-28"/>
                <w:sz w:val="21"/>
              </w:rPr>
              <w:t xml:space="preserve"> 和</w:t>
            </w:r>
            <w:r>
              <w:rPr>
                <w:spacing w:val="-4"/>
                <w:sz w:val="21"/>
              </w:rPr>
              <w:t>内存情况</w:t>
            </w:r>
          </w:p>
        </w:tc>
        <w:tc>
          <w:tcPr>
            <w:tcW w:w="7008" w:type="dxa"/>
          </w:tcPr>
          <w:p w14:paraId="40E6077B">
            <w:pPr>
              <w:pStyle w:val="57"/>
              <w:spacing w:line="270" w:lineRule="atLeast"/>
              <w:ind w:right="274"/>
              <w:rPr>
                <w:rFonts w:hint="eastAsia"/>
                <w:sz w:val="21"/>
              </w:rPr>
            </w:pPr>
            <w:r>
              <w:rPr>
                <w:spacing w:val="-2"/>
                <w:sz w:val="21"/>
              </w:rPr>
              <w:t>8</w:t>
            </w:r>
            <w:r>
              <w:rPr>
                <w:spacing w:val="-33"/>
                <w:sz w:val="21"/>
              </w:rPr>
              <w:t xml:space="preserve"> 核 </w:t>
            </w:r>
            <w:r>
              <w:rPr>
                <w:spacing w:val="-2"/>
                <w:sz w:val="21"/>
              </w:rPr>
              <w:t>8</w:t>
            </w:r>
            <w:r>
              <w:rPr>
                <w:spacing w:val="-17"/>
                <w:sz w:val="21"/>
              </w:rPr>
              <w:t xml:space="preserve"> 线程、主频 </w:t>
            </w:r>
            <w:r>
              <w:rPr>
                <w:spacing w:val="-2"/>
                <w:sz w:val="21"/>
              </w:rPr>
              <w:t>2.7CHz</w:t>
            </w:r>
            <w:r>
              <w:rPr>
                <w:spacing w:val="-10"/>
                <w:sz w:val="21"/>
              </w:rPr>
              <w:t xml:space="preserve">、末级缓存 </w:t>
            </w:r>
            <w:r>
              <w:rPr>
                <w:spacing w:val="-2"/>
                <w:sz w:val="21"/>
              </w:rPr>
              <w:t>8MB</w:t>
            </w:r>
            <w:r>
              <w:rPr>
                <w:spacing w:val="-9"/>
                <w:sz w:val="21"/>
              </w:rPr>
              <w:t xml:space="preserve">、热设计功耗 </w:t>
            </w:r>
            <w:r>
              <w:rPr>
                <w:spacing w:val="-2"/>
                <w:sz w:val="21"/>
              </w:rPr>
              <w:t>70W、内存最高速</w:t>
            </w:r>
            <w:r>
              <w:rPr>
                <w:spacing w:val="-7"/>
                <w:sz w:val="21"/>
              </w:rPr>
              <w:t xml:space="preserve">率 </w:t>
            </w:r>
            <w:r>
              <w:rPr>
                <w:sz w:val="21"/>
              </w:rPr>
              <w:t>2666MHz</w:t>
            </w:r>
            <w:r>
              <w:rPr>
                <w:spacing w:val="-3"/>
                <w:sz w:val="21"/>
              </w:rPr>
              <w:t xml:space="preserve">、通道数 </w:t>
            </w:r>
            <w:r>
              <w:rPr>
                <w:sz w:val="21"/>
              </w:rPr>
              <w:t>2</w:t>
            </w:r>
            <w:r>
              <w:rPr>
                <w:spacing w:val="-4"/>
                <w:sz w:val="21"/>
              </w:rPr>
              <w:t xml:space="preserve">、位宽 </w:t>
            </w:r>
            <w:r>
              <w:rPr>
                <w:sz w:val="21"/>
              </w:rPr>
              <w:t>64</w:t>
            </w:r>
            <w:r>
              <w:rPr>
                <w:spacing w:val="-7"/>
                <w:sz w:val="21"/>
              </w:rPr>
              <w:t xml:space="preserve"> 位</w:t>
            </w:r>
          </w:p>
        </w:tc>
      </w:tr>
      <w:tr w14:paraId="63131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1CDA577F">
            <w:pPr>
              <w:rPr>
                <w:rFonts w:hint="eastAsia"/>
                <w:sz w:val="2"/>
                <w:szCs w:val="2"/>
              </w:rPr>
            </w:pPr>
          </w:p>
        </w:tc>
        <w:tc>
          <w:tcPr>
            <w:tcW w:w="1992" w:type="dxa"/>
          </w:tcPr>
          <w:p w14:paraId="7F5B769A">
            <w:pPr>
              <w:pStyle w:val="57"/>
              <w:spacing w:line="270" w:lineRule="atLeast"/>
              <w:ind w:right="298"/>
              <w:rPr>
                <w:rFonts w:hint="eastAsia"/>
                <w:sz w:val="21"/>
              </w:rPr>
            </w:pPr>
            <w:r>
              <w:rPr>
                <w:spacing w:val="-13"/>
                <w:sz w:val="21"/>
              </w:rPr>
              <w:t xml:space="preserve">主板内置 </w:t>
            </w:r>
            <w:r>
              <w:rPr>
                <w:spacing w:val="-2"/>
                <w:sz w:val="21"/>
              </w:rPr>
              <w:t>PCIe</w:t>
            </w:r>
            <w:r>
              <w:rPr>
                <w:spacing w:val="-28"/>
                <w:sz w:val="21"/>
              </w:rPr>
              <w:t xml:space="preserve"> 插</w:t>
            </w:r>
            <w:r>
              <w:rPr>
                <w:spacing w:val="-4"/>
                <w:sz w:val="21"/>
              </w:rPr>
              <w:t>槽数量</w:t>
            </w:r>
          </w:p>
        </w:tc>
        <w:tc>
          <w:tcPr>
            <w:tcW w:w="7008" w:type="dxa"/>
          </w:tcPr>
          <w:p w14:paraId="72E1FF7B">
            <w:pPr>
              <w:pStyle w:val="57"/>
              <w:spacing w:line="270" w:lineRule="atLeast"/>
              <w:ind w:right="325"/>
              <w:rPr>
                <w:rFonts w:hint="eastAsia"/>
                <w:sz w:val="21"/>
              </w:rPr>
            </w:pPr>
            <w:r>
              <w:rPr>
                <w:sz w:val="21"/>
              </w:rPr>
              <w:t>主板扩展槽配置≥1</w:t>
            </w:r>
            <w:r>
              <w:rPr>
                <w:spacing w:val="-36"/>
                <w:sz w:val="21"/>
              </w:rPr>
              <w:t xml:space="preserve"> 个 </w:t>
            </w:r>
            <w:r>
              <w:rPr>
                <w:sz w:val="21"/>
              </w:rPr>
              <w:t>PCIe</w:t>
            </w:r>
            <w:r>
              <w:rPr>
                <w:spacing w:val="-23"/>
                <w:sz w:val="21"/>
              </w:rPr>
              <w:t xml:space="preserve"> </w:t>
            </w:r>
            <w:r>
              <w:rPr>
                <w:sz w:val="21"/>
              </w:rPr>
              <w:t>x16,≥1</w:t>
            </w:r>
            <w:r>
              <w:rPr>
                <w:spacing w:val="-36"/>
                <w:sz w:val="21"/>
              </w:rPr>
              <w:t xml:space="preserve"> 个 </w:t>
            </w:r>
            <w:r>
              <w:rPr>
                <w:sz w:val="21"/>
              </w:rPr>
              <w:t>PCIe</w:t>
            </w:r>
            <w:r>
              <w:rPr>
                <w:spacing w:val="-6"/>
                <w:sz w:val="21"/>
              </w:rPr>
              <w:t xml:space="preserve"> </w:t>
            </w:r>
            <w:r>
              <w:rPr>
                <w:sz w:val="21"/>
              </w:rPr>
              <w:t>x8,≥1</w:t>
            </w:r>
            <w:r>
              <w:rPr>
                <w:spacing w:val="-36"/>
                <w:sz w:val="21"/>
              </w:rPr>
              <w:t xml:space="preserve"> 个 </w:t>
            </w:r>
            <w:r>
              <w:rPr>
                <w:sz w:val="21"/>
              </w:rPr>
              <w:t>PCIe</w:t>
            </w:r>
            <w:r>
              <w:rPr>
                <w:spacing w:val="-6"/>
                <w:sz w:val="21"/>
              </w:rPr>
              <w:t xml:space="preserve"> </w:t>
            </w:r>
            <w:r>
              <w:rPr>
                <w:sz w:val="21"/>
              </w:rPr>
              <w:t>x4,≥1</w:t>
            </w:r>
            <w:r>
              <w:rPr>
                <w:spacing w:val="-27"/>
                <w:sz w:val="21"/>
              </w:rPr>
              <w:t xml:space="preserve"> 个</w:t>
            </w:r>
            <w:r>
              <w:rPr>
                <w:sz w:val="21"/>
              </w:rPr>
              <w:t xml:space="preserve"> PCIe x1；</w:t>
            </w:r>
          </w:p>
        </w:tc>
      </w:tr>
      <w:tr w14:paraId="71D54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72" w:type="dxa"/>
            <w:vMerge w:val="continue"/>
            <w:tcBorders>
              <w:top w:val="nil"/>
            </w:tcBorders>
          </w:tcPr>
          <w:p w14:paraId="6E543B31">
            <w:pPr>
              <w:rPr>
                <w:rFonts w:hint="eastAsia"/>
                <w:sz w:val="2"/>
                <w:szCs w:val="2"/>
              </w:rPr>
            </w:pPr>
          </w:p>
        </w:tc>
        <w:tc>
          <w:tcPr>
            <w:tcW w:w="1992" w:type="dxa"/>
          </w:tcPr>
          <w:p w14:paraId="306FB433">
            <w:pPr>
              <w:pStyle w:val="57"/>
              <w:spacing w:before="25"/>
              <w:ind w:left="0"/>
              <w:rPr>
                <w:rFonts w:hint="eastAsia" w:ascii="Microsoft JhengHei"/>
                <w:b/>
                <w:sz w:val="21"/>
              </w:rPr>
            </w:pPr>
          </w:p>
          <w:p w14:paraId="4860C37F">
            <w:pPr>
              <w:pStyle w:val="57"/>
              <w:rPr>
                <w:rFonts w:hint="eastAsia"/>
                <w:sz w:val="21"/>
              </w:rPr>
            </w:pPr>
            <w:r>
              <w:rPr>
                <w:spacing w:val="-2"/>
                <w:sz w:val="21"/>
              </w:rPr>
              <w:t>特殊孔位及接口</w:t>
            </w:r>
          </w:p>
        </w:tc>
        <w:tc>
          <w:tcPr>
            <w:tcW w:w="7008" w:type="dxa"/>
          </w:tcPr>
          <w:p w14:paraId="2E7F19EB">
            <w:pPr>
              <w:pStyle w:val="57"/>
              <w:spacing w:line="270" w:lineRule="atLeast"/>
              <w:ind w:right="115"/>
              <w:rPr>
                <w:rFonts w:hint="eastAsia"/>
                <w:spacing w:val="80"/>
                <w:sz w:val="21"/>
              </w:rPr>
            </w:pPr>
            <w:r>
              <w:rPr>
                <w:spacing w:val="-2"/>
                <w:sz w:val="21"/>
              </w:rPr>
              <w:t>a）</w:t>
            </w:r>
            <w:r>
              <w:rPr>
                <w:spacing w:val="-10"/>
                <w:sz w:val="21"/>
              </w:rPr>
              <w:t xml:space="preserve">预留满足 </w:t>
            </w:r>
            <w:r>
              <w:rPr>
                <w:spacing w:val="-2"/>
                <w:sz w:val="21"/>
              </w:rPr>
              <w:t>USB3.0</w:t>
            </w:r>
            <w:r>
              <w:rPr>
                <w:spacing w:val="-11"/>
                <w:sz w:val="21"/>
              </w:rPr>
              <w:t xml:space="preserve"> 数据传输规范的接口，工作电压 </w:t>
            </w:r>
            <w:r>
              <w:rPr>
                <w:spacing w:val="-2"/>
                <w:sz w:val="21"/>
              </w:rPr>
              <w:t>5V，最大过电流应不</w:t>
            </w:r>
            <w:r>
              <w:rPr>
                <w:sz w:val="21"/>
              </w:rPr>
              <w:t>小于3A；</w:t>
            </w:r>
            <w:r>
              <w:rPr>
                <w:spacing w:val="80"/>
                <w:sz w:val="21"/>
              </w:rPr>
              <w:t xml:space="preserve"> </w:t>
            </w:r>
          </w:p>
          <w:p w14:paraId="4338B71A">
            <w:pPr>
              <w:pStyle w:val="57"/>
              <w:spacing w:line="270" w:lineRule="atLeast"/>
              <w:ind w:right="115"/>
              <w:rPr>
                <w:rFonts w:hint="eastAsia"/>
                <w:sz w:val="21"/>
              </w:rPr>
            </w:pPr>
            <w:r>
              <w:rPr>
                <w:spacing w:val="-2"/>
                <w:sz w:val="21"/>
              </w:rPr>
              <w:t>b)预留多功能导入装置板卡安装孔位，采用内置方式与主机一体化集成</w:t>
            </w:r>
          </w:p>
        </w:tc>
      </w:tr>
      <w:tr w14:paraId="1F837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1D9403E6">
            <w:pPr>
              <w:rPr>
                <w:rFonts w:hint="eastAsia"/>
                <w:sz w:val="2"/>
                <w:szCs w:val="2"/>
              </w:rPr>
            </w:pPr>
          </w:p>
        </w:tc>
        <w:tc>
          <w:tcPr>
            <w:tcW w:w="1992" w:type="dxa"/>
          </w:tcPr>
          <w:p w14:paraId="5266536A">
            <w:pPr>
              <w:pStyle w:val="57"/>
              <w:spacing w:before="139"/>
              <w:rPr>
                <w:rFonts w:hint="eastAsia"/>
                <w:sz w:val="21"/>
              </w:rPr>
            </w:pPr>
            <w:r>
              <w:rPr>
                <w:spacing w:val="-2"/>
                <w:sz w:val="21"/>
              </w:rPr>
              <w:t>主板其他内置接口</w:t>
            </w:r>
          </w:p>
        </w:tc>
        <w:tc>
          <w:tcPr>
            <w:tcW w:w="7008" w:type="dxa"/>
          </w:tcPr>
          <w:p w14:paraId="3A9AE093">
            <w:pPr>
              <w:pStyle w:val="57"/>
              <w:spacing w:before="3"/>
              <w:rPr>
                <w:rFonts w:hint="eastAsia"/>
                <w:sz w:val="21"/>
              </w:rPr>
            </w:pPr>
            <w:r>
              <w:rPr>
                <w:spacing w:val="-5"/>
                <w:sz w:val="21"/>
              </w:rPr>
              <w:t xml:space="preserve">主板其他内置接口配置 </w:t>
            </w:r>
            <w:r>
              <w:rPr>
                <w:sz w:val="21"/>
              </w:rPr>
              <w:t>USB</w:t>
            </w:r>
            <w:r>
              <w:rPr>
                <w:spacing w:val="-18"/>
                <w:sz w:val="21"/>
              </w:rPr>
              <w:t xml:space="preserve"> 总数</w:t>
            </w:r>
            <w:r>
              <w:rPr>
                <w:sz w:val="21"/>
              </w:rPr>
              <w:t>≥8</w:t>
            </w:r>
            <w:r>
              <w:rPr>
                <w:spacing w:val="-8"/>
                <w:sz w:val="21"/>
              </w:rPr>
              <w:t xml:space="preserve"> 个，其中机箱前面板</w:t>
            </w:r>
            <w:r>
              <w:rPr>
                <w:sz w:val="21"/>
              </w:rPr>
              <w:t>≥4</w:t>
            </w:r>
            <w:r>
              <w:rPr>
                <w:spacing w:val="-36"/>
                <w:sz w:val="21"/>
              </w:rPr>
              <w:t xml:space="preserve"> 个 </w:t>
            </w:r>
            <w:r>
              <w:rPr>
                <w:sz w:val="21"/>
              </w:rPr>
              <w:t>USB</w:t>
            </w:r>
            <w:r>
              <w:rPr>
                <w:spacing w:val="-22"/>
                <w:sz w:val="21"/>
              </w:rPr>
              <w:t xml:space="preserve"> 接口</w:t>
            </w:r>
          </w:p>
          <w:p w14:paraId="62A643CA">
            <w:pPr>
              <w:pStyle w:val="57"/>
              <w:spacing w:before="3" w:line="249" w:lineRule="exact"/>
              <w:rPr>
                <w:rFonts w:hint="eastAsia"/>
                <w:sz w:val="21"/>
              </w:rPr>
            </w:pPr>
            <w:r>
              <w:rPr>
                <w:sz w:val="21"/>
              </w:rPr>
              <w:t>（</w:t>
            </w:r>
            <w:r>
              <w:rPr>
                <w:spacing w:val="-27"/>
                <w:sz w:val="21"/>
              </w:rPr>
              <w:t xml:space="preserve">含 </w:t>
            </w:r>
            <w:r>
              <w:rPr>
                <w:sz w:val="21"/>
              </w:rPr>
              <w:t>2</w:t>
            </w:r>
            <w:r>
              <w:rPr>
                <w:spacing w:val="-36"/>
                <w:sz w:val="21"/>
              </w:rPr>
              <w:t xml:space="preserve"> 个 </w:t>
            </w:r>
            <w:r>
              <w:rPr>
                <w:sz w:val="21"/>
              </w:rPr>
              <w:t>USB3.0</w:t>
            </w:r>
            <w:r>
              <w:rPr>
                <w:spacing w:val="-12"/>
                <w:sz w:val="21"/>
              </w:rPr>
              <w:t xml:space="preserve"> 以上接口</w:t>
            </w:r>
            <w:r>
              <w:rPr>
                <w:sz w:val="21"/>
              </w:rPr>
              <w:t>），≥1</w:t>
            </w:r>
            <w:r>
              <w:rPr>
                <w:spacing w:val="-36"/>
                <w:sz w:val="21"/>
              </w:rPr>
              <w:t xml:space="preserve"> 个 </w:t>
            </w:r>
            <w:r>
              <w:rPr>
                <w:sz w:val="21"/>
              </w:rPr>
              <w:t>M.2</w:t>
            </w:r>
            <w:r>
              <w:rPr>
                <w:spacing w:val="-18"/>
                <w:sz w:val="21"/>
              </w:rPr>
              <w:t xml:space="preserve"> 接口</w:t>
            </w:r>
            <w:r>
              <w:rPr>
                <w:sz w:val="21"/>
              </w:rPr>
              <w:t>，≥2</w:t>
            </w:r>
            <w:r>
              <w:rPr>
                <w:spacing w:val="-36"/>
                <w:sz w:val="21"/>
              </w:rPr>
              <w:t xml:space="preserve"> 个 </w:t>
            </w:r>
            <w:r>
              <w:rPr>
                <w:sz w:val="21"/>
              </w:rPr>
              <w:t>SATA</w:t>
            </w:r>
            <w:r>
              <w:rPr>
                <w:spacing w:val="-16"/>
                <w:sz w:val="21"/>
              </w:rPr>
              <w:t xml:space="preserve"> 接口；</w:t>
            </w:r>
          </w:p>
        </w:tc>
      </w:tr>
      <w:tr w14:paraId="7CE8C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72" w:type="dxa"/>
            <w:vMerge w:val="continue"/>
            <w:tcBorders>
              <w:top w:val="nil"/>
            </w:tcBorders>
          </w:tcPr>
          <w:p w14:paraId="11249CD7">
            <w:pPr>
              <w:rPr>
                <w:rFonts w:hint="eastAsia"/>
                <w:sz w:val="2"/>
                <w:szCs w:val="2"/>
              </w:rPr>
            </w:pPr>
          </w:p>
        </w:tc>
        <w:tc>
          <w:tcPr>
            <w:tcW w:w="1992" w:type="dxa"/>
          </w:tcPr>
          <w:p w14:paraId="44A198B5">
            <w:pPr>
              <w:pStyle w:val="57"/>
              <w:spacing w:line="270" w:lineRule="atLeast"/>
              <w:ind w:right="193"/>
              <w:jc w:val="both"/>
              <w:rPr>
                <w:rFonts w:hint="eastAsia"/>
                <w:sz w:val="21"/>
              </w:rPr>
            </w:pPr>
            <w:r>
              <w:rPr>
                <w:spacing w:val="-2"/>
                <w:sz w:val="21"/>
              </w:rPr>
              <w:t>单内存插槽最大可支持容量（板载内存不涉及）</w:t>
            </w:r>
          </w:p>
        </w:tc>
        <w:tc>
          <w:tcPr>
            <w:tcW w:w="7008" w:type="dxa"/>
          </w:tcPr>
          <w:p w14:paraId="066C1EDD">
            <w:pPr>
              <w:pStyle w:val="57"/>
              <w:spacing w:before="275"/>
              <w:rPr>
                <w:rFonts w:hint="eastAsia"/>
                <w:sz w:val="21"/>
              </w:rPr>
            </w:pPr>
            <w:r>
              <w:rPr>
                <w:spacing w:val="-4"/>
                <w:sz w:val="21"/>
              </w:rPr>
              <w:t>≥8GB</w:t>
            </w:r>
          </w:p>
        </w:tc>
      </w:tr>
      <w:tr w14:paraId="4BAA9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72" w:type="dxa"/>
            <w:vMerge w:val="continue"/>
            <w:tcBorders>
              <w:top w:val="nil"/>
            </w:tcBorders>
          </w:tcPr>
          <w:p w14:paraId="09094C8E">
            <w:pPr>
              <w:rPr>
                <w:rFonts w:hint="eastAsia"/>
                <w:sz w:val="2"/>
                <w:szCs w:val="2"/>
              </w:rPr>
            </w:pPr>
          </w:p>
        </w:tc>
        <w:tc>
          <w:tcPr>
            <w:tcW w:w="1992" w:type="dxa"/>
          </w:tcPr>
          <w:p w14:paraId="44CAA0F4">
            <w:pPr>
              <w:pStyle w:val="57"/>
              <w:spacing w:line="270" w:lineRule="atLeast"/>
              <w:ind w:right="193"/>
              <w:jc w:val="both"/>
              <w:rPr>
                <w:rFonts w:hint="eastAsia"/>
                <w:sz w:val="21"/>
              </w:rPr>
            </w:pPr>
            <w:r>
              <w:rPr>
                <w:spacing w:val="-2"/>
                <w:sz w:val="21"/>
              </w:rPr>
              <w:t>▲内存插槽满配时提供的最高内存总</w:t>
            </w:r>
            <w:r>
              <w:rPr>
                <w:spacing w:val="-6"/>
                <w:sz w:val="21"/>
              </w:rPr>
              <w:t>容量</w:t>
            </w:r>
          </w:p>
        </w:tc>
        <w:tc>
          <w:tcPr>
            <w:tcW w:w="7008" w:type="dxa"/>
          </w:tcPr>
          <w:p w14:paraId="2C8D816A">
            <w:pPr>
              <w:pStyle w:val="57"/>
              <w:spacing w:before="275"/>
              <w:rPr>
                <w:rFonts w:hint="eastAsia"/>
                <w:sz w:val="21"/>
              </w:rPr>
            </w:pPr>
            <w:r>
              <w:rPr>
                <w:spacing w:val="-2"/>
                <w:sz w:val="21"/>
              </w:rPr>
              <w:t>≥16GB</w:t>
            </w:r>
          </w:p>
        </w:tc>
      </w:tr>
      <w:tr w14:paraId="65C10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restart"/>
          </w:tcPr>
          <w:p w14:paraId="69B009AD">
            <w:pPr>
              <w:pStyle w:val="57"/>
              <w:ind w:left="0"/>
              <w:rPr>
                <w:rFonts w:hint="eastAsia" w:ascii="Microsoft JhengHei"/>
                <w:b/>
                <w:sz w:val="21"/>
              </w:rPr>
            </w:pPr>
          </w:p>
          <w:p w14:paraId="21701F78">
            <w:pPr>
              <w:pStyle w:val="57"/>
              <w:ind w:left="0"/>
              <w:rPr>
                <w:rFonts w:hint="eastAsia" w:ascii="Microsoft JhengHei"/>
                <w:b/>
                <w:sz w:val="21"/>
              </w:rPr>
            </w:pPr>
          </w:p>
          <w:p w14:paraId="65740E77">
            <w:pPr>
              <w:pStyle w:val="57"/>
              <w:spacing w:before="334"/>
              <w:ind w:left="0"/>
              <w:rPr>
                <w:rFonts w:hint="eastAsia" w:ascii="Microsoft JhengHei"/>
                <w:b/>
                <w:sz w:val="21"/>
              </w:rPr>
            </w:pPr>
          </w:p>
          <w:p w14:paraId="305BDD33">
            <w:pPr>
              <w:pStyle w:val="57"/>
              <w:spacing w:line="242" w:lineRule="auto"/>
              <w:ind w:left="126" w:right="115"/>
              <w:jc w:val="both"/>
              <w:rPr>
                <w:rFonts w:hint="eastAsia"/>
                <w:sz w:val="21"/>
              </w:rPr>
            </w:pPr>
            <w:r>
              <w:rPr>
                <w:spacing w:val="-6"/>
                <w:sz w:val="21"/>
              </w:rPr>
              <w:t>存储设备</w:t>
            </w:r>
            <w:r>
              <w:rPr>
                <w:spacing w:val="-5"/>
                <w:sz w:val="21"/>
              </w:rPr>
              <w:t>规格</w:t>
            </w:r>
          </w:p>
        </w:tc>
        <w:tc>
          <w:tcPr>
            <w:tcW w:w="1992" w:type="dxa"/>
          </w:tcPr>
          <w:p w14:paraId="4F41AB91">
            <w:pPr>
              <w:pStyle w:val="57"/>
              <w:spacing w:before="11" w:line="257" w:lineRule="exact"/>
              <w:rPr>
                <w:rFonts w:hint="eastAsia"/>
                <w:sz w:val="21"/>
              </w:rPr>
            </w:pPr>
            <w:r>
              <w:rPr>
                <w:spacing w:val="-2"/>
                <w:sz w:val="21"/>
              </w:rPr>
              <w:t>固态盘数量</w:t>
            </w:r>
          </w:p>
        </w:tc>
        <w:tc>
          <w:tcPr>
            <w:tcW w:w="7008" w:type="dxa"/>
          </w:tcPr>
          <w:p w14:paraId="255FC2CD">
            <w:pPr>
              <w:pStyle w:val="57"/>
              <w:spacing w:before="11" w:line="257" w:lineRule="exact"/>
              <w:rPr>
                <w:rFonts w:hint="eastAsia"/>
                <w:sz w:val="21"/>
              </w:rPr>
            </w:pPr>
            <w:r>
              <w:rPr>
                <w:sz w:val="21"/>
              </w:rPr>
              <w:t>≥1</w:t>
            </w:r>
            <w:r>
              <w:rPr>
                <w:spacing w:val="-32"/>
                <w:sz w:val="21"/>
              </w:rPr>
              <w:t xml:space="preserve"> 个</w:t>
            </w:r>
          </w:p>
        </w:tc>
      </w:tr>
      <w:tr w14:paraId="77FF6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39195536">
            <w:pPr>
              <w:rPr>
                <w:rFonts w:hint="eastAsia"/>
                <w:sz w:val="2"/>
                <w:szCs w:val="2"/>
              </w:rPr>
            </w:pPr>
          </w:p>
        </w:tc>
        <w:tc>
          <w:tcPr>
            <w:tcW w:w="1992" w:type="dxa"/>
          </w:tcPr>
          <w:p w14:paraId="1BE6C68C">
            <w:pPr>
              <w:pStyle w:val="57"/>
              <w:spacing w:before="11" w:line="257" w:lineRule="exact"/>
              <w:rPr>
                <w:rFonts w:hint="eastAsia"/>
                <w:sz w:val="21"/>
              </w:rPr>
            </w:pPr>
            <w:r>
              <w:rPr>
                <w:spacing w:val="-2"/>
                <w:sz w:val="21"/>
              </w:rPr>
              <w:t>▲固态存储容量</w:t>
            </w:r>
          </w:p>
        </w:tc>
        <w:tc>
          <w:tcPr>
            <w:tcW w:w="7008" w:type="dxa"/>
          </w:tcPr>
          <w:p w14:paraId="7F5B98BC">
            <w:pPr>
              <w:pStyle w:val="57"/>
              <w:spacing w:before="11" w:line="257" w:lineRule="exact"/>
              <w:rPr>
                <w:rFonts w:hint="eastAsia"/>
                <w:sz w:val="21"/>
              </w:rPr>
            </w:pPr>
            <w:r>
              <w:rPr>
                <w:spacing w:val="-2"/>
                <w:sz w:val="21"/>
              </w:rPr>
              <w:t>≥240GB</w:t>
            </w:r>
          </w:p>
        </w:tc>
      </w:tr>
      <w:tr w14:paraId="06215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1C23EFCC">
            <w:pPr>
              <w:rPr>
                <w:rFonts w:hint="eastAsia"/>
                <w:sz w:val="2"/>
                <w:szCs w:val="2"/>
              </w:rPr>
            </w:pPr>
          </w:p>
        </w:tc>
        <w:tc>
          <w:tcPr>
            <w:tcW w:w="1992" w:type="dxa"/>
          </w:tcPr>
          <w:p w14:paraId="29B32F5D">
            <w:pPr>
              <w:pStyle w:val="57"/>
              <w:spacing w:before="11" w:line="257" w:lineRule="exact"/>
              <w:rPr>
                <w:rFonts w:hint="eastAsia"/>
                <w:sz w:val="21"/>
              </w:rPr>
            </w:pPr>
            <w:r>
              <w:rPr>
                <w:spacing w:val="-2"/>
                <w:sz w:val="21"/>
              </w:rPr>
              <w:t>机械硬盘数量</w:t>
            </w:r>
          </w:p>
        </w:tc>
        <w:tc>
          <w:tcPr>
            <w:tcW w:w="7008" w:type="dxa"/>
          </w:tcPr>
          <w:p w14:paraId="5A2CDCD9">
            <w:pPr>
              <w:pStyle w:val="57"/>
              <w:spacing w:before="11" w:line="257" w:lineRule="exact"/>
              <w:rPr>
                <w:rFonts w:hint="eastAsia"/>
                <w:sz w:val="21"/>
              </w:rPr>
            </w:pPr>
            <w:r>
              <w:rPr>
                <w:sz w:val="21"/>
              </w:rPr>
              <w:t>≥1</w:t>
            </w:r>
            <w:r>
              <w:rPr>
                <w:spacing w:val="-32"/>
                <w:sz w:val="21"/>
              </w:rPr>
              <w:t xml:space="preserve"> 个</w:t>
            </w:r>
          </w:p>
        </w:tc>
      </w:tr>
      <w:tr w14:paraId="38DC7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4823242C">
            <w:pPr>
              <w:rPr>
                <w:rFonts w:hint="eastAsia"/>
                <w:sz w:val="2"/>
                <w:szCs w:val="2"/>
              </w:rPr>
            </w:pPr>
          </w:p>
        </w:tc>
        <w:tc>
          <w:tcPr>
            <w:tcW w:w="1992" w:type="dxa"/>
          </w:tcPr>
          <w:p w14:paraId="072F7B56">
            <w:pPr>
              <w:pStyle w:val="57"/>
              <w:spacing w:before="11" w:line="257" w:lineRule="exact"/>
              <w:rPr>
                <w:rFonts w:hint="eastAsia"/>
                <w:sz w:val="21"/>
              </w:rPr>
            </w:pPr>
            <w:r>
              <w:rPr>
                <w:spacing w:val="-2"/>
                <w:sz w:val="21"/>
              </w:rPr>
              <w:t>▲机械硬盘总容量</w:t>
            </w:r>
          </w:p>
        </w:tc>
        <w:tc>
          <w:tcPr>
            <w:tcW w:w="7008" w:type="dxa"/>
          </w:tcPr>
          <w:p w14:paraId="439B536E">
            <w:pPr>
              <w:pStyle w:val="57"/>
              <w:spacing w:before="11" w:line="257" w:lineRule="exact"/>
              <w:rPr>
                <w:rFonts w:hint="eastAsia"/>
                <w:sz w:val="21"/>
              </w:rPr>
            </w:pPr>
            <w:r>
              <w:rPr>
                <w:spacing w:val="-2"/>
                <w:sz w:val="21"/>
              </w:rPr>
              <w:t>≥500GB</w:t>
            </w:r>
          </w:p>
        </w:tc>
      </w:tr>
      <w:tr w14:paraId="577B5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7DD4D455">
            <w:pPr>
              <w:rPr>
                <w:rFonts w:hint="eastAsia"/>
                <w:sz w:val="2"/>
                <w:szCs w:val="2"/>
              </w:rPr>
            </w:pPr>
          </w:p>
        </w:tc>
        <w:tc>
          <w:tcPr>
            <w:tcW w:w="1992" w:type="dxa"/>
          </w:tcPr>
          <w:p w14:paraId="68E2AD4C">
            <w:pPr>
              <w:pStyle w:val="57"/>
              <w:spacing w:before="11" w:line="257" w:lineRule="exact"/>
              <w:rPr>
                <w:rFonts w:hint="eastAsia"/>
                <w:sz w:val="21"/>
              </w:rPr>
            </w:pPr>
            <w:r>
              <w:rPr>
                <w:spacing w:val="-2"/>
                <w:sz w:val="21"/>
              </w:rPr>
              <w:t>▲机械硬盘转速</w:t>
            </w:r>
          </w:p>
        </w:tc>
        <w:tc>
          <w:tcPr>
            <w:tcW w:w="7008" w:type="dxa"/>
          </w:tcPr>
          <w:p w14:paraId="5B1F3684">
            <w:pPr>
              <w:pStyle w:val="57"/>
              <w:spacing w:before="11" w:line="257" w:lineRule="exact"/>
              <w:rPr>
                <w:rFonts w:hint="eastAsia"/>
                <w:sz w:val="21"/>
              </w:rPr>
            </w:pPr>
            <w:r>
              <w:rPr>
                <w:spacing w:val="-2"/>
                <w:sz w:val="21"/>
              </w:rPr>
              <w:t>≥5400rpm</w:t>
            </w:r>
          </w:p>
        </w:tc>
      </w:tr>
      <w:tr w14:paraId="0DC20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31561D5F">
            <w:pPr>
              <w:rPr>
                <w:rFonts w:hint="eastAsia"/>
                <w:sz w:val="2"/>
                <w:szCs w:val="2"/>
              </w:rPr>
            </w:pPr>
          </w:p>
        </w:tc>
        <w:tc>
          <w:tcPr>
            <w:tcW w:w="1992" w:type="dxa"/>
          </w:tcPr>
          <w:p w14:paraId="4FB19AA1">
            <w:pPr>
              <w:pStyle w:val="57"/>
              <w:spacing w:before="11" w:line="257" w:lineRule="exact"/>
              <w:rPr>
                <w:rFonts w:hint="eastAsia"/>
                <w:sz w:val="21"/>
              </w:rPr>
            </w:pPr>
            <w:r>
              <w:rPr>
                <w:spacing w:val="-2"/>
                <w:sz w:val="21"/>
              </w:rPr>
              <w:t>机械硬盘接口协议</w:t>
            </w:r>
          </w:p>
        </w:tc>
        <w:tc>
          <w:tcPr>
            <w:tcW w:w="7008" w:type="dxa"/>
          </w:tcPr>
          <w:p w14:paraId="6B85F983">
            <w:pPr>
              <w:pStyle w:val="57"/>
              <w:spacing w:before="11" w:line="257" w:lineRule="exact"/>
              <w:rPr>
                <w:rFonts w:hint="eastAsia"/>
                <w:sz w:val="21"/>
              </w:rPr>
            </w:pPr>
            <w:r>
              <w:rPr>
                <w:spacing w:val="-18"/>
                <w:sz w:val="21"/>
              </w:rPr>
              <w:t xml:space="preserve">支持 </w:t>
            </w:r>
            <w:r>
              <w:rPr>
                <w:sz w:val="21"/>
              </w:rPr>
              <w:t>SATA3.0</w:t>
            </w:r>
            <w:r>
              <w:rPr>
                <w:spacing w:val="-19"/>
                <w:sz w:val="21"/>
              </w:rPr>
              <w:t xml:space="preserve"> 及以上或 </w:t>
            </w:r>
            <w:r>
              <w:rPr>
                <w:sz w:val="21"/>
              </w:rPr>
              <w:t>SAS3.0</w:t>
            </w:r>
            <w:r>
              <w:rPr>
                <w:spacing w:val="-12"/>
                <w:sz w:val="21"/>
              </w:rPr>
              <w:t xml:space="preserve"> 及以上接口</w:t>
            </w:r>
          </w:p>
        </w:tc>
      </w:tr>
      <w:tr w14:paraId="03E40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6889EBBB">
            <w:pPr>
              <w:rPr>
                <w:rFonts w:hint="eastAsia"/>
                <w:sz w:val="2"/>
                <w:szCs w:val="2"/>
              </w:rPr>
            </w:pPr>
          </w:p>
        </w:tc>
        <w:tc>
          <w:tcPr>
            <w:tcW w:w="1992" w:type="dxa"/>
          </w:tcPr>
          <w:p w14:paraId="0E255CAC">
            <w:pPr>
              <w:pStyle w:val="57"/>
              <w:spacing w:before="11" w:line="257" w:lineRule="exact"/>
              <w:rPr>
                <w:rFonts w:hint="eastAsia"/>
                <w:sz w:val="21"/>
              </w:rPr>
            </w:pPr>
            <w:r>
              <w:rPr>
                <w:spacing w:val="-2"/>
                <w:sz w:val="21"/>
              </w:rPr>
              <w:t>机械硬盘形态</w:t>
            </w:r>
          </w:p>
        </w:tc>
        <w:tc>
          <w:tcPr>
            <w:tcW w:w="7008" w:type="dxa"/>
          </w:tcPr>
          <w:p w14:paraId="4A60F000">
            <w:pPr>
              <w:pStyle w:val="57"/>
              <w:spacing w:before="11" w:line="257" w:lineRule="exact"/>
              <w:rPr>
                <w:rFonts w:hint="eastAsia"/>
                <w:sz w:val="21"/>
              </w:rPr>
            </w:pPr>
            <w:r>
              <w:rPr>
                <w:sz w:val="21"/>
              </w:rPr>
              <w:t>2.5</w:t>
            </w:r>
            <w:r>
              <w:rPr>
                <w:spacing w:val="-22"/>
                <w:sz w:val="21"/>
              </w:rPr>
              <w:t xml:space="preserve"> 英寸或 </w:t>
            </w:r>
            <w:r>
              <w:rPr>
                <w:sz w:val="21"/>
              </w:rPr>
              <w:t>3.5</w:t>
            </w:r>
            <w:r>
              <w:rPr>
                <w:spacing w:val="-16"/>
                <w:sz w:val="21"/>
              </w:rPr>
              <w:t xml:space="preserve"> 英寸等</w:t>
            </w:r>
          </w:p>
        </w:tc>
      </w:tr>
      <w:tr w14:paraId="0AAC8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5F15265F">
            <w:pPr>
              <w:rPr>
                <w:rFonts w:hint="eastAsia"/>
                <w:sz w:val="2"/>
                <w:szCs w:val="2"/>
              </w:rPr>
            </w:pPr>
          </w:p>
        </w:tc>
        <w:tc>
          <w:tcPr>
            <w:tcW w:w="1992" w:type="dxa"/>
          </w:tcPr>
          <w:p w14:paraId="496DE493">
            <w:pPr>
              <w:pStyle w:val="57"/>
              <w:spacing w:before="11" w:line="257" w:lineRule="exact"/>
              <w:rPr>
                <w:rFonts w:hint="eastAsia"/>
                <w:sz w:val="21"/>
              </w:rPr>
            </w:pPr>
            <w:r>
              <w:rPr>
                <w:spacing w:val="-2"/>
                <w:sz w:val="21"/>
              </w:rPr>
              <w:t>固态存储接口协议</w:t>
            </w:r>
          </w:p>
        </w:tc>
        <w:tc>
          <w:tcPr>
            <w:tcW w:w="7008" w:type="dxa"/>
          </w:tcPr>
          <w:p w14:paraId="17E6C1FB">
            <w:pPr>
              <w:pStyle w:val="57"/>
              <w:spacing w:before="11" w:line="257" w:lineRule="exact"/>
              <w:rPr>
                <w:rFonts w:hint="eastAsia"/>
                <w:sz w:val="21"/>
              </w:rPr>
            </w:pPr>
            <w:r>
              <w:rPr>
                <w:sz w:val="21"/>
              </w:rPr>
              <w:t>UFS/SATA/PCIe/NVMe</w:t>
            </w:r>
            <w:r>
              <w:rPr>
                <w:spacing w:val="-10"/>
                <w:sz w:val="21"/>
              </w:rPr>
              <w:t xml:space="preserve"> 等类型接口协议</w:t>
            </w:r>
          </w:p>
        </w:tc>
      </w:tr>
      <w:tr w14:paraId="6D17B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17CBF1F8">
            <w:pPr>
              <w:rPr>
                <w:rFonts w:hint="eastAsia"/>
                <w:sz w:val="2"/>
                <w:szCs w:val="2"/>
              </w:rPr>
            </w:pPr>
          </w:p>
        </w:tc>
        <w:tc>
          <w:tcPr>
            <w:tcW w:w="1992" w:type="dxa"/>
          </w:tcPr>
          <w:p w14:paraId="060E7849">
            <w:pPr>
              <w:pStyle w:val="57"/>
              <w:spacing w:before="11" w:line="257" w:lineRule="exact"/>
              <w:rPr>
                <w:rFonts w:hint="eastAsia"/>
                <w:sz w:val="21"/>
              </w:rPr>
            </w:pPr>
            <w:r>
              <w:rPr>
                <w:spacing w:val="-2"/>
                <w:sz w:val="21"/>
              </w:rPr>
              <w:t>固态存储形态</w:t>
            </w:r>
          </w:p>
        </w:tc>
        <w:tc>
          <w:tcPr>
            <w:tcW w:w="7008" w:type="dxa"/>
          </w:tcPr>
          <w:p w14:paraId="74293D0B">
            <w:pPr>
              <w:pStyle w:val="57"/>
              <w:spacing w:before="11" w:line="257" w:lineRule="exact"/>
              <w:rPr>
                <w:rFonts w:hint="eastAsia"/>
                <w:sz w:val="21"/>
              </w:rPr>
            </w:pPr>
            <w:r>
              <w:rPr>
                <w:sz w:val="21"/>
              </w:rPr>
              <w:t>配置≥1 256GB M.2</w:t>
            </w:r>
            <w:r>
              <w:rPr>
                <w:spacing w:val="-13"/>
                <w:sz w:val="21"/>
              </w:rPr>
              <w:t xml:space="preserve"> 固态硬盘，支持 </w:t>
            </w:r>
            <w:r>
              <w:rPr>
                <w:sz w:val="21"/>
              </w:rPr>
              <w:t>3.5</w:t>
            </w:r>
            <w:r>
              <w:rPr>
                <w:spacing w:val="-10"/>
                <w:sz w:val="21"/>
              </w:rPr>
              <w:t xml:space="preserve"> 英寸机械硬盘</w:t>
            </w:r>
          </w:p>
        </w:tc>
      </w:tr>
      <w:tr w14:paraId="19C7D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419AB58F">
            <w:pPr>
              <w:rPr>
                <w:rFonts w:hint="eastAsia"/>
                <w:sz w:val="2"/>
                <w:szCs w:val="2"/>
              </w:rPr>
            </w:pPr>
          </w:p>
        </w:tc>
        <w:tc>
          <w:tcPr>
            <w:tcW w:w="1992" w:type="dxa"/>
          </w:tcPr>
          <w:p w14:paraId="6734027E">
            <w:pPr>
              <w:pStyle w:val="57"/>
              <w:spacing w:before="11" w:line="257" w:lineRule="exact"/>
              <w:rPr>
                <w:rFonts w:hint="eastAsia"/>
                <w:sz w:val="21"/>
              </w:rPr>
            </w:pPr>
            <w:r>
              <w:rPr>
                <w:spacing w:val="-2"/>
                <w:sz w:val="21"/>
              </w:rPr>
              <w:t>存储设备扩展盘位</w:t>
            </w:r>
          </w:p>
        </w:tc>
        <w:tc>
          <w:tcPr>
            <w:tcW w:w="7008" w:type="dxa"/>
          </w:tcPr>
          <w:p w14:paraId="515089EB">
            <w:pPr>
              <w:pStyle w:val="57"/>
              <w:spacing w:before="11" w:line="257" w:lineRule="exact"/>
              <w:rPr>
                <w:rFonts w:hint="eastAsia"/>
                <w:sz w:val="21"/>
              </w:rPr>
            </w:pPr>
            <w:r>
              <w:rPr>
                <w:spacing w:val="-5"/>
                <w:sz w:val="21"/>
              </w:rPr>
              <w:t>≥0</w:t>
            </w:r>
          </w:p>
        </w:tc>
      </w:tr>
      <w:tr w14:paraId="7DC67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72" w:type="dxa"/>
            <w:vMerge w:val="continue"/>
            <w:tcBorders>
              <w:top w:val="nil"/>
            </w:tcBorders>
          </w:tcPr>
          <w:p w14:paraId="2282E684">
            <w:pPr>
              <w:rPr>
                <w:rFonts w:hint="eastAsia"/>
                <w:sz w:val="2"/>
                <w:szCs w:val="2"/>
              </w:rPr>
            </w:pPr>
          </w:p>
        </w:tc>
        <w:tc>
          <w:tcPr>
            <w:tcW w:w="1992" w:type="dxa"/>
          </w:tcPr>
          <w:p w14:paraId="12D2169F">
            <w:pPr>
              <w:pStyle w:val="57"/>
              <w:spacing w:before="139" w:line="242" w:lineRule="auto"/>
              <w:ind w:right="193"/>
              <w:rPr>
                <w:rFonts w:hint="eastAsia"/>
                <w:sz w:val="21"/>
              </w:rPr>
            </w:pPr>
            <w:r>
              <w:rPr>
                <w:spacing w:val="-2"/>
                <w:sz w:val="21"/>
              </w:rPr>
              <w:t>存储设备其他参数</w:t>
            </w:r>
            <w:r>
              <w:rPr>
                <w:spacing w:val="-6"/>
                <w:sz w:val="21"/>
              </w:rPr>
              <w:t>要求</w:t>
            </w:r>
          </w:p>
        </w:tc>
        <w:tc>
          <w:tcPr>
            <w:tcW w:w="7008" w:type="dxa"/>
          </w:tcPr>
          <w:p w14:paraId="20BA7BE0">
            <w:pPr>
              <w:pStyle w:val="57"/>
              <w:spacing w:before="3" w:line="242" w:lineRule="auto"/>
              <w:ind w:right="484"/>
              <w:rPr>
                <w:rFonts w:hint="eastAsia"/>
                <w:sz w:val="21"/>
              </w:rPr>
            </w:pPr>
            <w:r>
              <w:rPr>
                <w:sz w:val="21"/>
              </w:rPr>
              <w:t>a)固态盘应符合</w:t>
            </w:r>
            <w:r>
              <w:rPr>
                <w:spacing w:val="58"/>
                <w:w w:val="150"/>
                <w:sz w:val="21"/>
              </w:rPr>
              <w:t xml:space="preserve">   </w:t>
            </w:r>
            <w:r>
              <w:rPr>
                <w:sz w:val="21"/>
              </w:rPr>
              <w:t>SJ/T</w:t>
            </w:r>
            <w:r>
              <w:rPr>
                <w:spacing w:val="63"/>
                <w:w w:val="150"/>
                <w:sz w:val="21"/>
              </w:rPr>
              <w:t xml:space="preserve">      </w:t>
            </w:r>
            <w:r>
              <w:rPr>
                <w:sz w:val="21"/>
              </w:rPr>
              <w:t>11654</w:t>
            </w:r>
            <w:r>
              <w:rPr>
                <w:spacing w:val="61"/>
                <w:w w:val="150"/>
                <w:sz w:val="21"/>
              </w:rPr>
              <w:t xml:space="preserve">   </w:t>
            </w:r>
            <w:r>
              <w:rPr>
                <w:sz w:val="21"/>
              </w:rPr>
              <w:t>相关规定；</w:t>
            </w:r>
            <w:r>
              <w:rPr>
                <w:spacing w:val="80"/>
                <w:sz w:val="21"/>
              </w:rPr>
              <w:t xml:space="preserve"> </w:t>
            </w:r>
            <w:r>
              <w:rPr>
                <w:spacing w:val="-2"/>
                <w:sz w:val="21"/>
              </w:rPr>
              <w:t>b)</w:t>
            </w:r>
            <w:r>
              <w:rPr>
                <w:spacing w:val="-6"/>
                <w:sz w:val="21"/>
              </w:rPr>
              <w:t xml:space="preserve">机械硬盘准备时间应不大于 </w:t>
            </w:r>
            <w:r>
              <w:rPr>
                <w:spacing w:val="-2"/>
                <w:sz w:val="21"/>
              </w:rPr>
              <w:t>30s；</w:t>
            </w:r>
            <w:r>
              <w:rPr>
                <w:spacing w:val="-6"/>
                <w:sz w:val="21"/>
              </w:rPr>
              <w:t xml:space="preserve">侧面固定螺丝孔数量可为 </w:t>
            </w:r>
            <w:r>
              <w:rPr>
                <w:spacing w:val="-2"/>
                <w:sz w:val="21"/>
              </w:rPr>
              <w:t>4</w:t>
            </w:r>
            <w:r>
              <w:rPr>
                <w:spacing w:val="-25"/>
                <w:sz w:val="21"/>
              </w:rPr>
              <w:t xml:space="preserve"> 孔或 </w:t>
            </w:r>
            <w:r>
              <w:rPr>
                <w:spacing w:val="-2"/>
                <w:sz w:val="21"/>
              </w:rPr>
              <w:t>6</w:t>
            </w:r>
          </w:p>
          <w:p w14:paraId="2D2EF700">
            <w:pPr>
              <w:pStyle w:val="57"/>
              <w:spacing w:before="1" w:line="249" w:lineRule="exact"/>
              <w:rPr>
                <w:rFonts w:hint="eastAsia"/>
                <w:sz w:val="21"/>
              </w:rPr>
            </w:pPr>
            <w:r>
              <w:rPr>
                <w:spacing w:val="-4"/>
                <w:sz w:val="21"/>
              </w:rPr>
              <w:t xml:space="preserve">孔；工作状态环境温度应满足 </w:t>
            </w:r>
            <w:r>
              <w:rPr>
                <w:sz w:val="21"/>
              </w:rPr>
              <w:t>5℃~55℃;</w:t>
            </w:r>
            <w:r>
              <w:rPr>
                <w:spacing w:val="-7"/>
                <w:sz w:val="21"/>
              </w:rPr>
              <w:t xml:space="preserve">其它参数应符合 </w:t>
            </w:r>
            <w:r>
              <w:rPr>
                <w:sz w:val="21"/>
              </w:rPr>
              <w:t>GB/T 12628</w:t>
            </w:r>
            <w:r>
              <w:rPr>
                <w:spacing w:val="-22"/>
                <w:sz w:val="21"/>
              </w:rPr>
              <w:t xml:space="preserve"> 相关</w:t>
            </w:r>
          </w:p>
        </w:tc>
      </w:tr>
      <w:tr w14:paraId="3ABD8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72" w:type="dxa"/>
          </w:tcPr>
          <w:p w14:paraId="431B0D36">
            <w:pPr>
              <w:pStyle w:val="57"/>
              <w:ind w:left="0"/>
              <w:rPr>
                <w:rFonts w:hint="eastAsia" w:ascii="Times New Roman"/>
                <w:sz w:val="20"/>
              </w:rPr>
            </w:pPr>
          </w:p>
        </w:tc>
        <w:tc>
          <w:tcPr>
            <w:tcW w:w="1992" w:type="dxa"/>
          </w:tcPr>
          <w:p w14:paraId="4C39548D">
            <w:pPr>
              <w:pStyle w:val="57"/>
              <w:ind w:left="0"/>
              <w:rPr>
                <w:rFonts w:hint="eastAsia" w:ascii="Times New Roman"/>
                <w:sz w:val="20"/>
              </w:rPr>
            </w:pPr>
          </w:p>
        </w:tc>
        <w:tc>
          <w:tcPr>
            <w:tcW w:w="7008" w:type="dxa"/>
          </w:tcPr>
          <w:p w14:paraId="66CD14F1">
            <w:pPr>
              <w:pStyle w:val="57"/>
              <w:spacing w:before="3"/>
              <w:rPr>
                <w:rFonts w:hint="eastAsia"/>
                <w:sz w:val="21"/>
              </w:rPr>
            </w:pPr>
            <w:r>
              <w:rPr>
                <w:spacing w:val="-5"/>
                <w:sz w:val="21"/>
              </w:rPr>
              <w:t>规定</w:t>
            </w:r>
          </w:p>
        </w:tc>
      </w:tr>
      <w:tr w14:paraId="01275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restart"/>
          </w:tcPr>
          <w:p w14:paraId="3DB484FF">
            <w:pPr>
              <w:pStyle w:val="57"/>
              <w:ind w:left="0"/>
              <w:rPr>
                <w:rFonts w:hint="eastAsia" w:ascii="Microsoft JhengHei"/>
                <w:b/>
                <w:sz w:val="21"/>
              </w:rPr>
            </w:pPr>
          </w:p>
          <w:p w14:paraId="31FDA8E2">
            <w:pPr>
              <w:pStyle w:val="57"/>
              <w:spacing w:before="83"/>
              <w:ind w:left="0"/>
              <w:rPr>
                <w:rFonts w:hint="eastAsia" w:ascii="Microsoft JhengHei"/>
                <w:b/>
                <w:sz w:val="21"/>
              </w:rPr>
            </w:pPr>
          </w:p>
          <w:p w14:paraId="222A0EB2">
            <w:pPr>
              <w:pStyle w:val="57"/>
              <w:spacing w:line="242" w:lineRule="auto"/>
              <w:ind w:left="126" w:right="115"/>
              <w:rPr>
                <w:rFonts w:hint="eastAsia"/>
                <w:sz w:val="21"/>
              </w:rPr>
            </w:pPr>
            <w:r>
              <w:rPr>
                <w:spacing w:val="-6"/>
                <w:sz w:val="21"/>
              </w:rPr>
              <w:t>显卡</w:t>
            </w:r>
            <w:r>
              <w:rPr>
                <w:spacing w:val="-5"/>
                <w:sz w:val="21"/>
              </w:rPr>
              <w:t>规格</w:t>
            </w:r>
          </w:p>
        </w:tc>
        <w:tc>
          <w:tcPr>
            <w:tcW w:w="1992" w:type="dxa"/>
          </w:tcPr>
          <w:p w14:paraId="2AAD3DF8">
            <w:pPr>
              <w:pStyle w:val="57"/>
              <w:spacing w:before="11" w:line="257" w:lineRule="exact"/>
              <w:rPr>
                <w:rFonts w:hint="eastAsia"/>
                <w:sz w:val="21"/>
              </w:rPr>
            </w:pPr>
            <w:r>
              <w:rPr>
                <w:spacing w:val="-3"/>
                <w:sz w:val="21"/>
              </w:rPr>
              <w:t>显卡类型</w:t>
            </w:r>
          </w:p>
        </w:tc>
        <w:tc>
          <w:tcPr>
            <w:tcW w:w="7008" w:type="dxa"/>
          </w:tcPr>
          <w:p w14:paraId="57C761BF">
            <w:pPr>
              <w:pStyle w:val="57"/>
              <w:spacing w:before="11" w:line="257" w:lineRule="exact"/>
              <w:rPr>
                <w:rFonts w:hint="eastAsia"/>
                <w:sz w:val="21"/>
              </w:rPr>
            </w:pPr>
            <w:r>
              <w:rPr>
                <w:spacing w:val="-3"/>
                <w:sz w:val="21"/>
              </w:rPr>
              <w:t>独立显卡</w:t>
            </w:r>
          </w:p>
        </w:tc>
      </w:tr>
      <w:tr w14:paraId="61717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36598B0E">
            <w:pPr>
              <w:rPr>
                <w:rFonts w:hint="eastAsia"/>
                <w:sz w:val="2"/>
                <w:szCs w:val="2"/>
              </w:rPr>
            </w:pPr>
          </w:p>
        </w:tc>
        <w:tc>
          <w:tcPr>
            <w:tcW w:w="1992" w:type="dxa"/>
          </w:tcPr>
          <w:p w14:paraId="3F3D30C2">
            <w:pPr>
              <w:pStyle w:val="57"/>
              <w:spacing w:before="11" w:line="257" w:lineRule="exact"/>
              <w:rPr>
                <w:rFonts w:hint="eastAsia"/>
                <w:sz w:val="21"/>
              </w:rPr>
            </w:pPr>
            <w:r>
              <w:rPr>
                <w:spacing w:val="-2"/>
                <w:sz w:val="21"/>
              </w:rPr>
              <w:t>独立显卡显存类型</w:t>
            </w:r>
          </w:p>
        </w:tc>
        <w:tc>
          <w:tcPr>
            <w:tcW w:w="7008" w:type="dxa"/>
          </w:tcPr>
          <w:p w14:paraId="62A25C7E">
            <w:pPr>
              <w:pStyle w:val="57"/>
              <w:spacing w:before="11" w:line="257" w:lineRule="exact"/>
              <w:rPr>
                <w:rFonts w:hint="eastAsia"/>
                <w:sz w:val="21"/>
              </w:rPr>
            </w:pPr>
            <w:r>
              <w:rPr>
                <w:spacing w:val="-5"/>
                <w:sz w:val="21"/>
              </w:rPr>
              <w:t xml:space="preserve">独立显卡，显存类型应为 </w:t>
            </w:r>
            <w:r>
              <w:rPr>
                <w:spacing w:val="-4"/>
                <w:sz w:val="21"/>
              </w:rPr>
              <w:t>DDR4</w:t>
            </w:r>
          </w:p>
        </w:tc>
      </w:tr>
      <w:tr w14:paraId="24A00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7AD10A6C">
            <w:pPr>
              <w:rPr>
                <w:rFonts w:hint="eastAsia"/>
                <w:sz w:val="2"/>
                <w:szCs w:val="2"/>
              </w:rPr>
            </w:pPr>
          </w:p>
        </w:tc>
        <w:tc>
          <w:tcPr>
            <w:tcW w:w="1992" w:type="dxa"/>
          </w:tcPr>
          <w:p w14:paraId="3BE3FC7A">
            <w:pPr>
              <w:pStyle w:val="57"/>
              <w:spacing w:line="270" w:lineRule="atLeast"/>
              <w:ind w:right="193"/>
              <w:rPr>
                <w:rFonts w:hint="eastAsia"/>
                <w:sz w:val="21"/>
              </w:rPr>
            </w:pPr>
            <w:r>
              <w:rPr>
                <w:spacing w:val="-2"/>
                <w:sz w:val="21"/>
              </w:rPr>
              <w:t>▲独立显卡显存位</w:t>
            </w:r>
            <w:r>
              <w:rPr>
                <w:spacing w:val="-10"/>
                <w:sz w:val="21"/>
              </w:rPr>
              <w:t>宽</w:t>
            </w:r>
          </w:p>
        </w:tc>
        <w:tc>
          <w:tcPr>
            <w:tcW w:w="7008" w:type="dxa"/>
          </w:tcPr>
          <w:p w14:paraId="1AABD7D6">
            <w:pPr>
              <w:pStyle w:val="57"/>
              <w:spacing w:before="139"/>
              <w:rPr>
                <w:rFonts w:hint="eastAsia"/>
                <w:sz w:val="21"/>
              </w:rPr>
            </w:pPr>
            <w:r>
              <w:rPr>
                <w:sz w:val="21"/>
              </w:rPr>
              <w:t>显存位宽≥16</w:t>
            </w:r>
            <w:r>
              <w:rPr>
                <w:spacing w:val="-32"/>
                <w:sz w:val="21"/>
              </w:rPr>
              <w:t xml:space="preserve"> 位</w:t>
            </w:r>
          </w:p>
        </w:tc>
      </w:tr>
      <w:tr w14:paraId="2EB76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623F8B70">
            <w:pPr>
              <w:rPr>
                <w:rFonts w:hint="eastAsia"/>
                <w:sz w:val="2"/>
                <w:szCs w:val="2"/>
              </w:rPr>
            </w:pPr>
          </w:p>
        </w:tc>
        <w:tc>
          <w:tcPr>
            <w:tcW w:w="1992" w:type="dxa"/>
          </w:tcPr>
          <w:p w14:paraId="435DE965">
            <w:pPr>
              <w:pStyle w:val="57"/>
              <w:spacing w:line="270" w:lineRule="atLeast"/>
              <w:ind w:right="193"/>
              <w:rPr>
                <w:rFonts w:hint="eastAsia"/>
                <w:sz w:val="21"/>
              </w:rPr>
            </w:pPr>
            <w:r>
              <w:rPr>
                <w:spacing w:val="-2"/>
                <w:sz w:val="21"/>
              </w:rPr>
              <w:t>▲独立显卡显存容</w:t>
            </w:r>
            <w:r>
              <w:rPr>
                <w:spacing w:val="-10"/>
                <w:sz w:val="21"/>
              </w:rPr>
              <w:t>量</w:t>
            </w:r>
          </w:p>
        </w:tc>
        <w:tc>
          <w:tcPr>
            <w:tcW w:w="7008" w:type="dxa"/>
          </w:tcPr>
          <w:p w14:paraId="3FB272AD">
            <w:pPr>
              <w:pStyle w:val="57"/>
              <w:spacing w:before="139"/>
              <w:rPr>
                <w:rFonts w:hint="eastAsia"/>
                <w:sz w:val="21"/>
              </w:rPr>
            </w:pPr>
            <w:r>
              <w:rPr>
                <w:sz w:val="21"/>
                <w:highlight w:val="yellow"/>
              </w:rPr>
              <w:t>显存容量</w:t>
            </w:r>
            <w:r>
              <w:rPr>
                <w:spacing w:val="-4"/>
                <w:sz w:val="21"/>
                <w:highlight w:val="yellow"/>
              </w:rPr>
              <w:t>≥</w:t>
            </w:r>
            <w:r>
              <w:rPr>
                <w:rFonts w:hint="eastAsia"/>
                <w:spacing w:val="-4"/>
                <w:sz w:val="21"/>
                <w:highlight w:val="yellow"/>
                <w:lang w:val="en-US" w:eastAsia="zh-CN"/>
              </w:rPr>
              <w:t>1</w:t>
            </w:r>
            <w:r>
              <w:rPr>
                <w:spacing w:val="-4"/>
                <w:sz w:val="21"/>
                <w:highlight w:val="yellow"/>
              </w:rPr>
              <w:t>GB</w:t>
            </w:r>
          </w:p>
        </w:tc>
      </w:tr>
      <w:tr w14:paraId="0DA7B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477AB31A">
            <w:pPr>
              <w:rPr>
                <w:rFonts w:hint="eastAsia"/>
                <w:sz w:val="2"/>
                <w:szCs w:val="2"/>
              </w:rPr>
            </w:pPr>
          </w:p>
        </w:tc>
        <w:tc>
          <w:tcPr>
            <w:tcW w:w="1992" w:type="dxa"/>
          </w:tcPr>
          <w:p w14:paraId="0C268859">
            <w:pPr>
              <w:pStyle w:val="57"/>
              <w:spacing w:line="270" w:lineRule="atLeast"/>
              <w:ind w:right="193"/>
              <w:rPr>
                <w:rFonts w:hint="eastAsia"/>
                <w:sz w:val="21"/>
              </w:rPr>
            </w:pPr>
            <w:r>
              <w:rPr>
                <w:spacing w:val="-2"/>
                <w:sz w:val="21"/>
              </w:rPr>
              <w:t>▲独立显卡接口协</w:t>
            </w:r>
            <w:r>
              <w:rPr>
                <w:spacing w:val="-10"/>
                <w:sz w:val="21"/>
              </w:rPr>
              <w:t>议</w:t>
            </w:r>
          </w:p>
        </w:tc>
        <w:tc>
          <w:tcPr>
            <w:tcW w:w="7008" w:type="dxa"/>
          </w:tcPr>
          <w:p w14:paraId="5362CBE7">
            <w:pPr>
              <w:pStyle w:val="57"/>
              <w:spacing w:line="270" w:lineRule="atLeast"/>
              <w:ind w:right="220"/>
              <w:rPr>
                <w:rFonts w:hint="eastAsia"/>
                <w:sz w:val="21"/>
              </w:rPr>
            </w:pPr>
            <w:r>
              <w:rPr>
                <w:spacing w:val="-16"/>
                <w:sz w:val="21"/>
              </w:rPr>
              <w:t xml:space="preserve">支持 </w:t>
            </w:r>
            <w:r>
              <w:rPr>
                <w:spacing w:val="-2"/>
                <w:sz w:val="21"/>
              </w:rPr>
              <w:t>PCIe</w:t>
            </w:r>
            <w:r>
              <w:rPr>
                <w:spacing w:val="-13"/>
                <w:sz w:val="21"/>
              </w:rPr>
              <w:t xml:space="preserve"> 协议版本大于等于 </w:t>
            </w:r>
            <w:r>
              <w:rPr>
                <w:spacing w:val="-2"/>
                <w:sz w:val="21"/>
              </w:rPr>
              <w:t>2.0</w:t>
            </w:r>
            <w:r>
              <w:rPr>
                <w:spacing w:val="-30"/>
                <w:sz w:val="21"/>
              </w:rPr>
              <w:t xml:space="preserve"> 或 </w:t>
            </w:r>
            <w:r>
              <w:rPr>
                <w:spacing w:val="-2"/>
                <w:sz w:val="21"/>
              </w:rPr>
              <w:t>HT（HyperTransport）协议版本大于</w:t>
            </w:r>
            <w:r>
              <w:rPr>
                <w:spacing w:val="-8"/>
                <w:sz w:val="21"/>
              </w:rPr>
              <w:t xml:space="preserve">等于 </w:t>
            </w:r>
            <w:r>
              <w:rPr>
                <w:sz w:val="21"/>
              </w:rPr>
              <w:t>3.0</w:t>
            </w:r>
            <w:r>
              <w:rPr>
                <w:spacing w:val="-5"/>
                <w:sz w:val="21"/>
              </w:rPr>
              <w:t xml:space="preserve"> 的独立显卡接口协议</w:t>
            </w:r>
          </w:p>
        </w:tc>
      </w:tr>
      <w:tr w14:paraId="6DBF5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restart"/>
          </w:tcPr>
          <w:p w14:paraId="472F578B">
            <w:pPr>
              <w:pStyle w:val="57"/>
              <w:ind w:left="0"/>
              <w:rPr>
                <w:rFonts w:hint="eastAsia" w:ascii="Microsoft JhengHei"/>
                <w:b/>
                <w:sz w:val="21"/>
              </w:rPr>
            </w:pPr>
          </w:p>
          <w:p w14:paraId="516B39E9">
            <w:pPr>
              <w:pStyle w:val="57"/>
              <w:ind w:left="0"/>
              <w:rPr>
                <w:rFonts w:hint="eastAsia" w:ascii="Microsoft JhengHei"/>
                <w:b/>
                <w:sz w:val="21"/>
              </w:rPr>
            </w:pPr>
          </w:p>
          <w:p w14:paraId="0BF30182">
            <w:pPr>
              <w:pStyle w:val="57"/>
              <w:spacing w:before="49"/>
              <w:ind w:left="0"/>
              <w:rPr>
                <w:rFonts w:hint="eastAsia" w:ascii="Microsoft JhengHei"/>
                <w:b/>
                <w:sz w:val="21"/>
              </w:rPr>
            </w:pPr>
          </w:p>
          <w:p w14:paraId="3FF73E8A">
            <w:pPr>
              <w:pStyle w:val="57"/>
              <w:spacing w:line="242" w:lineRule="auto"/>
              <w:ind w:left="126" w:right="115"/>
              <w:jc w:val="both"/>
              <w:rPr>
                <w:rFonts w:hint="eastAsia"/>
                <w:sz w:val="21"/>
              </w:rPr>
            </w:pPr>
            <w:r>
              <w:rPr>
                <w:spacing w:val="-6"/>
                <w:sz w:val="21"/>
              </w:rPr>
              <w:t>显示设备</w:t>
            </w:r>
            <w:r>
              <w:rPr>
                <w:spacing w:val="-5"/>
                <w:sz w:val="21"/>
              </w:rPr>
              <w:t>规格</w:t>
            </w:r>
          </w:p>
        </w:tc>
        <w:tc>
          <w:tcPr>
            <w:tcW w:w="1992" w:type="dxa"/>
          </w:tcPr>
          <w:p w14:paraId="7DCE19CF">
            <w:pPr>
              <w:pStyle w:val="57"/>
              <w:spacing w:before="11" w:line="257" w:lineRule="exact"/>
              <w:rPr>
                <w:rFonts w:hint="eastAsia"/>
                <w:sz w:val="21"/>
              </w:rPr>
            </w:pPr>
            <w:r>
              <w:rPr>
                <w:spacing w:val="-2"/>
                <w:sz w:val="21"/>
              </w:rPr>
              <w:t>▲显示屏屏占比</w:t>
            </w:r>
          </w:p>
        </w:tc>
        <w:tc>
          <w:tcPr>
            <w:tcW w:w="7008" w:type="dxa"/>
          </w:tcPr>
          <w:p w14:paraId="756D52A0">
            <w:pPr>
              <w:pStyle w:val="57"/>
              <w:spacing w:before="11" w:line="257" w:lineRule="exact"/>
              <w:rPr>
                <w:rFonts w:hint="eastAsia"/>
                <w:sz w:val="21"/>
              </w:rPr>
            </w:pPr>
            <w:r>
              <w:rPr>
                <w:spacing w:val="-4"/>
                <w:sz w:val="21"/>
              </w:rPr>
              <w:t>≥80%</w:t>
            </w:r>
          </w:p>
        </w:tc>
      </w:tr>
      <w:tr w14:paraId="696B9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6E0B7FE1">
            <w:pPr>
              <w:rPr>
                <w:rFonts w:hint="eastAsia"/>
                <w:sz w:val="2"/>
                <w:szCs w:val="2"/>
              </w:rPr>
            </w:pPr>
          </w:p>
        </w:tc>
        <w:tc>
          <w:tcPr>
            <w:tcW w:w="1992" w:type="dxa"/>
          </w:tcPr>
          <w:p w14:paraId="6CA628E2">
            <w:pPr>
              <w:pStyle w:val="57"/>
              <w:spacing w:before="11" w:line="257" w:lineRule="exact"/>
              <w:rPr>
                <w:rFonts w:hint="eastAsia"/>
                <w:sz w:val="21"/>
              </w:rPr>
            </w:pPr>
            <w:r>
              <w:rPr>
                <w:spacing w:val="-2"/>
                <w:sz w:val="21"/>
              </w:rPr>
              <w:t>显示屏分辨率</w:t>
            </w:r>
          </w:p>
        </w:tc>
        <w:tc>
          <w:tcPr>
            <w:tcW w:w="7008" w:type="dxa"/>
          </w:tcPr>
          <w:p w14:paraId="46CC8690">
            <w:pPr>
              <w:pStyle w:val="57"/>
              <w:spacing w:before="11" w:line="257" w:lineRule="exact"/>
              <w:rPr>
                <w:rFonts w:hint="eastAsia"/>
                <w:sz w:val="21"/>
              </w:rPr>
            </w:pPr>
            <w:r>
              <w:rPr>
                <w:spacing w:val="-2"/>
                <w:sz w:val="21"/>
              </w:rPr>
              <w:t>≥1920x1080</w:t>
            </w:r>
          </w:p>
        </w:tc>
      </w:tr>
      <w:tr w14:paraId="2B82A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738967E0">
            <w:pPr>
              <w:rPr>
                <w:rFonts w:hint="eastAsia"/>
                <w:sz w:val="2"/>
                <w:szCs w:val="2"/>
              </w:rPr>
            </w:pPr>
          </w:p>
        </w:tc>
        <w:tc>
          <w:tcPr>
            <w:tcW w:w="1992" w:type="dxa"/>
          </w:tcPr>
          <w:p w14:paraId="5BC8AA8F">
            <w:pPr>
              <w:pStyle w:val="57"/>
              <w:spacing w:before="11" w:line="257" w:lineRule="exact"/>
              <w:rPr>
                <w:rFonts w:hint="eastAsia"/>
                <w:sz w:val="21"/>
              </w:rPr>
            </w:pPr>
            <w:r>
              <w:rPr>
                <w:spacing w:val="-2"/>
                <w:sz w:val="21"/>
              </w:rPr>
              <w:t>▲显示屏像素密度</w:t>
            </w:r>
          </w:p>
        </w:tc>
        <w:tc>
          <w:tcPr>
            <w:tcW w:w="7008" w:type="dxa"/>
          </w:tcPr>
          <w:p w14:paraId="5158A220">
            <w:pPr>
              <w:pStyle w:val="57"/>
              <w:spacing w:before="11" w:line="257" w:lineRule="exact"/>
              <w:rPr>
                <w:rFonts w:hint="eastAsia"/>
                <w:sz w:val="21"/>
              </w:rPr>
            </w:pPr>
            <w:r>
              <w:rPr>
                <w:sz w:val="21"/>
              </w:rPr>
              <w:t>≥85</w:t>
            </w:r>
            <w:r>
              <w:rPr>
                <w:spacing w:val="-12"/>
                <w:sz w:val="21"/>
              </w:rPr>
              <w:t xml:space="preserve"> 像素/英寸</w:t>
            </w:r>
          </w:p>
        </w:tc>
      </w:tr>
      <w:tr w14:paraId="1DB2C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4D182857">
            <w:pPr>
              <w:rPr>
                <w:rFonts w:hint="eastAsia"/>
                <w:sz w:val="2"/>
                <w:szCs w:val="2"/>
              </w:rPr>
            </w:pPr>
          </w:p>
        </w:tc>
        <w:tc>
          <w:tcPr>
            <w:tcW w:w="1992" w:type="dxa"/>
          </w:tcPr>
          <w:p w14:paraId="5F29F70D">
            <w:pPr>
              <w:pStyle w:val="57"/>
              <w:spacing w:before="11" w:line="257" w:lineRule="exact"/>
              <w:rPr>
                <w:rFonts w:hint="eastAsia"/>
                <w:sz w:val="21"/>
              </w:rPr>
            </w:pPr>
            <w:r>
              <w:rPr>
                <w:spacing w:val="-2"/>
                <w:sz w:val="21"/>
              </w:rPr>
              <w:t>▲显示屏可视角度</w:t>
            </w:r>
          </w:p>
        </w:tc>
        <w:tc>
          <w:tcPr>
            <w:tcW w:w="7008" w:type="dxa"/>
          </w:tcPr>
          <w:p w14:paraId="23E56F35">
            <w:pPr>
              <w:pStyle w:val="57"/>
              <w:spacing w:before="11" w:line="257" w:lineRule="exact"/>
              <w:rPr>
                <w:rFonts w:hint="eastAsia"/>
                <w:sz w:val="21"/>
              </w:rPr>
            </w:pPr>
            <w:r>
              <w:rPr>
                <w:sz w:val="21"/>
              </w:rPr>
              <w:t>水平</w:t>
            </w:r>
            <w:r>
              <w:rPr>
                <w:spacing w:val="-2"/>
                <w:sz w:val="21"/>
              </w:rPr>
              <w:t>≥170°</w:t>
            </w:r>
          </w:p>
        </w:tc>
      </w:tr>
      <w:tr w14:paraId="20CA9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317816F0">
            <w:pPr>
              <w:rPr>
                <w:rFonts w:hint="eastAsia"/>
                <w:sz w:val="2"/>
                <w:szCs w:val="2"/>
              </w:rPr>
            </w:pPr>
          </w:p>
        </w:tc>
        <w:tc>
          <w:tcPr>
            <w:tcW w:w="1992" w:type="dxa"/>
          </w:tcPr>
          <w:p w14:paraId="26989AD1">
            <w:pPr>
              <w:pStyle w:val="57"/>
              <w:spacing w:before="11" w:line="257" w:lineRule="exact"/>
              <w:rPr>
                <w:rFonts w:hint="eastAsia"/>
                <w:sz w:val="21"/>
              </w:rPr>
            </w:pPr>
            <w:r>
              <w:rPr>
                <w:spacing w:val="-2"/>
                <w:sz w:val="21"/>
              </w:rPr>
              <w:t>显示屏尺寸</w:t>
            </w:r>
          </w:p>
        </w:tc>
        <w:tc>
          <w:tcPr>
            <w:tcW w:w="7008" w:type="dxa"/>
          </w:tcPr>
          <w:p w14:paraId="7D0F3AA9">
            <w:pPr>
              <w:pStyle w:val="57"/>
              <w:spacing w:before="11" w:line="257" w:lineRule="exact"/>
              <w:rPr>
                <w:rFonts w:hint="eastAsia"/>
                <w:sz w:val="21"/>
              </w:rPr>
            </w:pPr>
            <w:r>
              <w:rPr>
                <w:sz w:val="21"/>
              </w:rPr>
              <w:t>≥23</w:t>
            </w:r>
            <w:r>
              <w:rPr>
                <w:spacing w:val="-22"/>
                <w:sz w:val="21"/>
              </w:rPr>
              <w:t xml:space="preserve"> 英寸</w:t>
            </w:r>
          </w:p>
        </w:tc>
      </w:tr>
      <w:tr w14:paraId="55B80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6C4FE485">
            <w:pPr>
              <w:rPr>
                <w:rFonts w:hint="eastAsia"/>
                <w:sz w:val="2"/>
                <w:szCs w:val="2"/>
              </w:rPr>
            </w:pPr>
          </w:p>
        </w:tc>
        <w:tc>
          <w:tcPr>
            <w:tcW w:w="1992" w:type="dxa"/>
          </w:tcPr>
          <w:p w14:paraId="6B7F5535">
            <w:pPr>
              <w:pStyle w:val="57"/>
              <w:spacing w:before="11" w:line="257" w:lineRule="exact"/>
              <w:rPr>
                <w:rFonts w:hint="eastAsia"/>
                <w:sz w:val="21"/>
              </w:rPr>
            </w:pPr>
            <w:r>
              <w:rPr>
                <w:spacing w:val="-2"/>
                <w:sz w:val="21"/>
              </w:rPr>
              <w:t>显示屏屏幕比例</w:t>
            </w:r>
          </w:p>
        </w:tc>
        <w:tc>
          <w:tcPr>
            <w:tcW w:w="7008" w:type="dxa"/>
          </w:tcPr>
          <w:p w14:paraId="750AE523">
            <w:pPr>
              <w:pStyle w:val="57"/>
              <w:spacing w:before="11" w:line="257" w:lineRule="exact"/>
              <w:rPr>
                <w:rFonts w:hint="eastAsia"/>
                <w:sz w:val="21"/>
              </w:rPr>
            </w:pPr>
            <w:r>
              <w:rPr>
                <w:sz w:val="21"/>
              </w:rPr>
              <w:t>16:9/3:2/21:9/16:10</w:t>
            </w:r>
            <w:r>
              <w:rPr>
                <w:spacing w:val="-32"/>
                <w:sz w:val="21"/>
              </w:rPr>
              <w:t xml:space="preserve"> 等</w:t>
            </w:r>
          </w:p>
        </w:tc>
      </w:tr>
      <w:tr w14:paraId="3CE0C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36BA451B">
            <w:pPr>
              <w:rPr>
                <w:rFonts w:hint="eastAsia"/>
                <w:sz w:val="2"/>
                <w:szCs w:val="2"/>
              </w:rPr>
            </w:pPr>
          </w:p>
        </w:tc>
        <w:tc>
          <w:tcPr>
            <w:tcW w:w="1992" w:type="dxa"/>
          </w:tcPr>
          <w:p w14:paraId="51BE8ADC">
            <w:pPr>
              <w:pStyle w:val="57"/>
              <w:spacing w:before="11" w:line="257" w:lineRule="exact"/>
              <w:rPr>
                <w:rFonts w:hint="eastAsia"/>
                <w:sz w:val="21"/>
              </w:rPr>
            </w:pPr>
            <w:r>
              <w:rPr>
                <w:spacing w:val="-2"/>
                <w:sz w:val="21"/>
              </w:rPr>
              <w:t>显示器外观颜色</w:t>
            </w:r>
          </w:p>
        </w:tc>
        <w:tc>
          <w:tcPr>
            <w:tcW w:w="7008" w:type="dxa"/>
          </w:tcPr>
          <w:p w14:paraId="1E7E59F8">
            <w:pPr>
              <w:pStyle w:val="57"/>
              <w:spacing w:before="11" w:line="257" w:lineRule="exact"/>
              <w:rPr>
                <w:rFonts w:hint="eastAsia"/>
                <w:sz w:val="21"/>
              </w:rPr>
            </w:pPr>
            <w:r>
              <w:rPr>
                <w:spacing w:val="-5"/>
                <w:sz w:val="21"/>
              </w:rPr>
              <w:t>黑色</w:t>
            </w:r>
          </w:p>
        </w:tc>
      </w:tr>
      <w:tr w14:paraId="4C85A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34CF498F">
            <w:pPr>
              <w:rPr>
                <w:rFonts w:hint="eastAsia"/>
                <w:sz w:val="2"/>
                <w:szCs w:val="2"/>
              </w:rPr>
            </w:pPr>
          </w:p>
        </w:tc>
        <w:tc>
          <w:tcPr>
            <w:tcW w:w="1992" w:type="dxa"/>
          </w:tcPr>
          <w:p w14:paraId="3B6FD9DE">
            <w:pPr>
              <w:pStyle w:val="57"/>
              <w:spacing w:before="139"/>
              <w:rPr>
                <w:rFonts w:hint="eastAsia"/>
                <w:sz w:val="21"/>
              </w:rPr>
            </w:pPr>
            <w:r>
              <w:rPr>
                <w:spacing w:val="-2"/>
                <w:sz w:val="21"/>
              </w:rPr>
              <w:t>▲显示屏防蓝光</w:t>
            </w:r>
          </w:p>
        </w:tc>
        <w:tc>
          <w:tcPr>
            <w:tcW w:w="7008" w:type="dxa"/>
          </w:tcPr>
          <w:p w14:paraId="7502CDDF">
            <w:pPr>
              <w:pStyle w:val="57"/>
              <w:spacing w:line="270" w:lineRule="atLeast"/>
              <w:ind w:right="169"/>
              <w:rPr>
                <w:rFonts w:hint="eastAsia"/>
                <w:sz w:val="21"/>
              </w:rPr>
            </w:pPr>
            <w:r>
              <w:rPr>
                <w:spacing w:val="-2"/>
                <w:sz w:val="21"/>
              </w:rPr>
              <w:t>支持防蓝光模式，蓝光加权辐射亮度比应≤0.0012W/(·cd·sr)（瓦每坎特拉每球面度）</w:t>
            </w:r>
          </w:p>
        </w:tc>
      </w:tr>
      <w:tr w14:paraId="1B2CB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2" w:type="dxa"/>
            <w:vMerge w:val="continue"/>
            <w:tcBorders>
              <w:top w:val="nil"/>
            </w:tcBorders>
          </w:tcPr>
          <w:p w14:paraId="0A612793">
            <w:pPr>
              <w:rPr>
                <w:rFonts w:hint="eastAsia"/>
                <w:sz w:val="2"/>
                <w:szCs w:val="2"/>
              </w:rPr>
            </w:pPr>
          </w:p>
        </w:tc>
        <w:tc>
          <w:tcPr>
            <w:tcW w:w="1992" w:type="dxa"/>
          </w:tcPr>
          <w:p w14:paraId="5AFE2093">
            <w:pPr>
              <w:pStyle w:val="57"/>
              <w:spacing w:before="11" w:line="257" w:lineRule="exact"/>
              <w:rPr>
                <w:rFonts w:hint="eastAsia"/>
                <w:sz w:val="21"/>
              </w:rPr>
            </w:pPr>
            <w:r>
              <w:rPr>
                <w:spacing w:val="-2"/>
                <w:sz w:val="21"/>
              </w:rPr>
              <w:t>▲显示屏低频闪</w:t>
            </w:r>
          </w:p>
        </w:tc>
        <w:tc>
          <w:tcPr>
            <w:tcW w:w="7008" w:type="dxa"/>
          </w:tcPr>
          <w:p w14:paraId="44E94DC2">
            <w:pPr>
              <w:pStyle w:val="57"/>
              <w:spacing w:before="11" w:line="257" w:lineRule="exact"/>
              <w:rPr>
                <w:rFonts w:hint="eastAsia"/>
                <w:sz w:val="21"/>
              </w:rPr>
            </w:pPr>
            <w:r>
              <w:rPr>
                <w:sz w:val="21"/>
              </w:rPr>
              <w:t>显示屏应支持低频闪≤-</w:t>
            </w:r>
            <w:r>
              <w:rPr>
                <w:spacing w:val="-4"/>
                <w:sz w:val="21"/>
              </w:rPr>
              <w:t>35dB</w:t>
            </w:r>
          </w:p>
        </w:tc>
      </w:tr>
      <w:tr w14:paraId="0E3EF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0AC03A04">
            <w:pPr>
              <w:rPr>
                <w:rFonts w:hint="eastAsia"/>
                <w:sz w:val="2"/>
                <w:szCs w:val="2"/>
              </w:rPr>
            </w:pPr>
          </w:p>
        </w:tc>
        <w:tc>
          <w:tcPr>
            <w:tcW w:w="1992" w:type="dxa"/>
          </w:tcPr>
          <w:p w14:paraId="322D3108">
            <w:pPr>
              <w:pStyle w:val="57"/>
              <w:spacing w:before="11" w:line="257" w:lineRule="exact"/>
              <w:rPr>
                <w:rFonts w:hint="eastAsia"/>
                <w:sz w:val="21"/>
              </w:rPr>
            </w:pPr>
            <w:r>
              <w:rPr>
                <w:spacing w:val="-2"/>
                <w:sz w:val="21"/>
              </w:rPr>
              <w:t>▲显示屏防炫目</w:t>
            </w:r>
          </w:p>
        </w:tc>
        <w:tc>
          <w:tcPr>
            <w:tcW w:w="7008" w:type="dxa"/>
          </w:tcPr>
          <w:p w14:paraId="1C2E0A3D">
            <w:pPr>
              <w:pStyle w:val="57"/>
              <w:spacing w:before="11" w:line="257" w:lineRule="exact"/>
              <w:rPr>
                <w:rFonts w:hint="eastAsia"/>
                <w:sz w:val="21"/>
              </w:rPr>
            </w:pPr>
            <w:r>
              <w:rPr>
                <w:sz w:val="21"/>
              </w:rPr>
              <w:t>显示屏镜面反射率</w:t>
            </w:r>
            <w:r>
              <w:rPr>
                <w:spacing w:val="-4"/>
                <w:sz w:val="21"/>
              </w:rPr>
              <w:t>≤10%</w:t>
            </w:r>
          </w:p>
        </w:tc>
      </w:tr>
      <w:tr w14:paraId="590A8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restart"/>
          </w:tcPr>
          <w:p w14:paraId="04B2687A">
            <w:pPr>
              <w:pStyle w:val="57"/>
              <w:ind w:left="0"/>
              <w:rPr>
                <w:rFonts w:hint="eastAsia" w:ascii="Times New Roman"/>
                <w:sz w:val="20"/>
              </w:rPr>
            </w:pPr>
          </w:p>
        </w:tc>
        <w:tc>
          <w:tcPr>
            <w:tcW w:w="1992" w:type="dxa"/>
          </w:tcPr>
          <w:p w14:paraId="5B455B05">
            <w:pPr>
              <w:pStyle w:val="57"/>
              <w:spacing w:before="11" w:line="257" w:lineRule="exact"/>
              <w:rPr>
                <w:rFonts w:hint="eastAsia"/>
                <w:sz w:val="21"/>
              </w:rPr>
            </w:pPr>
            <w:r>
              <w:rPr>
                <w:spacing w:val="-3"/>
                <w:sz w:val="21"/>
              </w:rPr>
              <w:t>鼠标数量</w:t>
            </w:r>
          </w:p>
        </w:tc>
        <w:tc>
          <w:tcPr>
            <w:tcW w:w="7008" w:type="dxa"/>
          </w:tcPr>
          <w:p w14:paraId="037A5CB8">
            <w:pPr>
              <w:pStyle w:val="57"/>
              <w:spacing w:before="11" w:line="257" w:lineRule="exact"/>
              <w:rPr>
                <w:rFonts w:hint="eastAsia"/>
                <w:sz w:val="21"/>
              </w:rPr>
            </w:pPr>
            <w:r>
              <w:rPr>
                <w:sz w:val="21"/>
              </w:rPr>
              <w:t>≥1</w:t>
            </w:r>
            <w:r>
              <w:rPr>
                <w:spacing w:val="-32"/>
                <w:sz w:val="21"/>
              </w:rPr>
              <w:t xml:space="preserve"> 个</w:t>
            </w:r>
          </w:p>
        </w:tc>
      </w:tr>
      <w:tr w14:paraId="10A5E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53A89753">
            <w:pPr>
              <w:rPr>
                <w:rFonts w:hint="eastAsia"/>
                <w:sz w:val="2"/>
                <w:szCs w:val="2"/>
              </w:rPr>
            </w:pPr>
          </w:p>
        </w:tc>
        <w:tc>
          <w:tcPr>
            <w:tcW w:w="1992" w:type="dxa"/>
          </w:tcPr>
          <w:p w14:paraId="6547D8ED">
            <w:pPr>
              <w:pStyle w:val="57"/>
              <w:spacing w:before="11" w:line="257" w:lineRule="exact"/>
              <w:rPr>
                <w:rFonts w:hint="eastAsia"/>
                <w:sz w:val="21"/>
              </w:rPr>
            </w:pPr>
            <w:r>
              <w:rPr>
                <w:spacing w:val="-3"/>
                <w:sz w:val="21"/>
              </w:rPr>
              <w:t>键盘数量</w:t>
            </w:r>
          </w:p>
        </w:tc>
        <w:tc>
          <w:tcPr>
            <w:tcW w:w="7008" w:type="dxa"/>
          </w:tcPr>
          <w:p w14:paraId="6C2AB42E">
            <w:pPr>
              <w:pStyle w:val="57"/>
              <w:spacing w:before="11" w:line="257" w:lineRule="exact"/>
              <w:rPr>
                <w:rFonts w:hint="eastAsia"/>
                <w:sz w:val="21"/>
              </w:rPr>
            </w:pPr>
            <w:r>
              <w:rPr>
                <w:sz w:val="21"/>
              </w:rPr>
              <w:t>≥1</w:t>
            </w:r>
            <w:r>
              <w:rPr>
                <w:spacing w:val="-32"/>
                <w:sz w:val="21"/>
              </w:rPr>
              <w:t xml:space="preserve"> 个</w:t>
            </w:r>
          </w:p>
        </w:tc>
      </w:tr>
      <w:tr w14:paraId="6B87D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33808CCE">
            <w:pPr>
              <w:rPr>
                <w:rFonts w:hint="eastAsia"/>
                <w:sz w:val="2"/>
                <w:szCs w:val="2"/>
              </w:rPr>
            </w:pPr>
          </w:p>
        </w:tc>
        <w:tc>
          <w:tcPr>
            <w:tcW w:w="1992" w:type="dxa"/>
          </w:tcPr>
          <w:p w14:paraId="4CE13857">
            <w:pPr>
              <w:pStyle w:val="57"/>
              <w:spacing w:before="11" w:line="257" w:lineRule="exact"/>
              <w:rPr>
                <w:rFonts w:hint="eastAsia"/>
                <w:sz w:val="21"/>
              </w:rPr>
            </w:pPr>
            <w:r>
              <w:rPr>
                <w:spacing w:val="-2"/>
                <w:sz w:val="21"/>
              </w:rPr>
              <w:t>摄像头数量</w:t>
            </w:r>
          </w:p>
        </w:tc>
        <w:tc>
          <w:tcPr>
            <w:tcW w:w="7008" w:type="dxa"/>
          </w:tcPr>
          <w:p w14:paraId="51FEE915">
            <w:pPr>
              <w:pStyle w:val="57"/>
              <w:spacing w:before="11" w:line="257" w:lineRule="exact"/>
              <w:rPr>
                <w:rFonts w:hint="eastAsia"/>
                <w:sz w:val="21"/>
              </w:rPr>
            </w:pPr>
            <w:r>
              <w:rPr>
                <w:sz w:val="21"/>
              </w:rPr>
              <w:t>≥1</w:t>
            </w:r>
            <w:r>
              <w:rPr>
                <w:spacing w:val="-32"/>
                <w:sz w:val="21"/>
              </w:rPr>
              <w:t xml:space="preserve"> 个</w:t>
            </w:r>
          </w:p>
        </w:tc>
      </w:tr>
      <w:tr w14:paraId="0D412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7D6CA0EB">
            <w:pPr>
              <w:rPr>
                <w:rFonts w:hint="eastAsia"/>
                <w:sz w:val="2"/>
                <w:szCs w:val="2"/>
              </w:rPr>
            </w:pPr>
          </w:p>
        </w:tc>
        <w:tc>
          <w:tcPr>
            <w:tcW w:w="1992" w:type="dxa"/>
          </w:tcPr>
          <w:p w14:paraId="0231DFDF">
            <w:pPr>
              <w:pStyle w:val="57"/>
              <w:spacing w:before="11" w:line="257" w:lineRule="exact"/>
              <w:rPr>
                <w:rFonts w:hint="eastAsia"/>
                <w:sz w:val="21"/>
              </w:rPr>
            </w:pPr>
            <w:r>
              <w:rPr>
                <w:spacing w:val="-2"/>
                <w:sz w:val="21"/>
              </w:rPr>
              <w:t>键盘按键数目</w:t>
            </w:r>
          </w:p>
        </w:tc>
        <w:tc>
          <w:tcPr>
            <w:tcW w:w="7008" w:type="dxa"/>
          </w:tcPr>
          <w:p w14:paraId="3067359E">
            <w:pPr>
              <w:pStyle w:val="57"/>
              <w:spacing w:before="11" w:line="257" w:lineRule="exact"/>
              <w:rPr>
                <w:rFonts w:hint="eastAsia"/>
                <w:sz w:val="21"/>
              </w:rPr>
            </w:pPr>
            <w:r>
              <w:rPr>
                <w:sz w:val="21"/>
              </w:rPr>
              <w:t>104</w:t>
            </w:r>
            <w:r>
              <w:rPr>
                <w:spacing w:val="-32"/>
                <w:sz w:val="21"/>
              </w:rPr>
              <w:t xml:space="preserve"> 键</w:t>
            </w:r>
          </w:p>
        </w:tc>
      </w:tr>
      <w:tr w14:paraId="25797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7475B3F8">
            <w:pPr>
              <w:rPr>
                <w:rFonts w:hint="eastAsia"/>
                <w:sz w:val="2"/>
                <w:szCs w:val="2"/>
              </w:rPr>
            </w:pPr>
          </w:p>
        </w:tc>
        <w:tc>
          <w:tcPr>
            <w:tcW w:w="1992" w:type="dxa"/>
          </w:tcPr>
          <w:p w14:paraId="06FD33A3">
            <w:pPr>
              <w:pStyle w:val="57"/>
              <w:spacing w:before="11" w:line="257" w:lineRule="exact"/>
              <w:rPr>
                <w:rFonts w:hint="eastAsia"/>
                <w:sz w:val="21"/>
              </w:rPr>
            </w:pPr>
            <w:r>
              <w:rPr>
                <w:spacing w:val="-2"/>
                <w:sz w:val="21"/>
              </w:rPr>
              <w:t>键盘连接方式</w:t>
            </w:r>
          </w:p>
        </w:tc>
        <w:tc>
          <w:tcPr>
            <w:tcW w:w="7008" w:type="dxa"/>
          </w:tcPr>
          <w:p w14:paraId="63429CAD">
            <w:pPr>
              <w:pStyle w:val="57"/>
              <w:spacing w:before="11" w:line="257" w:lineRule="exact"/>
              <w:rPr>
                <w:rFonts w:hint="eastAsia"/>
                <w:sz w:val="21"/>
              </w:rPr>
            </w:pPr>
            <w:r>
              <w:rPr>
                <w:spacing w:val="-5"/>
                <w:sz w:val="21"/>
              </w:rPr>
              <w:t>有线</w:t>
            </w:r>
          </w:p>
        </w:tc>
      </w:tr>
      <w:tr w14:paraId="4BEF5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6A6436A5">
            <w:pPr>
              <w:rPr>
                <w:rFonts w:hint="eastAsia"/>
                <w:sz w:val="2"/>
                <w:szCs w:val="2"/>
              </w:rPr>
            </w:pPr>
          </w:p>
        </w:tc>
        <w:tc>
          <w:tcPr>
            <w:tcW w:w="1992" w:type="dxa"/>
          </w:tcPr>
          <w:p w14:paraId="0E932F59">
            <w:pPr>
              <w:pStyle w:val="57"/>
              <w:spacing w:before="11" w:line="257" w:lineRule="exact"/>
              <w:rPr>
                <w:rFonts w:hint="eastAsia"/>
                <w:sz w:val="21"/>
              </w:rPr>
            </w:pPr>
            <w:r>
              <w:rPr>
                <w:spacing w:val="-3"/>
                <w:sz w:val="21"/>
              </w:rPr>
              <w:t>键盘键程</w:t>
            </w:r>
          </w:p>
        </w:tc>
        <w:tc>
          <w:tcPr>
            <w:tcW w:w="7008" w:type="dxa"/>
          </w:tcPr>
          <w:p w14:paraId="2D90AC62">
            <w:pPr>
              <w:pStyle w:val="57"/>
              <w:spacing w:before="11" w:line="257" w:lineRule="exact"/>
              <w:rPr>
                <w:rFonts w:hint="eastAsia"/>
                <w:sz w:val="21"/>
              </w:rPr>
            </w:pPr>
            <w:r>
              <w:rPr>
                <w:spacing w:val="-2"/>
                <w:sz w:val="21"/>
              </w:rPr>
              <w:t>2.3mm~4.0mm</w:t>
            </w:r>
          </w:p>
        </w:tc>
      </w:tr>
      <w:tr w14:paraId="6E42B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40C4FF30">
            <w:pPr>
              <w:rPr>
                <w:rFonts w:hint="eastAsia"/>
                <w:sz w:val="2"/>
                <w:szCs w:val="2"/>
              </w:rPr>
            </w:pPr>
          </w:p>
        </w:tc>
        <w:tc>
          <w:tcPr>
            <w:tcW w:w="1992" w:type="dxa"/>
          </w:tcPr>
          <w:p w14:paraId="497E1DF6">
            <w:pPr>
              <w:pStyle w:val="57"/>
              <w:spacing w:before="11" w:line="257" w:lineRule="exact"/>
              <w:rPr>
                <w:rFonts w:hint="eastAsia"/>
                <w:sz w:val="21"/>
              </w:rPr>
            </w:pPr>
            <w:r>
              <w:rPr>
                <w:spacing w:val="-2"/>
                <w:sz w:val="21"/>
              </w:rPr>
              <w:t>键盘按键压力</w:t>
            </w:r>
          </w:p>
        </w:tc>
        <w:tc>
          <w:tcPr>
            <w:tcW w:w="7008" w:type="dxa"/>
          </w:tcPr>
          <w:p w14:paraId="2C3AA6ED">
            <w:pPr>
              <w:pStyle w:val="57"/>
              <w:spacing w:before="11" w:line="257" w:lineRule="exact"/>
              <w:rPr>
                <w:rFonts w:hint="eastAsia"/>
                <w:sz w:val="21"/>
              </w:rPr>
            </w:pPr>
            <w:r>
              <w:rPr>
                <w:spacing w:val="-8"/>
                <w:sz w:val="21"/>
              </w:rPr>
              <w:t xml:space="preserve">按键压力应在 </w:t>
            </w:r>
            <w:r>
              <w:rPr>
                <w:sz w:val="21"/>
              </w:rPr>
              <w:t xml:space="preserve">0.54 </w:t>
            </w:r>
            <w:r>
              <w:rPr>
                <w:spacing w:val="-2"/>
                <w:sz w:val="21"/>
              </w:rPr>
              <w:t>N±0.14N</w:t>
            </w:r>
          </w:p>
        </w:tc>
      </w:tr>
      <w:tr w14:paraId="07B4B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34ADEF4B">
            <w:pPr>
              <w:rPr>
                <w:rFonts w:hint="eastAsia"/>
                <w:sz w:val="2"/>
                <w:szCs w:val="2"/>
              </w:rPr>
            </w:pPr>
          </w:p>
        </w:tc>
        <w:tc>
          <w:tcPr>
            <w:tcW w:w="1992" w:type="dxa"/>
          </w:tcPr>
          <w:p w14:paraId="2E6F149A">
            <w:pPr>
              <w:pStyle w:val="57"/>
              <w:spacing w:before="11" w:line="257" w:lineRule="exact"/>
              <w:rPr>
                <w:rFonts w:hint="eastAsia"/>
                <w:sz w:val="21"/>
              </w:rPr>
            </w:pPr>
            <w:r>
              <w:rPr>
                <w:spacing w:val="-2"/>
                <w:sz w:val="21"/>
              </w:rPr>
              <w:t>有线键盘连接线</w:t>
            </w:r>
          </w:p>
        </w:tc>
        <w:tc>
          <w:tcPr>
            <w:tcW w:w="7008" w:type="dxa"/>
          </w:tcPr>
          <w:p w14:paraId="5D7BEECF">
            <w:pPr>
              <w:pStyle w:val="57"/>
              <w:spacing w:before="11" w:line="257" w:lineRule="exact"/>
              <w:rPr>
                <w:rFonts w:hint="eastAsia"/>
                <w:sz w:val="21"/>
              </w:rPr>
            </w:pPr>
            <w:r>
              <w:rPr>
                <w:sz w:val="21"/>
              </w:rPr>
              <w:t>≥1.5</w:t>
            </w:r>
            <w:r>
              <w:rPr>
                <w:spacing w:val="-32"/>
                <w:sz w:val="21"/>
              </w:rPr>
              <w:t xml:space="preserve"> 米</w:t>
            </w:r>
          </w:p>
        </w:tc>
      </w:tr>
      <w:tr w14:paraId="0CEFF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55E2BF99">
            <w:pPr>
              <w:rPr>
                <w:rFonts w:hint="eastAsia"/>
                <w:sz w:val="2"/>
                <w:szCs w:val="2"/>
              </w:rPr>
            </w:pPr>
          </w:p>
        </w:tc>
        <w:tc>
          <w:tcPr>
            <w:tcW w:w="1992" w:type="dxa"/>
          </w:tcPr>
          <w:p w14:paraId="72131117">
            <w:pPr>
              <w:pStyle w:val="57"/>
              <w:spacing w:before="11" w:line="257" w:lineRule="exact"/>
              <w:rPr>
                <w:rFonts w:hint="eastAsia"/>
                <w:sz w:val="21"/>
              </w:rPr>
            </w:pPr>
            <w:r>
              <w:rPr>
                <w:spacing w:val="-3"/>
                <w:sz w:val="21"/>
              </w:rPr>
              <w:t>键盘颜色</w:t>
            </w:r>
          </w:p>
        </w:tc>
        <w:tc>
          <w:tcPr>
            <w:tcW w:w="7008" w:type="dxa"/>
          </w:tcPr>
          <w:p w14:paraId="0F169158">
            <w:pPr>
              <w:pStyle w:val="57"/>
              <w:spacing w:before="11" w:line="257" w:lineRule="exact"/>
              <w:rPr>
                <w:rFonts w:hint="eastAsia"/>
                <w:sz w:val="21"/>
              </w:rPr>
            </w:pPr>
            <w:r>
              <w:rPr>
                <w:spacing w:val="-5"/>
                <w:sz w:val="21"/>
              </w:rPr>
              <w:t>黑色</w:t>
            </w:r>
          </w:p>
        </w:tc>
      </w:tr>
      <w:tr w14:paraId="39C39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3968C5E7">
            <w:pPr>
              <w:rPr>
                <w:rFonts w:hint="eastAsia"/>
                <w:sz w:val="2"/>
                <w:szCs w:val="2"/>
              </w:rPr>
            </w:pPr>
          </w:p>
        </w:tc>
        <w:tc>
          <w:tcPr>
            <w:tcW w:w="1992" w:type="dxa"/>
          </w:tcPr>
          <w:p w14:paraId="36630D7E">
            <w:pPr>
              <w:pStyle w:val="57"/>
              <w:spacing w:before="11" w:line="257" w:lineRule="exact"/>
              <w:rPr>
                <w:rFonts w:hint="eastAsia"/>
                <w:sz w:val="21"/>
              </w:rPr>
            </w:pPr>
            <w:r>
              <w:rPr>
                <w:spacing w:val="-2"/>
                <w:sz w:val="21"/>
              </w:rPr>
              <w:t>鼠标连接方式</w:t>
            </w:r>
          </w:p>
        </w:tc>
        <w:tc>
          <w:tcPr>
            <w:tcW w:w="7008" w:type="dxa"/>
          </w:tcPr>
          <w:p w14:paraId="5C07030E">
            <w:pPr>
              <w:pStyle w:val="57"/>
              <w:spacing w:before="11" w:line="257" w:lineRule="exact"/>
              <w:rPr>
                <w:rFonts w:hint="eastAsia"/>
                <w:sz w:val="21"/>
              </w:rPr>
            </w:pPr>
            <w:r>
              <w:rPr>
                <w:spacing w:val="-5"/>
                <w:sz w:val="21"/>
              </w:rPr>
              <w:t>有线</w:t>
            </w:r>
          </w:p>
        </w:tc>
      </w:tr>
      <w:tr w14:paraId="5E82D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6F075AE9">
            <w:pPr>
              <w:rPr>
                <w:rFonts w:hint="eastAsia"/>
                <w:sz w:val="2"/>
                <w:szCs w:val="2"/>
              </w:rPr>
            </w:pPr>
          </w:p>
        </w:tc>
        <w:tc>
          <w:tcPr>
            <w:tcW w:w="1992" w:type="dxa"/>
          </w:tcPr>
          <w:p w14:paraId="75E7DE52">
            <w:pPr>
              <w:pStyle w:val="57"/>
              <w:spacing w:before="11" w:line="257" w:lineRule="exact"/>
              <w:rPr>
                <w:rFonts w:hint="eastAsia"/>
                <w:sz w:val="21"/>
              </w:rPr>
            </w:pPr>
            <w:r>
              <w:rPr>
                <w:spacing w:val="-2"/>
                <w:sz w:val="21"/>
              </w:rPr>
              <w:t>有线鼠标连接线</w:t>
            </w:r>
          </w:p>
        </w:tc>
        <w:tc>
          <w:tcPr>
            <w:tcW w:w="7008" w:type="dxa"/>
          </w:tcPr>
          <w:p w14:paraId="2A9B8531">
            <w:pPr>
              <w:pStyle w:val="57"/>
              <w:spacing w:before="11" w:line="257" w:lineRule="exact"/>
              <w:rPr>
                <w:rFonts w:hint="eastAsia"/>
                <w:sz w:val="21"/>
              </w:rPr>
            </w:pPr>
            <w:r>
              <w:rPr>
                <w:sz w:val="21"/>
              </w:rPr>
              <w:t>≥1.5</w:t>
            </w:r>
            <w:r>
              <w:rPr>
                <w:spacing w:val="-32"/>
                <w:sz w:val="21"/>
              </w:rPr>
              <w:t xml:space="preserve"> 米</w:t>
            </w:r>
          </w:p>
        </w:tc>
      </w:tr>
      <w:tr w14:paraId="39E51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5F2483D5">
            <w:pPr>
              <w:rPr>
                <w:rFonts w:hint="eastAsia"/>
                <w:sz w:val="2"/>
                <w:szCs w:val="2"/>
              </w:rPr>
            </w:pPr>
          </w:p>
        </w:tc>
        <w:tc>
          <w:tcPr>
            <w:tcW w:w="1992" w:type="dxa"/>
          </w:tcPr>
          <w:p w14:paraId="13C47E1A">
            <w:pPr>
              <w:pStyle w:val="57"/>
              <w:spacing w:before="11" w:line="257" w:lineRule="exact"/>
              <w:rPr>
                <w:rFonts w:hint="eastAsia"/>
                <w:sz w:val="21"/>
              </w:rPr>
            </w:pPr>
            <w:r>
              <w:rPr>
                <w:spacing w:val="-18"/>
                <w:sz w:val="21"/>
              </w:rPr>
              <w:t xml:space="preserve">鼠标 </w:t>
            </w:r>
            <w:r>
              <w:rPr>
                <w:sz w:val="21"/>
              </w:rPr>
              <w:t>DPI</w:t>
            </w:r>
            <w:r>
              <w:rPr>
                <w:spacing w:val="-16"/>
                <w:sz w:val="21"/>
              </w:rPr>
              <w:t xml:space="preserve"> 分辨率</w:t>
            </w:r>
          </w:p>
        </w:tc>
        <w:tc>
          <w:tcPr>
            <w:tcW w:w="7008" w:type="dxa"/>
          </w:tcPr>
          <w:p w14:paraId="74EE6506">
            <w:pPr>
              <w:pStyle w:val="57"/>
              <w:spacing w:before="11" w:line="257" w:lineRule="exact"/>
              <w:rPr>
                <w:rFonts w:hint="eastAsia"/>
                <w:sz w:val="21"/>
              </w:rPr>
            </w:pPr>
            <w:r>
              <w:rPr>
                <w:spacing w:val="-2"/>
                <w:sz w:val="21"/>
              </w:rPr>
              <w:t>800~1600</w:t>
            </w:r>
          </w:p>
        </w:tc>
      </w:tr>
      <w:tr w14:paraId="4251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75482634">
            <w:pPr>
              <w:rPr>
                <w:rFonts w:hint="eastAsia"/>
                <w:sz w:val="2"/>
                <w:szCs w:val="2"/>
              </w:rPr>
            </w:pPr>
          </w:p>
        </w:tc>
        <w:tc>
          <w:tcPr>
            <w:tcW w:w="1992" w:type="dxa"/>
          </w:tcPr>
          <w:p w14:paraId="57EA118D">
            <w:pPr>
              <w:pStyle w:val="57"/>
              <w:spacing w:before="11" w:line="257" w:lineRule="exact"/>
              <w:rPr>
                <w:rFonts w:hint="eastAsia"/>
                <w:sz w:val="21"/>
              </w:rPr>
            </w:pPr>
            <w:r>
              <w:rPr>
                <w:spacing w:val="-3"/>
                <w:sz w:val="21"/>
              </w:rPr>
              <w:t>鼠标颜色</w:t>
            </w:r>
          </w:p>
        </w:tc>
        <w:tc>
          <w:tcPr>
            <w:tcW w:w="7008" w:type="dxa"/>
          </w:tcPr>
          <w:p w14:paraId="0459FA00">
            <w:pPr>
              <w:pStyle w:val="57"/>
              <w:spacing w:before="11" w:line="257" w:lineRule="exact"/>
              <w:rPr>
                <w:rFonts w:hint="eastAsia"/>
                <w:sz w:val="21"/>
              </w:rPr>
            </w:pPr>
            <w:r>
              <w:rPr>
                <w:spacing w:val="-5"/>
                <w:sz w:val="21"/>
              </w:rPr>
              <w:t>黑色</w:t>
            </w:r>
          </w:p>
        </w:tc>
      </w:tr>
      <w:tr w14:paraId="50827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5D3A2082">
            <w:pPr>
              <w:rPr>
                <w:rFonts w:hint="eastAsia"/>
                <w:sz w:val="2"/>
                <w:szCs w:val="2"/>
              </w:rPr>
            </w:pPr>
          </w:p>
        </w:tc>
        <w:tc>
          <w:tcPr>
            <w:tcW w:w="1992" w:type="dxa"/>
          </w:tcPr>
          <w:p w14:paraId="2D10C32C">
            <w:pPr>
              <w:pStyle w:val="57"/>
              <w:spacing w:before="11" w:line="257" w:lineRule="exact"/>
              <w:rPr>
                <w:rFonts w:hint="eastAsia"/>
                <w:sz w:val="21"/>
              </w:rPr>
            </w:pPr>
            <w:r>
              <w:rPr>
                <w:spacing w:val="-2"/>
                <w:sz w:val="21"/>
              </w:rPr>
              <w:t>鼠标其他要求</w:t>
            </w:r>
          </w:p>
        </w:tc>
        <w:tc>
          <w:tcPr>
            <w:tcW w:w="7008" w:type="dxa"/>
          </w:tcPr>
          <w:p w14:paraId="5988E047">
            <w:pPr>
              <w:pStyle w:val="57"/>
              <w:spacing w:before="11" w:line="257" w:lineRule="exact"/>
              <w:rPr>
                <w:rFonts w:hint="eastAsia"/>
                <w:sz w:val="21"/>
              </w:rPr>
            </w:pPr>
            <w:r>
              <w:rPr>
                <w:spacing w:val="-7"/>
                <w:sz w:val="21"/>
              </w:rPr>
              <w:t xml:space="preserve">其它参数应符合 </w:t>
            </w:r>
            <w:r>
              <w:rPr>
                <w:sz w:val="21"/>
              </w:rPr>
              <w:t>GB/T 26245</w:t>
            </w:r>
            <w:r>
              <w:rPr>
                <w:spacing w:val="-12"/>
                <w:sz w:val="21"/>
              </w:rPr>
              <w:t xml:space="preserve"> 的相关规定</w:t>
            </w:r>
          </w:p>
        </w:tc>
      </w:tr>
      <w:tr w14:paraId="04AB0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restart"/>
          </w:tcPr>
          <w:p w14:paraId="456F0480">
            <w:pPr>
              <w:pStyle w:val="57"/>
              <w:spacing w:before="12" w:line="270" w:lineRule="atLeast"/>
              <w:ind w:left="126" w:right="115"/>
              <w:jc w:val="both"/>
              <w:rPr>
                <w:rFonts w:hint="eastAsia"/>
                <w:sz w:val="21"/>
              </w:rPr>
            </w:pPr>
            <w:r>
              <w:rPr>
                <w:spacing w:val="-6"/>
                <w:sz w:val="21"/>
              </w:rPr>
              <w:t>网络设备</w:t>
            </w:r>
            <w:r>
              <w:rPr>
                <w:spacing w:val="-5"/>
                <w:sz w:val="21"/>
              </w:rPr>
              <w:t>规格</w:t>
            </w:r>
          </w:p>
        </w:tc>
        <w:tc>
          <w:tcPr>
            <w:tcW w:w="1992" w:type="dxa"/>
          </w:tcPr>
          <w:p w14:paraId="58D238FD">
            <w:pPr>
              <w:pStyle w:val="57"/>
              <w:spacing w:before="11" w:line="257" w:lineRule="exact"/>
              <w:rPr>
                <w:rFonts w:hint="eastAsia"/>
                <w:sz w:val="21"/>
              </w:rPr>
            </w:pPr>
            <w:r>
              <w:rPr>
                <w:spacing w:val="-2"/>
                <w:sz w:val="21"/>
              </w:rPr>
              <w:t>有线网卡数量</w:t>
            </w:r>
          </w:p>
        </w:tc>
        <w:tc>
          <w:tcPr>
            <w:tcW w:w="7008" w:type="dxa"/>
          </w:tcPr>
          <w:p w14:paraId="104F0E28">
            <w:pPr>
              <w:pStyle w:val="57"/>
              <w:spacing w:before="11" w:line="257" w:lineRule="exact"/>
              <w:rPr>
                <w:rFonts w:hint="eastAsia"/>
                <w:sz w:val="21"/>
              </w:rPr>
            </w:pPr>
            <w:r>
              <w:rPr>
                <w:spacing w:val="-5"/>
                <w:sz w:val="21"/>
              </w:rPr>
              <w:t>≥1</w:t>
            </w:r>
          </w:p>
        </w:tc>
      </w:tr>
      <w:tr w14:paraId="2034D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7E5B5396">
            <w:pPr>
              <w:rPr>
                <w:rFonts w:hint="eastAsia"/>
                <w:sz w:val="2"/>
                <w:szCs w:val="2"/>
              </w:rPr>
            </w:pPr>
          </w:p>
        </w:tc>
        <w:tc>
          <w:tcPr>
            <w:tcW w:w="1992" w:type="dxa"/>
          </w:tcPr>
          <w:p w14:paraId="3B528DE0">
            <w:pPr>
              <w:pStyle w:val="57"/>
              <w:spacing w:line="270" w:lineRule="atLeast"/>
              <w:ind w:right="193"/>
              <w:rPr>
                <w:rFonts w:hint="eastAsia"/>
                <w:sz w:val="21"/>
              </w:rPr>
            </w:pPr>
            <w:r>
              <w:rPr>
                <w:spacing w:val="-2"/>
                <w:sz w:val="21"/>
              </w:rPr>
              <w:t>无线网卡及天线数</w:t>
            </w:r>
            <w:r>
              <w:rPr>
                <w:spacing w:val="-10"/>
                <w:sz w:val="21"/>
              </w:rPr>
              <w:t>量</w:t>
            </w:r>
          </w:p>
        </w:tc>
        <w:tc>
          <w:tcPr>
            <w:tcW w:w="7008" w:type="dxa"/>
          </w:tcPr>
          <w:p w14:paraId="2E28887C">
            <w:pPr>
              <w:pStyle w:val="57"/>
              <w:spacing w:before="139"/>
              <w:rPr>
                <w:rFonts w:hint="eastAsia"/>
                <w:sz w:val="21"/>
              </w:rPr>
            </w:pPr>
            <w:r>
              <w:rPr>
                <w:spacing w:val="-5"/>
                <w:sz w:val="21"/>
              </w:rPr>
              <w:t>≥1</w:t>
            </w:r>
          </w:p>
        </w:tc>
      </w:tr>
      <w:tr w14:paraId="42A18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restart"/>
          </w:tcPr>
          <w:p w14:paraId="02E5751A">
            <w:pPr>
              <w:pStyle w:val="57"/>
              <w:spacing w:before="36" w:line="242" w:lineRule="auto"/>
              <w:ind w:left="126" w:right="115"/>
              <w:jc w:val="both"/>
              <w:rPr>
                <w:rFonts w:hint="eastAsia"/>
                <w:sz w:val="21"/>
              </w:rPr>
            </w:pPr>
            <w:r>
              <w:rPr>
                <w:spacing w:val="-6"/>
                <w:sz w:val="21"/>
              </w:rPr>
              <w:t>外部接口</w:t>
            </w:r>
            <w:r>
              <w:rPr>
                <w:spacing w:val="-5"/>
                <w:sz w:val="21"/>
              </w:rPr>
              <w:t>规格</w:t>
            </w:r>
          </w:p>
        </w:tc>
        <w:tc>
          <w:tcPr>
            <w:tcW w:w="1992" w:type="dxa"/>
          </w:tcPr>
          <w:p w14:paraId="41D639E5">
            <w:pPr>
              <w:pStyle w:val="57"/>
              <w:spacing w:before="11" w:line="257" w:lineRule="exact"/>
              <w:rPr>
                <w:rFonts w:hint="eastAsia"/>
                <w:sz w:val="21"/>
              </w:rPr>
            </w:pPr>
            <w:r>
              <w:rPr>
                <w:sz w:val="21"/>
              </w:rPr>
              <w:t>USB</w:t>
            </w:r>
            <w:r>
              <w:rPr>
                <w:spacing w:val="-14"/>
                <w:sz w:val="21"/>
              </w:rPr>
              <w:t xml:space="preserve"> 接口数量</w:t>
            </w:r>
          </w:p>
        </w:tc>
        <w:tc>
          <w:tcPr>
            <w:tcW w:w="7008" w:type="dxa"/>
          </w:tcPr>
          <w:p w14:paraId="5A9F4186">
            <w:pPr>
              <w:pStyle w:val="57"/>
              <w:spacing w:before="11" w:line="257" w:lineRule="exact"/>
              <w:rPr>
                <w:rFonts w:hint="eastAsia"/>
                <w:sz w:val="21"/>
              </w:rPr>
            </w:pPr>
            <w:r>
              <w:rPr>
                <w:spacing w:val="-5"/>
                <w:sz w:val="21"/>
              </w:rPr>
              <w:t xml:space="preserve">机箱前面板应提供不少于 </w:t>
            </w:r>
            <w:r>
              <w:rPr>
                <w:sz w:val="21"/>
              </w:rPr>
              <w:t>3</w:t>
            </w:r>
            <w:r>
              <w:rPr>
                <w:spacing w:val="-36"/>
                <w:sz w:val="21"/>
              </w:rPr>
              <w:t xml:space="preserve"> 个 </w:t>
            </w:r>
            <w:r>
              <w:rPr>
                <w:sz w:val="21"/>
              </w:rPr>
              <w:t>USB</w:t>
            </w:r>
            <w:r>
              <w:rPr>
                <w:spacing w:val="-18"/>
                <w:sz w:val="21"/>
              </w:rPr>
              <w:t xml:space="preserve"> 接口</w:t>
            </w:r>
            <w:r>
              <w:rPr>
                <w:sz w:val="21"/>
              </w:rPr>
              <w:t>（</w:t>
            </w:r>
            <w:r>
              <w:rPr>
                <w:spacing w:val="-27"/>
                <w:sz w:val="21"/>
              </w:rPr>
              <w:t xml:space="preserve">含 </w:t>
            </w:r>
            <w:r>
              <w:rPr>
                <w:sz w:val="21"/>
              </w:rPr>
              <w:t>2</w:t>
            </w:r>
            <w:r>
              <w:rPr>
                <w:spacing w:val="-36"/>
                <w:sz w:val="21"/>
              </w:rPr>
              <w:t xml:space="preserve"> 个 </w:t>
            </w:r>
            <w:r>
              <w:rPr>
                <w:sz w:val="21"/>
              </w:rPr>
              <w:t>USB3.0</w:t>
            </w:r>
            <w:r>
              <w:rPr>
                <w:spacing w:val="-10"/>
                <w:sz w:val="21"/>
              </w:rPr>
              <w:t xml:space="preserve"> 及以上接口）</w:t>
            </w:r>
          </w:p>
        </w:tc>
      </w:tr>
      <w:tr w14:paraId="570A0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0D7DB18A">
            <w:pPr>
              <w:rPr>
                <w:rFonts w:hint="eastAsia"/>
                <w:sz w:val="2"/>
                <w:szCs w:val="2"/>
              </w:rPr>
            </w:pPr>
          </w:p>
        </w:tc>
        <w:tc>
          <w:tcPr>
            <w:tcW w:w="1992" w:type="dxa"/>
          </w:tcPr>
          <w:p w14:paraId="3295B019">
            <w:pPr>
              <w:pStyle w:val="57"/>
              <w:spacing w:before="11" w:line="257" w:lineRule="exact"/>
              <w:rPr>
                <w:rFonts w:hint="eastAsia"/>
                <w:sz w:val="21"/>
              </w:rPr>
            </w:pPr>
            <w:r>
              <w:rPr>
                <w:spacing w:val="-2"/>
                <w:sz w:val="21"/>
              </w:rPr>
              <w:t>视频接口数量</w:t>
            </w:r>
          </w:p>
        </w:tc>
        <w:tc>
          <w:tcPr>
            <w:tcW w:w="7008" w:type="dxa"/>
          </w:tcPr>
          <w:p w14:paraId="2805E8E4">
            <w:pPr>
              <w:pStyle w:val="57"/>
              <w:spacing w:before="11" w:line="257" w:lineRule="exact"/>
              <w:rPr>
                <w:rFonts w:hint="eastAsia"/>
                <w:sz w:val="21"/>
              </w:rPr>
            </w:pPr>
            <w:r>
              <w:rPr>
                <w:spacing w:val="-5"/>
                <w:sz w:val="21"/>
              </w:rPr>
              <w:t>≥1</w:t>
            </w:r>
          </w:p>
        </w:tc>
      </w:tr>
      <w:tr w14:paraId="3AE5A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32C71DF2">
            <w:pPr>
              <w:rPr>
                <w:rFonts w:hint="eastAsia"/>
                <w:sz w:val="2"/>
                <w:szCs w:val="2"/>
              </w:rPr>
            </w:pPr>
          </w:p>
        </w:tc>
        <w:tc>
          <w:tcPr>
            <w:tcW w:w="1992" w:type="dxa"/>
          </w:tcPr>
          <w:p w14:paraId="696DC2DC">
            <w:pPr>
              <w:pStyle w:val="57"/>
              <w:spacing w:before="11" w:line="257" w:lineRule="exact"/>
              <w:rPr>
                <w:rFonts w:hint="eastAsia"/>
                <w:sz w:val="21"/>
              </w:rPr>
            </w:pPr>
            <w:r>
              <w:rPr>
                <w:spacing w:val="-2"/>
                <w:sz w:val="21"/>
              </w:rPr>
              <w:t>音频接口数量</w:t>
            </w:r>
          </w:p>
        </w:tc>
        <w:tc>
          <w:tcPr>
            <w:tcW w:w="7008" w:type="dxa"/>
          </w:tcPr>
          <w:p w14:paraId="1CC94E03">
            <w:pPr>
              <w:pStyle w:val="57"/>
              <w:spacing w:before="11" w:line="257" w:lineRule="exact"/>
              <w:rPr>
                <w:rFonts w:hint="eastAsia"/>
                <w:sz w:val="21"/>
              </w:rPr>
            </w:pPr>
            <w:r>
              <w:rPr>
                <w:spacing w:val="-5"/>
                <w:sz w:val="21"/>
              </w:rPr>
              <w:t>≥1</w:t>
            </w:r>
          </w:p>
        </w:tc>
      </w:tr>
      <w:tr w14:paraId="72A65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72" w:type="dxa"/>
            <w:vMerge w:val="restart"/>
          </w:tcPr>
          <w:p w14:paraId="7FF0C101">
            <w:pPr>
              <w:pStyle w:val="57"/>
              <w:spacing w:before="280" w:line="242" w:lineRule="auto"/>
              <w:ind w:left="126" w:right="115"/>
              <w:jc w:val="both"/>
              <w:rPr>
                <w:rFonts w:hint="eastAsia"/>
                <w:sz w:val="21"/>
              </w:rPr>
            </w:pPr>
            <w:r>
              <w:rPr>
                <w:spacing w:val="-6"/>
                <w:sz w:val="21"/>
              </w:rPr>
              <w:t>整机基础</w:t>
            </w:r>
            <w:r>
              <w:rPr>
                <w:spacing w:val="-5"/>
                <w:sz w:val="21"/>
              </w:rPr>
              <w:t>规格</w:t>
            </w:r>
          </w:p>
        </w:tc>
        <w:tc>
          <w:tcPr>
            <w:tcW w:w="1992" w:type="dxa"/>
          </w:tcPr>
          <w:p w14:paraId="3EA1CDCA">
            <w:pPr>
              <w:pStyle w:val="57"/>
              <w:spacing w:before="275"/>
              <w:rPr>
                <w:rFonts w:hint="eastAsia"/>
                <w:sz w:val="21"/>
              </w:rPr>
            </w:pPr>
            <w:r>
              <w:rPr>
                <w:spacing w:val="-3"/>
                <w:sz w:val="21"/>
              </w:rPr>
              <w:t>整机外观</w:t>
            </w:r>
          </w:p>
        </w:tc>
        <w:tc>
          <w:tcPr>
            <w:tcW w:w="7008" w:type="dxa"/>
          </w:tcPr>
          <w:p w14:paraId="42E41E52">
            <w:pPr>
              <w:pStyle w:val="57"/>
              <w:spacing w:line="270" w:lineRule="atLeast"/>
              <w:ind w:right="169"/>
              <w:rPr>
                <w:rFonts w:hint="eastAsia"/>
                <w:sz w:val="21"/>
              </w:rPr>
            </w:pPr>
            <w:r>
              <w:rPr>
                <w:spacing w:val="-2"/>
                <w:sz w:val="21"/>
              </w:rPr>
              <w:t>a)产品表面不应有凹痕、划伤、裂缝、变形和污染等o表面涂层均匀，不应起泡、龟裂、脱落和磨损，金属零部件无锈蚀及其它机械损伤；</w:t>
            </w:r>
            <w:r>
              <w:rPr>
                <w:spacing w:val="80"/>
                <w:sz w:val="21"/>
              </w:rPr>
              <w:t xml:space="preserve">   </w:t>
            </w:r>
            <w:r>
              <w:rPr>
                <w:spacing w:val="-2"/>
                <w:sz w:val="21"/>
              </w:rPr>
              <w:t>b)产品表面说明功能的文字、符号、标志，应清晰、端正、牢固</w:t>
            </w:r>
          </w:p>
        </w:tc>
      </w:tr>
      <w:tr w14:paraId="3B583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52242C06">
            <w:pPr>
              <w:rPr>
                <w:rFonts w:hint="eastAsia"/>
                <w:sz w:val="2"/>
                <w:szCs w:val="2"/>
              </w:rPr>
            </w:pPr>
          </w:p>
        </w:tc>
        <w:tc>
          <w:tcPr>
            <w:tcW w:w="1992" w:type="dxa"/>
          </w:tcPr>
          <w:p w14:paraId="10573278">
            <w:pPr>
              <w:pStyle w:val="57"/>
              <w:spacing w:before="139"/>
              <w:rPr>
                <w:rFonts w:hint="eastAsia"/>
                <w:sz w:val="21"/>
              </w:rPr>
            </w:pPr>
            <w:r>
              <w:rPr>
                <w:spacing w:val="-2"/>
                <w:sz w:val="21"/>
              </w:rPr>
              <w:t>状态指示灯</w:t>
            </w:r>
          </w:p>
        </w:tc>
        <w:tc>
          <w:tcPr>
            <w:tcW w:w="7008" w:type="dxa"/>
          </w:tcPr>
          <w:p w14:paraId="685C66CB">
            <w:pPr>
              <w:pStyle w:val="57"/>
              <w:spacing w:line="270" w:lineRule="atLeast"/>
              <w:ind w:right="169"/>
              <w:rPr>
                <w:rFonts w:hint="eastAsia"/>
                <w:sz w:val="21"/>
              </w:rPr>
            </w:pPr>
            <w:r>
              <w:rPr>
                <w:spacing w:val="-2"/>
                <w:sz w:val="21"/>
              </w:rPr>
              <w:t>在产品显著位置提供状态指示功能，如运行状态，并由供应商提供详细参</w:t>
            </w:r>
            <w:r>
              <w:rPr>
                <w:spacing w:val="-10"/>
                <w:sz w:val="21"/>
              </w:rPr>
              <w:t>数</w:t>
            </w:r>
          </w:p>
        </w:tc>
      </w:tr>
    </w:tbl>
    <w:p w14:paraId="5C36F6DD">
      <w:pPr>
        <w:pStyle w:val="57"/>
        <w:spacing w:line="270" w:lineRule="atLeast"/>
        <w:rPr>
          <w:rFonts w:hint="eastAsia"/>
          <w:sz w:val="21"/>
        </w:rPr>
        <w:sectPr>
          <w:pgSz w:w="11910" w:h="16840"/>
          <w:pgMar w:top="1400" w:right="425" w:bottom="1180" w:left="850" w:header="0" w:footer="991" w:gutter="0"/>
          <w:cols w:space="720" w:num="1"/>
        </w:sectPr>
      </w:pPr>
    </w:p>
    <w:tbl>
      <w:tblPr>
        <w:tblStyle w:val="54"/>
        <w:tblW w:w="0" w:type="auto"/>
        <w:tblInd w:w="9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992"/>
        <w:gridCol w:w="7008"/>
      </w:tblGrid>
      <w:tr w14:paraId="2975E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6" w:hRule="atLeast"/>
        </w:trPr>
        <w:tc>
          <w:tcPr>
            <w:tcW w:w="672" w:type="dxa"/>
            <w:vMerge w:val="restart"/>
          </w:tcPr>
          <w:p w14:paraId="0C464B17">
            <w:pPr>
              <w:pStyle w:val="57"/>
              <w:ind w:left="0"/>
              <w:rPr>
                <w:rFonts w:hint="eastAsia" w:ascii="Times New Roman"/>
                <w:sz w:val="20"/>
              </w:rPr>
            </w:pPr>
          </w:p>
        </w:tc>
        <w:tc>
          <w:tcPr>
            <w:tcW w:w="1992" w:type="dxa"/>
          </w:tcPr>
          <w:p w14:paraId="5715429A">
            <w:pPr>
              <w:pStyle w:val="57"/>
              <w:ind w:left="0"/>
              <w:rPr>
                <w:rFonts w:hint="eastAsia" w:ascii="Microsoft JhengHei"/>
                <w:b/>
                <w:sz w:val="21"/>
              </w:rPr>
            </w:pPr>
          </w:p>
          <w:p w14:paraId="43ED6108">
            <w:pPr>
              <w:pStyle w:val="57"/>
              <w:ind w:left="0"/>
              <w:rPr>
                <w:rFonts w:hint="eastAsia" w:ascii="Microsoft JhengHei"/>
                <w:b/>
                <w:sz w:val="21"/>
              </w:rPr>
            </w:pPr>
          </w:p>
          <w:p w14:paraId="3006882A">
            <w:pPr>
              <w:pStyle w:val="57"/>
              <w:ind w:left="0"/>
              <w:rPr>
                <w:rFonts w:hint="eastAsia" w:ascii="Microsoft JhengHei"/>
                <w:b/>
                <w:sz w:val="21"/>
              </w:rPr>
            </w:pPr>
          </w:p>
          <w:p w14:paraId="2206AC3A">
            <w:pPr>
              <w:pStyle w:val="57"/>
              <w:ind w:left="0"/>
              <w:rPr>
                <w:rFonts w:hint="eastAsia" w:ascii="Microsoft JhengHei"/>
                <w:b/>
                <w:sz w:val="21"/>
              </w:rPr>
            </w:pPr>
          </w:p>
          <w:p w14:paraId="13DDB138">
            <w:pPr>
              <w:pStyle w:val="57"/>
              <w:ind w:left="0"/>
              <w:rPr>
                <w:rFonts w:hint="eastAsia" w:ascii="Microsoft JhengHei"/>
                <w:b/>
                <w:sz w:val="21"/>
              </w:rPr>
            </w:pPr>
          </w:p>
          <w:p w14:paraId="0BD74267">
            <w:pPr>
              <w:pStyle w:val="57"/>
              <w:spacing w:before="273"/>
              <w:ind w:left="0"/>
              <w:rPr>
                <w:rFonts w:hint="eastAsia" w:ascii="Microsoft JhengHei"/>
                <w:b/>
                <w:sz w:val="21"/>
              </w:rPr>
            </w:pPr>
          </w:p>
          <w:p w14:paraId="4499DF11">
            <w:pPr>
              <w:pStyle w:val="57"/>
              <w:rPr>
                <w:rFonts w:hint="eastAsia"/>
                <w:sz w:val="21"/>
              </w:rPr>
            </w:pPr>
            <w:r>
              <w:rPr>
                <w:spacing w:val="-3"/>
                <w:sz w:val="21"/>
              </w:rPr>
              <w:t>整机结构</w:t>
            </w:r>
          </w:p>
        </w:tc>
        <w:tc>
          <w:tcPr>
            <w:tcW w:w="7008" w:type="dxa"/>
          </w:tcPr>
          <w:p w14:paraId="2D744A65">
            <w:pPr>
              <w:pStyle w:val="57"/>
              <w:spacing w:before="3" w:line="242" w:lineRule="auto"/>
              <w:ind w:right="169"/>
              <w:rPr>
                <w:rFonts w:hint="eastAsia"/>
                <w:spacing w:val="80"/>
                <w:sz w:val="21"/>
              </w:rPr>
            </w:pPr>
            <w:r>
              <w:rPr>
                <w:sz w:val="21"/>
              </w:rPr>
              <w:t>a)</w:t>
            </w:r>
            <w:r>
              <w:rPr>
                <w:spacing w:val="14"/>
                <w:sz w:val="21"/>
              </w:rPr>
              <w:t xml:space="preserve">机箱应符合  </w:t>
            </w:r>
            <w:r>
              <w:rPr>
                <w:sz w:val="21"/>
              </w:rPr>
              <w:t>GB/T4208、GB/T26246</w:t>
            </w:r>
            <w:r>
              <w:rPr>
                <w:spacing w:val="11"/>
                <w:sz w:val="21"/>
              </w:rPr>
              <w:t xml:space="preserve">  的相关规定；</w:t>
            </w:r>
            <w:r>
              <w:rPr>
                <w:spacing w:val="80"/>
                <w:sz w:val="21"/>
              </w:rPr>
              <w:t xml:space="preserve"> </w:t>
            </w:r>
          </w:p>
          <w:p w14:paraId="6858E47A">
            <w:pPr>
              <w:pStyle w:val="57"/>
              <w:spacing w:before="3" w:line="242" w:lineRule="auto"/>
              <w:ind w:right="169"/>
              <w:rPr>
                <w:rFonts w:hint="eastAsia"/>
                <w:sz w:val="21"/>
              </w:rPr>
            </w:pPr>
            <w:r>
              <w:rPr>
                <w:spacing w:val="-2"/>
                <w:sz w:val="21"/>
              </w:rPr>
              <w:t>b)产品内部结构应符合通用部件的安装需求；</w:t>
            </w:r>
            <w:r>
              <w:rPr>
                <w:spacing w:val="80"/>
                <w:w w:val="150"/>
                <w:sz w:val="21"/>
              </w:rPr>
              <w:t xml:space="preserve">           </w:t>
            </w:r>
            <w:r>
              <w:rPr>
                <w:spacing w:val="-2"/>
                <w:sz w:val="21"/>
              </w:rPr>
              <w:t>c)所有输入输出接口应符合相关国家或行业标准；</w:t>
            </w:r>
            <w:r>
              <w:rPr>
                <w:spacing w:val="80"/>
                <w:w w:val="150"/>
                <w:sz w:val="21"/>
              </w:rPr>
              <w:t xml:space="preserve">         </w:t>
            </w:r>
            <w:r>
              <w:rPr>
                <w:spacing w:val="-2"/>
                <w:sz w:val="21"/>
              </w:rPr>
              <w:t>d)产品零部件应紧固无松动，可插拔部件应可靠连接，开关、按钮和其它控制部件应灵活可靠，布局应方便使用；</w:t>
            </w:r>
          </w:p>
          <w:p w14:paraId="342FBE1C">
            <w:pPr>
              <w:pStyle w:val="57"/>
              <w:spacing w:before="3" w:line="242" w:lineRule="auto"/>
              <w:ind w:right="169"/>
              <w:rPr>
                <w:rFonts w:hint="eastAsia"/>
                <w:sz w:val="21"/>
              </w:rPr>
            </w:pPr>
            <w:r>
              <w:rPr>
                <w:spacing w:val="-2"/>
                <w:sz w:val="21"/>
              </w:rPr>
              <w:t>e)</w:t>
            </w:r>
            <w:r>
              <w:rPr>
                <w:spacing w:val="-15"/>
                <w:sz w:val="21"/>
              </w:rPr>
              <w:t xml:space="preserve">所有 </w:t>
            </w:r>
            <w:r>
              <w:rPr>
                <w:spacing w:val="-2"/>
                <w:sz w:val="21"/>
              </w:rPr>
              <w:t>I/O</w:t>
            </w:r>
            <w:r>
              <w:rPr>
                <w:spacing w:val="-8"/>
                <w:sz w:val="21"/>
              </w:rPr>
              <w:t xml:space="preserve"> 连接器及需插接线缆的部位应预留采购人操作空间，方便插拔</w:t>
            </w:r>
            <w:r>
              <w:rPr>
                <w:spacing w:val="-2"/>
                <w:sz w:val="21"/>
              </w:rPr>
              <w:t>解锁与插拔线缆；</w:t>
            </w:r>
            <w:r>
              <w:rPr>
                <w:spacing w:val="80"/>
                <w:w w:val="150"/>
                <w:sz w:val="21"/>
              </w:rPr>
              <w:t xml:space="preserve">                     </w:t>
            </w:r>
            <w:r>
              <w:rPr>
                <w:spacing w:val="-2"/>
                <w:sz w:val="21"/>
              </w:rPr>
              <w:t>f)可插拔板卡插槽部位应预留安装、拆卸或更换板卡空间；</w:t>
            </w:r>
            <w:r>
              <w:rPr>
                <w:spacing w:val="80"/>
                <w:w w:val="150"/>
                <w:sz w:val="21"/>
              </w:rPr>
              <w:t xml:space="preserve">     </w:t>
            </w:r>
            <w:r>
              <w:rPr>
                <w:spacing w:val="-2"/>
                <w:sz w:val="21"/>
              </w:rPr>
              <w:t>g)拆装可能接触到的金属剪口或金属尖角部位应做防划伤处理，以保证安</w:t>
            </w:r>
            <w:r>
              <w:rPr>
                <w:spacing w:val="-6"/>
                <w:sz w:val="21"/>
              </w:rPr>
              <w:t>全；</w:t>
            </w:r>
            <w:r>
              <w:rPr>
                <w:spacing w:val="80"/>
                <w:w w:val="150"/>
                <w:sz w:val="21"/>
              </w:rPr>
              <w:t xml:space="preserve">                          </w:t>
            </w:r>
            <w:r>
              <w:rPr>
                <w:spacing w:val="-2"/>
                <w:sz w:val="21"/>
              </w:rPr>
              <w:t>h)整机内部走线应规整，固线结构和位置要合理可靠并做防割线处理，需便于理线和插拔操作，走线应不影响系统各主要部件组装和拆卸；</w:t>
            </w:r>
            <w:r>
              <w:rPr>
                <w:spacing w:val="80"/>
                <w:sz w:val="21"/>
              </w:rPr>
              <w:t xml:space="preserve">   </w:t>
            </w:r>
            <w:r>
              <w:rPr>
                <w:spacing w:val="-2"/>
                <w:sz w:val="21"/>
              </w:rPr>
              <w:t>i)如需通过孔走线，过线孔应做防割线处理；</w:t>
            </w:r>
            <w:r>
              <w:rPr>
                <w:spacing w:val="80"/>
                <w:w w:val="150"/>
                <w:sz w:val="21"/>
              </w:rPr>
              <w:t xml:space="preserve">           </w:t>
            </w:r>
            <w:r>
              <w:rPr>
                <w:spacing w:val="-2"/>
                <w:sz w:val="21"/>
              </w:rPr>
              <w:t>j)各插头位置和插拔方向应合理，应做到插拔无障碍设计，具备防呆设</w:t>
            </w:r>
            <w:r>
              <w:rPr>
                <w:spacing w:val="40"/>
                <w:sz w:val="21"/>
              </w:rPr>
              <w:t xml:space="preserve"> </w:t>
            </w:r>
            <w:r>
              <w:rPr>
                <w:sz w:val="21"/>
              </w:rPr>
              <w:t>计，有效避免误操作；</w:t>
            </w:r>
            <w:r>
              <w:rPr>
                <w:spacing w:val="80"/>
                <w:w w:val="150"/>
                <w:sz w:val="21"/>
              </w:rPr>
              <w:t xml:space="preserve">                  </w:t>
            </w:r>
            <w:r>
              <w:rPr>
                <w:sz w:val="21"/>
              </w:rPr>
              <w:t>k)各主要部件拆装无障碍，使用常规工具拆装，无特殊拆装工具需求； l)各主要部件拆装步骤要少，各自拆装需避免相互干扰；</w:t>
            </w:r>
            <w:r>
              <w:rPr>
                <w:spacing w:val="80"/>
                <w:w w:val="150"/>
                <w:sz w:val="21"/>
              </w:rPr>
              <w:t xml:space="preserve">     </w:t>
            </w:r>
            <w:r>
              <w:rPr>
                <w:sz w:val="21"/>
              </w:rPr>
              <w:t>m)对</w:t>
            </w:r>
            <w:r>
              <w:rPr>
                <w:spacing w:val="-2"/>
                <w:sz w:val="21"/>
              </w:rPr>
              <w:t>于整机或零部件外表面为高亮面的，应粘贴保护膜，保护膜需粘贴牢固，运输、组装等过程不易脱落，撕下无残留；</w:t>
            </w:r>
          </w:p>
          <w:p w14:paraId="4E5E10A8">
            <w:pPr>
              <w:pStyle w:val="57"/>
              <w:spacing w:before="8" w:line="249" w:lineRule="exact"/>
              <w:rPr>
                <w:rFonts w:hint="eastAsia"/>
                <w:sz w:val="21"/>
              </w:rPr>
            </w:pPr>
            <w:r>
              <w:rPr>
                <w:sz w:val="21"/>
              </w:rPr>
              <w:t>n)</w:t>
            </w:r>
            <w:r>
              <w:rPr>
                <w:spacing w:val="-7"/>
                <w:sz w:val="21"/>
              </w:rPr>
              <w:t xml:space="preserve">其它要求应符合 </w:t>
            </w:r>
            <w:r>
              <w:rPr>
                <w:sz w:val="21"/>
              </w:rPr>
              <w:t>GB/T 9813.1</w:t>
            </w:r>
            <w:r>
              <w:rPr>
                <w:spacing w:val="-12"/>
                <w:sz w:val="21"/>
              </w:rPr>
              <w:t xml:space="preserve"> 的相关规定</w:t>
            </w:r>
          </w:p>
        </w:tc>
      </w:tr>
      <w:tr w14:paraId="1F9F3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777F03AC">
            <w:pPr>
              <w:rPr>
                <w:rFonts w:hint="eastAsia"/>
                <w:sz w:val="2"/>
                <w:szCs w:val="2"/>
              </w:rPr>
            </w:pPr>
          </w:p>
        </w:tc>
        <w:tc>
          <w:tcPr>
            <w:tcW w:w="1992" w:type="dxa"/>
          </w:tcPr>
          <w:p w14:paraId="39BCABF2">
            <w:pPr>
              <w:pStyle w:val="57"/>
              <w:spacing w:before="11" w:line="257" w:lineRule="exact"/>
              <w:rPr>
                <w:rFonts w:hint="eastAsia"/>
                <w:sz w:val="21"/>
              </w:rPr>
            </w:pPr>
            <w:r>
              <w:rPr>
                <w:spacing w:val="-2"/>
                <w:sz w:val="21"/>
              </w:rPr>
              <w:t>机箱防护要求</w:t>
            </w:r>
          </w:p>
        </w:tc>
        <w:tc>
          <w:tcPr>
            <w:tcW w:w="7008" w:type="dxa"/>
          </w:tcPr>
          <w:p w14:paraId="76A43757">
            <w:pPr>
              <w:pStyle w:val="57"/>
              <w:spacing w:before="11" w:line="257" w:lineRule="exact"/>
              <w:rPr>
                <w:rFonts w:hint="eastAsia"/>
                <w:sz w:val="21"/>
              </w:rPr>
            </w:pPr>
            <w:r>
              <w:rPr>
                <w:spacing w:val="-9"/>
                <w:sz w:val="21"/>
              </w:rPr>
              <w:t xml:space="preserve">机箱应符合 </w:t>
            </w:r>
            <w:r>
              <w:rPr>
                <w:sz w:val="21"/>
              </w:rPr>
              <w:t>GB/T 4208</w:t>
            </w:r>
            <w:r>
              <w:rPr>
                <w:spacing w:val="-36"/>
                <w:sz w:val="21"/>
              </w:rPr>
              <w:t xml:space="preserve"> 中 </w:t>
            </w:r>
            <w:r>
              <w:rPr>
                <w:sz w:val="21"/>
              </w:rPr>
              <w:t>IP20</w:t>
            </w:r>
            <w:r>
              <w:rPr>
                <w:spacing w:val="-14"/>
                <w:sz w:val="21"/>
              </w:rPr>
              <w:t xml:space="preserve"> 防护要求</w:t>
            </w:r>
          </w:p>
        </w:tc>
      </w:tr>
      <w:tr w14:paraId="68515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6724EC26">
            <w:pPr>
              <w:rPr>
                <w:rFonts w:hint="eastAsia"/>
                <w:sz w:val="2"/>
                <w:szCs w:val="2"/>
              </w:rPr>
            </w:pPr>
          </w:p>
        </w:tc>
        <w:tc>
          <w:tcPr>
            <w:tcW w:w="1992" w:type="dxa"/>
          </w:tcPr>
          <w:p w14:paraId="7669F821">
            <w:pPr>
              <w:pStyle w:val="57"/>
              <w:spacing w:before="11" w:line="257" w:lineRule="exact"/>
              <w:rPr>
                <w:rFonts w:hint="eastAsia"/>
                <w:sz w:val="21"/>
              </w:rPr>
            </w:pPr>
            <w:r>
              <w:rPr>
                <w:spacing w:val="-2"/>
                <w:sz w:val="21"/>
              </w:rPr>
              <w:t>▲整机噪音</w:t>
            </w:r>
          </w:p>
        </w:tc>
        <w:tc>
          <w:tcPr>
            <w:tcW w:w="7008" w:type="dxa"/>
          </w:tcPr>
          <w:p w14:paraId="5F343F52">
            <w:pPr>
              <w:pStyle w:val="57"/>
              <w:spacing w:before="11" w:line="257" w:lineRule="exact"/>
              <w:rPr>
                <w:rFonts w:hint="eastAsia"/>
                <w:sz w:val="21"/>
              </w:rPr>
            </w:pPr>
            <w:r>
              <w:rPr>
                <w:spacing w:val="-3"/>
                <w:sz w:val="21"/>
              </w:rPr>
              <w:t xml:space="preserve">产品工作在空闲状态下，产品的声功率级应不超过 </w:t>
            </w:r>
            <w:r>
              <w:rPr>
                <w:sz w:val="21"/>
              </w:rPr>
              <w:t xml:space="preserve">4.5 </w:t>
            </w:r>
            <w:r>
              <w:rPr>
                <w:spacing w:val="-5"/>
                <w:sz w:val="21"/>
              </w:rPr>
              <w:t>Bel</w:t>
            </w:r>
          </w:p>
        </w:tc>
      </w:tr>
      <w:tr w14:paraId="4BE6D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672" w:type="dxa"/>
            <w:vMerge w:val="continue"/>
            <w:tcBorders>
              <w:top w:val="nil"/>
            </w:tcBorders>
          </w:tcPr>
          <w:p w14:paraId="51CDC8F0">
            <w:pPr>
              <w:rPr>
                <w:rFonts w:hint="eastAsia"/>
                <w:sz w:val="2"/>
                <w:szCs w:val="2"/>
              </w:rPr>
            </w:pPr>
          </w:p>
        </w:tc>
        <w:tc>
          <w:tcPr>
            <w:tcW w:w="1992" w:type="dxa"/>
          </w:tcPr>
          <w:p w14:paraId="48BB5FC7">
            <w:pPr>
              <w:pStyle w:val="57"/>
              <w:spacing w:before="161"/>
              <w:ind w:left="0"/>
              <w:rPr>
                <w:rFonts w:hint="eastAsia" w:ascii="Microsoft JhengHei"/>
                <w:b/>
                <w:sz w:val="21"/>
              </w:rPr>
            </w:pPr>
          </w:p>
          <w:p w14:paraId="13BEB7A3">
            <w:pPr>
              <w:pStyle w:val="57"/>
              <w:rPr>
                <w:rFonts w:hint="eastAsia"/>
                <w:sz w:val="21"/>
              </w:rPr>
            </w:pPr>
            <w:r>
              <w:rPr>
                <w:spacing w:val="-3"/>
                <w:sz w:val="21"/>
              </w:rPr>
              <w:t>整机散热</w:t>
            </w:r>
          </w:p>
        </w:tc>
        <w:tc>
          <w:tcPr>
            <w:tcW w:w="7008" w:type="dxa"/>
          </w:tcPr>
          <w:p w14:paraId="18351565">
            <w:pPr>
              <w:pStyle w:val="57"/>
              <w:spacing w:before="3" w:line="242" w:lineRule="auto"/>
              <w:ind w:right="364"/>
              <w:rPr>
                <w:rFonts w:hint="eastAsia"/>
                <w:spacing w:val="80"/>
                <w:sz w:val="21"/>
              </w:rPr>
            </w:pPr>
            <w:r>
              <w:rPr>
                <w:spacing w:val="-9"/>
                <w:sz w:val="21"/>
              </w:rPr>
              <w:t xml:space="preserve">在环境温度 </w:t>
            </w:r>
            <w:r>
              <w:rPr>
                <w:spacing w:val="-2"/>
                <w:sz w:val="21"/>
              </w:rPr>
              <w:t xml:space="preserve">25℃及处理器满载情况下，产品表面温度应符合如下要求： </w:t>
            </w:r>
            <w:r>
              <w:rPr>
                <w:sz w:val="21"/>
              </w:rPr>
              <w:t>a)出风口在机箱后面板情况下，出风口温度不高于55℃;</w:t>
            </w:r>
            <w:r>
              <w:rPr>
                <w:spacing w:val="80"/>
                <w:sz w:val="21"/>
              </w:rPr>
              <w:t xml:space="preserve"> </w:t>
            </w:r>
          </w:p>
          <w:p w14:paraId="27B5D6A7">
            <w:pPr>
              <w:pStyle w:val="57"/>
              <w:spacing w:before="3" w:line="242" w:lineRule="auto"/>
              <w:ind w:right="364"/>
              <w:rPr>
                <w:rFonts w:hint="eastAsia"/>
                <w:sz w:val="21"/>
              </w:rPr>
            </w:pPr>
            <w:r>
              <w:rPr>
                <w:sz w:val="21"/>
              </w:rPr>
              <w:t>b)</w:t>
            </w:r>
            <w:r>
              <w:rPr>
                <w:spacing w:val="-5"/>
                <w:sz w:val="21"/>
              </w:rPr>
              <w:t xml:space="preserve">可触及面温度不高于 </w:t>
            </w:r>
            <w:r>
              <w:rPr>
                <w:sz w:val="21"/>
              </w:rPr>
              <w:t>45℃;</w:t>
            </w:r>
          </w:p>
          <w:p w14:paraId="22AA104A">
            <w:pPr>
              <w:pStyle w:val="57"/>
              <w:spacing w:before="2"/>
              <w:rPr>
                <w:rFonts w:hint="eastAsia"/>
                <w:sz w:val="21"/>
              </w:rPr>
            </w:pPr>
            <w:r>
              <w:rPr>
                <w:sz w:val="21"/>
              </w:rPr>
              <w:t>c)</w:t>
            </w:r>
            <w:r>
              <w:rPr>
                <w:spacing w:val="-4"/>
                <w:sz w:val="21"/>
              </w:rPr>
              <w:t xml:space="preserve">显示器表面温度：显示屏不高于 </w:t>
            </w:r>
            <w:r>
              <w:rPr>
                <w:sz w:val="21"/>
              </w:rPr>
              <w:t>38℃,显示屏上下灯带位置温度（</w:t>
            </w:r>
            <w:r>
              <w:rPr>
                <w:spacing w:val="-5"/>
                <w:sz w:val="21"/>
              </w:rPr>
              <w:t>如涉</w:t>
            </w:r>
          </w:p>
          <w:p w14:paraId="05381EBA">
            <w:pPr>
              <w:pStyle w:val="57"/>
              <w:spacing w:before="3" w:line="249" w:lineRule="exact"/>
              <w:rPr>
                <w:rFonts w:hint="eastAsia"/>
                <w:sz w:val="21"/>
              </w:rPr>
            </w:pPr>
            <w:r>
              <w:rPr>
                <w:sz w:val="21"/>
              </w:rPr>
              <w:t>及）</w:t>
            </w:r>
            <w:r>
              <w:rPr>
                <w:spacing w:val="-14"/>
                <w:sz w:val="21"/>
              </w:rPr>
              <w:t xml:space="preserve">不高于 </w:t>
            </w:r>
            <w:r>
              <w:rPr>
                <w:sz w:val="21"/>
              </w:rPr>
              <w:t>40℃,</w:t>
            </w:r>
            <w:r>
              <w:rPr>
                <w:spacing w:val="-6"/>
                <w:sz w:val="21"/>
              </w:rPr>
              <w:t xml:space="preserve">出风口温度不高于 </w:t>
            </w:r>
            <w:r>
              <w:rPr>
                <w:spacing w:val="-5"/>
                <w:sz w:val="21"/>
              </w:rPr>
              <w:t>45℃</w:t>
            </w:r>
          </w:p>
        </w:tc>
      </w:tr>
      <w:tr w14:paraId="6FFFC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74A77DD0">
            <w:pPr>
              <w:rPr>
                <w:rFonts w:hint="eastAsia"/>
                <w:sz w:val="2"/>
                <w:szCs w:val="2"/>
              </w:rPr>
            </w:pPr>
          </w:p>
        </w:tc>
        <w:tc>
          <w:tcPr>
            <w:tcW w:w="1992" w:type="dxa"/>
          </w:tcPr>
          <w:p w14:paraId="0654D263">
            <w:pPr>
              <w:pStyle w:val="57"/>
              <w:spacing w:before="11" w:line="257" w:lineRule="exact"/>
              <w:rPr>
                <w:rFonts w:hint="eastAsia"/>
                <w:sz w:val="21"/>
              </w:rPr>
            </w:pPr>
            <w:r>
              <w:rPr>
                <w:spacing w:val="-2"/>
                <w:sz w:val="21"/>
              </w:rPr>
              <w:t>整机能效限定值</w:t>
            </w:r>
          </w:p>
        </w:tc>
        <w:tc>
          <w:tcPr>
            <w:tcW w:w="7008" w:type="dxa"/>
          </w:tcPr>
          <w:p w14:paraId="20720E31">
            <w:pPr>
              <w:pStyle w:val="57"/>
              <w:spacing w:before="11" w:line="257" w:lineRule="exact"/>
              <w:rPr>
                <w:rFonts w:hint="eastAsia"/>
                <w:sz w:val="21"/>
              </w:rPr>
            </w:pPr>
            <w:r>
              <w:rPr>
                <w:spacing w:val="-5"/>
                <w:sz w:val="21"/>
              </w:rPr>
              <w:t xml:space="preserve">产品能效限定值应达到 </w:t>
            </w:r>
            <w:r>
              <w:rPr>
                <w:sz w:val="21"/>
              </w:rPr>
              <w:t>GB 28380-2012</w:t>
            </w:r>
            <w:r>
              <w:rPr>
                <w:spacing w:val="-13"/>
                <w:sz w:val="21"/>
              </w:rPr>
              <w:t xml:space="preserve"> 标准中能效等级 </w:t>
            </w:r>
            <w:r>
              <w:rPr>
                <w:sz w:val="21"/>
              </w:rPr>
              <w:t>2</w:t>
            </w:r>
            <w:r>
              <w:rPr>
                <w:spacing w:val="-14"/>
                <w:sz w:val="21"/>
              </w:rPr>
              <w:t xml:space="preserve"> 级及以上</w:t>
            </w:r>
          </w:p>
        </w:tc>
      </w:tr>
      <w:tr w14:paraId="4058B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6A810E83">
            <w:pPr>
              <w:rPr>
                <w:rFonts w:hint="eastAsia"/>
                <w:sz w:val="2"/>
                <w:szCs w:val="2"/>
              </w:rPr>
            </w:pPr>
          </w:p>
        </w:tc>
        <w:tc>
          <w:tcPr>
            <w:tcW w:w="1992" w:type="dxa"/>
          </w:tcPr>
          <w:p w14:paraId="2C937831">
            <w:pPr>
              <w:pStyle w:val="57"/>
              <w:spacing w:before="11" w:line="257" w:lineRule="exact"/>
              <w:rPr>
                <w:rFonts w:hint="eastAsia"/>
                <w:sz w:val="21"/>
              </w:rPr>
            </w:pPr>
            <w:r>
              <w:rPr>
                <w:spacing w:val="-3"/>
                <w:sz w:val="21"/>
              </w:rPr>
              <w:t>机身材质</w:t>
            </w:r>
          </w:p>
        </w:tc>
        <w:tc>
          <w:tcPr>
            <w:tcW w:w="7008" w:type="dxa"/>
          </w:tcPr>
          <w:p w14:paraId="779D0C31">
            <w:pPr>
              <w:pStyle w:val="57"/>
              <w:spacing w:before="11" w:line="257" w:lineRule="exact"/>
              <w:rPr>
                <w:rFonts w:hint="eastAsia"/>
                <w:sz w:val="21"/>
              </w:rPr>
            </w:pPr>
            <w:r>
              <w:rPr>
                <w:spacing w:val="-2"/>
                <w:sz w:val="21"/>
              </w:rPr>
              <w:t>塑料/金属等</w:t>
            </w:r>
          </w:p>
        </w:tc>
      </w:tr>
      <w:tr w14:paraId="25526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423FD8BB">
            <w:pPr>
              <w:rPr>
                <w:rFonts w:hint="eastAsia"/>
                <w:sz w:val="2"/>
                <w:szCs w:val="2"/>
              </w:rPr>
            </w:pPr>
          </w:p>
        </w:tc>
        <w:tc>
          <w:tcPr>
            <w:tcW w:w="1992" w:type="dxa"/>
          </w:tcPr>
          <w:p w14:paraId="563E0A72">
            <w:pPr>
              <w:pStyle w:val="57"/>
              <w:spacing w:before="11" w:line="257" w:lineRule="exact"/>
              <w:rPr>
                <w:rFonts w:hint="eastAsia"/>
                <w:sz w:val="21"/>
              </w:rPr>
            </w:pPr>
            <w:r>
              <w:rPr>
                <w:spacing w:val="-2"/>
                <w:sz w:val="21"/>
              </w:rPr>
              <w:t>机箱尺寸容量</w:t>
            </w:r>
          </w:p>
        </w:tc>
        <w:tc>
          <w:tcPr>
            <w:tcW w:w="7008" w:type="dxa"/>
          </w:tcPr>
          <w:p w14:paraId="66E06D2C">
            <w:pPr>
              <w:pStyle w:val="57"/>
              <w:spacing w:before="11" w:line="257" w:lineRule="exact"/>
              <w:rPr>
                <w:rFonts w:hint="eastAsia"/>
                <w:sz w:val="21"/>
              </w:rPr>
            </w:pPr>
            <w:r>
              <w:rPr>
                <w:spacing w:val="-6"/>
                <w:sz w:val="21"/>
              </w:rPr>
              <w:t xml:space="preserve">机箱体积应不大于 </w:t>
            </w:r>
            <w:r>
              <w:rPr>
                <w:spacing w:val="-5"/>
                <w:sz w:val="21"/>
              </w:rPr>
              <w:t>30L</w:t>
            </w:r>
          </w:p>
        </w:tc>
      </w:tr>
      <w:tr w14:paraId="065B5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restart"/>
          </w:tcPr>
          <w:p w14:paraId="2E3CC299">
            <w:pPr>
              <w:pStyle w:val="57"/>
              <w:spacing w:before="192"/>
              <w:ind w:left="0"/>
              <w:rPr>
                <w:rFonts w:hint="eastAsia" w:ascii="Microsoft JhengHei"/>
                <w:b/>
                <w:sz w:val="21"/>
              </w:rPr>
            </w:pPr>
          </w:p>
          <w:p w14:paraId="3D00D797">
            <w:pPr>
              <w:pStyle w:val="57"/>
              <w:ind w:left="178"/>
              <w:rPr>
                <w:rFonts w:hint="eastAsia"/>
                <w:sz w:val="21"/>
              </w:rPr>
            </w:pPr>
            <w:r>
              <w:rPr>
                <w:spacing w:val="-5"/>
                <w:sz w:val="21"/>
              </w:rPr>
              <w:t>CPU</w:t>
            </w:r>
          </w:p>
          <w:p w14:paraId="4967CAF6">
            <w:pPr>
              <w:pStyle w:val="57"/>
              <w:spacing w:before="3"/>
              <w:ind w:left="126"/>
              <w:rPr>
                <w:rFonts w:hint="eastAsia"/>
                <w:sz w:val="21"/>
              </w:rPr>
            </w:pPr>
            <w:r>
              <w:rPr>
                <w:spacing w:val="-5"/>
                <w:sz w:val="21"/>
              </w:rPr>
              <w:t>性能</w:t>
            </w:r>
          </w:p>
        </w:tc>
        <w:tc>
          <w:tcPr>
            <w:tcW w:w="1992" w:type="dxa"/>
          </w:tcPr>
          <w:p w14:paraId="6DAC5ADE">
            <w:pPr>
              <w:pStyle w:val="57"/>
              <w:spacing w:before="11" w:line="257" w:lineRule="exact"/>
              <w:rPr>
                <w:rFonts w:hint="eastAsia"/>
                <w:sz w:val="21"/>
              </w:rPr>
            </w:pPr>
            <w:r>
              <w:rPr>
                <w:sz w:val="21"/>
              </w:rPr>
              <w:t>CPU</w:t>
            </w:r>
            <w:r>
              <w:rPr>
                <w:spacing w:val="-14"/>
                <w:sz w:val="21"/>
              </w:rPr>
              <w:t xml:space="preserve"> 物理核数</w:t>
            </w:r>
          </w:p>
        </w:tc>
        <w:tc>
          <w:tcPr>
            <w:tcW w:w="7008" w:type="dxa"/>
          </w:tcPr>
          <w:p w14:paraId="7B4DB5E8">
            <w:pPr>
              <w:pStyle w:val="57"/>
              <w:spacing w:before="11" w:line="257" w:lineRule="exact"/>
              <w:rPr>
                <w:rFonts w:hint="eastAsia"/>
                <w:sz w:val="21"/>
              </w:rPr>
            </w:pPr>
            <w:r>
              <w:rPr>
                <w:spacing w:val="-5"/>
                <w:sz w:val="21"/>
              </w:rPr>
              <w:t>≥8</w:t>
            </w:r>
          </w:p>
        </w:tc>
      </w:tr>
      <w:tr w14:paraId="352B5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3543A781">
            <w:pPr>
              <w:rPr>
                <w:rFonts w:hint="eastAsia"/>
                <w:sz w:val="2"/>
                <w:szCs w:val="2"/>
              </w:rPr>
            </w:pPr>
          </w:p>
        </w:tc>
        <w:tc>
          <w:tcPr>
            <w:tcW w:w="1992" w:type="dxa"/>
          </w:tcPr>
          <w:p w14:paraId="36405653">
            <w:pPr>
              <w:pStyle w:val="57"/>
              <w:spacing w:before="11" w:line="257" w:lineRule="exact"/>
              <w:rPr>
                <w:rFonts w:hint="eastAsia"/>
                <w:sz w:val="21"/>
              </w:rPr>
            </w:pPr>
            <w:r>
              <w:rPr>
                <w:sz w:val="21"/>
              </w:rPr>
              <w:t>CPU</w:t>
            </w:r>
            <w:r>
              <w:rPr>
                <w:spacing w:val="-22"/>
                <w:sz w:val="21"/>
              </w:rPr>
              <w:t xml:space="preserve"> 主频</w:t>
            </w:r>
          </w:p>
        </w:tc>
        <w:tc>
          <w:tcPr>
            <w:tcW w:w="7008" w:type="dxa"/>
          </w:tcPr>
          <w:p w14:paraId="6F2FDA15">
            <w:pPr>
              <w:pStyle w:val="57"/>
              <w:spacing w:before="11" w:line="257" w:lineRule="exact"/>
              <w:rPr>
                <w:rFonts w:hint="eastAsia"/>
                <w:sz w:val="21"/>
              </w:rPr>
            </w:pPr>
            <w:r>
              <w:rPr>
                <w:spacing w:val="-2"/>
                <w:sz w:val="21"/>
              </w:rPr>
              <w:t>≥2.7GHz</w:t>
            </w:r>
          </w:p>
        </w:tc>
      </w:tr>
      <w:tr w14:paraId="36D46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0B68E7AB">
            <w:pPr>
              <w:rPr>
                <w:rFonts w:hint="eastAsia"/>
                <w:sz w:val="2"/>
                <w:szCs w:val="2"/>
              </w:rPr>
            </w:pPr>
          </w:p>
        </w:tc>
        <w:tc>
          <w:tcPr>
            <w:tcW w:w="1992" w:type="dxa"/>
          </w:tcPr>
          <w:p w14:paraId="74675DBC">
            <w:pPr>
              <w:pStyle w:val="57"/>
              <w:spacing w:line="270" w:lineRule="atLeast"/>
              <w:ind w:right="244"/>
              <w:rPr>
                <w:rFonts w:hint="eastAsia"/>
                <w:sz w:val="21"/>
              </w:rPr>
            </w:pPr>
            <w:r>
              <w:rPr>
                <w:spacing w:val="-2"/>
                <w:sz w:val="21"/>
              </w:rPr>
              <w:t>▲CPU</w:t>
            </w:r>
            <w:r>
              <w:rPr>
                <w:spacing w:val="-12"/>
                <w:sz w:val="21"/>
              </w:rPr>
              <w:t xml:space="preserve"> 末级缓存容</w:t>
            </w:r>
            <w:r>
              <w:rPr>
                <w:spacing w:val="-10"/>
                <w:sz w:val="21"/>
              </w:rPr>
              <w:t>量</w:t>
            </w:r>
          </w:p>
        </w:tc>
        <w:tc>
          <w:tcPr>
            <w:tcW w:w="7008" w:type="dxa"/>
          </w:tcPr>
          <w:p w14:paraId="6AA743FF">
            <w:pPr>
              <w:pStyle w:val="57"/>
              <w:spacing w:before="139"/>
              <w:rPr>
                <w:rFonts w:hint="eastAsia"/>
                <w:sz w:val="21"/>
              </w:rPr>
            </w:pPr>
            <w:r>
              <w:rPr>
                <w:spacing w:val="-4"/>
                <w:sz w:val="21"/>
              </w:rPr>
              <w:t>≥8MB</w:t>
            </w:r>
          </w:p>
        </w:tc>
      </w:tr>
      <w:tr w14:paraId="0A9AA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3B82EFF5">
            <w:pPr>
              <w:rPr>
                <w:rFonts w:hint="eastAsia"/>
                <w:sz w:val="2"/>
                <w:szCs w:val="2"/>
              </w:rPr>
            </w:pPr>
          </w:p>
        </w:tc>
        <w:tc>
          <w:tcPr>
            <w:tcW w:w="1992" w:type="dxa"/>
          </w:tcPr>
          <w:p w14:paraId="60DF738E">
            <w:pPr>
              <w:pStyle w:val="57"/>
              <w:spacing w:line="270" w:lineRule="atLeast"/>
              <w:ind w:right="244"/>
              <w:rPr>
                <w:rFonts w:hint="eastAsia"/>
                <w:sz w:val="21"/>
              </w:rPr>
            </w:pPr>
            <w:r>
              <w:rPr>
                <w:spacing w:val="-2"/>
                <w:sz w:val="21"/>
              </w:rPr>
              <w:t>▲CPU</w:t>
            </w:r>
            <w:r>
              <w:rPr>
                <w:spacing w:val="-12"/>
                <w:sz w:val="21"/>
              </w:rPr>
              <w:t xml:space="preserve"> 支持的内存</w:t>
            </w:r>
            <w:r>
              <w:rPr>
                <w:spacing w:val="-4"/>
                <w:sz w:val="21"/>
              </w:rPr>
              <w:t>最高速率</w:t>
            </w:r>
          </w:p>
        </w:tc>
        <w:tc>
          <w:tcPr>
            <w:tcW w:w="7008" w:type="dxa"/>
          </w:tcPr>
          <w:p w14:paraId="3D77C2A3">
            <w:pPr>
              <w:pStyle w:val="57"/>
              <w:spacing w:before="139"/>
              <w:rPr>
                <w:rFonts w:hint="eastAsia"/>
                <w:sz w:val="21"/>
              </w:rPr>
            </w:pPr>
            <w:r>
              <w:rPr>
                <w:spacing w:val="-2"/>
                <w:sz w:val="21"/>
              </w:rPr>
              <w:t>≥2666MT/s</w:t>
            </w:r>
          </w:p>
        </w:tc>
      </w:tr>
      <w:tr w14:paraId="6D9EA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tcPr>
          <w:p w14:paraId="0EB88264">
            <w:pPr>
              <w:pStyle w:val="57"/>
              <w:spacing w:line="270" w:lineRule="atLeast"/>
              <w:ind w:left="126" w:right="115"/>
              <w:rPr>
                <w:rFonts w:hint="eastAsia"/>
                <w:sz w:val="21"/>
              </w:rPr>
            </w:pPr>
            <w:r>
              <w:rPr>
                <w:spacing w:val="-6"/>
                <w:sz w:val="21"/>
              </w:rPr>
              <w:t>内存</w:t>
            </w:r>
            <w:r>
              <w:rPr>
                <w:spacing w:val="-5"/>
                <w:sz w:val="21"/>
              </w:rPr>
              <w:t>性能</w:t>
            </w:r>
          </w:p>
        </w:tc>
        <w:tc>
          <w:tcPr>
            <w:tcW w:w="1992" w:type="dxa"/>
          </w:tcPr>
          <w:p w14:paraId="3A73EB09">
            <w:pPr>
              <w:pStyle w:val="57"/>
              <w:spacing w:before="139"/>
              <w:rPr>
                <w:rFonts w:hint="eastAsia"/>
                <w:sz w:val="21"/>
              </w:rPr>
            </w:pPr>
            <w:r>
              <w:rPr>
                <w:spacing w:val="-2"/>
                <w:sz w:val="21"/>
              </w:rPr>
              <w:t>▲内存读写速率</w:t>
            </w:r>
          </w:p>
        </w:tc>
        <w:tc>
          <w:tcPr>
            <w:tcW w:w="7008" w:type="dxa"/>
          </w:tcPr>
          <w:p w14:paraId="19ECD385">
            <w:pPr>
              <w:pStyle w:val="57"/>
              <w:spacing w:before="139"/>
              <w:rPr>
                <w:rFonts w:hint="eastAsia"/>
                <w:sz w:val="21"/>
              </w:rPr>
            </w:pPr>
            <w:r>
              <w:rPr>
                <w:spacing w:val="-2"/>
                <w:sz w:val="21"/>
              </w:rPr>
              <w:t>≥2666MT/s</w:t>
            </w:r>
          </w:p>
        </w:tc>
      </w:tr>
      <w:tr w14:paraId="2D0C9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restart"/>
          </w:tcPr>
          <w:p w14:paraId="69237172">
            <w:pPr>
              <w:pStyle w:val="57"/>
              <w:spacing w:before="192"/>
              <w:ind w:left="0"/>
              <w:rPr>
                <w:rFonts w:hint="eastAsia" w:ascii="Microsoft JhengHei"/>
                <w:b/>
                <w:sz w:val="21"/>
              </w:rPr>
            </w:pPr>
          </w:p>
          <w:p w14:paraId="1FE49918">
            <w:pPr>
              <w:pStyle w:val="57"/>
              <w:spacing w:line="242" w:lineRule="auto"/>
              <w:ind w:left="126" w:right="115"/>
              <w:rPr>
                <w:rFonts w:hint="eastAsia"/>
                <w:sz w:val="21"/>
              </w:rPr>
            </w:pPr>
            <w:r>
              <w:rPr>
                <w:spacing w:val="-6"/>
                <w:sz w:val="21"/>
              </w:rPr>
              <w:t>显卡</w:t>
            </w:r>
            <w:r>
              <w:rPr>
                <w:spacing w:val="-5"/>
                <w:sz w:val="21"/>
              </w:rPr>
              <w:t>性能</w:t>
            </w:r>
          </w:p>
        </w:tc>
        <w:tc>
          <w:tcPr>
            <w:tcW w:w="1992" w:type="dxa"/>
          </w:tcPr>
          <w:p w14:paraId="708A5DDC">
            <w:pPr>
              <w:pStyle w:val="57"/>
              <w:spacing w:before="11" w:line="257" w:lineRule="exact"/>
              <w:rPr>
                <w:rFonts w:hint="eastAsia"/>
                <w:sz w:val="21"/>
              </w:rPr>
            </w:pPr>
            <w:r>
              <w:rPr>
                <w:spacing w:val="-2"/>
                <w:sz w:val="21"/>
              </w:rPr>
              <w:t>▲显示分辨率</w:t>
            </w:r>
          </w:p>
        </w:tc>
        <w:tc>
          <w:tcPr>
            <w:tcW w:w="7008" w:type="dxa"/>
          </w:tcPr>
          <w:p w14:paraId="24E6D8AB">
            <w:pPr>
              <w:pStyle w:val="57"/>
              <w:spacing w:before="11" w:line="257" w:lineRule="exact"/>
              <w:rPr>
                <w:rFonts w:hint="eastAsia"/>
                <w:sz w:val="21"/>
              </w:rPr>
            </w:pPr>
            <w:r>
              <w:rPr>
                <w:spacing w:val="-2"/>
                <w:sz w:val="21"/>
              </w:rPr>
              <w:t>≥1920x1080</w:t>
            </w:r>
          </w:p>
        </w:tc>
      </w:tr>
      <w:tr w14:paraId="297CA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01E99BA8">
            <w:pPr>
              <w:rPr>
                <w:rFonts w:hint="eastAsia"/>
                <w:sz w:val="2"/>
                <w:szCs w:val="2"/>
              </w:rPr>
            </w:pPr>
          </w:p>
        </w:tc>
        <w:tc>
          <w:tcPr>
            <w:tcW w:w="1992" w:type="dxa"/>
          </w:tcPr>
          <w:p w14:paraId="56F23B72">
            <w:pPr>
              <w:pStyle w:val="57"/>
              <w:spacing w:line="270" w:lineRule="atLeast"/>
              <w:ind w:right="193"/>
              <w:rPr>
                <w:rFonts w:hint="eastAsia"/>
                <w:sz w:val="21"/>
              </w:rPr>
            </w:pPr>
            <w:r>
              <w:rPr>
                <w:spacing w:val="-2"/>
                <w:sz w:val="21"/>
              </w:rPr>
              <w:t>▲显卡显示芯片核</w:t>
            </w:r>
            <w:r>
              <w:rPr>
                <w:spacing w:val="-4"/>
                <w:sz w:val="21"/>
              </w:rPr>
              <w:t>心频率</w:t>
            </w:r>
          </w:p>
        </w:tc>
        <w:tc>
          <w:tcPr>
            <w:tcW w:w="7008" w:type="dxa"/>
          </w:tcPr>
          <w:p w14:paraId="55DAB97D">
            <w:pPr>
              <w:pStyle w:val="57"/>
              <w:spacing w:before="139"/>
              <w:rPr>
                <w:rFonts w:hint="eastAsia"/>
                <w:sz w:val="21"/>
              </w:rPr>
            </w:pPr>
            <w:r>
              <w:rPr>
                <w:spacing w:val="-2"/>
                <w:sz w:val="21"/>
              </w:rPr>
              <w:t>≥300MHz</w:t>
            </w:r>
          </w:p>
        </w:tc>
      </w:tr>
      <w:tr w14:paraId="7A31E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52959663">
            <w:pPr>
              <w:rPr>
                <w:rFonts w:hint="eastAsia"/>
                <w:sz w:val="2"/>
                <w:szCs w:val="2"/>
              </w:rPr>
            </w:pPr>
          </w:p>
        </w:tc>
        <w:tc>
          <w:tcPr>
            <w:tcW w:w="1992" w:type="dxa"/>
          </w:tcPr>
          <w:p w14:paraId="2396A7B4">
            <w:pPr>
              <w:pStyle w:val="57"/>
              <w:spacing w:before="11" w:line="257" w:lineRule="exact"/>
              <w:rPr>
                <w:rFonts w:hint="eastAsia"/>
                <w:sz w:val="21"/>
              </w:rPr>
            </w:pPr>
            <w:r>
              <w:rPr>
                <w:spacing w:val="-2"/>
                <w:sz w:val="21"/>
              </w:rPr>
              <w:t>▲显存等效频率</w:t>
            </w:r>
          </w:p>
        </w:tc>
        <w:tc>
          <w:tcPr>
            <w:tcW w:w="7008" w:type="dxa"/>
          </w:tcPr>
          <w:p w14:paraId="15C0F65B">
            <w:pPr>
              <w:pStyle w:val="57"/>
              <w:spacing w:before="11" w:line="257" w:lineRule="exact"/>
              <w:rPr>
                <w:rFonts w:hint="eastAsia"/>
                <w:sz w:val="21"/>
              </w:rPr>
            </w:pPr>
            <w:r>
              <w:rPr>
                <w:spacing w:val="-2"/>
                <w:sz w:val="21"/>
              </w:rPr>
              <w:t>≥1000MT/s</w:t>
            </w:r>
          </w:p>
        </w:tc>
      </w:tr>
      <w:tr w14:paraId="1E61F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06D7F86A">
            <w:pPr>
              <w:rPr>
                <w:rFonts w:hint="eastAsia"/>
                <w:sz w:val="2"/>
                <w:szCs w:val="2"/>
              </w:rPr>
            </w:pPr>
          </w:p>
        </w:tc>
        <w:tc>
          <w:tcPr>
            <w:tcW w:w="1992" w:type="dxa"/>
          </w:tcPr>
          <w:p w14:paraId="702AE352">
            <w:pPr>
              <w:pStyle w:val="57"/>
              <w:spacing w:line="270" w:lineRule="atLeast"/>
              <w:ind w:right="403"/>
              <w:rPr>
                <w:rFonts w:hint="eastAsia"/>
                <w:sz w:val="21"/>
              </w:rPr>
            </w:pPr>
            <w:r>
              <w:rPr>
                <w:spacing w:val="-2"/>
                <w:sz w:val="21"/>
              </w:rPr>
              <w:t>显卡可支持多屏同时显示数量</w:t>
            </w:r>
          </w:p>
        </w:tc>
        <w:tc>
          <w:tcPr>
            <w:tcW w:w="7008" w:type="dxa"/>
          </w:tcPr>
          <w:p w14:paraId="48D17A61">
            <w:pPr>
              <w:pStyle w:val="57"/>
              <w:spacing w:before="139"/>
              <w:rPr>
                <w:rFonts w:hint="eastAsia"/>
                <w:sz w:val="21"/>
              </w:rPr>
            </w:pPr>
            <w:r>
              <w:rPr>
                <w:spacing w:val="-9"/>
                <w:sz w:val="21"/>
              </w:rPr>
              <w:t xml:space="preserve">显卡应支持 </w:t>
            </w:r>
            <w:r>
              <w:rPr>
                <w:sz w:val="21"/>
              </w:rPr>
              <w:t>2</w:t>
            </w:r>
            <w:r>
              <w:rPr>
                <w:spacing w:val="-11"/>
                <w:sz w:val="21"/>
              </w:rPr>
              <w:t xml:space="preserve"> 块屏幕同时显示，分辨率应不低于 </w:t>
            </w:r>
            <w:r>
              <w:rPr>
                <w:spacing w:val="-2"/>
                <w:sz w:val="21"/>
              </w:rPr>
              <w:t>1920×1080</w:t>
            </w:r>
          </w:p>
        </w:tc>
      </w:tr>
      <w:tr w14:paraId="7C6FD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restart"/>
          </w:tcPr>
          <w:p w14:paraId="1014769E">
            <w:pPr>
              <w:pStyle w:val="57"/>
              <w:spacing w:before="334" w:line="242" w:lineRule="auto"/>
              <w:ind w:left="126" w:right="115"/>
              <w:jc w:val="both"/>
              <w:rPr>
                <w:rFonts w:hint="eastAsia"/>
                <w:sz w:val="21"/>
              </w:rPr>
            </w:pPr>
            <w:r>
              <w:rPr>
                <w:spacing w:val="-6"/>
                <w:sz w:val="21"/>
              </w:rPr>
              <w:t>显示设备</w:t>
            </w:r>
            <w:r>
              <w:rPr>
                <w:spacing w:val="-5"/>
                <w:sz w:val="21"/>
              </w:rPr>
              <w:t>性能</w:t>
            </w:r>
          </w:p>
        </w:tc>
        <w:tc>
          <w:tcPr>
            <w:tcW w:w="1992" w:type="dxa"/>
          </w:tcPr>
          <w:p w14:paraId="0F2D4FAB">
            <w:pPr>
              <w:pStyle w:val="57"/>
              <w:spacing w:before="11" w:line="257" w:lineRule="exact"/>
              <w:rPr>
                <w:rFonts w:hint="eastAsia"/>
                <w:sz w:val="21"/>
              </w:rPr>
            </w:pPr>
            <w:r>
              <w:rPr>
                <w:spacing w:val="-2"/>
                <w:sz w:val="21"/>
              </w:rPr>
              <w:t>▲显示屏刷新率</w:t>
            </w:r>
          </w:p>
        </w:tc>
        <w:tc>
          <w:tcPr>
            <w:tcW w:w="7008" w:type="dxa"/>
          </w:tcPr>
          <w:p w14:paraId="35EF3765">
            <w:pPr>
              <w:pStyle w:val="57"/>
              <w:spacing w:before="11" w:line="257" w:lineRule="exact"/>
              <w:rPr>
                <w:rFonts w:hint="eastAsia"/>
                <w:sz w:val="21"/>
              </w:rPr>
            </w:pPr>
            <w:r>
              <w:rPr>
                <w:spacing w:val="-2"/>
                <w:sz w:val="21"/>
              </w:rPr>
              <w:t>≥75Hz</w:t>
            </w:r>
          </w:p>
        </w:tc>
      </w:tr>
      <w:tr w14:paraId="7664D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10F98936">
            <w:pPr>
              <w:rPr>
                <w:rFonts w:hint="eastAsia"/>
                <w:sz w:val="2"/>
                <w:szCs w:val="2"/>
              </w:rPr>
            </w:pPr>
          </w:p>
        </w:tc>
        <w:tc>
          <w:tcPr>
            <w:tcW w:w="1992" w:type="dxa"/>
          </w:tcPr>
          <w:p w14:paraId="14D4C456">
            <w:pPr>
              <w:pStyle w:val="57"/>
              <w:spacing w:before="11" w:line="257" w:lineRule="exact"/>
              <w:rPr>
                <w:rFonts w:hint="eastAsia"/>
                <w:sz w:val="21"/>
              </w:rPr>
            </w:pPr>
            <w:r>
              <w:rPr>
                <w:spacing w:val="-2"/>
                <w:sz w:val="21"/>
              </w:rPr>
              <w:t>▲显示屏位深</w:t>
            </w:r>
          </w:p>
        </w:tc>
        <w:tc>
          <w:tcPr>
            <w:tcW w:w="7008" w:type="dxa"/>
          </w:tcPr>
          <w:p w14:paraId="4BA63F55">
            <w:pPr>
              <w:pStyle w:val="57"/>
              <w:spacing w:before="11" w:line="257" w:lineRule="exact"/>
              <w:rPr>
                <w:rFonts w:hint="eastAsia"/>
                <w:sz w:val="21"/>
              </w:rPr>
            </w:pPr>
            <w:r>
              <w:rPr>
                <w:sz w:val="21"/>
              </w:rPr>
              <w:t>≥8</w:t>
            </w:r>
            <w:r>
              <w:rPr>
                <w:spacing w:val="-32"/>
                <w:sz w:val="21"/>
              </w:rPr>
              <w:t xml:space="preserve"> 位</w:t>
            </w:r>
          </w:p>
        </w:tc>
      </w:tr>
      <w:tr w14:paraId="6B4A4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5F05D72A">
            <w:pPr>
              <w:rPr>
                <w:rFonts w:hint="eastAsia"/>
                <w:sz w:val="2"/>
                <w:szCs w:val="2"/>
              </w:rPr>
            </w:pPr>
          </w:p>
        </w:tc>
        <w:tc>
          <w:tcPr>
            <w:tcW w:w="1992" w:type="dxa"/>
          </w:tcPr>
          <w:p w14:paraId="2F43D000">
            <w:pPr>
              <w:pStyle w:val="57"/>
              <w:spacing w:before="11" w:line="257" w:lineRule="exact"/>
              <w:rPr>
                <w:rFonts w:hint="eastAsia"/>
                <w:sz w:val="21"/>
              </w:rPr>
            </w:pPr>
            <w:r>
              <w:rPr>
                <w:spacing w:val="-2"/>
                <w:sz w:val="21"/>
              </w:rPr>
              <w:t>▲显示屏色域</w:t>
            </w:r>
          </w:p>
        </w:tc>
        <w:tc>
          <w:tcPr>
            <w:tcW w:w="7008" w:type="dxa"/>
          </w:tcPr>
          <w:p w14:paraId="31713355">
            <w:pPr>
              <w:pStyle w:val="57"/>
              <w:spacing w:before="11" w:line="257" w:lineRule="exact"/>
              <w:rPr>
                <w:rFonts w:hint="eastAsia"/>
                <w:sz w:val="21"/>
              </w:rPr>
            </w:pPr>
            <w:r>
              <w:rPr>
                <w:spacing w:val="-2"/>
                <w:sz w:val="21"/>
              </w:rPr>
              <w:t>≥99%sRGB</w:t>
            </w:r>
          </w:p>
        </w:tc>
      </w:tr>
      <w:tr w14:paraId="3759B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580FB50C">
            <w:pPr>
              <w:rPr>
                <w:rFonts w:hint="eastAsia"/>
                <w:sz w:val="2"/>
                <w:szCs w:val="2"/>
              </w:rPr>
            </w:pPr>
          </w:p>
        </w:tc>
        <w:tc>
          <w:tcPr>
            <w:tcW w:w="1992" w:type="dxa"/>
          </w:tcPr>
          <w:p w14:paraId="082534F1">
            <w:pPr>
              <w:pStyle w:val="57"/>
              <w:spacing w:before="11" w:line="257" w:lineRule="exact"/>
              <w:rPr>
                <w:rFonts w:hint="eastAsia"/>
                <w:sz w:val="21"/>
              </w:rPr>
            </w:pPr>
            <w:r>
              <w:rPr>
                <w:spacing w:val="-2"/>
                <w:sz w:val="21"/>
              </w:rPr>
              <w:t>▲显示屏色准</w:t>
            </w:r>
          </w:p>
        </w:tc>
        <w:tc>
          <w:tcPr>
            <w:tcW w:w="7008" w:type="dxa"/>
          </w:tcPr>
          <w:p w14:paraId="50D373B6">
            <w:pPr>
              <w:pStyle w:val="57"/>
              <w:spacing w:before="11" w:line="257" w:lineRule="exact"/>
              <w:rPr>
                <w:rFonts w:hint="eastAsia"/>
                <w:sz w:val="21"/>
              </w:rPr>
            </w:pPr>
            <w:r>
              <w:rPr>
                <w:spacing w:val="-4"/>
                <w:sz w:val="21"/>
              </w:rPr>
              <w:t>△E≤4</w:t>
            </w:r>
          </w:p>
        </w:tc>
      </w:tr>
      <w:tr w14:paraId="33ECE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26560DD5">
            <w:pPr>
              <w:rPr>
                <w:rFonts w:hint="eastAsia"/>
                <w:sz w:val="2"/>
                <w:szCs w:val="2"/>
              </w:rPr>
            </w:pPr>
          </w:p>
        </w:tc>
        <w:tc>
          <w:tcPr>
            <w:tcW w:w="1992" w:type="dxa"/>
          </w:tcPr>
          <w:p w14:paraId="72CC6839">
            <w:pPr>
              <w:pStyle w:val="57"/>
              <w:spacing w:before="11" w:line="257" w:lineRule="exact"/>
              <w:rPr>
                <w:rFonts w:hint="eastAsia"/>
                <w:sz w:val="21"/>
              </w:rPr>
            </w:pPr>
            <w:r>
              <w:rPr>
                <w:spacing w:val="-2"/>
                <w:sz w:val="21"/>
              </w:rPr>
              <w:t>▲显示屏响应时间</w:t>
            </w:r>
          </w:p>
        </w:tc>
        <w:tc>
          <w:tcPr>
            <w:tcW w:w="7008" w:type="dxa"/>
          </w:tcPr>
          <w:p w14:paraId="7DAF453B">
            <w:pPr>
              <w:pStyle w:val="57"/>
              <w:spacing w:before="11" w:line="257" w:lineRule="exact"/>
              <w:rPr>
                <w:rFonts w:hint="eastAsia"/>
                <w:sz w:val="21"/>
              </w:rPr>
            </w:pPr>
            <w:r>
              <w:rPr>
                <w:spacing w:val="-4"/>
                <w:sz w:val="21"/>
              </w:rPr>
              <w:t>≤8ms</w:t>
            </w:r>
          </w:p>
        </w:tc>
      </w:tr>
    </w:tbl>
    <w:p w14:paraId="0F7101A6">
      <w:pPr>
        <w:pStyle w:val="57"/>
        <w:spacing w:line="257" w:lineRule="exact"/>
        <w:rPr>
          <w:rFonts w:hint="eastAsia"/>
          <w:sz w:val="21"/>
        </w:rPr>
        <w:sectPr>
          <w:type w:val="continuous"/>
          <w:pgSz w:w="11910" w:h="16840"/>
          <w:pgMar w:top="1400" w:right="425" w:bottom="1524" w:left="850" w:header="0" w:footer="991" w:gutter="0"/>
          <w:cols w:space="720" w:num="1"/>
        </w:sectPr>
      </w:pPr>
    </w:p>
    <w:tbl>
      <w:tblPr>
        <w:tblStyle w:val="54"/>
        <w:tblW w:w="0" w:type="auto"/>
        <w:tblInd w:w="9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992"/>
        <w:gridCol w:w="7008"/>
      </w:tblGrid>
      <w:tr w14:paraId="0EA8D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restart"/>
          </w:tcPr>
          <w:p w14:paraId="516DAA10">
            <w:pPr>
              <w:pStyle w:val="57"/>
              <w:ind w:left="0"/>
              <w:rPr>
                <w:rFonts w:hint="eastAsia" w:ascii="Times New Roman"/>
                <w:sz w:val="20"/>
              </w:rPr>
            </w:pPr>
          </w:p>
        </w:tc>
        <w:tc>
          <w:tcPr>
            <w:tcW w:w="1992" w:type="dxa"/>
          </w:tcPr>
          <w:p w14:paraId="3CF2A534">
            <w:pPr>
              <w:pStyle w:val="57"/>
              <w:spacing w:before="11" w:line="257" w:lineRule="exact"/>
              <w:rPr>
                <w:rFonts w:hint="eastAsia"/>
                <w:sz w:val="21"/>
              </w:rPr>
            </w:pPr>
            <w:r>
              <w:rPr>
                <w:spacing w:val="-2"/>
                <w:sz w:val="21"/>
              </w:rPr>
              <w:t>▲显示屏亮度</w:t>
            </w:r>
          </w:p>
        </w:tc>
        <w:tc>
          <w:tcPr>
            <w:tcW w:w="7008" w:type="dxa"/>
          </w:tcPr>
          <w:p w14:paraId="5B774B7F">
            <w:pPr>
              <w:pStyle w:val="57"/>
              <w:spacing w:before="11" w:line="257" w:lineRule="exact"/>
              <w:rPr>
                <w:rFonts w:hint="eastAsia"/>
                <w:sz w:val="21"/>
              </w:rPr>
            </w:pPr>
            <w:r>
              <w:rPr>
                <w:sz w:val="21"/>
              </w:rPr>
              <w:t>≥250</w:t>
            </w:r>
            <w:r>
              <w:rPr>
                <w:spacing w:val="-22"/>
                <w:sz w:val="21"/>
              </w:rPr>
              <w:t xml:space="preserve"> 尼特</w:t>
            </w:r>
          </w:p>
        </w:tc>
      </w:tr>
      <w:tr w14:paraId="4354C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239E16F8">
            <w:pPr>
              <w:rPr>
                <w:rFonts w:hint="eastAsia"/>
                <w:sz w:val="2"/>
                <w:szCs w:val="2"/>
              </w:rPr>
            </w:pPr>
          </w:p>
        </w:tc>
        <w:tc>
          <w:tcPr>
            <w:tcW w:w="1992" w:type="dxa"/>
          </w:tcPr>
          <w:p w14:paraId="1B2FF683">
            <w:pPr>
              <w:pStyle w:val="57"/>
              <w:spacing w:line="270" w:lineRule="atLeast"/>
              <w:ind w:right="193"/>
              <w:rPr>
                <w:rFonts w:hint="eastAsia"/>
                <w:sz w:val="21"/>
              </w:rPr>
            </w:pPr>
            <w:r>
              <w:rPr>
                <w:spacing w:val="-2"/>
                <w:sz w:val="21"/>
              </w:rPr>
              <w:t>▲显示屏亮度一致</w:t>
            </w:r>
            <w:r>
              <w:rPr>
                <w:spacing w:val="-10"/>
                <w:sz w:val="21"/>
              </w:rPr>
              <w:t>性</w:t>
            </w:r>
          </w:p>
        </w:tc>
        <w:tc>
          <w:tcPr>
            <w:tcW w:w="7008" w:type="dxa"/>
          </w:tcPr>
          <w:p w14:paraId="618FEFF2">
            <w:pPr>
              <w:pStyle w:val="57"/>
              <w:spacing w:before="139"/>
              <w:rPr>
                <w:rFonts w:hint="eastAsia"/>
                <w:sz w:val="21"/>
              </w:rPr>
            </w:pPr>
            <w:r>
              <w:rPr>
                <w:spacing w:val="-4"/>
                <w:sz w:val="21"/>
              </w:rPr>
              <w:t>≥70%</w:t>
            </w:r>
          </w:p>
        </w:tc>
      </w:tr>
      <w:tr w14:paraId="3EEDB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21EBDD89">
            <w:pPr>
              <w:rPr>
                <w:rFonts w:hint="eastAsia"/>
                <w:sz w:val="2"/>
                <w:szCs w:val="2"/>
              </w:rPr>
            </w:pPr>
          </w:p>
        </w:tc>
        <w:tc>
          <w:tcPr>
            <w:tcW w:w="1992" w:type="dxa"/>
          </w:tcPr>
          <w:p w14:paraId="42A226C3">
            <w:pPr>
              <w:pStyle w:val="57"/>
              <w:spacing w:before="11" w:line="257" w:lineRule="exact"/>
              <w:rPr>
                <w:rFonts w:hint="eastAsia"/>
                <w:sz w:val="21"/>
              </w:rPr>
            </w:pPr>
            <w:r>
              <w:rPr>
                <w:spacing w:val="-2"/>
                <w:sz w:val="21"/>
              </w:rPr>
              <w:t>▲显示屏对比度</w:t>
            </w:r>
          </w:p>
        </w:tc>
        <w:tc>
          <w:tcPr>
            <w:tcW w:w="7008" w:type="dxa"/>
          </w:tcPr>
          <w:p w14:paraId="43559B2E">
            <w:pPr>
              <w:pStyle w:val="57"/>
              <w:spacing w:before="11" w:line="257" w:lineRule="exact"/>
              <w:rPr>
                <w:rFonts w:hint="eastAsia"/>
                <w:sz w:val="21"/>
              </w:rPr>
            </w:pPr>
            <w:r>
              <w:rPr>
                <w:spacing w:val="-2"/>
                <w:sz w:val="21"/>
              </w:rPr>
              <w:t>≥500：1</w:t>
            </w:r>
          </w:p>
        </w:tc>
      </w:tr>
      <w:tr w14:paraId="147FA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246827EA">
            <w:pPr>
              <w:rPr>
                <w:rFonts w:hint="eastAsia"/>
                <w:sz w:val="2"/>
                <w:szCs w:val="2"/>
              </w:rPr>
            </w:pPr>
          </w:p>
        </w:tc>
        <w:tc>
          <w:tcPr>
            <w:tcW w:w="1992" w:type="dxa"/>
          </w:tcPr>
          <w:p w14:paraId="6368C069">
            <w:pPr>
              <w:pStyle w:val="57"/>
              <w:spacing w:before="11" w:line="257" w:lineRule="exact"/>
              <w:rPr>
                <w:rFonts w:hint="eastAsia"/>
                <w:sz w:val="21"/>
              </w:rPr>
            </w:pPr>
            <w:r>
              <w:rPr>
                <w:spacing w:val="-2"/>
                <w:sz w:val="21"/>
              </w:rPr>
              <w:t>显示屏其他参数</w:t>
            </w:r>
          </w:p>
        </w:tc>
        <w:tc>
          <w:tcPr>
            <w:tcW w:w="7008" w:type="dxa"/>
          </w:tcPr>
          <w:p w14:paraId="36BE2D62">
            <w:pPr>
              <w:pStyle w:val="57"/>
              <w:spacing w:before="11" w:line="257" w:lineRule="exact"/>
              <w:rPr>
                <w:rFonts w:hint="eastAsia"/>
                <w:sz w:val="21"/>
              </w:rPr>
            </w:pPr>
            <w:r>
              <w:rPr>
                <w:spacing w:val="-7"/>
                <w:sz w:val="21"/>
              </w:rPr>
              <w:t xml:space="preserve">其它参数应符合 </w:t>
            </w:r>
            <w:r>
              <w:rPr>
                <w:sz w:val="21"/>
              </w:rPr>
              <w:t>SJ/T 11292</w:t>
            </w:r>
            <w:r>
              <w:rPr>
                <w:spacing w:val="-12"/>
                <w:sz w:val="21"/>
              </w:rPr>
              <w:t xml:space="preserve"> 的相关规定</w:t>
            </w:r>
          </w:p>
        </w:tc>
      </w:tr>
      <w:tr w14:paraId="3E2CD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restart"/>
          </w:tcPr>
          <w:p w14:paraId="2E21643C">
            <w:pPr>
              <w:pStyle w:val="57"/>
              <w:spacing w:before="293" w:line="242" w:lineRule="auto"/>
              <w:ind w:left="126" w:right="115"/>
              <w:jc w:val="both"/>
              <w:rPr>
                <w:rFonts w:hint="eastAsia"/>
                <w:sz w:val="21"/>
              </w:rPr>
            </w:pPr>
            <w:r>
              <w:rPr>
                <w:spacing w:val="-6"/>
                <w:sz w:val="21"/>
              </w:rPr>
              <w:t>网络设备</w:t>
            </w:r>
            <w:r>
              <w:rPr>
                <w:spacing w:val="-5"/>
                <w:sz w:val="21"/>
              </w:rPr>
              <w:t>性能</w:t>
            </w:r>
          </w:p>
        </w:tc>
        <w:tc>
          <w:tcPr>
            <w:tcW w:w="1992" w:type="dxa"/>
          </w:tcPr>
          <w:p w14:paraId="62ABA738">
            <w:pPr>
              <w:pStyle w:val="57"/>
              <w:spacing w:before="139"/>
              <w:rPr>
                <w:rFonts w:hint="eastAsia"/>
                <w:sz w:val="21"/>
              </w:rPr>
            </w:pPr>
            <w:r>
              <w:rPr>
                <w:spacing w:val="-2"/>
                <w:sz w:val="21"/>
              </w:rPr>
              <w:t>有线网卡速率</w:t>
            </w:r>
          </w:p>
        </w:tc>
        <w:tc>
          <w:tcPr>
            <w:tcW w:w="7008" w:type="dxa"/>
          </w:tcPr>
          <w:p w14:paraId="27B8966E">
            <w:pPr>
              <w:pStyle w:val="57"/>
              <w:spacing w:line="270" w:lineRule="atLeast"/>
              <w:ind w:right="115"/>
              <w:rPr>
                <w:rFonts w:hint="eastAsia"/>
                <w:sz w:val="21"/>
              </w:rPr>
            </w:pPr>
            <w:r>
              <w:rPr>
                <w:spacing w:val="-6"/>
                <w:sz w:val="21"/>
              </w:rPr>
              <w:t xml:space="preserve">最高速率应不低于 </w:t>
            </w:r>
            <w:r>
              <w:rPr>
                <w:spacing w:val="-2"/>
                <w:sz w:val="21"/>
              </w:rPr>
              <w:t>1000Mbps，</w:t>
            </w:r>
            <w:r>
              <w:rPr>
                <w:spacing w:val="-11"/>
                <w:sz w:val="21"/>
              </w:rPr>
              <w:t xml:space="preserve">应支持 </w:t>
            </w:r>
            <w:r>
              <w:rPr>
                <w:spacing w:val="-2"/>
                <w:sz w:val="21"/>
              </w:rPr>
              <w:t>10Mbps、100Mbps、1000Mbps</w:t>
            </w:r>
            <w:r>
              <w:rPr>
                <w:spacing w:val="-11"/>
                <w:sz w:val="21"/>
              </w:rPr>
              <w:t xml:space="preserve"> 速率自</w:t>
            </w:r>
            <w:r>
              <w:rPr>
                <w:spacing w:val="-6"/>
                <w:sz w:val="21"/>
              </w:rPr>
              <w:t>适应</w:t>
            </w:r>
          </w:p>
        </w:tc>
      </w:tr>
      <w:tr w14:paraId="656DE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5372702E">
            <w:pPr>
              <w:rPr>
                <w:rFonts w:hint="eastAsia"/>
                <w:sz w:val="2"/>
                <w:szCs w:val="2"/>
              </w:rPr>
            </w:pPr>
          </w:p>
        </w:tc>
        <w:tc>
          <w:tcPr>
            <w:tcW w:w="1992" w:type="dxa"/>
          </w:tcPr>
          <w:p w14:paraId="36C5FFBD">
            <w:pPr>
              <w:pStyle w:val="57"/>
              <w:spacing w:line="270" w:lineRule="atLeast"/>
              <w:ind w:right="193"/>
              <w:rPr>
                <w:rFonts w:hint="eastAsia"/>
                <w:sz w:val="21"/>
              </w:rPr>
            </w:pPr>
            <w:r>
              <w:rPr>
                <w:spacing w:val="-2"/>
                <w:sz w:val="21"/>
              </w:rPr>
              <w:t>支持无线网络通信</w:t>
            </w:r>
            <w:r>
              <w:rPr>
                <w:spacing w:val="-4"/>
                <w:sz w:val="21"/>
              </w:rPr>
              <w:t>技术协议</w:t>
            </w:r>
          </w:p>
        </w:tc>
        <w:tc>
          <w:tcPr>
            <w:tcW w:w="7008" w:type="dxa"/>
          </w:tcPr>
          <w:p w14:paraId="385F07E6">
            <w:pPr>
              <w:pStyle w:val="57"/>
              <w:spacing w:before="139"/>
              <w:rPr>
                <w:rFonts w:hint="eastAsia"/>
                <w:sz w:val="21"/>
              </w:rPr>
            </w:pPr>
            <w:r>
              <w:rPr>
                <w:spacing w:val="-18"/>
                <w:sz w:val="21"/>
              </w:rPr>
              <w:t xml:space="preserve">支持 </w:t>
            </w:r>
            <w:r>
              <w:rPr>
                <w:sz w:val="21"/>
              </w:rPr>
              <w:t>WAP I</w:t>
            </w:r>
            <w:r>
              <w:rPr>
                <w:spacing w:val="-36"/>
                <w:sz w:val="21"/>
              </w:rPr>
              <w:t xml:space="preserve"> 或 </w:t>
            </w:r>
            <w:r>
              <w:rPr>
                <w:sz w:val="21"/>
              </w:rPr>
              <w:t>WiFi5.0</w:t>
            </w:r>
            <w:r>
              <w:rPr>
                <w:spacing w:val="-12"/>
                <w:sz w:val="21"/>
              </w:rPr>
              <w:t xml:space="preserve"> 及以上协议</w:t>
            </w:r>
          </w:p>
        </w:tc>
      </w:tr>
      <w:tr w14:paraId="6EE3D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5A0367CE">
            <w:pPr>
              <w:rPr>
                <w:rFonts w:hint="eastAsia"/>
                <w:sz w:val="2"/>
                <w:szCs w:val="2"/>
              </w:rPr>
            </w:pPr>
          </w:p>
        </w:tc>
        <w:tc>
          <w:tcPr>
            <w:tcW w:w="1992" w:type="dxa"/>
          </w:tcPr>
          <w:p w14:paraId="38384B5E">
            <w:pPr>
              <w:pStyle w:val="57"/>
              <w:spacing w:before="11" w:line="257" w:lineRule="exact"/>
              <w:rPr>
                <w:rFonts w:hint="eastAsia"/>
                <w:sz w:val="21"/>
              </w:rPr>
            </w:pPr>
            <w:r>
              <w:rPr>
                <w:spacing w:val="-2"/>
                <w:sz w:val="21"/>
              </w:rPr>
              <w:t>无线网卡频宽</w:t>
            </w:r>
          </w:p>
        </w:tc>
        <w:tc>
          <w:tcPr>
            <w:tcW w:w="7008" w:type="dxa"/>
          </w:tcPr>
          <w:p w14:paraId="488DBEC3">
            <w:pPr>
              <w:pStyle w:val="57"/>
              <w:spacing w:before="11" w:line="257" w:lineRule="exact"/>
              <w:rPr>
                <w:rFonts w:hint="eastAsia"/>
                <w:sz w:val="21"/>
              </w:rPr>
            </w:pPr>
            <w:r>
              <w:rPr>
                <w:spacing w:val="-2"/>
                <w:sz w:val="21"/>
              </w:rPr>
              <w:t>≥20MHz</w:t>
            </w:r>
          </w:p>
        </w:tc>
      </w:tr>
      <w:tr w14:paraId="0C3D3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restart"/>
          </w:tcPr>
          <w:p w14:paraId="2D31BBE9">
            <w:pPr>
              <w:pStyle w:val="57"/>
              <w:ind w:left="0"/>
              <w:rPr>
                <w:rFonts w:hint="eastAsia" w:ascii="Microsoft JhengHei"/>
                <w:b/>
                <w:sz w:val="21"/>
              </w:rPr>
            </w:pPr>
          </w:p>
          <w:p w14:paraId="5DD8AD90">
            <w:pPr>
              <w:pStyle w:val="57"/>
              <w:ind w:left="0"/>
              <w:rPr>
                <w:rFonts w:hint="eastAsia" w:ascii="Microsoft JhengHei"/>
                <w:b/>
                <w:sz w:val="21"/>
              </w:rPr>
            </w:pPr>
          </w:p>
          <w:p w14:paraId="1AE893F3">
            <w:pPr>
              <w:pStyle w:val="57"/>
              <w:spacing w:before="234"/>
              <w:ind w:left="0"/>
              <w:rPr>
                <w:rFonts w:hint="eastAsia" w:ascii="Microsoft JhengHei"/>
                <w:b/>
                <w:sz w:val="21"/>
              </w:rPr>
            </w:pPr>
          </w:p>
          <w:p w14:paraId="0EE1F6CD">
            <w:pPr>
              <w:pStyle w:val="57"/>
              <w:spacing w:line="242" w:lineRule="auto"/>
              <w:ind w:left="126" w:right="115"/>
              <w:rPr>
                <w:rFonts w:hint="eastAsia"/>
                <w:sz w:val="21"/>
              </w:rPr>
            </w:pPr>
            <w:r>
              <w:rPr>
                <w:spacing w:val="-6"/>
                <w:sz w:val="21"/>
              </w:rPr>
              <w:t>主板</w:t>
            </w:r>
            <w:r>
              <w:rPr>
                <w:spacing w:val="-5"/>
                <w:sz w:val="21"/>
              </w:rPr>
              <w:t>功能</w:t>
            </w:r>
          </w:p>
        </w:tc>
        <w:tc>
          <w:tcPr>
            <w:tcW w:w="1992" w:type="dxa"/>
          </w:tcPr>
          <w:p w14:paraId="659EA8AB">
            <w:pPr>
              <w:pStyle w:val="57"/>
              <w:spacing w:line="270" w:lineRule="atLeast"/>
              <w:ind w:right="193"/>
              <w:rPr>
                <w:rFonts w:hint="eastAsia"/>
                <w:sz w:val="21"/>
              </w:rPr>
            </w:pPr>
            <w:r>
              <w:rPr>
                <w:spacing w:val="-2"/>
                <w:sz w:val="21"/>
              </w:rPr>
              <w:t>内存扩展接口</w:t>
            </w:r>
            <w:r>
              <w:rPr>
                <w:spacing w:val="80"/>
                <w:w w:val="150"/>
                <w:sz w:val="21"/>
              </w:rPr>
              <w:t xml:space="preserve">  </w:t>
            </w:r>
            <w:r>
              <w:rPr>
                <w:spacing w:val="-2"/>
                <w:sz w:val="21"/>
              </w:rPr>
              <w:t>(板载内存不涉及)</w:t>
            </w:r>
          </w:p>
        </w:tc>
        <w:tc>
          <w:tcPr>
            <w:tcW w:w="7008" w:type="dxa"/>
          </w:tcPr>
          <w:p w14:paraId="40220FA3">
            <w:pPr>
              <w:pStyle w:val="57"/>
              <w:spacing w:before="139"/>
              <w:rPr>
                <w:rFonts w:hint="eastAsia"/>
                <w:sz w:val="21"/>
              </w:rPr>
            </w:pPr>
            <w:r>
              <w:rPr>
                <w:sz w:val="21"/>
              </w:rPr>
              <w:t>≥2</w:t>
            </w:r>
            <w:r>
              <w:rPr>
                <w:spacing w:val="-32"/>
                <w:sz w:val="21"/>
              </w:rPr>
              <w:t xml:space="preserve"> 个</w:t>
            </w:r>
          </w:p>
        </w:tc>
      </w:tr>
      <w:tr w14:paraId="15442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31BDB04F">
            <w:pPr>
              <w:rPr>
                <w:rFonts w:hint="eastAsia"/>
                <w:sz w:val="2"/>
                <w:szCs w:val="2"/>
              </w:rPr>
            </w:pPr>
          </w:p>
        </w:tc>
        <w:tc>
          <w:tcPr>
            <w:tcW w:w="1992" w:type="dxa"/>
          </w:tcPr>
          <w:p w14:paraId="5E06FF63">
            <w:pPr>
              <w:pStyle w:val="57"/>
              <w:spacing w:line="270" w:lineRule="atLeast"/>
              <w:ind w:right="298"/>
              <w:rPr>
                <w:rFonts w:hint="eastAsia"/>
                <w:sz w:val="21"/>
              </w:rPr>
            </w:pPr>
            <w:r>
              <w:rPr>
                <w:spacing w:val="-2"/>
                <w:sz w:val="21"/>
              </w:rPr>
              <w:t>存储扩展接口(板载存储不涉及)</w:t>
            </w:r>
          </w:p>
        </w:tc>
        <w:tc>
          <w:tcPr>
            <w:tcW w:w="7008" w:type="dxa"/>
          </w:tcPr>
          <w:p w14:paraId="78B95A84">
            <w:pPr>
              <w:pStyle w:val="57"/>
              <w:spacing w:before="139"/>
              <w:rPr>
                <w:rFonts w:hint="eastAsia"/>
                <w:sz w:val="21"/>
              </w:rPr>
            </w:pPr>
            <w:r>
              <w:rPr>
                <w:sz w:val="21"/>
              </w:rPr>
              <w:t xml:space="preserve">M.2,SATA </w:t>
            </w:r>
            <w:r>
              <w:rPr>
                <w:spacing w:val="-5"/>
                <w:sz w:val="21"/>
              </w:rPr>
              <w:t>3.0</w:t>
            </w:r>
          </w:p>
        </w:tc>
      </w:tr>
      <w:tr w14:paraId="2D19D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7F530628">
            <w:pPr>
              <w:rPr>
                <w:rFonts w:hint="eastAsia"/>
                <w:sz w:val="2"/>
                <w:szCs w:val="2"/>
              </w:rPr>
            </w:pPr>
          </w:p>
        </w:tc>
        <w:tc>
          <w:tcPr>
            <w:tcW w:w="1992" w:type="dxa"/>
          </w:tcPr>
          <w:p w14:paraId="464D2053">
            <w:pPr>
              <w:pStyle w:val="57"/>
              <w:spacing w:line="270" w:lineRule="atLeast"/>
              <w:ind w:right="193"/>
              <w:rPr>
                <w:rFonts w:hint="eastAsia"/>
                <w:sz w:val="21"/>
              </w:rPr>
            </w:pPr>
            <w:r>
              <w:rPr>
                <w:spacing w:val="-20"/>
                <w:sz w:val="21"/>
              </w:rPr>
              <w:t xml:space="preserve">主板 </w:t>
            </w:r>
            <w:r>
              <w:rPr>
                <w:spacing w:val="-2"/>
                <w:sz w:val="21"/>
              </w:rPr>
              <w:t>USB</w:t>
            </w:r>
            <w:r>
              <w:rPr>
                <w:spacing w:val="-14"/>
                <w:sz w:val="21"/>
              </w:rPr>
              <w:t xml:space="preserve"> 瞬间过流</w:t>
            </w:r>
            <w:r>
              <w:rPr>
                <w:spacing w:val="-6"/>
                <w:sz w:val="21"/>
              </w:rPr>
              <w:t>保护</w:t>
            </w:r>
          </w:p>
        </w:tc>
        <w:tc>
          <w:tcPr>
            <w:tcW w:w="7008" w:type="dxa"/>
          </w:tcPr>
          <w:p w14:paraId="69D93B8F">
            <w:pPr>
              <w:pStyle w:val="57"/>
              <w:spacing w:before="139"/>
              <w:rPr>
                <w:rFonts w:hint="eastAsia"/>
                <w:sz w:val="21"/>
              </w:rPr>
            </w:pPr>
            <w:r>
              <w:rPr>
                <w:spacing w:val="-1"/>
                <w:sz w:val="21"/>
              </w:rPr>
              <w:t>支持有瞬间过流保护功能</w:t>
            </w:r>
          </w:p>
        </w:tc>
      </w:tr>
      <w:tr w14:paraId="786DD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5AF3266F">
            <w:pPr>
              <w:rPr>
                <w:rFonts w:hint="eastAsia"/>
                <w:sz w:val="2"/>
                <w:szCs w:val="2"/>
              </w:rPr>
            </w:pPr>
          </w:p>
        </w:tc>
        <w:tc>
          <w:tcPr>
            <w:tcW w:w="1992" w:type="dxa"/>
          </w:tcPr>
          <w:p w14:paraId="4273CA0A">
            <w:pPr>
              <w:pStyle w:val="57"/>
              <w:spacing w:before="11" w:line="257" w:lineRule="exact"/>
              <w:rPr>
                <w:rFonts w:hint="eastAsia"/>
                <w:sz w:val="21"/>
              </w:rPr>
            </w:pPr>
            <w:r>
              <w:rPr>
                <w:spacing w:val="-2"/>
                <w:sz w:val="21"/>
              </w:rPr>
              <w:t>主板防静电保护</w:t>
            </w:r>
          </w:p>
        </w:tc>
        <w:tc>
          <w:tcPr>
            <w:tcW w:w="7008" w:type="dxa"/>
          </w:tcPr>
          <w:p w14:paraId="5A633F2E">
            <w:pPr>
              <w:pStyle w:val="57"/>
              <w:spacing w:before="11" w:line="257" w:lineRule="exact"/>
              <w:rPr>
                <w:rFonts w:hint="eastAsia"/>
                <w:sz w:val="21"/>
              </w:rPr>
            </w:pPr>
            <w:r>
              <w:rPr>
                <w:spacing w:val="-2"/>
                <w:sz w:val="21"/>
              </w:rPr>
              <w:t>支持防静电保护功能</w:t>
            </w:r>
          </w:p>
        </w:tc>
      </w:tr>
      <w:tr w14:paraId="736A0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672" w:type="dxa"/>
            <w:vMerge w:val="continue"/>
            <w:tcBorders>
              <w:top w:val="nil"/>
            </w:tcBorders>
          </w:tcPr>
          <w:p w14:paraId="52929583">
            <w:pPr>
              <w:rPr>
                <w:rFonts w:hint="eastAsia"/>
                <w:sz w:val="2"/>
                <w:szCs w:val="2"/>
              </w:rPr>
            </w:pPr>
          </w:p>
        </w:tc>
        <w:tc>
          <w:tcPr>
            <w:tcW w:w="1992" w:type="dxa"/>
          </w:tcPr>
          <w:p w14:paraId="15664111">
            <w:pPr>
              <w:pStyle w:val="57"/>
              <w:spacing w:before="161"/>
              <w:ind w:left="0"/>
              <w:rPr>
                <w:rFonts w:hint="eastAsia" w:ascii="Microsoft JhengHei"/>
                <w:b/>
                <w:sz w:val="21"/>
              </w:rPr>
            </w:pPr>
          </w:p>
          <w:p w14:paraId="6C517524">
            <w:pPr>
              <w:pStyle w:val="57"/>
              <w:rPr>
                <w:rFonts w:hint="eastAsia"/>
                <w:sz w:val="21"/>
              </w:rPr>
            </w:pPr>
            <w:r>
              <w:rPr>
                <w:sz w:val="21"/>
              </w:rPr>
              <w:t>I/O</w:t>
            </w:r>
            <w:r>
              <w:rPr>
                <w:spacing w:val="-14"/>
                <w:sz w:val="21"/>
              </w:rPr>
              <w:t xml:space="preserve"> 接口功能</w:t>
            </w:r>
          </w:p>
        </w:tc>
        <w:tc>
          <w:tcPr>
            <w:tcW w:w="7008" w:type="dxa"/>
          </w:tcPr>
          <w:p w14:paraId="3DDA537D">
            <w:pPr>
              <w:pStyle w:val="57"/>
              <w:spacing w:before="3" w:line="242" w:lineRule="auto"/>
              <w:ind w:right="169"/>
              <w:rPr>
                <w:rFonts w:hint="eastAsia"/>
                <w:sz w:val="21"/>
              </w:rPr>
            </w:pPr>
            <w:r>
              <w:rPr>
                <w:spacing w:val="-8"/>
                <w:sz w:val="21"/>
              </w:rPr>
              <w:t xml:space="preserve">提供基于标准 </w:t>
            </w:r>
            <w:r>
              <w:rPr>
                <w:spacing w:val="-2"/>
                <w:sz w:val="21"/>
              </w:rPr>
              <w:t>USB</w:t>
            </w:r>
            <w:r>
              <w:rPr>
                <w:spacing w:val="-8"/>
                <w:sz w:val="21"/>
              </w:rPr>
              <w:t xml:space="preserve"> 接口外设连接功能、基于音频输入输出接口的音频扩展</w:t>
            </w:r>
            <w:r>
              <w:rPr>
                <w:spacing w:val="-7"/>
                <w:sz w:val="21"/>
              </w:rPr>
              <w:t xml:space="preserve">功能、基于 </w:t>
            </w:r>
            <w:r>
              <w:rPr>
                <w:sz w:val="21"/>
              </w:rPr>
              <w:t>PCIe</w:t>
            </w:r>
            <w:r>
              <w:rPr>
                <w:spacing w:val="-10"/>
                <w:sz w:val="21"/>
              </w:rPr>
              <w:t xml:space="preserve"> 接口板卡扩展功能、基于 </w:t>
            </w:r>
            <w:r>
              <w:rPr>
                <w:sz w:val="21"/>
              </w:rPr>
              <w:t>HDMI</w:t>
            </w:r>
            <w:r>
              <w:rPr>
                <w:spacing w:val="-27"/>
                <w:sz w:val="21"/>
              </w:rPr>
              <w:t xml:space="preserve"> 或 </w:t>
            </w:r>
            <w:r>
              <w:rPr>
                <w:sz w:val="21"/>
              </w:rPr>
              <w:t>VGA</w:t>
            </w:r>
            <w:r>
              <w:rPr>
                <w:spacing w:val="-27"/>
                <w:sz w:val="21"/>
              </w:rPr>
              <w:t xml:space="preserve"> 或 </w:t>
            </w:r>
            <w:r>
              <w:rPr>
                <w:sz w:val="21"/>
              </w:rPr>
              <w:t>Type-C</w:t>
            </w:r>
            <w:r>
              <w:rPr>
                <w:spacing w:val="-27"/>
                <w:sz w:val="21"/>
              </w:rPr>
              <w:t xml:space="preserve"> 或 </w:t>
            </w:r>
            <w:r>
              <w:rPr>
                <w:sz w:val="21"/>
              </w:rPr>
              <w:t>DVI</w:t>
            </w:r>
            <w:r>
              <w:rPr>
                <w:spacing w:val="-11"/>
                <w:sz w:val="21"/>
              </w:rPr>
              <w:t xml:space="preserve">或 </w:t>
            </w:r>
            <w:r>
              <w:rPr>
                <w:sz w:val="21"/>
              </w:rPr>
              <w:t>DP</w:t>
            </w:r>
            <w:r>
              <w:rPr>
                <w:spacing w:val="-5"/>
                <w:sz w:val="21"/>
              </w:rPr>
              <w:t xml:space="preserve"> 等接口外接显示器扩展功能、基于存储接口对产品进行增容功能</w:t>
            </w:r>
          </w:p>
          <w:p w14:paraId="5DEECDCA">
            <w:pPr>
              <w:pStyle w:val="57"/>
              <w:spacing w:before="2"/>
              <w:rPr>
                <w:rFonts w:hint="eastAsia"/>
                <w:sz w:val="21"/>
              </w:rPr>
            </w:pPr>
            <w:r>
              <w:rPr>
                <w:spacing w:val="-5"/>
                <w:sz w:val="21"/>
              </w:rPr>
              <w:t xml:space="preserve">等。产品 </w:t>
            </w:r>
            <w:r>
              <w:rPr>
                <w:sz w:val="21"/>
              </w:rPr>
              <w:t>1/0</w:t>
            </w:r>
            <w:r>
              <w:rPr>
                <w:spacing w:val="-7"/>
                <w:sz w:val="21"/>
              </w:rPr>
              <w:t xml:space="preserve"> 接口，应具备外接标准 </w:t>
            </w:r>
            <w:r>
              <w:rPr>
                <w:sz w:val="21"/>
              </w:rPr>
              <w:t>USB</w:t>
            </w:r>
            <w:r>
              <w:rPr>
                <w:spacing w:val="-6"/>
                <w:sz w:val="21"/>
              </w:rPr>
              <w:t xml:space="preserve"> 设备、显示器、音频设备等内外</w:t>
            </w:r>
          </w:p>
          <w:p w14:paraId="4406C772">
            <w:pPr>
              <w:pStyle w:val="57"/>
              <w:spacing w:before="3" w:line="249" w:lineRule="exact"/>
              <w:rPr>
                <w:rFonts w:hint="eastAsia"/>
                <w:sz w:val="21"/>
              </w:rPr>
            </w:pPr>
            <w:r>
              <w:rPr>
                <w:spacing w:val="-2"/>
                <w:sz w:val="21"/>
              </w:rPr>
              <w:t>部设备能力</w:t>
            </w:r>
          </w:p>
        </w:tc>
      </w:tr>
      <w:tr w14:paraId="63570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restart"/>
          </w:tcPr>
          <w:p w14:paraId="25BDDEED">
            <w:pPr>
              <w:pStyle w:val="57"/>
              <w:spacing w:before="152" w:line="242" w:lineRule="auto"/>
              <w:ind w:left="126" w:right="115"/>
              <w:rPr>
                <w:rFonts w:hint="eastAsia"/>
                <w:sz w:val="21"/>
              </w:rPr>
            </w:pPr>
            <w:r>
              <w:rPr>
                <w:spacing w:val="-6"/>
                <w:sz w:val="21"/>
              </w:rPr>
              <w:t>显卡</w:t>
            </w:r>
            <w:r>
              <w:rPr>
                <w:spacing w:val="-5"/>
                <w:sz w:val="21"/>
              </w:rPr>
              <w:t>功能</w:t>
            </w:r>
          </w:p>
        </w:tc>
        <w:tc>
          <w:tcPr>
            <w:tcW w:w="1992" w:type="dxa"/>
          </w:tcPr>
          <w:p w14:paraId="38A1F658">
            <w:pPr>
              <w:pStyle w:val="57"/>
              <w:spacing w:before="139"/>
              <w:rPr>
                <w:rFonts w:hint="eastAsia"/>
                <w:sz w:val="21"/>
              </w:rPr>
            </w:pPr>
            <w:r>
              <w:rPr>
                <w:spacing w:val="-2"/>
                <w:sz w:val="21"/>
              </w:rPr>
              <w:t>显卡外接显示接口</w:t>
            </w:r>
          </w:p>
        </w:tc>
        <w:tc>
          <w:tcPr>
            <w:tcW w:w="7008" w:type="dxa"/>
          </w:tcPr>
          <w:p w14:paraId="56C19287">
            <w:pPr>
              <w:pStyle w:val="57"/>
              <w:spacing w:line="270" w:lineRule="atLeast"/>
              <w:ind w:right="274"/>
              <w:rPr>
                <w:rFonts w:hint="eastAsia"/>
                <w:sz w:val="21"/>
              </w:rPr>
            </w:pPr>
            <w:r>
              <w:rPr>
                <w:spacing w:val="-8"/>
                <w:sz w:val="21"/>
              </w:rPr>
              <w:t xml:space="preserve">显卡至少支持 </w:t>
            </w:r>
            <w:r>
              <w:rPr>
                <w:spacing w:val="-2"/>
                <w:sz w:val="21"/>
              </w:rPr>
              <w:t>VGA、HDMI、DVI、DP、Type-C</w:t>
            </w:r>
            <w:r>
              <w:rPr>
                <w:spacing w:val="-30"/>
                <w:sz w:val="21"/>
              </w:rPr>
              <w:t xml:space="preserve"> 中 </w:t>
            </w:r>
            <w:r>
              <w:rPr>
                <w:spacing w:val="-2"/>
                <w:sz w:val="21"/>
              </w:rPr>
              <w:t>1</w:t>
            </w:r>
            <w:r>
              <w:rPr>
                <w:spacing w:val="-9"/>
                <w:sz w:val="21"/>
              </w:rPr>
              <w:t xml:space="preserve"> 种显示接口，并与显示</w:t>
            </w:r>
            <w:r>
              <w:rPr>
                <w:spacing w:val="-2"/>
                <w:sz w:val="21"/>
              </w:rPr>
              <w:t>器接口相匹配</w:t>
            </w:r>
          </w:p>
        </w:tc>
      </w:tr>
      <w:tr w14:paraId="0F221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6134F832">
            <w:pPr>
              <w:rPr>
                <w:rFonts w:hint="eastAsia"/>
                <w:sz w:val="2"/>
                <w:szCs w:val="2"/>
              </w:rPr>
            </w:pPr>
          </w:p>
        </w:tc>
        <w:tc>
          <w:tcPr>
            <w:tcW w:w="1992" w:type="dxa"/>
          </w:tcPr>
          <w:p w14:paraId="2C629E6C">
            <w:pPr>
              <w:pStyle w:val="57"/>
              <w:spacing w:before="11" w:line="257" w:lineRule="exact"/>
              <w:rPr>
                <w:rFonts w:hint="eastAsia"/>
                <w:sz w:val="21"/>
              </w:rPr>
            </w:pPr>
            <w:r>
              <w:rPr>
                <w:spacing w:val="-2"/>
                <w:sz w:val="21"/>
              </w:rPr>
              <w:t>独立显卡数量</w:t>
            </w:r>
          </w:p>
        </w:tc>
        <w:tc>
          <w:tcPr>
            <w:tcW w:w="7008" w:type="dxa"/>
          </w:tcPr>
          <w:p w14:paraId="5BFC4DB8">
            <w:pPr>
              <w:pStyle w:val="57"/>
              <w:spacing w:before="11" w:line="257" w:lineRule="exact"/>
              <w:rPr>
                <w:rFonts w:hint="eastAsia"/>
                <w:sz w:val="21"/>
              </w:rPr>
            </w:pPr>
            <w:r>
              <w:rPr>
                <w:spacing w:val="-5"/>
                <w:sz w:val="21"/>
              </w:rPr>
              <w:t>≥1</w:t>
            </w:r>
          </w:p>
        </w:tc>
      </w:tr>
      <w:tr w14:paraId="4111A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restart"/>
          </w:tcPr>
          <w:p w14:paraId="7FA9AFDE">
            <w:pPr>
              <w:pStyle w:val="57"/>
              <w:spacing w:before="165" w:line="242" w:lineRule="auto"/>
              <w:ind w:left="126" w:right="115"/>
              <w:jc w:val="both"/>
              <w:rPr>
                <w:rFonts w:hint="eastAsia"/>
                <w:sz w:val="21"/>
              </w:rPr>
            </w:pPr>
            <w:r>
              <w:rPr>
                <w:spacing w:val="-6"/>
                <w:sz w:val="21"/>
              </w:rPr>
              <w:t>显示设备</w:t>
            </w:r>
            <w:r>
              <w:rPr>
                <w:spacing w:val="-5"/>
                <w:sz w:val="21"/>
              </w:rPr>
              <w:t>功能</w:t>
            </w:r>
          </w:p>
        </w:tc>
        <w:tc>
          <w:tcPr>
            <w:tcW w:w="1992" w:type="dxa"/>
          </w:tcPr>
          <w:p w14:paraId="0940F190">
            <w:pPr>
              <w:pStyle w:val="57"/>
              <w:spacing w:before="11" w:line="257" w:lineRule="exact"/>
              <w:rPr>
                <w:rFonts w:hint="eastAsia"/>
                <w:sz w:val="21"/>
              </w:rPr>
            </w:pPr>
            <w:r>
              <w:rPr>
                <w:spacing w:val="-2"/>
                <w:sz w:val="21"/>
              </w:rPr>
              <w:t>显示器接口</w:t>
            </w:r>
          </w:p>
        </w:tc>
        <w:tc>
          <w:tcPr>
            <w:tcW w:w="7008" w:type="dxa"/>
          </w:tcPr>
          <w:p w14:paraId="262362BE">
            <w:pPr>
              <w:pStyle w:val="57"/>
              <w:spacing w:before="11" w:line="257" w:lineRule="exact"/>
              <w:rPr>
                <w:rFonts w:hint="eastAsia"/>
                <w:sz w:val="21"/>
              </w:rPr>
            </w:pPr>
            <w:r>
              <w:rPr>
                <w:spacing w:val="-1"/>
                <w:sz w:val="21"/>
              </w:rPr>
              <w:t>显示器应与显卡外接显示接口匹配</w:t>
            </w:r>
          </w:p>
        </w:tc>
      </w:tr>
      <w:tr w14:paraId="070B0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315FD041">
            <w:pPr>
              <w:rPr>
                <w:rFonts w:hint="eastAsia"/>
                <w:sz w:val="2"/>
                <w:szCs w:val="2"/>
              </w:rPr>
            </w:pPr>
          </w:p>
        </w:tc>
        <w:tc>
          <w:tcPr>
            <w:tcW w:w="1992" w:type="dxa"/>
          </w:tcPr>
          <w:p w14:paraId="1D7226B6">
            <w:pPr>
              <w:pStyle w:val="57"/>
              <w:spacing w:before="11" w:line="257" w:lineRule="exact"/>
              <w:rPr>
                <w:rFonts w:hint="eastAsia"/>
                <w:sz w:val="21"/>
              </w:rPr>
            </w:pPr>
            <w:r>
              <w:rPr>
                <w:spacing w:val="-2"/>
                <w:sz w:val="21"/>
              </w:rPr>
              <w:t>显示器支架</w:t>
            </w:r>
          </w:p>
        </w:tc>
        <w:tc>
          <w:tcPr>
            <w:tcW w:w="7008" w:type="dxa"/>
          </w:tcPr>
          <w:p w14:paraId="26D9B878">
            <w:pPr>
              <w:pStyle w:val="57"/>
              <w:spacing w:before="11" w:line="257" w:lineRule="exact"/>
              <w:rPr>
                <w:rFonts w:hint="eastAsia"/>
                <w:sz w:val="21"/>
              </w:rPr>
            </w:pPr>
            <w:r>
              <w:rPr>
                <w:spacing w:val="-1"/>
                <w:sz w:val="21"/>
              </w:rPr>
              <w:t>显示器应提供显示器支架，根据采购人需求支持屏幕旋转、升降等</w:t>
            </w:r>
          </w:p>
        </w:tc>
      </w:tr>
      <w:tr w14:paraId="5AF7C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42F62306">
            <w:pPr>
              <w:rPr>
                <w:rFonts w:hint="eastAsia"/>
                <w:sz w:val="2"/>
                <w:szCs w:val="2"/>
              </w:rPr>
            </w:pPr>
          </w:p>
        </w:tc>
        <w:tc>
          <w:tcPr>
            <w:tcW w:w="1992" w:type="dxa"/>
          </w:tcPr>
          <w:p w14:paraId="5C8FD45A">
            <w:pPr>
              <w:pStyle w:val="57"/>
              <w:spacing w:before="139"/>
              <w:rPr>
                <w:rFonts w:hint="eastAsia"/>
                <w:sz w:val="21"/>
              </w:rPr>
            </w:pPr>
            <w:r>
              <w:rPr>
                <w:spacing w:val="-2"/>
                <w:sz w:val="21"/>
              </w:rPr>
              <w:t>显示器参数调节</w:t>
            </w:r>
          </w:p>
        </w:tc>
        <w:tc>
          <w:tcPr>
            <w:tcW w:w="7008" w:type="dxa"/>
          </w:tcPr>
          <w:p w14:paraId="4B5FA6B6">
            <w:pPr>
              <w:pStyle w:val="57"/>
              <w:spacing w:line="270" w:lineRule="atLeast"/>
              <w:ind w:right="2689"/>
              <w:rPr>
                <w:rFonts w:hint="eastAsia"/>
                <w:sz w:val="21"/>
              </w:rPr>
            </w:pPr>
            <w:r>
              <w:rPr>
                <w:spacing w:val="-2"/>
                <w:sz w:val="21"/>
              </w:rPr>
              <w:t>a)</w:t>
            </w:r>
            <w:r>
              <w:rPr>
                <w:spacing w:val="-18"/>
                <w:sz w:val="21"/>
              </w:rPr>
              <w:t xml:space="preserve">提供 </w:t>
            </w:r>
            <w:r>
              <w:rPr>
                <w:spacing w:val="-2"/>
                <w:sz w:val="21"/>
              </w:rPr>
              <w:t>OSD</w:t>
            </w:r>
            <w:r>
              <w:rPr>
                <w:spacing w:val="-10"/>
                <w:sz w:val="21"/>
              </w:rPr>
              <w:t xml:space="preserve"> 选单按钮用于调节色彩、模式等；</w:t>
            </w:r>
            <w:r>
              <w:rPr>
                <w:spacing w:val="-2"/>
                <w:sz w:val="21"/>
              </w:rPr>
              <w:t xml:space="preserve"> b)支持色温、亮度、对比度调节</w:t>
            </w:r>
          </w:p>
        </w:tc>
      </w:tr>
      <w:tr w14:paraId="43CFC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tcPr>
          <w:p w14:paraId="32722C2A">
            <w:pPr>
              <w:pStyle w:val="57"/>
              <w:spacing w:line="270" w:lineRule="atLeast"/>
              <w:ind w:left="126" w:right="115"/>
              <w:rPr>
                <w:rFonts w:hint="eastAsia"/>
                <w:sz w:val="21"/>
              </w:rPr>
            </w:pPr>
            <w:r>
              <w:rPr>
                <w:spacing w:val="-6"/>
                <w:sz w:val="21"/>
              </w:rPr>
              <w:t>存储</w:t>
            </w:r>
            <w:r>
              <w:rPr>
                <w:spacing w:val="-5"/>
                <w:sz w:val="21"/>
              </w:rPr>
              <w:t>功能</w:t>
            </w:r>
          </w:p>
        </w:tc>
        <w:tc>
          <w:tcPr>
            <w:tcW w:w="1992" w:type="dxa"/>
          </w:tcPr>
          <w:p w14:paraId="721F6379">
            <w:pPr>
              <w:pStyle w:val="57"/>
              <w:spacing w:before="139"/>
              <w:rPr>
                <w:rFonts w:hint="eastAsia"/>
                <w:sz w:val="21"/>
              </w:rPr>
            </w:pPr>
            <w:r>
              <w:rPr>
                <w:spacing w:val="-3"/>
                <w:sz w:val="21"/>
              </w:rPr>
              <w:t>存储功能</w:t>
            </w:r>
          </w:p>
        </w:tc>
        <w:tc>
          <w:tcPr>
            <w:tcW w:w="7008" w:type="dxa"/>
          </w:tcPr>
          <w:p w14:paraId="650AF7E7">
            <w:pPr>
              <w:pStyle w:val="57"/>
              <w:spacing w:line="270" w:lineRule="atLeast"/>
              <w:ind w:right="115"/>
              <w:rPr>
                <w:rFonts w:hint="eastAsia"/>
                <w:sz w:val="21"/>
              </w:rPr>
            </w:pPr>
            <w:r>
              <w:rPr>
                <w:spacing w:val="-16"/>
                <w:sz w:val="21"/>
              </w:rPr>
              <w:t xml:space="preserve">通过 </w:t>
            </w:r>
            <w:r>
              <w:rPr>
                <w:spacing w:val="-2"/>
                <w:sz w:val="21"/>
              </w:rPr>
              <w:t>SATA</w:t>
            </w:r>
            <w:r>
              <w:rPr>
                <w:spacing w:val="-12"/>
                <w:sz w:val="21"/>
              </w:rPr>
              <w:t xml:space="preserve"> 固态存储</w:t>
            </w:r>
            <w:r>
              <w:rPr>
                <w:spacing w:val="-2"/>
                <w:sz w:val="21"/>
              </w:rPr>
              <w:t>/PCIe</w:t>
            </w:r>
            <w:r>
              <w:rPr>
                <w:spacing w:val="-11"/>
                <w:sz w:val="21"/>
              </w:rPr>
              <w:t xml:space="preserve"> 固态存储</w:t>
            </w:r>
            <w:r>
              <w:rPr>
                <w:spacing w:val="-2"/>
                <w:sz w:val="21"/>
              </w:rPr>
              <w:t>/UFS</w:t>
            </w:r>
            <w:r>
              <w:rPr>
                <w:spacing w:val="-11"/>
                <w:sz w:val="21"/>
              </w:rPr>
              <w:t xml:space="preserve"> 固态存储</w:t>
            </w:r>
            <w:r>
              <w:rPr>
                <w:spacing w:val="-2"/>
                <w:sz w:val="21"/>
              </w:rPr>
              <w:t>/SATA</w:t>
            </w:r>
            <w:r>
              <w:rPr>
                <w:spacing w:val="-9"/>
                <w:sz w:val="21"/>
              </w:rPr>
              <w:t xml:space="preserve"> 硬磁盘等存储部件</w:t>
            </w:r>
            <w:r>
              <w:rPr>
                <w:spacing w:val="-2"/>
                <w:sz w:val="21"/>
              </w:rPr>
              <w:t>提供存储功能</w:t>
            </w:r>
          </w:p>
        </w:tc>
      </w:tr>
      <w:tr w14:paraId="2E9A0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restart"/>
          </w:tcPr>
          <w:p w14:paraId="756C431C">
            <w:pPr>
              <w:pStyle w:val="57"/>
              <w:spacing w:before="56"/>
              <w:ind w:left="0"/>
              <w:rPr>
                <w:rFonts w:hint="eastAsia" w:ascii="Microsoft JhengHei"/>
                <w:b/>
                <w:sz w:val="21"/>
              </w:rPr>
            </w:pPr>
          </w:p>
          <w:p w14:paraId="45AD4699">
            <w:pPr>
              <w:pStyle w:val="57"/>
              <w:spacing w:line="242" w:lineRule="auto"/>
              <w:ind w:left="126" w:right="115"/>
              <w:jc w:val="both"/>
              <w:rPr>
                <w:rFonts w:hint="eastAsia"/>
                <w:sz w:val="21"/>
              </w:rPr>
            </w:pPr>
            <w:r>
              <w:rPr>
                <w:spacing w:val="-6"/>
                <w:sz w:val="21"/>
              </w:rPr>
              <w:t>网络设备</w:t>
            </w:r>
            <w:r>
              <w:rPr>
                <w:spacing w:val="-5"/>
                <w:sz w:val="21"/>
              </w:rPr>
              <w:t>功能</w:t>
            </w:r>
          </w:p>
        </w:tc>
        <w:tc>
          <w:tcPr>
            <w:tcW w:w="1992" w:type="dxa"/>
          </w:tcPr>
          <w:p w14:paraId="52C67553">
            <w:pPr>
              <w:pStyle w:val="57"/>
              <w:spacing w:before="139"/>
              <w:rPr>
                <w:rFonts w:hint="eastAsia"/>
                <w:sz w:val="21"/>
              </w:rPr>
            </w:pPr>
            <w:r>
              <w:rPr>
                <w:spacing w:val="-3"/>
                <w:sz w:val="21"/>
              </w:rPr>
              <w:t>网络功能</w:t>
            </w:r>
          </w:p>
        </w:tc>
        <w:tc>
          <w:tcPr>
            <w:tcW w:w="7008" w:type="dxa"/>
          </w:tcPr>
          <w:p w14:paraId="4CEF3B8B">
            <w:pPr>
              <w:pStyle w:val="57"/>
              <w:spacing w:line="270" w:lineRule="atLeast"/>
              <w:ind w:right="3529"/>
              <w:rPr>
                <w:rFonts w:hint="eastAsia"/>
                <w:sz w:val="21"/>
              </w:rPr>
            </w:pPr>
            <w:r>
              <w:rPr>
                <w:spacing w:val="-2"/>
                <w:sz w:val="21"/>
              </w:rPr>
              <w:t>a)支持网络连接、网络开启/关闭功</w:t>
            </w:r>
            <w:r>
              <w:rPr>
                <w:sz w:val="21"/>
              </w:rPr>
              <w:t>能；b)</w:t>
            </w:r>
            <w:r>
              <w:rPr>
                <w:spacing w:val="-1"/>
                <w:sz w:val="21"/>
              </w:rPr>
              <w:t>支持访问网络和数据交换功能</w:t>
            </w:r>
          </w:p>
        </w:tc>
      </w:tr>
      <w:tr w14:paraId="3FA63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25D87676">
            <w:pPr>
              <w:rPr>
                <w:rFonts w:hint="eastAsia"/>
                <w:sz w:val="2"/>
                <w:szCs w:val="2"/>
              </w:rPr>
            </w:pPr>
          </w:p>
        </w:tc>
        <w:tc>
          <w:tcPr>
            <w:tcW w:w="1992" w:type="dxa"/>
          </w:tcPr>
          <w:p w14:paraId="028B33D7">
            <w:pPr>
              <w:pStyle w:val="57"/>
              <w:spacing w:before="139"/>
              <w:rPr>
                <w:rFonts w:hint="eastAsia"/>
                <w:sz w:val="21"/>
              </w:rPr>
            </w:pPr>
            <w:r>
              <w:rPr>
                <w:spacing w:val="-3"/>
                <w:sz w:val="21"/>
              </w:rPr>
              <w:t>数据传输</w:t>
            </w:r>
          </w:p>
        </w:tc>
        <w:tc>
          <w:tcPr>
            <w:tcW w:w="7008" w:type="dxa"/>
          </w:tcPr>
          <w:p w14:paraId="6F68C4DD">
            <w:pPr>
              <w:pStyle w:val="57"/>
              <w:spacing w:line="270" w:lineRule="atLeast"/>
              <w:ind w:right="3529"/>
              <w:rPr>
                <w:rFonts w:hint="eastAsia"/>
                <w:sz w:val="21"/>
              </w:rPr>
            </w:pPr>
            <w:r>
              <w:rPr>
                <w:spacing w:val="-2"/>
                <w:sz w:val="21"/>
              </w:rPr>
              <w:t>支持数据传输能力，并提供数据流量和异常日志记录功能</w:t>
            </w:r>
          </w:p>
        </w:tc>
      </w:tr>
      <w:tr w14:paraId="51329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4EE4372D">
            <w:pPr>
              <w:rPr>
                <w:rFonts w:hint="eastAsia"/>
                <w:sz w:val="2"/>
                <w:szCs w:val="2"/>
              </w:rPr>
            </w:pPr>
          </w:p>
        </w:tc>
        <w:tc>
          <w:tcPr>
            <w:tcW w:w="1992" w:type="dxa"/>
          </w:tcPr>
          <w:p w14:paraId="4CDF7441">
            <w:pPr>
              <w:pStyle w:val="57"/>
              <w:spacing w:before="11" w:line="257" w:lineRule="exact"/>
              <w:rPr>
                <w:rFonts w:hint="eastAsia"/>
                <w:sz w:val="21"/>
              </w:rPr>
            </w:pPr>
            <w:r>
              <w:rPr>
                <w:spacing w:val="-2"/>
                <w:sz w:val="21"/>
              </w:rPr>
              <w:t>有线网卡接口类型</w:t>
            </w:r>
          </w:p>
        </w:tc>
        <w:tc>
          <w:tcPr>
            <w:tcW w:w="7008" w:type="dxa"/>
          </w:tcPr>
          <w:p w14:paraId="1EFCF8E8">
            <w:pPr>
              <w:pStyle w:val="57"/>
              <w:spacing w:before="11" w:line="257" w:lineRule="exact"/>
              <w:rPr>
                <w:rFonts w:hint="eastAsia"/>
                <w:sz w:val="21"/>
              </w:rPr>
            </w:pPr>
            <w:r>
              <w:rPr>
                <w:spacing w:val="-18"/>
                <w:sz w:val="21"/>
              </w:rPr>
              <w:t xml:space="preserve">支持 </w:t>
            </w:r>
            <w:r>
              <w:rPr>
                <w:sz w:val="21"/>
              </w:rPr>
              <w:t>RJ45</w:t>
            </w:r>
            <w:r>
              <w:rPr>
                <w:spacing w:val="-22"/>
                <w:sz w:val="21"/>
              </w:rPr>
              <w:t xml:space="preserve"> 接口</w:t>
            </w:r>
          </w:p>
        </w:tc>
      </w:tr>
      <w:tr w14:paraId="7FF1B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1F687488">
            <w:pPr>
              <w:rPr>
                <w:rFonts w:hint="eastAsia"/>
                <w:sz w:val="2"/>
                <w:szCs w:val="2"/>
              </w:rPr>
            </w:pPr>
          </w:p>
        </w:tc>
        <w:tc>
          <w:tcPr>
            <w:tcW w:w="1992" w:type="dxa"/>
          </w:tcPr>
          <w:p w14:paraId="2F499891">
            <w:pPr>
              <w:pStyle w:val="57"/>
              <w:spacing w:before="11" w:line="257" w:lineRule="exact"/>
              <w:rPr>
                <w:rFonts w:hint="eastAsia"/>
                <w:sz w:val="21"/>
              </w:rPr>
            </w:pPr>
            <w:r>
              <w:rPr>
                <w:spacing w:val="-2"/>
                <w:sz w:val="21"/>
              </w:rPr>
              <w:t>网络设备拆装</w:t>
            </w:r>
          </w:p>
        </w:tc>
        <w:tc>
          <w:tcPr>
            <w:tcW w:w="7008" w:type="dxa"/>
          </w:tcPr>
          <w:p w14:paraId="26A9CDCD">
            <w:pPr>
              <w:pStyle w:val="57"/>
              <w:spacing w:before="11" w:line="257" w:lineRule="exact"/>
              <w:rPr>
                <w:rFonts w:hint="eastAsia"/>
                <w:sz w:val="21"/>
              </w:rPr>
            </w:pPr>
            <w:r>
              <w:rPr>
                <w:spacing w:val="-1"/>
                <w:sz w:val="21"/>
              </w:rPr>
              <w:t>网络设备支持物理拆装，包括无线网卡和蓝牙模块等</w:t>
            </w:r>
          </w:p>
        </w:tc>
      </w:tr>
      <w:tr w14:paraId="38FF6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restart"/>
          </w:tcPr>
          <w:p w14:paraId="19062942">
            <w:pPr>
              <w:pStyle w:val="57"/>
              <w:spacing w:before="237" w:line="242" w:lineRule="auto"/>
              <w:ind w:left="126" w:right="115"/>
              <w:jc w:val="both"/>
              <w:rPr>
                <w:rFonts w:hint="eastAsia"/>
                <w:sz w:val="21"/>
              </w:rPr>
            </w:pPr>
            <w:r>
              <w:rPr>
                <w:spacing w:val="-6"/>
                <w:sz w:val="21"/>
              </w:rPr>
              <w:t>外部接口</w:t>
            </w:r>
            <w:r>
              <w:rPr>
                <w:spacing w:val="-5"/>
                <w:sz w:val="21"/>
              </w:rPr>
              <w:t>功能</w:t>
            </w:r>
          </w:p>
        </w:tc>
        <w:tc>
          <w:tcPr>
            <w:tcW w:w="1992" w:type="dxa"/>
          </w:tcPr>
          <w:p w14:paraId="5EB7D3CC">
            <w:pPr>
              <w:pStyle w:val="57"/>
              <w:spacing w:before="11" w:line="257" w:lineRule="exact"/>
              <w:rPr>
                <w:rFonts w:hint="eastAsia"/>
                <w:sz w:val="21"/>
              </w:rPr>
            </w:pPr>
            <w:r>
              <w:rPr>
                <w:spacing w:val="-2"/>
                <w:sz w:val="21"/>
              </w:rPr>
              <w:t>音频接口类型</w:t>
            </w:r>
          </w:p>
        </w:tc>
        <w:tc>
          <w:tcPr>
            <w:tcW w:w="7008" w:type="dxa"/>
          </w:tcPr>
          <w:p w14:paraId="1773D931">
            <w:pPr>
              <w:pStyle w:val="57"/>
              <w:spacing w:before="11" w:line="257" w:lineRule="exact"/>
              <w:rPr>
                <w:rFonts w:hint="eastAsia"/>
                <w:sz w:val="21"/>
              </w:rPr>
            </w:pPr>
            <w:r>
              <w:rPr>
                <w:spacing w:val="-18"/>
                <w:sz w:val="21"/>
              </w:rPr>
              <w:t xml:space="preserve">支持 </w:t>
            </w:r>
            <w:r>
              <w:rPr>
                <w:sz w:val="21"/>
              </w:rPr>
              <w:t>3.5mm</w:t>
            </w:r>
            <w:r>
              <w:rPr>
                <w:spacing w:val="-27"/>
                <w:sz w:val="21"/>
              </w:rPr>
              <w:t xml:space="preserve"> 孔径 </w:t>
            </w:r>
            <w:r>
              <w:rPr>
                <w:sz w:val="21"/>
              </w:rPr>
              <w:t>3</w:t>
            </w:r>
            <w:r>
              <w:rPr>
                <w:spacing w:val="-22"/>
                <w:sz w:val="21"/>
              </w:rPr>
              <w:t xml:space="preserve"> 段式或 </w:t>
            </w:r>
            <w:r>
              <w:rPr>
                <w:sz w:val="21"/>
              </w:rPr>
              <w:t>4</w:t>
            </w:r>
            <w:r>
              <w:rPr>
                <w:spacing w:val="-14"/>
                <w:sz w:val="21"/>
              </w:rPr>
              <w:t xml:space="preserve"> 段式接口</w:t>
            </w:r>
          </w:p>
        </w:tc>
      </w:tr>
      <w:tr w14:paraId="12893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72" w:type="dxa"/>
            <w:vMerge w:val="continue"/>
            <w:tcBorders>
              <w:top w:val="nil"/>
            </w:tcBorders>
          </w:tcPr>
          <w:p w14:paraId="4F27E8B3">
            <w:pPr>
              <w:rPr>
                <w:rFonts w:hint="eastAsia"/>
                <w:sz w:val="2"/>
                <w:szCs w:val="2"/>
              </w:rPr>
            </w:pPr>
          </w:p>
        </w:tc>
        <w:tc>
          <w:tcPr>
            <w:tcW w:w="1992" w:type="dxa"/>
          </w:tcPr>
          <w:p w14:paraId="08A10261">
            <w:pPr>
              <w:pStyle w:val="57"/>
              <w:spacing w:before="83"/>
              <w:rPr>
                <w:rFonts w:hint="eastAsia"/>
                <w:sz w:val="21"/>
              </w:rPr>
            </w:pPr>
            <w:r>
              <w:rPr>
                <w:spacing w:val="-2"/>
                <w:sz w:val="21"/>
              </w:rPr>
              <w:t>视频接口类型</w:t>
            </w:r>
          </w:p>
        </w:tc>
        <w:tc>
          <w:tcPr>
            <w:tcW w:w="7008" w:type="dxa"/>
          </w:tcPr>
          <w:p w14:paraId="48C7D0CE">
            <w:pPr>
              <w:pStyle w:val="57"/>
              <w:spacing w:before="83"/>
              <w:rPr>
                <w:rFonts w:hint="eastAsia"/>
                <w:sz w:val="21"/>
              </w:rPr>
            </w:pPr>
            <w:r>
              <w:rPr>
                <w:spacing w:val="-11"/>
                <w:sz w:val="21"/>
              </w:rPr>
              <w:t xml:space="preserve">至少支持 </w:t>
            </w:r>
            <w:r>
              <w:rPr>
                <w:sz w:val="21"/>
              </w:rPr>
              <w:t>VGA、HDMI、DVI、DP、Type-C</w:t>
            </w:r>
            <w:r>
              <w:rPr>
                <w:spacing w:val="-36"/>
                <w:sz w:val="21"/>
              </w:rPr>
              <w:t xml:space="preserve"> 中 </w:t>
            </w:r>
            <w:r>
              <w:rPr>
                <w:sz w:val="21"/>
              </w:rPr>
              <w:t>1</w:t>
            </w:r>
            <w:r>
              <w:rPr>
                <w:spacing w:val="-12"/>
                <w:sz w:val="21"/>
              </w:rPr>
              <w:t xml:space="preserve"> 种显示接口</w:t>
            </w:r>
          </w:p>
        </w:tc>
      </w:tr>
      <w:tr w14:paraId="74399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22B72999">
            <w:pPr>
              <w:rPr>
                <w:rFonts w:hint="eastAsia"/>
                <w:sz w:val="2"/>
                <w:szCs w:val="2"/>
              </w:rPr>
            </w:pPr>
          </w:p>
        </w:tc>
        <w:tc>
          <w:tcPr>
            <w:tcW w:w="1992" w:type="dxa"/>
          </w:tcPr>
          <w:p w14:paraId="40E7FFE9">
            <w:pPr>
              <w:pStyle w:val="57"/>
              <w:spacing w:line="270" w:lineRule="atLeast"/>
              <w:ind w:right="193"/>
              <w:rPr>
                <w:rFonts w:hint="eastAsia"/>
                <w:sz w:val="21"/>
              </w:rPr>
            </w:pPr>
            <w:r>
              <w:rPr>
                <w:spacing w:val="-2"/>
                <w:sz w:val="21"/>
              </w:rPr>
              <w:t>HDMI、DP、Type-C显示接口要求</w:t>
            </w:r>
          </w:p>
        </w:tc>
        <w:tc>
          <w:tcPr>
            <w:tcW w:w="7008" w:type="dxa"/>
          </w:tcPr>
          <w:p w14:paraId="00B36352">
            <w:pPr>
              <w:pStyle w:val="57"/>
              <w:spacing w:before="139"/>
              <w:rPr>
                <w:rFonts w:hint="eastAsia"/>
                <w:sz w:val="21"/>
              </w:rPr>
            </w:pPr>
            <w:r>
              <w:rPr>
                <w:spacing w:val="-14"/>
                <w:sz w:val="21"/>
              </w:rPr>
              <w:t xml:space="preserve">若提供 </w:t>
            </w:r>
            <w:r>
              <w:rPr>
                <w:sz w:val="21"/>
              </w:rPr>
              <w:t>HDMI</w:t>
            </w:r>
            <w:r>
              <w:rPr>
                <w:spacing w:val="-36"/>
                <w:sz w:val="21"/>
              </w:rPr>
              <w:t xml:space="preserve"> 或 </w:t>
            </w:r>
            <w:r>
              <w:rPr>
                <w:sz w:val="21"/>
              </w:rPr>
              <w:t>DP</w:t>
            </w:r>
            <w:r>
              <w:rPr>
                <w:spacing w:val="-36"/>
                <w:sz w:val="21"/>
              </w:rPr>
              <w:t xml:space="preserve"> 或 </w:t>
            </w:r>
            <w:r>
              <w:rPr>
                <w:sz w:val="21"/>
              </w:rPr>
              <w:t>Type-C</w:t>
            </w:r>
            <w:r>
              <w:rPr>
                <w:spacing w:val="-9"/>
                <w:sz w:val="21"/>
              </w:rPr>
              <w:t xml:space="preserve"> 作为显示接口，应支持音频和视频同步输出</w:t>
            </w:r>
          </w:p>
        </w:tc>
      </w:tr>
      <w:tr w14:paraId="7DF59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tcPr>
          <w:p w14:paraId="10CF3567">
            <w:pPr>
              <w:pStyle w:val="57"/>
              <w:spacing w:line="270" w:lineRule="atLeast"/>
              <w:ind w:left="126" w:right="115"/>
              <w:rPr>
                <w:rFonts w:hint="eastAsia"/>
                <w:sz w:val="21"/>
              </w:rPr>
            </w:pPr>
            <w:r>
              <w:rPr>
                <w:spacing w:val="-6"/>
                <w:sz w:val="21"/>
              </w:rPr>
              <w:t>电源</w:t>
            </w:r>
            <w:r>
              <w:rPr>
                <w:spacing w:val="-5"/>
                <w:sz w:val="21"/>
              </w:rPr>
              <w:t>功能</w:t>
            </w:r>
          </w:p>
        </w:tc>
        <w:tc>
          <w:tcPr>
            <w:tcW w:w="1992" w:type="dxa"/>
          </w:tcPr>
          <w:p w14:paraId="42705C84">
            <w:pPr>
              <w:pStyle w:val="57"/>
              <w:spacing w:before="139"/>
              <w:rPr>
                <w:rFonts w:hint="eastAsia"/>
                <w:sz w:val="21"/>
              </w:rPr>
            </w:pPr>
            <w:r>
              <w:rPr>
                <w:spacing w:val="-2"/>
                <w:sz w:val="21"/>
              </w:rPr>
              <w:t>电源线适配能力</w:t>
            </w:r>
          </w:p>
        </w:tc>
        <w:tc>
          <w:tcPr>
            <w:tcW w:w="7008" w:type="dxa"/>
          </w:tcPr>
          <w:p w14:paraId="51086A2A">
            <w:pPr>
              <w:pStyle w:val="57"/>
              <w:spacing w:line="270" w:lineRule="atLeast"/>
              <w:ind w:right="169"/>
              <w:rPr>
                <w:rFonts w:hint="eastAsia"/>
                <w:sz w:val="21"/>
              </w:rPr>
            </w:pPr>
            <w:r>
              <w:rPr>
                <w:spacing w:val="-5"/>
                <w:sz w:val="21"/>
              </w:rPr>
              <w:t xml:space="preserve">电源适配器电线组件应符合 </w:t>
            </w:r>
            <w:r>
              <w:rPr>
                <w:spacing w:val="-2"/>
                <w:sz w:val="21"/>
              </w:rPr>
              <w:t>GB/T15934</w:t>
            </w:r>
            <w:r>
              <w:rPr>
                <w:spacing w:val="-8"/>
                <w:sz w:val="21"/>
              </w:rPr>
              <w:t xml:space="preserve"> 的要求，可拆线的插头和连接器可</w:t>
            </w:r>
            <w:r>
              <w:rPr>
                <w:spacing w:val="-2"/>
                <w:sz w:val="21"/>
              </w:rPr>
              <w:t>以不做要求</w:t>
            </w:r>
          </w:p>
        </w:tc>
      </w:tr>
      <w:tr w14:paraId="5DE84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restart"/>
          </w:tcPr>
          <w:p w14:paraId="55990D0C">
            <w:pPr>
              <w:pStyle w:val="57"/>
              <w:spacing w:before="41" w:line="242" w:lineRule="auto"/>
              <w:ind w:left="126" w:right="115"/>
              <w:jc w:val="both"/>
              <w:rPr>
                <w:rFonts w:hint="eastAsia"/>
                <w:sz w:val="21"/>
              </w:rPr>
            </w:pPr>
            <w:r>
              <w:rPr>
                <w:spacing w:val="-6"/>
                <w:sz w:val="21"/>
              </w:rPr>
              <w:t>操作系统及软件功</w:t>
            </w:r>
            <w:r>
              <w:rPr>
                <w:spacing w:val="-10"/>
                <w:sz w:val="21"/>
              </w:rPr>
              <w:t>能</w:t>
            </w:r>
          </w:p>
        </w:tc>
        <w:tc>
          <w:tcPr>
            <w:tcW w:w="1992" w:type="dxa"/>
          </w:tcPr>
          <w:p w14:paraId="5E5CC8A8">
            <w:pPr>
              <w:pStyle w:val="57"/>
              <w:spacing w:before="11" w:line="257" w:lineRule="exact"/>
              <w:rPr>
                <w:rFonts w:hint="eastAsia"/>
                <w:sz w:val="21"/>
              </w:rPr>
            </w:pPr>
            <w:r>
              <w:rPr>
                <w:spacing w:val="-2"/>
                <w:sz w:val="21"/>
              </w:rPr>
              <w:t>中文信息处理要求</w:t>
            </w:r>
          </w:p>
        </w:tc>
        <w:tc>
          <w:tcPr>
            <w:tcW w:w="7008" w:type="dxa"/>
          </w:tcPr>
          <w:p w14:paraId="2EDD6F44">
            <w:pPr>
              <w:pStyle w:val="57"/>
              <w:spacing w:before="11" w:line="257" w:lineRule="exact"/>
              <w:rPr>
                <w:rFonts w:hint="eastAsia"/>
                <w:sz w:val="21"/>
              </w:rPr>
            </w:pPr>
            <w:r>
              <w:rPr>
                <w:spacing w:val="-18"/>
                <w:sz w:val="21"/>
              </w:rPr>
              <w:t xml:space="preserve">符合 </w:t>
            </w:r>
            <w:r>
              <w:rPr>
                <w:sz w:val="21"/>
              </w:rPr>
              <w:t>GB 18030</w:t>
            </w:r>
            <w:r>
              <w:rPr>
                <w:spacing w:val="-12"/>
                <w:sz w:val="21"/>
              </w:rPr>
              <w:t xml:space="preserve"> 的相关规定</w:t>
            </w:r>
          </w:p>
        </w:tc>
      </w:tr>
      <w:tr w14:paraId="251C7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2" w:type="dxa"/>
            <w:vMerge w:val="continue"/>
            <w:tcBorders>
              <w:top w:val="nil"/>
            </w:tcBorders>
          </w:tcPr>
          <w:p w14:paraId="4FF9BAB4">
            <w:pPr>
              <w:rPr>
                <w:rFonts w:hint="eastAsia"/>
                <w:sz w:val="2"/>
                <w:szCs w:val="2"/>
              </w:rPr>
            </w:pPr>
          </w:p>
        </w:tc>
        <w:tc>
          <w:tcPr>
            <w:tcW w:w="1992" w:type="dxa"/>
          </w:tcPr>
          <w:p w14:paraId="63B0A567">
            <w:pPr>
              <w:pStyle w:val="57"/>
              <w:spacing w:line="270" w:lineRule="atLeast"/>
              <w:ind w:right="193"/>
              <w:rPr>
                <w:rFonts w:hint="eastAsia"/>
                <w:sz w:val="21"/>
              </w:rPr>
            </w:pPr>
            <w:r>
              <w:rPr>
                <w:spacing w:val="-2"/>
                <w:sz w:val="21"/>
              </w:rPr>
              <w:t>操作系统备份及还</w:t>
            </w:r>
            <w:r>
              <w:rPr>
                <w:spacing w:val="-4"/>
                <w:sz w:val="21"/>
              </w:rPr>
              <w:t>原功能</w:t>
            </w:r>
          </w:p>
        </w:tc>
        <w:tc>
          <w:tcPr>
            <w:tcW w:w="7008" w:type="dxa"/>
          </w:tcPr>
          <w:p w14:paraId="03E7A3CC">
            <w:pPr>
              <w:pStyle w:val="57"/>
              <w:spacing w:before="139"/>
              <w:rPr>
                <w:rFonts w:hint="eastAsia"/>
                <w:sz w:val="21"/>
              </w:rPr>
            </w:pPr>
            <w:r>
              <w:rPr>
                <w:spacing w:val="-1"/>
                <w:sz w:val="21"/>
              </w:rPr>
              <w:t>支持操作系统备份及还原功能</w:t>
            </w:r>
          </w:p>
        </w:tc>
      </w:tr>
      <w:tr w14:paraId="1F2A9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2EDFF57A">
            <w:pPr>
              <w:rPr>
                <w:rFonts w:hint="eastAsia"/>
                <w:sz w:val="2"/>
                <w:szCs w:val="2"/>
              </w:rPr>
            </w:pPr>
          </w:p>
        </w:tc>
        <w:tc>
          <w:tcPr>
            <w:tcW w:w="1992" w:type="dxa"/>
          </w:tcPr>
          <w:p w14:paraId="7EF44598">
            <w:pPr>
              <w:pStyle w:val="57"/>
              <w:spacing w:before="11" w:line="257" w:lineRule="exact"/>
              <w:rPr>
                <w:rFonts w:hint="eastAsia"/>
                <w:sz w:val="21"/>
              </w:rPr>
            </w:pPr>
            <w:r>
              <w:rPr>
                <w:spacing w:val="-2"/>
                <w:sz w:val="21"/>
              </w:rPr>
              <w:t>固件备份还原能力</w:t>
            </w:r>
          </w:p>
        </w:tc>
        <w:tc>
          <w:tcPr>
            <w:tcW w:w="7008" w:type="dxa"/>
          </w:tcPr>
          <w:p w14:paraId="31511B28">
            <w:pPr>
              <w:pStyle w:val="57"/>
              <w:spacing w:before="11" w:line="257" w:lineRule="exact"/>
              <w:rPr>
                <w:rFonts w:hint="eastAsia"/>
                <w:sz w:val="21"/>
              </w:rPr>
            </w:pPr>
            <w:r>
              <w:rPr>
                <w:spacing w:val="-1"/>
                <w:sz w:val="21"/>
              </w:rPr>
              <w:t>支持备份及还原固件的功能</w:t>
            </w:r>
          </w:p>
        </w:tc>
      </w:tr>
      <w:tr w14:paraId="3F540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22F0D6D3">
            <w:pPr>
              <w:rPr>
                <w:rFonts w:hint="eastAsia"/>
                <w:sz w:val="2"/>
                <w:szCs w:val="2"/>
              </w:rPr>
            </w:pPr>
          </w:p>
        </w:tc>
        <w:tc>
          <w:tcPr>
            <w:tcW w:w="1992" w:type="dxa"/>
          </w:tcPr>
          <w:p w14:paraId="4C25A700">
            <w:pPr>
              <w:pStyle w:val="57"/>
              <w:spacing w:before="11" w:line="257" w:lineRule="exact"/>
              <w:rPr>
                <w:rFonts w:hint="eastAsia"/>
                <w:sz w:val="21"/>
              </w:rPr>
            </w:pPr>
            <w:r>
              <w:rPr>
                <w:spacing w:val="-2"/>
                <w:sz w:val="21"/>
              </w:rPr>
              <w:t>操作系统及驱动升</w:t>
            </w:r>
          </w:p>
        </w:tc>
        <w:tc>
          <w:tcPr>
            <w:tcW w:w="7008" w:type="dxa"/>
          </w:tcPr>
          <w:p w14:paraId="4B90D836">
            <w:pPr>
              <w:pStyle w:val="57"/>
              <w:spacing w:before="11" w:line="257" w:lineRule="exact"/>
              <w:rPr>
                <w:rFonts w:hint="eastAsia"/>
                <w:sz w:val="21"/>
              </w:rPr>
            </w:pPr>
            <w:r>
              <w:rPr>
                <w:spacing w:val="-1"/>
                <w:sz w:val="21"/>
              </w:rPr>
              <w:t>支持通过网络、闪存盘等方式对操作系统、驱动进行升级</w:t>
            </w:r>
          </w:p>
        </w:tc>
      </w:tr>
    </w:tbl>
    <w:p w14:paraId="7C5F0492">
      <w:pPr>
        <w:pStyle w:val="57"/>
        <w:spacing w:line="257" w:lineRule="exact"/>
        <w:rPr>
          <w:rFonts w:hint="eastAsia"/>
          <w:sz w:val="21"/>
        </w:rPr>
        <w:sectPr>
          <w:type w:val="continuous"/>
          <w:pgSz w:w="11910" w:h="16840"/>
          <w:pgMar w:top="1400" w:right="425" w:bottom="1555" w:left="850" w:header="0" w:footer="991" w:gutter="0"/>
          <w:cols w:space="720" w:num="1"/>
        </w:sectPr>
      </w:pPr>
    </w:p>
    <w:tbl>
      <w:tblPr>
        <w:tblStyle w:val="54"/>
        <w:tblW w:w="0" w:type="auto"/>
        <w:tblInd w:w="9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992"/>
        <w:gridCol w:w="7008"/>
      </w:tblGrid>
      <w:tr w14:paraId="00805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restart"/>
          </w:tcPr>
          <w:p w14:paraId="2B6452DA">
            <w:pPr>
              <w:pStyle w:val="57"/>
              <w:ind w:left="0"/>
              <w:rPr>
                <w:rFonts w:hint="eastAsia" w:ascii="Times New Roman"/>
                <w:sz w:val="20"/>
              </w:rPr>
            </w:pPr>
          </w:p>
        </w:tc>
        <w:tc>
          <w:tcPr>
            <w:tcW w:w="1992" w:type="dxa"/>
          </w:tcPr>
          <w:p w14:paraId="43DED077">
            <w:pPr>
              <w:pStyle w:val="57"/>
              <w:spacing w:before="3" w:line="265" w:lineRule="exact"/>
              <w:rPr>
                <w:rFonts w:hint="eastAsia"/>
                <w:sz w:val="21"/>
              </w:rPr>
            </w:pPr>
            <w:r>
              <w:rPr>
                <w:spacing w:val="-10"/>
                <w:sz w:val="21"/>
              </w:rPr>
              <w:t>级</w:t>
            </w:r>
          </w:p>
        </w:tc>
        <w:tc>
          <w:tcPr>
            <w:tcW w:w="7008" w:type="dxa"/>
          </w:tcPr>
          <w:p w14:paraId="0885733D">
            <w:pPr>
              <w:pStyle w:val="57"/>
              <w:ind w:left="0"/>
              <w:rPr>
                <w:rFonts w:hint="eastAsia" w:ascii="Times New Roman"/>
                <w:sz w:val="20"/>
              </w:rPr>
            </w:pPr>
          </w:p>
        </w:tc>
      </w:tr>
      <w:tr w14:paraId="2A131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5E043C3A">
            <w:pPr>
              <w:rPr>
                <w:rFonts w:hint="eastAsia"/>
                <w:sz w:val="2"/>
                <w:szCs w:val="2"/>
              </w:rPr>
            </w:pPr>
          </w:p>
        </w:tc>
        <w:tc>
          <w:tcPr>
            <w:tcW w:w="1992" w:type="dxa"/>
          </w:tcPr>
          <w:p w14:paraId="21A7C305">
            <w:pPr>
              <w:pStyle w:val="57"/>
              <w:spacing w:before="11" w:line="257" w:lineRule="exact"/>
              <w:rPr>
                <w:rFonts w:hint="eastAsia"/>
                <w:sz w:val="21"/>
              </w:rPr>
            </w:pPr>
            <w:r>
              <w:rPr>
                <w:spacing w:val="-3"/>
                <w:sz w:val="21"/>
              </w:rPr>
              <w:t>固件升级</w:t>
            </w:r>
          </w:p>
        </w:tc>
        <w:tc>
          <w:tcPr>
            <w:tcW w:w="7008" w:type="dxa"/>
          </w:tcPr>
          <w:p w14:paraId="28BBC117">
            <w:pPr>
              <w:pStyle w:val="57"/>
              <w:spacing w:before="11" w:line="257" w:lineRule="exact"/>
              <w:rPr>
                <w:rFonts w:hint="eastAsia"/>
                <w:sz w:val="21"/>
              </w:rPr>
            </w:pPr>
            <w:r>
              <w:rPr>
                <w:spacing w:val="-1"/>
                <w:sz w:val="21"/>
              </w:rPr>
              <w:t>支持通过网络、闪存盘等方式对固件进行升级</w:t>
            </w:r>
          </w:p>
        </w:tc>
      </w:tr>
      <w:tr w14:paraId="2EDBD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4CD2CE85">
            <w:pPr>
              <w:rPr>
                <w:rFonts w:hint="eastAsia"/>
                <w:sz w:val="2"/>
                <w:szCs w:val="2"/>
              </w:rPr>
            </w:pPr>
          </w:p>
        </w:tc>
        <w:tc>
          <w:tcPr>
            <w:tcW w:w="1992" w:type="dxa"/>
          </w:tcPr>
          <w:p w14:paraId="526434FF">
            <w:pPr>
              <w:pStyle w:val="57"/>
              <w:spacing w:line="270" w:lineRule="atLeast"/>
              <w:ind w:right="139"/>
              <w:rPr>
                <w:rFonts w:hint="eastAsia"/>
                <w:sz w:val="21"/>
              </w:rPr>
            </w:pPr>
            <w:r>
              <w:rPr>
                <w:spacing w:val="-2"/>
                <w:sz w:val="21"/>
              </w:rPr>
              <w:t>BIOS</w:t>
            </w:r>
            <w:r>
              <w:rPr>
                <w:spacing w:val="-11"/>
                <w:sz w:val="21"/>
              </w:rPr>
              <w:t xml:space="preserve"> 支持关闭通讯</w:t>
            </w:r>
            <w:r>
              <w:rPr>
                <w:spacing w:val="-6"/>
                <w:sz w:val="21"/>
              </w:rPr>
              <w:t>接口</w:t>
            </w:r>
          </w:p>
        </w:tc>
        <w:tc>
          <w:tcPr>
            <w:tcW w:w="7008" w:type="dxa"/>
          </w:tcPr>
          <w:p w14:paraId="138B474E">
            <w:pPr>
              <w:pStyle w:val="57"/>
              <w:spacing w:before="139"/>
              <w:rPr>
                <w:rFonts w:hint="eastAsia"/>
                <w:sz w:val="21"/>
              </w:rPr>
            </w:pPr>
            <w:r>
              <w:rPr>
                <w:spacing w:val="-18"/>
                <w:sz w:val="21"/>
              </w:rPr>
              <w:t xml:space="preserve">支持 </w:t>
            </w:r>
            <w:r>
              <w:rPr>
                <w:sz w:val="21"/>
              </w:rPr>
              <w:t>BIOS</w:t>
            </w:r>
            <w:r>
              <w:rPr>
                <w:spacing w:val="-15"/>
                <w:sz w:val="21"/>
              </w:rPr>
              <w:t xml:space="preserve"> 关闭以太网及 </w:t>
            </w:r>
            <w:r>
              <w:rPr>
                <w:sz w:val="21"/>
              </w:rPr>
              <w:t>USB</w:t>
            </w:r>
            <w:r>
              <w:rPr>
                <w:spacing w:val="-22"/>
                <w:sz w:val="21"/>
              </w:rPr>
              <w:t xml:space="preserve"> 接口</w:t>
            </w:r>
          </w:p>
        </w:tc>
      </w:tr>
      <w:tr w14:paraId="4CE40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5E349BF3">
            <w:pPr>
              <w:rPr>
                <w:rFonts w:hint="eastAsia"/>
                <w:sz w:val="2"/>
                <w:szCs w:val="2"/>
              </w:rPr>
            </w:pPr>
          </w:p>
        </w:tc>
        <w:tc>
          <w:tcPr>
            <w:tcW w:w="1992" w:type="dxa"/>
          </w:tcPr>
          <w:p w14:paraId="48430CB3">
            <w:pPr>
              <w:pStyle w:val="57"/>
              <w:spacing w:before="139"/>
              <w:rPr>
                <w:rFonts w:hint="eastAsia"/>
                <w:sz w:val="21"/>
              </w:rPr>
            </w:pPr>
            <w:r>
              <w:rPr>
                <w:spacing w:val="-2"/>
                <w:sz w:val="21"/>
              </w:rPr>
              <w:t>固件查看信息</w:t>
            </w:r>
          </w:p>
        </w:tc>
        <w:tc>
          <w:tcPr>
            <w:tcW w:w="7008" w:type="dxa"/>
          </w:tcPr>
          <w:p w14:paraId="64A4A9CB">
            <w:pPr>
              <w:pStyle w:val="57"/>
              <w:spacing w:line="270" w:lineRule="atLeast"/>
              <w:ind w:right="169"/>
              <w:rPr>
                <w:rFonts w:hint="eastAsia"/>
                <w:sz w:val="21"/>
              </w:rPr>
            </w:pPr>
            <w:r>
              <w:rPr>
                <w:spacing w:val="-2"/>
                <w:sz w:val="21"/>
              </w:rPr>
              <w:t>支持查看固件版本、内存信息、主板信息、处理器信息和系统时间信息等</w:t>
            </w:r>
            <w:r>
              <w:rPr>
                <w:spacing w:val="-6"/>
                <w:sz w:val="21"/>
              </w:rPr>
              <w:t>功能</w:t>
            </w:r>
          </w:p>
        </w:tc>
      </w:tr>
      <w:tr w14:paraId="0D68E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692118CE">
            <w:pPr>
              <w:rPr>
                <w:rFonts w:hint="eastAsia"/>
                <w:sz w:val="2"/>
                <w:szCs w:val="2"/>
              </w:rPr>
            </w:pPr>
          </w:p>
        </w:tc>
        <w:tc>
          <w:tcPr>
            <w:tcW w:w="1992" w:type="dxa"/>
          </w:tcPr>
          <w:p w14:paraId="5C8F8640">
            <w:pPr>
              <w:pStyle w:val="57"/>
              <w:spacing w:before="11" w:line="257" w:lineRule="exact"/>
              <w:rPr>
                <w:rFonts w:hint="eastAsia"/>
                <w:sz w:val="21"/>
              </w:rPr>
            </w:pPr>
            <w:r>
              <w:rPr>
                <w:spacing w:val="-2"/>
                <w:sz w:val="21"/>
              </w:rPr>
              <w:t>固件设置启动顺序</w:t>
            </w:r>
          </w:p>
        </w:tc>
        <w:tc>
          <w:tcPr>
            <w:tcW w:w="7008" w:type="dxa"/>
          </w:tcPr>
          <w:p w14:paraId="065898AC">
            <w:pPr>
              <w:pStyle w:val="57"/>
              <w:spacing w:before="11" w:line="257" w:lineRule="exact"/>
              <w:rPr>
                <w:rFonts w:hint="eastAsia"/>
                <w:sz w:val="21"/>
              </w:rPr>
            </w:pPr>
            <w:r>
              <w:rPr>
                <w:spacing w:val="-1"/>
                <w:sz w:val="21"/>
              </w:rPr>
              <w:t>支持设置启动顺序功能，并按照设置的启动顺序启动</w:t>
            </w:r>
          </w:p>
        </w:tc>
      </w:tr>
      <w:tr w14:paraId="2BF88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3773CE82">
            <w:pPr>
              <w:rPr>
                <w:rFonts w:hint="eastAsia"/>
                <w:sz w:val="2"/>
                <w:szCs w:val="2"/>
              </w:rPr>
            </w:pPr>
          </w:p>
        </w:tc>
        <w:tc>
          <w:tcPr>
            <w:tcW w:w="1992" w:type="dxa"/>
          </w:tcPr>
          <w:p w14:paraId="085EC7AE">
            <w:pPr>
              <w:pStyle w:val="57"/>
              <w:spacing w:before="11" w:line="257" w:lineRule="exact"/>
              <w:rPr>
                <w:rFonts w:hint="eastAsia"/>
                <w:sz w:val="21"/>
              </w:rPr>
            </w:pPr>
            <w:r>
              <w:rPr>
                <w:spacing w:val="-2"/>
                <w:sz w:val="21"/>
              </w:rPr>
              <w:t>固件设置口令</w:t>
            </w:r>
          </w:p>
        </w:tc>
        <w:tc>
          <w:tcPr>
            <w:tcW w:w="7008" w:type="dxa"/>
          </w:tcPr>
          <w:p w14:paraId="3A6D14E9">
            <w:pPr>
              <w:pStyle w:val="57"/>
              <w:spacing w:before="11" w:line="257" w:lineRule="exact"/>
              <w:rPr>
                <w:rFonts w:hint="eastAsia"/>
                <w:sz w:val="21"/>
              </w:rPr>
            </w:pPr>
            <w:r>
              <w:rPr>
                <w:spacing w:val="-1"/>
                <w:sz w:val="21"/>
              </w:rPr>
              <w:t>支持设置口令、修改口令、验证口令功能</w:t>
            </w:r>
          </w:p>
        </w:tc>
      </w:tr>
      <w:tr w14:paraId="7B3F7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00EDD8B1">
            <w:pPr>
              <w:rPr>
                <w:rFonts w:hint="eastAsia"/>
                <w:sz w:val="2"/>
                <w:szCs w:val="2"/>
              </w:rPr>
            </w:pPr>
          </w:p>
        </w:tc>
        <w:tc>
          <w:tcPr>
            <w:tcW w:w="1992" w:type="dxa"/>
          </w:tcPr>
          <w:p w14:paraId="7029B73D">
            <w:pPr>
              <w:pStyle w:val="57"/>
              <w:spacing w:before="11" w:line="257" w:lineRule="exact"/>
              <w:rPr>
                <w:rFonts w:hint="eastAsia"/>
                <w:sz w:val="21"/>
              </w:rPr>
            </w:pPr>
            <w:r>
              <w:rPr>
                <w:spacing w:val="-2"/>
                <w:sz w:val="21"/>
              </w:rPr>
              <w:t>固件设置网络引导</w:t>
            </w:r>
          </w:p>
        </w:tc>
        <w:tc>
          <w:tcPr>
            <w:tcW w:w="7008" w:type="dxa"/>
          </w:tcPr>
          <w:p w14:paraId="1BE6DC83">
            <w:pPr>
              <w:pStyle w:val="57"/>
              <w:spacing w:before="11" w:line="257" w:lineRule="exact"/>
              <w:rPr>
                <w:rFonts w:hint="eastAsia"/>
                <w:sz w:val="21"/>
              </w:rPr>
            </w:pPr>
            <w:r>
              <w:rPr>
                <w:spacing w:val="-1"/>
                <w:sz w:val="21"/>
              </w:rPr>
              <w:t>支持网络引导启动和关闭功能</w:t>
            </w:r>
          </w:p>
        </w:tc>
      </w:tr>
      <w:tr w14:paraId="4A57A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72" w:type="dxa"/>
            <w:vMerge w:val="restart"/>
          </w:tcPr>
          <w:p w14:paraId="7E51AE03">
            <w:pPr>
              <w:pStyle w:val="57"/>
              <w:spacing w:line="270" w:lineRule="atLeast"/>
              <w:ind w:left="126" w:right="115"/>
              <w:jc w:val="both"/>
              <w:rPr>
                <w:rFonts w:hint="eastAsia"/>
                <w:sz w:val="21"/>
              </w:rPr>
            </w:pPr>
            <w:r>
              <w:rPr>
                <w:spacing w:val="-6"/>
                <w:sz w:val="21"/>
              </w:rPr>
              <w:t>存储设备可靠</w:t>
            </w:r>
            <w:r>
              <w:rPr>
                <w:spacing w:val="-10"/>
                <w:sz w:val="21"/>
              </w:rPr>
              <w:t>性</w:t>
            </w:r>
          </w:p>
        </w:tc>
        <w:tc>
          <w:tcPr>
            <w:tcW w:w="1992" w:type="dxa"/>
          </w:tcPr>
          <w:p w14:paraId="0A371179">
            <w:pPr>
              <w:pStyle w:val="57"/>
              <w:spacing w:before="87"/>
              <w:rPr>
                <w:rFonts w:hint="eastAsia"/>
                <w:sz w:val="21"/>
              </w:rPr>
            </w:pPr>
            <w:r>
              <w:rPr>
                <w:spacing w:val="-2"/>
                <w:sz w:val="21"/>
              </w:rPr>
              <w:t>▲固态存储寿命</w:t>
            </w:r>
          </w:p>
        </w:tc>
        <w:tc>
          <w:tcPr>
            <w:tcW w:w="7008" w:type="dxa"/>
          </w:tcPr>
          <w:p w14:paraId="1FED7BAB">
            <w:pPr>
              <w:pStyle w:val="57"/>
              <w:spacing w:before="87"/>
              <w:rPr>
                <w:rFonts w:hint="eastAsia"/>
                <w:sz w:val="21"/>
              </w:rPr>
            </w:pPr>
            <w:r>
              <w:rPr>
                <w:sz w:val="21"/>
              </w:rPr>
              <w:t>TBW≥80TB（条件：240GB</w:t>
            </w:r>
            <w:r>
              <w:rPr>
                <w:spacing w:val="-12"/>
                <w:sz w:val="21"/>
              </w:rPr>
              <w:t xml:space="preserve"> 硬盘容量</w:t>
            </w:r>
            <w:r>
              <w:rPr>
                <w:spacing w:val="-10"/>
                <w:sz w:val="21"/>
              </w:rPr>
              <w:t>）</w:t>
            </w:r>
          </w:p>
        </w:tc>
      </w:tr>
      <w:tr w14:paraId="50377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72" w:type="dxa"/>
            <w:vMerge w:val="continue"/>
            <w:tcBorders>
              <w:top w:val="nil"/>
            </w:tcBorders>
          </w:tcPr>
          <w:p w14:paraId="5CE1F50A">
            <w:pPr>
              <w:rPr>
                <w:rFonts w:hint="eastAsia"/>
                <w:sz w:val="2"/>
                <w:szCs w:val="2"/>
              </w:rPr>
            </w:pPr>
          </w:p>
        </w:tc>
        <w:tc>
          <w:tcPr>
            <w:tcW w:w="1992" w:type="dxa"/>
          </w:tcPr>
          <w:p w14:paraId="3200644F">
            <w:pPr>
              <w:pStyle w:val="57"/>
              <w:spacing w:before="186"/>
              <w:rPr>
                <w:rFonts w:hint="eastAsia"/>
                <w:sz w:val="21"/>
              </w:rPr>
            </w:pPr>
            <w:r>
              <w:rPr>
                <w:spacing w:val="-2"/>
                <w:sz w:val="21"/>
              </w:rPr>
              <w:t>▲机械硬盘寿命</w:t>
            </w:r>
          </w:p>
        </w:tc>
        <w:tc>
          <w:tcPr>
            <w:tcW w:w="7008" w:type="dxa"/>
          </w:tcPr>
          <w:p w14:paraId="16EC64B5">
            <w:pPr>
              <w:pStyle w:val="57"/>
              <w:spacing w:before="186"/>
              <w:rPr>
                <w:rFonts w:hint="eastAsia"/>
                <w:sz w:val="21"/>
              </w:rPr>
            </w:pPr>
            <w:r>
              <w:rPr>
                <w:sz w:val="21"/>
              </w:rPr>
              <w:t>通电时间≥5</w:t>
            </w:r>
            <w:r>
              <w:rPr>
                <w:spacing w:val="-16"/>
                <w:sz w:val="21"/>
              </w:rPr>
              <w:t xml:space="preserve"> 万小时</w:t>
            </w:r>
          </w:p>
        </w:tc>
      </w:tr>
      <w:tr w14:paraId="2520B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72" w:type="dxa"/>
          </w:tcPr>
          <w:p w14:paraId="1B8B5858">
            <w:pPr>
              <w:pStyle w:val="57"/>
              <w:spacing w:line="270" w:lineRule="atLeast"/>
              <w:ind w:left="126" w:right="115"/>
              <w:jc w:val="both"/>
              <w:rPr>
                <w:rFonts w:hint="eastAsia"/>
                <w:sz w:val="21"/>
              </w:rPr>
            </w:pPr>
            <w:r>
              <w:rPr>
                <w:spacing w:val="-6"/>
                <w:sz w:val="21"/>
              </w:rPr>
              <w:t>显示设备可靠</w:t>
            </w:r>
            <w:r>
              <w:rPr>
                <w:spacing w:val="-10"/>
                <w:sz w:val="21"/>
              </w:rPr>
              <w:t>性</w:t>
            </w:r>
          </w:p>
        </w:tc>
        <w:tc>
          <w:tcPr>
            <w:tcW w:w="1992" w:type="dxa"/>
          </w:tcPr>
          <w:p w14:paraId="1748FD73">
            <w:pPr>
              <w:pStyle w:val="57"/>
              <w:spacing w:before="25"/>
              <w:ind w:left="0"/>
              <w:rPr>
                <w:rFonts w:hint="eastAsia" w:ascii="Microsoft JhengHei"/>
                <w:b/>
                <w:sz w:val="21"/>
              </w:rPr>
            </w:pPr>
          </w:p>
          <w:p w14:paraId="5E837322">
            <w:pPr>
              <w:pStyle w:val="57"/>
              <w:rPr>
                <w:rFonts w:hint="eastAsia"/>
                <w:sz w:val="21"/>
              </w:rPr>
            </w:pPr>
            <w:r>
              <w:rPr>
                <w:spacing w:val="-2"/>
                <w:sz w:val="21"/>
              </w:rPr>
              <w:t>显示屏屏幕失效点</w:t>
            </w:r>
          </w:p>
        </w:tc>
        <w:tc>
          <w:tcPr>
            <w:tcW w:w="7008" w:type="dxa"/>
          </w:tcPr>
          <w:p w14:paraId="423B7629">
            <w:pPr>
              <w:pStyle w:val="57"/>
              <w:spacing w:before="25"/>
              <w:ind w:left="0"/>
              <w:rPr>
                <w:rFonts w:hint="eastAsia" w:ascii="Microsoft JhengHei"/>
                <w:b/>
                <w:sz w:val="21"/>
              </w:rPr>
            </w:pPr>
          </w:p>
          <w:p w14:paraId="1274AA70">
            <w:pPr>
              <w:pStyle w:val="57"/>
              <w:rPr>
                <w:rFonts w:hint="eastAsia"/>
                <w:sz w:val="21"/>
              </w:rPr>
            </w:pPr>
            <w:r>
              <w:rPr>
                <w:spacing w:val="-18"/>
                <w:sz w:val="21"/>
              </w:rPr>
              <w:t xml:space="preserve">符合 </w:t>
            </w:r>
            <w:r>
              <w:rPr>
                <w:sz w:val="21"/>
              </w:rPr>
              <w:t>GB/T 9813.2</w:t>
            </w:r>
            <w:r>
              <w:rPr>
                <w:spacing w:val="-16"/>
                <w:sz w:val="21"/>
              </w:rPr>
              <w:t xml:space="preserve"> 的要求</w:t>
            </w:r>
          </w:p>
        </w:tc>
      </w:tr>
      <w:tr w14:paraId="1E781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restart"/>
          </w:tcPr>
          <w:p w14:paraId="5E5C4241">
            <w:pPr>
              <w:pStyle w:val="57"/>
              <w:spacing w:before="185" w:line="242" w:lineRule="auto"/>
              <w:ind w:left="126" w:right="115"/>
              <w:jc w:val="both"/>
              <w:rPr>
                <w:rFonts w:hint="eastAsia"/>
                <w:sz w:val="21"/>
              </w:rPr>
            </w:pPr>
            <w:r>
              <w:rPr>
                <w:spacing w:val="-6"/>
                <w:sz w:val="21"/>
              </w:rPr>
              <w:t>外设可靠</w:t>
            </w:r>
            <w:r>
              <w:rPr>
                <w:spacing w:val="-10"/>
                <w:sz w:val="21"/>
              </w:rPr>
              <w:t>性</w:t>
            </w:r>
          </w:p>
        </w:tc>
        <w:tc>
          <w:tcPr>
            <w:tcW w:w="1992" w:type="dxa"/>
          </w:tcPr>
          <w:p w14:paraId="7259614B">
            <w:pPr>
              <w:pStyle w:val="57"/>
              <w:spacing w:before="11" w:line="257" w:lineRule="exact"/>
              <w:rPr>
                <w:rFonts w:hint="eastAsia"/>
                <w:sz w:val="21"/>
              </w:rPr>
            </w:pPr>
            <w:r>
              <w:rPr>
                <w:spacing w:val="-2"/>
                <w:sz w:val="21"/>
              </w:rPr>
              <w:t>键盘按键寿命</w:t>
            </w:r>
          </w:p>
        </w:tc>
        <w:tc>
          <w:tcPr>
            <w:tcW w:w="7008" w:type="dxa"/>
          </w:tcPr>
          <w:p w14:paraId="7E3898EE">
            <w:pPr>
              <w:pStyle w:val="57"/>
              <w:spacing w:before="11" w:line="257" w:lineRule="exact"/>
              <w:rPr>
                <w:rFonts w:hint="eastAsia"/>
                <w:sz w:val="21"/>
              </w:rPr>
            </w:pPr>
            <w:r>
              <w:rPr>
                <w:sz w:val="21"/>
              </w:rPr>
              <w:t>≥1000</w:t>
            </w:r>
            <w:r>
              <w:rPr>
                <w:spacing w:val="-22"/>
                <w:sz w:val="21"/>
              </w:rPr>
              <w:t xml:space="preserve"> 万次</w:t>
            </w:r>
          </w:p>
        </w:tc>
      </w:tr>
      <w:tr w14:paraId="624FB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3D2A815F">
            <w:pPr>
              <w:rPr>
                <w:rFonts w:hint="eastAsia"/>
                <w:sz w:val="2"/>
                <w:szCs w:val="2"/>
              </w:rPr>
            </w:pPr>
          </w:p>
        </w:tc>
        <w:tc>
          <w:tcPr>
            <w:tcW w:w="1992" w:type="dxa"/>
          </w:tcPr>
          <w:p w14:paraId="3BC7B57E">
            <w:pPr>
              <w:pStyle w:val="57"/>
              <w:spacing w:before="11" w:line="257" w:lineRule="exact"/>
              <w:rPr>
                <w:rFonts w:hint="eastAsia"/>
                <w:sz w:val="21"/>
              </w:rPr>
            </w:pPr>
            <w:r>
              <w:rPr>
                <w:spacing w:val="-2"/>
                <w:sz w:val="21"/>
              </w:rPr>
              <w:t>鼠标按键寿命</w:t>
            </w:r>
          </w:p>
        </w:tc>
        <w:tc>
          <w:tcPr>
            <w:tcW w:w="7008" w:type="dxa"/>
          </w:tcPr>
          <w:p w14:paraId="51FD39F8">
            <w:pPr>
              <w:pStyle w:val="57"/>
              <w:spacing w:before="11" w:line="257" w:lineRule="exact"/>
              <w:rPr>
                <w:rFonts w:hint="eastAsia"/>
                <w:sz w:val="21"/>
              </w:rPr>
            </w:pPr>
            <w:r>
              <w:rPr>
                <w:sz w:val="21"/>
              </w:rPr>
              <w:t>≥500</w:t>
            </w:r>
            <w:r>
              <w:rPr>
                <w:spacing w:val="-22"/>
                <w:sz w:val="21"/>
              </w:rPr>
              <w:t xml:space="preserve"> 万次</w:t>
            </w:r>
          </w:p>
        </w:tc>
      </w:tr>
      <w:tr w14:paraId="001BE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41E60F40">
            <w:pPr>
              <w:rPr>
                <w:rFonts w:hint="eastAsia"/>
                <w:sz w:val="2"/>
                <w:szCs w:val="2"/>
              </w:rPr>
            </w:pPr>
          </w:p>
        </w:tc>
        <w:tc>
          <w:tcPr>
            <w:tcW w:w="1992" w:type="dxa"/>
          </w:tcPr>
          <w:p w14:paraId="4E70D730">
            <w:pPr>
              <w:pStyle w:val="57"/>
              <w:spacing w:before="11" w:line="257" w:lineRule="exact"/>
              <w:rPr>
                <w:rFonts w:hint="eastAsia"/>
                <w:sz w:val="21"/>
              </w:rPr>
            </w:pPr>
            <w:r>
              <w:rPr>
                <w:spacing w:val="-2"/>
                <w:sz w:val="21"/>
              </w:rPr>
              <w:t>键盘鼠标线材寿命</w:t>
            </w:r>
          </w:p>
        </w:tc>
        <w:tc>
          <w:tcPr>
            <w:tcW w:w="7008" w:type="dxa"/>
          </w:tcPr>
          <w:p w14:paraId="3CB5DC4B">
            <w:pPr>
              <w:pStyle w:val="57"/>
              <w:spacing w:before="11" w:line="257" w:lineRule="exact"/>
              <w:rPr>
                <w:rFonts w:hint="eastAsia"/>
                <w:sz w:val="21"/>
              </w:rPr>
            </w:pPr>
            <w:r>
              <w:rPr>
                <w:sz w:val="21"/>
              </w:rPr>
              <w:t>键盘鼠标所用线材经±60°</w:t>
            </w:r>
            <w:r>
              <w:rPr>
                <w:spacing w:val="-9"/>
                <w:sz w:val="21"/>
              </w:rPr>
              <w:t xml:space="preserve">弯折不低于 </w:t>
            </w:r>
            <w:r>
              <w:rPr>
                <w:sz w:val="21"/>
              </w:rPr>
              <w:t>3000</w:t>
            </w:r>
            <w:r>
              <w:rPr>
                <w:spacing w:val="-9"/>
                <w:sz w:val="21"/>
              </w:rPr>
              <w:t xml:space="preserve"> 次，功能、外观完好</w:t>
            </w:r>
          </w:p>
        </w:tc>
      </w:tr>
      <w:tr w14:paraId="1682F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22ED5DC5">
            <w:pPr>
              <w:rPr>
                <w:rFonts w:hint="eastAsia"/>
                <w:sz w:val="2"/>
                <w:szCs w:val="2"/>
              </w:rPr>
            </w:pPr>
          </w:p>
        </w:tc>
        <w:tc>
          <w:tcPr>
            <w:tcW w:w="1992" w:type="dxa"/>
          </w:tcPr>
          <w:p w14:paraId="7278B0A1">
            <w:pPr>
              <w:pStyle w:val="57"/>
              <w:spacing w:before="11" w:line="257" w:lineRule="exact"/>
              <w:rPr>
                <w:rFonts w:hint="eastAsia"/>
                <w:sz w:val="21"/>
              </w:rPr>
            </w:pPr>
            <w:r>
              <w:rPr>
                <w:spacing w:val="-3"/>
                <w:sz w:val="21"/>
              </w:rPr>
              <w:t>风扇寿命</w:t>
            </w:r>
          </w:p>
        </w:tc>
        <w:tc>
          <w:tcPr>
            <w:tcW w:w="7008" w:type="dxa"/>
          </w:tcPr>
          <w:p w14:paraId="18AB5966">
            <w:pPr>
              <w:pStyle w:val="57"/>
              <w:spacing w:before="11" w:line="257" w:lineRule="exact"/>
              <w:rPr>
                <w:rFonts w:hint="eastAsia"/>
                <w:sz w:val="21"/>
              </w:rPr>
            </w:pPr>
            <w:r>
              <w:rPr>
                <w:sz w:val="21"/>
              </w:rPr>
              <w:t>≥4</w:t>
            </w:r>
            <w:r>
              <w:rPr>
                <w:spacing w:val="-16"/>
                <w:sz w:val="21"/>
              </w:rPr>
              <w:t xml:space="preserve"> 万小时</w:t>
            </w:r>
          </w:p>
        </w:tc>
      </w:tr>
      <w:tr w14:paraId="681AA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restart"/>
          </w:tcPr>
          <w:p w14:paraId="2535AA2A">
            <w:pPr>
              <w:pStyle w:val="57"/>
              <w:ind w:left="0"/>
              <w:rPr>
                <w:rFonts w:hint="eastAsia" w:ascii="Microsoft JhengHei"/>
                <w:b/>
                <w:sz w:val="21"/>
              </w:rPr>
            </w:pPr>
          </w:p>
          <w:p w14:paraId="3454D990">
            <w:pPr>
              <w:pStyle w:val="57"/>
              <w:ind w:left="0"/>
              <w:rPr>
                <w:rFonts w:hint="eastAsia" w:ascii="Microsoft JhengHei"/>
                <w:b/>
                <w:sz w:val="21"/>
              </w:rPr>
            </w:pPr>
          </w:p>
          <w:p w14:paraId="5EA36A02">
            <w:pPr>
              <w:pStyle w:val="57"/>
              <w:spacing w:before="244"/>
              <w:ind w:left="0"/>
              <w:rPr>
                <w:rFonts w:hint="eastAsia" w:ascii="Microsoft JhengHei"/>
                <w:b/>
                <w:sz w:val="21"/>
              </w:rPr>
            </w:pPr>
          </w:p>
          <w:p w14:paraId="1214D6C1">
            <w:pPr>
              <w:pStyle w:val="57"/>
              <w:spacing w:line="242" w:lineRule="auto"/>
              <w:ind w:left="126" w:right="115"/>
              <w:jc w:val="both"/>
              <w:rPr>
                <w:rFonts w:hint="eastAsia"/>
                <w:sz w:val="21"/>
              </w:rPr>
            </w:pPr>
            <w:r>
              <w:rPr>
                <w:spacing w:val="-6"/>
                <w:sz w:val="21"/>
              </w:rPr>
              <w:t>整机可靠性要</w:t>
            </w:r>
            <w:r>
              <w:rPr>
                <w:spacing w:val="-10"/>
                <w:sz w:val="21"/>
              </w:rPr>
              <w:t>求</w:t>
            </w:r>
          </w:p>
        </w:tc>
        <w:tc>
          <w:tcPr>
            <w:tcW w:w="1992" w:type="dxa"/>
          </w:tcPr>
          <w:p w14:paraId="2DBE8786">
            <w:pPr>
              <w:pStyle w:val="57"/>
              <w:spacing w:line="270" w:lineRule="atLeast"/>
              <w:ind w:right="193"/>
              <w:rPr>
                <w:rFonts w:hint="eastAsia"/>
                <w:sz w:val="21"/>
              </w:rPr>
            </w:pPr>
            <w:r>
              <w:rPr>
                <w:spacing w:val="-2"/>
                <w:sz w:val="21"/>
              </w:rPr>
              <w:t>电磁兼容性要求的</w:t>
            </w:r>
            <w:r>
              <w:rPr>
                <w:spacing w:val="-4"/>
                <w:sz w:val="21"/>
              </w:rPr>
              <w:t>抗扰度</w:t>
            </w:r>
          </w:p>
        </w:tc>
        <w:tc>
          <w:tcPr>
            <w:tcW w:w="7008" w:type="dxa"/>
          </w:tcPr>
          <w:p w14:paraId="4B0E1C3F">
            <w:pPr>
              <w:pStyle w:val="57"/>
              <w:spacing w:before="139"/>
              <w:rPr>
                <w:rFonts w:hint="eastAsia"/>
                <w:sz w:val="21"/>
              </w:rPr>
            </w:pPr>
            <w:r>
              <w:rPr>
                <w:spacing w:val="-18"/>
                <w:sz w:val="21"/>
              </w:rPr>
              <w:t xml:space="preserve">符合 </w:t>
            </w:r>
            <w:r>
              <w:rPr>
                <w:sz w:val="21"/>
              </w:rPr>
              <w:t>GB/T 9254.2</w:t>
            </w:r>
            <w:r>
              <w:rPr>
                <w:spacing w:val="-16"/>
                <w:sz w:val="21"/>
              </w:rPr>
              <w:t xml:space="preserve"> 的规定</w:t>
            </w:r>
          </w:p>
        </w:tc>
      </w:tr>
      <w:tr w14:paraId="43454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3570C0FA">
            <w:pPr>
              <w:rPr>
                <w:rFonts w:hint="eastAsia"/>
                <w:sz w:val="2"/>
                <w:szCs w:val="2"/>
              </w:rPr>
            </w:pPr>
          </w:p>
        </w:tc>
        <w:tc>
          <w:tcPr>
            <w:tcW w:w="1992" w:type="dxa"/>
          </w:tcPr>
          <w:p w14:paraId="02F75636">
            <w:pPr>
              <w:pStyle w:val="57"/>
              <w:spacing w:line="270" w:lineRule="atLeast"/>
              <w:ind w:right="193"/>
              <w:rPr>
                <w:rFonts w:hint="eastAsia"/>
                <w:sz w:val="21"/>
              </w:rPr>
            </w:pPr>
            <w:r>
              <w:rPr>
                <w:spacing w:val="-2"/>
                <w:sz w:val="21"/>
              </w:rPr>
              <w:t>环境条件要求的气候环境适应性</w:t>
            </w:r>
          </w:p>
        </w:tc>
        <w:tc>
          <w:tcPr>
            <w:tcW w:w="7008" w:type="dxa"/>
          </w:tcPr>
          <w:p w14:paraId="37293E4B">
            <w:pPr>
              <w:pStyle w:val="57"/>
              <w:spacing w:before="139"/>
              <w:rPr>
                <w:rFonts w:hint="eastAsia"/>
                <w:sz w:val="21"/>
              </w:rPr>
            </w:pPr>
            <w:r>
              <w:rPr>
                <w:spacing w:val="-18"/>
                <w:sz w:val="21"/>
              </w:rPr>
              <w:t xml:space="preserve">符合 </w:t>
            </w:r>
            <w:r>
              <w:rPr>
                <w:sz w:val="21"/>
              </w:rPr>
              <w:t>GB/T 9813.1</w:t>
            </w:r>
            <w:r>
              <w:rPr>
                <w:spacing w:val="-16"/>
                <w:sz w:val="21"/>
              </w:rPr>
              <w:t xml:space="preserve"> 中规定</w:t>
            </w:r>
          </w:p>
        </w:tc>
      </w:tr>
      <w:tr w14:paraId="3CBC3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53F89A1F">
            <w:pPr>
              <w:rPr>
                <w:rFonts w:hint="eastAsia"/>
                <w:sz w:val="2"/>
                <w:szCs w:val="2"/>
              </w:rPr>
            </w:pPr>
          </w:p>
        </w:tc>
        <w:tc>
          <w:tcPr>
            <w:tcW w:w="1992" w:type="dxa"/>
          </w:tcPr>
          <w:p w14:paraId="7B42279F">
            <w:pPr>
              <w:pStyle w:val="57"/>
              <w:spacing w:line="270" w:lineRule="atLeast"/>
              <w:ind w:right="193"/>
              <w:rPr>
                <w:rFonts w:hint="eastAsia"/>
                <w:sz w:val="21"/>
              </w:rPr>
            </w:pPr>
            <w:r>
              <w:rPr>
                <w:spacing w:val="-2"/>
                <w:sz w:val="21"/>
              </w:rPr>
              <w:t>环境条件要求的振</w:t>
            </w:r>
            <w:r>
              <w:rPr>
                <w:spacing w:val="-4"/>
                <w:sz w:val="21"/>
              </w:rPr>
              <w:t>动适应性</w:t>
            </w:r>
          </w:p>
        </w:tc>
        <w:tc>
          <w:tcPr>
            <w:tcW w:w="7008" w:type="dxa"/>
          </w:tcPr>
          <w:p w14:paraId="521864B5">
            <w:pPr>
              <w:pStyle w:val="57"/>
              <w:spacing w:before="139"/>
              <w:rPr>
                <w:rFonts w:hint="eastAsia"/>
                <w:sz w:val="21"/>
              </w:rPr>
            </w:pPr>
            <w:r>
              <w:rPr>
                <w:spacing w:val="-18"/>
                <w:sz w:val="21"/>
              </w:rPr>
              <w:t xml:space="preserve">符合 </w:t>
            </w:r>
            <w:r>
              <w:rPr>
                <w:sz w:val="21"/>
              </w:rPr>
              <w:t>GB/T 9813.1</w:t>
            </w:r>
            <w:r>
              <w:rPr>
                <w:spacing w:val="-16"/>
                <w:sz w:val="21"/>
              </w:rPr>
              <w:t xml:space="preserve"> 中规定</w:t>
            </w:r>
          </w:p>
        </w:tc>
      </w:tr>
      <w:tr w14:paraId="4ED48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35521294">
            <w:pPr>
              <w:rPr>
                <w:rFonts w:hint="eastAsia"/>
                <w:sz w:val="2"/>
                <w:szCs w:val="2"/>
              </w:rPr>
            </w:pPr>
          </w:p>
        </w:tc>
        <w:tc>
          <w:tcPr>
            <w:tcW w:w="1992" w:type="dxa"/>
          </w:tcPr>
          <w:p w14:paraId="231BA48F">
            <w:pPr>
              <w:pStyle w:val="57"/>
              <w:spacing w:line="270" w:lineRule="atLeast"/>
              <w:ind w:right="193"/>
              <w:rPr>
                <w:rFonts w:hint="eastAsia"/>
                <w:sz w:val="21"/>
              </w:rPr>
            </w:pPr>
            <w:r>
              <w:rPr>
                <w:spacing w:val="-2"/>
                <w:sz w:val="21"/>
              </w:rPr>
              <w:t>环境条件要求的冲</w:t>
            </w:r>
            <w:r>
              <w:rPr>
                <w:spacing w:val="-4"/>
                <w:sz w:val="21"/>
              </w:rPr>
              <w:t>击适应性</w:t>
            </w:r>
          </w:p>
        </w:tc>
        <w:tc>
          <w:tcPr>
            <w:tcW w:w="7008" w:type="dxa"/>
          </w:tcPr>
          <w:p w14:paraId="2BF94593">
            <w:pPr>
              <w:pStyle w:val="57"/>
              <w:spacing w:before="139"/>
              <w:rPr>
                <w:rFonts w:hint="eastAsia"/>
                <w:sz w:val="21"/>
              </w:rPr>
            </w:pPr>
            <w:r>
              <w:rPr>
                <w:spacing w:val="-18"/>
                <w:sz w:val="21"/>
              </w:rPr>
              <w:t xml:space="preserve">符合 </w:t>
            </w:r>
            <w:r>
              <w:rPr>
                <w:sz w:val="21"/>
              </w:rPr>
              <w:t>GB/T 9813.1</w:t>
            </w:r>
            <w:r>
              <w:rPr>
                <w:spacing w:val="-16"/>
                <w:sz w:val="21"/>
              </w:rPr>
              <w:t xml:space="preserve"> 中规定</w:t>
            </w:r>
          </w:p>
        </w:tc>
      </w:tr>
      <w:tr w14:paraId="39D29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5363983E">
            <w:pPr>
              <w:rPr>
                <w:rFonts w:hint="eastAsia"/>
                <w:sz w:val="2"/>
                <w:szCs w:val="2"/>
              </w:rPr>
            </w:pPr>
          </w:p>
        </w:tc>
        <w:tc>
          <w:tcPr>
            <w:tcW w:w="1992" w:type="dxa"/>
          </w:tcPr>
          <w:p w14:paraId="1D0C9263">
            <w:pPr>
              <w:pStyle w:val="57"/>
              <w:spacing w:line="270" w:lineRule="atLeast"/>
              <w:ind w:right="193"/>
              <w:rPr>
                <w:rFonts w:hint="eastAsia"/>
                <w:sz w:val="21"/>
              </w:rPr>
            </w:pPr>
            <w:r>
              <w:rPr>
                <w:spacing w:val="-2"/>
                <w:sz w:val="21"/>
              </w:rPr>
              <w:t>环境条件要求的碰</w:t>
            </w:r>
            <w:r>
              <w:rPr>
                <w:spacing w:val="-4"/>
                <w:sz w:val="21"/>
              </w:rPr>
              <w:t>撞适应性</w:t>
            </w:r>
          </w:p>
        </w:tc>
        <w:tc>
          <w:tcPr>
            <w:tcW w:w="7008" w:type="dxa"/>
          </w:tcPr>
          <w:p w14:paraId="11DF2C9C">
            <w:pPr>
              <w:pStyle w:val="57"/>
              <w:spacing w:before="139"/>
              <w:rPr>
                <w:rFonts w:hint="eastAsia"/>
                <w:sz w:val="21"/>
              </w:rPr>
            </w:pPr>
            <w:r>
              <w:rPr>
                <w:spacing w:val="-18"/>
                <w:sz w:val="21"/>
              </w:rPr>
              <w:t xml:space="preserve">符合 </w:t>
            </w:r>
            <w:r>
              <w:rPr>
                <w:sz w:val="21"/>
              </w:rPr>
              <w:t>GB/T 9813.1</w:t>
            </w:r>
            <w:r>
              <w:rPr>
                <w:spacing w:val="-16"/>
                <w:sz w:val="21"/>
              </w:rPr>
              <w:t xml:space="preserve"> 中规定</w:t>
            </w:r>
          </w:p>
        </w:tc>
      </w:tr>
      <w:tr w14:paraId="74CCA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72" w:type="dxa"/>
            <w:vMerge w:val="continue"/>
            <w:tcBorders>
              <w:top w:val="nil"/>
            </w:tcBorders>
          </w:tcPr>
          <w:p w14:paraId="76C0FDB8">
            <w:pPr>
              <w:rPr>
                <w:rFonts w:hint="eastAsia"/>
                <w:sz w:val="2"/>
                <w:szCs w:val="2"/>
              </w:rPr>
            </w:pPr>
          </w:p>
        </w:tc>
        <w:tc>
          <w:tcPr>
            <w:tcW w:w="1992" w:type="dxa"/>
          </w:tcPr>
          <w:p w14:paraId="182AF4D8">
            <w:pPr>
              <w:pStyle w:val="57"/>
              <w:spacing w:line="270" w:lineRule="atLeast"/>
              <w:ind w:right="193"/>
              <w:jc w:val="both"/>
              <w:rPr>
                <w:rFonts w:hint="eastAsia"/>
                <w:sz w:val="21"/>
              </w:rPr>
            </w:pPr>
            <w:r>
              <w:rPr>
                <w:spacing w:val="-2"/>
                <w:sz w:val="21"/>
              </w:rPr>
              <w:t>环境条件要求的运输包装件跌落适应</w:t>
            </w:r>
            <w:r>
              <w:rPr>
                <w:spacing w:val="-10"/>
                <w:sz w:val="21"/>
              </w:rPr>
              <w:t>性</w:t>
            </w:r>
          </w:p>
        </w:tc>
        <w:tc>
          <w:tcPr>
            <w:tcW w:w="7008" w:type="dxa"/>
          </w:tcPr>
          <w:p w14:paraId="4D5E8A64">
            <w:pPr>
              <w:pStyle w:val="57"/>
              <w:spacing w:before="275"/>
              <w:rPr>
                <w:rFonts w:hint="eastAsia"/>
                <w:sz w:val="21"/>
              </w:rPr>
            </w:pPr>
            <w:r>
              <w:rPr>
                <w:spacing w:val="-18"/>
                <w:sz w:val="21"/>
              </w:rPr>
              <w:t xml:space="preserve">符合 </w:t>
            </w:r>
            <w:r>
              <w:rPr>
                <w:sz w:val="21"/>
              </w:rPr>
              <w:t>GB/T 9813.1</w:t>
            </w:r>
            <w:r>
              <w:rPr>
                <w:spacing w:val="-16"/>
                <w:sz w:val="21"/>
              </w:rPr>
              <w:t xml:space="preserve"> 中规定</w:t>
            </w:r>
          </w:p>
        </w:tc>
      </w:tr>
      <w:tr w14:paraId="44B97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77F20B4E">
            <w:pPr>
              <w:rPr>
                <w:rFonts w:hint="eastAsia"/>
                <w:sz w:val="2"/>
                <w:szCs w:val="2"/>
              </w:rPr>
            </w:pPr>
          </w:p>
        </w:tc>
        <w:tc>
          <w:tcPr>
            <w:tcW w:w="1992" w:type="dxa"/>
          </w:tcPr>
          <w:p w14:paraId="05945752">
            <w:pPr>
              <w:pStyle w:val="57"/>
              <w:spacing w:before="11" w:line="257" w:lineRule="exact"/>
              <w:rPr>
                <w:rFonts w:hint="eastAsia"/>
                <w:sz w:val="21"/>
              </w:rPr>
            </w:pPr>
            <w:r>
              <w:rPr>
                <w:sz w:val="21"/>
              </w:rPr>
              <w:t>MTBF</w:t>
            </w:r>
            <w:r>
              <w:rPr>
                <w:spacing w:val="-22"/>
                <w:sz w:val="21"/>
              </w:rPr>
              <w:t xml:space="preserve"> 测试</w:t>
            </w:r>
          </w:p>
        </w:tc>
        <w:tc>
          <w:tcPr>
            <w:tcW w:w="7008" w:type="dxa"/>
          </w:tcPr>
          <w:p w14:paraId="41E9B349">
            <w:pPr>
              <w:pStyle w:val="57"/>
              <w:spacing w:before="11" w:line="257" w:lineRule="exact"/>
              <w:rPr>
                <w:rFonts w:hint="eastAsia"/>
                <w:sz w:val="21"/>
              </w:rPr>
            </w:pPr>
            <w:r>
              <w:rPr>
                <w:sz w:val="21"/>
              </w:rPr>
              <w:t>MTBF(m1)≥50</w:t>
            </w:r>
            <w:r>
              <w:rPr>
                <w:spacing w:val="-16"/>
                <w:sz w:val="21"/>
              </w:rPr>
              <w:t xml:space="preserve"> 万小时</w:t>
            </w:r>
          </w:p>
        </w:tc>
      </w:tr>
      <w:tr w14:paraId="2D5CE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restart"/>
          </w:tcPr>
          <w:p w14:paraId="3BCCDBD3">
            <w:pPr>
              <w:pStyle w:val="57"/>
              <w:spacing w:before="64"/>
              <w:ind w:left="0"/>
              <w:rPr>
                <w:rFonts w:hint="eastAsia" w:ascii="Microsoft JhengHei"/>
                <w:b/>
                <w:sz w:val="21"/>
              </w:rPr>
            </w:pPr>
          </w:p>
          <w:p w14:paraId="2247D2A0">
            <w:pPr>
              <w:pStyle w:val="57"/>
              <w:spacing w:line="242" w:lineRule="auto"/>
              <w:ind w:left="126" w:right="115"/>
              <w:rPr>
                <w:rFonts w:hint="eastAsia"/>
                <w:sz w:val="21"/>
              </w:rPr>
            </w:pPr>
            <w:r>
              <w:rPr>
                <w:spacing w:val="-6"/>
                <w:sz w:val="21"/>
              </w:rPr>
              <w:t>兼容</w:t>
            </w:r>
            <w:r>
              <w:rPr>
                <w:spacing w:val="-5"/>
                <w:sz w:val="21"/>
              </w:rPr>
              <w:t>要求</w:t>
            </w:r>
          </w:p>
        </w:tc>
        <w:tc>
          <w:tcPr>
            <w:tcW w:w="1992" w:type="dxa"/>
          </w:tcPr>
          <w:p w14:paraId="5934AC5A">
            <w:pPr>
              <w:pStyle w:val="57"/>
              <w:spacing w:before="139"/>
              <w:rPr>
                <w:rFonts w:hint="eastAsia"/>
                <w:sz w:val="21"/>
              </w:rPr>
            </w:pPr>
            <w:r>
              <w:rPr>
                <w:spacing w:val="-2"/>
                <w:sz w:val="21"/>
              </w:rPr>
              <w:t>▲常用软件兼容</w:t>
            </w:r>
          </w:p>
        </w:tc>
        <w:tc>
          <w:tcPr>
            <w:tcW w:w="7008" w:type="dxa"/>
          </w:tcPr>
          <w:p w14:paraId="6B9E8F91">
            <w:pPr>
              <w:pStyle w:val="57"/>
              <w:spacing w:line="270" w:lineRule="atLeast"/>
              <w:ind w:right="169"/>
              <w:rPr>
                <w:rFonts w:hint="eastAsia"/>
                <w:sz w:val="21"/>
              </w:rPr>
            </w:pPr>
            <w:r>
              <w:rPr>
                <w:spacing w:val="-2"/>
                <w:sz w:val="21"/>
              </w:rPr>
              <w:t>支持流式软件、版式软件、浏览器、邮件采购人端、解压软件、多媒体、图形图像处理等常用软件</w:t>
            </w:r>
          </w:p>
        </w:tc>
      </w:tr>
      <w:tr w14:paraId="4591B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17F06047">
            <w:pPr>
              <w:rPr>
                <w:rFonts w:hint="eastAsia"/>
                <w:sz w:val="2"/>
                <w:szCs w:val="2"/>
              </w:rPr>
            </w:pPr>
          </w:p>
        </w:tc>
        <w:tc>
          <w:tcPr>
            <w:tcW w:w="1992" w:type="dxa"/>
          </w:tcPr>
          <w:p w14:paraId="7E587104">
            <w:pPr>
              <w:pStyle w:val="57"/>
              <w:spacing w:before="11" w:line="257" w:lineRule="exact"/>
              <w:rPr>
                <w:rFonts w:hint="eastAsia"/>
                <w:sz w:val="21"/>
              </w:rPr>
            </w:pPr>
            <w:r>
              <w:rPr>
                <w:spacing w:val="-2"/>
                <w:sz w:val="21"/>
              </w:rPr>
              <w:t>▲数据库兼容</w:t>
            </w:r>
          </w:p>
        </w:tc>
        <w:tc>
          <w:tcPr>
            <w:tcW w:w="7008" w:type="dxa"/>
          </w:tcPr>
          <w:p w14:paraId="1FAB44D9">
            <w:pPr>
              <w:pStyle w:val="57"/>
              <w:spacing w:before="11" w:line="257" w:lineRule="exact"/>
              <w:rPr>
                <w:rFonts w:hint="eastAsia"/>
                <w:sz w:val="21"/>
              </w:rPr>
            </w:pPr>
            <w:r>
              <w:rPr>
                <w:spacing w:val="-18"/>
                <w:sz w:val="21"/>
              </w:rPr>
              <w:t xml:space="preserve">兼容 </w:t>
            </w:r>
            <w:r>
              <w:rPr>
                <w:sz w:val="21"/>
              </w:rPr>
              <w:t>3</w:t>
            </w:r>
            <w:r>
              <w:rPr>
                <w:spacing w:val="-9"/>
                <w:sz w:val="21"/>
              </w:rPr>
              <w:t xml:space="preserve"> 个及以上厂商的数据库产品</w:t>
            </w:r>
          </w:p>
        </w:tc>
      </w:tr>
      <w:tr w14:paraId="53CE9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323B1C18">
            <w:pPr>
              <w:rPr>
                <w:rFonts w:hint="eastAsia"/>
                <w:sz w:val="2"/>
                <w:szCs w:val="2"/>
              </w:rPr>
            </w:pPr>
          </w:p>
        </w:tc>
        <w:tc>
          <w:tcPr>
            <w:tcW w:w="1992" w:type="dxa"/>
          </w:tcPr>
          <w:p w14:paraId="36EB7509">
            <w:pPr>
              <w:pStyle w:val="57"/>
              <w:spacing w:before="11" w:line="257" w:lineRule="exact"/>
              <w:rPr>
                <w:rFonts w:hint="eastAsia"/>
                <w:sz w:val="21"/>
              </w:rPr>
            </w:pPr>
            <w:r>
              <w:rPr>
                <w:spacing w:val="-2"/>
                <w:sz w:val="21"/>
              </w:rPr>
              <w:t>▲中间件兼容</w:t>
            </w:r>
          </w:p>
        </w:tc>
        <w:tc>
          <w:tcPr>
            <w:tcW w:w="7008" w:type="dxa"/>
          </w:tcPr>
          <w:p w14:paraId="65179076">
            <w:pPr>
              <w:pStyle w:val="57"/>
              <w:spacing w:before="11" w:line="257" w:lineRule="exact"/>
              <w:rPr>
                <w:rFonts w:hint="eastAsia"/>
                <w:sz w:val="21"/>
              </w:rPr>
            </w:pPr>
            <w:r>
              <w:rPr>
                <w:spacing w:val="-18"/>
                <w:sz w:val="21"/>
              </w:rPr>
              <w:t xml:space="preserve">兼容 </w:t>
            </w:r>
            <w:r>
              <w:rPr>
                <w:sz w:val="21"/>
              </w:rPr>
              <w:t>3</w:t>
            </w:r>
            <w:r>
              <w:rPr>
                <w:spacing w:val="-9"/>
                <w:sz w:val="21"/>
              </w:rPr>
              <w:t xml:space="preserve"> 个及以上厂商中间件产品</w:t>
            </w:r>
          </w:p>
        </w:tc>
      </w:tr>
      <w:tr w14:paraId="1A59C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5FE84535">
            <w:pPr>
              <w:rPr>
                <w:rFonts w:hint="eastAsia"/>
                <w:sz w:val="2"/>
                <w:szCs w:val="2"/>
              </w:rPr>
            </w:pPr>
          </w:p>
        </w:tc>
        <w:tc>
          <w:tcPr>
            <w:tcW w:w="1992" w:type="dxa"/>
          </w:tcPr>
          <w:p w14:paraId="50671A11">
            <w:pPr>
              <w:pStyle w:val="57"/>
              <w:spacing w:before="11" w:line="257" w:lineRule="exact"/>
              <w:rPr>
                <w:rFonts w:hint="eastAsia"/>
                <w:sz w:val="21"/>
              </w:rPr>
            </w:pPr>
            <w:r>
              <w:rPr>
                <w:spacing w:val="-2"/>
                <w:sz w:val="21"/>
              </w:rPr>
              <w:t>▲平台软件兼容</w:t>
            </w:r>
          </w:p>
        </w:tc>
        <w:tc>
          <w:tcPr>
            <w:tcW w:w="7008" w:type="dxa"/>
          </w:tcPr>
          <w:p w14:paraId="0A7E3B36">
            <w:pPr>
              <w:pStyle w:val="57"/>
              <w:spacing w:before="11" w:line="257" w:lineRule="exact"/>
              <w:rPr>
                <w:rFonts w:hint="eastAsia"/>
                <w:sz w:val="21"/>
              </w:rPr>
            </w:pPr>
            <w:r>
              <w:rPr>
                <w:spacing w:val="-18"/>
                <w:sz w:val="21"/>
              </w:rPr>
              <w:t xml:space="preserve">兼容 </w:t>
            </w:r>
            <w:r>
              <w:rPr>
                <w:sz w:val="21"/>
              </w:rPr>
              <w:t>3</w:t>
            </w:r>
            <w:r>
              <w:rPr>
                <w:spacing w:val="-9"/>
                <w:sz w:val="21"/>
              </w:rPr>
              <w:t xml:space="preserve"> 个及以上厂商云计算及大数据平台</w:t>
            </w:r>
          </w:p>
        </w:tc>
      </w:tr>
      <w:tr w14:paraId="11E33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72" w:type="dxa"/>
          </w:tcPr>
          <w:p w14:paraId="1FEF5B6C">
            <w:pPr>
              <w:pStyle w:val="57"/>
              <w:spacing w:line="270" w:lineRule="atLeast"/>
              <w:ind w:left="126" w:right="115"/>
              <w:jc w:val="both"/>
              <w:rPr>
                <w:rFonts w:hint="eastAsia"/>
                <w:sz w:val="21"/>
              </w:rPr>
            </w:pPr>
            <w:r>
              <w:rPr>
                <w:spacing w:val="-6"/>
                <w:sz w:val="21"/>
              </w:rPr>
              <w:t>包装及运输要</w:t>
            </w:r>
            <w:r>
              <w:rPr>
                <w:spacing w:val="-10"/>
                <w:sz w:val="21"/>
              </w:rPr>
              <w:t>求</w:t>
            </w:r>
          </w:p>
        </w:tc>
        <w:tc>
          <w:tcPr>
            <w:tcW w:w="1992" w:type="dxa"/>
          </w:tcPr>
          <w:p w14:paraId="754DE4E4">
            <w:pPr>
              <w:pStyle w:val="57"/>
              <w:spacing w:before="275" w:line="242" w:lineRule="auto"/>
              <w:ind w:right="193"/>
              <w:rPr>
                <w:rFonts w:hint="eastAsia"/>
                <w:sz w:val="21"/>
              </w:rPr>
            </w:pPr>
            <w:r>
              <w:rPr>
                <w:spacing w:val="-2"/>
                <w:sz w:val="21"/>
              </w:rPr>
              <w:t>标志、包装、运输</w:t>
            </w:r>
            <w:r>
              <w:rPr>
                <w:spacing w:val="-4"/>
                <w:sz w:val="21"/>
              </w:rPr>
              <w:t>和贮存</w:t>
            </w:r>
          </w:p>
        </w:tc>
        <w:tc>
          <w:tcPr>
            <w:tcW w:w="7008" w:type="dxa"/>
          </w:tcPr>
          <w:p w14:paraId="492D6F03">
            <w:pPr>
              <w:pStyle w:val="57"/>
              <w:spacing w:before="25"/>
              <w:ind w:left="0"/>
              <w:rPr>
                <w:rFonts w:hint="eastAsia" w:ascii="Microsoft JhengHei"/>
                <w:b/>
                <w:sz w:val="21"/>
              </w:rPr>
            </w:pPr>
          </w:p>
          <w:p w14:paraId="31668FD6">
            <w:pPr>
              <w:pStyle w:val="57"/>
              <w:rPr>
                <w:rFonts w:hint="eastAsia"/>
                <w:sz w:val="21"/>
              </w:rPr>
            </w:pPr>
            <w:r>
              <w:rPr>
                <w:spacing w:val="-18"/>
                <w:sz w:val="21"/>
              </w:rPr>
              <w:t xml:space="preserve">符合 </w:t>
            </w:r>
            <w:r>
              <w:rPr>
                <w:sz w:val="21"/>
              </w:rPr>
              <w:t>GB/T 9813.1</w:t>
            </w:r>
            <w:r>
              <w:rPr>
                <w:spacing w:val="-9"/>
                <w:sz w:val="21"/>
              </w:rPr>
              <w:t xml:space="preserve"> 和商品包装政府采购需求标准的相关规定</w:t>
            </w:r>
          </w:p>
        </w:tc>
      </w:tr>
      <w:tr w14:paraId="1A6D0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Pr>
          <w:p w14:paraId="0DA8C1E0">
            <w:pPr>
              <w:pStyle w:val="57"/>
              <w:spacing w:before="11" w:line="257" w:lineRule="exact"/>
              <w:ind w:left="126"/>
              <w:rPr>
                <w:rFonts w:hint="eastAsia"/>
                <w:sz w:val="21"/>
              </w:rPr>
            </w:pPr>
            <w:r>
              <w:rPr>
                <w:spacing w:val="-5"/>
                <w:sz w:val="21"/>
              </w:rPr>
              <w:t>服务</w:t>
            </w:r>
          </w:p>
        </w:tc>
        <w:tc>
          <w:tcPr>
            <w:tcW w:w="1992" w:type="dxa"/>
          </w:tcPr>
          <w:p w14:paraId="029B6593">
            <w:pPr>
              <w:pStyle w:val="57"/>
              <w:spacing w:before="11" w:line="257" w:lineRule="exact"/>
              <w:rPr>
                <w:rFonts w:hint="eastAsia"/>
                <w:sz w:val="21"/>
              </w:rPr>
            </w:pPr>
            <w:r>
              <w:rPr>
                <w:spacing w:val="-2"/>
                <w:sz w:val="21"/>
              </w:rPr>
              <w:t>配置检查工具</w:t>
            </w:r>
          </w:p>
        </w:tc>
        <w:tc>
          <w:tcPr>
            <w:tcW w:w="7008" w:type="dxa"/>
          </w:tcPr>
          <w:p w14:paraId="616D0D6F">
            <w:pPr>
              <w:pStyle w:val="57"/>
              <w:spacing w:before="11" w:line="257" w:lineRule="exact"/>
              <w:rPr>
                <w:rFonts w:hint="eastAsia"/>
                <w:sz w:val="21"/>
              </w:rPr>
            </w:pPr>
            <w:r>
              <w:rPr>
                <w:spacing w:val="-2"/>
                <w:sz w:val="21"/>
              </w:rPr>
              <w:t>需提供自检测试工具</w:t>
            </w:r>
          </w:p>
        </w:tc>
      </w:tr>
    </w:tbl>
    <w:p w14:paraId="32C02FDB">
      <w:pPr>
        <w:pStyle w:val="57"/>
        <w:spacing w:line="257" w:lineRule="exact"/>
        <w:rPr>
          <w:rFonts w:hint="eastAsia"/>
          <w:sz w:val="21"/>
        </w:rPr>
        <w:sectPr>
          <w:type w:val="continuous"/>
          <w:pgSz w:w="11910" w:h="16840"/>
          <w:pgMar w:top="1400" w:right="425" w:bottom="1754" w:left="850" w:header="0" w:footer="991" w:gutter="0"/>
          <w:cols w:space="720" w:num="1"/>
        </w:sectPr>
      </w:pPr>
    </w:p>
    <w:tbl>
      <w:tblPr>
        <w:tblStyle w:val="54"/>
        <w:tblW w:w="0" w:type="auto"/>
        <w:tblInd w:w="9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992"/>
        <w:gridCol w:w="7008"/>
      </w:tblGrid>
      <w:tr w14:paraId="48C4A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6" w:hRule="atLeast"/>
        </w:trPr>
        <w:tc>
          <w:tcPr>
            <w:tcW w:w="672" w:type="dxa"/>
            <w:vMerge w:val="restart"/>
          </w:tcPr>
          <w:p w14:paraId="0CCD29D0">
            <w:pPr>
              <w:pStyle w:val="57"/>
              <w:spacing w:before="3"/>
              <w:ind w:left="126"/>
              <w:rPr>
                <w:rFonts w:hint="eastAsia"/>
                <w:sz w:val="21"/>
              </w:rPr>
            </w:pPr>
            <w:r>
              <w:rPr>
                <w:spacing w:val="-5"/>
                <w:sz w:val="21"/>
              </w:rPr>
              <w:t>要求</w:t>
            </w:r>
          </w:p>
        </w:tc>
        <w:tc>
          <w:tcPr>
            <w:tcW w:w="1992" w:type="dxa"/>
          </w:tcPr>
          <w:p w14:paraId="47B02C66">
            <w:pPr>
              <w:pStyle w:val="57"/>
              <w:ind w:left="0"/>
              <w:rPr>
                <w:rFonts w:hint="eastAsia" w:ascii="Microsoft JhengHei"/>
                <w:b/>
                <w:sz w:val="21"/>
              </w:rPr>
            </w:pPr>
          </w:p>
          <w:p w14:paraId="2CA5BDE2">
            <w:pPr>
              <w:pStyle w:val="57"/>
              <w:spacing w:before="47"/>
              <w:ind w:left="0"/>
              <w:rPr>
                <w:rFonts w:hint="eastAsia" w:ascii="Microsoft JhengHei"/>
                <w:b/>
                <w:sz w:val="21"/>
              </w:rPr>
            </w:pPr>
          </w:p>
          <w:p w14:paraId="6C38154A">
            <w:pPr>
              <w:pStyle w:val="57"/>
              <w:spacing w:before="1"/>
              <w:rPr>
                <w:rFonts w:hint="eastAsia"/>
                <w:sz w:val="21"/>
              </w:rPr>
            </w:pPr>
            <w:r>
              <w:rPr>
                <w:spacing w:val="-3"/>
                <w:sz w:val="21"/>
              </w:rPr>
              <w:t>服务响应</w:t>
            </w:r>
          </w:p>
        </w:tc>
        <w:tc>
          <w:tcPr>
            <w:tcW w:w="7008" w:type="dxa"/>
          </w:tcPr>
          <w:p w14:paraId="33A100F0">
            <w:pPr>
              <w:pStyle w:val="57"/>
              <w:numPr>
                <w:ilvl w:val="0"/>
                <w:numId w:val="4"/>
              </w:numPr>
              <w:tabs>
                <w:tab w:val="left" w:pos="317"/>
              </w:tabs>
              <w:spacing w:before="3"/>
              <w:ind w:left="317" w:hanging="210"/>
              <w:rPr>
                <w:rFonts w:hint="eastAsia"/>
                <w:sz w:val="21"/>
              </w:rPr>
            </w:pPr>
            <w:r>
              <w:rPr>
                <w:spacing w:val="-1"/>
                <w:sz w:val="21"/>
              </w:rPr>
              <w:t>供应商提供电话、电子邮件、远程连接等多种形式服务；</w:t>
            </w:r>
          </w:p>
          <w:p w14:paraId="76961BE6">
            <w:pPr>
              <w:pStyle w:val="57"/>
              <w:numPr>
                <w:ilvl w:val="0"/>
                <w:numId w:val="4"/>
              </w:numPr>
              <w:tabs>
                <w:tab w:val="left" w:pos="317"/>
              </w:tabs>
              <w:spacing w:before="3" w:line="242" w:lineRule="auto"/>
              <w:ind w:left="107" w:right="169" w:firstLine="0"/>
              <w:rPr>
                <w:rFonts w:hint="eastAsia"/>
                <w:sz w:val="21"/>
              </w:rPr>
            </w:pPr>
            <w:r>
              <w:rPr>
                <w:spacing w:val="-8"/>
                <w:sz w:val="21"/>
              </w:rPr>
              <w:t xml:space="preserve">供应商提供同城 </w:t>
            </w:r>
            <w:r>
              <w:rPr>
                <w:spacing w:val="-2"/>
                <w:sz w:val="21"/>
              </w:rPr>
              <w:t>4h</w:t>
            </w:r>
            <w:r>
              <w:rPr>
                <w:spacing w:val="-13"/>
                <w:sz w:val="21"/>
              </w:rPr>
              <w:t xml:space="preserve">、异地 </w:t>
            </w:r>
            <w:r>
              <w:rPr>
                <w:spacing w:val="-2"/>
                <w:sz w:val="21"/>
              </w:rPr>
              <w:t>12h</w:t>
            </w:r>
            <w:r>
              <w:rPr>
                <w:spacing w:val="-10"/>
                <w:sz w:val="21"/>
              </w:rPr>
              <w:t xml:space="preserve"> 技术响应服务</w:t>
            </w:r>
            <w:r>
              <w:rPr>
                <w:spacing w:val="-2"/>
                <w:sz w:val="21"/>
              </w:rPr>
              <w:t>，2</w:t>
            </w:r>
            <w:r>
              <w:rPr>
                <w:spacing w:val="-9"/>
                <w:sz w:val="21"/>
              </w:rPr>
              <w:t xml:space="preserve"> 个工作日解决问题，对</w:t>
            </w:r>
            <w:r>
              <w:rPr>
                <w:spacing w:val="-2"/>
                <w:sz w:val="21"/>
              </w:rPr>
              <w:t>于未能解决的问题和故障应提供可行的升级方案，并提供周转设备或更换</w:t>
            </w:r>
            <w:r>
              <w:rPr>
                <w:spacing w:val="-4"/>
                <w:sz w:val="21"/>
              </w:rPr>
              <w:t>设备；</w:t>
            </w:r>
            <w:r>
              <w:rPr>
                <w:spacing w:val="80"/>
                <w:w w:val="150"/>
                <w:sz w:val="21"/>
              </w:rPr>
              <w:t xml:space="preserve">                          </w:t>
            </w:r>
            <w:r>
              <w:rPr>
                <w:spacing w:val="-2"/>
                <w:sz w:val="21"/>
              </w:rPr>
              <w:t>c)建立全国技术服务体系和服务团体，符合专业服务体系标准要求，提供原厂中文服务；</w:t>
            </w:r>
          </w:p>
          <w:p w14:paraId="7A63C6C7">
            <w:pPr>
              <w:pStyle w:val="57"/>
              <w:spacing w:before="3" w:line="249" w:lineRule="exact"/>
              <w:rPr>
                <w:rFonts w:hint="eastAsia"/>
                <w:sz w:val="21"/>
              </w:rPr>
            </w:pPr>
            <w:r>
              <w:rPr>
                <w:sz w:val="21"/>
              </w:rPr>
              <w:t>d)</w:t>
            </w:r>
            <w:r>
              <w:rPr>
                <w:spacing w:val="-1"/>
                <w:sz w:val="21"/>
              </w:rPr>
              <w:t>服务周期内提供产品的维修、换件和升级服务</w:t>
            </w:r>
          </w:p>
        </w:tc>
      </w:tr>
      <w:tr w14:paraId="69C75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72" w:type="dxa"/>
            <w:vMerge w:val="continue"/>
            <w:tcBorders>
              <w:top w:val="nil"/>
            </w:tcBorders>
          </w:tcPr>
          <w:p w14:paraId="183250FE">
            <w:pPr>
              <w:rPr>
                <w:rFonts w:hint="eastAsia"/>
                <w:sz w:val="2"/>
                <w:szCs w:val="2"/>
              </w:rPr>
            </w:pPr>
          </w:p>
        </w:tc>
        <w:tc>
          <w:tcPr>
            <w:tcW w:w="1992" w:type="dxa"/>
          </w:tcPr>
          <w:p w14:paraId="327C28A7">
            <w:pPr>
              <w:pStyle w:val="57"/>
              <w:spacing w:before="25"/>
              <w:ind w:left="0"/>
              <w:rPr>
                <w:rFonts w:hint="eastAsia" w:ascii="Microsoft JhengHei"/>
                <w:b/>
                <w:sz w:val="21"/>
              </w:rPr>
            </w:pPr>
          </w:p>
          <w:p w14:paraId="59851098">
            <w:pPr>
              <w:pStyle w:val="57"/>
              <w:rPr>
                <w:rFonts w:hint="eastAsia"/>
                <w:sz w:val="21"/>
              </w:rPr>
            </w:pPr>
            <w:r>
              <w:rPr>
                <w:spacing w:val="-3"/>
                <w:sz w:val="21"/>
              </w:rPr>
              <w:t>服务周期</w:t>
            </w:r>
          </w:p>
        </w:tc>
        <w:tc>
          <w:tcPr>
            <w:tcW w:w="7008" w:type="dxa"/>
          </w:tcPr>
          <w:p w14:paraId="73880242">
            <w:pPr>
              <w:pStyle w:val="57"/>
              <w:numPr>
                <w:ilvl w:val="0"/>
                <w:numId w:val="5"/>
              </w:numPr>
              <w:tabs>
                <w:tab w:val="left" w:pos="317"/>
              </w:tabs>
              <w:spacing w:before="3" w:line="242" w:lineRule="auto"/>
              <w:ind w:left="107" w:right="169" w:firstLine="0"/>
              <w:rPr>
                <w:rFonts w:hint="eastAsia"/>
                <w:sz w:val="21"/>
              </w:rPr>
            </w:pPr>
            <w:r>
              <w:rPr>
                <w:spacing w:val="-2"/>
                <w:sz w:val="21"/>
              </w:rPr>
              <w:t xml:space="preserve">设备停产后应继续提供质量保障服务（含备品备件），服务终止时间与最后一批设备交付时间间隔不低于 </w:t>
            </w:r>
            <w:r>
              <w:rPr>
                <w:sz w:val="21"/>
              </w:rPr>
              <w:t>6</w:t>
            </w:r>
            <w:r>
              <w:rPr>
                <w:spacing w:val="-8"/>
                <w:sz w:val="21"/>
              </w:rPr>
              <w:t xml:space="preserve"> 年；</w:t>
            </w:r>
          </w:p>
          <w:p w14:paraId="763F5EE8">
            <w:pPr>
              <w:pStyle w:val="57"/>
              <w:numPr>
                <w:ilvl w:val="0"/>
                <w:numId w:val="5"/>
              </w:numPr>
              <w:tabs>
                <w:tab w:val="left" w:pos="317"/>
              </w:tabs>
              <w:spacing w:before="1"/>
              <w:ind w:left="317" w:hanging="210"/>
              <w:rPr>
                <w:rFonts w:hint="eastAsia"/>
                <w:sz w:val="21"/>
              </w:rPr>
            </w:pPr>
            <w:r>
              <w:rPr>
                <w:spacing w:val="-5"/>
                <w:sz w:val="21"/>
              </w:rPr>
              <w:t xml:space="preserve">产品停止服务时间应提前 </w:t>
            </w:r>
            <w:r>
              <w:rPr>
                <w:sz w:val="21"/>
              </w:rPr>
              <w:t>1</w:t>
            </w:r>
            <w:r>
              <w:rPr>
                <w:spacing w:val="-14"/>
                <w:sz w:val="21"/>
              </w:rPr>
              <w:t xml:space="preserve"> 年告知；</w:t>
            </w:r>
          </w:p>
          <w:p w14:paraId="66A0F653">
            <w:pPr>
              <w:pStyle w:val="57"/>
              <w:numPr>
                <w:ilvl w:val="0"/>
                <w:numId w:val="5"/>
              </w:numPr>
              <w:tabs>
                <w:tab w:val="left" w:pos="317"/>
              </w:tabs>
              <w:spacing w:before="3" w:line="249" w:lineRule="exact"/>
              <w:ind w:left="317" w:hanging="210"/>
              <w:rPr>
                <w:rFonts w:hint="eastAsia"/>
                <w:sz w:val="21"/>
              </w:rPr>
            </w:pPr>
            <w:r>
              <w:rPr>
                <w:spacing w:val="-2"/>
                <w:sz w:val="21"/>
              </w:rPr>
              <w:t>应明确产品发布日期</w:t>
            </w:r>
          </w:p>
        </w:tc>
      </w:tr>
      <w:tr w14:paraId="03DB1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3DBCA04E">
            <w:pPr>
              <w:rPr>
                <w:rFonts w:hint="eastAsia"/>
                <w:sz w:val="2"/>
                <w:szCs w:val="2"/>
              </w:rPr>
            </w:pPr>
          </w:p>
        </w:tc>
        <w:tc>
          <w:tcPr>
            <w:tcW w:w="1992" w:type="dxa"/>
          </w:tcPr>
          <w:p w14:paraId="4ADD3AD0">
            <w:pPr>
              <w:pStyle w:val="57"/>
              <w:spacing w:before="11" w:line="257" w:lineRule="exact"/>
              <w:rPr>
                <w:rFonts w:hint="eastAsia"/>
                <w:sz w:val="21"/>
              </w:rPr>
            </w:pPr>
            <w:r>
              <w:rPr>
                <w:spacing w:val="-2"/>
                <w:sz w:val="21"/>
              </w:rPr>
              <w:t>预装操作系统</w:t>
            </w:r>
          </w:p>
        </w:tc>
        <w:tc>
          <w:tcPr>
            <w:tcW w:w="7008" w:type="dxa"/>
          </w:tcPr>
          <w:p w14:paraId="57E49781">
            <w:pPr>
              <w:pStyle w:val="57"/>
              <w:spacing w:before="11" w:line="257" w:lineRule="exact"/>
              <w:rPr>
                <w:rFonts w:hint="eastAsia"/>
                <w:sz w:val="21"/>
              </w:rPr>
            </w:pPr>
            <w:r>
              <w:rPr>
                <w:spacing w:val="-1"/>
                <w:sz w:val="21"/>
              </w:rPr>
              <w:t>预装符合桌面操作系统政府采购需求标准的正版操作系统</w:t>
            </w:r>
          </w:p>
        </w:tc>
      </w:tr>
      <w:tr w14:paraId="3AF91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1FB37D77">
            <w:pPr>
              <w:rPr>
                <w:rFonts w:hint="eastAsia"/>
                <w:sz w:val="2"/>
                <w:szCs w:val="2"/>
              </w:rPr>
            </w:pPr>
          </w:p>
        </w:tc>
        <w:tc>
          <w:tcPr>
            <w:tcW w:w="1992" w:type="dxa"/>
          </w:tcPr>
          <w:p w14:paraId="08DD8A0D">
            <w:pPr>
              <w:pStyle w:val="57"/>
              <w:spacing w:before="11" w:line="257" w:lineRule="exact"/>
              <w:rPr>
                <w:rFonts w:hint="eastAsia"/>
                <w:sz w:val="21"/>
              </w:rPr>
            </w:pPr>
            <w:r>
              <w:rPr>
                <w:spacing w:val="-3"/>
                <w:sz w:val="21"/>
              </w:rPr>
              <w:t>培训服务</w:t>
            </w:r>
          </w:p>
        </w:tc>
        <w:tc>
          <w:tcPr>
            <w:tcW w:w="7008" w:type="dxa"/>
          </w:tcPr>
          <w:p w14:paraId="7EA72EED">
            <w:pPr>
              <w:pStyle w:val="57"/>
              <w:spacing w:before="11" w:line="257" w:lineRule="exact"/>
              <w:rPr>
                <w:rFonts w:hint="eastAsia"/>
                <w:sz w:val="21"/>
              </w:rPr>
            </w:pPr>
            <w:r>
              <w:rPr>
                <w:spacing w:val="-1"/>
                <w:sz w:val="21"/>
              </w:rPr>
              <w:t>供应商提供培训材料、产品手册、培训视频等培训相关内容</w:t>
            </w:r>
          </w:p>
        </w:tc>
      </w:tr>
      <w:tr w14:paraId="5D63E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7746EA04">
            <w:pPr>
              <w:rPr>
                <w:rFonts w:hint="eastAsia"/>
                <w:sz w:val="2"/>
                <w:szCs w:val="2"/>
              </w:rPr>
            </w:pPr>
          </w:p>
        </w:tc>
        <w:tc>
          <w:tcPr>
            <w:tcW w:w="1992" w:type="dxa"/>
          </w:tcPr>
          <w:p w14:paraId="338BA305">
            <w:pPr>
              <w:pStyle w:val="57"/>
              <w:spacing w:before="11" w:line="257" w:lineRule="exact"/>
              <w:rPr>
                <w:rFonts w:hint="eastAsia"/>
                <w:sz w:val="21"/>
              </w:rPr>
            </w:pPr>
            <w:r>
              <w:rPr>
                <w:spacing w:val="-2"/>
                <w:sz w:val="21"/>
              </w:rPr>
              <w:t>典型问题解决手册</w:t>
            </w:r>
          </w:p>
        </w:tc>
        <w:tc>
          <w:tcPr>
            <w:tcW w:w="7008" w:type="dxa"/>
          </w:tcPr>
          <w:p w14:paraId="27A765C5">
            <w:pPr>
              <w:pStyle w:val="57"/>
              <w:spacing w:before="11" w:line="257" w:lineRule="exact"/>
              <w:rPr>
                <w:rFonts w:hint="eastAsia"/>
                <w:sz w:val="21"/>
              </w:rPr>
            </w:pPr>
            <w:r>
              <w:rPr>
                <w:spacing w:val="-1"/>
                <w:sz w:val="21"/>
              </w:rPr>
              <w:t>供应商提供典型问题解决说明文档或视频</w:t>
            </w:r>
          </w:p>
        </w:tc>
      </w:tr>
      <w:tr w14:paraId="1A6C3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4B02038E">
            <w:pPr>
              <w:rPr>
                <w:rFonts w:hint="eastAsia"/>
                <w:sz w:val="2"/>
                <w:szCs w:val="2"/>
              </w:rPr>
            </w:pPr>
          </w:p>
        </w:tc>
        <w:tc>
          <w:tcPr>
            <w:tcW w:w="1992" w:type="dxa"/>
          </w:tcPr>
          <w:p w14:paraId="3C2555AB">
            <w:pPr>
              <w:pStyle w:val="57"/>
              <w:spacing w:line="270" w:lineRule="atLeast"/>
              <w:ind w:right="193"/>
              <w:rPr>
                <w:rFonts w:hint="eastAsia"/>
                <w:sz w:val="21"/>
              </w:rPr>
            </w:pPr>
            <w:r>
              <w:rPr>
                <w:spacing w:val="-2"/>
                <w:sz w:val="21"/>
              </w:rPr>
              <w:t>厂家升级软件与扩</w:t>
            </w:r>
            <w:r>
              <w:rPr>
                <w:spacing w:val="-4"/>
                <w:sz w:val="21"/>
              </w:rPr>
              <w:t>容服务</w:t>
            </w:r>
          </w:p>
        </w:tc>
        <w:tc>
          <w:tcPr>
            <w:tcW w:w="7008" w:type="dxa"/>
          </w:tcPr>
          <w:p w14:paraId="7F565F6B">
            <w:pPr>
              <w:pStyle w:val="57"/>
              <w:spacing w:before="139"/>
              <w:rPr>
                <w:rFonts w:hint="eastAsia"/>
                <w:sz w:val="21"/>
              </w:rPr>
            </w:pPr>
            <w:r>
              <w:rPr>
                <w:spacing w:val="-1"/>
                <w:sz w:val="21"/>
              </w:rPr>
              <w:t>供应商提供上门升级部件/软件与扩容的增值服务</w:t>
            </w:r>
          </w:p>
        </w:tc>
      </w:tr>
      <w:tr w14:paraId="51E0A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738A7B5C">
            <w:pPr>
              <w:rPr>
                <w:rFonts w:hint="eastAsia"/>
                <w:sz w:val="2"/>
                <w:szCs w:val="2"/>
              </w:rPr>
            </w:pPr>
          </w:p>
        </w:tc>
        <w:tc>
          <w:tcPr>
            <w:tcW w:w="1992" w:type="dxa"/>
          </w:tcPr>
          <w:p w14:paraId="39F8B657">
            <w:pPr>
              <w:pStyle w:val="57"/>
              <w:spacing w:line="270" w:lineRule="atLeast"/>
              <w:ind w:right="193"/>
              <w:rPr>
                <w:rFonts w:hint="eastAsia"/>
                <w:sz w:val="21"/>
              </w:rPr>
            </w:pPr>
            <w:r>
              <w:rPr>
                <w:spacing w:val="-2"/>
                <w:sz w:val="21"/>
              </w:rPr>
              <w:t>▲整机质量服务要</w:t>
            </w:r>
            <w:r>
              <w:rPr>
                <w:spacing w:val="-10"/>
                <w:sz w:val="21"/>
              </w:rPr>
              <w:t>求</w:t>
            </w:r>
          </w:p>
        </w:tc>
        <w:tc>
          <w:tcPr>
            <w:tcW w:w="7008" w:type="dxa"/>
          </w:tcPr>
          <w:p w14:paraId="5B50E560">
            <w:pPr>
              <w:pStyle w:val="57"/>
              <w:spacing w:before="139"/>
              <w:rPr>
                <w:rFonts w:hint="eastAsia"/>
                <w:sz w:val="21"/>
              </w:rPr>
            </w:pPr>
            <w:r>
              <w:rPr>
                <w:sz w:val="21"/>
              </w:rPr>
              <w:t>免费服务周期（含换件和维修）</w:t>
            </w:r>
            <w:r>
              <w:rPr>
                <w:spacing w:val="-11"/>
                <w:sz w:val="21"/>
              </w:rPr>
              <w:t xml:space="preserve">应不小于 </w:t>
            </w:r>
            <w:r>
              <w:rPr>
                <w:sz w:val="21"/>
              </w:rPr>
              <w:t>3</w:t>
            </w:r>
            <w:r>
              <w:rPr>
                <w:spacing w:val="-32"/>
                <w:sz w:val="21"/>
              </w:rPr>
              <w:t xml:space="preserve"> 年</w:t>
            </w:r>
          </w:p>
        </w:tc>
      </w:tr>
      <w:tr w14:paraId="79781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391BD359">
            <w:pPr>
              <w:rPr>
                <w:rFonts w:hint="eastAsia"/>
                <w:sz w:val="2"/>
                <w:szCs w:val="2"/>
              </w:rPr>
            </w:pPr>
          </w:p>
        </w:tc>
        <w:tc>
          <w:tcPr>
            <w:tcW w:w="1992" w:type="dxa"/>
          </w:tcPr>
          <w:p w14:paraId="6C8E4E61">
            <w:pPr>
              <w:pStyle w:val="57"/>
              <w:spacing w:before="11" w:line="257" w:lineRule="exact"/>
              <w:rPr>
                <w:rFonts w:hint="eastAsia"/>
                <w:sz w:val="21"/>
              </w:rPr>
            </w:pPr>
            <w:r>
              <w:rPr>
                <w:spacing w:val="-2"/>
                <w:sz w:val="21"/>
              </w:rPr>
              <w:t>合格证书要求</w:t>
            </w:r>
          </w:p>
        </w:tc>
        <w:tc>
          <w:tcPr>
            <w:tcW w:w="7008" w:type="dxa"/>
          </w:tcPr>
          <w:p w14:paraId="58AA8530">
            <w:pPr>
              <w:pStyle w:val="57"/>
              <w:spacing w:before="11" w:line="257" w:lineRule="exact"/>
              <w:rPr>
                <w:rFonts w:hint="eastAsia"/>
                <w:sz w:val="21"/>
              </w:rPr>
            </w:pPr>
            <w:r>
              <w:rPr>
                <w:spacing w:val="-1"/>
                <w:sz w:val="21"/>
              </w:rPr>
              <w:t>供应商提供产品合格证</w:t>
            </w:r>
          </w:p>
        </w:tc>
      </w:tr>
      <w:tr w14:paraId="4FAAD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1774F6B4">
            <w:pPr>
              <w:rPr>
                <w:rFonts w:hint="eastAsia"/>
                <w:sz w:val="2"/>
                <w:szCs w:val="2"/>
              </w:rPr>
            </w:pPr>
          </w:p>
        </w:tc>
        <w:tc>
          <w:tcPr>
            <w:tcW w:w="1992" w:type="dxa"/>
          </w:tcPr>
          <w:p w14:paraId="29ED3074">
            <w:pPr>
              <w:pStyle w:val="57"/>
              <w:spacing w:line="270" w:lineRule="atLeast"/>
              <w:ind w:right="298"/>
              <w:rPr>
                <w:rFonts w:hint="eastAsia"/>
                <w:sz w:val="21"/>
              </w:rPr>
            </w:pPr>
            <w:r>
              <w:rPr>
                <w:spacing w:val="-2"/>
                <w:sz w:val="21"/>
              </w:rPr>
              <w:t>开箱组装/使用指</w:t>
            </w:r>
            <w:r>
              <w:rPr>
                <w:spacing w:val="-4"/>
                <w:sz w:val="21"/>
              </w:rPr>
              <w:t>导要求</w:t>
            </w:r>
          </w:p>
        </w:tc>
        <w:tc>
          <w:tcPr>
            <w:tcW w:w="7008" w:type="dxa"/>
          </w:tcPr>
          <w:p w14:paraId="13D48E37">
            <w:pPr>
              <w:pStyle w:val="57"/>
              <w:spacing w:before="139"/>
              <w:rPr>
                <w:rFonts w:hint="eastAsia"/>
                <w:sz w:val="21"/>
              </w:rPr>
            </w:pPr>
            <w:r>
              <w:rPr>
                <w:spacing w:val="-1"/>
                <w:sz w:val="21"/>
              </w:rPr>
              <w:t>供应商提供开箱组装/使用指导</w:t>
            </w:r>
          </w:p>
        </w:tc>
      </w:tr>
      <w:tr w14:paraId="5A08D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72" w:type="dxa"/>
            <w:vMerge w:val="continue"/>
            <w:tcBorders>
              <w:top w:val="nil"/>
            </w:tcBorders>
          </w:tcPr>
          <w:p w14:paraId="2B403B5D">
            <w:pPr>
              <w:rPr>
                <w:rFonts w:hint="eastAsia"/>
                <w:sz w:val="2"/>
                <w:szCs w:val="2"/>
              </w:rPr>
            </w:pPr>
          </w:p>
        </w:tc>
        <w:tc>
          <w:tcPr>
            <w:tcW w:w="1992" w:type="dxa"/>
          </w:tcPr>
          <w:p w14:paraId="6E667519">
            <w:pPr>
              <w:pStyle w:val="57"/>
              <w:spacing w:before="11" w:line="257" w:lineRule="exact"/>
              <w:rPr>
                <w:rFonts w:hint="eastAsia"/>
                <w:sz w:val="21"/>
              </w:rPr>
            </w:pPr>
            <w:r>
              <w:rPr>
                <w:spacing w:val="-2"/>
                <w:sz w:val="21"/>
              </w:rPr>
              <w:t>驱动下载服务要求</w:t>
            </w:r>
          </w:p>
        </w:tc>
        <w:tc>
          <w:tcPr>
            <w:tcW w:w="7008" w:type="dxa"/>
          </w:tcPr>
          <w:p w14:paraId="4F72BC2A">
            <w:pPr>
              <w:pStyle w:val="57"/>
              <w:spacing w:before="11" w:line="257" w:lineRule="exact"/>
              <w:rPr>
                <w:rFonts w:hint="eastAsia"/>
                <w:sz w:val="21"/>
              </w:rPr>
            </w:pPr>
            <w:r>
              <w:rPr>
                <w:spacing w:val="-1"/>
                <w:sz w:val="21"/>
              </w:rPr>
              <w:t>供应商提供驱动光盘或下载方式</w:t>
            </w:r>
          </w:p>
        </w:tc>
      </w:tr>
      <w:tr w14:paraId="49D7F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102CBFD0">
            <w:pPr>
              <w:rPr>
                <w:rFonts w:hint="eastAsia"/>
                <w:sz w:val="2"/>
                <w:szCs w:val="2"/>
              </w:rPr>
            </w:pPr>
          </w:p>
        </w:tc>
        <w:tc>
          <w:tcPr>
            <w:tcW w:w="1992" w:type="dxa"/>
          </w:tcPr>
          <w:p w14:paraId="59AFCC85">
            <w:pPr>
              <w:pStyle w:val="57"/>
              <w:spacing w:line="270" w:lineRule="atLeast"/>
              <w:ind w:right="193"/>
              <w:rPr>
                <w:rFonts w:hint="eastAsia"/>
                <w:sz w:val="21"/>
              </w:rPr>
            </w:pPr>
            <w:r>
              <w:rPr>
                <w:spacing w:val="-2"/>
                <w:sz w:val="21"/>
              </w:rPr>
              <w:t>兼容适配软件下载</w:t>
            </w:r>
            <w:r>
              <w:rPr>
                <w:spacing w:val="-4"/>
                <w:sz w:val="21"/>
              </w:rPr>
              <w:t>服务要求</w:t>
            </w:r>
          </w:p>
        </w:tc>
        <w:tc>
          <w:tcPr>
            <w:tcW w:w="7008" w:type="dxa"/>
          </w:tcPr>
          <w:p w14:paraId="58571302">
            <w:pPr>
              <w:pStyle w:val="57"/>
              <w:spacing w:before="139"/>
              <w:rPr>
                <w:rFonts w:hint="eastAsia"/>
                <w:sz w:val="21"/>
              </w:rPr>
            </w:pPr>
            <w:r>
              <w:rPr>
                <w:sz w:val="21"/>
              </w:rPr>
              <w:t>供应商提供兼容适配软件下载渠道（光盘、网站</w:t>
            </w:r>
            <w:r>
              <w:rPr>
                <w:spacing w:val="-10"/>
                <w:sz w:val="21"/>
              </w:rPr>
              <w:t>）</w:t>
            </w:r>
          </w:p>
        </w:tc>
      </w:tr>
      <w:tr w14:paraId="514C1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72" w:type="dxa"/>
          </w:tcPr>
          <w:p w14:paraId="3B3D9EDF">
            <w:pPr>
              <w:pStyle w:val="57"/>
              <w:spacing w:line="270" w:lineRule="atLeast"/>
              <w:ind w:left="126" w:right="115"/>
              <w:jc w:val="both"/>
              <w:rPr>
                <w:rFonts w:hint="eastAsia"/>
                <w:sz w:val="21"/>
              </w:rPr>
            </w:pPr>
            <w:r>
              <w:rPr>
                <w:spacing w:val="-6"/>
                <w:sz w:val="21"/>
              </w:rPr>
              <w:t>供应链合</w:t>
            </w:r>
            <w:r>
              <w:rPr>
                <w:spacing w:val="-5"/>
                <w:sz w:val="21"/>
              </w:rPr>
              <w:t>规性</w:t>
            </w:r>
          </w:p>
        </w:tc>
        <w:tc>
          <w:tcPr>
            <w:tcW w:w="1992" w:type="dxa"/>
          </w:tcPr>
          <w:p w14:paraId="697055B4">
            <w:pPr>
              <w:pStyle w:val="57"/>
              <w:spacing w:before="275"/>
              <w:rPr>
                <w:rFonts w:hint="eastAsia"/>
                <w:sz w:val="21"/>
              </w:rPr>
            </w:pPr>
            <w:r>
              <w:rPr>
                <w:spacing w:val="-2"/>
                <w:sz w:val="21"/>
              </w:rPr>
              <w:t>▲产品部件保障</w:t>
            </w:r>
          </w:p>
        </w:tc>
        <w:tc>
          <w:tcPr>
            <w:tcW w:w="7008" w:type="dxa"/>
          </w:tcPr>
          <w:p w14:paraId="58C434D6">
            <w:pPr>
              <w:pStyle w:val="57"/>
              <w:spacing w:before="139" w:line="242" w:lineRule="auto"/>
              <w:ind w:right="169"/>
              <w:rPr>
                <w:rFonts w:hint="eastAsia"/>
                <w:sz w:val="21"/>
              </w:rPr>
            </w:pPr>
            <w:r>
              <w:rPr>
                <w:spacing w:val="-5"/>
                <w:sz w:val="21"/>
              </w:rPr>
              <w:t xml:space="preserve">供应商保障产品主要部件，提供 </w:t>
            </w:r>
            <w:r>
              <w:rPr>
                <w:spacing w:val="-2"/>
                <w:sz w:val="21"/>
              </w:rPr>
              <w:t>6</w:t>
            </w:r>
            <w:r>
              <w:rPr>
                <w:spacing w:val="-8"/>
                <w:sz w:val="21"/>
              </w:rPr>
              <w:t xml:space="preserve"> 年的备件服务能力</w:t>
            </w:r>
            <w:r>
              <w:rPr>
                <w:spacing w:val="-2"/>
                <w:sz w:val="21"/>
              </w:rPr>
              <w:t>（自购买之日起），或提供可兼容原设备的升级换代产品</w:t>
            </w:r>
          </w:p>
        </w:tc>
      </w:tr>
      <w:tr w14:paraId="55C4A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restart"/>
          </w:tcPr>
          <w:p w14:paraId="4C9D101F">
            <w:pPr>
              <w:pStyle w:val="57"/>
              <w:spacing w:before="144" w:line="242" w:lineRule="auto"/>
              <w:ind w:left="126" w:right="115"/>
              <w:jc w:val="both"/>
              <w:rPr>
                <w:rFonts w:hint="eastAsia"/>
                <w:sz w:val="21"/>
              </w:rPr>
            </w:pPr>
            <w:r>
              <w:rPr>
                <w:spacing w:val="-6"/>
                <w:sz w:val="21"/>
              </w:rPr>
              <w:t>供应链质</w:t>
            </w:r>
            <w:r>
              <w:rPr>
                <w:spacing w:val="-10"/>
                <w:sz w:val="21"/>
              </w:rPr>
              <w:t>量</w:t>
            </w:r>
          </w:p>
        </w:tc>
        <w:tc>
          <w:tcPr>
            <w:tcW w:w="1992" w:type="dxa"/>
          </w:tcPr>
          <w:p w14:paraId="4A2DAE9B">
            <w:pPr>
              <w:pStyle w:val="57"/>
              <w:spacing w:before="139"/>
              <w:rPr>
                <w:rFonts w:hint="eastAsia"/>
                <w:sz w:val="21"/>
              </w:rPr>
            </w:pPr>
            <w:r>
              <w:rPr>
                <w:spacing w:val="-3"/>
                <w:sz w:val="21"/>
              </w:rPr>
              <w:t>抗干扰性</w:t>
            </w:r>
          </w:p>
        </w:tc>
        <w:tc>
          <w:tcPr>
            <w:tcW w:w="7008" w:type="dxa"/>
          </w:tcPr>
          <w:p w14:paraId="73853E7E">
            <w:pPr>
              <w:pStyle w:val="57"/>
              <w:spacing w:line="270" w:lineRule="atLeast"/>
              <w:ind w:right="169"/>
              <w:rPr>
                <w:rFonts w:hint="eastAsia"/>
                <w:sz w:val="21"/>
              </w:rPr>
            </w:pPr>
            <w:r>
              <w:rPr>
                <w:spacing w:val="-2"/>
                <w:sz w:val="21"/>
              </w:rPr>
              <w:t>当产品部件出现供应风险时，供应商应通知采购人并提供风险应对方案确保产品的服务保障</w:t>
            </w:r>
          </w:p>
        </w:tc>
      </w:tr>
      <w:tr w14:paraId="63B35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41EC25CF">
            <w:pPr>
              <w:rPr>
                <w:rFonts w:hint="eastAsia"/>
                <w:sz w:val="2"/>
                <w:szCs w:val="2"/>
              </w:rPr>
            </w:pPr>
          </w:p>
        </w:tc>
        <w:tc>
          <w:tcPr>
            <w:tcW w:w="1992" w:type="dxa"/>
          </w:tcPr>
          <w:p w14:paraId="4C7913E3">
            <w:pPr>
              <w:pStyle w:val="57"/>
              <w:spacing w:before="139"/>
              <w:rPr>
                <w:rFonts w:hint="eastAsia"/>
                <w:sz w:val="21"/>
              </w:rPr>
            </w:pPr>
            <w:r>
              <w:rPr>
                <w:spacing w:val="-2"/>
                <w:sz w:val="21"/>
              </w:rPr>
              <w:t>供应能力证明</w:t>
            </w:r>
          </w:p>
        </w:tc>
        <w:tc>
          <w:tcPr>
            <w:tcW w:w="7008" w:type="dxa"/>
          </w:tcPr>
          <w:p w14:paraId="3296CB9B">
            <w:pPr>
              <w:pStyle w:val="57"/>
              <w:spacing w:line="270" w:lineRule="atLeast"/>
              <w:ind w:right="169"/>
              <w:rPr>
                <w:rFonts w:hint="eastAsia"/>
                <w:sz w:val="21"/>
              </w:rPr>
            </w:pPr>
            <w:r>
              <w:rPr>
                <w:spacing w:val="-2"/>
                <w:sz w:val="21"/>
              </w:rPr>
              <w:t>供应商提供供应链稳定承诺书，确保产品的部件在产品服务周期内稳定供</w:t>
            </w:r>
            <w:r>
              <w:rPr>
                <w:spacing w:val="-10"/>
                <w:sz w:val="21"/>
              </w:rPr>
              <w:t>货</w:t>
            </w:r>
          </w:p>
        </w:tc>
      </w:tr>
      <w:tr w14:paraId="2C313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72" w:type="dxa"/>
          </w:tcPr>
          <w:p w14:paraId="61930500">
            <w:pPr>
              <w:pStyle w:val="57"/>
              <w:spacing w:line="270" w:lineRule="atLeast"/>
              <w:ind w:left="126" w:right="115"/>
              <w:jc w:val="both"/>
              <w:rPr>
                <w:rFonts w:hint="eastAsia"/>
                <w:sz w:val="21"/>
              </w:rPr>
            </w:pPr>
            <w:r>
              <w:rPr>
                <w:spacing w:val="-6"/>
                <w:sz w:val="21"/>
              </w:rPr>
              <w:t>关键部件安全</w:t>
            </w:r>
            <w:r>
              <w:rPr>
                <w:spacing w:val="-5"/>
                <w:sz w:val="21"/>
              </w:rPr>
              <w:t>要求</w:t>
            </w:r>
          </w:p>
        </w:tc>
        <w:tc>
          <w:tcPr>
            <w:tcW w:w="1992" w:type="dxa"/>
          </w:tcPr>
          <w:p w14:paraId="21BF4E21">
            <w:pPr>
              <w:pStyle w:val="57"/>
              <w:spacing w:before="275"/>
              <w:rPr>
                <w:rFonts w:hint="eastAsia"/>
                <w:sz w:val="21"/>
              </w:rPr>
            </w:pPr>
            <w:r>
              <w:rPr>
                <w:spacing w:val="-2"/>
                <w:sz w:val="21"/>
              </w:rPr>
              <w:t>关键部件安全要求</w:t>
            </w:r>
          </w:p>
          <w:p w14:paraId="48D6BAF8">
            <w:pPr>
              <w:pStyle w:val="57"/>
              <w:spacing w:before="4"/>
              <w:rPr>
                <w:rFonts w:hint="eastAsia"/>
                <w:sz w:val="21"/>
              </w:rPr>
            </w:pPr>
            <w:r>
              <w:rPr>
                <w:spacing w:val="-10"/>
                <w:sz w:val="21"/>
              </w:rPr>
              <w:t>3</w:t>
            </w:r>
          </w:p>
        </w:tc>
        <w:tc>
          <w:tcPr>
            <w:tcW w:w="7008" w:type="dxa"/>
          </w:tcPr>
          <w:p w14:paraId="74C5BF69">
            <w:pPr>
              <w:pStyle w:val="57"/>
              <w:spacing w:before="139" w:line="242" w:lineRule="auto"/>
              <w:ind w:right="169"/>
              <w:jc w:val="both"/>
              <w:rPr>
                <w:rFonts w:hint="eastAsia"/>
                <w:sz w:val="21"/>
              </w:rPr>
            </w:pPr>
            <w:r>
              <w:rPr>
                <w:sz w:val="21"/>
              </w:rPr>
              <w:t>CPU</w:t>
            </w:r>
            <w:r>
              <w:rPr>
                <w:spacing w:val="-6"/>
                <w:sz w:val="21"/>
              </w:rPr>
              <w:t xml:space="preserve"> 和操作系统等关键部件应当符合安全可靠测评要求，通过政府有关部</w:t>
            </w:r>
            <w:r>
              <w:rPr>
                <w:spacing w:val="-2"/>
                <w:sz w:val="21"/>
              </w:rPr>
              <w:t>门指定的中国信息安全测评中心和国家保密科技测评中心网站查看安全可靠测评结果</w:t>
            </w:r>
          </w:p>
        </w:tc>
      </w:tr>
      <w:tr w14:paraId="67B05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72" w:type="dxa"/>
            <w:vMerge w:val="restart"/>
          </w:tcPr>
          <w:p w14:paraId="3B4569A7">
            <w:pPr>
              <w:pStyle w:val="57"/>
              <w:ind w:left="0"/>
              <w:rPr>
                <w:rFonts w:hint="eastAsia" w:ascii="Microsoft JhengHei"/>
                <w:b/>
                <w:sz w:val="21"/>
              </w:rPr>
            </w:pPr>
          </w:p>
          <w:p w14:paraId="478E7642">
            <w:pPr>
              <w:pStyle w:val="57"/>
              <w:spacing w:before="206"/>
              <w:ind w:left="0"/>
              <w:rPr>
                <w:rFonts w:hint="eastAsia" w:ascii="Microsoft JhengHei"/>
                <w:b/>
                <w:sz w:val="21"/>
              </w:rPr>
            </w:pPr>
          </w:p>
          <w:p w14:paraId="6A21C466">
            <w:pPr>
              <w:pStyle w:val="57"/>
              <w:spacing w:before="1" w:line="242" w:lineRule="auto"/>
              <w:ind w:left="126" w:right="115"/>
              <w:jc w:val="both"/>
              <w:rPr>
                <w:rFonts w:hint="eastAsia"/>
                <w:sz w:val="21"/>
              </w:rPr>
            </w:pPr>
            <w:r>
              <w:rPr>
                <w:spacing w:val="-6"/>
                <w:sz w:val="21"/>
              </w:rPr>
              <w:t>整机安全性要</w:t>
            </w:r>
            <w:r>
              <w:rPr>
                <w:spacing w:val="-10"/>
                <w:sz w:val="21"/>
              </w:rPr>
              <w:t>求</w:t>
            </w:r>
          </w:p>
        </w:tc>
        <w:tc>
          <w:tcPr>
            <w:tcW w:w="1992" w:type="dxa"/>
          </w:tcPr>
          <w:p w14:paraId="6FAEF1F0">
            <w:pPr>
              <w:pStyle w:val="57"/>
              <w:spacing w:before="275"/>
              <w:rPr>
                <w:rFonts w:hint="eastAsia"/>
                <w:sz w:val="21"/>
              </w:rPr>
            </w:pPr>
            <w:r>
              <w:rPr>
                <w:spacing w:val="-2"/>
                <w:sz w:val="21"/>
              </w:rPr>
              <w:t>密码算法实现</w:t>
            </w:r>
          </w:p>
        </w:tc>
        <w:tc>
          <w:tcPr>
            <w:tcW w:w="7008" w:type="dxa"/>
          </w:tcPr>
          <w:p w14:paraId="199BA385">
            <w:pPr>
              <w:pStyle w:val="57"/>
              <w:spacing w:line="270" w:lineRule="atLeast"/>
              <w:ind w:right="220"/>
              <w:rPr>
                <w:rFonts w:hint="eastAsia"/>
                <w:sz w:val="21"/>
              </w:rPr>
            </w:pPr>
            <w:r>
              <w:rPr>
                <w:sz w:val="21"/>
              </w:rPr>
              <w:t>CPU</w:t>
            </w:r>
            <w:r>
              <w:rPr>
                <w:spacing w:val="-9"/>
                <w:sz w:val="21"/>
              </w:rPr>
              <w:t xml:space="preserve"> 芯片应符合 </w:t>
            </w:r>
            <w:r>
              <w:rPr>
                <w:sz w:val="21"/>
              </w:rPr>
              <w:t>GM/T 0008</w:t>
            </w:r>
            <w:r>
              <w:rPr>
                <w:spacing w:val="-8"/>
                <w:sz w:val="21"/>
              </w:rPr>
              <w:t xml:space="preserve"> 的相关规定，或芯片密码模块应符合 </w:t>
            </w:r>
            <w:r>
              <w:rPr>
                <w:sz w:val="21"/>
              </w:rPr>
              <w:t>GB/T 37092</w:t>
            </w:r>
            <w:r>
              <w:rPr>
                <w:spacing w:val="-36"/>
                <w:sz w:val="21"/>
              </w:rPr>
              <w:t xml:space="preserve"> 或 </w:t>
            </w:r>
            <w:r>
              <w:rPr>
                <w:sz w:val="21"/>
              </w:rPr>
              <w:t>GM/T</w:t>
            </w:r>
            <w:r>
              <w:rPr>
                <w:spacing w:val="-27"/>
                <w:sz w:val="21"/>
              </w:rPr>
              <w:t xml:space="preserve"> </w:t>
            </w:r>
            <w:r>
              <w:rPr>
                <w:sz w:val="21"/>
              </w:rPr>
              <w:t>0028</w:t>
            </w:r>
            <w:r>
              <w:rPr>
                <w:spacing w:val="-8"/>
                <w:sz w:val="21"/>
              </w:rPr>
              <w:t xml:space="preserve"> 的相关规定，通过商用密码检测机构检测并经商用密</w:t>
            </w:r>
            <w:r>
              <w:rPr>
                <w:spacing w:val="-2"/>
                <w:sz w:val="21"/>
              </w:rPr>
              <w:t>码认证机构认证合格</w:t>
            </w:r>
          </w:p>
        </w:tc>
      </w:tr>
      <w:tr w14:paraId="469C9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672" w:type="dxa"/>
            <w:vMerge w:val="continue"/>
            <w:tcBorders>
              <w:top w:val="nil"/>
            </w:tcBorders>
          </w:tcPr>
          <w:p w14:paraId="25DE4DFE">
            <w:pPr>
              <w:rPr>
                <w:rFonts w:hint="eastAsia"/>
                <w:sz w:val="2"/>
                <w:szCs w:val="2"/>
              </w:rPr>
            </w:pPr>
          </w:p>
        </w:tc>
        <w:tc>
          <w:tcPr>
            <w:tcW w:w="1992" w:type="dxa"/>
          </w:tcPr>
          <w:p w14:paraId="29AC49C0">
            <w:pPr>
              <w:pStyle w:val="57"/>
              <w:spacing w:before="161"/>
              <w:ind w:left="0"/>
              <w:rPr>
                <w:rFonts w:hint="eastAsia" w:ascii="Microsoft JhengHei"/>
                <w:b/>
                <w:sz w:val="21"/>
              </w:rPr>
            </w:pPr>
          </w:p>
          <w:p w14:paraId="3E00BE28">
            <w:pPr>
              <w:pStyle w:val="57"/>
              <w:rPr>
                <w:rFonts w:hint="eastAsia"/>
                <w:sz w:val="21"/>
              </w:rPr>
            </w:pPr>
            <w:r>
              <w:rPr>
                <w:spacing w:val="-2"/>
                <w:sz w:val="21"/>
              </w:rPr>
              <w:t>信息安全基本要求</w:t>
            </w:r>
          </w:p>
        </w:tc>
        <w:tc>
          <w:tcPr>
            <w:tcW w:w="7008" w:type="dxa"/>
          </w:tcPr>
          <w:p w14:paraId="12510D17">
            <w:pPr>
              <w:pStyle w:val="57"/>
              <w:numPr>
                <w:ilvl w:val="0"/>
                <w:numId w:val="6"/>
              </w:numPr>
              <w:tabs>
                <w:tab w:val="left" w:pos="317"/>
              </w:tabs>
              <w:spacing w:line="270" w:lineRule="atLeast"/>
              <w:ind w:left="107" w:right="169" w:firstLine="0"/>
              <w:rPr>
                <w:rFonts w:hint="eastAsia"/>
                <w:sz w:val="21"/>
              </w:rPr>
            </w:pPr>
            <w:r>
              <w:rPr>
                <w:sz w:val="21"/>
              </w:rPr>
              <w:t>产品应符合</w:t>
            </w:r>
            <w:r>
              <w:rPr>
                <w:spacing w:val="78"/>
                <w:w w:val="150"/>
                <w:sz w:val="21"/>
              </w:rPr>
              <w:t xml:space="preserve">  </w:t>
            </w:r>
            <w:r>
              <w:rPr>
                <w:sz w:val="21"/>
              </w:rPr>
              <w:t>GB/T</w:t>
            </w:r>
            <w:r>
              <w:rPr>
                <w:spacing w:val="33"/>
                <w:w w:val="150"/>
                <w:sz w:val="21"/>
              </w:rPr>
              <w:t xml:space="preserve">     </w:t>
            </w:r>
            <w:r>
              <w:rPr>
                <w:sz w:val="21"/>
              </w:rPr>
              <w:t>39276</w:t>
            </w:r>
            <w:r>
              <w:rPr>
                <w:spacing w:val="79"/>
                <w:w w:val="150"/>
                <w:sz w:val="21"/>
              </w:rPr>
              <w:t xml:space="preserve">  </w:t>
            </w:r>
            <w:r>
              <w:rPr>
                <w:sz w:val="21"/>
              </w:rPr>
              <w:t>的</w:t>
            </w:r>
            <w:r>
              <w:rPr>
                <w:spacing w:val="78"/>
                <w:w w:val="150"/>
                <w:sz w:val="21"/>
              </w:rPr>
              <w:t xml:space="preserve">  </w:t>
            </w:r>
            <w:r>
              <w:rPr>
                <w:sz w:val="21"/>
              </w:rPr>
              <w:t>5.2</w:t>
            </w:r>
            <w:r>
              <w:rPr>
                <w:spacing w:val="79"/>
                <w:w w:val="150"/>
                <w:sz w:val="21"/>
              </w:rPr>
              <w:t xml:space="preserve">  </w:t>
            </w:r>
            <w:r>
              <w:rPr>
                <w:sz w:val="21"/>
              </w:rPr>
              <w:t>的规定；</w:t>
            </w:r>
            <w:r>
              <w:rPr>
                <w:spacing w:val="80"/>
                <w:sz w:val="21"/>
              </w:rPr>
              <w:t xml:space="preserve"> </w:t>
            </w:r>
            <w:r>
              <w:rPr>
                <w:spacing w:val="-2"/>
                <w:sz w:val="21"/>
              </w:rPr>
              <w:t>b)生产厂商应建立漏洞跟踪表，保证产品版本涉及到的漏洞(如驱动程序等)可查看；</w:t>
            </w:r>
            <w:r>
              <w:rPr>
                <w:spacing w:val="80"/>
                <w:w w:val="150"/>
                <w:sz w:val="21"/>
              </w:rPr>
              <w:t xml:space="preserve">                       </w:t>
            </w:r>
            <w:r>
              <w:rPr>
                <w:spacing w:val="-2"/>
                <w:sz w:val="21"/>
              </w:rPr>
              <w:t>c)产品不得包含已知的恶意代码或漏洞，不存在未声明的指令、功能、接</w:t>
            </w:r>
            <w:r>
              <w:rPr>
                <w:spacing w:val="-10"/>
                <w:sz w:val="21"/>
              </w:rPr>
              <w:t>口</w:t>
            </w:r>
          </w:p>
        </w:tc>
      </w:tr>
      <w:tr w14:paraId="7EA52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vMerge w:val="continue"/>
            <w:tcBorders>
              <w:top w:val="nil"/>
            </w:tcBorders>
          </w:tcPr>
          <w:p w14:paraId="2C29ED88">
            <w:pPr>
              <w:rPr>
                <w:rFonts w:hint="eastAsia"/>
                <w:sz w:val="2"/>
                <w:szCs w:val="2"/>
              </w:rPr>
            </w:pPr>
          </w:p>
        </w:tc>
        <w:tc>
          <w:tcPr>
            <w:tcW w:w="1992" w:type="dxa"/>
          </w:tcPr>
          <w:p w14:paraId="34ECFE97">
            <w:pPr>
              <w:pStyle w:val="57"/>
              <w:spacing w:before="11" w:line="257" w:lineRule="exact"/>
              <w:rPr>
                <w:rFonts w:hint="eastAsia"/>
                <w:sz w:val="21"/>
              </w:rPr>
            </w:pPr>
            <w:r>
              <w:rPr>
                <w:spacing w:val="-2"/>
                <w:sz w:val="21"/>
              </w:rPr>
              <w:t>固件安全启动</w:t>
            </w:r>
          </w:p>
        </w:tc>
        <w:tc>
          <w:tcPr>
            <w:tcW w:w="7008" w:type="dxa"/>
          </w:tcPr>
          <w:p w14:paraId="2157BF32">
            <w:pPr>
              <w:pStyle w:val="57"/>
              <w:spacing w:before="11" w:line="257" w:lineRule="exact"/>
              <w:rPr>
                <w:rFonts w:hint="eastAsia"/>
                <w:sz w:val="21"/>
              </w:rPr>
            </w:pPr>
            <w:r>
              <w:rPr>
                <w:spacing w:val="-1"/>
                <w:sz w:val="21"/>
              </w:rPr>
              <w:t>支持固件安全启动功能，固件启动过程中只有通过启动校验才能正常启动</w:t>
            </w:r>
          </w:p>
        </w:tc>
      </w:tr>
      <w:tr w14:paraId="5D0B8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2" w:type="dxa"/>
            <w:vMerge w:val="continue"/>
            <w:tcBorders>
              <w:top w:val="nil"/>
            </w:tcBorders>
          </w:tcPr>
          <w:p w14:paraId="63AF4D63">
            <w:pPr>
              <w:rPr>
                <w:rFonts w:hint="eastAsia"/>
                <w:sz w:val="2"/>
                <w:szCs w:val="2"/>
              </w:rPr>
            </w:pPr>
          </w:p>
        </w:tc>
        <w:tc>
          <w:tcPr>
            <w:tcW w:w="1992" w:type="dxa"/>
          </w:tcPr>
          <w:p w14:paraId="473D6499">
            <w:pPr>
              <w:pStyle w:val="57"/>
              <w:spacing w:line="270" w:lineRule="atLeast"/>
              <w:ind w:right="193"/>
              <w:rPr>
                <w:rFonts w:hint="eastAsia"/>
                <w:sz w:val="21"/>
              </w:rPr>
            </w:pPr>
            <w:r>
              <w:rPr>
                <w:spacing w:val="-2"/>
                <w:sz w:val="21"/>
              </w:rPr>
              <w:t>限用物质的限量要</w:t>
            </w:r>
            <w:r>
              <w:rPr>
                <w:spacing w:val="-10"/>
                <w:sz w:val="21"/>
              </w:rPr>
              <w:t>求</w:t>
            </w:r>
          </w:p>
        </w:tc>
        <w:tc>
          <w:tcPr>
            <w:tcW w:w="7008" w:type="dxa"/>
          </w:tcPr>
          <w:p w14:paraId="31630943">
            <w:pPr>
              <w:pStyle w:val="57"/>
              <w:spacing w:before="139"/>
              <w:rPr>
                <w:rFonts w:hint="eastAsia"/>
                <w:sz w:val="21"/>
              </w:rPr>
            </w:pPr>
            <w:r>
              <w:rPr>
                <w:spacing w:val="-18"/>
                <w:sz w:val="21"/>
              </w:rPr>
              <w:t xml:space="preserve">符合 </w:t>
            </w:r>
            <w:r>
              <w:rPr>
                <w:sz w:val="21"/>
              </w:rPr>
              <w:t>GB/T 26572</w:t>
            </w:r>
            <w:r>
              <w:rPr>
                <w:spacing w:val="-16"/>
                <w:sz w:val="21"/>
              </w:rPr>
              <w:t xml:space="preserve"> 中规定</w:t>
            </w:r>
          </w:p>
        </w:tc>
      </w:tr>
      <w:tr w14:paraId="71CDE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9672" w:type="dxa"/>
            <w:gridSpan w:val="3"/>
          </w:tcPr>
          <w:p w14:paraId="292B45E1">
            <w:pPr>
              <w:pStyle w:val="57"/>
              <w:spacing w:line="268" w:lineRule="exact"/>
              <w:ind w:left="108"/>
              <w:rPr>
                <w:rFonts w:hint="eastAsia" w:ascii="Microsoft JhengHei" w:eastAsia="Microsoft JhengHei"/>
                <w:b/>
                <w:sz w:val="21"/>
              </w:rPr>
            </w:pPr>
            <w:r>
              <w:rPr>
                <w:rFonts w:ascii="Microsoft JhengHei" w:eastAsia="Microsoft JhengHei"/>
                <w:b/>
                <w:spacing w:val="-6"/>
                <w:sz w:val="21"/>
              </w:rPr>
              <w:t>二、打印机（120</w:t>
            </w:r>
            <w:r>
              <w:rPr>
                <w:rFonts w:ascii="Microsoft JhengHei" w:eastAsia="Microsoft JhengHei"/>
                <w:b/>
                <w:spacing w:val="-5"/>
                <w:sz w:val="21"/>
              </w:rPr>
              <w:t xml:space="preserve"> 台</w:t>
            </w:r>
            <w:r>
              <w:rPr>
                <w:rFonts w:ascii="Microsoft JhengHei" w:eastAsia="Microsoft JhengHei"/>
                <w:b/>
                <w:spacing w:val="-10"/>
                <w:sz w:val="21"/>
              </w:rPr>
              <w:t>）</w:t>
            </w:r>
          </w:p>
        </w:tc>
      </w:tr>
      <w:tr w14:paraId="3DADC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2664" w:type="dxa"/>
            <w:gridSpan w:val="2"/>
          </w:tcPr>
          <w:p w14:paraId="2CD13240">
            <w:pPr>
              <w:pStyle w:val="57"/>
              <w:spacing w:before="11" w:line="257" w:lineRule="exact"/>
              <w:ind w:left="10"/>
              <w:jc w:val="center"/>
              <w:rPr>
                <w:rFonts w:hint="eastAsia"/>
                <w:sz w:val="21"/>
              </w:rPr>
            </w:pPr>
            <w:r>
              <w:rPr>
                <w:spacing w:val="-3"/>
                <w:sz w:val="21"/>
              </w:rPr>
              <w:t>品牌类型</w:t>
            </w:r>
          </w:p>
        </w:tc>
        <w:tc>
          <w:tcPr>
            <w:tcW w:w="7008" w:type="dxa"/>
          </w:tcPr>
          <w:p w14:paraId="3774B6B2">
            <w:pPr>
              <w:pStyle w:val="57"/>
              <w:spacing w:before="11" w:line="257" w:lineRule="exact"/>
              <w:rPr>
                <w:rFonts w:hint="eastAsia" w:eastAsia="宋体"/>
                <w:sz w:val="21"/>
                <w:lang w:eastAsia="zh-CN"/>
              </w:rPr>
            </w:pPr>
            <w:r>
              <w:rPr>
                <w:spacing w:val="-1"/>
                <w:sz w:val="21"/>
              </w:rPr>
              <w:t>符合安全可靠测评要求</w:t>
            </w:r>
            <w:r>
              <w:rPr>
                <w:rFonts w:hint="eastAsia"/>
                <w:spacing w:val="-1"/>
                <w:sz w:val="21"/>
                <w:lang w:eastAsia="zh-CN"/>
              </w:rPr>
              <w:t>（</w:t>
            </w:r>
            <w:r>
              <w:rPr>
                <w:rFonts w:hint="eastAsia"/>
                <w:spacing w:val="-1"/>
                <w:sz w:val="21"/>
                <w:lang w:val="en-US" w:eastAsia="zh-CN"/>
              </w:rPr>
              <w:t>国产</w:t>
            </w:r>
            <w:r>
              <w:rPr>
                <w:rFonts w:hint="eastAsia"/>
                <w:spacing w:val="-1"/>
                <w:sz w:val="21"/>
                <w:lang w:eastAsia="zh-CN"/>
              </w:rPr>
              <w:t>）</w:t>
            </w:r>
          </w:p>
        </w:tc>
      </w:tr>
      <w:tr w14:paraId="04D34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2664" w:type="dxa"/>
            <w:gridSpan w:val="2"/>
          </w:tcPr>
          <w:p w14:paraId="06209526">
            <w:pPr>
              <w:pStyle w:val="57"/>
              <w:spacing w:before="11" w:line="257" w:lineRule="exact"/>
              <w:ind w:left="10"/>
              <w:jc w:val="center"/>
              <w:rPr>
                <w:rFonts w:hint="eastAsia"/>
                <w:sz w:val="21"/>
              </w:rPr>
            </w:pPr>
            <w:r>
              <w:rPr>
                <w:spacing w:val="-5"/>
                <w:sz w:val="21"/>
              </w:rPr>
              <w:t>功能</w:t>
            </w:r>
          </w:p>
        </w:tc>
        <w:tc>
          <w:tcPr>
            <w:tcW w:w="7008" w:type="dxa"/>
          </w:tcPr>
          <w:p w14:paraId="7D51D458">
            <w:pPr>
              <w:pStyle w:val="57"/>
              <w:spacing w:before="11" w:line="257" w:lineRule="exact"/>
              <w:rPr>
                <w:rFonts w:hint="eastAsia"/>
                <w:sz w:val="21"/>
              </w:rPr>
            </w:pPr>
            <w:r>
              <w:rPr>
                <w:sz w:val="21"/>
              </w:rPr>
              <w:t>A4</w:t>
            </w:r>
            <w:r>
              <w:rPr>
                <w:spacing w:val="-9"/>
                <w:sz w:val="21"/>
              </w:rPr>
              <w:t xml:space="preserve"> 黑白激光打印/复印/扫描</w:t>
            </w:r>
          </w:p>
        </w:tc>
      </w:tr>
    </w:tbl>
    <w:p w14:paraId="3E8E81EF">
      <w:pPr>
        <w:pStyle w:val="57"/>
        <w:spacing w:line="257" w:lineRule="exact"/>
        <w:rPr>
          <w:rFonts w:hint="eastAsia"/>
          <w:sz w:val="21"/>
        </w:rPr>
        <w:sectPr>
          <w:type w:val="continuous"/>
          <w:pgSz w:w="11910" w:h="16840"/>
          <w:pgMar w:top="1400" w:right="425" w:bottom="1591" w:left="850" w:header="0" w:footer="991" w:gutter="0"/>
          <w:cols w:space="720" w:num="1"/>
        </w:sectPr>
      </w:pPr>
    </w:p>
    <w:tbl>
      <w:tblPr>
        <w:tblStyle w:val="54"/>
        <w:tblW w:w="9803" w:type="dxa"/>
        <w:tblInd w:w="-6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50"/>
        <w:gridCol w:w="6653"/>
      </w:tblGrid>
      <w:tr w14:paraId="2EB44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150" w:type="dxa"/>
          </w:tcPr>
          <w:p w14:paraId="025CED34">
            <w:pPr>
              <w:pStyle w:val="57"/>
              <w:spacing w:before="11" w:line="257" w:lineRule="exact"/>
              <w:ind w:left="10"/>
              <w:jc w:val="center"/>
              <w:rPr>
                <w:rFonts w:hint="eastAsia"/>
                <w:sz w:val="21"/>
              </w:rPr>
            </w:pPr>
            <w:r>
              <w:rPr>
                <w:spacing w:val="-3"/>
                <w:sz w:val="21"/>
              </w:rPr>
              <w:t>工作周期</w:t>
            </w:r>
          </w:p>
        </w:tc>
        <w:tc>
          <w:tcPr>
            <w:tcW w:w="6653" w:type="dxa"/>
          </w:tcPr>
          <w:p w14:paraId="4B6761B3">
            <w:pPr>
              <w:pStyle w:val="57"/>
              <w:spacing w:before="11" w:line="257" w:lineRule="exact"/>
              <w:rPr>
                <w:rFonts w:hint="eastAsia"/>
                <w:sz w:val="21"/>
              </w:rPr>
            </w:pPr>
            <w:r>
              <w:rPr>
                <w:sz w:val="21"/>
              </w:rPr>
              <w:t>每月工作周期≥25000</w:t>
            </w:r>
            <w:r>
              <w:rPr>
                <w:spacing w:val="-32"/>
                <w:sz w:val="21"/>
              </w:rPr>
              <w:t xml:space="preserve"> 页</w:t>
            </w:r>
          </w:p>
        </w:tc>
      </w:tr>
      <w:tr w14:paraId="2ADB0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150" w:type="dxa"/>
          </w:tcPr>
          <w:p w14:paraId="7211D41B">
            <w:pPr>
              <w:pStyle w:val="57"/>
              <w:spacing w:before="11" w:line="257" w:lineRule="exact"/>
              <w:ind w:left="10"/>
              <w:jc w:val="center"/>
              <w:rPr>
                <w:rFonts w:hint="eastAsia"/>
                <w:sz w:val="21"/>
              </w:rPr>
            </w:pPr>
            <w:r>
              <w:rPr>
                <w:spacing w:val="-5"/>
                <w:sz w:val="21"/>
              </w:rPr>
              <w:t>显示</w:t>
            </w:r>
          </w:p>
        </w:tc>
        <w:tc>
          <w:tcPr>
            <w:tcW w:w="6653" w:type="dxa"/>
          </w:tcPr>
          <w:p w14:paraId="613699BA">
            <w:pPr>
              <w:pStyle w:val="57"/>
              <w:spacing w:before="11" w:line="257" w:lineRule="exact"/>
              <w:rPr>
                <w:rFonts w:hint="eastAsia"/>
                <w:sz w:val="21"/>
              </w:rPr>
            </w:pPr>
            <w:r>
              <w:rPr>
                <w:spacing w:val="-1"/>
                <w:sz w:val="21"/>
              </w:rPr>
              <w:t>打印机液晶面板中文菜单</w:t>
            </w:r>
          </w:p>
        </w:tc>
      </w:tr>
      <w:tr w14:paraId="12BC3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150" w:type="dxa"/>
          </w:tcPr>
          <w:p w14:paraId="465D4917">
            <w:pPr>
              <w:pStyle w:val="57"/>
              <w:spacing w:before="11" w:line="257" w:lineRule="exact"/>
              <w:ind w:left="10"/>
              <w:jc w:val="center"/>
              <w:rPr>
                <w:rFonts w:hint="eastAsia"/>
                <w:sz w:val="21"/>
              </w:rPr>
            </w:pPr>
            <w:r>
              <w:rPr>
                <w:spacing w:val="-3"/>
                <w:sz w:val="21"/>
              </w:rPr>
              <w:t>设备接口</w:t>
            </w:r>
          </w:p>
        </w:tc>
        <w:tc>
          <w:tcPr>
            <w:tcW w:w="6653" w:type="dxa"/>
          </w:tcPr>
          <w:p w14:paraId="21716433">
            <w:pPr>
              <w:pStyle w:val="57"/>
              <w:spacing w:before="11" w:line="257" w:lineRule="exact"/>
              <w:rPr>
                <w:rFonts w:hint="eastAsia"/>
                <w:sz w:val="21"/>
              </w:rPr>
            </w:pPr>
            <w:r>
              <w:rPr>
                <w:sz w:val="21"/>
              </w:rPr>
              <w:t>USB、</w:t>
            </w:r>
            <w:r>
              <w:rPr>
                <w:spacing w:val="-4"/>
                <w:sz w:val="21"/>
              </w:rPr>
              <w:t>RJ45</w:t>
            </w:r>
          </w:p>
        </w:tc>
      </w:tr>
      <w:tr w14:paraId="3EA8A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3150" w:type="dxa"/>
          </w:tcPr>
          <w:p w14:paraId="7DF2EF5C">
            <w:pPr>
              <w:pStyle w:val="57"/>
              <w:spacing w:before="11" w:line="257" w:lineRule="exact"/>
              <w:ind w:left="10"/>
              <w:jc w:val="center"/>
              <w:rPr>
                <w:rFonts w:hint="eastAsia"/>
                <w:sz w:val="21"/>
              </w:rPr>
            </w:pPr>
            <w:r>
              <w:rPr>
                <w:spacing w:val="-3"/>
                <w:sz w:val="21"/>
              </w:rPr>
              <w:t>打印功能</w:t>
            </w:r>
          </w:p>
        </w:tc>
        <w:tc>
          <w:tcPr>
            <w:tcW w:w="6653" w:type="dxa"/>
          </w:tcPr>
          <w:p w14:paraId="3816FD47">
            <w:pPr>
              <w:pStyle w:val="57"/>
              <w:spacing w:before="11" w:line="257" w:lineRule="exact"/>
              <w:rPr>
                <w:rFonts w:hint="eastAsia"/>
                <w:color w:val="auto"/>
                <w:sz w:val="21"/>
              </w:rPr>
            </w:pPr>
            <w:r>
              <w:rPr>
                <w:color w:val="auto"/>
                <w:sz w:val="21"/>
              </w:rPr>
              <w:t>自动双面打印；</w:t>
            </w:r>
            <w:r>
              <w:rPr>
                <w:rFonts w:hint="eastAsia"/>
                <w:color w:val="auto"/>
                <w:sz w:val="21"/>
              </w:rPr>
              <w:t xml:space="preserve"> </w:t>
            </w:r>
          </w:p>
        </w:tc>
      </w:tr>
      <w:tr w14:paraId="40EF4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3150" w:type="dxa"/>
          </w:tcPr>
          <w:p w14:paraId="02866CA5">
            <w:pPr>
              <w:pStyle w:val="57"/>
              <w:spacing w:before="11" w:line="257" w:lineRule="exact"/>
              <w:ind w:left="10"/>
              <w:jc w:val="center"/>
              <w:rPr>
                <w:rFonts w:hint="eastAsia"/>
                <w:spacing w:val="-3"/>
                <w:sz w:val="21"/>
              </w:rPr>
            </w:pPr>
            <w:r>
              <w:rPr>
                <w:spacing w:val="-2"/>
                <w:sz w:val="21"/>
              </w:rPr>
              <w:t>▲</w:t>
            </w:r>
            <w:r>
              <w:rPr>
                <w:rFonts w:hint="eastAsia"/>
                <w:spacing w:val="-2"/>
                <w:sz w:val="21"/>
              </w:rPr>
              <w:t>处理器</w:t>
            </w:r>
          </w:p>
        </w:tc>
        <w:tc>
          <w:tcPr>
            <w:tcW w:w="6653" w:type="dxa"/>
          </w:tcPr>
          <w:p w14:paraId="2C9726CD">
            <w:pPr>
              <w:pStyle w:val="57"/>
              <w:spacing w:before="11" w:line="257" w:lineRule="exact"/>
              <w:rPr>
                <w:rFonts w:hint="default" w:eastAsia="宋体"/>
                <w:color w:val="auto"/>
                <w:sz w:val="21"/>
                <w:lang w:val="en-US" w:eastAsia="zh-CN"/>
              </w:rPr>
            </w:pPr>
            <w:r>
              <w:rPr>
                <w:rFonts w:hint="eastAsia"/>
                <w:color w:val="FF0000"/>
                <w:sz w:val="21"/>
                <w:highlight w:val="none"/>
                <w:lang w:val="en-US" w:eastAsia="zh-CN"/>
              </w:rPr>
              <w:t>≥1.5GHz</w:t>
            </w:r>
          </w:p>
        </w:tc>
      </w:tr>
      <w:tr w14:paraId="06FD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3150" w:type="dxa"/>
          </w:tcPr>
          <w:p w14:paraId="4E721756">
            <w:pPr>
              <w:pStyle w:val="57"/>
              <w:spacing w:before="11" w:line="257" w:lineRule="exact"/>
              <w:ind w:left="10"/>
              <w:jc w:val="center"/>
              <w:rPr>
                <w:rFonts w:hint="eastAsia"/>
                <w:sz w:val="21"/>
              </w:rPr>
            </w:pPr>
            <w:r>
              <w:rPr>
                <w:spacing w:val="-2"/>
                <w:sz w:val="21"/>
              </w:rPr>
              <w:t>▲打印准备时间</w:t>
            </w:r>
          </w:p>
        </w:tc>
        <w:tc>
          <w:tcPr>
            <w:tcW w:w="6653" w:type="dxa"/>
          </w:tcPr>
          <w:p w14:paraId="219DF6C1">
            <w:pPr>
              <w:pStyle w:val="57"/>
              <w:spacing w:before="11" w:line="257" w:lineRule="exact"/>
              <w:rPr>
                <w:rFonts w:hint="eastAsia"/>
                <w:color w:val="auto"/>
                <w:sz w:val="21"/>
              </w:rPr>
            </w:pPr>
            <w:r>
              <w:rPr>
                <w:color w:val="FF0000"/>
                <w:sz w:val="21"/>
                <w:highlight w:val="yellow"/>
              </w:rPr>
              <w:t>首页打印时间</w:t>
            </w:r>
            <w:r>
              <w:rPr>
                <w:rFonts w:hint="eastAsia"/>
                <w:color w:val="FF0000"/>
                <w:spacing w:val="-2"/>
                <w:sz w:val="21"/>
                <w:highlight w:val="yellow"/>
                <w:lang w:val="en-US" w:eastAsia="zh-CN"/>
              </w:rPr>
              <w:t>＜8</w:t>
            </w:r>
            <w:r>
              <w:rPr>
                <w:color w:val="FF0000"/>
                <w:spacing w:val="-2"/>
                <w:sz w:val="21"/>
                <w:highlight w:val="yellow"/>
              </w:rPr>
              <w:t>S</w:t>
            </w:r>
          </w:p>
        </w:tc>
      </w:tr>
      <w:tr w14:paraId="603C1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3150" w:type="dxa"/>
          </w:tcPr>
          <w:p w14:paraId="17A5CABA">
            <w:pPr>
              <w:pStyle w:val="57"/>
              <w:spacing w:before="11" w:line="257" w:lineRule="exact"/>
              <w:ind w:left="10"/>
              <w:jc w:val="center"/>
              <w:rPr>
                <w:rFonts w:hint="eastAsia"/>
                <w:sz w:val="21"/>
              </w:rPr>
            </w:pPr>
            <w:r>
              <w:rPr>
                <w:spacing w:val="-2"/>
                <w:sz w:val="21"/>
              </w:rPr>
              <w:t>▲打印速度</w:t>
            </w:r>
          </w:p>
        </w:tc>
        <w:tc>
          <w:tcPr>
            <w:tcW w:w="6653" w:type="dxa"/>
          </w:tcPr>
          <w:p w14:paraId="37D58FF6">
            <w:pPr>
              <w:pStyle w:val="57"/>
              <w:spacing w:before="11" w:line="257" w:lineRule="exact"/>
              <w:rPr>
                <w:rFonts w:hint="eastAsia"/>
                <w:color w:val="auto"/>
                <w:sz w:val="21"/>
              </w:rPr>
            </w:pPr>
            <w:r>
              <w:rPr>
                <w:rFonts w:hint="eastAsia"/>
                <w:color w:val="auto"/>
                <w:sz w:val="21"/>
                <w:lang w:val="en-US" w:eastAsia="zh-CN"/>
              </w:rPr>
              <w:t>≥30</w:t>
            </w:r>
            <w:r>
              <w:rPr>
                <w:rFonts w:hint="eastAsia"/>
                <w:color w:val="auto"/>
                <w:sz w:val="21"/>
              </w:rPr>
              <w:t>页/分钟；</w:t>
            </w:r>
            <w:r>
              <w:rPr>
                <w:rFonts w:hint="eastAsia"/>
                <w:color w:val="auto"/>
                <w:sz w:val="21"/>
                <w:lang w:val="en-US" w:eastAsia="zh-CN"/>
              </w:rPr>
              <w:t>支持</w:t>
            </w:r>
            <w:r>
              <w:rPr>
                <w:rFonts w:hint="eastAsia"/>
                <w:color w:val="auto"/>
                <w:sz w:val="21"/>
              </w:rPr>
              <w:t>双面打印</w:t>
            </w:r>
          </w:p>
        </w:tc>
      </w:tr>
      <w:tr w14:paraId="25DA9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3150" w:type="dxa"/>
          </w:tcPr>
          <w:p w14:paraId="5612B15A">
            <w:pPr>
              <w:pStyle w:val="57"/>
              <w:spacing w:before="11" w:line="257" w:lineRule="exact"/>
              <w:ind w:left="10"/>
              <w:jc w:val="center"/>
              <w:rPr>
                <w:rFonts w:hint="eastAsia"/>
                <w:sz w:val="21"/>
              </w:rPr>
            </w:pPr>
            <w:r>
              <w:rPr>
                <w:spacing w:val="-2"/>
                <w:sz w:val="21"/>
              </w:rPr>
              <w:t>打印分辨率</w:t>
            </w:r>
          </w:p>
        </w:tc>
        <w:tc>
          <w:tcPr>
            <w:tcW w:w="6653" w:type="dxa"/>
          </w:tcPr>
          <w:p w14:paraId="52551DDD">
            <w:pPr>
              <w:pStyle w:val="57"/>
              <w:spacing w:before="11" w:line="257" w:lineRule="exact"/>
              <w:rPr>
                <w:rFonts w:hint="eastAsia"/>
                <w:sz w:val="21"/>
              </w:rPr>
            </w:pPr>
            <w:r>
              <w:rPr>
                <w:sz w:val="21"/>
              </w:rPr>
              <w:t>600*600DPI\</w:t>
            </w:r>
            <w:r>
              <w:rPr>
                <w:spacing w:val="-18"/>
                <w:sz w:val="21"/>
              </w:rPr>
              <w:t xml:space="preserve">最高 </w:t>
            </w:r>
            <w:r>
              <w:rPr>
                <w:spacing w:val="-2"/>
                <w:sz w:val="21"/>
              </w:rPr>
              <w:t>1200dpi</w:t>
            </w:r>
          </w:p>
        </w:tc>
      </w:tr>
      <w:tr w14:paraId="750E6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3150" w:type="dxa"/>
          </w:tcPr>
          <w:p w14:paraId="43912011">
            <w:pPr>
              <w:pStyle w:val="57"/>
              <w:spacing w:before="11" w:line="257" w:lineRule="exact"/>
              <w:ind w:left="10"/>
              <w:jc w:val="center"/>
              <w:rPr>
                <w:rFonts w:hint="eastAsia"/>
                <w:sz w:val="21"/>
              </w:rPr>
            </w:pPr>
            <w:r>
              <w:rPr>
                <w:spacing w:val="-4"/>
                <w:sz w:val="21"/>
              </w:rPr>
              <w:t>▲内存</w:t>
            </w:r>
          </w:p>
        </w:tc>
        <w:tc>
          <w:tcPr>
            <w:tcW w:w="6653" w:type="dxa"/>
          </w:tcPr>
          <w:p w14:paraId="10C7DDF4">
            <w:pPr>
              <w:pStyle w:val="57"/>
              <w:spacing w:before="11" w:line="257" w:lineRule="exact"/>
              <w:rPr>
                <w:rFonts w:hint="eastAsia"/>
                <w:sz w:val="21"/>
              </w:rPr>
            </w:pPr>
            <w:r>
              <w:rPr>
                <w:sz w:val="21"/>
              </w:rPr>
              <w:t>≧512MB；</w:t>
            </w:r>
            <w:r>
              <w:rPr>
                <w:spacing w:val="-9"/>
                <w:sz w:val="21"/>
              </w:rPr>
              <w:t xml:space="preserve">处理器盘数 </w:t>
            </w:r>
            <w:r>
              <w:rPr>
                <w:sz w:val="21"/>
              </w:rPr>
              <w:t>1：处理器主</w:t>
            </w:r>
            <w:r>
              <w:rPr>
                <w:color w:val="auto"/>
                <w:sz w:val="21"/>
              </w:rPr>
              <w:t>频</w:t>
            </w:r>
            <w:r>
              <w:rPr>
                <w:color w:val="auto"/>
                <w:spacing w:val="-2"/>
                <w:sz w:val="21"/>
              </w:rPr>
              <w:t>≧</w:t>
            </w:r>
            <w:r>
              <w:rPr>
                <w:rFonts w:hint="eastAsia"/>
                <w:color w:val="auto"/>
                <w:spacing w:val="-2"/>
                <w:sz w:val="21"/>
              </w:rPr>
              <w:t>7</w:t>
            </w:r>
            <w:r>
              <w:rPr>
                <w:color w:val="auto"/>
                <w:spacing w:val="-2"/>
                <w:sz w:val="21"/>
              </w:rPr>
              <w:t>00MHz</w:t>
            </w:r>
          </w:p>
        </w:tc>
      </w:tr>
      <w:tr w14:paraId="03B05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3150" w:type="dxa"/>
          </w:tcPr>
          <w:p w14:paraId="73ACF1E2">
            <w:pPr>
              <w:pStyle w:val="57"/>
              <w:spacing w:before="11" w:line="257" w:lineRule="exact"/>
              <w:ind w:left="10"/>
              <w:jc w:val="center"/>
              <w:rPr>
                <w:rFonts w:hint="eastAsia"/>
                <w:sz w:val="21"/>
              </w:rPr>
            </w:pPr>
            <w:r>
              <w:rPr>
                <w:spacing w:val="-2"/>
                <w:sz w:val="21"/>
              </w:rPr>
              <w:t>标准进纸盒容量</w:t>
            </w:r>
          </w:p>
        </w:tc>
        <w:tc>
          <w:tcPr>
            <w:tcW w:w="6653" w:type="dxa"/>
          </w:tcPr>
          <w:p w14:paraId="452A0B3D">
            <w:pPr>
              <w:pStyle w:val="57"/>
              <w:spacing w:before="11" w:line="257" w:lineRule="exact"/>
              <w:rPr>
                <w:rFonts w:hint="eastAsia"/>
                <w:sz w:val="21"/>
              </w:rPr>
            </w:pPr>
            <w:r>
              <w:rPr>
                <w:sz w:val="21"/>
              </w:rPr>
              <w:t>≥250</w:t>
            </w:r>
            <w:r>
              <w:rPr>
                <w:spacing w:val="-8"/>
                <w:sz w:val="21"/>
              </w:rPr>
              <w:t xml:space="preserve"> 页；标准出纸盒容量</w:t>
            </w:r>
            <w:r>
              <w:rPr>
                <w:sz w:val="21"/>
              </w:rPr>
              <w:t>≧120</w:t>
            </w:r>
            <w:r>
              <w:rPr>
                <w:spacing w:val="-32"/>
                <w:sz w:val="21"/>
              </w:rPr>
              <w:t xml:space="preserve"> 页</w:t>
            </w:r>
          </w:p>
        </w:tc>
      </w:tr>
      <w:tr w14:paraId="56538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150" w:type="dxa"/>
          </w:tcPr>
          <w:p w14:paraId="45540F32">
            <w:pPr>
              <w:pStyle w:val="57"/>
              <w:spacing w:before="275"/>
              <w:ind w:left="10"/>
              <w:jc w:val="center"/>
              <w:rPr>
                <w:rFonts w:hint="eastAsia"/>
                <w:spacing w:val="-2"/>
                <w:sz w:val="21"/>
              </w:rPr>
            </w:pPr>
            <w:r>
              <w:rPr>
                <w:spacing w:val="-2"/>
                <w:sz w:val="21"/>
              </w:rPr>
              <w:t>操作系统</w:t>
            </w:r>
          </w:p>
        </w:tc>
        <w:tc>
          <w:tcPr>
            <w:tcW w:w="6653" w:type="dxa"/>
          </w:tcPr>
          <w:p w14:paraId="41D3855B">
            <w:pPr>
              <w:widowControl/>
              <w:textAlignment w:val="center"/>
              <w:rPr>
                <w:rFonts w:hint="eastAsia"/>
                <w:spacing w:val="-2"/>
                <w:sz w:val="21"/>
              </w:rPr>
            </w:pPr>
            <w:r>
              <w:rPr>
                <w:spacing w:val="-2"/>
                <w:sz w:val="21"/>
              </w:rPr>
              <w:t>支持国际通用系统，</w:t>
            </w:r>
            <w:r>
              <w:rPr>
                <w:rFonts w:hint="eastAsia"/>
                <w:spacing w:val="-2"/>
                <w:sz w:val="21"/>
              </w:rPr>
              <w:t>适配统信UOS V20、银河麒麟V10操作系统;</w:t>
            </w:r>
          </w:p>
          <w:p w14:paraId="2A9643D8">
            <w:pPr>
              <w:widowControl/>
              <w:textAlignment w:val="center"/>
              <w:rPr>
                <w:rFonts w:hint="eastAsia"/>
                <w:spacing w:val="-2"/>
                <w:sz w:val="21"/>
              </w:rPr>
            </w:pPr>
            <w:r>
              <w:rPr>
                <w:rFonts w:hint="eastAsia"/>
                <w:spacing w:val="-2"/>
                <w:sz w:val="21"/>
              </w:rPr>
              <w:t>适配龙芯、飞腾、兆芯、海光、麒麟等终端CPU芯片。</w:t>
            </w:r>
          </w:p>
          <w:p w14:paraId="67CF0D93">
            <w:pPr>
              <w:pStyle w:val="57"/>
              <w:spacing w:line="270" w:lineRule="atLeast"/>
              <w:ind w:left="0" w:right="169"/>
              <w:rPr>
                <w:rFonts w:hint="eastAsia"/>
                <w:spacing w:val="-2"/>
                <w:sz w:val="21"/>
              </w:rPr>
            </w:pPr>
            <w:r>
              <w:rPr>
                <w:rFonts w:hint="eastAsia"/>
                <w:spacing w:val="-2"/>
                <w:sz w:val="21"/>
              </w:rPr>
              <w:t>根据终端CPU芯片和操作系统升级情况，提供质保期内适配服务。</w:t>
            </w:r>
            <w:r>
              <w:rPr>
                <w:spacing w:val="-2"/>
                <w:sz w:val="21"/>
              </w:rPr>
              <w:t>；</w:t>
            </w:r>
          </w:p>
        </w:tc>
      </w:tr>
      <w:tr w14:paraId="0EAED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150" w:type="dxa"/>
          </w:tcPr>
          <w:p w14:paraId="1690034C">
            <w:pPr>
              <w:pStyle w:val="57"/>
              <w:spacing w:before="11" w:line="257" w:lineRule="exact"/>
              <w:ind w:left="10"/>
              <w:jc w:val="center"/>
              <w:rPr>
                <w:rFonts w:hint="eastAsia"/>
                <w:sz w:val="21"/>
              </w:rPr>
            </w:pPr>
            <w:r>
              <w:rPr>
                <w:spacing w:val="-2"/>
                <w:sz w:val="21"/>
              </w:rPr>
              <w:t>▲原厂授权</w:t>
            </w:r>
          </w:p>
        </w:tc>
        <w:tc>
          <w:tcPr>
            <w:tcW w:w="6653" w:type="dxa"/>
          </w:tcPr>
          <w:p w14:paraId="67E5EF89">
            <w:pPr>
              <w:pStyle w:val="57"/>
              <w:spacing w:before="11" w:line="257" w:lineRule="exact"/>
              <w:rPr>
                <w:rFonts w:hint="eastAsia"/>
                <w:sz w:val="21"/>
              </w:rPr>
            </w:pPr>
            <w:r>
              <w:rPr>
                <w:spacing w:val="-1"/>
                <w:sz w:val="21"/>
              </w:rPr>
              <w:t>提供原厂商产品授权、三年售后服务承诺函并加盖公司公章；</w:t>
            </w:r>
          </w:p>
        </w:tc>
      </w:tr>
      <w:tr w14:paraId="7C004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150" w:type="dxa"/>
          </w:tcPr>
          <w:p w14:paraId="1F82D8CC">
            <w:pPr>
              <w:pStyle w:val="57"/>
              <w:spacing w:before="139"/>
              <w:ind w:left="10"/>
              <w:jc w:val="center"/>
              <w:rPr>
                <w:rFonts w:hint="eastAsia"/>
                <w:sz w:val="21"/>
              </w:rPr>
            </w:pPr>
            <w:r>
              <w:rPr>
                <w:spacing w:val="-2"/>
                <w:sz w:val="21"/>
              </w:rPr>
              <w:t>产品功能</w:t>
            </w:r>
          </w:p>
        </w:tc>
        <w:tc>
          <w:tcPr>
            <w:tcW w:w="6653" w:type="dxa"/>
          </w:tcPr>
          <w:p w14:paraId="014A18D0">
            <w:pPr>
              <w:pStyle w:val="57"/>
              <w:spacing w:line="270" w:lineRule="atLeast"/>
              <w:ind w:right="169"/>
              <w:rPr>
                <w:rFonts w:hint="default" w:eastAsia="宋体"/>
                <w:sz w:val="21"/>
                <w:lang w:val="en-US" w:eastAsia="zh-CN"/>
              </w:rPr>
            </w:pPr>
            <w:r>
              <w:rPr>
                <w:rFonts w:hint="eastAsia"/>
                <w:spacing w:val="-1"/>
                <w:sz w:val="21"/>
                <w:lang w:val="en-US" w:eastAsia="zh-CN"/>
              </w:rPr>
              <w:t>设备安全启动与完整性度量，内存、临时文件和缓存数据清除，设备接入控制，硒鼓信息清除，数据存储与流向管控，打印日志记录，支持彩色扫描。</w:t>
            </w:r>
          </w:p>
        </w:tc>
      </w:tr>
      <w:tr w14:paraId="66BD7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3150" w:type="dxa"/>
          </w:tcPr>
          <w:p w14:paraId="282C899E">
            <w:pPr>
              <w:pStyle w:val="57"/>
              <w:spacing w:before="25"/>
              <w:ind w:left="0"/>
              <w:rPr>
                <w:rFonts w:hint="eastAsia" w:ascii="Microsoft JhengHei"/>
                <w:b/>
                <w:sz w:val="21"/>
              </w:rPr>
            </w:pPr>
          </w:p>
          <w:p w14:paraId="5471FE8F">
            <w:pPr>
              <w:pStyle w:val="57"/>
              <w:ind w:left="10"/>
              <w:jc w:val="center"/>
              <w:rPr>
                <w:rFonts w:hint="eastAsia"/>
                <w:sz w:val="21"/>
              </w:rPr>
            </w:pPr>
            <w:r>
              <w:rPr>
                <w:spacing w:val="-3"/>
                <w:sz w:val="21"/>
              </w:rPr>
              <w:t>售后服务</w:t>
            </w:r>
          </w:p>
        </w:tc>
        <w:tc>
          <w:tcPr>
            <w:tcW w:w="6653" w:type="dxa"/>
          </w:tcPr>
          <w:p w14:paraId="6CA072F1">
            <w:pPr>
              <w:pStyle w:val="57"/>
              <w:spacing w:before="3"/>
              <w:rPr>
                <w:rFonts w:hint="eastAsia"/>
                <w:sz w:val="21"/>
              </w:rPr>
            </w:pPr>
            <w:r>
              <w:rPr>
                <w:sz w:val="21"/>
              </w:rPr>
              <w:t>免费质保三年，7*8H</w:t>
            </w:r>
            <w:r>
              <w:rPr>
                <w:spacing w:val="-12"/>
                <w:sz w:val="21"/>
              </w:rPr>
              <w:t xml:space="preserve"> 上门服务</w:t>
            </w:r>
            <w:r>
              <w:rPr>
                <w:sz w:val="21"/>
              </w:rPr>
              <w:t>，24</w:t>
            </w:r>
            <w:r>
              <w:rPr>
                <w:spacing w:val="-10"/>
                <w:sz w:val="21"/>
              </w:rPr>
              <w:t xml:space="preserve"> 小时电话服务；</w:t>
            </w:r>
          </w:p>
          <w:p w14:paraId="4A8CC8E7">
            <w:pPr>
              <w:pStyle w:val="57"/>
              <w:spacing w:before="3" w:line="242" w:lineRule="auto"/>
              <w:ind w:right="169"/>
              <w:rPr>
                <w:rFonts w:hint="eastAsia"/>
                <w:sz w:val="21"/>
              </w:rPr>
            </w:pPr>
            <w:r>
              <w:rPr>
                <w:spacing w:val="-2"/>
                <w:sz w:val="21"/>
              </w:rPr>
              <w:t>需提供所投产品原厂商售后服务承诺函。要求提供所投产品原厂全国免</w:t>
            </w:r>
            <w:r>
              <w:rPr>
                <w:spacing w:val="-125"/>
                <w:sz w:val="21"/>
              </w:rPr>
              <w:t>费</w:t>
            </w:r>
            <w:r>
              <w:rPr>
                <w:spacing w:val="-2"/>
                <w:sz w:val="21"/>
              </w:rPr>
              <w:t>技术支持电话；所投品牌在当地设有专业维修站；</w:t>
            </w:r>
          </w:p>
          <w:p w14:paraId="2EDE6D84">
            <w:pPr>
              <w:pStyle w:val="57"/>
              <w:spacing w:before="1" w:line="249" w:lineRule="exact"/>
              <w:rPr>
                <w:rFonts w:hint="eastAsia"/>
                <w:sz w:val="21"/>
              </w:rPr>
            </w:pPr>
            <w:r>
              <w:rPr>
                <w:spacing w:val="-1"/>
                <w:sz w:val="21"/>
              </w:rPr>
              <w:t>质保维修期间免费提供备机。</w:t>
            </w:r>
          </w:p>
        </w:tc>
      </w:tr>
      <w:tr w14:paraId="2079A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9803" w:type="dxa"/>
            <w:gridSpan w:val="2"/>
          </w:tcPr>
          <w:p w14:paraId="5C810521">
            <w:pPr>
              <w:pStyle w:val="57"/>
              <w:spacing w:line="268" w:lineRule="exact"/>
              <w:ind w:left="108"/>
              <w:rPr>
                <w:rFonts w:hint="eastAsia" w:ascii="Microsoft JhengHei" w:eastAsia="Microsoft JhengHei"/>
                <w:b/>
                <w:sz w:val="21"/>
                <w:highlight w:val="none"/>
              </w:rPr>
            </w:pPr>
            <w:r>
              <w:rPr>
                <w:rFonts w:ascii="Microsoft JhengHei" w:eastAsia="Microsoft JhengHei"/>
                <w:b/>
                <w:spacing w:val="-4"/>
                <w:sz w:val="21"/>
                <w:highlight w:val="none"/>
              </w:rPr>
              <w:t>三、等候椅（三人位候诊椅）（120</w:t>
            </w:r>
            <w:r>
              <w:rPr>
                <w:rFonts w:ascii="Microsoft JhengHei" w:eastAsia="Microsoft JhengHei"/>
                <w:b/>
                <w:spacing w:val="2"/>
                <w:sz w:val="21"/>
                <w:highlight w:val="none"/>
              </w:rPr>
              <w:t xml:space="preserve"> 个</w:t>
            </w:r>
            <w:r>
              <w:rPr>
                <w:rFonts w:ascii="Microsoft JhengHei" w:eastAsia="Microsoft JhengHei"/>
                <w:b/>
                <w:spacing w:val="-10"/>
                <w:sz w:val="21"/>
                <w:highlight w:val="none"/>
              </w:rPr>
              <w:t>）</w:t>
            </w:r>
          </w:p>
        </w:tc>
      </w:tr>
      <w:tr w14:paraId="3A662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150" w:type="dxa"/>
          </w:tcPr>
          <w:p w14:paraId="6C816065">
            <w:pPr>
              <w:pStyle w:val="57"/>
              <w:spacing w:before="155"/>
              <w:ind w:left="10"/>
              <w:jc w:val="center"/>
              <w:rPr>
                <w:rFonts w:hint="eastAsia"/>
                <w:sz w:val="21"/>
                <w:highlight w:val="none"/>
              </w:rPr>
            </w:pPr>
            <w:r>
              <w:rPr>
                <w:spacing w:val="-4"/>
                <w:sz w:val="21"/>
                <w:highlight w:val="none"/>
              </w:rPr>
              <w:t>▲座板</w:t>
            </w:r>
          </w:p>
        </w:tc>
        <w:tc>
          <w:tcPr>
            <w:tcW w:w="6653" w:type="dxa"/>
          </w:tcPr>
          <w:p w14:paraId="56726FBE">
            <w:pPr>
              <w:pStyle w:val="57"/>
              <w:spacing w:before="16" w:line="270" w:lineRule="atLeast"/>
              <w:ind w:right="115"/>
              <w:rPr>
                <w:rFonts w:hint="eastAsia"/>
                <w:sz w:val="21"/>
                <w:highlight w:val="none"/>
              </w:rPr>
            </w:pPr>
            <w:r>
              <w:rPr>
                <w:spacing w:val="-15"/>
                <w:sz w:val="21"/>
                <w:highlight w:val="none"/>
              </w:rPr>
              <w:t xml:space="preserve">尺寸 </w:t>
            </w:r>
            <w:r>
              <w:rPr>
                <w:spacing w:val="-2"/>
                <w:sz w:val="21"/>
                <w:highlight w:val="none"/>
              </w:rPr>
              <w:t>175*65*78cm（±10%），</w:t>
            </w:r>
            <w:r>
              <w:rPr>
                <w:spacing w:val="-14"/>
                <w:sz w:val="21"/>
                <w:highlight w:val="none"/>
              </w:rPr>
              <w:t xml:space="preserve">采用 </w:t>
            </w:r>
            <w:r>
              <w:rPr>
                <w:spacing w:val="-2"/>
                <w:sz w:val="21"/>
                <w:highlight w:val="none"/>
              </w:rPr>
              <w:t>1.5mm</w:t>
            </w:r>
            <w:r>
              <w:rPr>
                <w:spacing w:val="-8"/>
                <w:sz w:val="21"/>
                <w:highlight w:val="none"/>
              </w:rPr>
              <w:t xml:space="preserve"> 冷轧钢冲孔、焊接而成，除锈处</w:t>
            </w:r>
            <w:r>
              <w:rPr>
                <w:sz w:val="21"/>
                <w:highlight w:val="none"/>
              </w:rPr>
              <w:t>理后静电喷涂闪光银；PU</w:t>
            </w:r>
            <w:r>
              <w:rPr>
                <w:spacing w:val="-9"/>
                <w:sz w:val="21"/>
                <w:highlight w:val="none"/>
              </w:rPr>
              <w:t xml:space="preserve"> 坐垫及靠背</w:t>
            </w:r>
          </w:p>
        </w:tc>
      </w:tr>
      <w:tr w14:paraId="57F58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150" w:type="dxa"/>
          </w:tcPr>
          <w:p w14:paraId="26F7B998">
            <w:pPr>
              <w:pStyle w:val="57"/>
              <w:spacing w:before="11" w:line="257" w:lineRule="exact"/>
              <w:ind w:left="10"/>
              <w:jc w:val="center"/>
              <w:rPr>
                <w:rFonts w:hint="eastAsia"/>
                <w:sz w:val="21"/>
                <w:highlight w:val="none"/>
              </w:rPr>
            </w:pPr>
            <w:r>
              <w:rPr>
                <w:spacing w:val="-5"/>
                <w:sz w:val="21"/>
                <w:highlight w:val="none"/>
              </w:rPr>
              <w:t>扶手</w:t>
            </w:r>
          </w:p>
        </w:tc>
        <w:tc>
          <w:tcPr>
            <w:tcW w:w="6653" w:type="dxa"/>
          </w:tcPr>
          <w:p w14:paraId="4EC68195">
            <w:pPr>
              <w:pStyle w:val="57"/>
              <w:spacing w:before="11" w:line="257" w:lineRule="exact"/>
              <w:rPr>
                <w:rFonts w:hint="eastAsia"/>
                <w:sz w:val="21"/>
                <w:highlight w:val="none"/>
              </w:rPr>
            </w:pPr>
            <w:r>
              <w:rPr>
                <w:spacing w:val="-1"/>
                <w:sz w:val="21"/>
                <w:highlight w:val="none"/>
              </w:rPr>
              <w:t>采用深拉钢板冲压、焊接而成，除锈处理后静电喷涂；</w:t>
            </w:r>
          </w:p>
        </w:tc>
      </w:tr>
      <w:tr w14:paraId="4BB42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150" w:type="dxa"/>
          </w:tcPr>
          <w:p w14:paraId="4DFB581C">
            <w:pPr>
              <w:pStyle w:val="57"/>
              <w:spacing w:before="11" w:line="257" w:lineRule="exact"/>
              <w:ind w:left="10"/>
              <w:jc w:val="center"/>
              <w:rPr>
                <w:rFonts w:hint="eastAsia"/>
                <w:sz w:val="21"/>
                <w:highlight w:val="none"/>
              </w:rPr>
            </w:pPr>
            <w:r>
              <w:rPr>
                <w:spacing w:val="-5"/>
                <w:sz w:val="21"/>
                <w:highlight w:val="none"/>
              </w:rPr>
              <w:t>横梁</w:t>
            </w:r>
          </w:p>
        </w:tc>
        <w:tc>
          <w:tcPr>
            <w:tcW w:w="6653" w:type="dxa"/>
          </w:tcPr>
          <w:p w14:paraId="4E7B9CAB">
            <w:pPr>
              <w:pStyle w:val="57"/>
              <w:spacing w:before="11" w:line="257" w:lineRule="exact"/>
              <w:rPr>
                <w:rFonts w:hint="eastAsia"/>
                <w:sz w:val="21"/>
                <w:highlight w:val="none"/>
              </w:rPr>
            </w:pPr>
            <w:r>
              <w:rPr>
                <w:sz w:val="21"/>
                <w:highlight w:val="none"/>
              </w:rPr>
              <w:t>≥</w:t>
            </w:r>
            <w:r>
              <w:rPr>
                <w:rFonts w:hint="eastAsia"/>
                <w:sz w:val="21"/>
                <w:highlight w:val="none"/>
                <w:lang w:val="en-US" w:eastAsia="zh-CN"/>
              </w:rPr>
              <w:t>1.5</w:t>
            </w:r>
            <w:r>
              <w:rPr>
                <w:sz w:val="21"/>
                <w:highlight w:val="none"/>
              </w:rPr>
              <w:t>mm</w:t>
            </w:r>
            <w:r>
              <w:rPr>
                <w:spacing w:val="-9"/>
                <w:sz w:val="21"/>
                <w:highlight w:val="none"/>
              </w:rPr>
              <w:t xml:space="preserve"> 厚冷轧钢板焊接而成，除锈处理后静电喷涂；</w:t>
            </w:r>
          </w:p>
        </w:tc>
      </w:tr>
      <w:tr w14:paraId="1D577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9803" w:type="dxa"/>
            <w:gridSpan w:val="2"/>
          </w:tcPr>
          <w:p w14:paraId="66CEF98B">
            <w:pPr>
              <w:pStyle w:val="57"/>
              <w:spacing w:line="268" w:lineRule="exact"/>
              <w:ind w:left="108"/>
              <w:rPr>
                <w:rFonts w:hint="eastAsia" w:ascii="Microsoft JhengHei" w:eastAsia="Microsoft JhengHei"/>
                <w:b/>
                <w:sz w:val="21"/>
                <w:highlight w:val="none"/>
              </w:rPr>
            </w:pPr>
            <w:r>
              <w:rPr>
                <w:rFonts w:ascii="Microsoft JhengHei" w:eastAsia="Microsoft JhengHei"/>
                <w:b/>
                <w:spacing w:val="-6"/>
                <w:sz w:val="21"/>
                <w:highlight w:val="none"/>
              </w:rPr>
              <w:t>四、档案柜（120</w:t>
            </w:r>
            <w:r>
              <w:rPr>
                <w:rFonts w:ascii="Microsoft JhengHei" w:eastAsia="Microsoft JhengHei"/>
                <w:b/>
                <w:spacing w:val="-5"/>
                <w:sz w:val="21"/>
                <w:highlight w:val="none"/>
              </w:rPr>
              <w:t xml:space="preserve"> 个</w:t>
            </w:r>
            <w:r>
              <w:rPr>
                <w:rFonts w:ascii="Microsoft JhengHei" w:eastAsia="Microsoft JhengHei"/>
                <w:b/>
                <w:spacing w:val="-10"/>
                <w:sz w:val="21"/>
                <w:highlight w:val="none"/>
              </w:rPr>
              <w:t>）</w:t>
            </w:r>
          </w:p>
        </w:tc>
      </w:tr>
      <w:tr w14:paraId="0D5AE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150" w:type="dxa"/>
          </w:tcPr>
          <w:p w14:paraId="51E694A5">
            <w:pPr>
              <w:pStyle w:val="57"/>
              <w:spacing w:before="11" w:line="257" w:lineRule="exact"/>
              <w:ind w:left="10"/>
              <w:jc w:val="center"/>
              <w:rPr>
                <w:rFonts w:hint="eastAsia"/>
                <w:sz w:val="21"/>
                <w:highlight w:val="none"/>
              </w:rPr>
            </w:pPr>
            <w:r>
              <w:rPr>
                <w:spacing w:val="-5"/>
                <w:sz w:val="21"/>
                <w:highlight w:val="none"/>
              </w:rPr>
              <w:t>基材</w:t>
            </w:r>
          </w:p>
        </w:tc>
        <w:tc>
          <w:tcPr>
            <w:tcW w:w="6653" w:type="dxa"/>
          </w:tcPr>
          <w:p w14:paraId="2464A2D4">
            <w:pPr>
              <w:pStyle w:val="57"/>
              <w:spacing w:before="11" w:line="257" w:lineRule="exact"/>
              <w:rPr>
                <w:rFonts w:hint="eastAsia"/>
                <w:sz w:val="21"/>
                <w:highlight w:val="none"/>
              </w:rPr>
            </w:pPr>
            <w:r>
              <w:rPr>
                <w:spacing w:val="-18"/>
                <w:sz w:val="21"/>
                <w:highlight w:val="none"/>
              </w:rPr>
              <w:t xml:space="preserve">采用 </w:t>
            </w:r>
            <w:r>
              <w:rPr>
                <w:sz w:val="21"/>
                <w:highlight w:val="none"/>
              </w:rPr>
              <w:t>0.7mm≥</w:t>
            </w:r>
            <w:r>
              <w:rPr>
                <w:spacing w:val="-2"/>
                <w:sz w:val="21"/>
                <w:highlight w:val="none"/>
              </w:rPr>
              <w:t>厚优质冷轧钢板；</w:t>
            </w:r>
          </w:p>
        </w:tc>
      </w:tr>
      <w:tr w14:paraId="344B4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150" w:type="dxa"/>
          </w:tcPr>
          <w:p w14:paraId="06C1A221">
            <w:pPr>
              <w:pStyle w:val="57"/>
              <w:spacing w:before="11" w:line="257" w:lineRule="exact"/>
              <w:ind w:left="10"/>
              <w:jc w:val="center"/>
              <w:rPr>
                <w:rFonts w:hint="eastAsia"/>
                <w:sz w:val="21"/>
                <w:highlight w:val="none"/>
              </w:rPr>
            </w:pPr>
            <w:r>
              <w:rPr>
                <w:spacing w:val="-5"/>
                <w:sz w:val="21"/>
                <w:highlight w:val="none"/>
              </w:rPr>
              <w:t>尺寸</w:t>
            </w:r>
          </w:p>
        </w:tc>
        <w:tc>
          <w:tcPr>
            <w:tcW w:w="6653" w:type="dxa"/>
          </w:tcPr>
          <w:p w14:paraId="06C21960">
            <w:pPr>
              <w:pStyle w:val="57"/>
              <w:spacing w:before="11" w:line="257" w:lineRule="exact"/>
              <w:rPr>
                <w:rFonts w:hint="eastAsia"/>
                <w:sz w:val="21"/>
                <w:highlight w:val="none"/>
              </w:rPr>
            </w:pPr>
            <w:r>
              <w:rPr>
                <w:spacing w:val="-2"/>
                <w:sz w:val="21"/>
                <w:highlight w:val="none"/>
              </w:rPr>
              <w:t>1800mm*850mm*350mm（±10%）</w:t>
            </w:r>
          </w:p>
        </w:tc>
      </w:tr>
      <w:tr w14:paraId="68D46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150" w:type="dxa"/>
          </w:tcPr>
          <w:p w14:paraId="0D5AF014">
            <w:pPr>
              <w:pStyle w:val="57"/>
              <w:spacing w:before="11" w:line="257" w:lineRule="exact"/>
              <w:ind w:left="10"/>
              <w:jc w:val="center"/>
              <w:rPr>
                <w:rFonts w:hint="eastAsia"/>
                <w:sz w:val="21"/>
                <w:highlight w:val="none"/>
              </w:rPr>
            </w:pPr>
            <w:r>
              <w:rPr>
                <w:spacing w:val="-4"/>
                <w:sz w:val="21"/>
                <w:highlight w:val="none"/>
              </w:rPr>
              <w:t>钢制锁</w:t>
            </w:r>
          </w:p>
        </w:tc>
        <w:tc>
          <w:tcPr>
            <w:tcW w:w="6653" w:type="dxa"/>
          </w:tcPr>
          <w:p w14:paraId="50CF67C4">
            <w:pPr>
              <w:pStyle w:val="57"/>
              <w:spacing w:before="11" w:line="257" w:lineRule="exact"/>
              <w:rPr>
                <w:rFonts w:hint="eastAsia"/>
                <w:sz w:val="21"/>
                <w:highlight w:val="none"/>
              </w:rPr>
            </w:pPr>
            <w:r>
              <w:rPr>
                <w:sz w:val="21"/>
                <w:highlight w:val="none"/>
              </w:rPr>
              <w:t>采用优质钢制锁、弹子锁、叶片锁，使用寿命检测≥10</w:t>
            </w:r>
            <w:r>
              <w:rPr>
                <w:spacing w:val="-9"/>
                <w:sz w:val="21"/>
                <w:highlight w:val="none"/>
              </w:rPr>
              <w:t xml:space="preserve"> 万次，锁正常使用</w:t>
            </w:r>
          </w:p>
        </w:tc>
      </w:tr>
      <w:tr w14:paraId="69464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3150" w:type="dxa"/>
          </w:tcPr>
          <w:p w14:paraId="01ACBCD5">
            <w:pPr>
              <w:pStyle w:val="57"/>
              <w:spacing w:before="299"/>
              <w:ind w:left="10"/>
              <w:jc w:val="center"/>
              <w:rPr>
                <w:rFonts w:hint="eastAsia"/>
                <w:sz w:val="21"/>
                <w:highlight w:val="none"/>
              </w:rPr>
            </w:pPr>
            <w:r>
              <w:rPr>
                <w:spacing w:val="-3"/>
                <w:sz w:val="21"/>
                <w:highlight w:val="none"/>
              </w:rPr>
              <w:t>四周折弯</w:t>
            </w:r>
          </w:p>
        </w:tc>
        <w:tc>
          <w:tcPr>
            <w:tcW w:w="6653" w:type="dxa"/>
          </w:tcPr>
          <w:p w14:paraId="794395FE">
            <w:pPr>
              <w:pStyle w:val="57"/>
              <w:spacing w:before="26"/>
              <w:rPr>
                <w:rFonts w:hint="eastAsia"/>
                <w:sz w:val="21"/>
                <w:highlight w:val="none"/>
              </w:rPr>
            </w:pPr>
            <w:r>
              <w:rPr>
                <w:spacing w:val="-3"/>
                <w:sz w:val="21"/>
                <w:highlight w:val="none"/>
              </w:rPr>
              <w:t xml:space="preserve">增强板材的抗弯性和承重性能，折弯后托板截面高度为 </w:t>
            </w:r>
            <w:r>
              <w:rPr>
                <w:sz w:val="21"/>
                <w:highlight w:val="none"/>
              </w:rPr>
              <w:t>15mm，</w:t>
            </w:r>
            <w:r>
              <w:rPr>
                <w:spacing w:val="-2"/>
                <w:sz w:val="21"/>
                <w:highlight w:val="none"/>
              </w:rPr>
              <w:t>每层承重为</w:t>
            </w:r>
          </w:p>
          <w:p w14:paraId="42E02AAF">
            <w:pPr>
              <w:pStyle w:val="57"/>
              <w:spacing w:before="4" w:line="242" w:lineRule="auto"/>
              <w:ind w:right="169"/>
              <w:rPr>
                <w:rFonts w:hint="eastAsia"/>
                <w:sz w:val="21"/>
                <w:highlight w:val="none"/>
              </w:rPr>
            </w:pPr>
            <w:r>
              <w:rPr>
                <w:spacing w:val="-2"/>
                <w:sz w:val="21"/>
                <w:highlight w:val="none"/>
              </w:rPr>
              <w:t>≥30Kg。分上中下三部分，门内有活动托板，中间至少两个抽屉，上部</w:t>
            </w:r>
            <w:r>
              <w:rPr>
                <w:spacing w:val="-125"/>
                <w:sz w:val="21"/>
                <w:highlight w:val="none"/>
              </w:rPr>
              <w:t>为</w:t>
            </w:r>
            <w:r>
              <w:rPr>
                <w:spacing w:val="-2"/>
                <w:sz w:val="21"/>
                <w:highlight w:val="none"/>
              </w:rPr>
              <w:t>金属框架玻璃门，门内有活动托板，文件柜托板高度可调。</w:t>
            </w:r>
          </w:p>
        </w:tc>
      </w:tr>
      <w:tr w14:paraId="3DB93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150" w:type="dxa"/>
          </w:tcPr>
          <w:p w14:paraId="066DDCB7">
            <w:pPr>
              <w:pStyle w:val="57"/>
              <w:spacing w:before="11" w:line="257" w:lineRule="exact"/>
              <w:ind w:left="10"/>
              <w:jc w:val="center"/>
              <w:rPr>
                <w:rFonts w:hint="eastAsia"/>
                <w:sz w:val="21"/>
                <w:highlight w:val="none"/>
              </w:rPr>
            </w:pPr>
            <w:r>
              <w:rPr>
                <w:spacing w:val="-3"/>
                <w:sz w:val="21"/>
                <w:highlight w:val="none"/>
              </w:rPr>
              <w:t>阻尼门铰</w:t>
            </w:r>
          </w:p>
        </w:tc>
        <w:tc>
          <w:tcPr>
            <w:tcW w:w="6653" w:type="dxa"/>
          </w:tcPr>
          <w:p w14:paraId="5F48B802">
            <w:pPr>
              <w:pStyle w:val="57"/>
              <w:spacing w:before="11" w:line="257" w:lineRule="exact"/>
              <w:rPr>
                <w:rFonts w:hint="eastAsia"/>
                <w:sz w:val="21"/>
                <w:highlight w:val="none"/>
              </w:rPr>
            </w:pPr>
            <w:r>
              <w:rPr>
                <w:sz w:val="21"/>
                <w:highlight w:val="none"/>
              </w:rPr>
              <w:t>采用优质阻尼门铰，耐久性检测≥20</w:t>
            </w:r>
            <w:r>
              <w:rPr>
                <w:spacing w:val="-1"/>
                <w:sz w:val="21"/>
                <w:highlight w:val="none"/>
              </w:rPr>
              <w:t xml:space="preserve"> 万次，功能无损坏。</w:t>
            </w:r>
          </w:p>
        </w:tc>
      </w:tr>
      <w:tr w14:paraId="03E48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9803" w:type="dxa"/>
            <w:gridSpan w:val="2"/>
          </w:tcPr>
          <w:p w14:paraId="1B8AD0C4">
            <w:pPr>
              <w:pStyle w:val="57"/>
              <w:spacing w:line="268" w:lineRule="exact"/>
              <w:ind w:left="108"/>
              <w:rPr>
                <w:rFonts w:hint="eastAsia" w:ascii="Microsoft JhengHei" w:eastAsia="Microsoft JhengHei"/>
                <w:b/>
                <w:sz w:val="21"/>
                <w:highlight w:val="none"/>
              </w:rPr>
            </w:pPr>
            <w:r>
              <w:rPr>
                <w:rFonts w:ascii="Microsoft JhengHei" w:eastAsia="Microsoft JhengHei"/>
                <w:b/>
                <w:spacing w:val="-6"/>
                <w:sz w:val="21"/>
                <w:highlight w:val="none"/>
              </w:rPr>
              <w:t>五、制度牌（660</w:t>
            </w:r>
            <w:r>
              <w:rPr>
                <w:rFonts w:ascii="Microsoft JhengHei" w:eastAsia="Microsoft JhengHei"/>
                <w:b/>
                <w:spacing w:val="-5"/>
                <w:sz w:val="21"/>
                <w:highlight w:val="none"/>
              </w:rPr>
              <w:t xml:space="preserve"> 个</w:t>
            </w:r>
            <w:r>
              <w:rPr>
                <w:rFonts w:ascii="Microsoft JhengHei" w:eastAsia="Microsoft JhengHei"/>
                <w:b/>
                <w:spacing w:val="-10"/>
                <w:sz w:val="21"/>
                <w:highlight w:val="none"/>
              </w:rPr>
              <w:t>）</w:t>
            </w:r>
          </w:p>
        </w:tc>
      </w:tr>
      <w:tr w14:paraId="763F4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150" w:type="dxa"/>
          </w:tcPr>
          <w:p w14:paraId="081C93F6">
            <w:pPr>
              <w:pStyle w:val="57"/>
              <w:spacing w:before="155"/>
              <w:ind w:left="10"/>
              <w:jc w:val="center"/>
              <w:rPr>
                <w:rFonts w:hint="eastAsia"/>
                <w:sz w:val="21"/>
                <w:highlight w:val="none"/>
              </w:rPr>
            </w:pPr>
            <w:r>
              <w:rPr>
                <w:spacing w:val="-5"/>
                <w:sz w:val="21"/>
                <w:highlight w:val="none"/>
              </w:rPr>
              <w:t>材质</w:t>
            </w:r>
          </w:p>
        </w:tc>
        <w:tc>
          <w:tcPr>
            <w:tcW w:w="6653" w:type="dxa"/>
          </w:tcPr>
          <w:p w14:paraId="12C09534">
            <w:pPr>
              <w:pStyle w:val="57"/>
              <w:spacing w:before="16" w:line="270" w:lineRule="atLeast"/>
              <w:ind w:right="169"/>
              <w:rPr>
                <w:rFonts w:hint="eastAsia"/>
                <w:sz w:val="21"/>
                <w:highlight w:val="none"/>
              </w:rPr>
            </w:pPr>
            <w:r>
              <w:rPr>
                <w:spacing w:val="-2"/>
                <w:sz w:val="21"/>
                <w:highlight w:val="none"/>
              </w:rPr>
              <w:t>根据现场定制尺寸，铝合金边框，面板为亚克力材质（含设计、内芯、制作、安装）。</w:t>
            </w:r>
          </w:p>
        </w:tc>
      </w:tr>
    </w:tbl>
    <w:p w14:paraId="2DAD0768">
      <w:pPr>
        <w:spacing w:before="275" w:line="416" w:lineRule="exact"/>
        <w:ind w:left="910" w:right="1333"/>
        <w:jc w:val="center"/>
        <w:rPr>
          <w:rFonts w:hint="eastAsia" w:ascii="Times New Roman"/>
        </w:rPr>
      </w:pPr>
      <w:bookmarkStart w:id="68" w:name="_GoBack"/>
      <w:bookmarkEnd w:id="68"/>
    </w:p>
    <w:p w14:paraId="3F6E604D">
      <w:pPr>
        <w:jc w:val="center"/>
        <w:rPr>
          <w:rFonts w:hint="eastAsia" w:eastAsia="宋体"/>
          <w:b/>
          <w:bCs/>
          <w:sz w:val="24"/>
          <w:szCs w:val="24"/>
          <w:lang w:val="en-US" w:eastAsia="zh-CN"/>
        </w:rPr>
      </w:pPr>
    </w:p>
    <w:p w14:paraId="2821ED4E">
      <w:pPr>
        <w:jc w:val="center"/>
        <w:rPr>
          <w:rFonts w:hint="eastAsia" w:eastAsia="宋体"/>
          <w:b/>
          <w:bCs/>
          <w:sz w:val="24"/>
          <w:szCs w:val="24"/>
          <w:lang w:val="en-US" w:eastAsia="zh-CN"/>
        </w:rPr>
      </w:pPr>
      <w:r>
        <w:rPr>
          <w:rFonts w:hint="eastAsia" w:eastAsia="宋体"/>
          <w:b/>
          <w:bCs/>
          <w:sz w:val="24"/>
          <w:szCs w:val="24"/>
          <w:lang w:val="en-US" w:eastAsia="zh-CN"/>
        </w:rPr>
        <w:t>注意：</w:t>
      </w:r>
    </w:p>
    <w:p w14:paraId="01DC661D">
      <w:p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1、以上主要设备或产品需提供相应授权、检测报告和彩照及生产合格证，产品参数指标、保质期等必须符合国家规范要求。</w:t>
      </w:r>
    </w:p>
    <w:p w14:paraId="00C5131A">
      <w:r>
        <w:rPr>
          <w:rFonts w:hint="eastAsia" w:ascii="宋体" w:hAnsi="宋体" w:eastAsia="宋体" w:cs="宋体"/>
          <w:b w:val="0"/>
          <w:bCs w:val="0"/>
          <w:sz w:val="24"/>
          <w:szCs w:val="24"/>
          <w:lang w:val="en-US" w:eastAsia="zh-CN"/>
        </w:rPr>
        <w:t>2、以上各项设备产品必须是正规生产厂家产品，杜绝假冒仿制不正规小作坊伪劣类产品，引起假冒伪劣产品或侵权责等一切不良后果任自负。</w:t>
      </w:r>
    </w:p>
    <w:p w14:paraId="7F7D7552">
      <w:pPr>
        <w:pStyle w:val="9"/>
        <w:rPr>
          <w:rFonts w:hint="eastAsia" w:eastAsia="宋体"/>
          <w:lang w:eastAsia="zh-CN"/>
        </w:rPr>
      </w:pPr>
    </w:p>
    <w:p w14:paraId="660D7B88"/>
    <w:p w14:paraId="5A46F555">
      <w:pPr>
        <w:rPr>
          <w:rFonts w:ascii="宋体" w:hAnsi="宋体" w:eastAsia="黑体"/>
          <w:bCs/>
          <w:kern w:val="44"/>
          <w:sz w:val="28"/>
          <w:szCs w:val="44"/>
        </w:rPr>
      </w:pPr>
      <w:r>
        <w:rPr>
          <w:rFonts w:hint="eastAsia" w:ascii="宋体" w:hAnsi="宋体" w:eastAsia="宋体"/>
          <w:b/>
          <w:color w:val="FF0000"/>
          <w:szCs w:val="21"/>
        </w:rPr>
        <w:t>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r>
        <w:br w:type="page"/>
      </w:r>
    </w:p>
    <w:p w14:paraId="629030D1">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14:paraId="4667901E">
      <w:pPr>
        <w:jc w:val="center"/>
        <w:rPr>
          <w:rFonts w:ascii="黑体" w:eastAsia="黑体"/>
          <w:b/>
          <w:bCs/>
          <w:color w:val="FF0000"/>
          <w:sz w:val="28"/>
        </w:rPr>
      </w:pPr>
    </w:p>
    <w:p w14:paraId="7A3EC985">
      <w:pPr>
        <w:rPr>
          <w:rFonts w:ascii="宋体" w:hAnsi="宋体" w:eastAsia="黑体"/>
          <w:bCs/>
          <w:kern w:val="44"/>
          <w:sz w:val="32"/>
          <w:szCs w:val="32"/>
        </w:rPr>
      </w:pPr>
      <w:r>
        <w:rPr>
          <w:rFonts w:hint="eastAsia" w:ascii="宋体" w:hAnsi="宋体" w:eastAsia="黑体"/>
          <w:bCs/>
          <w:kern w:val="44"/>
          <w:sz w:val="32"/>
          <w:szCs w:val="32"/>
        </w:rPr>
        <w:t>投标文件组成：</w:t>
      </w:r>
    </w:p>
    <w:p w14:paraId="33723EAF">
      <w:pPr>
        <w:snapToGrid w:val="0"/>
        <w:rPr>
          <w:rFonts w:ascii="宋体" w:hAnsi="宋体" w:eastAsia="宋体"/>
          <w:sz w:val="30"/>
          <w:szCs w:val="30"/>
        </w:rPr>
      </w:pPr>
      <w:r>
        <w:rPr>
          <w:rFonts w:hint="eastAsia" w:ascii="宋体" w:hAnsi="宋体" w:eastAsia="宋体" w:cs="宋体"/>
          <w:b/>
          <w:sz w:val="32"/>
          <w:szCs w:val="32"/>
        </w:rPr>
        <w:t>开标一览表及资格证明文件：</w:t>
      </w:r>
    </w:p>
    <w:p w14:paraId="531B6206">
      <w:pPr>
        <w:numPr>
          <w:ilvl w:val="0"/>
          <w:numId w:val="7"/>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14:paraId="5A35518D">
      <w:pPr>
        <w:numPr>
          <w:ilvl w:val="0"/>
          <w:numId w:val="7"/>
        </w:numPr>
        <w:snapToGrid w:val="0"/>
        <w:spacing w:after="60" w:afterLines="25"/>
        <w:rPr>
          <w:rFonts w:ascii="宋体" w:hAnsi="宋体" w:eastAsia="宋体"/>
          <w:sz w:val="30"/>
          <w:szCs w:val="30"/>
        </w:rPr>
      </w:pPr>
      <w:bookmarkStart w:id="9" w:name="_Hlk72062521"/>
      <w:r>
        <w:rPr>
          <w:rFonts w:hint="eastAsia" w:ascii="宋体" w:hAnsi="宋体" w:eastAsia="宋体"/>
          <w:sz w:val="30"/>
          <w:szCs w:val="30"/>
        </w:rPr>
        <w:t>政府采购投标及履约承诺函</w:t>
      </w:r>
      <w:bookmarkEnd w:id="9"/>
      <w:r>
        <w:rPr>
          <w:rFonts w:hint="eastAsia" w:ascii="宋体" w:hAnsi="宋体" w:eastAsia="宋体"/>
          <w:sz w:val="30"/>
          <w:szCs w:val="30"/>
        </w:rPr>
        <w:t>；</w:t>
      </w:r>
    </w:p>
    <w:p w14:paraId="0A91628D">
      <w:pPr>
        <w:numPr>
          <w:ilvl w:val="0"/>
          <w:numId w:val="7"/>
        </w:numPr>
        <w:snapToGrid w:val="0"/>
        <w:spacing w:after="60" w:afterLines="25"/>
        <w:rPr>
          <w:rFonts w:hint="eastAsia" w:ascii="宋体" w:hAnsi="宋体" w:eastAsia="宋体"/>
          <w:kern w:val="2"/>
          <w:sz w:val="30"/>
          <w:szCs w:val="30"/>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14:paraId="5C48F559">
      <w:pPr>
        <w:numPr>
          <w:ilvl w:val="0"/>
          <w:numId w:val="7"/>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会计事务所出具的2020-2023年度任意一年的年度财务审计报告书扫描件或影印件；（新办企业（营业执照所标注的成立日期距本项目开标日期一年内为新办企业）提供银行资信证明扫描件或影印件）；</w:t>
      </w:r>
    </w:p>
    <w:p w14:paraId="206A5357">
      <w:pPr>
        <w:numPr>
          <w:ilvl w:val="0"/>
          <w:numId w:val="7"/>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157E4A18">
      <w:pPr>
        <w:numPr>
          <w:ilvl w:val="0"/>
          <w:numId w:val="7"/>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投标保证金收据扫描件或银行转款证明扫描件或支票扫描件、汇票扫描件、本票扫描件或者金融机构、担保机构出具的保函扫描件；</w:t>
      </w:r>
    </w:p>
    <w:p w14:paraId="48255B7A">
      <w:pPr>
        <w:numPr>
          <w:ilvl w:val="0"/>
          <w:numId w:val="7"/>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非联合体投标承诺函（承诺函格式自拟）；</w:t>
      </w:r>
    </w:p>
    <w:p w14:paraId="1CE53A6F">
      <w:pPr>
        <w:numPr>
          <w:ilvl w:val="0"/>
          <w:numId w:val="7"/>
        </w:numPr>
        <w:snapToGrid w:val="0"/>
        <w:spacing w:after="60" w:afterLines="25"/>
        <w:rPr>
          <w:rFonts w:hint="eastAsia"/>
          <w:lang w:eastAsia="zh-CN"/>
        </w:rPr>
      </w:pPr>
      <w:r>
        <w:rPr>
          <w:rFonts w:hint="eastAsia" w:ascii="宋体" w:hAnsi="宋体" w:eastAsia="宋体"/>
          <w:kern w:val="2"/>
          <w:sz w:val="30"/>
          <w:szCs w:val="30"/>
          <w:lang w:eastAsia="zh-CN"/>
        </w:rPr>
        <w:t>非进口产品投标承诺函（承诺函格式自拟）。</w:t>
      </w:r>
    </w:p>
    <w:p w14:paraId="51347ACC">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14:paraId="43FA083A">
      <w:pPr>
        <w:numPr>
          <w:ilvl w:val="0"/>
          <w:numId w:val="7"/>
        </w:numPr>
        <w:snapToGrid w:val="0"/>
        <w:spacing w:after="60" w:afterLines="25"/>
        <w:rPr>
          <w:rFonts w:hint="eastAsia"/>
          <w:lang w:eastAsia="zh-CN"/>
        </w:rPr>
      </w:pPr>
      <w:r>
        <w:rPr>
          <w:rFonts w:hint="eastAsia" w:ascii="宋体" w:hAnsi="宋体" w:eastAsia="宋体"/>
          <w:sz w:val="30"/>
          <w:szCs w:val="30"/>
        </w:rPr>
        <w:t>投标函；</w:t>
      </w:r>
    </w:p>
    <w:p w14:paraId="6D270169">
      <w:pPr>
        <w:numPr>
          <w:ilvl w:val="0"/>
          <w:numId w:val="7"/>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14:paraId="42F9064F">
      <w:pPr>
        <w:numPr>
          <w:ilvl w:val="0"/>
          <w:numId w:val="7"/>
        </w:numPr>
        <w:snapToGrid w:val="0"/>
        <w:spacing w:after="60" w:afterLines="25"/>
        <w:rPr>
          <w:rFonts w:hint="eastAsia"/>
          <w:lang w:eastAsia="zh-CN"/>
        </w:rPr>
      </w:pPr>
      <w:r>
        <w:rPr>
          <w:rFonts w:hint="eastAsia" w:ascii="宋体" w:hAnsi="宋体" w:eastAsia="宋体"/>
          <w:kern w:val="2"/>
          <w:sz w:val="30"/>
          <w:szCs w:val="30"/>
          <w:lang w:eastAsia="zh-CN"/>
        </w:rPr>
        <w:t>法定代表人授权书</w:t>
      </w:r>
      <w:r>
        <w:rPr>
          <w:rFonts w:hint="eastAsia" w:ascii="宋体" w:hAnsi="宋体" w:eastAsia="宋体"/>
          <w:kern w:val="2"/>
          <w:sz w:val="30"/>
          <w:szCs w:val="30"/>
        </w:rPr>
        <w:t>（附有效身份证正反面扫描件）</w:t>
      </w:r>
      <w:r>
        <w:rPr>
          <w:rFonts w:hint="eastAsia" w:ascii="宋体" w:hAnsi="宋体" w:eastAsia="宋体"/>
          <w:kern w:val="2"/>
          <w:sz w:val="30"/>
          <w:szCs w:val="30"/>
          <w:lang w:eastAsia="zh-CN"/>
        </w:rPr>
        <w:t>；</w:t>
      </w:r>
    </w:p>
    <w:p w14:paraId="27171BBD">
      <w:pPr>
        <w:numPr>
          <w:ilvl w:val="0"/>
          <w:numId w:val="7"/>
        </w:numPr>
        <w:snapToGrid w:val="0"/>
        <w:spacing w:after="60" w:afterLines="25"/>
        <w:rPr>
          <w:rFonts w:ascii="宋体" w:hAnsi="宋体" w:eastAsia="宋体"/>
          <w:sz w:val="30"/>
          <w:szCs w:val="30"/>
        </w:rPr>
      </w:pPr>
      <w:r>
        <w:rPr>
          <w:rFonts w:hint="eastAsia" w:ascii="宋体" w:hAnsi="宋体" w:eastAsia="宋体"/>
          <w:sz w:val="30"/>
          <w:szCs w:val="30"/>
        </w:rPr>
        <w:t>评标优惠政策声明函(如有)；</w:t>
      </w:r>
    </w:p>
    <w:p w14:paraId="6493CE1B">
      <w:pPr>
        <w:numPr>
          <w:ilvl w:val="0"/>
          <w:numId w:val="7"/>
        </w:numPr>
        <w:snapToGrid w:val="0"/>
        <w:spacing w:after="60" w:afterLines="25"/>
        <w:ind w:left="1456"/>
        <w:rPr>
          <w:rFonts w:ascii="宋体" w:hAnsi="宋体" w:eastAsia="宋体"/>
          <w:sz w:val="30"/>
          <w:szCs w:val="30"/>
        </w:rPr>
      </w:pPr>
      <w:r>
        <w:rPr>
          <w:rFonts w:hint="eastAsia" w:ascii="宋体" w:hAnsi="宋体" w:eastAsia="宋体"/>
          <w:bCs/>
          <w:sz w:val="30"/>
          <w:szCs w:val="30"/>
        </w:rPr>
        <w:t>分项报价清单；</w:t>
      </w:r>
    </w:p>
    <w:p w14:paraId="0EBCFF60">
      <w:pPr>
        <w:numPr>
          <w:ilvl w:val="0"/>
          <w:numId w:val="7"/>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14:paraId="2195B5EA">
      <w:pPr>
        <w:numPr>
          <w:ilvl w:val="0"/>
          <w:numId w:val="7"/>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14:paraId="63DEA456">
      <w:pPr>
        <w:numPr>
          <w:ilvl w:val="0"/>
          <w:numId w:val="7"/>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14:paraId="5A9C8B46">
      <w:pPr>
        <w:numPr>
          <w:ilvl w:val="0"/>
          <w:numId w:val="7"/>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14:paraId="23898E1A">
      <w:pPr>
        <w:numPr>
          <w:ilvl w:val="0"/>
          <w:numId w:val="7"/>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14:paraId="74DE6825">
      <w:pPr>
        <w:numPr>
          <w:ilvl w:val="0"/>
          <w:numId w:val="7"/>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14:paraId="4D083AD9">
      <w:pPr>
        <w:numPr>
          <w:ilvl w:val="0"/>
          <w:numId w:val="7"/>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14:paraId="10DDBCCB">
      <w:pPr>
        <w:numPr>
          <w:ilvl w:val="0"/>
          <w:numId w:val="7"/>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14:paraId="029822DF">
      <w:pPr>
        <w:snapToGrid w:val="0"/>
        <w:spacing w:after="60" w:afterLines="25"/>
        <w:rPr>
          <w:rFonts w:ascii="宋体" w:hAnsi="宋体" w:eastAsia="宋体" w:cs="宋体"/>
          <w:b/>
          <w:color w:val="FF0000"/>
          <w:sz w:val="32"/>
          <w:szCs w:val="32"/>
        </w:rPr>
      </w:pPr>
      <w:r>
        <w:br w:type="page"/>
      </w:r>
    </w:p>
    <w:p w14:paraId="09261D31">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14:paraId="47210348">
      <w:pPr>
        <w:spacing w:line="440" w:lineRule="exact"/>
        <w:rPr>
          <w:rFonts w:hint="eastAsia" w:ascii="宋体" w:hAnsi="宋体" w:eastAsia="宋体" w:cs="宋体"/>
          <w:b w:val="0"/>
          <w:bCs w:val="0"/>
          <w:szCs w:val="21"/>
        </w:rPr>
      </w:pPr>
    </w:p>
    <w:p w14:paraId="6207A5B4">
      <w:pPr>
        <w:spacing w:line="440" w:lineRule="exact"/>
        <w:rPr>
          <w:rFonts w:hint="eastAsia" w:ascii="宋体" w:hAnsi="宋体" w:eastAsia="宋体" w:cs="宋体"/>
          <w:b w:val="0"/>
          <w:bCs w:val="0"/>
          <w:szCs w:val="21"/>
        </w:rPr>
      </w:pPr>
    </w:p>
    <w:p w14:paraId="3400AA9A">
      <w:pPr>
        <w:spacing w:line="440" w:lineRule="exact"/>
        <w:rPr>
          <w:rFonts w:hint="eastAsia" w:ascii="宋体" w:hAnsi="宋体" w:eastAsia="宋体" w:cs="宋体"/>
          <w:b w:val="0"/>
          <w:bCs w:val="0"/>
          <w:szCs w:val="21"/>
        </w:rPr>
      </w:pPr>
    </w:p>
    <w:p w14:paraId="15B59246">
      <w:pPr>
        <w:spacing w:line="440" w:lineRule="exact"/>
        <w:rPr>
          <w:rFonts w:hint="eastAsia" w:ascii="宋体" w:hAnsi="宋体" w:eastAsia="宋体" w:cs="宋体"/>
          <w:b w:val="0"/>
          <w:bCs w:val="0"/>
          <w:sz w:val="28"/>
          <w:szCs w:val="28"/>
        </w:rPr>
      </w:pPr>
      <w:r>
        <w:rPr>
          <w:rFonts w:hint="eastAsia" w:ascii="宋体" w:hAnsi="宋体" w:eastAsia="宋体" w:cs="宋体"/>
          <w:b w:val="0"/>
          <w:bCs w:val="0"/>
          <w:sz w:val="28"/>
          <w:szCs w:val="28"/>
        </w:rPr>
        <w:t>项目名称：                          项目编号：</w:t>
      </w:r>
    </w:p>
    <w:tbl>
      <w:tblPr>
        <w:tblStyle w:val="22"/>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gridCol w:w="1913"/>
      </w:tblGrid>
      <w:tr w14:paraId="6C8A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vAlign w:val="center"/>
          </w:tcPr>
          <w:p w14:paraId="00A1FC79">
            <w:pPr>
              <w:spacing w:line="440" w:lineRule="exact"/>
              <w:jc w:val="center"/>
              <w:rPr>
                <w:rFonts w:hint="eastAsia" w:ascii="宋体" w:hAnsi="宋体" w:eastAsia="宋体" w:cs="宋体"/>
                <w:b w:val="0"/>
                <w:bCs w:val="0"/>
                <w:sz w:val="24"/>
                <w:szCs w:val="28"/>
              </w:rPr>
            </w:pPr>
            <w:r>
              <w:rPr>
                <w:rFonts w:hint="eastAsia" w:ascii="宋体" w:hAnsi="宋体" w:eastAsia="宋体" w:cs="宋体"/>
                <w:b w:val="0"/>
                <w:bCs w:val="0"/>
                <w:sz w:val="24"/>
                <w:szCs w:val="28"/>
              </w:rPr>
              <w:t>序号</w:t>
            </w:r>
          </w:p>
        </w:tc>
        <w:tc>
          <w:tcPr>
            <w:tcW w:w="3322" w:type="dxa"/>
            <w:vAlign w:val="center"/>
          </w:tcPr>
          <w:p w14:paraId="62B37D3B">
            <w:pPr>
              <w:spacing w:line="440" w:lineRule="exact"/>
              <w:jc w:val="center"/>
              <w:rPr>
                <w:rFonts w:hint="eastAsia" w:ascii="宋体" w:hAnsi="宋体" w:eastAsia="宋体" w:cs="宋体"/>
                <w:b w:val="0"/>
                <w:bCs w:val="0"/>
                <w:sz w:val="24"/>
                <w:szCs w:val="28"/>
              </w:rPr>
            </w:pPr>
            <w:r>
              <w:rPr>
                <w:rFonts w:hint="eastAsia" w:ascii="宋体" w:hAnsi="宋体" w:eastAsia="宋体" w:cs="宋体"/>
                <w:b w:val="0"/>
                <w:bCs w:val="0"/>
                <w:sz w:val="24"/>
                <w:szCs w:val="28"/>
              </w:rPr>
              <w:t>项目名称</w:t>
            </w:r>
          </w:p>
        </w:tc>
        <w:tc>
          <w:tcPr>
            <w:tcW w:w="2420" w:type="dxa"/>
            <w:vAlign w:val="center"/>
          </w:tcPr>
          <w:p w14:paraId="1B369D2F">
            <w:pPr>
              <w:spacing w:line="440" w:lineRule="exact"/>
              <w:jc w:val="center"/>
              <w:rPr>
                <w:rFonts w:hint="eastAsia" w:ascii="宋体" w:hAnsi="宋体" w:eastAsia="宋体" w:cs="宋体"/>
                <w:b w:val="0"/>
                <w:bCs w:val="0"/>
                <w:sz w:val="24"/>
                <w:szCs w:val="28"/>
              </w:rPr>
            </w:pPr>
            <w:r>
              <w:rPr>
                <w:rFonts w:hint="eastAsia" w:ascii="宋体" w:hAnsi="宋体" w:eastAsia="宋体" w:cs="宋体"/>
                <w:b w:val="0"/>
                <w:bCs w:val="0"/>
                <w:sz w:val="24"/>
                <w:szCs w:val="28"/>
              </w:rPr>
              <w:t>投标</w:t>
            </w:r>
            <w:r>
              <w:rPr>
                <w:rFonts w:hint="eastAsia" w:ascii="宋体" w:hAnsi="宋体" w:eastAsia="宋体" w:cs="宋体"/>
                <w:b w:val="0"/>
                <w:bCs w:val="0"/>
                <w:sz w:val="24"/>
                <w:szCs w:val="28"/>
                <w:lang w:eastAsia="zh-CN"/>
              </w:rPr>
              <w:t>总</w:t>
            </w:r>
            <w:r>
              <w:rPr>
                <w:rFonts w:hint="eastAsia" w:ascii="宋体" w:hAnsi="宋体" w:eastAsia="宋体" w:cs="宋体"/>
                <w:b w:val="0"/>
                <w:bCs w:val="0"/>
                <w:sz w:val="24"/>
                <w:szCs w:val="28"/>
              </w:rPr>
              <w:t>价（元）</w:t>
            </w:r>
          </w:p>
        </w:tc>
        <w:tc>
          <w:tcPr>
            <w:tcW w:w="1913" w:type="dxa"/>
            <w:vAlign w:val="center"/>
          </w:tcPr>
          <w:p w14:paraId="094E33F8">
            <w:pPr>
              <w:spacing w:line="440" w:lineRule="exact"/>
              <w:jc w:val="center"/>
              <w:rPr>
                <w:rFonts w:hint="eastAsia" w:ascii="宋体" w:hAnsi="宋体" w:eastAsia="宋体" w:cs="宋体"/>
                <w:b w:val="0"/>
                <w:bCs w:val="0"/>
                <w:sz w:val="24"/>
                <w:szCs w:val="28"/>
              </w:rPr>
            </w:pPr>
            <w:r>
              <w:rPr>
                <w:rFonts w:hint="eastAsia" w:ascii="宋体" w:hAnsi="宋体" w:eastAsia="宋体" w:cs="宋体"/>
                <w:b w:val="0"/>
                <w:bCs w:val="0"/>
                <w:sz w:val="24"/>
                <w:szCs w:val="28"/>
              </w:rPr>
              <w:t>交货/完工</w:t>
            </w:r>
          </w:p>
          <w:p w14:paraId="4145B8E2">
            <w:pPr>
              <w:spacing w:line="440" w:lineRule="exact"/>
              <w:jc w:val="center"/>
              <w:rPr>
                <w:rFonts w:hint="eastAsia" w:ascii="宋体" w:hAnsi="宋体" w:eastAsia="宋体" w:cs="宋体"/>
                <w:b w:val="0"/>
                <w:bCs w:val="0"/>
                <w:sz w:val="24"/>
                <w:szCs w:val="28"/>
                <w:lang w:eastAsia="zh-CN"/>
              </w:rPr>
            </w:pPr>
            <w:r>
              <w:rPr>
                <w:rFonts w:hint="eastAsia" w:ascii="宋体" w:hAnsi="宋体" w:eastAsia="宋体" w:cs="宋体"/>
                <w:b w:val="0"/>
                <w:bCs w:val="0"/>
                <w:sz w:val="24"/>
                <w:szCs w:val="28"/>
              </w:rPr>
              <w:t>日期</w:t>
            </w:r>
          </w:p>
        </w:tc>
      </w:tr>
      <w:tr w14:paraId="2DEB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vAlign w:val="center"/>
          </w:tcPr>
          <w:p w14:paraId="6DE9EFBD">
            <w:pPr>
              <w:spacing w:line="440" w:lineRule="exact"/>
              <w:jc w:val="center"/>
              <w:rPr>
                <w:rFonts w:hint="eastAsia" w:ascii="宋体" w:hAnsi="宋体" w:eastAsia="宋体" w:cs="宋体"/>
                <w:b w:val="0"/>
                <w:bCs w:val="0"/>
                <w:sz w:val="24"/>
                <w:szCs w:val="28"/>
              </w:rPr>
            </w:pPr>
            <w:r>
              <w:rPr>
                <w:rFonts w:hint="eastAsia" w:ascii="宋体" w:hAnsi="宋体" w:eastAsia="宋体" w:cs="宋体"/>
                <w:b w:val="0"/>
                <w:bCs w:val="0"/>
                <w:sz w:val="24"/>
                <w:szCs w:val="28"/>
              </w:rPr>
              <w:t>1</w:t>
            </w:r>
          </w:p>
        </w:tc>
        <w:tc>
          <w:tcPr>
            <w:tcW w:w="3322" w:type="dxa"/>
            <w:vAlign w:val="center"/>
          </w:tcPr>
          <w:p w14:paraId="6E34637B">
            <w:pPr>
              <w:spacing w:line="440" w:lineRule="exact"/>
              <w:jc w:val="center"/>
              <w:rPr>
                <w:rFonts w:hint="eastAsia" w:ascii="宋体" w:hAnsi="宋体" w:eastAsia="宋体" w:cs="宋体"/>
                <w:b w:val="0"/>
                <w:bCs w:val="0"/>
                <w:sz w:val="24"/>
                <w:szCs w:val="28"/>
              </w:rPr>
            </w:pPr>
          </w:p>
        </w:tc>
        <w:tc>
          <w:tcPr>
            <w:tcW w:w="2420" w:type="dxa"/>
            <w:vAlign w:val="center"/>
          </w:tcPr>
          <w:p w14:paraId="54F7004D">
            <w:pPr>
              <w:spacing w:line="440" w:lineRule="exact"/>
              <w:jc w:val="left"/>
              <w:rPr>
                <w:rFonts w:hint="eastAsia" w:ascii="宋体" w:hAnsi="宋体" w:eastAsia="宋体" w:cs="宋体"/>
                <w:b w:val="0"/>
                <w:bCs w:val="0"/>
                <w:sz w:val="24"/>
                <w:szCs w:val="28"/>
              </w:rPr>
            </w:pPr>
            <w:r>
              <w:rPr>
                <w:rFonts w:hint="eastAsia" w:ascii="宋体" w:hAnsi="宋体" w:eastAsia="宋体" w:cs="宋体"/>
                <w:b w:val="0"/>
                <w:bCs w:val="0"/>
                <w:sz w:val="24"/>
                <w:szCs w:val="28"/>
              </w:rPr>
              <w:t>大写：</w:t>
            </w:r>
          </w:p>
          <w:p w14:paraId="1D3ACDE5">
            <w:pPr>
              <w:spacing w:line="440" w:lineRule="exact"/>
              <w:jc w:val="left"/>
              <w:rPr>
                <w:rFonts w:hint="eastAsia" w:ascii="宋体" w:hAnsi="宋体" w:eastAsia="宋体" w:cs="宋体"/>
                <w:b w:val="0"/>
                <w:bCs w:val="0"/>
                <w:sz w:val="24"/>
                <w:szCs w:val="28"/>
              </w:rPr>
            </w:pPr>
            <w:r>
              <w:rPr>
                <w:rFonts w:hint="eastAsia" w:ascii="宋体" w:hAnsi="宋体" w:eastAsia="宋体" w:cs="宋体"/>
                <w:b w:val="0"/>
                <w:bCs w:val="0"/>
                <w:sz w:val="24"/>
                <w:szCs w:val="28"/>
              </w:rPr>
              <w:t>小写：</w:t>
            </w:r>
          </w:p>
        </w:tc>
        <w:tc>
          <w:tcPr>
            <w:tcW w:w="1913" w:type="dxa"/>
            <w:vAlign w:val="center"/>
          </w:tcPr>
          <w:p w14:paraId="5EA843BE">
            <w:pPr>
              <w:spacing w:line="440" w:lineRule="exact"/>
              <w:jc w:val="center"/>
              <w:rPr>
                <w:rFonts w:hint="eastAsia" w:ascii="宋体" w:hAnsi="宋体" w:eastAsia="宋体" w:cs="宋体"/>
                <w:b w:val="0"/>
                <w:bCs w:val="0"/>
                <w:sz w:val="24"/>
                <w:szCs w:val="28"/>
              </w:rPr>
            </w:pPr>
          </w:p>
        </w:tc>
      </w:tr>
    </w:tbl>
    <w:p w14:paraId="79FA0FA4">
      <w:pPr>
        <w:spacing w:line="600" w:lineRule="exact"/>
        <w:rPr>
          <w:rFonts w:hint="eastAsia" w:ascii="宋体" w:hAnsi="宋体" w:eastAsia="宋体" w:cs="宋体"/>
          <w:b w:val="0"/>
          <w:bCs w:val="0"/>
          <w:color w:val="000000"/>
          <w:sz w:val="24"/>
        </w:rPr>
      </w:pPr>
      <w:r>
        <w:rPr>
          <w:rFonts w:hint="eastAsia" w:ascii="宋体" w:hAnsi="宋体" w:eastAsia="宋体" w:cs="宋体"/>
          <w:b w:val="0"/>
          <w:bCs w:val="0"/>
          <w:color w:val="000000"/>
          <w:sz w:val="24"/>
        </w:rPr>
        <w:t>注：此表作为唱标的依据。</w:t>
      </w:r>
    </w:p>
    <w:p w14:paraId="3C1E8376">
      <w:pPr>
        <w:pStyle w:val="2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投标总价应和投标分项报价表的总价相一致。</w:t>
      </w:r>
    </w:p>
    <w:p w14:paraId="6E125812">
      <w:pPr>
        <w:spacing w:line="600" w:lineRule="exact"/>
        <w:ind w:firstLine="560" w:firstLineChars="200"/>
        <w:rPr>
          <w:rFonts w:hint="eastAsia" w:ascii="宋体" w:hAnsi="宋体" w:eastAsia="宋体" w:cs="宋体"/>
          <w:sz w:val="28"/>
          <w:szCs w:val="28"/>
        </w:rPr>
      </w:pPr>
    </w:p>
    <w:p w14:paraId="2E5B1F88">
      <w:pPr>
        <w:spacing w:line="600" w:lineRule="exact"/>
        <w:ind w:firstLine="3080" w:firstLineChars="1100"/>
        <w:jc w:val="right"/>
        <w:rPr>
          <w:rFonts w:hint="eastAsia" w:ascii="宋体" w:hAnsi="宋体" w:eastAsia="宋体" w:cs="宋体"/>
          <w:sz w:val="28"/>
          <w:szCs w:val="28"/>
        </w:rPr>
      </w:pPr>
      <w:r>
        <w:rPr>
          <w:rFonts w:hint="eastAsia" w:ascii="宋体" w:hAnsi="宋体" w:eastAsia="宋体" w:cs="宋体"/>
          <w:sz w:val="28"/>
          <w:szCs w:val="28"/>
        </w:rPr>
        <w:t>投标方：（单位盖章）</w:t>
      </w:r>
    </w:p>
    <w:p w14:paraId="67F54F91">
      <w:pPr>
        <w:pStyle w:val="21"/>
        <w:rPr>
          <w:rFonts w:hint="eastAsia" w:ascii="宋体" w:hAnsi="宋体" w:eastAsia="宋体" w:cs="宋体"/>
        </w:rPr>
      </w:pPr>
    </w:p>
    <w:p w14:paraId="008B5FE9">
      <w:pPr>
        <w:spacing w:line="600" w:lineRule="exact"/>
        <w:jc w:val="right"/>
        <w:rPr>
          <w:rFonts w:hint="eastAsia"/>
        </w:rPr>
      </w:pPr>
      <w:r>
        <w:rPr>
          <w:rFonts w:hint="eastAsia" w:ascii="宋体" w:hAnsi="宋体" w:eastAsia="宋体" w:cs="宋体"/>
          <w:sz w:val="28"/>
          <w:szCs w:val="28"/>
        </w:rPr>
        <w:t>法定代表人或委托全权代理人： （签字或盖章）</w:t>
      </w:r>
    </w:p>
    <w:p w14:paraId="6AE280E4">
      <w:pPr>
        <w:spacing w:line="600" w:lineRule="exact"/>
        <w:jc w:val="right"/>
        <w:rPr>
          <w:rFonts w:hint="eastAsia" w:ascii="宋体" w:hAnsi="宋体" w:eastAsia="宋体" w:cs="宋体"/>
          <w:sz w:val="28"/>
          <w:szCs w:val="28"/>
        </w:rPr>
      </w:pPr>
      <w:r>
        <w:rPr>
          <w:rFonts w:hint="eastAsia" w:ascii="宋体" w:hAnsi="宋体" w:eastAsia="宋体" w:cs="宋体"/>
          <w:sz w:val="28"/>
          <w:szCs w:val="28"/>
        </w:rPr>
        <w:t>年     月     日</w:t>
      </w:r>
    </w:p>
    <w:p w14:paraId="52BF960B">
      <w:pPr>
        <w:pStyle w:val="18"/>
        <w:rPr>
          <w:rFonts w:hint="eastAsia" w:ascii="仿宋" w:hAnsi="仿宋" w:eastAsia="仿宋"/>
          <w:sz w:val="28"/>
          <w:szCs w:val="28"/>
        </w:rPr>
      </w:pPr>
    </w:p>
    <w:p w14:paraId="28EB3D33">
      <w:pPr>
        <w:pStyle w:val="18"/>
        <w:rPr>
          <w:rFonts w:hint="eastAsia" w:ascii="仿宋" w:hAnsi="仿宋" w:eastAsia="仿宋"/>
          <w:sz w:val="28"/>
          <w:szCs w:val="28"/>
        </w:rPr>
      </w:pPr>
    </w:p>
    <w:p w14:paraId="61ED1B89">
      <w:pPr>
        <w:pStyle w:val="18"/>
        <w:rPr>
          <w:rFonts w:hint="eastAsia" w:ascii="仿宋" w:hAnsi="仿宋" w:eastAsia="仿宋"/>
          <w:sz w:val="28"/>
          <w:szCs w:val="28"/>
        </w:rPr>
      </w:pPr>
    </w:p>
    <w:p w14:paraId="27DC884B">
      <w:pPr>
        <w:pStyle w:val="18"/>
        <w:rPr>
          <w:rFonts w:hint="eastAsia" w:ascii="仿宋" w:hAnsi="仿宋" w:eastAsia="仿宋"/>
          <w:sz w:val="28"/>
          <w:szCs w:val="28"/>
        </w:rPr>
      </w:pPr>
    </w:p>
    <w:p w14:paraId="4BE2B421">
      <w:pPr>
        <w:spacing w:after="60" w:afterLines="25" w:line="300" w:lineRule="auto"/>
      </w:pPr>
    </w:p>
    <w:p w14:paraId="37FCB802">
      <w:pPr>
        <w:spacing w:after="60" w:afterLines="25" w:line="300" w:lineRule="auto"/>
      </w:pPr>
    </w:p>
    <w:p w14:paraId="7A86AB0A">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14:paraId="28E010BE">
      <w:pPr>
        <w:snapToGrid w:val="0"/>
        <w:spacing w:line="360" w:lineRule="auto"/>
        <w:rPr>
          <w:rFonts w:ascii="Arial" w:hAnsi="Arial" w:eastAsia="宋体"/>
        </w:rPr>
      </w:pPr>
    </w:p>
    <w:p w14:paraId="12B2E5E8">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喀什市卫生健康委员会</w:t>
      </w:r>
    </w:p>
    <w:p w14:paraId="7E52F83D">
      <w:pPr>
        <w:ind w:right="-815" w:firstLine="480" w:firstLineChars="200"/>
        <w:rPr>
          <w:rFonts w:ascii="宋体" w:hAnsi="宋体"/>
          <w:szCs w:val="21"/>
        </w:rPr>
      </w:pPr>
      <w:r>
        <w:rPr>
          <w:rFonts w:hint="eastAsia" w:ascii="宋体" w:hAnsi="宋体"/>
          <w:szCs w:val="21"/>
        </w:rPr>
        <w:t>我单位承诺：</w:t>
      </w:r>
    </w:p>
    <w:p w14:paraId="6F3B6BF2">
      <w:pPr>
        <w:ind w:firstLine="480" w:firstLineChars="200"/>
        <w:rPr>
          <w:rFonts w:ascii="宋体" w:hAnsi="宋体"/>
          <w:szCs w:val="21"/>
        </w:rPr>
      </w:pPr>
      <w:r>
        <w:rPr>
          <w:rFonts w:hint="eastAsia" w:ascii="宋体" w:hAnsi="宋体"/>
          <w:szCs w:val="21"/>
        </w:rPr>
        <w:t>1.我单位本招标项目所提供的货物或服务未侵犯知识产权。</w:t>
      </w:r>
    </w:p>
    <w:p w14:paraId="4AB504B8">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14:paraId="405E4E9B">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01D3B1E4">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19BCBDC4">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D017DE4">
      <w:pPr>
        <w:ind w:firstLine="480" w:firstLineChars="200"/>
        <w:rPr>
          <w:rFonts w:ascii="宋体" w:hAnsi="宋体"/>
          <w:szCs w:val="21"/>
        </w:rPr>
      </w:pPr>
      <w:r>
        <w:rPr>
          <w:rFonts w:hint="eastAsia" w:ascii="宋体" w:hAnsi="宋体"/>
          <w:szCs w:val="21"/>
        </w:rPr>
        <w:t>6.</w:t>
      </w:r>
      <w:bookmarkStart w:id="10" w:name="_Hlk72587269"/>
      <w:bookmarkStart w:id="1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0"/>
      <w:r>
        <w:rPr>
          <w:rFonts w:hint="eastAsia" w:ascii="宋体" w:hAnsi="宋体"/>
          <w:szCs w:val="21"/>
        </w:rPr>
        <w:t>。</w:t>
      </w:r>
      <w:bookmarkEnd w:id="11"/>
    </w:p>
    <w:p w14:paraId="29D5F3F4">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2259189">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040512B">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BB6EE29">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2CFD79A5">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39297DA">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11539FCC">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14:paraId="09A04A9D">
      <w:pPr>
        <w:snapToGrid w:val="0"/>
        <w:ind w:firstLine="480" w:firstLineChars="200"/>
        <w:rPr>
          <w:rFonts w:ascii="宋体" w:hAnsi="宋体" w:eastAsia="宋体"/>
        </w:rPr>
      </w:pPr>
    </w:p>
    <w:p w14:paraId="58661573">
      <w:pPr>
        <w:snapToGrid w:val="0"/>
        <w:ind w:firstLine="480" w:firstLineChars="200"/>
        <w:rPr>
          <w:rFonts w:ascii="宋体" w:hAnsi="宋体" w:eastAsia="宋体"/>
        </w:rPr>
      </w:pPr>
    </w:p>
    <w:p w14:paraId="2DA05307">
      <w:pPr>
        <w:snapToGrid w:val="0"/>
        <w:ind w:right="420"/>
        <w:rPr>
          <w:rFonts w:ascii="宋体" w:hAnsi="宋体" w:eastAsia="宋体"/>
        </w:rPr>
      </w:pPr>
      <w:r>
        <w:rPr>
          <w:rFonts w:hint="eastAsia" w:ascii="宋体" w:hAnsi="宋体" w:eastAsia="宋体"/>
        </w:rPr>
        <w:t xml:space="preserve">                        投标单位（投标人）名称：</w:t>
      </w:r>
    </w:p>
    <w:p w14:paraId="2EF270E2">
      <w:pPr>
        <w:snapToGrid w:val="0"/>
        <w:ind w:right="450" w:firstLine="480" w:firstLineChars="200"/>
        <w:jc w:val="right"/>
        <w:rPr>
          <w:rFonts w:ascii="宋体" w:hAnsi="宋体" w:eastAsia="宋体"/>
        </w:rPr>
      </w:pPr>
      <w:r>
        <w:rPr>
          <w:rFonts w:hint="eastAsia" w:ascii="宋体" w:hAnsi="宋体" w:eastAsia="宋体"/>
        </w:rPr>
        <w:t>年月日</w:t>
      </w:r>
    </w:p>
    <w:p w14:paraId="297B2061">
      <w:pPr>
        <w:snapToGrid w:val="0"/>
        <w:spacing w:line="360" w:lineRule="auto"/>
        <w:ind w:right="450" w:firstLine="480" w:firstLineChars="200"/>
        <w:jc w:val="right"/>
        <w:rPr>
          <w:rFonts w:ascii="仿宋" w:hAnsi="仿宋" w:eastAsia="仿宋"/>
        </w:rPr>
      </w:pPr>
    </w:p>
    <w:p w14:paraId="4E334B64">
      <w:pPr>
        <w:snapToGrid w:val="0"/>
        <w:spacing w:line="360" w:lineRule="auto"/>
        <w:ind w:right="450" w:firstLine="480" w:firstLineChars="200"/>
        <w:jc w:val="right"/>
        <w:rPr>
          <w:rFonts w:ascii="仿宋" w:hAnsi="仿宋" w:eastAsia="仿宋"/>
        </w:rPr>
      </w:pPr>
    </w:p>
    <w:p w14:paraId="39D9471D">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5B0DFFF9">
      <w:pPr>
        <w:jc w:val="center"/>
        <w:outlineLvl w:val="3"/>
        <w:rPr>
          <w:rFonts w:hint="eastAsia"/>
        </w:rPr>
      </w:pPr>
      <w:r>
        <w:br w:type="page"/>
      </w:r>
      <w:r>
        <w:rPr>
          <w:rFonts w:hint="eastAsia" w:eastAsia="宋体"/>
          <w:lang w:val="en-US" w:eastAsia="zh-CN"/>
        </w:rPr>
        <w:t>3</w:t>
      </w:r>
      <w:r>
        <w:rPr>
          <w:rFonts w:hint="eastAsia" w:ascii="宋体" w:hAnsi="宋体" w:eastAsia="宋体" w:cs="宋体"/>
          <w:b/>
          <w:bCs/>
          <w:szCs w:val="20"/>
          <w:lang w:val="en-US" w:eastAsia="zh-CN"/>
        </w:rPr>
        <w:t>.法人或者非法人组织的营业执照等证明文件扫描件</w:t>
      </w:r>
    </w:p>
    <w:p w14:paraId="0FA3CC1D">
      <w:pPr>
        <w:rPr>
          <w:rFonts w:hint="eastAsia"/>
        </w:rPr>
      </w:pPr>
    </w:p>
    <w:p w14:paraId="5AC0F892">
      <w:pPr>
        <w:rPr>
          <w:rFonts w:hint="eastAsia"/>
        </w:rPr>
      </w:pPr>
    </w:p>
    <w:p w14:paraId="6F121001">
      <w:pPr>
        <w:rPr>
          <w:rFonts w:hint="eastAsia" w:ascii="宋体" w:hAnsi="宋体" w:eastAsia="宋体" w:cs="宋体"/>
          <w:lang w:eastAsia="zh-CN"/>
        </w:rPr>
      </w:pPr>
      <w:r>
        <w:rPr>
          <w:rFonts w:hint="eastAsia" w:ascii="宋体" w:hAnsi="宋体" w:eastAsia="宋体" w:cs="宋体"/>
        </w:rPr>
        <w:t>说明：1.提供有效的营业执照等证明文件</w:t>
      </w:r>
      <w:r>
        <w:rPr>
          <w:rFonts w:hint="eastAsia" w:ascii="宋体" w:hAnsi="宋体" w:eastAsia="宋体" w:cs="宋体"/>
          <w:lang w:eastAsia="zh-CN"/>
        </w:rPr>
        <w:t>。</w:t>
      </w:r>
    </w:p>
    <w:p w14:paraId="3C948DAA">
      <w:pPr>
        <w:rPr>
          <w:rFonts w:hint="eastAsia" w:ascii="宋体" w:hAnsi="宋体" w:eastAsia="宋体" w:cs="宋体"/>
        </w:rPr>
      </w:pPr>
      <w:r>
        <w:rPr>
          <w:rFonts w:hint="eastAsia" w:ascii="宋体" w:hAnsi="宋体" w:eastAsia="宋体" w:cs="宋体"/>
        </w:rPr>
        <w:t xml:space="preserve">      2. 投标人为自然人的，应提供身份证明</w:t>
      </w:r>
      <w:r>
        <w:rPr>
          <w:rFonts w:hint="eastAsia" w:ascii="宋体" w:hAnsi="宋体" w:eastAsia="宋体" w:cs="宋体"/>
          <w:lang w:val="en-US" w:eastAsia="zh-CN"/>
        </w:rPr>
        <w:t>扫描件</w:t>
      </w:r>
      <w:r>
        <w:rPr>
          <w:rFonts w:hint="eastAsia" w:ascii="宋体" w:hAnsi="宋体" w:eastAsia="宋体" w:cs="宋体"/>
        </w:rPr>
        <w:t>。</w:t>
      </w:r>
    </w:p>
    <w:p w14:paraId="1E9A242A">
      <w:pPr>
        <w:rPr>
          <w:rFonts w:hint="eastAsia"/>
        </w:rPr>
      </w:pPr>
      <w:r>
        <w:rPr>
          <w:rFonts w:hint="eastAsia" w:ascii="宋体" w:hAnsi="宋体" w:eastAsia="宋体" w:cs="宋体"/>
        </w:rPr>
        <w:t xml:space="preserve">      3.联合体投标应提供联合体各方满足以上要求的证明文件。</w:t>
      </w:r>
    </w:p>
    <w:p w14:paraId="5F6FC8B9">
      <w:pPr>
        <w:pStyle w:val="20"/>
        <w:rPr>
          <w:rFonts w:hint="eastAsia"/>
        </w:rPr>
      </w:pPr>
    </w:p>
    <w:p w14:paraId="4399BE3C">
      <w:pPr>
        <w:rPr>
          <w:rFonts w:hint="eastAsia"/>
        </w:rPr>
      </w:pPr>
    </w:p>
    <w:p w14:paraId="76A4BB92">
      <w:pPr>
        <w:pStyle w:val="20"/>
        <w:rPr>
          <w:rFonts w:hint="eastAsia"/>
        </w:rPr>
      </w:pPr>
    </w:p>
    <w:p w14:paraId="1D4FB7CC">
      <w:pPr>
        <w:rPr>
          <w:rFonts w:hint="eastAsia"/>
        </w:rPr>
      </w:pPr>
    </w:p>
    <w:p w14:paraId="24CAC080">
      <w:pPr>
        <w:pStyle w:val="20"/>
        <w:rPr>
          <w:rFonts w:hint="eastAsia"/>
        </w:rPr>
      </w:pPr>
    </w:p>
    <w:p w14:paraId="6C1F3760">
      <w:pPr>
        <w:rPr>
          <w:rFonts w:hint="eastAsia"/>
        </w:rPr>
      </w:pPr>
    </w:p>
    <w:p w14:paraId="5EB76D4E">
      <w:pPr>
        <w:pStyle w:val="20"/>
        <w:rPr>
          <w:rFonts w:hint="eastAsia"/>
        </w:rPr>
      </w:pPr>
    </w:p>
    <w:p w14:paraId="5FF3E581">
      <w:pPr>
        <w:rPr>
          <w:rFonts w:hint="eastAsia"/>
        </w:rPr>
      </w:pPr>
    </w:p>
    <w:p w14:paraId="285F106E">
      <w:pPr>
        <w:pStyle w:val="20"/>
        <w:rPr>
          <w:rFonts w:hint="eastAsia"/>
        </w:rPr>
      </w:pPr>
    </w:p>
    <w:p w14:paraId="659771F6">
      <w:pPr>
        <w:rPr>
          <w:rFonts w:hint="eastAsia"/>
        </w:rPr>
      </w:pPr>
    </w:p>
    <w:p w14:paraId="42FA82BB">
      <w:pPr>
        <w:pStyle w:val="20"/>
        <w:rPr>
          <w:rFonts w:hint="eastAsia"/>
        </w:rPr>
      </w:pPr>
    </w:p>
    <w:p w14:paraId="0AAE9BAE">
      <w:pPr>
        <w:rPr>
          <w:rFonts w:hint="eastAsia"/>
        </w:rPr>
      </w:pPr>
    </w:p>
    <w:p w14:paraId="5C2E1990">
      <w:pPr>
        <w:pStyle w:val="20"/>
        <w:rPr>
          <w:rFonts w:hint="eastAsia"/>
        </w:rPr>
      </w:pPr>
    </w:p>
    <w:p w14:paraId="7FC528C2">
      <w:pPr>
        <w:rPr>
          <w:rFonts w:hint="eastAsia"/>
        </w:rPr>
      </w:pPr>
    </w:p>
    <w:p w14:paraId="6A58CE36">
      <w:pPr>
        <w:pStyle w:val="20"/>
        <w:rPr>
          <w:rFonts w:hint="eastAsia"/>
        </w:rPr>
      </w:pPr>
    </w:p>
    <w:p w14:paraId="069D4B35">
      <w:pPr>
        <w:rPr>
          <w:rFonts w:hint="eastAsia"/>
        </w:rPr>
      </w:pPr>
    </w:p>
    <w:p w14:paraId="39E0AF71">
      <w:pPr>
        <w:pStyle w:val="20"/>
        <w:rPr>
          <w:rFonts w:hint="eastAsia"/>
        </w:rPr>
      </w:pPr>
    </w:p>
    <w:p w14:paraId="4105FF2C">
      <w:pPr>
        <w:rPr>
          <w:rFonts w:hint="eastAsia"/>
        </w:rPr>
      </w:pPr>
    </w:p>
    <w:p w14:paraId="2DB17C8C">
      <w:pPr>
        <w:pStyle w:val="20"/>
        <w:rPr>
          <w:rFonts w:hint="eastAsia"/>
        </w:rPr>
      </w:pPr>
    </w:p>
    <w:p w14:paraId="2A1BFB88">
      <w:pPr>
        <w:rPr>
          <w:rFonts w:hint="eastAsia"/>
        </w:rPr>
      </w:pPr>
    </w:p>
    <w:p w14:paraId="50CB673B">
      <w:pPr>
        <w:pStyle w:val="20"/>
        <w:rPr>
          <w:rFonts w:hint="eastAsia"/>
        </w:rPr>
      </w:pPr>
    </w:p>
    <w:p w14:paraId="598EDC92">
      <w:pPr>
        <w:rPr>
          <w:rFonts w:hint="eastAsia"/>
        </w:rPr>
      </w:pPr>
    </w:p>
    <w:p w14:paraId="428248B2">
      <w:pPr>
        <w:pStyle w:val="20"/>
        <w:rPr>
          <w:rFonts w:hint="eastAsia"/>
        </w:rPr>
      </w:pPr>
    </w:p>
    <w:p w14:paraId="62BA9365">
      <w:pPr>
        <w:rPr>
          <w:rFonts w:hint="eastAsia"/>
        </w:rPr>
      </w:pPr>
    </w:p>
    <w:p w14:paraId="6FF2FE33">
      <w:pPr>
        <w:pStyle w:val="20"/>
        <w:rPr>
          <w:rFonts w:hint="eastAsia"/>
        </w:rPr>
      </w:pPr>
    </w:p>
    <w:p w14:paraId="511AA4C6">
      <w:pPr>
        <w:rPr>
          <w:rFonts w:hint="eastAsia"/>
        </w:rPr>
      </w:pPr>
    </w:p>
    <w:p w14:paraId="057B4AB9">
      <w:pPr>
        <w:pStyle w:val="20"/>
        <w:rPr>
          <w:rFonts w:hint="eastAsia"/>
        </w:rPr>
      </w:pPr>
    </w:p>
    <w:p w14:paraId="7708820B">
      <w:pPr>
        <w:pStyle w:val="20"/>
        <w:ind w:left="0" w:leftChars="0" w:firstLine="0" w:firstLineChars="0"/>
        <w:rPr>
          <w:rFonts w:hint="eastAsia"/>
        </w:rPr>
      </w:pPr>
    </w:p>
    <w:p w14:paraId="6D9903EA">
      <w:pPr>
        <w:rPr>
          <w:rFonts w:hint="eastAsia"/>
        </w:rPr>
      </w:pPr>
    </w:p>
    <w:p w14:paraId="505BC141">
      <w:pPr>
        <w:jc w:val="center"/>
        <w:outlineLvl w:val="3"/>
        <w:rPr>
          <w:rFonts w:hint="eastAsia" w:ascii="宋体" w:hAnsi="宋体" w:eastAsia="宋体" w:cs="宋体"/>
          <w:b/>
          <w:bCs/>
          <w:szCs w:val="20"/>
          <w:lang w:val="en-US" w:eastAsia="zh-CN"/>
        </w:rPr>
      </w:pPr>
      <w:r>
        <w:rPr>
          <w:rFonts w:hint="eastAsia" w:ascii="宋体" w:hAnsi="宋体" w:eastAsia="宋体" w:cs="宋体"/>
          <w:b/>
          <w:bCs/>
          <w:szCs w:val="20"/>
          <w:lang w:val="en-US" w:eastAsia="zh-CN"/>
        </w:rPr>
        <w:t>4.年度财务审计报告书扫描件或银行资信证明扫描件</w:t>
      </w:r>
    </w:p>
    <w:p w14:paraId="3B8875B8">
      <w:pPr>
        <w:tabs>
          <w:tab w:val="left" w:pos="5580"/>
        </w:tabs>
        <w:spacing w:line="240" w:lineRule="atLeast"/>
        <w:ind w:left="1156" w:leftChars="257" w:hanging="540"/>
        <w:rPr>
          <w:rFonts w:hint="eastAsia" w:ascii="仿宋_GB2312" w:eastAsia="仿宋_GB2312"/>
          <w:sz w:val="24"/>
        </w:rPr>
      </w:pPr>
    </w:p>
    <w:p w14:paraId="6AA2ACCE">
      <w:pPr>
        <w:pStyle w:val="33"/>
        <w:numPr>
          <w:ilvl w:val="0"/>
          <w:numId w:val="0"/>
        </w:numPr>
        <w:ind w:left="900" w:leftChars="0"/>
        <w:jc w:val="both"/>
        <w:rPr>
          <w:rFonts w:hint="eastAsia" w:eastAsia="宋体"/>
          <w:lang w:eastAsia="zh-CN"/>
        </w:rPr>
      </w:pPr>
      <w:r>
        <w:rPr>
          <w:rFonts w:hint="eastAsia" w:eastAsia="宋体"/>
          <w:lang w:eastAsia="zh-CN"/>
        </w:rPr>
        <w:t>说明：</w:t>
      </w:r>
    </w:p>
    <w:p w14:paraId="7B86AB89">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2020-2023年</w:t>
      </w:r>
      <w:r>
        <w:rPr>
          <w:rFonts w:hint="eastAsia" w:ascii="仿宋_GB2312" w:eastAsia="仿宋_GB2312"/>
          <w:sz w:val="24"/>
        </w:rPr>
        <w:t>度任意一年经会计师事务所出具的审计报告复印件扫描件或影印件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14:paraId="61055B6A">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5D8CB94E">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14:paraId="14C239BC">
      <w:pPr>
        <w:jc w:val="center"/>
        <w:rPr>
          <w:rFonts w:hint="eastAsia" w:ascii="宋体" w:hAnsi="宋体" w:eastAsia="宋体" w:cs="宋体"/>
          <w:b/>
          <w:bCs/>
          <w:szCs w:val="20"/>
          <w:lang w:val="en-US" w:eastAsia="zh-CN"/>
        </w:rPr>
      </w:pPr>
    </w:p>
    <w:p w14:paraId="591CE5FD">
      <w:pPr>
        <w:jc w:val="center"/>
        <w:rPr>
          <w:rFonts w:hint="eastAsia" w:ascii="宋体" w:hAnsi="宋体" w:eastAsia="宋体" w:cs="宋体"/>
          <w:b/>
          <w:bCs/>
          <w:szCs w:val="20"/>
          <w:lang w:val="en-US" w:eastAsia="zh-CN"/>
        </w:rPr>
      </w:pPr>
    </w:p>
    <w:p w14:paraId="5718AA27">
      <w:pPr>
        <w:pStyle w:val="20"/>
        <w:rPr>
          <w:rFonts w:hint="eastAsia" w:ascii="宋体" w:hAnsi="宋体" w:eastAsia="宋体" w:cs="宋体"/>
          <w:b/>
          <w:bCs/>
          <w:szCs w:val="20"/>
          <w:lang w:val="en-US" w:eastAsia="zh-CN"/>
        </w:rPr>
      </w:pPr>
    </w:p>
    <w:p w14:paraId="5DD93CC5">
      <w:pPr>
        <w:rPr>
          <w:rFonts w:hint="eastAsia" w:ascii="宋体" w:hAnsi="宋体" w:eastAsia="宋体" w:cs="宋体"/>
          <w:b/>
          <w:bCs/>
          <w:szCs w:val="20"/>
          <w:lang w:val="en-US" w:eastAsia="zh-CN"/>
        </w:rPr>
      </w:pPr>
    </w:p>
    <w:p w14:paraId="6669AF75">
      <w:pPr>
        <w:pStyle w:val="20"/>
        <w:rPr>
          <w:rFonts w:hint="eastAsia" w:ascii="宋体" w:hAnsi="宋体" w:eastAsia="宋体" w:cs="宋体"/>
          <w:b/>
          <w:bCs/>
          <w:szCs w:val="20"/>
          <w:lang w:val="en-US" w:eastAsia="zh-CN"/>
        </w:rPr>
      </w:pPr>
    </w:p>
    <w:p w14:paraId="05AA9354">
      <w:pPr>
        <w:rPr>
          <w:rFonts w:hint="eastAsia" w:ascii="宋体" w:hAnsi="宋体" w:eastAsia="宋体" w:cs="宋体"/>
          <w:b/>
          <w:bCs/>
          <w:szCs w:val="20"/>
          <w:lang w:val="en-US" w:eastAsia="zh-CN"/>
        </w:rPr>
      </w:pPr>
    </w:p>
    <w:p w14:paraId="7BB6A879">
      <w:pPr>
        <w:pStyle w:val="20"/>
        <w:rPr>
          <w:rFonts w:hint="eastAsia" w:ascii="宋体" w:hAnsi="宋体" w:eastAsia="宋体" w:cs="宋体"/>
          <w:b/>
          <w:bCs/>
          <w:szCs w:val="20"/>
          <w:lang w:val="en-US" w:eastAsia="zh-CN"/>
        </w:rPr>
      </w:pPr>
    </w:p>
    <w:p w14:paraId="7EB30CB6">
      <w:pPr>
        <w:rPr>
          <w:rFonts w:hint="eastAsia" w:ascii="宋体" w:hAnsi="宋体" w:eastAsia="宋体" w:cs="宋体"/>
          <w:b/>
          <w:bCs/>
          <w:szCs w:val="20"/>
          <w:lang w:val="en-US" w:eastAsia="zh-CN"/>
        </w:rPr>
      </w:pPr>
    </w:p>
    <w:p w14:paraId="6CF9C560">
      <w:pPr>
        <w:pStyle w:val="20"/>
        <w:rPr>
          <w:rFonts w:hint="eastAsia" w:ascii="宋体" w:hAnsi="宋体" w:eastAsia="宋体" w:cs="宋体"/>
          <w:b/>
          <w:bCs/>
          <w:szCs w:val="20"/>
          <w:lang w:val="en-US" w:eastAsia="zh-CN"/>
        </w:rPr>
      </w:pPr>
    </w:p>
    <w:p w14:paraId="51828EBE">
      <w:pPr>
        <w:rPr>
          <w:rFonts w:hint="eastAsia" w:ascii="宋体" w:hAnsi="宋体" w:eastAsia="宋体" w:cs="宋体"/>
          <w:b/>
          <w:bCs/>
          <w:szCs w:val="20"/>
          <w:lang w:val="en-US" w:eastAsia="zh-CN"/>
        </w:rPr>
      </w:pPr>
    </w:p>
    <w:p w14:paraId="053362B9">
      <w:pPr>
        <w:pStyle w:val="20"/>
        <w:rPr>
          <w:rFonts w:hint="eastAsia" w:ascii="宋体" w:hAnsi="宋体" w:eastAsia="宋体" w:cs="宋体"/>
          <w:b/>
          <w:bCs/>
          <w:szCs w:val="20"/>
          <w:lang w:val="en-US" w:eastAsia="zh-CN"/>
        </w:rPr>
      </w:pPr>
    </w:p>
    <w:p w14:paraId="7C241024">
      <w:pPr>
        <w:rPr>
          <w:rFonts w:hint="eastAsia" w:ascii="宋体" w:hAnsi="宋体" w:eastAsia="宋体" w:cs="宋体"/>
          <w:b/>
          <w:bCs/>
          <w:szCs w:val="20"/>
          <w:lang w:val="en-US" w:eastAsia="zh-CN"/>
        </w:rPr>
      </w:pPr>
    </w:p>
    <w:p w14:paraId="481ACDF2">
      <w:pPr>
        <w:pStyle w:val="20"/>
        <w:rPr>
          <w:rFonts w:hint="eastAsia" w:ascii="宋体" w:hAnsi="宋体" w:eastAsia="宋体" w:cs="宋体"/>
          <w:b/>
          <w:bCs/>
          <w:szCs w:val="20"/>
          <w:lang w:val="en-US" w:eastAsia="zh-CN"/>
        </w:rPr>
      </w:pPr>
    </w:p>
    <w:p w14:paraId="484D6AA9">
      <w:pPr>
        <w:rPr>
          <w:rFonts w:hint="eastAsia" w:ascii="宋体" w:hAnsi="宋体" w:eastAsia="宋体" w:cs="宋体"/>
          <w:b/>
          <w:bCs/>
          <w:szCs w:val="20"/>
          <w:lang w:val="en-US" w:eastAsia="zh-CN"/>
        </w:rPr>
      </w:pPr>
    </w:p>
    <w:p w14:paraId="11942A86">
      <w:pPr>
        <w:pStyle w:val="20"/>
        <w:rPr>
          <w:rFonts w:hint="eastAsia" w:ascii="宋体" w:hAnsi="宋体" w:eastAsia="宋体" w:cs="宋体"/>
          <w:b/>
          <w:bCs/>
          <w:szCs w:val="20"/>
          <w:lang w:val="en-US" w:eastAsia="zh-CN"/>
        </w:rPr>
      </w:pPr>
    </w:p>
    <w:p w14:paraId="11193E0C">
      <w:pPr>
        <w:rPr>
          <w:rFonts w:hint="eastAsia" w:ascii="宋体" w:hAnsi="宋体" w:eastAsia="宋体" w:cs="宋体"/>
          <w:b/>
          <w:bCs/>
          <w:szCs w:val="20"/>
          <w:lang w:val="en-US" w:eastAsia="zh-CN"/>
        </w:rPr>
      </w:pPr>
    </w:p>
    <w:p w14:paraId="711A0FB2">
      <w:pPr>
        <w:pStyle w:val="20"/>
        <w:rPr>
          <w:rFonts w:hint="eastAsia" w:ascii="宋体" w:hAnsi="宋体" w:eastAsia="宋体" w:cs="宋体"/>
          <w:b/>
          <w:bCs/>
          <w:szCs w:val="20"/>
          <w:lang w:val="en-US" w:eastAsia="zh-CN"/>
        </w:rPr>
      </w:pPr>
    </w:p>
    <w:p w14:paraId="3C9880D4">
      <w:pPr>
        <w:rPr>
          <w:rFonts w:hint="eastAsia" w:ascii="宋体" w:hAnsi="宋体" w:eastAsia="宋体" w:cs="宋体"/>
          <w:b/>
          <w:bCs/>
          <w:szCs w:val="20"/>
          <w:lang w:val="en-US" w:eastAsia="zh-CN"/>
        </w:rPr>
      </w:pPr>
    </w:p>
    <w:p w14:paraId="31A96E70">
      <w:pPr>
        <w:pStyle w:val="20"/>
        <w:rPr>
          <w:rFonts w:hint="eastAsia" w:ascii="宋体" w:hAnsi="宋体" w:eastAsia="宋体" w:cs="宋体"/>
          <w:b/>
          <w:bCs/>
          <w:szCs w:val="20"/>
          <w:lang w:val="en-US" w:eastAsia="zh-CN"/>
        </w:rPr>
      </w:pPr>
    </w:p>
    <w:p w14:paraId="18A063CD">
      <w:pPr>
        <w:rPr>
          <w:rFonts w:hint="eastAsia" w:ascii="宋体" w:hAnsi="宋体" w:eastAsia="宋体" w:cs="宋体"/>
          <w:b/>
          <w:bCs/>
          <w:szCs w:val="20"/>
          <w:lang w:val="en-US" w:eastAsia="zh-CN"/>
        </w:rPr>
      </w:pPr>
    </w:p>
    <w:p w14:paraId="655E5AE8">
      <w:pPr>
        <w:pStyle w:val="20"/>
        <w:rPr>
          <w:rFonts w:hint="eastAsia" w:ascii="宋体" w:hAnsi="宋体" w:eastAsia="宋体" w:cs="宋体"/>
          <w:b/>
          <w:bCs/>
          <w:szCs w:val="20"/>
          <w:lang w:val="en-US" w:eastAsia="zh-CN"/>
        </w:rPr>
      </w:pPr>
    </w:p>
    <w:p w14:paraId="3BDDF97D">
      <w:pPr>
        <w:rPr>
          <w:rFonts w:hint="eastAsia" w:ascii="宋体" w:hAnsi="宋体" w:eastAsia="宋体" w:cs="宋体"/>
          <w:b/>
          <w:bCs/>
          <w:szCs w:val="20"/>
          <w:lang w:val="en-US" w:eastAsia="zh-CN"/>
        </w:rPr>
      </w:pPr>
    </w:p>
    <w:p w14:paraId="34C32A10">
      <w:pPr>
        <w:pStyle w:val="20"/>
        <w:rPr>
          <w:rFonts w:hint="eastAsia" w:ascii="宋体" w:hAnsi="宋体" w:eastAsia="宋体" w:cs="宋体"/>
          <w:b/>
          <w:bCs/>
          <w:szCs w:val="20"/>
          <w:lang w:val="en-US" w:eastAsia="zh-CN"/>
        </w:rPr>
      </w:pPr>
    </w:p>
    <w:p w14:paraId="6B1158E2">
      <w:pPr>
        <w:rPr>
          <w:rFonts w:hint="eastAsia" w:ascii="宋体" w:hAnsi="宋体" w:eastAsia="宋体" w:cs="宋体"/>
          <w:b/>
          <w:bCs/>
          <w:szCs w:val="20"/>
          <w:lang w:val="en-US" w:eastAsia="zh-CN"/>
        </w:rPr>
      </w:pPr>
    </w:p>
    <w:p w14:paraId="1E41F4D3">
      <w:pPr>
        <w:pStyle w:val="20"/>
        <w:ind w:left="0" w:leftChars="0" w:firstLine="0" w:firstLineChars="0"/>
        <w:rPr>
          <w:rFonts w:hint="eastAsia"/>
          <w:lang w:val="en-US" w:eastAsia="zh-CN"/>
        </w:rPr>
      </w:pPr>
    </w:p>
    <w:p w14:paraId="1C017546">
      <w:pPr>
        <w:rPr>
          <w:rFonts w:hint="eastAsia"/>
          <w:lang w:val="en-US" w:eastAsia="zh-CN"/>
        </w:rPr>
      </w:pPr>
    </w:p>
    <w:p w14:paraId="4956C7A0">
      <w:pPr>
        <w:numPr>
          <w:ilvl w:val="0"/>
          <w:numId w:val="0"/>
        </w:numPr>
        <w:jc w:val="both"/>
        <w:outlineLvl w:val="3"/>
        <w:rPr>
          <w:rFonts w:hint="eastAsia" w:ascii="宋体" w:hAnsi="宋体" w:eastAsia="宋体" w:cs="宋体"/>
          <w:b/>
          <w:bCs/>
          <w:szCs w:val="20"/>
          <w:lang w:val="en-US" w:eastAsia="zh-CN"/>
        </w:rPr>
      </w:pPr>
      <w:r>
        <w:rPr>
          <w:rFonts w:hint="eastAsia" w:ascii="宋体" w:hAnsi="宋体" w:eastAsia="宋体" w:cs="宋体"/>
          <w:b/>
          <w:bCs/>
          <w:szCs w:val="20"/>
          <w:lang w:val="en-US" w:eastAsia="zh-CN"/>
        </w:rPr>
        <w:t>5.完税证明扫描件和社保缴纳记录明细扫描件</w:t>
      </w:r>
    </w:p>
    <w:p w14:paraId="78E23338">
      <w:pPr>
        <w:tabs>
          <w:tab w:val="left" w:pos="5580"/>
        </w:tabs>
        <w:spacing w:line="240" w:lineRule="atLeast"/>
        <w:ind w:left="540"/>
        <w:rPr>
          <w:rFonts w:hint="eastAsia" w:ascii="仿宋_GB2312" w:eastAsia="仿宋_GB2312"/>
          <w:sz w:val="24"/>
          <w:lang w:val="en-US" w:eastAsia="zh-CN"/>
        </w:rPr>
      </w:pPr>
    </w:p>
    <w:p w14:paraId="7D5958BC">
      <w:pPr>
        <w:tabs>
          <w:tab w:val="left" w:pos="5580"/>
        </w:tabs>
        <w:spacing w:line="240" w:lineRule="atLeast"/>
        <w:ind w:left="540"/>
        <w:rPr>
          <w:rFonts w:hint="eastAsia" w:ascii="仿宋_GB2312" w:eastAsia="仿宋_GB2312"/>
          <w:sz w:val="24"/>
          <w:lang w:val="en-US" w:eastAsia="zh-CN"/>
        </w:rPr>
      </w:pPr>
    </w:p>
    <w:p w14:paraId="3DB50517">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49EAADAF">
      <w:pPr>
        <w:numPr>
          <w:ilvl w:val="0"/>
          <w:numId w:val="8"/>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14:paraId="1998BBB6">
      <w:pPr>
        <w:pStyle w:val="20"/>
        <w:numPr>
          <w:ilvl w:val="0"/>
          <w:numId w:val="0"/>
        </w:numPr>
        <w:rPr>
          <w:rFonts w:hint="eastAsia"/>
          <w:lang w:val="en-US" w:eastAsia="zh-CN"/>
        </w:rPr>
      </w:pPr>
    </w:p>
    <w:p w14:paraId="6FA7FCE2">
      <w:pPr>
        <w:rPr>
          <w:rFonts w:hint="eastAsia"/>
          <w:lang w:val="en-US" w:eastAsia="zh-CN"/>
        </w:rPr>
      </w:pPr>
    </w:p>
    <w:p w14:paraId="01173015">
      <w:pPr>
        <w:pStyle w:val="20"/>
        <w:rPr>
          <w:rFonts w:hint="eastAsia"/>
          <w:lang w:val="en-US" w:eastAsia="zh-CN"/>
        </w:rPr>
      </w:pPr>
    </w:p>
    <w:p w14:paraId="781C84B8">
      <w:pPr>
        <w:rPr>
          <w:rFonts w:hint="eastAsia"/>
          <w:lang w:val="en-US" w:eastAsia="zh-CN"/>
        </w:rPr>
      </w:pPr>
    </w:p>
    <w:p w14:paraId="5E890F6D">
      <w:pPr>
        <w:pStyle w:val="20"/>
        <w:rPr>
          <w:rFonts w:hint="eastAsia"/>
          <w:lang w:val="en-US" w:eastAsia="zh-CN"/>
        </w:rPr>
      </w:pPr>
    </w:p>
    <w:p w14:paraId="0E16AF48">
      <w:pPr>
        <w:rPr>
          <w:rFonts w:hint="eastAsia"/>
          <w:lang w:val="en-US" w:eastAsia="zh-CN"/>
        </w:rPr>
      </w:pPr>
    </w:p>
    <w:p w14:paraId="6E33DF34">
      <w:pPr>
        <w:pStyle w:val="20"/>
        <w:rPr>
          <w:rFonts w:hint="eastAsia"/>
          <w:lang w:val="en-US" w:eastAsia="zh-CN"/>
        </w:rPr>
      </w:pPr>
    </w:p>
    <w:p w14:paraId="0E00DAAF">
      <w:pPr>
        <w:rPr>
          <w:rFonts w:hint="eastAsia"/>
          <w:lang w:val="en-US" w:eastAsia="zh-CN"/>
        </w:rPr>
      </w:pPr>
    </w:p>
    <w:p w14:paraId="4AAFF3D2">
      <w:pPr>
        <w:pStyle w:val="20"/>
        <w:rPr>
          <w:rFonts w:hint="eastAsia"/>
          <w:lang w:val="en-US" w:eastAsia="zh-CN"/>
        </w:rPr>
      </w:pPr>
    </w:p>
    <w:p w14:paraId="2C5CF22A">
      <w:pPr>
        <w:rPr>
          <w:rFonts w:hint="eastAsia"/>
          <w:lang w:val="en-US" w:eastAsia="zh-CN"/>
        </w:rPr>
      </w:pPr>
    </w:p>
    <w:p w14:paraId="6D0F5082">
      <w:pPr>
        <w:pStyle w:val="20"/>
        <w:rPr>
          <w:rFonts w:hint="eastAsia"/>
          <w:lang w:val="en-US" w:eastAsia="zh-CN"/>
        </w:rPr>
      </w:pPr>
    </w:p>
    <w:p w14:paraId="132C13BE">
      <w:pPr>
        <w:rPr>
          <w:rFonts w:hint="eastAsia"/>
          <w:lang w:val="en-US" w:eastAsia="zh-CN"/>
        </w:rPr>
      </w:pPr>
    </w:p>
    <w:p w14:paraId="0EF632EC">
      <w:pPr>
        <w:rPr>
          <w:rFonts w:hint="eastAsia"/>
          <w:lang w:val="en-US" w:eastAsia="zh-CN"/>
        </w:rPr>
      </w:pPr>
    </w:p>
    <w:p w14:paraId="5ACC0DBA">
      <w:pPr>
        <w:pStyle w:val="20"/>
        <w:rPr>
          <w:rFonts w:hint="eastAsia"/>
          <w:lang w:val="en-US" w:eastAsia="zh-CN"/>
        </w:rPr>
      </w:pPr>
    </w:p>
    <w:p w14:paraId="5BDFA8D2">
      <w:pPr>
        <w:rPr>
          <w:rFonts w:hint="eastAsia"/>
          <w:lang w:val="en-US" w:eastAsia="zh-CN"/>
        </w:rPr>
      </w:pPr>
    </w:p>
    <w:p w14:paraId="19DDBE0D">
      <w:pPr>
        <w:pStyle w:val="20"/>
        <w:rPr>
          <w:rFonts w:hint="eastAsia"/>
          <w:lang w:val="en-US" w:eastAsia="zh-CN"/>
        </w:rPr>
      </w:pPr>
    </w:p>
    <w:p w14:paraId="585E7183">
      <w:pPr>
        <w:rPr>
          <w:rFonts w:hint="eastAsia"/>
          <w:lang w:val="en-US" w:eastAsia="zh-CN"/>
        </w:rPr>
      </w:pPr>
    </w:p>
    <w:p w14:paraId="63BB03E6">
      <w:pPr>
        <w:pStyle w:val="20"/>
        <w:rPr>
          <w:rFonts w:hint="eastAsia"/>
          <w:lang w:val="en-US" w:eastAsia="zh-CN"/>
        </w:rPr>
      </w:pPr>
    </w:p>
    <w:p w14:paraId="0C1306D4">
      <w:pPr>
        <w:rPr>
          <w:rFonts w:hint="eastAsia"/>
          <w:lang w:val="en-US" w:eastAsia="zh-CN"/>
        </w:rPr>
      </w:pPr>
    </w:p>
    <w:p w14:paraId="53AC111E">
      <w:pPr>
        <w:pStyle w:val="20"/>
        <w:rPr>
          <w:rFonts w:hint="eastAsia"/>
          <w:lang w:val="en-US" w:eastAsia="zh-CN"/>
        </w:rPr>
      </w:pPr>
    </w:p>
    <w:p w14:paraId="068BE4D8">
      <w:pPr>
        <w:rPr>
          <w:rFonts w:hint="eastAsia"/>
          <w:lang w:val="en-US" w:eastAsia="zh-CN"/>
        </w:rPr>
      </w:pPr>
    </w:p>
    <w:p w14:paraId="0F20142D">
      <w:pPr>
        <w:pStyle w:val="20"/>
        <w:rPr>
          <w:rFonts w:hint="eastAsia"/>
          <w:lang w:val="en-US" w:eastAsia="zh-CN"/>
        </w:rPr>
      </w:pPr>
    </w:p>
    <w:p w14:paraId="0EBD9D9D">
      <w:pPr>
        <w:rPr>
          <w:rFonts w:hint="eastAsia"/>
          <w:lang w:val="en-US" w:eastAsia="zh-CN"/>
        </w:rPr>
      </w:pPr>
    </w:p>
    <w:p w14:paraId="5AA8EDD5">
      <w:pPr>
        <w:pStyle w:val="20"/>
        <w:rPr>
          <w:rFonts w:hint="eastAsia"/>
          <w:lang w:val="en-US" w:eastAsia="zh-CN"/>
        </w:rPr>
      </w:pPr>
    </w:p>
    <w:p w14:paraId="32BC7038">
      <w:pPr>
        <w:rPr>
          <w:rFonts w:hint="eastAsia"/>
          <w:lang w:val="en-US" w:eastAsia="zh-CN"/>
        </w:rPr>
      </w:pPr>
    </w:p>
    <w:p w14:paraId="09C126B3">
      <w:pPr>
        <w:pStyle w:val="20"/>
        <w:ind w:left="0" w:leftChars="0" w:firstLine="0" w:firstLineChars="0"/>
        <w:rPr>
          <w:rFonts w:hint="eastAsia"/>
          <w:lang w:val="en-US" w:eastAsia="zh-CN"/>
        </w:rPr>
      </w:pPr>
    </w:p>
    <w:p w14:paraId="06074282">
      <w:pPr>
        <w:jc w:val="center"/>
        <w:outlineLvl w:val="3"/>
        <w:rPr>
          <w:rFonts w:hint="default" w:ascii="宋体" w:hAnsi="宋体" w:eastAsia="宋体" w:cs="宋体"/>
          <w:b/>
          <w:bCs/>
          <w:szCs w:val="20"/>
          <w:lang w:val="en-US" w:eastAsia="zh-CN"/>
        </w:rPr>
      </w:pPr>
      <w:r>
        <w:rPr>
          <w:rFonts w:hint="eastAsia" w:ascii="宋体" w:hAnsi="宋体" w:eastAsia="宋体" w:cs="宋体"/>
          <w:b/>
          <w:bCs/>
          <w:szCs w:val="20"/>
          <w:lang w:val="en-US" w:eastAsia="zh-CN"/>
        </w:rPr>
        <w:t>6.投标保证金收据扫描件或银行转款证明扫描件或支票扫描件、汇票扫描件、本票扫描件或者金融机构、担保机构出具的保函扫描件；</w:t>
      </w:r>
    </w:p>
    <w:p w14:paraId="051646E0">
      <w:pPr>
        <w:jc w:val="center"/>
        <w:rPr>
          <w:rFonts w:hint="eastAsia" w:ascii="仿宋" w:hAnsi="仿宋" w:eastAsia="仿宋"/>
          <w:sz w:val="28"/>
          <w:szCs w:val="28"/>
        </w:rPr>
      </w:pPr>
    </w:p>
    <w:p w14:paraId="4A9A0E8C">
      <w:pPr>
        <w:pStyle w:val="14"/>
        <w:tabs>
          <w:tab w:val="left" w:pos="5580"/>
        </w:tabs>
        <w:spacing w:line="240" w:lineRule="atLeast"/>
        <w:ind w:left="1156" w:leftChars="257" w:hanging="540"/>
        <w:rPr>
          <w:rFonts w:hint="eastAsia" w:ascii="仿宋_GB2312" w:hAnsi="宋体" w:eastAsia="仿宋_GB2312"/>
          <w:b w:val="0"/>
          <w:bCs/>
          <w:sz w:val="24"/>
          <w:lang w:eastAsia="zh-CN"/>
        </w:rPr>
        <w:sectPr>
          <w:footerReference r:id="rId6" w:type="first"/>
          <w:footerReference r:id="rId5" w:type="default"/>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val="0"/>
          <w:bCs/>
          <w:sz w:val="24"/>
        </w:rPr>
        <w:t>说明：</w:t>
      </w:r>
      <w:r>
        <w:rPr>
          <w:rFonts w:hint="eastAsia" w:ascii="仿宋_GB2312" w:hAnsi="宋体" w:eastAsia="仿宋_GB2312"/>
          <w:b w:val="0"/>
          <w:bCs/>
          <w:sz w:val="24"/>
          <w:lang w:eastAsia="zh-CN"/>
        </w:rPr>
        <w:t>建议注明投标或响应保证金项目名称，未注明项目名称的不作废标处理。重新开展采购活动的项目，若供应商告知采购人再次进行投标或响应的，未退还的投标或响应保证金则自动转为新项目的投标保证金。</w:t>
      </w:r>
    </w:p>
    <w:p w14:paraId="2869ACE2">
      <w:pPr>
        <w:pStyle w:val="20"/>
        <w:ind w:left="0" w:leftChars="0" w:firstLine="0" w:firstLineChars="0"/>
        <w:rPr>
          <w:rFonts w:hint="eastAsia"/>
        </w:rPr>
      </w:pPr>
    </w:p>
    <w:p w14:paraId="32B0887F">
      <w:pPr>
        <w:jc w:val="center"/>
        <w:rPr>
          <w:rFonts w:hint="eastAsia" w:ascii="仿宋" w:hAnsi="仿宋" w:eastAsia="仿宋"/>
          <w:sz w:val="28"/>
          <w:szCs w:val="28"/>
        </w:rPr>
      </w:pPr>
      <w:r>
        <w:rPr>
          <w:rFonts w:hint="eastAsia" w:ascii="仿宋" w:hAnsi="仿宋" w:eastAsia="仿宋"/>
          <w:sz w:val="28"/>
          <w:szCs w:val="28"/>
          <w:lang w:eastAsia="zh-CN"/>
        </w:rPr>
        <w:t>附件：</w:t>
      </w:r>
      <w:r>
        <w:rPr>
          <w:rFonts w:hint="eastAsia" w:ascii="仿宋" w:hAnsi="仿宋" w:eastAsia="仿宋"/>
          <w:sz w:val="28"/>
          <w:szCs w:val="28"/>
        </w:rPr>
        <w:t>政府采购投标担保函 （项目用）</w:t>
      </w:r>
    </w:p>
    <w:p w14:paraId="39992B39">
      <w:pPr>
        <w:ind w:firstLine="7680" w:firstLineChars="3200"/>
        <w:rPr>
          <w:rFonts w:hint="eastAsia" w:ascii="仿宋" w:hAnsi="仿宋" w:eastAsia="仿宋"/>
        </w:rPr>
      </w:pPr>
      <w:r>
        <w:rPr>
          <w:rFonts w:hint="eastAsia" w:ascii="仿宋" w:hAnsi="仿宋" w:eastAsia="仿宋"/>
        </w:rPr>
        <w:t>编号：</w:t>
      </w:r>
    </w:p>
    <w:p w14:paraId="5BA17ED7">
      <w:pPr>
        <w:rPr>
          <w:rFonts w:hint="eastAsia" w:ascii="仿宋" w:hAnsi="仿宋" w:eastAsia="仿宋"/>
        </w:rPr>
      </w:pP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（采购人）：</w:t>
      </w:r>
    </w:p>
    <w:p w14:paraId="45581FB1">
      <w:pPr>
        <w:ind w:firstLine="48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0288A86">
      <w:pPr>
        <w:ind w:firstLine="480" w:firstLineChars="200"/>
        <w:rPr>
          <w:rFonts w:hint="eastAsia" w:ascii="仿宋" w:hAnsi="仿宋" w:eastAsia="仿宋"/>
        </w:rPr>
      </w:pPr>
      <w:r>
        <w:rPr>
          <w:rFonts w:hint="eastAsia" w:ascii="仿宋" w:hAnsi="仿宋" w:eastAsia="仿宋"/>
        </w:rPr>
        <w:t>一、保证责任的情形及保证金额</w:t>
      </w:r>
    </w:p>
    <w:p w14:paraId="51FECE4F">
      <w:pPr>
        <w:ind w:firstLine="240" w:firstLineChars="100"/>
        <w:rPr>
          <w:rFonts w:hint="eastAsia" w:ascii="仿宋" w:hAnsi="仿宋" w:eastAsia="仿宋"/>
        </w:rPr>
      </w:pPr>
      <w:r>
        <w:rPr>
          <w:rFonts w:hint="eastAsia" w:ascii="仿宋" w:hAnsi="仿宋" w:eastAsia="仿宋"/>
        </w:rPr>
        <w:t>（一）在投标人出现下列情形之一时，我方承担保证责任：</w:t>
      </w:r>
    </w:p>
    <w:p w14:paraId="1B03E68A">
      <w:pPr>
        <w:ind w:firstLine="48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14:paraId="33C9BB30">
      <w:pPr>
        <w:ind w:firstLine="480" w:firstLineChars="200"/>
        <w:rPr>
          <w:rFonts w:hint="eastAsia" w:ascii="仿宋" w:hAnsi="仿宋" w:eastAsia="仿宋"/>
        </w:rPr>
      </w:pPr>
      <w:r>
        <w:rPr>
          <w:rFonts w:hint="eastAsia" w:ascii="仿宋" w:hAnsi="仿宋" w:eastAsia="仿宋"/>
        </w:rPr>
        <w:t>2．招标文件规定的投标人应当缴纳保证金的其他情形。</w:t>
      </w:r>
    </w:p>
    <w:p w14:paraId="5ED6A2B3">
      <w:pPr>
        <w:ind w:firstLine="240" w:firstLineChars="100"/>
        <w:rPr>
          <w:rFonts w:hint="eastAsia" w:ascii="仿宋" w:hAnsi="仿宋" w:eastAsia="仿宋"/>
          <w:lang w:eastAsia="zh-CN"/>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w:t>
      </w:r>
      <w:r>
        <w:rPr>
          <w:rFonts w:hint="eastAsia" w:ascii="仿宋" w:hAnsi="仿宋" w:eastAsia="仿宋"/>
          <w:lang w:eastAsia="zh-CN"/>
        </w:rPr>
        <w:t>大写</w:t>
      </w:r>
      <w:r>
        <w:rPr>
          <w:rFonts w:hint="eastAsia" w:ascii="仿宋" w:hAnsi="仿宋" w:eastAsia="仿宋"/>
          <w:u w:val="single"/>
        </w:rPr>
        <w:t xml:space="preserve">     </w:t>
      </w:r>
      <w:r>
        <w:rPr>
          <w:rFonts w:hint="eastAsia" w:ascii="仿宋" w:hAnsi="仿宋" w:eastAsia="仿宋"/>
        </w:rPr>
        <w:t>）</w:t>
      </w:r>
      <w:r>
        <w:rPr>
          <w:rFonts w:hint="eastAsia" w:ascii="仿宋" w:hAnsi="仿宋" w:eastAsia="仿宋"/>
          <w:lang w:eastAsia="zh-CN"/>
        </w:rPr>
        <w:t>，即本项目的</w:t>
      </w:r>
      <w:r>
        <w:rPr>
          <w:rFonts w:hint="eastAsia" w:ascii="仿宋" w:hAnsi="仿宋" w:eastAsia="仿宋"/>
        </w:rPr>
        <w:t>投标保证金金额</w:t>
      </w:r>
      <w:r>
        <w:rPr>
          <w:rFonts w:hint="eastAsia" w:ascii="仿宋" w:hAnsi="仿宋" w:eastAsia="仿宋"/>
          <w:lang w:eastAsia="zh-CN"/>
        </w:rPr>
        <w:t>。</w:t>
      </w:r>
    </w:p>
    <w:p w14:paraId="1C1DB2BB">
      <w:pPr>
        <w:ind w:firstLine="480" w:firstLineChars="200"/>
        <w:rPr>
          <w:rFonts w:hint="eastAsia" w:ascii="仿宋" w:hAnsi="仿宋" w:eastAsia="仿宋"/>
        </w:rPr>
      </w:pPr>
      <w:r>
        <w:rPr>
          <w:rFonts w:hint="eastAsia" w:ascii="仿宋" w:hAnsi="仿宋" w:eastAsia="仿宋"/>
        </w:rPr>
        <w:t>二、保证的方式及保证期间</w:t>
      </w:r>
    </w:p>
    <w:p w14:paraId="7E2C4131">
      <w:pPr>
        <w:ind w:firstLine="480" w:firstLineChars="200"/>
        <w:rPr>
          <w:rFonts w:hint="eastAsia" w:ascii="仿宋" w:hAnsi="仿宋" w:eastAsia="仿宋"/>
        </w:rPr>
      </w:pPr>
      <w:r>
        <w:rPr>
          <w:rFonts w:hint="eastAsia" w:ascii="仿宋" w:hAnsi="仿宋" w:eastAsia="仿宋"/>
        </w:rPr>
        <w:t>我方保证的方式为：连带责任保证。</w:t>
      </w:r>
    </w:p>
    <w:p w14:paraId="42EE18ED">
      <w:pPr>
        <w:ind w:firstLine="48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14:paraId="17C0104D">
      <w:pPr>
        <w:ind w:firstLine="480" w:firstLineChars="200"/>
        <w:rPr>
          <w:rFonts w:hint="eastAsia" w:ascii="仿宋" w:hAnsi="仿宋" w:eastAsia="仿宋"/>
        </w:rPr>
      </w:pPr>
      <w:r>
        <w:rPr>
          <w:rFonts w:hint="eastAsia" w:ascii="仿宋" w:hAnsi="仿宋" w:eastAsia="仿宋"/>
        </w:rPr>
        <w:t>三、承担保证责任的程序</w:t>
      </w:r>
    </w:p>
    <w:p w14:paraId="0F3A3054">
      <w:pPr>
        <w:ind w:firstLine="48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7D9361CD">
      <w:pPr>
        <w:ind w:firstLine="48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14:paraId="3E5CA8B6">
      <w:pPr>
        <w:ind w:firstLine="480" w:firstLineChars="200"/>
        <w:rPr>
          <w:rFonts w:hint="eastAsia" w:ascii="仿宋" w:hAnsi="仿宋" w:eastAsia="仿宋"/>
        </w:rPr>
      </w:pPr>
      <w:r>
        <w:rPr>
          <w:rFonts w:hint="eastAsia" w:ascii="仿宋" w:hAnsi="仿宋" w:eastAsia="仿宋"/>
        </w:rPr>
        <w:t>四、保证责任的终止</w:t>
      </w:r>
    </w:p>
    <w:p w14:paraId="51D63884">
      <w:pPr>
        <w:ind w:firstLine="48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14:paraId="4BD2CACC">
      <w:pPr>
        <w:ind w:firstLine="48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14:paraId="15991C19">
      <w:pPr>
        <w:ind w:firstLine="48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14:paraId="2C74FA45">
      <w:pPr>
        <w:ind w:firstLine="480" w:firstLineChars="200"/>
        <w:rPr>
          <w:rFonts w:hint="eastAsia" w:ascii="仿宋" w:hAnsi="仿宋" w:eastAsia="仿宋"/>
        </w:rPr>
      </w:pPr>
      <w:r>
        <w:rPr>
          <w:rFonts w:hint="eastAsia" w:ascii="仿宋" w:hAnsi="仿宋" w:eastAsia="仿宋"/>
        </w:rPr>
        <w:t>五、免责条款</w:t>
      </w:r>
    </w:p>
    <w:p w14:paraId="19574BA2">
      <w:pPr>
        <w:ind w:firstLine="48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14:paraId="40C8B4D3">
      <w:pPr>
        <w:ind w:firstLine="48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14:paraId="6D3D2653">
      <w:pPr>
        <w:ind w:firstLine="48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14:paraId="61C81BCD">
      <w:pPr>
        <w:ind w:firstLine="48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14:paraId="5C10DF54">
      <w:pPr>
        <w:ind w:firstLine="480" w:firstLineChars="200"/>
        <w:rPr>
          <w:rFonts w:hint="eastAsia" w:ascii="仿宋" w:hAnsi="仿宋" w:eastAsia="仿宋"/>
        </w:rPr>
      </w:pPr>
      <w:r>
        <w:rPr>
          <w:rFonts w:hint="eastAsia" w:ascii="仿宋" w:hAnsi="仿宋" w:eastAsia="仿宋"/>
        </w:rPr>
        <w:t>六、争议的解决</w:t>
      </w:r>
    </w:p>
    <w:p w14:paraId="2CD19D72">
      <w:pPr>
        <w:ind w:firstLine="48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14:paraId="097BAB9E">
      <w:pPr>
        <w:ind w:firstLine="480" w:firstLineChars="200"/>
        <w:rPr>
          <w:rFonts w:hint="eastAsia" w:ascii="仿宋" w:hAnsi="仿宋" w:eastAsia="仿宋"/>
        </w:rPr>
      </w:pPr>
      <w:r>
        <w:rPr>
          <w:rFonts w:hint="eastAsia" w:ascii="仿宋" w:hAnsi="仿宋" w:eastAsia="仿宋"/>
        </w:rPr>
        <w:t>七、保函的生效</w:t>
      </w:r>
    </w:p>
    <w:p w14:paraId="3331805B">
      <w:pPr>
        <w:ind w:firstLine="480" w:firstLineChars="200"/>
        <w:rPr>
          <w:rFonts w:ascii="仿宋" w:hAnsi="仿宋" w:eastAsia="仿宋"/>
        </w:rPr>
      </w:pPr>
      <w:r>
        <w:rPr>
          <w:rFonts w:hint="eastAsia" w:ascii="仿宋" w:hAnsi="仿宋" w:eastAsia="仿宋"/>
        </w:rPr>
        <w:t>本保函自我方加盖公章之日起生效。</w:t>
      </w:r>
    </w:p>
    <w:p w14:paraId="29E26BE3">
      <w:pPr>
        <w:ind w:firstLine="6360" w:firstLineChars="2650"/>
        <w:rPr>
          <w:rFonts w:hint="eastAsia" w:ascii="仿宋" w:hAnsi="仿宋" w:eastAsia="仿宋"/>
        </w:rPr>
      </w:pPr>
      <w:r>
        <w:rPr>
          <w:rFonts w:hint="eastAsia" w:ascii="仿宋" w:hAnsi="仿宋" w:eastAsia="仿宋"/>
        </w:rPr>
        <w:t>保证人：（公章）</w:t>
      </w:r>
    </w:p>
    <w:p w14:paraId="50EA10EC">
      <w:pPr>
        <w:rPr>
          <w:rFonts w:ascii="仿宋" w:hAnsi="仿宋" w:eastAsia="仿宋"/>
        </w:rPr>
      </w:pPr>
      <w:r>
        <w:rPr>
          <w:rFonts w:ascii="仿宋" w:hAnsi="仿宋" w:eastAsia="仿宋"/>
        </w:rPr>
        <w:t xml:space="preserve">                               </w:t>
      </w:r>
    </w:p>
    <w:p w14:paraId="0323D9A8">
      <w:pPr>
        <w:jc w:val="right"/>
        <w:rPr>
          <w:rFonts w:hint="eastAsia" w:ascii="仿宋" w:hAnsi="仿宋" w:eastAsia="仿宋"/>
        </w:rPr>
      </w:pPr>
      <w:r>
        <w:rPr>
          <w:rFonts w:hint="eastAsia" w:ascii="仿宋" w:hAnsi="仿宋" w:eastAsia="仿宋"/>
        </w:rPr>
        <w:t>年     月      日</w:t>
      </w:r>
    </w:p>
    <w:p w14:paraId="532EE567">
      <w:pPr>
        <w:numPr>
          <w:ilvl w:val="0"/>
          <w:numId w:val="9"/>
        </w:numPr>
        <w:jc w:val="both"/>
        <w:outlineLvl w:val="3"/>
        <w:rPr>
          <w:rFonts w:hint="eastAsia" w:ascii="宋体" w:hAnsi="宋体" w:eastAsia="宋体" w:cs="宋体"/>
          <w:b/>
          <w:bCs/>
          <w:szCs w:val="20"/>
          <w:lang w:val="en-US" w:eastAsia="zh-CN"/>
        </w:rPr>
      </w:pPr>
      <w:r>
        <w:rPr>
          <w:rFonts w:hint="eastAsia" w:ascii="宋体" w:hAnsi="宋体" w:eastAsia="宋体" w:cs="宋体"/>
          <w:b/>
          <w:bCs/>
          <w:szCs w:val="20"/>
          <w:lang w:val="en-US" w:eastAsia="zh-CN"/>
        </w:rPr>
        <w:t>非联合体投标承诺函（承诺函格式自拟）</w:t>
      </w:r>
    </w:p>
    <w:p w14:paraId="3DF7E4BC">
      <w:pPr>
        <w:pStyle w:val="20"/>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681C00CE">
      <w:pPr>
        <w:pStyle w:val="17"/>
        <w:numPr>
          <w:ilvl w:val="0"/>
          <w:numId w:val="0"/>
        </w:numPr>
        <w:rPr>
          <w:rFonts w:hint="eastAsia"/>
          <w:lang w:val="en-US" w:eastAsia="zh-CN"/>
        </w:rPr>
      </w:pPr>
    </w:p>
    <w:p w14:paraId="0D7037A0">
      <w:pPr>
        <w:jc w:val="both"/>
        <w:outlineLvl w:val="3"/>
        <w:rPr>
          <w:rFonts w:hint="eastAsia" w:ascii="宋体" w:hAnsi="宋体" w:eastAsia="宋体" w:cs="宋体"/>
          <w:b/>
          <w:bCs/>
          <w:szCs w:val="20"/>
          <w:lang w:val="en-US" w:eastAsia="zh-CN"/>
        </w:rPr>
      </w:pPr>
      <w:r>
        <w:rPr>
          <w:rFonts w:hint="eastAsia" w:ascii="宋体" w:hAnsi="宋体" w:eastAsia="宋体" w:cs="宋体"/>
          <w:b/>
          <w:bCs/>
          <w:szCs w:val="20"/>
          <w:lang w:val="en-US" w:eastAsia="zh-CN"/>
        </w:rPr>
        <w:t>8.非进口产品投标承诺函（承诺函格式自拟）</w:t>
      </w:r>
    </w:p>
    <w:p w14:paraId="0284EA6D">
      <w:pPr>
        <w:pStyle w:val="20"/>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3B458FA1">
      <w:pPr>
        <w:pStyle w:val="20"/>
        <w:rPr>
          <w:rFonts w:hint="default" w:eastAsia="宋体"/>
          <w:lang w:val="en-US" w:eastAsia="zh-CN"/>
        </w:rPr>
      </w:pPr>
    </w:p>
    <w:p w14:paraId="04B048F7"/>
    <w:p w14:paraId="2B3AD233">
      <w:pPr>
        <w:pStyle w:val="20"/>
      </w:pPr>
    </w:p>
    <w:p w14:paraId="55BA93C3"/>
    <w:p w14:paraId="469A814C">
      <w:pPr>
        <w:pStyle w:val="20"/>
      </w:pPr>
    </w:p>
    <w:p w14:paraId="5C2FB51C"/>
    <w:p w14:paraId="722C9DC8">
      <w:pPr>
        <w:pStyle w:val="20"/>
      </w:pPr>
    </w:p>
    <w:p w14:paraId="3FBCAE09"/>
    <w:p w14:paraId="064EEE8E">
      <w:pPr>
        <w:pStyle w:val="20"/>
      </w:pPr>
    </w:p>
    <w:p w14:paraId="4346D103"/>
    <w:p w14:paraId="16B5F3D3">
      <w:pPr>
        <w:pStyle w:val="20"/>
      </w:pPr>
    </w:p>
    <w:p w14:paraId="338641C2"/>
    <w:p w14:paraId="1E33B389">
      <w:pPr>
        <w:pStyle w:val="20"/>
      </w:pPr>
    </w:p>
    <w:p w14:paraId="1294FC00"/>
    <w:p w14:paraId="0FCF7BAA">
      <w:pPr>
        <w:pStyle w:val="20"/>
      </w:pPr>
    </w:p>
    <w:p w14:paraId="3E7FE3D2"/>
    <w:p w14:paraId="359D2B26">
      <w:pPr>
        <w:pStyle w:val="20"/>
      </w:pPr>
    </w:p>
    <w:p w14:paraId="6E14F949"/>
    <w:p w14:paraId="4533D0C1">
      <w:pPr>
        <w:pStyle w:val="20"/>
      </w:pPr>
    </w:p>
    <w:p w14:paraId="5F292160"/>
    <w:p w14:paraId="5B3D788D">
      <w:pPr>
        <w:pStyle w:val="20"/>
      </w:pPr>
    </w:p>
    <w:p w14:paraId="6AF79900"/>
    <w:p w14:paraId="3CE67EEC">
      <w:pPr>
        <w:pStyle w:val="20"/>
      </w:pPr>
    </w:p>
    <w:p w14:paraId="102441D1"/>
    <w:p w14:paraId="758A8D99">
      <w:pPr>
        <w:pStyle w:val="20"/>
      </w:pPr>
    </w:p>
    <w:p w14:paraId="3C39C83A"/>
    <w:p w14:paraId="499BEEDC">
      <w:pPr>
        <w:pStyle w:val="20"/>
      </w:pPr>
    </w:p>
    <w:p w14:paraId="1F5B94CC"/>
    <w:p w14:paraId="3ADD065C">
      <w:pPr>
        <w:pStyle w:val="20"/>
      </w:pPr>
    </w:p>
    <w:p w14:paraId="299C49B0"/>
    <w:p w14:paraId="4D9A0CA4">
      <w:pPr>
        <w:pStyle w:val="20"/>
        <w:numPr>
          <w:ilvl w:val="0"/>
          <w:numId w:val="0"/>
        </w:numPr>
      </w:pPr>
    </w:p>
    <w:p w14:paraId="763D45A7">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9</w:t>
      </w:r>
      <w:r>
        <w:rPr>
          <w:rFonts w:ascii="宋体" w:hAnsi="宋体" w:eastAsia="宋体"/>
          <w:b/>
          <w:bCs/>
          <w:szCs w:val="20"/>
        </w:rPr>
        <w:t>.投标</w:t>
      </w:r>
      <w:r>
        <w:rPr>
          <w:rFonts w:hint="eastAsia" w:ascii="宋体" w:hAnsi="宋体" w:eastAsia="宋体"/>
          <w:b/>
          <w:bCs/>
          <w:szCs w:val="20"/>
        </w:rPr>
        <w:t>函</w:t>
      </w:r>
    </w:p>
    <w:p w14:paraId="07369096">
      <w:pPr>
        <w:snapToGrid w:val="0"/>
        <w:spacing w:line="360" w:lineRule="auto"/>
        <w:rPr>
          <w:rFonts w:ascii="Arial" w:hAnsi="Arial" w:eastAsia="宋体"/>
        </w:rPr>
      </w:pPr>
    </w:p>
    <w:p w14:paraId="72275FA1">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喀什市卫生健康委员会</w:t>
      </w:r>
    </w:p>
    <w:p w14:paraId="36D93CC0">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KSS(GK)2024-052</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喀什市60个拆分村卫生室购置办公设备采购项目(三次)</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14:paraId="549E9E93">
      <w:pPr>
        <w:numPr>
          <w:ilvl w:val="0"/>
          <w:numId w:val="10"/>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14:paraId="6DEACDED">
      <w:pPr>
        <w:numPr>
          <w:ilvl w:val="0"/>
          <w:numId w:val="10"/>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6030CAA6">
      <w:pPr>
        <w:numPr>
          <w:ilvl w:val="0"/>
          <w:numId w:val="10"/>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___</w:t>
      </w:r>
      <w:r>
        <w:rPr>
          <w:rFonts w:ascii="Arial" w:hAnsi="Arial" w:eastAsia="宋体" w:cs="Arial"/>
        </w:rPr>
        <w:t>个日历日。</w:t>
      </w:r>
    </w:p>
    <w:p w14:paraId="14FC897D">
      <w:pPr>
        <w:numPr>
          <w:ilvl w:val="0"/>
          <w:numId w:val="10"/>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14:paraId="0B29EE78">
      <w:pPr>
        <w:snapToGrid w:val="0"/>
        <w:spacing w:line="360" w:lineRule="auto"/>
        <w:ind w:firstLine="560"/>
        <w:rPr>
          <w:rFonts w:ascii="Arial" w:hAnsi="Arial" w:eastAsia="宋体" w:cs="Arial"/>
        </w:rPr>
      </w:pPr>
    </w:p>
    <w:p w14:paraId="65A418DA">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14:paraId="04FFE5E5">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22CED33D">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21464525">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324F2D35">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14:paraId="28705FD6">
      <w:pPr>
        <w:snapToGrid w:val="0"/>
        <w:spacing w:line="360" w:lineRule="auto"/>
        <w:ind w:firstLine="560"/>
        <w:rPr>
          <w:rFonts w:ascii="Arial" w:hAnsi="Arial" w:eastAsia="宋体" w:cs="Arial"/>
        </w:rPr>
      </w:pPr>
    </w:p>
    <w:p w14:paraId="33B44D5B">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14:paraId="7A0B4C1C">
      <w:pPr>
        <w:snapToGrid w:val="0"/>
        <w:spacing w:line="360" w:lineRule="auto"/>
        <w:rPr>
          <w:rFonts w:ascii="Arial" w:hAnsi="Arial" w:eastAsia="宋体" w:cs="Arial"/>
        </w:rPr>
      </w:pPr>
      <w:r>
        <w:rPr>
          <w:rFonts w:hint="eastAsia" w:ascii="Arial" w:hAnsi="Arial" w:eastAsia="宋体" w:cs="Arial"/>
        </w:rPr>
        <w:t>联系电话：</w:t>
      </w:r>
    </w:p>
    <w:p w14:paraId="7AB32BF3">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6A5FE4B3">
      <w:pPr>
        <w:snapToGrid w:val="0"/>
        <w:spacing w:line="360" w:lineRule="auto"/>
        <w:rPr>
          <w:rFonts w:ascii="Arial" w:hAnsi="Arial" w:eastAsia="宋体"/>
        </w:rPr>
      </w:pPr>
    </w:p>
    <w:p w14:paraId="588366BA">
      <w:pPr>
        <w:spacing w:after="60" w:afterLines="25" w:line="300" w:lineRule="auto"/>
      </w:pPr>
    </w:p>
    <w:p w14:paraId="6AC457D5">
      <w:pPr>
        <w:pStyle w:val="20"/>
      </w:pPr>
    </w:p>
    <w:p w14:paraId="7B3F6107"/>
    <w:p w14:paraId="7561936D">
      <w:pPr>
        <w:spacing w:after="60" w:afterLines="25" w:line="300" w:lineRule="auto"/>
      </w:pPr>
    </w:p>
    <w:p w14:paraId="01D78D38">
      <w:pPr>
        <w:spacing w:after="60" w:afterLines="25" w:line="300" w:lineRule="auto"/>
      </w:pPr>
    </w:p>
    <w:p w14:paraId="0A76137A">
      <w:pPr>
        <w:pStyle w:val="30"/>
      </w:pPr>
    </w:p>
    <w:p w14:paraId="2B2C2C82">
      <w:pPr>
        <w:pStyle w:val="30"/>
      </w:pPr>
    </w:p>
    <w:p w14:paraId="69651BA6">
      <w:pPr>
        <w:pStyle w:val="30"/>
      </w:pPr>
    </w:p>
    <w:p w14:paraId="00B36655">
      <w:pPr>
        <w:spacing w:after="60" w:afterLines="25" w:line="300" w:lineRule="auto"/>
      </w:pPr>
    </w:p>
    <w:p w14:paraId="32621A60">
      <w:pPr>
        <w:spacing w:after="60" w:afterLines="25" w:line="300" w:lineRule="auto"/>
      </w:pPr>
    </w:p>
    <w:p w14:paraId="721B7A31">
      <w:pPr>
        <w:jc w:val="center"/>
        <w:outlineLvl w:val="3"/>
        <w:rPr>
          <w:rFonts w:hint="eastAsia" w:ascii="宋体" w:hAnsi="宋体" w:eastAsia="宋体" w:cs="宋体"/>
          <w:b/>
          <w:bCs/>
          <w:szCs w:val="20"/>
          <w:lang w:val="en-US" w:eastAsia="zh-CN"/>
        </w:rPr>
      </w:pPr>
      <w:r>
        <w:rPr>
          <w:rFonts w:hint="eastAsia" w:ascii="宋体" w:hAnsi="宋体" w:eastAsia="宋体" w:cs="宋体"/>
          <w:b/>
          <w:bCs/>
          <w:szCs w:val="20"/>
          <w:lang w:val="en-US" w:eastAsia="zh-CN"/>
        </w:rPr>
        <w:t>10.法定代表人证明书（附有效身份证正反面扫描件）</w:t>
      </w:r>
    </w:p>
    <w:p w14:paraId="0D111AB9">
      <w:pPr>
        <w:spacing w:line="300" w:lineRule="auto"/>
        <w:ind w:left="140"/>
        <w:jc w:val="center"/>
        <w:rPr>
          <w:rFonts w:hint="eastAsia" w:ascii="Arial" w:hAnsi="Arial" w:eastAsia="宋体" w:cs="Arial"/>
          <w:b/>
        </w:rPr>
      </w:pPr>
    </w:p>
    <w:p w14:paraId="762049DA">
      <w:pPr>
        <w:spacing w:line="300" w:lineRule="auto"/>
        <w:ind w:left="140"/>
        <w:jc w:val="center"/>
        <w:rPr>
          <w:rFonts w:ascii="Arial" w:hAnsi="Arial" w:eastAsia="宋体" w:cs="Arial"/>
          <w:b/>
        </w:rPr>
      </w:pPr>
      <w:r>
        <w:rPr>
          <w:rFonts w:hint="eastAsia" w:ascii="Arial" w:hAnsi="Arial" w:eastAsia="宋体" w:cs="Arial"/>
          <w:b/>
        </w:rPr>
        <w:t>法定代表人资格证明书</w:t>
      </w:r>
    </w:p>
    <w:p w14:paraId="0D03694C">
      <w:pPr>
        <w:spacing w:line="480" w:lineRule="atLeast"/>
        <w:ind w:firstLine="480" w:firstLineChars="200"/>
        <w:rPr>
          <w:rFonts w:ascii="Arial" w:hAnsi="Arial" w:eastAsia="仿宋_GB2312"/>
        </w:rPr>
      </w:pPr>
    </w:p>
    <w:p w14:paraId="181DDF86">
      <w:pPr>
        <w:spacing w:line="300" w:lineRule="auto"/>
        <w:rPr>
          <w:rFonts w:ascii="Arial" w:hAnsi="Arial" w:eastAsia="宋体"/>
          <w:szCs w:val="21"/>
          <w:u w:val="single"/>
        </w:rPr>
      </w:pPr>
      <w:r>
        <w:rPr>
          <w:rFonts w:hint="eastAsia" w:ascii="Arial" w:hAnsi="Arial" w:eastAsia="宋体"/>
          <w:szCs w:val="21"/>
        </w:rPr>
        <w:t>单位名称：</w:t>
      </w:r>
    </w:p>
    <w:p w14:paraId="06AF966F">
      <w:pPr>
        <w:spacing w:line="300" w:lineRule="auto"/>
        <w:rPr>
          <w:rFonts w:ascii="Arial" w:hAnsi="Arial" w:eastAsia="宋体"/>
          <w:szCs w:val="21"/>
          <w:u w:val="single"/>
        </w:rPr>
      </w:pPr>
      <w:r>
        <w:rPr>
          <w:rFonts w:hint="eastAsia" w:ascii="Arial" w:hAnsi="Arial" w:eastAsia="宋体"/>
          <w:szCs w:val="21"/>
        </w:rPr>
        <w:t>地址：</w:t>
      </w:r>
    </w:p>
    <w:p w14:paraId="620B53D7">
      <w:pPr>
        <w:spacing w:line="300" w:lineRule="auto"/>
        <w:rPr>
          <w:rFonts w:ascii="Arial" w:hAnsi="Arial" w:eastAsia="宋体"/>
          <w:szCs w:val="21"/>
          <w:u w:val="single"/>
        </w:rPr>
      </w:pPr>
      <w:r>
        <w:rPr>
          <w:rFonts w:hint="eastAsia" w:ascii="Arial" w:hAnsi="Arial" w:eastAsia="宋体"/>
          <w:szCs w:val="21"/>
        </w:rPr>
        <w:t>姓名：性别：年龄：职务：</w:t>
      </w:r>
    </w:p>
    <w:p w14:paraId="4BC29205">
      <w:pPr>
        <w:spacing w:line="300" w:lineRule="auto"/>
        <w:rPr>
          <w:rFonts w:ascii="Arial" w:hAnsi="Arial" w:eastAsia="宋体"/>
          <w:szCs w:val="21"/>
        </w:rPr>
      </w:pPr>
      <w:r>
        <w:rPr>
          <w:rFonts w:hint="eastAsia" w:ascii="Arial" w:hAnsi="Arial" w:eastAsia="宋体"/>
          <w:szCs w:val="21"/>
        </w:rPr>
        <w:t>系的法定代表人。</w:t>
      </w:r>
    </w:p>
    <w:p w14:paraId="6D060D99">
      <w:pPr>
        <w:spacing w:line="300" w:lineRule="auto"/>
        <w:rPr>
          <w:rFonts w:ascii="Arial" w:hAnsi="Arial" w:eastAsia="宋体"/>
          <w:szCs w:val="21"/>
        </w:rPr>
      </w:pPr>
      <w:r>
        <w:rPr>
          <w:rFonts w:hint="eastAsia" w:ascii="Arial" w:hAnsi="Arial" w:eastAsia="宋体"/>
          <w:szCs w:val="21"/>
        </w:rPr>
        <w:t>特此证明</w:t>
      </w:r>
    </w:p>
    <w:p w14:paraId="69A371FD">
      <w:pPr>
        <w:spacing w:line="300" w:lineRule="auto"/>
        <w:rPr>
          <w:rFonts w:ascii="Arial" w:hAnsi="Arial" w:eastAsia="宋体"/>
          <w:szCs w:val="21"/>
        </w:rPr>
      </w:pPr>
    </w:p>
    <w:p w14:paraId="5A918462">
      <w:pPr>
        <w:spacing w:line="300" w:lineRule="auto"/>
        <w:rPr>
          <w:rFonts w:ascii="Arial" w:hAnsi="Arial" w:eastAsia="宋体"/>
          <w:szCs w:val="21"/>
        </w:rPr>
      </w:pPr>
      <w:r>
        <w:rPr>
          <w:rFonts w:hint="eastAsia" w:ascii="Arial" w:hAnsi="Arial" w:eastAsia="宋体"/>
          <w:szCs w:val="21"/>
        </w:rPr>
        <w:t>投标人（投标单位）：</w:t>
      </w:r>
    </w:p>
    <w:p w14:paraId="137CB4EF">
      <w:pPr>
        <w:spacing w:line="300" w:lineRule="auto"/>
        <w:rPr>
          <w:rFonts w:ascii="Arial" w:hAnsi="Arial" w:eastAsia="宋体"/>
          <w:szCs w:val="21"/>
        </w:rPr>
      </w:pPr>
      <w:r>
        <w:rPr>
          <w:rFonts w:hint="eastAsia" w:ascii="Arial" w:hAnsi="Arial" w:eastAsia="宋体"/>
          <w:szCs w:val="21"/>
        </w:rPr>
        <w:t>日期：年月日</w:t>
      </w:r>
    </w:p>
    <w:p w14:paraId="3028790B">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14:paraId="63B1AC2D">
      <w:pPr>
        <w:spacing w:line="500" w:lineRule="exact"/>
        <w:ind w:firstLine="480" w:firstLineChars="200"/>
        <w:rPr>
          <w:rFonts w:ascii="Arial" w:hAnsi="Arial" w:eastAsia="宋体"/>
        </w:rPr>
      </w:pPr>
    </w:p>
    <w:p w14:paraId="61045540">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14:paraId="0AB59E5A">
      <w:pPr>
        <w:spacing w:line="500" w:lineRule="exact"/>
        <w:rPr>
          <w:rFonts w:ascii="宋体" w:hAnsi="宋体" w:eastAsia="宋体"/>
          <w:b/>
          <w:color w:val="FF0000"/>
          <w:sz w:val="32"/>
          <w:szCs w:val="32"/>
        </w:rPr>
      </w:pPr>
    </w:p>
    <w:p w14:paraId="6B93D599">
      <w:pPr>
        <w:snapToGrid w:val="0"/>
        <w:rPr>
          <w:rFonts w:ascii="宋体" w:hAnsi="宋体" w:eastAsia="宋体"/>
          <w:color w:val="FF0000"/>
          <w:sz w:val="28"/>
          <w:szCs w:val="28"/>
        </w:rPr>
      </w:pPr>
      <w:r>
        <w:rPr>
          <w:rFonts w:hint="eastAsia" w:ascii="宋体" w:hAnsi="宋体" w:eastAsia="宋体"/>
          <w:color w:val="FF0000"/>
          <w:sz w:val="28"/>
          <w:szCs w:val="28"/>
        </w:rPr>
        <w:t>备注：</w:t>
      </w:r>
    </w:p>
    <w:p w14:paraId="1CE1D15A">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14:paraId="37250166">
      <w:pPr>
        <w:spacing w:line="500" w:lineRule="exact"/>
        <w:ind w:firstLine="480" w:firstLineChars="200"/>
        <w:rPr>
          <w:rFonts w:ascii="Arial" w:hAnsi="Arial" w:eastAsia="宋体"/>
        </w:rPr>
      </w:pPr>
    </w:p>
    <w:p w14:paraId="4DE6AE75">
      <w:pPr>
        <w:pStyle w:val="20"/>
        <w:rPr>
          <w:rFonts w:hint="eastAsia"/>
          <w:lang w:val="en-US" w:eastAsia="zh-CN"/>
        </w:rPr>
      </w:pPr>
    </w:p>
    <w:p w14:paraId="417BC8E9">
      <w:pPr>
        <w:rPr>
          <w:rFonts w:hint="eastAsia"/>
          <w:lang w:val="en-US" w:eastAsia="zh-CN"/>
        </w:rPr>
      </w:pPr>
    </w:p>
    <w:p w14:paraId="036180FD">
      <w:pPr>
        <w:pStyle w:val="20"/>
        <w:rPr>
          <w:rFonts w:hint="eastAsia"/>
          <w:lang w:val="en-US" w:eastAsia="zh-CN"/>
        </w:rPr>
      </w:pPr>
    </w:p>
    <w:p w14:paraId="50752BCF">
      <w:pPr>
        <w:rPr>
          <w:rFonts w:hint="eastAsia"/>
          <w:lang w:val="en-US" w:eastAsia="zh-CN"/>
        </w:rPr>
      </w:pPr>
    </w:p>
    <w:p w14:paraId="4F4C7D35">
      <w:pPr>
        <w:pStyle w:val="20"/>
        <w:rPr>
          <w:rFonts w:hint="eastAsia"/>
          <w:lang w:val="en-US" w:eastAsia="zh-CN"/>
        </w:rPr>
      </w:pPr>
    </w:p>
    <w:p w14:paraId="081A92C4">
      <w:pPr>
        <w:rPr>
          <w:rFonts w:hint="eastAsia"/>
          <w:lang w:val="en-US" w:eastAsia="zh-CN"/>
        </w:rPr>
      </w:pPr>
    </w:p>
    <w:p w14:paraId="61E59A25">
      <w:pPr>
        <w:pStyle w:val="20"/>
        <w:rPr>
          <w:rFonts w:hint="eastAsia"/>
          <w:lang w:val="en-US" w:eastAsia="zh-CN"/>
        </w:rPr>
      </w:pPr>
    </w:p>
    <w:p w14:paraId="21627DA7">
      <w:pPr>
        <w:rPr>
          <w:rFonts w:hint="eastAsia"/>
          <w:lang w:val="en-US" w:eastAsia="zh-CN"/>
        </w:rPr>
      </w:pPr>
    </w:p>
    <w:p w14:paraId="44C2E7F8">
      <w:pPr>
        <w:pStyle w:val="30"/>
        <w:rPr>
          <w:rFonts w:hint="eastAsia"/>
          <w:lang w:val="en-US" w:eastAsia="zh-CN"/>
        </w:rPr>
      </w:pPr>
    </w:p>
    <w:p w14:paraId="739847BE">
      <w:pPr>
        <w:pStyle w:val="30"/>
        <w:rPr>
          <w:rFonts w:hint="eastAsia"/>
          <w:lang w:val="en-US" w:eastAsia="zh-CN"/>
        </w:rPr>
      </w:pPr>
    </w:p>
    <w:p w14:paraId="5B6386BF">
      <w:pPr>
        <w:pStyle w:val="30"/>
        <w:rPr>
          <w:rFonts w:hint="eastAsia"/>
          <w:lang w:val="en-US" w:eastAsia="zh-CN"/>
        </w:rPr>
      </w:pPr>
    </w:p>
    <w:p w14:paraId="46A28DDC">
      <w:pPr>
        <w:rPr>
          <w:rFonts w:hint="eastAsia"/>
          <w:lang w:val="en-US" w:eastAsia="zh-CN"/>
        </w:rPr>
      </w:pPr>
    </w:p>
    <w:p w14:paraId="17211544">
      <w:pPr>
        <w:pStyle w:val="20"/>
        <w:ind w:left="0" w:leftChars="0" w:firstLine="0" w:firstLineChars="0"/>
        <w:rPr>
          <w:rFonts w:hint="eastAsia"/>
          <w:lang w:val="en-US" w:eastAsia="zh-CN"/>
        </w:rPr>
      </w:pPr>
    </w:p>
    <w:p w14:paraId="1AFC5977">
      <w:pPr>
        <w:rPr>
          <w:rFonts w:hint="eastAsia"/>
          <w:lang w:val="en-US" w:eastAsia="zh-CN"/>
        </w:rPr>
      </w:pPr>
    </w:p>
    <w:p w14:paraId="2C99AC5F">
      <w:pPr>
        <w:jc w:val="center"/>
        <w:outlineLvl w:val="3"/>
        <w:rPr>
          <w:rFonts w:hint="eastAsia" w:ascii="宋体" w:hAnsi="宋体" w:eastAsia="宋体" w:cs="宋体"/>
          <w:b/>
          <w:bCs/>
          <w:szCs w:val="20"/>
          <w:lang w:val="en-US" w:eastAsia="zh-CN"/>
        </w:rPr>
      </w:pPr>
      <w:r>
        <w:rPr>
          <w:rFonts w:hint="eastAsia" w:ascii="宋体" w:hAnsi="宋体" w:eastAsia="宋体" w:cs="宋体"/>
          <w:b/>
          <w:bCs/>
          <w:szCs w:val="20"/>
          <w:lang w:val="en-US" w:eastAsia="zh-CN"/>
        </w:rPr>
        <w:t>11.法定代表人授权书（附有效身份证正反面扫描件）</w:t>
      </w:r>
    </w:p>
    <w:p w14:paraId="263C6290">
      <w:pPr>
        <w:spacing w:line="300" w:lineRule="auto"/>
        <w:ind w:left="140"/>
        <w:jc w:val="center"/>
        <w:rPr>
          <w:rFonts w:hint="eastAsia" w:ascii="Arial" w:hAnsi="Arial" w:eastAsia="宋体" w:cs="Arial"/>
          <w:b/>
        </w:rPr>
      </w:pPr>
    </w:p>
    <w:p w14:paraId="45790A38">
      <w:pPr>
        <w:spacing w:line="300" w:lineRule="auto"/>
        <w:ind w:left="140"/>
        <w:jc w:val="center"/>
        <w:rPr>
          <w:rFonts w:hint="eastAsia" w:ascii="Arial" w:hAnsi="Arial" w:eastAsia="宋体" w:cs="Arial"/>
          <w:b/>
        </w:rPr>
      </w:pPr>
    </w:p>
    <w:p w14:paraId="56D260F9">
      <w:pPr>
        <w:spacing w:line="300" w:lineRule="auto"/>
        <w:ind w:left="140"/>
        <w:jc w:val="center"/>
        <w:rPr>
          <w:rFonts w:ascii="Arial" w:hAnsi="Arial" w:eastAsia="宋体" w:cs="Arial"/>
          <w:b/>
        </w:rPr>
      </w:pPr>
      <w:r>
        <w:rPr>
          <w:rFonts w:hint="eastAsia" w:ascii="Arial" w:hAnsi="Arial" w:eastAsia="宋体" w:cs="Arial"/>
          <w:b/>
        </w:rPr>
        <w:t>法定代表人授权书</w:t>
      </w:r>
    </w:p>
    <w:p w14:paraId="27263627">
      <w:pPr>
        <w:spacing w:line="360" w:lineRule="auto"/>
        <w:ind w:firstLine="480" w:firstLineChars="200"/>
        <w:rPr>
          <w:rFonts w:ascii="Arial" w:hAnsi="Arial" w:eastAsia="宋体"/>
          <w:szCs w:val="21"/>
        </w:rPr>
      </w:pPr>
    </w:p>
    <w:p w14:paraId="0DDE3C74">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14:paraId="4EB6DA10">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14:paraId="3747F05D">
      <w:pPr>
        <w:spacing w:line="300" w:lineRule="auto"/>
        <w:rPr>
          <w:rFonts w:ascii="Arial" w:hAnsi="Arial" w:eastAsia="宋体"/>
          <w:szCs w:val="21"/>
        </w:rPr>
      </w:pPr>
    </w:p>
    <w:p w14:paraId="6760D9CC">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14:paraId="6F4EDA9F">
      <w:pPr>
        <w:spacing w:line="360" w:lineRule="auto"/>
        <w:ind w:left="3840" w:leftChars="1600"/>
        <w:rPr>
          <w:rFonts w:ascii="Arial" w:hAnsi="Arial" w:eastAsia="宋体"/>
          <w:szCs w:val="21"/>
        </w:rPr>
      </w:pPr>
      <w:r>
        <w:rPr>
          <w:rFonts w:hint="eastAsia" w:ascii="Arial" w:hAnsi="Arial" w:eastAsia="宋体"/>
          <w:szCs w:val="21"/>
        </w:rPr>
        <w:t>联系电话：手机：</w:t>
      </w:r>
    </w:p>
    <w:p w14:paraId="07C0D4B4">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14:paraId="3CBBCC64">
      <w:pPr>
        <w:spacing w:line="360" w:lineRule="auto"/>
        <w:ind w:left="3840" w:leftChars="1600"/>
        <w:rPr>
          <w:rFonts w:ascii="Arial" w:hAnsi="Arial" w:eastAsia="宋体"/>
          <w:szCs w:val="21"/>
        </w:rPr>
      </w:pPr>
      <w:r>
        <w:rPr>
          <w:rFonts w:hint="eastAsia" w:ascii="Arial" w:hAnsi="Arial" w:eastAsia="宋体"/>
          <w:szCs w:val="21"/>
        </w:rPr>
        <w:t>投标人（投标单位）：</w:t>
      </w:r>
    </w:p>
    <w:p w14:paraId="41BFC8EE">
      <w:pPr>
        <w:spacing w:line="360" w:lineRule="auto"/>
        <w:ind w:left="3840" w:leftChars="1600"/>
        <w:rPr>
          <w:rFonts w:ascii="Arial" w:hAnsi="Arial" w:eastAsia="宋体"/>
          <w:szCs w:val="21"/>
        </w:rPr>
      </w:pPr>
      <w:r>
        <w:rPr>
          <w:rFonts w:hint="eastAsia" w:ascii="Arial" w:hAnsi="Arial" w:eastAsia="宋体"/>
          <w:szCs w:val="21"/>
        </w:rPr>
        <w:t>法定代表人：</w:t>
      </w:r>
    </w:p>
    <w:p w14:paraId="790DDA87">
      <w:pPr>
        <w:spacing w:line="360" w:lineRule="auto"/>
        <w:ind w:left="3840" w:leftChars="1600"/>
        <w:rPr>
          <w:rFonts w:ascii="Arial" w:hAnsi="Arial" w:eastAsia="宋体"/>
          <w:szCs w:val="21"/>
        </w:rPr>
      </w:pPr>
      <w:r>
        <w:rPr>
          <w:rFonts w:hint="eastAsia" w:ascii="Arial" w:hAnsi="Arial" w:eastAsia="宋体"/>
          <w:szCs w:val="21"/>
        </w:rPr>
        <w:t>授权委托日期：年月日</w:t>
      </w:r>
    </w:p>
    <w:p w14:paraId="34D459E3">
      <w:pPr>
        <w:spacing w:line="500" w:lineRule="exact"/>
        <w:ind w:firstLine="480" w:firstLineChars="200"/>
        <w:rPr>
          <w:rFonts w:ascii="Arial" w:hAnsi="Arial" w:eastAsia="宋体"/>
        </w:rPr>
      </w:pPr>
    </w:p>
    <w:p w14:paraId="26475B41">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14:paraId="10978995">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14:paraId="696351E9">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14:paraId="60CDAEC1">
      <w:pPr>
        <w:rPr>
          <w:rFonts w:hint="eastAsia"/>
          <w:lang w:val="en-US" w:eastAsia="zh-CN"/>
        </w:rPr>
      </w:pPr>
    </w:p>
    <w:p w14:paraId="229E59BE">
      <w:pPr>
        <w:pStyle w:val="18"/>
        <w:rPr>
          <w:rFonts w:hint="eastAsia"/>
          <w:lang w:val="en-US" w:eastAsia="zh-CN"/>
        </w:rPr>
      </w:pPr>
    </w:p>
    <w:p w14:paraId="7494EFC9">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12</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r>
        <w:rPr>
          <w:rFonts w:hint="eastAsia" w:ascii="宋体" w:hAnsi="宋体" w:eastAsia="宋体" w:cs="Times New Roman"/>
          <w:b/>
          <w:bCs/>
          <w:sz w:val="21"/>
          <w:szCs w:val="20"/>
          <w:lang w:val="en-US" w:eastAsia="zh-CN"/>
        </w:rPr>
        <w:t>(如有)</w:t>
      </w:r>
    </w:p>
    <w:p w14:paraId="2B25F72D">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14:paraId="33247866">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rPr>
        <w:t>不符合优惠政策要求的投标人无需提供相应的声明函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14:paraId="25D35446">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14:paraId="237C07D3">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p>
    <w:p w14:paraId="526FB612">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2</w:t>
      </w:r>
      <w:r>
        <w:rPr>
          <w:rFonts w:hint="eastAsia" w:ascii="仿宋" w:hAnsi="仿宋" w:eastAsia="仿宋"/>
          <w:color w:val="FF0000"/>
          <w:sz w:val="25"/>
          <w:szCs w:val="25"/>
        </w:rPr>
        <w:t>)</w:t>
      </w:r>
      <w:bookmarkStart w:id="12" w:name="_Hlk71925120"/>
      <w:r>
        <w:rPr>
          <w:rFonts w:hint="eastAsia" w:ascii="仿宋" w:hAnsi="仿宋" w:eastAsia="仿宋"/>
          <w:color w:val="FF0000"/>
          <w:sz w:val="25"/>
          <w:szCs w:val="25"/>
        </w:rPr>
        <w:t>《关于印发中小企业划型标准规定的通知》（工信部联企业〔2011〕300 号</w:t>
      </w:r>
      <w:bookmarkEnd w:id="12"/>
      <w:r>
        <w:rPr>
          <w:rFonts w:hint="eastAsia" w:ascii="仿宋" w:hAnsi="仿宋" w:eastAsia="仿宋"/>
          <w:color w:val="FF0000"/>
          <w:sz w:val="25"/>
          <w:szCs w:val="25"/>
        </w:rPr>
        <w:t>）</w:t>
      </w:r>
    </w:p>
    <w:p w14:paraId="6D9856AC">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14:paraId="7740BEC4">
      <w:pPr>
        <w:snapToGrid w:val="0"/>
        <w:ind w:firstLine="555"/>
        <w:rPr>
          <w:rFonts w:hint="eastAsia"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14:paraId="5304F1BC">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14:paraId="4D484C5C">
      <w:pPr>
        <w:jc w:val="center"/>
        <w:outlineLvl w:val="4"/>
        <w:rPr>
          <w:rFonts w:hint="eastAsia"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14:paraId="627CCD0A">
      <w:pPr>
        <w:jc w:val="center"/>
        <w:outlineLvl w:val="4"/>
        <w:rPr>
          <w:rFonts w:ascii="Arial" w:hAnsi="Arial" w:eastAsia="宋体"/>
          <w:b/>
        </w:rPr>
      </w:pPr>
      <w:r>
        <w:rPr>
          <w:rFonts w:hint="eastAsia" w:ascii="仿宋" w:hAnsi="仿宋" w:eastAsia="仿宋"/>
          <w:color w:val="FF0000"/>
          <w:sz w:val="25"/>
          <w:szCs w:val="25"/>
        </w:rPr>
        <w:t xml:space="preserve">   4、声明函的有效性最终由评审委员会判定；如评审委员会判定声明函无效，相关供应商不享受价格扣除（但不作投标无效处理）。</w:t>
      </w: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中小企业声明函（货物）</w:t>
      </w:r>
    </w:p>
    <w:p w14:paraId="21F54E14">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09222EC3">
      <w:pPr>
        <w:rPr>
          <w:rFonts w:ascii="宋体" w:hAnsi="宋体" w:eastAsia="宋体"/>
          <w:b/>
        </w:rPr>
      </w:pPr>
      <w:r>
        <w:br w:type="page"/>
      </w:r>
    </w:p>
    <w:p w14:paraId="0AE0F6BB">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14:paraId="4EB1FE08">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01C658F6">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324021E2">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7172E9C8">
      <w:pPr>
        <w:spacing w:after="60" w:afterLines="25" w:line="300" w:lineRule="auto"/>
        <w:ind w:firstLine="480" w:firstLineChars="200"/>
        <w:rPr>
          <w:rFonts w:ascii="宋体" w:hAnsi="宋体"/>
          <w:szCs w:val="21"/>
        </w:rPr>
      </w:pPr>
      <w:r>
        <w:rPr>
          <w:rFonts w:ascii="宋体" w:hAnsi="宋体"/>
          <w:szCs w:val="21"/>
        </w:rPr>
        <w:t xml:space="preserve">…… </w:t>
      </w:r>
    </w:p>
    <w:p w14:paraId="25152110">
      <w:pPr>
        <w:spacing w:after="60" w:afterLines="25" w:line="300" w:lineRule="auto"/>
        <w:ind w:firstLine="480" w:firstLineChars="200"/>
        <w:rPr>
          <w:rFonts w:ascii="宋体" w:hAnsi="宋体"/>
          <w:szCs w:val="21"/>
        </w:rPr>
      </w:pPr>
      <w:bookmarkStart w:id="13"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3"/>
    </w:p>
    <w:p w14:paraId="2DD76327">
      <w:pPr>
        <w:spacing w:after="60" w:afterLines="25" w:line="300" w:lineRule="auto"/>
        <w:jc w:val="right"/>
        <w:rPr>
          <w:rFonts w:ascii="宋体" w:hAnsi="宋体"/>
          <w:szCs w:val="21"/>
        </w:rPr>
      </w:pPr>
    </w:p>
    <w:p w14:paraId="31D9E08D">
      <w:pPr>
        <w:spacing w:after="60" w:afterLines="25" w:line="300" w:lineRule="auto"/>
        <w:ind w:right="420" w:firstLine="5040" w:firstLineChars="2100"/>
        <w:rPr>
          <w:rFonts w:ascii="宋体" w:hAnsi="宋体"/>
          <w:szCs w:val="21"/>
        </w:rPr>
      </w:pPr>
      <w:r>
        <w:rPr>
          <w:rFonts w:hint="eastAsia" w:ascii="宋体" w:hAnsi="宋体"/>
          <w:szCs w:val="21"/>
        </w:rPr>
        <w:t>投标人（投标单位）：</w:t>
      </w:r>
    </w:p>
    <w:p w14:paraId="61D06548">
      <w:pPr>
        <w:spacing w:after="60" w:afterLines="25" w:line="300" w:lineRule="auto"/>
        <w:ind w:right="420" w:firstLine="6600" w:firstLineChars="2750"/>
        <w:rPr>
          <w:rFonts w:ascii="宋体" w:hAnsi="宋体"/>
          <w:szCs w:val="21"/>
        </w:rPr>
      </w:pPr>
      <w:r>
        <w:rPr>
          <w:rFonts w:hint="eastAsia" w:ascii="宋体" w:hAnsi="宋体"/>
          <w:szCs w:val="21"/>
        </w:rPr>
        <w:t>日期：</w:t>
      </w:r>
    </w:p>
    <w:p w14:paraId="4562C789">
      <w:pPr>
        <w:spacing w:after="60" w:afterLines="25" w:line="300" w:lineRule="auto"/>
        <w:jc w:val="right"/>
        <w:rPr>
          <w:rFonts w:ascii="宋体" w:hAnsi="宋体"/>
          <w:b/>
          <w:color w:val="FF0000"/>
          <w:sz w:val="28"/>
          <w:szCs w:val="28"/>
        </w:rPr>
      </w:pPr>
    </w:p>
    <w:p w14:paraId="1278703A">
      <w:pPr>
        <w:spacing w:after="60" w:afterLines="25" w:line="300" w:lineRule="auto"/>
        <w:jc w:val="right"/>
        <w:rPr>
          <w:rFonts w:ascii="Arial" w:hAnsi="Arial" w:eastAsia="宋体"/>
          <w:b/>
          <w:color w:val="FF0000"/>
          <w:sz w:val="28"/>
          <w:szCs w:val="28"/>
        </w:rPr>
      </w:pPr>
    </w:p>
    <w:p w14:paraId="1685ED65">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14:paraId="419141C9">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14:paraId="62E5136A">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14:paraId="757279F9">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14:paraId="260CEC7C">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14:paraId="226F8122">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447BE89">
      <w:pPr>
        <w:jc w:val="center"/>
        <w:outlineLvl w:val="4"/>
        <w:rPr>
          <w:rFonts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14:paraId="6C2F78A2">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14:paraId="5590249C">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14:paraId="123EC260">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14:paraId="724FDA0D">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14:paraId="35BCFE7C">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14:paraId="4A762EEB">
      <w:pPr>
        <w:spacing w:after="60" w:afterLines="25" w:line="300" w:lineRule="auto"/>
        <w:ind w:firstLine="482" w:firstLineChars="200"/>
        <w:rPr>
          <w:rFonts w:ascii="Arial" w:hAnsi="Arial" w:eastAsia="宋体"/>
          <w:b/>
          <w:color w:val="FF0000"/>
          <w:szCs w:val="21"/>
        </w:rPr>
      </w:pPr>
    </w:p>
    <w:p w14:paraId="29109F47">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14:paraId="3C490C4E">
      <w:pPr>
        <w:spacing w:after="60" w:afterLines="25" w:line="300" w:lineRule="auto"/>
        <w:ind w:firstLine="482" w:firstLineChars="200"/>
        <w:rPr>
          <w:rFonts w:ascii="Arial" w:hAnsi="Arial" w:eastAsia="宋体"/>
          <w:b/>
          <w:color w:val="FF0000"/>
          <w:szCs w:val="21"/>
        </w:rPr>
      </w:pPr>
    </w:p>
    <w:p w14:paraId="5554FA75">
      <w:pPr>
        <w:spacing w:after="60" w:afterLines="25" w:line="300" w:lineRule="auto"/>
        <w:ind w:firstLine="482" w:firstLineChars="200"/>
        <w:rPr>
          <w:rFonts w:ascii="Arial" w:hAnsi="Arial" w:eastAsia="宋体"/>
          <w:b/>
          <w:color w:val="FF0000"/>
          <w:szCs w:val="21"/>
        </w:rPr>
      </w:pPr>
    </w:p>
    <w:p w14:paraId="22561B46">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投标人（投标单位）：</w:t>
      </w:r>
    </w:p>
    <w:p w14:paraId="5011A497">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日期：</w:t>
      </w:r>
    </w:p>
    <w:p w14:paraId="620B4DDD">
      <w:pPr>
        <w:rPr>
          <w:rFonts w:ascii="宋体" w:hAnsi="宋体" w:eastAsia="宋体"/>
          <w:b/>
        </w:rPr>
      </w:pPr>
      <w:r>
        <w:br w:type="page"/>
      </w:r>
    </w:p>
    <w:p w14:paraId="1BFBD1B2">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14:paraId="2349B452">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2C8B0B4E">
      <w:pPr>
        <w:snapToGrid w:val="0"/>
        <w:spacing w:after="60" w:afterLines="25" w:line="300" w:lineRule="auto"/>
        <w:ind w:firstLine="480" w:firstLineChars="200"/>
        <w:jc w:val="center"/>
      </w:pPr>
      <w:r>
        <w:br w:type="page"/>
      </w:r>
    </w:p>
    <w:p w14:paraId="16269F9E">
      <w:pPr>
        <w:snapToGrid w:val="0"/>
        <w:spacing w:after="60" w:afterLines="25" w:line="300" w:lineRule="auto"/>
        <w:ind w:firstLine="482" w:firstLineChars="200"/>
        <w:jc w:val="center"/>
        <w:outlineLvl w:val="3"/>
        <w:rPr>
          <w:rFonts w:ascii="宋体" w:hAnsi="宋体" w:eastAsia="宋体"/>
          <w:b/>
          <w:bCs/>
          <w:szCs w:val="20"/>
        </w:rPr>
      </w:pPr>
      <w:r>
        <w:rPr>
          <w:rFonts w:hint="eastAsia" w:ascii="宋体" w:hAnsi="宋体" w:eastAsia="宋体"/>
          <w:b/>
          <w:bCs/>
          <w:szCs w:val="20"/>
          <w:lang w:val="en-US" w:eastAsia="zh-CN"/>
        </w:rPr>
        <w:t>13</w:t>
      </w:r>
      <w:r>
        <w:rPr>
          <w:rFonts w:ascii="宋体" w:hAnsi="宋体" w:eastAsia="宋体"/>
          <w:b/>
          <w:bCs/>
          <w:szCs w:val="20"/>
        </w:rPr>
        <w:t>.</w:t>
      </w:r>
      <w:r>
        <w:rPr>
          <w:rFonts w:hint="eastAsia" w:ascii="宋体" w:hAnsi="宋体" w:eastAsia="宋体"/>
          <w:b/>
          <w:bCs/>
          <w:szCs w:val="20"/>
        </w:rPr>
        <w:t>分项报价清单</w:t>
      </w:r>
    </w:p>
    <w:p w14:paraId="620588E7">
      <w:pPr>
        <w:spacing w:after="60" w:afterLines="25" w:line="300" w:lineRule="auto"/>
        <w:rPr>
          <w:rFonts w:ascii="Arial" w:hAnsi="Arial" w:eastAsia="宋体" w:cs="Arial"/>
        </w:rPr>
      </w:pPr>
      <w:r>
        <w:rPr>
          <w:rFonts w:hint="eastAsia" w:ascii="Arial" w:hAnsi="Arial" w:eastAsia="宋体" w:cs="Arial"/>
          <w:color w:val="000000"/>
        </w:rPr>
        <w:t>投标单位（投标人）名称：</w:t>
      </w:r>
    </w:p>
    <w:p w14:paraId="365864C6">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22"/>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14:paraId="5F51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070055DD">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14:paraId="0E8176CD">
            <w:pPr>
              <w:spacing w:after="60" w:afterLines="25" w:line="300" w:lineRule="auto"/>
              <w:jc w:val="center"/>
              <w:rPr>
                <w:rFonts w:ascii="Arial" w:hAnsi="Arial" w:eastAsia="宋体"/>
              </w:rPr>
            </w:pPr>
            <w:r>
              <w:rPr>
                <w:rFonts w:hint="eastAsia" w:ascii="Arial" w:hAnsi="Arial" w:eastAsia="宋体"/>
              </w:rPr>
              <w:t>货物名称</w:t>
            </w:r>
          </w:p>
        </w:tc>
        <w:tc>
          <w:tcPr>
            <w:tcW w:w="1417" w:type="dxa"/>
            <w:vAlign w:val="center"/>
          </w:tcPr>
          <w:p w14:paraId="7C5CD682">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14:paraId="17FCB489">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14:paraId="3D37E3E0">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14:paraId="57390AF6">
            <w:pPr>
              <w:spacing w:after="60" w:afterLines="25" w:line="300" w:lineRule="auto"/>
              <w:jc w:val="center"/>
              <w:rPr>
                <w:rFonts w:ascii="Arial" w:hAnsi="Arial" w:eastAsia="宋体"/>
              </w:rPr>
            </w:pPr>
            <w:r>
              <w:rPr>
                <w:rFonts w:hint="eastAsia" w:ascii="Arial" w:hAnsi="Arial" w:eastAsia="宋体"/>
              </w:rPr>
              <w:t>数量</w:t>
            </w:r>
          </w:p>
        </w:tc>
        <w:tc>
          <w:tcPr>
            <w:tcW w:w="708" w:type="dxa"/>
          </w:tcPr>
          <w:p w14:paraId="7A01466A">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14:paraId="22B8718A">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14:paraId="20F4CBBB">
            <w:pPr>
              <w:spacing w:after="60" w:afterLines="25" w:line="300" w:lineRule="auto"/>
              <w:jc w:val="center"/>
              <w:rPr>
                <w:rFonts w:ascii="Arial" w:hAnsi="Arial" w:eastAsia="宋体"/>
              </w:rPr>
            </w:pPr>
            <w:r>
              <w:rPr>
                <w:rFonts w:hint="eastAsia" w:ascii="Arial" w:hAnsi="Arial" w:eastAsia="宋体"/>
              </w:rPr>
              <w:t>合价(元)</w:t>
            </w:r>
          </w:p>
        </w:tc>
      </w:tr>
      <w:tr w14:paraId="043C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14:paraId="49E3E6FA">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14:paraId="2F1D7476">
            <w:pPr>
              <w:spacing w:after="60" w:afterLines="25" w:line="300" w:lineRule="auto"/>
              <w:rPr>
                <w:rFonts w:ascii="Arial" w:hAnsi="Arial" w:eastAsia="宋体"/>
                <w:b/>
              </w:rPr>
            </w:pPr>
          </w:p>
        </w:tc>
        <w:tc>
          <w:tcPr>
            <w:tcW w:w="1417" w:type="dxa"/>
          </w:tcPr>
          <w:p w14:paraId="4D50BC18">
            <w:pPr>
              <w:spacing w:after="60" w:afterLines="25" w:line="300" w:lineRule="auto"/>
              <w:rPr>
                <w:rFonts w:ascii="Arial" w:hAnsi="Arial" w:eastAsia="宋体"/>
              </w:rPr>
            </w:pPr>
          </w:p>
        </w:tc>
        <w:tc>
          <w:tcPr>
            <w:tcW w:w="993" w:type="dxa"/>
          </w:tcPr>
          <w:p w14:paraId="1593D3AD">
            <w:pPr>
              <w:spacing w:after="60" w:afterLines="25" w:line="300" w:lineRule="auto"/>
              <w:rPr>
                <w:rFonts w:ascii="Arial" w:hAnsi="Arial" w:eastAsia="宋体"/>
              </w:rPr>
            </w:pPr>
          </w:p>
        </w:tc>
        <w:tc>
          <w:tcPr>
            <w:tcW w:w="992" w:type="dxa"/>
          </w:tcPr>
          <w:p w14:paraId="2FD04EE2">
            <w:pPr>
              <w:spacing w:after="60" w:afterLines="25" w:line="300" w:lineRule="auto"/>
              <w:rPr>
                <w:rFonts w:ascii="Arial" w:hAnsi="Arial" w:eastAsia="宋体"/>
              </w:rPr>
            </w:pPr>
          </w:p>
        </w:tc>
        <w:tc>
          <w:tcPr>
            <w:tcW w:w="709" w:type="dxa"/>
          </w:tcPr>
          <w:p w14:paraId="6EB30761">
            <w:pPr>
              <w:spacing w:after="60" w:afterLines="25" w:line="300" w:lineRule="auto"/>
              <w:rPr>
                <w:rFonts w:ascii="Arial" w:hAnsi="Arial" w:eastAsia="宋体"/>
              </w:rPr>
            </w:pPr>
          </w:p>
        </w:tc>
        <w:tc>
          <w:tcPr>
            <w:tcW w:w="708" w:type="dxa"/>
          </w:tcPr>
          <w:p w14:paraId="47CCE26B">
            <w:pPr>
              <w:spacing w:after="60" w:afterLines="25" w:line="300" w:lineRule="auto"/>
              <w:rPr>
                <w:rFonts w:ascii="Arial" w:hAnsi="Arial" w:eastAsia="宋体"/>
              </w:rPr>
            </w:pPr>
          </w:p>
        </w:tc>
        <w:tc>
          <w:tcPr>
            <w:tcW w:w="993" w:type="dxa"/>
          </w:tcPr>
          <w:p w14:paraId="773D006D">
            <w:pPr>
              <w:spacing w:after="60" w:afterLines="25" w:line="300" w:lineRule="auto"/>
              <w:rPr>
                <w:rFonts w:ascii="Arial" w:hAnsi="Arial" w:eastAsia="宋体"/>
              </w:rPr>
            </w:pPr>
          </w:p>
        </w:tc>
        <w:tc>
          <w:tcPr>
            <w:tcW w:w="1322" w:type="dxa"/>
          </w:tcPr>
          <w:p w14:paraId="5CABA787">
            <w:pPr>
              <w:spacing w:after="60" w:afterLines="25" w:line="300" w:lineRule="auto"/>
              <w:rPr>
                <w:rFonts w:ascii="Arial" w:hAnsi="Arial" w:eastAsia="宋体"/>
              </w:rPr>
            </w:pPr>
          </w:p>
        </w:tc>
      </w:tr>
      <w:tr w14:paraId="52BB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60B0F317">
            <w:pPr>
              <w:spacing w:after="60" w:afterLines="25" w:line="300" w:lineRule="auto"/>
              <w:jc w:val="center"/>
              <w:rPr>
                <w:rFonts w:ascii="Arial" w:hAnsi="Arial" w:eastAsia="宋体"/>
              </w:rPr>
            </w:pPr>
            <w:r>
              <w:rPr>
                <w:rFonts w:hint="eastAsia" w:ascii="Arial" w:hAnsi="Arial" w:eastAsia="宋体"/>
              </w:rPr>
              <w:t>2</w:t>
            </w:r>
          </w:p>
        </w:tc>
        <w:tc>
          <w:tcPr>
            <w:tcW w:w="2127" w:type="dxa"/>
          </w:tcPr>
          <w:p w14:paraId="3156D2C8">
            <w:pPr>
              <w:spacing w:after="60" w:afterLines="25" w:line="300" w:lineRule="auto"/>
              <w:rPr>
                <w:rFonts w:ascii="Arial" w:hAnsi="Arial" w:eastAsia="宋体"/>
                <w:b/>
              </w:rPr>
            </w:pPr>
          </w:p>
        </w:tc>
        <w:tc>
          <w:tcPr>
            <w:tcW w:w="1417" w:type="dxa"/>
          </w:tcPr>
          <w:p w14:paraId="5EB5F3FD">
            <w:pPr>
              <w:spacing w:after="60" w:afterLines="25" w:line="300" w:lineRule="auto"/>
              <w:rPr>
                <w:rFonts w:ascii="Arial" w:hAnsi="Arial" w:eastAsia="宋体"/>
              </w:rPr>
            </w:pPr>
          </w:p>
        </w:tc>
        <w:tc>
          <w:tcPr>
            <w:tcW w:w="993" w:type="dxa"/>
          </w:tcPr>
          <w:p w14:paraId="3088AC77">
            <w:pPr>
              <w:spacing w:after="60" w:afterLines="25" w:line="300" w:lineRule="auto"/>
              <w:rPr>
                <w:rFonts w:ascii="Arial" w:hAnsi="Arial" w:eastAsia="宋体"/>
              </w:rPr>
            </w:pPr>
          </w:p>
        </w:tc>
        <w:tc>
          <w:tcPr>
            <w:tcW w:w="992" w:type="dxa"/>
          </w:tcPr>
          <w:p w14:paraId="7A2B2CAA">
            <w:pPr>
              <w:spacing w:after="60" w:afterLines="25" w:line="300" w:lineRule="auto"/>
              <w:rPr>
                <w:rFonts w:ascii="Arial" w:hAnsi="Arial" w:eastAsia="宋体"/>
              </w:rPr>
            </w:pPr>
          </w:p>
        </w:tc>
        <w:tc>
          <w:tcPr>
            <w:tcW w:w="709" w:type="dxa"/>
          </w:tcPr>
          <w:p w14:paraId="4D53BC9E">
            <w:pPr>
              <w:spacing w:after="60" w:afterLines="25" w:line="300" w:lineRule="auto"/>
              <w:rPr>
                <w:rFonts w:ascii="Arial" w:hAnsi="Arial" w:eastAsia="宋体"/>
              </w:rPr>
            </w:pPr>
          </w:p>
        </w:tc>
        <w:tc>
          <w:tcPr>
            <w:tcW w:w="708" w:type="dxa"/>
          </w:tcPr>
          <w:p w14:paraId="4632FE39">
            <w:pPr>
              <w:spacing w:after="60" w:afterLines="25" w:line="300" w:lineRule="auto"/>
              <w:rPr>
                <w:rFonts w:ascii="Arial" w:hAnsi="Arial" w:eastAsia="宋体"/>
              </w:rPr>
            </w:pPr>
          </w:p>
        </w:tc>
        <w:tc>
          <w:tcPr>
            <w:tcW w:w="993" w:type="dxa"/>
          </w:tcPr>
          <w:p w14:paraId="22D2885D">
            <w:pPr>
              <w:spacing w:after="60" w:afterLines="25" w:line="300" w:lineRule="auto"/>
              <w:rPr>
                <w:rFonts w:ascii="Arial" w:hAnsi="Arial" w:eastAsia="宋体"/>
              </w:rPr>
            </w:pPr>
          </w:p>
        </w:tc>
        <w:tc>
          <w:tcPr>
            <w:tcW w:w="1322" w:type="dxa"/>
          </w:tcPr>
          <w:p w14:paraId="4BFCC09C">
            <w:pPr>
              <w:spacing w:after="60" w:afterLines="25" w:line="300" w:lineRule="auto"/>
              <w:rPr>
                <w:rFonts w:ascii="Arial" w:hAnsi="Arial" w:eastAsia="宋体"/>
              </w:rPr>
            </w:pPr>
          </w:p>
        </w:tc>
      </w:tr>
      <w:tr w14:paraId="6949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04AD4BCF">
            <w:pPr>
              <w:spacing w:after="60" w:afterLines="25" w:line="300" w:lineRule="auto"/>
              <w:jc w:val="center"/>
              <w:rPr>
                <w:rFonts w:ascii="Arial" w:hAnsi="Arial" w:eastAsia="宋体"/>
              </w:rPr>
            </w:pPr>
            <w:r>
              <w:rPr>
                <w:rFonts w:hint="eastAsia" w:ascii="Arial" w:hAnsi="Arial" w:eastAsia="宋体"/>
              </w:rPr>
              <w:t>3</w:t>
            </w:r>
          </w:p>
        </w:tc>
        <w:tc>
          <w:tcPr>
            <w:tcW w:w="2127" w:type="dxa"/>
          </w:tcPr>
          <w:p w14:paraId="639B8610">
            <w:pPr>
              <w:spacing w:after="60" w:afterLines="25" w:line="300" w:lineRule="auto"/>
              <w:rPr>
                <w:rFonts w:ascii="Arial" w:hAnsi="Arial" w:eastAsia="宋体"/>
                <w:b/>
              </w:rPr>
            </w:pPr>
          </w:p>
        </w:tc>
        <w:tc>
          <w:tcPr>
            <w:tcW w:w="1417" w:type="dxa"/>
          </w:tcPr>
          <w:p w14:paraId="18B22532">
            <w:pPr>
              <w:spacing w:after="60" w:afterLines="25" w:line="300" w:lineRule="auto"/>
              <w:rPr>
                <w:rFonts w:ascii="Arial" w:hAnsi="Arial" w:eastAsia="宋体"/>
              </w:rPr>
            </w:pPr>
          </w:p>
        </w:tc>
        <w:tc>
          <w:tcPr>
            <w:tcW w:w="993" w:type="dxa"/>
          </w:tcPr>
          <w:p w14:paraId="73F306E3">
            <w:pPr>
              <w:spacing w:after="60" w:afterLines="25" w:line="300" w:lineRule="auto"/>
              <w:rPr>
                <w:rFonts w:ascii="Arial" w:hAnsi="Arial" w:eastAsia="宋体"/>
              </w:rPr>
            </w:pPr>
          </w:p>
        </w:tc>
        <w:tc>
          <w:tcPr>
            <w:tcW w:w="992" w:type="dxa"/>
          </w:tcPr>
          <w:p w14:paraId="65951DFA">
            <w:pPr>
              <w:spacing w:after="60" w:afterLines="25" w:line="300" w:lineRule="auto"/>
              <w:rPr>
                <w:rFonts w:ascii="Arial" w:hAnsi="Arial" w:eastAsia="宋体"/>
              </w:rPr>
            </w:pPr>
          </w:p>
        </w:tc>
        <w:tc>
          <w:tcPr>
            <w:tcW w:w="709" w:type="dxa"/>
          </w:tcPr>
          <w:p w14:paraId="048A8ABC">
            <w:pPr>
              <w:spacing w:after="60" w:afterLines="25" w:line="300" w:lineRule="auto"/>
              <w:rPr>
                <w:rFonts w:ascii="Arial" w:hAnsi="Arial" w:eastAsia="宋体"/>
              </w:rPr>
            </w:pPr>
          </w:p>
        </w:tc>
        <w:tc>
          <w:tcPr>
            <w:tcW w:w="708" w:type="dxa"/>
          </w:tcPr>
          <w:p w14:paraId="365BB0E6">
            <w:pPr>
              <w:spacing w:after="60" w:afterLines="25" w:line="300" w:lineRule="auto"/>
              <w:rPr>
                <w:rFonts w:ascii="Arial" w:hAnsi="Arial" w:eastAsia="宋体"/>
              </w:rPr>
            </w:pPr>
          </w:p>
        </w:tc>
        <w:tc>
          <w:tcPr>
            <w:tcW w:w="993" w:type="dxa"/>
          </w:tcPr>
          <w:p w14:paraId="67C87B6C">
            <w:pPr>
              <w:spacing w:after="60" w:afterLines="25" w:line="300" w:lineRule="auto"/>
              <w:rPr>
                <w:rFonts w:ascii="Arial" w:hAnsi="Arial" w:eastAsia="宋体"/>
              </w:rPr>
            </w:pPr>
          </w:p>
        </w:tc>
        <w:tc>
          <w:tcPr>
            <w:tcW w:w="1322" w:type="dxa"/>
          </w:tcPr>
          <w:p w14:paraId="20E9AAEF">
            <w:pPr>
              <w:spacing w:after="60" w:afterLines="25" w:line="300" w:lineRule="auto"/>
              <w:rPr>
                <w:rFonts w:ascii="Arial" w:hAnsi="Arial" w:eastAsia="宋体"/>
              </w:rPr>
            </w:pPr>
          </w:p>
        </w:tc>
      </w:tr>
      <w:tr w14:paraId="4517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1CA8090F">
            <w:pPr>
              <w:spacing w:after="60" w:afterLines="25" w:line="300" w:lineRule="auto"/>
              <w:jc w:val="center"/>
              <w:rPr>
                <w:rFonts w:ascii="Arial" w:hAnsi="Arial" w:eastAsia="宋体"/>
              </w:rPr>
            </w:pPr>
            <w:r>
              <w:rPr>
                <w:rFonts w:hint="eastAsia" w:ascii="Arial" w:hAnsi="Arial" w:eastAsia="宋体"/>
              </w:rPr>
              <w:t>……</w:t>
            </w:r>
          </w:p>
        </w:tc>
        <w:tc>
          <w:tcPr>
            <w:tcW w:w="2127" w:type="dxa"/>
          </w:tcPr>
          <w:p w14:paraId="0B4CEAEE">
            <w:pPr>
              <w:spacing w:after="60" w:afterLines="25" w:line="300" w:lineRule="auto"/>
              <w:rPr>
                <w:rFonts w:ascii="Arial" w:hAnsi="Arial" w:eastAsia="宋体"/>
                <w:b/>
              </w:rPr>
            </w:pPr>
          </w:p>
        </w:tc>
        <w:tc>
          <w:tcPr>
            <w:tcW w:w="1417" w:type="dxa"/>
          </w:tcPr>
          <w:p w14:paraId="02C84E4E">
            <w:pPr>
              <w:spacing w:after="60" w:afterLines="25" w:line="300" w:lineRule="auto"/>
              <w:rPr>
                <w:rFonts w:ascii="Arial" w:hAnsi="Arial" w:eastAsia="宋体"/>
              </w:rPr>
            </w:pPr>
          </w:p>
        </w:tc>
        <w:tc>
          <w:tcPr>
            <w:tcW w:w="993" w:type="dxa"/>
          </w:tcPr>
          <w:p w14:paraId="7595DA11">
            <w:pPr>
              <w:spacing w:after="60" w:afterLines="25" w:line="300" w:lineRule="auto"/>
              <w:rPr>
                <w:rFonts w:ascii="Arial" w:hAnsi="Arial" w:eastAsia="宋体"/>
              </w:rPr>
            </w:pPr>
          </w:p>
        </w:tc>
        <w:tc>
          <w:tcPr>
            <w:tcW w:w="992" w:type="dxa"/>
          </w:tcPr>
          <w:p w14:paraId="14FCB610">
            <w:pPr>
              <w:spacing w:after="60" w:afterLines="25" w:line="300" w:lineRule="auto"/>
              <w:rPr>
                <w:rFonts w:ascii="Arial" w:hAnsi="Arial" w:eastAsia="宋体"/>
              </w:rPr>
            </w:pPr>
          </w:p>
        </w:tc>
        <w:tc>
          <w:tcPr>
            <w:tcW w:w="709" w:type="dxa"/>
          </w:tcPr>
          <w:p w14:paraId="6561B306">
            <w:pPr>
              <w:spacing w:after="60" w:afterLines="25" w:line="300" w:lineRule="auto"/>
              <w:rPr>
                <w:rFonts w:ascii="Arial" w:hAnsi="Arial" w:eastAsia="宋体"/>
              </w:rPr>
            </w:pPr>
          </w:p>
        </w:tc>
        <w:tc>
          <w:tcPr>
            <w:tcW w:w="708" w:type="dxa"/>
          </w:tcPr>
          <w:p w14:paraId="421445FD">
            <w:pPr>
              <w:spacing w:after="60" w:afterLines="25" w:line="300" w:lineRule="auto"/>
              <w:rPr>
                <w:rFonts w:ascii="Arial" w:hAnsi="Arial" w:eastAsia="宋体"/>
              </w:rPr>
            </w:pPr>
          </w:p>
        </w:tc>
        <w:tc>
          <w:tcPr>
            <w:tcW w:w="993" w:type="dxa"/>
          </w:tcPr>
          <w:p w14:paraId="01A6A71B">
            <w:pPr>
              <w:spacing w:after="60" w:afterLines="25" w:line="300" w:lineRule="auto"/>
              <w:rPr>
                <w:rFonts w:ascii="Arial" w:hAnsi="Arial" w:eastAsia="宋体"/>
              </w:rPr>
            </w:pPr>
          </w:p>
        </w:tc>
        <w:tc>
          <w:tcPr>
            <w:tcW w:w="1322" w:type="dxa"/>
          </w:tcPr>
          <w:p w14:paraId="33BAB030">
            <w:pPr>
              <w:spacing w:after="60" w:afterLines="25" w:line="300" w:lineRule="auto"/>
              <w:rPr>
                <w:rFonts w:ascii="Arial" w:hAnsi="Arial" w:eastAsia="宋体"/>
              </w:rPr>
            </w:pPr>
          </w:p>
        </w:tc>
      </w:tr>
      <w:tr w14:paraId="4085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14:paraId="4BB2052C">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14:paraId="7DDEC11B">
            <w:pPr>
              <w:spacing w:after="60" w:afterLines="25" w:line="300" w:lineRule="auto"/>
              <w:rPr>
                <w:rFonts w:ascii="Arial" w:hAnsi="Arial" w:eastAsia="宋体"/>
              </w:rPr>
            </w:pPr>
          </w:p>
        </w:tc>
      </w:tr>
    </w:tbl>
    <w:p w14:paraId="40D6866C">
      <w:pPr>
        <w:tabs>
          <w:tab w:val="left" w:pos="720"/>
        </w:tabs>
        <w:rPr>
          <w:rFonts w:eastAsia="宋体"/>
          <w:b/>
        </w:rPr>
      </w:pPr>
    </w:p>
    <w:p w14:paraId="6880BD18">
      <w:pPr>
        <w:tabs>
          <w:tab w:val="left" w:pos="720"/>
        </w:tabs>
        <w:rPr>
          <w:rFonts w:eastAsia="宋体"/>
          <w:b/>
          <w:color w:val="FF0000"/>
        </w:rPr>
      </w:pPr>
      <w:r>
        <w:rPr>
          <w:rFonts w:hint="eastAsia" w:eastAsia="宋体"/>
          <w:b/>
          <w:color w:val="FF0000"/>
        </w:rPr>
        <w:t>（二）核心产品品牌</w:t>
      </w:r>
    </w:p>
    <w:p w14:paraId="7227C574">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14:paraId="0BFD335E">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14:paraId="18B01605">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14:paraId="38BEA2BC">
      <w:pPr>
        <w:spacing w:after="60" w:afterLines="25" w:line="300" w:lineRule="auto"/>
        <w:rPr>
          <w:rFonts w:ascii="Arial" w:hAnsi="Arial" w:eastAsia="宋体"/>
          <w:b/>
        </w:rPr>
      </w:pPr>
      <w:r>
        <w:rPr>
          <w:rFonts w:hint="eastAsia" w:ascii="Arial" w:hAnsi="Arial" w:eastAsia="宋体"/>
          <w:b/>
        </w:rPr>
        <w:t>（四）供应商认为需要涉及的其他内容报价清单</w:t>
      </w:r>
    </w:p>
    <w:p w14:paraId="74BF9FA0">
      <w:pPr>
        <w:spacing w:after="60" w:afterLines="25" w:line="300" w:lineRule="auto"/>
        <w:rPr>
          <w:rFonts w:ascii="Arial" w:hAnsi="Arial" w:eastAsia="宋体"/>
        </w:rPr>
      </w:pPr>
    </w:p>
    <w:p w14:paraId="4E05CBC7">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14:paraId="3CD05823">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14:paraId="7A9AF567">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14:paraId="447A00FE">
      <w:pPr>
        <w:snapToGrid w:val="0"/>
        <w:rPr>
          <w:rFonts w:ascii="宋体" w:hAnsi="宋体"/>
          <w:b/>
        </w:rPr>
      </w:pPr>
    </w:p>
    <w:p w14:paraId="6EB90357">
      <w:pPr>
        <w:snapToGrid w:val="0"/>
        <w:rPr>
          <w:rFonts w:ascii="宋体" w:hAnsi="宋体"/>
          <w:b/>
        </w:rPr>
      </w:pPr>
      <w:r>
        <w:rPr>
          <w:rFonts w:hint="eastAsia" w:ascii="宋体" w:hAnsi="宋体"/>
          <w:b/>
        </w:rPr>
        <w:t>填写说明：</w:t>
      </w:r>
    </w:p>
    <w:p w14:paraId="7078B486">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14:paraId="32ADC11F">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14:paraId="0EAB7F8F">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14:paraId="37B930A4">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14:paraId="239F0BEF">
      <w:pPr>
        <w:snapToGrid w:val="0"/>
        <w:rPr>
          <w:rFonts w:ascii="宋体" w:hAnsi="宋体"/>
        </w:rPr>
      </w:pPr>
    </w:p>
    <w:p w14:paraId="49C7DA6E">
      <w:pPr>
        <w:tabs>
          <w:tab w:val="left" w:pos="651"/>
        </w:tabs>
        <w:snapToGrid w:val="0"/>
        <w:rPr>
          <w:rFonts w:ascii="宋体" w:hAnsi="宋体" w:eastAsia="宋体"/>
          <w:color w:val="FF0000"/>
          <w:sz w:val="28"/>
          <w:szCs w:val="28"/>
        </w:rPr>
      </w:pPr>
    </w:p>
    <w:p w14:paraId="589CD007">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14</w:t>
      </w:r>
      <w:r>
        <w:rPr>
          <w:rFonts w:ascii="宋体" w:hAnsi="宋体" w:eastAsia="宋体"/>
          <w:b/>
          <w:bCs/>
          <w:szCs w:val="20"/>
        </w:rPr>
        <w:t>.</w:t>
      </w:r>
      <w:r>
        <w:rPr>
          <w:rFonts w:hint="eastAsia" w:ascii="宋体" w:hAnsi="宋体" w:eastAsia="宋体"/>
          <w:b/>
          <w:bCs/>
          <w:szCs w:val="20"/>
        </w:rPr>
        <w:t>商务（服务）条款偏离表</w:t>
      </w:r>
    </w:p>
    <w:p w14:paraId="2EFA7818">
      <w:pPr>
        <w:snapToGrid w:val="0"/>
        <w:rPr>
          <w:rFonts w:ascii="Arial" w:hAnsi="Arial" w:eastAsia="宋体" w:cs="Arial"/>
        </w:rPr>
      </w:pPr>
      <w:r>
        <w:rPr>
          <w:rFonts w:hint="eastAsia" w:ascii="Arial" w:hAnsi="Arial" w:eastAsia="宋体" w:cs="Arial"/>
          <w:color w:val="000000"/>
        </w:rPr>
        <w:t>投标单位（投标人）名称：</w:t>
      </w:r>
    </w:p>
    <w:p w14:paraId="452D6C86">
      <w:pPr>
        <w:snapToGrid w:val="0"/>
        <w:rPr>
          <w:rFonts w:ascii="宋体" w:hAnsi="宋体"/>
          <w:b/>
        </w:rPr>
      </w:pPr>
    </w:p>
    <w:tbl>
      <w:tblPr>
        <w:tblStyle w:val="22"/>
        <w:tblW w:w="91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2F993E9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3ABDE239">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21234A00">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14:paraId="2EE64F73">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14:paraId="0C7B0BB6">
            <w:pPr>
              <w:jc w:val="center"/>
              <w:rPr>
                <w:rFonts w:ascii="宋体" w:hAnsi="宋体" w:eastAsia="宋体" w:cs="Arial"/>
                <w:b/>
                <w:szCs w:val="21"/>
              </w:rPr>
            </w:pPr>
            <w:r>
              <w:rPr>
                <w:rFonts w:hint="eastAsia" w:ascii="宋体" w:hAnsi="宋体" w:eastAsia="宋体" w:cs="Arial"/>
                <w:b/>
                <w:szCs w:val="21"/>
              </w:rPr>
              <w:t>说明</w:t>
            </w:r>
          </w:p>
        </w:tc>
      </w:tr>
      <w:tr w14:paraId="71D7050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542A8845">
            <w:pPr>
              <w:spacing w:line="300" w:lineRule="auto"/>
              <w:jc w:val="center"/>
              <w:rPr>
                <w:rFonts w:ascii="Arial" w:hAnsi="Arial" w:eastAsia="宋体"/>
              </w:rPr>
            </w:pPr>
            <w:r>
              <w:rPr>
                <w:rFonts w:hint="eastAsia" w:ascii="Arial" w:hAnsi="Arial" w:eastAsia="宋体"/>
              </w:rPr>
              <w:t>1</w:t>
            </w:r>
          </w:p>
        </w:tc>
        <w:tc>
          <w:tcPr>
            <w:tcW w:w="3901" w:type="dxa"/>
            <w:vAlign w:val="center"/>
          </w:tcPr>
          <w:p w14:paraId="2D85CB2A">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14:paraId="12C73851">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31983DF7">
            <w:pPr>
              <w:rPr>
                <w:rFonts w:ascii="宋体" w:hAnsi="宋体" w:eastAsia="宋体" w:cs="Arial"/>
                <w:szCs w:val="21"/>
              </w:rPr>
            </w:pPr>
            <w:r>
              <w:rPr>
                <w:rFonts w:hint="eastAsia" w:ascii="宋体" w:hAnsi="宋体" w:eastAsia="宋体" w:cs="Arial"/>
                <w:szCs w:val="21"/>
              </w:rPr>
              <w:t>无偏离</w:t>
            </w:r>
          </w:p>
        </w:tc>
      </w:tr>
    </w:tbl>
    <w:p w14:paraId="10973C2A">
      <w:pPr>
        <w:snapToGrid w:val="0"/>
        <w:rPr>
          <w:rFonts w:ascii="宋体" w:hAnsi="宋体"/>
        </w:rPr>
      </w:pPr>
    </w:p>
    <w:p w14:paraId="57541C19">
      <w:pPr>
        <w:snapToGrid w:val="0"/>
        <w:rPr>
          <w:rFonts w:ascii="宋体" w:hAnsi="宋体"/>
          <w:b/>
        </w:rPr>
      </w:pPr>
      <w:r>
        <w:rPr>
          <w:rFonts w:hint="eastAsia" w:ascii="宋体" w:hAnsi="宋体" w:eastAsia="宋体"/>
          <w:b/>
        </w:rPr>
        <w:t>填写说明：</w:t>
      </w:r>
    </w:p>
    <w:p w14:paraId="4590266E">
      <w:pPr>
        <w:numPr>
          <w:ilvl w:val="0"/>
          <w:numId w:val="11"/>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14:paraId="61B74133">
      <w:pPr>
        <w:numPr>
          <w:ilvl w:val="0"/>
          <w:numId w:val="11"/>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0F77DE95">
      <w:pPr>
        <w:numPr>
          <w:ilvl w:val="0"/>
          <w:numId w:val="11"/>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14:paraId="355F7DCE">
      <w:pPr>
        <w:rPr>
          <w:rFonts w:ascii="宋体" w:hAnsi="宋体" w:eastAsia="宋体"/>
          <w:color w:val="FF0000"/>
          <w:sz w:val="32"/>
          <w:szCs w:val="32"/>
        </w:rPr>
      </w:pPr>
    </w:p>
    <w:p w14:paraId="3FBFAF0E">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15</w:t>
      </w:r>
      <w:r>
        <w:rPr>
          <w:rFonts w:hint="eastAsia" w:ascii="宋体" w:hAnsi="宋体" w:eastAsia="宋体"/>
          <w:b/>
          <w:bCs/>
          <w:szCs w:val="20"/>
        </w:rPr>
        <w:t>.技术规格偏离表</w:t>
      </w:r>
    </w:p>
    <w:p w14:paraId="638F3BF3">
      <w:pPr>
        <w:snapToGrid w:val="0"/>
        <w:rPr>
          <w:rFonts w:ascii="Arial" w:hAnsi="Arial" w:eastAsia="宋体" w:cs="Arial"/>
          <w:color w:val="000000"/>
          <w:u w:val="single"/>
        </w:rPr>
      </w:pPr>
      <w:r>
        <w:rPr>
          <w:rFonts w:hint="eastAsia" w:ascii="Arial" w:hAnsi="Arial" w:eastAsia="宋体" w:cs="Arial"/>
          <w:color w:val="000000"/>
        </w:rPr>
        <w:t>投标单位（投标人）名称：</w:t>
      </w:r>
    </w:p>
    <w:p w14:paraId="6163BD9F">
      <w:pPr>
        <w:snapToGrid w:val="0"/>
        <w:rPr>
          <w:rFonts w:ascii="宋体" w:hAnsi="宋体"/>
        </w:rPr>
      </w:pPr>
    </w:p>
    <w:tbl>
      <w:tblPr>
        <w:tblStyle w:val="22"/>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14:paraId="42F0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4E71BF15">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1492D548">
            <w:pPr>
              <w:snapToGrid w:val="0"/>
              <w:jc w:val="center"/>
              <w:rPr>
                <w:rFonts w:ascii="宋体" w:hAnsi="宋体"/>
                <w:b/>
              </w:rPr>
            </w:pPr>
            <w:r>
              <w:rPr>
                <w:rFonts w:hint="eastAsia" w:ascii="宋体" w:hAnsi="宋体"/>
                <w:b/>
              </w:rPr>
              <w:t>货物名称</w:t>
            </w:r>
          </w:p>
        </w:tc>
        <w:tc>
          <w:tcPr>
            <w:tcW w:w="2835" w:type="dxa"/>
            <w:tcBorders>
              <w:top w:val="double" w:color="auto" w:sz="4" w:space="0"/>
              <w:left w:val="double" w:color="auto" w:sz="4" w:space="0"/>
              <w:bottom w:val="double" w:color="auto" w:sz="4" w:space="0"/>
              <w:right w:val="double" w:color="auto" w:sz="4" w:space="0"/>
            </w:tcBorders>
            <w:vAlign w:val="center"/>
          </w:tcPr>
          <w:p w14:paraId="35937BE7">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14:paraId="5F6D2E9D">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14:paraId="5ACD5B0C">
            <w:pPr>
              <w:snapToGrid w:val="0"/>
              <w:jc w:val="center"/>
              <w:rPr>
                <w:rFonts w:ascii="宋体" w:hAnsi="宋体"/>
                <w:b/>
              </w:rPr>
            </w:pPr>
            <w:r>
              <w:rPr>
                <w:rFonts w:hint="eastAsia" w:ascii="宋体" w:hAnsi="宋体"/>
                <w:b/>
              </w:rPr>
              <w:t>说明</w:t>
            </w:r>
          </w:p>
        </w:tc>
      </w:tr>
      <w:tr w14:paraId="3ECE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1E7DB3BB">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14:paraId="37608825">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3A649E8">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5F1DD641">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3141946D">
            <w:pPr>
              <w:snapToGrid w:val="0"/>
              <w:rPr>
                <w:rFonts w:ascii="宋体" w:hAnsi="宋体"/>
              </w:rPr>
            </w:pPr>
          </w:p>
        </w:tc>
      </w:tr>
      <w:tr w14:paraId="6195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7DC0BABF">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78169E0D">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19119573">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71841531">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2A58ABDB">
            <w:pPr>
              <w:snapToGrid w:val="0"/>
              <w:rPr>
                <w:rFonts w:ascii="宋体" w:hAnsi="宋体"/>
              </w:rPr>
            </w:pPr>
          </w:p>
        </w:tc>
      </w:tr>
      <w:tr w14:paraId="2836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58A9782F">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52E1D4E4">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4928FEDD">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4A0CE01E">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4781AD78">
            <w:pPr>
              <w:snapToGrid w:val="0"/>
              <w:rPr>
                <w:rFonts w:ascii="宋体" w:hAnsi="宋体"/>
              </w:rPr>
            </w:pPr>
          </w:p>
        </w:tc>
      </w:tr>
    </w:tbl>
    <w:p w14:paraId="65E3E462">
      <w:pPr>
        <w:snapToGrid w:val="0"/>
        <w:rPr>
          <w:rFonts w:ascii="宋体" w:hAnsi="宋体"/>
        </w:rPr>
      </w:pPr>
      <w:r>
        <w:rPr>
          <w:rFonts w:hint="eastAsia" w:ascii="宋体" w:hAnsi="宋体"/>
        </w:rPr>
        <w:t>此表可延长。</w:t>
      </w:r>
    </w:p>
    <w:p w14:paraId="6711EFFA">
      <w:pPr>
        <w:snapToGrid w:val="0"/>
        <w:rPr>
          <w:rFonts w:ascii="宋体" w:hAnsi="宋体"/>
        </w:rPr>
      </w:pPr>
    </w:p>
    <w:p w14:paraId="56D08909">
      <w:pPr>
        <w:snapToGrid w:val="0"/>
        <w:rPr>
          <w:rFonts w:ascii="宋体" w:hAnsi="宋体"/>
          <w:b/>
        </w:rPr>
      </w:pPr>
      <w:r>
        <w:rPr>
          <w:rFonts w:hint="eastAsia" w:ascii="宋体" w:hAnsi="宋体"/>
          <w:b/>
        </w:rPr>
        <w:t>填写说明：</w:t>
      </w:r>
    </w:p>
    <w:p w14:paraId="509AE78E">
      <w:pPr>
        <w:numPr>
          <w:ilvl w:val="0"/>
          <w:numId w:val="12"/>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594810CF">
      <w:pPr>
        <w:numPr>
          <w:ilvl w:val="0"/>
          <w:numId w:val="12"/>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14:paraId="03EC4529">
      <w:pPr>
        <w:numPr>
          <w:ilvl w:val="0"/>
          <w:numId w:val="12"/>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14:paraId="18471C69">
      <w:pPr>
        <w:rPr>
          <w:rFonts w:ascii="宋体" w:hAnsi="宋体" w:eastAsia="宋体"/>
          <w:color w:val="FF0000"/>
          <w:sz w:val="32"/>
          <w:szCs w:val="32"/>
        </w:rPr>
      </w:pPr>
      <w:r>
        <w:br w:type="page"/>
      </w:r>
    </w:p>
    <w:p w14:paraId="6BDDFCC2">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16.</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14:paraId="0A7BC699">
      <w:pPr>
        <w:pStyle w:val="20"/>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4B6CA581">
      <w:pPr>
        <w:pStyle w:val="20"/>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17.售后服务相关资料</w:t>
      </w:r>
      <w:r>
        <w:rPr>
          <w:rFonts w:hint="eastAsia" w:ascii="宋体" w:hAnsi="宋体" w:eastAsia="宋体" w:cs="Times New Roman"/>
          <w:b/>
          <w:bCs/>
          <w:sz w:val="21"/>
          <w:szCs w:val="20"/>
          <w:lang w:val="en-US" w:eastAsia="zh-CN"/>
        </w:rPr>
        <w:t>(如有)</w:t>
      </w:r>
    </w:p>
    <w:p w14:paraId="182ABB21">
      <w:pPr>
        <w:pStyle w:val="20"/>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1BF95D68">
      <w:pPr>
        <w:pStyle w:val="20"/>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18.产品检测报告(如有)</w:t>
      </w:r>
    </w:p>
    <w:p w14:paraId="585B5155">
      <w:pPr>
        <w:pStyle w:val="20"/>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1FB73923">
      <w:pPr>
        <w:pStyle w:val="20"/>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19.节能产品认证证书(如有)</w:t>
      </w:r>
    </w:p>
    <w:p w14:paraId="14145DD0">
      <w:pPr>
        <w:pStyle w:val="20"/>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6B87D3FD">
      <w:pPr>
        <w:pStyle w:val="20"/>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20.设计、施工方案的合理性评价(如有)</w:t>
      </w:r>
    </w:p>
    <w:p w14:paraId="4EACB260">
      <w:pPr>
        <w:pStyle w:val="20"/>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337B35C4">
      <w:pPr>
        <w:pStyle w:val="20"/>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21.其他招标文件要求或投标人认为需要补充的内容(如有)</w:t>
      </w:r>
    </w:p>
    <w:p w14:paraId="6F4CF071">
      <w:pPr>
        <w:pStyle w:val="20"/>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314D4A95">
      <w:pPr>
        <w:spacing w:after="60" w:afterLines="25" w:line="300" w:lineRule="auto"/>
        <w:rPr>
          <w:rFonts w:ascii="宋体" w:hAnsi="宋体" w:eastAsia="宋体"/>
          <w:color w:val="FF0000"/>
          <w:sz w:val="32"/>
          <w:szCs w:val="32"/>
        </w:rPr>
      </w:pPr>
      <w:r>
        <w:br w:type="page"/>
      </w:r>
    </w:p>
    <w:p w14:paraId="4DBD5DC2">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14:paraId="01910BE0">
      <w:pPr>
        <w:jc w:val="center"/>
        <w:rPr>
          <w:rFonts w:ascii="宋体" w:hAnsi="宋体" w:eastAsia="黑体"/>
          <w:bCs/>
          <w:kern w:val="44"/>
          <w:sz w:val="28"/>
          <w:szCs w:val="44"/>
        </w:rPr>
      </w:pPr>
      <w:bookmarkStart w:id="14" w:name="_Hlk72574405"/>
      <w:r>
        <w:rPr>
          <w:rFonts w:hint="eastAsia"/>
          <w:b/>
        </w:rPr>
        <w:t>（仅供参考，具体以项目需求及采购结果为准）</w:t>
      </w:r>
      <w:bookmarkEnd w:id="14"/>
    </w:p>
    <w:p w14:paraId="37E87BA4">
      <w:pPr>
        <w:snapToGrid w:val="0"/>
        <w:spacing w:line="300" w:lineRule="auto"/>
        <w:jc w:val="center"/>
        <w:rPr>
          <w:rFonts w:ascii="仿宋" w:hAnsi="仿宋" w:eastAsia="仿宋"/>
          <w:sz w:val="28"/>
          <w:szCs w:val="28"/>
        </w:rPr>
      </w:pPr>
    </w:p>
    <w:p w14:paraId="252DA4F8">
      <w:pPr>
        <w:adjustRightInd w:val="0"/>
        <w:snapToGrid w:val="0"/>
        <w:spacing w:line="500" w:lineRule="exact"/>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 xml:space="preserve"> </w:t>
      </w:r>
    </w:p>
    <w:p w14:paraId="4138037D">
      <w:pPr>
        <w:pStyle w:val="17"/>
        <w:jc w:val="center"/>
      </w:pPr>
      <w:r>
        <w:rPr>
          <w:rFonts w:hint="eastAsia" w:hAnsi="宋体" w:cs="宋体"/>
          <w:b/>
          <w:sz w:val="48"/>
          <w:szCs w:val="48"/>
          <w:lang w:val="en-US" w:eastAsia="zh-CN"/>
        </w:rPr>
        <w:t xml:space="preserve">                                    </w:t>
      </w:r>
      <w:r>
        <w:rPr>
          <w:rFonts w:hint="eastAsia" w:hAnsi="宋体" w:cs="宋体"/>
          <w:b/>
          <w:sz w:val="48"/>
          <w:szCs w:val="48"/>
        </w:rPr>
        <w:t xml:space="preserve"> </w:t>
      </w:r>
      <w:r>
        <w:rPr>
          <w:rFonts w:hint="eastAsia" w:ascii="宋体" w:hAnsi="宋体" w:cs="宋体"/>
          <w:b/>
          <w:sz w:val="48"/>
          <w:szCs w:val="48"/>
          <w:bdr w:val="single" w:color="auto" w:sz="4" w:space="0"/>
          <w:lang w:eastAsia="zh-CN"/>
        </w:rPr>
        <w:t>正</w:t>
      </w:r>
      <w:r>
        <w:rPr>
          <w:rFonts w:hint="eastAsia" w:ascii="宋体" w:hAnsi="宋体" w:cs="宋体"/>
          <w:b/>
          <w:sz w:val="48"/>
          <w:szCs w:val="48"/>
          <w:bdr w:val="single" w:color="auto" w:sz="4" w:space="0"/>
        </w:rPr>
        <w:t>本</w:t>
      </w:r>
    </w:p>
    <w:p w14:paraId="1CEC7115">
      <w:pPr>
        <w:adjustRightInd w:val="0"/>
        <w:snapToGrid w:val="0"/>
        <w:spacing w:line="700" w:lineRule="exact"/>
        <w:rPr>
          <w:rFonts w:ascii="仿宋_GB2312" w:hAnsi="仿宋_GB2312" w:eastAsia="仿宋_GB2312" w:cs="仿宋_GB2312"/>
          <w:sz w:val="32"/>
          <w:szCs w:val="32"/>
        </w:rPr>
      </w:pPr>
    </w:p>
    <w:p w14:paraId="6704FFC1">
      <w:pPr>
        <w:adjustRightInd w:val="0"/>
        <w:snapToGrid w:val="0"/>
        <w:spacing w:line="700" w:lineRule="exact"/>
        <w:rPr>
          <w:rFonts w:ascii="宋体" w:hAnsi="宋体"/>
          <w:sz w:val="20"/>
          <w:szCs w:val="20"/>
        </w:rPr>
      </w:pPr>
    </w:p>
    <w:p w14:paraId="102586DB">
      <w:pPr>
        <w:adjustRightInd w:val="0"/>
        <w:snapToGrid w:val="0"/>
        <w:spacing w:line="700" w:lineRule="exact"/>
        <w:jc w:val="center"/>
        <w:rPr>
          <w:rFonts w:ascii="宋体" w:hAnsi="宋体"/>
          <w:sz w:val="20"/>
          <w:szCs w:val="20"/>
        </w:rPr>
      </w:pPr>
    </w:p>
    <w:p w14:paraId="056EB990">
      <w:pPr>
        <w:pStyle w:val="14"/>
        <w:spacing w:line="400" w:lineRule="atLeast"/>
        <w:jc w:val="center"/>
        <w:rPr>
          <w:rFonts w:hint="eastAsia" w:ascii="Arial" w:hAnsi="Arial" w:eastAsia="宋体" w:cs="Arial"/>
          <w:b/>
          <w:sz w:val="36"/>
          <w:szCs w:val="36"/>
          <w:lang w:val="en-US" w:eastAsia="zh-CN"/>
        </w:rPr>
      </w:pPr>
      <w:r>
        <w:rPr>
          <w:rFonts w:hint="eastAsia" w:ascii="Arial" w:hAnsi="Arial" w:cs="Arial"/>
          <w:b/>
          <w:sz w:val="36"/>
          <w:szCs w:val="36"/>
          <w:lang w:eastAsia="zh-CN"/>
        </w:rPr>
        <w:t xml:space="preserve">项目名称     </w:t>
      </w:r>
    </w:p>
    <w:p w14:paraId="3000BD18">
      <w:pPr>
        <w:adjustRightInd w:val="0"/>
        <w:snapToGrid w:val="0"/>
        <w:spacing w:line="700" w:lineRule="exact"/>
        <w:jc w:val="center"/>
        <w:rPr>
          <w:rFonts w:ascii="宋体" w:hAnsi="宋体"/>
          <w:sz w:val="20"/>
          <w:szCs w:val="20"/>
        </w:rPr>
      </w:pPr>
    </w:p>
    <w:p w14:paraId="586C01AA">
      <w:pPr>
        <w:keepNext w:val="0"/>
        <w:keepLines w:val="0"/>
        <w:widowControl/>
        <w:suppressLineNumbers w:val="0"/>
        <w:jc w:val="center"/>
        <w:rPr>
          <w:rFonts w:hint="eastAsia" w:ascii="宋体" w:hAnsi="宋体"/>
          <w:b/>
          <w:bCs/>
          <w:sz w:val="36"/>
          <w:szCs w:val="36"/>
          <w:lang w:eastAsia="zh-CN"/>
        </w:rPr>
      </w:pPr>
      <w:r>
        <w:rPr>
          <w:rFonts w:hint="eastAsia" w:ascii="宋体" w:hAnsi="宋体"/>
          <w:b/>
          <w:bCs/>
          <w:sz w:val="36"/>
          <w:szCs w:val="36"/>
          <w:lang w:eastAsia="zh-CN"/>
        </w:rPr>
        <w:t>项目编号</w:t>
      </w:r>
    </w:p>
    <w:p w14:paraId="2D6EF250">
      <w:pPr>
        <w:adjustRightInd w:val="0"/>
        <w:snapToGrid w:val="0"/>
        <w:spacing w:line="700" w:lineRule="exact"/>
        <w:jc w:val="center"/>
        <w:rPr>
          <w:rFonts w:hint="default" w:ascii="宋体" w:hAnsi="宋体"/>
          <w:b/>
          <w:bCs/>
          <w:sz w:val="36"/>
          <w:szCs w:val="36"/>
          <w:lang w:val="en-US" w:eastAsia="zh-CN"/>
        </w:rPr>
      </w:pPr>
    </w:p>
    <w:p w14:paraId="22ECEBEA">
      <w:pPr>
        <w:pStyle w:val="17"/>
        <w:rPr>
          <w:rFonts w:ascii="宋体" w:hAnsi="宋体"/>
          <w:b/>
          <w:sz w:val="36"/>
          <w:szCs w:val="36"/>
        </w:rPr>
      </w:pPr>
    </w:p>
    <w:p w14:paraId="4E544A7C">
      <w:pPr>
        <w:pStyle w:val="17"/>
        <w:rPr>
          <w:rFonts w:ascii="宋体" w:hAnsi="宋体"/>
          <w:b/>
          <w:sz w:val="36"/>
          <w:szCs w:val="36"/>
        </w:rPr>
      </w:pPr>
    </w:p>
    <w:p w14:paraId="2AA03777">
      <w:pPr>
        <w:adjustRightInd w:val="0"/>
        <w:snapToGrid w:val="0"/>
        <w:spacing w:line="500" w:lineRule="exact"/>
        <w:rPr>
          <w:rFonts w:ascii="宋体" w:hAnsi="宋体"/>
          <w:b/>
          <w:sz w:val="36"/>
          <w:szCs w:val="36"/>
        </w:rPr>
      </w:pPr>
    </w:p>
    <w:p w14:paraId="0BB0FFBD">
      <w:pPr>
        <w:adjustRightInd w:val="0"/>
        <w:snapToGrid w:val="0"/>
        <w:spacing w:line="500" w:lineRule="exact"/>
        <w:ind w:firstLine="1961" w:firstLineChars="700"/>
        <w:rPr>
          <w:rFonts w:hint="eastAsia" w:ascii="宋体" w:hAnsi="宋体" w:eastAsia="宋体"/>
          <w:b/>
          <w:sz w:val="28"/>
          <w:szCs w:val="36"/>
          <w:lang w:eastAsia="zh-CN"/>
        </w:rPr>
      </w:pPr>
      <w:r>
        <w:rPr>
          <w:rFonts w:hint="eastAsia" w:ascii="宋体" w:hAnsi="宋体"/>
          <w:b/>
          <w:sz w:val="28"/>
          <w:szCs w:val="36"/>
        </w:rPr>
        <w:t>甲  方：</w:t>
      </w:r>
      <w:r>
        <w:rPr>
          <w:rFonts w:ascii="宋体" w:hAnsi="宋体"/>
          <w:b/>
          <w:sz w:val="28"/>
          <w:szCs w:val="36"/>
        </w:rPr>
        <w:t xml:space="preserve"> </w:t>
      </w:r>
    </w:p>
    <w:p w14:paraId="5BDBF722">
      <w:pPr>
        <w:adjustRightInd w:val="0"/>
        <w:snapToGrid w:val="0"/>
        <w:spacing w:line="500" w:lineRule="exact"/>
        <w:rPr>
          <w:rFonts w:ascii="宋体" w:hAnsi="宋体"/>
          <w:b/>
          <w:sz w:val="28"/>
          <w:szCs w:val="36"/>
        </w:rPr>
      </w:pPr>
    </w:p>
    <w:p w14:paraId="3CB4F7DD">
      <w:pPr>
        <w:adjustRightInd w:val="0"/>
        <w:snapToGrid w:val="0"/>
        <w:spacing w:line="500" w:lineRule="exact"/>
        <w:ind w:firstLine="1961" w:firstLineChars="700"/>
        <w:rPr>
          <w:rFonts w:hint="eastAsia" w:ascii="宋体" w:hAnsi="宋体" w:eastAsia="宋体"/>
          <w:b/>
          <w:sz w:val="28"/>
          <w:szCs w:val="36"/>
          <w:u w:val="single"/>
          <w:lang w:val="en-US" w:eastAsia="zh-CN"/>
        </w:rPr>
      </w:pPr>
      <w:r>
        <w:rPr>
          <w:rFonts w:hint="eastAsia" w:ascii="宋体" w:hAnsi="宋体"/>
          <w:b/>
          <w:sz w:val="28"/>
          <w:szCs w:val="36"/>
        </w:rPr>
        <w:t>乙  方：</w:t>
      </w:r>
    </w:p>
    <w:p w14:paraId="5D096E1F">
      <w:pPr>
        <w:adjustRightInd w:val="0"/>
        <w:snapToGrid w:val="0"/>
        <w:spacing w:line="500" w:lineRule="exact"/>
        <w:ind w:firstLine="1120" w:firstLineChars="400"/>
        <w:rPr>
          <w:rFonts w:ascii="宋体" w:hAnsi="宋体"/>
          <w:sz w:val="28"/>
          <w:szCs w:val="28"/>
          <w:u w:val="single"/>
        </w:rPr>
      </w:pPr>
    </w:p>
    <w:p w14:paraId="414FF9B9">
      <w:pPr>
        <w:adjustRightInd w:val="0"/>
        <w:snapToGrid w:val="0"/>
        <w:spacing w:line="500" w:lineRule="exact"/>
        <w:rPr>
          <w:rFonts w:ascii="宋体" w:hAnsi="宋体"/>
          <w:sz w:val="28"/>
          <w:szCs w:val="28"/>
          <w:u w:val="single"/>
        </w:rPr>
      </w:pPr>
    </w:p>
    <w:p w14:paraId="2899F9E8">
      <w:pPr>
        <w:pStyle w:val="17"/>
      </w:pPr>
    </w:p>
    <w:p w14:paraId="234347E7">
      <w:pPr>
        <w:adjustRightInd w:val="0"/>
        <w:snapToGrid w:val="0"/>
        <w:spacing w:line="500" w:lineRule="exact"/>
        <w:jc w:val="center"/>
        <w:rPr>
          <w:rFonts w:hint="eastAsia" w:ascii="宋体" w:hAnsi="宋体"/>
          <w:b/>
          <w:sz w:val="28"/>
          <w:szCs w:val="36"/>
        </w:rPr>
      </w:pPr>
    </w:p>
    <w:p w14:paraId="52E19C75">
      <w:pPr>
        <w:adjustRightInd w:val="0"/>
        <w:snapToGrid w:val="0"/>
        <w:spacing w:line="500" w:lineRule="exact"/>
        <w:jc w:val="center"/>
        <w:rPr>
          <w:rFonts w:hint="eastAsia" w:ascii="宋体" w:hAnsi="宋体"/>
          <w:b/>
          <w:sz w:val="28"/>
          <w:szCs w:val="36"/>
        </w:rPr>
      </w:pPr>
    </w:p>
    <w:p w14:paraId="4BD3F5AE">
      <w:pPr>
        <w:adjustRightInd w:val="0"/>
        <w:snapToGrid w:val="0"/>
        <w:spacing w:line="500" w:lineRule="exact"/>
        <w:jc w:val="center"/>
        <w:rPr>
          <w:rFonts w:hint="eastAsia" w:ascii="宋体" w:hAnsi="宋体" w:eastAsia="宋体"/>
          <w:snapToGrid w:val="0"/>
          <w:color w:val="auto"/>
          <w:sz w:val="20"/>
          <w:szCs w:val="20"/>
          <w:lang w:eastAsia="zh-CN"/>
        </w:rPr>
      </w:pPr>
      <w:r>
        <w:rPr>
          <w:rFonts w:hint="eastAsia" w:ascii="宋体" w:hAnsi="宋体"/>
          <w:b/>
          <w:color w:val="auto"/>
          <w:sz w:val="28"/>
          <w:szCs w:val="36"/>
        </w:rPr>
        <w:t>签订日期：</w:t>
      </w:r>
      <w:r>
        <w:rPr>
          <w:rFonts w:hint="eastAsia" w:ascii="宋体" w:hAnsi="宋体"/>
          <w:b/>
          <w:color w:val="auto"/>
          <w:sz w:val="28"/>
          <w:szCs w:val="36"/>
          <w:lang w:val="en-US" w:eastAsia="zh-CN"/>
        </w:rPr>
        <w:t xml:space="preserve">  </w:t>
      </w:r>
      <w:r>
        <w:rPr>
          <w:rFonts w:hint="eastAsia" w:ascii="宋体" w:hAnsi="宋体"/>
          <w:color w:val="auto"/>
          <w:sz w:val="28"/>
          <w:szCs w:val="28"/>
          <w:lang w:eastAsia="zh-CN"/>
        </w:rPr>
        <w:t>年      月     日</w:t>
      </w:r>
    </w:p>
    <w:p w14:paraId="533A4FF5">
      <w:pPr>
        <w:pStyle w:val="11"/>
        <w:adjustRightInd w:val="0"/>
        <w:snapToGrid w:val="0"/>
        <w:spacing w:line="480" w:lineRule="exact"/>
        <w:jc w:val="center"/>
        <w:rPr>
          <w:rFonts w:ascii="黑体" w:hAnsi="黑体" w:eastAsia="黑体" w:cs="黑体"/>
          <w:b/>
          <w:bCs/>
          <w:snapToGrid w:val="0"/>
          <w:color w:val="auto"/>
          <w:sz w:val="44"/>
          <w:szCs w:val="44"/>
        </w:rPr>
        <w:sectPr>
          <w:pgSz w:w="11906" w:h="16838"/>
          <w:pgMar w:top="720" w:right="720" w:bottom="720" w:left="720" w:header="851" w:footer="992" w:gutter="0"/>
          <w:cols w:space="425" w:num="1"/>
          <w:docGrid w:type="lines" w:linePitch="312" w:charSpace="0"/>
        </w:sectPr>
      </w:pPr>
    </w:p>
    <w:p w14:paraId="7D203700">
      <w:pPr>
        <w:pStyle w:val="11"/>
        <w:adjustRightInd w:val="0"/>
        <w:snapToGrid w:val="0"/>
        <w:spacing w:line="480" w:lineRule="exact"/>
        <w:jc w:val="center"/>
        <w:rPr>
          <w:rFonts w:ascii="黑体" w:hAnsi="黑体" w:eastAsia="黑体" w:cs="黑体"/>
          <w:b/>
          <w:bCs/>
          <w:snapToGrid w:val="0"/>
          <w:sz w:val="44"/>
          <w:szCs w:val="44"/>
        </w:rPr>
      </w:pPr>
      <w:r>
        <w:rPr>
          <w:rFonts w:hint="eastAsia" w:ascii="黑体" w:hAnsi="黑体" w:eastAsia="黑体" w:cs="黑体"/>
          <w:b/>
          <w:bCs/>
          <w:snapToGrid w:val="0"/>
          <w:sz w:val="44"/>
          <w:szCs w:val="44"/>
        </w:rPr>
        <w:t>合  同  书</w:t>
      </w:r>
    </w:p>
    <w:p w14:paraId="5433ED81">
      <w:pPr>
        <w:pStyle w:val="11"/>
        <w:tabs>
          <w:tab w:val="left" w:pos="1565"/>
          <w:tab w:val="left" w:pos="4085"/>
        </w:tabs>
        <w:adjustRightInd w:val="0"/>
        <w:snapToGrid w:val="0"/>
        <w:spacing w:line="480" w:lineRule="exact"/>
        <w:rPr>
          <w:sz w:val="28"/>
          <w:szCs w:val="28"/>
        </w:rPr>
      </w:pPr>
    </w:p>
    <w:p w14:paraId="7608C8FF">
      <w:pPr>
        <w:pStyle w:val="11"/>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color w:val="auto"/>
          <w:sz w:val="28"/>
          <w:szCs w:val="28"/>
        </w:rPr>
      </w:pPr>
      <w:r>
        <w:rPr>
          <w:sz w:val="28"/>
          <w:szCs w:val="28"/>
        </w:rPr>
        <w:t>甲方：</w:t>
      </w:r>
      <w:r>
        <w:rPr>
          <w:snapToGrid w:val="0"/>
          <w:spacing w:val="-5"/>
          <w:sz w:val="28"/>
          <w:szCs w:val="28"/>
        </w:rPr>
        <w:t>（</w:t>
      </w:r>
      <w:r>
        <w:rPr>
          <w:snapToGrid w:val="0"/>
          <w:sz w:val="28"/>
          <w:szCs w:val="28"/>
        </w:rPr>
        <w:t>采购</w:t>
      </w:r>
      <w:r>
        <w:rPr>
          <w:snapToGrid w:val="0"/>
          <w:spacing w:val="-5"/>
          <w:sz w:val="28"/>
          <w:szCs w:val="28"/>
        </w:rPr>
        <w:t>人</w:t>
      </w:r>
      <w:r>
        <w:rPr>
          <w:snapToGrid w:val="0"/>
          <w:sz w:val="28"/>
          <w:szCs w:val="28"/>
        </w:rPr>
        <w:t>）</w:t>
      </w:r>
      <w:r>
        <w:rPr>
          <w:rFonts w:hint="eastAsia"/>
          <w:snapToGrid w:val="0"/>
          <w:sz w:val="28"/>
          <w:szCs w:val="28"/>
          <w:lang w:val="en-US" w:eastAsia="zh-CN"/>
        </w:rPr>
        <w:t xml:space="preserve">    </w:t>
      </w:r>
      <w:r>
        <w:rPr>
          <w:rFonts w:hint="eastAsia"/>
          <w:color w:val="FF0000"/>
          <w:sz w:val="28"/>
          <w:szCs w:val="28"/>
          <w:u w:val="single"/>
        </w:rPr>
        <w:t xml:space="preserve"> </w:t>
      </w:r>
      <w:r>
        <w:rPr>
          <w:rFonts w:hint="eastAsia"/>
          <w:color w:val="auto"/>
          <w:sz w:val="28"/>
          <w:szCs w:val="28"/>
          <w:u w:val="single"/>
        </w:rPr>
        <w:t xml:space="preserve"> </w:t>
      </w:r>
    </w:p>
    <w:p w14:paraId="1B6CE8D1">
      <w:pPr>
        <w:pStyle w:val="11"/>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rFonts w:hint="eastAsia"/>
          <w:snapToGrid w:val="0"/>
          <w:color w:val="auto"/>
          <w:sz w:val="28"/>
          <w:szCs w:val="28"/>
          <w:u w:val="single"/>
        </w:rPr>
      </w:pPr>
      <w:r>
        <w:rPr>
          <w:color w:val="auto"/>
          <w:sz w:val="28"/>
          <w:szCs w:val="28"/>
        </w:rPr>
        <w:t>乙方：</w:t>
      </w:r>
      <w:r>
        <w:rPr>
          <w:snapToGrid w:val="0"/>
          <w:color w:val="auto"/>
          <w:sz w:val="28"/>
          <w:szCs w:val="28"/>
        </w:rPr>
        <w:t>（</w:t>
      </w:r>
      <w:r>
        <w:rPr>
          <w:snapToGrid w:val="0"/>
          <w:color w:val="auto"/>
          <w:spacing w:val="-5"/>
          <w:sz w:val="28"/>
          <w:szCs w:val="28"/>
        </w:rPr>
        <w:t>成</w:t>
      </w:r>
      <w:r>
        <w:rPr>
          <w:snapToGrid w:val="0"/>
          <w:color w:val="auto"/>
          <w:sz w:val="28"/>
          <w:szCs w:val="28"/>
        </w:rPr>
        <w:t>交</w:t>
      </w:r>
      <w:r>
        <w:rPr>
          <w:snapToGrid w:val="0"/>
          <w:color w:val="auto"/>
          <w:spacing w:val="-5"/>
          <w:sz w:val="28"/>
          <w:szCs w:val="28"/>
        </w:rPr>
        <w:t>供</w:t>
      </w:r>
      <w:r>
        <w:rPr>
          <w:snapToGrid w:val="0"/>
          <w:color w:val="auto"/>
          <w:sz w:val="28"/>
          <w:szCs w:val="28"/>
        </w:rPr>
        <w:t>应商）</w:t>
      </w:r>
    </w:p>
    <w:p w14:paraId="0A943105">
      <w:pPr>
        <w:pStyle w:val="17"/>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Ansi="宋体" w:cs="宋体"/>
          <w:sz w:val="28"/>
          <w:szCs w:val="28"/>
          <w:lang w:val="zh-CN"/>
        </w:rPr>
      </w:pPr>
      <w:r>
        <w:rPr>
          <w:rFonts w:hint="eastAsia" w:hAnsi="宋体" w:cs="宋体"/>
          <w:color w:val="auto"/>
          <w:sz w:val="28"/>
          <w:szCs w:val="28"/>
          <w:lang w:val="en-US" w:eastAsia="zh-CN"/>
        </w:rPr>
        <w:t xml:space="preserve">  </w:t>
      </w:r>
      <w:r>
        <w:rPr>
          <w:rFonts w:hint="eastAsia" w:hAnsi="宋体" w:cs="宋体"/>
          <w:color w:val="auto"/>
          <w:sz w:val="28"/>
          <w:szCs w:val="28"/>
          <w:lang w:val="zh-CN"/>
        </w:rPr>
        <w:t>甲方所需</w:t>
      </w:r>
      <w:r>
        <w:rPr>
          <w:rFonts w:hint="eastAsia" w:hAnsi="宋体" w:cs="宋体"/>
          <w:color w:val="auto"/>
          <w:sz w:val="28"/>
          <w:szCs w:val="28"/>
          <w:u w:val="single"/>
          <w:lang w:val="zh-CN"/>
        </w:rPr>
        <w:t>（）</w:t>
      </w:r>
      <w:r>
        <w:rPr>
          <w:rFonts w:hint="eastAsia" w:hAnsi="宋体" w:cs="宋体"/>
          <w:color w:val="auto"/>
          <w:sz w:val="28"/>
          <w:szCs w:val="28"/>
          <w:lang w:val="zh-CN"/>
        </w:rPr>
        <w:t>，经确定中标单位为</w:t>
      </w:r>
      <w:r>
        <w:rPr>
          <w:rFonts w:hint="eastAsia" w:hAnsi="宋体" w:cs="宋体"/>
          <w:color w:val="auto"/>
          <w:sz w:val="28"/>
          <w:szCs w:val="28"/>
          <w:u w:val="single"/>
          <w:lang w:val="en-US" w:eastAsia="zh-CN"/>
        </w:rPr>
        <w:t>（）</w:t>
      </w:r>
      <w:r>
        <w:rPr>
          <w:rFonts w:hint="eastAsia" w:hAnsi="宋体" w:cs="宋体"/>
          <w:iCs/>
          <w:color w:val="auto"/>
          <w:sz w:val="28"/>
          <w:szCs w:val="28"/>
          <w:lang w:val="zh-CN"/>
        </w:rPr>
        <w:t>（乙方）</w:t>
      </w:r>
      <w:r>
        <w:rPr>
          <w:rFonts w:hint="eastAsia" w:hAnsi="宋体" w:cs="宋体"/>
          <w:color w:val="auto"/>
          <w:sz w:val="28"/>
          <w:szCs w:val="28"/>
          <w:lang w:val="zh-CN"/>
        </w:rPr>
        <w:t>。甲、</w:t>
      </w:r>
      <w:r>
        <w:rPr>
          <w:rFonts w:hint="eastAsia" w:hAnsi="宋体" w:cs="宋体"/>
          <w:sz w:val="28"/>
          <w:szCs w:val="28"/>
          <w:lang w:val="zh-CN"/>
        </w:rPr>
        <w:t>乙、双方依据《中华人民共和国</w:t>
      </w:r>
      <w:r>
        <w:rPr>
          <w:rFonts w:hint="eastAsia" w:hAnsi="宋体" w:cs="宋体"/>
          <w:sz w:val="28"/>
          <w:szCs w:val="28"/>
          <w:lang w:val="zh-CN" w:eastAsia="zh-CN"/>
        </w:rPr>
        <w:t>民法典</w:t>
      </w:r>
      <w:r>
        <w:rPr>
          <w:rFonts w:hint="eastAsia" w:hAnsi="宋体" w:cs="宋体"/>
          <w:sz w:val="28"/>
          <w:szCs w:val="28"/>
          <w:lang w:val="zh-CN"/>
        </w:rPr>
        <w:t>》的规定，</w:t>
      </w:r>
      <w:r>
        <w:rPr>
          <w:rFonts w:hint="eastAsia" w:hAnsi="宋体" w:cs="宋体"/>
          <w:sz w:val="28"/>
          <w:szCs w:val="28"/>
        </w:rPr>
        <w:t>为了确保产品质量，</w:t>
      </w:r>
      <w:r>
        <w:rPr>
          <w:rFonts w:hint="eastAsia" w:hAnsi="宋体" w:cs="宋体"/>
          <w:sz w:val="28"/>
          <w:szCs w:val="28"/>
          <w:lang w:val="zh-CN"/>
        </w:rPr>
        <w:t>本着平等互利，等价有偿、协商一致之原则签订本合同，经甲、乙、双方充分协商，最终就供货达成如下条款：</w:t>
      </w:r>
    </w:p>
    <w:p w14:paraId="7D9C3009">
      <w:pPr>
        <w:keepNext w:val="0"/>
        <w:keepLines w:val="0"/>
        <w:pageBreakBefore w:val="0"/>
        <w:widowControl w:val="0"/>
        <w:kinsoku/>
        <w:wordWrap/>
        <w:overflowPunct/>
        <w:topLinePunct w:val="0"/>
        <w:autoSpaceDE/>
        <w:autoSpaceDN/>
        <w:bidi w:val="0"/>
        <w:spacing w:line="520" w:lineRule="exact"/>
        <w:rPr>
          <w:b/>
          <w:sz w:val="28"/>
        </w:rPr>
      </w:pPr>
      <w:r>
        <w:rPr>
          <w:rFonts w:hint="eastAsia"/>
          <w:b/>
          <w:sz w:val="28"/>
        </w:rPr>
        <w:t>一、乙方所供设备名称、型号、数量及价格（见附件）</w:t>
      </w:r>
    </w:p>
    <w:p w14:paraId="61ED9F39">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1、招标过程中的甲方招标文件、变更说明、中标通知书、答疑记录、中标方的投标文件及其澄清文件等，均视为本合同的一部分。</w:t>
      </w:r>
    </w:p>
    <w:p w14:paraId="250BBE1E">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2、甲方在授予合同时有权在总价不变的情况下，对“标的清单”中的规定的设备数量和服务予以合理的增加或减少。</w:t>
      </w:r>
    </w:p>
    <w:p w14:paraId="0B6E5676">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3、产品的技术标准（包括质量要求）</w:t>
      </w:r>
    </w:p>
    <w:p w14:paraId="33DB8549">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乙方所供产品的规格、质量和数量按照甲方标书文件所列标准执行，未列产品标准的，按照行业标准或省级以上标准执行。如甲方有特殊要求的，按甲乙双方在合同中商定的技术条件或补充的技术要求执行。</w:t>
      </w:r>
    </w:p>
    <w:p w14:paraId="24A28B23">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4、产品交货数量在运输途中意外损坏或减量一律由乙方承担。</w:t>
      </w:r>
    </w:p>
    <w:p w14:paraId="12322A38">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sz w:val="28"/>
          <w:szCs w:val="28"/>
          <w:u w:val="double"/>
        </w:rPr>
        <w:t>乙方须准备合同清单以外的部分配件，以备不时之需。</w:t>
      </w:r>
    </w:p>
    <w:p w14:paraId="6F63D7B8">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二、供货中标金额及所含费用</w:t>
      </w:r>
    </w:p>
    <w:p w14:paraId="711A5F49">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140" w:firstLineChars="50"/>
        <w:rPr>
          <w:color w:val="auto"/>
          <w:sz w:val="28"/>
          <w:szCs w:val="28"/>
          <w:lang w:val="zh-CN"/>
        </w:rPr>
      </w:pPr>
      <w:r>
        <w:rPr>
          <w:rFonts w:hint="eastAsia" w:ascii="宋体" w:hAnsi="宋体"/>
          <w:sz w:val="28"/>
          <w:szCs w:val="28"/>
          <w:lang w:val="zh-CN"/>
        </w:rPr>
        <w:t xml:space="preserve">    </w:t>
      </w:r>
      <w:r>
        <w:rPr>
          <w:sz w:val="28"/>
          <w:szCs w:val="28"/>
          <w:lang w:val="zh-CN"/>
        </w:rPr>
        <w:t>乙方所供设备中标金额</w:t>
      </w:r>
      <w:r>
        <w:rPr>
          <w:color w:val="auto"/>
          <w:sz w:val="28"/>
          <w:szCs w:val="28"/>
          <w:lang w:val="zh-CN"/>
        </w:rPr>
        <w:t>为</w:t>
      </w:r>
      <w:r>
        <w:rPr>
          <w:b/>
          <w:iCs/>
          <w:color w:val="auto"/>
          <w:sz w:val="28"/>
          <w:szCs w:val="28"/>
          <w:u w:val="single"/>
          <w:lang w:val="zh-CN"/>
        </w:rPr>
        <w:t>大写（</w:t>
      </w:r>
      <w:r>
        <w:rPr>
          <w:b/>
          <w:iCs/>
          <w:color w:val="auto"/>
          <w:sz w:val="28"/>
          <w:szCs w:val="28"/>
          <w:u w:val="single"/>
        </w:rPr>
        <w:t>人民币）：, 小写：（</w:t>
      </w:r>
      <w:r>
        <w:rPr>
          <w:rFonts w:hint="eastAsia"/>
          <w:b/>
          <w:iCs/>
          <w:color w:val="auto"/>
          <w:sz w:val="28"/>
          <w:szCs w:val="28"/>
          <w:u w:val="single"/>
          <w:lang w:val="en-US" w:eastAsia="zh-CN"/>
        </w:rPr>
        <w:t xml:space="preserve"> </w:t>
      </w:r>
      <w:r>
        <w:rPr>
          <w:b/>
          <w:iCs/>
          <w:color w:val="auto"/>
          <w:sz w:val="28"/>
          <w:szCs w:val="28"/>
          <w:u w:val="single"/>
        </w:rPr>
        <w:t>）元</w:t>
      </w:r>
      <w:r>
        <w:rPr>
          <w:iCs/>
          <w:color w:val="auto"/>
          <w:sz w:val="28"/>
          <w:szCs w:val="28"/>
        </w:rPr>
        <w:t>，</w:t>
      </w:r>
      <w:r>
        <w:rPr>
          <w:color w:val="auto"/>
          <w:sz w:val="28"/>
          <w:szCs w:val="28"/>
          <w:lang w:val="zh-CN"/>
        </w:rPr>
        <w:t>此金额中包含以下内容：</w:t>
      </w:r>
    </w:p>
    <w:p w14:paraId="6CD954EF">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700" w:firstLineChars="250"/>
        <w:rPr>
          <w:rFonts w:ascii="宋体" w:hAnsi="宋体" w:cs="宋体"/>
          <w:sz w:val="28"/>
          <w:szCs w:val="28"/>
          <w:lang w:val="zh-CN"/>
        </w:rPr>
      </w:pPr>
      <w:r>
        <w:rPr>
          <w:rFonts w:hint="eastAsia" w:ascii="宋体" w:hAnsi="宋体" w:cs="宋体"/>
          <w:sz w:val="28"/>
          <w:szCs w:val="28"/>
          <w:lang w:val="zh-CN"/>
        </w:rPr>
        <w:t>1、所供设备价款；</w:t>
      </w:r>
    </w:p>
    <w:p w14:paraId="4C0741AE">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2、运输费、保险费、装卸费；</w:t>
      </w:r>
    </w:p>
    <w:p w14:paraId="1EBE970C">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3、协助安装、调试、施工费、验收费；</w:t>
      </w:r>
    </w:p>
    <w:p w14:paraId="65C40E9C">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4、“三包</w:t>
      </w:r>
      <w:r>
        <w:rPr>
          <w:rFonts w:ascii="宋体" w:hAnsi="宋体" w:cs="宋体"/>
          <w:sz w:val="28"/>
          <w:szCs w:val="28"/>
          <w:lang w:val="zh-CN"/>
        </w:rPr>
        <w:t>”</w:t>
      </w:r>
      <w:r>
        <w:rPr>
          <w:rFonts w:hint="eastAsia" w:ascii="宋体" w:hAnsi="宋体" w:cs="宋体"/>
          <w:sz w:val="28"/>
          <w:szCs w:val="28"/>
          <w:lang w:val="zh-CN"/>
        </w:rPr>
        <w:t>及承诺售后服务费；</w:t>
      </w:r>
    </w:p>
    <w:p w14:paraId="6DC60DD9">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5、各类税金。</w:t>
      </w:r>
    </w:p>
    <w:p w14:paraId="145722B4">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三、付款方式</w:t>
      </w:r>
    </w:p>
    <w:p w14:paraId="6E74594E">
      <w:pPr>
        <w:keepNext w:val="0"/>
        <w:keepLines w:val="0"/>
        <w:pageBreakBefore w:val="0"/>
        <w:widowControl w:val="0"/>
        <w:kinsoku/>
        <w:wordWrap/>
        <w:overflowPunct/>
        <w:topLinePunct w:val="0"/>
        <w:autoSpaceDE/>
        <w:autoSpaceDN/>
        <w:bidi w:val="0"/>
        <w:spacing w:line="520" w:lineRule="exact"/>
        <w:ind w:firstLine="560" w:firstLineChars="200"/>
        <w:rPr>
          <w:color w:val="auto"/>
          <w:sz w:val="28"/>
          <w:szCs w:val="28"/>
        </w:rPr>
      </w:pPr>
      <w:r>
        <w:rPr>
          <w:sz w:val="28"/>
          <w:szCs w:val="28"/>
        </w:rPr>
        <w:t>合同总价</w:t>
      </w:r>
      <w:r>
        <w:rPr>
          <w:color w:val="auto"/>
          <w:sz w:val="28"/>
          <w:szCs w:val="28"/>
        </w:rPr>
        <w:t>为</w:t>
      </w:r>
      <w:r>
        <w:rPr>
          <w:b/>
          <w:color w:val="auto"/>
          <w:sz w:val="28"/>
          <w:szCs w:val="28"/>
          <w:u w:val="single"/>
        </w:rPr>
        <w:t>人民币（￥</w:t>
      </w:r>
      <w:r>
        <w:rPr>
          <w:rFonts w:hint="eastAsia"/>
          <w:b/>
          <w:color w:val="auto"/>
          <w:sz w:val="28"/>
          <w:szCs w:val="28"/>
          <w:u w:val="single"/>
        </w:rPr>
        <w:t>：</w:t>
      </w:r>
      <w:r>
        <w:rPr>
          <w:rFonts w:hint="eastAsia"/>
          <w:b/>
          <w:color w:val="auto"/>
          <w:sz w:val="28"/>
          <w:szCs w:val="28"/>
          <w:u w:val="single"/>
          <w:lang w:val="en-US" w:eastAsia="zh-CN"/>
        </w:rPr>
        <w:t xml:space="preserve"> </w:t>
      </w:r>
      <w:r>
        <w:rPr>
          <w:b/>
          <w:color w:val="auto"/>
          <w:sz w:val="28"/>
          <w:szCs w:val="28"/>
          <w:u w:val="single"/>
        </w:rPr>
        <w:t>元）</w:t>
      </w:r>
      <w:r>
        <w:rPr>
          <w:color w:val="auto"/>
          <w:sz w:val="28"/>
          <w:szCs w:val="28"/>
          <w:u w:val="single"/>
        </w:rPr>
        <w:t>，</w:t>
      </w:r>
      <w:r>
        <w:rPr>
          <w:b/>
          <w:iCs/>
          <w:color w:val="auto"/>
          <w:sz w:val="28"/>
          <w:szCs w:val="28"/>
          <w:u w:val="single"/>
        </w:rPr>
        <w:t>大写</w:t>
      </w:r>
      <w:r>
        <w:rPr>
          <w:rFonts w:hint="eastAsia"/>
          <w:b/>
          <w:iCs/>
          <w:color w:val="auto"/>
          <w:sz w:val="28"/>
          <w:szCs w:val="28"/>
          <w:u w:val="single"/>
        </w:rPr>
        <w:t>（</w:t>
      </w:r>
      <w:r>
        <w:rPr>
          <w:b/>
          <w:iCs/>
          <w:color w:val="auto"/>
          <w:sz w:val="28"/>
          <w:szCs w:val="28"/>
          <w:u w:val="single"/>
        </w:rPr>
        <w:t>人民币</w:t>
      </w:r>
      <w:r>
        <w:rPr>
          <w:rFonts w:hint="eastAsia"/>
          <w:b/>
          <w:iCs/>
          <w:color w:val="auto"/>
          <w:sz w:val="28"/>
          <w:szCs w:val="28"/>
          <w:u w:val="single"/>
        </w:rPr>
        <w:t>）</w:t>
      </w:r>
      <w:r>
        <w:rPr>
          <w:rFonts w:hint="eastAsia"/>
          <w:b/>
          <w:iCs/>
          <w:color w:val="auto"/>
          <w:sz w:val="28"/>
          <w:szCs w:val="28"/>
          <w:u w:val="single"/>
          <w:lang w:val="en-US" w:eastAsia="zh-CN"/>
        </w:rPr>
        <w:t xml:space="preserve"> </w:t>
      </w:r>
      <w:r>
        <w:rPr>
          <w:color w:val="auto"/>
          <w:sz w:val="28"/>
          <w:szCs w:val="28"/>
        </w:rPr>
        <w:t>。</w:t>
      </w:r>
    </w:p>
    <w:p w14:paraId="1A3EBB3C">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03AE68B5">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四、交货日期</w:t>
      </w:r>
    </w:p>
    <w:p w14:paraId="2F32A895">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77A82D1F">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lang w:val="zh-CN"/>
        </w:rPr>
        <w:t>五、</w:t>
      </w:r>
      <w:r>
        <w:rPr>
          <w:rFonts w:hint="eastAsia"/>
          <w:b/>
          <w:sz w:val="28"/>
        </w:rPr>
        <w:t>产品的交货单位、交货方法、运输方式、 到货地点</w:t>
      </w:r>
    </w:p>
    <w:p w14:paraId="1E88802D">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5CE17837">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六、 产品质量保证：</w:t>
      </w:r>
    </w:p>
    <w:p w14:paraId="2EDF00D8">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1、乙方提供的所有设备必须保证是原装正品。</w:t>
      </w:r>
    </w:p>
    <w:p w14:paraId="461C43B3">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2、乙方所供设备的型号、数量、规格及技术要求必须与合同中所规定的技术要求条款相一致。</w:t>
      </w:r>
    </w:p>
    <w:p w14:paraId="3C544E12">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lang w:val="zh-CN"/>
        </w:rPr>
        <w:t>3、甲方对所有设备均进行验收，若发现产品不属正品、质量有问题，</w:t>
      </w:r>
      <w:r>
        <w:rPr>
          <w:rFonts w:hint="eastAsia" w:ascii="宋体" w:hAnsi="宋体" w:cs="宋体"/>
          <w:sz w:val="28"/>
          <w:szCs w:val="28"/>
        </w:rPr>
        <w:t>甲方拒绝付款。</w:t>
      </w:r>
    </w:p>
    <w:p w14:paraId="5DE821CF">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4、在质保期内若发现设备有缺陷（包括潜在的缺陷或不符合要求的材料等），甲方将以书面形式通知乙方，乙方应在约定的时间内弥补缺陷，价格仍按合同价。</w:t>
      </w:r>
    </w:p>
    <w:p w14:paraId="603A150B">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5、乙方提供的产品若出现厂家停产并已升级，乙方应按升级产品的配置提供产品，价格仍按合同价。</w:t>
      </w:r>
    </w:p>
    <w:p w14:paraId="664415F9">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6、乙方保证所供货物应按厂家承诺的保修服务条款，免费提供因设备质量问题而必须更换的零部件或整机，价格仍按合同价。</w:t>
      </w:r>
    </w:p>
    <w:p w14:paraId="1AA4EF75">
      <w:pPr>
        <w:keepNext w:val="0"/>
        <w:keepLines w:val="0"/>
        <w:pageBreakBefore w:val="0"/>
        <w:widowControl w:val="0"/>
        <w:kinsoku/>
        <w:wordWrap/>
        <w:overflowPunct/>
        <w:topLinePunct w:val="0"/>
        <w:autoSpaceDE/>
        <w:autoSpaceDN/>
        <w:bidi w:val="0"/>
        <w:adjustRightInd w:val="0"/>
        <w:snapToGrid w:val="0"/>
        <w:spacing w:line="520" w:lineRule="exact"/>
        <w:ind w:firstLine="285"/>
        <w:textAlignment w:val="baseline"/>
        <w:rPr>
          <w:rFonts w:ascii="宋体" w:hAnsi="宋体" w:cs="宋体"/>
          <w:sz w:val="28"/>
          <w:szCs w:val="28"/>
        </w:rPr>
      </w:pPr>
      <w:r>
        <w:rPr>
          <w:rFonts w:hint="eastAsia" w:ascii="宋体" w:hAnsi="宋体" w:cs="宋体"/>
          <w:sz w:val="28"/>
          <w:szCs w:val="28"/>
        </w:rPr>
        <w:t xml:space="preserve">   7、验收中所产生的一切费用由乙方承担，价格仍按合同价。</w:t>
      </w:r>
    </w:p>
    <w:p w14:paraId="25EAA99B">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宋体" w:hAnsi="宋体" w:cs="宋体"/>
          <w:b/>
          <w:sz w:val="28"/>
          <w:szCs w:val="28"/>
        </w:rPr>
      </w:pPr>
      <w:r>
        <w:rPr>
          <w:rFonts w:hint="eastAsia" w:ascii="宋体" w:hAnsi="宋体" w:cs="宋体"/>
          <w:b/>
          <w:sz w:val="28"/>
          <w:szCs w:val="28"/>
        </w:rPr>
        <w:t>七、售后服务</w:t>
      </w:r>
    </w:p>
    <w:p w14:paraId="32214C5F">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DF004F3">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 八、甲方的违约责任</w:t>
      </w:r>
    </w:p>
    <w:p w14:paraId="55E801C6">
      <w:pPr>
        <w:keepNext w:val="0"/>
        <w:keepLines w:val="0"/>
        <w:pageBreakBefore w:val="0"/>
        <w:widowControl w:val="0"/>
        <w:kinsoku/>
        <w:wordWrap/>
        <w:overflowPunct/>
        <w:topLinePunct w:val="0"/>
        <w:autoSpaceDE/>
        <w:autoSpaceDN/>
        <w:bidi w:val="0"/>
        <w:spacing w:line="52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1、甲方在乙方按合同规定交货或安装、调试后无正当理由而拖延接收、验收或拒接接收、验收的，应承担因此给乙方造成的直接损失</w:t>
      </w:r>
      <w:r>
        <w:rPr>
          <w:rFonts w:hint="eastAsia" w:ascii="宋体" w:hAnsi="宋体" w:cs="宋体"/>
          <w:sz w:val="28"/>
          <w:szCs w:val="28"/>
          <w:lang w:eastAsia="zh-CN"/>
        </w:rPr>
        <w:t>。</w:t>
      </w:r>
    </w:p>
    <w:p w14:paraId="2E73C8C8">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2、甲方未按合同规定的时间和要求提供应交的技术资料，乙方有权将交货日期顺延。</w:t>
      </w:r>
    </w:p>
    <w:p w14:paraId="50B51BC8">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九、乙方的违约责任</w:t>
      </w:r>
    </w:p>
    <w:p w14:paraId="54E7B5CD">
      <w:pPr>
        <w:keepNext w:val="0"/>
        <w:keepLines w:val="0"/>
        <w:pageBreakBefore w:val="0"/>
        <w:widowControl w:val="0"/>
        <w:kinsoku/>
        <w:wordWrap/>
        <w:overflowPunct/>
        <w:topLinePunct w:val="0"/>
        <w:autoSpaceDE/>
        <w:autoSpaceDN/>
        <w:bidi w:val="0"/>
        <w:spacing w:line="520" w:lineRule="exact"/>
        <w:rPr>
          <w:rFonts w:ascii="宋体" w:hAnsi="宋体" w:cs="宋体"/>
          <w:sz w:val="28"/>
          <w:szCs w:val="28"/>
        </w:rPr>
      </w:pPr>
      <w:r>
        <w:rPr>
          <w:rFonts w:hint="eastAsia" w:ascii="宋体" w:hAnsi="宋体" w:cs="宋体"/>
          <w:sz w:val="28"/>
          <w:szCs w:val="28"/>
        </w:rPr>
        <w:t>  1、除本合同第十条规定情况外，如果乙方没有按照合同规定的时间交货和提供服务，甲方有权从履约保证金中扣除误期赔偿费而不影响合同项下的其他补救方法，赔偿费按每天合同总价的</w:t>
      </w:r>
      <w:r>
        <w:rPr>
          <w:rFonts w:hint="eastAsia" w:ascii="宋体" w:hAnsi="宋体" w:cs="宋体"/>
          <w:sz w:val="28"/>
          <w:szCs w:val="28"/>
          <w:lang w:eastAsia="zh-CN"/>
        </w:rPr>
        <w:t>千</w:t>
      </w:r>
      <w:r>
        <w:rPr>
          <w:rFonts w:hint="eastAsia" w:ascii="宋体" w:hAnsi="宋体" w:cs="宋体"/>
          <w:sz w:val="28"/>
          <w:szCs w:val="28"/>
        </w:rPr>
        <w:t>分之</w:t>
      </w:r>
      <w:r>
        <w:rPr>
          <w:rFonts w:hint="eastAsia" w:ascii="宋体" w:hAnsi="宋体" w:cs="宋体"/>
          <w:sz w:val="28"/>
          <w:szCs w:val="28"/>
          <w:lang w:eastAsia="zh-CN"/>
        </w:rPr>
        <w:t>五</w:t>
      </w:r>
      <w:r>
        <w:rPr>
          <w:rFonts w:hint="eastAsia" w:ascii="宋体" w:hAnsi="宋体" w:cs="宋体"/>
          <w:sz w:val="28"/>
          <w:szCs w:val="28"/>
        </w:rPr>
        <w:t>计收，直至交货或提供服务为止，一旦误期赔偿达到履约保证金全部金额，甲方有权终止合同。</w:t>
      </w:r>
    </w:p>
    <w:p w14:paraId="5B47D10C">
      <w:pPr>
        <w:keepNext w:val="0"/>
        <w:keepLines w:val="0"/>
        <w:pageBreakBefore w:val="0"/>
        <w:widowControl w:val="0"/>
        <w:kinsoku/>
        <w:wordWrap/>
        <w:overflowPunct/>
        <w:topLinePunct w:val="0"/>
        <w:autoSpaceDE/>
        <w:autoSpaceDN/>
        <w:bidi w:val="0"/>
        <w:spacing w:line="520" w:lineRule="exact"/>
        <w:ind w:firstLine="562" w:firstLineChars="201"/>
        <w:rPr>
          <w:rFonts w:ascii="宋体" w:hAnsi="宋体" w:cs="宋体"/>
          <w:sz w:val="28"/>
          <w:szCs w:val="28"/>
        </w:rPr>
      </w:pPr>
      <w:r>
        <w:rPr>
          <w:rFonts w:hint="eastAsia" w:ascii="宋体" w:hAnsi="宋体" w:cs="宋体"/>
          <w:sz w:val="28"/>
          <w:szCs w:val="28"/>
        </w:rPr>
        <w:t>2、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14:paraId="1F4372B8">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十、不可抗力</w:t>
      </w:r>
    </w:p>
    <w:p w14:paraId="53DF4A0E">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14:paraId="7924A786">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十一、其他</w:t>
      </w:r>
    </w:p>
    <w:p w14:paraId="530018F2">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本合同自双方签字、盖章后，生效。本合同中未尽事宜，由双方协商解决；双方无法达成共识，提请甲方当地仲裁机构仲裁，本合同涂改无效。本合同</w:t>
      </w:r>
      <w:r>
        <w:rPr>
          <w:rFonts w:hint="eastAsia" w:ascii="宋体" w:hAnsi="宋体" w:cs="宋体"/>
          <w:b/>
          <w:sz w:val="28"/>
          <w:szCs w:val="28"/>
          <w:u w:val="single"/>
        </w:rPr>
        <w:t>一式六份（二正四副）</w:t>
      </w:r>
      <w:r>
        <w:rPr>
          <w:rFonts w:hint="eastAsia" w:ascii="宋体" w:hAnsi="宋体" w:cs="宋体"/>
          <w:sz w:val="28"/>
          <w:szCs w:val="28"/>
        </w:rPr>
        <w:t>。对于本合同未尽事宜，双方可签订补充协议或以附件的形式对本合同中的有关问题做出补充、说明、解释。附件具有同等法律效力。</w:t>
      </w:r>
    </w:p>
    <w:p w14:paraId="07C3C4C5">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lang w:val="zh-CN"/>
        </w:rPr>
      </w:pPr>
      <w:r>
        <w:rPr>
          <w:rFonts w:hint="eastAsia" w:ascii="宋体" w:hAnsi="宋体" w:cs="宋体"/>
          <w:sz w:val="28"/>
          <w:szCs w:val="28"/>
        </w:rPr>
        <w:t>本合同在合同各方签字盖章后生效。</w:t>
      </w:r>
    </w:p>
    <w:p w14:paraId="28A827E3">
      <w:pPr>
        <w:pStyle w:val="17"/>
        <w:keepNext w:val="0"/>
        <w:keepLines w:val="0"/>
        <w:pageBreakBefore w:val="0"/>
        <w:widowControl w:val="0"/>
        <w:kinsoku/>
        <w:wordWrap/>
        <w:overflowPunct/>
        <w:topLinePunct w:val="0"/>
        <w:autoSpaceDE/>
        <w:autoSpaceDN/>
        <w:bidi w:val="0"/>
        <w:spacing w:line="520" w:lineRule="exact"/>
      </w:pPr>
    </w:p>
    <w:p w14:paraId="1C732800">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rPr>
      </w:pPr>
      <w:r>
        <w:rPr>
          <w:rFonts w:hint="eastAsia" w:ascii="仿宋" w:hAnsi="仿宋" w:eastAsia="仿宋" w:cs="仿宋"/>
          <w:b/>
          <w:color w:val="auto"/>
          <w:sz w:val="28"/>
          <w:szCs w:val="28"/>
        </w:rPr>
        <w:t>甲  方：</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color w:val="auto"/>
          <w:sz w:val="28"/>
          <w:szCs w:val="28"/>
        </w:rPr>
        <w:t>乙  方：</w:t>
      </w:r>
    </w:p>
    <w:p w14:paraId="483B93ED">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p>
    <w:p w14:paraId="52BC873A">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 xml:space="preserve">法定代表人                  法定代表人                                </w:t>
      </w:r>
    </w:p>
    <w:p w14:paraId="665D1121">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(或授权签约人）：          （或授权签约人）：</w:t>
      </w:r>
    </w:p>
    <w:p w14:paraId="1085B8E6">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58643892">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Cs/>
          <w:color w:val="auto"/>
          <w:sz w:val="28"/>
          <w:szCs w:val="28"/>
        </w:rPr>
      </w:pPr>
      <w:r>
        <w:rPr>
          <w:rFonts w:hint="eastAsia" w:ascii="仿宋" w:hAnsi="仿宋" w:eastAsia="仿宋" w:cs="仿宋"/>
          <w:b/>
          <w:color w:val="auto"/>
          <w:sz w:val="28"/>
          <w:szCs w:val="28"/>
        </w:rPr>
        <w:t>联系电话：</w:t>
      </w:r>
      <w:r>
        <w:rPr>
          <w:rFonts w:hint="eastAsia" w:ascii="仿宋" w:hAnsi="仿宋" w:eastAsia="仿宋" w:cs="仿宋"/>
          <w:b/>
          <w:color w:val="auto"/>
          <w:sz w:val="28"/>
          <w:szCs w:val="28"/>
          <w:lang w:val="en-US" w:eastAsia="zh-CN"/>
        </w:rPr>
        <w:t xml:space="preserve">            </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联系电话：</w:t>
      </w:r>
    </w:p>
    <w:p w14:paraId="1AE8DF54">
      <w:pPr>
        <w:pStyle w:val="18"/>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p>
    <w:p w14:paraId="13AA74BE">
      <w:pPr>
        <w:pStyle w:val="18"/>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 xml:space="preserve">开户行：                   </w:t>
      </w:r>
      <w:r>
        <w:rPr>
          <w:rFonts w:hint="eastAsia" w:ascii="宋体" w:hAnsi="宋体" w:cs="宋体"/>
          <w:color w:val="000000"/>
          <w:kern w:val="0"/>
          <w:sz w:val="24"/>
          <w:lang w:val="en-US" w:eastAsia="zh-CN"/>
        </w:rPr>
        <w:t xml:space="preserve">    </w:t>
      </w:r>
      <w:r>
        <w:rPr>
          <w:rFonts w:hint="eastAsia" w:ascii="仿宋" w:hAnsi="仿宋" w:eastAsia="仿宋" w:cs="仿宋"/>
          <w:b/>
          <w:color w:val="auto"/>
          <w:kern w:val="2"/>
          <w:sz w:val="28"/>
          <w:szCs w:val="28"/>
          <w:lang w:val="en-US" w:eastAsia="zh-CN" w:bidi="ar-SA"/>
        </w:rPr>
        <w:t>开户行：</w:t>
      </w:r>
    </w:p>
    <w:p w14:paraId="095BCAE3">
      <w:pPr>
        <w:pStyle w:val="18"/>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账号：                       账号：</w:t>
      </w:r>
    </w:p>
    <w:p w14:paraId="00D92BF8">
      <w:pPr>
        <w:pStyle w:val="19"/>
        <w:keepNext w:val="0"/>
        <w:keepLines w:val="0"/>
        <w:pageBreakBefore w:val="0"/>
        <w:widowControl w:val="0"/>
        <w:kinsoku/>
        <w:wordWrap/>
        <w:overflowPunct/>
        <w:topLinePunct w:val="0"/>
        <w:autoSpaceDE/>
        <w:autoSpaceDN/>
        <w:bidi w:val="0"/>
        <w:spacing w:beforeAutospacing="0" w:afterAutospacing="0" w:line="520" w:lineRule="exact"/>
        <w:rPr>
          <w:rFonts w:hint="eastAsia" w:ascii="仿宋" w:hAnsi="仿宋" w:eastAsia="仿宋" w:cs="仿宋"/>
          <w:b/>
          <w:bCs/>
          <w:color w:val="auto"/>
          <w:sz w:val="28"/>
          <w:szCs w:val="28"/>
        </w:rPr>
      </w:pPr>
    </w:p>
    <w:p w14:paraId="70CEE1F6">
      <w:pPr>
        <w:pStyle w:val="19"/>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pP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宋体" w:hAnsi="宋体" w:eastAsia="宋体" w:cs="宋体"/>
          <w:color w:val="auto"/>
          <w:sz w:val="28"/>
          <w:szCs w:val="28"/>
        </w:rPr>
        <w:t xml:space="preserve"> </w:t>
      </w:r>
    </w:p>
    <w:p w14:paraId="4026E53F">
      <w:pPr>
        <w:pStyle w:val="19"/>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sectPr>
          <w:footerReference r:id="rId7" w:type="default"/>
          <w:pgSz w:w="11906" w:h="16838"/>
          <w:pgMar w:top="1440" w:right="1800" w:bottom="1440" w:left="1800" w:header="851" w:footer="992" w:gutter="0"/>
          <w:pgNumType w:start="1"/>
          <w:cols w:space="425" w:num="1"/>
          <w:docGrid w:type="lines" w:linePitch="312" w:charSpace="0"/>
        </w:sectPr>
      </w:pPr>
    </w:p>
    <w:p w14:paraId="49A24857">
      <w:pPr>
        <w:tabs>
          <w:tab w:val="left" w:pos="8820"/>
          <w:tab w:val="left" w:pos="9345"/>
          <w:tab w:val="left" w:pos="9765"/>
        </w:tabs>
        <w:adjustRightInd w:val="0"/>
        <w:snapToGrid w:val="0"/>
        <w:spacing w:beforeLines="50" w:line="360" w:lineRule="auto"/>
        <w:ind w:right="439" w:rightChars="183"/>
        <w:outlineLvl w:val="1"/>
        <w:rPr>
          <w:rFonts w:hint="eastAsia" w:ascii="宋体" w:hAnsi="宋体"/>
          <w:b/>
          <w:bCs/>
          <w:color w:val="FF0000"/>
          <w:sz w:val="28"/>
          <w:szCs w:val="28"/>
        </w:rPr>
      </w:pPr>
      <w:r>
        <w:rPr>
          <w:rFonts w:hint="eastAsia" w:ascii="宋体" w:hAnsi="宋体"/>
          <w:b/>
          <w:bCs/>
          <w:color w:val="auto"/>
          <w:sz w:val="28"/>
          <w:szCs w:val="28"/>
        </w:rPr>
        <w:t>附件</w:t>
      </w:r>
      <w:r>
        <w:rPr>
          <w:rFonts w:hint="eastAsia" w:ascii="宋体" w:hAnsi="宋体"/>
          <w:b/>
          <w:bCs/>
          <w:color w:val="auto"/>
          <w:sz w:val="28"/>
          <w:szCs w:val="28"/>
          <w:lang w:eastAsia="zh-CN"/>
        </w:rPr>
        <w:t>一</w:t>
      </w:r>
      <w:r>
        <w:rPr>
          <w:rFonts w:hint="eastAsia" w:ascii="宋体" w:hAnsi="宋体"/>
          <w:b/>
          <w:bCs/>
          <w:color w:val="auto"/>
          <w:sz w:val="28"/>
          <w:szCs w:val="28"/>
        </w:rPr>
        <w:t>:</w:t>
      </w:r>
      <w:r>
        <w:rPr>
          <w:rFonts w:hint="eastAsia" w:ascii="宋体" w:hAnsi="宋体"/>
          <w:b/>
          <w:bCs/>
          <w:color w:val="auto"/>
          <w:sz w:val="28"/>
          <w:szCs w:val="28"/>
          <w:lang w:eastAsia="zh-CN"/>
        </w:rPr>
        <w:t>设备清单</w:t>
      </w:r>
    </w:p>
    <w:p w14:paraId="4A1E58E7">
      <w:pPr>
        <w:tabs>
          <w:tab w:val="left" w:pos="8820"/>
          <w:tab w:val="left" w:pos="9345"/>
          <w:tab w:val="left" w:pos="9765"/>
        </w:tabs>
        <w:adjustRightInd w:val="0"/>
        <w:snapToGrid w:val="0"/>
        <w:spacing w:beforeLines="50" w:line="360" w:lineRule="auto"/>
        <w:ind w:right="439" w:rightChars="183"/>
        <w:outlineLvl w:val="1"/>
        <w:rPr>
          <w:rFonts w:hint="eastAsia" w:ascii="宋体" w:hAnsi="宋体"/>
          <w:b/>
          <w:bCs/>
          <w:color w:val="FF0000"/>
          <w:sz w:val="28"/>
          <w:szCs w:val="28"/>
        </w:rPr>
      </w:pPr>
    </w:p>
    <w:p w14:paraId="587182D3">
      <w:pPr>
        <w:tabs>
          <w:tab w:val="left" w:pos="8820"/>
          <w:tab w:val="left" w:pos="9345"/>
          <w:tab w:val="left" w:pos="9765"/>
        </w:tabs>
        <w:adjustRightInd w:val="0"/>
        <w:snapToGrid w:val="0"/>
        <w:spacing w:beforeLines="50" w:line="360" w:lineRule="auto"/>
        <w:ind w:right="439" w:rightChars="183"/>
        <w:outlineLvl w:val="1"/>
        <w:rPr>
          <w:rFonts w:hint="eastAsia" w:ascii="宋体" w:hAnsi="宋体"/>
          <w:b/>
          <w:bCs/>
          <w:color w:val="FF0000"/>
          <w:sz w:val="28"/>
          <w:szCs w:val="28"/>
        </w:rPr>
      </w:pPr>
    </w:p>
    <w:p w14:paraId="0B45021C">
      <w:pPr>
        <w:tabs>
          <w:tab w:val="left" w:pos="8820"/>
          <w:tab w:val="left" w:pos="9345"/>
          <w:tab w:val="left" w:pos="9765"/>
        </w:tabs>
        <w:adjustRightInd w:val="0"/>
        <w:snapToGrid w:val="0"/>
        <w:spacing w:beforeLines="50" w:line="360" w:lineRule="auto"/>
        <w:ind w:right="439" w:rightChars="183"/>
        <w:outlineLvl w:val="1"/>
        <w:rPr>
          <w:rFonts w:hint="eastAsia" w:ascii="宋体" w:hAnsi="宋体"/>
          <w:b/>
          <w:bCs/>
          <w:color w:val="FF0000"/>
          <w:sz w:val="28"/>
          <w:szCs w:val="28"/>
        </w:rPr>
      </w:pPr>
    </w:p>
    <w:p w14:paraId="7E6298E9">
      <w:pPr>
        <w:tabs>
          <w:tab w:val="left" w:pos="8820"/>
          <w:tab w:val="left" w:pos="9345"/>
          <w:tab w:val="left" w:pos="9765"/>
        </w:tabs>
        <w:adjustRightInd w:val="0"/>
        <w:snapToGrid w:val="0"/>
        <w:spacing w:beforeLines="50" w:line="360" w:lineRule="auto"/>
        <w:ind w:right="439" w:rightChars="183"/>
        <w:outlineLvl w:val="1"/>
        <w:rPr>
          <w:rFonts w:hint="eastAsia" w:ascii="宋体" w:hAnsi="宋体"/>
          <w:b/>
          <w:bCs/>
          <w:color w:val="auto"/>
          <w:sz w:val="28"/>
          <w:szCs w:val="28"/>
        </w:rPr>
      </w:pPr>
    </w:p>
    <w:p w14:paraId="10EF4536">
      <w:pPr>
        <w:tabs>
          <w:tab w:val="left" w:pos="8820"/>
          <w:tab w:val="left" w:pos="9345"/>
          <w:tab w:val="left" w:pos="9765"/>
        </w:tabs>
        <w:adjustRightInd w:val="0"/>
        <w:snapToGrid w:val="0"/>
        <w:spacing w:beforeLines="50" w:line="360" w:lineRule="auto"/>
        <w:ind w:right="439" w:rightChars="183"/>
        <w:outlineLvl w:val="1"/>
        <w:rPr>
          <w:rFonts w:hint="eastAsia" w:ascii="宋体" w:hAnsi="宋体"/>
          <w:b/>
          <w:bCs/>
          <w:color w:val="auto"/>
          <w:sz w:val="28"/>
          <w:szCs w:val="28"/>
        </w:rPr>
      </w:pPr>
    </w:p>
    <w:p w14:paraId="3612B14C">
      <w:pPr>
        <w:tabs>
          <w:tab w:val="left" w:pos="8820"/>
          <w:tab w:val="left" w:pos="9345"/>
          <w:tab w:val="left" w:pos="9765"/>
        </w:tabs>
        <w:adjustRightInd w:val="0"/>
        <w:snapToGrid w:val="0"/>
        <w:spacing w:beforeLines="50" w:line="360" w:lineRule="auto"/>
        <w:ind w:right="439" w:rightChars="183"/>
        <w:outlineLvl w:val="1"/>
        <w:rPr>
          <w:rFonts w:hint="eastAsia" w:ascii="宋体" w:hAnsi="宋体"/>
          <w:b/>
          <w:bCs/>
          <w:color w:val="auto"/>
          <w:sz w:val="28"/>
          <w:szCs w:val="28"/>
        </w:rPr>
      </w:pPr>
    </w:p>
    <w:p w14:paraId="280BF7F6">
      <w:pPr>
        <w:pStyle w:val="30"/>
        <w:rPr>
          <w:rFonts w:hint="eastAsia" w:ascii="宋体" w:hAnsi="宋体"/>
          <w:b/>
          <w:bCs/>
          <w:color w:val="auto"/>
          <w:sz w:val="28"/>
          <w:szCs w:val="28"/>
        </w:rPr>
      </w:pPr>
    </w:p>
    <w:p w14:paraId="4F6DB4ED">
      <w:pPr>
        <w:pStyle w:val="30"/>
        <w:rPr>
          <w:rFonts w:hint="eastAsia" w:ascii="宋体" w:hAnsi="宋体"/>
          <w:b/>
          <w:bCs/>
          <w:color w:val="auto"/>
          <w:sz w:val="28"/>
          <w:szCs w:val="28"/>
        </w:rPr>
      </w:pPr>
    </w:p>
    <w:p w14:paraId="2CBE71E1">
      <w:pPr>
        <w:pStyle w:val="30"/>
        <w:rPr>
          <w:rFonts w:hint="eastAsia" w:ascii="宋体" w:hAnsi="宋体"/>
          <w:b/>
          <w:bCs/>
          <w:color w:val="auto"/>
          <w:sz w:val="28"/>
          <w:szCs w:val="28"/>
        </w:rPr>
      </w:pPr>
    </w:p>
    <w:p w14:paraId="5301F715">
      <w:pPr>
        <w:pStyle w:val="30"/>
        <w:rPr>
          <w:rFonts w:hint="eastAsia" w:ascii="宋体" w:hAnsi="宋体"/>
          <w:b/>
          <w:bCs/>
          <w:color w:val="auto"/>
          <w:sz w:val="28"/>
          <w:szCs w:val="28"/>
        </w:rPr>
      </w:pPr>
    </w:p>
    <w:p w14:paraId="78C5C2C7">
      <w:pPr>
        <w:pStyle w:val="30"/>
        <w:rPr>
          <w:rFonts w:hint="eastAsia" w:ascii="宋体" w:hAnsi="宋体"/>
          <w:b/>
          <w:bCs/>
          <w:color w:val="auto"/>
          <w:sz w:val="28"/>
          <w:szCs w:val="28"/>
        </w:rPr>
      </w:pPr>
    </w:p>
    <w:p w14:paraId="124F05BA">
      <w:pPr>
        <w:pStyle w:val="30"/>
        <w:rPr>
          <w:rFonts w:hint="eastAsia" w:ascii="宋体" w:hAnsi="宋体"/>
          <w:b/>
          <w:bCs/>
          <w:color w:val="auto"/>
          <w:sz w:val="28"/>
          <w:szCs w:val="28"/>
        </w:rPr>
      </w:pPr>
    </w:p>
    <w:p w14:paraId="323AD711">
      <w:pPr>
        <w:pStyle w:val="30"/>
        <w:rPr>
          <w:rFonts w:hint="eastAsia" w:ascii="宋体" w:hAnsi="宋体"/>
          <w:b/>
          <w:bCs/>
          <w:color w:val="auto"/>
          <w:sz w:val="28"/>
          <w:szCs w:val="28"/>
        </w:rPr>
      </w:pPr>
    </w:p>
    <w:p w14:paraId="5D4A8331">
      <w:pPr>
        <w:pStyle w:val="30"/>
        <w:rPr>
          <w:rFonts w:hint="eastAsia" w:ascii="宋体" w:hAnsi="宋体"/>
          <w:b/>
          <w:bCs/>
          <w:color w:val="auto"/>
          <w:sz w:val="28"/>
          <w:szCs w:val="28"/>
        </w:rPr>
      </w:pPr>
    </w:p>
    <w:p w14:paraId="28AF0494">
      <w:pPr>
        <w:pStyle w:val="30"/>
        <w:rPr>
          <w:rFonts w:hint="eastAsia" w:ascii="宋体" w:hAnsi="宋体"/>
          <w:b/>
          <w:bCs/>
          <w:color w:val="auto"/>
          <w:sz w:val="28"/>
          <w:szCs w:val="28"/>
        </w:rPr>
      </w:pPr>
    </w:p>
    <w:p w14:paraId="56DD126C">
      <w:pPr>
        <w:pStyle w:val="30"/>
        <w:rPr>
          <w:rFonts w:hint="eastAsia" w:ascii="宋体" w:hAnsi="宋体"/>
          <w:b/>
          <w:bCs/>
          <w:color w:val="auto"/>
          <w:sz w:val="28"/>
          <w:szCs w:val="28"/>
        </w:rPr>
      </w:pPr>
    </w:p>
    <w:p w14:paraId="24B47B5B">
      <w:pPr>
        <w:pStyle w:val="30"/>
        <w:rPr>
          <w:rFonts w:hint="eastAsia" w:ascii="宋体" w:hAnsi="宋体"/>
          <w:b/>
          <w:bCs/>
          <w:color w:val="auto"/>
          <w:sz w:val="28"/>
          <w:szCs w:val="28"/>
        </w:rPr>
      </w:pPr>
    </w:p>
    <w:p w14:paraId="2721B74B">
      <w:pPr>
        <w:pStyle w:val="30"/>
        <w:rPr>
          <w:rFonts w:hint="eastAsia" w:ascii="宋体" w:hAnsi="宋体"/>
          <w:b/>
          <w:bCs/>
          <w:color w:val="auto"/>
          <w:sz w:val="28"/>
          <w:szCs w:val="28"/>
        </w:rPr>
      </w:pPr>
    </w:p>
    <w:p w14:paraId="6A04DC5E">
      <w:pPr>
        <w:pStyle w:val="30"/>
        <w:rPr>
          <w:rFonts w:hint="eastAsia" w:ascii="宋体" w:hAnsi="宋体"/>
          <w:b/>
          <w:bCs/>
          <w:color w:val="auto"/>
          <w:sz w:val="28"/>
          <w:szCs w:val="28"/>
        </w:rPr>
      </w:pPr>
    </w:p>
    <w:p w14:paraId="35358BB3">
      <w:pPr>
        <w:pStyle w:val="30"/>
        <w:rPr>
          <w:rFonts w:hint="eastAsia" w:ascii="宋体" w:hAnsi="宋体"/>
          <w:b/>
          <w:bCs/>
          <w:color w:val="auto"/>
          <w:sz w:val="28"/>
          <w:szCs w:val="28"/>
        </w:rPr>
      </w:pPr>
    </w:p>
    <w:p w14:paraId="7B8B4B9A">
      <w:pPr>
        <w:tabs>
          <w:tab w:val="left" w:pos="8820"/>
          <w:tab w:val="left" w:pos="9345"/>
          <w:tab w:val="left" w:pos="9765"/>
        </w:tabs>
        <w:adjustRightInd w:val="0"/>
        <w:snapToGrid w:val="0"/>
        <w:spacing w:beforeLines="50" w:line="360" w:lineRule="auto"/>
        <w:ind w:right="439" w:rightChars="183"/>
        <w:outlineLvl w:val="1"/>
        <w:rPr>
          <w:rFonts w:hint="eastAsia" w:ascii="宋体" w:hAnsi="宋体"/>
          <w:b/>
          <w:bCs/>
          <w:color w:val="auto"/>
          <w:sz w:val="28"/>
          <w:szCs w:val="28"/>
        </w:rPr>
      </w:pPr>
      <w:r>
        <w:rPr>
          <w:rFonts w:hint="eastAsia" w:ascii="宋体" w:hAnsi="宋体"/>
          <w:b/>
          <w:bCs/>
          <w:color w:val="auto"/>
          <w:sz w:val="28"/>
          <w:szCs w:val="28"/>
        </w:rPr>
        <w:t>附件二:售后服务承诺</w:t>
      </w:r>
    </w:p>
    <w:p w14:paraId="42C42E34">
      <w:pPr>
        <w:adjustRightInd w:val="0"/>
        <w:snapToGrid w:val="0"/>
        <w:spacing w:line="300" w:lineRule="auto"/>
        <w:ind w:firstLine="560" w:firstLineChars="200"/>
        <w:rPr>
          <w:rFonts w:hint="eastAsia" w:ascii="宋体" w:hAnsi="宋体" w:eastAsia="宋体" w:cs="宋体"/>
          <w:sz w:val="28"/>
          <w:szCs w:val="28"/>
          <w:lang w:val="en-US" w:eastAsia="zh-CN"/>
        </w:rPr>
      </w:pPr>
    </w:p>
    <w:p w14:paraId="2B3EFE4B">
      <w:pPr>
        <w:adjustRightInd w:val="0"/>
        <w:snapToGrid w:val="0"/>
        <w:spacing w:line="300" w:lineRule="auto"/>
        <w:ind w:firstLine="560" w:firstLineChars="200"/>
        <w:rPr>
          <w:rFonts w:hint="eastAsia" w:ascii="宋体" w:hAnsi="宋体" w:eastAsia="宋体" w:cs="宋体"/>
          <w:sz w:val="28"/>
          <w:szCs w:val="28"/>
          <w:lang w:val="en-US" w:eastAsia="zh-CN"/>
        </w:rPr>
      </w:pPr>
    </w:p>
    <w:p w14:paraId="331E1137">
      <w:pPr>
        <w:adjustRightInd w:val="0"/>
        <w:snapToGrid w:val="0"/>
        <w:spacing w:line="300" w:lineRule="auto"/>
        <w:ind w:firstLine="560" w:firstLineChars="200"/>
        <w:rPr>
          <w:rFonts w:hint="eastAsia" w:ascii="宋体" w:hAnsi="宋体" w:eastAsia="宋体" w:cs="宋体"/>
          <w:sz w:val="28"/>
          <w:szCs w:val="28"/>
          <w:lang w:eastAsia="zh-CN"/>
        </w:rPr>
      </w:pPr>
    </w:p>
    <w:p w14:paraId="743E188D">
      <w:pPr>
        <w:adjustRightInd w:val="0"/>
        <w:snapToGrid w:val="0"/>
        <w:spacing w:line="300" w:lineRule="auto"/>
        <w:ind w:firstLine="560" w:firstLineChars="200"/>
        <w:rPr>
          <w:rFonts w:hint="eastAsia" w:ascii="宋体" w:hAnsi="宋体" w:eastAsia="宋体" w:cs="宋体"/>
          <w:sz w:val="28"/>
          <w:szCs w:val="28"/>
          <w:lang w:eastAsia="zh-CN"/>
        </w:rPr>
      </w:pPr>
    </w:p>
    <w:p w14:paraId="06039628">
      <w:pPr>
        <w:pStyle w:val="18"/>
        <w:rPr>
          <w:rFonts w:hint="default"/>
          <w:lang w:val="en-US" w:eastAsia="zh-CN"/>
        </w:rPr>
      </w:pPr>
    </w:p>
    <w:p w14:paraId="368B631E">
      <w:pPr>
        <w:pStyle w:val="18"/>
        <w:rPr>
          <w:rFonts w:hint="default"/>
          <w:lang w:val="en-US" w:eastAsia="zh-CN"/>
        </w:rPr>
      </w:pPr>
    </w:p>
    <w:p w14:paraId="19B63CB9">
      <w:pPr>
        <w:pStyle w:val="18"/>
        <w:rPr>
          <w:rFonts w:hint="default"/>
          <w:lang w:val="en-US" w:eastAsia="zh-CN"/>
        </w:rPr>
      </w:pPr>
    </w:p>
    <w:p w14:paraId="7B4B11DF">
      <w:pPr>
        <w:spacing w:line="440" w:lineRule="exact"/>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附件</w:t>
      </w:r>
      <w:r>
        <w:rPr>
          <w:rFonts w:hint="eastAsia" w:ascii="宋体" w:hAnsi="宋体" w:eastAsia="宋体" w:cs="宋体"/>
          <w:b/>
          <w:bCs/>
          <w:color w:val="auto"/>
          <w:sz w:val="32"/>
          <w:szCs w:val="32"/>
          <w:lang w:eastAsia="zh-CN"/>
        </w:rPr>
        <w:t>三</w:t>
      </w:r>
      <w:r>
        <w:rPr>
          <w:rFonts w:hint="eastAsia" w:ascii="宋体" w:hAnsi="宋体" w:eastAsia="宋体" w:cs="宋体"/>
          <w:b/>
          <w:bCs/>
          <w:color w:val="auto"/>
          <w:sz w:val="32"/>
          <w:szCs w:val="32"/>
        </w:rPr>
        <w:t>：廉洁协议</w:t>
      </w:r>
    </w:p>
    <w:p w14:paraId="1F30CDDD">
      <w:pPr>
        <w:spacing w:line="440" w:lineRule="exact"/>
        <w:jc w:val="both"/>
        <w:rPr>
          <w:rFonts w:hint="eastAsia" w:ascii="宋体" w:hAnsi="宋体" w:eastAsia="宋体" w:cs="宋体"/>
          <w:b/>
          <w:bCs/>
          <w:color w:val="FF0000"/>
          <w:sz w:val="32"/>
          <w:szCs w:val="32"/>
        </w:rPr>
      </w:pPr>
    </w:p>
    <w:p w14:paraId="3F808259">
      <w:pPr>
        <w:spacing w:line="440" w:lineRule="exact"/>
        <w:ind w:firstLine="4160"/>
        <w:jc w:val="both"/>
        <w:rPr>
          <w:rFonts w:hint="eastAsia"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廉洁协议</w:t>
      </w:r>
    </w:p>
    <w:p w14:paraId="0A061BF4">
      <w:pPr>
        <w:pStyle w:val="17"/>
      </w:pPr>
    </w:p>
    <w:p w14:paraId="4343D2F2">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sz w:val="28"/>
          <w:szCs w:val="28"/>
          <w:u w:val="single"/>
          <w:lang w:eastAsia="zh-CN"/>
        </w:rPr>
      </w:pPr>
      <w:r>
        <w:rPr>
          <w:rFonts w:hint="eastAsia" w:ascii="宋体" w:hAnsi="宋体" w:eastAsia="宋体" w:cs="宋体"/>
          <w:b/>
          <w:bCs/>
          <w:color w:val="000000"/>
          <w:sz w:val="28"/>
          <w:szCs w:val="28"/>
        </w:rPr>
        <w:t>甲方</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 xml:space="preserve"> </w:t>
      </w:r>
      <w:r>
        <w:rPr>
          <w:rFonts w:hint="eastAsia" w:ascii="宋体" w:hAnsi="宋体" w:cs="宋体"/>
          <w:color w:val="000000"/>
          <w:sz w:val="28"/>
          <w:szCs w:val="28"/>
          <w:u w:val="single"/>
          <w:lang w:val="en-US" w:eastAsia="zh-CN"/>
        </w:rPr>
        <w:t xml:space="preserve"> </w:t>
      </w:r>
    </w:p>
    <w:p w14:paraId="7305CD13">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eastAsia" w:ascii="宋体" w:hAnsi="宋体" w:eastAsia="宋体" w:cs="宋体"/>
          <w:b/>
          <w:bCs/>
          <w:color w:val="000000"/>
          <w:sz w:val="28"/>
          <w:szCs w:val="28"/>
        </w:rPr>
        <w:t>乙方</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 xml:space="preserve"> </w:t>
      </w:r>
      <w:r>
        <w:rPr>
          <w:rFonts w:hint="eastAsia" w:ascii="宋体" w:hAnsi="宋体" w:cs="宋体"/>
          <w:sz w:val="28"/>
          <w:szCs w:val="28"/>
          <w:u w:val="single"/>
          <w:lang w:val="en-US" w:eastAsia="zh-CN"/>
        </w:rPr>
        <w:t xml:space="preserve"> </w:t>
      </w:r>
    </w:p>
    <w:p w14:paraId="6F9E0474">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在甲乙双方订立、履行合同过程中，为保持廉洁自律的工作作风，防止各种不正当行为的发生，甲乙双方订立协议如下：</w:t>
      </w:r>
    </w:p>
    <w:p w14:paraId="6085A26E">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一、甲乙双方应当自觉遵守国家、地方法律法规以及本协议的约定，在合同的订立、履行过程中廉洁自律。</w:t>
      </w:r>
    </w:p>
    <w:p w14:paraId="3C50464D">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二、甲方及其工作人员不得以任何形式向乙方索要和收受回扣等好处费。</w:t>
      </w:r>
    </w:p>
    <w:p w14:paraId="2C094E05">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三、甲方工作人员应当保持与乙方的正常业务交往，不得接受乙方的礼金、有价证券和贵重物品，不得在乙方报销任何应由其个人承担的费用。</w:t>
      </w:r>
    </w:p>
    <w:p w14:paraId="5BF611FF">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四、甲方工作人员不得参加可能对公正开展业务有影响的宴请和娱乐活动。如甲方工作人员确因实际情况须参加宴请、进行娱乐活动的，须事先按行政隶属关系上一级批准。</w:t>
      </w:r>
    </w:p>
    <w:p w14:paraId="00A95A24">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五、甲方工作人员不得要求或者接受乙方为其住房装修、婚丧嫁娶、家属和子女的工作安排以及出国等提供方便。</w:t>
      </w:r>
    </w:p>
    <w:p w14:paraId="754D669F">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六、乙方不得接受甲方工作人员介绍的家属或者亲友从事与合同相关的业务。</w:t>
      </w:r>
    </w:p>
    <w:p w14:paraId="5FEB5130">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14:paraId="2D0C77E5">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八、乙方如发现甲方工作人员有违反上述协议者，应向甲方举报。甲方不得找任何借口对乙方进行报复。甲方对举报属实和严格遵守廉洁协议的乙方，在同等条件下优先考虑与乙方继续合作。</w:t>
      </w:r>
    </w:p>
    <w:p w14:paraId="043F6383">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九、甲方发现乙方有违反本协议或者采用不正当的手段行贿甲方工作人员等不正当竞争行为的，甲方有权解除合同。</w:t>
      </w:r>
    </w:p>
    <w:p w14:paraId="1987665F">
      <w:pPr>
        <w:pStyle w:val="19"/>
        <w:keepNext w:val="0"/>
        <w:keepLines w:val="0"/>
        <w:pageBreakBefore w:val="0"/>
        <w:widowControl/>
        <w:kinsoku/>
        <w:wordWrap/>
        <w:overflowPunct/>
        <w:topLinePunct w:val="0"/>
        <w:autoSpaceDE/>
        <w:autoSpaceDN/>
        <w:bidi w:val="0"/>
        <w:spacing w:before="0" w:beforeAutospacing="0" w:after="0" w:afterAutospacing="0"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十、本廉洁协议作</w:t>
      </w:r>
      <w:r>
        <w:rPr>
          <w:rFonts w:hint="eastAsia" w:ascii="宋体" w:hAnsi="宋体" w:eastAsia="宋体" w:cs="宋体"/>
          <w:color w:val="auto"/>
          <w:sz w:val="28"/>
          <w:szCs w:val="28"/>
        </w:rPr>
        <w:t>为</w:t>
      </w:r>
      <w:r>
        <w:rPr>
          <w:rFonts w:hint="eastAsia" w:hAnsi="宋体" w:cs="宋体"/>
          <w:color w:val="auto"/>
          <w:sz w:val="28"/>
          <w:szCs w:val="28"/>
          <w:u w:val="single"/>
          <w:lang w:val="zh-CN"/>
        </w:rPr>
        <w:t>（）</w:t>
      </w:r>
      <w:r>
        <w:rPr>
          <w:rFonts w:hint="eastAsia" w:ascii="宋体" w:hAnsi="宋体" w:eastAsia="宋体" w:cs="宋体"/>
          <w:color w:val="000000"/>
          <w:sz w:val="28"/>
          <w:szCs w:val="28"/>
        </w:rPr>
        <w:t>合同的附件，与合同具有同等法律效力。经协议双方签署后立即生效。</w:t>
      </w:r>
    </w:p>
    <w:p w14:paraId="445461B3">
      <w:pPr>
        <w:pStyle w:val="17"/>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8"/>
          <w:szCs w:val="28"/>
        </w:rPr>
      </w:pPr>
    </w:p>
    <w:p w14:paraId="506E43C4">
      <w:pPr>
        <w:keepNext w:val="0"/>
        <w:keepLines w:val="0"/>
        <w:pageBreakBefore w:val="0"/>
        <w:kinsoku/>
        <w:wordWrap/>
        <w:overflowPunct/>
        <w:topLinePunct w:val="0"/>
        <w:autoSpaceDE/>
        <w:autoSpaceDN/>
        <w:bidi w:val="0"/>
        <w:spacing w:line="360" w:lineRule="auto"/>
        <w:ind w:left="5760" w:hanging="5040" w:hangingChars="18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甲方：</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 xml:space="preserve">     </w:t>
      </w:r>
      <w:r>
        <w:rPr>
          <w:rFonts w:hint="eastAsia" w:ascii="宋体" w:hAnsi="宋体" w:eastAsia="宋体" w:cs="宋体"/>
          <w:sz w:val="28"/>
          <w:szCs w:val="28"/>
          <w:lang w:eastAsia="zh-CN"/>
        </w:rPr>
        <w:t>乙方：</w:t>
      </w:r>
      <w:r>
        <w:rPr>
          <w:rFonts w:hint="eastAsia" w:ascii="宋体" w:hAnsi="宋体" w:cs="宋体"/>
          <w:sz w:val="28"/>
          <w:szCs w:val="28"/>
          <w:u w:val="single"/>
          <w:lang w:val="en-US" w:eastAsia="zh-CN"/>
        </w:rPr>
        <w:t xml:space="preserve"> </w:t>
      </w:r>
    </w:p>
    <w:p w14:paraId="492A2FE2">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法定代表人                  </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 xml:space="preserve">法定代表人                                </w:t>
      </w:r>
    </w:p>
    <w:p w14:paraId="386F954A">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(或授权签约人）：          </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（或授权签约人）：</w:t>
      </w:r>
    </w:p>
    <w:p w14:paraId="088F6E0B">
      <w:pPr>
        <w:pStyle w:val="18"/>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8"/>
          <w:szCs w:val="28"/>
          <w:lang w:val="en-US" w:eastAsia="zh-CN"/>
        </w:rPr>
      </w:pPr>
    </w:p>
    <w:p w14:paraId="32CAC6F0">
      <w:pPr>
        <w:rPr>
          <w:rFonts w:ascii="宋体" w:hAnsi="宋体" w:eastAsia="黑体"/>
          <w:b/>
          <w:bCs/>
          <w:color w:val="0000FF"/>
          <w:kern w:val="44"/>
          <w:sz w:val="36"/>
          <w:szCs w:val="44"/>
        </w:rPr>
      </w:pPr>
      <w:r>
        <w:br w:type="page"/>
      </w:r>
    </w:p>
    <w:p w14:paraId="0650B547">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14:paraId="72325371">
      <w:pPr>
        <w:keepNext/>
        <w:keepLines/>
        <w:numPr>
          <w:ilvl w:val="0"/>
          <w:numId w:val="13"/>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15" w:name="_Hlk72399513"/>
      <w:r>
        <w:rPr>
          <w:rFonts w:hint="eastAsia" w:ascii="Cambria" w:hAnsi="Cambria" w:eastAsia="宋体"/>
          <w:b/>
          <w:bCs/>
          <w:sz w:val="28"/>
          <w:szCs w:val="28"/>
        </w:rPr>
        <w:t>总则</w:t>
      </w:r>
      <w:bookmarkEnd w:id="15"/>
    </w:p>
    <w:p w14:paraId="13A62CC0">
      <w:pPr>
        <w:outlineLvl w:val="1"/>
        <w:rPr>
          <w:rFonts w:ascii="黑体" w:hAnsi="宋体" w:eastAsia="黑体"/>
        </w:rPr>
      </w:pPr>
      <w:r>
        <w:rPr>
          <w:rFonts w:hint="eastAsia" w:ascii="黑体" w:hAnsi="宋体" w:eastAsia="黑体"/>
        </w:rPr>
        <w:t>1. 通用条款说明</w:t>
      </w:r>
    </w:p>
    <w:p w14:paraId="0D704F21">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16"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16"/>
    </w:p>
    <w:p w14:paraId="63E9872C">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14:paraId="7F03D503">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14:paraId="37B3F6C4">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14:paraId="0F284B16">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14:paraId="1905F36F">
      <w:pPr>
        <w:outlineLvl w:val="1"/>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14:paraId="7B2EDAB9">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14:paraId="620EA51A">
      <w:pPr>
        <w:outlineLvl w:val="1"/>
        <w:rPr>
          <w:rFonts w:ascii="黑体" w:hAnsi="宋体" w:eastAsia="黑体"/>
        </w:rPr>
      </w:pPr>
      <w:r>
        <w:rPr>
          <w:rFonts w:hint="eastAsia" w:ascii="黑体" w:hAnsi="宋体" w:eastAsia="黑体"/>
        </w:rPr>
        <w:t>3．定义</w:t>
      </w:r>
    </w:p>
    <w:p w14:paraId="6897824B">
      <w:pPr>
        <w:ind w:firstLine="480" w:firstLineChars="200"/>
        <w:rPr>
          <w:rFonts w:ascii="宋体" w:hAnsi="宋体" w:eastAsia="宋体"/>
          <w:szCs w:val="21"/>
        </w:rPr>
      </w:pPr>
      <w:r>
        <w:rPr>
          <w:rFonts w:ascii="宋体" w:hAnsi="宋体" w:eastAsia="宋体"/>
          <w:szCs w:val="21"/>
        </w:rPr>
        <w:t>招标文件中下列术语应解释为：</w:t>
      </w:r>
    </w:p>
    <w:p w14:paraId="651017F6">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599CD891">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14:paraId="3DB65F76">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14:paraId="21B48101">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14:paraId="42F5265B">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2FCD1D61">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14:paraId="76C12F9A">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17" w:name="_Hlk72398581"/>
      <w:r>
        <w:rPr>
          <w:rFonts w:hint="eastAsia" w:ascii="宋体" w:hAnsi="宋体" w:eastAsia="宋体"/>
          <w:szCs w:val="21"/>
        </w:rPr>
        <w:t>；</w:t>
      </w:r>
      <w:bookmarkEnd w:id="17"/>
    </w:p>
    <w:p w14:paraId="1F8EE1AF">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14:paraId="361F075B">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14:paraId="41C8C329">
      <w:pPr>
        <w:outlineLvl w:val="1"/>
        <w:rPr>
          <w:rFonts w:ascii="黑体" w:hAnsi="宋体" w:eastAsia="黑体"/>
        </w:rPr>
      </w:pPr>
      <w:r>
        <w:rPr>
          <w:rFonts w:hint="eastAsia" w:ascii="黑体" w:hAnsi="宋体" w:eastAsia="黑体"/>
        </w:rPr>
        <w:t xml:space="preserve">4. </w:t>
      </w:r>
      <w:bookmarkStart w:id="18" w:name="_Hlk72398643"/>
      <w:r>
        <w:rPr>
          <w:rFonts w:hint="eastAsia" w:ascii="黑体" w:hAnsi="宋体" w:eastAsia="黑体"/>
        </w:rPr>
        <w:t>政府采购供应商责任</w:t>
      </w:r>
    </w:p>
    <w:p w14:paraId="6472FC9E">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14:paraId="088403EF">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14:paraId="668ED209">
      <w:pPr>
        <w:outlineLvl w:val="1"/>
        <w:rPr>
          <w:rFonts w:ascii="黑体" w:hAnsi="宋体" w:eastAsia="黑体"/>
        </w:rPr>
      </w:pPr>
      <w:r>
        <w:rPr>
          <w:rFonts w:hint="eastAsia" w:ascii="黑体" w:hAnsi="宋体" w:eastAsia="黑体"/>
        </w:rPr>
        <w:t>5．投标人参加政府采购的条件</w:t>
      </w:r>
    </w:p>
    <w:p w14:paraId="14C0470C">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14:paraId="09105790">
      <w:pPr>
        <w:ind w:firstLine="470" w:firstLineChars="196"/>
        <w:rPr>
          <w:rFonts w:ascii="宋体" w:hAnsi="宋体" w:eastAsia="宋体"/>
          <w:szCs w:val="21"/>
        </w:rPr>
      </w:pPr>
      <w:r>
        <w:rPr>
          <w:rFonts w:hint="eastAsia" w:ascii="宋体" w:hAnsi="宋体" w:eastAsia="宋体"/>
          <w:szCs w:val="21"/>
        </w:rPr>
        <w:t>5.2投标人资格要求</w:t>
      </w:r>
    </w:p>
    <w:p w14:paraId="508F3AF0">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14:paraId="660B1FD1">
      <w:pPr>
        <w:ind w:firstLine="470" w:firstLineChars="196"/>
        <w:rPr>
          <w:rFonts w:ascii="宋体" w:hAnsi="宋体" w:eastAsia="宋体"/>
          <w:szCs w:val="21"/>
        </w:rPr>
      </w:pPr>
      <w:r>
        <w:rPr>
          <w:rFonts w:hint="eastAsia" w:ascii="宋体" w:hAnsi="宋体" w:eastAsia="宋体"/>
          <w:szCs w:val="21"/>
        </w:rPr>
        <w:t>5.3联合体投标</w:t>
      </w:r>
    </w:p>
    <w:p w14:paraId="56599AAE">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14:paraId="491F3FC4">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14:paraId="2011491D">
      <w:pPr>
        <w:ind w:firstLine="470" w:firstLineChars="196"/>
        <w:rPr>
          <w:rFonts w:ascii="宋体" w:hAnsi="宋体" w:eastAsia="宋体"/>
        </w:rPr>
      </w:pPr>
      <w:r>
        <w:rPr>
          <w:rFonts w:hint="eastAsia" w:ascii="宋体" w:hAnsi="宋体" w:eastAsia="宋体"/>
        </w:rPr>
        <w:t>（1）投标联合体各方参加政府采购活动应当具备下列条件：</w:t>
      </w:r>
    </w:p>
    <w:p w14:paraId="0A97D783">
      <w:pPr>
        <w:ind w:left="480" w:leftChars="200" w:firstLine="470" w:firstLineChars="196"/>
        <w:rPr>
          <w:rFonts w:ascii="宋体" w:hAnsi="宋体" w:eastAsia="宋体"/>
        </w:rPr>
      </w:pPr>
      <w:r>
        <w:rPr>
          <w:rFonts w:hint="eastAsia" w:ascii="宋体" w:hAnsi="宋体" w:eastAsia="宋体"/>
        </w:rPr>
        <w:t>1、具有独立承担民事责任的能力；</w:t>
      </w:r>
    </w:p>
    <w:p w14:paraId="300BEDC5">
      <w:pPr>
        <w:ind w:left="420" w:firstLine="470" w:firstLineChars="196"/>
        <w:rPr>
          <w:rFonts w:ascii="宋体" w:hAnsi="宋体" w:eastAsia="宋体"/>
        </w:rPr>
      </w:pPr>
      <w:r>
        <w:rPr>
          <w:rFonts w:hint="eastAsia" w:ascii="宋体" w:hAnsi="宋体" w:eastAsia="宋体"/>
        </w:rPr>
        <w:t>2、有良好的商业信誉和健全的财务会计制度；</w:t>
      </w:r>
    </w:p>
    <w:p w14:paraId="506CCD80">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14:paraId="5F3164AB">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14:paraId="79FF137D">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14:paraId="449B9ABF">
      <w:pPr>
        <w:ind w:left="480" w:leftChars="200" w:firstLine="470" w:firstLineChars="196"/>
        <w:rPr>
          <w:rFonts w:ascii="宋体" w:hAnsi="宋体" w:eastAsia="宋体"/>
        </w:rPr>
      </w:pPr>
      <w:r>
        <w:rPr>
          <w:rFonts w:hint="eastAsia" w:ascii="宋体" w:hAnsi="宋体" w:eastAsia="宋体"/>
        </w:rPr>
        <w:t>6、法律、行政法规规定的其他条件。</w:t>
      </w:r>
    </w:p>
    <w:p w14:paraId="7A9B7D36">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14:paraId="689AAB7D">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4960F8E7">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14:paraId="5F41B3BA">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14:paraId="727BB0BB">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14:paraId="358D7233">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14:paraId="27EC38A9">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0AF1E234">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14:paraId="495C918D">
      <w:pPr>
        <w:outlineLvl w:val="1"/>
        <w:rPr>
          <w:rFonts w:ascii="黑体" w:hAnsi="宋体" w:eastAsia="黑体"/>
        </w:rPr>
      </w:pPr>
      <w:r>
        <w:rPr>
          <w:rFonts w:hint="eastAsia" w:ascii="黑体" w:hAnsi="宋体" w:eastAsia="黑体"/>
        </w:rPr>
        <w:t>6．政策导向</w:t>
      </w:r>
    </w:p>
    <w:p w14:paraId="3ACD9DA1">
      <w:pPr>
        <w:ind w:firstLine="470" w:firstLineChars="196"/>
        <w:rPr>
          <w:rFonts w:ascii="宋体" w:hAnsi="宋体" w:eastAsia="宋体"/>
        </w:rPr>
      </w:pPr>
      <w:r>
        <w:rPr>
          <w:rFonts w:hint="eastAsia" w:ascii="宋体" w:hAnsi="宋体" w:eastAsia="宋体"/>
        </w:rPr>
        <w:t>6.1政府采购扶持贫困地区、中小企业、监狱企业和残疾人福利性单位发展，支持节能减排、环境保护。</w:t>
      </w:r>
    </w:p>
    <w:p w14:paraId="57930128">
      <w:pPr>
        <w:ind w:firstLine="405"/>
        <w:rPr>
          <w:rFonts w:eastAsia="宋体"/>
          <w:shd w:val="clear" w:color="auto" w:fill="FFFFFF"/>
        </w:rPr>
      </w:pPr>
      <w:r>
        <w:rPr>
          <w:rFonts w:hint="eastAsia" w:ascii="宋体" w:hAnsi="宋体" w:eastAsia="宋体"/>
        </w:rPr>
        <w:t>6.2本项目落实政府采购供应商诚信管理政策要求。</w:t>
      </w:r>
    </w:p>
    <w:p w14:paraId="470E4F4E">
      <w:pPr>
        <w:outlineLvl w:val="1"/>
        <w:rPr>
          <w:rFonts w:ascii="黑体" w:hAnsi="宋体" w:eastAsia="黑体"/>
        </w:rPr>
      </w:pPr>
      <w:r>
        <w:rPr>
          <w:rFonts w:hint="eastAsia" w:ascii="黑体" w:hAnsi="宋体" w:eastAsia="黑体"/>
        </w:rPr>
        <w:t>7. 本项目若涉及采购货物，则合格的货物及相应服务应满足以下要求：</w:t>
      </w:r>
    </w:p>
    <w:p w14:paraId="2E293E11">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269F285A">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14:paraId="1A158CE3">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0110FC3">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19"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9"/>
    </w:p>
    <w:p w14:paraId="7469CF55">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2BCACF9">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14:paraId="5C6A715B">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14:paraId="1ADA254F">
      <w:pPr>
        <w:outlineLvl w:val="1"/>
        <w:rPr>
          <w:rFonts w:ascii="黑体" w:hAnsi="宋体" w:eastAsia="黑体"/>
        </w:rPr>
      </w:pPr>
      <w:r>
        <w:rPr>
          <w:rFonts w:hint="eastAsia" w:ascii="黑体" w:hAnsi="宋体" w:eastAsia="黑体"/>
        </w:rPr>
        <w:t>8．投标费用</w:t>
      </w:r>
    </w:p>
    <w:p w14:paraId="0A2A85BA">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14:paraId="751B9A37">
      <w:pPr>
        <w:outlineLvl w:val="1"/>
        <w:rPr>
          <w:rFonts w:ascii="黑体" w:hAnsi="宋体" w:eastAsia="黑体"/>
        </w:rPr>
      </w:pPr>
      <w:r>
        <w:rPr>
          <w:rFonts w:hint="eastAsia" w:ascii="黑体" w:hAnsi="宋体" w:eastAsia="黑体"/>
        </w:rPr>
        <w:t>9．踏勘现场</w:t>
      </w:r>
    </w:p>
    <w:p w14:paraId="1C68AE06">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0441462E">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14:paraId="66CE06DB">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14:paraId="696A5796">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14:paraId="1FBF7646">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14:paraId="711DDB2A">
      <w:pPr>
        <w:outlineLvl w:val="1"/>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2AEF11A7">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14:paraId="30743589">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14:paraId="6425BF98">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18"/>
    </w:p>
    <w:p w14:paraId="11392DA3">
      <w:pPr>
        <w:keepNext/>
        <w:keepLines/>
        <w:numPr>
          <w:ilvl w:val="0"/>
          <w:numId w:val="13"/>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招标文件</w:t>
      </w:r>
    </w:p>
    <w:p w14:paraId="4D46FEC7">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0" w:name="_Hlk72399819"/>
      <w:r>
        <w:rPr>
          <w:rFonts w:hint="eastAsia" w:ascii="黑体" w:hAnsi="宋体" w:eastAsia="黑体"/>
        </w:rPr>
        <w:t>招标文件的编制与组成</w:t>
      </w:r>
    </w:p>
    <w:p w14:paraId="5236DC41">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14:paraId="4B089D19">
      <w:pPr>
        <w:ind w:firstLine="470" w:firstLineChars="196"/>
        <w:rPr>
          <w:rFonts w:ascii="宋体" w:hAnsi="宋体" w:eastAsia="宋体"/>
          <w:szCs w:val="21"/>
        </w:rPr>
      </w:pPr>
      <w:r>
        <w:rPr>
          <w:rFonts w:hint="eastAsia" w:ascii="宋体" w:hAnsi="宋体" w:eastAsia="宋体"/>
          <w:szCs w:val="21"/>
        </w:rPr>
        <w:t>招标文件包括下列内容：</w:t>
      </w:r>
    </w:p>
    <w:p w14:paraId="56F0EF82">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14:paraId="18F4C14C">
      <w:pPr>
        <w:ind w:left="1234" w:leftChars="514"/>
        <w:rPr>
          <w:rFonts w:ascii="宋体" w:hAnsi="宋体" w:eastAsia="宋体"/>
          <w:b/>
          <w:szCs w:val="21"/>
        </w:rPr>
      </w:pPr>
      <w:r>
        <w:rPr>
          <w:rFonts w:hint="eastAsia" w:ascii="宋体" w:hAnsi="宋体" w:eastAsia="宋体"/>
          <w:b/>
          <w:szCs w:val="21"/>
        </w:rPr>
        <w:t>关键信息</w:t>
      </w:r>
    </w:p>
    <w:p w14:paraId="4049B4A8">
      <w:pPr>
        <w:ind w:left="720" w:leftChars="300" w:firstLine="470" w:firstLineChars="196"/>
        <w:rPr>
          <w:rFonts w:ascii="宋体" w:hAnsi="宋体" w:eastAsia="宋体"/>
          <w:szCs w:val="21"/>
        </w:rPr>
      </w:pPr>
      <w:r>
        <w:rPr>
          <w:rFonts w:hint="eastAsia" w:ascii="宋体" w:hAnsi="宋体" w:eastAsia="宋体"/>
          <w:szCs w:val="21"/>
        </w:rPr>
        <w:t>第一章  招标公告</w:t>
      </w:r>
    </w:p>
    <w:p w14:paraId="07BA5AA6">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14:paraId="4450B54C">
      <w:pPr>
        <w:ind w:left="720" w:leftChars="300" w:firstLine="470" w:firstLineChars="196"/>
        <w:rPr>
          <w:rFonts w:ascii="宋体" w:hAnsi="宋体" w:eastAsia="宋体"/>
          <w:szCs w:val="21"/>
        </w:rPr>
      </w:pPr>
      <w:r>
        <w:rPr>
          <w:rFonts w:hint="eastAsia" w:ascii="宋体" w:hAnsi="宋体" w:eastAsia="宋体"/>
          <w:szCs w:val="21"/>
        </w:rPr>
        <w:t>第三章  用户需求书</w:t>
      </w:r>
    </w:p>
    <w:p w14:paraId="7049F64E">
      <w:pPr>
        <w:ind w:left="720" w:leftChars="300" w:firstLine="470" w:firstLineChars="196"/>
        <w:rPr>
          <w:rFonts w:ascii="宋体" w:hAnsi="宋体" w:eastAsia="宋体"/>
          <w:szCs w:val="21"/>
        </w:rPr>
      </w:pPr>
      <w:r>
        <w:rPr>
          <w:rFonts w:hint="eastAsia" w:eastAsia="宋体"/>
        </w:rPr>
        <w:t>第四章投标文件格式及附件</w:t>
      </w:r>
    </w:p>
    <w:p w14:paraId="1CDA4B68">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14:paraId="5FC72F44">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14:paraId="44C0E398">
      <w:pPr>
        <w:ind w:left="720" w:leftChars="300" w:firstLine="470" w:firstLineChars="196"/>
        <w:rPr>
          <w:rFonts w:ascii="宋体" w:hAnsi="宋体" w:eastAsia="宋体"/>
          <w:szCs w:val="21"/>
        </w:rPr>
      </w:pPr>
      <w:r>
        <w:rPr>
          <w:rFonts w:hint="eastAsia" w:ascii="宋体" w:hAnsi="宋体" w:eastAsia="宋体"/>
          <w:szCs w:val="21"/>
        </w:rPr>
        <w:t>第一章  总则</w:t>
      </w:r>
    </w:p>
    <w:p w14:paraId="1AFF0A42">
      <w:pPr>
        <w:ind w:left="720" w:leftChars="300" w:firstLine="470" w:firstLineChars="196"/>
        <w:rPr>
          <w:rFonts w:ascii="宋体" w:hAnsi="宋体" w:eastAsia="宋体"/>
          <w:szCs w:val="21"/>
        </w:rPr>
      </w:pPr>
      <w:r>
        <w:rPr>
          <w:rFonts w:hint="eastAsia" w:ascii="宋体" w:hAnsi="宋体" w:eastAsia="宋体"/>
          <w:szCs w:val="21"/>
        </w:rPr>
        <w:t>第二章  招标文件</w:t>
      </w:r>
    </w:p>
    <w:p w14:paraId="3FCEAC00">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14:paraId="22336BF0">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14:paraId="0CF1AFE7">
      <w:pPr>
        <w:ind w:left="720" w:leftChars="300" w:firstLine="470" w:firstLineChars="196"/>
        <w:rPr>
          <w:rFonts w:ascii="宋体" w:hAnsi="宋体" w:eastAsia="宋体"/>
          <w:szCs w:val="21"/>
        </w:rPr>
      </w:pPr>
      <w:r>
        <w:rPr>
          <w:rFonts w:hint="eastAsia" w:ascii="宋体" w:hAnsi="宋体" w:eastAsia="宋体"/>
          <w:szCs w:val="21"/>
        </w:rPr>
        <w:t>第五章  开标</w:t>
      </w:r>
    </w:p>
    <w:p w14:paraId="7518E110">
      <w:pPr>
        <w:ind w:left="720" w:leftChars="300" w:firstLine="470" w:firstLineChars="196"/>
        <w:rPr>
          <w:rFonts w:ascii="宋体" w:hAnsi="宋体" w:eastAsia="宋体"/>
          <w:szCs w:val="21"/>
        </w:rPr>
      </w:pPr>
      <w:r>
        <w:rPr>
          <w:rFonts w:hint="eastAsia" w:ascii="宋体" w:hAnsi="宋体" w:eastAsia="宋体"/>
          <w:szCs w:val="21"/>
        </w:rPr>
        <w:t>第六章  评审要求</w:t>
      </w:r>
    </w:p>
    <w:p w14:paraId="49B2C084">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14:paraId="1C1E16E0">
      <w:pPr>
        <w:ind w:left="720" w:leftChars="300" w:firstLine="470" w:firstLineChars="196"/>
        <w:rPr>
          <w:rFonts w:ascii="宋体" w:hAnsi="宋体" w:eastAsia="宋体"/>
          <w:szCs w:val="21"/>
        </w:rPr>
      </w:pPr>
      <w:r>
        <w:rPr>
          <w:rFonts w:hint="eastAsia" w:ascii="宋体" w:hAnsi="宋体" w:eastAsia="宋体"/>
          <w:szCs w:val="21"/>
        </w:rPr>
        <w:t>第八章  定标及公示</w:t>
      </w:r>
    </w:p>
    <w:p w14:paraId="074CC624">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14:paraId="22A7F496">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14:paraId="3040B0B0">
      <w:pPr>
        <w:ind w:left="720" w:leftChars="300" w:firstLine="470" w:firstLineChars="196"/>
        <w:rPr>
          <w:rFonts w:ascii="宋体" w:hAnsi="宋体" w:eastAsia="宋体"/>
          <w:szCs w:val="21"/>
        </w:rPr>
      </w:pPr>
      <w:r>
        <w:rPr>
          <w:rFonts w:hint="eastAsia" w:ascii="宋体" w:hAnsi="宋体" w:eastAsia="宋体"/>
          <w:szCs w:val="21"/>
        </w:rPr>
        <w:t>第十一章  质疑处理</w:t>
      </w:r>
    </w:p>
    <w:p w14:paraId="47F8F2D3">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0B6BAB1">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14:paraId="2CDB1D30">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14:paraId="02FCBD4D">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14:paraId="3C035F2F">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14:paraId="5C1538D8">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29EA32E2">
      <w:pPr>
        <w:rPr>
          <w:rFonts w:ascii="黑体" w:hAnsi="宋体" w:eastAsia="黑体"/>
        </w:rPr>
      </w:pPr>
      <w:r>
        <w:rPr>
          <w:rFonts w:ascii="黑体" w:hAnsi="宋体" w:eastAsia="黑体"/>
        </w:rPr>
        <w:t>1</w:t>
      </w:r>
      <w:r>
        <w:rPr>
          <w:rFonts w:hint="eastAsia" w:ascii="黑体" w:hAnsi="宋体" w:eastAsia="黑体"/>
        </w:rPr>
        <w:t>3．招标文件的修改</w:t>
      </w:r>
    </w:p>
    <w:p w14:paraId="2002BF98">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14:paraId="5B0D3B30">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14:paraId="30F4452D">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14:paraId="3208DF59">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20"/>
    </w:p>
    <w:p w14:paraId="52E315B6">
      <w:pPr>
        <w:keepNext/>
        <w:keepLines/>
        <w:numPr>
          <w:ilvl w:val="0"/>
          <w:numId w:val="13"/>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投标文件的编制</w:t>
      </w:r>
    </w:p>
    <w:p w14:paraId="7DA1A613">
      <w:pPr>
        <w:rPr>
          <w:rFonts w:ascii="黑体" w:hAnsi="宋体" w:eastAsia="黑体"/>
        </w:rPr>
      </w:pPr>
      <w:r>
        <w:rPr>
          <w:rFonts w:hint="eastAsia" w:ascii="黑体" w:hAnsi="宋体" w:eastAsia="黑体"/>
        </w:rPr>
        <w:t>14．</w:t>
      </w:r>
      <w:bookmarkStart w:id="21" w:name="_Hlk72400236"/>
      <w:r>
        <w:rPr>
          <w:rFonts w:hint="eastAsia" w:ascii="黑体" w:hAnsi="宋体" w:eastAsia="黑体"/>
        </w:rPr>
        <w:t>投标文件的语言及度量单位</w:t>
      </w:r>
    </w:p>
    <w:p w14:paraId="2CCDA1D6">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F4F2F8F">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21"/>
    </w:p>
    <w:p w14:paraId="0DD7A5E2">
      <w:pPr>
        <w:rPr>
          <w:rFonts w:ascii="黑体" w:hAnsi="宋体" w:eastAsia="黑体"/>
        </w:rPr>
      </w:pPr>
      <w:r>
        <w:rPr>
          <w:rFonts w:hint="eastAsia" w:ascii="黑体" w:hAnsi="宋体" w:eastAsia="黑体"/>
        </w:rPr>
        <w:t>15．</w:t>
      </w:r>
      <w:bookmarkStart w:id="22" w:name="_Hlk72401567"/>
      <w:r>
        <w:rPr>
          <w:rFonts w:hint="eastAsia" w:ascii="黑体" w:hAnsi="宋体" w:eastAsia="黑体"/>
        </w:rPr>
        <w:t>投标文件的组成</w:t>
      </w:r>
    </w:p>
    <w:p w14:paraId="6FC7D0C2">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14:paraId="35EA5DE9">
      <w:pPr>
        <w:rPr>
          <w:rFonts w:ascii="黑体" w:hAnsi="宋体" w:eastAsia="黑体"/>
        </w:rPr>
      </w:pPr>
      <w:r>
        <w:rPr>
          <w:rFonts w:ascii="黑体" w:hAnsi="宋体" w:eastAsia="黑体"/>
        </w:rPr>
        <w:t>16．投标文件格式</w:t>
      </w:r>
    </w:p>
    <w:p w14:paraId="2E83E479">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14:paraId="73497B21">
      <w:pPr>
        <w:rPr>
          <w:rFonts w:ascii="黑体" w:hAnsi="宋体" w:eastAsia="黑体"/>
        </w:rPr>
      </w:pPr>
      <w:r>
        <w:rPr>
          <w:rFonts w:hint="eastAsia" w:ascii="黑体" w:hAnsi="宋体" w:eastAsia="黑体"/>
        </w:rPr>
        <w:t>17．投标货币</w:t>
      </w:r>
    </w:p>
    <w:p w14:paraId="689EA399">
      <w:pPr>
        <w:ind w:firstLine="470" w:firstLineChars="196"/>
        <w:rPr>
          <w:rFonts w:ascii="宋体" w:hAnsi="宋体" w:eastAsia="宋体"/>
          <w:szCs w:val="21"/>
        </w:rPr>
      </w:pPr>
      <w:r>
        <w:rPr>
          <w:rFonts w:hint="eastAsia" w:ascii="宋体" w:hAnsi="宋体" w:eastAsia="宋体"/>
          <w:szCs w:val="21"/>
        </w:rPr>
        <w:t>本项目的投标报价应以人民币计。</w:t>
      </w:r>
      <w:bookmarkEnd w:id="22"/>
    </w:p>
    <w:p w14:paraId="1AC81EB5">
      <w:pPr>
        <w:rPr>
          <w:rFonts w:ascii="黑体" w:hAnsi="宋体" w:eastAsia="黑体"/>
        </w:rPr>
      </w:pPr>
      <w:r>
        <w:rPr>
          <w:rFonts w:hint="eastAsia" w:ascii="黑体" w:hAnsi="宋体" w:eastAsia="黑体"/>
        </w:rPr>
        <w:t>18．</w:t>
      </w:r>
      <w:bookmarkStart w:id="23" w:name="_Hlk72401735"/>
      <w:r>
        <w:rPr>
          <w:rFonts w:hint="eastAsia" w:ascii="黑体" w:hAnsi="宋体" w:eastAsia="黑体"/>
        </w:rPr>
        <w:t>证明投标文件投标技术方案的合格性和符合招标文件规定的文件要求</w:t>
      </w:r>
    </w:p>
    <w:p w14:paraId="396A2800">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14:paraId="474FF4F5">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0F149CF">
      <w:pPr>
        <w:ind w:firstLine="470" w:firstLineChars="196"/>
        <w:rPr>
          <w:rFonts w:ascii="宋体" w:hAnsi="宋体" w:eastAsia="宋体"/>
          <w:szCs w:val="21"/>
        </w:rPr>
      </w:pPr>
      <w:r>
        <w:rPr>
          <w:rFonts w:hint="eastAsia" w:ascii="宋体" w:hAnsi="宋体" w:eastAsia="宋体"/>
          <w:szCs w:val="21"/>
        </w:rPr>
        <w:t>18.2.1主要技术指标和性能的详细说明。</w:t>
      </w:r>
    </w:p>
    <w:p w14:paraId="0AC6D7A1">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14:paraId="312A6DDD">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320BC2D6">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w:t>
      </w:r>
      <w:r>
        <w:rPr>
          <w:rFonts w:hint="eastAsia" w:eastAsia="宋体"/>
          <w:lang w:eastAsia="zh-CN"/>
        </w:rPr>
        <w:t>班班通</w:t>
      </w:r>
      <w:r>
        <w:rPr>
          <w:rFonts w:hint="eastAsia" w:eastAsia="宋体"/>
        </w:rPr>
        <w:t>阅读、识别和判断</w:t>
      </w:r>
      <w:r>
        <w:rPr>
          <w:rFonts w:hint="eastAsia" w:ascii="宋体" w:hAnsi="宋体" w:eastAsia="宋体"/>
          <w:szCs w:val="21"/>
        </w:rPr>
        <w:t>；</w:t>
      </w:r>
    </w:p>
    <w:p w14:paraId="2935A9DA">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w:t>
      </w:r>
      <w:r>
        <w:rPr>
          <w:rFonts w:hint="eastAsia" w:ascii="宋体" w:hAnsi="宋体" w:eastAsia="宋体"/>
          <w:szCs w:val="21"/>
          <w:lang w:eastAsia="zh-CN"/>
        </w:rPr>
        <w:t>班班通</w:t>
      </w:r>
      <w:r>
        <w:rPr>
          <w:rFonts w:hint="eastAsia" w:ascii="宋体" w:hAnsi="宋体" w:eastAsia="宋体"/>
          <w:szCs w:val="21"/>
        </w:rPr>
        <w:t>上被阅读、识别和判断。</w:t>
      </w:r>
    </w:p>
    <w:p w14:paraId="1262FB77">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14:paraId="5E12B901">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14:paraId="0CF42EC2">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23"/>
    </w:p>
    <w:p w14:paraId="493B8062">
      <w:pPr>
        <w:rPr>
          <w:rFonts w:ascii="黑体" w:hAnsi="宋体" w:eastAsia="黑体"/>
        </w:rPr>
      </w:pPr>
      <w:r>
        <w:rPr>
          <w:rFonts w:hint="eastAsia" w:ascii="黑体" w:hAnsi="宋体" w:eastAsia="黑体"/>
        </w:rPr>
        <w:t>19．</w:t>
      </w:r>
      <w:bookmarkStart w:id="24" w:name="_Hlk72402034"/>
      <w:r>
        <w:rPr>
          <w:rFonts w:hint="eastAsia" w:ascii="黑体" w:hAnsi="宋体" w:eastAsia="黑体"/>
        </w:rPr>
        <w:t>投标文件其他证明文件的要求</w:t>
      </w:r>
    </w:p>
    <w:p w14:paraId="41495FB7">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w:t>
      </w:r>
      <w:r>
        <w:rPr>
          <w:rFonts w:hint="eastAsia" w:ascii="宋体" w:hAnsi="宋体" w:eastAsia="宋体"/>
          <w:szCs w:val="21"/>
          <w:lang w:eastAsia="zh-CN"/>
        </w:rPr>
        <w:t>班班通</w:t>
      </w:r>
      <w:r>
        <w:rPr>
          <w:rFonts w:hint="eastAsia" w:ascii="宋体" w:hAnsi="宋体" w:eastAsia="宋体"/>
          <w:szCs w:val="21"/>
        </w:rPr>
        <w:t>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5" w:name="_Hlk71407299"/>
      <w:bookmarkEnd w:id="25"/>
    </w:p>
    <w:p w14:paraId="638EBC0C">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4272DAA">
      <w:pPr>
        <w:rPr>
          <w:rFonts w:ascii="黑体" w:hAnsi="宋体" w:eastAsia="黑体"/>
        </w:rPr>
      </w:pPr>
      <w:r>
        <w:rPr>
          <w:rFonts w:hint="eastAsia" w:ascii="黑体" w:hAnsi="宋体" w:eastAsia="黑体"/>
        </w:rPr>
        <w:t>20．投标有效期</w:t>
      </w:r>
    </w:p>
    <w:bookmarkEnd w:id="24"/>
    <w:p w14:paraId="51CB1862">
      <w:pPr>
        <w:ind w:firstLine="470" w:firstLineChars="196"/>
        <w:rPr>
          <w:rFonts w:ascii="宋体" w:hAnsi="宋体" w:eastAsia="宋体"/>
          <w:szCs w:val="21"/>
        </w:rPr>
      </w:pPr>
      <w:bookmarkStart w:id="26"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14:paraId="63CCF441">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142A3D65">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26"/>
    </w:p>
    <w:p w14:paraId="0A84E3CC">
      <w:pPr>
        <w:rPr>
          <w:rFonts w:ascii="黑体" w:hAnsi="宋体" w:eastAsia="黑体"/>
        </w:rPr>
      </w:pPr>
      <w:r>
        <w:rPr>
          <w:rFonts w:hint="eastAsia" w:ascii="黑体" w:hAnsi="宋体" w:eastAsia="黑体"/>
        </w:rPr>
        <w:t>21．</w:t>
      </w:r>
      <w:bookmarkStart w:id="27" w:name="_Hlk72402325"/>
      <w:r>
        <w:rPr>
          <w:rFonts w:hint="eastAsia" w:ascii="黑体" w:hAnsi="宋体" w:eastAsia="黑体"/>
        </w:rPr>
        <w:t xml:space="preserve">关于投标保证金 </w:t>
      </w:r>
    </w:p>
    <w:p w14:paraId="0CFE3CDD">
      <w:pPr>
        <w:pStyle w:val="14"/>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rPr>
        <w:t>建议</w:t>
      </w:r>
      <w:r>
        <w:rPr>
          <w:rFonts w:hint="eastAsia" w:ascii="宋体" w:hAnsi="宋体" w:cs="宋体"/>
          <w:color w:val="000000"/>
          <w:kern w:val="0"/>
          <w:sz w:val="24"/>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rPr>
        <w:t>项目名称</w:t>
      </w:r>
      <w:r>
        <w:rPr>
          <w:rFonts w:hint="eastAsia" w:ascii="宋体" w:hAnsi="宋体" w:eastAsia="宋体" w:cs="宋体"/>
          <w:color w:val="000000"/>
          <w:kern w:val="0"/>
          <w:sz w:val="24"/>
          <w:lang w:eastAsia="zh-CN"/>
        </w:rPr>
        <w:t>，未注明</w:t>
      </w:r>
      <w:r>
        <w:rPr>
          <w:rFonts w:hint="eastAsia" w:ascii="宋体" w:hAnsi="宋体" w:cs="宋体"/>
          <w:color w:val="000000"/>
          <w:kern w:val="0"/>
          <w:sz w:val="24"/>
        </w:rPr>
        <w:t>项目名称</w:t>
      </w:r>
      <w:r>
        <w:rPr>
          <w:rFonts w:hint="eastAsia" w:ascii="宋体" w:hAnsi="宋体" w:eastAsia="宋体" w:cs="宋体"/>
          <w:color w:val="000000"/>
          <w:kern w:val="0"/>
          <w:sz w:val="24"/>
          <w:lang w:eastAsia="zh-CN"/>
        </w:rPr>
        <w:t>的不作废标处理</w:t>
      </w:r>
      <w:r>
        <w:rPr>
          <w:rFonts w:hint="eastAsia" w:hAnsi="宋体" w:eastAsia="宋体" w:cs="宋体"/>
          <w:color w:val="000000"/>
          <w:kern w:val="0"/>
          <w:sz w:val="24"/>
          <w:lang w:eastAsia="zh-CN"/>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rPr>
        <w:t>则自动转为新项目的投标保证金</w:t>
      </w:r>
      <w:r>
        <w:rPr>
          <w:rFonts w:hint="eastAsia" w:eastAsia="宋体"/>
        </w:rPr>
        <w:t>。</w:t>
      </w:r>
    </w:p>
    <w:p w14:paraId="0E66E342">
      <w:pPr>
        <w:rPr>
          <w:rFonts w:ascii="黑体" w:hAnsi="宋体" w:eastAsia="黑体"/>
        </w:rPr>
      </w:pPr>
      <w:r>
        <w:rPr>
          <w:rFonts w:hint="eastAsia" w:ascii="黑体" w:hAnsi="宋体" w:eastAsia="黑体"/>
        </w:rPr>
        <w:t>22．投标人的替代方案</w:t>
      </w:r>
    </w:p>
    <w:p w14:paraId="5EBE5B21">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AB3362D">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27"/>
    </w:p>
    <w:p w14:paraId="53272874">
      <w:pPr>
        <w:rPr>
          <w:rFonts w:ascii="黑体" w:hAnsi="宋体" w:eastAsia="黑体"/>
        </w:rPr>
      </w:pPr>
      <w:r>
        <w:rPr>
          <w:rFonts w:hint="eastAsia" w:ascii="黑体" w:hAnsi="宋体" w:eastAsia="黑体"/>
        </w:rPr>
        <w:t>23．</w:t>
      </w:r>
      <w:bookmarkStart w:id="28"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14:paraId="38C25C64">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14:paraId="2142AC7E">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w:t>
      </w:r>
      <w:r>
        <w:rPr>
          <w:rFonts w:hint="eastAsia" w:ascii="宋体" w:hAnsi="宋体" w:eastAsia="宋体"/>
          <w:lang w:eastAsia="zh-CN"/>
        </w:rPr>
        <w:t>班班通</w:t>
      </w:r>
      <w:r>
        <w:rPr>
          <w:rFonts w:hint="eastAsia" w:ascii="宋体" w:hAnsi="宋体" w:eastAsia="宋体"/>
        </w:rPr>
        <w:t>、网络等原因导致不能在投标截止时间之前上传投标文件，供应商自行承担。建议于开标前一个工作日完成投标文件的制作与上传，如上传确有困难，请及时咨询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14:paraId="71B8F9C3">
      <w:pPr>
        <w:ind w:firstLine="470" w:firstLineChars="196"/>
        <w:rPr>
          <w:rFonts w:ascii="宋体" w:hAnsi="宋体" w:eastAsia="宋体"/>
        </w:rPr>
      </w:pPr>
      <w:r>
        <w:rPr>
          <w:rFonts w:hint="eastAsia" w:ascii="宋体" w:hAnsi="宋体" w:eastAsia="宋体"/>
        </w:rPr>
        <w:t>23.3电报、电话、传真形式的投标概不接受。</w:t>
      </w:r>
    </w:p>
    <w:p w14:paraId="26C37E3C">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28"/>
    </w:p>
    <w:p w14:paraId="65656EB2">
      <w:pPr>
        <w:keepNext/>
        <w:keepLines/>
        <w:numPr>
          <w:ilvl w:val="0"/>
          <w:numId w:val="13"/>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投标文件的递交</w:t>
      </w:r>
    </w:p>
    <w:p w14:paraId="27264E25">
      <w:pPr>
        <w:jc w:val="center"/>
        <w:rPr>
          <w:rFonts w:ascii="宋体" w:hAnsi="宋体" w:eastAsia="宋体" w:cs="宋体"/>
        </w:rPr>
      </w:pPr>
      <w:bookmarkStart w:id="29" w:name="_Hlk72405459"/>
      <w:r>
        <w:rPr>
          <w:rFonts w:hint="eastAsia" w:ascii="黑体" w:hAnsi="宋体" w:eastAsia="黑体"/>
        </w:rPr>
        <w:t>24．电子加密投标文件上传至政府采购云平台投标客户端</w:t>
      </w:r>
    </w:p>
    <w:p w14:paraId="568D13BC">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14:paraId="72841AEC">
      <w:pPr>
        <w:jc w:val="center"/>
        <w:rPr>
          <w:rFonts w:eastAsia="宋体"/>
        </w:rPr>
      </w:pPr>
    </w:p>
    <w:bookmarkEnd w:id="29"/>
    <w:p w14:paraId="491CEFAE">
      <w:pPr>
        <w:rPr>
          <w:rFonts w:ascii="黑体" w:hAnsi="宋体" w:eastAsia="黑体"/>
        </w:rPr>
      </w:pPr>
      <w:bookmarkStart w:id="30"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14:paraId="3B3F0A5D">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14:paraId="0C111DCD">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14:paraId="11AA31DA">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14:paraId="7C2993E1">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30"/>
    </w:p>
    <w:p w14:paraId="60B49D31">
      <w:pPr>
        <w:keepNext/>
        <w:keepLines/>
        <w:numPr>
          <w:ilvl w:val="0"/>
          <w:numId w:val="13"/>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开标</w:t>
      </w:r>
    </w:p>
    <w:p w14:paraId="4FB700F7">
      <w:pPr>
        <w:rPr>
          <w:rFonts w:ascii="黑体" w:hAnsi="宋体" w:eastAsia="黑体"/>
        </w:rPr>
      </w:pPr>
      <w:r>
        <w:rPr>
          <w:rFonts w:hint="eastAsia" w:ascii="黑体" w:hAnsi="宋体" w:eastAsia="黑体"/>
        </w:rPr>
        <w:t>28．开标</w:t>
      </w:r>
    </w:p>
    <w:p w14:paraId="415D25F8">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14:paraId="65A2F442">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14:paraId="25D2474A">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14:paraId="4487BBC5">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14:paraId="3C5F94F6">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488163C7">
      <w:pPr>
        <w:keepNext/>
        <w:keepLines/>
        <w:numPr>
          <w:ilvl w:val="0"/>
          <w:numId w:val="13"/>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评审要求</w:t>
      </w:r>
    </w:p>
    <w:p w14:paraId="123FDEBF">
      <w:pPr>
        <w:rPr>
          <w:rFonts w:ascii="黑体" w:hAnsi="宋体" w:eastAsia="黑体"/>
          <w:color w:val="auto"/>
        </w:rPr>
      </w:pPr>
      <w:r>
        <w:rPr>
          <w:rFonts w:hint="eastAsia" w:ascii="黑体" w:hAnsi="宋体" w:eastAsia="黑体"/>
          <w:color w:val="auto"/>
        </w:rPr>
        <w:t>29．评审委员会组成</w:t>
      </w:r>
    </w:p>
    <w:p w14:paraId="256EE39E">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31"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31"/>
    </w:p>
    <w:p w14:paraId="17D827A4">
      <w:pPr>
        <w:ind w:firstLine="470" w:firstLineChars="196"/>
        <w:rPr>
          <w:rFonts w:ascii="宋体" w:hAnsi="宋体" w:eastAsia="宋体"/>
        </w:rPr>
      </w:pPr>
      <w:r>
        <w:rPr>
          <w:rFonts w:hint="eastAsia" w:ascii="宋体" w:hAnsi="宋体" w:eastAsia="宋体"/>
        </w:rPr>
        <w:t>29.2评审定标应当遵循公平、公正、科学、择优的原则。</w:t>
      </w:r>
    </w:p>
    <w:p w14:paraId="75C6C5A1">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14:paraId="4EBE0F55">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14:paraId="6A642FB8">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2BC656FE">
      <w:pPr>
        <w:rPr>
          <w:rFonts w:ascii="黑体" w:hAnsi="宋体" w:eastAsia="黑体"/>
        </w:rPr>
      </w:pPr>
      <w:r>
        <w:rPr>
          <w:rFonts w:hint="eastAsia" w:ascii="黑体" w:hAnsi="宋体" w:eastAsia="黑体"/>
        </w:rPr>
        <w:t>30．向评审委员会提供的资料</w:t>
      </w:r>
    </w:p>
    <w:p w14:paraId="6779C1F7">
      <w:pPr>
        <w:ind w:firstLine="470" w:firstLineChars="196"/>
        <w:rPr>
          <w:rFonts w:ascii="宋体" w:hAnsi="宋体" w:eastAsia="宋体"/>
        </w:rPr>
      </w:pPr>
      <w:r>
        <w:rPr>
          <w:rFonts w:hint="eastAsia" w:ascii="宋体" w:hAnsi="宋体" w:eastAsia="宋体"/>
        </w:rPr>
        <w:t>30.1公开发布的招标文件，包括图纸、服务清单、答疑文件等；</w:t>
      </w:r>
    </w:p>
    <w:p w14:paraId="2BDEB13D">
      <w:pPr>
        <w:ind w:firstLine="470" w:firstLineChars="196"/>
        <w:rPr>
          <w:rFonts w:ascii="宋体" w:hAnsi="宋体" w:eastAsia="宋体"/>
        </w:rPr>
      </w:pPr>
      <w:r>
        <w:rPr>
          <w:rFonts w:hint="eastAsia" w:ascii="宋体" w:hAnsi="宋体" w:eastAsia="宋体"/>
        </w:rPr>
        <w:t>30.2其他评标必须的资料。</w:t>
      </w:r>
    </w:p>
    <w:p w14:paraId="1156E7BD">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14:paraId="5A4B796B">
      <w:pPr>
        <w:ind w:firstLine="470" w:firstLineChars="196"/>
        <w:rPr>
          <w:rFonts w:ascii="宋体" w:hAnsi="宋体" w:eastAsia="宋体"/>
        </w:rPr>
      </w:pPr>
      <w:r>
        <w:rPr>
          <w:rFonts w:hint="eastAsia" w:ascii="宋体" w:hAnsi="宋体" w:eastAsia="宋体"/>
        </w:rPr>
        <w:t>（1）招标的目的；</w:t>
      </w:r>
    </w:p>
    <w:p w14:paraId="41F1C1A2">
      <w:pPr>
        <w:ind w:firstLine="470" w:firstLineChars="196"/>
        <w:rPr>
          <w:rFonts w:ascii="宋体" w:hAnsi="宋体" w:eastAsia="宋体"/>
        </w:rPr>
      </w:pPr>
      <w:r>
        <w:rPr>
          <w:rFonts w:hint="eastAsia" w:ascii="宋体" w:hAnsi="宋体" w:eastAsia="宋体"/>
        </w:rPr>
        <w:t>（2）招标项目需求的范围和性质；</w:t>
      </w:r>
    </w:p>
    <w:p w14:paraId="6357930F">
      <w:pPr>
        <w:ind w:firstLine="470" w:firstLineChars="196"/>
        <w:rPr>
          <w:rFonts w:ascii="宋体" w:hAnsi="宋体" w:eastAsia="宋体"/>
        </w:rPr>
      </w:pPr>
      <w:r>
        <w:rPr>
          <w:rFonts w:hint="eastAsia" w:ascii="宋体" w:hAnsi="宋体" w:eastAsia="宋体"/>
        </w:rPr>
        <w:t>（3）招标文件规定的投标人的资格、财政预算限额、商务条款；</w:t>
      </w:r>
    </w:p>
    <w:p w14:paraId="1C77B5F8">
      <w:pPr>
        <w:ind w:firstLine="470" w:firstLineChars="196"/>
        <w:rPr>
          <w:rFonts w:ascii="宋体" w:hAnsi="宋体" w:eastAsia="宋体"/>
        </w:rPr>
      </w:pPr>
      <w:r>
        <w:rPr>
          <w:rFonts w:hint="eastAsia" w:ascii="宋体" w:hAnsi="宋体" w:eastAsia="宋体"/>
        </w:rPr>
        <w:t>（4）招标文件规定的评标程序、评标方法和评标因素；</w:t>
      </w:r>
    </w:p>
    <w:p w14:paraId="558507D8">
      <w:pPr>
        <w:ind w:firstLine="470" w:firstLineChars="196"/>
        <w:rPr>
          <w:rFonts w:ascii="宋体" w:hAnsi="宋体" w:eastAsia="宋体"/>
        </w:rPr>
      </w:pPr>
      <w:r>
        <w:rPr>
          <w:rFonts w:hint="eastAsia" w:ascii="宋体" w:hAnsi="宋体" w:eastAsia="宋体"/>
        </w:rPr>
        <w:t>（5）招标文件所列示的资格性审查表及符合性审查表。</w:t>
      </w:r>
    </w:p>
    <w:p w14:paraId="54CF2B20">
      <w:pPr>
        <w:rPr>
          <w:rFonts w:ascii="黑体" w:hAnsi="宋体" w:eastAsia="黑体"/>
        </w:rPr>
      </w:pPr>
      <w:r>
        <w:rPr>
          <w:rFonts w:hint="eastAsia" w:ascii="黑体" w:hAnsi="宋体" w:eastAsia="黑体"/>
        </w:rPr>
        <w:t>31．独立评审</w:t>
      </w:r>
    </w:p>
    <w:p w14:paraId="351B6502">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14:paraId="024B221B">
      <w:pPr>
        <w:keepNext/>
        <w:keepLines/>
        <w:numPr>
          <w:ilvl w:val="0"/>
          <w:numId w:val="13"/>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评审程序及评审方法</w:t>
      </w:r>
    </w:p>
    <w:p w14:paraId="177F0A3D">
      <w:pPr>
        <w:rPr>
          <w:rFonts w:ascii="黑体" w:hAnsi="宋体" w:eastAsia="黑体"/>
        </w:rPr>
      </w:pPr>
      <w:r>
        <w:rPr>
          <w:rFonts w:hint="eastAsia" w:ascii="黑体" w:hAnsi="宋体" w:eastAsia="黑体"/>
        </w:rPr>
        <w:t>32．投标文件初审</w:t>
      </w:r>
    </w:p>
    <w:p w14:paraId="3A35145C">
      <w:pPr>
        <w:ind w:firstLine="470" w:firstLineChars="196"/>
        <w:rPr>
          <w:rFonts w:ascii="宋体" w:hAnsi="宋体" w:eastAsia="宋体"/>
        </w:rPr>
      </w:pPr>
      <w:r>
        <w:rPr>
          <w:rFonts w:hint="eastAsia" w:ascii="宋体" w:hAnsi="宋体" w:eastAsia="宋体"/>
        </w:rPr>
        <w:t>32.1投标文件初审包括资格性审查和符合性审查。</w:t>
      </w:r>
    </w:p>
    <w:p w14:paraId="3C898334">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14:paraId="0FA06945">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14:paraId="41602640">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14:paraId="211574CF">
      <w:pPr>
        <w:ind w:firstLine="470" w:firstLineChars="196"/>
        <w:rPr>
          <w:rFonts w:ascii="宋体" w:hAnsi="宋体" w:eastAsia="宋体"/>
          <w:bCs/>
        </w:rPr>
      </w:pPr>
      <w:r>
        <w:rPr>
          <w:rFonts w:hint="eastAsia" w:ascii="宋体" w:hAnsi="宋体" w:eastAsia="宋体"/>
          <w:bCs/>
        </w:rPr>
        <w:t>32.3 投标文件初审中关于供应商家数的计算:</w:t>
      </w:r>
    </w:p>
    <w:p w14:paraId="31FD31E1">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F582773">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14:paraId="33B5DE17">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14:paraId="25E5B40E">
      <w:pPr>
        <w:ind w:firstLine="470" w:firstLineChars="196"/>
        <w:rPr>
          <w:rFonts w:ascii="宋体" w:hAnsi="宋体" w:eastAsia="宋体"/>
        </w:rPr>
      </w:pPr>
      <w:r>
        <w:rPr>
          <w:rFonts w:hint="eastAsia" w:ascii="宋体" w:hAnsi="宋体" w:eastAsia="宋体"/>
        </w:rPr>
        <w:t>32.4投标人投标文件作无效处理的情形，具体包括但不限于以下：</w:t>
      </w:r>
    </w:p>
    <w:p w14:paraId="5EFA2480">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14:paraId="29BD4465">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14:paraId="3A9DD9ED">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14:paraId="668FC6FD">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14:paraId="400F6ACD">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14:paraId="466A0F52">
      <w:pPr>
        <w:ind w:firstLine="470" w:firstLineChars="196"/>
        <w:rPr>
          <w:rFonts w:ascii="宋体" w:hAnsi="宋体" w:eastAsia="宋体"/>
        </w:rPr>
      </w:pPr>
      <w:r>
        <w:rPr>
          <w:rFonts w:hint="eastAsia" w:ascii="宋体" w:hAnsi="宋体" w:eastAsia="宋体"/>
        </w:rPr>
        <w:t>32.4.6投标供应商之间相互约定给予未中标的供应商利益补偿；</w:t>
      </w:r>
    </w:p>
    <w:p w14:paraId="6B0751A3">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14:paraId="0E8DF953">
      <w:pPr>
        <w:ind w:firstLine="470" w:firstLineChars="196"/>
        <w:rPr>
          <w:rFonts w:ascii="宋体" w:hAnsi="宋体" w:eastAsia="宋体"/>
        </w:rPr>
      </w:pPr>
      <w:r>
        <w:rPr>
          <w:rFonts w:hint="eastAsia" w:ascii="宋体" w:hAnsi="宋体" w:eastAsia="宋体"/>
        </w:rPr>
        <w:t>32.4.8不同投标供应商的投标文件内容存在非正常一致；</w:t>
      </w:r>
    </w:p>
    <w:p w14:paraId="0116CE54">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14:paraId="5E1C96BD">
      <w:pPr>
        <w:ind w:firstLine="470" w:firstLineChars="196"/>
        <w:rPr>
          <w:rFonts w:ascii="宋体" w:hAnsi="宋体" w:eastAsia="宋体"/>
        </w:rPr>
      </w:pPr>
      <w:r>
        <w:rPr>
          <w:rFonts w:hint="eastAsia" w:ascii="宋体" w:hAnsi="宋体" w:eastAsia="宋体"/>
        </w:rPr>
        <w:t>32.4.10主管部门依照法律、法规认定的其他情形。</w:t>
      </w:r>
    </w:p>
    <w:p w14:paraId="7CD0004A">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14:paraId="7520291C">
      <w:pPr>
        <w:rPr>
          <w:rFonts w:ascii="黑体" w:hAnsi="宋体" w:eastAsia="黑体"/>
        </w:rPr>
      </w:pPr>
      <w:r>
        <w:rPr>
          <w:rFonts w:hint="eastAsia" w:ascii="黑体" w:hAnsi="宋体" w:eastAsia="黑体"/>
        </w:rPr>
        <w:t>33．澄清有关问题</w:t>
      </w:r>
    </w:p>
    <w:p w14:paraId="3614608B">
      <w:pPr>
        <w:ind w:firstLine="470" w:firstLineChars="196"/>
        <w:rPr>
          <w:rFonts w:ascii="宋体" w:hAnsi="宋体" w:eastAsia="宋体"/>
        </w:rPr>
      </w:pPr>
      <w:bookmarkStart w:id="32"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32"/>
    </w:p>
    <w:p w14:paraId="02195FDF">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14:paraId="60377A57">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14:paraId="03FA466F">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111682BB">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14:paraId="43EB4543">
      <w:pPr>
        <w:rPr>
          <w:rFonts w:ascii="黑体" w:hAnsi="宋体" w:eastAsia="黑体"/>
        </w:rPr>
      </w:pPr>
      <w:bookmarkStart w:id="33" w:name="_Toc73521581"/>
      <w:bookmarkStart w:id="34" w:name="_Toc73517673"/>
      <w:bookmarkStart w:id="35" w:name="_Toc73521669"/>
      <w:bookmarkStart w:id="36" w:name="_Toc100052400"/>
      <w:bookmarkStart w:id="37" w:name="_Toc73518151"/>
      <w:r>
        <w:rPr>
          <w:rFonts w:hint="eastAsia" w:ascii="黑体" w:hAnsi="宋体" w:eastAsia="黑体"/>
        </w:rPr>
        <w:t>34．错误的修正</w:t>
      </w:r>
      <w:bookmarkEnd w:id="33"/>
      <w:bookmarkEnd w:id="34"/>
      <w:bookmarkEnd w:id="35"/>
      <w:bookmarkEnd w:id="36"/>
      <w:bookmarkEnd w:id="37"/>
    </w:p>
    <w:p w14:paraId="1B3B765D">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14:paraId="6C096F1D">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14:paraId="48E48169">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14:paraId="2A267EFC">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14:paraId="12711AD8">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14:paraId="6FBD7EE9">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14:paraId="1B42E0A8">
      <w:pPr>
        <w:rPr>
          <w:rFonts w:ascii="黑体" w:hAnsi="宋体" w:eastAsia="黑体"/>
        </w:rPr>
      </w:pPr>
      <w:r>
        <w:rPr>
          <w:rFonts w:hint="eastAsia" w:ascii="黑体" w:hAnsi="宋体" w:eastAsia="黑体"/>
        </w:rPr>
        <w:t>35．投标文件的比较与评价</w:t>
      </w:r>
    </w:p>
    <w:p w14:paraId="79473153">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14:paraId="30FB185F">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14:paraId="2C4C5673">
      <w:pPr>
        <w:rPr>
          <w:rFonts w:ascii="黑体" w:hAnsi="宋体" w:eastAsia="黑体"/>
        </w:rPr>
      </w:pPr>
      <w:r>
        <w:rPr>
          <w:rFonts w:hint="eastAsia" w:ascii="黑体" w:hAnsi="宋体" w:eastAsia="黑体"/>
        </w:rPr>
        <w:t>36. 实地考察或资料查验</w:t>
      </w:r>
    </w:p>
    <w:p w14:paraId="380E9AAE">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14:paraId="5D9AF4A6">
      <w:pPr>
        <w:rPr>
          <w:rFonts w:ascii="黑体" w:hAnsi="宋体" w:eastAsia="黑体"/>
        </w:rPr>
      </w:pPr>
      <w:r>
        <w:rPr>
          <w:rFonts w:hint="eastAsia" w:ascii="黑体" w:hAnsi="宋体" w:eastAsia="黑体"/>
        </w:rPr>
        <w:t>37．评审方法</w:t>
      </w:r>
    </w:p>
    <w:p w14:paraId="0C2B5851">
      <w:pPr>
        <w:ind w:firstLine="472" w:firstLineChars="196"/>
        <w:rPr>
          <w:rFonts w:ascii="宋体" w:hAnsi="宋体" w:eastAsia="宋体"/>
          <w:b/>
          <w:bCs/>
          <w:szCs w:val="21"/>
        </w:rPr>
      </w:pPr>
      <w:r>
        <w:rPr>
          <w:rFonts w:hint="eastAsia" w:ascii="宋体" w:hAnsi="宋体" w:eastAsia="宋体"/>
          <w:b/>
          <w:bCs/>
          <w:szCs w:val="21"/>
        </w:rPr>
        <w:t>37.1.1最低价法</w:t>
      </w:r>
    </w:p>
    <w:p w14:paraId="241FD00C">
      <w:pPr>
        <w:ind w:firstLine="470" w:firstLineChars="196"/>
        <w:rPr>
          <w:rFonts w:ascii="ˎ̥" w:hAnsi="ˎ̥" w:eastAsia="宋体"/>
        </w:rPr>
      </w:pPr>
      <w:bookmarkStart w:id="38"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14:paraId="63C7492B">
      <w:pPr>
        <w:ind w:firstLine="472" w:firstLineChars="196"/>
        <w:rPr>
          <w:rFonts w:ascii="宋体" w:hAnsi="宋体" w:eastAsia="宋体"/>
          <w:b/>
          <w:bCs/>
          <w:szCs w:val="21"/>
        </w:rPr>
      </w:pPr>
      <w:r>
        <w:rPr>
          <w:rFonts w:hint="eastAsia" w:ascii="宋体" w:hAnsi="宋体" w:eastAsia="宋体"/>
          <w:b/>
          <w:bCs/>
          <w:szCs w:val="21"/>
        </w:rPr>
        <w:t>37.1.2综合评分法</w:t>
      </w:r>
    </w:p>
    <w:p w14:paraId="694B4827">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38"/>
    </w:p>
    <w:p w14:paraId="33281EB6">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14:paraId="22D7B01E">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14:paraId="5C836157">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14:paraId="069AC2E9">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14:paraId="31903295">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14:paraId="439A57C6">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14:paraId="2A0907D0">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14:paraId="2F3BF70D">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1CC31B7E">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14:paraId="369901CA">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14:paraId="388D6CB1">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14:paraId="3A33DC76">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14:paraId="6C6349F8">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14:paraId="378B2138">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14:paraId="2256601B">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14:paraId="0643F06F">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14:paraId="2B86CE65">
      <w:pPr>
        <w:keepNext/>
        <w:keepLines/>
        <w:numPr>
          <w:ilvl w:val="0"/>
          <w:numId w:val="13"/>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定标及公示</w:t>
      </w:r>
    </w:p>
    <w:p w14:paraId="78AA4220">
      <w:pPr>
        <w:rPr>
          <w:rFonts w:ascii="宋体" w:hAnsi="宋体" w:eastAsia="宋体"/>
          <w:szCs w:val="21"/>
        </w:rPr>
      </w:pPr>
      <w:r>
        <w:rPr>
          <w:rFonts w:hint="eastAsia" w:ascii="黑体" w:hAnsi="宋体" w:eastAsia="黑体"/>
        </w:rPr>
        <w:t>38．</w:t>
      </w:r>
      <w:bookmarkStart w:id="39" w:name="_Hlk73782795"/>
      <w:r>
        <w:rPr>
          <w:rFonts w:hint="eastAsia" w:ascii="黑体" w:hAnsi="宋体" w:eastAsia="黑体"/>
        </w:rPr>
        <w:t>中标候选人的确定原则及标准</w:t>
      </w:r>
    </w:p>
    <w:p w14:paraId="34EAA993">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14:paraId="408AD614">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40"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40"/>
      <w:r>
        <w:rPr>
          <w:rFonts w:ascii="ˎ̥" w:hAnsi="ˎ̥" w:eastAsia="宋体"/>
        </w:rPr>
        <w:t>）。</w:t>
      </w:r>
    </w:p>
    <w:p w14:paraId="7DD95A90">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39"/>
    <w:p w14:paraId="61EDFAB0">
      <w:pPr>
        <w:rPr>
          <w:rFonts w:ascii="黑体" w:hAnsi="宋体" w:eastAsia="黑体"/>
        </w:rPr>
      </w:pPr>
      <w:r>
        <w:rPr>
          <w:rFonts w:hint="eastAsia" w:ascii="黑体" w:hAnsi="宋体" w:eastAsia="黑体"/>
        </w:rPr>
        <w:t>39．编写评审报告</w:t>
      </w:r>
    </w:p>
    <w:p w14:paraId="21004E8B">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8A92F10">
      <w:pPr>
        <w:rPr>
          <w:rFonts w:ascii="黑体" w:hAnsi="宋体" w:eastAsia="黑体"/>
        </w:rPr>
      </w:pPr>
      <w:r>
        <w:rPr>
          <w:rFonts w:hint="eastAsia" w:ascii="黑体" w:hAnsi="宋体" w:eastAsia="黑体"/>
        </w:rPr>
        <w:t>40．中标公告</w:t>
      </w:r>
    </w:p>
    <w:p w14:paraId="378B79E9">
      <w:pPr>
        <w:ind w:firstLine="470" w:firstLineChars="196"/>
        <w:rPr>
          <w:rFonts w:ascii="宋体" w:hAnsi="宋体" w:eastAsia="宋体"/>
          <w:szCs w:val="21"/>
        </w:rPr>
      </w:pPr>
      <w:r>
        <w:rPr>
          <w:rFonts w:hint="eastAsia" w:ascii="宋体" w:hAnsi="宋体" w:eastAsia="宋体"/>
          <w:szCs w:val="21"/>
        </w:rPr>
        <w:t>40.1</w:t>
      </w:r>
      <w:bookmarkStart w:id="41"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41"/>
      <w:bookmarkStart w:id="42"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2"/>
    </w:p>
    <w:p w14:paraId="7B4A5A2F">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07282FE8">
      <w:pPr>
        <w:rPr>
          <w:rFonts w:ascii="黑体" w:hAnsi="宋体" w:eastAsia="黑体"/>
        </w:rPr>
      </w:pPr>
      <w:r>
        <w:rPr>
          <w:rFonts w:hint="eastAsia" w:ascii="黑体" w:hAnsi="宋体" w:eastAsia="黑体"/>
        </w:rPr>
        <w:t>41．中标通知书</w:t>
      </w:r>
    </w:p>
    <w:p w14:paraId="08CD5A51">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14:paraId="3CE04043">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14:paraId="3FDC2BF7">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14:paraId="6BBA00EF">
      <w:pPr>
        <w:ind w:firstLine="470" w:firstLineChars="196"/>
        <w:rPr>
          <w:rFonts w:ascii="宋体" w:hAnsi="宋体" w:eastAsia="宋体"/>
          <w:szCs w:val="21"/>
        </w:rPr>
      </w:pPr>
      <w:bookmarkStart w:id="43"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43"/>
    </w:p>
    <w:p w14:paraId="01FEC16D">
      <w:pPr>
        <w:keepNext/>
        <w:keepLines/>
        <w:numPr>
          <w:ilvl w:val="0"/>
          <w:numId w:val="13"/>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公开招标失败的后续处理</w:t>
      </w:r>
    </w:p>
    <w:p w14:paraId="1AFBC05A">
      <w:pPr>
        <w:rPr>
          <w:rFonts w:ascii="黑体" w:hAnsi="宋体" w:eastAsia="黑体"/>
        </w:rPr>
      </w:pPr>
      <w:r>
        <w:rPr>
          <w:rFonts w:hint="eastAsia" w:ascii="黑体" w:hAnsi="宋体" w:eastAsia="黑体"/>
        </w:rPr>
        <w:t>42．公开招标失败的处理</w:t>
      </w:r>
    </w:p>
    <w:p w14:paraId="71F7AA72">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14:paraId="69286200">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14:paraId="2FEE49BD">
      <w:pPr>
        <w:ind w:firstLine="470" w:firstLineChars="196"/>
        <w:rPr>
          <w:rFonts w:ascii="宋体" w:hAnsi="宋体" w:eastAsia="宋体"/>
          <w:szCs w:val="21"/>
        </w:rPr>
      </w:pPr>
      <w:r>
        <w:rPr>
          <w:rFonts w:hint="eastAsia" w:ascii="宋体" w:hAnsi="宋体" w:eastAsia="宋体"/>
          <w:szCs w:val="21"/>
        </w:rPr>
        <w:t>42.3重新组织采购有以下两种组织形式：</w:t>
      </w:r>
    </w:p>
    <w:p w14:paraId="77CE375B">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14:paraId="0B77F5CF">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14:paraId="1AA41E08">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14:paraId="338B3D07">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14:paraId="1374AAA5">
      <w:pPr>
        <w:keepNext/>
        <w:keepLines/>
        <w:numPr>
          <w:ilvl w:val="0"/>
          <w:numId w:val="13"/>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44" w:name="_Hlk72439043"/>
      <w:r>
        <w:rPr>
          <w:rFonts w:hint="eastAsia" w:ascii="Cambria" w:hAnsi="Cambria" w:eastAsia="宋体"/>
          <w:b/>
          <w:bCs/>
          <w:sz w:val="28"/>
          <w:szCs w:val="28"/>
        </w:rPr>
        <w:t>合同的授予与备案</w:t>
      </w:r>
      <w:bookmarkEnd w:id="44"/>
    </w:p>
    <w:p w14:paraId="098BBF63">
      <w:pPr>
        <w:rPr>
          <w:rFonts w:ascii="黑体" w:hAnsi="宋体" w:eastAsia="黑体"/>
        </w:rPr>
      </w:pPr>
      <w:bookmarkStart w:id="45" w:name="_Toc73518157"/>
      <w:bookmarkStart w:id="46" w:name="_Toc73517679"/>
      <w:bookmarkStart w:id="47" w:name="_Toc73521674"/>
      <w:bookmarkStart w:id="48" w:name="_Toc73521586"/>
      <w:bookmarkStart w:id="49" w:name="_Toc100052408"/>
      <w:bookmarkStart w:id="50" w:name="_Hlk72439088"/>
      <w:r>
        <w:rPr>
          <w:rFonts w:hint="eastAsia" w:ascii="黑体" w:hAnsi="宋体" w:eastAsia="黑体"/>
        </w:rPr>
        <w:t>43．合同授予标准</w:t>
      </w:r>
      <w:bookmarkEnd w:id="45"/>
      <w:bookmarkEnd w:id="46"/>
      <w:bookmarkEnd w:id="47"/>
      <w:bookmarkEnd w:id="48"/>
      <w:bookmarkEnd w:id="49"/>
    </w:p>
    <w:p w14:paraId="07A95B57">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14:paraId="116B29AB">
      <w:pPr>
        <w:rPr>
          <w:rFonts w:ascii="黑体" w:hAnsi="宋体" w:eastAsia="黑体"/>
        </w:rPr>
      </w:pPr>
      <w:bookmarkStart w:id="51" w:name="_Toc73521675"/>
      <w:bookmarkStart w:id="52" w:name="_Toc73521587"/>
      <w:bookmarkStart w:id="53" w:name="_Toc73518158"/>
      <w:bookmarkStart w:id="54" w:name="_Toc73517680"/>
      <w:bookmarkStart w:id="55" w:name="_Toc100052409"/>
      <w:r>
        <w:rPr>
          <w:rFonts w:hint="eastAsia" w:ascii="黑体" w:hAnsi="宋体" w:eastAsia="黑体"/>
        </w:rPr>
        <w:t>44．</w:t>
      </w:r>
      <w:bookmarkEnd w:id="51"/>
      <w:bookmarkEnd w:id="52"/>
      <w:bookmarkEnd w:id="53"/>
      <w:bookmarkEnd w:id="54"/>
      <w:bookmarkEnd w:id="55"/>
      <w:r>
        <w:rPr>
          <w:rFonts w:hint="eastAsia" w:ascii="黑体" w:hAnsi="宋体" w:eastAsia="黑体"/>
        </w:rPr>
        <w:t>接受和拒绝任何或所有投标的权力</w:t>
      </w:r>
    </w:p>
    <w:p w14:paraId="0516EB41">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79349040">
      <w:pPr>
        <w:rPr>
          <w:rFonts w:ascii="黑体" w:hAnsi="宋体" w:eastAsia="黑体"/>
        </w:rPr>
      </w:pPr>
      <w:bookmarkStart w:id="56" w:name="_Toc73521589"/>
      <w:bookmarkStart w:id="57" w:name="_Toc73517682"/>
      <w:bookmarkStart w:id="58" w:name="_Toc73518160"/>
      <w:bookmarkStart w:id="59" w:name="_Toc100052410"/>
      <w:bookmarkStart w:id="60" w:name="_Toc73521677"/>
      <w:r>
        <w:rPr>
          <w:rFonts w:hint="eastAsia" w:ascii="黑体" w:hAnsi="宋体" w:eastAsia="黑体"/>
        </w:rPr>
        <w:t>45．合同的签订</w:t>
      </w:r>
      <w:bookmarkEnd w:id="56"/>
      <w:bookmarkEnd w:id="57"/>
      <w:bookmarkEnd w:id="58"/>
      <w:bookmarkEnd w:id="59"/>
      <w:bookmarkEnd w:id="60"/>
    </w:p>
    <w:p w14:paraId="0D86CEFB">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14:paraId="0E9385FB">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05F5675D">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14:paraId="031DEC82">
      <w:pPr>
        <w:rPr>
          <w:rFonts w:ascii="黑体" w:hAnsi="宋体" w:eastAsia="黑体"/>
        </w:rPr>
      </w:pPr>
      <w:bookmarkStart w:id="61" w:name="_Toc73521590"/>
      <w:bookmarkStart w:id="62" w:name="_Toc100052411"/>
      <w:bookmarkStart w:id="63" w:name="_Toc73521678"/>
      <w:bookmarkStart w:id="64" w:name="_Toc73517683"/>
      <w:bookmarkStart w:id="65" w:name="_Toc73518161"/>
      <w:r>
        <w:rPr>
          <w:rFonts w:hint="eastAsia" w:ascii="黑体" w:hAnsi="宋体" w:eastAsia="黑体"/>
        </w:rPr>
        <w:t>46．履约担保</w:t>
      </w:r>
      <w:bookmarkEnd w:id="61"/>
      <w:bookmarkEnd w:id="62"/>
      <w:bookmarkEnd w:id="63"/>
      <w:bookmarkEnd w:id="64"/>
      <w:bookmarkEnd w:id="65"/>
    </w:p>
    <w:p w14:paraId="5D3EBE79">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14:paraId="451BA815">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14:paraId="509854B3">
      <w:pPr>
        <w:rPr>
          <w:rFonts w:ascii="黑体" w:hAnsi="宋体" w:eastAsia="黑体"/>
        </w:rPr>
      </w:pPr>
      <w:r>
        <w:rPr>
          <w:rFonts w:hint="eastAsia" w:ascii="黑体" w:hAnsi="宋体" w:eastAsia="黑体"/>
        </w:rPr>
        <w:t>47. 合同备案</w:t>
      </w:r>
    </w:p>
    <w:p w14:paraId="2859DA7D">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14:paraId="3ADC9366">
      <w:pPr>
        <w:rPr>
          <w:rFonts w:ascii="黑体" w:hAnsi="宋体" w:eastAsia="黑体"/>
        </w:rPr>
      </w:pPr>
      <w:r>
        <w:rPr>
          <w:rFonts w:hint="eastAsia" w:ascii="黑体" w:hAnsi="宋体" w:eastAsia="黑体"/>
        </w:rPr>
        <w:t>48. 合同变更</w:t>
      </w:r>
    </w:p>
    <w:p w14:paraId="2DA949C5">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14:paraId="3CC7306E">
      <w:pPr>
        <w:rPr>
          <w:rFonts w:ascii="黑体" w:hAnsi="宋体" w:eastAsia="黑体"/>
        </w:rPr>
      </w:pPr>
      <w:r>
        <w:rPr>
          <w:rFonts w:hint="eastAsia" w:ascii="黑体" w:hAnsi="宋体" w:eastAsia="黑体"/>
        </w:rPr>
        <w:t>49. 项目验收</w:t>
      </w:r>
    </w:p>
    <w:p w14:paraId="2C80372E">
      <w:pPr>
        <w:ind w:right="176" w:firstLine="420"/>
        <w:rPr>
          <w:rFonts w:ascii="宋体" w:hAnsi="宋体" w:eastAsia="宋体"/>
        </w:rPr>
      </w:pPr>
      <w:r>
        <w:rPr>
          <w:rFonts w:hint="eastAsia" w:ascii="宋体" w:hAnsi="宋体" w:eastAsia="宋体"/>
        </w:rPr>
        <w:t>49.1采购人应当按照招标文件和合同规定的标准和方法，及时组织验收。</w:t>
      </w:r>
    </w:p>
    <w:p w14:paraId="378BE4B4">
      <w:pPr>
        <w:rPr>
          <w:rFonts w:ascii="黑体" w:hAnsi="宋体" w:eastAsia="黑体"/>
        </w:rPr>
      </w:pPr>
      <w:r>
        <w:rPr>
          <w:rFonts w:hint="eastAsia" w:ascii="黑体" w:hAnsi="宋体" w:eastAsia="黑体"/>
        </w:rPr>
        <w:t>50. 宣传</w:t>
      </w:r>
    </w:p>
    <w:p w14:paraId="54910BB1">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14:paraId="18A64CD4">
      <w:pPr>
        <w:ind w:left="240" w:leftChars="100" w:firstLine="470" w:firstLineChars="196"/>
        <w:rPr>
          <w:rFonts w:ascii="宋体" w:hAnsi="宋体" w:eastAsia="宋体"/>
        </w:rPr>
      </w:pPr>
      <w:r>
        <w:rPr>
          <w:rFonts w:ascii="宋体" w:hAnsi="宋体" w:eastAsia="宋体"/>
        </w:rPr>
        <w:t>a.名片、宣传册、广告标语等；</w:t>
      </w:r>
    </w:p>
    <w:p w14:paraId="6A5240B2">
      <w:pPr>
        <w:ind w:left="240" w:leftChars="100" w:firstLine="470" w:firstLineChars="196"/>
        <w:rPr>
          <w:rFonts w:ascii="宋体" w:hAnsi="宋体" w:eastAsia="宋体"/>
        </w:rPr>
      </w:pPr>
      <w:r>
        <w:rPr>
          <w:rFonts w:ascii="宋体" w:hAnsi="宋体" w:eastAsia="宋体"/>
        </w:rPr>
        <w:t>b.案例介绍、推广等；</w:t>
      </w:r>
    </w:p>
    <w:p w14:paraId="51872D26">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50"/>
    <w:p w14:paraId="428A913A">
      <w:pPr>
        <w:keepNext/>
        <w:keepLines/>
        <w:numPr>
          <w:ilvl w:val="0"/>
          <w:numId w:val="13"/>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质疑处理</w:t>
      </w:r>
    </w:p>
    <w:p w14:paraId="297038F3">
      <w:pPr>
        <w:rPr>
          <w:rFonts w:ascii="黑体" w:hAnsi="宋体" w:eastAsia="黑体"/>
        </w:rPr>
      </w:pPr>
      <w:bookmarkStart w:id="66" w:name="_Hlk72439706"/>
      <w:r>
        <w:rPr>
          <w:rFonts w:hint="eastAsia" w:ascii="黑体" w:hAnsi="宋体" w:eastAsia="黑体"/>
          <w:lang w:eastAsia="zh-CN"/>
        </w:rPr>
        <w:t>51.</w:t>
      </w:r>
      <w:r>
        <w:rPr>
          <w:rFonts w:hint="eastAsia" w:ascii="黑体" w:hAnsi="宋体" w:eastAsia="黑体"/>
        </w:rPr>
        <w:t>质疑提出与答复</w:t>
      </w:r>
    </w:p>
    <w:p w14:paraId="7A6CD2F7">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14:paraId="4D6C74A2">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14:paraId="0CF42F4B">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14:paraId="054C0E1E">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14:paraId="331605CB">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14:paraId="776FC3D2">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67" w:name="_Hlk75374941"/>
      <w:r>
        <w:rPr>
          <w:rFonts w:hint="eastAsia" w:ascii="宋体" w:hAnsi="宋体" w:eastAsia="宋体"/>
          <w:szCs w:val="21"/>
        </w:rPr>
        <w:t>以联合体形式参与的，质疑应当由组成联合体的所有成员共同提出</w:t>
      </w:r>
      <w:bookmarkEnd w:id="67"/>
      <w:r>
        <w:rPr>
          <w:rFonts w:hint="eastAsia" w:ascii="宋体" w:hAnsi="宋体" w:eastAsia="宋体"/>
          <w:szCs w:val="21"/>
        </w:rPr>
        <w:t>；</w:t>
      </w:r>
    </w:p>
    <w:p w14:paraId="01150246">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0EBF1CD5">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14:paraId="7B16165B">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14:paraId="68D264E7">
      <w:pPr>
        <w:ind w:firstLine="480" w:firstLineChars="200"/>
        <w:rPr>
          <w:rFonts w:ascii="宋体" w:hAnsi="宋体" w:eastAsia="宋体"/>
          <w:szCs w:val="21"/>
        </w:rPr>
      </w:pPr>
      <w:r>
        <w:rPr>
          <w:rFonts w:hint="eastAsia" w:ascii="宋体" w:hAnsi="宋体" w:eastAsia="宋体"/>
          <w:szCs w:val="21"/>
        </w:rPr>
        <w:t>（2）质疑项目的名称、编号；</w:t>
      </w:r>
    </w:p>
    <w:p w14:paraId="7F0D7660">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14:paraId="2741A8D7">
      <w:pPr>
        <w:ind w:firstLine="480" w:firstLineChars="200"/>
        <w:rPr>
          <w:rFonts w:ascii="宋体" w:hAnsi="宋体" w:eastAsia="宋体"/>
          <w:szCs w:val="21"/>
        </w:rPr>
      </w:pPr>
      <w:r>
        <w:rPr>
          <w:rFonts w:hint="eastAsia" w:ascii="宋体" w:hAnsi="宋体" w:eastAsia="宋体"/>
          <w:szCs w:val="21"/>
        </w:rPr>
        <w:t>（4）因质疑事项而受损害的权益；</w:t>
      </w:r>
    </w:p>
    <w:p w14:paraId="34241C09">
      <w:pPr>
        <w:ind w:firstLine="480" w:firstLineChars="200"/>
        <w:rPr>
          <w:rFonts w:ascii="宋体" w:hAnsi="宋体" w:eastAsia="宋体"/>
          <w:szCs w:val="21"/>
        </w:rPr>
      </w:pPr>
      <w:r>
        <w:rPr>
          <w:rFonts w:hint="eastAsia" w:ascii="宋体" w:hAnsi="宋体" w:eastAsia="宋体"/>
          <w:szCs w:val="21"/>
        </w:rPr>
        <w:t>（5）事实依据；</w:t>
      </w:r>
    </w:p>
    <w:p w14:paraId="6AAC7D6C">
      <w:pPr>
        <w:ind w:firstLine="480" w:firstLineChars="200"/>
        <w:rPr>
          <w:rFonts w:ascii="宋体" w:hAnsi="宋体" w:eastAsia="宋体"/>
          <w:szCs w:val="21"/>
        </w:rPr>
      </w:pPr>
      <w:r>
        <w:rPr>
          <w:rFonts w:hint="eastAsia" w:ascii="宋体" w:hAnsi="宋体" w:eastAsia="宋体"/>
          <w:szCs w:val="21"/>
        </w:rPr>
        <w:t>（6）必要的法律依据；</w:t>
      </w:r>
    </w:p>
    <w:p w14:paraId="04CD1EC9">
      <w:pPr>
        <w:ind w:firstLine="480" w:firstLineChars="200"/>
        <w:rPr>
          <w:rFonts w:ascii="宋体" w:hAnsi="宋体" w:eastAsia="宋体"/>
          <w:szCs w:val="21"/>
        </w:rPr>
      </w:pPr>
      <w:r>
        <w:rPr>
          <w:rFonts w:hint="eastAsia" w:ascii="宋体" w:hAnsi="宋体" w:eastAsia="宋体"/>
          <w:szCs w:val="21"/>
        </w:rPr>
        <w:t>（7）提出质疑的日期。</w:t>
      </w:r>
    </w:p>
    <w:p w14:paraId="774E5720">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7B7AF97A">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14:paraId="22281547">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45F3D40">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B9433F5">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14:paraId="5B4C55C7">
      <w:pPr>
        <w:ind w:firstLine="482" w:firstLineChars="200"/>
        <w:rPr>
          <w:rFonts w:ascii="宋体" w:hAnsi="宋体" w:eastAsia="宋体"/>
          <w:b/>
          <w:bCs/>
          <w:szCs w:val="21"/>
          <w:highlight w:val="yellow"/>
        </w:rPr>
      </w:pPr>
      <w:r>
        <w:rPr>
          <w:rFonts w:hint="eastAsia" w:ascii="宋体" w:hAnsi="宋体" w:eastAsia="宋体"/>
          <w:b/>
          <w:bCs/>
          <w:szCs w:val="21"/>
          <w:highlight w:val="yellow"/>
        </w:rPr>
        <w:t>地址：</w:t>
      </w:r>
      <w:r>
        <w:rPr>
          <w:rFonts w:hint="eastAsia" w:ascii="宋体" w:hAnsi="宋体" w:eastAsia="宋体"/>
          <w:b/>
          <w:bCs/>
          <w:szCs w:val="21"/>
          <w:highlight w:val="yellow"/>
          <w:lang w:eastAsia="zh-CN"/>
        </w:rPr>
        <w:t>喀什市卫生健康委员会</w:t>
      </w:r>
      <w:r>
        <w:rPr>
          <w:rFonts w:hint="eastAsia" w:ascii="宋体" w:hAnsi="宋体" w:eastAsia="宋体"/>
          <w:b/>
          <w:bCs/>
          <w:szCs w:val="21"/>
          <w:highlight w:val="yellow"/>
        </w:rPr>
        <w:t>（</w:t>
      </w:r>
      <w:r>
        <w:rPr>
          <w:rFonts w:hint="eastAsia" w:ascii="宋体" w:hAnsi="宋体" w:eastAsia="宋体"/>
          <w:b/>
          <w:bCs/>
          <w:szCs w:val="21"/>
          <w:highlight w:val="yellow"/>
          <w:lang w:eastAsia="zh-CN"/>
        </w:rPr>
        <w:t>喀什市卫生健康委员会</w:t>
      </w:r>
      <w:r>
        <w:rPr>
          <w:rFonts w:hint="eastAsia" w:ascii="宋体" w:hAnsi="宋体" w:eastAsia="宋体"/>
          <w:b/>
          <w:bCs/>
          <w:szCs w:val="21"/>
          <w:highlight w:val="yellow"/>
        </w:rPr>
        <w:t>），质疑咨询电话：</w:t>
      </w:r>
      <w:r>
        <w:rPr>
          <w:rFonts w:hint="eastAsia" w:ascii="宋体" w:hAnsi="宋体" w:eastAsia="宋体"/>
          <w:b/>
          <w:bCs/>
          <w:szCs w:val="21"/>
          <w:highlight w:val="yellow"/>
          <w:lang w:val="en-US" w:eastAsia="zh-CN"/>
        </w:rPr>
        <w:t>张超</w:t>
      </w:r>
      <w:r>
        <w:rPr>
          <w:rFonts w:hint="eastAsia" w:ascii="宋体" w:hAnsi="宋体" w:eastAsia="宋体"/>
          <w:b/>
          <w:bCs/>
          <w:szCs w:val="21"/>
          <w:highlight w:val="yellow"/>
        </w:rPr>
        <w:t>，</w:t>
      </w:r>
      <w:r>
        <w:rPr>
          <w:rFonts w:hint="eastAsia" w:ascii="宋体" w:hAnsi="宋体" w:eastAsia="宋体"/>
          <w:b/>
          <w:bCs/>
          <w:szCs w:val="21"/>
          <w:highlight w:val="yellow"/>
          <w:lang w:val="en-US" w:eastAsia="zh-CN"/>
        </w:rPr>
        <w:t>19039901066</w:t>
      </w:r>
      <w:r>
        <w:rPr>
          <w:rFonts w:hint="eastAsia" w:ascii="宋体" w:hAnsi="宋体" w:eastAsia="宋体"/>
          <w:b/>
          <w:bCs/>
          <w:szCs w:val="21"/>
          <w:highlight w:val="yellow"/>
        </w:rPr>
        <w:t>。质疑书的递交应当采取</w:t>
      </w:r>
      <w:r>
        <w:rPr>
          <w:rFonts w:hint="eastAsia" w:ascii="宋体" w:hAnsi="宋体" w:eastAsia="宋体"/>
          <w:b/>
          <w:bCs/>
          <w:color w:val="FF0000"/>
          <w:szCs w:val="21"/>
          <w:highlight w:val="yellow"/>
        </w:rPr>
        <w:t>当面递交</w:t>
      </w:r>
      <w:r>
        <w:rPr>
          <w:rFonts w:hint="eastAsia" w:ascii="宋体" w:hAnsi="宋体" w:eastAsia="宋体"/>
          <w:b/>
          <w:bCs/>
          <w:szCs w:val="21"/>
          <w:highlight w:val="yellow"/>
        </w:rPr>
        <w:t>的形式，如确需邮寄质疑书的，需于邮寄发起的前一日电联</w:t>
      </w:r>
      <w:r>
        <w:rPr>
          <w:rFonts w:hint="eastAsia" w:ascii="宋体" w:hAnsi="宋体" w:eastAsia="宋体"/>
          <w:b/>
          <w:bCs/>
          <w:szCs w:val="21"/>
          <w:highlight w:val="yellow"/>
          <w:lang w:eastAsia="zh-CN"/>
        </w:rPr>
        <w:t>喀什市卫生健康委员会</w:t>
      </w:r>
      <w:r>
        <w:rPr>
          <w:rFonts w:hint="eastAsia" w:ascii="宋体" w:hAnsi="宋体" w:eastAsia="宋体"/>
          <w:b/>
          <w:bCs/>
          <w:szCs w:val="21"/>
          <w:highlight w:val="yellow"/>
        </w:rPr>
        <w:t>，未提前电联</w:t>
      </w:r>
      <w:r>
        <w:rPr>
          <w:rFonts w:hint="eastAsia" w:ascii="宋体" w:hAnsi="宋体" w:eastAsia="宋体"/>
          <w:b/>
          <w:bCs/>
          <w:szCs w:val="21"/>
          <w:highlight w:val="yellow"/>
          <w:lang w:eastAsia="zh-CN"/>
        </w:rPr>
        <w:t>喀什市卫生健康委员会</w:t>
      </w:r>
      <w:r>
        <w:rPr>
          <w:rFonts w:hint="eastAsia" w:ascii="宋体" w:hAnsi="宋体" w:eastAsia="宋体"/>
          <w:b/>
          <w:bCs/>
          <w:color w:val="FF0000"/>
          <w:szCs w:val="21"/>
          <w:highlight w:val="yellow"/>
        </w:rPr>
        <w:t>约定质疑函到达日期</w:t>
      </w:r>
      <w:r>
        <w:rPr>
          <w:rFonts w:hint="eastAsia" w:ascii="宋体" w:hAnsi="宋体" w:eastAsia="宋体"/>
          <w:b/>
          <w:bCs/>
          <w:szCs w:val="21"/>
          <w:highlight w:val="yellow"/>
        </w:rPr>
        <w:t>及</w:t>
      </w:r>
      <w:r>
        <w:rPr>
          <w:rFonts w:hint="eastAsia" w:ascii="宋体" w:hAnsi="宋体" w:eastAsia="宋体"/>
          <w:b/>
          <w:bCs/>
          <w:color w:val="FF0000"/>
          <w:szCs w:val="21"/>
          <w:highlight w:val="yellow"/>
        </w:rPr>
        <w:t>质疑函接收人</w:t>
      </w:r>
      <w:r>
        <w:rPr>
          <w:rFonts w:hint="eastAsia" w:ascii="宋体" w:hAnsi="宋体" w:eastAsia="宋体"/>
          <w:b/>
          <w:bCs/>
          <w:szCs w:val="21"/>
          <w:highlight w:val="yellow"/>
        </w:rPr>
        <w:t>的，视同为</w:t>
      </w:r>
      <w:r>
        <w:rPr>
          <w:rFonts w:hint="eastAsia" w:ascii="宋体" w:hAnsi="宋体" w:eastAsia="宋体"/>
          <w:b/>
          <w:bCs/>
          <w:color w:val="FF0000"/>
          <w:szCs w:val="21"/>
          <w:highlight w:val="yellow"/>
        </w:rPr>
        <w:t>不明快递信笺</w:t>
      </w:r>
      <w:r>
        <w:rPr>
          <w:rFonts w:hint="eastAsia" w:ascii="宋体" w:hAnsi="宋体" w:eastAsia="宋体"/>
          <w:b/>
          <w:bCs/>
          <w:szCs w:val="21"/>
          <w:highlight w:val="yellow"/>
        </w:rPr>
        <w:t>，不予接收。</w:t>
      </w:r>
    </w:p>
    <w:p w14:paraId="566E8CCF">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14:paraId="5FE3BED6">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14:paraId="349A2514">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14:paraId="598D8990">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14:paraId="0627F2B9">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14:paraId="5FED9941">
      <w:pPr>
        <w:ind w:firstLine="480" w:firstLineChars="200"/>
        <w:rPr>
          <w:rFonts w:ascii="宋体" w:hAnsi="宋体" w:eastAsia="宋体"/>
          <w:szCs w:val="21"/>
        </w:rPr>
      </w:pPr>
      <w:r>
        <w:rPr>
          <w:rFonts w:hint="eastAsia" w:ascii="宋体" w:hAnsi="宋体" w:eastAsia="宋体"/>
          <w:szCs w:val="21"/>
        </w:rPr>
        <w:t>（1）质疑主体不满足要求的；</w:t>
      </w:r>
    </w:p>
    <w:p w14:paraId="304AF3B1">
      <w:pPr>
        <w:ind w:firstLine="480" w:firstLineChars="200"/>
        <w:rPr>
          <w:rFonts w:ascii="宋体" w:hAnsi="宋体" w:eastAsia="宋体"/>
          <w:szCs w:val="21"/>
        </w:rPr>
      </w:pPr>
      <w:r>
        <w:rPr>
          <w:rFonts w:hint="eastAsia" w:ascii="宋体" w:hAnsi="宋体" w:eastAsia="宋体"/>
          <w:szCs w:val="21"/>
        </w:rPr>
        <w:t>（2）供应商自身权益未受到损害的；</w:t>
      </w:r>
    </w:p>
    <w:p w14:paraId="3AF02133">
      <w:pPr>
        <w:ind w:firstLine="480" w:firstLineChars="200"/>
        <w:rPr>
          <w:rFonts w:ascii="宋体" w:hAnsi="宋体" w:eastAsia="宋体"/>
          <w:szCs w:val="21"/>
        </w:rPr>
      </w:pPr>
      <w:r>
        <w:rPr>
          <w:rFonts w:hint="eastAsia" w:ascii="宋体" w:hAnsi="宋体" w:eastAsia="宋体"/>
          <w:szCs w:val="21"/>
        </w:rPr>
        <w:t>（3）供应商未在法定质疑期限内提出质疑的；</w:t>
      </w:r>
    </w:p>
    <w:p w14:paraId="0AE95C3E">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7351EA31">
      <w:pPr>
        <w:ind w:firstLine="480" w:firstLineChars="200"/>
        <w:rPr>
          <w:rFonts w:ascii="宋体" w:hAnsi="宋体" w:eastAsia="宋体"/>
          <w:szCs w:val="21"/>
        </w:rPr>
      </w:pPr>
      <w:r>
        <w:rPr>
          <w:rFonts w:hint="eastAsia" w:ascii="宋体" w:hAnsi="宋体" w:eastAsia="宋体"/>
          <w:szCs w:val="21"/>
        </w:rPr>
        <w:t>（5）其他不符合受理条件情形的。</w:t>
      </w:r>
    </w:p>
    <w:p w14:paraId="39D23A45">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14:paraId="1A26A093">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14:paraId="45D13750">
      <w:pPr>
        <w:rPr>
          <w:rFonts w:ascii="宋体" w:hAnsi="宋体" w:eastAsia="宋体"/>
          <w:szCs w:val="21"/>
        </w:rPr>
      </w:pPr>
      <w:r>
        <w:rPr>
          <w:rFonts w:hint="eastAsia" w:ascii="宋体" w:hAnsi="宋体" w:eastAsia="宋体"/>
          <w:szCs w:val="21"/>
        </w:rPr>
        <w:t xml:space="preserve">    自收文之日起七个工作日内。</w:t>
      </w:r>
    </w:p>
    <w:p w14:paraId="7B818958">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14:paraId="15AB0349">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2EFC7B1E">
      <w:pPr>
        <w:rPr>
          <w:rFonts w:ascii="黑体" w:hAnsi="宋体" w:eastAsia="黑体"/>
        </w:rPr>
      </w:pPr>
      <w:r>
        <w:rPr>
          <w:rFonts w:hint="eastAsia" w:ascii="黑体" w:hAnsi="宋体" w:eastAsia="黑体"/>
        </w:rPr>
        <w:t>53. 质疑后续处理</w:t>
      </w:r>
    </w:p>
    <w:p w14:paraId="7DE15656">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14:paraId="79D2416E">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BCA1D19">
      <w:pPr>
        <w:jc w:val="center"/>
        <w:rPr>
          <w:rFonts w:eastAsia="宋体"/>
        </w:rPr>
      </w:pPr>
      <w:r>
        <w:rPr>
          <w:rFonts w:eastAsia="宋体"/>
        </w:rPr>
        <w:t>---- END ----</w:t>
      </w:r>
      <w:bookmarkEnd w:id="66"/>
    </w:p>
    <w:p w14:paraId="01D83D34">
      <w:pPr>
        <w:rPr>
          <w:rFonts w:ascii="宋体" w:hAnsi="宋体" w:eastAsia="黑体"/>
          <w:b/>
          <w:bCs/>
          <w:color w:val="0000FF"/>
          <w:kern w:val="44"/>
          <w:sz w:val="36"/>
          <w:szCs w:val="44"/>
        </w:rPr>
      </w:pPr>
    </w:p>
    <w:p w14:paraId="16739C36"/>
    <w:p w14:paraId="61CF54AE"/>
    <w:sectPr>
      <w:headerReference r:id="rId8" w:type="default"/>
      <w:footerReference r:id="rId9"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5589">
    <w:pPr>
      <w:pStyle w:val="15"/>
      <w:ind w:right="360" w:firstLine="360"/>
      <w:jc w:val="right"/>
      <w:rPr>
        <w:rFonts w:hint="eastAsia"/>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F0DB637">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rect id="文本框 10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LI7GkxQEAAIoDAAAOAAAAAAAAAAEAIAAAAB8BAABkcnMvZTJvRG9jLnht&#10;bFBLBQYAAAAABgAGAFkBAABWBQAAAAA=&#10;">
              <v:fill on="f" focussize="0,0"/>
              <v:stroke on="f"/>
              <v:imagedata o:title=""/>
              <o:lock v:ext="edit" aspectratio="f"/>
              <v:textbox inset="0mm,0mm,0mm,0mm" style="mso-fit-shape-to-text:t;">
                <w:txbxContent>
                  <w:p w14:paraId="5F0DB637">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8B79">
    <w:pPr>
      <w:pStyle w:val="15"/>
      <w:rPr>
        <w:rStyle w:val="24"/>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7F7EA5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rect id="文本框 102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y2xfFxQEAAIoDAAAOAAAAAAAAAAEAIAAAAB8BAABkcnMvZTJvRG9jLnht&#10;bFBLBQYAAAAABgAGAFkBAABWBQAAAAA=&#10;">
              <v:fill on="f" focussize="0,0"/>
              <v:stroke on="f"/>
              <v:imagedata o:title=""/>
              <o:lock v:ext="edit" aspectratio="f"/>
              <v:textbox inset="0mm,0mm,0mm,0mm" style="mso-fit-shape-to-text:t;">
                <w:txbxContent>
                  <w:p w14:paraId="17F7EA5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p w14:paraId="12090424">
    <w:pPr>
      <w:pStyle w:val="15"/>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5BD7">
    <w:pPr>
      <w:pStyle w:val="15"/>
      <w:ind w:right="360" w:firstLine="360"/>
      <w:jc w:val="right"/>
      <w:rPr>
        <w:rFonts w:hint="eastAsia"/>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7C30C54">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rect id="文本框 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kAUobxQEAAIoDAAAOAAAAAAAAAAEAIAAAAB8BAABkcnMvZTJvRG9jLnht&#10;bFBLBQYAAAAABgAGAFkBAABWBQAAAAA=&#10;">
              <v:fill on="f" focussize="0,0"/>
              <v:stroke on="f"/>
              <v:imagedata o:title=""/>
              <o:lock v:ext="edit" aspectratio="f"/>
              <v:textbox inset="0mm,0mm,0mm,0mm" style="mso-fit-shape-to-text:t;">
                <w:txbxContent>
                  <w:p w14:paraId="67C30C54">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1105E">
    <w:pPr>
      <w:pStyle w:val="15"/>
      <w:rPr>
        <w:rStyle w:val="24"/>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E49D6D0">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aJzTfEAQAAigMAAA4AAAAAAAAAAQAgAAAAHwEAAGRycy9lMm9Eb2MueG1s&#10;UEsFBgAAAAAGAAYAWQEAAFUFAAAAAA==&#10;">
              <v:fill on="f" focussize="0,0"/>
              <v:stroke on="f"/>
              <v:imagedata o:title=""/>
              <o:lock v:ext="edit" aspectratio="f"/>
              <v:textbox inset="0mm,0mm,0mm,0mm" style="mso-fit-shape-to-text:t;">
                <w:txbxContent>
                  <w:p w14:paraId="4E49D6D0">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p w14:paraId="2D00931C">
    <w:pPr>
      <w:pStyle w:val="15"/>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15ECD">
    <w:pPr>
      <w:pStyle w:val="1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0D44F9D">
                          <w:pPr>
                            <w:pStyle w:val="15"/>
                          </w:pPr>
                          <w:r>
                            <w:fldChar w:fldCharType="begin"/>
                          </w:r>
                          <w:r>
                            <w:instrText xml:space="preserve"> PAGE  \* MERGEFORMAT </w:instrText>
                          </w:r>
                          <w:r>
                            <w:fldChar w:fldCharType="separate"/>
                          </w:r>
                          <w:r>
                            <w:t>4</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gd4GR9IBAACeAwAADgAAAAAAAAABACAAAAAfAQAA&#10;ZHJzL2Uyb0RvYy54bWxQSwUGAAAAAAYABgBZAQAAYwUAAAAA&#10;">
              <v:fill on="f" focussize="0,0"/>
              <v:stroke on="f"/>
              <v:imagedata o:title=""/>
              <o:lock v:ext="edit" aspectratio="f"/>
              <v:textbox inset="0mm,0mm,0mm,0mm" style="mso-fit-shape-to-text:t;">
                <w:txbxContent>
                  <w:p w14:paraId="50D44F9D">
                    <w:pPr>
                      <w:pStyle w:val="15"/>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6025">
    <w:pPr>
      <w:pStyle w:val="15"/>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0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9FA1239">
                          <w:pPr>
                            <w:pStyle w:val="15"/>
                            <w:rPr>
                              <w:rStyle w:val="24"/>
                            </w:rPr>
                          </w:pPr>
                          <w:r>
                            <w:fldChar w:fldCharType="begin"/>
                          </w:r>
                          <w:r>
                            <w:rPr>
                              <w:rStyle w:val="24"/>
                            </w:rPr>
                            <w:instrText xml:space="preserve">PAGE  </w:instrText>
                          </w:r>
                          <w:r>
                            <w:fldChar w:fldCharType="separate"/>
                          </w:r>
                          <w:r>
                            <w:rPr>
                              <w:rStyle w:val="24"/>
                            </w:rPr>
                            <w:t>49</w:t>
                          </w:r>
                          <w:r>
                            <w:fldChar w:fldCharType="end"/>
                          </w:r>
                        </w:p>
                      </w:txbxContent>
                    </wps:txbx>
                    <wps:bodyPr wrap="none" lIns="0" tIns="0" rIns="0" bIns="0" upright="0">
                      <a:spAutoFit/>
                    </wps:bodyPr>
                  </wps:wsp>
                </a:graphicData>
              </a:graphic>
            </wp:anchor>
          </w:drawing>
        </mc:Choice>
        <mc:Fallback>
          <w:pict>
            <v:rect id="文本框 10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l8aD4cMBAACKAwAADgAAAAAAAAABACAAAAAfAQAAZHJzL2Uyb0RvYy54bWxQ&#10;SwUGAAAAAAYABgBZAQAAVAUAAAAA&#10;">
              <v:fill on="f" focussize="0,0"/>
              <v:stroke on="f"/>
              <v:imagedata o:title=""/>
              <o:lock v:ext="edit" aspectratio="f"/>
              <v:textbox inset="0mm,0mm,0mm,0mm" style="mso-fit-shape-to-text:t;">
                <w:txbxContent>
                  <w:p w14:paraId="19FA1239">
                    <w:pPr>
                      <w:pStyle w:val="15"/>
                      <w:rPr>
                        <w:rStyle w:val="24"/>
                      </w:rPr>
                    </w:pPr>
                    <w:r>
                      <w:fldChar w:fldCharType="begin"/>
                    </w:r>
                    <w:r>
                      <w:rPr>
                        <w:rStyle w:val="24"/>
                      </w:rPr>
                      <w:instrText xml:space="preserve">PAGE  </w:instrText>
                    </w:r>
                    <w:r>
                      <w:fldChar w:fldCharType="separate"/>
                    </w:r>
                    <w:r>
                      <w:rPr>
                        <w:rStyle w:val="24"/>
                      </w:rPr>
                      <w:t>49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3D48C">
    <w:pPr>
      <w:pStyle w:val="16"/>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7"/>
      <w:numFmt w:val="decimal"/>
      <w:lvlText w:val="%1."/>
      <w:lvlJc w:val="left"/>
      <w:pPr>
        <w:tabs>
          <w:tab w:val="left" w:pos="312"/>
        </w:tabs>
      </w:pPr>
    </w:lvl>
  </w:abstractNum>
  <w:abstractNum w:abstractNumId="2">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3"/>
    <w:multiLevelType w:val="multilevel"/>
    <w:tmpl w:val="00000003"/>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6"/>
    <w:multiLevelType w:val="multilevel"/>
    <w:tmpl w:val="00000006"/>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7"/>
    <w:multiLevelType w:val="multilevel"/>
    <w:tmpl w:val="00000007"/>
    <w:lvl w:ilvl="0" w:tentative="0">
      <w:start w:val="1"/>
      <w:numFmt w:val="lowerLetter"/>
      <w:lvlText w:val="%1)"/>
      <w:lvlJc w:val="left"/>
      <w:pPr>
        <w:ind w:left="319" w:hanging="211"/>
        <w:jc w:val="left"/>
      </w:pPr>
      <w:rPr>
        <w:rFonts w:hint="default" w:ascii="宋体" w:hAnsi="宋体" w:eastAsia="宋体" w:cs="宋体"/>
        <w:b w:val="0"/>
        <w:bCs w:val="0"/>
        <w:i w:val="0"/>
        <w:iCs w:val="0"/>
        <w:spacing w:val="0"/>
        <w:w w:val="99"/>
        <w:sz w:val="19"/>
        <w:szCs w:val="19"/>
        <w:lang w:val="en-US" w:eastAsia="zh-CN" w:bidi="ar-SA"/>
      </w:rPr>
    </w:lvl>
    <w:lvl w:ilvl="1" w:tentative="0">
      <w:start w:val="0"/>
      <w:numFmt w:val="bullet"/>
      <w:lvlText w:val="•"/>
      <w:lvlJc w:val="left"/>
      <w:pPr>
        <w:ind w:left="987" w:hanging="211"/>
      </w:pPr>
      <w:rPr>
        <w:rFonts w:hint="default"/>
        <w:lang w:val="en-US" w:eastAsia="zh-CN" w:bidi="ar-SA"/>
      </w:rPr>
    </w:lvl>
    <w:lvl w:ilvl="2" w:tentative="0">
      <w:start w:val="0"/>
      <w:numFmt w:val="bullet"/>
      <w:lvlText w:val="•"/>
      <w:lvlJc w:val="left"/>
      <w:pPr>
        <w:ind w:left="1655" w:hanging="211"/>
      </w:pPr>
      <w:rPr>
        <w:rFonts w:hint="default"/>
        <w:lang w:val="en-US" w:eastAsia="zh-CN" w:bidi="ar-SA"/>
      </w:rPr>
    </w:lvl>
    <w:lvl w:ilvl="3" w:tentative="0">
      <w:start w:val="0"/>
      <w:numFmt w:val="bullet"/>
      <w:lvlText w:val="•"/>
      <w:lvlJc w:val="left"/>
      <w:pPr>
        <w:ind w:left="2323" w:hanging="211"/>
      </w:pPr>
      <w:rPr>
        <w:rFonts w:hint="default"/>
        <w:lang w:val="en-US" w:eastAsia="zh-CN" w:bidi="ar-SA"/>
      </w:rPr>
    </w:lvl>
    <w:lvl w:ilvl="4" w:tentative="0">
      <w:start w:val="0"/>
      <w:numFmt w:val="bullet"/>
      <w:lvlText w:val="•"/>
      <w:lvlJc w:val="left"/>
      <w:pPr>
        <w:ind w:left="2991" w:hanging="211"/>
      </w:pPr>
      <w:rPr>
        <w:rFonts w:hint="default"/>
        <w:lang w:val="en-US" w:eastAsia="zh-CN" w:bidi="ar-SA"/>
      </w:rPr>
    </w:lvl>
    <w:lvl w:ilvl="5" w:tentative="0">
      <w:start w:val="0"/>
      <w:numFmt w:val="bullet"/>
      <w:lvlText w:val="•"/>
      <w:lvlJc w:val="left"/>
      <w:pPr>
        <w:ind w:left="3659" w:hanging="211"/>
      </w:pPr>
      <w:rPr>
        <w:rFonts w:hint="default"/>
        <w:lang w:val="en-US" w:eastAsia="zh-CN" w:bidi="ar-SA"/>
      </w:rPr>
    </w:lvl>
    <w:lvl w:ilvl="6" w:tentative="0">
      <w:start w:val="0"/>
      <w:numFmt w:val="bullet"/>
      <w:lvlText w:val="•"/>
      <w:lvlJc w:val="left"/>
      <w:pPr>
        <w:ind w:left="4326" w:hanging="211"/>
      </w:pPr>
      <w:rPr>
        <w:rFonts w:hint="default"/>
        <w:lang w:val="en-US" w:eastAsia="zh-CN" w:bidi="ar-SA"/>
      </w:rPr>
    </w:lvl>
    <w:lvl w:ilvl="7" w:tentative="0">
      <w:start w:val="0"/>
      <w:numFmt w:val="bullet"/>
      <w:lvlText w:val="•"/>
      <w:lvlJc w:val="left"/>
      <w:pPr>
        <w:ind w:left="4994" w:hanging="211"/>
      </w:pPr>
      <w:rPr>
        <w:rFonts w:hint="default"/>
        <w:lang w:val="en-US" w:eastAsia="zh-CN" w:bidi="ar-SA"/>
      </w:rPr>
    </w:lvl>
    <w:lvl w:ilvl="8" w:tentative="0">
      <w:start w:val="0"/>
      <w:numFmt w:val="bullet"/>
      <w:lvlText w:val="•"/>
      <w:lvlJc w:val="left"/>
      <w:pPr>
        <w:ind w:left="5662" w:hanging="211"/>
      </w:pPr>
      <w:rPr>
        <w:rFonts w:hint="default"/>
        <w:lang w:val="en-US" w:eastAsia="zh-CN" w:bidi="ar-SA"/>
      </w:rPr>
    </w:lvl>
  </w:abstractNum>
  <w:abstractNum w:abstractNumId="8">
    <w:nsid w:val="00000008"/>
    <w:multiLevelType w:val="multilevel"/>
    <w:tmpl w:val="00000008"/>
    <w:lvl w:ilvl="0" w:tentative="0">
      <w:start w:val="1"/>
      <w:numFmt w:val="decimal"/>
      <w:pStyle w:val="33"/>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00000009"/>
    <w:multiLevelType w:val="multilevel"/>
    <w:tmpl w:val="00000009"/>
    <w:lvl w:ilvl="0" w:tentative="0">
      <w:start w:val="1"/>
      <w:numFmt w:val="lowerLetter"/>
      <w:lvlText w:val="%1)"/>
      <w:lvlJc w:val="left"/>
      <w:pPr>
        <w:ind w:left="108" w:hanging="211"/>
        <w:jc w:val="left"/>
      </w:pPr>
      <w:rPr>
        <w:rFonts w:hint="default" w:ascii="宋体" w:hAnsi="宋体" w:eastAsia="宋体" w:cs="宋体"/>
        <w:b w:val="0"/>
        <w:bCs w:val="0"/>
        <w:i w:val="0"/>
        <w:iCs w:val="0"/>
        <w:spacing w:val="0"/>
        <w:w w:val="99"/>
        <w:sz w:val="19"/>
        <w:szCs w:val="19"/>
        <w:lang w:val="en-US" w:eastAsia="zh-CN" w:bidi="ar-SA"/>
      </w:rPr>
    </w:lvl>
    <w:lvl w:ilvl="1" w:tentative="0">
      <w:start w:val="0"/>
      <w:numFmt w:val="bullet"/>
      <w:lvlText w:val="•"/>
      <w:lvlJc w:val="left"/>
      <w:pPr>
        <w:ind w:left="789" w:hanging="211"/>
      </w:pPr>
      <w:rPr>
        <w:rFonts w:hint="default"/>
        <w:lang w:val="en-US" w:eastAsia="zh-CN" w:bidi="ar-SA"/>
      </w:rPr>
    </w:lvl>
    <w:lvl w:ilvl="2" w:tentative="0">
      <w:start w:val="0"/>
      <w:numFmt w:val="bullet"/>
      <w:lvlText w:val="•"/>
      <w:lvlJc w:val="left"/>
      <w:pPr>
        <w:ind w:left="1479" w:hanging="211"/>
      </w:pPr>
      <w:rPr>
        <w:rFonts w:hint="default"/>
        <w:lang w:val="en-US" w:eastAsia="zh-CN" w:bidi="ar-SA"/>
      </w:rPr>
    </w:lvl>
    <w:lvl w:ilvl="3" w:tentative="0">
      <w:start w:val="0"/>
      <w:numFmt w:val="bullet"/>
      <w:lvlText w:val="•"/>
      <w:lvlJc w:val="left"/>
      <w:pPr>
        <w:ind w:left="2169" w:hanging="211"/>
      </w:pPr>
      <w:rPr>
        <w:rFonts w:hint="default"/>
        <w:lang w:val="en-US" w:eastAsia="zh-CN" w:bidi="ar-SA"/>
      </w:rPr>
    </w:lvl>
    <w:lvl w:ilvl="4" w:tentative="0">
      <w:start w:val="0"/>
      <w:numFmt w:val="bullet"/>
      <w:lvlText w:val="•"/>
      <w:lvlJc w:val="left"/>
      <w:pPr>
        <w:ind w:left="2859" w:hanging="211"/>
      </w:pPr>
      <w:rPr>
        <w:rFonts w:hint="default"/>
        <w:lang w:val="en-US" w:eastAsia="zh-CN" w:bidi="ar-SA"/>
      </w:rPr>
    </w:lvl>
    <w:lvl w:ilvl="5" w:tentative="0">
      <w:start w:val="0"/>
      <w:numFmt w:val="bullet"/>
      <w:lvlText w:val="•"/>
      <w:lvlJc w:val="left"/>
      <w:pPr>
        <w:ind w:left="3549" w:hanging="211"/>
      </w:pPr>
      <w:rPr>
        <w:rFonts w:hint="default"/>
        <w:lang w:val="en-US" w:eastAsia="zh-CN" w:bidi="ar-SA"/>
      </w:rPr>
    </w:lvl>
    <w:lvl w:ilvl="6" w:tentative="0">
      <w:start w:val="0"/>
      <w:numFmt w:val="bullet"/>
      <w:lvlText w:val="•"/>
      <w:lvlJc w:val="left"/>
      <w:pPr>
        <w:ind w:left="4238" w:hanging="211"/>
      </w:pPr>
      <w:rPr>
        <w:rFonts w:hint="default"/>
        <w:lang w:val="en-US" w:eastAsia="zh-CN" w:bidi="ar-SA"/>
      </w:rPr>
    </w:lvl>
    <w:lvl w:ilvl="7" w:tentative="0">
      <w:start w:val="0"/>
      <w:numFmt w:val="bullet"/>
      <w:lvlText w:val="•"/>
      <w:lvlJc w:val="left"/>
      <w:pPr>
        <w:ind w:left="4928" w:hanging="211"/>
      </w:pPr>
      <w:rPr>
        <w:rFonts w:hint="default"/>
        <w:lang w:val="en-US" w:eastAsia="zh-CN" w:bidi="ar-SA"/>
      </w:rPr>
    </w:lvl>
    <w:lvl w:ilvl="8" w:tentative="0">
      <w:start w:val="0"/>
      <w:numFmt w:val="bullet"/>
      <w:lvlText w:val="•"/>
      <w:lvlJc w:val="left"/>
      <w:pPr>
        <w:ind w:left="5618" w:hanging="211"/>
      </w:pPr>
      <w:rPr>
        <w:rFonts w:hint="default"/>
        <w:lang w:val="en-US" w:eastAsia="zh-CN" w:bidi="ar-SA"/>
      </w:rPr>
    </w:lvl>
  </w:abstractNum>
  <w:abstractNum w:abstractNumId="10">
    <w:nsid w:val="0000000A"/>
    <w:multiLevelType w:val="multilevel"/>
    <w:tmpl w:val="0000000A"/>
    <w:lvl w:ilvl="0" w:tentative="0">
      <w:start w:val="1"/>
      <w:numFmt w:val="lowerLetter"/>
      <w:lvlText w:val="%1)"/>
      <w:lvlJc w:val="left"/>
      <w:pPr>
        <w:ind w:left="108" w:hanging="211"/>
        <w:jc w:val="left"/>
      </w:pPr>
      <w:rPr>
        <w:rFonts w:hint="default" w:ascii="宋体" w:hAnsi="宋体" w:eastAsia="宋体" w:cs="宋体"/>
        <w:b w:val="0"/>
        <w:bCs w:val="0"/>
        <w:i w:val="0"/>
        <w:iCs w:val="0"/>
        <w:spacing w:val="0"/>
        <w:w w:val="99"/>
        <w:sz w:val="19"/>
        <w:szCs w:val="19"/>
        <w:lang w:val="en-US" w:eastAsia="zh-CN" w:bidi="ar-SA"/>
      </w:rPr>
    </w:lvl>
    <w:lvl w:ilvl="1" w:tentative="0">
      <w:start w:val="0"/>
      <w:numFmt w:val="bullet"/>
      <w:lvlText w:val="•"/>
      <w:lvlJc w:val="left"/>
      <w:pPr>
        <w:ind w:left="789" w:hanging="211"/>
      </w:pPr>
      <w:rPr>
        <w:rFonts w:hint="default"/>
        <w:lang w:val="en-US" w:eastAsia="zh-CN" w:bidi="ar-SA"/>
      </w:rPr>
    </w:lvl>
    <w:lvl w:ilvl="2" w:tentative="0">
      <w:start w:val="0"/>
      <w:numFmt w:val="bullet"/>
      <w:lvlText w:val="•"/>
      <w:lvlJc w:val="left"/>
      <w:pPr>
        <w:ind w:left="1479" w:hanging="211"/>
      </w:pPr>
      <w:rPr>
        <w:rFonts w:hint="default"/>
        <w:lang w:val="en-US" w:eastAsia="zh-CN" w:bidi="ar-SA"/>
      </w:rPr>
    </w:lvl>
    <w:lvl w:ilvl="3" w:tentative="0">
      <w:start w:val="0"/>
      <w:numFmt w:val="bullet"/>
      <w:lvlText w:val="•"/>
      <w:lvlJc w:val="left"/>
      <w:pPr>
        <w:ind w:left="2169" w:hanging="211"/>
      </w:pPr>
      <w:rPr>
        <w:rFonts w:hint="default"/>
        <w:lang w:val="en-US" w:eastAsia="zh-CN" w:bidi="ar-SA"/>
      </w:rPr>
    </w:lvl>
    <w:lvl w:ilvl="4" w:tentative="0">
      <w:start w:val="0"/>
      <w:numFmt w:val="bullet"/>
      <w:lvlText w:val="•"/>
      <w:lvlJc w:val="left"/>
      <w:pPr>
        <w:ind w:left="2859" w:hanging="211"/>
      </w:pPr>
      <w:rPr>
        <w:rFonts w:hint="default"/>
        <w:lang w:val="en-US" w:eastAsia="zh-CN" w:bidi="ar-SA"/>
      </w:rPr>
    </w:lvl>
    <w:lvl w:ilvl="5" w:tentative="0">
      <w:start w:val="0"/>
      <w:numFmt w:val="bullet"/>
      <w:lvlText w:val="•"/>
      <w:lvlJc w:val="left"/>
      <w:pPr>
        <w:ind w:left="3549" w:hanging="211"/>
      </w:pPr>
      <w:rPr>
        <w:rFonts w:hint="default"/>
        <w:lang w:val="en-US" w:eastAsia="zh-CN" w:bidi="ar-SA"/>
      </w:rPr>
    </w:lvl>
    <w:lvl w:ilvl="6" w:tentative="0">
      <w:start w:val="0"/>
      <w:numFmt w:val="bullet"/>
      <w:lvlText w:val="•"/>
      <w:lvlJc w:val="left"/>
      <w:pPr>
        <w:ind w:left="4238" w:hanging="211"/>
      </w:pPr>
      <w:rPr>
        <w:rFonts w:hint="default"/>
        <w:lang w:val="en-US" w:eastAsia="zh-CN" w:bidi="ar-SA"/>
      </w:rPr>
    </w:lvl>
    <w:lvl w:ilvl="7" w:tentative="0">
      <w:start w:val="0"/>
      <w:numFmt w:val="bullet"/>
      <w:lvlText w:val="•"/>
      <w:lvlJc w:val="left"/>
      <w:pPr>
        <w:ind w:left="4928" w:hanging="211"/>
      </w:pPr>
      <w:rPr>
        <w:rFonts w:hint="default"/>
        <w:lang w:val="en-US" w:eastAsia="zh-CN" w:bidi="ar-SA"/>
      </w:rPr>
    </w:lvl>
    <w:lvl w:ilvl="8" w:tentative="0">
      <w:start w:val="0"/>
      <w:numFmt w:val="bullet"/>
      <w:lvlText w:val="•"/>
      <w:lvlJc w:val="left"/>
      <w:pPr>
        <w:ind w:left="5618" w:hanging="211"/>
      </w:pPr>
      <w:rPr>
        <w:rFonts w:hint="default"/>
        <w:lang w:val="en-US" w:eastAsia="zh-CN" w:bidi="ar-SA"/>
      </w:rPr>
    </w:lvl>
  </w:abstractNum>
  <w:abstractNum w:abstractNumId="11">
    <w:nsid w:val="0000000B"/>
    <w:multiLevelType w:val="multilevel"/>
    <w:tmpl w:val="0000000B"/>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0000000C"/>
    <w:multiLevelType w:val="multilevel"/>
    <w:tmpl w:val="0000000C"/>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2"/>
  </w:num>
  <w:num w:numId="2">
    <w:abstractNumId w:val="11"/>
  </w:num>
  <w:num w:numId="3">
    <w:abstractNumId w:val="8"/>
  </w:num>
  <w:num w:numId="4">
    <w:abstractNumId w:val="7"/>
  </w:num>
  <w:num w:numId="5">
    <w:abstractNumId w:val="10"/>
  </w:num>
  <w:num w:numId="6">
    <w:abstractNumId w:val="9"/>
  </w:num>
  <w:num w:numId="7">
    <w:abstractNumId w:val="2"/>
  </w:num>
  <w:num w:numId="8">
    <w:abstractNumId w:val="0"/>
  </w:num>
  <w:num w:numId="9">
    <w:abstractNumId w:val="1"/>
  </w:num>
  <w:num w:numId="10">
    <w:abstractNumId w:val="3"/>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72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F3CA9"/>
    <w:rsid w:val="2A470C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link w:val="34"/>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link w:val="3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36"/>
    <w:qFormat/>
    <w:uiPriority w:val="0"/>
    <w:pPr>
      <w:keepNext/>
      <w:keepLines/>
      <w:spacing w:before="260" w:beforeAutospacing="0" w:after="260" w:afterAutospacing="0" w:line="413" w:lineRule="auto"/>
      <w:outlineLvl w:val="2"/>
    </w:pPr>
    <w:rPr>
      <w:b/>
      <w:sz w:val="32"/>
    </w:rPr>
  </w:style>
  <w:style w:type="paragraph" w:styleId="5">
    <w:name w:val="heading 4"/>
    <w:basedOn w:val="1"/>
    <w:next w:val="1"/>
    <w:link w:val="37"/>
    <w:qFormat/>
    <w:uiPriority w:val="0"/>
    <w:pPr>
      <w:keepNext/>
      <w:keepLines/>
      <w:spacing w:before="280" w:beforeAutospacing="0" w:after="290" w:afterAutospacing="0" w:line="372" w:lineRule="auto"/>
      <w:outlineLvl w:val="3"/>
    </w:pPr>
    <w:rPr>
      <w:rFonts w:ascii="Arial" w:hAnsi="Arial" w:eastAsia="黑体"/>
      <w:b/>
      <w:sz w:val="28"/>
    </w:rPr>
  </w:style>
  <w:style w:type="paragraph" w:styleId="6">
    <w:name w:val="heading 5"/>
    <w:basedOn w:val="1"/>
    <w:next w:val="1"/>
    <w:qFormat/>
    <w:uiPriority w:val="9"/>
    <w:pPr>
      <w:keepNext/>
      <w:keepLines/>
      <w:numPr>
        <w:ilvl w:val="4"/>
        <w:numId w:val="1"/>
      </w:numPr>
      <w:spacing w:before="280" w:after="290" w:line="374" w:lineRule="auto"/>
      <w:outlineLvl w:val="4"/>
    </w:pPr>
    <w:rPr>
      <w:rFonts w:eastAsia="宋体"/>
      <w:b/>
      <w:sz w:val="28"/>
      <w:szCs w:val="28"/>
    </w:rPr>
  </w:style>
  <w:style w:type="paragraph" w:styleId="7">
    <w:name w:val="heading 6"/>
    <w:basedOn w:val="1"/>
    <w:next w:val="1"/>
    <w:qFormat/>
    <w:uiPriority w:val="0"/>
    <w:pPr>
      <w:keepNext/>
      <w:keepLines/>
      <w:numPr>
        <w:ilvl w:val="5"/>
        <w:numId w:val="1"/>
      </w:numPr>
      <w:spacing w:before="240" w:after="64" w:line="319" w:lineRule="auto"/>
      <w:outlineLvl w:val="5"/>
    </w:pPr>
    <w:rPr>
      <w:rFonts w:ascii="Cambria" w:hAnsi="Cambria" w:eastAsia="宋体" w:cs="宋体"/>
      <w:b/>
      <w:sz w:val="24"/>
      <w:szCs w:val="24"/>
    </w:rPr>
  </w:style>
  <w:style w:type="paragraph" w:styleId="8">
    <w:name w:val="heading 7"/>
    <w:basedOn w:val="1"/>
    <w:next w:val="1"/>
    <w:qFormat/>
    <w:uiPriority w:val="9"/>
    <w:pPr>
      <w:keepNext/>
      <w:keepLines/>
      <w:numPr>
        <w:ilvl w:val="6"/>
        <w:numId w:val="1"/>
      </w:numPr>
      <w:spacing w:before="240" w:after="64" w:line="319" w:lineRule="auto"/>
      <w:outlineLvl w:val="6"/>
    </w:pPr>
    <w:rPr>
      <w:b/>
      <w:bCs/>
      <w:sz w:val="24"/>
      <w:szCs w:val="24"/>
    </w:rPr>
  </w:style>
  <w:style w:type="character" w:default="1" w:styleId="23">
    <w:name w:val="Default Paragraph Font"/>
    <w:qFormat/>
    <w:uiPriority w:val="0"/>
  </w:style>
  <w:style w:type="table" w:default="1" w:styleId="22">
    <w:name w:val="Normal Table"/>
    <w:qFormat/>
    <w:uiPriority w:val="0"/>
    <w:tblPr>
      <w:tblCellMar>
        <w:top w:w="0" w:type="dxa"/>
        <w:left w:w="108" w:type="dxa"/>
        <w:bottom w:w="0" w:type="dxa"/>
        <w:right w:w="108" w:type="dxa"/>
      </w:tblCellMar>
    </w:tblPr>
  </w:style>
  <w:style w:type="paragraph" w:styleId="9">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0">
    <w:name w:val="annotation text"/>
    <w:basedOn w:val="1"/>
    <w:qFormat/>
    <w:uiPriority w:val="0"/>
    <w:pPr>
      <w:jc w:val="left"/>
    </w:pPr>
  </w:style>
  <w:style w:type="paragraph" w:styleId="11">
    <w:name w:val="Body Text"/>
    <w:basedOn w:val="1"/>
    <w:qFormat/>
    <w:uiPriority w:val="0"/>
    <w:pPr>
      <w:tabs>
        <w:tab w:val="left" w:pos="567"/>
      </w:tabs>
      <w:spacing w:before="120" w:line="22" w:lineRule="atLeast"/>
    </w:pPr>
    <w:rPr>
      <w:rFonts w:ascii="宋体" w:hAnsi="宋体"/>
      <w:sz w:val="24"/>
    </w:rPr>
  </w:style>
  <w:style w:type="paragraph" w:styleId="12">
    <w:name w:val="Body Text Indent"/>
    <w:basedOn w:val="1"/>
    <w:next w:val="13"/>
    <w:qFormat/>
    <w:uiPriority w:val="0"/>
    <w:pPr>
      <w:spacing w:after="120"/>
      <w:ind w:left="420" w:leftChars="200"/>
    </w:pPr>
  </w:style>
  <w:style w:type="paragraph" w:styleId="13">
    <w:name w:val="envelope return"/>
    <w:basedOn w:val="1"/>
    <w:qFormat/>
    <w:uiPriority w:val="99"/>
  </w:style>
  <w:style w:type="paragraph" w:styleId="14">
    <w:name w:val="Plain Text"/>
    <w:basedOn w:val="1"/>
    <w:qFormat/>
    <w:uiPriority w:val="0"/>
    <w:rPr>
      <w:rFonts w:ascii="宋体" w:hAnsi="Courier New"/>
      <w:szCs w:val="20"/>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footnote text"/>
    <w:basedOn w:val="1"/>
    <w:qFormat/>
    <w:uiPriority w:val="99"/>
    <w:pPr>
      <w:snapToGrid w:val="0"/>
      <w:jc w:val="left"/>
    </w:pPr>
    <w:rPr>
      <w:sz w:val="18"/>
    </w:rPr>
  </w:style>
  <w:style w:type="paragraph" w:styleId="18">
    <w:name w:val="Body Text 2"/>
    <w:basedOn w:val="1"/>
    <w:qFormat/>
    <w:uiPriority w:val="0"/>
    <w:pPr>
      <w:spacing w:after="120" w:line="480" w:lineRule="auto"/>
    </w:pPr>
    <w:rPr>
      <w:rFonts w:ascii="Arial" w:hAnsi="Arial"/>
      <w:sz w:val="24"/>
    </w:rPr>
  </w:style>
  <w:style w:type="paragraph" w:styleId="19">
    <w:name w:val="Normal (Web)"/>
    <w:basedOn w:val="1"/>
    <w:next w:val="1"/>
    <w:qFormat/>
    <w:uiPriority w:val="99"/>
    <w:pPr>
      <w:widowControl/>
      <w:spacing w:before="100" w:beforeAutospacing="1" w:afterAutospacing="1"/>
      <w:jc w:val="left"/>
    </w:pPr>
    <w:rPr>
      <w:rFonts w:ascii="宋体" w:hAnsi="宋体"/>
      <w:sz w:val="24"/>
      <w:szCs w:val="24"/>
    </w:rPr>
  </w:style>
  <w:style w:type="paragraph" w:styleId="20">
    <w:name w:val="Body Text First Indent"/>
    <w:basedOn w:val="11"/>
    <w:next w:val="1"/>
    <w:qFormat/>
    <w:uiPriority w:val="0"/>
    <w:pPr>
      <w:spacing w:after="120" w:line="240" w:lineRule="auto"/>
      <w:ind w:firstLine="420" w:firstLineChars="100"/>
      <w:jc w:val="both"/>
    </w:pPr>
    <w:rPr>
      <w:rFonts w:ascii="Arial" w:hAnsi="Arial"/>
      <w:sz w:val="21"/>
      <w:szCs w:val="24"/>
    </w:rPr>
  </w:style>
  <w:style w:type="paragraph" w:styleId="21">
    <w:name w:val="Body Text First Indent 2"/>
    <w:basedOn w:val="12"/>
    <w:next w:val="1"/>
    <w:qFormat/>
    <w:uiPriority w:val="0"/>
    <w:pPr>
      <w:ind w:firstLine="420" w:firstLineChars="200"/>
    </w:pPr>
  </w:style>
  <w:style w:type="character" w:styleId="24">
    <w:name w:val="page number"/>
    <w:basedOn w:val="23"/>
    <w:qFormat/>
    <w:uiPriority w:val="0"/>
    <w:rPr>
      <w:rFonts w:eastAsia="宋体"/>
      <w:sz w:val="24"/>
      <w:szCs w:val="24"/>
      <w:lang w:val="en-US" w:eastAsia="zh-CN" w:bidi="ar-SA"/>
    </w:rPr>
  </w:style>
  <w:style w:type="character" w:styleId="25">
    <w:name w:val="Emphasis"/>
    <w:basedOn w:val="23"/>
    <w:qFormat/>
    <w:uiPriority w:val="0"/>
    <w:rPr>
      <w:i/>
    </w:rPr>
  </w:style>
  <w:style w:type="character" w:styleId="26">
    <w:name w:val="Hyperlink"/>
    <w:basedOn w:val="23"/>
    <w:qFormat/>
    <w:uiPriority w:val="0"/>
    <w:rPr>
      <w:rFonts w:eastAsia="宋体"/>
      <w:color w:val="0000FF"/>
      <w:sz w:val="24"/>
      <w:szCs w:val="24"/>
      <w:u w:val="single"/>
      <w:lang w:val="en-US" w:eastAsia="zh-CN" w:bidi="ar-SA"/>
    </w:rPr>
  </w:style>
  <w:style w:type="paragraph" w:customStyle="1" w:styleId="27">
    <w:name w:val="首行缩进"/>
    <w:basedOn w:val="1"/>
    <w:qFormat/>
    <w:uiPriority w:val="0"/>
    <w:pPr>
      <w:ind w:firstLine="480" w:firstLineChars="200"/>
    </w:pPr>
    <w:rPr>
      <w:lang w:val="zh-CN"/>
    </w:rPr>
  </w:style>
  <w:style w:type="paragraph" w:customStyle="1" w:styleId="28">
    <w:name w:val="标题 5（有编号）（绿盟科技）"/>
    <w:basedOn w:val="1"/>
    <w:next w:val="29"/>
    <w:qFormat/>
    <w:uiPriority w:val="0"/>
    <w:pPr>
      <w:keepNext/>
      <w:keepLines/>
      <w:numPr>
        <w:ilvl w:val="4"/>
        <w:numId w:val="2"/>
      </w:numPr>
      <w:spacing w:before="280" w:after="156" w:line="377" w:lineRule="auto"/>
      <w:outlineLvl w:val="4"/>
    </w:pPr>
    <w:rPr>
      <w:rFonts w:ascii="Arial" w:hAnsi="Arial" w:eastAsia="黑体"/>
      <w:b/>
      <w:sz w:val="24"/>
      <w:szCs w:val="28"/>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0">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31">
    <w:name w:val="Heading 1"/>
    <w:basedOn w:val="1"/>
    <w:next w:val="1"/>
    <w:link w:val="32"/>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32">
    <w:name w:val="标题 1 Char"/>
    <w:basedOn w:val="23"/>
    <w:link w:val="31"/>
    <w:qFormat/>
    <w:uiPriority w:val="0"/>
    <w:rPr>
      <w:rFonts w:ascii="Arial" w:hAnsi="Arial" w:eastAsia="宋体" w:cs="Times New Roman"/>
      <w:b/>
      <w:bCs/>
      <w:kern w:val="44"/>
      <w:sz w:val="44"/>
      <w:szCs w:val="44"/>
    </w:rPr>
  </w:style>
  <w:style w:type="paragraph" w:customStyle="1" w:styleId="33">
    <w:name w:val="表名称"/>
    <w:basedOn w:val="9"/>
    <w:qFormat/>
    <w:uiPriority w:val="0"/>
    <w:pPr>
      <w:numPr>
        <w:ilvl w:val="0"/>
        <w:numId w:val="3"/>
      </w:numPr>
      <w:ind w:firstLine="0" w:firstLineChars="0"/>
      <w:jc w:val="center"/>
    </w:pPr>
  </w:style>
  <w:style w:type="character" w:customStyle="1" w:styleId="34">
    <w:name w:val="标题 1 Char1"/>
    <w:link w:val="2"/>
    <w:qFormat/>
    <w:uiPriority w:val="0"/>
    <w:rPr>
      <w:b/>
      <w:kern w:val="44"/>
      <w:sz w:val="44"/>
    </w:rPr>
  </w:style>
  <w:style w:type="character" w:customStyle="1" w:styleId="35">
    <w:name w:val="标题 2 Char"/>
    <w:link w:val="3"/>
    <w:qFormat/>
    <w:uiPriority w:val="0"/>
    <w:rPr>
      <w:rFonts w:ascii="Arial" w:hAnsi="Arial" w:eastAsia="黑体"/>
      <w:b/>
      <w:kern w:val="0"/>
      <w:sz w:val="30"/>
      <w:szCs w:val="20"/>
    </w:rPr>
  </w:style>
  <w:style w:type="character" w:customStyle="1" w:styleId="36">
    <w:name w:val="标题 3 Char"/>
    <w:link w:val="4"/>
    <w:qFormat/>
    <w:uiPriority w:val="0"/>
    <w:rPr>
      <w:b/>
      <w:sz w:val="32"/>
    </w:rPr>
  </w:style>
  <w:style w:type="character" w:customStyle="1" w:styleId="37">
    <w:name w:val="标题 4 Char"/>
    <w:link w:val="5"/>
    <w:qFormat/>
    <w:uiPriority w:val="0"/>
    <w:rPr>
      <w:rFonts w:ascii="Arial" w:hAnsi="Arial" w:eastAsia="黑体"/>
      <w:b/>
      <w:sz w:val="28"/>
    </w:rPr>
  </w:style>
  <w:style w:type="paragraph" w:customStyle="1" w:styleId="38">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39">
    <w:name w:val="font51"/>
    <w:basedOn w:val="23"/>
    <w:qFormat/>
    <w:uiPriority w:val="0"/>
    <w:rPr>
      <w:rFonts w:hint="eastAsia" w:ascii="宋体" w:hAnsi="宋体" w:eastAsia="宋体" w:cs="宋体"/>
      <w:color w:val="000000"/>
      <w:sz w:val="20"/>
      <w:szCs w:val="20"/>
      <w:u w:val="none"/>
    </w:rPr>
  </w:style>
  <w:style w:type="character" w:customStyle="1" w:styleId="40">
    <w:name w:val="font01"/>
    <w:basedOn w:val="23"/>
    <w:qFormat/>
    <w:uiPriority w:val="0"/>
    <w:rPr>
      <w:rFonts w:hint="eastAsia" w:ascii="宋体" w:hAnsi="宋体" w:eastAsia="宋体" w:cs="宋体"/>
      <w:color w:val="000000"/>
      <w:sz w:val="22"/>
      <w:szCs w:val="22"/>
      <w:u w:val="none"/>
    </w:rPr>
  </w:style>
  <w:style w:type="character" w:customStyle="1" w:styleId="41">
    <w:name w:val="font101"/>
    <w:basedOn w:val="23"/>
    <w:qFormat/>
    <w:uiPriority w:val="0"/>
    <w:rPr>
      <w:rFonts w:hint="eastAsia" w:ascii="宋体" w:hAnsi="宋体" w:eastAsia="宋体" w:cs="宋体"/>
      <w:color w:val="231F20"/>
      <w:sz w:val="22"/>
      <w:szCs w:val="22"/>
      <w:u w:val="none"/>
    </w:rPr>
  </w:style>
  <w:style w:type="character" w:customStyle="1" w:styleId="42">
    <w:name w:val="font131"/>
    <w:basedOn w:val="23"/>
    <w:qFormat/>
    <w:uiPriority w:val="0"/>
    <w:rPr>
      <w:rFonts w:hint="eastAsia" w:ascii="宋体" w:hAnsi="宋体" w:eastAsia="宋体" w:cs="宋体"/>
      <w:color w:val="000000"/>
      <w:sz w:val="22"/>
      <w:szCs w:val="22"/>
      <w:u w:val="none"/>
    </w:rPr>
  </w:style>
  <w:style w:type="character" w:customStyle="1" w:styleId="43">
    <w:name w:val="font171"/>
    <w:basedOn w:val="23"/>
    <w:qFormat/>
    <w:uiPriority w:val="0"/>
    <w:rPr>
      <w:rFonts w:hint="eastAsia" w:ascii="宋体" w:hAnsi="宋体" w:eastAsia="宋体" w:cs="宋体"/>
      <w:color w:val="231F20"/>
      <w:sz w:val="22"/>
      <w:szCs w:val="22"/>
      <w:u w:val="none"/>
    </w:rPr>
  </w:style>
  <w:style w:type="character" w:customStyle="1" w:styleId="44">
    <w:name w:val="font161"/>
    <w:basedOn w:val="23"/>
    <w:qFormat/>
    <w:uiPriority w:val="0"/>
    <w:rPr>
      <w:rFonts w:hint="eastAsia" w:ascii="宋体" w:hAnsi="宋体" w:eastAsia="宋体" w:cs="宋体"/>
      <w:color w:val="FF0000"/>
      <w:sz w:val="20"/>
      <w:szCs w:val="20"/>
      <w:u w:val="none"/>
    </w:rPr>
  </w:style>
  <w:style w:type="character" w:customStyle="1" w:styleId="45">
    <w:name w:val="font81"/>
    <w:basedOn w:val="23"/>
    <w:qFormat/>
    <w:uiPriority w:val="0"/>
    <w:rPr>
      <w:rFonts w:hint="eastAsia" w:ascii="宋体" w:hAnsi="宋体" w:eastAsia="宋体" w:cs="宋体"/>
      <w:color w:val="000000"/>
      <w:sz w:val="20"/>
      <w:szCs w:val="20"/>
      <w:u w:val="none"/>
    </w:rPr>
  </w:style>
  <w:style w:type="character" w:customStyle="1" w:styleId="46">
    <w:name w:val="font41"/>
    <w:basedOn w:val="23"/>
    <w:qFormat/>
    <w:uiPriority w:val="0"/>
    <w:rPr>
      <w:rFonts w:hint="eastAsia" w:ascii="宋体" w:hAnsi="宋体" w:eastAsia="宋体" w:cs="宋体"/>
      <w:color w:val="000000"/>
      <w:sz w:val="20"/>
      <w:szCs w:val="20"/>
      <w:u w:val="none"/>
    </w:rPr>
  </w:style>
  <w:style w:type="character" w:customStyle="1" w:styleId="47">
    <w:name w:val="font181"/>
    <w:basedOn w:val="23"/>
    <w:qFormat/>
    <w:uiPriority w:val="0"/>
    <w:rPr>
      <w:rFonts w:hint="eastAsia" w:ascii="宋体" w:hAnsi="宋体" w:eastAsia="宋体" w:cs="宋体"/>
      <w:color w:val="333333"/>
      <w:sz w:val="20"/>
      <w:szCs w:val="20"/>
      <w:u w:val="none"/>
    </w:rPr>
  </w:style>
  <w:style w:type="paragraph" w:styleId="48">
    <w:name w:val="List Paragraph"/>
    <w:basedOn w:val="1"/>
    <w:qFormat/>
    <w:uiPriority w:val="99"/>
    <w:pPr>
      <w:spacing w:line="360" w:lineRule="auto"/>
      <w:ind w:firstLine="420" w:firstLineChars="200"/>
    </w:pPr>
    <w:rPr>
      <w:rFonts w:ascii="宋体" w:hAnsi="宋体" w:eastAsia="宋体"/>
      <w:sz w:val="24"/>
      <w:szCs w:val="24"/>
    </w:rPr>
  </w:style>
  <w:style w:type="paragraph" w:customStyle="1" w:styleId="49">
    <w:name w:val="样式 正文首行缩进 2 + 左侧:  1.5 字符 首行缩进:  2 字符2"/>
    <w:basedOn w:val="1"/>
    <w:next w:val="1"/>
    <w:qFormat/>
    <w:uiPriority w:val="0"/>
    <w:pPr>
      <w:spacing w:line="360" w:lineRule="auto"/>
      <w:ind w:firstLine="480" w:firstLineChars="200"/>
    </w:pPr>
    <w:rPr>
      <w:rFonts w:ascii="宋体" w:hAnsi="宋体" w:cs="Times New Roman"/>
      <w:sz w:val="24"/>
      <w:szCs w:val="21"/>
    </w:rPr>
  </w:style>
  <w:style w:type="paragraph" w:customStyle="1" w:styleId="50">
    <w:name w:val="_正文"/>
    <w:qFormat/>
    <w:uiPriority w:val="0"/>
    <w:pPr>
      <w:spacing w:line="360" w:lineRule="auto"/>
      <w:ind w:firstLine="200" w:firstLineChars="200"/>
    </w:pPr>
    <w:rPr>
      <w:rFonts w:ascii="Calibri" w:hAnsi="Calibri" w:eastAsia="宋体" w:cs="宋体"/>
      <w:kern w:val="2"/>
      <w:sz w:val="24"/>
      <w:szCs w:val="21"/>
      <w:lang w:val="en-US" w:eastAsia="zh-CN" w:bidi="ar-SA"/>
    </w:rPr>
  </w:style>
  <w:style w:type="paragraph" w:customStyle="1" w:styleId="51">
    <w:name w:val="__正文"/>
    <w:qFormat/>
    <w:uiPriority w:val="0"/>
    <w:pPr>
      <w:spacing w:line="360" w:lineRule="auto"/>
      <w:ind w:firstLine="200" w:firstLineChars="200"/>
    </w:pPr>
    <w:rPr>
      <w:rFonts w:ascii="Calibri" w:hAnsi="Calibri" w:eastAsia="宋体" w:cs="宋体"/>
      <w:kern w:val="2"/>
      <w:sz w:val="24"/>
      <w:szCs w:val="22"/>
      <w:lang w:val="en-US" w:eastAsia="zh-CN" w:bidi="ar-SA"/>
    </w:rPr>
  </w:style>
  <w:style w:type="paragraph" w:customStyle="1" w:styleId="52">
    <w:name w:val="列出段落1"/>
    <w:basedOn w:val="1"/>
    <w:qFormat/>
    <w:uiPriority w:val="34"/>
    <w:pPr>
      <w:ind w:firstLine="420" w:firstLineChars="200"/>
    </w:pPr>
    <w:rPr>
      <w:rFonts w:ascii="Times New Roman" w:hAnsi="Times New Roman" w:eastAsia="宋体" w:cs="Times New Roman"/>
      <w:kern w:val="0"/>
      <w:sz w:val="20"/>
      <w:szCs w:val="20"/>
    </w:rPr>
  </w:style>
  <w:style w:type="paragraph" w:customStyle="1" w:styleId="5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table" w:customStyle="1" w:styleId="54">
    <w:name w:val="Table Normal"/>
    <w:qFormat/>
    <w:uiPriority w:val="0"/>
    <w:tblPr>
      <w:tblCellMar>
        <w:top w:w="0" w:type="dxa"/>
        <w:left w:w="0" w:type="dxa"/>
        <w:bottom w:w="0" w:type="dxa"/>
        <w:right w:w="0" w:type="dxa"/>
      </w:tblCellMar>
    </w:tblPr>
  </w:style>
  <w:style w:type="paragraph" w:customStyle="1" w:styleId="55">
    <w:name w:val="Table Text"/>
    <w:basedOn w:val="1"/>
    <w:qFormat/>
    <w:uiPriority w:val="0"/>
    <w:rPr>
      <w:rFonts w:ascii="宋体" w:hAnsi="宋体" w:eastAsia="宋体" w:cs="宋体"/>
      <w:sz w:val="24"/>
      <w:szCs w:val="24"/>
      <w:lang w:val="en-US" w:eastAsia="en-US" w:bidi="ar-SA"/>
    </w:rPr>
  </w:style>
  <w:style w:type="character" w:customStyle="1" w:styleId="56">
    <w:name w:val="font91"/>
    <w:basedOn w:val="23"/>
    <w:qFormat/>
    <w:uiPriority w:val="0"/>
    <w:rPr>
      <w:rFonts w:hint="eastAsia" w:ascii="宋体" w:hAnsi="宋体" w:eastAsia="宋体" w:cs="宋体"/>
      <w:color w:val="000000"/>
      <w:sz w:val="8"/>
      <w:szCs w:val="8"/>
      <w:u w:val="none"/>
    </w:rPr>
  </w:style>
  <w:style w:type="paragraph" w:customStyle="1" w:styleId="57">
    <w:name w:val="Table Paragraph"/>
    <w:basedOn w:val="1"/>
    <w:qFormat/>
    <w:uiPriority w:val="1"/>
    <w:pPr>
      <w:ind w:left="107"/>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69</Pages>
  <Words>4746</Words>
  <Characters>5159</Characters>
  <Paragraphs>2170</Paragraphs>
  <TotalTime>25</TotalTime>
  <ScaleCrop>false</ScaleCrop>
  <LinksUpToDate>false</LinksUpToDate>
  <CharactersWithSpaces>5216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wp-1314</cp:lastModifiedBy>
  <cp:lastPrinted>2022-06-01T04:47:00Z</cp:lastPrinted>
  <dcterms:modified xsi:type="dcterms:W3CDTF">2024-12-23T07:43:32Z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969FCA0123FC4904988364C48BD2EC61_13</vt:lpwstr>
  </property>
</Properties>
</file>