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F2CAC">
      <w:pPr>
        <w:keepNext w:val="0"/>
        <w:keepLines w:val="0"/>
        <w:widowControl/>
        <w:suppressLineNumbers w:val="0"/>
        <w:jc w:val="center"/>
        <w:rPr>
          <w:rFonts w:hint="default" w:ascii="宋体" w:hAnsi="宋体" w:eastAsia="宋体" w:cs="宋体"/>
          <w:b/>
          <w:bCs/>
          <w:color w:val="000000"/>
          <w:kern w:val="0"/>
          <w:sz w:val="31"/>
          <w:szCs w:val="31"/>
          <w:lang w:val="en-US" w:eastAsia="zh-CN" w:bidi="ar"/>
        </w:rPr>
      </w:pPr>
      <w:r>
        <w:rPr>
          <w:rFonts w:hint="eastAsia" w:ascii="宋体" w:hAnsi="宋体" w:eastAsia="宋体" w:cs="宋体"/>
          <w:b/>
          <w:bCs/>
          <w:color w:val="000000"/>
          <w:kern w:val="0"/>
          <w:sz w:val="31"/>
          <w:szCs w:val="31"/>
          <w:lang w:val="en-US" w:eastAsia="zh-CN" w:bidi="ar"/>
        </w:rPr>
        <w:t>编制说明</w:t>
      </w:r>
    </w:p>
    <w:p w14:paraId="0100AC4F">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一、工程概况： </w:t>
      </w:r>
    </w:p>
    <w:p w14:paraId="7D0D138A">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项目名称：塔什库尔干县红旗社区居家养老服务中心建设项目-附属工程</w:t>
      </w:r>
    </w:p>
    <w:p w14:paraId="49B20824">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建设地点：喀什地区塔什库尔干县</w:t>
      </w:r>
    </w:p>
    <w:p w14:paraId="33EA736D">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建设规模： 地面硬化1300平方米、新建围墙、室外强电、室外弱电、室外消防、路灯、绿化种植土换填等。（实际建设规模以设计图纸和甲方说明为准）。</w:t>
      </w:r>
    </w:p>
    <w:p w14:paraId="61C9E673">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二、编制依据： </w:t>
      </w:r>
    </w:p>
    <w:p w14:paraId="4DA500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eastAsia" w:ascii="宋体" w:hAnsi="宋体" w:eastAsia="宋体" w:cs="宋体"/>
          <w:b w:val="0"/>
          <w:bCs/>
          <w:color w:val="000000"/>
          <w:kern w:val="0"/>
          <w:sz w:val="28"/>
          <w:szCs w:val="28"/>
          <w:highlight w:val="none"/>
          <w:lang w:val="en-US" w:eastAsia="zh-CN"/>
        </w:rPr>
      </w:pPr>
      <w:r>
        <w:rPr>
          <w:rFonts w:hint="eastAsia" w:ascii="宋体" w:hAnsi="宋体" w:eastAsia="宋体" w:cs="宋体"/>
          <w:b w:val="0"/>
          <w:bCs/>
          <w:color w:val="000000"/>
          <w:kern w:val="0"/>
          <w:sz w:val="28"/>
          <w:szCs w:val="28"/>
          <w:highlight w:val="none"/>
          <w:lang w:val="en-US" w:eastAsia="zh-CN"/>
        </w:rPr>
        <w:t>1.</w:t>
      </w:r>
      <w:r>
        <w:rPr>
          <w:rFonts w:hint="eastAsia" w:ascii="宋体" w:hAnsi="宋体" w:eastAsia="宋体" w:cs="宋体"/>
          <w:color w:val="auto"/>
          <w:kern w:val="0"/>
          <w:sz w:val="28"/>
          <w:szCs w:val="28"/>
          <w:shd w:val="clear" w:color="auto" w:fill="auto"/>
          <w:lang w:eastAsia="zh-CN"/>
        </w:rPr>
        <w:t>《建设工程工程量清单计价规范》</w:t>
      </w:r>
      <w:r>
        <w:rPr>
          <w:rFonts w:hint="eastAsia" w:ascii="宋体" w:hAnsi="宋体" w:eastAsia="宋体" w:cs="宋体"/>
          <w:color w:val="auto"/>
          <w:kern w:val="0"/>
          <w:sz w:val="28"/>
          <w:szCs w:val="28"/>
          <w:shd w:val="clear" w:color="auto" w:fill="auto"/>
          <w:lang w:val="en-US" w:eastAsia="zh-CN"/>
        </w:rPr>
        <w:t>GB50500-2013</w:t>
      </w:r>
      <w:r>
        <w:rPr>
          <w:rFonts w:hint="eastAsia" w:ascii="宋体" w:hAnsi="宋体" w:eastAsia="宋体" w:cs="宋体"/>
          <w:b w:val="0"/>
          <w:bCs/>
          <w:color w:val="000000"/>
          <w:kern w:val="0"/>
          <w:sz w:val="28"/>
          <w:szCs w:val="28"/>
          <w:highlight w:val="none"/>
          <w:lang w:val="en-US" w:eastAsia="zh-CN"/>
        </w:rPr>
        <w:t xml:space="preserve">； </w:t>
      </w:r>
    </w:p>
    <w:p w14:paraId="1A874E4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宋体" w:hAnsi="宋体" w:eastAsia="宋体" w:cs="宋体"/>
          <w:color w:val="auto"/>
          <w:kern w:val="0"/>
          <w:sz w:val="28"/>
          <w:szCs w:val="28"/>
          <w:shd w:val="clear" w:color="auto" w:fill="auto"/>
          <w:lang w:val="en-US" w:eastAsia="zh-CN" w:bidi="ar-SA"/>
        </w:rPr>
      </w:pPr>
      <w:r>
        <w:rPr>
          <w:rFonts w:hint="eastAsia" w:ascii="宋体" w:hAnsi="宋体" w:eastAsia="宋体" w:cs="宋体"/>
          <w:b w:val="0"/>
          <w:bCs/>
          <w:color w:val="000000"/>
          <w:kern w:val="0"/>
          <w:sz w:val="28"/>
          <w:szCs w:val="28"/>
          <w:highlight w:val="none"/>
          <w:lang w:val="en-US" w:eastAsia="zh-CN"/>
        </w:rPr>
        <w:t>2.</w:t>
      </w:r>
      <w:r>
        <w:rPr>
          <w:rFonts w:hint="eastAsia" w:ascii="宋体" w:hAnsi="宋体" w:eastAsia="宋体" w:cs="宋体"/>
          <w:color w:val="auto"/>
          <w:kern w:val="0"/>
          <w:sz w:val="28"/>
          <w:szCs w:val="28"/>
          <w:shd w:val="clear" w:color="auto" w:fill="auto"/>
          <w:lang w:val="en-US" w:eastAsia="zh-CN" w:bidi="ar-SA"/>
        </w:rPr>
        <w:t>住房城乡建设行政主管部门发布</w:t>
      </w:r>
      <w:r>
        <w:rPr>
          <w:rFonts w:hint="eastAsia" w:ascii="宋体" w:hAnsi="宋体" w:eastAsia="宋体" w:cs="宋体"/>
          <w:color w:val="auto"/>
          <w:kern w:val="0"/>
          <w:sz w:val="28"/>
          <w:szCs w:val="28"/>
          <w:shd w:val="clear" w:color="auto" w:fill="auto"/>
          <w:lang w:val="en-US" w:eastAsia="zh-CN"/>
        </w:rPr>
        <w:t>的计价定额和计价办法；新疆房屋建筑与装饰工程消耗量定额喀什估价表(2022)、全统安装工程消耗量定额喀什估价汇总表(2022)、新疆市政工程消耗量定额喀什估价汇总表(2022)；</w:t>
      </w:r>
    </w:p>
    <w:p w14:paraId="4BD5B2C8">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color w:val="auto"/>
          <w:kern w:val="0"/>
          <w:sz w:val="28"/>
          <w:szCs w:val="28"/>
          <w:shd w:val="clear" w:color="auto" w:fill="auto"/>
          <w:lang w:val="en-US" w:eastAsia="zh-CN" w:bidi="ar-SA"/>
        </w:rPr>
      </w:pPr>
      <w:r>
        <w:rPr>
          <w:rFonts w:hint="eastAsia" w:ascii="宋体" w:hAnsi="宋体" w:eastAsia="宋体" w:cs="宋体"/>
          <w:color w:val="auto"/>
          <w:kern w:val="0"/>
          <w:sz w:val="28"/>
          <w:szCs w:val="28"/>
          <w:shd w:val="clear" w:color="auto" w:fill="auto"/>
          <w:lang w:val="en-US" w:eastAsia="zh-CN" w:bidi="ar-SA"/>
        </w:rPr>
        <w:t>3.建设工程设计文件、标准图集及相关资料；</w:t>
      </w:r>
    </w:p>
    <w:p w14:paraId="7DD5B278">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color w:val="000000"/>
          <w:kern w:val="0"/>
          <w:sz w:val="28"/>
          <w:szCs w:val="28"/>
          <w:highlight w:val="none"/>
          <w:lang w:val="en-US" w:eastAsia="zh-CN"/>
        </w:rPr>
      </w:pPr>
      <w:r>
        <w:rPr>
          <w:rFonts w:hint="eastAsia" w:ascii="宋体" w:hAnsi="宋体" w:eastAsia="宋体" w:cs="宋体"/>
          <w:color w:val="auto"/>
          <w:kern w:val="0"/>
          <w:sz w:val="28"/>
          <w:szCs w:val="28"/>
          <w:shd w:val="clear" w:color="auto" w:fill="auto"/>
          <w:lang w:val="en-US" w:eastAsia="zh-CN" w:bidi="ar-SA"/>
        </w:rPr>
        <w:t>4.工程造价管理机构发布的工程造价信息；</w:t>
      </w:r>
    </w:p>
    <w:p w14:paraId="6BBF02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eastAsia" w:ascii="宋体" w:hAnsi="宋体" w:eastAsia="宋体" w:cs="宋体"/>
          <w:b w:val="0"/>
          <w:bCs/>
          <w:color w:val="000000"/>
          <w:kern w:val="0"/>
          <w:sz w:val="28"/>
          <w:szCs w:val="28"/>
          <w:highlight w:val="none"/>
          <w:lang w:val="en-US" w:eastAsia="zh-CN"/>
        </w:rPr>
      </w:pPr>
      <w:r>
        <w:rPr>
          <w:rFonts w:hint="eastAsia" w:ascii="宋体" w:hAnsi="宋体" w:eastAsia="宋体" w:cs="宋体"/>
          <w:b w:val="0"/>
          <w:bCs/>
          <w:color w:val="000000"/>
          <w:kern w:val="0"/>
          <w:sz w:val="28"/>
          <w:szCs w:val="28"/>
          <w:highlight w:val="none"/>
          <w:lang w:val="en-US" w:eastAsia="zh-CN"/>
        </w:rPr>
        <w:t>5.设计图纸和</w:t>
      </w:r>
      <w:r>
        <w:rPr>
          <w:rFonts w:hint="eastAsia" w:ascii="宋体" w:hAnsi="宋体" w:eastAsia="宋体" w:cs="宋体"/>
          <w:color w:val="000000"/>
          <w:kern w:val="0"/>
          <w:sz w:val="28"/>
          <w:szCs w:val="28"/>
          <w:lang w:val="en-US" w:eastAsia="zh-CN" w:bidi="ar"/>
        </w:rPr>
        <w:t>甲方说明</w:t>
      </w:r>
      <w:r>
        <w:rPr>
          <w:rFonts w:hint="eastAsia" w:ascii="宋体" w:hAnsi="宋体" w:eastAsia="宋体" w:cs="宋体"/>
          <w:b w:val="0"/>
          <w:bCs/>
          <w:color w:val="000000"/>
          <w:kern w:val="0"/>
          <w:sz w:val="28"/>
          <w:szCs w:val="28"/>
          <w:highlight w:val="none"/>
          <w:lang w:val="en-US" w:eastAsia="zh-CN"/>
        </w:rPr>
        <w:t>；</w:t>
      </w:r>
    </w:p>
    <w:p w14:paraId="64E4F89E">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三、工程量清单投标报价规定： </w:t>
      </w:r>
    </w:p>
    <w:p w14:paraId="79DFB47C">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1、工程量清单应与投标人须知、合同通用条款、合同专用条款、设 </w:t>
      </w:r>
    </w:p>
    <w:p w14:paraId="7D35AF91">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计图纸、规范要求、图纸答疑、设计变更等文件及中华人民共和国国 </w:t>
      </w:r>
    </w:p>
    <w:p w14:paraId="6E2E2116">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家标准 GB50500-2013《建设工程工程量清单计价规范》结合理解或解释； </w:t>
      </w:r>
    </w:p>
    <w:p w14:paraId="7CEADC24">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2、投标人报价时不允许对工程项目、数量进行调整和改动，结算时 </w:t>
      </w:r>
    </w:p>
    <w:p w14:paraId="31C24B8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按中标的综合单价进行结算与支付。其他变更项目，按合同条款确定 </w:t>
      </w:r>
    </w:p>
    <w:p w14:paraId="2C5EAB4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的单价进行结算与支付； </w:t>
      </w:r>
    </w:p>
    <w:p w14:paraId="308BD1D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3、工程量清单中所填入的综合单价为按技术规范与技术要求完成一个规定计量单位的工程所需的人工费、材料费、机械使用费、管理费 </w:t>
      </w:r>
    </w:p>
    <w:p w14:paraId="31FF3BA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和利润，按技术规范要求完成一个规定计量单位的工程量所需的其他 </w:t>
      </w:r>
    </w:p>
    <w:p w14:paraId="108AF23D">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一切费用，并包括工程量清单项目中没有体现的但施工过程中又必须 </w:t>
      </w:r>
    </w:p>
    <w:p w14:paraId="35542EC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发生的工程内容所需的费用。除非投标人在清单中列出，否则视为已包含在工程量清单各项目的综合单价中； </w:t>
      </w:r>
    </w:p>
    <w:p w14:paraId="3E77437E">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4、工程量清单中的每一项目必须填入综合单价和合价，投标人没有 </w:t>
      </w:r>
    </w:p>
    <w:p w14:paraId="12454EA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填入综合单价和合价的项目，其费用均视为已包含在工程量清单的其 </w:t>
      </w:r>
    </w:p>
    <w:p w14:paraId="5D2754A2">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他单价和合价中； </w:t>
      </w:r>
    </w:p>
    <w:p w14:paraId="373FCFF4">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5、措施项目费是为完成工程项目施工，发生于该工程施工前和施工 </w:t>
      </w:r>
    </w:p>
    <w:p w14:paraId="02B7867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过程中技术、生活、安全等方面的非工程实体项目所产生的全部措施 </w:t>
      </w:r>
    </w:p>
    <w:p w14:paraId="79C770D5">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费用。清单中所列措施项目是招标人根据一般情况所列的项目，投标 </w:t>
      </w:r>
    </w:p>
    <w:p w14:paraId="57860622">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人根据实际措施不同时，可根据具体列项内容自行报价。中标后，除 </w:t>
      </w:r>
    </w:p>
    <w:p w14:paraId="13C4E262">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合同条款没有明确约定的，工程措施项目费将以总价包干，结算时不 </w:t>
      </w:r>
    </w:p>
    <w:p w14:paraId="468ECB8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再进行调整； </w:t>
      </w:r>
    </w:p>
    <w:p w14:paraId="2E6F77B5">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6、招标人提供的工程量清单，是投标人投标报价的基础，投标人所 </w:t>
      </w:r>
    </w:p>
    <w:p w14:paraId="4FE8AD67">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填写的工程量清单中的综合单价作为签订合同、拨付工程进度款和工 </w:t>
      </w:r>
    </w:p>
    <w:p w14:paraId="375A28D8">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程结算的依据。中标人由于自身原因造成工程量的增加，均不予以调 </w:t>
      </w:r>
    </w:p>
    <w:p w14:paraId="4A4C8FA0">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增； </w:t>
      </w:r>
    </w:p>
    <w:p w14:paraId="1CB3056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7、工程量清单中的项目名称、项目特征所描述内容为主要内容，投 </w:t>
      </w:r>
    </w:p>
    <w:p w14:paraId="2BE5DAB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标人投标报价时应详细阅读施工图纸及根据有关规范的要求等，综合 </w:t>
      </w:r>
    </w:p>
    <w:p w14:paraId="7A1B94C1">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单价为完成该项目的全部工作内容。本工程量清单叙述不到位的，由 </w:t>
      </w:r>
    </w:p>
    <w:p w14:paraId="492FD51F">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投标人根据施工图纸、施工组织设计和相关施工规范等内容考虑在报价中； </w:t>
      </w:r>
    </w:p>
    <w:p w14:paraId="1337297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8、投标人必须依据施工图纸及相关规范认真核对清单项目和工程量。 </w:t>
      </w:r>
    </w:p>
    <w:p w14:paraId="2B4AC30C">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如有疑问，图纸答疑时应及时提出，并与清</w:t>
      </w:r>
      <w:bookmarkStart w:id="0" w:name="_GoBack"/>
      <w:bookmarkEnd w:id="0"/>
      <w:r>
        <w:rPr>
          <w:rFonts w:hint="eastAsia" w:ascii="宋体" w:hAnsi="宋体" w:eastAsia="宋体" w:cs="宋体"/>
          <w:color w:val="000000"/>
          <w:kern w:val="0"/>
          <w:sz w:val="28"/>
          <w:szCs w:val="28"/>
          <w:lang w:val="en-US" w:eastAsia="zh-CN" w:bidi="ar"/>
        </w:rPr>
        <w:t xml:space="preserve">单编制单位核对。若未提 </w:t>
      </w:r>
    </w:p>
    <w:p w14:paraId="08CF0001">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出疑问或不与清单编制单位核对，视为接受，结算时一律不予调整。</w:t>
      </w:r>
    </w:p>
    <w:p w14:paraId="34FAA217">
      <w:pPr>
        <w:keepNext w:val="0"/>
        <w:keepLines w:val="0"/>
        <w:widowControl/>
        <w:suppressLineNumbers w:val="0"/>
        <w:jc w:val="left"/>
        <w:rPr>
          <w:rFonts w:hint="default" w:ascii="宋体" w:hAnsi="宋体" w:eastAsia="宋体" w:cs="宋体"/>
          <w:color w:val="000000"/>
          <w:kern w:val="0"/>
          <w:sz w:val="28"/>
          <w:szCs w:val="28"/>
          <w:lang w:val="en-US" w:eastAsia="zh-CN" w:bidi="ar"/>
        </w:rPr>
      </w:pPr>
      <w:r>
        <w:rPr>
          <w:rFonts w:hint="eastAsia" w:ascii="宋体" w:hAnsi="宋体" w:eastAsia="宋体" w:cs="宋体"/>
          <w:b/>
          <w:bCs/>
          <w:color w:val="000000"/>
          <w:kern w:val="0"/>
          <w:sz w:val="31"/>
          <w:szCs w:val="31"/>
          <w:lang w:val="en-US" w:eastAsia="zh-CN" w:bidi="ar"/>
        </w:rPr>
        <w:t xml:space="preserve">四、其他需要说明的问题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hYmFiMmQ3MmM5ODViMmYxNjExMWZjNzlhMWE4MjkifQ=="/>
  </w:docVars>
  <w:rsids>
    <w:rsidRoot w:val="6A650CCC"/>
    <w:rsid w:val="024E7C57"/>
    <w:rsid w:val="09367BAA"/>
    <w:rsid w:val="1DD2153D"/>
    <w:rsid w:val="2A9515D7"/>
    <w:rsid w:val="30B0739A"/>
    <w:rsid w:val="3C3D6D27"/>
    <w:rsid w:val="3E534551"/>
    <w:rsid w:val="53E55918"/>
    <w:rsid w:val="6A650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1179</Words>
  <Characters>1242</Characters>
  <Lines>0</Lines>
  <Paragraphs>0</Paragraphs>
  <TotalTime>3</TotalTime>
  <ScaleCrop>false</ScaleCrop>
  <LinksUpToDate>false</LinksUpToDate>
  <CharactersWithSpaces>1278</CharactersWithSpaces>
  <Application>WPS Office_12.1.0.19768_F1E327BC-269C-435d-A152-05C5408002CA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2024-06-14T13:53:00Z</dcterms:created>
  <dc:creator>Administrator</dc:creator>
  <cp:lastModifiedBy>一本正经的胡说八道</cp:lastModifiedBy>
  <dcterms:modified xsi:type="dcterms:W3CDTF">2025-01-26T09:45:24Z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2052-12.1.0.19768</vt:lpwstr>
  </property>
  <property fmtid="{D5CDD505-2E9C-101B-9397-08002B2CF9AE}" pid="3" name="ICV">
    <vt:lpwstr>A668E3B7ACB848629C3AB97F171E06E0_13</vt:lpwstr>
  </property>
</Properties>
</file>