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820E9B3">
      <w:pPr>
        <w:jc w:val="center"/>
        <w:rPr>
          <w:rFonts w:hint="eastAsia"/>
          <w:sz w:val="30"/>
          <w:szCs w:val="30"/>
          <w:lang w:val="en-US" w:eastAsia="zh-CN"/>
        </w:rPr>
      </w:pPr>
      <w:r>
        <w:rPr>
          <w:rFonts w:hint="eastAsia"/>
          <w:sz w:val="30"/>
          <w:szCs w:val="30"/>
          <w:lang w:val="en-US" w:eastAsia="zh-CN"/>
        </w:rPr>
        <w:t>阿合奇县公安局食材采购清单</w:t>
      </w:r>
      <w:bookmarkStart w:id="0" w:name="_GoBack"/>
      <w:bookmarkEnd w:id="0"/>
    </w:p>
    <w:tbl>
      <w:tblPr>
        <w:tblStyle w:val="2"/>
        <w:tblW w:w="8423" w:type="dxa"/>
        <w:jc w:val="center"/>
        <w:tblLayout w:type="autofit"/>
        <w:tblCellMar>
          <w:top w:w="0" w:type="dxa"/>
          <w:left w:w="10" w:type="dxa"/>
          <w:bottom w:w="0" w:type="dxa"/>
          <w:right w:w="10" w:type="dxa"/>
        </w:tblCellMar>
      </w:tblPr>
      <w:tblGrid>
        <w:gridCol w:w="995"/>
        <w:gridCol w:w="1217"/>
        <w:gridCol w:w="2583"/>
        <w:gridCol w:w="797"/>
        <w:gridCol w:w="1041"/>
        <w:gridCol w:w="1029"/>
        <w:gridCol w:w="761"/>
      </w:tblGrid>
      <w:tr w14:paraId="719336A7">
        <w:tblPrEx>
          <w:tblCellMar>
            <w:top w:w="0" w:type="dxa"/>
            <w:left w:w="10" w:type="dxa"/>
            <w:bottom w:w="0" w:type="dxa"/>
            <w:right w:w="10" w:type="dxa"/>
          </w:tblCellMar>
        </w:tblPrEx>
        <w:trPr>
          <w:trHeight w:val="772" w:hRule="atLeast"/>
          <w:jc w:val="center"/>
        </w:trPr>
        <w:tc>
          <w:tcPr>
            <w:tcW w:w="995"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B6E2779">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序号</w:t>
            </w:r>
          </w:p>
        </w:tc>
        <w:tc>
          <w:tcPr>
            <w:tcW w:w="121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9D48A52">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物品名称</w:t>
            </w:r>
          </w:p>
        </w:tc>
        <w:tc>
          <w:tcPr>
            <w:tcW w:w="2583"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F85A9BC">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参数</w:t>
            </w:r>
          </w:p>
        </w:tc>
        <w:tc>
          <w:tcPr>
            <w:tcW w:w="79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488C3B3">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单位</w:t>
            </w:r>
          </w:p>
        </w:tc>
        <w:tc>
          <w:tcPr>
            <w:tcW w:w="104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4B315BC">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配送地点</w:t>
            </w:r>
          </w:p>
        </w:tc>
        <w:tc>
          <w:tcPr>
            <w:tcW w:w="1029"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C772EA0">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配送要求</w:t>
            </w:r>
          </w:p>
        </w:tc>
        <w:tc>
          <w:tcPr>
            <w:tcW w:w="76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5A25631">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备注</w:t>
            </w:r>
          </w:p>
        </w:tc>
      </w:tr>
      <w:tr w14:paraId="2D1C31D2">
        <w:tblPrEx>
          <w:tblCellMar>
            <w:top w:w="0" w:type="dxa"/>
            <w:left w:w="10" w:type="dxa"/>
            <w:bottom w:w="0" w:type="dxa"/>
            <w:right w:w="10" w:type="dxa"/>
          </w:tblCellMar>
        </w:tblPrEx>
        <w:trPr>
          <w:trHeight w:val="2302" w:hRule="atLeast"/>
          <w:jc w:val="center"/>
        </w:trPr>
        <w:tc>
          <w:tcPr>
            <w:tcW w:w="995"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8E7C386">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r>
              <w:rPr>
                <w:rFonts w:hint="eastAsia" w:ascii="仿宋" w:hAnsi="仿宋" w:eastAsia="仿宋" w:cs="仿宋"/>
                <w:b/>
                <w:bCs/>
                <w:color w:val="auto"/>
                <w:spacing w:val="0"/>
                <w:position w:val="0"/>
                <w:sz w:val="24"/>
                <w:szCs w:val="24"/>
                <w:lang w:val="en-US" w:eastAsia="zh-CN"/>
              </w:rPr>
              <w:t>一</w:t>
            </w:r>
          </w:p>
        </w:tc>
        <w:tc>
          <w:tcPr>
            <w:tcW w:w="121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0B396A2">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馕</w:t>
            </w:r>
          </w:p>
        </w:tc>
        <w:tc>
          <w:tcPr>
            <w:tcW w:w="2583"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736C335">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rPr>
              <w:t>符合食品卫生质量要求，以面粉为主要原料，添加鸡蛋、牛奶、芝麻等，不得添加肥油，单个净重不低于 160g。</w:t>
            </w:r>
          </w:p>
        </w:tc>
        <w:tc>
          <w:tcPr>
            <w:tcW w:w="79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D17C264">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lang w:val="en-US" w:eastAsia="zh-CN"/>
              </w:rPr>
              <w:t>1</w:t>
            </w:r>
            <w:r>
              <w:rPr>
                <w:rFonts w:hint="eastAsia" w:ascii="仿宋" w:hAnsi="仿宋" w:eastAsia="仿宋" w:cs="仿宋"/>
                <w:color w:val="auto"/>
                <w:spacing w:val="0"/>
                <w:position w:val="0"/>
                <w:sz w:val="24"/>
                <w:szCs w:val="24"/>
                <w:shd w:val="clear" w:color="auto" w:fill="auto"/>
              </w:rPr>
              <w:t>个</w:t>
            </w:r>
          </w:p>
        </w:tc>
        <w:tc>
          <w:tcPr>
            <w:tcW w:w="104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330DBB33">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甲方指定地点、摆放整齐</w:t>
            </w:r>
          </w:p>
        </w:tc>
        <w:tc>
          <w:tcPr>
            <w:tcW w:w="1029"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8AE13D4">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rPr>
              <w:t>按甲方实际需求配送</w:t>
            </w:r>
          </w:p>
          <w:p w14:paraId="3442FBA5">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rPr>
            </w:pPr>
          </w:p>
        </w:tc>
        <w:tc>
          <w:tcPr>
            <w:tcW w:w="76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269D478">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4C55C4EE">
        <w:tblPrEx>
          <w:tblCellMar>
            <w:top w:w="0" w:type="dxa"/>
            <w:left w:w="10" w:type="dxa"/>
            <w:bottom w:w="0" w:type="dxa"/>
            <w:right w:w="10" w:type="dxa"/>
          </w:tblCellMar>
        </w:tblPrEx>
        <w:trPr>
          <w:trHeight w:val="90" w:hRule="atLeast"/>
          <w:jc w:val="center"/>
        </w:trPr>
        <w:tc>
          <w:tcPr>
            <w:tcW w:w="995"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E4407ED">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r>
              <w:rPr>
                <w:rFonts w:hint="eastAsia" w:ascii="仿宋" w:hAnsi="仿宋" w:eastAsia="仿宋" w:cs="仿宋"/>
                <w:b/>
                <w:bCs/>
                <w:color w:val="auto"/>
                <w:spacing w:val="0"/>
                <w:position w:val="0"/>
                <w:sz w:val="24"/>
                <w:szCs w:val="24"/>
                <w:lang w:val="en-US" w:eastAsia="zh-CN"/>
              </w:rPr>
              <w:t>二</w:t>
            </w:r>
          </w:p>
        </w:tc>
        <w:tc>
          <w:tcPr>
            <w:tcW w:w="121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0D57D27E">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lang w:eastAsia="zh-CN"/>
              </w:rPr>
              <w:t>牛奶</w:t>
            </w:r>
          </w:p>
        </w:tc>
        <w:tc>
          <w:tcPr>
            <w:tcW w:w="2583"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E978E51">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rPr>
              <w:t>符合食品卫生质量要求，每袋净含量为200ML</w:t>
            </w:r>
          </w:p>
        </w:tc>
        <w:tc>
          <w:tcPr>
            <w:tcW w:w="79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3A510F20">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lang w:val="en-US" w:eastAsia="zh-CN"/>
              </w:rPr>
              <w:t>1</w:t>
            </w:r>
            <w:r>
              <w:rPr>
                <w:rFonts w:hint="eastAsia" w:ascii="仿宋" w:hAnsi="仿宋" w:eastAsia="仿宋" w:cs="仿宋"/>
                <w:color w:val="auto"/>
                <w:spacing w:val="0"/>
                <w:position w:val="0"/>
                <w:sz w:val="24"/>
                <w:szCs w:val="24"/>
                <w:shd w:val="clear" w:color="auto" w:fill="auto"/>
              </w:rPr>
              <w:t>袋</w:t>
            </w:r>
          </w:p>
        </w:tc>
        <w:tc>
          <w:tcPr>
            <w:tcW w:w="104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4D08E819">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rPr>
              <w:t>甲方指定地点、摆放整齐</w:t>
            </w:r>
          </w:p>
        </w:tc>
        <w:tc>
          <w:tcPr>
            <w:tcW w:w="1029"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40AB13F8">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rPr>
            </w:pPr>
            <w:r>
              <w:rPr>
                <w:rFonts w:hint="eastAsia" w:ascii="仿宋" w:hAnsi="仿宋" w:eastAsia="仿宋" w:cs="仿宋"/>
                <w:color w:val="auto"/>
                <w:spacing w:val="0"/>
                <w:position w:val="0"/>
                <w:sz w:val="24"/>
                <w:szCs w:val="24"/>
                <w:shd w:val="clear" w:color="auto" w:fill="auto"/>
              </w:rPr>
              <w:t>按甲方实际需求配送</w:t>
            </w:r>
          </w:p>
        </w:tc>
        <w:tc>
          <w:tcPr>
            <w:tcW w:w="76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7FC9809">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623C8DBC">
        <w:tblPrEx>
          <w:tblCellMar>
            <w:top w:w="0" w:type="dxa"/>
            <w:left w:w="10" w:type="dxa"/>
            <w:bottom w:w="0" w:type="dxa"/>
            <w:right w:w="10" w:type="dxa"/>
          </w:tblCellMar>
        </w:tblPrEx>
        <w:trPr>
          <w:trHeight w:val="1407" w:hRule="atLeast"/>
          <w:jc w:val="center"/>
        </w:trPr>
        <w:tc>
          <w:tcPr>
            <w:tcW w:w="995" w:type="dxa"/>
            <w:vMerge w:val="restart"/>
            <w:tcBorders>
              <w:top w:val="single" w:color="000000" w:sz="4" w:space="0"/>
              <w:left w:val="single" w:color="000000" w:sz="4" w:space="0"/>
              <w:right w:val="single" w:color="000000" w:sz="4" w:space="0"/>
            </w:tcBorders>
            <w:shd w:val="clear" w:color="000000" w:fill="FFFFFF"/>
            <w:noWrap w:val="0"/>
            <w:tcMar>
              <w:left w:w="14" w:type="dxa"/>
              <w:right w:w="14" w:type="dxa"/>
            </w:tcMar>
            <w:vAlign w:val="center"/>
          </w:tcPr>
          <w:p w14:paraId="26BC17FE">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r>
              <w:rPr>
                <w:rFonts w:hint="eastAsia" w:ascii="仿宋" w:hAnsi="仿宋" w:eastAsia="仿宋" w:cs="仿宋"/>
                <w:color w:val="auto"/>
                <w:spacing w:val="0"/>
                <w:position w:val="0"/>
                <w:sz w:val="24"/>
                <w:szCs w:val="24"/>
                <w:lang w:val="en-US" w:eastAsia="zh-CN"/>
              </w:rPr>
              <w:t>三</w:t>
            </w:r>
          </w:p>
        </w:tc>
        <w:tc>
          <w:tcPr>
            <w:tcW w:w="121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898C102">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lang w:eastAsia="zh-CN"/>
              </w:rPr>
            </w:pPr>
            <w:r>
              <w:rPr>
                <w:rFonts w:hint="eastAsia" w:ascii="仿宋" w:hAnsi="仿宋" w:eastAsia="仿宋" w:cs="仿宋"/>
                <w:color w:val="auto"/>
                <w:spacing w:val="0"/>
                <w:position w:val="0"/>
                <w:sz w:val="24"/>
                <w:szCs w:val="24"/>
                <w:shd w:val="clear" w:fill="auto"/>
              </w:rPr>
              <w:t>新鲜蔬菜</w:t>
            </w:r>
          </w:p>
        </w:tc>
        <w:tc>
          <w:tcPr>
            <w:tcW w:w="2583"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8542594">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 xml:space="preserve">1、外观要求。产品应具有该蔬菜可食用时应有的特性。成熟度适中，新鲜，色泽良好，形态正常，个体均匀外观清洁，无腐烂、无霉变、无异味，无影响食用的病虫为害状及机械损伤。 </w:t>
            </w:r>
          </w:p>
          <w:p w14:paraId="60DD4207">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2、卫生指标农药残留量不超过国家的有关标准。硝酸盐和亚硝酸盐残留量不超过国家的有关标准。</w:t>
            </w:r>
          </w:p>
          <w:p w14:paraId="43EC5284">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3、新鲜、非转基因。</w:t>
            </w:r>
          </w:p>
          <w:p w14:paraId="4A1ACF77">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4、符合食品卫生质量要求，无毒、无害、无农药残留。                     5、品种：应季常用蔬菜，据甲方需求配送。</w:t>
            </w:r>
          </w:p>
        </w:tc>
        <w:tc>
          <w:tcPr>
            <w:tcW w:w="797" w:type="dxa"/>
            <w:tcBorders>
              <w:top w:val="single" w:color="000000" w:sz="4" w:space="0"/>
              <w:left w:val="single" w:color="000000" w:sz="4" w:space="0"/>
              <w:bottom w:val="single" w:color="auto" w:sz="4" w:space="0"/>
              <w:right w:val="single" w:color="000000" w:sz="4" w:space="0"/>
            </w:tcBorders>
            <w:shd w:val="clear" w:color="000000" w:fill="FFFFFF"/>
            <w:noWrap w:val="0"/>
            <w:tcMar>
              <w:left w:w="14" w:type="dxa"/>
              <w:right w:w="14" w:type="dxa"/>
            </w:tcMar>
            <w:vAlign w:val="center"/>
          </w:tcPr>
          <w:p w14:paraId="47EB7889">
            <w:pPr>
              <w:spacing w:before="0" w:after="0" w:line="240" w:lineRule="auto"/>
              <w:ind w:left="0" w:right="0" w:firstLine="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lang w:val="en-US" w:eastAsia="zh-CN"/>
              </w:rPr>
              <w:t>1</w:t>
            </w:r>
            <w:r>
              <w:rPr>
                <w:rFonts w:hint="eastAsia" w:ascii="仿宋" w:hAnsi="仿宋" w:eastAsia="仿宋" w:cs="仿宋"/>
                <w:color w:val="auto"/>
                <w:spacing w:val="0"/>
                <w:position w:val="0"/>
                <w:sz w:val="24"/>
                <w:szCs w:val="24"/>
                <w:shd w:val="clear" w:fill="auto"/>
              </w:rPr>
              <w:t>公斤</w:t>
            </w:r>
          </w:p>
          <w:p w14:paraId="30271A41">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p>
        </w:tc>
        <w:tc>
          <w:tcPr>
            <w:tcW w:w="1041" w:type="dxa"/>
            <w:tcBorders>
              <w:top w:val="single" w:color="000000" w:sz="4" w:space="0"/>
              <w:left w:val="single" w:color="000000" w:sz="4" w:space="0"/>
              <w:bottom w:val="single" w:color="auto" w:sz="4" w:space="0"/>
              <w:right w:val="single" w:color="000000" w:sz="4" w:space="0"/>
            </w:tcBorders>
            <w:shd w:val="clear" w:color="000000" w:fill="FFFFFF"/>
            <w:noWrap w:val="0"/>
            <w:tcMar>
              <w:left w:w="14" w:type="dxa"/>
              <w:right w:w="14" w:type="dxa"/>
            </w:tcMar>
            <w:vAlign w:val="center"/>
          </w:tcPr>
          <w:p w14:paraId="5C04AD97">
            <w:pPr>
              <w:spacing w:before="0" w:after="0" w:line="240" w:lineRule="auto"/>
              <w:ind w:left="0" w:right="0" w:firstLine="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甲方指定地点、摆放整齐</w:t>
            </w:r>
          </w:p>
          <w:p w14:paraId="028F1269">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p>
        </w:tc>
        <w:tc>
          <w:tcPr>
            <w:tcW w:w="1029" w:type="dxa"/>
            <w:tcBorders>
              <w:top w:val="single" w:color="000000" w:sz="4" w:space="0"/>
              <w:left w:val="single" w:color="000000" w:sz="4" w:space="0"/>
              <w:bottom w:val="single" w:color="auto" w:sz="4" w:space="0"/>
              <w:right w:val="single" w:color="000000" w:sz="4" w:space="0"/>
            </w:tcBorders>
            <w:shd w:val="clear" w:color="000000" w:fill="FFFFFF"/>
            <w:noWrap w:val="0"/>
            <w:tcMar>
              <w:left w:w="14" w:type="dxa"/>
              <w:right w:w="14" w:type="dxa"/>
            </w:tcMar>
            <w:vAlign w:val="center"/>
          </w:tcPr>
          <w:p w14:paraId="00A5D254">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至少三天配送一次，特殊情况按甲方实际需求配送（运费由供货商承担）</w:t>
            </w:r>
          </w:p>
        </w:tc>
        <w:tc>
          <w:tcPr>
            <w:tcW w:w="76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7168B2E9">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63203C94">
        <w:tblPrEx>
          <w:tblCellMar>
            <w:top w:w="0" w:type="dxa"/>
            <w:left w:w="10" w:type="dxa"/>
            <w:bottom w:w="0" w:type="dxa"/>
            <w:right w:w="10" w:type="dxa"/>
          </w:tblCellMar>
        </w:tblPrEx>
        <w:trPr>
          <w:trHeight w:val="1282" w:hRule="atLeast"/>
          <w:jc w:val="center"/>
        </w:trPr>
        <w:tc>
          <w:tcPr>
            <w:tcW w:w="995" w:type="dxa"/>
            <w:vMerge w:val="continue"/>
            <w:tcBorders>
              <w:left w:val="single" w:color="000000" w:sz="4" w:space="0"/>
              <w:right w:val="single" w:color="000000" w:sz="4" w:space="0"/>
            </w:tcBorders>
            <w:shd w:val="clear" w:color="000000" w:fill="FFFFFF"/>
            <w:noWrap w:val="0"/>
            <w:tcMar>
              <w:left w:w="14" w:type="dxa"/>
              <w:right w:w="14" w:type="dxa"/>
            </w:tcMar>
            <w:vAlign w:val="center"/>
          </w:tcPr>
          <w:p w14:paraId="66B94828">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p>
        </w:tc>
        <w:tc>
          <w:tcPr>
            <w:tcW w:w="121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414E01DC">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lang w:eastAsia="zh-CN"/>
              </w:rPr>
            </w:pPr>
            <w:r>
              <w:rPr>
                <w:rFonts w:hint="eastAsia" w:ascii="仿宋" w:hAnsi="仿宋" w:eastAsia="仿宋" w:cs="仿宋"/>
                <w:color w:val="auto"/>
                <w:spacing w:val="0"/>
                <w:position w:val="0"/>
                <w:sz w:val="24"/>
                <w:szCs w:val="24"/>
                <w:shd w:val="clear" w:fill="auto"/>
              </w:rPr>
              <w:t>新鲜水果</w:t>
            </w:r>
          </w:p>
        </w:tc>
        <w:tc>
          <w:tcPr>
            <w:tcW w:w="2583"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4253CD9">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1、外观要求。每只水果都必须完好、无风斑、无疤迹。</w:t>
            </w:r>
          </w:p>
          <w:p w14:paraId="0FF83122">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 xml:space="preserve">2、卫生指标。农药残留量不超过国家的有关标准。 </w:t>
            </w:r>
          </w:p>
          <w:p w14:paraId="78188216">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硝酸盐和亚硝酸盐残留量不超过国家的有关标准。</w:t>
            </w:r>
          </w:p>
          <w:p w14:paraId="3BE2A880">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3、新鲜、非转基因。</w:t>
            </w:r>
          </w:p>
          <w:p w14:paraId="43108147">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4、符合食品卫生质量要求，符合无毒、无害，每只水果都必须完好：无风斑、无疤迹、无农药残留，安全可靠。</w:t>
            </w:r>
          </w:p>
          <w:p w14:paraId="0DEB9554">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5、品种。应季常用水果，根据甲方需求配送。</w:t>
            </w:r>
          </w:p>
        </w:tc>
        <w:tc>
          <w:tcPr>
            <w:tcW w:w="797" w:type="dxa"/>
            <w:tcBorders>
              <w:top w:val="single" w:color="auto" w:sz="4" w:space="0"/>
              <w:left w:val="single" w:color="000000" w:sz="4" w:space="0"/>
              <w:bottom w:val="single" w:color="auto" w:sz="4" w:space="0"/>
              <w:right w:val="single" w:color="000000" w:sz="4" w:space="0"/>
            </w:tcBorders>
            <w:shd w:val="clear" w:color="000000" w:fill="FFFFFF"/>
            <w:noWrap w:val="0"/>
            <w:tcMar>
              <w:left w:w="14" w:type="dxa"/>
              <w:right w:w="14" w:type="dxa"/>
            </w:tcMar>
            <w:vAlign w:val="center"/>
          </w:tcPr>
          <w:p w14:paraId="7FFD4AEE">
            <w:pPr>
              <w:spacing w:before="0" w:after="0" w:line="240" w:lineRule="auto"/>
              <w:ind w:left="0" w:right="0" w:firstLine="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lang w:val="en-US" w:eastAsia="zh-CN"/>
              </w:rPr>
              <w:t>1</w:t>
            </w:r>
            <w:r>
              <w:rPr>
                <w:rFonts w:hint="eastAsia" w:ascii="仿宋" w:hAnsi="仿宋" w:eastAsia="仿宋" w:cs="仿宋"/>
                <w:color w:val="auto"/>
                <w:spacing w:val="0"/>
                <w:position w:val="0"/>
                <w:sz w:val="24"/>
                <w:szCs w:val="24"/>
                <w:shd w:val="clear" w:fill="auto"/>
              </w:rPr>
              <w:t>公斤</w:t>
            </w:r>
          </w:p>
          <w:p w14:paraId="3EA8B17A">
            <w:pPr>
              <w:keepNext w:val="0"/>
              <w:keepLines w:val="0"/>
              <w:pageBreakBefore w:val="0"/>
              <w:widowControl w:val="0"/>
              <w:kinsoku/>
              <w:wordWrap/>
              <w:overflowPunct/>
              <w:topLinePunct w:val="0"/>
              <w:autoSpaceDE/>
              <w:autoSpaceDN/>
              <w:bidi w:val="0"/>
              <w:adjustRightInd/>
              <w:snapToGrid/>
              <w:spacing w:before="0" w:after="20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color="auto" w:fill="auto"/>
              </w:rPr>
            </w:pPr>
          </w:p>
        </w:tc>
        <w:tc>
          <w:tcPr>
            <w:tcW w:w="1041" w:type="dxa"/>
            <w:tcBorders>
              <w:top w:val="single" w:color="auto" w:sz="4" w:space="0"/>
              <w:left w:val="single" w:color="000000" w:sz="4" w:space="0"/>
              <w:bottom w:val="single" w:color="auto" w:sz="4" w:space="0"/>
              <w:right w:val="single" w:color="000000" w:sz="4" w:space="0"/>
            </w:tcBorders>
            <w:shd w:val="clear" w:color="000000" w:fill="FFFFFF"/>
            <w:noWrap w:val="0"/>
            <w:tcMar>
              <w:left w:w="14" w:type="dxa"/>
              <w:right w:w="14" w:type="dxa"/>
            </w:tcMar>
            <w:vAlign w:val="center"/>
          </w:tcPr>
          <w:p w14:paraId="01B90035">
            <w:pPr>
              <w:spacing w:before="0" w:after="0" w:line="240" w:lineRule="auto"/>
              <w:ind w:left="0" w:right="0" w:firstLine="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甲方指定地点、摆放整齐</w:t>
            </w:r>
          </w:p>
          <w:p w14:paraId="04B50087">
            <w:pPr>
              <w:keepNext w:val="0"/>
              <w:keepLines w:val="0"/>
              <w:pageBreakBefore w:val="0"/>
              <w:widowControl w:val="0"/>
              <w:kinsoku/>
              <w:wordWrap/>
              <w:overflowPunct/>
              <w:topLinePunct w:val="0"/>
              <w:autoSpaceDE/>
              <w:autoSpaceDN/>
              <w:bidi w:val="0"/>
              <w:adjustRightInd/>
              <w:snapToGrid/>
              <w:spacing w:before="0" w:after="20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color="auto" w:fill="auto"/>
              </w:rPr>
            </w:pPr>
          </w:p>
        </w:tc>
        <w:tc>
          <w:tcPr>
            <w:tcW w:w="1029" w:type="dxa"/>
            <w:tcBorders>
              <w:top w:val="single" w:color="auto" w:sz="4" w:space="0"/>
              <w:left w:val="single" w:color="000000" w:sz="4" w:space="0"/>
              <w:bottom w:val="single" w:color="auto" w:sz="4" w:space="0"/>
              <w:right w:val="single" w:color="000000" w:sz="4" w:space="0"/>
            </w:tcBorders>
            <w:shd w:val="clear" w:color="000000" w:fill="FFFFFF"/>
            <w:noWrap w:val="0"/>
            <w:tcMar>
              <w:left w:w="14" w:type="dxa"/>
              <w:right w:w="14" w:type="dxa"/>
            </w:tcMar>
            <w:vAlign w:val="center"/>
          </w:tcPr>
          <w:p w14:paraId="1E3C46FF">
            <w:pPr>
              <w:keepNext w:val="0"/>
              <w:keepLines w:val="0"/>
              <w:pageBreakBefore w:val="0"/>
              <w:widowControl w:val="0"/>
              <w:kinsoku/>
              <w:wordWrap/>
              <w:overflowPunct/>
              <w:topLinePunct w:val="0"/>
              <w:autoSpaceDE/>
              <w:autoSpaceDN/>
              <w:bidi w:val="0"/>
              <w:adjustRightInd/>
              <w:snapToGrid/>
              <w:spacing w:before="0" w:after="20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至少三天配送一次，特殊情况按甲方实际需求配送（运费由供货商承担）</w:t>
            </w:r>
          </w:p>
        </w:tc>
        <w:tc>
          <w:tcPr>
            <w:tcW w:w="76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9F17319">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31602437">
        <w:tblPrEx>
          <w:tblCellMar>
            <w:top w:w="0" w:type="dxa"/>
            <w:left w:w="10" w:type="dxa"/>
            <w:bottom w:w="0" w:type="dxa"/>
            <w:right w:w="10" w:type="dxa"/>
          </w:tblCellMar>
        </w:tblPrEx>
        <w:trPr>
          <w:trHeight w:val="1252" w:hRule="atLeast"/>
          <w:jc w:val="center"/>
        </w:trPr>
        <w:tc>
          <w:tcPr>
            <w:tcW w:w="995" w:type="dxa"/>
            <w:vMerge w:val="continue"/>
            <w:tcBorders>
              <w:left w:val="single" w:color="000000" w:sz="4" w:space="0"/>
              <w:bottom w:val="single" w:color="auto" w:sz="4" w:space="0"/>
              <w:right w:val="single" w:color="000000" w:sz="4" w:space="0"/>
            </w:tcBorders>
            <w:shd w:val="clear" w:color="000000" w:fill="FFFFFF"/>
            <w:noWrap w:val="0"/>
            <w:tcMar>
              <w:left w:w="14" w:type="dxa"/>
              <w:right w:w="14" w:type="dxa"/>
            </w:tcMar>
            <w:vAlign w:val="center"/>
          </w:tcPr>
          <w:p w14:paraId="26BE02F1">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p>
        </w:tc>
        <w:tc>
          <w:tcPr>
            <w:tcW w:w="121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7353E72">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lang w:eastAsia="zh-CN"/>
              </w:rPr>
            </w:pPr>
            <w:r>
              <w:rPr>
                <w:rFonts w:hint="eastAsia" w:ascii="仿宋" w:hAnsi="仿宋" w:eastAsia="仿宋" w:cs="仿宋"/>
                <w:color w:val="auto"/>
                <w:spacing w:val="0"/>
                <w:position w:val="0"/>
                <w:sz w:val="24"/>
                <w:szCs w:val="24"/>
                <w:shd w:val="clear" w:fill="auto"/>
              </w:rPr>
              <w:t>调料</w:t>
            </w:r>
          </w:p>
        </w:tc>
        <w:tc>
          <w:tcPr>
            <w:tcW w:w="2583"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A291CC7">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各种常用调料一批，具体按甲方要求采购（货物采购须在质保期内）。</w:t>
            </w:r>
          </w:p>
        </w:tc>
        <w:tc>
          <w:tcPr>
            <w:tcW w:w="797" w:type="dxa"/>
            <w:tcBorders>
              <w:top w:val="single" w:color="auto"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067260A6">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常规计量单位</w:t>
            </w:r>
          </w:p>
        </w:tc>
        <w:tc>
          <w:tcPr>
            <w:tcW w:w="1041" w:type="dxa"/>
            <w:tcBorders>
              <w:top w:val="single" w:color="auto"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40BF36B">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甲方指定地点、摆放整齐</w:t>
            </w:r>
          </w:p>
        </w:tc>
        <w:tc>
          <w:tcPr>
            <w:tcW w:w="1029" w:type="dxa"/>
            <w:tcBorders>
              <w:top w:val="single" w:color="auto"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247E41C">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fill="auto"/>
              </w:rPr>
              <w:t>至少三天配送一次，特殊情况按甲方实际需求配送（运费由供货商承担）</w:t>
            </w:r>
          </w:p>
        </w:tc>
        <w:tc>
          <w:tcPr>
            <w:tcW w:w="76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A09060F">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421BFC0A">
        <w:tblPrEx>
          <w:tblCellMar>
            <w:top w:w="0" w:type="dxa"/>
            <w:left w:w="10" w:type="dxa"/>
            <w:bottom w:w="0" w:type="dxa"/>
            <w:right w:w="10" w:type="dxa"/>
          </w:tblCellMar>
        </w:tblPrEx>
        <w:trPr>
          <w:trHeight w:val="1252" w:hRule="atLeast"/>
          <w:jc w:val="center"/>
        </w:trPr>
        <w:tc>
          <w:tcPr>
            <w:tcW w:w="995" w:type="dxa"/>
            <w:vMerge w:val="restart"/>
            <w:tcBorders>
              <w:top w:val="single" w:color="auto" w:sz="4" w:space="0"/>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6440D98E">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r>
              <w:rPr>
                <w:rFonts w:hint="eastAsia" w:ascii="仿宋" w:hAnsi="仿宋" w:eastAsia="仿宋" w:cs="仿宋"/>
                <w:color w:val="auto"/>
                <w:spacing w:val="0"/>
                <w:position w:val="0"/>
                <w:sz w:val="24"/>
                <w:szCs w:val="24"/>
                <w:lang w:val="en-US" w:eastAsia="zh-CN"/>
              </w:rPr>
              <w:t>四</w:t>
            </w:r>
          </w:p>
        </w:tc>
        <w:tc>
          <w:tcPr>
            <w:tcW w:w="1217" w:type="dxa"/>
            <w:tcBorders>
              <w:top w:val="single" w:color="000000" w:sz="4" w:space="0"/>
              <w:left w:val="single" w:color="auto" w:sz="4" w:space="0"/>
              <w:bottom w:val="single" w:color="000000" w:sz="4" w:space="0"/>
              <w:right w:val="single" w:color="000000" w:sz="4" w:space="0"/>
            </w:tcBorders>
            <w:shd w:val="clear" w:color="000000" w:fill="FFFFFF"/>
            <w:noWrap w:val="0"/>
            <w:tcMar>
              <w:left w:w="14" w:type="dxa"/>
              <w:right w:w="14" w:type="dxa"/>
            </w:tcMar>
            <w:vAlign w:val="center"/>
          </w:tcPr>
          <w:p w14:paraId="130D6BBB">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大米</w:t>
            </w:r>
          </w:p>
        </w:tc>
        <w:tc>
          <w:tcPr>
            <w:tcW w:w="2583"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D4A0523">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长粒香（长宽比例2:1），每袋25公斤，符合GB1354-2009标准要求，杂质总量≦0.5%</w:t>
            </w:r>
          </w:p>
        </w:tc>
        <w:tc>
          <w:tcPr>
            <w:tcW w:w="79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96656BA">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lang w:val="en-US" w:eastAsia="zh-CN"/>
              </w:rPr>
              <w:t>1</w:t>
            </w:r>
            <w:r>
              <w:rPr>
                <w:rFonts w:hint="eastAsia" w:ascii="仿宋" w:hAnsi="仿宋" w:eastAsia="仿宋" w:cs="仿宋"/>
                <w:color w:val="auto"/>
                <w:spacing w:val="0"/>
                <w:position w:val="0"/>
                <w:sz w:val="24"/>
                <w:szCs w:val="24"/>
                <w:shd w:val="clear" w:fill="auto"/>
              </w:rPr>
              <w:t>袋</w:t>
            </w:r>
          </w:p>
        </w:tc>
        <w:tc>
          <w:tcPr>
            <w:tcW w:w="104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ED31768">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甲方指定地点、摆放整齐</w:t>
            </w:r>
          </w:p>
          <w:p w14:paraId="0DC096FF">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p>
        </w:tc>
        <w:tc>
          <w:tcPr>
            <w:tcW w:w="1029"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29A2EA1">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按甲方实际需求配送</w:t>
            </w:r>
          </w:p>
        </w:tc>
        <w:tc>
          <w:tcPr>
            <w:tcW w:w="76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0AA57ADA">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56D1E23D">
        <w:tblPrEx>
          <w:tblCellMar>
            <w:top w:w="0" w:type="dxa"/>
            <w:left w:w="10" w:type="dxa"/>
            <w:bottom w:w="0" w:type="dxa"/>
            <w:right w:w="10" w:type="dxa"/>
          </w:tblCellMar>
        </w:tblPrEx>
        <w:trPr>
          <w:trHeight w:val="1377" w:hRule="atLeast"/>
          <w:jc w:val="center"/>
        </w:trPr>
        <w:tc>
          <w:tcPr>
            <w:tcW w:w="995" w:type="dxa"/>
            <w:vMerge w:val="continue"/>
            <w:tcBorders>
              <w:top w:val="single" w:color="auto" w:sz="4" w:space="0"/>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7244EA95">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p>
        </w:tc>
        <w:tc>
          <w:tcPr>
            <w:tcW w:w="1217" w:type="dxa"/>
            <w:tcBorders>
              <w:top w:val="single" w:color="000000" w:sz="4" w:space="0"/>
              <w:left w:val="single" w:color="auto" w:sz="4" w:space="0"/>
              <w:bottom w:val="single" w:color="000000" w:sz="4" w:space="0"/>
              <w:right w:val="single" w:color="000000" w:sz="4" w:space="0"/>
            </w:tcBorders>
            <w:shd w:val="clear" w:color="000000" w:fill="FFFFFF"/>
            <w:noWrap w:val="0"/>
            <w:tcMar>
              <w:left w:w="14" w:type="dxa"/>
              <w:right w:w="14" w:type="dxa"/>
            </w:tcMar>
            <w:vAlign w:val="center"/>
          </w:tcPr>
          <w:p w14:paraId="5368EF1C">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面粉</w:t>
            </w:r>
          </w:p>
        </w:tc>
        <w:tc>
          <w:tcPr>
            <w:tcW w:w="2583"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78BB0E27">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25公斤/袋，特制一等粉</w:t>
            </w:r>
          </w:p>
        </w:tc>
        <w:tc>
          <w:tcPr>
            <w:tcW w:w="79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38452B88">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lang w:val="en-US" w:eastAsia="zh-CN"/>
              </w:rPr>
              <w:t>1</w:t>
            </w:r>
            <w:r>
              <w:rPr>
                <w:rFonts w:hint="eastAsia" w:ascii="仿宋" w:hAnsi="仿宋" w:eastAsia="仿宋" w:cs="仿宋"/>
                <w:color w:val="auto"/>
                <w:spacing w:val="0"/>
                <w:position w:val="0"/>
                <w:sz w:val="24"/>
                <w:szCs w:val="24"/>
                <w:shd w:val="clear" w:fill="auto"/>
              </w:rPr>
              <w:t>袋</w:t>
            </w:r>
          </w:p>
        </w:tc>
        <w:tc>
          <w:tcPr>
            <w:tcW w:w="104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39F3AE36">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甲方指定地点、摆放整齐</w:t>
            </w:r>
          </w:p>
          <w:p w14:paraId="1C19D7B9">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p>
        </w:tc>
        <w:tc>
          <w:tcPr>
            <w:tcW w:w="1029"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7665B173">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按甲方实际需求配送</w:t>
            </w:r>
          </w:p>
        </w:tc>
        <w:tc>
          <w:tcPr>
            <w:tcW w:w="76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5AE1B90">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12EE67B0">
        <w:tblPrEx>
          <w:tblCellMar>
            <w:top w:w="0" w:type="dxa"/>
            <w:left w:w="10" w:type="dxa"/>
            <w:bottom w:w="0" w:type="dxa"/>
            <w:right w:w="10" w:type="dxa"/>
          </w:tblCellMar>
        </w:tblPrEx>
        <w:trPr>
          <w:trHeight w:val="1252" w:hRule="atLeast"/>
          <w:jc w:val="center"/>
        </w:trPr>
        <w:tc>
          <w:tcPr>
            <w:tcW w:w="995" w:type="dxa"/>
            <w:vMerge w:val="continue"/>
            <w:tcBorders>
              <w:top w:val="single" w:color="auto" w:sz="4" w:space="0"/>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1882C9C2">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p>
        </w:tc>
        <w:tc>
          <w:tcPr>
            <w:tcW w:w="1217" w:type="dxa"/>
            <w:tcBorders>
              <w:top w:val="single" w:color="000000" w:sz="4" w:space="0"/>
              <w:left w:val="single" w:color="auto" w:sz="4" w:space="0"/>
              <w:bottom w:val="single" w:color="000000" w:sz="4" w:space="0"/>
              <w:right w:val="single" w:color="000000" w:sz="4" w:space="0"/>
            </w:tcBorders>
            <w:shd w:val="clear" w:color="000000" w:fill="FFFFFF"/>
            <w:noWrap w:val="0"/>
            <w:tcMar>
              <w:left w:w="14" w:type="dxa"/>
              <w:right w:w="14" w:type="dxa"/>
            </w:tcMar>
            <w:vAlign w:val="center"/>
          </w:tcPr>
          <w:p w14:paraId="1D711AE3">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清油</w:t>
            </w:r>
          </w:p>
        </w:tc>
        <w:tc>
          <w:tcPr>
            <w:tcW w:w="2583"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482ED434">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left"/>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5L/桶、一级菜籽油（非转基因）</w:t>
            </w:r>
          </w:p>
        </w:tc>
        <w:tc>
          <w:tcPr>
            <w:tcW w:w="79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F6E4882">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lang w:val="en-US" w:eastAsia="zh-CN"/>
              </w:rPr>
              <w:t>1</w:t>
            </w:r>
            <w:r>
              <w:rPr>
                <w:rFonts w:hint="eastAsia" w:ascii="仿宋" w:hAnsi="仿宋" w:eastAsia="仿宋" w:cs="仿宋"/>
                <w:color w:val="auto"/>
                <w:spacing w:val="0"/>
                <w:position w:val="0"/>
                <w:sz w:val="24"/>
                <w:szCs w:val="24"/>
                <w:shd w:val="clear" w:fill="auto"/>
              </w:rPr>
              <w:t>桶</w:t>
            </w:r>
          </w:p>
        </w:tc>
        <w:tc>
          <w:tcPr>
            <w:tcW w:w="104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E2E4C2A">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甲方指定地点、摆放整齐</w:t>
            </w:r>
          </w:p>
          <w:p w14:paraId="0E9FB4A8">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p>
        </w:tc>
        <w:tc>
          <w:tcPr>
            <w:tcW w:w="1029"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8F3FF15">
            <w:pPr>
              <w:keepNext w:val="0"/>
              <w:keepLines w:val="0"/>
              <w:pageBreakBefore w:val="0"/>
              <w:widowControl w:val="0"/>
              <w:kinsoku/>
              <w:wordWrap/>
              <w:overflowPunct/>
              <w:topLinePunct w:val="0"/>
              <w:autoSpaceDE/>
              <w:autoSpaceDN/>
              <w:bidi w:val="0"/>
              <w:adjustRightInd/>
              <w:snapToGrid/>
              <w:spacing w:before="0" w:after="0" w:line="360" w:lineRule="exact"/>
              <w:ind w:left="0" w:leftChars="0" w:right="0" w:rightChars="0" w:firstLine="0" w:firstLineChars="0"/>
              <w:jc w:val="center"/>
              <w:textAlignment w:val="auto"/>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按甲方实际需求配送</w:t>
            </w:r>
          </w:p>
        </w:tc>
        <w:tc>
          <w:tcPr>
            <w:tcW w:w="76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83971B1">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7DDC70C6">
        <w:tblPrEx>
          <w:tblCellMar>
            <w:top w:w="0" w:type="dxa"/>
            <w:left w:w="10" w:type="dxa"/>
            <w:bottom w:w="0" w:type="dxa"/>
            <w:right w:w="10" w:type="dxa"/>
          </w:tblCellMar>
        </w:tblPrEx>
        <w:trPr>
          <w:trHeight w:val="1252" w:hRule="atLeast"/>
          <w:jc w:val="center"/>
        </w:trPr>
        <w:tc>
          <w:tcPr>
            <w:tcW w:w="995" w:type="dxa"/>
            <w:vMerge w:val="restart"/>
            <w:tcBorders>
              <w:top w:val="single" w:color="auto" w:sz="4" w:space="0"/>
              <w:left w:val="single" w:color="auto" w:sz="4" w:space="0"/>
              <w:right w:val="single" w:color="auto" w:sz="4" w:space="0"/>
            </w:tcBorders>
            <w:shd w:val="clear" w:color="000000" w:fill="FFFFFF"/>
            <w:noWrap w:val="0"/>
            <w:tcMar>
              <w:left w:w="14" w:type="dxa"/>
              <w:right w:w="14" w:type="dxa"/>
            </w:tcMar>
            <w:vAlign w:val="center"/>
          </w:tcPr>
          <w:p w14:paraId="1323A9F2">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r>
              <w:rPr>
                <w:rFonts w:hint="eastAsia" w:ascii="仿宋" w:hAnsi="仿宋" w:eastAsia="仿宋" w:cs="仿宋"/>
                <w:color w:val="auto"/>
                <w:spacing w:val="0"/>
                <w:position w:val="0"/>
                <w:sz w:val="24"/>
                <w:szCs w:val="24"/>
                <w:lang w:val="en-US" w:eastAsia="zh-CN"/>
              </w:rPr>
              <w:t>五</w:t>
            </w:r>
          </w:p>
        </w:tc>
        <w:tc>
          <w:tcPr>
            <w:tcW w:w="1217" w:type="dxa"/>
            <w:tcBorders>
              <w:top w:val="single" w:color="000000" w:sz="4" w:space="0"/>
              <w:left w:val="single" w:color="auto" w:sz="4" w:space="0"/>
              <w:bottom w:val="single" w:color="000000" w:sz="4" w:space="0"/>
              <w:right w:val="single" w:color="000000" w:sz="4" w:space="0"/>
            </w:tcBorders>
            <w:shd w:val="clear" w:color="000000" w:fill="FFFFFF"/>
            <w:noWrap w:val="0"/>
            <w:tcMar>
              <w:left w:w="14" w:type="dxa"/>
              <w:right w:w="14" w:type="dxa"/>
            </w:tcMar>
            <w:vAlign w:val="center"/>
          </w:tcPr>
          <w:p w14:paraId="2AF07918">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新鲜羊肉</w:t>
            </w:r>
          </w:p>
        </w:tc>
        <w:tc>
          <w:tcPr>
            <w:tcW w:w="2583"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A1D11B0">
            <w:pPr>
              <w:keepNext/>
              <w:keepLines/>
              <w:spacing w:before="260" w:after="260" w:line="240" w:lineRule="auto"/>
              <w:ind w:left="0" w:leftChars="0" w:right="0" w:rightChars="0" w:firstLine="0" w:firstLineChars="0"/>
              <w:jc w:val="both"/>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必须是当日屠宰，具有动物卫生监督部门出具的动物检疫合格证并盖章的新鲜羊肉，无内脏（心脏、肝脏、肺、肾脏、尾巴、下水等）、内脏肥油、头和蹄、皮子，无尾巴；当次配送的每只羊不能超过25公斤（不含尾巴），肥油不超过当次配送肉总量的8%。符合食品卫生质量要求，送货时须提供屠宰场证明、检验检疫合格证（检验检疫人员签字）等，夏季配送须配备冷藏车运送。</w:t>
            </w:r>
          </w:p>
        </w:tc>
        <w:tc>
          <w:tcPr>
            <w:tcW w:w="79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0B1BBCB">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lang w:val="en-US" w:eastAsia="zh-CN"/>
              </w:rPr>
              <w:t>1</w:t>
            </w:r>
            <w:r>
              <w:rPr>
                <w:rFonts w:hint="eastAsia" w:ascii="仿宋" w:hAnsi="仿宋" w:eastAsia="仿宋" w:cs="仿宋"/>
                <w:color w:val="auto"/>
                <w:spacing w:val="0"/>
                <w:position w:val="0"/>
                <w:sz w:val="24"/>
                <w:szCs w:val="24"/>
                <w:shd w:val="clear" w:fill="auto"/>
              </w:rPr>
              <w:t>公斤</w:t>
            </w:r>
          </w:p>
        </w:tc>
        <w:tc>
          <w:tcPr>
            <w:tcW w:w="104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7E121F1A">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甲方指定地点、摆放整齐</w:t>
            </w:r>
          </w:p>
        </w:tc>
        <w:tc>
          <w:tcPr>
            <w:tcW w:w="1029"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2244519">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至少三天配送一次，特殊情况按甲方实际需求配送（运费由供货商承担）</w:t>
            </w:r>
          </w:p>
        </w:tc>
        <w:tc>
          <w:tcPr>
            <w:tcW w:w="76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3E987D48">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249D273F">
        <w:tblPrEx>
          <w:tblCellMar>
            <w:top w:w="0" w:type="dxa"/>
            <w:left w:w="10" w:type="dxa"/>
            <w:bottom w:w="0" w:type="dxa"/>
            <w:right w:w="10" w:type="dxa"/>
          </w:tblCellMar>
        </w:tblPrEx>
        <w:trPr>
          <w:trHeight w:val="1252" w:hRule="atLeast"/>
          <w:jc w:val="center"/>
        </w:trPr>
        <w:tc>
          <w:tcPr>
            <w:tcW w:w="995" w:type="dxa"/>
            <w:vMerge w:val="continue"/>
            <w:tcBorders>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1BDA015A">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p>
        </w:tc>
        <w:tc>
          <w:tcPr>
            <w:tcW w:w="1217" w:type="dxa"/>
            <w:tcBorders>
              <w:top w:val="single" w:color="000000" w:sz="4" w:space="0"/>
              <w:left w:val="single" w:color="auto" w:sz="4" w:space="0"/>
              <w:bottom w:val="single" w:color="000000" w:sz="4" w:space="0"/>
              <w:right w:val="single" w:color="000000" w:sz="4" w:space="0"/>
            </w:tcBorders>
            <w:shd w:val="clear" w:color="000000" w:fill="FFFFFF"/>
            <w:noWrap w:val="0"/>
            <w:tcMar>
              <w:left w:w="14" w:type="dxa"/>
              <w:right w:w="14" w:type="dxa"/>
            </w:tcMar>
            <w:vAlign w:val="center"/>
          </w:tcPr>
          <w:p w14:paraId="1A18B374">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新鲜牛肉</w:t>
            </w:r>
          </w:p>
        </w:tc>
        <w:tc>
          <w:tcPr>
            <w:tcW w:w="2583"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9B25DA5">
            <w:pPr>
              <w:keepNext/>
              <w:keepLines/>
              <w:spacing w:before="260" w:after="260" w:line="240" w:lineRule="auto"/>
              <w:ind w:left="0" w:leftChars="0" w:right="0" w:rightChars="0" w:firstLine="0" w:firstLineChars="0"/>
              <w:jc w:val="both"/>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必须是当日屠宰，具有动物卫生监督部门出具的动物检疫合格证并盖章的新鲜剔骨牦牛肉，无内脏（心脏、肝脏、肺、肾脏、尾巴、下水等）、内脏肥油、头和蹄、皮子，无尾巴；当次配送牛肉中肥油不超过当次配送肉总量的8%公斤；符合食品卫生质量要求，送货时须提供屠宰场证明、检验检疫合格证（检验检疫人员签字）等，夏季配送须配备冷藏车运送。</w:t>
            </w:r>
          </w:p>
        </w:tc>
        <w:tc>
          <w:tcPr>
            <w:tcW w:w="79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AD9D336">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lang w:val="en-US" w:eastAsia="zh-CN"/>
              </w:rPr>
              <w:t>1</w:t>
            </w:r>
            <w:r>
              <w:rPr>
                <w:rFonts w:hint="eastAsia" w:ascii="仿宋" w:hAnsi="仿宋" w:eastAsia="仿宋" w:cs="仿宋"/>
                <w:color w:val="auto"/>
                <w:spacing w:val="0"/>
                <w:position w:val="0"/>
                <w:sz w:val="24"/>
                <w:szCs w:val="24"/>
                <w:shd w:val="clear" w:fill="auto"/>
              </w:rPr>
              <w:t>公斤</w:t>
            </w:r>
          </w:p>
        </w:tc>
        <w:tc>
          <w:tcPr>
            <w:tcW w:w="104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590EAA4">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甲方指定地点、摆放整齐</w:t>
            </w:r>
          </w:p>
        </w:tc>
        <w:tc>
          <w:tcPr>
            <w:tcW w:w="1029"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3C8262CF">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fill="auto"/>
              </w:rPr>
              <w:t>至少三天配送一次，特殊情况按甲方实际需求配送（运费由供货商承担）</w:t>
            </w:r>
          </w:p>
        </w:tc>
        <w:tc>
          <w:tcPr>
            <w:tcW w:w="76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4AC12532">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7309E610">
        <w:tblPrEx>
          <w:tblCellMar>
            <w:top w:w="0" w:type="dxa"/>
            <w:left w:w="10" w:type="dxa"/>
            <w:bottom w:w="0" w:type="dxa"/>
            <w:right w:w="10" w:type="dxa"/>
          </w:tblCellMar>
        </w:tblPrEx>
        <w:trPr>
          <w:trHeight w:val="1252" w:hRule="atLeast"/>
          <w:jc w:val="center"/>
        </w:trPr>
        <w:tc>
          <w:tcPr>
            <w:tcW w:w="995" w:type="dxa"/>
            <w:vMerge w:val="restart"/>
            <w:tcBorders>
              <w:top w:val="single" w:color="auto" w:sz="4" w:space="0"/>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317E2B24">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r>
              <w:rPr>
                <w:rFonts w:hint="eastAsia" w:ascii="仿宋" w:hAnsi="仿宋" w:eastAsia="仿宋" w:cs="仿宋"/>
                <w:color w:val="auto"/>
                <w:spacing w:val="0"/>
                <w:position w:val="0"/>
                <w:sz w:val="24"/>
                <w:szCs w:val="24"/>
                <w:lang w:val="en-US" w:eastAsia="zh-CN"/>
              </w:rPr>
              <w:t>六</w:t>
            </w:r>
          </w:p>
        </w:tc>
        <w:tc>
          <w:tcPr>
            <w:tcW w:w="1217" w:type="dxa"/>
            <w:tcBorders>
              <w:top w:val="single" w:color="000000" w:sz="4" w:space="0"/>
              <w:left w:val="single" w:color="auto" w:sz="4" w:space="0"/>
              <w:bottom w:val="single" w:color="auto" w:sz="4" w:space="0"/>
              <w:right w:val="single" w:color="000000" w:sz="4" w:space="0"/>
            </w:tcBorders>
            <w:shd w:val="clear" w:color="000000" w:fill="FFFFFF"/>
            <w:noWrap w:val="0"/>
            <w:tcMar>
              <w:left w:w="14" w:type="dxa"/>
              <w:right w:w="14" w:type="dxa"/>
            </w:tcMar>
            <w:vAlign w:val="center"/>
          </w:tcPr>
          <w:p w14:paraId="00A8A2FE">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rPr>
              <w:t>新鲜鸡肉</w:t>
            </w:r>
          </w:p>
        </w:tc>
        <w:tc>
          <w:tcPr>
            <w:tcW w:w="2583"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A404FC4">
            <w:pPr>
              <w:spacing w:before="0" w:after="0" w:line="240" w:lineRule="auto"/>
              <w:ind w:left="0" w:leftChars="0" w:right="0" w:rightChars="0" w:firstLine="0" w:firstLineChars="0"/>
              <w:jc w:val="left"/>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rPr>
              <w:t>必须是当日屠宰，具有动物卫生监督部门出具的动物检疫合格证，每只鸡重量不低于2公斤，无鸡头、鸡爪及内脏等，并用清水清洗干净，达到可直接烹调的标准。送货时须提供屠宰场证明、检验检疫合格证（检验检疫人员签字）等，夏季配送须配备冷藏车运送。</w:t>
            </w:r>
          </w:p>
        </w:tc>
        <w:tc>
          <w:tcPr>
            <w:tcW w:w="79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2A2BF6F4">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lang w:val="en-US" w:eastAsia="zh-CN"/>
              </w:rPr>
              <w:t>1</w:t>
            </w:r>
            <w:r>
              <w:rPr>
                <w:rFonts w:hint="eastAsia" w:ascii="仿宋" w:hAnsi="仿宋" w:eastAsia="仿宋" w:cs="仿宋"/>
                <w:color w:val="auto"/>
                <w:spacing w:val="0"/>
                <w:position w:val="0"/>
                <w:sz w:val="24"/>
                <w:szCs w:val="24"/>
                <w:shd w:val="clear" w:color="auto" w:fill="auto"/>
              </w:rPr>
              <w:t>公斤</w:t>
            </w:r>
          </w:p>
        </w:tc>
        <w:tc>
          <w:tcPr>
            <w:tcW w:w="104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7B5DFB0">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rPr>
              <w:t>甲方指定地点、摆放整齐</w:t>
            </w:r>
          </w:p>
        </w:tc>
        <w:tc>
          <w:tcPr>
            <w:tcW w:w="1029"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4E64246C">
            <w:pPr>
              <w:spacing w:before="0" w:after="0" w:line="240" w:lineRule="auto"/>
              <w:ind w:left="0" w:right="0" w:firstLine="0"/>
              <w:jc w:val="center"/>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rPr>
              <w:t>至少三天配送一次，特殊情况按甲方实际需求配送（运费由供货商承担）</w:t>
            </w:r>
          </w:p>
          <w:p w14:paraId="0CA41CF1">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p>
        </w:tc>
        <w:tc>
          <w:tcPr>
            <w:tcW w:w="76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58186F71">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color="auto" w:fill="auto"/>
              </w:rPr>
            </w:pPr>
          </w:p>
        </w:tc>
      </w:tr>
      <w:tr w14:paraId="42356FAA">
        <w:tblPrEx>
          <w:tblCellMar>
            <w:top w:w="0" w:type="dxa"/>
            <w:left w:w="10" w:type="dxa"/>
            <w:bottom w:w="0" w:type="dxa"/>
            <w:right w:w="10" w:type="dxa"/>
          </w:tblCellMar>
        </w:tblPrEx>
        <w:trPr>
          <w:trHeight w:val="1252" w:hRule="atLeast"/>
          <w:jc w:val="center"/>
        </w:trPr>
        <w:tc>
          <w:tcPr>
            <w:tcW w:w="995" w:type="dxa"/>
            <w:vMerge w:val="continue"/>
            <w:tcBorders>
              <w:top w:val="single" w:color="auto" w:sz="4" w:space="0"/>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4A474FF7">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lang w:val="en-US" w:eastAsia="zh-CN"/>
              </w:rPr>
            </w:pPr>
          </w:p>
        </w:tc>
        <w:tc>
          <w:tcPr>
            <w:tcW w:w="1217" w:type="dxa"/>
            <w:tcBorders>
              <w:top w:val="single" w:color="auto" w:sz="4" w:space="0"/>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45999500">
            <w:pPr>
              <w:spacing w:before="0" w:after="0" w:line="240" w:lineRule="auto"/>
              <w:ind w:left="0" w:leftChars="0" w:right="0" w:rightChars="0" w:firstLine="0" w:firstLineChars="0"/>
              <w:jc w:val="left"/>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rPr>
              <w:t>新鲜鸡蛋</w:t>
            </w:r>
          </w:p>
        </w:tc>
        <w:tc>
          <w:tcPr>
            <w:tcW w:w="2583" w:type="dxa"/>
            <w:tcBorders>
              <w:top w:val="single" w:color="000000" w:sz="4" w:space="0"/>
              <w:left w:val="single" w:color="auto" w:sz="4" w:space="0"/>
              <w:bottom w:val="single" w:color="000000" w:sz="4" w:space="0"/>
              <w:right w:val="single" w:color="000000" w:sz="4" w:space="0"/>
            </w:tcBorders>
            <w:shd w:val="clear" w:color="000000" w:fill="FFFFFF"/>
            <w:noWrap w:val="0"/>
            <w:tcMar>
              <w:left w:w="14" w:type="dxa"/>
              <w:right w:w="14" w:type="dxa"/>
            </w:tcMar>
            <w:vAlign w:val="center"/>
          </w:tcPr>
          <w:p w14:paraId="0AE16357">
            <w:pPr>
              <w:spacing w:before="0" w:after="0" w:line="240" w:lineRule="auto"/>
              <w:ind w:left="0" w:leftChars="0" w:right="0" w:rightChars="0" w:firstLine="0" w:firstLineChars="0"/>
              <w:jc w:val="left"/>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rPr>
              <w:t>必须符合食品卫生质量要求，每个鸡蛋净重量50克以上，每次配送时须出具相关部门检验检疫合格证。</w:t>
            </w:r>
          </w:p>
        </w:tc>
        <w:tc>
          <w:tcPr>
            <w:tcW w:w="797"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D9E0CD9">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lang w:val="en-US" w:eastAsia="zh-CN"/>
              </w:rPr>
              <w:t>1</w:t>
            </w:r>
            <w:r>
              <w:rPr>
                <w:rFonts w:hint="eastAsia" w:ascii="仿宋" w:hAnsi="仿宋" w:eastAsia="仿宋" w:cs="仿宋"/>
                <w:color w:val="auto"/>
                <w:spacing w:val="0"/>
                <w:position w:val="0"/>
                <w:sz w:val="24"/>
                <w:szCs w:val="24"/>
                <w:shd w:val="clear" w:color="auto" w:fill="auto"/>
              </w:rPr>
              <w:t>公斤</w:t>
            </w:r>
          </w:p>
        </w:tc>
        <w:tc>
          <w:tcPr>
            <w:tcW w:w="104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62189770">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rPr>
              <w:t>甲方指定地点、摆放整齐</w:t>
            </w:r>
          </w:p>
        </w:tc>
        <w:tc>
          <w:tcPr>
            <w:tcW w:w="1029"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71097BCE">
            <w:pPr>
              <w:spacing w:before="0" w:after="0" w:line="240" w:lineRule="auto"/>
              <w:ind w:left="0" w:leftChars="0" w:right="0" w:rightChars="0" w:firstLine="0" w:firstLineChars="0"/>
              <w:jc w:val="center"/>
              <w:rPr>
                <w:rFonts w:hint="eastAsia" w:ascii="仿宋" w:hAnsi="仿宋" w:eastAsia="仿宋" w:cs="仿宋"/>
                <w:color w:val="auto"/>
                <w:spacing w:val="0"/>
                <w:position w:val="0"/>
                <w:sz w:val="24"/>
                <w:szCs w:val="24"/>
                <w:shd w:val="clear" w:fill="auto"/>
              </w:rPr>
            </w:pPr>
            <w:r>
              <w:rPr>
                <w:rFonts w:hint="eastAsia" w:ascii="仿宋" w:hAnsi="仿宋" w:eastAsia="仿宋" w:cs="仿宋"/>
                <w:color w:val="auto"/>
                <w:spacing w:val="0"/>
                <w:position w:val="0"/>
                <w:sz w:val="24"/>
                <w:szCs w:val="24"/>
                <w:shd w:val="clear" w:color="auto" w:fill="auto"/>
              </w:rPr>
              <w:t>至少三天配送一次，特殊情况按甲方实际需求配送（运费由供货商承担）</w:t>
            </w:r>
          </w:p>
        </w:tc>
        <w:tc>
          <w:tcPr>
            <w:tcW w:w="761" w:type="dxa"/>
            <w:tcBorders>
              <w:top w:val="single" w:color="000000" w:sz="4" w:space="0"/>
              <w:left w:val="single" w:color="000000" w:sz="4" w:space="0"/>
              <w:bottom w:val="single" w:color="000000" w:sz="4" w:space="0"/>
              <w:right w:val="single" w:color="000000" w:sz="4" w:space="0"/>
            </w:tcBorders>
            <w:shd w:val="clear" w:color="000000" w:fill="FFFFFF"/>
            <w:noWrap w:val="0"/>
            <w:tcMar>
              <w:left w:w="14" w:type="dxa"/>
              <w:right w:w="14" w:type="dxa"/>
            </w:tcMar>
            <w:vAlign w:val="center"/>
          </w:tcPr>
          <w:p w14:paraId="112CC0D7">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center"/>
              <w:textAlignment w:val="auto"/>
              <w:rPr>
                <w:rFonts w:hint="eastAsia" w:ascii="仿宋" w:hAnsi="仿宋" w:eastAsia="仿宋" w:cs="仿宋"/>
                <w:color w:val="auto"/>
                <w:spacing w:val="0"/>
                <w:position w:val="0"/>
                <w:sz w:val="24"/>
                <w:szCs w:val="24"/>
                <w:shd w:val="clear" w:color="auto" w:fill="auto"/>
              </w:rPr>
            </w:pPr>
          </w:p>
        </w:tc>
      </w:tr>
      <w:tr w14:paraId="4D319549">
        <w:tblPrEx>
          <w:tblCellMar>
            <w:top w:w="0" w:type="dxa"/>
            <w:left w:w="10" w:type="dxa"/>
            <w:bottom w:w="0" w:type="dxa"/>
            <w:right w:w="10" w:type="dxa"/>
          </w:tblCellMar>
        </w:tblPrEx>
        <w:trPr>
          <w:trHeight w:val="1252" w:hRule="atLeast"/>
          <w:jc w:val="center"/>
        </w:trPr>
        <w:tc>
          <w:tcPr>
            <w:tcW w:w="995" w:type="dxa"/>
            <w:tcBorders>
              <w:top w:val="single" w:color="auto" w:sz="4" w:space="0"/>
              <w:left w:val="single" w:color="auto" w:sz="4" w:space="0"/>
              <w:bottom w:val="single" w:color="auto" w:sz="4" w:space="0"/>
              <w:right w:val="single" w:color="auto" w:sz="4" w:space="0"/>
            </w:tcBorders>
            <w:shd w:val="clear" w:color="000000" w:fill="FFFFFF"/>
            <w:noWrap w:val="0"/>
            <w:tcMar>
              <w:left w:w="14" w:type="dxa"/>
              <w:right w:w="14" w:type="dxa"/>
            </w:tcMar>
            <w:vAlign w:val="center"/>
          </w:tcPr>
          <w:p w14:paraId="1D4B9DDC">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both"/>
              <w:textAlignment w:val="auto"/>
              <w:rPr>
                <w:rFonts w:hint="eastAsia" w:ascii="仿宋" w:hAnsi="仿宋" w:eastAsia="仿宋" w:cs="仿宋"/>
                <w:color w:val="auto"/>
                <w:spacing w:val="0"/>
                <w:position w:val="0"/>
                <w:sz w:val="24"/>
                <w:szCs w:val="24"/>
                <w:lang w:val="en-US" w:eastAsia="zh-CN"/>
              </w:rPr>
            </w:pPr>
            <w:r>
              <w:rPr>
                <w:rFonts w:hint="eastAsia" w:ascii="仿宋" w:hAnsi="仿宋" w:eastAsia="仿宋" w:cs="仿宋"/>
                <w:color w:val="auto"/>
                <w:spacing w:val="0"/>
                <w:position w:val="0"/>
                <w:sz w:val="24"/>
                <w:szCs w:val="24"/>
                <w:lang w:val="en-US" w:eastAsia="zh-CN"/>
              </w:rPr>
              <w:t>备注</w:t>
            </w:r>
          </w:p>
        </w:tc>
        <w:tc>
          <w:tcPr>
            <w:tcW w:w="7428" w:type="dxa"/>
            <w:gridSpan w:val="6"/>
            <w:tcBorders>
              <w:top w:val="single" w:color="auto" w:sz="4" w:space="0"/>
              <w:left w:val="single" w:color="auto" w:sz="4" w:space="0"/>
              <w:bottom w:val="single" w:color="auto" w:sz="4" w:space="0"/>
              <w:right w:val="single" w:color="000000" w:sz="4" w:space="0"/>
            </w:tcBorders>
            <w:shd w:val="clear" w:color="000000" w:fill="FFFFFF"/>
            <w:noWrap w:val="0"/>
            <w:tcMar>
              <w:left w:w="14" w:type="dxa"/>
              <w:right w:w="14" w:type="dxa"/>
            </w:tcMar>
            <w:vAlign w:val="center"/>
          </w:tcPr>
          <w:p w14:paraId="07F94BCB">
            <w:pPr>
              <w:spacing w:before="0" w:after="0" w:line="240" w:lineRule="auto"/>
              <w:ind w:left="0" w:right="0" w:firstLine="0"/>
              <w:jc w:val="left"/>
              <w:rPr>
                <w:rFonts w:hint="eastAsia" w:ascii="仿宋" w:hAnsi="仿宋" w:eastAsia="仿宋" w:cs="仿宋"/>
                <w:color w:val="auto"/>
                <w:spacing w:val="0"/>
                <w:position w:val="0"/>
                <w:sz w:val="24"/>
                <w:szCs w:val="24"/>
                <w:shd w:val="clear" w:color="auto" w:fill="auto"/>
                <w:lang w:eastAsia="zh-CN"/>
              </w:rPr>
            </w:pPr>
            <w:r>
              <w:rPr>
                <w:rFonts w:hint="eastAsia" w:ascii="仿宋" w:hAnsi="仿宋" w:eastAsia="仿宋" w:cs="仿宋"/>
                <w:color w:val="auto"/>
                <w:spacing w:val="0"/>
                <w:position w:val="0"/>
                <w:sz w:val="24"/>
                <w:szCs w:val="24"/>
                <w:shd w:val="clear" w:color="auto" w:fill="auto"/>
              </w:rPr>
              <w:t>1、供应商需提供肉类产品养殖单位有效的《动物防疫合格证》，肉类屠宰必须提供经动物卫生监督所出具动物检疫合格证明</w:t>
            </w:r>
            <w:r>
              <w:rPr>
                <w:rFonts w:hint="eastAsia" w:ascii="仿宋" w:hAnsi="仿宋" w:eastAsia="仿宋" w:cs="仿宋"/>
                <w:color w:val="auto"/>
                <w:spacing w:val="0"/>
                <w:position w:val="0"/>
                <w:sz w:val="24"/>
                <w:szCs w:val="24"/>
                <w:shd w:val="clear" w:color="auto" w:fill="auto"/>
                <w:lang w:eastAsia="zh-CN"/>
              </w:rPr>
              <w:t>；否则甲方不予以验收。</w:t>
            </w:r>
          </w:p>
          <w:p w14:paraId="66CA2A13">
            <w:pPr>
              <w:spacing w:before="0" w:after="0" w:line="240" w:lineRule="auto"/>
              <w:ind w:left="0" w:right="0" w:firstLine="0"/>
              <w:jc w:val="left"/>
              <w:rPr>
                <w:rFonts w:hint="eastAsia" w:ascii="仿宋" w:hAnsi="仿宋" w:eastAsia="仿宋" w:cs="仿宋"/>
                <w:color w:val="auto"/>
                <w:spacing w:val="0"/>
                <w:position w:val="0"/>
                <w:sz w:val="24"/>
                <w:szCs w:val="24"/>
                <w:shd w:val="clear" w:color="auto" w:fill="auto"/>
                <w:lang w:eastAsia="zh-CN"/>
              </w:rPr>
            </w:pPr>
            <w:r>
              <w:rPr>
                <w:rFonts w:hint="eastAsia" w:ascii="仿宋" w:hAnsi="仿宋" w:eastAsia="仿宋" w:cs="仿宋"/>
                <w:color w:val="auto"/>
                <w:spacing w:val="0"/>
                <w:position w:val="0"/>
                <w:sz w:val="24"/>
                <w:szCs w:val="24"/>
                <w:shd w:val="clear" w:color="auto" w:fill="auto"/>
              </w:rPr>
              <w:t>2、总数量以实际供应数量为准结算</w:t>
            </w:r>
            <w:r>
              <w:rPr>
                <w:rFonts w:hint="eastAsia" w:ascii="仿宋" w:hAnsi="仿宋" w:eastAsia="仿宋" w:cs="仿宋"/>
                <w:color w:val="auto"/>
                <w:spacing w:val="0"/>
                <w:position w:val="0"/>
                <w:sz w:val="24"/>
                <w:szCs w:val="24"/>
                <w:shd w:val="clear" w:color="auto" w:fill="auto"/>
                <w:lang w:eastAsia="zh-CN"/>
              </w:rPr>
              <w:t>。</w:t>
            </w:r>
          </w:p>
          <w:p w14:paraId="59DF7BB1">
            <w:pPr>
              <w:spacing w:before="0" w:after="0" w:line="240" w:lineRule="auto"/>
              <w:ind w:left="0" w:right="0" w:firstLine="0"/>
              <w:jc w:val="left"/>
              <w:rPr>
                <w:rFonts w:hint="eastAsia" w:ascii="仿宋" w:hAnsi="仿宋" w:eastAsia="仿宋" w:cs="仿宋"/>
                <w:color w:val="auto"/>
                <w:spacing w:val="0"/>
                <w:position w:val="0"/>
                <w:sz w:val="24"/>
                <w:szCs w:val="24"/>
                <w:shd w:val="clear" w:color="auto" w:fill="auto"/>
                <w:lang w:eastAsia="zh-CN"/>
              </w:rPr>
            </w:pPr>
            <w:r>
              <w:rPr>
                <w:rFonts w:hint="eastAsia" w:ascii="仿宋" w:hAnsi="仿宋" w:eastAsia="仿宋" w:cs="仿宋"/>
                <w:color w:val="auto"/>
                <w:spacing w:val="0"/>
                <w:position w:val="0"/>
                <w:sz w:val="24"/>
                <w:szCs w:val="24"/>
                <w:shd w:val="clear" w:color="auto" w:fill="auto"/>
              </w:rPr>
              <w:t>3、乙方供货时必须严格按照以上参数标准执行，否则甲方不予以验收</w:t>
            </w:r>
            <w:r>
              <w:rPr>
                <w:rFonts w:hint="eastAsia" w:ascii="仿宋" w:hAnsi="仿宋" w:eastAsia="仿宋" w:cs="仿宋"/>
                <w:color w:val="auto"/>
                <w:spacing w:val="0"/>
                <w:position w:val="0"/>
                <w:sz w:val="24"/>
                <w:szCs w:val="24"/>
                <w:shd w:val="clear" w:color="auto" w:fill="auto"/>
                <w:lang w:eastAsia="zh-CN"/>
              </w:rPr>
              <w:t>。</w:t>
            </w:r>
          </w:p>
          <w:p w14:paraId="7C2A36E5">
            <w:pPr>
              <w:spacing w:before="0" w:after="0" w:line="240" w:lineRule="auto"/>
              <w:ind w:left="0" w:right="0" w:firstLine="0"/>
              <w:jc w:val="left"/>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rPr>
              <w:t>4.供应商须为所供应</w:t>
            </w:r>
            <w:r>
              <w:rPr>
                <w:rFonts w:hint="eastAsia" w:ascii="仿宋" w:hAnsi="仿宋" w:eastAsia="仿宋" w:cs="仿宋"/>
                <w:color w:val="auto"/>
                <w:spacing w:val="0"/>
                <w:position w:val="0"/>
                <w:sz w:val="24"/>
                <w:szCs w:val="24"/>
                <w:shd w:val="clear" w:color="auto" w:fill="auto"/>
                <w:lang w:eastAsia="zh-CN"/>
              </w:rPr>
              <w:t>单位人员</w:t>
            </w:r>
            <w:r>
              <w:rPr>
                <w:rFonts w:hint="eastAsia" w:ascii="仿宋" w:hAnsi="仿宋" w:eastAsia="仿宋" w:cs="仿宋"/>
                <w:color w:val="auto"/>
                <w:spacing w:val="0"/>
                <w:position w:val="0"/>
                <w:sz w:val="24"/>
                <w:szCs w:val="24"/>
                <w:shd w:val="clear" w:color="auto" w:fill="auto"/>
              </w:rPr>
              <w:t>购买食品安全责任险。</w:t>
            </w:r>
          </w:p>
          <w:p w14:paraId="649726A2">
            <w:pPr>
              <w:spacing w:before="0" w:after="0" w:line="240" w:lineRule="auto"/>
              <w:ind w:left="0" w:right="0" w:firstLine="0"/>
              <w:jc w:val="left"/>
              <w:rPr>
                <w:rFonts w:hint="eastAsia" w:ascii="仿宋" w:hAnsi="仿宋" w:eastAsia="仿宋" w:cs="仿宋"/>
                <w:color w:val="auto"/>
                <w:spacing w:val="0"/>
                <w:position w:val="0"/>
                <w:sz w:val="24"/>
                <w:szCs w:val="24"/>
                <w:shd w:val="clear" w:color="auto" w:fill="auto"/>
              </w:rPr>
            </w:pPr>
            <w:r>
              <w:rPr>
                <w:rFonts w:hint="eastAsia" w:ascii="仿宋" w:hAnsi="仿宋" w:eastAsia="仿宋" w:cs="仿宋"/>
                <w:color w:val="auto"/>
                <w:spacing w:val="0"/>
                <w:position w:val="0"/>
                <w:sz w:val="24"/>
                <w:szCs w:val="24"/>
                <w:shd w:val="clear" w:color="auto" w:fill="auto"/>
                <w:lang w:val="en-US" w:eastAsia="zh-CN"/>
              </w:rPr>
              <w:t>5、每月按照市场实际价格下浮。</w:t>
            </w:r>
          </w:p>
          <w:p w14:paraId="58099E47">
            <w:pPr>
              <w:keepNext w:val="0"/>
              <w:keepLines w:val="0"/>
              <w:pageBreakBefore w:val="0"/>
              <w:widowControl w:val="0"/>
              <w:kinsoku/>
              <w:wordWrap/>
              <w:overflowPunct/>
              <w:topLinePunct w:val="0"/>
              <w:autoSpaceDE/>
              <w:autoSpaceDN/>
              <w:bidi w:val="0"/>
              <w:adjustRightInd/>
              <w:snapToGrid/>
              <w:spacing w:before="0" w:after="0" w:line="360" w:lineRule="exact"/>
              <w:ind w:left="0" w:right="0" w:firstLine="0"/>
              <w:jc w:val="both"/>
              <w:textAlignment w:val="auto"/>
              <w:rPr>
                <w:rFonts w:hint="default" w:ascii="仿宋" w:hAnsi="仿宋" w:eastAsia="仿宋" w:cs="仿宋"/>
                <w:color w:val="auto"/>
                <w:spacing w:val="0"/>
                <w:position w:val="0"/>
                <w:sz w:val="24"/>
                <w:szCs w:val="24"/>
                <w:shd w:val="clear" w:color="auto" w:fill="auto"/>
                <w:lang w:val="en-US" w:eastAsia="zh-CN"/>
              </w:rPr>
            </w:pPr>
            <w:r>
              <w:rPr>
                <w:rFonts w:hint="eastAsia" w:ascii="仿宋" w:hAnsi="仿宋" w:eastAsia="仿宋" w:cs="仿宋"/>
                <w:color w:val="auto"/>
                <w:spacing w:val="0"/>
                <w:position w:val="0"/>
                <w:sz w:val="24"/>
                <w:szCs w:val="24"/>
                <w:shd w:val="clear" w:color="auto" w:fill="auto"/>
                <w:lang w:val="en-US" w:eastAsia="zh-CN"/>
              </w:rPr>
              <w:t>6</w:t>
            </w:r>
            <w:r>
              <w:rPr>
                <w:rFonts w:hint="eastAsia" w:ascii="仿宋" w:hAnsi="仿宋" w:eastAsia="仿宋" w:cs="仿宋"/>
                <w:color w:val="auto"/>
                <w:spacing w:val="0"/>
                <w:position w:val="0"/>
                <w:sz w:val="24"/>
                <w:szCs w:val="24"/>
                <w:shd w:val="clear" w:color="auto" w:fill="auto"/>
              </w:rPr>
              <w:t>、本次单价招标，以</w:t>
            </w:r>
            <w:r>
              <w:rPr>
                <w:rFonts w:hint="eastAsia" w:ascii="仿宋" w:hAnsi="仿宋" w:eastAsia="仿宋" w:cs="仿宋"/>
                <w:color w:val="auto"/>
                <w:spacing w:val="0"/>
                <w:position w:val="0"/>
                <w:sz w:val="24"/>
                <w:szCs w:val="24"/>
                <w:shd w:val="clear" w:color="auto" w:fill="auto"/>
                <w:lang w:eastAsia="zh-CN"/>
              </w:rPr>
              <w:t>（</w:t>
            </w:r>
            <w:r>
              <w:rPr>
                <w:rFonts w:hint="eastAsia" w:ascii="仿宋" w:hAnsi="仿宋" w:eastAsia="仿宋" w:cs="仿宋"/>
                <w:color w:val="auto"/>
                <w:spacing w:val="0"/>
                <w:position w:val="0"/>
                <w:sz w:val="24"/>
                <w:szCs w:val="24"/>
                <w:shd w:val="clear" w:color="auto" w:fill="auto"/>
              </w:rPr>
              <w:t>单价</w:t>
            </w:r>
            <w:r>
              <w:rPr>
                <w:rFonts w:hint="eastAsia" w:ascii="仿宋" w:hAnsi="仿宋" w:eastAsia="仿宋" w:cs="仿宋"/>
                <w:color w:val="auto"/>
                <w:spacing w:val="0"/>
                <w:position w:val="0"/>
                <w:sz w:val="24"/>
                <w:szCs w:val="24"/>
                <w:shd w:val="clear" w:color="auto" w:fill="auto"/>
                <w:lang w:val="en-US" w:eastAsia="zh-CN"/>
              </w:rPr>
              <w:t>*下浮率）</w:t>
            </w:r>
            <w:r>
              <w:rPr>
                <w:rFonts w:hint="eastAsia" w:ascii="仿宋" w:hAnsi="仿宋" w:eastAsia="仿宋" w:cs="仿宋"/>
                <w:color w:val="auto"/>
                <w:spacing w:val="0"/>
                <w:position w:val="0"/>
                <w:sz w:val="24"/>
                <w:szCs w:val="24"/>
                <w:shd w:val="clear" w:color="auto" w:fill="auto"/>
              </w:rPr>
              <w:t>签订合同。</w:t>
            </w:r>
          </w:p>
        </w:tc>
      </w:tr>
    </w:tbl>
    <w:p w14:paraId="6FED146C">
      <w:pPr>
        <w:jc w:val="center"/>
        <w:rPr>
          <w:rFonts w:hint="default"/>
          <w:sz w:val="30"/>
          <w:szCs w:val="30"/>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013F7F"/>
    <w:rsid w:val="12900868"/>
    <w:rsid w:val="1F5C044F"/>
    <w:rsid w:val="2B204A27"/>
    <w:rsid w:val="2D1B5E85"/>
    <w:rsid w:val="2F1A7D64"/>
    <w:rsid w:val="348953EB"/>
    <w:rsid w:val="4348477F"/>
    <w:rsid w:val="448D7804"/>
    <w:rsid w:val="580F73E2"/>
    <w:rsid w:val="6C427652"/>
    <w:rsid w:val="727372EF"/>
    <w:rsid w:val="74013F7F"/>
    <w:rsid w:val="76CD53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1659</Words>
  <Characters>1690</Characters>
  <Lines>0</Lines>
  <Paragraphs>0</Paragraphs>
  <TotalTime>5</TotalTime>
  <ScaleCrop>false</ScaleCrop>
  <LinksUpToDate>false</LinksUpToDate>
  <CharactersWithSpaces>1714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2025-04-05T11:18:00Z</dcterms:created>
  <dc:creator>宝贝虫虫</dc:creator>
  <cp:lastModifiedBy>宝贝虫虫</cp:lastModifiedBy>
  <dcterms:modified xsi:type="dcterms:W3CDTF">2025-04-05T12:36:06Z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EF18F0E124DA4D2F874CEA812A019D5D_11</vt:lpwstr>
  </property>
  <property fmtid="{D5CDD505-2E9C-101B-9397-08002B2CF9AE}" pid="4" name="KSOTemplateDocerSaveRecord">
    <vt:lpwstr>eyJoZGlkIjoiM2RjZTkxMGY0NGU0ZDEwZjBiZjQ3NjVlZWRhOTQ1YWUiLCJ1c2VySWQiOiI0MDIxNzY0MTUifQ==</vt:lpwstr>
  </property>
</Properties>
</file>