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FE2F">
      <w:pPr>
        <w:spacing w:line="869" w:lineRule="exact"/>
        <w:rPr>
          <w:position w:val="-17"/>
        </w:rPr>
      </w:pPr>
    </w:p>
    <w:p w14:paraId="60A9E6F3">
      <w:pPr>
        <w:pStyle w:val="6"/>
        <w:spacing w:line="370" w:lineRule="auto"/>
      </w:pPr>
    </w:p>
    <w:p w14:paraId="6EA6CFDD">
      <w:pPr>
        <w:pStyle w:val="6"/>
        <w:spacing w:line="275" w:lineRule="auto"/>
        <w:jc w:val="center"/>
      </w:pPr>
      <w:r>
        <w:rPr>
          <w:rFonts w:hint="eastAsia" w:ascii="仿宋" w:hAnsi="仿宋" w:eastAsia="仿宋" w:cs="仿宋"/>
          <w:b/>
          <w:bCs/>
          <w:snapToGrid w:val="0"/>
          <w:color w:val="000000"/>
          <w:spacing w:val="-38"/>
          <w:kern w:val="0"/>
          <w:sz w:val="64"/>
          <w:szCs w:val="64"/>
          <w:lang w:val="en-US" w:eastAsia="zh-CN" w:bidi="ar-SA"/>
        </w:rPr>
        <w:t>阿克苏地区第一人民医院采购内窥镜手术系统（手术机器人）项目</w:t>
      </w:r>
    </w:p>
    <w:p w14:paraId="0AA8761C">
      <w:pPr>
        <w:pStyle w:val="6"/>
        <w:spacing w:line="275" w:lineRule="auto"/>
      </w:pPr>
    </w:p>
    <w:p w14:paraId="176FE270">
      <w:pPr>
        <w:pStyle w:val="6"/>
        <w:spacing w:line="275" w:lineRule="auto"/>
      </w:pPr>
    </w:p>
    <w:p w14:paraId="5EF2BA0F">
      <w:pPr>
        <w:pStyle w:val="6"/>
        <w:spacing w:line="275" w:lineRule="auto"/>
      </w:pPr>
    </w:p>
    <w:p w14:paraId="42BB44ED">
      <w:pPr>
        <w:pStyle w:val="6"/>
        <w:spacing w:line="275" w:lineRule="auto"/>
      </w:pPr>
    </w:p>
    <w:p w14:paraId="5C5F1C51"/>
    <w:p w14:paraId="73E37ECE"/>
    <w:p w14:paraId="63177DF0">
      <w:pPr>
        <w:pStyle w:val="6"/>
        <w:spacing w:line="275" w:lineRule="auto"/>
      </w:pPr>
    </w:p>
    <w:p w14:paraId="3CDBDB71">
      <w:pPr>
        <w:spacing w:before="208" w:line="222" w:lineRule="auto"/>
        <w:jc w:val="center"/>
        <w:outlineLvl w:val="0"/>
        <w:rPr>
          <w:rFonts w:ascii="仿宋" w:hAnsi="仿宋" w:eastAsia="仿宋" w:cs="仿宋"/>
          <w:sz w:val="64"/>
          <w:szCs w:val="64"/>
        </w:rPr>
      </w:pPr>
      <w:r>
        <w:rPr>
          <w:rFonts w:ascii="仿宋" w:hAnsi="仿宋" w:eastAsia="仿宋" w:cs="仿宋"/>
          <w:b/>
          <w:bCs/>
          <w:spacing w:val="-38"/>
          <w:sz w:val="64"/>
          <w:szCs w:val="64"/>
        </w:rPr>
        <w:t>招</w:t>
      </w:r>
      <w:r>
        <w:rPr>
          <w:rFonts w:ascii="仿宋" w:hAnsi="仿宋" w:eastAsia="仿宋" w:cs="仿宋"/>
          <w:spacing w:val="169"/>
          <w:sz w:val="64"/>
          <w:szCs w:val="64"/>
        </w:rPr>
        <w:t xml:space="preserve"> </w:t>
      </w:r>
      <w:r>
        <w:rPr>
          <w:rFonts w:ascii="仿宋" w:hAnsi="仿宋" w:eastAsia="仿宋" w:cs="仿宋"/>
          <w:b/>
          <w:bCs/>
          <w:spacing w:val="-38"/>
          <w:sz w:val="64"/>
          <w:szCs w:val="64"/>
        </w:rPr>
        <w:t>标</w:t>
      </w:r>
      <w:r>
        <w:rPr>
          <w:rFonts w:ascii="仿宋" w:hAnsi="仿宋" w:eastAsia="仿宋" w:cs="仿宋"/>
          <w:spacing w:val="171"/>
          <w:sz w:val="64"/>
          <w:szCs w:val="64"/>
        </w:rPr>
        <w:t xml:space="preserve"> </w:t>
      </w:r>
      <w:r>
        <w:rPr>
          <w:rFonts w:ascii="仿宋" w:hAnsi="仿宋" w:eastAsia="仿宋" w:cs="仿宋"/>
          <w:b/>
          <w:bCs/>
          <w:spacing w:val="-38"/>
          <w:sz w:val="64"/>
          <w:szCs w:val="64"/>
        </w:rPr>
        <w:t>文</w:t>
      </w:r>
      <w:r>
        <w:rPr>
          <w:rFonts w:ascii="仿宋" w:hAnsi="仿宋" w:eastAsia="仿宋" w:cs="仿宋"/>
          <w:spacing w:val="170"/>
          <w:sz w:val="64"/>
          <w:szCs w:val="64"/>
        </w:rPr>
        <w:t xml:space="preserve"> </w:t>
      </w:r>
      <w:r>
        <w:rPr>
          <w:rFonts w:ascii="仿宋" w:hAnsi="仿宋" w:eastAsia="仿宋" w:cs="仿宋"/>
          <w:b/>
          <w:bCs/>
          <w:spacing w:val="-38"/>
          <w:sz w:val="64"/>
          <w:szCs w:val="64"/>
        </w:rPr>
        <w:t>件</w:t>
      </w:r>
    </w:p>
    <w:p w14:paraId="22B70E62">
      <w:pPr>
        <w:pStyle w:val="6"/>
        <w:spacing w:line="287" w:lineRule="auto"/>
      </w:pPr>
    </w:p>
    <w:p w14:paraId="26F9EA50">
      <w:pPr>
        <w:pStyle w:val="6"/>
        <w:spacing w:line="287" w:lineRule="auto"/>
      </w:pPr>
    </w:p>
    <w:p w14:paraId="1A3FA77B">
      <w:pPr>
        <w:pStyle w:val="6"/>
        <w:spacing w:line="288" w:lineRule="auto"/>
      </w:pPr>
    </w:p>
    <w:p w14:paraId="6EA95293">
      <w:pPr>
        <w:pStyle w:val="6"/>
        <w:spacing w:line="288" w:lineRule="auto"/>
      </w:pPr>
    </w:p>
    <w:p w14:paraId="2875E145">
      <w:pPr>
        <w:pStyle w:val="6"/>
        <w:spacing w:line="288" w:lineRule="auto"/>
      </w:pPr>
    </w:p>
    <w:p w14:paraId="1A16E203">
      <w:pPr>
        <w:pStyle w:val="6"/>
        <w:spacing w:line="255" w:lineRule="auto"/>
      </w:pPr>
    </w:p>
    <w:p w14:paraId="51D632A1">
      <w:pPr>
        <w:pStyle w:val="6"/>
        <w:spacing w:line="255" w:lineRule="auto"/>
      </w:pPr>
    </w:p>
    <w:p w14:paraId="34FDBFE0"/>
    <w:p w14:paraId="6C5AAC89"/>
    <w:p w14:paraId="26E1BD4E">
      <w:pPr>
        <w:pStyle w:val="6"/>
        <w:spacing w:line="255" w:lineRule="auto"/>
      </w:pPr>
    </w:p>
    <w:p w14:paraId="2E1D10BE">
      <w:pPr>
        <w:pStyle w:val="6"/>
        <w:spacing w:line="255" w:lineRule="auto"/>
      </w:pPr>
    </w:p>
    <w:p w14:paraId="7509D4D2">
      <w:pPr>
        <w:pStyle w:val="6"/>
        <w:spacing w:line="255" w:lineRule="auto"/>
      </w:pPr>
    </w:p>
    <w:p w14:paraId="07BFDCAF">
      <w:pPr>
        <w:pStyle w:val="6"/>
        <w:spacing w:line="255" w:lineRule="auto"/>
      </w:pPr>
    </w:p>
    <w:p w14:paraId="2E739322">
      <w:pPr>
        <w:spacing w:before="108" w:line="224" w:lineRule="auto"/>
        <w:ind w:left="924"/>
        <w:rPr>
          <w:rFonts w:hint="eastAsia" w:ascii="仿宋" w:hAnsi="仿宋" w:eastAsia="仿宋" w:cs="仿宋"/>
          <w:sz w:val="33"/>
          <w:szCs w:val="33"/>
          <w:lang w:eastAsia="zh-CN"/>
        </w:rPr>
      </w:pPr>
      <w:r>
        <w:rPr>
          <w:rFonts w:ascii="仿宋" w:hAnsi="仿宋" w:eastAsia="仿宋" w:cs="仿宋"/>
          <w:b/>
          <w:bCs/>
          <w:spacing w:val="23"/>
          <w:sz w:val="33"/>
          <w:szCs w:val="33"/>
        </w:rPr>
        <w:t>项目编号：</w:t>
      </w:r>
      <w:r>
        <w:rPr>
          <w:rFonts w:hint="eastAsia" w:ascii="仿宋" w:hAnsi="仿宋" w:eastAsia="仿宋" w:cs="仿宋"/>
          <w:b/>
          <w:bCs/>
          <w:spacing w:val="23"/>
          <w:sz w:val="33"/>
          <w:szCs w:val="33"/>
          <w:highlight w:val="none"/>
          <w:lang w:eastAsia="zh-CN"/>
        </w:rPr>
        <w:t>分2024-01-157</w:t>
      </w:r>
    </w:p>
    <w:p w14:paraId="399CF920">
      <w:pPr>
        <w:pStyle w:val="6"/>
        <w:spacing w:line="415" w:lineRule="auto"/>
      </w:pPr>
    </w:p>
    <w:p w14:paraId="6E5B0F22">
      <w:pPr>
        <w:spacing w:before="108" w:line="221" w:lineRule="auto"/>
        <w:ind w:left="924"/>
        <w:rPr>
          <w:rFonts w:ascii="仿宋" w:hAnsi="仿宋" w:eastAsia="仿宋" w:cs="仿宋"/>
          <w:sz w:val="33"/>
          <w:szCs w:val="33"/>
        </w:rPr>
      </w:pPr>
      <w:r>
        <w:rPr>
          <w:rFonts w:ascii="仿宋" w:hAnsi="仿宋" w:eastAsia="仿宋" w:cs="仿宋"/>
          <w:b/>
          <w:bCs/>
          <w:spacing w:val="37"/>
          <w:sz w:val="33"/>
          <w:szCs w:val="33"/>
        </w:rPr>
        <w:t>采购人：阿克苏地区第</w:t>
      </w:r>
      <w:r>
        <w:rPr>
          <w:rFonts w:ascii="仿宋" w:hAnsi="仿宋" w:eastAsia="仿宋" w:cs="仿宋"/>
          <w:spacing w:val="-71"/>
          <w:sz w:val="33"/>
          <w:szCs w:val="33"/>
        </w:rPr>
        <w:t xml:space="preserve"> </w:t>
      </w:r>
      <w:r>
        <w:rPr>
          <w:rFonts w:ascii="仿宋" w:hAnsi="仿宋" w:eastAsia="仿宋" w:cs="仿宋"/>
          <w:b/>
          <w:bCs/>
          <w:spacing w:val="37"/>
          <w:sz w:val="33"/>
          <w:szCs w:val="33"/>
        </w:rPr>
        <w:t>一</w:t>
      </w:r>
      <w:r>
        <w:rPr>
          <w:rFonts w:ascii="仿宋" w:hAnsi="仿宋" w:eastAsia="仿宋" w:cs="仿宋"/>
          <w:spacing w:val="-80"/>
          <w:sz w:val="33"/>
          <w:szCs w:val="33"/>
        </w:rPr>
        <w:t xml:space="preserve"> </w:t>
      </w:r>
      <w:r>
        <w:rPr>
          <w:rFonts w:ascii="仿宋" w:hAnsi="仿宋" w:eastAsia="仿宋" w:cs="仿宋"/>
          <w:b/>
          <w:bCs/>
          <w:spacing w:val="37"/>
          <w:sz w:val="33"/>
          <w:szCs w:val="33"/>
        </w:rPr>
        <w:t>人民医院</w:t>
      </w:r>
    </w:p>
    <w:p w14:paraId="3E5B62DF">
      <w:pPr>
        <w:pStyle w:val="6"/>
        <w:spacing w:line="418" w:lineRule="auto"/>
      </w:pPr>
    </w:p>
    <w:p w14:paraId="0EA6F5B7">
      <w:pPr>
        <w:spacing w:before="107" w:line="222" w:lineRule="auto"/>
        <w:ind w:left="924"/>
        <w:rPr>
          <w:rFonts w:hint="eastAsia" w:ascii="仿宋" w:hAnsi="仿宋" w:eastAsia="仿宋" w:cs="仿宋"/>
          <w:sz w:val="33"/>
          <w:szCs w:val="33"/>
          <w:lang w:eastAsia="zh-CN"/>
        </w:rPr>
      </w:pPr>
      <w:r>
        <w:rPr>
          <w:rFonts w:hint="eastAsia" w:ascii="仿宋" w:hAnsi="仿宋" w:eastAsia="仿宋" w:cs="仿宋"/>
          <w:b/>
          <w:bCs/>
          <w:spacing w:val="24"/>
          <w:sz w:val="33"/>
          <w:szCs w:val="33"/>
          <w:lang w:eastAsia="zh-CN"/>
        </w:rPr>
        <w:t>采购</w:t>
      </w:r>
      <w:r>
        <w:rPr>
          <w:rFonts w:ascii="仿宋" w:hAnsi="仿宋" w:eastAsia="仿宋" w:cs="仿宋"/>
          <w:b/>
          <w:bCs/>
          <w:spacing w:val="24"/>
          <w:sz w:val="33"/>
          <w:szCs w:val="33"/>
        </w:rPr>
        <w:t>代理机构：</w:t>
      </w:r>
      <w:r>
        <w:rPr>
          <w:rFonts w:hint="eastAsia" w:ascii="仿宋" w:hAnsi="仿宋" w:eastAsia="仿宋" w:cs="仿宋"/>
          <w:b/>
          <w:bCs/>
          <w:spacing w:val="24"/>
          <w:sz w:val="33"/>
          <w:szCs w:val="33"/>
          <w:lang w:eastAsia="zh-CN"/>
        </w:rPr>
        <w:t>阿克苏疆山项目管理有限公司</w:t>
      </w:r>
    </w:p>
    <w:p w14:paraId="309B13D0">
      <w:pPr>
        <w:pStyle w:val="6"/>
        <w:spacing w:line="423" w:lineRule="auto"/>
      </w:pPr>
    </w:p>
    <w:p w14:paraId="64150B49">
      <w:pPr>
        <w:spacing w:before="108" w:line="222" w:lineRule="auto"/>
        <w:ind w:left="984"/>
        <w:rPr>
          <w:rFonts w:ascii="仿宋" w:hAnsi="仿宋" w:eastAsia="仿宋" w:cs="仿宋"/>
          <w:sz w:val="33"/>
          <w:szCs w:val="33"/>
        </w:rPr>
      </w:pPr>
      <w:r>
        <w:rPr>
          <w:rFonts w:ascii="仿宋" w:hAnsi="仿宋" w:eastAsia="仿宋" w:cs="仿宋"/>
          <w:b/>
          <w:bCs/>
          <w:spacing w:val="23"/>
          <w:sz w:val="33"/>
          <w:szCs w:val="33"/>
        </w:rPr>
        <w:t>日</w:t>
      </w:r>
      <w:r>
        <w:rPr>
          <w:rFonts w:ascii="仿宋" w:hAnsi="仿宋" w:eastAsia="仿宋" w:cs="仿宋"/>
          <w:spacing w:val="23"/>
          <w:sz w:val="33"/>
          <w:szCs w:val="33"/>
        </w:rPr>
        <w:t xml:space="preserve">    </w:t>
      </w:r>
      <w:r>
        <w:rPr>
          <w:rFonts w:ascii="宋体" w:hAnsi="宋体" w:eastAsia="宋体" w:cs="宋体"/>
          <w:b/>
          <w:bCs/>
          <w:spacing w:val="23"/>
          <w:sz w:val="33"/>
          <w:szCs w:val="33"/>
        </w:rPr>
        <w:t>期</w:t>
      </w:r>
      <w:r>
        <w:rPr>
          <w:rFonts w:ascii="仿宋" w:hAnsi="仿宋" w:eastAsia="仿宋" w:cs="仿宋"/>
          <w:b/>
          <w:bCs/>
          <w:spacing w:val="23"/>
          <w:sz w:val="33"/>
          <w:szCs w:val="33"/>
        </w:rPr>
        <w:t>：</w:t>
      </w:r>
      <w:r>
        <w:rPr>
          <w:rFonts w:hint="eastAsia" w:ascii="仿宋" w:hAnsi="仿宋" w:eastAsia="仿宋" w:cs="仿宋"/>
          <w:b/>
          <w:bCs/>
          <w:spacing w:val="23"/>
          <w:sz w:val="33"/>
          <w:szCs w:val="33"/>
          <w:lang w:val="en-US" w:eastAsia="zh-CN"/>
        </w:rPr>
        <w:t>2024</w:t>
      </w:r>
      <w:r>
        <w:rPr>
          <w:rFonts w:ascii="仿宋" w:hAnsi="仿宋" w:eastAsia="仿宋" w:cs="仿宋"/>
          <w:b/>
          <w:bCs/>
          <w:spacing w:val="23"/>
          <w:sz w:val="33"/>
          <w:szCs w:val="33"/>
        </w:rPr>
        <w:t>年</w:t>
      </w:r>
      <w:r>
        <w:rPr>
          <w:rFonts w:hint="eastAsia" w:ascii="仿宋" w:hAnsi="仿宋" w:eastAsia="仿宋" w:cs="仿宋"/>
          <w:b/>
          <w:bCs/>
          <w:spacing w:val="23"/>
          <w:sz w:val="33"/>
          <w:szCs w:val="33"/>
          <w:lang w:val="en-US" w:eastAsia="zh-CN"/>
        </w:rPr>
        <w:t>6</w:t>
      </w:r>
      <w:r>
        <w:rPr>
          <w:rFonts w:ascii="仿宋" w:hAnsi="仿宋" w:eastAsia="仿宋" w:cs="仿宋"/>
          <w:b/>
          <w:bCs/>
          <w:spacing w:val="23"/>
          <w:sz w:val="33"/>
          <w:szCs w:val="33"/>
        </w:rPr>
        <w:t>月</w:t>
      </w:r>
    </w:p>
    <w:p w14:paraId="04728341">
      <w:pPr>
        <w:spacing w:line="222" w:lineRule="auto"/>
        <w:rPr>
          <w:rFonts w:ascii="仿宋" w:hAnsi="仿宋" w:eastAsia="仿宋" w:cs="仿宋"/>
          <w:sz w:val="33"/>
          <w:szCs w:val="33"/>
        </w:rPr>
        <w:sectPr>
          <w:footerReference r:id="rId5" w:type="default"/>
          <w:pgSz w:w="11910" w:h="16840"/>
          <w:pgMar w:top="1440" w:right="1080" w:bottom="1440" w:left="1080" w:header="850" w:footer="850" w:gutter="0"/>
          <w:cols w:space="720" w:num="1"/>
        </w:sectPr>
      </w:pPr>
    </w:p>
    <w:sdt>
      <w:sdtPr>
        <w:rPr>
          <w:rFonts w:ascii="仿宋" w:hAnsi="仿宋" w:eastAsia="仿宋" w:cs="仿宋"/>
          <w:sz w:val="28"/>
          <w:szCs w:val="28"/>
        </w:rPr>
        <w:id w:val="9"/>
      </w:sdtPr>
      <w:sdtEndPr>
        <w:rPr>
          <w:rFonts w:ascii="仿宋" w:hAnsi="仿宋" w:eastAsia="仿宋" w:cs="仿宋"/>
          <w:sz w:val="24"/>
          <w:szCs w:val="24"/>
        </w:rPr>
      </w:sdtEndPr>
      <w:sdtContent>
        <w:p w14:paraId="717BE7E7">
          <w:pPr>
            <w:spacing w:before="91" w:line="224" w:lineRule="auto"/>
            <w:ind w:left="4109"/>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27"/>
              <w:sz w:val="28"/>
              <w:szCs w:val="28"/>
            </w:rPr>
            <w:t xml:space="preserve"> </w:t>
          </w:r>
          <w:r>
            <w:rPr>
              <w:rFonts w:ascii="仿宋" w:hAnsi="仿宋" w:eastAsia="仿宋" w:cs="仿宋"/>
              <w:b/>
              <w:bCs/>
              <w:spacing w:val="-37"/>
              <w:sz w:val="28"/>
              <w:szCs w:val="28"/>
            </w:rPr>
            <w:t>录</w:t>
          </w:r>
        </w:p>
        <w:p w14:paraId="3039D475">
          <w:pPr>
            <w:pStyle w:val="6"/>
            <w:spacing w:line="286" w:lineRule="auto"/>
          </w:pPr>
        </w:p>
        <w:p w14:paraId="0A22A897">
          <w:pPr>
            <w:tabs>
              <w:tab w:val="right" w:leader="dot" w:pos="8542"/>
            </w:tabs>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"bookmark1" </w:instrText>
          </w:r>
          <w:r>
            <w:rPr>
              <w:sz w:val="28"/>
              <w:szCs w:val="28"/>
            </w:rPr>
            <w:fldChar w:fldCharType="separate"/>
          </w:r>
          <w:r>
            <w:rPr>
              <w:sz w:val="28"/>
              <w:szCs w:val="28"/>
            </w:rPr>
            <w:t xml:space="preserve">第一章 招标公告 </w:t>
          </w:r>
          <w:r>
            <w:rPr>
              <w:sz w:val="28"/>
              <w:szCs w:val="28"/>
            </w:rPr>
            <w:tab/>
          </w:r>
          <w:r>
            <w:rPr>
              <w:sz w:val="28"/>
              <w:szCs w:val="28"/>
            </w:rPr>
            <w:fldChar w:fldCharType="end"/>
          </w:r>
          <w:r>
            <w:rPr>
              <w:rFonts w:hint="eastAsia" w:eastAsia="宋体"/>
              <w:sz w:val="28"/>
              <w:szCs w:val="28"/>
              <w:lang w:val="en-US" w:eastAsia="zh-CN"/>
            </w:rPr>
            <w:t>1</w:t>
          </w:r>
        </w:p>
        <w:p w14:paraId="02F4D032">
          <w:pPr>
            <w:tabs>
              <w:tab w:val="right" w:leader="dot" w:pos="8542"/>
            </w:tabs>
            <w:spacing w:before="65" w:line="231" w:lineRule="auto"/>
            <w:ind w:left="265"/>
            <w:rPr>
              <w:sz w:val="28"/>
              <w:szCs w:val="28"/>
            </w:rPr>
          </w:pPr>
        </w:p>
        <w:p w14:paraId="4E093715">
          <w:pPr>
            <w:tabs>
              <w:tab w:val="right" w:leader="dot" w:pos="8542"/>
            </w:tabs>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"bookmark2" </w:instrText>
          </w:r>
          <w:r>
            <w:rPr>
              <w:sz w:val="28"/>
              <w:szCs w:val="28"/>
            </w:rPr>
            <w:fldChar w:fldCharType="separate"/>
          </w:r>
          <w:r>
            <w:rPr>
              <w:sz w:val="28"/>
              <w:szCs w:val="28"/>
            </w:rPr>
            <w:t xml:space="preserve">第二章  </w:t>
          </w:r>
          <w:r>
            <w:rPr>
              <w:rFonts w:hint="eastAsia" w:eastAsia="宋体"/>
              <w:sz w:val="28"/>
              <w:szCs w:val="28"/>
              <w:lang w:eastAsia="zh-CN"/>
            </w:rPr>
            <w:t>供应商</w:t>
          </w:r>
          <w:r>
            <w:rPr>
              <w:sz w:val="28"/>
              <w:szCs w:val="28"/>
            </w:rPr>
            <w:t xml:space="preserve">须知 </w:t>
          </w:r>
          <w:r>
            <w:rPr>
              <w:sz w:val="28"/>
              <w:szCs w:val="28"/>
            </w:rPr>
            <w:tab/>
          </w:r>
          <w:r>
            <w:rPr>
              <w:sz w:val="28"/>
              <w:szCs w:val="28"/>
            </w:rPr>
            <w:fldChar w:fldCharType="end"/>
          </w:r>
          <w:r>
            <w:rPr>
              <w:rFonts w:hint="eastAsia" w:eastAsia="宋体"/>
              <w:sz w:val="28"/>
              <w:szCs w:val="28"/>
              <w:lang w:val="en-US" w:eastAsia="zh-CN"/>
            </w:rPr>
            <w:t>5</w:t>
          </w:r>
        </w:p>
        <w:p w14:paraId="46FE345A">
          <w:pPr>
            <w:tabs>
              <w:tab w:val="right" w:leader="dot" w:pos="8542"/>
            </w:tabs>
            <w:spacing w:before="65" w:line="231" w:lineRule="auto"/>
            <w:ind w:left="265"/>
            <w:rPr>
              <w:sz w:val="28"/>
              <w:szCs w:val="28"/>
            </w:rPr>
          </w:pPr>
        </w:p>
        <w:p w14:paraId="1EF7177D">
          <w:pPr>
            <w:tabs>
              <w:tab w:val="right" w:leader="dot" w:pos="8542"/>
            </w:tabs>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"bookmark3" </w:instrText>
          </w:r>
          <w:r>
            <w:rPr>
              <w:sz w:val="28"/>
              <w:szCs w:val="28"/>
            </w:rPr>
            <w:fldChar w:fldCharType="separate"/>
          </w:r>
          <w:r>
            <w:rPr>
              <w:sz w:val="28"/>
              <w:szCs w:val="28"/>
            </w:rPr>
            <w:t xml:space="preserve">第三章  评标办法 </w:t>
          </w:r>
          <w:r>
            <w:rPr>
              <w:sz w:val="28"/>
              <w:szCs w:val="28"/>
            </w:rPr>
            <w:tab/>
          </w:r>
          <w:r>
            <w:rPr>
              <w:sz w:val="28"/>
              <w:szCs w:val="28"/>
            </w:rPr>
            <w:fldChar w:fldCharType="end"/>
          </w:r>
          <w:r>
            <w:rPr>
              <w:sz w:val="28"/>
              <w:szCs w:val="28"/>
            </w:rPr>
            <w:t>3</w:t>
          </w:r>
          <w:r>
            <w:rPr>
              <w:rFonts w:hint="eastAsia" w:eastAsia="宋体"/>
              <w:sz w:val="28"/>
              <w:szCs w:val="28"/>
              <w:lang w:val="en-US" w:eastAsia="zh-CN"/>
            </w:rPr>
            <w:t>4</w:t>
          </w:r>
        </w:p>
        <w:p w14:paraId="58534D38">
          <w:pPr>
            <w:tabs>
              <w:tab w:val="right" w:leader="dot" w:pos="8542"/>
            </w:tabs>
            <w:spacing w:before="65" w:line="231" w:lineRule="auto"/>
            <w:ind w:left="265"/>
            <w:rPr>
              <w:sz w:val="28"/>
              <w:szCs w:val="28"/>
            </w:rPr>
          </w:pPr>
        </w:p>
        <w:p w14:paraId="377846E8">
          <w:pPr>
            <w:tabs>
              <w:tab w:val="right" w:leader="dot" w:pos="8542"/>
            </w:tabs>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"bookmark4" </w:instrText>
          </w:r>
          <w:r>
            <w:rPr>
              <w:sz w:val="28"/>
              <w:szCs w:val="28"/>
            </w:rPr>
            <w:fldChar w:fldCharType="separate"/>
          </w:r>
          <w:r>
            <w:rPr>
              <w:sz w:val="28"/>
              <w:szCs w:val="28"/>
            </w:rPr>
            <w:t xml:space="preserve">第四章  合同条款 </w:t>
          </w:r>
          <w:r>
            <w:rPr>
              <w:sz w:val="28"/>
              <w:szCs w:val="28"/>
            </w:rPr>
            <w:tab/>
          </w:r>
          <w:r>
            <w:rPr>
              <w:sz w:val="28"/>
              <w:szCs w:val="28"/>
            </w:rPr>
            <w:fldChar w:fldCharType="end"/>
          </w:r>
          <w:r>
            <w:rPr>
              <w:rFonts w:hint="eastAsia" w:eastAsia="宋体"/>
              <w:sz w:val="28"/>
              <w:szCs w:val="28"/>
              <w:lang w:val="en-US" w:eastAsia="zh-CN"/>
            </w:rPr>
            <w:t>41</w:t>
          </w:r>
        </w:p>
        <w:p w14:paraId="37C43F6D">
          <w:pPr>
            <w:tabs>
              <w:tab w:val="right" w:leader="dot" w:pos="8542"/>
            </w:tabs>
            <w:spacing w:before="65" w:line="231" w:lineRule="auto"/>
            <w:ind w:left="265"/>
            <w:rPr>
              <w:sz w:val="28"/>
              <w:szCs w:val="28"/>
            </w:rPr>
          </w:pPr>
        </w:p>
        <w:p w14:paraId="70642A7A">
          <w:pPr>
            <w:tabs>
              <w:tab w:val="right" w:leader="dot" w:pos="8542"/>
            </w:tabs>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"bookmark5" </w:instrText>
          </w:r>
          <w:r>
            <w:rPr>
              <w:sz w:val="28"/>
              <w:szCs w:val="28"/>
            </w:rPr>
            <w:fldChar w:fldCharType="separate"/>
          </w:r>
          <w:r>
            <w:rPr>
              <w:sz w:val="28"/>
              <w:szCs w:val="28"/>
            </w:rPr>
            <w:t>第五章  采购需求及技术</w:t>
          </w:r>
          <w:r>
            <w:rPr>
              <w:rFonts w:hint="eastAsia" w:eastAsia="宋体"/>
              <w:sz w:val="28"/>
              <w:szCs w:val="28"/>
              <w:lang w:eastAsia="zh-CN"/>
            </w:rPr>
            <w:t>要求</w:t>
          </w:r>
          <w:r>
            <w:rPr>
              <w:sz w:val="28"/>
              <w:szCs w:val="28"/>
            </w:rPr>
            <w:t xml:space="preserve"> </w:t>
          </w:r>
          <w:r>
            <w:rPr>
              <w:sz w:val="28"/>
              <w:szCs w:val="28"/>
            </w:rPr>
            <w:tab/>
          </w:r>
          <w:r>
            <w:rPr>
              <w:sz w:val="28"/>
              <w:szCs w:val="28"/>
            </w:rPr>
            <w:fldChar w:fldCharType="end"/>
          </w:r>
          <w:r>
            <w:rPr>
              <w:rFonts w:hint="eastAsia" w:eastAsia="宋体"/>
              <w:sz w:val="28"/>
              <w:szCs w:val="28"/>
              <w:lang w:val="en-US" w:eastAsia="zh-CN"/>
            </w:rPr>
            <w:t>57</w:t>
          </w:r>
        </w:p>
        <w:p w14:paraId="7B12F568">
          <w:pPr>
            <w:tabs>
              <w:tab w:val="right" w:leader="dot" w:pos="8542"/>
            </w:tabs>
            <w:spacing w:before="65" w:line="231" w:lineRule="auto"/>
            <w:ind w:left="265"/>
            <w:rPr>
              <w:sz w:val="28"/>
              <w:szCs w:val="28"/>
            </w:rPr>
          </w:pPr>
        </w:p>
        <w:p w14:paraId="39A7A0E2">
          <w:pPr>
            <w:tabs>
              <w:tab w:val="right" w:leader="dot" w:pos="8542"/>
            </w:tabs>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"bookmark6" </w:instrText>
          </w:r>
          <w:r>
            <w:rPr>
              <w:sz w:val="28"/>
              <w:szCs w:val="28"/>
            </w:rPr>
            <w:fldChar w:fldCharType="separate"/>
          </w:r>
          <w:r>
            <w:rPr>
              <w:sz w:val="28"/>
              <w:szCs w:val="28"/>
            </w:rPr>
            <w:t xml:space="preserve">第六章 投标文件格式 </w:t>
          </w:r>
          <w:r>
            <w:rPr>
              <w:sz w:val="28"/>
              <w:szCs w:val="28"/>
            </w:rPr>
            <w:tab/>
          </w:r>
          <w:r>
            <w:rPr>
              <w:sz w:val="28"/>
              <w:szCs w:val="28"/>
            </w:rPr>
            <w:fldChar w:fldCharType="end"/>
          </w:r>
          <w:r>
            <w:rPr>
              <w:rFonts w:hint="eastAsia" w:eastAsia="宋体"/>
              <w:sz w:val="28"/>
              <w:szCs w:val="28"/>
              <w:lang w:val="en-US" w:eastAsia="zh-CN"/>
            </w:rPr>
            <w:t>62</w:t>
          </w:r>
        </w:p>
        <w:p w14:paraId="5732F593">
          <w:pPr>
            <w:tabs>
              <w:tab w:val="right" w:leader="dot" w:pos="8542"/>
            </w:tabs>
            <w:spacing w:before="65" w:line="231" w:lineRule="auto"/>
            <w:ind w:left="265"/>
            <w:rPr>
              <w:rFonts w:hint="eastAsia"/>
              <w:sz w:val="28"/>
              <w:szCs w:val="28"/>
              <w:lang w:val="en-US" w:eastAsia="zh-CN"/>
            </w:rPr>
          </w:pPr>
        </w:p>
        <w:p w14:paraId="74DCED26">
          <w:pPr>
            <w:tabs>
              <w:tab w:val="right" w:leader="dot" w:pos="8542"/>
            </w:tabs>
            <w:spacing w:before="65" w:line="231" w:lineRule="auto"/>
            <w:ind w:left="265"/>
            <w:rPr>
              <w:rFonts w:hint="default" w:eastAsia="宋体"/>
              <w:sz w:val="28"/>
              <w:szCs w:val="28"/>
              <w:lang w:val="en-US" w:eastAsia="zh-CN"/>
            </w:rPr>
          </w:pPr>
          <w:r>
            <w:rPr>
              <w:rFonts w:hint="eastAsia"/>
              <w:sz w:val="28"/>
              <w:szCs w:val="28"/>
              <w:lang w:eastAsia="zh-CN"/>
            </w:rPr>
            <w:t>第七章</w:t>
          </w:r>
          <w:r>
            <w:rPr>
              <w:rFonts w:hint="eastAsia"/>
              <w:sz w:val="28"/>
              <w:szCs w:val="28"/>
              <w:lang w:val="en-US" w:eastAsia="zh-CN"/>
            </w:rPr>
            <w:t xml:space="preserve"> </w:t>
          </w:r>
          <w:r>
            <w:rPr>
              <w:rFonts w:hint="eastAsia"/>
              <w:sz w:val="28"/>
              <w:szCs w:val="28"/>
              <w:lang w:eastAsia="zh-CN"/>
            </w:rPr>
            <w:t>项</w:t>
          </w:r>
          <w:r>
            <w:rPr>
              <w:rFonts w:hint="eastAsia"/>
              <w:sz w:val="28"/>
              <w:szCs w:val="28"/>
            </w:rPr>
            <w:t>目招标代理协议书</w:t>
          </w:r>
          <w:r>
            <w:rPr>
              <w:sz w:val="28"/>
              <w:szCs w:val="28"/>
            </w:rPr>
            <w:tab/>
          </w:r>
          <w:r>
            <w:rPr>
              <w:rFonts w:hint="eastAsia" w:eastAsia="宋体"/>
              <w:sz w:val="28"/>
              <w:szCs w:val="28"/>
              <w:lang w:val="en-US" w:eastAsia="zh-CN"/>
            </w:rPr>
            <w:t>82</w:t>
          </w:r>
        </w:p>
        <w:p w14:paraId="023F0BF6">
          <w:pPr>
            <w:tabs>
              <w:tab w:val="right" w:leader="dot" w:pos="8542"/>
            </w:tabs>
            <w:spacing w:before="65" w:line="231" w:lineRule="auto"/>
            <w:ind w:left="265"/>
            <w:rPr>
              <w:rFonts w:ascii="仿宋" w:hAnsi="仿宋" w:eastAsia="仿宋" w:cs="仿宋"/>
              <w:sz w:val="24"/>
              <w:szCs w:val="24"/>
            </w:rPr>
          </w:pPr>
        </w:p>
      </w:sdtContent>
    </w:sdt>
    <w:p w14:paraId="582B313E">
      <w:pPr>
        <w:bidi w:val="0"/>
        <w:rPr>
          <w:rFonts w:ascii="Arial" w:hAnsi="Arial" w:eastAsia="Arial" w:cs="Arial"/>
          <w:snapToGrid w:val="0"/>
          <w:color w:val="000000"/>
          <w:kern w:val="0"/>
          <w:sz w:val="21"/>
          <w:szCs w:val="21"/>
          <w:lang w:val="en-US" w:eastAsia="en-US" w:bidi="ar-SA"/>
        </w:rPr>
      </w:pPr>
    </w:p>
    <w:p w14:paraId="001558E4">
      <w:pPr>
        <w:bidi w:val="0"/>
        <w:rPr>
          <w:lang w:val="en-US" w:eastAsia="en-US"/>
        </w:rPr>
      </w:pPr>
    </w:p>
    <w:p w14:paraId="0E7C35FE">
      <w:pPr>
        <w:bidi w:val="0"/>
        <w:rPr>
          <w:lang w:val="en-US" w:eastAsia="en-US"/>
        </w:rPr>
      </w:pPr>
    </w:p>
    <w:p w14:paraId="7C675110">
      <w:pPr>
        <w:bidi w:val="0"/>
        <w:rPr>
          <w:lang w:val="en-US" w:eastAsia="en-US"/>
        </w:rPr>
      </w:pPr>
    </w:p>
    <w:p w14:paraId="14DA9FB3">
      <w:pPr>
        <w:bidi w:val="0"/>
        <w:rPr>
          <w:lang w:val="en-US" w:eastAsia="en-US"/>
        </w:rPr>
      </w:pPr>
    </w:p>
    <w:p w14:paraId="1A3F9792">
      <w:pPr>
        <w:bidi w:val="0"/>
        <w:rPr>
          <w:lang w:val="en-US" w:eastAsia="en-US"/>
        </w:rPr>
      </w:pPr>
    </w:p>
    <w:p w14:paraId="1FB87ABB">
      <w:pPr>
        <w:bidi w:val="0"/>
        <w:rPr>
          <w:lang w:val="en-US" w:eastAsia="en-US"/>
        </w:rPr>
      </w:pPr>
    </w:p>
    <w:p w14:paraId="4AE3D29A">
      <w:pPr>
        <w:bidi w:val="0"/>
        <w:rPr>
          <w:lang w:val="en-US" w:eastAsia="en-US"/>
        </w:rPr>
      </w:pPr>
    </w:p>
    <w:p w14:paraId="29FD749A">
      <w:pPr>
        <w:bidi w:val="0"/>
        <w:rPr>
          <w:lang w:val="en-US" w:eastAsia="en-US"/>
        </w:rPr>
      </w:pPr>
    </w:p>
    <w:p w14:paraId="213C1ADE">
      <w:pPr>
        <w:bidi w:val="0"/>
        <w:rPr>
          <w:lang w:val="en-US" w:eastAsia="en-US"/>
        </w:rPr>
      </w:pPr>
    </w:p>
    <w:p w14:paraId="621AF706">
      <w:pPr>
        <w:bidi w:val="0"/>
        <w:rPr>
          <w:lang w:val="en-US" w:eastAsia="en-US"/>
        </w:rPr>
      </w:pPr>
    </w:p>
    <w:p w14:paraId="763C900A">
      <w:pPr>
        <w:bidi w:val="0"/>
        <w:rPr>
          <w:lang w:val="en-US" w:eastAsia="en-US"/>
        </w:rPr>
      </w:pPr>
    </w:p>
    <w:p w14:paraId="72EE979C">
      <w:pPr>
        <w:bidi w:val="0"/>
        <w:rPr>
          <w:lang w:val="en-US" w:eastAsia="en-US"/>
        </w:rPr>
      </w:pPr>
    </w:p>
    <w:p w14:paraId="0CD89FF3">
      <w:pPr>
        <w:bidi w:val="0"/>
        <w:rPr>
          <w:lang w:val="en-US" w:eastAsia="en-US"/>
        </w:rPr>
      </w:pPr>
    </w:p>
    <w:p w14:paraId="1C2351F2">
      <w:pPr>
        <w:bidi w:val="0"/>
        <w:rPr>
          <w:lang w:val="en-US" w:eastAsia="en-US"/>
        </w:rPr>
      </w:pPr>
    </w:p>
    <w:p w14:paraId="058324E4">
      <w:pPr>
        <w:bidi w:val="0"/>
        <w:rPr>
          <w:lang w:val="en-US" w:eastAsia="en-US"/>
        </w:rPr>
      </w:pPr>
    </w:p>
    <w:p w14:paraId="409CFC90">
      <w:pPr>
        <w:bidi w:val="0"/>
        <w:rPr>
          <w:lang w:val="en-US" w:eastAsia="en-US"/>
        </w:rPr>
      </w:pPr>
    </w:p>
    <w:p w14:paraId="2D1D61B4">
      <w:pPr>
        <w:bidi w:val="0"/>
        <w:rPr>
          <w:lang w:val="en-US" w:eastAsia="en-US"/>
        </w:rPr>
      </w:pPr>
    </w:p>
    <w:p w14:paraId="7AE01B2A">
      <w:pPr>
        <w:bidi w:val="0"/>
        <w:rPr>
          <w:lang w:val="en-US" w:eastAsia="en-US"/>
        </w:rPr>
      </w:pPr>
    </w:p>
    <w:p w14:paraId="7C67B45E">
      <w:pPr>
        <w:bidi w:val="0"/>
        <w:rPr>
          <w:lang w:val="en-US" w:eastAsia="en-US"/>
        </w:rPr>
      </w:pPr>
    </w:p>
    <w:p w14:paraId="1AB45F39">
      <w:pPr>
        <w:bidi w:val="0"/>
        <w:rPr>
          <w:lang w:val="en-US" w:eastAsia="en-US"/>
        </w:rPr>
      </w:pPr>
    </w:p>
    <w:p w14:paraId="4052896A">
      <w:pPr>
        <w:bidi w:val="0"/>
        <w:rPr>
          <w:lang w:val="en-US" w:eastAsia="en-US"/>
        </w:rPr>
      </w:pPr>
    </w:p>
    <w:p w14:paraId="5702FFAE">
      <w:pPr>
        <w:bidi w:val="0"/>
        <w:rPr>
          <w:lang w:val="en-US" w:eastAsia="en-US"/>
        </w:rPr>
      </w:pPr>
    </w:p>
    <w:p w14:paraId="08B21C01">
      <w:pPr>
        <w:bidi w:val="0"/>
        <w:rPr>
          <w:lang w:val="en-US" w:eastAsia="en-US"/>
        </w:rPr>
      </w:pPr>
    </w:p>
    <w:p w14:paraId="4717FACD">
      <w:pPr>
        <w:bidi w:val="0"/>
        <w:rPr>
          <w:lang w:val="en-US" w:eastAsia="en-US"/>
        </w:rPr>
      </w:pPr>
    </w:p>
    <w:p w14:paraId="54EDC378">
      <w:pPr>
        <w:tabs>
          <w:tab w:val="center" w:pos="4873"/>
        </w:tabs>
        <w:bidi w:val="0"/>
        <w:jc w:val="left"/>
        <w:rPr>
          <w:rFonts w:hint="eastAsia" w:eastAsia="宋体"/>
          <w:lang w:val="en-US" w:eastAsia="zh-CN"/>
        </w:rPr>
        <w:sectPr>
          <w:pgSz w:w="11906" w:h="16839"/>
          <w:pgMar w:top="1440" w:right="1080" w:bottom="1440" w:left="1080" w:header="850" w:footer="850" w:gutter="0"/>
          <w:cols w:space="720" w:num="1"/>
        </w:sectPr>
      </w:pPr>
      <w:r>
        <w:rPr>
          <w:rFonts w:hint="eastAsia" w:eastAsia="宋体"/>
          <w:lang w:val="en-US" w:eastAsia="zh-CN"/>
        </w:rPr>
        <w:tab/>
      </w:r>
    </w:p>
    <w:p w14:paraId="6EDEC602">
      <w:pPr>
        <w:pStyle w:val="6"/>
        <w:spacing w:line="364" w:lineRule="auto"/>
      </w:pPr>
    </w:p>
    <w:p w14:paraId="439E537E">
      <w:pPr>
        <w:numPr>
          <w:ilvl w:val="0"/>
          <w:numId w:val="1"/>
        </w:numPr>
        <w:spacing w:before="97" w:line="222" w:lineRule="auto"/>
        <w:jc w:val="center"/>
        <w:rPr>
          <w:rFonts w:ascii="仿宋" w:hAnsi="仿宋" w:eastAsia="仿宋" w:cs="仿宋"/>
          <w:b/>
          <w:bCs/>
          <w:spacing w:val="-10"/>
          <w:sz w:val="30"/>
          <w:szCs w:val="30"/>
        </w:rPr>
      </w:pPr>
      <w:r>
        <w:rPr>
          <w:rFonts w:ascii="仿宋" w:hAnsi="仿宋" w:eastAsia="仿宋" w:cs="仿宋"/>
          <w:b/>
          <w:bCs/>
          <w:spacing w:val="-10"/>
          <w:sz w:val="30"/>
          <w:szCs w:val="30"/>
        </w:rPr>
        <w:t>招标公告</w:t>
      </w:r>
    </w:p>
    <w:p w14:paraId="24F853AC">
      <w:pPr>
        <w:numPr>
          <w:ilvl w:val="0"/>
          <w:numId w:val="0"/>
        </w:numPr>
        <w:kinsoku w:val="0"/>
        <w:autoSpaceDE w:val="0"/>
        <w:autoSpaceDN w:val="0"/>
        <w:adjustRightInd w:val="0"/>
        <w:snapToGrid w:val="0"/>
        <w:spacing w:before="97" w:line="222" w:lineRule="auto"/>
        <w:jc w:val="center"/>
        <w:textAlignment w:val="baseline"/>
        <w:rPr>
          <w:rFonts w:ascii="仿宋" w:hAnsi="仿宋" w:eastAsia="仿宋" w:cs="仿宋"/>
          <w:b/>
          <w:bCs/>
          <w:spacing w:val="-10"/>
          <w:sz w:val="36"/>
          <w:szCs w:val="36"/>
        </w:rPr>
      </w:pPr>
      <w:r>
        <w:rPr>
          <w:rFonts w:hint="eastAsia" w:ascii="仿宋" w:hAnsi="仿宋" w:eastAsia="仿宋" w:cs="仿宋"/>
          <w:b/>
          <w:bCs/>
          <w:i w:val="0"/>
          <w:iCs w:val="0"/>
          <w:caps w:val="0"/>
          <w:color w:val="000000"/>
          <w:spacing w:val="0"/>
          <w:sz w:val="36"/>
          <w:szCs w:val="36"/>
          <w:lang w:eastAsia="zh-CN"/>
        </w:rPr>
        <w:t>阿克苏地区第一人民医院采购内窥镜手术系统（手术机器人）项目公开招标公告</w:t>
      </w:r>
    </w:p>
    <w:p w14:paraId="20BF65BB">
      <w:pPr>
        <w:spacing w:before="26"/>
      </w:pPr>
    </w:p>
    <w:tbl>
      <w:tblPr>
        <w:tblStyle w:val="23"/>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7375E3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9520" w:type="dxa"/>
            <w:vAlign w:val="top"/>
          </w:tcPr>
          <w:p w14:paraId="77B5AEEA">
            <w:pPr>
              <w:pStyle w:val="14"/>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14:paraId="52D50ED2">
            <w:pPr>
              <w:pStyle w:val="14"/>
              <w:keepNext w:val="0"/>
              <w:keepLines w:val="0"/>
              <w:widowControl/>
              <w:suppressLineNumbers w:val="0"/>
              <w:spacing w:before="75" w:beforeAutospacing="0" w:after="75" w:afterAutospacing="0"/>
              <w:ind w:left="0" w:right="0" w:firstLine="0"/>
            </w:pPr>
            <w:r>
              <w:rPr>
                <w:rFonts w:hint="eastAsia" w:ascii="仿宋" w:hAnsi="仿宋" w:eastAsia="仿宋" w:cs="仿宋"/>
                <w:i w:val="0"/>
                <w:iCs w:val="0"/>
                <w:caps w:val="0"/>
                <w:color w:val="000000"/>
                <w:spacing w:val="0"/>
                <w:sz w:val="27"/>
                <w:szCs w:val="27"/>
                <w:lang w:eastAsia="zh-CN"/>
              </w:rPr>
              <w:t>阿克苏地区第一人民医院采购内窥镜手术系统（手术机器人）项目</w:t>
            </w:r>
            <w:r>
              <w:rPr>
                <w:rFonts w:hint="eastAsia" w:ascii="仿宋" w:hAnsi="仿宋" w:eastAsia="仿宋" w:cs="仿宋"/>
                <w:i w:val="0"/>
                <w:iCs w:val="0"/>
                <w:caps w:val="0"/>
                <w:color w:val="000000"/>
                <w:spacing w:val="0"/>
                <w:sz w:val="27"/>
                <w:szCs w:val="27"/>
              </w:rPr>
              <w:t>招标项目的潜在</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rPr>
              <w:t>应在政采云平台线上获取招标文件，并于</w:t>
            </w:r>
            <w:r>
              <w:rPr>
                <w:rFonts w:hint="eastAsia" w:ascii="仿宋" w:hAnsi="仿宋" w:eastAsia="仿宋" w:cs="仿宋"/>
                <w:i w:val="0"/>
                <w:iCs w:val="0"/>
                <w:caps w:val="0"/>
                <w:color w:val="000000"/>
                <w:spacing w:val="0"/>
                <w:sz w:val="27"/>
                <w:szCs w:val="27"/>
                <w:lang w:eastAsia="zh-CN"/>
              </w:rPr>
              <w:t>2024年0</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lang w:eastAsia="zh-CN"/>
              </w:rPr>
              <w:t>月</w:t>
            </w:r>
            <w:r>
              <w:rPr>
                <w:rFonts w:hint="eastAsia" w:ascii="仿宋" w:hAnsi="仿宋" w:eastAsia="仿宋" w:cs="仿宋"/>
                <w:i w:val="0"/>
                <w:iCs w:val="0"/>
                <w:caps w:val="0"/>
                <w:color w:val="000000"/>
                <w:spacing w:val="0"/>
                <w:sz w:val="27"/>
                <w:szCs w:val="27"/>
                <w:lang w:val="en-US" w:eastAsia="zh-CN"/>
              </w:rPr>
              <w:t>03</w:t>
            </w:r>
            <w:r>
              <w:rPr>
                <w:rFonts w:hint="eastAsia" w:ascii="仿宋" w:hAnsi="仿宋" w:eastAsia="仿宋" w:cs="仿宋"/>
                <w:i w:val="0"/>
                <w:iCs w:val="0"/>
                <w:caps w:val="0"/>
                <w:color w:val="000000"/>
                <w:spacing w:val="0"/>
                <w:sz w:val="27"/>
                <w:szCs w:val="27"/>
                <w:lang w:eastAsia="zh-CN"/>
              </w:rPr>
              <w:t>日11:</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lang w:eastAsia="zh-CN"/>
              </w:rPr>
              <w:t>0</w:t>
            </w:r>
            <w:r>
              <w:rPr>
                <w:rFonts w:hint="eastAsia" w:ascii="仿宋" w:hAnsi="仿宋" w:eastAsia="仿宋" w:cs="仿宋"/>
                <w:i w:val="0"/>
                <w:iCs w:val="0"/>
                <w:caps w:val="0"/>
                <w:color w:val="000000"/>
                <w:spacing w:val="0"/>
                <w:sz w:val="27"/>
                <w:szCs w:val="27"/>
              </w:rPr>
              <w:t>（北京时间）前递交投标文件。</w:t>
            </w:r>
          </w:p>
        </w:tc>
      </w:tr>
    </w:tbl>
    <w:p w14:paraId="4A2D8410">
      <w:pPr>
        <w:pStyle w:val="1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一、项目基本情况</w:t>
      </w:r>
    </w:p>
    <w:p w14:paraId="57F555CC">
      <w:pPr>
        <w:pStyle w:val="14"/>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eastAsia="zh-CN"/>
        </w:rPr>
        <w:t>分2024-01-157</w:t>
      </w:r>
    </w:p>
    <w:p w14:paraId="6C58F536">
      <w:pPr>
        <w:pStyle w:val="14"/>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阿克苏地区第一人民医院采购内窥镜手术系统（手术机器人）项目</w:t>
      </w:r>
    </w:p>
    <w:p w14:paraId="3B6AC69F">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14:paraId="506D99BA">
      <w:pPr>
        <w:pStyle w:val="14"/>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14000000</w:t>
      </w:r>
    </w:p>
    <w:p w14:paraId="597CC4EA">
      <w:pPr>
        <w:pStyle w:val="14"/>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14000000</w:t>
      </w:r>
    </w:p>
    <w:p w14:paraId="081F1E41">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采购需求：</w:t>
      </w:r>
    </w:p>
    <w:p w14:paraId="6A9490EE">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阿克苏地区第一人民医院采购内窥镜手术系统（手术机器人）项目</w:t>
      </w:r>
    </w:p>
    <w:p w14:paraId="4D6B859E">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数量:不限</w:t>
      </w:r>
    </w:p>
    <w:p w14:paraId="43752228">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14000000</w:t>
      </w:r>
    </w:p>
    <w:p w14:paraId="0183BA11">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简要规格描述或项目基本概况介绍、用途：</w:t>
      </w:r>
      <w:r>
        <w:rPr>
          <w:rFonts w:hint="eastAsia" w:ascii="仿宋" w:hAnsi="仿宋" w:eastAsia="仿宋" w:cs="仿宋"/>
          <w:i w:val="0"/>
          <w:iCs w:val="0"/>
          <w:caps w:val="0"/>
          <w:color w:val="000000"/>
          <w:spacing w:val="0"/>
          <w:sz w:val="27"/>
          <w:szCs w:val="27"/>
          <w:lang w:val="en-US" w:eastAsia="zh-CN"/>
        </w:rPr>
        <w:t>采购内窥镜手术系统（手术机器人）。（详见招标文件）</w:t>
      </w:r>
    </w:p>
    <w:p w14:paraId="5F020C6E">
      <w:pPr>
        <w:pStyle w:val="14"/>
        <w:keepNext w:val="0"/>
        <w:keepLines w:val="0"/>
        <w:widowControl/>
        <w:suppressLineNumbers w:val="0"/>
        <w:spacing w:before="75" w:beforeAutospacing="0" w:after="75" w:afterAutospacing="0" w:line="300" w:lineRule="atLeast"/>
        <w:ind w:left="0" w:right="0" w:firstLine="420"/>
        <w:rPr>
          <w:rFonts w:hint="eastAsia" w:eastAsia="仿宋"/>
          <w:lang w:val="en-US" w:eastAsia="zh-CN"/>
        </w:rPr>
      </w:pPr>
      <w:r>
        <w:rPr>
          <w:rFonts w:hint="eastAsia" w:ascii="仿宋" w:hAnsi="仿宋" w:eastAsia="仿宋" w:cs="仿宋"/>
          <w:i w:val="0"/>
          <w:iCs w:val="0"/>
          <w:caps w:val="0"/>
          <w:color w:val="000000"/>
          <w:spacing w:val="0"/>
          <w:sz w:val="27"/>
          <w:szCs w:val="27"/>
        </w:rPr>
        <w:t>   备注：</w:t>
      </w:r>
      <w:r>
        <w:rPr>
          <w:rFonts w:hint="eastAsia" w:ascii="仿宋" w:hAnsi="仿宋" w:eastAsia="仿宋" w:cs="仿宋"/>
          <w:i w:val="0"/>
          <w:iCs w:val="0"/>
          <w:caps w:val="0"/>
          <w:color w:val="000000"/>
          <w:spacing w:val="0"/>
          <w:sz w:val="27"/>
          <w:szCs w:val="27"/>
          <w:lang w:val="en-US" w:eastAsia="zh-CN"/>
        </w:rPr>
        <w:t>/</w:t>
      </w:r>
    </w:p>
    <w:p w14:paraId="4617094A">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合同履约期限：标项 1，</w:t>
      </w:r>
      <w:r>
        <w:rPr>
          <w:rFonts w:hint="eastAsia" w:ascii="仿宋" w:hAnsi="仿宋" w:eastAsia="仿宋" w:cs="仿宋"/>
          <w:i w:val="0"/>
          <w:iCs w:val="0"/>
          <w:caps w:val="0"/>
          <w:color w:val="000000"/>
          <w:spacing w:val="0"/>
          <w:sz w:val="27"/>
          <w:szCs w:val="27"/>
          <w:lang w:eastAsia="zh-CN"/>
        </w:rPr>
        <w:t>自合同签订之日起10个工作日内完成供货。</w:t>
      </w:r>
    </w:p>
    <w:p w14:paraId="399922D2">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14:paraId="365B1517">
      <w:pPr>
        <w:pStyle w:val="14"/>
        <w:keepNext w:val="0"/>
        <w:keepLines w:val="0"/>
        <w:widowControl/>
        <w:suppressLineNumbers w:val="0"/>
        <w:spacing w:before="75" w:beforeAutospacing="0" w:after="75" w:afterAutospacing="0" w:line="300" w:lineRule="atLeast"/>
        <w:ind w:left="0" w:right="0"/>
      </w:pPr>
      <w:r>
        <w:rPr>
          <w:rStyle w:val="19"/>
          <w:rFonts w:ascii="黑体" w:hAnsi="宋体" w:eastAsia="黑体" w:cs="黑体"/>
          <w:i w:val="0"/>
          <w:iCs w:val="0"/>
          <w:caps w:val="0"/>
          <w:color w:val="000000"/>
          <w:spacing w:val="0"/>
          <w:sz w:val="27"/>
          <w:szCs w:val="27"/>
        </w:rPr>
        <w:t>二、申请人的资格要求：</w:t>
      </w:r>
    </w:p>
    <w:p w14:paraId="77B936CA">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14:paraId="6EBF5772">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2.落实政府采购政策需满足的资格要求：标项1：</w:t>
      </w:r>
    </w:p>
    <w:p w14:paraId="064A3A84">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（1）《新疆维吾尔自治区政府采购促进中小企业发展管理实施办法》（新财规〔2021〕6号）； </w:t>
      </w:r>
    </w:p>
    <w:p w14:paraId="1EBB9787">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（2）《财政部、司法部关于政府采购支持监狱企业发展有关问题的通知》（财库〔2014〕68号）； </w:t>
      </w:r>
    </w:p>
    <w:p w14:paraId="1D989C08">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（3）财政部 生态环境部关于印发环境标志产品政府采购品目清单的通知（财库〔2019〕18号）； </w:t>
      </w:r>
    </w:p>
    <w:p w14:paraId="655491A8">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（4）《财政部 民政部 中国残疾人联合会关于促进残疾人就业政府采购政策的通知》财库〔2017〕141号。</w:t>
      </w:r>
    </w:p>
    <w:p w14:paraId="490C5A84">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5BFD697C">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3.本项目的特定资格要求：</w:t>
      </w:r>
    </w:p>
    <w:p w14:paraId="43E53D81">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【标项1】</w:t>
      </w:r>
    </w:p>
    <w:p w14:paraId="22DDAE10">
      <w:pPr>
        <w:pStyle w:val="14"/>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lang w:eastAsia="zh-CN"/>
        </w:rPr>
        <w:t>有效的《医疗器械经营许可证》或《医疗器械生产许可证》。</w:t>
      </w:r>
    </w:p>
    <w:p w14:paraId="7195F866">
      <w:pPr>
        <w:pStyle w:val="1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三、获取招标文件</w:t>
      </w:r>
    </w:p>
    <w:p w14:paraId="4F2D0F27">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时间：2024年0</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11</w:t>
      </w:r>
      <w:r>
        <w:rPr>
          <w:rFonts w:hint="eastAsia" w:ascii="仿宋" w:hAnsi="仿宋" w:eastAsia="仿宋" w:cs="仿宋"/>
          <w:i w:val="0"/>
          <w:iCs w:val="0"/>
          <w:caps w:val="0"/>
          <w:color w:val="000000"/>
          <w:spacing w:val="0"/>
          <w:sz w:val="27"/>
          <w:szCs w:val="27"/>
        </w:rPr>
        <w:t>日至2024年0</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24</w:t>
      </w:r>
      <w:r>
        <w:rPr>
          <w:rFonts w:hint="eastAsia" w:ascii="仿宋" w:hAnsi="仿宋" w:eastAsia="仿宋" w:cs="仿宋"/>
          <w:i w:val="0"/>
          <w:iCs w:val="0"/>
          <w:caps w:val="0"/>
          <w:color w:val="000000"/>
          <w:spacing w:val="0"/>
          <w:sz w:val="27"/>
          <w:szCs w:val="27"/>
        </w:rPr>
        <w:t>日，每天上午10:00至14:00，下午1</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20</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00</w:t>
      </w:r>
      <w:r>
        <w:rPr>
          <w:rFonts w:hint="eastAsia" w:ascii="仿宋" w:hAnsi="仿宋" w:eastAsia="仿宋" w:cs="仿宋"/>
          <w:i w:val="0"/>
          <w:iCs w:val="0"/>
          <w:caps w:val="0"/>
          <w:color w:val="000000"/>
          <w:spacing w:val="0"/>
          <w:sz w:val="27"/>
          <w:szCs w:val="27"/>
        </w:rPr>
        <w:t>（北京时间，法定节假日除外）</w:t>
      </w:r>
    </w:p>
    <w:p w14:paraId="3A785677">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地点：政采云平台线上</w:t>
      </w:r>
    </w:p>
    <w:p w14:paraId="6D40352A">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FB83238">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售价（元）：0</w:t>
      </w:r>
    </w:p>
    <w:p w14:paraId="33223685">
      <w:pPr>
        <w:pStyle w:val="1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四、提交投标文件截止时间、开标时间和地点</w:t>
      </w:r>
    </w:p>
    <w:p w14:paraId="2997F14F">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提交投标文件截止时间：2024年0</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03</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0（北京时间）</w:t>
      </w:r>
    </w:p>
    <w:p w14:paraId="5495D014">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投标地点：请登录政采云投标客户端投标</w:t>
      </w:r>
    </w:p>
    <w:p w14:paraId="1BAB0FFF">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开标时间：2024年0</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03</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0（北京时间）</w:t>
      </w:r>
    </w:p>
    <w:p w14:paraId="4423435C">
      <w:pPr>
        <w:pStyle w:val="1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rPr>
        <w:t>登录政采云平台https://www.zcygov.cn/，进入“项目采购-开标评标-右边选择对应项目点击“进入项目”进入开标大厅。</w:t>
      </w:r>
    </w:p>
    <w:p w14:paraId="54B8735D">
      <w:pPr>
        <w:pStyle w:val="1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19"/>
          <w:rFonts w:ascii="黑体" w:hAnsi="宋体" w:eastAsia="黑体" w:cs="黑体"/>
          <w:i w:val="0"/>
          <w:iCs w:val="0"/>
          <w:caps w:val="0"/>
          <w:color w:val="000000"/>
          <w:spacing w:val="0"/>
          <w:sz w:val="27"/>
          <w:szCs w:val="27"/>
        </w:rPr>
        <w:t>五、公告期限</w:t>
      </w:r>
    </w:p>
    <w:p w14:paraId="6CDBBC5F">
      <w:pPr>
        <w:pStyle w:val="14"/>
        <w:keepNext w:val="0"/>
        <w:keepLines w:val="0"/>
        <w:widowControl/>
        <w:suppressLineNumbers w:val="0"/>
        <w:spacing w:before="75" w:beforeAutospacing="0" w:after="75" w:afterAutospacing="0"/>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自本公告发布之日起5个工作日。</w:t>
      </w:r>
    </w:p>
    <w:p w14:paraId="7447FED2">
      <w:pPr>
        <w:pStyle w:val="1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六、其他补充事宜</w:t>
      </w:r>
    </w:p>
    <w:p w14:paraId="7AD5362C">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1、本次公告在新疆政府采购网发布；</w:t>
      </w:r>
    </w:p>
    <w:p w14:paraId="58BA47CF">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2、请</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随时关注本项目的变更、答疑、澄清文件；</w:t>
      </w:r>
    </w:p>
    <w:p w14:paraId="0608903D">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3、本项目实行电子招投标，供应商须登录政采云平台申请获取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lang w:val="en-US" w:eastAsia="zh-CN"/>
        </w:rPr>
        <w:t>，并通过政采云电子投标客户端制作</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，同时自行承担与投标有关的一切费用；</w:t>
      </w:r>
    </w:p>
    <w:p w14:paraId="1FBA50F8">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4、各供应商应在开标前确保成为新疆维吾尔自治区政府采购网正式注册入库供应商，并完成CA数字证书申领。因未注册入库、未办理CA数字证书等原因造成无法投标或投标失败等后果由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自行承担；</w:t>
      </w:r>
    </w:p>
    <w:p w14:paraId="71E3E00F">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可前往新疆政府采购网（http://www.ccgp-xinjiang.gov.cn/）下载专区，下载政采云电子投标客户端，安装完成后，可通过账号密码或CA登录客户端进行</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制作。在使用政采云电子投标客户端时，建议使用WIN7及以上操作系统。如有问题可拨打政采云客户服务热线95763进行咨询；</w:t>
      </w:r>
    </w:p>
    <w:p w14:paraId="73B2A2BE">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6、本项目采用不见面开标，</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须在投标截止时间前通过CA在政采云平台上传加密的电子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w:t>
      </w:r>
    </w:p>
    <w:p w14:paraId="75B2B59A">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7、</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在开标前须提前配置好电脑浏览器（建议使用360浏览器或谷歌浏览器），开标时请使用制作加密电子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的CA锁进行解密及报价确认。本项目</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解密时间定为30分钟，如因自身原因导致无法正常解密，后果由</w:t>
      </w:r>
      <w:r>
        <w:rPr>
          <w:rFonts w:hint="eastAsia" w:ascii="仿宋" w:hAnsi="仿宋" w:eastAsia="仿宋" w:cs="仿宋"/>
          <w:i w:val="0"/>
          <w:iCs w:val="0"/>
          <w:caps w:val="0"/>
          <w:color w:val="000000"/>
          <w:spacing w:val="0"/>
          <w:sz w:val="27"/>
          <w:szCs w:val="27"/>
          <w:lang w:eastAsia="zh-CN"/>
        </w:rPr>
        <w:t>供应商</w:t>
      </w:r>
      <w:r>
        <w:rPr>
          <w:rFonts w:hint="eastAsia" w:ascii="仿宋" w:hAnsi="仿宋" w:eastAsia="仿宋" w:cs="仿宋"/>
          <w:i w:val="0"/>
          <w:iCs w:val="0"/>
          <w:caps w:val="0"/>
          <w:color w:val="000000"/>
          <w:spacing w:val="0"/>
          <w:sz w:val="27"/>
          <w:szCs w:val="27"/>
          <w:lang w:val="en-US" w:eastAsia="zh-CN"/>
        </w:rPr>
        <w:t>自行承担。</w:t>
      </w:r>
    </w:p>
    <w:p w14:paraId="12794A66">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特别提示：</w:t>
      </w:r>
    </w:p>
    <w:p w14:paraId="497B9F80">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1、采购限额标准以上，200万元以下的货物和服务采购项目、400万元以下的工程采购项目，适宜由中小企业提供的，采购人应当专门面向中小企业采购。</w:t>
      </w:r>
    </w:p>
    <w:p w14:paraId="69D6BA05">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2、超过200万元的货物和服务采购项目，预留该部分采购项目预算总额的30%以上专门面向中小企业采购，其中预留给小微企业的比例不低于60%。</w:t>
      </w:r>
    </w:p>
    <w:p w14:paraId="43675141">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p>
    <w:p w14:paraId="3359E1B1">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BC185C">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9E4FA44">
      <w:pPr>
        <w:pStyle w:val="14"/>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iCs w:val="0"/>
          <w:caps w:val="0"/>
          <w:color w:val="000000"/>
          <w:spacing w:val="0"/>
          <w:sz w:val="31"/>
          <w:szCs w:val="31"/>
        </w:rPr>
      </w:pPr>
      <w:r>
        <w:rPr>
          <w:rStyle w:val="19"/>
          <w:rFonts w:ascii="黑体" w:hAnsi="宋体" w:eastAsia="黑体" w:cs="黑体"/>
          <w:i w:val="0"/>
          <w:iCs w:val="0"/>
          <w:caps w:val="0"/>
          <w:color w:val="000000"/>
          <w:spacing w:val="0"/>
          <w:sz w:val="27"/>
          <w:szCs w:val="27"/>
        </w:rPr>
        <w:t>七、对本次采购提出询问，请按以下方式联系</w:t>
      </w:r>
    </w:p>
    <w:p w14:paraId="1382254F">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14:paraId="34C96DD5">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阿克苏地区第一人民医院</w:t>
      </w:r>
    </w:p>
    <w:p w14:paraId="6269993F">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新疆阿克苏市北京西路25号阿克苏地区第一人民医院</w:t>
      </w:r>
    </w:p>
    <w:p w14:paraId="27B0C8B5">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0997-2129520</w:t>
      </w:r>
    </w:p>
    <w:p w14:paraId="47C600A7">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14:paraId="1612B860">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阿克苏疆山项目管理有限公司</w:t>
      </w:r>
    </w:p>
    <w:p w14:paraId="0D7A37F8">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阿克苏市凯旋路23号康乐新村一号楼四单元1601室</w:t>
      </w:r>
    </w:p>
    <w:p w14:paraId="37F6ACF1">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18399561515</w:t>
      </w:r>
    </w:p>
    <w:p w14:paraId="6CE73AD9">
      <w:pPr>
        <w:pStyle w:val="1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3.项目联系方式</w:t>
      </w:r>
    </w:p>
    <w:p w14:paraId="4AC527C3">
      <w:pPr>
        <w:pStyle w:val="14"/>
        <w:keepNext w:val="0"/>
        <w:keepLines w:val="0"/>
        <w:widowControl/>
        <w:suppressLineNumbers w:val="0"/>
        <w:spacing w:before="75" w:beforeAutospacing="0" w:after="75" w:afterAutospacing="0"/>
        <w:ind w:left="0" w:right="0" w:firstLine="420"/>
        <w:rPr>
          <w:rStyle w:val="21"/>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项目联系人：</w:t>
      </w:r>
      <w:r>
        <w:rPr>
          <w:rStyle w:val="21"/>
          <w:rFonts w:hint="eastAsia" w:ascii="仿宋" w:hAnsi="仿宋" w:eastAsia="仿宋" w:cs="仿宋"/>
          <w:i w:val="0"/>
          <w:iCs w:val="0"/>
          <w:caps w:val="0"/>
          <w:color w:val="000000"/>
          <w:spacing w:val="0"/>
          <w:sz w:val="27"/>
          <w:szCs w:val="27"/>
        </w:rPr>
        <w:t>刘</w:t>
      </w:r>
      <w:r>
        <w:rPr>
          <w:rStyle w:val="21"/>
          <w:rFonts w:hint="eastAsia" w:ascii="仿宋" w:hAnsi="仿宋" w:eastAsia="仿宋" w:cs="仿宋"/>
          <w:i w:val="0"/>
          <w:iCs w:val="0"/>
          <w:caps w:val="0"/>
          <w:color w:val="000000"/>
          <w:spacing w:val="0"/>
          <w:sz w:val="27"/>
          <w:szCs w:val="27"/>
          <w:lang w:eastAsia="zh-CN"/>
        </w:rPr>
        <w:t>辉</w:t>
      </w:r>
    </w:p>
    <w:p w14:paraId="022E9078">
      <w:pPr>
        <w:pStyle w:val="14"/>
        <w:keepNext w:val="0"/>
        <w:keepLines w:val="0"/>
        <w:widowControl/>
        <w:suppressLineNumbers w:val="0"/>
        <w:spacing w:before="75" w:beforeAutospacing="0" w:after="75" w:afterAutospacing="0"/>
        <w:ind w:left="0" w:right="0" w:firstLine="420"/>
        <w:rPr>
          <w:rFonts w:hint="default" w:ascii="仿宋" w:hAnsi="仿宋" w:eastAsia="仿宋" w:cs="仿宋"/>
          <w:sz w:val="24"/>
          <w:szCs w:val="24"/>
          <w:lang w:val="en-US"/>
        </w:rPr>
        <w:sectPr>
          <w:footerReference r:id="rId6" w:type="default"/>
          <w:pgSz w:w="11906" w:h="16839"/>
          <w:pgMar w:top="1440" w:right="1080" w:bottom="1440" w:left="1080" w:header="850" w:footer="850" w:gutter="0"/>
          <w:pgNumType w:fmt="decimal" w:start="1"/>
          <w:cols w:space="720" w:num="1"/>
        </w:sect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18399561515</w:t>
      </w:r>
    </w:p>
    <w:p w14:paraId="59AEEC9E">
      <w:pPr>
        <w:spacing w:before="117" w:line="230" w:lineRule="auto"/>
        <w:ind w:left="3487"/>
        <w:rPr>
          <w:rFonts w:ascii="仿宋" w:hAnsi="仿宋" w:eastAsia="仿宋" w:cs="仿宋"/>
          <w:sz w:val="31"/>
          <w:szCs w:val="31"/>
        </w:rPr>
      </w:pPr>
      <w:r>
        <w:rPr>
          <w:rFonts w:ascii="仿宋" w:hAnsi="仿宋" w:eastAsia="仿宋" w:cs="仿宋"/>
          <w:b/>
          <w:bCs/>
          <w:sz w:val="31"/>
          <w:szCs w:val="31"/>
        </w:rPr>
        <w:t>第二章</w:t>
      </w:r>
      <w:r>
        <w:rPr>
          <w:rFonts w:ascii="仿宋" w:hAnsi="仿宋" w:eastAsia="仿宋" w:cs="仿宋"/>
          <w:spacing w:val="17"/>
          <w:sz w:val="31"/>
          <w:szCs w:val="31"/>
        </w:rPr>
        <w:t xml:space="preserve">  </w:t>
      </w:r>
      <w:r>
        <w:rPr>
          <w:rFonts w:hint="eastAsia" w:ascii="仿宋" w:hAnsi="仿宋" w:eastAsia="仿宋" w:cs="仿宋"/>
          <w:b/>
          <w:bCs/>
          <w:sz w:val="31"/>
          <w:szCs w:val="31"/>
          <w:lang w:eastAsia="zh-CN"/>
        </w:rPr>
        <w:t>供应商</w:t>
      </w:r>
      <w:r>
        <w:rPr>
          <w:rFonts w:ascii="仿宋" w:hAnsi="仿宋" w:eastAsia="仿宋" w:cs="仿宋"/>
          <w:b/>
          <w:bCs/>
          <w:sz w:val="31"/>
          <w:szCs w:val="31"/>
        </w:rPr>
        <w:t>须知</w:t>
      </w:r>
    </w:p>
    <w:p w14:paraId="1F635822">
      <w:pPr>
        <w:spacing w:line="222" w:lineRule="auto"/>
        <w:ind w:left="3792"/>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58CCCA89">
      <w:pPr>
        <w:spacing w:line="40" w:lineRule="exact"/>
      </w:pPr>
    </w:p>
    <w:tbl>
      <w:tblPr>
        <w:tblStyle w:val="23"/>
        <w:tblW w:w="974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0"/>
        <w:gridCol w:w="1485"/>
        <w:gridCol w:w="7831"/>
      </w:tblGrid>
      <w:tr w14:paraId="5705D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tcBorders>
            <w:vAlign w:val="top"/>
          </w:tcPr>
          <w:p w14:paraId="791C8595">
            <w:pPr>
              <w:pStyle w:val="24"/>
              <w:spacing w:before="185" w:line="222" w:lineRule="auto"/>
              <w:ind w:left="151"/>
            </w:pPr>
            <w:r>
              <w:rPr>
                <w:b/>
                <w:bCs/>
                <w:spacing w:val="-11"/>
              </w:rPr>
              <w:t>序号</w:t>
            </w:r>
          </w:p>
        </w:tc>
        <w:tc>
          <w:tcPr>
            <w:tcW w:w="1485" w:type="dxa"/>
            <w:tcBorders>
              <w:top w:val="single" w:color="000000" w:sz="4" w:space="0"/>
            </w:tcBorders>
            <w:vAlign w:val="top"/>
          </w:tcPr>
          <w:p w14:paraId="7C6A9BC8">
            <w:pPr>
              <w:pStyle w:val="24"/>
              <w:spacing w:before="185" w:line="221" w:lineRule="auto"/>
              <w:ind w:left="524"/>
            </w:pPr>
            <w:r>
              <w:rPr>
                <w:b/>
                <w:bCs/>
                <w:spacing w:val="-7"/>
              </w:rPr>
              <w:t>条款名称</w:t>
            </w:r>
          </w:p>
        </w:tc>
        <w:tc>
          <w:tcPr>
            <w:tcW w:w="7831" w:type="dxa"/>
            <w:tcBorders>
              <w:top w:val="single" w:color="000000" w:sz="4" w:space="0"/>
              <w:right w:val="single" w:color="000000" w:sz="4" w:space="0"/>
            </w:tcBorders>
            <w:vAlign w:val="center"/>
          </w:tcPr>
          <w:p w14:paraId="49AB2EB6">
            <w:pPr>
              <w:pStyle w:val="24"/>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32168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0" w:type="auto"/>
            <w:tcBorders>
              <w:left w:val="single" w:color="000000" w:sz="4" w:space="0"/>
            </w:tcBorders>
            <w:vAlign w:val="center"/>
          </w:tcPr>
          <w:p w14:paraId="6168D5FE">
            <w:pPr>
              <w:pStyle w:val="24"/>
              <w:spacing w:before="78" w:line="181" w:lineRule="auto"/>
              <w:jc w:val="center"/>
            </w:pPr>
            <w:r>
              <w:t>1</w:t>
            </w:r>
          </w:p>
        </w:tc>
        <w:tc>
          <w:tcPr>
            <w:tcW w:w="1485" w:type="dxa"/>
            <w:vAlign w:val="center"/>
          </w:tcPr>
          <w:p w14:paraId="1DA64F57">
            <w:pPr>
              <w:pStyle w:val="24"/>
              <w:spacing w:before="78" w:line="221" w:lineRule="auto"/>
              <w:jc w:val="center"/>
            </w:pPr>
            <w:r>
              <w:rPr>
                <w:b/>
                <w:bCs/>
                <w:spacing w:val="-7"/>
              </w:rPr>
              <w:t>项目名称</w:t>
            </w:r>
          </w:p>
        </w:tc>
        <w:tc>
          <w:tcPr>
            <w:tcW w:w="7831" w:type="dxa"/>
            <w:tcBorders>
              <w:right w:val="single" w:color="000000" w:sz="4" w:space="0"/>
            </w:tcBorders>
            <w:vAlign w:val="center"/>
          </w:tcPr>
          <w:p w14:paraId="748FCCE4">
            <w:pPr>
              <w:pStyle w:val="24"/>
              <w:spacing w:before="63" w:line="221" w:lineRule="auto"/>
              <w:ind w:left="118"/>
              <w:jc w:val="both"/>
              <w:rPr>
                <w:rFonts w:hint="eastAsia" w:eastAsia="仿宋"/>
                <w:lang w:eastAsia="zh-CN"/>
              </w:rPr>
            </w:pPr>
            <w:r>
              <w:rPr>
                <w:rFonts w:hint="eastAsia"/>
                <w:spacing w:val="-3"/>
                <w:lang w:eastAsia="zh-CN"/>
              </w:rPr>
              <w:t>阿克苏地区第一人民医院采购内窥镜手术系统（手术机器人）项目</w:t>
            </w:r>
          </w:p>
        </w:tc>
      </w:tr>
      <w:tr w14:paraId="5518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tcBorders>
              <w:left w:val="single" w:color="000000" w:sz="4" w:space="0"/>
            </w:tcBorders>
            <w:vAlign w:val="center"/>
          </w:tcPr>
          <w:p w14:paraId="577B313D">
            <w:pPr>
              <w:pStyle w:val="24"/>
              <w:spacing w:before="78" w:line="180" w:lineRule="auto"/>
              <w:jc w:val="center"/>
            </w:pPr>
            <w:r>
              <w:t>2</w:t>
            </w:r>
          </w:p>
        </w:tc>
        <w:tc>
          <w:tcPr>
            <w:tcW w:w="1485" w:type="dxa"/>
            <w:vAlign w:val="center"/>
          </w:tcPr>
          <w:p w14:paraId="7D8248C8">
            <w:pPr>
              <w:pStyle w:val="24"/>
              <w:spacing w:before="78" w:line="224" w:lineRule="auto"/>
              <w:jc w:val="center"/>
            </w:pPr>
            <w:r>
              <w:rPr>
                <w:b/>
                <w:bCs/>
                <w:spacing w:val="-7"/>
              </w:rPr>
              <w:t>项目编号</w:t>
            </w:r>
          </w:p>
        </w:tc>
        <w:tc>
          <w:tcPr>
            <w:tcW w:w="7831" w:type="dxa"/>
            <w:tcBorders>
              <w:right w:val="single" w:color="000000" w:sz="4" w:space="0"/>
            </w:tcBorders>
            <w:vAlign w:val="center"/>
          </w:tcPr>
          <w:p w14:paraId="0C99F8EF">
            <w:pPr>
              <w:pStyle w:val="24"/>
              <w:spacing w:before="66" w:line="222" w:lineRule="auto"/>
              <w:ind w:left="118"/>
              <w:jc w:val="both"/>
              <w:rPr>
                <w:rFonts w:hint="default" w:eastAsia="仿宋"/>
                <w:lang w:val="en-US" w:eastAsia="zh-CN"/>
              </w:rPr>
            </w:pPr>
            <w:r>
              <w:rPr>
                <w:spacing w:val="-2"/>
                <w:highlight w:val="none"/>
              </w:rPr>
              <w:t>分2024-01-</w:t>
            </w:r>
            <w:r>
              <w:rPr>
                <w:rFonts w:hint="eastAsia"/>
                <w:spacing w:val="-2"/>
                <w:highlight w:val="none"/>
                <w:lang w:val="en-US" w:eastAsia="zh-CN"/>
              </w:rPr>
              <w:t>157</w:t>
            </w:r>
          </w:p>
        </w:tc>
      </w:tr>
      <w:tr w14:paraId="272F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0" w:type="auto"/>
            <w:tcBorders>
              <w:left w:val="single" w:color="000000" w:sz="4" w:space="0"/>
            </w:tcBorders>
            <w:vAlign w:val="center"/>
          </w:tcPr>
          <w:p w14:paraId="0C302412">
            <w:pPr>
              <w:pStyle w:val="24"/>
              <w:spacing w:before="78" w:line="180" w:lineRule="auto"/>
              <w:jc w:val="center"/>
            </w:pPr>
            <w:r>
              <w:t>3</w:t>
            </w:r>
          </w:p>
        </w:tc>
        <w:tc>
          <w:tcPr>
            <w:tcW w:w="1485" w:type="dxa"/>
            <w:vAlign w:val="center"/>
          </w:tcPr>
          <w:p w14:paraId="50CC9B2E">
            <w:pPr>
              <w:pStyle w:val="24"/>
              <w:spacing w:before="78" w:line="222" w:lineRule="auto"/>
              <w:jc w:val="center"/>
              <w:rPr>
                <w:rFonts w:hint="eastAsia" w:eastAsia="仿宋"/>
                <w:lang w:eastAsia="zh-CN"/>
              </w:rPr>
            </w:pPr>
            <w:r>
              <w:rPr>
                <w:rFonts w:hint="eastAsia"/>
                <w:b/>
                <w:bCs/>
                <w:spacing w:val="-8"/>
                <w:lang w:eastAsia="zh-CN"/>
              </w:rPr>
              <w:t>采购人</w:t>
            </w:r>
          </w:p>
        </w:tc>
        <w:tc>
          <w:tcPr>
            <w:tcW w:w="7831" w:type="dxa"/>
            <w:tcBorders>
              <w:right w:val="single" w:color="000000" w:sz="4" w:space="0"/>
            </w:tcBorders>
            <w:vAlign w:val="center"/>
          </w:tcPr>
          <w:p w14:paraId="415B7227">
            <w:pPr>
              <w:pStyle w:val="24"/>
              <w:spacing w:before="66" w:line="221" w:lineRule="auto"/>
              <w:ind w:left="119"/>
              <w:jc w:val="both"/>
            </w:pPr>
            <w:r>
              <w:rPr>
                <w:spacing w:val="-2"/>
              </w:rPr>
              <w:t>名 称：阿克苏地区第一人民医院</w:t>
            </w:r>
          </w:p>
          <w:p w14:paraId="765FB7FB">
            <w:pPr>
              <w:pStyle w:val="24"/>
              <w:spacing w:before="77" w:line="221" w:lineRule="auto"/>
              <w:ind w:left="119"/>
              <w:jc w:val="both"/>
              <w:rPr>
                <w:rFonts w:hint="eastAsia" w:eastAsia="仿宋"/>
                <w:lang w:eastAsia="zh-CN"/>
              </w:rPr>
            </w:pPr>
            <w:r>
              <w:rPr>
                <w:spacing w:val="-2"/>
              </w:rPr>
              <w:t>地 址：</w:t>
            </w:r>
            <w:r>
              <w:rPr>
                <w:rFonts w:hint="eastAsia"/>
                <w:spacing w:val="-2"/>
                <w:lang w:eastAsia="zh-CN"/>
              </w:rPr>
              <w:t>新疆阿克苏市北京西路25号阿克苏地区第一人民医院</w:t>
            </w:r>
          </w:p>
          <w:p w14:paraId="28F7DDE4">
            <w:pPr>
              <w:pStyle w:val="24"/>
              <w:spacing w:before="80" w:line="224" w:lineRule="auto"/>
              <w:ind w:left="116"/>
              <w:jc w:val="both"/>
            </w:pPr>
            <w:r>
              <w:rPr>
                <w:spacing w:val="-3"/>
              </w:rPr>
              <w:t>联系人：王磊</w:t>
            </w:r>
          </w:p>
          <w:p w14:paraId="44DB0F12">
            <w:pPr>
              <w:pStyle w:val="24"/>
              <w:spacing w:before="75" w:line="223" w:lineRule="auto"/>
              <w:ind w:left="145"/>
              <w:jc w:val="both"/>
            </w:pPr>
            <w:r>
              <w:rPr>
                <w:spacing w:val="-3"/>
              </w:rPr>
              <w:t>电 话：</w:t>
            </w:r>
            <w:r>
              <w:rPr>
                <w:rFonts w:hint="eastAsia"/>
                <w:spacing w:val="-3"/>
                <w:lang w:val="en-US" w:eastAsia="zh-CN"/>
              </w:rPr>
              <w:t>0997-2129520</w:t>
            </w:r>
          </w:p>
        </w:tc>
      </w:tr>
      <w:tr w14:paraId="4F6CF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3AC07C7D">
            <w:pPr>
              <w:pStyle w:val="24"/>
              <w:spacing w:before="78" w:line="180" w:lineRule="auto"/>
              <w:jc w:val="center"/>
            </w:pPr>
            <w:r>
              <w:t>4</w:t>
            </w:r>
          </w:p>
        </w:tc>
        <w:tc>
          <w:tcPr>
            <w:tcW w:w="1485" w:type="dxa"/>
            <w:vAlign w:val="center"/>
          </w:tcPr>
          <w:p w14:paraId="05629A6F">
            <w:pPr>
              <w:pStyle w:val="24"/>
              <w:spacing w:before="78" w:line="222" w:lineRule="auto"/>
              <w:jc w:val="center"/>
            </w:pPr>
            <w:r>
              <w:rPr>
                <w:b/>
                <w:bCs/>
                <w:spacing w:val="-8"/>
              </w:rPr>
              <w:t>代理机构</w:t>
            </w:r>
          </w:p>
        </w:tc>
        <w:tc>
          <w:tcPr>
            <w:tcW w:w="7831" w:type="dxa"/>
            <w:tcBorders>
              <w:right w:val="single" w:color="000000" w:sz="4" w:space="0"/>
            </w:tcBorders>
            <w:vAlign w:val="center"/>
          </w:tcPr>
          <w:p w14:paraId="33A375A5">
            <w:pPr>
              <w:pStyle w:val="24"/>
              <w:spacing w:before="66" w:line="221" w:lineRule="auto"/>
              <w:ind w:left="119"/>
              <w:jc w:val="both"/>
              <w:rPr>
                <w:rFonts w:hint="eastAsia" w:eastAsia="仿宋"/>
                <w:lang w:eastAsia="zh-CN"/>
              </w:rPr>
            </w:pPr>
            <w:r>
              <w:rPr>
                <w:spacing w:val="-2"/>
              </w:rPr>
              <w:t>名 称：</w:t>
            </w:r>
            <w:r>
              <w:rPr>
                <w:rFonts w:hint="eastAsia"/>
                <w:spacing w:val="-2"/>
                <w:lang w:eastAsia="zh-CN"/>
              </w:rPr>
              <w:t>阿克苏疆山项目管理有限公司</w:t>
            </w:r>
          </w:p>
          <w:p w14:paraId="51BE198C">
            <w:pPr>
              <w:pStyle w:val="24"/>
              <w:spacing w:before="79" w:line="221" w:lineRule="auto"/>
              <w:ind w:left="119"/>
              <w:jc w:val="both"/>
              <w:rPr>
                <w:rFonts w:hint="eastAsia" w:eastAsia="仿宋"/>
                <w:lang w:eastAsia="zh-CN"/>
              </w:rPr>
            </w:pPr>
            <w:r>
              <w:rPr>
                <w:spacing w:val="-3"/>
              </w:rPr>
              <w:t>地 址：</w:t>
            </w:r>
            <w:r>
              <w:rPr>
                <w:rFonts w:hint="eastAsia"/>
                <w:spacing w:val="-3"/>
                <w:lang w:eastAsia="zh-CN"/>
              </w:rPr>
              <w:t>阿克苏市凯旋路23号康乐新村一号楼四单元1601室</w:t>
            </w:r>
          </w:p>
          <w:p w14:paraId="3EF13088">
            <w:pPr>
              <w:pStyle w:val="24"/>
              <w:spacing w:before="79" w:line="221" w:lineRule="auto"/>
              <w:ind w:left="116"/>
              <w:jc w:val="both"/>
              <w:rPr>
                <w:rFonts w:hint="eastAsia" w:eastAsia="仿宋"/>
                <w:lang w:eastAsia="zh-CN"/>
              </w:rPr>
            </w:pPr>
            <w:r>
              <w:rPr>
                <w:spacing w:val="-2"/>
              </w:rPr>
              <w:t>联系人：</w:t>
            </w:r>
            <w:r>
              <w:rPr>
                <w:rFonts w:hint="eastAsia"/>
                <w:spacing w:val="-2"/>
                <w:lang w:eastAsia="zh-CN"/>
              </w:rPr>
              <w:t>刘辉</w:t>
            </w:r>
          </w:p>
          <w:p w14:paraId="06385462">
            <w:pPr>
              <w:pStyle w:val="24"/>
              <w:spacing w:before="80" w:line="223" w:lineRule="auto"/>
              <w:ind w:left="116"/>
              <w:jc w:val="both"/>
            </w:pPr>
            <w:r>
              <w:rPr>
                <w:spacing w:val="-1"/>
              </w:rPr>
              <w:t>联系电话：</w:t>
            </w:r>
            <w:r>
              <w:rPr>
                <w:rFonts w:hint="eastAsia"/>
                <w:spacing w:val="-1"/>
                <w:lang w:val="en-US" w:eastAsia="zh-CN"/>
              </w:rPr>
              <w:t>18399561515</w:t>
            </w:r>
          </w:p>
        </w:tc>
      </w:tr>
      <w:tr w14:paraId="5070F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0" w:type="auto"/>
            <w:tcBorders>
              <w:left w:val="single" w:color="000000" w:sz="4" w:space="0"/>
            </w:tcBorders>
            <w:vAlign w:val="center"/>
          </w:tcPr>
          <w:p w14:paraId="3A403B91">
            <w:pPr>
              <w:pStyle w:val="24"/>
              <w:spacing w:before="78" w:line="179" w:lineRule="auto"/>
              <w:jc w:val="center"/>
            </w:pPr>
            <w:r>
              <w:t>5</w:t>
            </w:r>
          </w:p>
        </w:tc>
        <w:tc>
          <w:tcPr>
            <w:tcW w:w="1485" w:type="dxa"/>
            <w:vAlign w:val="center"/>
          </w:tcPr>
          <w:p w14:paraId="0BF42885">
            <w:pPr>
              <w:pStyle w:val="24"/>
              <w:spacing w:before="78" w:line="222" w:lineRule="auto"/>
              <w:jc w:val="center"/>
              <w:rPr>
                <w:rFonts w:hint="eastAsia" w:eastAsia="仿宋"/>
                <w:lang w:eastAsia="zh-CN"/>
              </w:rPr>
            </w:pPr>
            <w:r>
              <w:rPr>
                <w:rFonts w:hint="eastAsia"/>
                <w:b/>
                <w:bCs/>
                <w:spacing w:val="-7"/>
                <w:lang w:eastAsia="zh-CN"/>
              </w:rPr>
              <w:t>采购内容</w:t>
            </w:r>
          </w:p>
        </w:tc>
        <w:tc>
          <w:tcPr>
            <w:tcW w:w="7831" w:type="dxa"/>
            <w:tcBorders>
              <w:right w:val="single" w:color="000000" w:sz="4" w:space="0"/>
            </w:tcBorders>
            <w:vAlign w:val="center"/>
          </w:tcPr>
          <w:p w14:paraId="35C04898">
            <w:pPr>
              <w:pStyle w:val="24"/>
              <w:spacing w:before="80" w:line="252" w:lineRule="auto"/>
              <w:ind w:right="993"/>
              <w:jc w:val="both"/>
            </w:pPr>
            <w:r>
              <w:rPr>
                <w:rFonts w:hint="eastAsia"/>
                <w:spacing w:val="-1"/>
                <w:lang w:val="en-US" w:eastAsia="zh-CN"/>
              </w:rPr>
              <w:t>采购内窥镜手术系统（手术机器人）（详见采购需求）</w:t>
            </w:r>
          </w:p>
        </w:tc>
      </w:tr>
      <w:tr w14:paraId="20CC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0" w:type="auto"/>
            <w:tcBorders>
              <w:left w:val="single" w:color="000000" w:sz="4" w:space="0"/>
            </w:tcBorders>
            <w:vAlign w:val="center"/>
          </w:tcPr>
          <w:p w14:paraId="66898B89">
            <w:pPr>
              <w:pStyle w:val="24"/>
              <w:spacing w:before="242" w:line="180" w:lineRule="auto"/>
              <w:jc w:val="center"/>
            </w:pPr>
            <w:r>
              <w:t>6</w:t>
            </w:r>
          </w:p>
        </w:tc>
        <w:tc>
          <w:tcPr>
            <w:tcW w:w="1485" w:type="dxa"/>
            <w:vAlign w:val="center"/>
          </w:tcPr>
          <w:p w14:paraId="48F934C0">
            <w:pPr>
              <w:pStyle w:val="24"/>
              <w:spacing w:before="200" w:line="222" w:lineRule="auto"/>
              <w:jc w:val="center"/>
            </w:pPr>
            <w:r>
              <w:rPr>
                <w:rFonts w:hint="eastAsia"/>
                <w:b/>
                <w:bCs/>
                <w:spacing w:val="-6"/>
                <w:lang w:eastAsia="zh-CN"/>
              </w:rPr>
              <w:t>供货</w:t>
            </w:r>
            <w:r>
              <w:rPr>
                <w:b/>
                <w:bCs/>
                <w:spacing w:val="-6"/>
              </w:rPr>
              <w:t>期限</w:t>
            </w:r>
          </w:p>
        </w:tc>
        <w:tc>
          <w:tcPr>
            <w:tcW w:w="7831" w:type="dxa"/>
            <w:tcBorders>
              <w:right w:val="single" w:color="000000" w:sz="4" w:space="0"/>
            </w:tcBorders>
            <w:vAlign w:val="center"/>
          </w:tcPr>
          <w:p w14:paraId="247D215B">
            <w:pPr>
              <w:pStyle w:val="24"/>
              <w:spacing w:before="200" w:line="222" w:lineRule="auto"/>
              <w:ind w:left="163"/>
              <w:jc w:val="both"/>
            </w:pPr>
            <w:r>
              <w:rPr>
                <w:rFonts w:hint="eastAsia"/>
                <w:spacing w:val="-5"/>
                <w:lang w:eastAsia="zh-CN"/>
              </w:rPr>
              <w:t>自合同签订之日起10个工作日内完成供货。</w:t>
            </w:r>
          </w:p>
        </w:tc>
      </w:tr>
      <w:tr w14:paraId="73D7B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0" w:type="auto"/>
            <w:tcBorders>
              <w:left w:val="single" w:color="000000" w:sz="4" w:space="0"/>
            </w:tcBorders>
            <w:vAlign w:val="center"/>
          </w:tcPr>
          <w:p w14:paraId="08F02045">
            <w:pPr>
              <w:pStyle w:val="24"/>
              <w:spacing w:before="78" w:line="222" w:lineRule="auto"/>
              <w:jc w:val="center"/>
              <w:rPr>
                <w:rFonts w:hint="eastAsia"/>
                <w:b w:val="0"/>
                <w:bCs w:val="0"/>
                <w:spacing w:val="-7"/>
                <w:lang w:eastAsia="zh-CN"/>
              </w:rPr>
            </w:pPr>
            <w:r>
              <w:rPr>
                <w:rFonts w:hint="eastAsia"/>
                <w:b w:val="0"/>
                <w:bCs w:val="0"/>
                <w:spacing w:val="-7"/>
                <w:lang w:eastAsia="zh-CN"/>
              </w:rPr>
              <w:t>7</w:t>
            </w:r>
          </w:p>
        </w:tc>
        <w:tc>
          <w:tcPr>
            <w:tcW w:w="1485" w:type="dxa"/>
            <w:vAlign w:val="center"/>
          </w:tcPr>
          <w:p w14:paraId="2DFD772B">
            <w:pPr>
              <w:pStyle w:val="24"/>
              <w:spacing w:before="78" w:line="222" w:lineRule="auto"/>
              <w:jc w:val="center"/>
              <w:rPr>
                <w:rFonts w:hint="eastAsia"/>
                <w:b/>
                <w:bCs/>
                <w:spacing w:val="-7"/>
                <w:lang w:val="en-US" w:eastAsia="zh-CN"/>
              </w:rPr>
            </w:pPr>
            <w:r>
              <w:rPr>
                <w:rFonts w:hint="eastAsia"/>
                <w:b/>
                <w:bCs/>
                <w:spacing w:val="-7"/>
                <w:lang w:val="en-US" w:eastAsia="zh-CN"/>
              </w:rPr>
              <w:t>报价方式</w:t>
            </w:r>
          </w:p>
        </w:tc>
        <w:tc>
          <w:tcPr>
            <w:tcW w:w="7831" w:type="dxa"/>
            <w:tcBorders>
              <w:right w:val="single" w:color="000000" w:sz="4" w:space="0"/>
            </w:tcBorders>
            <w:vAlign w:val="center"/>
          </w:tcPr>
          <w:p w14:paraId="1A215478">
            <w:pPr>
              <w:pStyle w:val="24"/>
              <w:spacing w:before="80" w:line="252" w:lineRule="auto"/>
              <w:ind w:left="119" w:right="993" w:firstLine="4"/>
              <w:jc w:val="both"/>
              <w:rPr>
                <w:rFonts w:hint="eastAsia"/>
                <w:spacing w:val="-2"/>
                <w:lang w:val="en-US" w:eastAsia="zh-CN"/>
              </w:rPr>
            </w:pPr>
            <w:r>
              <w:rPr>
                <w:rFonts w:hint="eastAsia"/>
                <w:spacing w:val="-2"/>
                <w:lang w:val="en-US" w:eastAsia="zh-CN"/>
              </w:rPr>
              <w:t>本项目最高限价：14000000.00元，投标报价不得高于最高限价，否则视为无效投标。</w:t>
            </w:r>
          </w:p>
        </w:tc>
      </w:tr>
      <w:tr w14:paraId="35809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0" w:type="auto"/>
            <w:tcBorders>
              <w:left w:val="single" w:color="000000" w:sz="4" w:space="0"/>
            </w:tcBorders>
            <w:vAlign w:val="center"/>
          </w:tcPr>
          <w:p w14:paraId="0D8AEA1E">
            <w:pPr>
              <w:pStyle w:val="24"/>
              <w:spacing w:before="300" w:line="180" w:lineRule="auto"/>
              <w:jc w:val="center"/>
            </w:pPr>
            <w:r>
              <w:t>8</w:t>
            </w:r>
          </w:p>
        </w:tc>
        <w:tc>
          <w:tcPr>
            <w:tcW w:w="1485" w:type="dxa"/>
            <w:vAlign w:val="center"/>
          </w:tcPr>
          <w:p w14:paraId="198885BA">
            <w:pPr>
              <w:pStyle w:val="24"/>
              <w:spacing w:before="234" w:line="223" w:lineRule="auto"/>
              <w:jc w:val="center"/>
            </w:pPr>
            <w:r>
              <w:rPr>
                <w:b/>
                <w:bCs/>
                <w:spacing w:val="-7"/>
              </w:rPr>
              <w:t>项目类别</w:t>
            </w:r>
          </w:p>
        </w:tc>
        <w:tc>
          <w:tcPr>
            <w:tcW w:w="7831" w:type="dxa"/>
            <w:tcBorders>
              <w:right w:val="single" w:color="000000" w:sz="4" w:space="0"/>
            </w:tcBorders>
            <w:vAlign w:val="center"/>
          </w:tcPr>
          <w:p w14:paraId="6A0B19FB">
            <w:pPr>
              <w:pStyle w:val="24"/>
              <w:spacing w:before="235" w:line="222" w:lineRule="auto"/>
              <w:ind w:left="119"/>
              <w:jc w:val="both"/>
            </w:pPr>
            <w:r>
              <w:rPr>
                <w:rFonts w:hint="eastAsia"/>
                <w:lang w:val="en-US" w:eastAsia="zh-CN"/>
              </w:rPr>
              <w:t>本项目所属行业工业。</w:t>
            </w:r>
          </w:p>
        </w:tc>
      </w:tr>
      <w:tr w14:paraId="65E76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0" w:type="auto"/>
            <w:tcBorders>
              <w:left w:val="single" w:color="000000" w:sz="4" w:space="0"/>
            </w:tcBorders>
            <w:vAlign w:val="center"/>
          </w:tcPr>
          <w:p w14:paraId="712F127B">
            <w:pPr>
              <w:pStyle w:val="24"/>
              <w:spacing w:before="115" w:line="180" w:lineRule="auto"/>
              <w:jc w:val="center"/>
            </w:pPr>
            <w:r>
              <w:t>9</w:t>
            </w:r>
          </w:p>
        </w:tc>
        <w:tc>
          <w:tcPr>
            <w:tcW w:w="1485" w:type="dxa"/>
            <w:vAlign w:val="center"/>
          </w:tcPr>
          <w:p w14:paraId="37DA276C">
            <w:pPr>
              <w:pStyle w:val="24"/>
              <w:spacing w:before="73" w:line="222" w:lineRule="auto"/>
              <w:jc w:val="center"/>
            </w:pPr>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p>
        </w:tc>
        <w:tc>
          <w:tcPr>
            <w:tcW w:w="7831" w:type="dxa"/>
            <w:tcBorders>
              <w:right w:val="single" w:color="000000" w:sz="4" w:space="0"/>
            </w:tcBorders>
            <w:vAlign w:val="center"/>
          </w:tcPr>
          <w:p w14:paraId="7E26254E">
            <w:pPr>
              <w:pStyle w:val="24"/>
              <w:spacing w:before="62" w:line="222" w:lineRule="auto"/>
              <w:ind w:left="129"/>
              <w:jc w:val="both"/>
            </w:pPr>
            <w:r>
              <w:rPr>
                <w:b/>
                <w:bCs/>
                <w:spacing w:val="-1"/>
              </w:rPr>
              <w:t>1、满足《中华人民共和国政府采购法》第二十二条规</w:t>
            </w:r>
            <w:r>
              <w:rPr>
                <w:b/>
                <w:bCs/>
                <w:spacing w:val="-2"/>
              </w:rPr>
              <w:t>定</w:t>
            </w:r>
            <w:r>
              <w:rPr>
                <w:spacing w:val="-2"/>
              </w:rPr>
              <w:t>；</w:t>
            </w:r>
          </w:p>
          <w:p w14:paraId="268F1682">
            <w:pPr>
              <w:pStyle w:val="24"/>
              <w:spacing w:before="78" w:line="267" w:lineRule="auto"/>
              <w:ind w:left="118" w:right="119" w:firstLine="4"/>
              <w:jc w:val="both"/>
            </w:pPr>
            <w:r>
              <w:rPr>
                <w:spacing w:val="-2"/>
              </w:rPr>
              <w:t>（1）具有有效经年检的三证合一营业执照（若供应商是企业</w:t>
            </w:r>
            <w:r>
              <w:rPr>
                <w:spacing w:val="12"/>
              </w:rPr>
              <w:t xml:space="preserve"> </w:t>
            </w:r>
            <w:r>
              <w:rPr>
                <w:spacing w:val="-1"/>
              </w:rPr>
              <w:t>（包括合伙企业）应提供营业执照；若供应商是事业单位应提供 事业单位法人证书；若供应商是个体工商户应提供个体工商户营业执照；若供应商是自然人应提供自然人身份证明</w:t>
            </w:r>
            <w:r>
              <w:rPr>
                <w:spacing w:val="2"/>
              </w:rPr>
              <w:t>）；</w:t>
            </w:r>
          </w:p>
          <w:p w14:paraId="6C38EE0E">
            <w:pPr>
              <w:pStyle w:val="24"/>
              <w:spacing w:before="78" w:line="267" w:lineRule="auto"/>
              <w:ind w:left="119" w:right="155" w:firstLine="4"/>
              <w:jc w:val="both"/>
            </w:pPr>
            <w:r>
              <w:rPr>
                <w:spacing w:val="-2"/>
              </w:rPr>
              <w:t>（2）具有良好的商业信誉和健全的财务会计制度</w:t>
            </w:r>
            <w:r>
              <w:rPr>
                <w:color w:val="auto"/>
                <w:spacing w:val="-2"/>
              </w:rPr>
              <w:t>（</w:t>
            </w:r>
            <w:r>
              <w:rPr>
                <w:rFonts w:hint="eastAsia"/>
                <w:color w:val="auto"/>
                <w:spacing w:val="-2"/>
                <w:lang w:eastAsia="zh-CN"/>
              </w:rPr>
              <w:t>202</w:t>
            </w:r>
            <w:r>
              <w:rPr>
                <w:rFonts w:hint="eastAsia"/>
                <w:color w:val="auto"/>
                <w:spacing w:val="-2"/>
                <w:lang w:val="en-US" w:eastAsia="zh-CN"/>
              </w:rPr>
              <w:t>3</w:t>
            </w:r>
            <w:r>
              <w:rPr>
                <w:rFonts w:hint="eastAsia"/>
                <w:color w:val="auto"/>
                <w:spacing w:val="-2"/>
                <w:lang w:eastAsia="zh-CN"/>
              </w:rPr>
              <w:t>年财务审计报告</w:t>
            </w:r>
            <w:r>
              <w:rPr>
                <w:spacing w:val="-1"/>
              </w:rPr>
              <w:t>）经审计的财务报告，</w:t>
            </w:r>
            <w:r>
              <w:rPr>
                <w:rFonts w:hint="eastAsia"/>
                <w:spacing w:val="-1"/>
                <w:lang w:eastAsia="zh-CN"/>
              </w:rPr>
              <w:t>企业成立不足一年的，须提供企业成立以来的财务报表加盖单位公章</w:t>
            </w:r>
            <w:r>
              <w:rPr>
                <w:spacing w:val="-1"/>
              </w:rPr>
              <w:t>；</w:t>
            </w:r>
          </w:p>
          <w:p w14:paraId="3D3ECFB7">
            <w:pPr>
              <w:pStyle w:val="24"/>
              <w:spacing w:before="78" w:line="270" w:lineRule="auto"/>
              <w:ind w:left="98" w:right="119" w:firstLine="25"/>
              <w:jc w:val="both"/>
            </w:pPr>
            <w:r>
              <w:t>（3）提供近期依法缴纳税收的证明</w:t>
            </w:r>
            <w:r>
              <w:rPr>
                <w:spacing w:val="-23"/>
              </w:rPr>
              <w:t>；（</w:t>
            </w:r>
            <w:r>
              <w:t>出具</w:t>
            </w:r>
            <w:r>
              <w:rPr>
                <w:rFonts w:hint="eastAsia"/>
                <w:lang w:eastAsia="zh-CN"/>
              </w:rPr>
              <w:t>2024年1月至今任意连续的三个月</w:t>
            </w:r>
            <w:r>
              <w:t>完税证明①若</w:t>
            </w:r>
            <w:r>
              <w:rPr>
                <w:rFonts w:hint="eastAsia"/>
                <w:lang w:eastAsia="zh-CN"/>
              </w:rPr>
              <w:t>供应商</w:t>
            </w:r>
            <w:r>
              <w:t>某月税收为零申报，须提供当月加盖税务局公章的无欠税证明</w:t>
            </w:r>
            <w:r>
              <w:rPr>
                <w:rFonts w:hint="eastAsia"/>
                <w:spacing w:val="-3"/>
                <w:lang w:eastAsia="zh-CN"/>
              </w:rPr>
              <w:t>（</w:t>
            </w:r>
            <w:r>
              <w:t>依法免税的供应商应提供相应证明文件证明其依法免</w:t>
            </w:r>
            <w:r>
              <w:rPr>
                <w:spacing w:val="9"/>
              </w:rPr>
              <w:t>税。</w:t>
            </w:r>
            <w:r>
              <w:rPr>
                <w:spacing w:val="-18"/>
              </w:rPr>
              <w:t>）；</w:t>
            </w:r>
          </w:p>
          <w:p w14:paraId="1442EAA5">
            <w:pPr>
              <w:pStyle w:val="24"/>
              <w:spacing w:before="78" w:line="252" w:lineRule="auto"/>
              <w:ind w:left="125" w:right="119" w:hanging="2"/>
              <w:jc w:val="both"/>
              <w:rPr>
                <w:rFonts w:hint="default"/>
                <w:spacing w:val="-2"/>
                <w:lang w:eastAsia="zh-CN"/>
              </w:rPr>
            </w:pPr>
            <w:r>
              <w:rPr>
                <w:spacing w:val="-2"/>
              </w:rPr>
              <w:t>（4）</w:t>
            </w:r>
            <w:r>
              <w:rPr>
                <w:rFonts w:hint="eastAsia"/>
                <w:spacing w:val="-2"/>
                <w:lang w:eastAsia="zh-CN"/>
              </w:rPr>
              <w:t>提供2024年1月至今任意连续的三个月缴纳社会保险的凭据（专用收据或社会保险缴纳清单</w:t>
            </w:r>
            <w:r>
              <w:rPr>
                <w:rFonts w:hint="default"/>
                <w:spacing w:val="-2"/>
                <w:lang w:eastAsia="zh-CN"/>
              </w:rPr>
              <w:t>，</w:t>
            </w:r>
            <w:r>
              <w:rPr>
                <w:rFonts w:hint="eastAsia"/>
                <w:spacing w:val="-2"/>
                <w:lang w:eastAsia="zh-CN"/>
              </w:rPr>
              <w:t>供应商</w:t>
            </w:r>
            <w:r>
              <w:rPr>
                <w:rFonts w:hint="default"/>
                <w:spacing w:val="-2"/>
                <w:lang w:eastAsia="zh-CN"/>
              </w:rPr>
              <w:t>为其他组织或自然人的，也需要按此项规定提供缴纳税收的凭据和缴纳社会保险的凭据。如</w:t>
            </w:r>
            <w:r>
              <w:rPr>
                <w:rFonts w:hint="eastAsia"/>
                <w:spacing w:val="-2"/>
                <w:lang w:eastAsia="zh-CN"/>
              </w:rPr>
              <w:t>供应商</w:t>
            </w:r>
            <w:r>
              <w:rPr>
                <w:rFonts w:hint="default"/>
                <w:spacing w:val="-2"/>
                <w:lang w:eastAsia="zh-CN"/>
              </w:rPr>
              <w:t>的社会保险为委托第三方代缴，还需同时提供</w:t>
            </w:r>
            <w:r>
              <w:rPr>
                <w:rFonts w:hint="eastAsia"/>
                <w:spacing w:val="-2"/>
                <w:lang w:eastAsia="zh-CN"/>
              </w:rPr>
              <w:t>供应商</w:t>
            </w:r>
            <w:r>
              <w:rPr>
                <w:rFonts w:hint="default"/>
                <w:spacing w:val="-2"/>
                <w:lang w:eastAsia="zh-CN"/>
              </w:rPr>
              <w:t>与第三方服务机构签署的服务合同（合同中应明确写明第三方为</w:t>
            </w:r>
            <w:r>
              <w:rPr>
                <w:rFonts w:hint="eastAsia"/>
                <w:spacing w:val="-2"/>
                <w:lang w:eastAsia="zh-CN"/>
              </w:rPr>
              <w:t>供应商</w:t>
            </w:r>
            <w:r>
              <w:rPr>
                <w:rFonts w:hint="default"/>
                <w:spacing w:val="-2"/>
                <w:lang w:eastAsia="zh-CN"/>
              </w:rPr>
              <w:t>代缴其社会保险）</w:t>
            </w:r>
            <w:r>
              <w:rPr>
                <w:rFonts w:hint="eastAsia"/>
                <w:spacing w:val="-2"/>
                <w:lang w:eastAsia="zh-CN"/>
              </w:rPr>
              <w:t>）加盖单位公章</w:t>
            </w:r>
            <w:r>
              <w:rPr>
                <w:rFonts w:hint="default"/>
                <w:spacing w:val="-2"/>
                <w:lang w:eastAsia="zh-CN"/>
              </w:rPr>
              <w:t>；</w:t>
            </w:r>
          </w:p>
          <w:p w14:paraId="66982F9F">
            <w:pPr>
              <w:pStyle w:val="24"/>
              <w:spacing w:before="78" w:line="252" w:lineRule="auto"/>
              <w:ind w:left="125" w:right="119" w:hanging="2"/>
              <w:jc w:val="both"/>
              <w:rPr>
                <w:rFonts w:hint="eastAsia"/>
                <w:spacing w:val="1"/>
                <w:lang w:val="en-US" w:eastAsia="zh-CN"/>
              </w:rPr>
            </w:pPr>
            <w:r>
              <w:rPr>
                <w:rFonts w:hint="eastAsia"/>
                <w:spacing w:val="1"/>
                <w:lang w:val="en-US" w:eastAsia="zh-CN"/>
              </w:rPr>
              <w:t>（5）法定代表人参加应上传法定代表人身份证明和本人身份证；委托代理人参加应上传法定代表人身份证明、授权委托书、本人身份证；</w:t>
            </w:r>
          </w:p>
          <w:p w14:paraId="099903E3">
            <w:pPr>
              <w:pStyle w:val="24"/>
              <w:spacing w:before="78" w:line="252" w:lineRule="auto"/>
              <w:ind w:left="125" w:right="119" w:hanging="2"/>
              <w:jc w:val="both"/>
              <w:rPr>
                <w:rFonts w:hint="eastAsia"/>
                <w:spacing w:val="1"/>
                <w:lang w:val="en-US" w:eastAsia="zh-CN"/>
              </w:rPr>
            </w:pPr>
            <w:r>
              <w:rPr>
                <w:rFonts w:hint="eastAsia"/>
                <w:spacing w:val="1"/>
                <w:lang w:val="en-US" w:eastAsia="zh-CN"/>
              </w:rPr>
              <w:t>（6）供应商如在“信用中国”网站、中国政府采购网被列入严重违法失信行为记录名单的（尚在处罚期内的），将拒绝其参加本次政府采购活动。</w:t>
            </w:r>
          </w:p>
          <w:p w14:paraId="09C8BDE4">
            <w:pPr>
              <w:pStyle w:val="24"/>
              <w:spacing w:before="75" w:line="267" w:lineRule="auto"/>
              <w:ind w:left="118" w:right="119" w:hanging="4"/>
              <w:jc w:val="both"/>
            </w:pPr>
            <w:r>
              <w:rPr>
                <w:b/>
                <w:bCs/>
                <w:spacing w:val="-1"/>
              </w:rPr>
              <w:t>2、落实政府采购政策需满足的资格要求：</w:t>
            </w:r>
          </w:p>
          <w:p w14:paraId="616A38C0">
            <w:pPr>
              <w:pStyle w:val="24"/>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00118850">
            <w:pPr>
              <w:pStyle w:val="24"/>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41755E4E">
            <w:pPr>
              <w:pStyle w:val="24"/>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（3）财政部生态环境部关于印发环境标志产品政府采购品目清单的通知（财库〔2019〕18号）；</w:t>
            </w:r>
          </w:p>
          <w:p w14:paraId="0E3983AD">
            <w:pPr>
              <w:pStyle w:val="24"/>
              <w:spacing w:before="78" w:line="222" w:lineRule="auto"/>
              <w:ind w:left="116"/>
              <w:jc w:val="both"/>
              <w:rPr>
                <w:rFonts w:hint="eastAsia"/>
                <w:b w:val="0"/>
                <w:bCs w:val="0"/>
                <w:spacing w:val="-2"/>
                <w:lang w:val="en-US" w:eastAsia="zh-CN"/>
              </w:rPr>
            </w:pPr>
            <w:r>
              <w:rPr>
                <w:rFonts w:hint="eastAsia"/>
                <w:b w:val="0"/>
                <w:bCs w:val="0"/>
                <w:spacing w:val="-2"/>
                <w:lang w:val="en-US" w:eastAsia="zh-CN"/>
              </w:rPr>
              <w:t>（4）《财政部 民政部 中国残疾人联合会关于促进残疾人就业政府采购政策的通知》财库〔2017〕141号。</w:t>
            </w:r>
          </w:p>
          <w:p w14:paraId="523A60F5">
            <w:pPr>
              <w:pStyle w:val="24"/>
              <w:spacing w:before="78" w:line="222" w:lineRule="auto"/>
              <w:ind w:left="116"/>
              <w:jc w:val="both"/>
              <w:rPr>
                <w:rFonts w:hint="eastAsia"/>
                <w:b w:val="0"/>
                <w:bCs w:val="0"/>
                <w:spacing w:val="-2"/>
                <w:lang w:val="en-US" w:eastAsia="zh-CN"/>
              </w:rPr>
            </w:pPr>
            <w:r>
              <w:rPr>
                <w:rFonts w:hint="eastAsia"/>
                <w:b w:val="0"/>
                <w:bCs w:val="0"/>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680F752F">
            <w:pPr>
              <w:pStyle w:val="24"/>
              <w:spacing w:before="78" w:line="222" w:lineRule="auto"/>
              <w:ind w:left="116"/>
              <w:jc w:val="both"/>
              <w:rPr>
                <w:b/>
                <w:bCs/>
              </w:rPr>
            </w:pPr>
            <w:r>
              <w:rPr>
                <w:b/>
                <w:bCs/>
                <w:spacing w:val="-2"/>
              </w:rPr>
              <w:t>3、本项目的特定资格要求：</w:t>
            </w:r>
          </w:p>
          <w:p w14:paraId="24B33D50">
            <w:pPr>
              <w:pStyle w:val="24"/>
              <w:spacing w:before="79" w:line="252" w:lineRule="auto"/>
              <w:ind w:left="110" w:right="513" w:firstLine="11"/>
              <w:jc w:val="both"/>
              <w:rPr>
                <w:rFonts w:hint="eastAsia"/>
                <w:spacing w:val="3"/>
                <w:lang w:eastAsia="zh-CN"/>
              </w:rPr>
            </w:pPr>
            <w:r>
              <w:rPr>
                <w:rFonts w:hint="eastAsia"/>
                <w:spacing w:val="3"/>
                <w:lang w:eastAsia="zh-CN"/>
              </w:rPr>
              <w:t>有效的《医疗器械经营许可证》或《医疗器械生产许可证》。</w:t>
            </w:r>
          </w:p>
          <w:p w14:paraId="4CA426D9">
            <w:pPr>
              <w:pStyle w:val="24"/>
              <w:spacing w:before="79" w:line="252" w:lineRule="auto"/>
              <w:ind w:left="110" w:right="513" w:firstLine="11"/>
              <w:jc w:val="both"/>
              <w:rPr>
                <w:b/>
                <w:bCs/>
              </w:rPr>
            </w:pPr>
            <w:r>
              <w:rPr>
                <w:b/>
                <w:bCs/>
                <w:spacing w:val="-1"/>
              </w:rPr>
              <w:t>4、本项目不接受联合体参加。</w:t>
            </w:r>
          </w:p>
          <w:p w14:paraId="440804F1">
            <w:pPr>
              <w:pStyle w:val="24"/>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6B8B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tcBorders>
              <w:left w:val="single" w:color="000000" w:sz="4" w:space="0"/>
            </w:tcBorders>
            <w:vAlign w:val="center"/>
          </w:tcPr>
          <w:p w14:paraId="4C10A4CD">
            <w:pPr>
              <w:pStyle w:val="24"/>
              <w:spacing w:before="194" w:line="181" w:lineRule="auto"/>
              <w:jc w:val="center"/>
            </w:pPr>
            <w:r>
              <w:rPr>
                <w:spacing w:val="-14"/>
              </w:rPr>
              <w:t>10</w:t>
            </w:r>
          </w:p>
        </w:tc>
        <w:tc>
          <w:tcPr>
            <w:tcW w:w="1485" w:type="dxa"/>
            <w:vAlign w:val="center"/>
          </w:tcPr>
          <w:p w14:paraId="4013C9A3">
            <w:pPr>
              <w:pStyle w:val="24"/>
              <w:spacing w:before="154" w:line="222" w:lineRule="auto"/>
              <w:jc w:val="center"/>
            </w:pPr>
            <w:r>
              <w:rPr>
                <w:b/>
                <w:bCs/>
                <w:spacing w:val="-7"/>
              </w:rPr>
              <w:t>资格审查方式</w:t>
            </w:r>
          </w:p>
        </w:tc>
        <w:tc>
          <w:tcPr>
            <w:tcW w:w="7831" w:type="dxa"/>
            <w:tcBorders>
              <w:right w:val="single" w:color="000000" w:sz="4" w:space="0"/>
            </w:tcBorders>
            <w:vAlign w:val="center"/>
          </w:tcPr>
          <w:p w14:paraId="21F13530">
            <w:pPr>
              <w:pStyle w:val="24"/>
              <w:spacing w:before="154" w:line="222" w:lineRule="auto"/>
              <w:ind w:left="130"/>
              <w:jc w:val="both"/>
            </w:pPr>
            <w:r>
              <w:rPr>
                <w:spacing w:val="-8"/>
              </w:rPr>
              <w:t>资格后审</w:t>
            </w:r>
          </w:p>
        </w:tc>
      </w:tr>
      <w:tr w14:paraId="77EEF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0" w:type="auto"/>
            <w:tcBorders>
              <w:left w:val="single" w:color="000000" w:sz="4" w:space="0"/>
            </w:tcBorders>
            <w:vAlign w:val="center"/>
          </w:tcPr>
          <w:p w14:paraId="2FD0610F">
            <w:pPr>
              <w:pStyle w:val="24"/>
              <w:spacing w:before="185" w:line="181" w:lineRule="auto"/>
              <w:jc w:val="center"/>
            </w:pPr>
            <w:r>
              <w:rPr>
                <w:spacing w:val="-14"/>
              </w:rPr>
              <w:t>11</w:t>
            </w:r>
          </w:p>
        </w:tc>
        <w:tc>
          <w:tcPr>
            <w:tcW w:w="1485" w:type="dxa"/>
            <w:vAlign w:val="center"/>
          </w:tcPr>
          <w:p w14:paraId="2EFB98A4">
            <w:pPr>
              <w:pStyle w:val="24"/>
              <w:spacing w:before="145" w:line="222" w:lineRule="auto"/>
              <w:jc w:val="center"/>
            </w:pPr>
            <w:r>
              <w:rPr>
                <w:b/>
                <w:bCs/>
                <w:spacing w:val="-6"/>
              </w:rPr>
              <w:t>投标语言</w:t>
            </w:r>
          </w:p>
        </w:tc>
        <w:tc>
          <w:tcPr>
            <w:tcW w:w="7831" w:type="dxa"/>
            <w:tcBorders>
              <w:right w:val="single" w:color="000000" w:sz="4" w:space="0"/>
            </w:tcBorders>
            <w:vAlign w:val="center"/>
          </w:tcPr>
          <w:p w14:paraId="7F53E1C3">
            <w:pPr>
              <w:pStyle w:val="24"/>
              <w:spacing w:before="145" w:line="222" w:lineRule="auto"/>
              <w:ind w:left="149"/>
              <w:jc w:val="both"/>
            </w:pPr>
            <w:r>
              <w:rPr>
                <w:spacing w:val="-24"/>
              </w:rPr>
              <w:t>中文</w:t>
            </w:r>
          </w:p>
        </w:tc>
      </w:tr>
      <w:tr w14:paraId="3EF31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0" w:type="auto"/>
            <w:tcBorders>
              <w:left w:val="single" w:color="000000" w:sz="4" w:space="0"/>
            </w:tcBorders>
            <w:vAlign w:val="center"/>
          </w:tcPr>
          <w:p w14:paraId="3E6902AF">
            <w:pPr>
              <w:pStyle w:val="24"/>
              <w:spacing w:before="302" w:line="181" w:lineRule="auto"/>
              <w:jc w:val="center"/>
            </w:pPr>
            <w:r>
              <w:rPr>
                <w:spacing w:val="-14"/>
              </w:rPr>
              <w:t>12</w:t>
            </w:r>
          </w:p>
        </w:tc>
        <w:tc>
          <w:tcPr>
            <w:tcW w:w="1485" w:type="dxa"/>
            <w:vAlign w:val="center"/>
          </w:tcPr>
          <w:p w14:paraId="3FAA0A71">
            <w:pPr>
              <w:pStyle w:val="24"/>
              <w:spacing w:before="262" w:line="222" w:lineRule="auto"/>
              <w:jc w:val="center"/>
            </w:pPr>
            <w:r>
              <w:rPr>
                <w:b/>
                <w:bCs/>
                <w:spacing w:val="-5"/>
              </w:rPr>
              <w:t>投标有效期</w:t>
            </w:r>
          </w:p>
        </w:tc>
        <w:tc>
          <w:tcPr>
            <w:tcW w:w="7831" w:type="dxa"/>
            <w:tcBorders>
              <w:right w:val="single" w:color="000000" w:sz="4" w:space="0"/>
            </w:tcBorders>
            <w:vAlign w:val="center"/>
          </w:tcPr>
          <w:p w14:paraId="4D768095">
            <w:pPr>
              <w:pStyle w:val="24"/>
              <w:spacing w:before="261" w:line="222" w:lineRule="auto"/>
              <w:ind w:left="112"/>
              <w:jc w:val="both"/>
            </w:pPr>
            <w:r>
              <w:rPr>
                <w:spacing w:val="-3"/>
              </w:rPr>
              <w:t>90日历天</w:t>
            </w:r>
            <w:r>
              <w:rPr>
                <w:spacing w:val="-12"/>
              </w:rPr>
              <w:t>；（</w:t>
            </w:r>
            <w:r>
              <w:rPr>
                <w:spacing w:val="-3"/>
              </w:rPr>
              <w:t>从投标截止之日算起）</w:t>
            </w:r>
          </w:p>
        </w:tc>
      </w:tr>
      <w:tr w14:paraId="29949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0" w:type="auto"/>
            <w:tcBorders>
              <w:left w:val="single" w:color="000000" w:sz="4" w:space="0"/>
            </w:tcBorders>
            <w:vAlign w:val="center"/>
          </w:tcPr>
          <w:p w14:paraId="4E18CE30">
            <w:pPr>
              <w:pStyle w:val="24"/>
              <w:spacing w:before="244" w:line="181" w:lineRule="auto"/>
              <w:jc w:val="center"/>
            </w:pPr>
            <w:r>
              <w:rPr>
                <w:spacing w:val="-14"/>
              </w:rPr>
              <w:t>13</w:t>
            </w:r>
          </w:p>
        </w:tc>
        <w:tc>
          <w:tcPr>
            <w:tcW w:w="1485" w:type="dxa"/>
            <w:vAlign w:val="center"/>
          </w:tcPr>
          <w:p w14:paraId="342FF1F5">
            <w:pPr>
              <w:pStyle w:val="24"/>
              <w:spacing w:before="204" w:line="222" w:lineRule="auto"/>
              <w:jc w:val="center"/>
            </w:pPr>
            <w:r>
              <w:rPr>
                <w:b/>
                <w:bCs/>
                <w:spacing w:val="-7"/>
              </w:rPr>
              <w:t>采购方式</w:t>
            </w:r>
          </w:p>
        </w:tc>
        <w:tc>
          <w:tcPr>
            <w:tcW w:w="7831" w:type="dxa"/>
            <w:tcBorders>
              <w:right w:val="single" w:color="000000" w:sz="4" w:space="0"/>
            </w:tcBorders>
            <w:vAlign w:val="center"/>
          </w:tcPr>
          <w:p w14:paraId="60EF1FF1">
            <w:pPr>
              <w:pStyle w:val="24"/>
              <w:spacing w:before="204" w:line="222" w:lineRule="auto"/>
              <w:ind w:left="123"/>
              <w:jc w:val="both"/>
            </w:pPr>
            <w:r>
              <w:rPr>
                <w:spacing w:val="-6"/>
              </w:rPr>
              <w:t>公开招标</w:t>
            </w:r>
          </w:p>
        </w:tc>
      </w:tr>
      <w:tr w14:paraId="7E5C1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0" w:type="auto"/>
            <w:tcBorders>
              <w:left w:val="single" w:color="000000" w:sz="4" w:space="0"/>
            </w:tcBorders>
            <w:vAlign w:val="center"/>
          </w:tcPr>
          <w:p w14:paraId="13B819E6">
            <w:pPr>
              <w:pStyle w:val="24"/>
              <w:spacing w:before="193" w:line="181" w:lineRule="auto"/>
              <w:jc w:val="center"/>
            </w:pPr>
            <w:r>
              <w:rPr>
                <w:spacing w:val="-14"/>
              </w:rPr>
              <w:t>14</w:t>
            </w:r>
          </w:p>
        </w:tc>
        <w:tc>
          <w:tcPr>
            <w:tcW w:w="1485" w:type="dxa"/>
            <w:vAlign w:val="center"/>
          </w:tcPr>
          <w:p w14:paraId="27F1C20A">
            <w:pPr>
              <w:pStyle w:val="24"/>
              <w:spacing w:before="177" w:line="222" w:lineRule="auto"/>
              <w:jc w:val="center"/>
            </w:pPr>
            <w:r>
              <w:rPr>
                <w:b/>
                <w:bCs/>
                <w:spacing w:val="-7"/>
              </w:rPr>
              <w:t>评标办法</w:t>
            </w:r>
          </w:p>
        </w:tc>
        <w:tc>
          <w:tcPr>
            <w:tcW w:w="7831" w:type="dxa"/>
            <w:tcBorders>
              <w:right w:val="single" w:color="000000" w:sz="4" w:space="0"/>
            </w:tcBorders>
            <w:vAlign w:val="center"/>
          </w:tcPr>
          <w:p w14:paraId="0553D51D">
            <w:pPr>
              <w:pStyle w:val="24"/>
              <w:spacing w:before="177" w:line="222" w:lineRule="auto"/>
              <w:ind w:left="121"/>
              <w:jc w:val="both"/>
            </w:pPr>
            <w:r>
              <w:rPr>
                <w:spacing w:val="-4"/>
              </w:rPr>
              <w:t>综合评分法</w:t>
            </w:r>
          </w:p>
        </w:tc>
      </w:tr>
      <w:tr w14:paraId="0D87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36F0EA77">
            <w:pPr>
              <w:pStyle w:val="24"/>
              <w:spacing w:before="316" w:line="181" w:lineRule="auto"/>
              <w:jc w:val="center"/>
            </w:pPr>
            <w:r>
              <w:rPr>
                <w:spacing w:val="-14"/>
              </w:rPr>
              <w:t>15</w:t>
            </w:r>
          </w:p>
        </w:tc>
        <w:tc>
          <w:tcPr>
            <w:tcW w:w="1485" w:type="dxa"/>
            <w:vAlign w:val="center"/>
          </w:tcPr>
          <w:p w14:paraId="22C5077C">
            <w:pPr>
              <w:pStyle w:val="24"/>
              <w:spacing w:before="115" w:line="255" w:lineRule="auto"/>
              <w:ind w:right="153"/>
              <w:jc w:val="center"/>
            </w:pPr>
            <w:r>
              <w:rPr>
                <w:b/>
                <w:bCs/>
                <w:spacing w:val="-5"/>
              </w:rPr>
              <w:t>评标委员会的组</w:t>
            </w:r>
            <w:r>
              <w:rPr>
                <w:spacing w:val="4"/>
              </w:rPr>
              <w:t xml:space="preserve"> </w:t>
            </w:r>
            <w:r>
              <w:rPr>
                <w:b/>
                <w:bCs/>
                <w:spacing w:val="-3"/>
              </w:rPr>
              <w:t>建</w:t>
            </w:r>
          </w:p>
        </w:tc>
        <w:tc>
          <w:tcPr>
            <w:tcW w:w="7831" w:type="dxa"/>
            <w:tcBorders>
              <w:right w:val="single" w:color="000000" w:sz="4" w:space="0"/>
            </w:tcBorders>
            <w:vAlign w:val="center"/>
          </w:tcPr>
          <w:p w14:paraId="1813259B">
            <w:pPr>
              <w:pStyle w:val="24"/>
              <w:spacing w:before="115" w:line="221" w:lineRule="auto"/>
              <w:ind w:left="119"/>
              <w:jc w:val="both"/>
            </w:pPr>
            <w:r>
              <w:rPr>
                <w:spacing w:val="-2"/>
              </w:rPr>
              <w:t>评标委员会构成：评标委员会由</w:t>
            </w:r>
            <w:r>
              <w:rPr>
                <w:rFonts w:hint="eastAsia"/>
                <w:spacing w:val="-2"/>
                <w:lang w:val="en-US" w:eastAsia="zh-CN"/>
              </w:rPr>
              <w:t>7</w:t>
            </w:r>
            <w:r>
              <w:rPr>
                <w:spacing w:val="-2"/>
              </w:rPr>
              <w:t>人及以上单数评审专家组成。</w:t>
            </w:r>
          </w:p>
          <w:p w14:paraId="1F16894B">
            <w:pPr>
              <w:pStyle w:val="24"/>
              <w:spacing w:before="80" w:line="222" w:lineRule="auto"/>
              <w:ind w:left="119"/>
              <w:jc w:val="both"/>
            </w:pPr>
            <w:r>
              <w:rPr>
                <w:spacing w:val="-1"/>
              </w:rPr>
              <w:t>评标专家确定方式：从政府采购评审专家库中随机抽取</w:t>
            </w:r>
          </w:p>
        </w:tc>
      </w:tr>
      <w:tr w14:paraId="5FDD4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1967B748">
            <w:pPr>
              <w:pStyle w:val="24"/>
              <w:spacing w:before="78" w:line="181" w:lineRule="auto"/>
              <w:jc w:val="center"/>
            </w:pPr>
            <w:r>
              <w:rPr>
                <w:spacing w:val="-14"/>
              </w:rPr>
              <w:t>16</w:t>
            </w:r>
          </w:p>
        </w:tc>
        <w:tc>
          <w:tcPr>
            <w:tcW w:w="1485" w:type="dxa"/>
            <w:vAlign w:val="center"/>
          </w:tcPr>
          <w:p w14:paraId="205354BB">
            <w:pPr>
              <w:pStyle w:val="24"/>
              <w:spacing w:before="68" w:line="222" w:lineRule="auto"/>
              <w:jc w:val="center"/>
              <w:rPr>
                <w:rFonts w:hint="eastAsia" w:eastAsia="仿宋"/>
                <w:lang w:eastAsia="zh-CN"/>
              </w:rPr>
            </w:pPr>
            <w:r>
              <w:rPr>
                <w:b/>
                <w:bCs/>
                <w:spacing w:val="-5"/>
              </w:rPr>
              <w:t>是否授权评标委</w:t>
            </w:r>
            <w:r>
              <w:rPr>
                <w:b/>
                <w:bCs/>
                <w:spacing w:val="-7"/>
              </w:rPr>
              <w:t>员会确定中标</w:t>
            </w:r>
            <w:r>
              <w:rPr>
                <w:rFonts w:hint="eastAsia"/>
                <w:b/>
                <w:bCs/>
                <w:spacing w:val="-7"/>
                <w:lang w:eastAsia="zh-CN"/>
              </w:rPr>
              <w:t>供应商</w:t>
            </w:r>
          </w:p>
        </w:tc>
        <w:tc>
          <w:tcPr>
            <w:tcW w:w="7831" w:type="dxa"/>
            <w:tcBorders>
              <w:right w:val="single" w:color="000000" w:sz="4" w:space="0"/>
            </w:tcBorders>
            <w:vAlign w:val="center"/>
          </w:tcPr>
          <w:p w14:paraId="42968B46">
            <w:pPr>
              <w:pStyle w:val="24"/>
              <w:spacing w:before="250" w:line="226" w:lineRule="auto"/>
              <w:ind w:left="136"/>
              <w:jc w:val="both"/>
            </w:pPr>
            <w:r>
              <w:rPr>
                <w:rFonts w:hint="eastAsia"/>
                <w:spacing w:val="-17"/>
                <w:lang w:eastAsia="zh-CN"/>
              </w:rPr>
              <w:t>☑</w:t>
            </w:r>
            <w:r>
              <w:rPr>
                <w:spacing w:val="-17"/>
              </w:rPr>
              <w:t>是</w:t>
            </w:r>
          </w:p>
          <w:p w14:paraId="04DE4428">
            <w:pPr>
              <w:pStyle w:val="24"/>
              <w:spacing w:before="72" w:line="222" w:lineRule="auto"/>
              <w:ind w:left="121"/>
              <w:jc w:val="both"/>
            </w:pPr>
            <w:r>
              <w:rPr>
                <w:rFonts w:hint="eastAsia" w:ascii="MS UI Gothic" w:hAnsi="MS UI Gothic" w:eastAsia="宋体" w:cs="MS UI Gothic"/>
                <w:lang w:eastAsia="zh-CN"/>
              </w:rPr>
              <w:t>□</w:t>
            </w:r>
            <w:r>
              <w:t>否，推荐的成交候选人数：3人</w:t>
            </w:r>
          </w:p>
        </w:tc>
      </w:tr>
      <w:tr w14:paraId="014D9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0" w:type="auto"/>
            <w:tcBorders>
              <w:left w:val="single" w:color="000000" w:sz="4" w:space="0"/>
            </w:tcBorders>
            <w:vAlign w:val="center"/>
          </w:tcPr>
          <w:p w14:paraId="57F05FF9">
            <w:pPr>
              <w:pStyle w:val="24"/>
              <w:spacing w:before="78" w:line="181" w:lineRule="auto"/>
              <w:jc w:val="center"/>
            </w:pPr>
            <w:r>
              <w:rPr>
                <w:spacing w:val="-14"/>
              </w:rPr>
              <w:t>17</w:t>
            </w:r>
          </w:p>
        </w:tc>
        <w:tc>
          <w:tcPr>
            <w:tcW w:w="1485" w:type="dxa"/>
            <w:vAlign w:val="center"/>
          </w:tcPr>
          <w:p w14:paraId="44A5CC50">
            <w:pPr>
              <w:pStyle w:val="24"/>
              <w:spacing w:before="78" w:line="253" w:lineRule="auto"/>
              <w:ind w:right="153"/>
              <w:jc w:val="center"/>
            </w:pPr>
            <w:r>
              <w:rPr>
                <w:b/>
                <w:bCs/>
                <w:spacing w:val="-4"/>
              </w:rPr>
              <w:t>现场踏勘、标前</w:t>
            </w:r>
            <w:r>
              <w:t xml:space="preserve"> </w:t>
            </w:r>
            <w:r>
              <w:rPr>
                <w:b/>
                <w:bCs/>
                <w:spacing w:val="-8"/>
              </w:rPr>
              <w:t>答疑会</w:t>
            </w:r>
          </w:p>
        </w:tc>
        <w:tc>
          <w:tcPr>
            <w:tcW w:w="7831" w:type="dxa"/>
            <w:tcBorders>
              <w:right w:val="single" w:color="000000" w:sz="4" w:space="0"/>
            </w:tcBorders>
            <w:vAlign w:val="center"/>
          </w:tcPr>
          <w:p w14:paraId="588BEF16">
            <w:pPr>
              <w:pStyle w:val="24"/>
              <w:spacing w:before="68" w:line="365" w:lineRule="exact"/>
              <w:ind w:left="121"/>
              <w:jc w:val="both"/>
            </w:pPr>
            <w:r>
              <w:rPr>
                <w:rFonts w:ascii="MS UI Gothic" w:hAnsi="MS UI Gothic" w:eastAsia="MS UI Gothic" w:cs="MS UI Gothic"/>
                <w:spacing w:val="-4"/>
                <w:position w:val="8"/>
              </w:rPr>
              <w:t>☑</w:t>
            </w:r>
            <w:r>
              <w:rPr>
                <w:spacing w:val="-4"/>
                <w:position w:val="8"/>
              </w:rPr>
              <w:t>自行踏勘</w:t>
            </w:r>
          </w:p>
          <w:p w14:paraId="65DB845B">
            <w:pPr>
              <w:pStyle w:val="24"/>
              <w:spacing w:line="224" w:lineRule="auto"/>
              <w:ind w:left="136"/>
              <w:jc w:val="both"/>
            </w:pPr>
            <w:r>
              <w:rPr>
                <w:spacing w:val="-7"/>
              </w:rPr>
              <w:t>□统一组织</w:t>
            </w:r>
          </w:p>
          <w:p w14:paraId="622851FF">
            <w:pPr>
              <w:pStyle w:val="24"/>
              <w:spacing w:before="75" w:line="224" w:lineRule="auto"/>
              <w:ind w:left="116"/>
              <w:jc w:val="both"/>
            </w:pPr>
            <w:r>
              <w:rPr>
                <w:spacing w:val="-4"/>
              </w:rPr>
              <w:t>联系人：</w:t>
            </w:r>
          </w:p>
          <w:p w14:paraId="3D882A25">
            <w:pPr>
              <w:pStyle w:val="24"/>
              <w:spacing w:before="75" w:line="367" w:lineRule="exact"/>
              <w:ind w:left="116"/>
              <w:jc w:val="both"/>
            </w:pPr>
            <w:r>
              <w:rPr>
                <w:spacing w:val="-3"/>
                <w:position w:val="8"/>
              </w:rPr>
              <w:t>联系电话：</w:t>
            </w:r>
          </w:p>
          <w:p w14:paraId="0FC5F1AB">
            <w:pPr>
              <w:pStyle w:val="24"/>
              <w:spacing w:line="223" w:lineRule="auto"/>
              <w:ind w:left="120"/>
              <w:jc w:val="both"/>
            </w:pPr>
            <w:r>
              <w:rPr>
                <w:spacing w:val="-4"/>
              </w:rPr>
              <w:t>踏勘时间：</w:t>
            </w:r>
          </w:p>
          <w:p w14:paraId="092ABE31">
            <w:pPr>
              <w:pStyle w:val="24"/>
              <w:spacing w:before="78" w:line="223" w:lineRule="auto"/>
              <w:ind w:left="120"/>
              <w:jc w:val="both"/>
            </w:pPr>
            <w:r>
              <w:rPr>
                <w:spacing w:val="-4"/>
              </w:rPr>
              <w:t>踏勘地点：</w:t>
            </w:r>
          </w:p>
        </w:tc>
      </w:tr>
      <w:tr w14:paraId="336DD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4E3E9E23">
            <w:pPr>
              <w:pStyle w:val="24"/>
              <w:spacing w:before="78" w:line="181" w:lineRule="auto"/>
              <w:jc w:val="center"/>
            </w:pPr>
            <w:r>
              <w:rPr>
                <w:spacing w:val="-14"/>
              </w:rPr>
              <w:t>18</w:t>
            </w:r>
          </w:p>
        </w:tc>
        <w:tc>
          <w:tcPr>
            <w:tcW w:w="1485" w:type="dxa"/>
            <w:vAlign w:val="center"/>
          </w:tcPr>
          <w:p w14:paraId="6FB23C3D">
            <w:pPr>
              <w:pStyle w:val="24"/>
              <w:spacing w:before="73" w:line="222" w:lineRule="auto"/>
              <w:jc w:val="center"/>
            </w:pPr>
            <w:r>
              <w:rPr>
                <w:b/>
                <w:bCs/>
                <w:spacing w:val="-4"/>
              </w:rPr>
              <w:t>投标</w:t>
            </w:r>
            <w:r>
              <w:rPr>
                <w:rFonts w:hint="eastAsia"/>
                <w:b/>
                <w:bCs/>
                <w:spacing w:val="-4"/>
                <w:lang w:eastAsia="zh-CN"/>
              </w:rPr>
              <w:t>供应商</w:t>
            </w:r>
            <w:r>
              <w:rPr>
                <w:b/>
                <w:bCs/>
                <w:spacing w:val="-4"/>
              </w:rPr>
              <w:t>对招标文件提出质疑</w:t>
            </w:r>
            <w:r>
              <w:rPr>
                <w:b/>
                <w:bCs/>
                <w:spacing w:val="-12"/>
              </w:rPr>
              <w:t>的时间</w:t>
            </w:r>
          </w:p>
        </w:tc>
        <w:tc>
          <w:tcPr>
            <w:tcW w:w="7831" w:type="dxa"/>
            <w:tcBorders>
              <w:right w:val="single" w:color="000000" w:sz="4" w:space="0"/>
            </w:tcBorders>
            <w:vAlign w:val="center"/>
          </w:tcPr>
          <w:p w14:paraId="591D2DDF">
            <w:pPr>
              <w:pStyle w:val="24"/>
              <w:spacing w:before="256" w:line="251" w:lineRule="auto"/>
              <w:ind w:left="120" w:right="43" w:hanging="2"/>
              <w:jc w:val="both"/>
            </w:pPr>
            <w:r>
              <w:rPr>
                <w:rFonts w:hint="eastAsia"/>
                <w:lang w:val="en-US" w:eastAsia="zh-CN"/>
              </w:rPr>
              <w:t>潜在</w:t>
            </w:r>
            <w:r>
              <w:rPr>
                <w:rFonts w:hint="eastAsia"/>
                <w:lang w:eastAsia="zh-CN"/>
              </w:rPr>
              <w:t>供应商</w:t>
            </w:r>
            <w:r>
              <w:rPr>
                <w:rFonts w:hint="eastAsia"/>
                <w:lang w:val="en-US" w:eastAsia="zh-CN"/>
              </w:rPr>
              <w:t>已依法获取其可质疑的招标文件的，可以对该文件提出质疑。对招标文件提出质疑的，应当在获取招标文件或者招标文件公告期限届满之日起7个工作日内提出。</w:t>
            </w:r>
          </w:p>
        </w:tc>
      </w:tr>
      <w:tr w14:paraId="6A0F4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0" w:type="auto"/>
            <w:tcBorders>
              <w:left w:val="single" w:color="000000" w:sz="4" w:space="0"/>
            </w:tcBorders>
            <w:vAlign w:val="center"/>
          </w:tcPr>
          <w:p w14:paraId="37E055DF">
            <w:pPr>
              <w:pStyle w:val="24"/>
              <w:spacing w:before="291" w:line="181" w:lineRule="auto"/>
              <w:jc w:val="center"/>
            </w:pPr>
            <w:r>
              <w:rPr>
                <w:spacing w:val="-14"/>
              </w:rPr>
              <w:t>19</w:t>
            </w:r>
          </w:p>
        </w:tc>
        <w:tc>
          <w:tcPr>
            <w:tcW w:w="1485" w:type="dxa"/>
            <w:vAlign w:val="center"/>
          </w:tcPr>
          <w:p w14:paraId="78AB295F">
            <w:pPr>
              <w:pStyle w:val="24"/>
              <w:spacing w:before="90" w:line="252" w:lineRule="auto"/>
              <w:ind w:right="153"/>
              <w:jc w:val="center"/>
            </w:pPr>
            <w:r>
              <w:rPr>
                <w:b/>
                <w:bCs/>
                <w:spacing w:val="-4"/>
              </w:rPr>
              <w:t>构成招标文件的</w:t>
            </w:r>
            <w:r>
              <w:t xml:space="preserve"> </w:t>
            </w:r>
            <w:r>
              <w:rPr>
                <w:b/>
                <w:bCs/>
                <w:spacing w:val="-7"/>
              </w:rPr>
              <w:t>其他文件</w:t>
            </w:r>
          </w:p>
        </w:tc>
        <w:tc>
          <w:tcPr>
            <w:tcW w:w="7831" w:type="dxa"/>
            <w:tcBorders>
              <w:right w:val="single" w:color="000000" w:sz="4" w:space="0"/>
            </w:tcBorders>
            <w:vAlign w:val="center"/>
          </w:tcPr>
          <w:p w14:paraId="0662E002">
            <w:pPr>
              <w:pStyle w:val="24"/>
              <w:spacing w:before="91" w:line="252" w:lineRule="auto"/>
              <w:ind w:left="119" w:right="215" w:hanging="1"/>
              <w:jc w:val="both"/>
            </w:pPr>
            <w:r>
              <w:rPr>
                <w:spacing w:val="-1"/>
              </w:rPr>
              <w:t>招标文件的澄清、修改书及有关补充通知为招标文件的有效组成</w:t>
            </w:r>
            <w:r>
              <w:rPr>
                <w:spacing w:val="-6"/>
              </w:rPr>
              <w:t>部分。</w:t>
            </w:r>
          </w:p>
        </w:tc>
      </w:tr>
      <w:tr w14:paraId="048CE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0" w:type="auto"/>
            <w:tcBorders>
              <w:left w:val="single" w:color="000000" w:sz="4" w:space="0"/>
              <w:bottom w:val="single" w:color="000000" w:sz="4" w:space="0"/>
            </w:tcBorders>
            <w:vAlign w:val="center"/>
          </w:tcPr>
          <w:p w14:paraId="6D8901BF">
            <w:pPr>
              <w:pStyle w:val="24"/>
              <w:spacing w:before="175" w:line="180" w:lineRule="auto"/>
              <w:jc w:val="center"/>
            </w:pPr>
            <w:r>
              <w:rPr>
                <w:spacing w:val="-6"/>
              </w:rPr>
              <w:t>20</w:t>
            </w:r>
          </w:p>
        </w:tc>
        <w:tc>
          <w:tcPr>
            <w:tcW w:w="1485" w:type="dxa"/>
            <w:tcBorders>
              <w:bottom w:val="single" w:color="000000" w:sz="4" w:space="0"/>
            </w:tcBorders>
            <w:vAlign w:val="center"/>
          </w:tcPr>
          <w:p w14:paraId="189A242A">
            <w:pPr>
              <w:pStyle w:val="24"/>
              <w:spacing w:before="157" w:line="219" w:lineRule="auto"/>
              <w:jc w:val="center"/>
            </w:pPr>
            <w:r>
              <w:rPr>
                <w:b/>
                <w:bCs/>
                <w:spacing w:val="-5"/>
              </w:rPr>
              <w:t>分包（转让）</w:t>
            </w:r>
          </w:p>
        </w:tc>
        <w:tc>
          <w:tcPr>
            <w:tcW w:w="7831" w:type="dxa"/>
            <w:tcBorders>
              <w:bottom w:val="single" w:color="000000" w:sz="4" w:space="0"/>
              <w:right w:val="single" w:color="000000" w:sz="4" w:space="0"/>
            </w:tcBorders>
            <w:vAlign w:val="center"/>
          </w:tcPr>
          <w:p w14:paraId="65E0B8CB">
            <w:pPr>
              <w:pStyle w:val="24"/>
              <w:spacing w:before="158" w:line="222" w:lineRule="auto"/>
              <w:ind w:left="124"/>
              <w:jc w:val="both"/>
            </w:pPr>
            <w:r>
              <w:rPr>
                <w:spacing w:val="-6"/>
              </w:rPr>
              <w:t>不允许。</w:t>
            </w:r>
          </w:p>
        </w:tc>
      </w:tr>
      <w:tr w14:paraId="50FF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0" w:type="auto"/>
            <w:tcBorders>
              <w:top w:val="single" w:color="000000" w:sz="4" w:space="0"/>
              <w:left w:val="single" w:color="000000" w:sz="4" w:space="0"/>
            </w:tcBorders>
            <w:vAlign w:val="center"/>
          </w:tcPr>
          <w:p w14:paraId="06EBE085">
            <w:pPr>
              <w:pStyle w:val="24"/>
              <w:spacing w:before="216" w:line="181" w:lineRule="auto"/>
              <w:jc w:val="center"/>
            </w:pPr>
            <w:r>
              <w:rPr>
                <w:spacing w:val="-6"/>
              </w:rPr>
              <w:t>21</w:t>
            </w:r>
          </w:p>
        </w:tc>
        <w:tc>
          <w:tcPr>
            <w:tcW w:w="1485" w:type="dxa"/>
            <w:tcBorders>
              <w:top w:val="single" w:color="000000" w:sz="4" w:space="0"/>
            </w:tcBorders>
            <w:vAlign w:val="center"/>
          </w:tcPr>
          <w:p w14:paraId="718206B3">
            <w:pPr>
              <w:pStyle w:val="24"/>
              <w:spacing w:before="200" w:line="222" w:lineRule="auto"/>
              <w:jc w:val="center"/>
            </w:pPr>
            <w:r>
              <w:rPr>
                <w:b/>
                <w:bCs/>
                <w:spacing w:val="-6"/>
              </w:rPr>
              <w:t>联合投标</w:t>
            </w:r>
          </w:p>
        </w:tc>
        <w:tc>
          <w:tcPr>
            <w:tcW w:w="7831" w:type="dxa"/>
            <w:tcBorders>
              <w:top w:val="single" w:color="000000" w:sz="4" w:space="0"/>
              <w:right w:val="single" w:color="000000" w:sz="4" w:space="0"/>
            </w:tcBorders>
            <w:vAlign w:val="center"/>
          </w:tcPr>
          <w:p w14:paraId="043366BB">
            <w:pPr>
              <w:pStyle w:val="24"/>
              <w:spacing w:before="200" w:line="222" w:lineRule="auto"/>
              <w:ind w:left="119"/>
              <w:jc w:val="both"/>
            </w:pPr>
            <w:r>
              <w:rPr>
                <w:spacing w:val="-2"/>
              </w:rPr>
              <w:t>本项目不接受联合体投标。</w:t>
            </w:r>
          </w:p>
        </w:tc>
      </w:tr>
      <w:tr w14:paraId="77D7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0" w:type="auto"/>
            <w:tcBorders>
              <w:left w:val="single" w:color="000000" w:sz="4" w:space="0"/>
            </w:tcBorders>
            <w:vAlign w:val="center"/>
          </w:tcPr>
          <w:p w14:paraId="6F1038F5">
            <w:pPr>
              <w:pStyle w:val="24"/>
              <w:spacing w:before="255" w:line="180" w:lineRule="auto"/>
              <w:jc w:val="center"/>
            </w:pPr>
            <w:r>
              <w:rPr>
                <w:spacing w:val="-6"/>
              </w:rPr>
              <w:t>22</w:t>
            </w:r>
          </w:p>
        </w:tc>
        <w:tc>
          <w:tcPr>
            <w:tcW w:w="1485" w:type="dxa"/>
            <w:vAlign w:val="center"/>
          </w:tcPr>
          <w:p w14:paraId="5B956C36">
            <w:pPr>
              <w:pStyle w:val="24"/>
              <w:spacing w:before="35" w:line="249" w:lineRule="auto"/>
              <w:ind w:right="153"/>
              <w:jc w:val="center"/>
            </w:pPr>
            <w:r>
              <w:rPr>
                <w:b/>
                <w:bCs/>
                <w:spacing w:val="-5"/>
              </w:rPr>
              <w:t>是否退还投标文</w:t>
            </w:r>
            <w:r>
              <w:rPr>
                <w:spacing w:val="4"/>
              </w:rPr>
              <w:t xml:space="preserve"> </w:t>
            </w:r>
            <w:r>
              <w:rPr>
                <w:b/>
                <w:bCs/>
                <w:spacing w:val="-3"/>
              </w:rPr>
              <w:t>件</w:t>
            </w:r>
          </w:p>
        </w:tc>
        <w:tc>
          <w:tcPr>
            <w:tcW w:w="7831" w:type="dxa"/>
            <w:tcBorders>
              <w:right w:val="single" w:color="000000" w:sz="4" w:space="0"/>
            </w:tcBorders>
            <w:vAlign w:val="center"/>
          </w:tcPr>
          <w:p w14:paraId="2235C02C">
            <w:pPr>
              <w:pStyle w:val="24"/>
              <w:spacing w:before="214" w:line="224" w:lineRule="auto"/>
              <w:ind w:left="124"/>
              <w:jc w:val="both"/>
            </w:pPr>
            <w:r>
              <w:t>否</w:t>
            </w:r>
          </w:p>
        </w:tc>
      </w:tr>
      <w:tr w14:paraId="3EE69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0" w:type="auto"/>
            <w:tcBorders>
              <w:left w:val="single" w:color="000000" w:sz="4" w:space="0"/>
            </w:tcBorders>
            <w:vAlign w:val="center"/>
          </w:tcPr>
          <w:p w14:paraId="2D5B2466">
            <w:pPr>
              <w:pStyle w:val="24"/>
              <w:spacing w:before="78" w:line="180" w:lineRule="auto"/>
              <w:jc w:val="center"/>
            </w:pPr>
            <w:r>
              <w:rPr>
                <w:spacing w:val="-6"/>
              </w:rPr>
              <w:t>23</w:t>
            </w:r>
          </w:p>
        </w:tc>
        <w:tc>
          <w:tcPr>
            <w:tcW w:w="1485" w:type="dxa"/>
            <w:vAlign w:val="center"/>
          </w:tcPr>
          <w:p w14:paraId="7B352645">
            <w:pPr>
              <w:pStyle w:val="24"/>
              <w:spacing w:before="289" w:line="221" w:lineRule="auto"/>
              <w:jc w:val="center"/>
            </w:pPr>
            <w:r>
              <w:rPr>
                <w:b/>
                <w:bCs/>
                <w:spacing w:val="-5"/>
              </w:rPr>
              <w:t>投标保证金</w:t>
            </w:r>
          </w:p>
        </w:tc>
        <w:tc>
          <w:tcPr>
            <w:tcW w:w="7831" w:type="dxa"/>
            <w:tcBorders>
              <w:right w:val="single" w:color="000000" w:sz="4" w:space="0"/>
            </w:tcBorders>
            <w:vAlign w:val="center"/>
          </w:tcPr>
          <w:p w14:paraId="15D315C0">
            <w:pPr>
              <w:pStyle w:val="24"/>
              <w:spacing w:before="289" w:line="221" w:lineRule="auto"/>
              <w:ind w:left="119"/>
              <w:jc w:val="both"/>
              <w:rPr>
                <w:rFonts w:hint="eastAsia"/>
                <w:lang w:val="en-US" w:eastAsia="zh-CN"/>
              </w:rPr>
            </w:pPr>
            <w:r>
              <w:rPr>
                <w:rFonts w:hint="eastAsia"/>
                <w:lang w:val="en-US" w:eastAsia="zh-CN"/>
              </w:rPr>
              <w:t>投标保证金：210000.00元（贰拾壹万元整）</w:t>
            </w:r>
          </w:p>
          <w:p w14:paraId="3D68E0CA">
            <w:pPr>
              <w:pStyle w:val="24"/>
              <w:spacing w:before="289" w:line="221" w:lineRule="auto"/>
              <w:ind w:left="119"/>
              <w:jc w:val="both"/>
              <w:rPr>
                <w:rFonts w:hint="eastAsia"/>
                <w:lang w:val="en-US" w:eastAsia="zh-CN"/>
              </w:rPr>
            </w:pPr>
            <w:r>
              <w:rPr>
                <w:rFonts w:hint="eastAsia"/>
                <w:lang w:val="en-US" w:eastAsia="zh-CN"/>
              </w:rPr>
              <w:t>保证金缴存截止日期：</w:t>
            </w:r>
            <w:r>
              <w:rPr>
                <w:rFonts w:hint="eastAsia"/>
                <w:highlight w:val="none"/>
                <w:lang w:val="en-US" w:eastAsia="zh-CN"/>
              </w:rPr>
              <w:t>2024年07月03日11:30（北京时间）</w:t>
            </w:r>
          </w:p>
          <w:p w14:paraId="4E147EBE">
            <w:pPr>
              <w:pStyle w:val="24"/>
              <w:spacing w:before="289" w:line="221" w:lineRule="auto"/>
              <w:ind w:left="119"/>
              <w:jc w:val="both"/>
              <w:rPr>
                <w:rFonts w:hint="eastAsia"/>
                <w:lang w:val="en-US" w:eastAsia="zh-CN"/>
              </w:rPr>
            </w:pPr>
            <w:r>
              <w:rPr>
                <w:rFonts w:hint="eastAsia"/>
                <w:lang w:val="en-US" w:eastAsia="zh-CN"/>
              </w:rPr>
              <w:t>投标保证金缴存方式：投标保证金应当以支票、汇票、本票或者金融机构、担保机构出具的保函等非现金形式提交。不允许通过企业基本账户电汇、 转账到收款方开户行指定账户。</w:t>
            </w:r>
          </w:p>
          <w:p w14:paraId="2DC34040">
            <w:pPr>
              <w:pStyle w:val="24"/>
              <w:spacing w:before="289" w:line="221" w:lineRule="auto"/>
              <w:ind w:left="119"/>
              <w:jc w:val="both"/>
              <w:rPr>
                <w:rFonts w:hint="eastAsia"/>
                <w:lang w:val="en-US" w:eastAsia="zh-CN"/>
              </w:rPr>
            </w:pPr>
            <w:r>
              <w:rPr>
                <w:rFonts w:hint="eastAsia"/>
                <w:lang w:val="en-US" w:eastAsia="zh-CN"/>
              </w:rPr>
              <w:t>供应商未按照招标文件要求提交投标保证金的，投标无效。</w:t>
            </w:r>
          </w:p>
          <w:p w14:paraId="21D50AFC">
            <w:pPr>
              <w:pStyle w:val="24"/>
              <w:spacing w:before="289" w:line="221" w:lineRule="auto"/>
              <w:ind w:left="119"/>
              <w:jc w:val="both"/>
              <w:rPr>
                <w:rFonts w:hint="eastAsia"/>
                <w:lang w:val="en-US" w:eastAsia="zh-CN"/>
              </w:rPr>
            </w:pPr>
            <w:r>
              <w:rPr>
                <w:rFonts w:hint="eastAsia"/>
                <w:lang w:val="en-US" w:eastAsia="zh-CN"/>
              </w:rPr>
              <w:t>提交投标保证金的投标单位须备注项目名称。</w:t>
            </w:r>
          </w:p>
          <w:p w14:paraId="1A103C8D">
            <w:pPr>
              <w:pStyle w:val="24"/>
              <w:spacing w:before="289" w:line="221" w:lineRule="auto"/>
              <w:ind w:left="119"/>
              <w:jc w:val="both"/>
              <w:rPr>
                <w:rFonts w:hint="eastAsia"/>
                <w:lang w:val="en-US" w:eastAsia="zh-CN"/>
              </w:rPr>
            </w:pPr>
            <w:r>
              <w:rPr>
                <w:rFonts w:hint="eastAsia"/>
                <w:lang w:val="en-US" w:eastAsia="zh-CN"/>
              </w:rPr>
              <w:t>账户名称:阿克苏疆山项目管理有限公司</w:t>
            </w:r>
          </w:p>
          <w:p w14:paraId="11291290">
            <w:pPr>
              <w:pStyle w:val="24"/>
              <w:spacing w:before="289" w:line="221" w:lineRule="auto"/>
              <w:ind w:left="119"/>
              <w:jc w:val="both"/>
              <w:rPr>
                <w:rFonts w:hint="eastAsia"/>
                <w:lang w:val="en-US" w:eastAsia="zh-CN"/>
              </w:rPr>
            </w:pPr>
            <w:r>
              <w:rPr>
                <w:rFonts w:hint="eastAsia"/>
                <w:lang w:val="en-US" w:eastAsia="zh-CN"/>
              </w:rPr>
              <w:t>账号：65050169605100000309</w:t>
            </w:r>
          </w:p>
          <w:p w14:paraId="1912EEDE">
            <w:pPr>
              <w:pStyle w:val="24"/>
              <w:spacing w:before="289" w:line="221" w:lineRule="auto"/>
              <w:ind w:left="119"/>
              <w:jc w:val="both"/>
            </w:pPr>
            <w:r>
              <w:rPr>
                <w:rFonts w:hint="eastAsia"/>
                <w:lang w:val="en-US" w:eastAsia="zh-CN"/>
              </w:rPr>
              <w:t xml:space="preserve">开户行名称：中国建设银行股份有限公司阿克苏北大街支行 </w:t>
            </w:r>
          </w:p>
        </w:tc>
      </w:tr>
      <w:tr w14:paraId="6D93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0" w:type="auto"/>
            <w:tcBorders>
              <w:left w:val="single" w:color="000000" w:sz="4" w:space="0"/>
            </w:tcBorders>
            <w:vAlign w:val="center"/>
          </w:tcPr>
          <w:p w14:paraId="5FC66FD2">
            <w:pPr>
              <w:pStyle w:val="24"/>
              <w:spacing w:before="78" w:line="180" w:lineRule="auto"/>
              <w:jc w:val="center"/>
            </w:pPr>
            <w:r>
              <w:rPr>
                <w:spacing w:val="-6"/>
              </w:rPr>
              <w:t>24</w:t>
            </w:r>
          </w:p>
        </w:tc>
        <w:tc>
          <w:tcPr>
            <w:tcW w:w="1485" w:type="dxa"/>
            <w:vAlign w:val="center"/>
          </w:tcPr>
          <w:p w14:paraId="3BA47B46">
            <w:pPr>
              <w:pStyle w:val="24"/>
              <w:spacing w:before="252" w:line="265" w:lineRule="auto"/>
              <w:ind w:right="153"/>
              <w:jc w:val="center"/>
            </w:pPr>
            <w:r>
              <w:rPr>
                <w:b/>
                <w:bCs/>
                <w:spacing w:val="-5"/>
              </w:rPr>
              <w:t>《投标文件》的</w:t>
            </w:r>
            <w:r>
              <w:rPr>
                <w:b/>
                <w:bCs/>
                <w:spacing w:val="-7"/>
              </w:rPr>
              <w:t>编制要求</w:t>
            </w:r>
          </w:p>
        </w:tc>
        <w:tc>
          <w:tcPr>
            <w:tcW w:w="7831" w:type="dxa"/>
            <w:tcBorders>
              <w:right w:val="single" w:color="000000" w:sz="4" w:space="0"/>
            </w:tcBorders>
            <w:vAlign w:val="center"/>
          </w:tcPr>
          <w:p w14:paraId="021E9292">
            <w:pPr>
              <w:pStyle w:val="24"/>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供应商</w:t>
            </w:r>
            <w:r>
              <w:rPr>
                <w:spacing w:val="3"/>
              </w:rPr>
              <w:t>须知投标文件的组成及编制</w:t>
            </w:r>
            <w:r>
              <w:rPr>
                <w:spacing w:val="2"/>
              </w:rPr>
              <w:t>要求</w:t>
            </w:r>
            <w:r>
              <w:rPr>
                <w:rFonts w:hint="eastAsia"/>
                <w:spacing w:val="2"/>
                <w:lang w:eastAsia="zh-CN"/>
              </w:rPr>
              <w:t>。</w:t>
            </w:r>
          </w:p>
        </w:tc>
      </w:tr>
      <w:tr w14:paraId="30B3A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7" w:hRule="atLeast"/>
        </w:trPr>
        <w:tc>
          <w:tcPr>
            <w:tcW w:w="0" w:type="auto"/>
            <w:tcBorders>
              <w:left w:val="single" w:color="000000" w:sz="4" w:space="0"/>
            </w:tcBorders>
            <w:vAlign w:val="center"/>
          </w:tcPr>
          <w:p w14:paraId="615CCE65">
            <w:pPr>
              <w:pStyle w:val="24"/>
              <w:spacing w:before="78" w:line="180" w:lineRule="auto"/>
              <w:jc w:val="center"/>
            </w:pPr>
            <w:r>
              <w:rPr>
                <w:spacing w:val="-6"/>
              </w:rPr>
              <w:t>25</w:t>
            </w:r>
          </w:p>
        </w:tc>
        <w:tc>
          <w:tcPr>
            <w:tcW w:w="1485" w:type="dxa"/>
            <w:vAlign w:val="center"/>
          </w:tcPr>
          <w:p w14:paraId="57F44457">
            <w:pPr>
              <w:pStyle w:val="24"/>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《投标文件》递交份数、时间及地点</w:t>
            </w:r>
          </w:p>
        </w:tc>
        <w:tc>
          <w:tcPr>
            <w:tcW w:w="7831" w:type="dxa"/>
            <w:tcBorders>
              <w:right w:val="single" w:color="000000" w:sz="4" w:space="0"/>
            </w:tcBorders>
            <w:vAlign w:val="center"/>
          </w:tcPr>
          <w:p w14:paraId="43569E73">
            <w:pPr>
              <w:pStyle w:val="24"/>
              <w:spacing w:before="65" w:line="262" w:lineRule="auto"/>
              <w:ind w:left="118" w:firstLine="10"/>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1.投标文件电子版要求：按照本采购文件“第六章 投标文件格式”编写（第六章未附格式的，由供应商自行拟定），不可涂改并在规定加盖公章处加盖电子公章，否则投标文件按无效响应处理。</w:t>
            </w:r>
          </w:p>
          <w:p w14:paraId="3E3392B2">
            <w:pPr>
              <w:pStyle w:val="24"/>
              <w:spacing w:before="78" w:line="261" w:lineRule="auto"/>
              <w:ind w:left="118" w:right="119" w:hanging="4"/>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2.投标文件电子版密封方式： 电子投标文件通过平台有效 CA 加 密后在 “政采云 ”平台投送。（操作方式见公告要求“ 电子投标 文件制作与投送教程 ”）</w:t>
            </w:r>
          </w:p>
          <w:p w14:paraId="0FA2FFA4">
            <w:pPr>
              <w:pStyle w:val="24"/>
              <w:spacing w:before="82" w:line="261" w:lineRule="auto"/>
              <w:ind w:left="117" w:right="119" w:hanging="1"/>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3.（1）份数：本项目采用电子招投标，开标现场无需提供纸质版投标文件，</w:t>
            </w:r>
            <w:r>
              <w:rPr>
                <w:rFonts w:hint="eastAsia" w:cs="仿宋"/>
                <w:b/>
                <w:bCs/>
                <w:snapToGrid w:val="0"/>
                <w:color w:val="000000"/>
                <w:spacing w:val="-4"/>
                <w:kern w:val="0"/>
                <w:sz w:val="24"/>
                <w:szCs w:val="24"/>
                <w:lang w:val="en-US" w:eastAsia="zh-CN" w:bidi="ar-SA"/>
              </w:rPr>
              <w:t>成交供应商</w:t>
            </w:r>
            <w:r>
              <w:rPr>
                <w:rFonts w:ascii="仿宋" w:hAnsi="仿宋" w:eastAsia="仿宋" w:cs="仿宋"/>
                <w:b/>
                <w:bCs/>
                <w:snapToGrid w:val="0"/>
                <w:color w:val="000000"/>
                <w:spacing w:val="-4"/>
                <w:kern w:val="0"/>
                <w:sz w:val="24"/>
                <w:szCs w:val="24"/>
                <w:lang w:val="en-US" w:eastAsia="en-US" w:bidi="ar-SA"/>
              </w:rPr>
              <w:t>在中标公示期满后提交三份纸质版投标文件给代理机构存档。</w:t>
            </w:r>
          </w:p>
          <w:p w14:paraId="38B7975C">
            <w:pPr>
              <w:pStyle w:val="24"/>
              <w:spacing w:before="82" w:line="252" w:lineRule="auto"/>
              <w:ind w:left="135" w:right="119" w:hanging="17"/>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 xml:space="preserve">特别提示： </w:t>
            </w:r>
            <w:r>
              <w:rPr>
                <w:rFonts w:hint="eastAsia" w:cs="仿宋"/>
                <w:b/>
                <w:bCs/>
                <w:snapToGrid w:val="0"/>
                <w:color w:val="000000"/>
                <w:spacing w:val="-4"/>
                <w:kern w:val="0"/>
                <w:sz w:val="24"/>
                <w:szCs w:val="24"/>
                <w:lang w:val="en-US" w:eastAsia="zh-CN" w:bidi="ar-SA"/>
              </w:rPr>
              <w:t>成交供应商</w:t>
            </w:r>
            <w:r>
              <w:rPr>
                <w:rFonts w:ascii="仿宋" w:hAnsi="仿宋" w:eastAsia="仿宋" w:cs="仿宋"/>
                <w:b/>
                <w:bCs/>
                <w:snapToGrid w:val="0"/>
                <w:color w:val="000000"/>
                <w:spacing w:val="-4"/>
                <w:kern w:val="0"/>
                <w:sz w:val="24"/>
                <w:szCs w:val="24"/>
                <w:lang w:val="en-US" w:eastAsia="en-US" w:bidi="ar-SA"/>
              </w:rPr>
              <w:t>提交的纸质版《投标文件》文字内容与开标 时电子投标书应完全一致。</w:t>
            </w:r>
          </w:p>
          <w:p w14:paraId="695CF928">
            <w:pPr>
              <w:pStyle w:val="24"/>
              <w:spacing w:before="80" w:line="251" w:lineRule="auto"/>
              <w:ind w:left="121" w:right="119" w:firstLine="2"/>
              <w:jc w:val="both"/>
              <w:rPr>
                <w:rFonts w:ascii="仿宋" w:hAnsi="仿宋" w:eastAsia="仿宋" w:cs="仿宋"/>
                <w:b/>
                <w:bCs/>
                <w:snapToGrid w:val="0"/>
                <w:color w:val="000000"/>
                <w:spacing w:val="-4"/>
                <w:kern w:val="0"/>
                <w:sz w:val="24"/>
                <w:szCs w:val="24"/>
                <w:highlight w:val="none"/>
                <w:lang w:val="en-US" w:eastAsia="en-US" w:bidi="ar-SA"/>
              </w:rPr>
            </w:pPr>
            <w:r>
              <w:rPr>
                <w:rFonts w:ascii="仿宋" w:hAnsi="仿宋" w:eastAsia="仿宋" w:cs="仿宋"/>
                <w:b/>
                <w:bCs/>
                <w:snapToGrid w:val="0"/>
                <w:color w:val="000000"/>
                <w:spacing w:val="-4"/>
                <w:kern w:val="0"/>
                <w:sz w:val="24"/>
                <w:szCs w:val="24"/>
                <w:lang w:val="en-US" w:eastAsia="en-US" w:bidi="ar-SA"/>
              </w:rPr>
              <w:t>（2）政采云投标文件递交截止时间：</w:t>
            </w:r>
            <w:r>
              <w:rPr>
                <w:rFonts w:ascii="仿宋" w:hAnsi="仿宋" w:eastAsia="仿宋" w:cs="仿宋"/>
                <w:b/>
                <w:bCs/>
                <w:snapToGrid w:val="0"/>
                <w:color w:val="000000"/>
                <w:spacing w:val="-4"/>
                <w:kern w:val="0"/>
                <w:sz w:val="24"/>
                <w:szCs w:val="24"/>
                <w:highlight w:val="none"/>
                <w:lang w:val="en-US" w:eastAsia="en-US" w:bidi="ar-SA"/>
              </w:rPr>
              <w:t>2024年</w:t>
            </w:r>
            <w:r>
              <w:rPr>
                <w:rFonts w:hint="eastAsia" w:cs="仿宋"/>
                <w:b/>
                <w:bCs/>
                <w:snapToGrid w:val="0"/>
                <w:color w:val="000000"/>
                <w:spacing w:val="-4"/>
                <w:kern w:val="0"/>
                <w:sz w:val="24"/>
                <w:szCs w:val="24"/>
                <w:highlight w:val="none"/>
                <w:lang w:val="en-US" w:eastAsia="zh-CN" w:bidi="ar-SA"/>
              </w:rPr>
              <w:t>07</w:t>
            </w:r>
            <w:r>
              <w:rPr>
                <w:rFonts w:ascii="仿宋" w:hAnsi="仿宋" w:eastAsia="仿宋" w:cs="仿宋"/>
                <w:b/>
                <w:bCs/>
                <w:snapToGrid w:val="0"/>
                <w:color w:val="000000"/>
                <w:spacing w:val="-4"/>
                <w:kern w:val="0"/>
                <w:sz w:val="24"/>
                <w:szCs w:val="24"/>
                <w:highlight w:val="none"/>
                <w:lang w:val="en-US" w:eastAsia="en-US" w:bidi="ar-SA"/>
              </w:rPr>
              <w:t>月</w:t>
            </w:r>
            <w:r>
              <w:rPr>
                <w:rFonts w:hint="eastAsia" w:cs="仿宋"/>
                <w:b/>
                <w:bCs/>
                <w:snapToGrid w:val="0"/>
                <w:color w:val="000000"/>
                <w:spacing w:val="-4"/>
                <w:kern w:val="0"/>
                <w:sz w:val="24"/>
                <w:szCs w:val="24"/>
                <w:highlight w:val="none"/>
                <w:lang w:val="en-US" w:eastAsia="zh-CN" w:bidi="ar-SA"/>
              </w:rPr>
              <w:t>03</w:t>
            </w:r>
            <w:r>
              <w:rPr>
                <w:rFonts w:ascii="仿宋" w:hAnsi="仿宋" w:eastAsia="仿宋" w:cs="仿宋"/>
                <w:b/>
                <w:bCs/>
                <w:snapToGrid w:val="0"/>
                <w:color w:val="000000"/>
                <w:spacing w:val="-4"/>
                <w:kern w:val="0"/>
                <w:sz w:val="24"/>
                <w:szCs w:val="24"/>
                <w:highlight w:val="none"/>
                <w:lang w:val="en-US" w:eastAsia="en-US" w:bidi="ar-SA"/>
              </w:rPr>
              <w:t>日1</w:t>
            </w:r>
            <w:r>
              <w:rPr>
                <w:rFonts w:hint="eastAsia" w:ascii="仿宋" w:hAnsi="仿宋" w:eastAsia="仿宋" w:cs="仿宋"/>
                <w:b/>
                <w:bCs/>
                <w:snapToGrid w:val="0"/>
                <w:color w:val="000000"/>
                <w:spacing w:val="-4"/>
                <w:kern w:val="0"/>
                <w:sz w:val="24"/>
                <w:szCs w:val="24"/>
                <w:highlight w:val="none"/>
                <w:lang w:val="en-US" w:eastAsia="zh-CN" w:bidi="ar-SA"/>
              </w:rPr>
              <w:t>1</w:t>
            </w:r>
            <w:r>
              <w:rPr>
                <w:rFonts w:hint="eastAsia" w:cs="仿宋"/>
                <w:b/>
                <w:bCs/>
                <w:snapToGrid w:val="0"/>
                <w:color w:val="000000"/>
                <w:spacing w:val="-4"/>
                <w:kern w:val="0"/>
                <w:sz w:val="24"/>
                <w:szCs w:val="24"/>
                <w:highlight w:val="none"/>
                <w:lang w:val="en-US" w:eastAsia="zh-CN" w:bidi="ar-SA"/>
              </w:rPr>
              <w:t>：3</w:t>
            </w:r>
            <w:r>
              <w:rPr>
                <w:rFonts w:ascii="仿宋" w:hAnsi="仿宋" w:eastAsia="仿宋" w:cs="仿宋"/>
                <w:b/>
                <w:bCs/>
                <w:snapToGrid w:val="0"/>
                <w:color w:val="000000"/>
                <w:spacing w:val="-4"/>
                <w:kern w:val="0"/>
                <w:sz w:val="24"/>
                <w:szCs w:val="24"/>
                <w:highlight w:val="none"/>
                <w:lang w:val="en-US" w:eastAsia="en-US" w:bidi="ar-SA"/>
              </w:rPr>
              <w:t>0 （北京时间）</w:t>
            </w:r>
          </w:p>
          <w:p w14:paraId="1F4EF65C">
            <w:pPr>
              <w:pStyle w:val="24"/>
              <w:spacing w:before="78" w:line="222" w:lineRule="auto"/>
              <w:ind w:left="123"/>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（3）递交地点：政采云网上不见面开标系统</w:t>
            </w:r>
          </w:p>
        </w:tc>
      </w:tr>
      <w:tr w14:paraId="180DC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78C89B58">
            <w:pPr>
              <w:pStyle w:val="24"/>
              <w:spacing w:before="78" w:line="180" w:lineRule="auto"/>
              <w:jc w:val="center"/>
            </w:pPr>
            <w:r>
              <w:rPr>
                <w:spacing w:val="-6"/>
              </w:rPr>
              <w:t>26</w:t>
            </w:r>
          </w:p>
        </w:tc>
        <w:tc>
          <w:tcPr>
            <w:tcW w:w="1485" w:type="dxa"/>
            <w:vAlign w:val="center"/>
          </w:tcPr>
          <w:p w14:paraId="6C05171F">
            <w:pPr>
              <w:pStyle w:val="24"/>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开标时间及地点</w:t>
            </w:r>
          </w:p>
        </w:tc>
        <w:tc>
          <w:tcPr>
            <w:tcW w:w="7831" w:type="dxa"/>
            <w:tcBorders>
              <w:right w:val="single" w:color="000000" w:sz="4" w:space="0"/>
            </w:tcBorders>
            <w:vAlign w:val="center"/>
          </w:tcPr>
          <w:p w14:paraId="21A1CE2D">
            <w:pPr>
              <w:pStyle w:val="24"/>
              <w:spacing w:before="216" w:line="222"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开标时间</w:t>
            </w:r>
            <w:r>
              <w:rPr>
                <w:rFonts w:ascii="仿宋" w:hAnsi="仿宋" w:eastAsia="仿宋" w:cs="仿宋"/>
                <w:b/>
                <w:bCs/>
                <w:snapToGrid w:val="0"/>
                <w:color w:val="000000"/>
                <w:spacing w:val="-4"/>
                <w:kern w:val="0"/>
                <w:sz w:val="24"/>
                <w:szCs w:val="24"/>
                <w:highlight w:val="none"/>
                <w:lang w:val="en-US" w:eastAsia="en-US" w:bidi="ar-SA"/>
              </w:rPr>
              <w:t>：2024年</w:t>
            </w:r>
            <w:r>
              <w:rPr>
                <w:rFonts w:hint="eastAsia" w:cs="仿宋"/>
                <w:b/>
                <w:bCs/>
                <w:snapToGrid w:val="0"/>
                <w:color w:val="000000"/>
                <w:spacing w:val="-4"/>
                <w:kern w:val="0"/>
                <w:sz w:val="24"/>
                <w:szCs w:val="24"/>
                <w:highlight w:val="none"/>
                <w:lang w:val="en-US" w:eastAsia="zh-CN" w:bidi="ar-SA"/>
              </w:rPr>
              <w:t>07</w:t>
            </w:r>
            <w:r>
              <w:rPr>
                <w:rFonts w:ascii="仿宋" w:hAnsi="仿宋" w:eastAsia="仿宋" w:cs="仿宋"/>
                <w:b/>
                <w:bCs/>
                <w:snapToGrid w:val="0"/>
                <w:color w:val="000000"/>
                <w:spacing w:val="-4"/>
                <w:kern w:val="0"/>
                <w:sz w:val="24"/>
                <w:szCs w:val="24"/>
                <w:highlight w:val="none"/>
                <w:lang w:val="en-US" w:eastAsia="en-US" w:bidi="ar-SA"/>
              </w:rPr>
              <w:t>月</w:t>
            </w:r>
            <w:r>
              <w:rPr>
                <w:rFonts w:hint="eastAsia" w:cs="仿宋"/>
                <w:b/>
                <w:bCs/>
                <w:snapToGrid w:val="0"/>
                <w:color w:val="000000"/>
                <w:spacing w:val="-4"/>
                <w:kern w:val="0"/>
                <w:sz w:val="24"/>
                <w:szCs w:val="24"/>
                <w:highlight w:val="none"/>
                <w:lang w:val="en-US" w:eastAsia="zh-CN" w:bidi="ar-SA"/>
              </w:rPr>
              <w:t>03</w:t>
            </w:r>
            <w:r>
              <w:rPr>
                <w:rFonts w:ascii="仿宋" w:hAnsi="仿宋" w:eastAsia="仿宋" w:cs="仿宋"/>
                <w:b/>
                <w:bCs/>
                <w:snapToGrid w:val="0"/>
                <w:color w:val="000000"/>
                <w:spacing w:val="-4"/>
                <w:kern w:val="0"/>
                <w:sz w:val="24"/>
                <w:szCs w:val="24"/>
                <w:highlight w:val="none"/>
                <w:lang w:val="en-US" w:eastAsia="en-US" w:bidi="ar-SA"/>
              </w:rPr>
              <w:t>日1</w:t>
            </w:r>
            <w:r>
              <w:rPr>
                <w:rFonts w:hint="eastAsia" w:ascii="仿宋" w:hAnsi="仿宋" w:eastAsia="仿宋" w:cs="仿宋"/>
                <w:b/>
                <w:bCs/>
                <w:snapToGrid w:val="0"/>
                <w:color w:val="000000"/>
                <w:spacing w:val="-4"/>
                <w:kern w:val="0"/>
                <w:sz w:val="24"/>
                <w:szCs w:val="24"/>
                <w:highlight w:val="none"/>
                <w:lang w:val="en-US" w:eastAsia="zh-CN" w:bidi="ar-SA"/>
              </w:rPr>
              <w:t>1</w:t>
            </w:r>
            <w:r>
              <w:rPr>
                <w:rFonts w:hint="eastAsia" w:cs="仿宋"/>
                <w:b/>
                <w:bCs/>
                <w:snapToGrid w:val="0"/>
                <w:color w:val="000000"/>
                <w:spacing w:val="-4"/>
                <w:kern w:val="0"/>
                <w:sz w:val="24"/>
                <w:szCs w:val="24"/>
                <w:highlight w:val="none"/>
                <w:lang w:val="en-US" w:eastAsia="zh-CN" w:bidi="ar-SA"/>
              </w:rPr>
              <w:t>：3</w:t>
            </w:r>
            <w:r>
              <w:rPr>
                <w:rFonts w:ascii="仿宋" w:hAnsi="仿宋" w:eastAsia="仿宋" w:cs="仿宋"/>
                <w:b/>
                <w:bCs/>
                <w:snapToGrid w:val="0"/>
                <w:color w:val="000000"/>
                <w:spacing w:val="-4"/>
                <w:kern w:val="0"/>
                <w:sz w:val="24"/>
                <w:szCs w:val="24"/>
                <w:highlight w:val="none"/>
                <w:lang w:val="en-US" w:eastAsia="en-US" w:bidi="ar-SA"/>
              </w:rPr>
              <w:t>0（北京时间）</w:t>
            </w:r>
          </w:p>
          <w:p w14:paraId="426B4E50">
            <w:pPr>
              <w:pStyle w:val="24"/>
              <w:spacing w:before="78" w:line="222"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开标地点：政采云网上不见面开标系统</w:t>
            </w:r>
          </w:p>
        </w:tc>
      </w:tr>
      <w:tr w14:paraId="1BD78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284596C4">
            <w:pPr>
              <w:pStyle w:val="24"/>
              <w:spacing w:before="78" w:line="180" w:lineRule="auto"/>
              <w:jc w:val="center"/>
            </w:pPr>
            <w:r>
              <w:rPr>
                <w:spacing w:val="-6"/>
              </w:rPr>
              <w:t>27</w:t>
            </w:r>
          </w:p>
        </w:tc>
        <w:tc>
          <w:tcPr>
            <w:tcW w:w="1485" w:type="dxa"/>
            <w:vAlign w:val="center"/>
          </w:tcPr>
          <w:p w14:paraId="441477AD">
            <w:pPr>
              <w:pStyle w:val="24"/>
              <w:spacing w:before="78" w:line="221" w:lineRule="auto"/>
              <w:jc w:val="center"/>
            </w:pPr>
            <w:r>
              <w:rPr>
                <w:b/>
                <w:bCs/>
                <w:spacing w:val="-6"/>
              </w:rPr>
              <w:t>履约保证金</w:t>
            </w:r>
          </w:p>
        </w:tc>
        <w:tc>
          <w:tcPr>
            <w:tcW w:w="7831" w:type="dxa"/>
            <w:tcBorders>
              <w:right w:val="single" w:color="000000" w:sz="4" w:space="0"/>
            </w:tcBorders>
            <w:vAlign w:val="center"/>
          </w:tcPr>
          <w:p w14:paraId="1E708F46">
            <w:pPr>
              <w:pStyle w:val="24"/>
              <w:spacing w:before="112" w:line="275" w:lineRule="auto"/>
              <w:ind w:right="119"/>
              <w:jc w:val="both"/>
              <w:rPr>
                <w:rFonts w:hint="eastAsia" w:eastAsia="仿宋"/>
                <w:lang w:eastAsia="zh-CN"/>
              </w:rPr>
            </w:pPr>
            <w:r>
              <w:rPr>
                <w:rFonts w:hint="eastAsia" w:eastAsia="仿宋"/>
                <w:lang w:eastAsia="zh-CN"/>
              </w:rPr>
              <w:t>甲乙双方自行约定</w:t>
            </w:r>
          </w:p>
        </w:tc>
      </w:tr>
      <w:tr w14:paraId="217F9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537972FE">
            <w:pPr>
              <w:pStyle w:val="24"/>
              <w:spacing w:before="78" w:line="180" w:lineRule="auto"/>
              <w:jc w:val="center"/>
              <w:rPr>
                <w:rFonts w:ascii="仿宋" w:hAnsi="仿宋" w:eastAsia="仿宋" w:cs="仿宋"/>
                <w:snapToGrid w:val="0"/>
                <w:color w:val="000000"/>
                <w:kern w:val="0"/>
                <w:sz w:val="24"/>
                <w:szCs w:val="24"/>
                <w:lang w:val="en-US" w:eastAsia="en-US" w:bidi="ar-SA"/>
              </w:rPr>
            </w:pPr>
            <w:r>
              <w:rPr>
                <w:spacing w:val="-6"/>
              </w:rPr>
              <w:t>28</w:t>
            </w:r>
          </w:p>
        </w:tc>
        <w:tc>
          <w:tcPr>
            <w:tcW w:w="1485" w:type="dxa"/>
            <w:vAlign w:val="center"/>
          </w:tcPr>
          <w:p w14:paraId="398B7C0A">
            <w:pPr>
              <w:pStyle w:val="24"/>
              <w:spacing w:before="78" w:line="222" w:lineRule="auto"/>
              <w:jc w:val="center"/>
              <w:rPr>
                <w:rFonts w:ascii="仿宋" w:hAnsi="仿宋" w:eastAsia="仿宋" w:cs="仿宋"/>
                <w:snapToGrid w:val="0"/>
                <w:color w:val="000000"/>
                <w:kern w:val="0"/>
                <w:sz w:val="24"/>
                <w:szCs w:val="24"/>
                <w:lang w:val="en-US" w:eastAsia="en-US" w:bidi="ar-SA"/>
              </w:rPr>
            </w:pPr>
            <w:r>
              <w:rPr>
                <w:b/>
                <w:bCs/>
                <w:spacing w:val="-6"/>
              </w:rPr>
              <w:t>开标程序</w:t>
            </w:r>
          </w:p>
        </w:tc>
        <w:tc>
          <w:tcPr>
            <w:tcW w:w="7831" w:type="dxa"/>
            <w:tcBorders>
              <w:right w:val="single" w:color="000000" w:sz="4" w:space="0"/>
            </w:tcBorders>
            <w:vAlign w:val="center"/>
          </w:tcPr>
          <w:p w14:paraId="1618C09B">
            <w:pPr>
              <w:pStyle w:val="24"/>
              <w:spacing w:before="120" w:line="279" w:lineRule="auto"/>
              <w:ind w:left="118" w:right="215" w:firstLine="10"/>
              <w:jc w:val="both"/>
            </w:pPr>
            <w:r>
              <w:rPr>
                <w:spacing w:val="-1"/>
              </w:rPr>
              <w:t>1.在招标文件确定的投标文件提交截止时间停止接受投标文件。</w:t>
            </w:r>
            <w:r>
              <w:rPr>
                <w:spacing w:val="1"/>
              </w:rPr>
              <w:t xml:space="preserve"> </w:t>
            </w:r>
            <w:r>
              <w:rPr>
                <w:spacing w:val="-1"/>
              </w:rPr>
              <w:t>开标会主持人确定</w:t>
            </w:r>
            <w:r>
              <w:rPr>
                <w:rFonts w:hint="eastAsia"/>
                <w:spacing w:val="-1"/>
                <w:lang w:eastAsia="zh-CN"/>
              </w:rPr>
              <w:t>供应商</w:t>
            </w:r>
            <w:r>
              <w:rPr>
                <w:spacing w:val="-1"/>
              </w:rPr>
              <w:t>数量是否符合开标要求（要求所有投标</w:t>
            </w:r>
            <w:r>
              <w:rPr>
                <w:spacing w:val="11"/>
              </w:rPr>
              <w:t xml:space="preserve"> </w:t>
            </w:r>
            <w:r>
              <w:t>人提前一小时准备好开标相关资料，调试好电脑设备。</w:t>
            </w:r>
            <w:r>
              <w:rPr>
                <w:spacing w:val="-9"/>
              </w:rPr>
              <w:t>）；</w:t>
            </w:r>
          </w:p>
          <w:p w14:paraId="65C53760">
            <w:pPr>
              <w:pStyle w:val="24"/>
              <w:spacing w:before="111" w:line="262" w:lineRule="auto"/>
              <w:ind w:left="121" w:right="119" w:hanging="7"/>
              <w:jc w:val="both"/>
            </w:pPr>
            <w:r>
              <w:rPr>
                <w:spacing w:val="-2"/>
              </w:rPr>
              <w:t>2.本项目采用“政采云不见面</w:t>
            </w:r>
            <w:r>
              <w:rPr>
                <w:spacing w:val="-88"/>
              </w:rPr>
              <w:t xml:space="preserve"> </w:t>
            </w:r>
            <w:r>
              <w:rPr>
                <w:spacing w:val="-2"/>
              </w:rPr>
              <w:t>”开标，</w:t>
            </w:r>
            <w:r>
              <w:rPr>
                <w:rFonts w:hint="eastAsia"/>
                <w:spacing w:val="-2"/>
                <w:lang w:eastAsia="zh-CN"/>
              </w:rPr>
              <w:t>供应商</w:t>
            </w:r>
            <w:r>
              <w:rPr>
                <w:spacing w:val="-3"/>
              </w:rPr>
              <w:t>须在投标截止时间</w:t>
            </w:r>
            <w:r>
              <w:t xml:space="preserve"> </w:t>
            </w:r>
            <w:r>
              <w:rPr>
                <w:spacing w:val="-1"/>
              </w:rPr>
              <w:t>前登录政采云平台</w:t>
            </w:r>
            <w:r>
              <w:rPr>
                <w:spacing w:val="-46"/>
              </w:rPr>
              <w:t xml:space="preserve"> </w:t>
            </w:r>
            <w:r>
              <w:fldChar w:fldCharType="begin"/>
            </w:r>
            <w:r>
              <w:instrText xml:space="preserve"> HYPERLINK "http://www.zcygov.cn/" </w:instrText>
            </w:r>
            <w:r>
              <w:fldChar w:fldCharType="separate"/>
            </w:r>
            <w:r>
              <w:rPr>
                <w:spacing w:val="-1"/>
              </w:rPr>
              <w:t>http://www.zcygov.cn/</w:t>
            </w:r>
            <w:r>
              <w:rPr>
                <w:spacing w:val="-1"/>
              </w:rPr>
              <w:fldChar w:fldCharType="end"/>
            </w:r>
            <w:r>
              <w:rPr>
                <w:spacing w:val="-1"/>
              </w:rPr>
              <w:t>进行签到。</w:t>
            </w:r>
          </w:p>
          <w:p w14:paraId="3B8018E5">
            <w:pPr>
              <w:pStyle w:val="24"/>
              <w:spacing w:before="121" w:line="220" w:lineRule="auto"/>
              <w:ind w:left="116"/>
              <w:jc w:val="both"/>
            </w:pPr>
            <w:r>
              <w:rPr>
                <w:spacing w:val="-1"/>
              </w:rPr>
              <w:t>3.主持人宣布开标会开始，宣布开标纪律；</w:t>
            </w:r>
          </w:p>
          <w:p w14:paraId="009E326A">
            <w:pPr>
              <w:pStyle w:val="24"/>
              <w:spacing w:before="112" w:line="220" w:lineRule="auto"/>
              <w:ind w:left="110"/>
              <w:jc w:val="both"/>
            </w:pPr>
            <w:r>
              <w:t>4.宣布主持人、开标人、唱标人、记录人、</w:t>
            </w:r>
            <w:r>
              <w:rPr>
                <w:spacing w:val="-1"/>
              </w:rPr>
              <w:t>监督人等工作人员姓</w:t>
            </w:r>
          </w:p>
          <w:p w14:paraId="31160E07">
            <w:pPr>
              <w:pStyle w:val="24"/>
              <w:spacing w:before="114" w:line="222" w:lineRule="auto"/>
              <w:ind w:left="119"/>
              <w:jc w:val="both"/>
            </w:pPr>
            <w:r>
              <w:rPr>
                <w:spacing w:val="-9"/>
              </w:rPr>
              <w:t>名；</w:t>
            </w:r>
          </w:p>
          <w:p w14:paraId="303A660D">
            <w:pPr>
              <w:pStyle w:val="24"/>
              <w:spacing w:before="110" w:line="265" w:lineRule="auto"/>
              <w:ind w:left="120" w:right="215" w:hanging="4"/>
              <w:jc w:val="both"/>
            </w:pPr>
            <w:r>
              <w:rPr>
                <w:spacing w:val="-1"/>
              </w:rPr>
              <w:t>5.解密：法定代表人或授权委托人须全程在线准时参加开标活动</w:t>
            </w:r>
            <w:r>
              <w:rPr>
                <w:spacing w:val="14"/>
              </w:rPr>
              <w:t xml:space="preserve"> </w:t>
            </w:r>
            <w:r>
              <w:rPr>
                <w:spacing w:val="-2"/>
              </w:rPr>
              <w:t>进行文件解密、异议、质疑及澄清等。</w:t>
            </w:r>
          </w:p>
          <w:p w14:paraId="5C6D1A95">
            <w:pPr>
              <w:pStyle w:val="24"/>
              <w:spacing w:before="114" w:line="290" w:lineRule="auto"/>
              <w:ind w:left="117" w:right="119" w:hanging="4"/>
              <w:jc w:val="both"/>
            </w:pPr>
            <w:r>
              <w:rPr>
                <w:spacing w:val="-2"/>
              </w:rPr>
              <w:t>6 .参与“政采云不见面</w:t>
            </w:r>
            <w:r>
              <w:rPr>
                <w:spacing w:val="-88"/>
              </w:rPr>
              <w:t xml:space="preserve"> </w:t>
            </w:r>
            <w:r>
              <w:rPr>
                <w:spacing w:val="-2"/>
              </w:rPr>
              <w:t>”开标的各</w:t>
            </w:r>
            <w:r>
              <w:rPr>
                <w:rFonts w:hint="eastAsia"/>
                <w:spacing w:val="-2"/>
                <w:lang w:eastAsia="zh-CN"/>
              </w:rPr>
              <w:t>供应商</w:t>
            </w:r>
            <w:r>
              <w:rPr>
                <w:spacing w:val="-2"/>
              </w:rPr>
              <w:t>，请</w:t>
            </w:r>
            <w:r>
              <w:rPr>
                <w:spacing w:val="-3"/>
              </w:rPr>
              <w:t>在互联网网络环境</w:t>
            </w:r>
            <w:r>
              <w:t xml:space="preserve"> </w:t>
            </w:r>
            <w:r>
              <w:rPr>
                <w:spacing w:val="-1"/>
              </w:rPr>
              <w:t>较好的电脑端登录政采云不见面开标大厅参与开标；不要在电脑 进行下载、安装等工作，认真耐心等待指令并及时操作，并保持 手机畅通；因</w:t>
            </w:r>
            <w:r>
              <w:rPr>
                <w:rFonts w:hint="eastAsia"/>
                <w:spacing w:val="-1"/>
                <w:lang w:eastAsia="zh-CN"/>
              </w:rPr>
              <w:t>供应商</w:t>
            </w:r>
            <w:r>
              <w:rPr>
                <w:spacing w:val="-1"/>
              </w:rPr>
              <w:t>网络环境或硬件配备不达标等原因，影响开 标的，造成的后果由</w:t>
            </w:r>
            <w:r>
              <w:rPr>
                <w:rFonts w:hint="eastAsia"/>
                <w:spacing w:val="-1"/>
                <w:lang w:eastAsia="zh-CN"/>
              </w:rPr>
              <w:t>供应商</w:t>
            </w:r>
            <w:r>
              <w:rPr>
                <w:spacing w:val="-1"/>
              </w:rPr>
              <w:t>自行承担。</w:t>
            </w:r>
          </w:p>
          <w:p w14:paraId="637D56A3">
            <w:pPr>
              <w:pStyle w:val="24"/>
              <w:spacing w:before="113" w:line="220" w:lineRule="auto"/>
              <w:ind w:left="117"/>
              <w:jc w:val="both"/>
            </w:pPr>
            <w:r>
              <w:rPr>
                <w:spacing w:val="-3"/>
              </w:rPr>
              <w:t>7.开标结束。</w:t>
            </w:r>
          </w:p>
          <w:p w14:paraId="2FF4D80C">
            <w:pPr>
              <w:pStyle w:val="24"/>
              <w:spacing w:before="112" w:line="214" w:lineRule="auto"/>
              <w:ind w:left="118" w:leftChars="0"/>
              <w:jc w:val="both"/>
              <w:rPr>
                <w:rFonts w:hint="eastAsia" w:ascii="仿宋" w:hAnsi="仿宋" w:eastAsia="仿宋" w:cs="仿宋"/>
                <w:snapToGrid w:val="0"/>
                <w:color w:val="000000"/>
                <w:kern w:val="0"/>
                <w:sz w:val="24"/>
                <w:szCs w:val="24"/>
                <w:lang w:val="en-US" w:eastAsia="zh-CN" w:bidi="ar-SA"/>
              </w:rPr>
            </w:pPr>
            <w:r>
              <w:rPr>
                <w:rFonts w:hint="eastAsia"/>
                <w:spacing w:val="-1"/>
                <w:lang w:eastAsia="zh-CN"/>
              </w:rPr>
              <w:t>采购代理机构</w:t>
            </w:r>
            <w:r>
              <w:rPr>
                <w:spacing w:val="-1"/>
              </w:rPr>
              <w:t>应当对上述开标过程做好记录，存档备查。</w:t>
            </w:r>
          </w:p>
        </w:tc>
      </w:tr>
      <w:tr w14:paraId="6FFA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0" w:type="auto"/>
            <w:tcBorders>
              <w:left w:val="single" w:color="000000" w:sz="4" w:space="0"/>
            </w:tcBorders>
            <w:vAlign w:val="center"/>
          </w:tcPr>
          <w:p w14:paraId="209AB9BA">
            <w:pPr>
              <w:pStyle w:val="24"/>
              <w:spacing w:before="78" w:line="180" w:lineRule="auto"/>
              <w:jc w:val="center"/>
            </w:pPr>
            <w:r>
              <w:rPr>
                <w:spacing w:val="-6"/>
              </w:rPr>
              <w:t>29</w:t>
            </w:r>
          </w:p>
        </w:tc>
        <w:tc>
          <w:tcPr>
            <w:tcW w:w="1485" w:type="dxa"/>
            <w:vAlign w:val="center"/>
          </w:tcPr>
          <w:p w14:paraId="48C98A2A">
            <w:pPr>
              <w:pStyle w:val="24"/>
              <w:spacing w:before="231" w:line="266" w:lineRule="auto"/>
              <w:ind w:right="153"/>
              <w:jc w:val="center"/>
            </w:pPr>
            <w:r>
              <w:rPr>
                <w:b/>
                <w:bCs/>
                <w:spacing w:val="-9"/>
              </w:rPr>
              <w:t>中标成交结果公</w:t>
            </w:r>
            <w:r>
              <w:rPr>
                <w:b/>
                <w:bCs/>
                <w:spacing w:val="-3"/>
              </w:rPr>
              <w:t>告</w:t>
            </w:r>
          </w:p>
        </w:tc>
        <w:tc>
          <w:tcPr>
            <w:tcW w:w="7831" w:type="dxa"/>
            <w:tcBorders>
              <w:right w:val="single" w:color="000000" w:sz="4" w:space="0"/>
            </w:tcBorders>
            <w:vAlign w:val="center"/>
          </w:tcPr>
          <w:p w14:paraId="60C77E65">
            <w:pPr>
              <w:pStyle w:val="24"/>
              <w:spacing w:before="232" w:line="264" w:lineRule="auto"/>
              <w:ind w:left="122" w:right="215"/>
              <w:jc w:val="both"/>
            </w:pPr>
            <w:r>
              <w:rPr>
                <w:spacing w:val="-2"/>
              </w:rPr>
              <w:t>成交结果公告在新疆政府采购网予以公告，公</w:t>
            </w:r>
            <w:r>
              <w:rPr>
                <w:spacing w:val="-3"/>
              </w:rPr>
              <w:t>告期不少于</w:t>
            </w:r>
            <w:r>
              <w:rPr>
                <w:spacing w:val="-34"/>
              </w:rPr>
              <w:t xml:space="preserve"> </w:t>
            </w:r>
            <w:r>
              <w:rPr>
                <w:spacing w:val="-3"/>
              </w:rPr>
              <w:t>1</w:t>
            </w:r>
            <w:r>
              <w:rPr>
                <w:spacing w:val="-43"/>
              </w:rPr>
              <w:t xml:space="preserve"> </w:t>
            </w:r>
            <w:r>
              <w:rPr>
                <w:spacing w:val="-3"/>
              </w:rPr>
              <w:t>个工</w:t>
            </w:r>
            <w:r>
              <w:rPr>
                <w:spacing w:val="-7"/>
              </w:rPr>
              <w:t>作日。</w:t>
            </w:r>
          </w:p>
        </w:tc>
      </w:tr>
      <w:tr w14:paraId="5C128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0" w:type="auto"/>
            <w:tcBorders>
              <w:left w:val="single" w:color="000000" w:sz="4" w:space="0"/>
            </w:tcBorders>
            <w:vAlign w:val="center"/>
          </w:tcPr>
          <w:p w14:paraId="0470BBDE">
            <w:pPr>
              <w:pStyle w:val="24"/>
              <w:spacing w:before="78" w:line="180" w:lineRule="auto"/>
              <w:jc w:val="center"/>
            </w:pPr>
            <w:r>
              <w:rPr>
                <w:spacing w:val="-7"/>
              </w:rPr>
              <w:t>30</w:t>
            </w:r>
          </w:p>
        </w:tc>
        <w:tc>
          <w:tcPr>
            <w:tcW w:w="1485" w:type="dxa"/>
            <w:vAlign w:val="center"/>
          </w:tcPr>
          <w:p w14:paraId="4475ADD0">
            <w:pPr>
              <w:pStyle w:val="24"/>
              <w:spacing w:before="78" w:line="222" w:lineRule="auto"/>
              <w:jc w:val="center"/>
            </w:pPr>
            <w:r>
              <w:rPr>
                <w:b/>
                <w:bCs/>
                <w:spacing w:val="-7"/>
              </w:rPr>
              <w:t>相关费用</w:t>
            </w:r>
          </w:p>
        </w:tc>
        <w:tc>
          <w:tcPr>
            <w:tcW w:w="7831" w:type="dxa"/>
            <w:tcBorders>
              <w:right w:val="single" w:color="000000" w:sz="4" w:space="0"/>
            </w:tcBorders>
            <w:vAlign w:val="center"/>
          </w:tcPr>
          <w:p w14:paraId="45557A27">
            <w:pPr>
              <w:pStyle w:val="24"/>
              <w:spacing w:before="114" w:line="290" w:lineRule="auto"/>
              <w:ind w:left="117" w:right="119" w:hanging="4"/>
              <w:jc w:val="both"/>
            </w:pPr>
            <w:r>
              <w:rPr>
                <w:spacing w:val="-2"/>
              </w:rPr>
              <w:t>代理服务费：</w:t>
            </w:r>
            <w:r>
              <w:rPr>
                <w:rFonts w:hint="eastAsia"/>
                <w:spacing w:val="-2"/>
                <w:lang w:eastAsia="zh-CN"/>
              </w:rPr>
              <w:t>参照</w:t>
            </w:r>
            <w:r>
              <w:rPr>
                <w:rFonts w:hint="eastAsia"/>
                <w:spacing w:val="-2"/>
                <w:lang w:val="en-US" w:eastAsia="zh-CN"/>
              </w:rPr>
              <w:t>发改价格〔2015〕299号文件，</w:t>
            </w:r>
            <w:r>
              <w:rPr>
                <w:rFonts w:hint="eastAsia"/>
                <w:spacing w:val="-2"/>
              </w:rPr>
              <w:t>下浮40%收取代理服务费</w:t>
            </w:r>
            <w:r>
              <w:rPr>
                <w:spacing w:val="-2"/>
              </w:rPr>
              <w:t>，由中标（成交）人向采购代理机构交纳代理服务费。</w:t>
            </w:r>
          </w:p>
        </w:tc>
      </w:tr>
      <w:tr w14:paraId="2E1A7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tcBorders>
              <w:left w:val="single" w:color="000000" w:sz="4" w:space="0"/>
            </w:tcBorders>
            <w:vAlign w:val="center"/>
          </w:tcPr>
          <w:p w14:paraId="706B3DCD">
            <w:pPr>
              <w:pStyle w:val="24"/>
              <w:spacing w:before="78" w:line="181" w:lineRule="auto"/>
              <w:jc w:val="center"/>
              <w:rPr>
                <w:rFonts w:ascii="仿宋" w:hAnsi="仿宋" w:eastAsia="仿宋" w:cs="仿宋"/>
                <w:snapToGrid w:val="0"/>
                <w:color w:val="000000"/>
                <w:kern w:val="0"/>
                <w:sz w:val="24"/>
                <w:szCs w:val="24"/>
                <w:lang w:val="en-US" w:eastAsia="en-US" w:bidi="ar-SA"/>
              </w:rPr>
            </w:pPr>
            <w:r>
              <w:rPr>
                <w:spacing w:val="-7"/>
              </w:rPr>
              <w:t>31</w:t>
            </w:r>
          </w:p>
        </w:tc>
        <w:tc>
          <w:tcPr>
            <w:tcW w:w="1485" w:type="dxa"/>
            <w:vAlign w:val="center"/>
          </w:tcPr>
          <w:p w14:paraId="260E2461">
            <w:pPr>
              <w:pStyle w:val="24"/>
              <w:spacing w:before="78" w:line="265" w:lineRule="auto"/>
              <w:ind w:right="153" w:rightChars="0"/>
              <w:jc w:val="center"/>
              <w:rPr>
                <w:rFonts w:ascii="仿宋" w:hAnsi="仿宋" w:eastAsia="仿宋" w:cs="仿宋"/>
                <w:snapToGrid w:val="0"/>
                <w:color w:val="000000"/>
                <w:kern w:val="0"/>
                <w:sz w:val="24"/>
                <w:szCs w:val="24"/>
                <w:lang w:val="en-US" w:eastAsia="en-US" w:bidi="ar-SA"/>
              </w:rPr>
            </w:pPr>
            <w:r>
              <w:rPr>
                <w:b/>
                <w:bCs/>
                <w:spacing w:val="-6"/>
              </w:rPr>
              <w:t>落实政府采购政</w:t>
            </w:r>
            <w:r>
              <w:rPr>
                <w:b/>
                <w:bCs/>
                <w:spacing w:val="-3"/>
              </w:rPr>
              <w:t>策</w:t>
            </w:r>
          </w:p>
        </w:tc>
        <w:tc>
          <w:tcPr>
            <w:tcW w:w="7831" w:type="dxa"/>
            <w:tcBorders>
              <w:right w:val="single" w:color="000000" w:sz="4" w:space="0"/>
            </w:tcBorders>
            <w:vAlign w:val="center"/>
          </w:tcPr>
          <w:p w14:paraId="440E2708">
            <w:pPr>
              <w:pStyle w:val="24"/>
              <w:spacing w:before="120" w:line="265" w:lineRule="auto"/>
              <w:ind w:left="121" w:right="119" w:hanging="3"/>
              <w:jc w:val="both"/>
              <w:rPr>
                <w:spacing w:val="3"/>
              </w:rPr>
            </w:pPr>
            <w:r>
              <w:rPr>
                <w:spacing w:val="-6"/>
              </w:rPr>
              <w:t>支持中小企业发展，《政府采购促进中小企业发展管理办法》（财</w:t>
            </w:r>
            <w:r>
              <w:rPr>
                <w:spacing w:val="-5"/>
              </w:rPr>
              <w:t>库[2020]46</w:t>
            </w:r>
            <w:r>
              <w:rPr>
                <w:spacing w:val="-37"/>
              </w:rPr>
              <w:t xml:space="preserve"> </w:t>
            </w:r>
            <w:r>
              <w:rPr>
                <w:spacing w:val="-5"/>
              </w:rPr>
              <w:t>号</w:t>
            </w:r>
            <w:r>
              <w:rPr>
                <w:spacing w:val="3"/>
              </w:rPr>
              <w:t>）：</w:t>
            </w:r>
          </w:p>
          <w:p w14:paraId="46520ECF">
            <w:pPr>
              <w:pStyle w:val="24"/>
              <w:spacing w:before="120" w:line="265" w:lineRule="auto"/>
              <w:ind w:left="121" w:right="119" w:hanging="3"/>
              <w:jc w:val="both"/>
              <w:rPr>
                <w:spacing w:val="3"/>
                <w:highlight w:val="none"/>
              </w:rPr>
            </w:pPr>
            <w:r>
              <w:rPr>
                <w:rFonts w:hint="eastAsia"/>
                <w:spacing w:val="3"/>
                <w:highlight w:val="none"/>
                <w:lang w:val="en-US" w:eastAsia="zh-CN"/>
              </w:rPr>
              <w:t>□本项目专门面向中小企业采购，供应商为中小企业，不再执行价格评审优惠政策。</w:t>
            </w:r>
          </w:p>
          <w:p w14:paraId="2BE1AE33">
            <w:pPr>
              <w:pStyle w:val="24"/>
              <w:spacing w:before="120" w:line="265" w:lineRule="auto"/>
              <w:ind w:left="121" w:right="119" w:hanging="3"/>
              <w:jc w:val="both"/>
              <w:rPr>
                <w:highlight w:val="none"/>
              </w:rPr>
            </w:pPr>
            <w:r>
              <w:rPr>
                <w:rFonts w:hint="eastAsia"/>
                <w:spacing w:val="3"/>
                <w:highlight w:val="none"/>
                <w:lang w:val="en-US" w:eastAsia="zh-CN"/>
              </w:rPr>
              <w:t>☑非专门面向中小企业采购，给与符合规定的小微企业、监狱企业或残疾人福利性单位的其报价扣除10%后参与评审。</w:t>
            </w:r>
          </w:p>
          <w:p w14:paraId="5F303F0B">
            <w:pPr>
              <w:pStyle w:val="24"/>
              <w:spacing w:before="109" w:line="287" w:lineRule="auto"/>
              <w:ind w:left="118" w:right="119" w:hanging="4"/>
              <w:jc w:val="both"/>
              <w:rPr>
                <w:rFonts w:hint="eastAsia"/>
                <w:b/>
                <w:bCs/>
                <w:spacing w:val="-2"/>
                <w:highlight w:val="none"/>
                <w:lang w:eastAsia="zh-CN"/>
              </w:rPr>
            </w:pPr>
            <w:r>
              <w:rPr>
                <w:rFonts w:hint="eastAsia"/>
                <w:b/>
                <w:bCs/>
                <w:spacing w:val="-2"/>
                <w:highlight w:val="none"/>
                <w:lang w:eastAsia="zh-CN"/>
              </w:rPr>
              <w:t>注：（监狱企业、残疾人福利性单位视同小型、微型企业）。</w:t>
            </w:r>
          </w:p>
          <w:p w14:paraId="1EA506DA">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C1B8A2C">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31247998">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15AB0FC6">
            <w:pPr>
              <w:pStyle w:val="1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07E65F">
            <w:pPr>
              <w:pStyle w:val="24"/>
              <w:spacing w:before="115" w:line="264" w:lineRule="auto"/>
              <w:ind w:left="122" w:leftChars="0" w:right="215" w:rightChars="0" w:hanging="12" w:firstLineChars="0"/>
              <w:jc w:val="both"/>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3"/>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i w:val="0"/>
                <w:iCs w:val="0"/>
                <w:caps w:val="0"/>
                <w:color w:val="000000"/>
                <w:spacing w:val="0"/>
                <w:sz w:val="27"/>
                <w:szCs w:val="27"/>
              </w:rPr>
              <w:t>。</w:t>
            </w:r>
          </w:p>
        </w:tc>
      </w:tr>
      <w:tr w14:paraId="2B5DE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0" w:type="auto"/>
            <w:tcBorders>
              <w:left w:val="single" w:color="000000" w:sz="4" w:space="0"/>
            </w:tcBorders>
            <w:vAlign w:val="center"/>
          </w:tcPr>
          <w:p w14:paraId="77B76F97">
            <w:pPr>
              <w:pStyle w:val="24"/>
              <w:spacing w:before="78" w:line="180" w:lineRule="auto"/>
              <w:jc w:val="center"/>
              <w:rPr>
                <w:rFonts w:hint="eastAsia" w:eastAsia="仿宋"/>
                <w:lang w:val="en-US" w:eastAsia="zh-CN"/>
              </w:rPr>
            </w:pPr>
            <w:r>
              <w:rPr>
                <w:spacing w:val="-7"/>
              </w:rPr>
              <w:t>3</w:t>
            </w:r>
            <w:r>
              <w:rPr>
                <w:rFonts w:hint="eastAsia"/>
                <w:spacing w:val="-7"/>
                <w:lang w:val="en-US" w:eastAsia="zh-CN"/>
              </w:rPr>
              <w:t>2</w:t>
            </w:r>
          </w:p>
        </w:tc>
        <w:tc>
          <w:tcPr>
            <w:tcW w:w="1485" w:type="dxa"/>
            <w:vAlign w:val="center"/>
          </w:tcPr>
          <w:p w14:paraId="69D38236">
            <w:pPr>
              <w:pStyle w:val="24"/>
              <w:spacing w:before="78" w:line="222" w:lineRule="auto"/>
              <w:jc w:val="center"/>
            </w:pPr>
            <w:r>
              <w:rPr>
                <w:b/>
                <w:bCs/>
                <w:spacing w:val="-7"/>
              </w:rPr>
              <w:t>补充内容</w:t>
            </w:r>
          </w:p>
        </w:tc>
        <w:tc>
          <w:tcPr>
            <w:tcW w:w="7831" w:type="dxa"/>
            <w:tcBorders>
              <w:right w:val="single" w:color="000000" w:sz="4" w:space="0"/>
            </w:tcBorders>
            <w:vAlign w:val="center"/>
          </w:tcPr>
          <w:p w14:paraId="70B7E0C4">
            <w:pPr>
              <w:pStyle w:val="24"/>
              <w:spacing w:before="116" w:line="279" w:lineRule="auto"/>
              <w:ind w:left="120" w:right="20" w:firstLine="8"/>
              <w:jc w:val="both"/>
            </w:pPr>
            <w:r>
              <w:rPr>
                <w:spacing w:val="2"/>
              </w:rPr>
              <w:t xml:space="preserve">1.电子投标文件使用“新疆维吾尔自治区全流程电子招投标项目 </w:t>
            </w:r>
            <w:r>
              <w:rPr>
                <w:spacing w:val="-7"/>
              </w:rPr>
              <w:t>管理系统--供应商客户端”制作完成，生成电子加密标书（.jmbs）</w:t>
            </w:r>
            <w:r>
              <w:rPr>
                <w:spacing w:val="-2"/>
              </w:rPr>
              <w:t>上传至政采云平台。</w:t>
            </w:r>
          </w:p>
          <w:p w14:paraId="51B68362">
            <w:pPr>
              <w:pStyle w:val="24"/>
              <w:spacing w:before="114" w:line="286" w:lineRule="auto"/>
              <w:ind w:left="117" w:right="119" w:hanging="3"/>
              <w:jc w:val="both"/>
            </w:pPr>
            <w:r>
              <w:rPr>
                <w:spacing w:val="1"/>
              </w:rPr>
              <w:t>2.备份标书：</w:t>
            </w:r>
            <w:r>
              <w:rPr>
                <w:rFonts w:hint="eastAsia"/>
                <w:spacing w:val="1"/>
                <w:lang w:eastAsia="zh-CN"/>
              </w:rPr>
              <w:t>供应商</w:t>
            </w:r>
            <w:r>
              <w:rPr>
                <w:spacing w:val="1"/>
              </w:rPr>
              <w:t>根据自身情况自愿制作备份标书（.</w:t>
            </w:r>
            <w:r>
              <w:t>bfbs</w:t>
            </w:r>
            <w:r>
              <w:rPr>
                <w:spacing w:val="1"/>
              </w:rPr>
              <w:t>）,</w:t>
            </w:r>
            <w:r>
              <w:rPr>
                <w:spacing w:val="3"/>
              </w:rPr>
              <w:t>备份标书在开标时，因开标系统原因解密不成功时方</w:t>
            </w:r>
            <w:r>
              <w:rPr>
                <w:spacing w:val="2"/>
              </w:rPr>
              <w:t>可上传备份</w:t>
            </w:r>
            <w:r>
              <w:t xml:space="preserve"> 标书。其他因</w:t>
            </w:r>
            <w:r>
              <w:rPr>
                <w:rFonts w:hint="eastAsia"/>
                <w:lang w:eastAsia="zh-CN"/>
              </w:rPr>
              <w:t>供应商</w:t>
            </w:r>
            <w:r>
              <w:t>制作标书失误问题，数字证书（CA锁）问题</w:t>
            </w:r>
            <w:r>
              <w:rPr>
                <w:spacing w:val="-1"/>
              </w:rPr>
              <w:t>导致不能现场解密的情况不允许上传备份文件。</w:t>
            </w:r>
          </w:p>
          <w:p w14:paraId="50433DDC">
            <w:pPr>
              <w:pStyle w:val="24"/>
              <w:spacing w:before="110" w:line="279" w:lineRule="auto"/>
              <w:ind w:left="117" w:right="119" w:hanging="1"/>
              <w:jc w:val="both"/>
            </w:pPr>
            <w:r>
              <w:rPr>
                <w:spacing w:val="3"/>
              </w:rPr>
              <w:t>3.</w:t>
            </w:r>
            <w:r>
              <w:rPr>
                <w:rFonts w:hint="eastAsia"/>
                <w:spacing w:val="3"/>
                <w:lang w:eastAsia="zh-CN"/>
              </w:rPr>
              <w:t>供应商</w:t>
            </w:r>
            <w:r>
              <w:rPr>
                <w:spacing w:val="3"/>
              </w:rPr>
              <w:t>制作电子投标书加密文件应与开标现场解</w:t>
            </w:r>
            <w:r>
              <w:rPr>
                <w:spacing w:val="2"/>
              </w:rPr>
              <w:t>密时的数字证</w:t>
            </w:r>
            <w:r>
              <w:t xml:space="preserve"> </w:t>
            </w:r>
            <w:r>
              <w:rPr>
                <w:spacing w:val="-3"/>
              </w:rPr>
              <w:t>书（CA</w:t>
            </w:r>
            <w:r>
              <w:rPr>
                <w:spacing w:val="-27"/>
              </w:rPr>
              <w:t xml:space="preserve"> </w:t>
            </w:r>
            <w:r>
              <w:rPr>
                <w:spacing w:val="-3"/>
              </w:rPr>
              <w:t>锁）同为一把，若因数字证书（CA锁）不是同一把锁导致</w:t>
            </w:r>
            <w:r>
              <w:rPr>
                <w:spacing w:val="-1"/>
              </w:rPr>
              <w:t>现场解密失败的，</w:t>
            </w:r>
            <w:r>
              <w:rPr>
                <w:rFonts w:hint="eastAsia"/>
                <w:spacing w:val="-1"/>
                <w:lang w:eastAsia="zh-CN"/>
              </w:rPr>
              <w:t>供应商</w:t>
            </w:r>
            <w:r>
              <w:rPr>
                <w:spacing w:val="-1"/>
              </w:rPr>
              <w:t>自行承担后果。</w:t>
            </w:r>
          </w:p>
          <w:p w14:paraId="1208104C">
            <w:pPr>
              <w:pStyle w:val="24"/>
              <w:spacing w:before="112" w:line="265" w:lineRule="auto"/>
              <w:ind w:left="127" w:right="119" w:hanging="17"/>
              <w:jc w:val="both"/>
            </w:pPr>
            <w:r>
              <w:t>4.数字证书办理：</w:t>
            </w:r>
            <w:r>
              <w:rPr>
                <w:rFonts w:hint="eastAsia"/>
                <w:lang w:eastAsia="zh-CN"/>
              </w:rPr>
              <w:t>供应商</w:t>
            </w:r>
            <w:r>
              <w:t>须自行办理政采云数字证书（CA锁）联</w:t>
            </w:r>
            <w:r>
              <w:rPr>
                <w:spacing w:val="-2"/>
              </w:rPr>
              <w:t>系方式：政采云热线：95763</w:t>
            </w:r>
          </w:p>
          <w:p w14:paraId="613024F4">
            <w:pPr>
              <w:pStyle w:val="24"/>
              <w:spacing w:before="113" w:line="263" w:lineRule="auto"/>
              <w:ind w:left="144" w:hanging="28"/>
              <w:jc w:val="both"/>
            </w:pPr>
            <w:r>
              <w:rPr>
                <w:spacing w:val="-2"/>
              </w:rPr>
              <w:t>5.</w:t>
            </w:r>
            <w:r>
              <w:rPr>
                <w:rFonts w:hint="eastAsia"/>
                <w:spacing w:val="-2"/>
                <w:lang w:eastAsia="zh-CN"/>
              </w:rPr>
              <w:t>供应商</w:t>
            </w:r>
            <w:r>
              <w:rPr>
                <w:spacing w:val="-2"/>
              </w:rPr>
              <w:t>应认真学习关于开展自治区政府采</w:t>
            </w:r>
            <w:r>
              <w:rPr>
                <w:spacing w:val="-3"/>
              </w:rPr>
              <w:t>购“不见面开标系统</w:t>
            </w:r>
            <w:r>
              <w:rPr>
                <w:spacing w:val="-89"/>
              </w:rPr>
              <w:t xml:space="preserve"> </w:t>
            </w:r>
            <w:r>
              <w:rPr>
                <w:spacing w:val="-3"/>
              </w:rPr>
              <w:t>”</w:t>
            </w:r>
            <w:r>
              <w:rPr>
                <w:spacing w:val="-7"/>
              </w:rPr>
              <w:t>网络培训的通知，制作电子投标书。</w:t>
            </w:r>
          </w:p>
        </w:tc>
      </w:tr>
      <w:tr w14:paraId="4262F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0" w:type="auto"/>
            <w:tcBorders>
              <w:left w:val="single" w:color="000000" w:sz="4" w:space="0"/>
              <w:bottom w:val="single" w:color="000000" w:sz="4" w:space="0"/>
            </w:tcBorders>
            <w:vAlign w:val="center"/>
          </w:tcPr>
          <w:p w14:paraId="58425588">
            <w:pPr>
              <w:pStyle w:val="24"/>
              <w:spacing w:before="78" w:line="180" w:lineRule="auto"/>
              <w:jc w:val="center"/>
              <w:rPr>
                <w:rFonts w:hint="default" w:eastAsia="仿宋"/>
                <w:spacing w:val="-7"/>
                <w:lang w:val="en-US" w:eastAsia="zh-CN"/>
              </w:rPr>
            </w:pPr>
            <w:r>
              <w:rPr>
                <w:rFonts w:hint="eastAsia"/>
                <w:spacing w:val="-7"/>
                <w:lang w:val="en-US" w:eastAsia="zh-CN"/>
              </w:rPr>
              <w:t>33</w:t>
            </w:r>
          </w:p>
        </w:tc>
        <w:tc>
          <w:tcPr>
            <w:tcW w:w="9316" w:type="dxa"/>
            <w:gridSpan w:val="2"/>
            <w:tcBorders>
              <w:bottom w:val="single" w:color="000000" w:sz="4" w:space="0"/>
              <w:right w:val="single" w:color="000000" w:sz="4" w:space="0"/>
            </w:tcBorders>
            <w:vAlign w:val="center"/>
          </w:tcPr>
          <w:p w14:paraId="3DEF0024">
            <w:pPr>
              <w:pStyle w:val="24"/>
              <w:spacing w:before="113" w:line="263" w:lineRule="auto"/>
              <w:ind w:left="144" w:hanging="28"/>
              <w:jc w:val="both"/>
              <w:rPr>
                <w:rFonts w:hint="eastAsia" w:eastAsia="仿宋"/>
                <w:spacing w:val="-2"/>
                <w:lang w:eastAsia="zh-CN"/>
              </w:rPr>
            </w:pPr>
            <w:r>
              <w:rPr>
                <w:rFonts w:hint="eastAsia" w:ascii="宋体" w:hAnsi="宋体" w:eastAsia="宋体" w:cs="宋体"/>
                <w:b/>
                <w:bCs/>
                <w:color w:val="auto"/>
                <w:sz w:val="28"/>
                <w:szCs w:val="28"/>
                <w:lang w:val="en-US" w:eastAsia="zh-CN"/>
              </w:rPr>
              <w:t>本项目禁止进口产品投标，否则取消资格。</w:t>
            </w:r>
          </w:p>
        </w:tc>
      </w:tr>
    </w:tbl>
    <w:p w14:paraId="0CE27B8A">
      <w:pPr>
        <w:pStyle w:val="6"/>
        <w:spacing w:line="398" w:lineRule="auto"/>
      </w:pPr>
    </w:p>
    <w:p w14:paraId="5DA4331F">
      <w:pPr>
        <w:spacing w:before="65" w:line="232" w:lineRule="auto"/>
        <w:ind w:left="4494"/>
        <w:outlineLvl w:val="1"/>
        <w:rPr>
          <w:rFonts w:ascii="仿宋" w:hAnsi="仿宋" w:eastAsia="仿宋" w:cs="仿宋"/>
          <w:sz w:val="24"/>
          <w:szCs w:val="24"/>
        </w:rPr>
      </w:pPr>
      <w:r>
        <w:rPr>
          <w:rFonts w:ascii="仿宋" w:hAnsi="仿宋" w:eastAsia="仿宋" w:cs="仿宋"/>
          <w:b/>
          <w:bCs/>
          <w:spacing w:val="4"/>
          <w:sz w:val="24"/>
          <w:szCs w:val="24"/>
        </w:rPr>
        <w:t>一、总则</w:t>
      </w:r>
    </w:p>
    <w:p w14:paraId="4F4C04A5">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53471A8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 条例》《政府采购货物和服务招标投标管理办法》等有关法律、法规、规章和规范性文件的规定，根据本招标项目的特点和需要编制的。</w:t>
      </w:r>
    </w:p>
    <w:p w14:paraId="25C0A21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7AC69E1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4A9F4B38">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504E3EB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 ”指阿克苏地区第一人民医院；</w:t>
      </w:r>
    </w:p>
    <w:p w14:paraId="13C769A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eastAsia="zh-CN"/>
        </w:rPr>
        <w:t>阿克苏疆山项目管理有限公司；</w:t>
      </w:r>
    </w:p>
    <w:p w14:paraId="62DCCE8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提交投标文件的法人或者其它组织；</w:t>
      </w:r>
    </w:p>
    <w:p w14:paraId="6B58BAF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053F6F4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FDB742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551A043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w:t>
      </w:r>
    </w:p>
    <w:p w14:paraId="2B1E03B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提供的各种形态和种类的物品，包括原材料、设备、产品(包括软件)及相关的备品备件、工具、手册及其它技术资料和材料。</w:t>
      </w:r>
    </w:p>
    <w:p w14:paraId="4C16084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须承担的安装、调试、技术协助、校准、培训以及其它类似的义务。</w:t>
      </w:r>
    </w:p>
    <w:p w14:paraId="23287A1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3.10.偏离：是指投标文件对招标文件的偏离，即不满足、或不响应招标文件的要求。偏离 分为对招标文件的实质性要求条款偏离和对招标文件的一般商务和技术条款（参数）偏离。</w:t>
      </w:r>
    </w:p>
    <w:p w14:paraId="524F47B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3.11.实质性条款：除法律、法规和规章规定外，招标文件中用“拒绝”、“不接受”、“无效”、“不得”、“未响应”、“废标 ”等文字规定或标注“★”符号的条款为实质性要求条款，对其中任何一条的偏离，在评审时将其视为无效投标。未用上述文字规定或符号标注的条款为非实质性要求条款(即一般条款)。</w:t>
      </w:r>
    </w:p>
    <w:p w14:paraId="6B299A8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1F41645C">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rPr>
        <w:t>资格条件</w:t>
      </w:r>
    </w:p>
    <w:p w14:paraId="4ECC1F1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须知前附表；</w:t>
      </w:r>
    </w:p>
    <w:p w14:paraId="2A54E65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65B2D6E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472A89F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0A61DC0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 范围和供货渠道，能独立承担项目实施与交付验收的一切责任义务，具有完善持续可靠和最便利的售后服务保障。</w:t>
      </w:r>
    </w:p>
    <w:p w14:paraId="52BB097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4.5.中小企业须符合财库〔2020〕46号文关于中型、小型、微型企业的要求，且在政府采购活动中，供应商提供的货物、工程或者服务符合下列情形的，享受中小企业扶持政策：</w:t>
      </w:r>
    </w:p>
    <w:p w14:paraId="76EB6C9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7078A20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4F3775A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 服务的人员为中小企业依照《中华人民共和国劳动合同法》订立劳动合同的从业人员。在货物采购项目中，供应商提供的货物既有中小企业制造货物，也有大型企业制造货物的，不享受中小企业扶持政策。</w:t>
      </w:r>
    </w:p>
    <w:p w14:paraId="174D2C1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6F281A2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 小型、微型企业的，不重复享受政策。符合条件的残疾人福利性单位在参加政府采购活动时，应当提供《残疾人福利性单位声明函》，并对声明的真实性负责。</w:t>
      </w:r>
    </w:p>
    <w:p w14:paraId="6C09CFF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供应商必须确保采购人拥有其合法的、不受限制的无偿使用权，并免受任何侵权诉讼或索偿，否则，由此产生的一切经济损失和法律责任由供应商承担。(2)由采购人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提供的用户 需求书、图纸、样品、模型、模件和所有其他资料，</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获得后，应对其保密。除 非采购人同意，</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须归还采购人认为需保密的文件和资料，并销毁所有应的备份文件及资料。</w:t>
      </w:r>
    </w:p>
    <w:p w14:paraId="6A1B313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参加投标不得存在下列情形之一：</w:t>
      </w:r>
    </w:p>
    <w:p w14:paraId="6C4B108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080C294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（2）法定代表人或者负责人为同一人或者存在控股、管理关系的两个以上</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，不得参加同一政府采购项目同（包段）的投标；</w:t>
      </w:r>
    </w:p>
    <w:p w14:paraId="61A381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2ED6FC0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的条件，一切均以评标委员会审核的结果为准。</w:t>
      </w:r>
    </w:p>
    <w:p w14:paraId="40BD2B1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21D0941B">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33D83DF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的法定代表人或其他组织负责人，应持有授权委托书，并附法定代表人或负责人身份证明。</w:t>
      </w:r>
    </w:p>
    <w:p w14:paraId="577A56C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1917E0C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1971083F">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757B25F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6458B479">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35E96183">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2EFB12F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473E1D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00FC600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7898325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0B57FB0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496C64B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06BAA14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01C0FBB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7.2.对招标文件所作的澄清、修改，构成招标文件的组成部分。</w:t>
      </w:r>
    </w:p>
    <w:p w14:paraId="44B4B9D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自行承担。</w:t>
      </w:r>
    </w:p>
    <w:p w14:paraId="4249ED99">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8.招标文件的澄清、修改</w:t>
      </w:r>
    </w:p>
    <w:p w14:paraId="4872AED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8.1.任何要求对招标文件进行澄清的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对其招标公告自发布之日起七个工作日内收到的对招标文件的澄清要求，如认为有必要，将以书面形式予以答复，同时将书面答复发给每个领取招标文件的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(答复中不包括问题的来源)，否则将视为所有</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已详细阅读招标文件并能够响应招标文件实质性要求。</w:t>
      </w:r>
    </w:p>
    <w:p w14:paraId="6946887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提出的澄清问题时对招标文件进行修改，招标文件的修改书将构成招标文件的一部分。</w:t>
      </w:r>
    </w:p>
    <w:p w14:paraId="06533DD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8.3.招标文件的修改将以书面形式通知所有领取招标文件的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 xml:space="preserve">，并对其具有约束力。 </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6835B6C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8.4.为使</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准备投标时有充分时间对招标文件的修改部分进行研究，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可自行决定是否延长投标截止日期和推迟开标时间。</w:t>
      </w:r>
    </w:p>
    <w:p w14:paraId="40D7E54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8.5.</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5247799D">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7D3C1B16">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13B1EA0B">
      <w:pPr>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66766736">
      <w:pPr>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38F911AC">
      <w:pPr>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19B3FD5D">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7749E8D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响应的投标文件，其投标将有可能被视为无效投标。</w:t>
      </w:r>
    </w:p>
    <w:p w14:paraId="564C244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必须保证投标文件所提供的全部资料真实可靠，并接受评标委员会对其中任何资料进一步审查的要求。</w:t>
      </w:r>
    </w:p>
    <w:p w14:paraId="1582656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10.3.投标文件须对招标文件中的内容做出实质性和完整的响应，否则其投标将被视为无效投标。</w:t>
      </w:r>
    </w:p>
    <w:p w14:paraId="686865D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57A9B68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投标文件编制要求（本项目采用电子招投标，开标现场无需提供纸质版投标文件， 所有投标单位在中标公示期满后提交三份纸质版投标文件给代理机构存档。纸质版标书邮寄地址及收件人：</w:t>
      </w:r>
      <w:r>
        <w:rPr>
          <w:rFonts w:hint="eastAsia" w:ascii="仿宋" w:hAnsi="仿宋" w:eastAsia="仿宋" w:cs="仿宋"/>
          <w:b/>
          <w:bCs/>
          <w:spacing w:val="7"/>
          <w:sz w:val="24"/>
          <w:szCs w:val="24"/>
          <w:lang w:eastAsia="zh-CN"/>
        </w:rPr>
        <w:t>阿克苏市凯旋路23号康乐新村一号楼四单元1601室</w:t>
      </w:r>
      <w:r>
        <w:rPr>
          <w:rFonts w:ascii="仿宋" w:hAnsi="仿宋" w:eastAsia="仿宋" w:cs="仿宋"/>
          <w:b/>
          <w:bCs/>
          <w:spacing w:val="7"/>
          <w:sz w:val="24"/>
          <w:szCs w:val="24"/>
        </w:rPr>
        <w:t>，联系人：</w:t>
      </w:r>
      <w:r>
        <w:rPr>
          <w:rFonts w:hint="eastAsia" w:ascii="仿宋" w:hAnsi="仿宋" w:eastAsia="仿宋" w:cs="仿宋"/>
          <w:b/>
          <w:bCs/>
          <w:spacing w:val="7"/>
          <w:sz w:val="24"/>
          <w:szCs w:val="24"/>
          <w:lang w:eastAsia="zh-CN"/>
        </w:rPr>
        <w:t>刘辉</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eastAsia="zh-CN"/>
        </w:rPr>
        <w:t>18399561515</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rPr>
        <w:t>应按照所投标项分别编制投标文件。</w:t>
      </w:r>
    </w:p>
    <w:p w14:paraId="2CFFBDB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421CB67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投报多个（标包）段的，须对每个（标包）段分别制作投标文件并报价。</w:t>
      </w:r>
    </w:p>
    <w:p w14:paraId="7EEF024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394DAFC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311ED4E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1B95A26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3B2BA39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必须在投标文件封面连续注明“上册”、“下册”或“上册”、“中册”、“下册”。</w:t>
      </w:r>
    </w:p>
    <w:p w14:paraId="4266643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11.8.《投标文件》应根据《招标文件》的要求编制，签署、盖章和内容应完整，如有遗漏或与《招标文件》要求不否的将被视为无效投标。</w:t>
      </w:r>
    </w:p>
    <w:p w14:paraId="760FB0F4">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3E3BCCA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应按招标文件规定的供货及服务要求、责任范围和合同条件，以人民币进行报价。</w:t>
      </w:r>
    </w:p>
    <w:p w14:paraId="67C9E23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58FB291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对每种货物及服务只允许有一个报价，不接受选择性报价，否则，在评审时将其视为无效投标。</w:t>
      </w:r>
    </w:p>
    <w:p w14:paraId="1BF63F9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6C2D589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报价：包括完成采购内容中全部服务等全过程的全部费用。</w:t>
      </w:r>
    </w:p>
    <w:p w14:paraId="1D07E47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 号）。</w:t>
      </w:r>
      <w:bookmarkStart w:id="1" w:name="_GoBack"/>
      <w:bookmarkEnd w:id="1"/>
    </w:p>
    <w:p w14:paraId="233E4D4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7608EDD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0A270DE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3422501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402B4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5661CE5">
      <w:pPr>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5D00036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（1）不符合招标文件规定格式要求提供声明函的。</w:t>
      </w:r>
    </w:p>
    <w:p w14:paraId="1115FE2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39E4EE3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6283FD5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065F44A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 号）和《财 政部司法部关于政府采购支持监狱企业发展有关问题的通知》（财库（2015）68 号）的规定的不予扣除。</w:t>
      </w:r>
    </w:p>
    <w:p w14:paraId="030D7D3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43F7D39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 电视机、电热水器、显示器、便器、水嘴等九大类政府强制采购的产品，必须为国家财政部、环境保护部、国家发改委等有关部门发布的《环境标志产品政府采购清单》和《节能产品政府采购清单》中的产品的不予扣除。</w:t>
      </w:r>
    </w:p>
    <w:p w14:paraId="53B09C4C">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60F39A8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应标的货物（设备）或服务分部分项内容优于招标文件基本要求的，不在备选方案之列。</w:t>
      </w:r>
    </w:p>
    <w:p w14:paraId="553C752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371D2FB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的资格证明文件</w:t>
      </w:r>
    </w:p>
    <w:p w14:paraId="0A2760C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应提交满足资格条件要求的证明文件，该证明文件作为投标文件的一部分。</w:t>
      </w:r>
    </w:p>
    <w:p w14:paraId="3E212619">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15.★投标保证金</w:t>
      </w:r>
    </w:p>
    <w:p w14:paraId="0A03FC4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15.1.投标保证金金额及缴纳方式详见“投标须知前附表”。</w:t>
      </w:r>
    </w:p>
    <w:p w14:paraId="3D47B5B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rPr>
        <w:t>在投标文件内，证明其具有投标资格。</w:t>
      </w:r>
    </w:p>
    <w:p w14:paraId="446CBE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15.3.未中标</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的保证金应当在中标通知书发出后5个工作日内退还，</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的保证金</w:t>
      </w:r>
    </w:p>
    <w:p w14:paraId="3CECDCE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应当在采购合同签订后5个工作日内退还。有下列情形之一的，保证金不予退还：</w:t>
      </w:r>
    </w:p>
    <w:p w14:paraId="3EA7B85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在提交投标文件截止时间后撤回投标文件的；</w:t>
      </w:r>
    </w:p>
    <w:p w14:paraId="0D21C6A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在投标文件中提供虚假材料的；</w:t>
      </w:r>
    </w:p>
    <w:p w14:paraId="5EA4ED3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（3）除因不可抗力或招标文件认可的情形以外， </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签订合同的；</w:t>
      </w:r>
    </w:p>
    <w:p w14:paraId="125F02F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、其他</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恶意串通的；</w:t>
      </w:r>
    </w:p>
    <w:p w14:paraId="68CFF61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（5）招标文件规定的其他情形。</w:t>
      </w:r>
    </w:p>
    <w:p w14:paraId="4AD6D220">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4B2B83A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16.1.投标有效期为90天，在此期间投标文件对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供应商须在投标文件中做出响应</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无响应或</w:t>
      </w:r>
      <w:r>
        <w:rPr>
          <w:rFonts w:ascii="仿宋" w:hAnsi="仿宋" w:eastAsia="仿宋" w:cs="仿宋"/>
          <w:spacing w:val="7"/>
          <w:sz w:val="24"/>
          <w:szCs w:val="24"/>
        </w:rPr>
        <w:t>不足的，在评审时将其视为无效投标。</w:t>
      </w:r>
    </w:p>
    <w:p w14:paraId="5451D95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拒绝 延长的，其投标在原投标有效期期届满后将不再有效，但有权收回其投标保证金；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同意延长的，应相应延长其投标保证金的有效期，但不允许修改或撤回投标文件。</w:t>
      </w:r>
    </w:p>
    <w:p w14:paraId="6CF65977">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3B8F180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应按“投标须知前附表 ”规定的份数提交《投标文件》，否则视为无效投标。</w:t>
      </w:r>
    </w:p>
    <w:p w14:paraId="49C0ED4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17.2.投标文件电子版要求：按照本招标文件“第六章投标文件格式”编写（第六章未附格式的，由供应商自行拟定），不可涂改并在规定加盖公章处加盖电子公章，否则投标文件按无效响应处理。</w:t>
      </w:r>
    </w:p>
    <w:p w14:paraId="7CBBD6E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62A5848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在中标公示期 满后提交三份纸质版投标文件给代理机构存档。特别提示：</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提交的纸质版《投标文件》文字内容与开标时电子投标书应完全一致。</w:t>
      </w:r>
    </w:p>
    <w:p w14:paraId="10E9FE4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供应商对错误处须修改外，全套《投标文件》应无涂改或行间插字和增删。如有修改，修改处应由供应商加盖投标单位的印章或由《投标文件》签字人签字或盖章。字迹潦草、表达不清或可能导致非唯一理解的磋商投标文件可能视为无效投标。</w:t>
      </w:r>
    </w:p>
    <w:p w14:paraId="13A4B30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54C8A97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4C8CB7DA">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1CAF18C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5C3A108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18.1.电子投标文件使用“新疆维吾尔自治区全流程电子招投标项目管理系统--供应商客户端”制作完成，生成电子加密标书（.jmbs）上传至政采云平台。</w:t>
      </w:r>
    </w:p>
    <w:p w14:paraId="6383CCF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制作标书失误问题，数字证书（CA锁）问题导致不能现场解密的情况不允许上传备份文件。</w:t>
      </w:r>
    </w:p>
    <w:p w14:paraId="67811AC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自行承担后果。</w:t>
      </w:r>
    </w:p>
    <w:p w14:paraId="18F66C7F">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675629F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应按按本须知前附表所规定的地点，于递交截止时间前递交投标文件。</w:t>
      </w:r>
    </w:p>
    <w:p w14:paraId="01EB5C1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19.2.投标截止时间为《招标文件》“供应商须知前附表 ”中规定时间，逾期送达的《投标文件》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419324B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765287CB">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103B8677">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78E34B7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1430D69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3D916D2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5E8C2DD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C、总价金额与按单价汇总金额不一致的，以单价金额计算结果为准；D、投标文件正本与副本不一致的，以正本为准；</w:t>
      </w:r>
    </w:p>
    <w:p w14:paraId="3C8B4D3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41B1E5B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不接受修正后的报价和内容，则其投标无效。</w:t>
      </w:r>
    </w:p>
    <w:p w14:paraId="0ECBE56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授予合同为止，凡审查、澄清、评价和比较投 标的有关资料及被授标意见等内容，评标委员会成员均不得向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及与评标无关的其他人透露。</w:t>
      </w:r>
    </w:p>
    <w:p w14:paraId="2C7033DC">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6D3DFE6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为确保评标工作公开、公平、公正，依法成立评标委员会。评标委员会由</w:t>
      </w:r>
      <w:r>
        <w:rPr>
          <w:rFonts w:hint="eastAsia" w:ascii="仿宋" w:hAnsi="仿宋" w:eastAsia="仿宋" w:cs="仿宋"/>
          <w:spacing w:val="7"/>
          <w:sz w:val="24"/>
          <w:szCs w:val="24"/>
          <w:lang w:val="en-US" w:eastAsia="zh-CN"/>
        </w:rPr>
        <w:t>7</w:t>
      </w:r>
      <w:r>
        <w:rPr>
          <w:rFonts w:ascii="仿宋" w:hAnsi="仿宋" w:eastAsia="仿宋" w:cs="仿宋"/>
          <w:spacing w:val="7"/>
          <w:sz w:val="24"/>
          <w:szCs w:val="24"/>
        </w:rPr>
        <w:t>人以上单数评审专家组成，专家名单从政府采购评审专家库中随机抽取，评标委员会成员应当遵守并履行下列责任和义务：</w:t>
      </w:r>
    </w:p>
    <w:p w14:paraId="45369A7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240F05A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7732AC8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对投标文件有关事项作出澄清或说明；</w:t>
      </w:r>
    </w:p>
    <w:p w14:paraId="28FB2E2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的客观评分项的评分应当一致；</w:t>
      </w:r>
    </w:p>
    <w:p w14:paraId="0D49D19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392B0EF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F、对需要共同认定的事项存在争议的，按照少数服从多数的原则做出结论。持不同意见的评审委员会成员应当在评审报告上签署不同意见并说明理由，否则视为同意；</w:t>
      </w:r>
    </w:p>
    <w:p w14:paraId="69F8F8C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02217D3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2FDC38A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提出的质疑；</w:t>
      </w:r>
    </w:p>
    <w:p w14:paraId="4BBA4E4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3415922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0293D182">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16B3CFF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216D70D8">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717CAA0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法定代表人（或其他组织负责人，或自然人）或授权代理人未参加开标会议的；</w:t>
      </w:r>
    </w:p>
    <w:p w14:paraId="610CC5B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59C0E8E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2567D8D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公章及法人或法人授权委托人的印章或签字的；</w:t>
      </w:r>
    </w:p>
    <w:p w14:paraId="6710A4C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23515F3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572A4A9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23.7.应交未交投标保证金或不能提供有效缴纳凭证的；</w:t>
      </w:r>
    </w:p>
    <w:p w14:paraId="0D1CEC0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23.8.不具备招标文件中规定资格要求或资格证明文件不全或是虚假的；</w:t>
      </w:r>
    </w:p>
    <w:p w14:paraId="3C5C3B4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167EBE5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1FEC24D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1CB6191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投标价格有恶意报价行为的；</w:t>
      </w:r>
    </w:p>
    <w:p w14:paraId="38A7C5B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4B9F0B6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2AA616C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以他人名义投标、串通投标、以行贿手段谋取中标或者以弄虚作假等方式投标的；</w:t>
      </w:r>
    </w:p>
    <w:p w14:paraId="023EC9E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的投标文件有雷同或有抄袭行为的；</w:t>
      </w:r>
    </w:p>
    <w:p w14:paraId="226B67D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34F0FA1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13D233A5">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3E5013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为排名第一的中标候选人即</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。得分相同的，选择最低报价的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为排名第一的中标候选人即</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w:t>
      </w:r>
    </w:p>
    <w:p w14:paraId="5219F00D">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7B380D94">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rPr>
        <w:t>质疑</w:t>
      </w:r>
    </w:p>
    <w:p w14:paraId="0BBC71E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须一次性提出针对同一采购程序环节的所有质疑内容，多次质疑将不予受理。</w:t>
      </w:r>
    </w:p>
    <w:p w14:paraId="4CCE9EA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2C88DDC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（1）关于招标文件的质疑，应在在获取采购文件之日起七个工作日内提出。</w:t>
      </w:r>
    </w:p>
    <w:p w14:paraId="04D69C6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4D7212B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05791B1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签收回执。</w:t>
      </w:r>
    </w:p>
    <w:p w14:paraId="5F6D74F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636A04C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的姓名或者名称、地址、邮编、联系人及联系电话；</w:t>
      </w:r>
    </w:p>
    <w:p w14:paraId="2955F2C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3A0E8AD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5C3BD02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264075E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42425C5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7AC5396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授权委托书（自然人除外）。</w:t>
      </w:r>
    </w:p>
    <w:p w14:paraId="79C6DA5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w:t>
      </w:r>
    </w:p>
    <w:p w14:paraId="72EE50B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7"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CA6C41B">
      <w:pPr>
        <w:spacing w:line="230" w:lineRule="auto"/>
        <w:ind w:left="232"/>
        <w:rPr>
          <w:rFonts w:ascii="Times New Roman" w:hAnsi="Times New Roman" w:eastAsia="Times New Roman" w:cs="Times New Roman"/>
          <w:spacing w:val="4"/>
          <w:sz w:val="24"/>
          <w:szCs w:val="24"/>
        </w:rPr>
      </w:pPr>
    </w:p>
    <w:p w14:paraId="5D278F2B">
      <w:pPr>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4CF05DB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一、质疑供应商基本信息</w:t>
      </w:r>
    </w:p>
    <w:p w14:paraId="367A821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质疑供应商：</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9"/>
                    <a:stretch>
                      <a:fillRect/>
                    </a:stretch>
                  </pic:blipFill>
                  <pic:spPr>
                    <a:xfrm>
                      <a:off x="0" y="0"/>
                      <a:ext cx="4134484" cy="6096"/>
                    </a:xfrm>
                    <a:prstGeom prst="rect">
                      <a:avLst/>
                    </a:prstGeom>
                  </pic:spPr>
                </pic:pic>
              </a:graphicData>
            </a:graphic>
          </wp:inline>
        </w:drawing>
      </w:r>
    </w:p>
    <w:p w14:paraId="38E547F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
                    <a:stretch>
                      <a:fillRect/>
                    </a:stretch>
                  </pic:blipFill>
                  <pic:spPr>
                    <a:xfrm>
                      <a:off x="0" y="0"/>
                      <a:ext cx="2400300" cy="6095"/>
                    </a:xfrm>
                    <a:prstGeom prst="rect">
                      <a:avLst/>
                    </a:prstGeom>
                  </pic:spPr>
                </pic:pic>
              </a:graphicData>
            </a:graphic>
          </wp:inline>
        </w:drawing>
      </w:r>
    </w:p>
    <w:p w14:paraId="420EACE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2"/>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3"/>
                    <a:stretch>
                      <a:fillRect/>
                    </a:stretch>
                  </pic:blipFill>
                  <pic:spPr>
                    <a:xfrm>
                      <a:off x="0" y="0"/>
                      <a:ext cx="2270760" cy="6095"/>
                    </a:xfrm>
                    <a:prstGeom prst="rect">
                      <a:avLst/>
                    </a:prstGeom>
                  </pic:spPr>
                </pic:pic>
              </a:graphicData>
            </a:graphic>
          </wp:inline>
        </w:drawing>
      </w:r>
    </w:p>
    <w:p w14:paraId="4CE6796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4332604" cy="6095"/>
                    </a:xfrm>
                    <a:prstGeom prst="rect">
                      <a:avLst/>
                    </a:prstGeom>
                  </pic:spPr>
                </pic:pic>
              </a:graphicData>
            </a:graphic>
          </wp:inline>
        </w:drawing>
      </w:r>
    </w:p>
    <w:p w14:paraId="6741081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5"/>
                    <a:stretch>
                      <a:fillRect/>
                    </a:stretch>
                  </pic:blipFill>
                  <pic:spPr>
                    <a:xfrm>
                      <a:off x="0" y="0"/>
                      <a:ext cx="4267200" cy="6095"/>
                    </a:xfrm>
                    <a:prstGeom prst="rect">
                      <a:avLst/>
                    </a:prstGeom>
                  </pic:spPr>
                </pic:pic>
              </a:graphicData>
            </a:graphic>
          </wp:inline>
        </w:drawing>
      </w:r>
    </w:p>
    <w:p w14:paraId="35F1187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7"/>
                    <a:stretch>
                      <a:fillRect/>
                    </a:stretch>
                  </pic:blipFill>
                  <pic:spPr>
                    <a:xfrm>
                      <a:off x="0" y="0"/>
                      <a:ext cx="2465704" cy="6095"/>
                    </a:xfrm>
                    <a:prstGeom prst="rect">
                      <a:avLst/>
                    </a:prstGeom>
                  </pic:spPr>
                </pic:pic>
              </a:graphicData>
            </a:graphic>
          </wp:inline>
        </w:drawing>
      </w:r>
    </w:p>
    <w:p w14:paraId="27A2FCF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71F750A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8"/>
                    <a:stretch>
                      <a:fillRect/>
                    </a:stretch>
                  </pic:blipFill>
                  <pic:spPr>
                    <a:xfrm>
                      <a:off x="0" y="0"/>
                      <a:ext cx="3867784" cy="6095"/>
                    </a:xfrm>
                    <a:prstGeom prst="rect">
                      <a:avLst/>
                    </a:prstGeom>
                  </pic:spPr>
                </pic:pic>
              </a:graphicData>
            </a:graphic>
          </wp:inline>
        </w:drawing>
      </w:r>
    </w:p>
    <w:p w14:paraId="1A18F80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9"/>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
                    <a:stretch>
                      <a:fillRect/>
                    </a:stretch>
                  </pic:blipFill>
                  <pic:spPr>
                    <a:xfrm>
                      <a:off x="0" y="0"/>
                      <a:ext cx="1801495" cy="6095"/>
                    </a:xfrm>
                    <a:prstGeom prst="rect">
                      <a:avLst/>
                    </a:prstGeom>
                  </pic:spPr>
                </pic:pic>
              </a:graphicData>
            </a:graphic>
          </wp:inline>
        </w:drawing>
      </w:r>
    </w:p>
    <w:p w14:paraId="7694480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9"/>
                    <a:stretch>
                      <a:fillRect/>
                    </a:stretch>
                  </pic:blipFill>
                  <pic:spPr>
                    <a:xfrm>
                      <a:off x="0" y="0"/>
                      <a:ext cx="4134484" cy="6095"/>
                    </a:xfrm>
                    <a:prstGeom prst="rect">
                      <a:avLst/>
                    </a:prstGeom>
                  </pic:spPr>
                </pic:pic>
              </a:graphicData>
            </a:graphic>
          </wp:inline>
        </w:drawing>
      </w:r>
    </w:p>
    <w:p w14:paraId="240742A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采购文件获取日期：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1"/>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516492B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27B162B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2"/>
                        <a:stretch>
                          <a:fillRect/>
                        </a:stretch>
                      </pic:blipFill>
                      <pic:spPr>
                        <a:xfrm>
                          <a:off x="0" y="0"/>
                          <a:ext cx="4134484" cy="6095"/>
                        </a:xfrm>
                        <a:prstGeom prst="rect">
                          <a:avLst/>
                        </a:prstGeom>
                      </pic:spPr>
                    </pic:pic>
                  </a:graphicData>
                </a:graphic>
              </wp:inline>
            </w:drawing>
          </w:r>
        </w:p>
        <w:p w14:paraId="5EEA67B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3"/>
                        <a:stretch>
                          <a:fillRect/>
                        </a:stretch>
                      </pic:blipFill>
                      <pic:spPr>
                        <a:xfrm>
                          <a:off x="0" y="0"/>
                          <a:ext cx="4533900" cy="6095"/>
                        </a:xfrm>
                        <a:prstGeom prst="rect">
                          <a:avLst/>
                        </a:prstGeom>
                      </pic:spPr>
                    </pic:pic>
                  </a:graphicData>
                </a:graphic>
              </wp:inline>
            </w:drawing>
          </w:r>
        </w:p>
        <w:p w14:paraId="0298232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4"/>
                        <a:stretch>
                          <a:fillRect/>
                        </a:stretch>
                      </pic:blipFill>
                      <pic:spPr>
                        <a:xfrm>
                          <a:off x="0" y="0"/>
                          <a:ext cx="4533900" cy="6095"/>
                        </a:xfrm>
                        <a:prstGeom prst="rect">
                          <a:avLst/>
                        </a:prstGeom>
                      </pic:spPr>
                    </pic:pic>
                  </a:graphicData>
                </a:graphic>
              </wp:inline>
            </w:drawing>
          </w:r>
        </w:p>
      </w:sdtContent>
    </w:sdt>
    <w:p w14:paraId="10D94B0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32497EC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7509DB73">
          <w:pPr>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36565FD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5"/>
                        <a:stretch>
                          <a:fillRect/>
                        </a:stretch>
                      </pic:blipFill>
                      <pic:spPr>
                        <a:xfrm>
                          <a:off x="0" y="0"/>
                          <a:ext cx="4599304" cy="6095"/>
                        </a:xfrm>
                        <a:prstGeom prst="rect">
                          <a:avLst/>
                        </a:prstGeom>
                      </pic:spPr>
                    </pic:pic>
                  </a:graphicData>
                </a:graphic>
              </wp:inline>
            </w:drawing>
          </w:r>
        </w:p>
      </w:sdtContent>
    </w:sdt>
    <w:p w14:paraId="6AF1911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6655C71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25.9.质疑函接收方式：质疑函以书面形式递交或者电子邮件的方式发送。</w:t>
      </w:r>
    </w:p>
    <w:p w14:paraId="4D3B18C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阿克苏疆山项目管理有限公司</w:t>
      </w:r>
      <w:r>
        <w:rPr>
          <w:rFonts w:ascii="仿宋" w:hAnsi="仿宋" w:eastAsia="仿宋" w:cs="仿宋"/>
          <w:spacing w:val="7"/>
          <w:sz w:val="24"/>
          <w:szCs w:val="24"/>
        </w:rPr>
        <w:t>，地址：</w:t>
      </w:r>
      <w:r>
        <w:rPr>
          <w:rFonts w:hint="eastAsia" w:ascii="仿宋" w:hAnsi="仿宋" w:eastAsia="仿宋" w:cs="仿宋"/>
          <w:spacing w:val="7"/>
          <w:sz w:val="24"/>
          <w:szCs w:val="24"/>
          <w:lang w:eastAsia="zh-CN"/>
        </w:rPr>
        <w:t>阿克苏市凯旋路23号康乐新村一号楼四单元1601室</w:t>
      </w:r>
      <w:r>
        <w:rPr>
          <w:rFonts w:ascii="仿宋" w:hAnsi="仿宋" w:eastAsia="仿宋" w:cs="仿宋"/>
          <w:spacing w:val="7"/>
          <w:sz w:val="24"/>
          <w:szCs w:val="24"/>
        </w:rPr>
        <w:t>，联系人：</w:t>
      </w:r>
      <w:r>
        <w:rPr>
          <w:rFonts w:hint="eastAsia" w:ascii="仿宋" w:hAnsi="仿宋" w:eastAsia="仿宋" w:cs="仿宋"/>
          <w:spacing w:val="7"/>
          <w:sz w:val="24"/>
          <w:szCs w:val="24"/>
          <w:lang w:eastAsia="zh-CN"/>
        </w:rPr>
        <w:t>刘辉</w:t>
      </w:r>
      <w:r>
        <w:rPr>
          <w:rFonts w:ascii="仿宋" w:hAnsi="仿宋" w:eastAsia="仿宋" w:cs="仿宋"/>
          <w:spacing w:val="7"/>
          <w:sz w:val="24"/>
          <w:szCs w:val="24"/>
        </w:rPr>
        <w:t>，联系电话：</w:t>
      </w:r>
      <w:r>
        <w:rPr>
          <w:rFonts w:hint="eastAsia" w:ascii="仿宋" w:hAnsi="仿宋" w:eastAsia="仿宋" w:cs="仿宋"/>
          <w:spacing w:val="7"/>
          <w:sz w:val="24"/>
          <w:szCs w:val="24"/>
          <w:lang w:eastAsia="zh-CN"/>
        </w:rPr>
        <w:t>18399561515</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474729554@qq.com</w:t>
      </w:r>
      <w:r>
        <w:rPr>
          <w:rFonts w:ascii="仿宋" w:hAnsi="仿宋" w:eastAsia="仿宋" w:cs="仿宋"/>
          <w:spacing w:val="7"/>
          <w:sz w:val="24"/>
          <w:szCs w:val="24"/>
        </w:rPr>
        <w:t>。</w:t>
      </w:r>
    </w:p>
    <w:p w14:paraId="361AF6B9">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532F3E28">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4778615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b/>
          <w:bCs/>
          <w:spacing w:val="7"/>
          <w:sz w:val="24"/>
          <w:szCs w:val="24"/>
          <w:highlight w:val="none"/>
          <w:lang w:eastAsia="zh-CN"/>
        </w:rPr>
      </w:pPr>
      <w:r>
        <w:rPr>
          <w:rFonts w:ascii="仿宋" w:hAnsi="仿宋" w:eastAsia="仿宋" w:cs="仿宋"/>
          <w:spacing w:val="7"/>
          <w:sz w:val="24"/>
          <w:szCs w:val="24"/>
          <w:highlight w:val="none"/>
        </w:rPr>
        <w:t>26.1.</w:t>
      </w:r>
      <w:r>
        <w:rPr>
          <w:rFonts w:ascii="仿宋" w:hAnsi="仿宋" w:eastAsia="仿宋" w:cs="仿宋"/>
          <w:b/>
          <w:bCs/>
          <w:spacing w:val="7"/>
          <w:sz w:val="24"/>
          <w:szCs w:val="24"/>
          <w:highlight w:val="none"/>
        </w:rPr>
        <w:t>招标代理服务费收取标准：</w:t>
      </w:r>
      <w:r>
        <w:rPr>
          <w:rFonts w:hint="eastAsia" w:ascii="仿宋" w:hAnsi="仿宋" w:eastAsia="仿宋" w:cs="仿宋"/>
          <w:b/>
          <w:bCs/>
          <w:spacing w:val="7"/>
          <w:sz w:val="24"/>
          <w:szCs w:val="24"/>
          <w:highlight w:val="none"/>
        </w:rPr>
        <w:t>按</w:t>
      </w:r>
      <w:r>
        <w:rPr>
          <w:rFonts w:hint="eastAsia" w:ascii="仿宋" w:hAnsi="仿宋" w:eastAsia="仿宋" w:cs="仿宋"/>
          <w:b/>
          <w:bCs/>
          <w:spacing w:val="7"/>
          <w:sz w:val="24"/>
          <w:szCs w:val="24"/>
          <w:highlight w:val="none"/>
          <w:lang w:val="en-US" w:eastAsia="zh-CN"/>
        </w:rPr>
        <w:t>照发改价格〔2015〕299号文件，</w:t>
      </w:r>
      <w:r>
        <w:rPr>
          <w:rFonts w:hint="eastAsia" w:ascii="仿宋" w:hAnsi="仿宋" w:eastAsia="仿宋" w:cs="仿宋"/>
          <w:b/>
          <w:bCs/>
          <w:spacing w:val="7"/>
          <w:sz w:val="24"/>
          <w:szCs w:val="24"/>
          <w:highlight w:val="none"/>
        </w:rPr>
        <w:t>下浮40%收取代理服务费</w:t>
      </w:r>
      <w:r>
        <w:rPr>
          <w:rFonts w:ascii="仿宋" w:hAnsi="仿宋" w:eastAsia="仿宋" w:cs="仿宋"/>
          <w:b/>
          <w:bCs/>
          <w:spacing w:val="7"/>
          <w:sz w:val="24"/>
          <w:szCs w:val="24"/>
          <w:highlight w:val="none"/>
        </w:rPr>
        <w:t>，由中标（成交）人向采购代理机构交纳代理服务费。</w:t>
      </w:r>
    </w:p>
    <w:p w14:paraId="31C47A7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26.2.费用缴纳可采用电汇、转支（公户）的方式支付，在领取《中标通知书》前一次性支付给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4EF757B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366A896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缴纳招标代理服务费。</w:t>
      </w:r>
    </w:p>
    <w:p w14:paraId="42E34DF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27.2.未按规定缴纳招标代理服务费的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，则视为自动放弃成交资格。</w:t>
      </w:r>
    </w:p>
    <w:p w14:paraId="5753A61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27.3.在规定的投标有效期内，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发出《中标通知书》。</w:t>
      </w:r>
    </w:p>
    <w:p w14:paraId="1B05CB6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27.4.中标通知书对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具有同等法律效力。</w:t>
      </w:r>
    </w:p>
    <w:p w14:paraId="6A18400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27.5.中标通知书是</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签订合同的依据，是合同必不可少的一个组成部分。</w:t>
      </w:r>
    </w:p>
    <w:p w14:paraId="55132A6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27.6.</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签订采购采购合同或放弃中标资格的，按照《中华人民共和国政府采购法实施条例》第四十九条规定执行。</w:t>
      </w:r>
    </w:p>
    <w:p w14:paraId="6ADF1A53">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2C8009B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应当在中标通知书发出之日起30日内，按照招标文件确定的合同文 本以及采购标的、规格型号、采购金额、采购数量、技术和服务要求等事项签订政府采购合同。</w:t>
      </w:r>
    </w:p>
    <w:p w14:paraId="6F95C14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 xml:space="preserve">提出超出招标文件以外的任何要求作为签订合同的条件，不得与 </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4AB01AF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拒绝签订政府采购合同的，应当承担相应的法律责任。</w:t>
      </w:r>
    </w:p>
    <w:p w14:paraId="59295BF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式管理办 法》第三十六条第二款、第四十九条第二款规定的原则确定其他</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并 签订政府采购合同，也可以重新开展采购活动。拒绝签订政府采购合同的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不得参加对该项目重新开展的采购活动。</w:t>
      </w:r>
    </w:p>
    <w:p w14:paraId="5415304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68A989A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2897A1E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就分包项目承担责任。</w:t>
      </w:r>
    </w:p>
    <w:p w14:paraId="1384D645">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5AD52DE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协商签订补充合同，但所有补充合同的采购金额不得超过原合同采购金额的百分之十。</w:t>
      </w:r>
    </w:p>
    <w:p w14:paraId="46EF5D8A">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06F5827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30.1.出现下列情形之一的，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应当终止采购活动，发布项目终止公告并说明原因，重新开展采购活动：</w:t>
      </w:r>
    </w:p>
    <w:p w14:paraId="19CAA8A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（1）因情况变化，不再符合规定的公开招标采购方式适用情形的；</w:t>
      </w:r>
    </w:p>
    <w:p w14:paraId="71AC0D5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（2）出现影响采购公正的违法、违规行为的；</w:t>
      </w:r>
    </w:p>
    <w:p w14:paraId="30B7FD6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（3）在采购过程中符合竞争要求的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或者报价未超过采购预算的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不足 3 家</w:t>
      </w:r>
    </w:p>
    <w:p w14:paraId="3E50F88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的。有效</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不足三家的，除采购任务取消外，可废标后重新组织采购；也可比照财政部《货物和服务招标投标管理办法》第43条规定，经政府采购管理部门同意，所有评委（监委）签字认可，书面通知</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当场改作竞争性谈判或单一来源方式采购。</w:t>
      </w:r>
    </w:p>
    <w:p w14:paraId="0917C7E7">
      <w:pPr>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rPr>
        <w:t>须知前附表）</w:t>
      </w:r>
    </w:p>
    <w:p w14:paraId="6F218D8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6A74C00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的履约保证金是以银行保函的形式提供，则该银行保函应由在中国注册的银行开具。</w:t>
      </w:r>
    </w:p>
    <w:p w14:paraId="477C9A8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rPr>
        <w:t>应对超过部分予以赔偿。</w:t>
      </w:r>
    </w:p>
    <w:p w14:paraId="2ACC4388">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4A21A9B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，并将项目实施情况和采购任务取消原因报送本级财政部门。</w:t>
      </w:r>
    </w:p>
    <w:p w14:paraId="2313D3C1">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5788D60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4D91445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资格，具体评判标准以本文件和评标委员会</w:t>
      </w:r>
    </w:p>
    <w:p w14:paraId="0D2CAE0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评审为依据。</w:t>
      </w:r>
    </w:p>
    <w:p w14:paraId="0062980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pgSz w:w="11906" w:h="16839"/>
          <w:pgMar w:top="1440" w:right="1080" w:bottom="1440" w:left="1080" w:header="0" w:footer="989" w:gutter="0"/>
          <w:pgNumType w:fmt="decimal"/>
          <w:cols w:space="720" w:num="1"/>
        </w:sectPr>
      </w:pPr>
    </w:p>
    <w:p w14:paraId="4CF9042B">
      <w:pPr>
        <w:spacing w:before="278" w:line="228" w:lineRule="auto"/>
        <w:ind w:left="3128"/>
        <w:rPr>
          <w:rFonts w:ascii="仿宋" w:hAnsi="仿宋" w:eastAsia="仿宋" w:cs="仿宋"/>
          <w:sz w:val="31"/>
          <w:szCs w:val="31"/>
        </w:rPr>
      </w:pPr>
      <w:r>
        <w:rPr>
          <w:rFonts w:ascii="仿宋" w:hAnsi="仿宋" w:eastAsia="仿宋" w:cs="仿宋"/>
          <w:b/>
          <w:bCs/>
          <w:spacing w:val="-1"/>
          <w:sz w:val="31"/>
          <w:szCs w:val="31"/>
        </w:rPr>
        <w:t>第三章</w:t>
      </w:r>
      <w:r>
        <w:rPr>
          <w:rFonts w:ascii="仿宋" w:hAnsi="仿宋" w:eastAsia="仿宋" w:cs="仿宋"/>
          <w:spacing w:val="18"/>
          <w:sz w:val="31"/>
          <w:szCs w:val="31"/>
        </w:rPr>
        <w:t xml:space="preserve">  </w:t>
      </w:r>
      <w:r>
        <w:rPr>
          <w:rFonts w:ascii="仿宋" w:hAnsi="仿宋" w:eastAsia="仿宋" w:cs="仿宋"/>
          <w:b/>
          <w:bCs/>
          <w:spacing w:val="-1"/>
          <w:sz w:val="31"/>
          <w:szCs w:val="31"/>
        </w:rPr>
        <w:t>评标办法</w:t>
      </w:r>
    </w:p>
    <w:p w14:paraId="7D2116E0">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评标办法（综合评分法）正文部分</w:t>
      </w:r>
    </w:p>
    <w:p w14:paraId="486729A5">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2C85CE7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w:t>
      </w:r>
    </w:p>
    <w:p w14:paraId="30FA9B4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2、本次评标采用综合评分法。根据《中华人民共和国招投标法》、《中华人民共和国 政府采购法》、《评标委员会和评标方法暂行规定》所规定的标准和补充规定等法律法规和有关实施办法。评标委员会将对各投标单位的投标文件，能否最大限度的满足招标文件中规定的各项要求和评价标准进行评审和比较。</w:t>
      </w:r>
    </w:p>
    <w:p w14:paraId="194E526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27769354">
      <w:pPr>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36AA3A9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22D06E1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04323BC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的得分，评标结果按评审后得分由高到低顺序排列。得分相同的，按投标报价由低到高 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为排名第一的中标候选人。</w:t>
      </w:r>
    </w:p>
    <w:p w14:paraId="0D75D8B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1"/>
          <w:szCs w:val="21"/>
        </w:rPr>
        <w:sectPr>
          <w:pgSz w:w="11906" w:h="16839"/>
          <w:pgMar w:top="1440" w:right="1080" w:bottom="1440" w:left="1080" w:header="0" w:footer="989" w:gutter="0"/>
          <w:pgNumType w:fmt="decimal"/>
          <w:cols w:space="720" w:num="1"/>
        </w:sectPr>
      </w:pPr>
    </w:p>
    <w:p w14:paraId="7D2410F6">
      <w:pPr>
        <w:spacing w:before="157" w:line="232" w:lineRule="auto"/>
        <w:ind w:left="766"/>
        <w:rPr>
          <w:rFonts w:ascii="仿宋" w:hAnsi="仿宋" w:eastAsia="仿宋" w:cs="仿宋"/>
          <w:sz w:val="20"/>
          <w:szCs w:val="20"/>
        </w:rPr>
      </w:pPr>
      <w:r>
        <w:rPr>
          <w:rFonts w:ascii="仿宋" w:hAnsi="仿宋" w:eastAsia="仿宋" w:cs="仿宋"/>
          <w:spacing w:val="4"/>
          <w:sz w:val="20"/>
          <w:szCs w:val="20"/>
        </w:rPr>
        <w:t>附表一</w:t>
      </w:r>
    </w:p>
    <w:p w14:paraId="75865D1E">
      <w:pPr>
        <w:spacing w:before="190" w:line="223" w:lineRule="auto"/>
        <w:jc w:val="center"/>
        <w:rPr>
          <w:rFonts w:ascii="仿宋" w:hAnsi="仿宋" w:eastAsia="仿宋" w:cs="仿宋"/>
          <w:sz w:val="28"/>
          <w:szCs w:val="28"/>
        </w:rPr>
      </w:pPr>
      <w:r>
        <w:rPr>
          <w:rFonts w:ascii="仿宋" w:hAnsi="仿宋" w:eastAsia="仿宋" w:cs="仿宋"/>
          <w:b/>
          <w:bCs/>
          <w:spacing w:val="-3"/>
          <w:sz w:val="28"/>
          <w:szCs w:val="28"/>
        </w:rPr>
        <w:t>初步评审标准</w:t>
      </w:r>
    </w:p>
    <w:p w14:paraId="243CEB02">
      <w:pPr>
        <w:spacing w:line="122" w:lineRule="exact"/>
      </w:pPr>
    </w:p>
    <w:tbl>
      <w:tblPr>
        <w:tblStyle w:val="23"/>
        <w:tblW w:w="97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33"/>
        <w:gridCol w:w="6664"/>
        <w:gridCol w:w="736"/>
        <w:gridCol w:w="762"/>
      </w:tblGrid>
      <w:tr w14:paraId="68D7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4" w:type="dxa"/>
            <w:vMerge w:val="restart"/>
            <w:tcBorders>
              <w:top w:val="single" w:color="000000" w:sz="10" w:space="0"/>
              <w:left w:val="single" w:color="000000" w:sz="10" w:space="0"/>
              <w:bottom w:val="nil"/>
            </w:tcBorders>
            <w:vAlign w:val="top"/>
          </w:tcPr>
          <w:p w14:paraId="31DBEDE4">
            <w:pPr>
              <w:spacing w:line="318" w:lineRule="auto"/>
              <w:rPr>
                <w:rFonts w:ascii="Arial"/>
                <w:sz w:val="21"/>
                <w:szCs w:val="21"/>
              </w:rPr>
            </w:pPr>
          </w:p>
          <w:p w14:paraId="3F985043">
            <w:pPr>
              <w:pStyle w:val="24"/>
              <w:spacing w:before="65" w:line="232" w:lineRule="auto"/>
              <w:ind w:left="210"/>
              <w:rPr>
                <w:sz w:val="21"/>
                <w:szCs w:val="21"/>
              </w:rPr>
            </w:pPr>
            <w:r>
              <w:rPr>
                <w:b/>
                <w:bCs/>
                <w:sz w:val="21"/>
                <w:szCs w:val="21"/>
              </w:rPr>
              <w:t>项目</w:t>
            </w:r>
          </w:p>
        </w:tc>
        <w:tc>
          <w:tcPr>
            <w:tcW w:w="7397" w:type="dxa"/>
            <w:gridSpan w:val="2"/>
            <w:vMerge w:val="restart"/>
            <w:tcBorders>
              <w:top w:val="single" w:color="000000" w:sz="10" w:space="0"/>
              <w:bottom w:val="nil"/>
            </w:tcBorders>
            <w:vAlign w:val="top"/>
          </w:tcPr>
          <w:p w14:paraId="489550A9">
            <w:pPr>
              <w:spacing w:line="317" w:lineRule="auto"/>
              <w:rPr>
                <w:rFonts w:ascii="Arial"/>
                <w:sz w:val="21"/>
                <w:szCs w:val="21"/>
              </w:rPr>
            </w:pPr>
          </w:p>
          <w:p w14:paraId="3919172A">
            <w:pPr>
              <w:pStyle w:val="24"/>
              <w:spacing w:before="65" w:line="231" w:lineRule="auto"/>
              <w:ind w:left="3293"/>
              <w:rPr>
                <w:sz w:val="21"/>
                <w:szCs w:val="21"/>
              </w:rPr>
            </w:pPr>
            <w:r>
              <w:rPr>
                <w:b/>
                <w:bCs/>
                <w:spacing w:val="4"/>
                <w:sz w:val="21"/>
                <w:szCs w:val="21"/>
              </w:rPr>
              <w:t>评审内容</w:t>
            </w:r>
          </w:p>
        </w:tc>
        <w:tc>
          <w:tcPr>
            <w:tcW w:w="1498" w:type="dxa"/>
            <w:gridSpan w:val="2"/>
            <w:tcBorders>
              <w:top w:val="single" w:color="000000" w:sz="10" w:space="0"/>
              <w:right w:val="single" w:color="000000" w:sz="10" w:space="0"/>
            </w:tcBorders>
            <w:vAlign w:val="top"/>
          </w:tcPr>
          <w:p w14:paraId="4817CA05">
            <w:pPr>
              <w:pStyle w:val="24"/>
              <w:spacing w:before="58" w:line="319" w:lineRule="exact"/>
              <w:ind w:left="553"/>
              <w:rPr>
                <w:sz w:val="21"/>
                <w:szCs w:val="21"/>
              </w:rPr>
            </w:pPr>
            <w:r>
              <w:rPr>
                <w:b/>
                <w:bCs/>
                <w:position w:val="8"/>
                <w:sz w:val="21"/>
                <w:szCs w:val="21"/>
              </w:rPr>
              <w:t>评审</w:t>
            </w:r>
          </w:p>
          <w:p w14:paraId="590BA5DB">
            <w:pPr>
              <w:pStyle w:val="24"/>
              <w:spacing w:before="1" w:line="232" w:lineRule="auto"/>
              <w:ind w:left="560"/>
              <w:rPr>
                <w:sz w:val="21"/>
                <w:szCs w:val="21"/>
              </w:rPr>
            </w:pPr>
            <w:r>
              <w:rPr>
                <w:b/>
                <w:bCs/>
                <w:spacing w:val="-3"/>
                <w:sz w:val="21"/>
                <w:szCs w:val="21"/>
              </w:rPr>
              <w:t>意见</w:t>
            </w:r>
          </w:p>
        </w:tc>
      </w:tr>
      <w:tr w14:paraId="45FF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844" w:type="dxa"/>
            <w:vMerge w:val="continue"/>
            <w:tcBorders>
              <w:top w:val="nil"/>
              <w:left w:val="single" w:color="000000" w:sz="10" w:space="0"/>
            </w:tcBorders>
            <w:vAlign w:val="top"/>
          </w:tcPr>
          <w:p w14:paraId="6269CBA0">
            <w:pPr>
              <w:rPr>
                <w:rFonts w:ascii="Arial"/>
                <w:sz w:val="21"/>
                <w:szCs w:val="21"/>
              </w:rPr>
            </w:pPr>
          </w:p>
        </w:tc>
        <w:tc>
          <w:tcPr>
            <w:tcW w:w="7397" w:type="dxa"/>
            <w:gridSpan w:val="2"/>
            <w:vMerge w:val="continue"/>
            <w:tcBorders>
              <w:top w:val="nil"/>
            </w:tcBorders>
            <w:vAlign w:val="top"/>
          </w:tcPr>
          <w:p w14:paraId="68445864">
            <w:pPr>
              <w:rPr>
                <w:rFonts w:ascii="Arial"/>
                <w:sz w:val="21"/>
                <w:szCs w:val="21"/>
              </w:rPr>
            </w:pPr>
          </w:p>
        </w:tc>
        <w:tc>
          <w:tcPr>
            <w:tcW w:w="736" w:type="dxa"/>
            <w:vAlign w:val="top"/>
          </w:tcPr>
          <w:p w14:paraId="41BDD646">
            <w:pPr>
              <w:pStyle w:val="24"/>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762" w:type="dxa"/>
            <w:tcBorders>
              <w:right w:val="single" w:color="000000" w:sz="10" w:space="0"/>
            </w:tcBorders>
            <w:vAlign w:val="top"/>
          </w:tcPr>
          <w:p w14:paraId="604FE85B">
            <w:pPr>
              <w:pStyle w:val="24"/>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54579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844" w:type="dxa"/>
            <w:vMerge w:val="restart"/>
            <w:tcBorders>
              <w:left w:val="single" w:color="000000" w:sz="10" w:space="0"/>
            </w:tcBorders>
            <w:textDirection w:val="tbRlV"/>
            <w:vAlign w:val="top"/>
          </w:tcPr>
          <w:p w14:paraId="09FFDB41">
            <w:pPr>
              <w:spacing w:line="243" w:lineRule="auto"/>
              <w:rPr>
                <w:rFonts w:ascii="Arial"/>
                <w:sz w:val="24"/>
                <w:szCs w:val="24"/>
              </w:rPr>
            </w:pPr>
          </w:p>
          <w:p w14:paraId="01E58DBF">
            <w:pPr>
              <w:pStyle w:val="24"/>
              <w:spacing w:before="67" w:line="208" w:lineRule="auto"/>
              <w:ind w:left="3449"/>
              <w:rPr>
                <w:sz w:val="24"/>
                <w:szCs w:val="24"/>
              </w:rPr>
            </w:pPr>
            <w:r>
              <w:rPr>
                <w:spacing w:val="9"/>
                <w:sz w:val="24"/>
                <w:szCs w:val="24"/>
              </w:rPr>
              <w:t>资 格 性 审 查</w:t>
            </w:r>
          </w:p>
        </w:tc>
        <w:tc>
          <w:tcPr>
            <w:tcW w:w="733" w:type="dxa"/>
            <w:vAlign w:val="center"/>
          </w:tcPr>
          <w:p w14:paraId="5D41988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37CA9800">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59F3745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ascii="仿宋" w:hAnsi="仿宋" w:eastAsia="仿宋" w:cs="仿宋"/>
                <w:spacing w:val="7"/>
                <w:sz w:val="24"/>
                <w:szCs w:val="24"/>
              </w:rPr>
              <w:t>具有有效经年检的三证合一营业执照原件（若供应商是企业（包括合伙企业）应提供营业执照；若供应商是事业单位应提供事业单位法人证书；若供应商是个体工商户应提供个体工商户营业执照；若供应商是自然人应提供自然人身份证明）</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5000A16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85ECED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80F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677A14F2">
            <w:pPr>
              <w:rPr>
                <w:rFonts w:ascii="Arial"/>
                <w:sz w:val="24"/>
                <w:szCs w:val="24"/>
              </w:rPr>
            </w:pPr>
          </w:p>
        </w:tc>
        <w:tc>
          <w:tcPr>
            <w:tcW w:w="733" w:type="dxa"/>
            <w:vAlign w:val="center"/>
          </w:tcPr>
          <w:p w14:paraId="1A761D88">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3212983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具有良好的商业信誉和健全的财务会计制度（</w:t>
            </w:r>
            <w:r>
              <w:rPr>
                <w:rFonts w:hint="eastAsia" w:ascii="仿宋" w:hAnsi="仿宋" w:eastAsia="仿宋" w:cs="仿宋"/>
                <w:spacing w:val="7"/>
                <w:sz w:val="24"/>
                <w:szCs w:val="24"/>
                <w:lang w:eastAsia="zh-CN"/>
              </w:rPr>
              <w:t>202</w:t>
            </w:r>
            <w:r>
              <w:rPr>
                <w:rFonts w:hint="eastAsia" w:ascii="仿宋" w:hAnsi="仿宋" w:eastAsia="仿宋" w:cs="仿宋"/>
                <w:spacing w:val="7"/>
                <w:sz w:val="24"/>
                <w:szCs w:val="24"/>
                <w:lang w:val="en-US" w:eastAsia="zh-CN"/>
              </w:rPr>
              <w:t>3</w:t>
            </w:r>
            <w:r>
              <w:rPr>
                <w:rFonts w:hint="eastAsia" w:ascii="仿宋" w:hAnsi="仿宋" w:eastAsia="仿宋" w:cs="仿宋"/>
                <w:spacing w:val="7"/>
                <w:sz w:val="24"/>
                <w:szCs w:val="24"/>
                <w:lang w:eastAsia="zh-CN"/>
              </w:rPr>
              <w:t>年财务审计报告</w:t>
            </w:r>
            <w:r>
              <w:rPr>
                <w:rFonts w:ascii="仿宋" w:hAnsi="仿宋" w:eastAsia="仿宋" w:cs="仿宋"/>
                <w:spacing w:val="7"/>
                <w:sz w:val="24"/>
                <w:szCs w:val="24"/>
              </w:rPr>
              <w:t>）经审计的财务报告，</w:t>
            </w:r>
            <w:r>
              <w:rPr>
                <w:rFonts w:hint="eastAsia" w:ascii="仿宋" w:hAnsi="仿宋" w:eastAsia="仿宋" w:cs="仿宋"/>
                <w:spacing w:val="7"/>
                <w:sz w:val="24"/>
                <w:szCs w:val="24"/>
                <w:lang w:eastAsia="zh-CN"/>
              </w:rPr>
              <w:t>企业成立不足一年的，须提供企业成立以来的财务报表加盖单位公章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1041D12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B79A8D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5C63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844" w:type="dxa"/>
            <w:vMerge w:val="continue"/>
            <w:tcBorders>
              <w:left w:val="single" w:color="000000" w:sz="10" w:space="0"/>
            </w:tcBorders>
            <w:textDirection w:val="tbRlV"/>
            <w:vAlign w:val="top"/>
          </w:tcPr>
          <w:p w14:paraId="20B224A6">
            <w:pPr>
              <w:rPr>
                <w:rFonts w:ascii="Arial"/>
                <w:sz w:val="24"/>
                <w:szCs w:val="24"/>
              </w:rPr>
            </w:pPr>
          </w:p>
        </w:tc>
        <w:tc>
          <w:tcPr>
            <w:tcW w:w="733" w:type="dxa"/>
            <w:vAlign w:val="center"/>
          </w:tcPr>
          <w:p w14:paraId="4639E3B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6664" w:type="dxa"/>
            <w:vAlign w:val="top"/>
          </w:tcPr>
          <w:p w14:paraId="4F5D1C4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提供近期依法缴纳税收的证明；（出具</w:t>
            </w:r>
            <w:r>
              <w:rPr>
                <w:rFonts w:hint="eastAsia" w:ascii="仿宋" w:hAnsi="仿宋" w:eastAsia="仿宋" w:cs="仿宋"/>
                <w:spacing w:val="7"/>
                <w:sz w:val="24"/>
                <w:szCs w:val="24"/>
                <w:lang w:eastAsia="zh-CN"/>
              </w:rPr>
              <w:t>2024年1月至今任意连续的三个月</w:t>
            </w:r>
            <w:r>
              <w:rPr>
                <w:rFonts w:ascii="仿宋" w:hAnsi="仿宋" w:eastAsia="仿宋" w:cs="仿宋"/>
                <w:spacing w:val="7"/>
                <w:sz w:val="24"/>
                <w:szCs w:val="24"/>
              </w:rPr>
              <w:t>完税证明①若</w:t>
            </w:r>
            <w:r>
              <w:rPr>
                <w:rFonts w:hint="eastAsia" w:ascii="仿宋" w:hAnsi="仿宋" w:eastAsia="仿宋" w:cs="仿宋"/>
                <w:spacing w:val="7"/>
                <w:sz w:val="24"/>
                <w:szCs w:val="24"/>
                <w:lang w:eastAsia="zh-CN"/>
              </w:rPr>
              <w:t>供应商</w:t>
            </w:r>
            <w:r>
              <w:rPr>
                <w:rFonts w:ascii="仿宋" w:hAnsi="仿宋" w:eastAsia="仿宋" w:cs="仿宋"/>
                <w:spacing w:val="7"/>
                <w:sz w:val="24"/>
                <w:szCs w:val="24"/>
              </w:rPr>
              <w:t>某月税收为零申报，须提供当月加盖税务局公章的无欠税证明</w:t>
            </w:r>
            <w:r>
              <w:rPr>
                <w:rFonts w:hint="eastAsia" w:ascii="仿宋" w:hAnsi="仿宋" w:eastAsia="仿宋" w:cs="仿宋"/>
                <w:spacing w:val="7"/>
                <w:sz w:val="24"/>
                <w:szCs w:val="24"/>
                <w:lang w:eastAsia="zh-CN"/>
              </w:rPr>
              <w:t>（</w:t>
            </w:r>
            <w:r>
              <w:rPr>
                <w:rFonts w:ascii="仿宋" w:hAnsi="仿宋" w:eastAsia="仿宋" w:cs="仿宋"/>
                <w:spacing w:val="7"/>
                <w:sz w:val="24"/>
                <w:szCs w:val="24"/>
              </w:rPr>
              <w:t>依法免税的供应商应提供相应证明文件证明其依法免税）</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213B59D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C459F4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931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44" w:type="dxa"/>
            <w:vMerge w:val="continue"/>
            <w:tcBorders>
              <w:left w:val="single" w:color="000000" w:sz="10" w:space="0"/>
            </w:tcBorders>
            <w:textDirection w:val="tbRlV"/>
            <w:vAlign w:val="top"/>
          </w:tcPr>
          <w:p w14:paraId="5DDFA82A">
            <w:pPr>
              <w:rPr>
                <w:rFonts w:ascii="Arial"/>
                <w:sz w:val="24"/>
                <w:szCs w:val="24"/>
              </w:rPr>
            </w:pPr>
          </w:p>
        </w:tc>
        <w:tc>
          <w:tcPr>
            <w:tcW w:w="733" w:type="dxa"/>
            <w:vAlign w:val="center"/>
          </w:tcPr>
          <w:p w14:paraId="34649545">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6664" w:type="dxa"/>
            <w:vAlign w:val="top"/>
          </w:tcPr>
          <w:p w14:paraId="57B7E70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提供2024年1月至今任意连续的三个月缴纳社会保险的凭据（专用收据或社会保险缴纳清单</w:t>
            </w:r>
            <w:r>
              <w:rPr>
                <w:rFonts w:hint="default"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hint="default"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hint="default"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hint="default"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hint="default"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7DB99B7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2535E7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491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7BB07043">
            <w:pPr>
              <w:rPr>
                <w:rFonts w:ascii="Arial"/>
                <w:sz w:val="24"/>
                <w:szCs w:val="24"/>
              </w:rPr>
            </w:pPr>
          </w:p>
        </w:tc>
        <w:tc>
          <w:tcPr>
            <w:tcW w:w="733" w:type="dxa"/>
            <w:vAlign w:val="center"/>
          </w:tcPr>
          <w:p w14:paraId="1174875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6260CC4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法定代表人参加应上传法定代表人身份证明和本人身份证；</w:t>
            </w:r>
            <w:r>
              <w:rPr>
                <w:rFonts w:hint="eastAsia" w:ascii="仿宋" w:hAnsi="仿宋" w:eastAsia="仿宋" w:cs="仿宋"/>
                <w:spacing w:val="7"/>
                <w:sz w:val="24"/>
                <w:szCs w:val="24"/>
                <w:lang w:val="en-US" w:eastAsia="zh-CN"/>
              </w:rPr>
              <w:t>委托代理人参加应上传法定代表人身份证明、授权委托书、本人身份证;</w:t>
            </w:r>
          </w:p>
        </w:tc>
        <w:tc>
          <w:tcPr>
            <w:tcW w:w="736" w:type="dxa"/>
            <w:tcBorders>
              <w:right w:val="single" w:color="000000" w:sz="2" w:space="0"/>
            </w:tcBorders>
            <w:vAlign w:val="top"/>
          </w:tcPr>
          <w:p w14:paraId="2D6A288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6EA4B7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717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844" w:type="dxa"/>
            <w:vMerge w:val="continue"/>
            <w:tcBorders>
              <w:left w:val="single" w:color="000000" w:sz="10" w:space="0"/>
            </w:tcBorders>
            <w:textDirection w:val="tbRlV"/>
            <w:vAlign w:val="top"/>
          </w:tcPr>
          <w:p w14:paraId="04C2ECAE">
            <w:pPr>
              <w:rPr>
                <w:rFonts w:ascii="Arial"/>
                <w:sz w:val="24"/>
                <w:szCs w:val="24"/>
              </w:rPr>
            </w:pPr>
          </w:p>
        </w:tc>
        <w:tc>
          <w:tcPr>
            <w:tcW w:w="733" w:type="dxa"/>
            <w:vAlign w:val="center"/>
          </w:tcPr>
          <w:p w14:paraId="00689C8B">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451A655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val="en-US" w:eastAsia="zh-CN"/>
              </w:rPr>
              <w:t>供应商如在“信用中国”网站、中国政府采购网被列入严重违法失信行为记录名单的（尚在处罚期内的），将拒绝其参加本次政府采购活动。此次招标项目不接受联合体投标;</w:t>
            </w:r>
          </w:p>
        </w:tc>
        <w:tc>
          <w:tcPr>
            <w:tcW w:w="736" w:type="dxa"/>
            <w:tcBorders>
              <w:right w:val="single" w:color="000000" w:sz="2" w:space="0"/>
            </w:tcBorders>
            <w:vAlign w:val="top"/>
          </w:tcPr>
          <w:p w14:paraId="7324F94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A1974F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910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6C0936DF">
            <w:pPr>
              <w:rPr>
                <w:rFonts w:ascii="Arial"/>
                <w:sz w:val="24"/>
                <w:szCs w:val="24"/>
              </w:rPr>
            </w:pPr>
          </w:p>
        </w:tc>
        <w:tc>
          <w:tcPr>
            <w:tcW w:w="733" w:type="dxa"/>
            <w:vAlign w:val="center"/>
          </w:tcPr>
          <w:p w14:paraId="7C61170C">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01E8199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有效的《医疗器械经营许可证》或《医疗器械生产许可证》。</w:t>
            </w:r>
          </w:p>
        </w:tc>
        <w:tc>
          <w:tcPr>
            <w:tcW w:w="736" w:type="dxa"/>
            <w:tcBorders>
              <w:right w:val="single" w:color="000000" w:sz="2" w:space="0"/>
            </w:tcBorders>
            <w:vAlign w:val="top"/>
          </w:tcPr>
          <w:p w14:paraId="279DF0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C635E7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CF7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restart"/>
            <w:tcBorders>
              <w:top w:val="nil"/>
              <w:left w:val="single" w:color="000000" w:sz="10" w:space="0"/>
            </w:tcBorders>
            <w:textDirection w:val="tbRlV"/>
            <w:vAlign w:val="top"/>
          </w:tcPr>
          <w:p w14:paraId="2E782D7C">
            <w:pPr>
              <w:spacing w:line="243" w:lineRule="auto"/>
              <w:rPr>
                <w:rFonts w:ascii="Arial"/>
                <w:sz w:val="24"/>
                <w:szCs w:val="24"/>
              </w:rPr>
            </w:pPr>
          </w:p>
          <w:p w14:paraId="22A5881F">
            <w:pPr>
              <w:pStyle w:val="24"/>
              <w:spacing w:before="67" w:line="206" w:lineRule="auto"/>
              <w:ind w:left="0" w:leftChars="0" w:firstLine="0" w:firstLineChars="0"/>
              <w:jc w:val="center"/>
              <w:rPr>
                <w:sz w:val="24"/>
                <w:szCs w:val="24"/>
              </w:rPr>
            </w:pPr>
            <w:r>
              <w:rPr>
                <w:spacing w:val="10"/>
                <w:sz w:val="24"/>
                <w:szCs w:val="24"/>
              </w:rPr>
              <w:t>符 合 性 审 查</w:t>
            </w:r>
          </w:p>
        </w:tc>
        <w:tc>
          <w:tcPr>
            <w:tcW w:w="8895" w:type="dxa"/>
            <w:gridSpan w:val="4"/>
            <w:tcBorders>
              <w:right w:val="single" w:color="000000" w:sz="10" w:space="0"/>
            </w:tcBorders>
            <w:vAlign w:val="top"/>
          </w:tcPr>
          <w:p w14:paraId="376C70D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2902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844" w:type="dxa"/>
            <w:vMerge w:val="continue"/>
            <w:tcBorders>
              <w:left w:val="single" w:color="000000" w:sz="10" w:space="0"/>
            </w:tcBorders>
            <w:textDirection w:val="tbRlV"/>
            <w:vAlign w:val="top"/>
          </w:tcPr>
          <w:p w14:paraId="24ADD803">
            <w:pPr>
              <w:pStyle w:val="24"/>
              <w:spacing w:before="67" w:line="206" w:lineRule="auto"/>
              <w:ind w:left="811"/>
              <w:rPr>
                <w:sz w:val="24"/>
                <w:szCs w:val="24"/>
              </w:rPr>
            </w:pPr>
          </w:p>
        </w:tc>
        <w:tc>
          <w:tcPr>
            <w:tcW w:w="733" w:type="dxa"/>
            <w:vAlign w:val="center"/>
          </w:tcPr>
          <w:p w14:paraId="476D3544">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3C01BCA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736" w:type="dxa"/>
            <w:tcBorders>
              <w:right w:val="single" w:color="000000" w:sz="2" w:space="0"/>
            </w:tcBorders>
            <w:vAlign w:val="top"/>
          </w:tcPr>
          <w:p w14:paraId="1E73F04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2E1B287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230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592FE876">
            <w:pPr>
              <w:rPr>
                <w:rFonts w:ascii="Arial"/>
                <w:sz w:val="24"/>
                <w:szCs w:val="24"/>
              </w:rPr>
            </w:pPr>
          </w:p>
        </w:tc>
        <w:tc>
          <w:tcPr>
            <w:tcW w:w="733" w:type="dxa"/>
            <w:vAlign w:val="center"/>
          </w:tcPr>
          <w:p w14:paraId="03F8134F">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4CBB6F1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745C4C2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F090F6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E4B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48551F93">
            <w:pPr>
              <w:rPr>
                <w:rFonts w:ascii="Arial"/>
                <w:sz w:val="24"/>
                <w:szCs w:val="24"/>
              </w:rPr>
            </w:pPr>
          </w:p>
        </w:tc>
        <w:tc>
          <w:tcPr>
            <w:tcW w:w="733" w:type="dxa"/>
            <w:vAlign w:val="center"/>
          </w:tcPr>
          <w:p w14:paraId="65E5CA5B">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6664" w:type="dxa"/>
            <w:vAlign w:val="top"/>
          </w:tcPr>
          <w:p w14:paraId="1A669A0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是否符合招标文件资格要求</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607B6A3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A842BB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3892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0D88CB4">
            <w:pPr>
              <w:rPr>
                <w:rFonts w:ascii="Arial"/>
                <w:sz w:val="24"/>
                <w:szCs w:val="24"/>
              </w:rPr>
            </w:pPr>
          </w:p>
        </w:tc>
        <w:tc>
          <w:tcPr>
            <w:tcW w:w="733" w:type="dxa"/>
            <w:vAlign w:val="center"/>
          </w:tcPr>
          <w:p w14:paraId="6A67F02C">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4</w:t>
            </w:r>
          </w:p>
        </w:tc>
        <w:tc>
          <w:tcPr>
            <w:tcW w:w="6664" w:type="dxa"/>
            <w:vAlign w:val="top"/>
          </w:tcPr>
          <w:p w14:paraId="6010E4E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超出招标文件要求的</w:t>
            </w:r>
            <w:r>
              <w:rPr>
                <w:rFonts w:hint="eastAsia" w:ascii="仿宋" w:hAnsi="仿宋" w:eastAsia="仿宋" w:cs="仿宋"/>
                <w:spacing w:val="7"/>
                <w:sz w:val="24"/>
                <w:szCs w:val="24"/>
                <w:lang w:eastAsia="zh-CN"/>
              </w:rPr>
              <w:t>供货</w:t>
            </w:r>
            <w:r>
              <w:rPr>
                <w:rFonts w:hint="eastAsia" w:ascii="仿宋" w:hAnsi="仿宋" w:eastAsia="仿宋" w:cs="仿宋"/>
                <w:spacing w:val="7"/>
                <w:sz w:val="24"/>
                <w:szCs w:val="24"/>
              </w:rPr>
              <w:t>期限时间的</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589175F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7BE5A8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70B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44" w:type="dxa"/>
            <w:vMerge w:val="continue"/>
            <w:tcBorders>
              <w:left w:val="single" w:color="000000" w:sz="10" w:space="0"/>
            </w:tcBorders>
            <w:textDirection w:val="tbRlV"/>
            <w:vAlign w:val="top"/>
          </w:tcPr>
          <w:p w14:paraId="56F140BD">
            <w:pPr>
              <w:rPr>
                <w:rFonts w:ascii="Arial"/>
                <w:sz w:val="24"/>
                <w:szCs w:val="24"/>
              </w:rPr>
            </w:pPr>
          </w:p>
        </w:tc>
        <w:tc>
          <w:tcPr>
            <w:tcW w:w="733" w:type="dxa"/>
            <w:vAlign w:val="center"/>
          </w:tcPr>
          <w:p w14:paraId="202A5580">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5</w:t>
            </w:r>
          </w:p>
        </w:tc>
        <w:tc>
          <w:tcPr>
            <w:tcW w:w="6664" w:type="dxa"/>
            <w:vAlign w:val="top"/>
          </w:tcPr>
          <w:p w14:paraId="3589132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投标保证金是否按招标文件要求提交</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703AE1E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45229FA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E74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4" w:type="dxa"/>
            <w:vMerge w:val="continue"/>
            <w:tcBorders>
              <w:left w:val="single" w:color="000000" w:sz="10" w:space="0"/>
            </w:tcBorders>
            <w:textDirection w:val="tbRlV"/>
            <w:vAlign w:val="top"/>
          </w:tcPr>
          <w:p w14:paraId="66BC85AC">
            <w:pPr>
              <w:rPr>
                <w:rFonts w:ascii="Arial"/>
                <w:sz w:val="24"/>
                <w:szCs w:val="24"/>
              </w:rPr>
            </w:pPr>
          </w:p>
        </w:tc>
        <w:tc>
          <w:tcPr>
            <w:tcW w:w="8895" w:type="dxa"/>
            <w:gridSpan w:val="4"/>
            <w:tcBorders>
              <w:right w:val="single" w:color="000000" w:sz="10" w:space="0"/>
            </w:tcBorders>
            <w:vAlign w:val="center"/>
          </w:tcPr>
          <w:p w14:paraId="00625FD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2F49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844" w:type="dxa"/>
            <w:vMerge w:val="continue"/>
            <w:tcBorders>
              <w:left w:val="single" w:color="000000" w:sz="10" w:space="0"/>
            </w:tcBorders>
            <w:textDirection w:val="tbRlV"/>
            <w:vAlign w:val="top"/>
          </w:tcPr>
          <w:p w14:paraId="3EE109AF">
            <w:pPr>
              <w:rPr>
                <w:rFonts w:ascii="Arial"/>
                <w:sz w:val="24"/>
                <w:szCs w:val="24"/>
              </w:rPr>
            </w:pPr>
          </w:p>
        </w:tc>
        <w:tc>
          <w:tcPr>
            <w:tcW w:w="733" w:type="dxa"/>
            <w:vAlign w:val="center"/>
          </w:tcPr>
          <w:p w14:paraId="5FCB9CEC">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7D190DE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投标文件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对招标文件中的内容做出实质性和完整的响应</w:t>
            </w:r>
            <w:r>
              <w:rPr>
                <w:rFonts w:hint="eastAsia" w:ascii="仿宋" w:hAnsi="仿宋" w:eastAsia="仿宋" w:cs="仿宋"/>
                <w:spacing w:val="7"/>
                <w:sz w:val="24"/>
                <w:szCs w:val="24"/>
                <w:lang w:eastAsia="zh-CN"/>
              </w:rPr>
              <w:t>，是否做出错误响应</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21DB4CD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CA5F85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3E5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C348BB5">
            <w:pPr>
              <w:rPr>
                <w:rFonts w:ascii="Arial"/>
                <w:sz w:val="24"/>
                <w:szCs w:val="24"/>
              </w:rPr>
            </w:pPr>
          </w:p>
        </w:tc>
        <w:tc>
          <w:tcPr>
            <w:tcW w:w="733" w:type="dxa"/>
            <w:tcBorders>
              <w:bottom w:val="single" w:color="000000" w:sz="10" w:space="0"/>
            </w:tcBorders>
            <w:vAlign w:val="center"/>
          </w:tcPr>
          <w:p w14:paraId="5B2128EE">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tcBorders>
              <w:bottom w:val="single" w:color="000000" w:sz="10" w:space="0"/>
            </w:tcBorders>
            <w:vAlign w:val="top"/>
          </w:tcPr>
          <w:p w14:paraId="12BF763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不符合法律、法规和招标文件中规定的其他要求的</w:t>
            </w:r>
            <w:r>
              <w:rPr>
                <w:rFonts w:hint="eastAsia" w:ascii="仿宋" w:hAnsi="仿宋" w:eastAsia="仿宋" w:cs="仿宋"/>
                <w:spacing w:val="7"/>
                <w:sz w:val="24"/>
                <w:szCs w:val="24"/>
                <w:lang w:val="en-US" w:eastAsia="zh-CN"/>
              </w:rPr>
              <w:t>;</w:t>
            </w:r>
          </w:p>
        </w:tc>
        <w:tc>
          <w:tcPr>
            <w:tcW w:w="736" w:type="dxa"/>
            <w:tcBorders>
              <w:bottom w:val="single" w:color="000000" w:sz="10" w:space="0"/>
              <w:right w:val="single" w:color="000000" w:sz="2" w:space="0"/>
            </w:tcBorders>
            <w:vAlign w:val="top"/>
          </w:tcPr>
          <w:p w14:paraId="0F5FCB1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bottom w:val="single" w:color="000000" w:sz="10" w:space="0"/>
              <w:right w:val="single" w:color="000000" w:sz="10" w:space="0"/>
            </w:tcBorders>
            <w:vAlign w:val="top"/>
          </w:tcPr>
          <w:p w14:paraId="7894EC1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BDAB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extDirection w:val="tbRlV"/>
            <w:vAlign w:val="top"/>
          </w:tcPr>
          <w:p w14:paraId="262E4554">
            <w:pPr>
              <w:rPr>
                <w:rFonts w:ascii="Arial"/>
                <w:sz w:val="24"/>
                <w:szCs w:val="24"/>
              </w:rPr>
            </w:pPr>
          </w:p>
        </w:tc>
        <w:tc>
          <w:tcPr>
            <w:tcW w:w="8895" w:type="dxa"/>
            <w:gridSpan w:val="4"/>
            <w:tcBorders>
              <w:bottom w:val="single" w:color="000000" w:sz="10" w:space="0"/>
              <w:right w:val="single" w:color="000000" w:sz="10" w:space="0"/>
            </w:tcBorders>
            <w:vAlign w:val="center"/>
          </w:tcPr>
          <w:p w14:paraId="3789C0A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5202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679DBD0A">
            <w:pPr>
              <w:rPr>
                <w:rFonts w:ascii="Arial"/>
                <w:sz w:val="24"/>
                <w:szCs w:val="24"/>
              </w:rPr>
            </w:pPr>
          </w:p>
        </w:tc>
        <w:tc>
          <w:tcPr>
            <w:tcW w:w="733" w:type="dxa"/>
            <w:tcBorders>
              <w:top w:val="single" w:color="000000" w:sz="10" w:space="0"/>
            </w:tcBorders>
            <w:vAlign w:val="center"/>
          </w:tcPr>
          <w:p w14:paraId="213E97B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6664" w:type="dxa"/>
            <w:tcBorders>
              <w:top w:val="single" w:color="000000" w:sz="10" w:space="0"/>
            </w:tcBorders>
            <w:vAlign w:val="top"/>
          </w:tcPr>
          <w:p w14:paraId="6CC2CD7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报价超过招标文件中规定的预算金额或者最高限价的</w:t>
            </w:r>
            <w:r>
              <w:rPr>
                <w:rFonts w:hint="eastAsia" w:ascii="仿宋" w:hAnsi="仿宋" w:eastAsia="仿宋" w:cs="仿宋"/>
                <w:spacing w:val="7"/>
                <w:sz w:val="24"/>
                <w:szCs w:val="24"/>
                <w:lang w:val="en-US" w:eastAsia="zh-CN"/>
              </w:rPr>
              <w:t>;</w:t>
            </w:r>
          </w:p>
        </w:tc>
        <w:tc>
          <w:tcPr>
            <w:tcW w:w="736" w:type="dxa"/>
            <w:tcBorders>
              <w:top w:val="single" w:color="000000" w:sz="10" w:space="0"/>
              <w:right w:val="single" w:color="000000" w:sz="2" w:space="0"/>
            </w:tcBorders>
            <w:vAlign w:val="top"/>
          </w:tcPr>
          <w:p w14:paraId="5EDC538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3D1255B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1D88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3EE708E0">
            <w:pPr>
              <w:rPr>
                <w:rFonts w:ascii="Arial"/>
                <w:sz w:val="24"/>
                <w:szCs w:val="24"/>
              </w:rPr>
            </w:pPr>
          </w:p>
        </w:tc>
        <w:tc>
          <w:tcPr>
            <w:tcW w:w="733" w:type="dxa"/>
            <w:tcBorders>
              <w:top w:val="single" w:color="000000" w:sz="10" w:space="0"/>
            </w:tcBorders>
            <w:vAlign w:val="center"/>
          </w:tcPr>
          <w:p w14:paraId="1EC680FD">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6664" w:type="dxa"/>
            <w:tcBorders>
              <w:top w:val="single" w:color="000000" w:sz="10" w:space="0"/>
            </w:tcBorders>
            <w:vAlign w:val="top"/>
          </w:tcPr>
          <w:p w14:paraId="53DFDA7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对每种货物及服务只允许有一个报价，不接受选择性报价</w:t>
            </w:r>
            <w:r>
              <w:rPr>
                <w:rFonts w:hint="eastAsia" w:ascii="仿宋" w:hAnsi="仿宋" w:eastAsia="仿宋" w:cs="仿宋"/>
                <w:spacing w:val="7"/>
                <w:sz w:val="24"/>
                <w:szCs w:val="24"/>
                <w:lang w:eastAsia="zh-CN"/>
              </w:rPr>
              <w:t>。</w:t>
            </w:r>
          </w:p>
        </w:tc>
        <w:tc>
          <w:tcPr>
            <w:tcW w:w="736" w:type="dxa"/>
            <w:tcBorders>
              <w:top w:val="single" w:color="000000" w:sz="10" w:space="0"/>
              <w:right w:val="single" w:color="000000" w:sz="2" w:space="0"/>
            </w:tcBorders>
            <w:vAlign w:val="top"/>
          </w:tcPr>
          <w:p w14:paraId="37EFB3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384E05A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3681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tcBorders>
              <w:left w:val="single" w:color="000000" w:sz="10" w:space="0"/>
              <w:bottom w:val="single" w:color="000000" w:sz="10" w:space="0"/>
            </w:tcBorders>
            <w:vAlign w:val="top"/>
          </w:tcPr>
          <w:p w14:paraId="791CBFEE">
            <w:pPr>
              <w:rPr>
                <w:rFonts w:ascii="Arial"/>
                <w:sz w:val="24"/>
                <w:szCs w:val="24"/>
              </w:rPr>
            </w:pPr>
          </w:p>
        </w:tc>
        <w:tc>
          <w:tcPr>
            <w:tcW w:w="8895" w:type="dxa"/>
            <w:gridSpan w:val="4"/>
            <w:tcBorders>
              <w:bottom w:val="single" w:color="000000" w:sz="10" w:space="0"/>
              <w:right w:val="single" w:color="000000" w:sz="10" w:space="0"/>
            </w:tcBorders>
            <w:vAlign w:val="top"/>
          </w:tcPr>
          <w:p w14:paraId="517813A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32E14C6E">
      <w:pPr>
        <w:pStyle w:val="6"/>
        <w:spacing w:line="307" w:lineRule="auto"/>
        <w:rPr>
          <w:sz w:val="21"/>
          <w:szCs w:val="21"/>
        </w:rPr>
      </w:pPr>
    </w:p>
    <w:p w14:paraId="38D6EF7B">
      <w:pPr>
        <w:spacing w:before="65" w:line="232" w:lineRule="auto"/>
        <w:ind w:left="766"/>
        <w:rPr>
          <w:rFonts w:ascii="仿宋" w:hAnsi="仿宋" w:eastAsia="仿宋" w:cs="仿宋"/>
          <w:spacing w:val="2"/>
          <w:sz w:val="21"/>
          <w:szCs w:val="21"/>
        </w:rPr>
      </w:pPr>
    </w:p>
    <w:p w14:paraId="7AB58942">
      <w:pPr>
        <w:spacing w:before="65" w:line="232" w:lineRule="auto"/>
        <w:ind w:left="766"/>
        <w:rPr>
          <w:rFonts w:ascii="仿宋" w:hAnsi="仿宋" w:eastAsia="仿宋" w:cs="仿宋"/>
          <w:spacing w:val="2"/>
          <w:sz w:val="21"/>
          <w:szCs w:val="21"/>
        </w:rPr>
      </w:pPr>
    </w:p>
    <w:p w14:paraId="59588941">
      <w:pPr>
        <w:spacing w:before="65" w:line="232" w:lineRule="auto"/>
        <w:ind w:left="766"/>
        <w:rPr>
          <w:rFonts w:ascii="仿宋" w:hAnsi="仿宋" w:eastAsia="仿宋" w:cs="仿宋"/>
          <w:spacing w:val="2"/>
          <w:sz w:val="21"/>
          <w:szCs w:val="21"/>
        </w:rPr>
      </w:pPr>
    </w:p>
    <w:p w14:paraId="624184C2">
      <w:pPr>
        <w:spacing w:before="65" w:line="232" w:lineRule="auto"/>
        <w:ind w:left="766"/>
        <w:rPr>
          <w:rFonts w:ascii="仿宋" w:hAnsi="仿宋" w:eastAsia="仿宋" w:cs="仿宋"/>
          <w:spacing w:val="2"/>
          <w:sz w:val="21"/>
          <w:szCs w:val="21"/>
        </w:rPr>
      </w:pPr>
    </w:p>
    <w:p w14:paraId="5E280C70">
      <w:pPr>
        <w:spacing w:before="65" w:line="232" w:lineRule="auto"/>
        <w:ind w:left="766"/>
        <w:rPr>
          <w:rFonts w:ascii="仿宋" w:hAnsi="仿宋" w:eastAsia="仿宋" w:cs="仿宋"/>
          <w:spacing w:val="2"/>
          <w:sz w:val="21"/>
          <w:szCs w:val="21"/>
        </w:rPr>
      </w:pPr>
    </w:p>
    <w:p w14:paraId="419CF2DE">
      <w:pPr>
        <w:spacing w:before="65" w:line="232" w:lineRule="auto"/>
        <w:ind w:left="766"/>
        <w:rPr>
          <w:rFonts w:ascii="仿宋" w:hAnsi="仿宋" w:eastAsia="仿宋" w:cs="仿宋"/>
          <w:spacing w:val="2"/>
          <w:sz w:val="21"/>
          <w:szCs w:val="21"/>
        </w:rPr>
      </w:pPr>
    </w:p>
    <w:p w14:paraId="1F27263F">
      <w:pPr>
        <w:spacing w:before="65" w:line="232" w:lineRule="auto"/>
        <w:ind w:left="766"/>
        <w:rPr>
          <w:rFonts w:ascii="仿宋" w:hAnsi="仿宋" w:eastAsia="仿宋" w:cs="仿宋"/>
          <w:spacing w:val="2"/>
          <w:sz w:val="21"/>
          <w:szCs w:val="21"/>
        </w:rPr>
      </w:pPr>
    </w:p>
    <w:p w14:paraId="4FE327F4">
      <w:pPr>
        <w:spacing w:before="65" w:line="232" w:lineRule="auto"/>
        <w:ind w:left="766"/>
        <w:rPr>
          <w:rFonts w:ascii="仿宋" w:hAnsi="仿宋" w:eastAsia="仿宋" w:cs="仿宋"/>
          <w:spacing w:val="2"/>
          <w:sz w:val="21"/>
          <w:szCs w:val="21"/>
        </w:rPr>
      </w:pPr>
    </w:p>
    <w:p w14:paraId="4C31D064">
      <w:pPr>
        <w:spacing w:before="65" w:line="232" w:lineRule="auto"/>
        <w:ind w:left="766"/>
        <w:rPr>
          <w:rFonts w:ascii="仿宋" w:hAnsi="仿宋" w:eastAsia="仿宋" w:cs="仿宋"/>
          <w:spacing w:val="2"/>
          <w:sz w:val="21"/>
          <w:szCs w:val="21"/>
        </w:rPr>
      </w:pPr>
    </w:p>
    <w:p w14:paraId="01AD1EDB">
      <w:pPr>
        <w:spacing w:before="65" w:line="232" w:lineRule="auto"/>
        <w:ind w:left="766"/>
        <w:rPr>
          <w:rFonts w:ascii="仿宋" w:hAnsi="仿宋" w:eastAsia="仿宋" w:cs="仿宋"/>
          <w:spacing w:val="2"/>
          <w:sz w:val="21"/>
          <w:szCs w:val="21"/>
        </w:rPr>
      </w:pPr>
    </w:p>
    <w:p w14:paraId="4909A646">
      <w:pPr>
        <w:spacing w:before="65" w:line="232" w:lineRule="auto"/>
        <w:ind w:left="766"/>
        <w:rPr>
          <w:rFonts w:ascii="仿宋" w:hAnsi="仿宋" w:eastAsia="仿宋" w:cs="仿宋"/>
          <w:spacing w:val="2"/>
          <w:sz w:val="21"/>
          <w:szCs w:val="21"/>
        </w:rPr>
      </w:pPr>
    </w:p>
    <w:p w14:paraId="1985A099">
      <w:pPr>
        <w:spacing w:before="65" w:line="232" w:lineRule="auto"/>
        <w:ind w:left="766"/>
        <w:rPr>
          <w:rFonts w:ascii="仿宋" w:hAnsi="仿宋" w:eastAsia="仿宋" w:cs="仿宋"/>
          <w:spacing w:val="2"/>
          <w:sz w:val="21"/>
          <w:szCs w:val="21"/>
        </w:rPr>
      </w:pPr>
    </w:p>
    <w:p w14:paraId="629EAAAA">
      <w:pPr>
        <w:spacing w:before="65" w:line="232" w:lineRule="auto"/>
        <w:ind w:left="766"/>
        <w:rPr>
          <w:rFonts w:ascii="仿宋" w:hAnsi="仿宋" w:eastAsia="仿宋" w:cs="仿宋"/>
          <w:spacing w:val="2"/>
          <w:sz w:val="21"/>
          <w:szCs w:val="21"/>
        </w:rPr>
      </w:pPr>
    </w:p>
    <w:p w14:paraId="65353374">
      <w:pPr>
        <w:spacing w:before="65" w:line="232" w:lineRule="auto"/>
        <w:ind w:left="766"/>
        <w:rPr>
          <w:rFonts w:ascii="仿宋" w:hAnsi="仿宋" w:eastAsia="仿宋" w:cs="仿宋"/>
          <w:spacing w:val="2"/>
          <w:sz w:val="21"/>
          <w:szCs w:val="21"/>
        </w:rPr>
      </w:pPr>
    </w:p>
    <w:p w14:paraId="7264B6E0">
      <w:pPr>
        <w:spacing w:before="65" w:line="232" w:lineRule="auto"/>
        <w:ind w:left="766"/>
        <w:rPr>
          <w:rFonts w:ascii="仿宋" w:hAnsi="仿宋" w:eastAsia="仿宋" w:cs="仿宋"/>
          <w:spacing w:val="2"/>
          <w:sz w:val="21"/>
          <w:szCs w:val="21"/>
        </w:rPr>
      </w:pPr>
    </w:p>
    <w:p w14:paraId="494B1143">
      <w:pPr>
        <w:spacing w:before="65" w:line="232" w:lineRule="auto"/>
        <w:ind w:left="766"/>
        <w:rPr>
          <w:rFonts w:ascii="仿宋" w:hAnsi="仿宋" w:eastAsia="仿宋" w:cs="仿宋"/>
          <w:spacing w:val="2"/>
          <w:sz w:val="21"/>
          <w:szCs w:val="21"/>
        </w:rPr>
      </w:pPr>
    </w:p>
    <w:p w14:paraId="6A4131A9">
      <w:pPr>
        <w:spacing w:before="65" w:line="232" w:lineRule="auto"/>
        <w:ind w:left="766"/>
        <w:rPr>
          <w:rFonts w:ascii="仿宋" w:hAnsi="仿宋" w:eastAsia="仿宋" w:cs="仿宋"/>
          <w:spacing w:val="2"/>
          <w:sz w:val="21"/>
          <w:szCs w:val="21"/>
        </w:rPr>
      </w:pPr>
    </w:p>
    <w:p w14:paraId="5FF21861">
      <w:pPr>
        <w:spacing w:before="65" w:line="232" w:lineRule="auto"/>
        <w:ind w:left="766"/>
        <w:rPr>
          <w:rFonts w:ascii="仿宋" w:hAnsi="仿宋" w:eastAsia="仿宋" w:cs="仿宋"/>
          <w:spacing w:val="2"/>
          <w:sz w:val="21"/>
          <w:szCs w:val="21"/>
        </w:rPr>
      </w:pPr>
    </w:p>
    <w:p w14:paraId="6337F400">
      <w:pPr>
        <w:spacing w:before="65" w:line="232" w:lineRule="auto"/>
        <w:ind w:left="766"/>
        <w:rPr>
          <w:rFonts w:ascii="仿宋" w:hAnsi="仿宋" w:eastAsia="仿宋" w:cs="仿宋"/>
          <w:spacing w:val="2"/>
          <w:sz w:val="21"/>
          <w:szCs w:val="21"/>
        </w:rPr>
      </w:pPr>
    </w:p>
    <w:p w14:paraId="64347924">
      <w:pPr>
        <w:spacing w:before="65" w:line="232" w:lineRule="auto"/>
        <w:ind w:left="766"/>
        <w:rPr>
          <w:rFonts w:ascii="仿宋" w:hAnsi="仿宋" w:eastAsia="仿宋" w:cs="仿宋"/>
          <w:spacing w:val="2"/>
          <w:sz w:val="21"/>
          <w:szCs w:val="21"/>
        </w:rPr>
      </w:pPr>
    </w:p>
    <w:p w14:paraId="025AD660">
      <w:pPr>
        <w:spacing w:before="65" w:line="232" w:lineRule="auto"/>
        <w:ind w:left="766"/>
        <w:rPr>
          <w:rFonts w:ascii="仿宋" w:hAnsi="仿宋" w:eastAsia="仿宋" w:cs="仿宋"/>
          <w:spacing w:val="2"/>
          <w:sz w:val="21"/>
          <w:szCs w:val="21"/>
        </w:rPr>
      </w:pPr>
    </w:p>
    <w:p w14:paraId="6AD4481F">
      <w:pPr>
        <w:spacing w:before="65" w:line="232" w:lineRule="auto"/>
        <w:ind w:left="766"/>
        <w:rPr>
          <w:rFonts w:ascii="仿宋" w:hAnsi="仿宋" w:eastAsia="仿宋" w:cs="仿宋"/>
          <w:spacing w:val="2"/>
          <w:sz w:val="21"/>
          <w:szCs w:val="21"/>
        </w:rPr>
      </w:pPr>
    </w:p>
    <w:p w14:paraId="4F0567B0">
      <w:pPr>
        <w:spacing w:before="65" w:line="232" w:lineRule="auto"/>
        <w:ind w:left="766"/>
        <w:rPr>
          <w:rFonts w:ascii="仿宋" w:hAnsi="仿宋" w:eastAsia="仿宋" w:cs="仿宋"/>
          <w:sz w:val="21"/>
          <w:szCs w:val="21"/>
        </w:rPr>
      </w:pPr>
      <w:r>
        <w:rPr>
          <w:rFonts w:ascii="仿宋" w:hAnsi="仿宋" w:eastAsia="仿宋" w:cs="仿宋"/>
          <w:spacing w:val="2"/>
          <w:sz w:val="21"/>
          <w:szCs w:val="21"/>
        </w:rPr>
        <w:t>附表二</w:t>
      </w:r>
    </w:p>
    <w:p w14:paraId="4A657602">
      <w:pPr>
        <w:spacing w:before="192" w:line="222" w:lineRule="auto"/>
        <w:jc w:val="center"/>
        <w:rPr>
          <w:rFonts w:ascii="仿宋" w:hAnsi="仿宋" w:eastAsia="仿宋" w:cs="仿宋"/>
          <w:sz w:val="24"/>
          <w:szCs w:val="24"/>
        </w:rPr>
      </w:pPr>
      <w:r>
        <w:rPr>
          <w:rFonts w:ascii="仿宋" w:hAnsi="仿宋" w:eastAsia="仿宋" w:cs="仿宋"/>
          <w:b/>
          <w:bCs/>
          <w:spacing w:val="-3"/>
          <w:sz w:val="24"/>
          <w:szCs w:val="24"/>
        </w:rPr>
        <w:t>详细评分标准表</w:t>
      </w:r>
    </w:p>
    <w:p w14:paraId="68426A70">
      <w:pPr>
        <w:spacing w:before="200"/>
        <w:rPr>
          <w:sz w:val="21"/>
          <w:szCs w:val="21"/>
        </w:rPr>
      </w:pPr>
    </w:p>
    <w:tbl>
      <w:tblPr>
        <w:tblStyle w:val="16"/>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500"/>
        <w:gridCol w:w="1081"/>
        <w:gridCol w:w="7004"/>
      </w:tblGrid>
      <w:tr w14:paraId="2A37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85" w:hRule="atLeast"/>
          <w:jc w:val="center"/>
        </w:trPr>
        <w:tc>
          <w:tcPr>
            <w:tcW w:w="468" w:type="dxa"/>
            <w:tcBorders>
              <w:top w:val="single" w:color="auto" w:sz="4" w:space="0"/>
              <w:bottom w:val="single" w:color="auto" w:sz="4" w:space="0"/>
            </w:tcBorders>
            <w:noWrap w:val="0"/>
            <w:vAlign w:val="center"/>
          </w:tcPr>
          <w:p w14:paraId="4B89E131">
            <w:pPr>
              <w:pStyle w:val="27"/>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color w:val="auto"/>
                <w:szCs w:val="24"/>
              </w:rPr>
            </w:pPr>
            <w:r>
              <w:rPr>
                <w:rFonts w:hint="eastAsia" w:ascii="仿宋" w:hAnsi="仿宋" w:eastAsia="仿宋" w:cs="仿宋"/>
                <w:color w:val="auto"/>
                <w:szCs w:val="24"/>
              </w:rPr>
              <w:t>1</w:t>
            </w:r>
          </w:p>
        </w:tc>
        <w:tc>
          <w:tcPr>
            <w:tcW w:w="1500" w:type="dxa"/>
            <w:tcBorders>
              <w:top w:val="single" w:color="auto" w:sz="4" w:space="0"/>
              <w:bottom w:val="single" w:color="auto" w:sz="4" w:space="0"/>
            </w:tcBorders>
            <w:noWrap w:val="0"/>
            <w:vAlign w:val="center"/>
          </w:tcPr>
          <w:p w14:paraId="68D3F4E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报价</w:t>
            </w:r>
          </w:p>
        </w:tc>
        <w:tc>
          <w:tcPr>
            <w:tcW w:w="1081" w:type="dxa"/>
            <w:tcBorders>
              <w:top w:val="single" w:color="auto" w:sz="4" w:space="0"/>
              <w:bottom w:val="single" w:color="auto" w:sz="4" w:space="0"/>
            </w:tcBorders>
            <w:noWrap w:val="0"/>
            <w:vAlign w:val="center"/>
          </w:tcPr>
          <w:p w14:paraId="7302E48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30</w:t>
            </w:r>
            <w:r>
              <w:rPr>
                <w:rFonts w:hint="eastAsia" w:ascii="仿宋" w:hAnsi="仿宋" w:eastAsia="仿宋" w:cs="仿宋"/>
                <w:spacing w:val="7"/>
                <w:sz w:val="24"/>
                <w:szCs w:val="24"/>
                <w:lang w:eastAsia="zh-CN"/>
              </w:rPr>
              <w:t>分</w:t>
            </w:r>
          </w:p>
        </w:tc>
        <w:tc>
          <w:tcPr>
            <w:tcW w:w="7004" w:type="dxa"/>
            <w:tcBorders>
              <w:top w:val="single" w:color="auto" w:sz="4" w:space="0"/>
              <w:bottom w:val="single" w:color="auto" w:sz="4" w:space="0"/>
            </w:tcBorders>
            <w:noWrap w:val="0"/>
            <w:vAlign w:val="top"/>
          </w:tcPr>
          <w:p w14:paraId="4674DCF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综合评分法中的价格分统一采用低价优先法计算，即满足</w:t>
            </w:r>
            <w:r>
              <w:rPr>
                <w:rFonts w:hint="eastAsia" w:ascii="仿宋" w:hAnsi="仿宋" w:eastAsia="仿宋" w:cs="仿宋"/>
                <w:spacing w:val="7"/>
                <w:sz w:val="24"/>
                <w:szCs w:val="24"/>
                <w:lang w:eastAsia="zh-CN"/>
              </w:rPr>
              <w:t>招标</w:t>
            </w:r>
            <w:r>
              <w:rPr>
                <w:rFonts w:hint="eastAsia" w:ascii="仿宋" w:hAnsi="仿宋" w:eastAsia="仿宋" w:cs="仿宋"/>
                <w:spacing w:val="7"/>
                <w:sz w:val="24"/>
                <w:szCs w:val="24"/>
              </w:rPr>
              <w:t>文件要求且</w:t>
            </w:r>
            <w:r>
              <w:rPr>
                <w:rFonts w:hint="eastAsia" w:ascii="仿宋" w:hAnsi="仿宋" w:eastAsia="仿宋" w:cs="仿宋"/>
                <w:spacing w:val="7"/>
                <w:sz w:val="24"/>
                <w:szCs w:val="24"/>
                <w:lang w:eastAsia="zh-CN"/>
              </w:rPr>
              <w:t>有效</w:t>
            </w:r>
            <w:r>
              <w:rPr>
                <w:rFonts w:hint="eastAsia" w:ascii="仿宋" w:hAnsi="仿宋" w:eastAsia="仿宋" w:cs="仿宋"/>
                <w:spacing w:val="7"/>
                <w:sz w:val="24"/>
                <w:szCs w:val="24"/>
              </w:rPr>
              <w:t>报价最低的供应商的价格为</w:t>
            </w:r>
            <w:r>
              <w:rPr>
                <w:rFonts w:hint="eastAsia" w:ascii="仿宋" w:hAnsi="仿宋" w:eastAsia="仿宋" w:cs="仿宋"/>
                <w:spacing w:val="7"/>
                <w:sz w:val="24"/>
                <w:szCs w:val="24"/>
                <w:lang w:eastAsia="zh-CN"/>
              </w:rPr>
              <w:t>评标</w:t>
            </w:r>
            <w:r>
              <w:rPr>
                <w:rFonts w:hint="eastAsia" w:ascii="仿宋" w:hAnsi="仿宋" w:eastAsia="仿宋" w:cs="仿宋"/>
                <w:spacing w:val="7"/>
                <w:sz w:val="24"/>
                <w:szCs w:val="24"/>
              </w:rPr>
              <w:t>基准价，其价格分为满分。其他供应商的价格分统一按照下列公式计算：报价得分=（</w:t>
            </w:r>
            <w:r>
              <w:rPr>
                <w:rFonts w:hint="eastAsia" w:ascii="仿宋" w:hAnsi="仿宋" w:eastAsia="仿宋" w:cs="仿宋"/>
                <w:spacing w:val="7"/>
                <w:sz w:val="24"/>
                <w:szCs w:val="24"/>
                <w:lang w:eastAsia="zh-CN"/>
              </w:rPr>
              <w:t>评标</w:t>
            </w:r>
            <w:r>
              <w:rPr>
                <w:rFonts w:hint="eastAsia" w:ascii="仿宋" w:hAnsi="仿宋" w:eastAsia="仿宋" w:cs="仿宋"/>
                <w:spacing w:val="7"/>
                <w:sz w:val="24"/>
                <w:szCs w:val="24"/>
              </w:rPr>
              <w:t>基准价/</w:t>
            </w:r>
            <w:r>
              <w:rPr>
                <w:rFonts w:hint="eastAsia" w:ascii="仿宋" w:hAnsi="仿宋" w:eastAsia="仿宋" w:cs="仿宋"/>
                <w:spacing w:val="7"/>
                <w:sz w:val="24"/>
                <w:szCs w:val="24"/>
                <w:lang w:eastAsia="zh-CN"/>
              </w:rPr>
              <w:t>有效投标</w:t>
            </w:r>
            <w:r>
              <w:rPr>
                <w:rFonts w:hint="eastAsia" w:ascii="仿宋" w:hAnsi="仿宋" w:eastAsia="仿宋" w:cs="仿宋"/>
                <w:spacing w:val="7"/>
                <w:sz w:val="24"/>
                <w:szCs w:val="24"/>
              </w:rPr>
              <w:t>报价）×价格权值×100（小数点保留两位）</w:t>
            </w:r>
          </w:p>
        </w:tc>
      </w:tr>
      <w:tr w14:paraId="1E25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10053" w:type="dxa"/>
            <w:gridSpan w:val="4"/>
            <w:tcBorders>
              <w:top w:val="single" w:color="auto" w:sz="4" w:space="0"/>
              <w:bottom w:val="single" w:color="auto" w:sz="4" w:space="0"/>
            </w:tcBorders>
            <w:noWrap w:val="0"/>
            <w:vAlign w:val="center"/>
          </w:tcPr>
          <w:p w14:paraId="12706D8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技术部分70分</w:t>
            </w:r>
          </w:p>
        </w:tc>
      </w:tr>
      <w:tr w14:paraId="5D1E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468" w:type="dxa"/>
            <w:tcBorders>
              <w:top w:val="single" w:color="auto" w:sz="4" w:space="0"/>
            </w:tcBorders>
            <w:noWrap w:val="0"/>
            <w:vAlign w:val="center"/>
          </w:tcPr>
          <w:p w14:paraId="575D0B69">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w:t>
            </w:r>
          </w:p>
        </w:tc>
        <w:tc>
          <w:tcPr>
            <w:tcW w:w="1500" w:type="dxa"/>
            <w:tcBorders>
              <w:top w:val="single" w:color="auto" w:sz="4" w:space="0"/>
            </w:tcBorders>
            <w:noWrap w:val="0"/>
            <w:vAlign w:val="center"/>
          </w:tcPr>
          <w:p w14:paraId="53714D1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产品</w:t>
            </w:r>
            <w:r>
              <w:rPr>
                <w:rFonts w:hint="eastAsia" w:ascii="仿宋" w:hAnsi="仿宋" w:eastAsia="仿宋" w:cs="仿宋"/>
                <w:spacing w:val="7"/>
                <w:sz w:val="24"/>
                <w:szCs w:val="24"/>
                <w:lang w:val="zh-CN" w:eastAsia="zh-CN"/>
              </w:rPr>
              <w:t>配置</w:t>
            </w:r>
          </w:p>
        </w:tc>
        <w:tc>
          <w:tcPr>
            <w:tcW w:w="1081" w:type="dxa"/>
            <w:tcBorders>
              <w:top w:val="single" w:color="auto" w:sz="4" w:space="0"/>
              <w:bottom w:val="single" w:color="auto" w:sz="4" w:space="0"/>
            </w:tcBorders>
            <w:noWrap w:val="0"/>
            <w:vAlign w:val="center"/>
          </w:tcPr>
          <w:p w14:paraId="7624C578">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48.12分</w:t>
            </w:r>
          </w:p>
        </w:tc>
        <w:tc>
          <w:tcPr>
            <w:tcW w:w="7004" w:type="dxa"/>
            <w:tcBorders>
              <w:top w:val="single" w:color="auto" w:sz="4" w:space="0"/>
              <w:bottom w:val="single" w:color="auto" w:sz="4" w:space="0"/>
            </w:tcBorders>
            <w:noWrap w:val="0"/>
            <w:vAlign w:val="center"/>
          </w:tcPr>
          <w:p w14:paraId="2AC2E6F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根据供应商提供的物品性能质量、技术指标和系统功能要求进行评定，所投产品全部响应指标得48.12分；其中标注“*”的条款有一项负偏离的扣1分(本项满分32分）；无“*”标识的非关键参数有一项负偏离的扣 0.13分（本项满分16.12分）。</w:t>
            </w:r>
          </w:p>
        </w:tc>
      </w:tr>
      <w:tr w14:paraId="70C8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468" w:type="dxa"/>
            <w:tcBorders>
              <w:top w:val="single" w:color="auto" w:sz="4" w:space="0"/>
              <w:bottom w:val="single" w:color="auto" w:sz="4" w:space="0"/>
            </w:tcBorders>
            <w:noWrap w:val="0"/>
            <w:vAlign w:val="center"/>
          </w:tcPr>
          <w:p w14:paraId="1F6F988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1500" w:type="dxa"/>
            <w:tcBorders>
              <w:top w:val="single" w:color="auto" w:sz="4" w:space="0"/>
              <w:bottom w:val="single" w:color="auto" w:sz="4" w:space="0"/>
            </w:tcBorders>
            <w:noWrap w:val="0"/>
            <w:vAlign w:val="center"/>
          </w:tcPr>
          <w:p w14:paraId="348439B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rPr>
            </w:pPr>
            <w:r>
              <w:rPr>
                <w:rFonts w:hint="eastAsia" w:ascii="仿宋" w:hAnsi="仿宋" w:eastAsia="仿宋" w:cs="仿宋"/>
                <w:spacing w:val="7"/>
                <w:sz w:val="24"/>
                <w:szCs w:val="24"/>
                <w:lang w:val="en-US" w:eastAsia="zh-CN"/>
              </w:rPr>
              <w:t>供货方案及技术措施</w:t>
            </w:r>
          </w:p>
        </w:tc>
        <w:tc>
          <w:tcPr>
            <w:tcW w:w="1081" w:type="dxa"/>
            <w:tcBorders>
              <w:top w:val="single" w:color="auto" w:sz="4" w:space="0"/>
              <w:bottom w:val="single" w:color="auto" w:sz="4" w:space="0"/>
            </w:tcBorders>
            <w:noWrap w:val="0"/>
            <w:vAlign w:val="center"/>
          </w:tcPr>
          <w:p w14:paraId="69CC31C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r>
              <w:rPr>
                <w:rFonts w:hint="eastAsia" w:ascii="仿宋" w:hAnsi="仿宋" w:eastAsia="仿宋" w:cs="仿宋"/>
                <w:spacing w:val="7"/>
                <w:sz w:val="24"/>
                <w:szCs w:val="24"/>
              </w:rPr>
              <w:t>分</w:t>
            </w:r>
          </w:p>
        </w:tc>
        <w:tc>
          <w:tcPr>
            <w:tcW w:w="7004" w:type="dxa"/>
            <w:tcBorders>
              <w:top w:val="single" w:color="auto" w:sz="4" w:space="0"/>
              <w:bottom w:val="single" w:color="auto" w:sz="4" w:space="0"/>
            </w:tcBorders>
            <w:noWrap w:val="0"/>
            <w:vAlign w:val="center"/>
          </w:tcPr>
          <w:p w14:paraId="26908CD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包括:（1）功能说明、性能指标、设备选型说明；（2）供应商的项目实施进度计划安排，且相关保障措施;（3）对各项关键工作安排包含（品控、备货、发货、安装调试、验收）；（4）对应急突发事件有应急保障措施和解决方案;（5）项目管理方案,组织机构完善，人员有保障。以上内容每项得0-2分，未提供不得分。</w:t>
            </w:r>
          </w:p>
        </w:tc>
      </w:tr>
      <w:tr w14:paraId="5BA3E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7" w:hRule="atLeast"/>
          <w:jc w:val="center"/>
        </w:trPr>
        <w:tc>
          <w:tcPr>
            <w:tcW w:w="468" w:type="dxa"/>
            <w:tcBorders>
              <w:top w:val="single" w:color="auto" w:sz="4" w:space="0"/>
              <w:bottom w:val="single" w:color="auto" w:sz="4" w:space="0"/>
            </w:tcBorders>
            <w:noWrap w:val="0"/>
            <w:vAlign w:val="center"/>
          </w:tcPr>
          <w:p w14:paraId="69D253FF">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1500" w:type="dxa"/>
            <w:tcBorders>
              <w:top w:val="single" w:color="auto" w:sz="4" w:space="0"/>
              <w:bottom w:val="single" w:color="auto" w:sz="4" w:space="0"/>
            </w:tcBorders>
            <w:noWrap w:val="0"/>
            <w:vAlign w:val="center"/>
          </w:tcPr>
          <w:p w14:paraId="1FD79C0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专业团队及技术人员</w:t>
            </w:r>
          </w:p>
        </w:tc>
        <w:tc>
          <w:tcPr>
            <w:tcW w:w="1081" w:type="dxa"/>
            <w:tcBorders>
              <w:top w:val="single" w:color="auto" w:sz="4" w:space="0"/>
              <w:bottom w:val="single" w:color="auto" w:sz="4" w:space="0"/>
            </w:tcBorders>
            <w:noWrap w:val="0"/>
            <w:vAlign w:val="center"/>
          </w:tcPr>
          <w:p w14:paraId="380C3F3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r>
              <w:rPr>
                <w:rFonts w:hint="eastAsia" w:ascii="仿宋" w:hAnsi="仿宋" w:eastAsia="仿宋" w:cs="仿宋"/>
                <w:spacing w:val="7"/>
                <w:sz w:val="24"/>
                <w:szCs w:val="24"/>
              </w:rPr>
              <w:t>分</w:t>
            </w:r>
          </w:p>
        </w:tc>
        <w:tc>
          <w:tcPr>
            <w:tcW w:w="7004" w:type="dxa"/>
            <w:tcBorders>
              <w:top w:val="single" w:color="auto" w:sz="4" w:space="0"/>
              <w:bottom w:val="single" w:color="auto" w:sz="4" w:space="0"/>
            </w:tcBorders>
            <w:noWrap w:val="0"/>
            <w:vAlign w:val="center"/>
          </w:tcPr>
          <w:p w14:paraId="059BDFC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需要供应商有固定的售后人员，技术人员，提供技术支持和保障，以新疆本地有至少1名常驻售后人员，技术人员。售后人员或技术人员每增加1人加0.5分，（本项满分2分）需提供人员身份证、资格证书，未提供不得分。</w:t>
            </w:r>
          </w:p>
          <w:p w14:paraId="34AD808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注：（售后人员和技术人员都不得少于1人，否则按无效投标处理）</w:t>
            </w:r>
          </w:p>
        </w:tc>
      </w:tr>
      <w:tr w14:paraId="1AB0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468" w:type="dxa"/>
            <w:vMerge w:val="restart"/>
            <w:tcBorders>
              <w:top w:val="single" w:color="auto" w:sz="4" w:space="0"/>
            </w:tcBorders>
            <w:noWrap w:val="0"/>
            <w:vAlign w:val="center"/>
          </w:tcPr>
          <w:p w14:paraId="086160FC">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4</w:t>
            </w:r>
          </w:p>
        </w:tc>
        <w:tc>
          <w:tcPr>
            <w:tcW w:w="1500" w:type="dxa"/>
            <w:vMerge w:val="restart"/>
            <w:tcBorders>
              <w:top w:val="single" w:color="auto" w:sz="4" w:space="0"/>
            </w:tcBorders>
            <w:noWrap w:val="0"/>
            <w:vAlign w:val="center"/>
          </w:tcPr>
          <w:p w14:paraId="56E9334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售后服务</w:t>
            </w:r>
          </w:p>
        </w:tc>
        <w:tc>
          <w:tcPr>
            <w:tcW w:w="1081" w:type="dxa"/>
            <w:vMerge w:val="restart"/>
            <w:tcBorders>
              <w:top w:val="single" w:color="auto" w:sz="4" w:space="0"/>
            </w:tcBorders>
            <w:noWrap w:val="0"/>
            <w:vAlign w:val="center"/>
          </w:tcPr>
          <w:p w14:paraId="7165169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textAlignment w:val="baseline"/>
              <w:rPr>
                <w:rFonts w:hint="eastAsia" w:ascii="仿宋" w:hAnsi="仿宋" w:eastAsia="仿宋" w:cs="仿宋"/>
                <w:spacing w:val="7"/>
                <w:sz w:val="24"/>
                <w:szCs w:val="24"/>
                <w:lang w:val="en-US"/>
              </w:rPr>
            </w:pPr>
            <w:r>
              <w:rPr>
                <w:rFonts w:hint="eastAsia" w:ascii="仿宋" w:hAnsi="仿宋" w:eastAsia="仿宋" w:cs="仿宋"/>
                <w:spacing w:val="7"/>
                <w:sz w:val="24"/>
                <w:szCs w:val="24"/>
                <w:lang w:val="en-US" w:eastAsia="zh-CN"/>
              </w:rPr>
              <w:t>4.88</w:t>
            </w:r>
            <w:r>
              <w:rPr>
                <w:rFonts w:hint="eastAsia" w:ascii="仿宋" w:hAnsi="仿宋" w:eastAsia="仿宋" w:cs="仿宋"/>
                <w:spacing w:val="7"/>
                <w:sz w:val="24"/>
                <w:szCs w:val="24"/>
              </w:rPr>
              <w:t>分</w:t>
            </w:r>
          </w:p>
        </w:tc>
        <w:tc>
          <w:tcPr>
            <w:tcW w:w="7004" w:type="dxa"/>
            <w:tcBorders>
              <w:top w:val="single" w:color="auto" w:sz="4" w:space="0"/>
              <w:bottom w:val="single" w:color="auto" w:sz="4" w:space="0"/>
            </w:tcBorders>
            <w:noWrap w:val="0"/>
            <w:vAlign w:val="center"/>
          </w:tcPr>
          <w:p w14:paraId="7D68ABC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接到故障申告后，工程师能在2小时内响应，并在48小时内排除故障的得0.5分，在24小时内排除故障的得1分，供应商须提供承诺（格式自拟）。未提供不得分。</w:t>
            </w:r>
          </w:p>
        </w:tc>
      </w:tr>
      <w:tr w14:paraId="1C69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9" w:hRule="atLeast"/>
          <w:jc w:val="center"/>
        </w:trPr>
        <w:tc>
          <w:tcPr>
            <w:tcW w:w="468" w:type="dxa"/>
            <w:vMerge w:val="continue"/>
            <w:noWrap w:val="0"/>
            <w:vAlign w:val="center"/>
          </w:tcPr>
          <w:p w14:paraId="40FB4F3E">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hint="eastAsia" w:ascii="仿宋" w:hAnsi="仿宋" w:eastAsia="仿宋" w:cs="仿宋"/>
                <w:spacing w:val="7"/>
                <w:sz w:val="24"/>
                <w:szCs w:val="24"/>
                <w:lang w:val="en-US" w:eastAsia="zh-CN"/>
              </w:rPr>
            </w:pPr>
          </w:p>
        </w:tc>
        <w:tc>
          <w:tcPr>
            <w:tcW w:w="1500" w:type="dxa"/>
            <w:vMerge w:val="continue"/>
            <w:noWrap w:val="0"/>
            <w:vAlign w:val="center"/>
          </w:tcPr>
          <w:p w14:paraId="4368614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p>
        </w:tc>
        <w:tc>
          <w:tcPr>
            <w:tcW w:w="1081" w:type="dxa"/>
            <w:vMerge w:val="continue"/>
            <w:noWrap w:val="0"/>
            <w:vAlign w:val="center"/>
          </w:tcPr>
          <w:p w14:paraId="2F5A3AB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p>
        </w:tc>
        <w:tc>
          <w:tcPr>
            <w:tcW w:w="7004" w:type="dxa"/>
            <w:tcBorders>
              <w:top w:val="single" w:color="auto" w:sz="4" w:space="0"/>
              <w:bottom w:val="single" w:color="auto" w:sz="4" w:space="0"/>
            </w:tcBorders>
            <w:noWrap w:val="0"/>
            <w:vAlign w:val="center"/>
          </w:tcPr>
          <w:p w14:paraId="707F311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工程师达到每年2次定期上门巡回服务得0.88分，供应商须提供承诺（格式自拟）。未提供不得分。</w:t>
            </w:r>
          </w:p>
        </w:tc>
      </w:tr>
      <w:tr w14:paraId="2E86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5" w:hRule="atLeast"/>
          <w:jc w:val="center"/>
        </w:trPr>
        <w:tc>
          <w:tcPr>
            <w:tcW w:w="468" w:type="dxa"/>
            <w:vMerge w:val="continue"/>
            <w:noWrap w:val="0"/>
            <w:vAlign w:val="center"/>
          </w:tcPr>
          <w:p w14:paraId="33B22F9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hint="eastAsia" w:ascii="仿宋" w:hAnsi="仿宋" w:eastAsia="仿宋" w:cs="仿宋"/>
                <w:spacing w:val="7"/>
                <w:sz w:val="24"/>
                <w:szCs w:val="24"/>
                <w:lang w:val="en-US" w:eastAsia="zh-CN"/>
              </w:rPr>
            </w:pPr>
          </w:p>
        </w:tc>
        <w:tc>
          <w:tcPr>
            <w:tcW w:w="1500" w:type="dxa"/>
            <w:vMerge w:val="continue"/>
            <w:noWrap w:val="0"/>
            <w:vAlign w:val="center"/>
          </w:tcPr>
          <w:p w14:paraId="54C3FFD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p>
        </w:tc>
        <w:tc>
          <w:tcPr>
            <w:tcW w:w="1081" w:type="dxa"/>
            <w:vMerge w:val="continue"/>
            <w:noWrap w:val="0"/>
            <w:vAlign w:val="center"/>
          </w:tcPr>
          <w:p w14:paraId="3D4AEB9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p>
        </w:tc>
        <w:tc>
          <w:tcPr>
            <w:tcW w:w="7004" w:type="dxa"/>
            <w:tcBorders>
              <w:top w:val="single" w:color="auto" w:sz="4" w:space="0"/>
              <w:bottom w:val="single" w:color="auto" w:sz="4" w:space="0"/>
            </w:tcBorders>
            <w:noWrap w:val="0"/>
            <w:vAlign w:val="center"/>
          </w:tcPr>
          <w:p w14:paraId="1C76E17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每6个月为客户做一次常规保养得0.5分，每3个月为客户做一次常规保养得1分，供应商须提供承诺（格式自拟）。未提供不得分。</w:t>
            </w:r>
          </w:p>
        </w:tc>
      </w:tr>
      <w:tr w14:paraId="7A18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5" w:hRule="atLeast"/>
          <w:jc w:val="center"/>
        </w:trPr>
        <w:tc>
          <w:tcPr>
            <w:tcW w:w="468" w:type="dxa"/>
            <w:vMerge w:val="continue"/>
            <w:tcBorders>
              <w:bottom w:val="single" w:color="auto" w:sz="4" w:space="0"/>
            </w:tcBorders>
            <w:noWrap w:val="0"/>
            <w:vAlign w:val="center"/>
          </w:tcPr>
          <w:p w14:paraId="24AAE21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hint="eastAsia" w:ascii="仿宋" w:hAnsi="仿宋" w:eastAsia="仿宋" w:cs="仿宋"/>
                <w:spacing w:val="7"/>
                <w:sz w:val="24"/>
                <w:szCs w:val="24"/>
                <w:lang w:val="en-US" w:eastAsia="zh-CN"/>
              </w:rPr>
            </w:pPr>
          </w:p>
        </w:tc>
        <w:tc>
          <w:tcPr>
            <w:tcW w:w="1500" w:type="dxa"/>
            <w:vMerge w:val="continue"/>
            <w:tcBorders>
              <w:bottom w:val="single" w:color="auto" w:sz="4" w:space="0"/>
            </w:tcBorders>
            <w:noWrap w:val="0"/>
            <w:vAlign w:val="center"/>
          </w:tcPr>
          <w:p w14:paraId="69EABFA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p>
        </w:tc>
        <w:tc>
          <w:tcPr>
            <w:tcW w:w="1081" w:type="dxa"/>
            <w:vMerge w:val="continue"/>
            <w:tcBorders>
              <w:bottom w:val="single" w:color="auto" w:sz="4" w:space="0"/>
            </w:tcBorders>
            <w:noWrap w:val="0"/>
            <w:vAlign w:val="center"/>
          </w:tcPr>
          <w:p w14:paraId="183E24F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p>
        </w:tc>
        <w:tc>
          <w:tcPr>
            <w:tcW w:w="7004" w:type="dxa"/>
            <w:tcBorders>
              <w:top w:val="single" w:color="auto" w:sz="4" w:space="0"/>
              <w:bottom w:val="single" w:color="auto" w:sz="4" w:space="0"/>
            </w:tcBorders>
            <w:noWrap w:val="0"/>
            <w:vAlign w:val="center"/>
          </w:tcPr>
          <w:p w14:paraId="05C5C28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详细说明售后服务的内容、形式、范围、流程、维修人员组成、免费维修时间、质量问题解决方案（含应急突发事件）、配用配件的供应等。本项得0-2分，未提供不得分。</w:t>
            </w:r>
          </w:p>
        </w:tc>
      </w:tr>
      <w:tr w14:paraId="59FF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468" w:type="dxa"/>
            <w:tcBorders>
              <w:top w:val="single" w:color="auto" w:sz="4" w:space="0"/>
              <w:bottom w:val="single" w:color="auto" w:sz="4" w:space="0"/>
            </w:tcBorders>
            <w:noWrap w:val="0"/>
            <w:vAlign w:val="center"/>
          </w:tcPr>
          <w:p w14:paraId="622162DC">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5</w:t>
            </w:r>
          </w:p>
        </w:tc>
        <w:tc>
          <w:tcPr>
            <w:tcW w:w="1500" w:type="dxa"/>
            <w:tcBorders>
              <w:top w:val="single" w:color="auto" w:sz="4" w:space="0"/>
              <w:bottom w:val="single" w:color="auto" w:sz="4" w:space="0"/>
            </w:tcBorders>
            <w:noWrap w:val="0"/>
            <w:vAlign w:val="center"/>
          </w:tcPr>
          <w:p w14:paraId="1724F03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培训计划</w:t>
            </w:r>
          </w:p>
        </w:tc>
        <w:tc>
          <w:tcPr>
            <w:tcW w:w="1081" w:type="dxa"/>
            <w:tcBorders>
              <w:top w:val="single" w:color="auto" w:sz="4" w:space="0"/>
              <w:bottom w:val="single" w:color="auto" w:sz="4" w:space="0"/>
            </w:tcBorders>
            <w:noWrap w:val="0"/>
            <w:vAlign w:val="center"/>
          </w:tcPr>
          <w:p w14:paraId="724CCCC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2分</w:t>
            </w:r>
          </w:p>
        </w:tc>
        <w:tc>
          <w:tcPr>
            <w:tcW w:w="7004" w:type="dxa"/>
            <w:tcBorders>
              <w:top w:val="single" w:color="auto" w:sz="4" w:space="0"/>
              <w:bottom w:val="single" w:color="auto" w:sz="4" w:space="0"/>
            </w:tcBorders>
            <w:noWrap w:val="0"/>
            <w:vAlign w:val="center"/>
          </w:tcPr>
          <w:p w14:paraId="3846B44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综合考虑培训方案，培训计划安排、培训技术人员配置。本项得0-2分，未提供不得分。</w:t>
            </w:r>
          </w:p>
        </w:tc>
      </w:tr>
      <w:tr w14:paraId="127F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468" w:type="dxa"/>
            <w:tcBorders>
              <w:top w:val="single" w:color="auto" w:sz="4" w:space="0"/>
              <w:bottom w:val="single" w:color="auto" w:sz="4" w:space="0"/>
            </w:tcBorders>
            <w:noWrap w:val="0"/>
            <w:vAlign w:val="center"/>
          </w:tcPr>
          <w:p w14:paraId="15FFC9CF">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1500" w:type="dxa"/>
            <w:tcBorders>
              <w:top w:val="single" w:color="auto" w:sz="4" w:space="0"/>
              <w:bottom w:val="single" w:color="auto" w:sz="4" w:space="0"/>
            </w:tcBorders>
            <w:noWrap w:val="0"/>
            <w:vAlign w:val="center"/>
          </w:tcPr>
          <w:p w14:paraId="11C3D63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质保期外服务计划</w:t>
            </w:r>
          </w:p>
        </w:tc>
        <w:tc>
          <w:tcPr>
            <w:tcW w:w="1081" w:type="dxa"/>
            <w:tcBorders>
              <w:top w:val="single" w:color="auto" w:sz="4" w:space="0"/>
              <w:bottom w:val="single" w:color="auto" w:sz="4" w:space="0"/>
            </w:tcBorders>
            <w:noWrap w:val="0"/>
            <w:vAlign w:val="center"/>
          </w:tcPr>
          <w:p w14:paraId="5BEC4BD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3分</w:t>
            </w:r>
          </w:p>
        </w:tc>
        <w:tc>
          <w:tcPr>
            <w:tcW w:w="7004" w:type="dxa"/>
            <w:tcBorders>
              <w:top w:val="single" w:color="auto" w:sz="4" w:space="0"/>
              <w:bottom w:val="single" w:color="auto" w:sz="4" w:space="0"/>
            </w:tcBorders>
            <w:noWrap w:val="0"/>
            <w:vAlign w:val="center"/>
          </w:tcPr>
          <w:p w14:paraId="0E29A99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项目质保期外服务计划（内容包括但不限于质保期外的响应时间、备品保障供应、巡检服务、软件升级（如有）或提供现场技术支持服务（包含电话、远程等其他方式）等）本项得0-3分，未提供不得分。</w:t>
            </w:r>
          </w:p>
        </w:tc>
      </w:tr>
    </w:tbl>
    <w:p w14:paraId="7E93C986">
      <w:pPr>
        <w:rPr>
          <w:sz w:val="21"/>
          <w:szCs w:val="21"/>
        </w:rPr>
        <w:sectPr>
          <w:footerReference r:id="rId8" w:type="default"/>
          <w:pgSz w:w="11906" w:h="16839"/>
          <w:pgMar w:top="1440" w:right="1080" w:bottom="1440" w:left="1080" w:header="0" w:footer="989" w:gutter="0"/>
          <w:pgNumType w:fmt="decimal"/>
          <w:cols w:space="720" w:num="1"/>
        </w:sectPr>
      </w:pPr>
    </w:p>
    <w:p w14:paraId="135B4E51">
      <w:pPr>
        <w:spacing w:before="182" w:line="228" w:lineRule="auto"/>
        <w:jc w:val="center"/>
        <w:rPr>
          <w:rFonts w:ascii="仿宋" w:hAnsi="仿宋" w:eastAsia="仿宋" w:cs="仿宋"/>
          <w:sz w:val="31"/>
          <w:szCs w:val="31"/>
          <w:highlight w:val="none"/>
        </w:rPr>
      </w:pPr>
      <w:r>
        <w:rPr>
          <w:rFonts w:ascii="仿宋" w:hAnsi="仿宋" w:eastAsia="仿宋" w:cs="仿宋"/>
          <w:b/>
          <w:bCs/>
          <w:spacing w:val="-2"/>
          <w:sz w:val="31"/>
          <w:szCs w:val="31"/>
          <w:highlight w:val="none"/>
        </w:rPr>
        <w:t>第四章</w:t>
      </w:r>
      <w:r>
        <w:rPr>
          <w:rFonts w:ascii="仿宋" w:hAnsi="仿宋" w:eastAsia="仿宋" w:cs="仿宋"/>
          <w:spacing w:val="21"/>
          <w:sz w:val="31"/>
          <w:szCs w:val="31"/>
          <w:highlight w:val="none"/>
        </w:rPr>
        <w:t xml:space="preserve">  </w:t>
      </w:r>
      <w:r>
        <w:rPr>
          <w:rFonts w:ascii="仿宋" w:hAnsi="仿宋" w:eastAsia="仿宋" w:cs="仿宋"/>
          <w:b/>
          <w:bCs/>
          <w:spacing w:val="-2"/>
          <w:sz w:val="31"/>
          <w:szCs w:val="31"/>
          <w:highlight w:val="none"/>
        </w:rPr>
        <w:t>合同条款</w:t>
      </w:r>
    </w:p>
    <w:p w14:paraId="7C22D780">
      <w:pPr>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09943233">
      <w:pPr>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16290DC2">
      <w:pPr>
        <w:jc w:val="center"/>
        <w:rPr>
          <w:rFonts w:hint="eastAsia" w:ascii="宋体" w:hAnsi="宋体" w:eastAsia="宋体" w:cs="宋体"/>
          <w:b/>
          <w:bCs/>
          <w:sz w:val="48"/>
          <w:szCs w:val="56"/>
        </w:rPr>
      </w:pPr>
    </w:p>
    <w:p w14:paraId="7BF72766">
      <w:pPr>
        <w:jc w:val="center"/>
        <w:rPr>
          <w:rFonts w:hint="eastAsia" w:ascii="宋体" w:hAnsi="宋体" w:eastAsia="宋体" w:cs="宋体"/>
          <w:b/>
          <w:bCs/>
          <w:sz w:val="48"/>
          <w:szCs w:val="56"/>
        </w:rPr>
      </w:pPr>
    </w:p>
    <w:p w14:paraId="50283DE9">
      <w:pPr>
        <w:jc w:val="center"/>
        <w:rPr>
          <w:rFonts w:hint="eastAsia" w:ascii="宋体" w:hAnsi="宋体" w:eastAsia="宋体" w:cs="宋体"/>
          <w:b/>
          <w:bCs/>
          <w:sz w:val="48"/>
          <w:szCs w:val="56"/>
        </w:rPr>
      </w:pPr>
    </w:p>
    <w:p w14:paraId="1A06BA51">
      <w:pPr>
        <w:jc w:val="center"/>
        <w:rPr>
          <w:rFonts w:hint="eastAsia" w:ascii="宋体" w:hAnsi="宋体" w:eastAsia="宋体" w:cs="宋体"/>
          <w:b/>
          <w:bCs/>
          <w:sz w:val="48"/>
          <w:szCs w:val="56"/>
        </w:rPr>
      </w:pPr>
    </w:p>
    <w:p w14:paraId="3A884627">
      <w:pPr>
        <w:jc w:val="center"/>
        <w:rPr>
          <w:rFonts w:hint="eastAsia" w:ascii="宋体" w:hAnsi="宋体" w:eastAsia="宋体" w:cs="宋体"/>
          <w:b/>
          <w:bCs/>
          <w:sz w:val="48"/>
          <w:szCs w:val="56"/>
        </w:rPr>
      </w:pPr>
    </w:p>
    <w:p w14:paraId="45F32143">
      <w:pPr>
        <w:jc w:val="center"/>
        <w:rPr>
          <w:rFonts w:hint="eastAsia" w:ascii="宋体" w:hAnsi="宋体" w:eastAsia="宋体" w:cs="宋体"/>
          <w:b/>
          <w:bCs/>
          <w:sz w:val="48"/>
          <w:szCs w:val="56"/>
        </w:rPr>
      </w:pPr>
    </w:p>
    <w:p w14:paraId="1710B58D">
      <w:pPr>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3BF4ABEE">
      <w:pPr>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A2BAAD3">
      <w:pPr>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4F58873">
      <w:pPr>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4F7EB76E">
      <w:pPr>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8E4B92A">
      <w:pPr>
        <w:rPr>
          <w:rFonts w:hint="eastAsia" w:ascii="宋体" w:hAnsi="宋体" w:eastAsia="宋体" w:cs="宋体"/>
          <w:sz w:val="28"/>
          <w:szCs w:val="36"/>
          <w:u w:val="single"/>
          <w:lang w:val="en-US" w:eastAsia="zh-CN"/>
        </w:rPr>
      </w:pPr>
    </w:p>
    <w:p w14:paraId="5726DF44">
      <w:pPr>
        <w:rPr>
          <w:rFonts w:hint="eastAsia"/>
          <w:sz w:val="28"/>
          <w:szCs w:val="36"/>
          <w:u w:val="single"/>
          <w:lang w:val="en-US" w:eastAsia="zh-CN"/>
        </w:rPr>
      </w:pPr>
    </w:p>
    <w:p w14:paraId="43323443">
      <w:pPr>
        <w:rPr>
          <w:rFonts w:hint="eastAsia"/>
          <w:sz w:val="28"/>
          <w:szCs w:val="36"/>
          <w:u w:val="single"/>
          <w:lang w:val="en-US" w:eastAsia="zh-CN"/>
        </w:rPr>
      </w:pPr>
    </w:p>
    <w:p w14:paraId="18EB1755">
      <w:pPr>
        <w:rPr>
          <w:rFonts w:hint="eastAsia"/>
          <w:sz w:val="28"/>
          <w:szCs w:val="36"/>
          <w:u w:val="single"/>
          <w:lang w:val="en-US" w:eastAsia="zh-CN"/>
        </w:rPr>
      </w:pPr>
    </w:p>
    <w:p w14:paraId="433BFF33">
      <w:pPr>
        <w:jc w:val="center"/>
        <w:rPr>
          <w:rFonts w:hint="eastAsia" w:ascii="黑体" w:hAnsi="黑体" w:eastAsia="黑体" w:cs="黑体"/>
          <w:sz w:val="44"/>
          <w:szCs w:val="52"/>
          <w:u w:val="none"/>
          <w:lang w:val="en-US" w:eastAsia="zh-CN"/>
        </w:rPr>
      </w:pPr>
    </w:p>
    <w:p w14:paraId="54C478CE">
      <w:pPr>
        <w:jc w:val="center"/>
        <w:rPr>
          <w:rFonts w:hint="eastAsia" w:ascii="黑体" w:hAnsi="黑体" w:eastAsia="黑体" w:cs="黑体"/>
          <w:sz w:val="44"/>
          <w:szCs w:val="52"/>
          <w:u w:val="none"/>
          <w:lang w:val="en-US" w:eastAsia="zh-CN"/>
        </w:rPr>
      </w:pPr>
    </w:p>
    <w:p w14:paraId="268587DD">
      <w:pPr>
        <w:jc w:val="center"/>
        <w:rPr>
          <w:rFonts w:hint="eastAsia" w:ascii="黑体" w:hAnsi="黑体" w:eastAsia="黑体" w:cs="黑体"/>
          <w:sz w:val="44"/>
          <w:szCs w:val="52"/>
          <w:u w:val="none"/>
          <w:lang w:val="en-US" w:eastAsia="zh-CN"/>
        </w:rPr>
      </w:pPr>
    </w:p>
    <w:p w14:paraId="413B744D">
      <w:pPr>
        <w:jc w:val="center"/>
        <w:rPr>
          <w:rFonts w:hint="eastAsia" w:ascii="黑体" w:hAnsi="黑体" w:eastAsia="黑体" w:cs="黑体"/>
          <w:sz w:val="44"/>
          <w:szCs w:val="52"/>
          <w:u w:val="none"/>
          <w:lang w:val="en-US" w:eastAsia="zh-CN"/>
        </w:rPr>
      </w:pPr>
    </w:p>
    <w:p w14:paraId="68F04DFC">
      <w:pPr>
        <w:jc w:val="center"/>
        <w:rPr>
          <w:rFonts w:hint="eastAsia" w:ascii="黑体" w:hAnsi="黑体" w:eastAsia="黑体" w:cs="黑体"/>
          <w:sz w:val="44"/>
          <w:szCs w:val="52"/>
          <w:u w:val="none"/>
          <w:lang w:val="en-US" w:eastAsia="zh-CN"/>
        </w:rPr>
      </w:pPr>
    </w:p>
    <w:p w14:paraId="2C19DA30">
      <w:pPr>
        <w:jc w:val="center"/>
        <w:rPr>
          <w:rFonts w:hint="eastAsia" w:ascii="黑体" w:hAnsi="黑体" w:eastAsia="黑体" w:cs="黑体"/>
          <w:sz w:val="44"/>
          <w:szCs w:val="52"/>
          <w:u w:val="none"/>
          <w:lang w:val="en-US" w:eastAsia="zh-CN"/>
        </w:rPr>
      </w:pPr>
    </w:p>
    <w:p w14:paraId="31602F20">
      <w:pPr>
        <w:jc w:val="center"/>
        <w:rPr>
          <w:rFonts w:hint="eastAsia" w:ascii="黑体" w:hAnsi="黑体" w:eastAsia="黑体" w:cs="黑体"/>
          <w:sz w:val="44"/>
          <w:szCs w:val="52"/>
          <w:u w:val="none"/>
          <w:lang w:val="en-US" w:eastAsia="zh-CN"/>
        </w:rPr>
      </w:pPr>
    </w:p>
    <w:p w14:paraId="623561FE">
      <w:pPr>
        <w:jc w:val="center"/>
        <w:rPr>
          <w:rFonts w:hint="eastAsia" w:ascii="黑体" w:hAnsi="黑体" w:eastAsia="黑体" w:cs="黑体"/>
          <w:sz w:val="44"/>
          <w:szCs w:val="52"/>
          <w:u w:val="none"/>
          <w:lang w:val="en-US" w:eastAsia="zh-CN"/>
        </w:rPr>
      </w:pPr>
    </w:p>
    <w:p w14:paraId="3DE06483">
      <w:pPr>
        <w:jc w:val="center"/>
        <w:rPr>
          <w:rFonts w:hint="eastAsia" w:ascii="黑体" w:hAnsi="黑体" w:eastAsia="黑体" w:cs="黑体"/>
          <w:sz w:val="44"/>
          <w:szCs w:val="52"/>
          <w:u w:val="none"/>
          <w:lang w:val="en-US" w:eastAsia="zh-CN"/>
        </w:rPr>
      </w:pPr>
    </w:p>
    <w:p w14:paraId="65BD62B9">
      <w:pPr>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30C9A2CC">
      <w:pPr>
        <w:jc w:val="center"/>
        <w:rPr>
          <w:rFonts w:hint="eastAsia" w:ascii="黑体" w:hAnsi="黑体" w:eastAsia="黑体" w:cs="黑体"/>
          <w:sz w:val="44"/>
          <w:szCs w:val="52"/>
          <w:u w:val="none"/>
          <w:lang w:val="en-US" w:eastAsia="zh-CN"/>
        </w:rPr>
      </w:pPr>
    </w:p>
    <w:p w14:paraId="63EF092B">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66E7BA4F">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2.本合同标准文本为政府采购货物买卖合同编制提供参考，可以结合采购项目具体情况，对文本作必要的调整修订后使用。</w:t>
      </w:r>
    </w:p>
    <w:p w14:paraId="4760748F">
      <w:pPr>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5662A7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4F6266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2C638E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254604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3339BB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5991A2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6FB969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B735AE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058DA8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6BEEBF5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30EF90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3FAFFD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04BDB90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6EE7DA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36517C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7E9E8A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089552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7C1C9F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6F3F50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347CC8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0FFB9A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5D8436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313E46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2D7B6C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3777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0AA5B95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73D08A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5FF9FEA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48BCDDA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1FF0559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49EEDFA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11AD13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04A26F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22AC673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60347D7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469A0F9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1FA5973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5A7FD7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7888810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4DEBAD5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759C3D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4A35351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633040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51851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5B2154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1E4600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34CB85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0742886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066D9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6F35D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06DABA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083D097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503D6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990A9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339FFD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3FDB47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11B7A3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620DE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05C4F1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71D2B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759DDF1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25B432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2985B0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67ECCF3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38CCC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4DCC7A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2913D3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481750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026CEF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4893ED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45E014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70F33A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5990AB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67DBC9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30C1FB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096DD2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22A42B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692147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4C0B02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74E48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46BB09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04D3B3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33420F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569B39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6F669D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08EB60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46C6E8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02CBA6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07E498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4F57C41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B1B04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0AACD5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587FF3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278784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548C7A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111489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7F6148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14FCB1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7B2D46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6077E5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46F2CB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537D65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2A807B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1EAF1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0425DD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07C8B3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(5)投标(响应)文件</w:t>
      </w:r>
    </w:p>
    <w:p w14:paraId="6ED50C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0E8752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4500CE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292892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22497C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137CC07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591372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02BD934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60119C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686883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附件:具体标的及其技术要求和商务要求、联合协议、分包意向协议等。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18CC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306D3D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374305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56A8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FB9C4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1549A18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1A5C7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547EA06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203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24B0A0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11CC3DE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F7961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6C35FF0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03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4F01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639C2A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B67D6C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24D2E6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8EA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37F7C1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36F806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A3263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57177B8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EBD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1BF6718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50DE72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443AD3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48606E0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A9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FCCE4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318C46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07ED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025A352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96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265F2EB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0CFBF4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EC988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74061E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F68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D869B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2BEDD9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0D302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096B4F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762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6B7CAD3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0C41EB5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9A9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5EA36D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36F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0007EC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4CCB70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0D0F5C9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27BD6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7C03CA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E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3F4F514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076751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086AE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1FCC3B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61C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5AEFAE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1F842D7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9F2B2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11B7442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2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4BA0CF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34A2B9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DA0ACF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599CE8C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165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32C01CD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30C09E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393E01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5188B0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68ADAD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450735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1E1B98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70F1B3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5659D6A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210504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68082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28B373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506F24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4F4AA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(5)“分包”系指中标(成交)供应商按采购文件、投标(响应)文件的规定，根据分包意向协议，将中标(成交)项目中的部分履约内容，分给具有相应资质条件的供应商履行合同的行为。</w:t>
      </w:r>
    </w:p>
    <w:p w14:paraId="335EB6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66741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42E5C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780EEE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3A0FCA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3E254B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0FB286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633386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3F5503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04FB9F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5A7523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559EC7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60CFF2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7CBCB4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08FCE4E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3CB919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711C4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0738BA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7E0481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76C56A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003D12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7708B68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543195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23B306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58E8C6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49061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756F5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52DD09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42FFE8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05C1DB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455A2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BDE4F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2D8895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6F5DDA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5B495A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64F01E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710260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6FF72F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规定的响应时间内以合理的速度免费维修或更换有缺陷的货物或部件。</w:t>
      </w:r>
    </w:p>
    <w:p w14:paraId="59EF14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645B6B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575E2F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0BF45C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40088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7F20DD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6FB1D46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0D4872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859E96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48586D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2A3DA8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1E716C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2E3D0F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044821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0B3E94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02403C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5890FC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0339EA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3A8098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2BD4F6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1B4B11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2C47485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4EF021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5D27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6A1333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25755C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1F5BD4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089741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2FAB74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125C15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64AE9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4C7C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0F0449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126A89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0D63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3ED9CF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37D46F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06E377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6BD5A2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A942E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7B7D9AB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CC59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387E4B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(4)甲方不得以行政区划调整、政府换届、机构或者职能调整以及相关责任人更替为由中止合同。</w:t>
      </w:r>
    </w:p>
    <w:p w14:paraId="33FCAD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5ADC9D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0B0017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5BF191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10A63A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1B143B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5D7795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17.1乙方不得将合同转包给其他供应商。涉及合同分包的，乙方应根据采购文件和投标(响应)文件规定进行合同分包。</w:t>
      </w:r>
    </w:p>
    <w:p w14:paraId="52DE203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17.2乙方执行政府采购政策向中小企业依法分包的，乙方应当按采购文件和投标(响应)文件签订分包意向协议，分包意向协议属于本合同组成部分。</w:t>
      </w:r>
    </w:p>
    <w:p w14:paraId="42189E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387C03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573015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625342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F330F4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05EF8E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2B1711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5BD7D8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7DA354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79AE844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7E5090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4E08DE9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B14FB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107355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3A9607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5364537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5AD049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033AA0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30F7F9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703B0C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30F100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5EF2C7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B7296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6B8D71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1B001CF4">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7"/>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3950"/>
      </w:tblGrid>
      <w:tr w14:paraId="7DFA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7FAFF4B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317" w:type="dxa"/>
            <w:vAlign w:val="center"/>
          </w:tcPr>
          <w:p w14:paraId="4E43190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3950" w:type="dxa"/>
            <w:vAlign w:val="center"/>
          </w:tcPr>
          <w:p w14:paraId="22DE471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5B0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BA5AB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317" w:type="dxa"/>
            <w:vAlign w:val="center"/>
          </w:tcPr>
          <w:p w14:paraId="1A3491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3950" w:type="dxa"/>
            <w:vAlign w:val="center"/>
          </w:tcPr>
          <w:p w14:paraId="193CB8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92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EF78F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317" w:type="dxa"/>
            <w:vAlign w:val="center"/>
          </w:tcPr>
          <w:p w14:paraId="30F458A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3950" w:type="dxa"/>
            <w:vAlign w:val="center"/>
          </w:tcPr>
          <w:p w14:paraId="118FFE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15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869DA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317" w:type="dxa"/>
            <w:vAlign w:val="center"/>
          </w:tcPr>
          <w:p w14:paraId="483889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3950" w:type="dxa"/>
            <w:vAlign w:val="center"/>
          </w:tcPr>
          <w:p w14:paraId="6290879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09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8C917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317" w:type="dxa"/>
            <w:vAlign w:val="center"/>
          </w:tcPr>
          <w:p w14:paraId="49A2E2B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3950" w:type="dxa"/>
            <w:vAlign w:val="center"/>
          </w:tcPr>
          <w:p w14:paraId="7E96C7B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718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CD01A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317" w:type="dxa"/>
            <w:vAlign w:val="center"/>
          </w:tcPr>
          <w:p w14:paraId="15D86D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3950" w:type="dxa"/>
            <w:vAlign w:val="center"/>
          </w:tcPr>
          <w:p w14:paraId="47807B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23A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restart"/>
            <w:vAlign w:val="center"/>
          </w:tcPr>
          <w:p w14:paraId="1E3597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317" w:type="dxa"/>
            <w:vAlign w:val="center"/>
          </w:tcPr>
          <w:p w14:paraId="52C6323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3950" w:type="dxa"/>
            <w:vAlign w:val="center"/>
          </w:tcPr>
          <w:p w14:paraId="15C504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F2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continue"/>
            <w:vAlign w:val="center"/>
          </w:tcPr>
          <w:p w14:paraId="140F272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208750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3950" w:type="dxa"/>
            <w:vAlign w:val="center"/>
          </w:tcPr>
          <w:p w14:paraId="0AA379B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D5E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7A4692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317" w:type="dxa"/>
            <w:vAlign w:val="center"/>
          </w:tcPr>
          <w:p w14:paraId="0413E8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3950" w:type="dxa"/>
            <w:vAlign w:val="center"/>
          </w:tcPr>
          <w:p w14:paraId="0375511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18C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AF065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317" w:type="dxa"/>
            <w:vAlign w:val="center"/>
          </w:tcPr>
          <w:p w14:paraId="1C40A6F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3950" w:type="dxa"/>
            <w:vAlign w:val="center"/>
          </w:tcPr>
          <w:p w14:paraId="79D832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11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5B76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317" w:type="dxa"/>
            <w:vAlign w:val="center"/>
          </w:tcPr>
          <w:p w14:paraId="6864D94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3950" w:type="dxa"/>
            <w:vAlign w:val="center"/>
          </w:tcPr>
          <w:p w14:paraId="7523CC6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93D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278B13E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317" w:type="dxa"/>
            <w:vAlign w:val="center"/>
          </w:tcPr>
          <w:p w14:paraId="02D566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货物质量缺陷响应时间</w:t>
            </w:r>
          </w:p>
        </w:tc>
        <w:tc>
          <w:tcPr>
            <w:tcW w:w="3950" w:type="dxa"/>
            <w:vAlign w:val="center"/>
          </w:tcPr>
          <w:p w14:paraId="721C3B7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E4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4E518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317" w:type="dxa"/>
            <w:vAlign w:val="center"/>
          </w:tcPr>
          <w:p w14:paraId="733CD5A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3950" w:type="dxa"/>
            <w:vAlign w:val="center"/>
          </w:tcPr>
          <w:p w14:paraId="18E8D4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B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33C098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317" w:type="dxa"/>
            <w:vAlign w:val="center"/>
          </w:tcPr>
          <w:p w14:paraId="306B159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3950" w:type="dxa"/>
            <w:vAlign w:val="center"/>
          </w:tcPr>
          <w:p w14:paraId="5146E4F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4CD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6FD9DD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317" w:type="dxa"/>
            <w:vAlign w:val="center"/>
          </w:tcPr>
          <w:p w14:paraId="0C2360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3950" w:type="dxa"/>
            <w:vAlign w:val="center"/>
          </w:tcPr>
          <w:p w14:paraId="19FC8A7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E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CFFFB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6C833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33315F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3950" w:type="dxa"/>
            <w:vAlign w:val="center"/>
          </w:tcPr>
          <w:p w14:paraId="0AEBB8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3E7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CDC84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317" w:type="dxa"/>
            <w:vAlign w:val="center"/>
          </w:tcPr>
          <w:p w14:paraId="214F1DB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3950" w:type="dxa"/>
            <w:vAlign w:val="center"/>
          </w:tcPr>
          <w:p w14:paraId="58B14E6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89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27BDA0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317" w:type="dxa"/>
            <w:vAlign w:val="center"/>
          </w:tcPr>
          <w:p w14:paraId="66E02B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3950" w:type="dxa"/>
            <w:vAlign w:val="center"/>
          </w:tcPr>
          <w:p w14:paraId="427576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B4C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71EE3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p w14:paraId="6D31CA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41B1243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3950" w:type="dxa"/>
            <w:vAlign w:val="center"/>
          </w:tcPr>
          <w:p w14:paraId="292A1F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EE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8C2824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p w14:paraId="5AE2FA7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5D5EC0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3950" w:type="dxa"/>
            <w:vAlign w:val="center"/>
          </w:tcPr>
          <w:p w14:paraId="409DED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BE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8496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317" w:type="dxa"/>
            <w:vAlign w:val="center"/>
          </w:tcPr>
          <w:p w14:paraId="4D836B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3950" w:type="dxa"/>
            <w:vAlign w:val="center"/>
          </w:tcPr>
          <w:p w14:paraId="5138F82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56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C9218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317" w:type="dxa"/>
            <w:vAlign w:val="center"/>
          </w:tcPr>
          <w:p w14:paraId="063DAF0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3950" w:type="dxa"/>
            <w:vAlign w:val="center"/>
          </w:tcPr>
          <w:p w14:paraId="561C7F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448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C1505C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317" w:type="dxa"/>
            <w:vAlign w:val="center"/>
          </w:tcPr>
          <w:p w14:paraId="53DEAEB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3950" w:type="dxa"/>
            <w:vAlign w:val="center"/>
          </w:tcPr>
          <w:p w14:paraId="731683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DB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99DA2C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317" w:type="dxa"/>
            <w:vAlign w:val="center"/>
          </w:tcPr>
          <w:p w14:paraId="08E3160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3950" w:type="dxa"/>
            <w:vAlign w:val="center"/>
          </w:tcPr>
          <w:p w14:paraId="0149C87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p>
          <w:p w14:paraId="6DF654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48F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E1EF95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317" w:type="dxa"/>
            <w:vAlign w:val="center"/>
          </w:tcPr>
          <w:p w14:paraId="128AF14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3950" w:type="dxa"/>
            <w:vAlign w:val="center"/>
          </w:tcPr>
          <w:p w14:paraId="2681E3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578E4EE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lang w:val="en-US" w:eastAsia="zh-CN"/>
        </w:rPr>
      </w:pPr>
    </w:p>
    <w:p w14:paraId="5AACC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6D2A4F32">
      <w:pPr>
        <w:spacing w:before="182" w:line="228" w:lineRule="auto"/>
        <w:jc w:val="center"/>
        <w:rPr>
          <w:rFonts w:ascii="仿宋" w:hAnsi="仿宋" w:eastAsia="仿宋" w:cs="仿宋"/>
          <w:sz w:val="31"/>
          <w:szCs w:val="31"/>
        </w:rPr>
      </w:pPr>
      <w:r>
        <w:rPr>
          <w:rFonts w:ascii="仿宋" w:hAnsi="仿宋" w:eastAsia="仿宋" w:cs="仿宋"/>
          <w:b/>
          <w:bCs/>
          <w:spacing w:val="5"/>
          <w:sz w:val="31"/>
          <w:szCs w:val="31"/>
        </w:rPr>
        <w:t>第五章</w:t>
      </w:r>
      <w:r>
        <w:rPr>
          <w:rFonts w:ascii="仿宋" w:hAnsi="仿宋" w:eastAsia="仿宋" w:cs="仿宋"/>
          <w:spacing w:val="5"/>
          <w:sz w:val="31"/>
          <w:szCs w:val="31"/>
        </w:rPr>
        <w:t xml:space="preserve">   </w:t>
      </w:r>
      <w:r>
        <w:rPr>
          <w:rFonts w:ascii="仿宋" w:hAnsi="仿宋" w:eastAsia="仿宋" w:cs="仿宋"/>
          <w:b/>
          <w:bCs/>
          <w:spacing w:val="5"/>
          <w:sz w:val="31"/>
          <w:szCs w:val="31"/>
        </w:rPr>
        <w:t>采购需求及技术要求</w:t>
      </w:r>
    </w:p>
    <w:p w14:paraId="29A5052B">
      <w:pPr>
        <w:pStyle w:val="6"/>
        <w:spacing w:line="411" w:lineRule="auto"/>
        <w:jc w:val="center"/>
        <w:rPr>
          <w:rFonts w:hint="eastAsia" w:eastAsia="宋体"/>
          <w:lang w:eastAsia="zh-CN"/>
        </w:rPr>
      </w:pPr>
      <w:r>
        <w:rPr>
          <w:rFonts w:hint="eastAsia" w:eastAsia="宋体"/>
          <w:lang w:eastAsia="zh-CN"/>
        </w:rPr>
        <w:t>供应商须对采购需求及技术要求所有内容进行响应（格式自拟），未响应按无效投标处理。</w:t>
      </w:r>
    </w:p>
    <w:p w14:paraId="4100A815">
      <w:pPr>
        <w:pStyle w:val="14"/>
        <w:widowControl/>
        <w:numPr>
          <w:ilvl w:val="0"/>
          <w:numId w:val="0"/>
        </w:numPr>
        <w:spacing w:before="0" w:beforeAutospacing="0" w:after="0" w:afterAutospacing="0" w:line="500" w:lineRule="exact"/>
        <w:ind w:left="0" w:leftChars="0" w:right="0" w:rightChars="0" w:firstLine="420" w:firstLineChars="0"/>
        <w:rPr>
          <w:rFonts w:ascii="仿宋" w:hAnsi="仿宋" w:eastAsia="仿宋" w:cs="仿宋"/>
          <w:b/>
          <w:bCs/>
          <w:spacing w:val="-4"/>
          <w:sz w:val="24"/>
          <w:szCs w:val="24"/>
        </w:rPr>
      </w:pPr>
      <w:r>
        <w:rPr>
          <w:rFonts w:hint="eastAsia" w:ascii="仿宋" w:hAnsi="仿宋" w:eastAsia="仿宋" w:cs="仿宋"/>
          <w:b/>
          <w:bCs/>
          <w:snapToGrid w:val="0"/>
          <w:color w:val="000000"/>
          <w:spacing w:val="-4"/>
          <w:kern w:val="0"/>
          <w:sz w:val="24"/>
          <w:szCs w:val="24"/>
          <w:lang w:val="en-US" w:eastAsia="zh-CN" w:bidi="ar"/>
        </w:rPr>
        <w:t>一、</w:t>
      </w:r>
      <w:r>
        <w:rPr>
          <w:rFonts w:ascii="仿宋" w:hAnsi="仿宋" w:eastAsia="仿宋" w:cs="仿宋"/>
          <w:b/>
          <w:bCs/>
          <w:spacing w:val="-4"/>
          <w:sz w:val="24"/>
          <w:szCs w:val="24"/>
        </w:rPr>
        <w:t>项目概况</w:t>
      </w:r>
    </w:p>
    <w:p w14:paraId="07340269">
      <w:pPr>
        <w:pStyle w:val="14"/>
        <w:widowControl/>
        <w:numPr>
          <w:ilvl w:val="0"/>
          <w:numId w:val="0"/>
        </w:numPr>
        <w:spacing w:before="0" w:beforeAutospacing="0" w:after="0" w:afterAutospacing="0" w:line="500" w:lineRule="exact"/>
        <w:ind w:left="0" w:leftChars="0" w:right="0" w:rightChars="0" w:firstLine="420" w:firstLineChars="0"/>
        <w:rPr>
          <w:rFonts w:hint="eastAsia" w:ascii="仿宋" w:hAnsi="仿宋" w:eastAsia="仿宋" w:cs="仿宋"/>
          <w:spacing w:val="-4"/>
          <w:sz w:val="24"/>
          <w:szCs w:val="24"/>
        </w:rPr>
      </w:pPr>
      <w:r>
        <w:rPr>
          <w:rFonts w:hint="eastAsia" w:ascii="仿宋" w:hAnsi="仿宋" w:eastAsia="仿宋" w:cs="仿宋"/>
          <w:b/>
          <w:bCs/>
          <w:snapToGrid w:val="0"/>
          <w:color w:val="000000"/>
          <w:spacing w:val="-4"/>
          <w:kern w:val="0"/>
          <w:sz w:val="24"/>
          <w:szCs w:val="24"/>
          <w:lang w:val="en-US" w:eastAsia="zh-CN" w:bidi="ar"/>
        </w:rPr>
        <w:t>二、</w:t>
      </w:r>
      <w:r>
        <w:rPr>
          <w:rFonts w:hint="eastAsia" w:ascii="仿宋" w:hAnsi="仿宋" w:eastAsia="仿宋" w:cs="仿宋"/>
          <w:b/>
          <w:bCs/>
          <w:spacing w:val="-4"/>
          <w:sz w:val="24"/>
          <w:szCs w:val="24"/>
        </w:rPr>
        <w:t>项目名称：</w:t>
      </w:r>
      <w:r>
        <w:rPr>
          <w:rFonts w:hint="eastAsia" w:ascii="仿宋" w:hAnsi="仿宋" w:eastAsia="仿宋" w:cs="仿宋"/>
          <w:b w:val="0"/>
          <w:bCs w:val="0"/>
          <w:spacing w:val="-4"/>
          <w:sz w:val="24"/>
          <w:szCs w:val="24"/>
          <w:lang w:eastAsia="zh-CN"/>
        </w:rPr>
        <w:t>阿克苏地区第一人民医院采购内窥镜手术系统（手术机器人）项目</w:t>
      </w:r>
    </w:p>
    <w:p w14:paraId="4D0E34E5">
      <w:pPr>
        <w:pStyle w:val="14"/>
        <w:widowControl/>
        <w:numPr>
          <w:ilvl w:val="0"/>
          <w:numId w:val="0"/>
        </w:numPr>
        <w:spacing w:before="0" w:beforeAutospacing="0" w:after="0" w:afterAutospacing="0" w:line="500" w:lineRule="exact"/>
        <w:ind w:left="0" w:leftChars="0" w:right="0" w:rightChars="0" w:firstLine="420" w:firstLineChars="0"/>
        <w:rPr>
          <w:rFonts w:hint="eastAsia" w:ascii="仿宋" w:hAnsi="仿宋" w:eastAsia="仿宋" w:cs="仿宋"/>
          <w:spacing w:val="-4"/>
          <w:sz w:val="24"/>
          <w:szCs w:val="24"/>
        </w:rPr>
      </w:pPr>
      <w:r>
        <w:rPr>
          <w:rFonts w:hint="eastAsia" w:ascii="仿宋" w:hAnsi="仿宋" w:eastAsia="仿宋" w:cs="仿宋"/>
          <w:b/>
          <w:bCs/>
          <w:snapToGrid w:val="0"/>
          <w:color w:val="000000"/>
          <w:spacing w:val="-4"/>
          <w:kern w:val="0"/>
          <w:sz w:val="24"/>
          <w:szCs w:val="24"/>
          <w:lang w:val="en-US" w:eastAsia="zh-CN" w:bidi="ar"/>
        </w:rPr>
        <w:t>三、</w:t>
      </w:r>
      <w:r>
        <w:rPr>
          <w:rFonts w:hint="eastAsia" w:ascii="仿宋" w:hAnsi="仿宋" w:eastAsia="仿宋" w:cs="仿宋"/>
          <w:b/>
          <w:bCs/>
          <w:spacing w:val="-4"/>
          <w:sz w:val="24"/>
          <w:szCs w:val="24"/>
        </w:rPr>
        <w:t>采购单位：</w:t>
      </w:r>
      <w:r>
        <w:rPr>
          <w:rFonts w:hint="eastAsia" w:ascii="仿宋" w:hAnsi="仿宋" w:eastAsia="仿宋" w:cs="仿宋"/>
          <w:spacing w:val="-4"/>
          <w:sz w:val="24"/>
          <w:szCs w:val="24"/>
        </w:rPr>
        <w:t>阿克苏地区第一人民医院</w:t>
      </w:r>
    </w:p>
    <w:p w14:paraId="66AE823C">
      <w:pPr>
        <w:pStyle w:val="14"/>
        <w:widowControl/>
        <w:numPr>
          <w:ilvl w:val="0"/>
          <w:numId w:val="0"/>
        </w:numPr>
        <w:spacing w:before="0" w:beforeAutospacing="0" w:after="0" w:afterAutospacing="0" w:line="500" w:lineRule="exact"/>
        <w:ind w:left="420" w:leftChars="0" w:right="0" w:rightChars="0"/>
        <w:rPr>
          <w:rFonts w:hint="eastAsia" w:ascii="仿宋" w:hAnsi="仿宋" w:eastAsia="仿宋" w:cs="仿宋"/>
          <w:b/>
          <w:bCs/>
          <w:spacing w:val="-4"/>
          <w:sz w:val="24"/>
          <w:szCs w:val="24"/>
          <w:lang w:eastAsia="zh-CN"/>
        </w:rPr>
      </w:pPr>
      <w:r>
        <w:rPr>
          <w:rFonts w:hint="eastAsia" w:ascii="仿宋" w:hAnsi="仿宋" w:eastAsia="仿宋" w:cs="仿宋"/>
          <w:b/>
          <w:bCs/>
          <w:spacing w:val="-4"/>
          <w:sz w:val="24"/>
          <w:szCs w:val="24"/>
          <w:lang w:eastAsia="zh-CN"/>
        </w:rPr>
        <w:t>四、</w:t>
      </w:r>
      <w:r>
        <w:rPr>
          <w:rFonts w:hint="eastAsia" w:ascii="仿宋" w:hAnsi="仿宋" w:eastAsia="仿宋" w:cs="仿宋"/>
          <w:b/>
          <w:bCs/>
          <w:spacing w:val="-4"/>
          <w:sz w:val="24"/>
          <w:szCs w:val="24"/>
        </w:rPr>
        <w:t>采购需求</w:t>
      </w:r>
    </w:p>
    <w:p w14:paraId="319C86F2">
      <w:pPr>
        <w:pStyle w:val="25"/>
        <w:spacing w:line="360" w:lineRule="auto"/>
        <w:ind w:firstLine="0" w:firstLineChars="0"/>
        <w:jc w:val="center"/>
        <w:rPr>
          <w:rFonts w:asciiTheme="minorEastAsia" w:hAnsiTheme="minorEastAsia" w:eastAsiaTheme="minorEastAsia"/>
          <w:b/>
          <w:color w:val="FF0000"/>
          <w:lang w:eastAsia="zh-CN"/>
        </w:rPr>
      </w:pPr>
      <w:r>
        <w:rPr>
          <w:rFonts w:hint="eastAsia" w:asciiTheme="minorEastAsia" w:hAnsiTheme="minorEastAsia" w:eastAsiaTheme="minorEastAsia"/>
          <w:b/>
          <w:sz w:val="24"/>
          <w:szCs w:val="24"/>
          <w:lang w:eastAsia="zh-CN"/>
        </w:rPr>
        <w:t>胸腔内窥镜手术系统技术</w:t>
      </w:r>
      <w:r>
        <w:rPr>
          <w:rFonts w:asciiTheme="minorEastAsia" w:hAnsiTheme="minorEastAsia" w:eastAsiaTheme="minorEastAsia"/>
          <w:b/>
          <w:sz w:val="24"/>
          <w:szCs w:val="24"/>
          <w:lang w:eastAsia="zh-CN"/>
        </w:rPr>
        <w:t>参数</w:t>
      </w:r>
    </w:p>
    <w:tbl>
      <w:tblPr>
        <w:tblStyle w:val="17"/>
        <w:tblpPr w:leftFromText="180" w:rightFromText="180" w:vertAnchor="text" w:tblpX="116" w:tblpY="1"/>
        <w:tblOverlap w:val="never"/>
        <w:tblW w:w="97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8657"/>
      </w:tblGrid>
      <w:tr w14:paraId="42B46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7AF0D14">
            <w:pPr>
              <w:widowControl/>
              <w:jc w:val="left"/>
              <w:rPr>
                <w:rFonts w:cs="Calibri" w:asciiTheme="minorEastAsia" w:hAnsiTheme="minorEastAsia" w:eastAsiaTheme="minorEastAsia"/>
                <w:b/>
                <w:kern w:val="0"/>
                <w:sz w:val="24"/>
                <w:szCs w:val="24"/>
              </w:rPr>
            </w:pPr>
          </w:p>
        </w:tc>
        <w:tc>
          <w:tcPr>
            <w:tcW w:w="8667" w:type="dxa"/>
          </w:tcPr>
          <w:p w14:paraId="5028E154">
            <w:pPr>
              <w:widowControl/>
              <w:jc w:val="left"/>
              <w:rPr>
                <w:rFonts w:cs="Calibri" w:asciiTheme="minorEastAsia" w:hAnsiTheme="minorEastAsia" w:eastAsiaTheme="minorEastAsia"/>
                <w:b/>
                <w:kern w:val="0"/>
                <w:sz w:val="24"/>
                <w:szCs w:val="24"/>
              </w:rPr>
            </w:pPr>
            <w:r>
              <w:rPr>
                <w:rFonts w:hint="eastAsia" w:cs="Calibri" w:asciiTheme="minorEastAsia" w:hAnsiTheme="minorEastAsia" w:eastAsiaTheme="minorEastAsia"/>
                <w:b/>
                <w:kern w:val="0"/>
                <w:sz w:val="24"/>
                <w:szCs w:val="24"/>
              </w:rPr>
              <w:t>适应症</w:t>
            </w:r>
          </w:p>
        </w:tc>
      </w:tr>
      <w:tr w14:paraId="0A1EC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491E5FC">
            <w:pPr>
              <w:widowControl/>
              <w:jc w:val="left"/>
              <w:rPr>
                <w:rFonts w:hint="eastAsia" w:cs="Calibri" w:asciiTheme="minorEastAsia" w:hAnsiTheme="minorEastAsia" w:eastAsiaTheme="minorEastAsia"/>
                <w:kern w:val="0"/>
                <w:sz w:val="24"/>
                <w:szCs w:val="24"/>
                <w:lang w:eastAsia="zh-CN"/>
              </w:rPr>
            </w:pPr>
            <w:r>
              <w:rPr>
                <w:rFonts w:hint="eastAsia" w:cs="Calibri" w:asciiTheme="minorEastAsia" w:hAnsiTheme="minorEastAsia" w:eastAsiaTheme="minorEastAsia"/>
                <w:kern w:val="0"/>
                <w:sz w:val="24"/>
                <w:szCs w:val="24"/>
                <w:lang w:eastAsia="zh-CN"/>
              </w:rPr>
              <w:t>一</w:t>
            </w:r>
          </w:p>
        </w:tc>
        <w:tc>
          <w:tcPr>
            <w:tcW w:w="8667" w:type="dxa"/>
          </w:tcPr>
          <w:p w14:paraId="567ACA4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由医生利用主从操控系统对于微创手术器械进行控制，用于成人和小儿的泌尿外科、普通外科、妇科、胸外科腔镜手术</w:t>
            </w:r>
          </w:p>
        </w:tc>
      </w:tr>
      <w:tr w14:paraId="6B336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25B8F29">
            <w:pPr>
              <w:widowControl/>
              <w:jc w:val="left"/>
              <w:rPr>
                <w:rFonts w:hint="eastAsia" w:cs="Calibri" w:asciiTheme="minorEastAsia" w:hAnsiTheme="minorEastAsia" w:eastAsiaTheme="minorEastAsia"/>
                <w:b/>
                <w:kern w:val="0"/>
                <w:sz w:val="24"/>
                <w:szCs w:val="24"/>
                <w:lang w:eastAsia="zh-CN"/>
              </w:rPr>
            </w:pPr>
            <w:r>
              <w:rPr>
                <w:rFonts w:hint="eastAsia" w:cs="Calibri" w:asciiTheme="minorEastAsia" w:hAnsiTheme="minorEastAsia" w:eastAsiaTheme="minorEastAsia"/>
                <w:b/>
                <w:kern w:val="0"/>
                <w:sz w:val="24"/>
                <w:szCs w:val="24"/>
                <w:lang w:eastAsia="zh-CN"/>
              </w:rPr>
              <w:t>二</w:t>
            </w:r>
          </w:p>
        </w:tc>
        <w:tc>
          <w:tcPr>
            <w:tcW w:w="8667" w:type="dxa"/>
          </w:tcPr>
          <w:p w14:paraId="7DA27DA5">
            <w:pPr>
              <w:widowControl/>
              <w:jc w:val="left"/>
              <w:rPr>
                <w:rFonts w:cs="Calibri" w:asciiTheme="minorEastAsia" w:hAnsiTheme="minorEastAsia" w:eastAsiaTheme="minorEastAsia"/>
                <w:b/>
                <w:kern w:val="0"/>
                <w:sz w:val="24"/>
                <w:szCs w:val="24"/>
              </w:rPr>
            </w:pPr>
            <w:r>
              <w:rPr>
                <w:rFonts w:hint="eastAsia" w:cs="Calibri" w:asciiTheme="minorEastAsia" w:hAnsiTheme="minorEastAsia" w:eastAsiaTheme="minorEastAsia"/>
                <w:b/>
                <w:kern w:val="0"/>
                <w:sz w:val="24"/>
                <w:szCs w:val="24"/>
              </w:rPr>
              <w:t>主机及基本附件</w:t>
            </w:r>
          </w:p>
        </w:tc>
      </w:tr>
      <w:tr w14:paraId="0BCE1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10EABC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w:t>
            </w:r>
          </w:p>
        </w:tc>
        <w:tc>
          <w:tcPr>
            <w:tcW w:w="8667" w:type="dxa"/>
          </w:tcPr>
          <w:p w14:paraId="374C291E">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医生控制台：数量1</w:t>
            </w:r>
          </w:p>
          <w:p w14:paraId="1454C060">
            <w:pPr>
              <w:widowControl w:val="0"/>
              <w:rPr>
                <w:rFonts w:cs="Calibri" w:asciiTheme="minorEastAsia" w:hAnsiTheme="minorEastAsia" w:eastAsiaTheme="minorEastAsia"/>
                <w:b/>
                <w:bCs/>
                <w:sz w:val="24"/>
                <w:szCs w:val="24"/>
              </w:rPr>
            </w:pPr>
            <w:r>
              <w:rPr>
                <w:rFonts w:hint="eastAsia" w:cs="Calibri" w:asciiTheme="minorEastAsia" w:hAnsiTheme="minorEastAsia" w:eastAsiaTheme="minorEastAsia"/>
                <w:bCs/>
                <w:sz w:val="24"/>
                <w:szCs w:val="24"/>
              </w:rPr>
              <w:t>胸腹腔内窥镜手术系统的控制中心，可以为医生提供清晰的3D图像，并能够提供手术操作所必须的控制信号输入。</w:t>
            </w:r>
          </w:p>
        </w:tc>
      </w:tr>
      <w:tr w14:paraId="450389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85C5BD6">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1.1</w:t>
            </w:r>
          </w:p>
        </w:tc>
        <w:tc>
          <w:tcPr>
            <w:tcW w:w="8667" w:type="dxa"/>
          </w:tcPr>
          <w:p w14:paraId="6D758FBB">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主控制臂</w:t>
            </w:r>
          </w:p>
        </w:tc>
      </w:tr>
      <w:tr w14:paraId="0F4D2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690EA36">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1.1.1</w:t>
            </w:r>
          </w:p>
        </w:tc>
        <w:tc>
          <w:tcPr>
            <w:tcW w:w="8667" w:type="dxa"/>
          </w:tcPr>
          <w:p w14:paraId="09BA5AA2">
            <w:pPr>
              <w:widowControl/>
              <w:tabs>
                <w:tab w:val="left" w:pos="2590"/>
              </w:tabs>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数量</w:t>
            </w:r>
            <w:r>
              <w:rPr>
                <w:rFonts w:cs="Calibri" w:asciiTheme="minorEastAsia" w:hAnsiTheme="minorEastAsia" w:eastAsiaTheme="minorEastAsia"/>
                <w:kern w:val="0"/>
                <w:sz w:val="24"/>
                <w:szCs w:val="24"/>
              </w:rPr>
              <w:t>2</w:t>
            </w:r>
            <w:r>
              <w:rPr>
                <w:rFonts w:hint="eastAsia" w:cs="Calibri" w:asciiTheme="minorEastAsia" w:hAnsiTheme="minorEastAsia" w:eastAsiaTheme="minorEastAsia"/>
                <w:kern w:val="0"/>
                <w:sz w:val="24"/>
                <w:szCs w:val="24"/>
              </w:rPr>
              <w:t>个，左右各一个</w:t>
            </w:r>
          </w:p>
        </w:tc>
      </w:tr>
      <w:tr w14:paraId="5BA6A9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CBAFEC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.1.2</w:t>
            </w:r>
          </w:p>
        </w:tc>
        <w:tc>
          <w:tcPr>
            <w:tcW w:w="8667" w:type="dxa"/>
            <w:shd w:val="clear" w:color="auto" w:fill="auto"/>
          </w:tcPr>
          <w:p w14:paraId="499F4D3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主控制臂</w:t>
            </w:r>
            <w:r>
              <w:rPr>
                <w:rFonts w:hint="eastAsia" w:cs="Calibri" w:asciiTheme="minorEastAsia" w:hAnsiTheme="minorEastAsia" w:eastAsiaTheme="minorEastAsia"/>
                <w:kern w:val="0"/>
                <w:sz w:val="24"/>
                <w:szCs w:val="24"/>
              </w:rPr>
              <w:t>应配备指压开关，调整单个</w:t>
            </w:r>
            <w:r>
              <w:rPr>
                <w:rFonts w:cs="Calibri" w:asciiTheme="minorEastAsia" w:hAnsiTheme="minorEastAsia" w:eastAsiaTheme="minorEastAsia"/>
                <w:kern w:val="0"/>
                <w:sz w:val="24"/>
                <w:szCs w:val="24"/>
              </w:rPr>
              <w:t>主控制臂</w:t>
            </w:r>
            <w:r>
              <w:rPr>
                <w:rFonts w:hint="eastAsia" w:cs="Calibri" w:asciiTheme="minorEastAsia" w:hAnsiTheme="minorEastAsia" w:eastAsiaTheme="minorEastAsia"/>
                <w:kern w:val="0"/>
                <w:sz w:val="24"/>
                <w:szCs w:val="24"/>
              </w:rPr>
              <w:t>的舒适位置等功能，每个操作手柄上2个</w:t>
            </w:r>
          </w:p>
        </w:tc>
      </w:tr>
      <w:tr w14:paraId="4987B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4EEC97E">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1.1.3</w:t>
            </w:r>
          </w:p>
        </w:tc>
        <w:tc>
          <w:tcPr>
            <w:tcW w:w="8667" w:type="dxa"/>
          </w:tcPr>
          <w:p w14:paraId="4A75581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等比例缩放运动幅度功能≥</w:t>
            </w:r>
            <w:r>
              <w:rPr>
                <w:rFonts w:cs="Calibri" w:asciiTheme="minorEastAsia" w:hAnsiTheme="minorEastAsia" w:eastAsiaTheme="minorEastAsia"/>
                <w:kern w:val="0"/>
                <w:sz w:val="24"/>
                <w:szCs w:val="24"/>
              </w:rPr>
              <w:t>3</w:t>
            </w:r>
            <w:r>
              <w:rPr>
                <w:rFonts w:hint="eastAsia" w:cs="Calibri" w:asciiTheme="minorEastAsia" w:hAnsiTheme="minorEastAsia" w:eastAsiaTheme="minorEastAsia"/>
                <w:kern w:val="0"/>
                <w:sz w:val="24"/>
                <w:szCs w:val="24"/>
              </w:rPr>
              <w:t>，至少包括3：2，</w:t>
            </w:r>
            <w:r>
              <w:rPr>
                <w:rFonts w:cs="Calibri" w:asciiTheme="minorEastAsia" w:hAnsiTheme="minorEastAsia" w:eastAsiaTheme="minorEastAsia"/>
                <w:kern w:val="0"/>
                <w:sz w:val="24"/>
                <w:szCs w:val="24"/>
              </w:rPr>
              <w:t>2</w:t>
            </w:r>
            <w:r>
              <w:rPr>
                <w:rFonts w:hint="eastAsia" w:cs="Calibri" w:asciiTheme="minorEastAsia" w:hAnsiTheme="minorEastAsia" w:eastAsiaTheme="minorEastAsia"/>
                <w:kern w:val="0"/>
                <w:sz w:val="24"/>
                <w:szCs w:val="24"/>
              </w:rPr>
              <w:t>：1，3：1三种；</w:t>
            </w:r>
          </w:p>
        </w:tc>
      </w:tr>
      <w:tr w14:paraId="7DCE73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1046" w:type="dxa"/>
          </w:tcPr>
          <w:p w14:paraId="2F181447">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1.1.4</w:t>
            </w:r>
          </w:p>
        </w:tc>
        <w:tc>
          <w:tcPr>
            <w:tcW w:w="8667" w:type="dxa"/>
          </w:tcPr>
          <w:p w14:paraId="0B23682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无外露连接电缆连接方式</w:t>
            </w:r>
          </w:p>
        </w:tc>
      </w:tr>
      <w:tr w14:paraId="53098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B9B38D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.1.5</w:t>
            </w:r>
          </w:p>
        </w:tc>
        <w:tc>
          <w:tcPr>
            <w:tcW w:w="8667" w:type="dxa"/>
          </w:tcPr>
          <w:p w14:paraId="7A76FAF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手柄基座可与3D立体目镜基座相对调整</w:t>
            </w:r>
          </w:p>
        </w:tc>
      </w:tr>
      <w:tr w14:paraId="3CB11B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A56FB7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w:t>
            </w:r>
            <w:r>
              <w:rPr>
                <w:rFonts w:hint="eastAsia" w:cs="Calibri" w:asciiTheme="minorEastAsia" w:hAnsiTheme="minorEastAsia" w:eastAsiaTheme="minorEastAsia"/>
                <w:kern w:val="0"/>
                <w:sz w:val="24"/>
                <w:szCs w:val="24"/>
              </w:rPr>
              <w:t>1.1.</w:t>
            </w:r>
            <w:r>
              <w:rPr>
                <w:rFonts w:cs="Calibri" w:asciiTheme="minorEastAsia" w:hAnsiTheme="minorEastAsia" w:eastAsiaTheme="minorEastAsia"/>
                <w:kern w:val="0"/>
                <w:sz w:val="24"/>
                <w:szCs w:val="24"/>
              </w:rPr>
              <w:t>6</w:t>
            </w:r>
          </w:p>
        </w:tc>
        <w:tc>
          <w:tcPr>
            <w:tcW w:w="8667" w:type="dxa"/>
          </w:tcPr>
          <w:p w14:paraId="2E4776A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提供力呈现功能组件</w:t>
            </w:r>
          </w:p>
        </w:tc>
      </w:tr>
      <w:tr w14:paraId="39F08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856F01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1.1.</w:t>
            </w:r>
            <w:r>
              <w:rPr>
                <w:rFonts w:cs="Calibri" w:asciiTheme="minorEastAsia" w:hAnsiTheme="minorEastAsia" w:eastAsiaTheme="minorEastAsia"/>
                <w:kern w:val="0"/>
                <w:sz w:val="24"/>
                <w:szCs w:val="24"/>
              </w:rPr>
              <w:t>6</w:t>
            </w:r>
            <w:r>
              <w:rPr>
                <w:rFonts w:hint="eastAsia" w:cs="Calibri" w:asciiTheme="minorEastAsia" w:hAnsiTheme="minorEastAsia" w:eastAsiaTheme="minorEastAsia"/>
                <w:kern w:val="0"/>
                <w:sz w:val="24"/>
                <w:szCs w:val="24"/>
              </w:rPr>
              <w:t>.1</w:t>
            </w:r>
          </w:p>
        </w:tc>
        <w:tc>
          <w:tcPr>
            <w:tcW w:w="8667" w:type="dxa"/>
          </w:tcPr>
          <w:p w14:paraId="1034954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提供力呈现戳卡，通过硬件接收力</w:t>
            </w:r>
          </w:p>
        </w:tc>
      </w:tr>
      <w:tr w14:paraId="1A968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815CDA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1.1.</w:t>
            </w:r>
            <w:r>
              <w:rPr>
                <w:rFonts w:cs="Calibri" w:asciiTheme="minorEastAsia" w:hAnsiTheme="minorEastAsia" w:eastAsiaTheme="minorEastAsia"/>
                <w:kern w:val="0"/>
                <w:sz w:val="24"/>
                <w:szCs w:val="24"/>
              </w:rPr>
              <w:t>6</w:t>
            </w:r>
            <w:r>
              <w:rPr>
                <w:rFonts w:hint="eastAsia" w:cs="Calibri" w:asciiTheme="minorEastAsia" w:hAnsiTheme="minorEastAsia" w:eastAsiaTheme="minorEastAsia"/>
                <w:kern w:val="0"/>
                <w:sz w:val="24"/>
                <w:szCs w:val="24"/>
              </w:rPr>
              <w:t>.2</w:t>
            </w:r>
          </w:p>
        </w:tc>
        <w:tc>
          <w:tcPr>
            <w:tcW w:w="8667" w:type="dxa"/>
          </w:tcPr>
          <w:p w14:paraId="653A9FF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提供力呈现戳卡配套用穿刺针</w:t>
            </w:r>
          </w:p>
        </w:tc>
      </w:tr>
      <w:tr w14:paraId="3F70CD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CD0126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1.1.</w:t>
            </w:r>
            <w:r>
              <w:rPr>
                <w:rFonts w:cs="Calibri" w:asciiTheme="minorEastAsia" w:hAnsiTheme="minorEastAsia" w:eastAsiaTheme="minorEastAsia"/>
                <w:kern w:val="0"/>
                <w:sz w:val="24"/>
                <w:szCs w:val="24"/>
              </w:rPr>
              <w:t>6</w:t>
            </w:r>
            <w:r>
              <w:rPr>
                <w:rFonts w:hint="eastAsia" w:cs="Calibri" w:asciiTheme="minorEastAsia" w:hAnsiTheme="minorEastAsia" w:eastAsiaTheme="minorEastAsia"/>
                <w:kern w:val="0"/>
                <w:sz w:val="24"/>
                <w:szCs w:val="24"/>
              </w:rPr>
              <w:t>.3</w:t>
            </w:r>
          </w:p>
        </w:tc>
        <w:tc>
          <w:tcPr>
            <w:tcW w:w="8667" w:type="dxa"/>
          </w:tcPr>
          <w:p w14:paraId="5042A3D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提供力呈现软件，通过图像界面呈现力</w:t>
            </w:r>
          </w:p>
        </w:tc>
      </w:tr>
      <w:tr w14:paraId="2EDB1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A1E122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.1.6.4</w:t>
            </w:r>
          </w:p>
        </w:tc>
        <w:tc>
          <w:tcPr>
            <w:tcW w:w="8667" w:type="dxa"/>
          </w:tcPr>
          <w:p w14:paraId="1C39889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力呈现功能精度≤±1N</w:t>
            </w:r>
          </w:p>
        </w:tc>
      </w:tr>
      <w:tr w14:paraId="24F555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B38A092">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*1.2</w:t>
            </w:r>
          </w:p>
        </w:tc>
        <w:tc>
          <w:tcPr>
            <w:tcW w:w="8667" w:type="dxa"/>
          </w:tcPr>
          <w:p w14:paraId="6A3CCC97">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立体监视器</w:t>
            </w:r>
          </w:p>
        </w:tc>
      </w:tr>
      <w:tr w14:paraId="2EF83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6622F8E">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bCs/>
                <w:kern w:val="0"/>
                <w:sz w:val="24"/>
                <w:szCs w:val="24"/>
              </w:rPr>
              <w:t>1.2.1</w:t>
            </w:r>
          </w:p>
        </w:tc>
        <w:tc>
          <w:tcPr>
            <w:tcW w:w="8667" w:type="dxa"/>
          </w:tcPr>
          <w:p w14:paraId="59E7839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无需佩戴3D眼镜即可实现三维视野</w:t>
            </w:r>
          </w:p>
        </w:tc>
      </w:tr>
      <w:tr w14:paraId="2B67F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F61702C">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1.2.2</w:t>
            </w:r>
          </w:p>
        </w:tc>
        <w:tc>
          <w:tcPr>
            <w:tcW w:w="8667" w:type="dxa"/>
          </w:tcPr>
          <w:p w14:paraId="638D6B1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光学视野左右各一个，实现三维立体影像</w:t>
            </w:r>
          </w:p>
        </w:tc>
      </w:tr>
      <w:tr w14:paraId="080EE4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5A4D3C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1.2.3</w:t>
            </w:r>
          </w:p>
        </w:tc>
        <w:tc>
          <w:tcPr>
            <w:tcW w:w="8667" w:type="dxa"/>
          </w:tcPr>
          <w:p w14:paraId="02FBB6A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分辨率≥</w:t>
            </w:r>
            <w:r>
              <w:rPr>
                <w:rFonts w:cs="Calibri" w:asciiTheme="minorEastAsia" w:hAnsiTheme="minorEastAsia" w:eastAsiaTheme="minorEastAsia"/>
                <w:kern w:val="0"/>
                <w:sz w:val="24"/>
                <w:szCs w:val="24"/>
              </w:rPr>
              <w:t>1920</w:t>
            </w:r>
            <w:r>
              <w:rPr>
                <w:rFonts w:hint="eastAsia" w:cs="Calibri" w:asciiTheme="minorEastAsia" w:hAnsiTheme="minorEastAsia" w:eastAsiaTheme="minorEastAsia"/>
                <w:kern w:val="0"/>
                <w:sz w:val="24"/>
                <w:szCs w:val="24"/>
              </w:rPr>
              <w:t>×</w:t>
            </w:r>
            <w:r>
              <w:rPr>
                <w:rFonts w:cs="Calibri" w:asciiTheme="minorEastAsia" w:hAnsiTheme="minorEastAsia" w:eastAsiaTheme="minorEastAsia"/>
                <w:kern w:val="0"/>
                <w:sz w:val="24"/>
                <w:szCs w:val="24"/>
              </w:rPr>
              <w:t>1080</w:t>
            </w:r>
            <w:r>
              <w:rPr>
                <w:rFonts w:hint="eastAsia" w:cs="Calibri" w:asciiTheme="minorEastAsia" w:hAnsiTheme="minorEastAsia" w:eastAsiaTheme="minorEastAsia"/>
                <w:kern w:val="0"/>
                <w:sz w:val="24"/>
                <w:szCs w:val="24"/>
              </w:rPr>
              <w:t>，60HZ</w:t>
            </w:r>
          </w:p>
        </w:tc>
      </w:tr>
      <w:tr w14:paraId="42FFBE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45A1D27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.2.4</w:t>
            </w:r>
          </w:p>
        </w:tc>
        <w:tc>
          <w:tcPr>
            <w:tcW w:w="8667" w:type="dxa"/>
            <w:shd w:val="clear" w:color="auto" w:fill="auto"/>
          </w:tcPr>
          <w:p w14:paraId="5CA32C0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画中画模式可以同时支持≥2路外接信号，支持种类≥</w:t>
            </w:r>
            <w:r>
              <w:rPr>
                <w:rFonts w:cs="Calibri" w:asciiTheme="minorEastAsia" w:hAnsiTheme="minorEastAsia" w:eastAsiaTheme="minorEastAsia"/>
                <w:kern w:val="0"/>
                <w:sz w:val="24"/>
                <w:szCs w:val="24"/>
              </w:rPr>
              <w:t>4</w:t>
            </w:r>
            <w:r>
              <w:rPr>
                <w:rFonts w:hint="eastAsia" w:cs="Calibri" w:asciiTheme="minorEastAsia" w:hAnsiTheme="minorEastAsia" w:eastAsiaTheme="minorEastAsia"/>
                <w:kern w:val="0"/>
                <w:sz w:val="24"/>
                <w:szCs w:val="24"/>
              </w:rPr>
              <w:t>种，包括超声、心电图、CT以及其他类型内窥镜图像信号；</w:t>
            </w:r>
          </w:p>
        </w:tc>
      </w:tr>
      <w:tr w14:paraId="60053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337C317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.2.5</w:t>
            </w:r>
          </w:p>
        </w:tc>
        <w:tc>
          <w:tcPr>
            <w:tcW w:w="8667" w:type="dxa"/>
            <w:shd w:val="clear" w:color="auto" w:fill="auto"/>
          </w:tcPr>
          <w:p w14:paraId="5DF576E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器械出术野画面指示功能</w:t>
            </w:r>
          </w:p>
        </w:tc>
      </w:tr>
      <w:tr w14:paraId="1E043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58CBAA3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.2.6</w:t>
            </w:r>
          </w:p>
        </w:tc>
        <w:tc>
          <w:tcPr>
            <w:tcW w:w="8667" w:type="dxa"/>
            <w:shd w:val="clear" w:color="auto" w:fill="auto"/>
          </w:tcPr>
          <w:p w14:paraId="554D77E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器械指示状态≥5种，至少包括器械名称，是否激活，当前激活功能，剩余寿命</w:t>
            </w:r>
          </w:p>
        </w:tc>
      </w:tr>
      <w:tr w14:paraId="1FF4B8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5C3C9E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.2.7</w:t>
            </w:r>
          </w:p>
        </w:tc>
        <w:tc>
          <w:tcPr>
            <w:tcW w:w="8667" w:type="dxa"/>
            <w:shd w:val="clear" w:color="auto" w:fill="auto"/>
          </w:tcPr>
          <w:p w14:paraId="093B0B4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内窥镜指示状态≥</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种，之四号包含内窥镜安装状态、内窥镜视向角、旋转角度、正负方向（3</w:t>
            </w:r>
            <w:r>
              <w:rPr>
                <w:rFonts w:cs="Calibri" w:asciiTheme="minorEastAsia" w:hAnsiTheme="minorEastAsia" w:eastAsiaTheme="minorEastAsia"/>
                <w:kern w:val="0"/>
                <w:sz w:val="24"/>
                <w:szCs w:val="24"/>
              </w:rPr>
              <w:t>0</w:t>
            </w:r>
            <w:r>
              <w:rPr>
                <w:rFonts w:hint="eastAsia" w:cs="Calibri" w:asciiTheme="minorEastAsia" w:hAnsiTheme="minorEastAsia" w:eastAsiaTheme="minorEastAsia"/>
                <w:kern w:val="0"/>
                <w:sz w:val="24"/>
                <w:szCs w:val="24"/>
              </w:rPr>
              <w:t>°内窥镜适用）、是否激活等</w:t>
            </w:r>
          </w:p>
        </w:tc>
      </w:tr>
      <w:tr w14:paraId="6B2F0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03A9315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.2.8</w:t>
            </w:r>
          </w:p>
        </w:tc>
        <w:tc>
          <w:tcPr>
            <w:tcW w:w="8667" w:type="dxa"/>
            <w:shd w:val="clear" w:color="auto" w:fill="auto"/>
          </w:tcPr>
          <w:p w14:paraId="5845A39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机械臂碰撞指示，在立体监视器画面中，如机械臂碰撞可进行视觉指示</w:t>
            </w:r>
          </w:p>
        </w:tc>
      </w:tr>
      <w:tr w14:paraId="1A42F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13D798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bCs/>
                <w:kern w:val="0"/>
                <w:sz w:val="24"/>
                <w:szCs w:val="24"/>
              </w:rPr>
              <w:t>1</w:t>
            </w:r>
            <w:r>
              <w:rPr>
                <w:rFonts w:cs="Calibri" w:asciiTheme="minorEastAsia" w:hAnsiTheme="minorEastAsia" w:eastAsiaTheme="minorEastAsia"/>
                <w:bCs/>
                <w:kern w:val="0"/>
                <w:sz w:val="24"/>
                <w:szCs w:val="24"/>
              </w:rPr>
              <w:t>.2.9</w:t>
            </w:r>
          </w:p>
        </w:tc>
        <w:tc>
          <w:tcPr>
            <w:tcW w:w="8667" w:type="dxa"/>
          </w:tcPr>
          <w:p w14:paraId="6A5E07E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3D立体目镜角度可独立调整</w:t>
            </w:r>
          </w:p>
        </w:tc>
      </w:tr>
      <w:tr w14:paraId="2423D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5DFA122">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1</w:t>
            </w:r>
            <w:r>
              <w:rPr>
                <w:rFonts w:cs="Calibri" w:asciiTheme="minorEastAsia" w:hAnsiTheme="minorEastAsia" w:eastAsiaTheme="minorEastAsia"/>
                <w:bCs/>
                <w:kern w:val="0"/>
                <w:sz w:val="24"/>
                <w:szCs w:val="24"/>
              </w:rPr>
              <w:t>.2.10</w:t>
            </w:r>
          </w:p>
        </w:tc>
        <w:tc>
          <w:tcPr>
            <w:tcW w:w="8667" w:type="dxa"/>
          </w:tcPr>
          <w:p w14:paraId="100A122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主控制臂和医生扶手可独立相对调整</w:t>
            </w:r>
          </w:p>
        </w:tc>
      </w:tr>
      <w:tr w14:paraId="2D1DF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0CB7AE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1.2.11</w:t>
            </w:r>
          </w:p>
        </w:tc>
        <w:tc>
          <w:tcPr>
            <w:tcW w:w="8667" w:type="dxa"/>
          </w:tcPr>
          <w:p w14:paraId="11F532B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具备内置麦克风</w:t>
            </w:r>
          </w:p>
        </w:tc>
      </w:tr>
      <w:tr w14:paraId="631FD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0440CB2">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1.3</w:t>
            </w:r>
          </w:p>
        </w:tc>
        <w:tc>
          <w:tcPr>
            <w:tcW w:w="8667" w:type="dxa"/>
          </w:tcPr>
          <w:p w14:paraId="763444D0">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控制面板</w:t>
            </w:r>
          </w:p>
        </w:tc>
      </w:tr>
      <w:tr w14:paraId="05C40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6DF6BA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*1.3.1</w:t>
            </w:r>
          </w:p>
        </w:tc>
        <w:tc>
          <w:tcPr>
            <w:tcW w:w="8667" w:type="dxa"/>
          </w:tcPr>
          <w:p w14:paraId="73D47F3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具有触摸控制面板</w:t>
            </w:r>
          </w:p>
        </w:tc>
      </w:tr>
      <w:tr w14:paraId="17EC0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103720C">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w:t>
            </w: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.3.2</w:t>
            </w:r>
          </w:p>
        </w:tc>
        <w:tc>
          <w:tcPr>
            <w:tcW w:w="8667" w:type="dxa"/>
          </w:tcPr>
          <w:p w14:paraId="588B261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人体工学控制器≥</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组</w:t>
            </w:r>
            <w:r>
              <w:rPr>
                <w:rFonts w:cs="Calibri" w:asciiTheme="minorEastAsia" w:hAnsiTheme="minorEastAsia" w:eastAsiaTheme="minorEastAsia"/>
                <w:kern w:val="0"/>
                <w:sz w:val="24"/>
                <w:szCs w:val="24"/>
              </w:rPr>
              <w:t>10</w:t>
            </w:r>
            <w:r>
              <w:rPr>
                <w:rFonts w:hint="eastAsia" w:cs="Calibri" w:asciiTheme="minorEastAsia" w:hAnsiTheme="minorEastAsia" w:eastAsiaTheme="minorEastAsia"/>
                <w:kern w:val="0"/>
                <w:sz w:val="24"/>
                <w:szCs w:val="24"/>
              </w:rPr>
              <w:t>方向，包括：医生扶手高度，主控制臂高度，立体监视器高度，立体监视器角度的主动调整，以及脚踏面板的前后被动调整</w:t>
            </w:r>
          </w:p>
        </w:tc>
      </w:tr>
      <w:tr w14:paraId="3385E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F671855">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1.4</w:t>
            </w:r>
          </w:p>
        </w:tc>
        <w:tc>
          <w:tcPr>
            <w:tcW w:w="8667" w:type="dxa"/>
          </w:tcPr>
          <w:p w14:paraId="507D0268">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控制单元</w:t>
            </w:r>
          </w:p>
        </w:tc>
      </w:tr>
      <w:tr w14:paraId="1B1A0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5183028">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1.4.1</w:t>
            </w:r>
          </w:p>
        </w:tc>
        <w:tc>
          <w:tcPr>
            <w:tcW w:w="8667" w:type="dxa"/>
          </w:tcPr>
          <w:p w14:paraId="18C189B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具备电源开关键</w:t>
            </w:r>
          </w:p>
        </w:tc>
      </w:tr>
      <w:tr w14:paraId="28B9B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4C2A1FC">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1.4.2</w:t>
            </w:r>
          </w:p>
        </w:tc>
        <w:tc>
          <w:tcPr>
            <w:tcW w:w="8667" w:type="dxa"/>
          </w:tcPr>
          <w:p w14:paraId="472E335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具备紧急停止键</w:t>
            </w:r>
          </w:p>
        </w:tc>
      </w:tr>
      <w:tr w14:paraId="10AD3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3FD7407">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1.5</w:t>
            </w:r>
          </w:p>
        </w:tc>
        <w:tc>
          <w:tcPr>
            <w:tcW w:w="8667" w:type="dxa"/>
          </w:tcPr>
          <w:p w14:paraId="646ECCEA">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脚踏面板</w:t>
            </w:r>
            <w:r>
              <w:rPr>
                <w:rFonts w:hint="eastAsia" w:cs="Calibri" w:asciiTheme="minorEastAsia" w:hAnsiTheme="minorEastAsia" w:eastAsiaTheme="minorEastAsia"/>
                <w:bCs/>
                <w:kern w:val="0"/>
                <w:sz w:val="24"/>
                <w:szCs w:val="24"/>
              </w:rPr>
              <w:t>：</w:t>
            </w:r>
          </w:p>
        </w:tc>
      </w:tr>
      <w:tr w14:paraId="1BFCC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BD1B6C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1.5.1</w:t>
            </w:r>
          </w:p>
        </w:tc>
        <w:tc>
          <w:tcPr>
            <w:tcW w:w="8667" w:type="dxa"/>
          </w:tcPr>
          <w:p w14:paraId="4FC7323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操作手柄离合踏板</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个</w:t>
            </w:r>
          </w:p>
        </w:tc>
      </w:tr>
      <w:tr w14:paraId="722AF1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DFDB0B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1.5.2</w:t>
            </w:r>
          </w:p>
        </w:tc>
        <w:tc>
          <w:tcPr>
            <w:tcW w:w="8667" w:type="dxa"/>
          </w:tcPr>
          <w:p w14:paraId="75DAA8B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内窥镜控制踏板</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个</w:t>
            </w:r>
          </w:p>
        </w:tc>
      </w:tr>
      <w:tr w14:paraId="23324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402776F">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1.5.3</w:t>
            </w:r>
          </w:p>
        </w:tc>
        <w:tc>
          <w:tcPr>
            <w:tcW w:w="8667" w:type="dxa"/>
          </w:tcPr>
          <w:p w14:paraId="5556D24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器械臂切换踏板</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个</w:t>
            </w:r>
          </w:p>
        </w:tc>
      </w:tr>
      <w:tr w14:paraId="644E0F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B3A73B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1.5.4</w:t>
            </w:r>
          </w:p>
        </w:tc>
        <w:tc>
          <w:tcPr>
            <w:tcW w:w="8667" w:type="dxa"/>
          </w:tcPr>
          <w:p w14:paraId="7FF4EF9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智能踏板，单极、双极各两组</w:t>
            </w:r>
            <w:r>
              <w:rPr>
                <w:rFonts w:cs="Calibri" w:asciiTheme="minorEastAsia" w:hAnsiTheme="minorEastAsia" w:eastAsiaTheme="minorEastAsia"/>
                <w:kern w:val="0"/>
                <w:sz w:val="24"/>
                <w:szCs w:val="24"/>
              </w:rPr>
              <w:t>4</w:t>
            </w:r>
            <w:r>
              <w:rPr>
                <w:rFonts w:hint="eastAsia" w:cs="Calibri" w:asciiTheme="minorEastAsia" w:hAnsiTheme="minorEastAsia" w:eastAsiaTheme="minorEastAsia"/>
                <w:kern w:val="0"/>
                <w:sz w:val="24"/>
                <w:szCs w:val="24"/>
              </w:rPr>
              <w:t>个</w:t>
            </w:r>
          </w:p>
        </w:tc>
      </w:tr>
      <w:tr w14:paraId="127B46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606C5A">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1.6</w:t>
            </w:r>
          </w:p>
        </w:tc>
        <w:tc>
          <w:tcPr>
            <w:tcW w:w="8667" w:type="dxa"/>
          </w:tcPr>
          <w:p w14:paraId="29B5D747">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视频音频连接</w:t>
            </w:r>
          </w:p>
        </w:tc>
      </w:tr>
      <w:tr w14:paraId="034FA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23B689F">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1.6.1</w:t>
            </w:r>
          </w:p>
        </w:tc>
        <w:tc>
          <w:tcPr>
            <w:tcW w:w="8667" w:type="dxa"/>
          </w:tcPr>
          <w:p w14:paraId="320B584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具备视频接口≥1组</w:t>
            </w:r>
          </w:p>
        </w:tc>
      </w:tr>
      <w:tr w14:paraId="2415C6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7279EE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1.6.2</w:t>
            </w:r>
          </w:p>
        </w:tc>
        <w:tc>
          <w:tcPr>
            <w:tcW w:w="8667" w:type="dxa"/>
          </w:tcPr>
          <w:p w14:paraId="129F406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具备音频接口≥1组</w:t>
            </w:r>
          </w:p>
        </w:tc>
      </w:tr>
      <w:tr w14:paraId="108E6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2482621">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w:t>
            </w:r>
            <w:r>
              <w:rPr>
                <w:rFonts w:hint="eastAsia" w:cs="Calibri" w:asciiTheme="minorEastAsia" w:hAnsiTheme="minorEastAsia" w:eastAsiaTheme="minorEastAsia"/>
                <w:bCs/>
                <w:kern w:val="0"/>
                <w:sz w:val="24"/>
                <w:szCs w:val="24"/>
              </w:rPr>
              <w:t>1.7</w:t>
            </w:r>
          </w:p>
        </w:tc>
        <w:tc>
          <w:tcPr>
            <w:tcW w:w="8667" w:type="dxa"/>
          </w:tcPr>
          <w:p w14:paraId="29D1E6CF">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具备5G远程功能扩展组件，已开展远程手术≥3个不同临床专业的远程人体手术的为优。（需提供相关文献或报道作为依据）</w:t>
            </w:r>
          </w:p>
        </w:tc>
      </w:tr>
      <w:tr w14:paraId="7D2BA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03CC834">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1.8</w:t>
            </w:r>
          </w:p>
        </w:tc>
        <w:tc>
          <w:tcPr>
            <w:tcW w:w="8667" w:type="dxa"/>
          </w:tcPr>
          <w:p w14:paraId="31ED54AC">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后备电源提供≥</w:t>
            </w:r>
            <w:r>
              <w:rPr>
                <w:rFonts w:cs="Calibri" w:asciiTheme="minorEastAsia" w:hAnsiTheme="minorEastAsia" w:eastAsiaTheme="minorEastAsia"/>
                <w:bCs/>
                <w:kern w:val="0"/>
                <w:sz w:val="24"/>
                <w:szCs w:val="24"/>
              </w:rPr>
              <w:t>6</w:t>
            </w:r>
            <w:r>
              <w:rPr>
                <w:rFonts w:hint="eastAsia" w:cs="Calibri" w:asciiTheme="minorEastAsia" w:hAnsiTheme="minorEastAsia" w:eastAsiaTheme="minorEastAsia"/>
                <w:bCs/>
                <w:kern w:val="0"/>
                <w:sz w:val="24"/>
                <w:szCs w:val="24"/>
              </w:rPr>
              <w:t>分钟的后备电力</w:t>
            </w:r>
          </w:p>
        </w:tc>
      </w:tr>
      <w:tr w14:paraId="68758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AF73A7C">
            <w:pPr>
              <w:widowControl/>
              <w:jc w:val="left"/>
              <w:rPr>
                <w:rFonts w:cs="Calibri" w:asciiTheme="minorEastAsia" w:hAnsiTheme="minorEastAsia" w:eastAsiaTheme="minorEastAsia"/>
                <w:b/>
                <w:bCs/>
                <w:kern w:val="0"/>
                <w:sz w:val="24"/>
                <w:szCs w:val="24"/>
              </w:rPr>
            </w:pPr>
            <w:r>
              <w:rPr>
                <w:rFonts w:cs="Calibri" w:asciiTheme="minorEastAsia" w:hAnsiTheme="minorEastAsia" w:eastAsiaTheme="minorEastAsia"/>
                <w:b/>
                <w:bCs/>
                <w:kern w:val="0"/>
                <w:sz w:val="24"/>
                <w:szCs w:val="24"/>
              </w:rPr>
              <w:t>2</w:t>
            </w:r>
          </w:p>
        </w:tc>
        <w:tc>
          <w:tcPr>
            <w:tcW w:w="8667" w:type="dxa"/>
          </w:tcPr>
          <w:p w14:paraId="4E9D5E1E">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患者手术平台：数量1</w:t>
            </w:r>
          </w:p>
          <w:p w14:paraId="1A664B1E">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患者手术平台是腹腔内窥镜手术系统位于患者手术床边的直接操作子系统，可实现移动、顶盘升降、吊臂调整，并具有调整臂和工具臂，以实现针对不同术式的摆位匹配和手术操作执行。</w:t>
            </w:r>
          </w:p>
        </w:tc>
      </w:tr>
      <w:tr w14:paraId="11FF4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33AC062">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2.1</w:t>
            </w:r>
          </w:p>
        </w:tc>
        <w:tc>
          <w:tcPr>
            <w:tcW w:w="8667" w:type="dxa"/>
          </w:tcPr>
          <w:p w14:paraId="2DEEF338">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机械臂</w:t>
            </w:r>
          </w:p>
        </w:tc>
      </w:tr>
      <w:tr w14:paraId="36BC9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1046" w:type="dxa"/>
          </w:tcPr>
          <w:p w14:paraId="69FB25ED">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w:t>
            </w:r>
            <w:r>
              <w:rPr>
                <w:rFonts w:cs="Calibri" w:asciiTheme="minorEastAsia" w:hAnsiTheme="minorEastAsia" w:eastAsiaTheme="minorEastAsia"/>
                <w:bCs/>
                <w:kern w:val="0"/>
                <w:sz w:val="24"/>
                <w:szCs w:val="24"/>
              </w:rPr>
              <w:t>2.1.1</w:t>
            </w:r>
          </w:p>
        </w:tc>
        <w:tc>
          <w:tcPr>
            <w:tcW w:w="8667" w:type="dxa"/>
          </w:tcPr>
          <w:p w14:paraId="5AB0D3E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数量≥4臂</w:t>
            </w:r>
          </w:p>
        </w:tc>
      </w:tr>
      <w:tr w14:paraId="77670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531BD97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2.1.2</w:t>
            </w:r>
          </w:p>
        </w:tc>
        <w:tc>
          <w:tcPr>
            <w:tcW w:w="8667" w:type="dxa"/>
            <w:shd w:val="clear" w:color="auto" w:fill="auto"/>
          </w:tcPr>
          <w:p w14:paraId="67A0A6D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术中可变机械臂位置</w:t>
            </w:r>
          </w:p>
        </w:tc>
      </w:tr>
      <w:tr w14:paraId="49B08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FEAC3B6">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2.1.3</w:t>
            </w:r>
          </w:p>
        </w:tc>
        <w:tc>
          <w:tcPr>
            <w:tcW w:w="8667" w:type="dxa"/>
            <w:shd w:val="clear" w:color="auto" w:fill="auto"/>
          </w:tcPr>
          <w:p w14:paraId="5D80F0B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具备机械臂</w:t>
            </w:r>
            <w:r>
              <w:rPr>
                <w:rFonts w:cs="Calibri" w:asciiTheme="minorEastAsia" w:hAnsiTheme="minorEastAsia" w:eastAsiaTheme="minorEastAsia"/>
                <w:kern w:val="0"/>
                <w:sz w:val="24"/>
                <w:szCs w:val="24"/>
              </w:rPr>
              <w:t>LED</w:t>
            </w:r>
            <w:r>
              <w:rPr>
                <w:rFonts w:hint="eastAsia" w:cs="Calibri" w:asciiTheme="minorEastAsia" w:hAnsiTheme="minorEastAsia" w:eastAsiaTheme="minorEastAsia"/>
                <w:kern w:val="0"/>
                <w:sz w:val="24"/>
                <w:szCs w:val="24"/>
              </w:rPr>
              <w:t>指示灯，颜色≥5，包括：</w:t>
            </w:r>
          </w:p>
          <w:p w14:paraId="4CD5CDA8">
            <w:pPr>
              <w:widowControl/>
              <w:jc w:val="left"/>
              <w:rPr>
                <w:sz w:val="24"/>
                <w:szCs w:val="24"/>
              </w:rPr>
            </w:pPr>
            <w:r>
              <w:rPr>
                <w:rFonts w:hint="eastAsia"/>
                <w:sz w:val="24"/>
                <w:szCs w:val="24"/>
              </w:rPr>
              <w:t>白的：调整状态；</w:t>
            </w:r>
          </w:p>
          <w:p w14:paraId="48C8EA53">
            <w:pPr>
              <w:widowControl/>
              <w:jc w:val="left"/>
              <w:rPr>
                <w:sz w:val="24"/>
                <w:szCs w:val="24"/>
              </w:rPr>
            </w:pPr>
            <w:r>
              <w:rPr>
                <w:rFonts w:hint="eastAsia"/>
                <w:sz w:val="24"/>
                <w:szCs w:val="24"/>
              </w:rPr>
              <w:t>绿色：正常工作；</w:t>
            </w:r>
          </w:p>
          <w:p w14:paraId="3B295D2C">
            <w:pPr>
              <w:widowControl/>
              <w:jc w:val="left"/>
              <w:rPr>
                <w:sz w:val="24"/>
                <w:szCs w:val="24"/>
              </w:rPr>
            </w:pPr>
            <w:r>
              <w:rPr>
                <w:rFonts w:hint="eastAsia"/>
                <w:sz w:val="24"/>
                <w:szCs w:val="24"/>
              </w:rPr>
              <w:t>红色：重要报警状态</w:t>
            </w:r>
          </w:p>
          <w:p w14:paraId="0BC0AF51">
            <w:pPr>
              <w:widowControl/>
              <w:jc w:val="left"/>
              <w:rPr>
                <w:sz w:val="24"/>
                <w:szCs w:val="24"/>
              </w:rPr>
            </w:pPr>
            <w:r>
              <w:rPr>
                <w:rFonts w:hint="eastAsia"/>
                <w:sz w:val="24"/>
                <w:szCs w:val="24"/>
              </w:rPr>
              <w:t>蓝绿色：器械记忆</w:t>
            </w:r>
          </w:p>
          <w:p w14:paraId="539D0A66">
            <w:pPr>
              <w:widowControl/>
              <w:jc w:val="left"/>
              <w:rPr>
                <w:rFonts w:cs="Calibri" w:asciiTheme="minorEastAsia" w:hAnsiTheme="minorEastAsia" w:eastAsiaTheme="minorEastAsia"/>
                <w:kern w:val="0"/>
                <w:sz w:val="24"/>
                <w:szCs w:val="24"/>
              </w:rPr>
            </w:pPr>
            <w:r>
              <w:rPr>
                <w:rFonts w:hint="eastAsia"/>
                <w:sz w:val="24"/>
                <w:szCs w:val="24"/>
              </w:rPr>
              <w:t>黄色：提示或故障警示状态</w:t>
            </w:r>
          </w:p>
        </w:tc>
      </w:tr>
      <w:tr w14:paraId="080AA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3643EF8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2.1.4</w:t>
            </w:r>
          </w:p>
        </w:tc>
        <w:tc>
          <w:tcPr>
            <w:tcW w:w="8667" w:type="dxa"/>
            <w:shd w:val="clear" w:color="auto" w:fill="auto"/>
          </w:tcPr>
          <w:p w14:paraId="2B57F2A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吊杆式支持结构</w:t>
            </w:r>
          </w:p>
        </w:tc>
      </w:tr>
      <w:tr w14:paraId="2D1D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425CB52">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2.1.5</w:t>
            </w:r>
          </w:p>
        </w:tc>
        <w:tc>
          <w:tcPr>
            <w:tcW w:w="8667" w:type="dxa"/>
            <w:shd w:val="clear" w:color="auto" w:fill="auto"/>
          </w:tcPr>
          <w:p w14:paraId="04E4D12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具备器械变化引导</w:t>
            </w:r>
          </w:p>
        </w:tc>
      </w:tr>
      <w:tr w14:paraId="7A985C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6F4D36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.1.6</w:t>
            </w:r>
          </w:p>
        </w:tc>
        <w:tc>
          <w:tcPr>
            <w:tcW w:w="8667" w:type="dxa"/>
            <w:shd w:val="clear" w:color="auto" w:fill="auto"/>
          </w:tcPr>
          <w:p w14:paraId="2632A13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具备内窥镜可以安装在任意一个机械臂上的功能</w:t>
            </w:r>
          </w:p>
        </w:tc>
      </w:tr>
      <w:tr w14:paraId="4FCBC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CBF99C5">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2.2</w:t>
            </w:r>
          </w:p>
        </w:tc>
        <w:tc>
          <w:tcPr>
            <w:tcW w:w="8667" w:type="dxa"/>
            <w:shd w:val="clear" w:color="auto" w:fill="auto"/>
          </w:tcPr>
          <w:p w14:paraId="60FA2517">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控制舵</w:t>
            </w:r>
          </w:p>
        </w:tc>
      </w:tr>
      <w:tr w14:paraId="651A8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06F95E9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w:t>
            </w:r>
            <w:r>
              <w:rPr>
                <w:rFonts w:cs="Calibri" w:asciiTheme="minorEastAsia" w:hAnsiTheme="minorEastAsia" w:eastAsiaTheme="minorEastAsia"/>
                <w:bCs/>
                <w:kern w:val="0"/>
                <w:sz w:val="24"/>
                <w:szCs w:val="24"/>
              </w:rPr>
              <w:t>2.2.1</w:t>
            </w:r>
          </w:p>
        </w:tc>
        <w:tc>
          <w:tcPr>
            <w:tcW w:w="8667" w:type="dxa"/>
            <w:shd w:val="clear" w:color="auto" w:fill="auto"/>
          </w:tcPr>
          <w:p w14:paraId="3ABA74C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具备控制舵触摸板</w:t>
            </w:r>
          </w:p>
        </w:tc>
      </w:tr>
      <w:tr w14:paraId="1570B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43AF098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2.2.2</w:t>
            </w:r>
          </w:p>
        </w:tc>
        <w:tc>
          <w:tcPr>
            <w:tcW w:w="8667" w:type="dxa"/>
            <w:shd w:val="clear" w:color="auto" w:fill="auto"/>
          </w:tcPr>
          <w:p w14:paraId="5979D97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具备控制舵手柄</w:t>
            </w:r>
          </w:p>
        </w:tc>
      </w:tr>
      <w:tr w14:paraId="25C18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14C9786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2.2.3</w:t>
            </w:r>
          </w:p>
        </w:tc>
        <w:tc>
          <w:tcPr>
            <w:tcW w:w="8667" w:type="dxa"/>
            <w:shd w:val="clear" w:color="auto" w:fill="auto"/>
          </w:tcPr>
          <w:p w14:paraId="400C49E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可提供铺单吊杆布署方式</w:t>
            </w:r>
          </w:p>
        </w:tc>
      </w:tr>
      <w:tr w14:paraId="2E9EB3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21A04F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2.2.4</w:t>
            </w:r>
          </w:p>
        </w:tc>
        <w:tc>
          <w:tcPr>
            <w:tcW w:w="8667" w:type="dxa"/>
            <w:shd w:val="clear" w:color="auto" w:fill="auto"/>
          </w:tcPr>
          <w:p w14:paraId="2AF96B8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智能一键无菌存放模式</w:t>
            </w:r>
          </w:p>
        </w:tc>
      </w:tr>
      <w:tr w14:paraId="09186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368989B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.2.5</w:t>
            </w:r>
          </w:p>
        </w:tc>
        <w:tc>
          <w:tcPr>
            <w:tcW w:w="8667" w:type="dxa"/>
            <w:shd w:val="clear" w:color="auto" w:fill="auto"/>
          </w:tcPr>
          <w:p w14:paraId="5378BB7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智能一键收纳模式</w:t>
            </w:r>
          </w:p>
        </w:tc>
      </w:tr>
      <w:tr w14:paraId="46269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186965B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2.2.6</w:t>
            </w:r>
          </w:p>
        </w:tc>
        <w:tc>
          <w:tcPr>
            <w:tcW w:w="8667" w:type="dxa"/>
            <w:shd w:val="clear" w:color="auto" w:fill="auto"/>
          </w:tcPr>
          <w:p w14:paraId="33CC5E7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智能一键展开模式</w:t>
            </w:r>
          </w:p>
        </w:tc>
      </w:tr>
      <w:tr w14:paraId="269DDD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171874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2.3</w:t>
            </w:r>
          </w:p>
        </w:tc>
        <w:tc>
          <w:tcPr>
            <w:tcW w:w="8667" w:type="dxa"/>
            <w:shd w:val="clear" w:color="auto" w:fill="auto"/>
          </w:tcPr>
          <w:p w14:paraId="0E8D1E5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其他功能</w:t>
            </w:r>
          </w:p>
        </w:tc>
      </w:tr>
      <w:tr w14:paraId="37781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C2466F2">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2.3.1</w:t>
            </w:r>
          </w:p>
        </w:tc>
        <w:tc>
          <w:tcPr>
            <w:tcW w:w="8667" w:type="dxa"/>
            <w:shd w:val="clear" w:color="auto" w:fill="auto"/>
          </w:tcPr>
          <w:p w14:paraId="788E51C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后备电源提供≥</w:t>
            </w:r>
            <w:r>
              <w:rPr>
                <w:rFonts w:cs="Calibri" w:asciiTheme="minorEastAsia" w:hAnsiTheme="minorEastAsia" w:eastAsiaTheme="minorEastAsia"/>
                <w:kern w:val="0"/>
                <w:sz w:val="24"/>
                <w:szCs w:val="24"/>
              </w:rPr>
              <w:t>6</w:t>
            </w:r>
            <w:r>
              <w:rPr>
                <w:rFonts w:hint="eastAsia" w:cs="Calibri" w:asciiTheme="minorEastAsia" w:hAnsiTheme="minorEastAsia" w:eastAsiaTheme="minorEastAsia"/>
                <w:kern w:val="0"/>
                <w:sz w:val="24"/>
                <w:szCs w:val="24"/>
              </w:rPr>
              <w:t>分钟的后备电力</w:t>
            </w:r>
          </w:p>
        </w:tc>
      </w:tr>
      <w:tr w14:paraId="240D59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6EBEF3E">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2.3.2</w:t>
            </w:r>
          </w:p>
        </w:tc>
        <w:tc>
          <w:tcPr>
            <w:tcW w:w="8667" w:type="dxa"/>
            <w:shd w:val="clear" w:color="auto" w:fill="auto"/>
          </w:tcPr>
          <w:p w14:paraId="1834E7E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智能手术平台移动驱动电机提供手术平台各方向移动功能</w:t>
            </w:r>
          </w:p>
        </w:tc>
      </w:tr>
      <w:tr w14:paraId="68463C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5518EEB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.3.3</w:t>
            </w:r>
          </w:p>
        </w:tc>
        <w:tc>
          <w:tcPr>
            <w:tcW w:w="8667" w:type="dxa"/>
            <w:shd w:val="clear" w:color="auto" w:fill="auto"/>
          </w:tcPr>
          <w:p w14:paraId="6B8F10B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提供激光引导指示及功能</w:t>
            </w:r>
          </w:p>
        </w:tc>
      </w:tr>
      <w:tr w14:paraId="4A5174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1F6D230F">
            <w:pPr>
              <w:widowControl/>
              <w:jc w:val="left"/>
              <w:rPr>
                <w:rFonts w:cs="Calibri" w:asciiTheme="minorEastAsia" w:hAnsiTheme="minorEastAsia" w:eastAsiaTheme="minorEastAsia"/>
                <w:b/>
                <w:kern w:val="0"/>
                <w:sz w:val="24"/>
                <w:szCs w:val="24"/>
              </w:rPr>
            </w:pPr>
            <w:r>
              <w:rPr>
                <w:rFonts w:cs="Calibri" w:asciiTheme="minorEastAsia" w:hAnsiTheme="minorEastAsia" w:eastAsiaTheme="minorEastAsia"/>
                <w:b/>
                <w:kern w:val="0"/>
                <w:sz w:val="24"/>
                <w:szCs w:val="24"/>
              </w:rPr>
              <w:t>3</w:t>
            </w:r>
          </w:p>
        </w:tc>
        <w:tc>
          <w:tcPr>
            <w:tcW w:w="8667" w:type="dxa"/>
            <w:shd w:val="clear" w:color="auto" w:fill="auto"/>
          </w:tcPr>
          <w:p w14:paraId="03A4E63D">
            <w:pPr>
              <w:widowControl/>
              <w:jc w:val="left"/>
              <w:rPr>
                <w:rFonts w:cs="Calibri" w:asciiTheme="minorEastAsia" w:hAnsiTheme="minorEastAsia" w:eastAsiaTheme="minorEastAsia"/>
                <w:b/>
                <w:kern w:val="0"/>
                <w:sz w:val="24"/>
                <w:szCs w:val="24"/>
              </w:rPr>
            </w:pPr>
            <w:r>
              <w:rPr>
                <w:rFonts w:hint="eastAsia" w:cs="Calibri" w:asciiTheme="minorEastAsia" w:hAnsiTheme="minorEastAsia" w:eastAsiaTheme="minorEastAsia"/>
                <w:b/>
                <w:kern w:val="0"/>
                <w:sz w:val="24"/>
                <w:szCs w:val="24"/>
              </w:rPr>
              <w:t>图像平台：数量1</w:t>
            </w:r>
          </w:p>
        </w:tc>
      </w:tr>
      <w:tr w14:paraId="748D2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464AEA9D">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*3.1</w:t>
            </w:r>
          </w:p>
        </w:tc>
        <w:tc>
          <w:tcPr>
            <w:tcW w:w="8667" w:type="dxa"/>
            <w:shd w:val="clear" w:color="auto" w:fill="auto"/>
          </w:tcPr>
          <w:p w14:paraId="21DB0381">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同品牌影像处理主体设备</w:t>
            </w:r>
            <w:r>
              <w:rPr>
                <w:rFonts w:cs="Calibri" w:asciiTheme="minorEastAsia" w:hAnsiTheme="minorEastAsia" w:eastAsiaTheme="minorEastAsia"/>
                <w:bCs/>
                <w:kern w:val="0"/>
                <w:sz w:val="24"/>
                <w:szCs w:val="24"/>
              </w:rPr>
              <w:t>，</w:t>
            </w:r>
            <w:r>
              <w:rPr>
                <w:rFonts w:hint="eastAsia" w:cs="Calibri" w:asciiTheme="minorEastAsia" w:hAnsiTheme="minorEastAsia" w:eastAsiaTheme="minorEastAsia"/>
                <w:bCs/>
                <w:kern w:val="0"/>
                <w:sz w:val="24"/>
                <w:szCs w:val="24"/>
              </w:rPr>
              <w:t>具备独立成像</w:t>
            </w:r>
            <w:r>
              <w:rPr>
                <w:rFonts w:cs="Calibri" w:asciiTheme="minorEastAsia" w:hAnsiTheme="minorEastAsia" w:eastAsiaTheme="minorEastAsia"/>
                <w:bCs/>
                <w:kern w:val="0"/>
                <w:sz w:val="24"/>
                <w:szCs w:val="24"/>
              </w:rPr>
              <w:t>能力</w:t>
            </w:r>
          </w:p>
        </w:tc>
      </w:tr>
      <w:tr w14:paraId="57CF0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417068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3.1.1</w:t>
            </w:r>
          </w:p>
        </w:tc>
        <w:tc>
          <w:tcPr>
            <w:tcW w:w="8667" w:type="dxa"/>
            <w:shd w:val="clear" w:color="auto" w:fill="auto"/>
          </w:tcPr>
          <w:p w14:paraId="2F1A00F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具备内窥镜图像处理器，能够处理3D图像</w:t>
            </w:r>
          </w:p>
        </w:tc>
      </w:tr>
      <w:tr w14:paraId="1E76F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BA3AAE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3.1.2</w:t>
            </w:r>
          </w:p>
        </w:tc>
        <w:tc>
          <w:tcPr>
            <w:tcW w:w="8667" w:type="dxa"/>
            <w:shd w:val="clear" w:color="auto" w:fill="auto"/>
          </w:tcPr>
          <w:p w14:paraId="2B3683E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具备配置</w:t>
            </w:r>
            <w:r>
              <w:rPr>
                <w:rFonts w:cs="Calibri" w:asciiTheme="minorEastAsia" w:hAnsiTheme="minorEastAsia" w:eastAsiaTheme="minorEastAsia"/>
                <w:kern w:val="0"/>
                <w:sz w:val="24"/>
                <w:szCs w:val="24"/>
              </w:rPr>
              <w:t>USB</w:t>
            </w:r>
            <w:r>
              <w:rPr>
                <w:rFonts w:hint="eastAsia" w:cs="Calibri" w:asciiTheme="minorEastAsia" w:hAnsiTheme="minorEastAsia" w:eastAsiaTheme="minorEastAsia"/>
                <w:kern w:val="0"/>
                <w:sz w:val="24"/>
                <w:szCs w:val="24"/>
              </w:rPr>
              <w:t>接口用于静态图像捕获存储</w:t>
            </w:r>
          </w:p>
        </w:tc>
      </w:tr>
      <w:tr w14:paraId="273ADA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1046" w:type="dxa"/>
          </w:tcPr>
          <w:p w14:paraId="2929607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3.1.3</w:t>
            </w:r>
          </w:p>
        </w:tc>
        <w:tc>
          <w:tcPr>
            <w:tcW w:w="8667" w:type="dxa"/>
            <w:shd w:val="clear" w:color="auto" w:fill="auto"/>
          </w:tcPr>
          <w:p w14:paraId="428E8F3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视频接口≥</w:t>
            </w:r>
            <w:r>
              <w:rPr>
                <w:rFonts w:cs="Calibri" w:asciiTheme="minorEastAsia" w:hAnsiTheme="minorEastAsia" w:eastAsiaTheme="minorEastAsia"/>
                <w:kern w:val="0"/>
                <w:sz w:val="24"/>
                <w:szCs w:val="24"/>
              </w:rPr>
              <w:t>4</w:t>
            </w:r>
            <w:r>
              <w:rPr>
                <w:rFonts w:hint="eastAsia" w:cs="Calibri" w:asciiTheme="minorEastAsia" w:hAnsiTheme="minorEastAsia" w:eastAsiaTheme="minorEastAsia"/>
                <w:kern w:val="0"/>
                <w:sz w:val="24"/>
                <w:szCs w:val="24"/>
              </w:rPr>
              <w:t>组</w:t>
            </w:r>
          </w:p>
        </w:tc>
      </w:tr>
      <w:tr w14:paraId="2B7F5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257D036">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3.2</w:t>
            </w:r>
          </w:p>
        </w:tc>
        <w:tc>
          <w:tcPr>
            <w:tcW w:w="8667" w:type="dxa"/>
          </w:tcPr>
          <w:p w14:paraId="5D64ABD0">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具备可多层置物图像车</w:t>
            </w:r>
          </w:p>
        </w:tc>
      </w:tr>
      <w:tr w14:paraId="26A7E1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31FBF56">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3.2.1</w:t>
            </w:r>
          </w:p>
        </w:tc>
        <w:tc>
          <w:tcPr>
            <w:tcW w:w="8667" w:type="dxa"/>
          </w:tcPr>
          <w:p w14:paraId="17239B6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具备内窥镜托架，能够方便放置内窥镜</w:t>
            </w:r>
          </w:p>
        </w:tc>
      </w:tr>
      <w:tr w14:paraId="49C2D2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8B2194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3.2.2</w:t>
            </w:r>
          </w:p>
        </w:tc>
        <w:tc>
          <w:tcPr>
            <w:tcW w:w="8667" w:type="dxa"/>
          </w:tcPr>
          <w:p w14:paraId="285342A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具备内置麦克风</w:t>
            </w:r>
          </w:p>
        </w:tc>
      </w:tr>
      <w:tr w14:paraId="284AB9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FA09E47">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3.2.3</w:t>
            </w:r>
          </w:p>
        </w:tc>
        <w:tc>
          <w:tcPr>
            <w:tcW w:w="8667" w:type="dxa"/>
          </w:tcPr>
          <w:p w14:paraId="7EE6602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液晶显示器</w:t>
            </w:r>
          </w:p>
        </w:tc>
      </w:tr>
      <w:tr w14:paraId="31020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432DD2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3.2.3.1</w:t>
            </w:r>
          </w:p>
        </w:tc>
        <w:tc>
          <w:tcPr>
            <w:tcW w:w="8667" w:type="dxa"/>
          </w:tcPr>
          <w:p w14:paraId="659A4FB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尺寸≥</w:t>
            </w:r>
            <w:r>
              <w:rPr>
                <w:rFonts w:cs="Calibri" w:asciiTheme="minorEastAsia" w:hAnsiTheme="minorEastAsia" w:eastAsiaTheme="minorEastAsia"/>
                <w:kern w:val="0"/>
                <w:sz w:val="24"/>
                <w:szCs w:val="24"/>
              </w:rPr>
              <w:t>2</w:t>
            </w:r>
            <w:r>
              <w:rPr>
                <w:rFonts w:hint="eastAsia" w:cs="Calibri" w:asciiTheme="minorEastAsia" w:hAnsiTheme="minorEastAsia" w:eastAsiaTheme="minorEastAsia"/>
                <w:kern w:val="0"/>
                <w:sz w:val="24"/>
                <w:szCs w:val="24"/>
              </w:rPr>
              <w:t>7英寸</w:t>
            </w:r>
          </w:p>
        </w:tc>
      </w:tr>
      <w:tr w14:paraId="180309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268F0CE">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3.2.3.2</w:t>
            </w:r>
          </w:p>
        </w:tc>
        <w:tc>
          <w:tcPr>
            <w:tcW w:w="8667" w:type="dxa"/>
          </w:tcPr>
          <w:p w14:paraId="7E84394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具备同步图像显示</w:t>
            </w:r>
          </w:p>
        </w:tc>
      </w:tr>
      <w:tr w14:paraId="4A7A2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DCF87B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3.2.4</w:t>
            </w:r>
          </w:p>
        </w:tc>
        <w:tc>
          <w:tcPr>
            <w:tcW w:w="8667" w:type="dxa"/>
            <w:shd w:val="clear" w:color="auto" w:fill="auto"/>
          </w:tcPr>
          <w:p w14:paraId="60F536E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接口</w:t>
            </w:r>
          </w:p>
        </w:tc>
      </w:tr>
      <w:tr w14:paraId="400C3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12F122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3.2.4.1</w:t>
            </w:r>
          </w:p>
        </w:tc>
        <w:tc>
          <w:tcPr>
            <w:tcW w:w="8667" w:type="dxa"/>
            <w:shd w:val="clear" w:color="auto" w:fill="auto"/>
          </w:tcPr>
          <w:p w14:paraId="7BD39E3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能量工具接口≥</w:t>
            </w:r>
            <w:r>
              <w:rPr>
                <w:rFonts w:cs="Calibri" w:asciiTheme="minorEastAsia" w:hAnsiTheme="minorEastAsia" w:eastAsiaTheme="minorEastAsia"/>
                <w:kern w:val="0"/>
                <w:sz w:val="24"/>
                <w:szCs w:val="24"/>
              </w:rPr>
              <w:t>3</w:t>
            </w:r>
            <w:r>
              <w:rPr>
                <w:rFonts w:hint="eastAsia" w:cs="Calibri" w:asciiTheme="minorEastAsia" w:hAnsiTheme="minorEastAsia" w:eastAsiaTheme="minorEastAsia"/>
                <w:kern w:val="0"/>
                <w:sz w:val="24"/>
                <w:szCs w:val="24"/>
              </w:rPr>
              <w:t>个</w:t>
            </w:r>
          </w:p>
        </w:tc>
      </w:tr>
      <w:tr w14:paraId="1161D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5DAFD6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3.2.4.2</w:t>
            </w:r>
          </w:p>
        </w:tc>
        <w:tc>
          <w:tcPr>
            <w:tcW w:w="8667" w:type="dxa"/>
            <w:shd w:val="clear" w:color="auto" w:fill="auto"/>
          </w:tcPr>
          <w:p w14:paraId="20530E9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网络接口≥</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个</w:t>
            </w:r>
          </w:p>
        </w:tc>
      </w:tr>
      <w:tr w14:paraId="21567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F269E09">
            <w:pPr>
              <w:widowControl/>
              <w:jc w:val="left"/>
              <w:rPr>
                <w:rFonts w:cs="Calibri" w:asciiTheme="minorEastAsia" w:hAnsiTheme="minorEastAsia" w:eastAsiaTheme="minorEastAsia"/>
                <w:bCs/>
                <w:kern w:val="0"/>
                <w:sz w:val="24"/>
                <w:szCs w:val="24"/>
              </w:rPr>
            </w:pPr>
            <w:r>
              <w:rPr>
                <w:rFonts w:cs="Calibri" w:asciiTheme="minorEastAsia" w:hAnsiTheme="minorEastAsia" w:eastAsiaTheme="minorEastAsia"/>
                <w:bCs/>
                <w:kern w:val="0"/>
                <w:sz w:val="24"/>
                <w:szCs w:val="24"/>
              </w:rPr>
              <w:t>3.3</w:t>
            </w:r>
          </w:p>
        </w:tc>
        <w:tc>
          <w:tcPr>
            <w:tcW w:w="8667" w:type="dxa"/>
            <w:shd w:val="clear" w:color="auto" w:fill="auto"/>
          </w:tcPr>
          <w:p w14:paraId="663442A6">
            <w:pPr>
              <w:widowControl/>
              <w:jc w:val="left"/>
              <w:rPr>
                <w:rFonts w:cs="Calibri" w:asciiTheme="minorEastAsia" w:hAnsiTheme="minorEastAsia" w:eastAsiaTheme="minorEastAsia"/>
                <w:bCs/>
                <w:kern w:val="0"/>
                <w:sz w:val="24"/>
                <w:szCs w:val="24"/>
              </w:rPr>
            </w:pPr>
            <w:r>
              <w:rPr>
                <w:rFonts w:hint="eastAsia" w:cs="Calibri" w:asciiTheme="minorEastAsia" w:hAnsiTheme="minorEastAsia" w:eastAsiaTheme="minorEastAsia"/>
                <w:bCs/>
                <w:kern w:val="0"/>
                <w:sz w:val="24"/>
                <w:szCs w:val="24"/>
              </w:rPr>
              <w:t>内窥镜：数量1</w:t>
            </w:r>
          </w:p>
        </w:tc>
      </w:tr>
      <w:tr w14:paraId="5525D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01FF285">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w:t>
            </w:r>
          </w:p>
        </w:tc>
        <w:tc>
          <w:tcPr>
            <w:tcW w:w="8667" w:type="dxa"/>
            <w:shd w:val="clear" w:color="auto" w:fill="auto"/>
          </w:tcPr>
          <w:p w14:paraId="3B2F6CD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内窥镜规格≥2种</w:t>
            </w:r>
          </w:p>
        </w:tc>
      </w:tr>
      <w:tr w14:paraId="282DD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814A985">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3.3.1.1</w:t>
            </w:r>
          </w:p>
        </w:tc>
        <w:tc>
          <w:tcPr>
            <w:tcW w:w="8667" w:type="dxa"/>
          </w:tcPr>
          <w:p w14:paraId="5508123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同品牌腹腔内窥镜手术系统专用三维电子内窥镜</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支，视向角0°，分辨率：1</w:t>
            </w:r>
            <w:r>
              <w:rPr>
                <w:rFonts w:cs="Calibri" w:asciiTheme="minorEastAsia" w:hAnsiTheme="minorEastAsia" w:eastAsiaTheme="minorEastAsia"/>
                <w:kern w:val="0"/>
                <w:sz w:val="24"/>
                <w:szCs w:val="24"/>
              </w:rPr>
              <w:t>080</w:t>
            </w:r>
            <w:r>
              <w:rPr>
                <w:rFonts w:hint="eastAsia" w:cs="Calibri" w:asciiTheme="minorEastAsia" w:hAnsiTheme="minorEastAsia" w:eastAsiaTheme="minorEastAsia"/>
                <w:kern w:val="0"/>
                <w:sz w:val="24"/>
                <w:szCs w:val="24"/>
              </w:rPr>
              <w:t>P，图像：3D</w:t>
            </w:r>
            <w:r>
              <w:rPr>
                <w:rFonts w:cs="Calibri" w:asciiTheme="minorEastAsia" w:hAnsiTheme="minorEastAsia" w:eastAsiaTheme="minorEastAsia"/>
                <w:kern w:val="0"/>
                <w:sz w:val="24"/>
                <w:szCs w:val="24"/>
              </w:rPr>
              <w:t>/2D</w:t>
            </w:r>
          </w:p>
        </w:tc>
      </w:tr>
      <w:tr w14:paraId="78650F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AB0EA5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3.3.1.2</w:t>
            </w:r>
          </w:p>
        </w:tc>
        <w:tc>
          <w:tcPr>
            <w:tcW w:w="8667" w:type="dxa"/>
          </w:tcPr>
          <w:p w14:paraId="125013A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同品牌腹腔内窥镜手术系统专用三维电子内窥镜</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支，视向角30°，分辨率：1</w:t>
            </w:r>
            <w:r>
              <w:rPr>
                <w:rFonts w:cs="Calibri" w:asciiTheme="minorEastAsia" w:hAnsiTheme="minorEastAsia" w:eastAsiaTheme="minorEastAsia"/>
                <w:kern w:val="0"/>
                <w:sz w:val="24"/>
                <w:szCs w:val="24"/>
              </w:rPr>
              <w:t>080</w:t>
            </w:r>
            <w:r>
              <w:rPr>
                <w:rFonts w:hint="eastAsia" w:cs="Calibri" w:asciiTheme="minorEastAsia" w:hAnsiTheme="minorEastAsia" w:eastAsiaTheme="minorEastAsia"/>
                <w:kern w:val="0"/>
                <w:sz w:val="24"/>
                <w:szCs w:val="24"/>
              </w:rPr>
              <w:t>P，图像：3D/</w:t>
            </w:r>
            <w:r>
              <w:rPr>
                <w:rFonts w:cs="Calibri" w:asciiTheme="minorEastAsia" w:hAnsiTheme="minorEastAsia" w:eastAsiaTheme="minorEastAsia"/>
                <w:kern w:val="0"/>
                <w:sz w:val="24"/>
                <w:szCs w:val="24"/>
              </w:rPr>
              <w:t>2D</w:t>
            </w:r>
          </w:p>
        </w:tc>
      </w:tr>
      <w:tr w14:paraId="3B5965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325C2012">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3.3.2</w:t>
            </w:r>
          </w:p>
        </w:tc>
        <w:tc>
          <w:tcPr>
            <w:tcW w:w="8667" w:type="dxa"/>
            <w:shd w:val="clear" w:color="auto" w:fill="auto"/>
          </w:tcPr>
          <w:p w14:paraId="0426290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具备自动白平衡校准</w:t>
            </w:r>
          </w:p>
        </w:tc>
      </w:tr>
      <w:tr w14:paraId="3A1DF5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E860276">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3.3.3</w:t>
            </w:r>
          </w:p>
        </w:tc>
        <w:tc>
          <w:tcPr>
            <w:tcW w:w="8667" w:type="dxa"/>
            <w:shd w:val="clear" w:color="auto" w:fill="auto"/>
          </w:tcPr>
          <w:p w14:paraId="5A076A0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具备自动</w:t>
            </w:r>
            <w:r>
              <w:rPr>
                <w:rFonts w:cs="Calibri" w:asciiTheme="minorEastAsia" w:hAnsiTheme="minorEastAsia" w:eastAsiaTheme="minorEastAsia"/>
                <w:kern w:val="0"/>
                <w:sz w:val="24"/>
                <w:szCs w:val="24"/>
              </w:rPr>
              <w:t>3D</w:t>
            </w:r>
            <w:r>
              <w:rPr>
                <w:rFonts w:hint="eastAsia" w:cs="Calibri" w:asciiTheme="minorEastAsia" w:hAnsiTheme="minorEastAsia" w:eastAsiaTheme="minorEastAsia"/>
                <w:kern w:val="0"/>
                <w:sz w:val="24"/>
                <w:szCs w:val="24"/>
              </w:rPr>
              <w:t>校准功能</w:t>
            </w:r>
          </w:p>
        </w:tc>
      </w:tr>
      <w:tr w14:paraId="50B92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45E92C5">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3.3.4</w:t>
            </w:r>
          </w:p>
        </w:tc>
        <w:tc>
          <w:tcPr>
            <w:tcW w:w="8667" w:type="dxa"/>
            <w:shd w:val="clear" w:color="auto" w:fill="auto"/>
          </w:tcPr>
          <w:p w14:paraId="3F58DC2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具备“除烟”功能</w:t>
            </w:r>
          </w:p>
        </w:tc>
      </w:tr>
      <w:tr w14:paraId="3FE57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439E037F">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*3.3.5</w:t>
            </w:r>
          </w:p>
        </w:tc>
        <w:tc>
          <w:tcPr>
            <w:tcW w:w="8667" w:type="dxa"/>
            <w:shd w:val="clear" w:color="auto" w:fill="auto"/>
          </w:tcPr>
          <w:p w14:paraId="53B0683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具备“血管增强”功能</w:t>
            </w:r>
          </w:p>
        </w:tc>
      </w:tr>
      <w:tr w14:paraId="2C6A8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5A0AC57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*3.3.6</w:t>
            </w:r>
          </w:p>
        </w:tc>
        <w:tc>
          <w:tcPr>
            <w:tcW w:w="8667" w:type="dxa"/>
            <w:shd w:val="clear" w:color="auto" w:fill="auto"/>
          </w:tcPr>
          <w:p w14:paraId="51D93CC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图像数字化放大比例调节≥3种</w:t>
            </w:r>
          </w:p>
        </w:tc>
      </w:tr>
      <w:tr w14:paraId="2D17E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BE66D67">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3.3.7</w:t>
            </w:r>
          </w:p>
        </w:tc>
        <w:tc>
          <w:tcPr>
            <w:tcW w:w="8667" w:type="dxa"/>
            <w:shd w:val="clear" w:color="auto" w:fill="auto"/>
          </w:tcPr>
          <w:p w14:paraId="128A12B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内窥镜镜头摄像头一体化设计</w:t>
            </w:r>
          </w:p>
        </w:tc>
      </w:tr>
      <w:tr w14:paraId="1F840A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3D384F9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3.3.8</w:t>
            </w:r>
          </w:p>
        </w:tc>
        <w:tc>
          <w:tcPr>
            <w:tcW w:w="8667" w:type="dxa"/>
            <w:shd w:val="clear" w:color="auto" w:fill="auto"/>
          </w:tcPr>
          <w:p w14:paraId="75C0649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内窥镜重量≤</w:t>
            </w:r>
            <w:r>
              <w:rPr>
                <w:rFonts w:cs="Calibri" w:asciiTheme="minorEastAsia" w:hAnsiTheme="minorEastAsia" w:eastAsiaTheme="minorEastAsia"/>
                <w:kern w:val="0"/>
                <w:sz w:val="24"/>
                <w:szCs w:val="24"/>
              </w:rPr>
              <w:t>300g</w:t>
            </w:r>
          </w:p>
        </w:tc>
      </w:tr>
      <w:tr w14:paraId="6F30E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4AB63D51">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3.3.9</w:t>
            </w:r>
          </w:p>
        </w:tc>
        <w:tc>
          <w:tcPr>
            <w:tcW w:w="8667" w:type="dxa"/>
            <w:shd w:val="clear" w:color="auto" w:fill="auto"/>
          </w:tcPr>
          <w:p w14:paraId="447F916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内窥镜提供调节按钮</w:t>
            </w:r>
          </w:p>
        </w:tc>
      </w:tr>
      <w:tr w14:paraId="2AB6A0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F7E509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3.3.10</w:t>
            </w:r>
          </w:p>
        </w:tc>
        <w:tc>
          <w:tcPr>
            <w:tcW w:w="8667" w:type="dxa"/>
            <w:shd w:val="clear" w:color="auto" w:fill="auto"/>
          </w:tcPr>
          <w:p w14:paraId="2CC0A1B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内窥镜可视范围≥80</w:t>
            </w:r>
            <w:r>
              <w:rPr>
                <w:rFonts w:cs="Calibri" w:asciiTheme="minorEastAsia" w:hAnsiTheme="minorEastAsia" w:eastAsiaTheme="minorEastAsia"/>
                <w:kern w:val="0"/>
                <w:sz w:val="24"/>
                <w:szCs w:val="24"/>
              </w:rPr>
              <w:t>°</w:t>
            </w:r>
          </w:p>
        </w:tc>
      </w:tr>
      <w:tr w14:paraId="289DB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6764F4A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*3.3.11</w:t>
            </w:r>
          </w:p>
        </w:tc>
        <w:tc>
          <w:tcPr>
            <w:tcW w:w="8667" w:type="dxa"/>
            <w:shd w:val="clear" w:color="auto" w:fill="auto"/>
          </w:tcPr>
          <w:p w14:paraId="26E2120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内窥镜可视范围≥9</w:t>
            </w:r>
            <w:r>
              <w:rPr>
                <w:rFonts w:cs="Calibri" w:asciiTheme="minorEastAsia" w:hAnsiTheme="minorEastAsia" w:eastAsiaTheme="minorEastAsia"/>
                <w:kern w:val="0"/>
                <w:sz w:val="24"/>
                <w:szCs w:val="24"/>
              </w:rPr>
              <w:t>0</w:t>
            </w:r>
            <w:r>
              <w:rPr>
                <w:rFonts w:hint="eastAsia" w:cs="Calibri" w:asciiTheme="minorEastAsia" w:hAnsiTheme="minorEastAsia" w:eastAsiaTheme="minorEastAsia"/>
                <w:kern w:val="0"/>
                <w:sz w:val="24"/>
                <w:szCs w:val="24"/>
              </w:rPr>
              <w:t>°</w:t>
            </w:r>
          </w:p>
        </w:tc>
      </w:tr>
      <w:tr w14:paraId="714E2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5E29D80">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*3.3.12</w:t>
            </w:r>
          </w:p>
        </w:tc>
        <w:tc>
          <w:tcPr>
            <w:tcW w:w="8667" w:type="dxa"/>
            <w:shd w:val="clear" w:color="auto" w:fill="auto"/>
          </w:tcPr>
          <w:p w14:paraId="4543CC8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内窥镜直径≤</w:t>
            </w:r>
            <w:r>
              <w:rPr>
                <w:rFonts w:cs="Calibri" w:asciiTheme="minorEastAsia" w:hAnsiTheme="minorEastAsia" w:eastAsiaTheme="minorEastAsia"/>
                <w:kern w:val="0"/>
                <w:sz w:val="24"/>
                <w:szCs w:val="24"/>
              </w:rPr>
              <w:t>10.5mm</w:t>
            </w:r>
          </w:p>
        </w:tc>
      </w:tr>
      <w:tr w14:paraId="65A21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0F62B431">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3.3.13</w:t>
            </w:r>
          </w:p>
        </w:tc>
        <w:tc>
          <w:tcPr>
            <w:tcW w:w="8667" w:type="dxa"/>
            <w:shd w:val="clear" w:color="auto" w:fill="auto"/>
          </w:tcPr>
          <w:p w14:paraId="640D47E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动态调整功能</w:t>
            </w:r>
          </w:p>
        </w:tc>
      </w:tr>
      <w:tr w14:paraId="73158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ACFAD9D">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3.3.14</w:t>
            </w:r>
          </w:p>
        </w:tc>
        <w:tc>
          <w:tcPr>
            <w:tcW w:w="8667" w:type="dxa"/>
            <w:shd w:val="clear" w:color="auto" w:fill="auto"/>
          </w:tcPr>
          <w:p w14:paraId="71DDC78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内窥镜使用寿命≥3</w:t>
            </w:r>
            <w:r>
              <w:rPr>
                <w:rFonts w:cs="Calibri" w:asciiTheme="minorEastAsia" w:hAnsiTheme="minorEastAsia" w:eastAsiaTheme="minorEastAsia"/>
                <w:kern w:val="0"/>
                <w:sz w:val="24"/>
                <w:szCs w:val="24"/>
              </w:rPr>
              <w:t>00</w:t>
            </w:r>
            <w:r>
              <w:rPr>
                <w:rFonts w:hint="eastAsia" w:cs="Calibri" w:asciiTheme="minorEastAsia" w:hAnsiTheme="minorEastAsia" w:eastAsiaTheme="minorEastAsia"/>
                <w:kern w:val="0"/>
                <w:sz w:val="24"/>
                <w:szCs w:val="24"/>
              </w:rPr>
              <w:t>次</w:t>
            </w:r>
          </w:p>
        </w:tc>
      </w:tr>
      <w:tr w14:paraId="46046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461B025">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*3.3.15</w:t>
            </w:r>
          </w:p>
        </w:tc>
        <w:tc>
          <w:tcPr>
            <w:tcW w:w="8667" w:type="dxa"/>
            <w:shd w:val="clear" w:color="auto" w:fill="auto"/>
          </w:tcPr>
          <w:p w14:paraId="0EAF47F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非翻转操作下，内窥镜控制旋转角度≥200°</w:t>
            </w:r>
          </w:p>
        </w:tc>
      </w:tr>
      <w:tr w14:paraId="4CC5A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09F96CF4">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3.3.16</w:t>
            </w:r>
          </w:p>
        </w:tc>
        <w:tc>
          <w:tcPr>
            <w:tcW w:w="8667" w:type="dxa"/>
            <w:shd w:val="clear" w:color="auto" w:fill="auto"/>
          </w:tcPr>
          <w:p w14:paraId="6787BF6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具备一键自动180°翻转功能</w:t>
            </w:r>
          </w:p>
        </w:tc>
      </w:tr>
      <w:tr w14:paraId="4922A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DF1550F">
            <w:pPr>
              <w:widowControl/>
              <w:jc w:val="left"/>
              <w:rPr>
                <w:rFonts w:cs="Calibri" w:asciiTheme="minorEastAsia" w:hAnsiTheme="minorEastAsia" w:eastAsiaTheme="minorEastAsia"/>
                <w:b/>
                <w:kern w:val="0"/>
                <w:sz w:val="24"/>
                <w:szCs w:val="24"/>
              </w:rPr>
            </w:pPr>
            <w:r>
              <w:rPr>
                <w:rFonts w:cs="Calibri" w:asciiTheme="minorEastAsia" w:hAnsiTheme="minorEastAsia" w:eastAsiaTheme="minorEastAsia"/>
                <w:b/>
                <w:kern w:val="0"/>
                <w:sz w:val="24"/>
                <w:szCs w:val="24"/>
              </w:rPr>
              <w:t>4</w:t>
            </w:r>
          </w:p>
        </w:tc>
        <w:tc>
          <w:tcPr>
            <w:tcW w:w="8667" w:type="dxa"/>
          </w:tcPr>
          <w:p w14:paraId="756312D6">
            <w:pPr>
              <w:widowControl/>
              <w:jc w:val="left"/>
              <w:rPr>
                <w:rFonts w:cs="Calibri" w:asciiTheme="minorEastAsia" w:hAnsiTheme="minorEastAsia" w:eastAsiaTheme="minorEastAsia"/>
                <w:b/>
                <w:kern w:val="0"/>
                <w:sz w:val="24"/>
                <w:szCs w:val="24"/>
              </w:rPr>
            </w:pPr>
            <w:r>
              <w:rPr>
                <w:rFonts w:hint="eastAsia" w:cs="Calibri" w:asciiTheme="minorEastAsia" w:hAnsiTheme="minorEastAsia" w:eastAsiaTheme="minorEastAsia"/>
                <w:b/>
                <w:kern w:val="0"/>
                <w:sz w:val="24"/>
                <w:szCs w:val="24"/>
              </w:rPr>
              <w:t>具备三种以上安全联锁装置</w:t>
            </w:r>
          </w:p>
        </w:tc>
      </w:tr>
      <w:tr w14:paraId="70AE4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9B1F538">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4.1</w:t>
            </w:r>
          </w:p>
        </w:tc>
        <w:tc>
          <w:tcPr>
            <w:tcW w:w="8667" w:type="dxa"/>
          </w:tcPr>
          <w:p w14:paraId="3FA76CB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具备医生控制台探测传感器，术者在视野离开3D图像时，手术被暂停</w:t>
            </w:r>
          </w:p>
        </w:tc>
      </w:tr>
      <w:tr w14:paraId="4358CC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A6EDD2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4.2</w:t>
            </w:r>
          </w:p>
        </w:tc>
        <w:tc>
          <w:tcPr>
            <w:tcW w:w="8667" w:type="dxa"/>
          </w:tcPr>
          <w:p w14:paraId="2DF4772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具备器械姿态三个关节边界力反馈，手术器械在器械操作边界时，主手产生边界力提示</w:t>
            </w:r>
          </w:p>
        </w:tc>
      </w:tr>
      <w:tr w14:paraId="26ECA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B7A6DE6">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4.3</w:t>
            </w:r>
          </w:p>
        </w:tc>
        <w:tc>
          <w:tcPr>
            <w:tcW w:w="8667" w:type="dxa"/>
          </w:tcPr>
          <w:p w14:paraId="55CED22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具备报警锁定功能，保证故障后进去安全状态</w:t>
            </w:r>
          </w:p>
        </w:tc>
      </w:tr>
      <w:tr w14:paraId="598B3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C7D6002">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4.4</w:t>
            </w:r>
          </w:p>
        </w:tc>
        <w:tc>
          <w:tcPr>
            <w:tcW w:w="8667" w:type="dxa"/>
          </w:tcPr>
          <w:p w14:paraId="076FA4D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具备紧急制动开关，术者可使用紧急制动开关停止手术臂运动</w:t>
            </w:r>
          </w:p>
        </w:tc>
      </w:tr>
      <w:tr w14:paraId="05FEE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84D2A48">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4.5</w:t>
            </w:r>
          </w:p>
        </w:tc>
        <w:tc>
          <w:tcPr>
            <w:tcW w:w="8667" w:type="dxa"/>
          </w:tcPr>
          <w:p w14:paraId="4885214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具备松手检测功能，当操作者手指从指套种离开后，设备检测到相关信号后进入主手锁定状态</w:t>
            </w:r>
          </w:p>
        </w:tc>
      </w:tr>
      <w:tr w14:paraId="07752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AB697D1">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4.6</w:t>
            </w:r>
          </w:p>
        </w:tc>
        <w:tc>
          <w:tcPr>
            <w:tcW w:w="8667" w:type="dxa"/>
          </w:tcPr>
          <w:p w14:paraId="5AC1568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具备三臂手术功能</w:t>
            </w:r>
          </w:p>
        </w:tc>
      </w:tr>
      <w:tr w14:paraId="531E7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919175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4.7</w:t>
            </w:r>
          </w:p>
        </w:tc>
        <w:tc>
          <w:tcPr>
            <w:tcW w:w="8667" w:type="dxa"/>
          </w:tcPr>
          <w:p w14:paraId="602D572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具备手术部件寿命控制系统</w:t>
            </w:r>
          </w:p>
        </w:tc>
      </w:tr>
      <w:tr w14:paraId="3CD00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05C45AA">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4.8</w:t>
            </w:r>
          </w:p>
        </w:tc>
        <w:tc>
          <w:tcPr>
            <w:tcW w:w="8667" w:type="dxa"/>
          </w:tcPr>
          <w:p w14:paraId="40F08FC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具备设备故障诊断功能</w:t>
            </w:r>
          </w:p>
        </w:tc>
      </w:tr>
      <w:tr w14:paraId="1B9BE0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C4DC4FB">
            <w:pPr>
              <w:widowControl/>
              <w:jc w:val="left"/>
              <w:rPr>
                <w:rFonts w:cs="Calibri" w:asciiTheme="minorEastAsia" w:hAnsiTheme="minorEastAsia" w:eastAsiaTheme="minorEastAsia"/>
                <w:b/>
                <w:kern w:val="0"/>
                <w:sz w:val="24"/>
                <w:szCs w:val="24"/>
              </w:rPr>
            </w:pPr>
            <w:r>
              <w:rPr>
                <w:rFonts w:cs="Calibri" w:asciiTheme="minorEastAsia" w:hAnsiTheme="minorEastAsia" w:eastAsiaTheme="minorEastAsia"/>
                <w:b/>
                <w:kern w:val="0"/>
                <w:sz w:val="24"/>
                <w:szCs w:val="24"/>
              </w:rPr>
              <w:t>5</w:t>
            </w:r>
          </w:p>
        </w:tc>
        <w:tc>
          <w:tcPr>
            <w:tcW w:w="8667" w:type="dxa"/>
          </w:tcPr>
          <w:p w14:paraId="7B0E3785">
            <w:pPr>
              <w:widowControl/>
              <w:jc w:val="left"/>
              <w:rPr>
                <w:rFonts w:cs="Calibri" w:asciiTheme="minorEastAsia" w:hAnsiTheme="minorEastAsia" w:eastAsiaTheme="minorEastAsia"/>
                <w:b/>
                <w:kern w:val="0"/>
                <w:sz w:val="24"/>
                <w:szCs w:val="24"/>
              </w:rPr>
            </w:pPr>
            <w:r>
              <w:rPr>
                <w:rFonts w:hint="eastAsia" w:cs="Calibri" w:asciiTheme="minorEastAsia" w:hAnsiTheme="minorEastAsia" w:eastAsiaTheme="minorEastAsia"/>
                <w:b/>
                <w:kern w:val="0"/>
                <w:sz w:val="24"/>
                <w:szCs w:val="24"/>
              </w:rPr>
              <w:t>光源装置：数量1</w:t>
            </w:r>
          </w:p>
        </w:tc>
      </w:tr>
      <w:tr w14:paraId="72AB0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46" w:type="dxa"/>
          </w:tcPr>
          <w:p w14:paraId="6FF85FD3">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5.1</w:t>
            </w:r>
          </w:p>
        </w:tc>
        <w:tc>
          <w:tcPr>
            <w:tcW w:w="8667" w:type="dxa"/>
          </w:tcPr>
          <w:p w14:paraId="10EE806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具备独立LED冷光源</w:t>
            </w:r>
          </w:p>
        </w:tc>
      </w:tr>
      <w:tr w14:paraId="29E76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46" w:type="dxa"/>
          </w:tcPr>
          <w:p w14:paraId="5CD618DC">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5.1.1</w:t>
            </w:r>
          </w:p>
        </w:tc>
        <w:tc>
          <w:tcPr>
            <w:tcW w:w="8667" w:type="dxa"/>
          </w:tcPr>
          <w:p w14:paraId="4683F8C3">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具备一键休眠模式，此时亮度应为1</w:t>
            </w:r>
          </w:p>
        </w:tc>
      </w:tr>
      <w:tr w14:paraId="04F45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46" w:type="dxa"/>
          </w:tcPr>
          <w:p w14:paraId="4F5C647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5.1.2</w:t>
            </w:r>
          </w:p>
        </w:tc>
        <w:tc>
          <w:tcPr>
            <w:tcW w:w="8667" w:type="dxa"/>
          </w:tcPr>
          <w:p w14:paraId="525A24E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光源寿命≥3</w:t>
            </w:r>
            <w:r>
              <w:rPr>
                <w:rFonts w:cs="Calibri" w:asciiTheme="minorEastAsia" w:hAnsiTheme="minorEastAsia" w:eastAsiaTheme="minorEastAsia"/>
                <w:kern w:val="0"/>
                <w:sz w:val="24"/>
                <w:szCs w:val="24"/>
              </w:rPr>
              <w:t>0000</w:t>
            </w:r>
            <w:r>
              <w:rPr>
                <w:rFonts w:hint="eastAsia" w:cs="Calibri" w:asciiTheme="minorEastAsia" w:hAnsiTheme="minorEastAsia" w:eastAsiaTheme="minorEastAsia"/>
                <w:kern w:val="0"/>
                <w:sz w:val="24"/>
                <w:szCs w:val="24"/>
              </w:rPr>
              <w:t>h</w:t>
            </w:r>
          </w:p>
        </w:tc>
      </w:tr>
      <w:tr w14:paraId="3AB44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5061A8">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5.2</w:t>
            </w:r>
          </w:p>
        </w:tc>
        <w:tc>
          <w:tcPr>
            <w:tcW w:w="8667" w:type="dxa"/>
          </w:tcPr>
          <w:p w14:paraId="3DA0309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具备调节按键</w:t>
            </w:r>
          </w:p>
        </w:tc>
      </w:tr>
      <w:tr w14:paraId="5821A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551554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5.2.1</w:t>
            </w:r>
          </w:p>
        </w:tc>
        <w:tc>
          <w:tcPr>
            <w:tcW w:w="8667" w:type="dxa"/>
          </w:tcPr>
          <w:p w14:paraId="60DC748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具备≥2</w:t>
            </w:r>
            <w:r>
              <w:rPr>
                <w:rFonts w:cs="Calibri" w:asciiTheme="minorEastAsia" w:hAnsiTheme="minorEastAsia" w:eastAsiaTheme="minorEastAsia"/>
                <w:kern w:val="0"/>
                <w:sz w:val="24"/>
                <w:szCs w:val="24"/>
              </w:rPr>
              <w:t>0</w:t>
            </w:r>
            <w:r>
              <w:rPr>
                <w:rFonts w:hint="eastAsia" w:cs="Calibri" w:asciiTheme="minorEastAsia" w:hAnsiTheme="minorEastAsia" w:eastAsiaTheme="minorEastAsia"/>
                <w:kern w:val="0"/>
                <w:sz w:val="24"/>
                <w:szCs w:val="24"/>
              </w:rPr>
              <w:t>级的亮度调整</w:t>
            </w:r>
          </w:p>
        </w:tc>
      </w:tr>
      <w:tr w14:paraId="7AAF6C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F397BF2">
            <w:pPr>
              <w:widowControl w:val="0"/>
              <w:rPr>
                <w:rFonts w:ascii="宋体" w:hAnsi="宋体"/>
                <w:b/>
                <w:bCs/>
                <w:sz w:val="24"/>
                <w:szCs w:val="24"/>
              </w:rPr>
            </w:pPr>
            <w:r>
              <w:rPr>
                <w:rFonts w:ascii="宋体" w:hAnsi="宋体"/>
                <w:b/>
                <w:bCs/>
                <w:sz w:val="24"/>
                <w:szCs w:val="24"/>
              </w:rPr>
              <w:t>6</w:t>
            </w:r>
          </w:p>
        </w:tc>
        <w:tc>
          <w:tcPr>
            <w:tcW w:w="8667" w:type="dxa"/>
          </w:tcPr>
          <w:p w14:paraId="17DCF3BB">
            <w:pPr>
              <w:widowControl w:val="0"/>
              <w:rPr>
                <w:rFonts w:ascii="宋体" w:hAnsi="宋体"/>
                <w:b/>
                <w:bCs/>
                <w:sz w:val="24"/>
                <w:szCs w:val="24"/>
              </w:rPr>
            </w:pPr>
            <w:r>
              <w:rPr>
                <w:rFonts w:hint="eastAsia" w:ascii="宋体" w:hAnsi="宋体"/>
                <w:b/>
                <w:bCs/>
                <w:sz w:val="24"/>
                <w:szCs w:val="24"/>
              </w:rPr>
              <w:t>电能量平台</w:t>
            </w:r>
            <w:r>
              <w:rPr>
                <w:rFonts w:hint="eastAsia" w:cs="Calibri" w:asciiTheme="minorEastAsia" w:hAnsiTheme="minorEastAsia" w:eastAsiaTheme="minorEastAsia"/>
                <w:b/>
                <w:kern w:val="0"/>
                <w:sz w:val="24"/>
                <w:szCs w:val="24"/>
              </w:rPr>
              <w:t>：数量1</w:t>
            </w:r>
          </w:p>
        </w:tc>
      </w:tr>
      <w:tr w14:paraId="32F66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ECDC4FC">
            <w:pPr>
              <w:widowControl w:val="0"/>
              <w:rPr>
                <w:rFonts w:ascii="宋体" w:hAnsi="宋体"/>
                <w:sz w:val="24"/>
                <w:szCs w:val="24"/>
              </w:rPr>
            </w:pPr>
            <w:r>
              <w:rPr>
                <w:rFonts w:ascii="宋体" w:hAnsi="宋体"/>
                <w:sz w:val="24"/>
                <w:szCs w:val="24"/>
              </w:rPr>
              <w:t>6.1</w:t>
            </w:r>
          </w:p>
        </w:tc>
        <w:tc>
          <w:tcPr>
            <w:tcW w:w="8667" w:type="dxa"/>
          </w:tcPr>
          <w:p w14:paraId="54B327CA">
            <w:pPr>
              <w:widowControl w:val="0"/>
              <w:rPr>
                <w:rFonts w:ascii="宋体" w:hAnsi="宋体"/>
                <w:sz w:val="24"/>
                <w:szCs w:val="24"/>
              </w:rPr>
            </w:pPr>
            <w:r>
              <w:rPr>
                <w:rFonts w:ascii="宋体" w:hAnsi="宋体"/>
                <w:sz w:val="24"/>
                <w:szCs w:val="24"/>
              </w:rPr>
              <w:t>能量种类≥2</w:t>
            </w:r>
          </w:p>
        </w:tc>
      </w:tr>
      <w:tr w14:paraId="654C0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DBBD157">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2</w:t>
            </w:r>
          </w:p>
        </w:tc>
        <w:tc>
          <w:tcPr>
            <w:tcW w:w="8667" w:type="dxa"/>
          </w:tcPr>
          <w:p w14:paraId="333C200D">
            <w:pPr>
              <w:widowControl w:val="0"/>
              <w:rPr>
                <w:rFonts w:ascii="宋体" w:hAnsi="宋体"/>
                <w:sz w:val="24"/>
                <w:szCs w:val="24"/>
              </w:rPr>
            </w:pPr>
            <w:r>
              <w:rPr>
                <w:rFonts w:ascii="宋体" w:hAnsi="宋体"/>
                <w:sz w:val="24"/>
                <w:szCs w:val="24"/>
              </w:rPr>
              <w:t>具备</w:t>
            </w:r>
            <w:r>
              <w:rPr>
                <w:rFonts w:hint="eastAsia" w:ascii="宋体" w:hAnsi="宋体"/>
                <w:sz w:val="24"/>
                <w:szCs w:val="24"/>
              </w:rPr>
              <w:t>单脚踏连接线</w:t>
            </w:r>
          </w:p>
        </w:tc>
      </w:tr>
      <w:tr w14:paraId="5A2DE9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D4DA42A">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3</w:t>
            </w:r>
          </w:p>
        </w:tc>
        <w:tc>
          <w:tcPr>
            <w:tcW w:w="8667" w:type="dxa"/>
          </w:tcPr>
          <w:p w14:paraId="62574ED0">
            <w:pPr>
              <w:widowControl w:val="0"/>
              <w:rPr>
                <w:rFonts w:ascii="宋体" w:hAnsi="宋体"/>
                <w:sz w:val="24"/>
                <w:szCs w:val="24"/>
              </w:rPr>
            </w:pPr>
            <w:r>
              <w:rPr>
                <w:rFonts w:ascii="宋体" w:hAnsi="宋体"/>
                <w:sz w:val="24"/>
                <w:szCs w:val="24"/>
              </w:rPr>
              <w:t>具备</w:t>
            </w:r>
            <w:r>
              <w:rPr>
                <w:rFonts w:hint="eastAsia" w:ascii="宋体" w:hAnsi="宋体"/>
                <w:sz w:val="24"/>
                <w:szCs w:val="24"/>
              </w:rPr>
              <w:t>双脚踏连接线</w:t>
            </w:r>
          </w:p>
        </w:tc>
      </w:tr>
      <w:tr w14:paraId="11EE9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F6CF754">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4</w:t>
            </w:r>
          </w:p>
        </w:tc>
        <w:tc>
          <w:tcPr>
            <w:tcW w:w="8667" w:type="dxa"/>
          </w:tcPr>
          <w:p w14:paraId="38AABA1E">
            <w:pPr>
              <w:widowControl w:val="0"/>
              <w:rPr>
                <w:rFonts w:ascii="宋体" w:hAnsi="宋体"/>
                <w:sz w:val="24"/>
                <w:szCs w:val="24"/>
              </w:rPr>
            </w:pPr>
            <w:r>
              <w:rPr>
                <w:rFonts w:ascii="宋体" w:hAnsi="宋体"/>
                <w:sz w:val="24"/>
                <w:szCs w:val="24"/>
              </w:rPr>
              <w:t>具备</w:t>
            </w:r>
            <w:r>
              <w:rPr>
                <w:rFonts w:hint="eastAsia" w:ascii="宋体" w:hAnsi="宋体"/>
                <w:sz w:val="24"/>
                <w:szCs w:val="24"/>
              </w:rPr>
              <w:t>整机微电脑控制</w:t>
            </w:r>
          </w:p>
        </w:tc>
      </w:tr>
      <w:tr w14:paraId="1B174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54510AA">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5</w:t>
            </w:r>
          </w:p>
        </w:tc>
        <w:tc>
          <w:tcPr>
            <w:tcW w:w="8667" w:type="dxa"/>
          </w:tcPr>
          <w:p w14:paraId="4559875B">
            <w:pPr>
              <w:widowControl w:val="0"/>
              <w:rPr>
                <w:rFonts w:ascii="宋体" w:hAnsi="宋体"/>
                <w:sz w:val="24"/>
                <w:szCs w:val="24"/>
              </w:rPr>
            </w:pPr>
            <w:r>
              <w:rPr>
                <w:rFonts w:ascii="宋体" w:hAnsi="宋体"/>
                <w:sz w:val="24"/>
                <w:szCs w:val="24"/>
              </w:rPr>
              <w:t>具备</w:t>
            </w:r>
            <w:r>
              <w:rPr>
                <w:rFonts w:hint="eastAsia" w:ascii="宋体" w:hAnsi="宋体"/>
                <w:sz w:val="24"/>
                <w:szCs w:val="24"/>
              </w:rPr>
              <w:t>中文操作界面</w:t>
            </w:r>
          </w:p>
        </w:tc>
      </w:tr>
      <w:tr w14:paraId="79FDAA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6B3CA78">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6</w:t>
            </w:r>
          </w:p>
        </w:tc>
        <w:tc>
          <w:tcPr>
            <w:tcW w:w="8667" w:type="dxa"/>
          </w:tcPr>
          <w:p w14:paraId="15D9DD18">
            <w:pPr>
              <w:widowControl w:val="0"/>
              <w:rPr>
                <w:rFonts w:ascii="宋体" w:hAnsi="宋体"/>
                <w:sz w:val="24"/>
                <w:szCs w:val="24"/>
              </w:rPr>
            </w:pPr>
            <w:r>
              <w:rPr>
                <w:rFonts w:hint="eastAsia" w:ascii="宋体" w:hAnsi="宋体"/>
                <w:sz w:val="24"/>
                <w:szCs w:val="24"/>
              </w:rPr>
              <w:t>配备液晶显示屏</w:t>
            </w:r>
            <w:r>
              <w:rPr>
                <w:rFonts w:hint="eastAsia" w:cs="Calibri" w:asciiTheme="minorEastAsia" w:hAnsiTheme="minorEastAsia" w:eastAsiaTheme="minorEastAsia"/>
                <w:kern w:val="0"/>
                <w:sz w:val="24"/>
                <w:szCs w:val="24"/>
              </w:rPr>
              <w:t>≥</w:t>
            </w:r>
            <w:r>
              <w:rPr>
                <w:rFonts w:hint="eastAsia" w:ascii="宋体" w:hAnsi="宋体"/>
                <w:sz w:val="24"/>
                <w:szCs w:val="24"/>
              </w:rPr>
              <w:t>6.4寸</w:t>
            </w:r>
          </w:p>
        </w:tc>
      </w:tr>
      <w:tr w14:paraId="1EF90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AE56B2D">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7</w:t>
            </w:r>
          </w:p>
        </w:tc>
        <w:tc>
          <w:tcPr>
            <w:tcW w:w="8667" w:type="dxa"/>
          </w:tcPr>
          <w:p w14:paraId="51EFA8EC">
            <w:pPr>
              <w:widowControl w:val="0"/>
              <w:rPr>
                <w:rFonts w:ascii="宋体" w:hAnsi="宋体"/>
                <w:sz w:val="24"/>
                <w:szCs w:val="24"/>
              </w:rPr>
            </w:pPr>
            <w:r>
              <w:rPr>
                <w:rFonts w:hint="eastAsia" w:ascii="宋体" w:hAnsi="宋体"/>
                <w:sz w:val="24"/>
                <w:szCs w:val="24"/>
              </w:rPr>
              <w:t>电切最大输出功率≥300W</w:t>
            </w:r>
          </w:p>
        </w:tc>
      </w:tr>
      <w:tr w14:paraId="72CF72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BF64087">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8</w:t>
            </w:r>
          </w:p>
        </w:tc>
        <w:tc>
          <w:tcPr>
            <w:tcW w:w="8667" w:type="dxa"/>
          </w:tcPr>
          <w:p w14:paraId="72C385AC">
            <w:pPr>
              <w:widowControl w:val="0"/>
              <w:rPr>
                <w:rFonts w:ascii="宋体" w:hAnsi="宋体"/>
                <w:sz w:val="24"/>
                <w:szCs w:val="24"/>
              </w:rPr>
            </w:pPr>
            <w:r>
              <w:rPr>
                <w:rFonts w:hint="eastAsia" w:ascii="宋体" w:hAnsi="宋体"/>
                <w:sz w:val="24"/>
                <w:szCs w:val="24"/>
              </w:rPr>
              <w:t>电凝最大输出功率≥200W</w:t>
            </w:r>
          </w:p>
        </w:tc>
      </w:tr>
      <w:tr w14:paraId="2D38D5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A003312">
            <w:pPr>
              <w:widowControl w:val="0"/>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9</w:t>
            </w:r>
          </w:p>
        </w:tc>
        <w:tc>
          <w:tcPr>
            <w:tcW w:w="8667" w:type="dxa"/>
          </w:tcPr>
          <w:p w14:paraId="3EBC4E52">
            <w:pPr>
              <w:widowControl w:val="0"/>
              <w:rPr>
                <w:rFonts w:ascii="宋体" w:hAnsi="宋体"/>
                <w:sz w:val="24"/>
                <w:szCs w:val="24"/>
              </w:rPr>
            </w:pPr>
            <w:r>
              <w:rPr>
                <w:rFonts w:hint="eastAsia" w:ascii="宋体" w:hAnsi="宋体"/>
                <w:sz w:val="24"/>
                <w:szCs w:val="24"/>
              </w:rPr>
              <w:t>最大输出时功率≥500W</w:t>
            </w:r>
          </w:p>
        </w:tc>
      </w:tr>
      <w:tr w14:paraId="70BC9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5318406">
            <w:pPr>
              <w:widowControl w:val="0"/>
              <w:rPr>
                <w:rFonts w:ascii="宋体" w:hAnsi="宋体"/>
                <w:b/>
                <w:bCs/>
                <w:sz w:val="24"/>
                <w:szCs w:val="24"/>
              </w:rPr>
            </w:pPr>
            <w:r>
              <w:rPr>
                <w:rFonts w:ascii="宋体" w:hAnsi="宋体"/>
                <w:b/>
                <w:bCs/>
                <w:sz w:val="24"/>
                <w:szCs w:val="24"/>
              </w:rPr>
              <w:t>7</w:t>
            </w:r>
          </w:p>
        </w:tc>
        <w:tc>
          <w:tcPr>
            <w:tcW w:w="8667" w:type="dxa"/>
          </w:tcPr>
          <w:p w14:paraId="7A5E408E">
            <w:pPr>
              <w:widowControl w:val="0"/>
              <w:rPr>
                <w:rFonts w:ascii="宋体" w:hAnsi="宋体"/>
                <w:b/>
                <w:bCs/>
                <w:sz w:val="24"/>
                <w:szCs w:val="24"/>
              </w:rPr>
            </w:pPr>
            <w:r>
              <w:rPr>
                <w:rFonts w:hint="eastAsia" w:ascii="宋体" w:hAnsi="宋体"/>
                <w:b/>
                <w:bCs/>
                <w:sz w:val="24"/>
                <w:szCs w:val="24"/>
              </w:rPr>
              <w:t>气腹机：</w:t>
            </w:r>
            <w:r>
              <w:rPr>
                <w:rFonts w:hint="eastAsia" w:cs="Calibri" w:asciiTheme="minorEastAsia" w:hAnsiTheme="minorEastAsia" w:eastAsiaTheme="minorEastAsia"/>
                <w:b/>
                <w:bCs/>
                <w:kern w:val="0"/>
                <w:sz w:val="24"/>
                <w:szCs w:val="24"/>
              </w:rPr>
              <w:t>数量1</w:t>
            </w:r>
          </w:p>
        </w:tc>
      </w:tr>
      <w:tr w14:paraId="3FC7D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A8CA9CD">
            <w:pPr>
              <w:widowControl w:val="0"/>
              <w:rPr>
                <w:rFonts w:ascii="宋体" w:hAnsi="宋体"/>
                <w:sz w:val="24"/>
                <w:szCs w:val="24"/>
              </w:rPr>
            </w:pPr>
            <w:r>
              <w:rPr>
                <w:rFonts w:hint="eastAsia" w:ascii="宋体" w:hAnsi="宋体"/>
                <w:sz w:val="24"/>
                <w:szCs w:val="24"/>
              </w:rPr>
              <w:t>7</w:t>
            </w:r>
            <w:r>
              <w:rPr>
                <w:rFonts w:ascii="宋体" w:hAnsi="宋体"/>
                <w:sz w:val="24"/>
                <w:szCs w:val="24"/>
              </w:rPr>
              <w:t>.1</w:t>
            </w:r>
          </w:p>
        </w:tc>
        <w:tc>
          <w:tcPr>
            <w:tcW w:w="8667" w:type="dxa"/>
          </w:tcPr>
          <w:p w14:paraId="76D24CAB">
            <w:pPr>
              <w:widowControl w:val="0"/>
              <w:rPr>
                <w:rFonts w:ascii="宋体" w:hAnsi="宋体"/>
                <w:b/>
                <w:bCs/>
                <w:sz w:val="24"/>
                <w:szCs w:val="24"/>
              </w:rPr>
            </w:pPr>
            <w:r>
              <w:rPr>
                <w:rFonts w:hint="eastAsia" w:ascii="宋体" w:hAnsi="宋体"/>
                <w:sz w:val="24"/>
                <w:szCs w:val="24"/>
              </w:rPr>
              <w:t>最大流量每分钟≥50L</w:t>
            </w:r>
          </w:p>
        </w:tc>
      </w:tr>
      <w:tr w14:paraId="198398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4670DC5">
            <w:pPr>
              <w:widowControl w:val="0"/>
              <w:rPr>
                <w:rFonts w:ascii="宋体" w:hAnsi="宋体"/>
                <w:sz w:val="24"/>
                <w:szCs w:val="24"/>
              </w:rPr>
            </w:pPr>
            <w:r>
              <w:rPr>
                <w:rFonts w:hint="eastAsia" w:ascii="宋体" w:hAnsi="宋体"/>
                <w:sz w:val="24"/>
                <w:szCs w:val="24"/>
              </w:rPr>
              <w:t>7</w:t>
            </w:r>
            <w:r>
              <w:rPr>
                <w:rFonts w:ascii="宋体" w:hAnsi="宋体"/>
                <w:sz w:val="24"/>
                <w:szCs w:val="24"/>
              </w:rPr>
              <w:t>.2</w:t>
            </w:r>
          </w:p>
        </w:tc>
        <w:tc>
          <w:tcPr>
            <w:tcW w:w="8667" w:type="dxa"/>
          </w:tcPr>
          <w:p w14:paraId="1297AE37">
            <w:pPr>
              <w:widowControl w:val="0"/>
              <w:rPr>
                <w:rFonts w:ascii="宋体" w:hAnsi="宋体"/>
                <w:sz w:val="24"/>
                <w:szCs w:val="24"/>
              </w:rPr>
            </w:pPr>
            <w:r>
              <w:rPr>
                <w:rFonts w:hint="eastAsia" w:ascii="宋体" w:hAnsi="宋体"/>
                <w:sz w:val="24"/>
                <w:szCs w:val="24"/>
              </w:rPr>
              <w:t>具备腹腔压力、气流流速提示以及气源加热功能，最大加热功率2</w:t>
            </w:r>
            <w:r>
              <w:rPr>
                <w:rFonts w:ascii="宋体" w:hAnsi="宋体"/>
                <w:sz w:val="24"/>
                <w:szCs w:val="24"/>
              </w:rPr>
              <w:t>5VA</w:t>
            </w:r>
          </w:p>
        </w:tc>
      </w:tr>
      <w:tr w14:paraId="50253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F6B2912">
            <w:pPr>
              <w:widowControl w:val="0"/>
              <w:rPr>
                <w:rFonts w:ascii="宋体" w:hAnsi="宋体"/>
                <w:sz w:val="24"/>
                <w:szCs w:val="24"/>
              </w:rPr>
            </w:pPr>
            <w:r>
              <w:rPr>
                <w:rFonts w:hint="eastAsia" w:ascii="宋体" w:hAnsi="宋体"/>
                <w:sz w:val="24"/>
                <w:szCs w:val="24"/>
              </w:rPr>
              <w:t>7</w:t>
            </w:r>
            <w:r>
              <w:rPr>
                <w:rFonts w:ascii="宋体" w:hAnsi="宋体"/>
                <w:sz w:val="24"/>
                <w:szCs w:val="24"/>
              </w:rPr>
              <w:t>.3</w:t>
            </w:r>
          </w:p>
        </w:tc>
        <w:tc>
          <w:tcPr>
            <w:tcW w:w="8667" w:type="dxa"/>
          </w:tcPr>
          <w:p w14:paraId="7393A41A">
            <w:pPr>
              <w:widowControl w:val="0"/>
              <w:rPr>
                <w:rFonts w:ascii="宋体" w:hAnsi="宋体"/>
                <w:sz w:val="24"/>
                <w:szCs w:val="24"/>
              </w:rPr>
            </w:pPr>
            <w:r>
              <w:rPr>
                <w:rFonts w:hint="eastAsia" w:ascii="宋体" w:hAnsi="宋体"/>
                <w:sz w:val="24"/>
                <w:szCs w:val="24"/>
              </w:rPr>
              <w:t>提示及报警信息≥5种</w:t>
            </w:r>
          </w:p>
        </w:tc>
      </w:tr>
      <w:tr w14:paraId="72535F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044F64D">
            <w:pPr>
              <w:widowControl w:val="0"/>
              <w:rPr>
                <w:rFonts w:ascii="宋体" w:hAnsi="宋体"/>
                <w:sz w:val="24"/>
                <w:szCs w:val="24"/>
              </w:rPr>
            </w:pPr>
            <w:r>
              <w:rPr>
                <w:rFonts w:hint="eastAsia" w:ascii="宋体" w:hAnsi="宋体"/>
                <w:sz w:val="24"/>
                <w:szCs w:val="24"/>
              </w:rPr>
              <w:t>7</w:t>
            </w:r>
            <w:r>
              <w:rPr>
                <w:rFonts w:ascii="宋体" w:hAnsi="宋体"/>
                <w:sz w:val="24"/>
                <w:szCs w:val="24"/>
              </w:rPr>
              <w:t>.4</w:t>
            </w:r>
          </w:p>
        </w:tc>
        <w:tc>
          <w:tcPr>
            <w:tcW w:w="8667" w:type="dxa"/>
          </w:tcPr>
          <w:p w14:paraId="62443BEE">
            <w:pPr>
              <w:widowControl w:val="0"/>
              <w:rPr>
                <w:rFonts w:ascii="宋体" w:hAnsi="宋体"/>
                <w:sz w:val="24"/>
                <w:szCs w:val="24"/>
              </w:rPr>
            </w:pPr>
            <w:r>
              <w:rPr>
                <w:sz w:val="24"/>
                <w:szCs w:val="24"/>
              </w:rPr>
              <w:t>一键切换腔体模式，支持小腔体模式，大腔体模式，兼容气腹针模式</w:t>
            </w:r>
          </w:p>
        </w:tc>
      </w:tr>
      <w:tr w14:paraId="6A1D2D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29388A">
            <w:pPr>
              <w:widowControl w:val="0"/>
              <w:rPr>
                <w:rFonts w:ascii="宋体" w:hAnsi="宋体"/>
                <w:b/>
                <w:sz w:val="24"/>
                <w:szCs w:val="24"/>
              </w:rPr>
            </w:pPr>
            <w:r>
              <w:rPr>
                <w:rFonts w:ascii="宋体" w:hAnsi="宋体"/>
                <w:b/>
                <w:sz w:val="24"/>
                <w:szCs w:val="24"/>
              </w:rPr>
              <w:t>8</w:t>
            </w:r>
          </w:p>
        </w:tc>
        <w:tc>
          <w:tcPr>
            <w:tcW w:w="8667" w:type="dxa"/>
          </w:tcPr>
          <w:p w14:paraId="716D4543">
            <w:pPr>
              <w:widowControl w:val="0"/>
              <w:rPr>
                <w:rFonts w:ascii="宋体" w:hAnsi="宋体"/>
                <w:b/>
                <w:sz w:val="24"/>
                <w:szCs w:val="24"/>
              </w:rPr>
            </w:pPr>
            <w:r>
              <w:rPr>
                <w:rFonts w:hint="eastAsia" w:ascii="宋体" w:hAnsi="宋体"/>
                <w:b/>
                <w:sz w:val="24"/>
                <w:szCs w:val="24"/>
              </w:rPr>
              <w:t>影像处理终端：</w:t>
            </w:r>
            <w:r>
              <w:rPr>
                <w:rFonts w:hint="eastAsia" w:cs="Calibri" w:asciiTheme="minorEastAsia" w:hAnsiTheme="minorEastAsia" w:eastAsiaTheme="minorEastAsia"/>
                <w:b/>
                <w:kern w:val="0"/>
                <w:sz w:val="24"/>
                <w:szCs w:val="24"/>
              </w:rPr>
              <w:t>数量1</w:t>
            </w:r>
          </w:p>
        </w:tc>
      </w:tr>
      <w:tr w14:paraId="07680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4097EEF">
            <w:pPr>
              <w:widowControl w:val="0"/>
              <w:rPr>
                <w:rFonts w:ascii="宋体" w:hAnsi="宋体"/>
                <w:b/>
                <w:sz w:val="24"/>
                <w:szCs w:val="24"/>
              </w:rPr>
            </w:pPr>
            <w:bookmarkStart w:id="0" w:name="_Hlk156208112"/>
            <w:r>
              <w:rPr>
                <w:rFonts w:hint="eastAsia" w:ascii="宋体" w:hAnsi="宋体"/>
                <w:b/>
                <w:sz w:val="24"/>
                <w:szCs w:val="24"/>
              </w:rPr>
              <w:t>9</w:t>
            </w:r>
          </w:p>
        </w:tc>
        <w:tc>
          <w:tcPr>
            <w:tcW w:w="8667" w:type="dxa"/>
          </w:tcPr>
          <w:p w14:paraId="27AEED1B">
            <w:pPr>
              <w:widowControl w:val="0"/>
              <w:rPr>
                <w:rFonts w:ascii="宋体" w:hAnsi="宋体"/>
                <w:b/>
                <w:sz w:val="24"/>
                <w:szCs w:val="24"/>
              </w:rPr>
            </w:pPr>
            <w:r>
              <w:rPr>
                <w:rFonts w:hint="eastAsia" w:ascii="宋体" w:hAnsi="宋体"/>
                <w:b/>
                <w:sz w:val="24"/>
                <w:szCs w:val="24"/>
              </w:rPr>
              <w:t>超声切割止血刀</w:t>
            </w:r>
            <w:r>
              <w:rPr>
                <w:rFonts w:hint="eastAsia" w:cs="Calibri" w:asciiTheme="minorEastAsia" w:hAnsiTheme="minorEastAsia" w:eastAsiaTheme="minorEastAsia"/>
                <w:b/>
                <w:kern w:val="0"/>
                <w:sz w:val="24"/>
                <w:szCs w:val="24"/>
              </w:rPr>
              <w:t>：数量1</w:t>
            </w:r>
          </w:p>
        </w:tc>
      </w:tr>
      <w:tr w14:paraId="65C853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2F1C3476">
            <w:pPr>
              <w:widowControl w:val="0"/>
              <w:rPr>
                <w:rFonts w:ascii="宋体" w:hAnsi="宋体"/>
                <w:sz w:val="24"/>
                <w:szCs w:val="24"/>
              </w:rPr>
            </w:pPr>
            <w:r>
              <w:rPr>
                <w:rFonts w:hint="eastAsia" w:ascii="宋体" w:hAnsi="宋体"/>
                <w:sz w:val="24"/>
                <w:szCs w:val="24"/>
              </w:rPr>
              <w:t>9</w:t>
            </w:r>
            <w:r>
              <w:rPr>
                <w:rFonts w:ascii="宋体" w:hAnsi="宋体"/>
                <w:sz w:val="24"/>
                <w:szCs w:val="24"/>
              </w:rPr>
              <w:t>.1</w:t>
            </w:r>
          </w:p>
        </w:tc>
        <w:tc>
          <w:tcPr>
            <w:tcW w:w="8667" w:type="dxa"/>
            <w:shd w:val="clear" w:color="auto" w:fill="auto"/>
          </w:tcPr>
          <w:p w14:paraId="7FFFA5E5">
            <w:pPr>
              <w:widowControl w:val="0"/>
              <w:rPr>
                <w:rFonts w:ascii="宋体" w:hAnsi="宋体"/>
                <w:sz w:val="24"/>
                <w:szCs w:val="24"/>
              </w:rPr>
            </w:pPr>
            <w:r>
              <w:rPr>
                <w:rFonts w:hint="eastAsia" w:ascii="宋体" w:hAnsi="宋体"/>
                <w:sz w:val="24"/>
                <w:szCs w:val="24"/>
              </w:rPr>
              <w:t>最大输出功率2</w:t>
            </w:r>
            <w:r>
              <w:rPr>
                <w:rFonts w:ascii="宋体" w:hAnsi="宋体"/>
                <w:sz w:val="24"/>
                <w:szCs w:val="24"/>
              </w:rPr>
              <w:t>00VAC</w:t>
            </w:r>
          </w:p>
        </w:tc>
      </w:tr>
      <w:tr w14:paraId="52997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9D6F8D0">
            <w:pPr>
              <w:widowControl w:val="0"/>
              <w:rPr>
                <w:rFonts w:ascii="宋体" w:hAnsi="宋体"/>
                <w:sz w:val="24"/>
                <w:szCs w:val="24"/>
              </w:rPr>
            </w:pPr>
            <w:r>
              <w:rPr>
                <w:rFonts w:hint="eastAsia" w:ascii="宋体" w:hAnsi="宋体"/>
                <w:sz w:val="24"/>
                <w:szCs w:val="24"/>
              </w:rPr>
              <w:t>9</w:t>
            </w:r>
            <w:r>
              <w:rPr>
                <w:rFonts w:ascii="宋体" w:hAnsi="宋体"/>
                <w:sz w:val="24"/>
                <w:szCs w:val="24"/>
              </w:rPr>
              <w:t>.2</w:t>
            </w:r>
          </w:p>
        </w:tc>
        <w:tc>
          <w:tcPr>
            <w:tcW w:w="8667" w:type="dxa"/>
            <w:shd w:val="clear" w:color="auto" w:fill="auto"/>
          </w:tcPr>
          <w:p w14:paraId="46A18F9B">
            <w:pPr>
              <w:widowControl w:val="0"/>
              <w:rPr>
                <w:rFonts w:ascii="宋体" w:hAnsi="宋体"/>
                <w:sz w:val="24"/>
                <w:szCs w:val="24"/>
              </w:rPr>
            </w:pPr>
            <w:r>
              <w:rPr>
                <w:rFonts w:hint="eastAsia" w:ascii="宋体" w:hAnsi="宋体"/>
                <w:sz w:val="24"/>
                <w:szCs w:val="24"/>
              </w:rPr>
              <w:t>智能组织监控</w:t>
            </w:r>
          </w:p>
        </w:tc>
      </w:tr>
      <w:tr w14:paraId="7F31C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72B6CB5C">
            <w:pPr>
              <w:widowControl w:val="0"/>
              <w:rPr>
                <w:rFonts w:ascii="宋体" w:hAnsi="宋体"/>
                <w:sz w:val="24"/>
                <w:szCs w:val="24"/>
              </w:rPr>
            </w:pPr>
            <w:r>
              <w:rPr>
                <w:rFonts w:hint="eastAsia" w:ascii="宋体" w:hAnsi="宋体"/>
                <w:sz w:val="24"/>
                <w:szCs w:val="24"/>
              </w:rPr>
              <w:t>9</w:t>
            </w:r>
            <w:r>
              <w:rPr>
                <w:rFonts w:ascii="宋体" w:hAnsi="宋体"/>
                <w:sz w:val="24"/>
                <w:szCs w:val="24"/>
              </w:rPr>
              <w:t>.3</w:t>
            </w:r>
          </w:p>
        </w:tc>
        <w:tc>
          <w:tcPr>
            <w:tcW w:w="8667" w:type="dxa"/>
            <w:shd w:val="clear" w:color="auto" w:fill="auto"/>
          </w:tcPr>
          <w:p w14:paraId="76291C7C">
            <w:pPr>
              <w:widowControl w:val="0"/>
              <w:rPr>
                <w:rFonts w:ascii="宋体" w:hAnsi="宋体"/>
                <w:sz w:val="24"/>
                <w:szCs w:val="24"/>
              </w:rPr>
            </w:pPr>
            <w:r>
              <w:rPr>
                <w:rFonts w:hint="eastAsia" w:ascii="宋体" w:hAnsi="宋体"/>
                <w:sz w:val="24"/>
                <w:szCs w:val="24"/>
              </w:rPr>
              <w:t>可显示可调节的亮度等级</w:t>
            </w:r>
          </w:p>
        </w:tc>
      </w:tr>
      <w:tr w14:paraId="40DAFC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shd w:val="clear" w:color="auto" w:fill="auto"/>
          </w:tcPr>
          <w:p w14:paraId="1E691909">
            <w:pPr>
              <w:widowControl w:val="0"/>
              <w:rPr>
                <w:rFonts w:ascii="宋体" w:hAnsi="宋体"/>
                <w:sz w:val="24"/>
                <w:szCs w:val="24"/>
              </w:rPr>
            </w:pPr>
            <w:r>
              <w:rPr>
                <w:rFonts w:hint="eastAsia" w:ascii="宋体" w:hAnsi="宋体"/>
                <w:sz w:val="24"/>
                <w:szCs w:val="24"/>
              </w:rPr>
              <w:t>9</w:t>
            </w:r>
            <w:r>
              <w:rPr>
                <w:rFonts w:ascii="宋体" w:hAnsi="宋体"/>
                <w:sz w:val="24"/>
                <w:szCs w:val="24"/>
              </w:rPr>
              <w:t>.4</w:t>
            </w:r>
          </w:p>
        </w:tc>
        <w:tc>
          <w:tcPr>
            <w:tcW w:w="8667" w:type="dxa"/>
            <w:shd w:val="clear" w:color="auto" w:fill="auto"/>
          </w:tcPr>
          <w:p w14:paraId="294EF775">
            <w:pPr>
              <w:widowControl w:val="0"/>
              <w:rPr>
                <w:rFonts w:ascii="宋体" w:hAnsi="宋体"/>
                <w:sz w:val="24"/>
                <w:szCs w:val="24"/>
              </w:rPr>
            </w:pPr>
            <w:r>
              <w:rPr>
                <w:rFonts w:hint="eastAsia" w:ascii="宋体" w:hAnsi="宋体"/>
                <w:sz w:val="24"/>
                <w:szCs w:val="24"/>
              </w:rPr>
              <w:t>可设置</w:t>
            </w:r>
            <w:r>
              <w:rPr>
                <w:rFonts w:ascii="宋体" w:hAnsi="宋体"/>
                <w:sz w:val="24"/>
                <w:szCs w:val="24"/>
              </w:rPr>
              <w:t>3</w:t>
            </w:r>
            <w:r>
              <w:rPr>
                <w:rFonts w:hint="eastAsia" w:ascii="宋体" w:hAnsi="宋体"/>
                <w:sz w:val="24"/>
                <w:szCs w:val="24"/>
              </w:rPr>
              <w:t>种显示语言</w:t>
            </w:r>
          </w:p>
        </w:tc>
      </w:tr>
      <w:bookmarkEnd w:id="0"/>
      <w:tr w14:paraId="70622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C8C173E">
            <w:pPr>
              <w:widowControl/>
              <w:jc w:val="left"/>
              <w:rPr>
                <w:rFonts w:cs="Calibri" w:asciiTheme="minorEastAsia" w:hAnsiTheme="minorEastAsia" w:eastAsiaTheme="minorEastAsia"/>
                <w:b/>
                <w:bCs/>
                <w:kern w:val="0"/>
                <w:sz w:val="24"/>
                <w:szCs w:val="24"/>
              </w:rPr>
            </w:pPr>
            <w:r>
              <w:rPr>
                <w:rFonts w:hint="eastAsia" w:ascii="宋体" w:hAnsi="宋体"/>
                <w:sz w:val="24"/>
                <w:szCs w:val="24"/>
              </w:rPr>
              <w:t>9</w:t>
            </w:r>
            <w:r>
              <w:rPr>
                <w:rFonts w:ascii="宋体" w:hAnsi="宋体"/>
                <w:sz w:val="24"/>
                <w:szCs w:val="24"/>
              </w:rPr>
              <w:t>.5</w:t>
            </w:r>
          </w:p>
        </w:tc>
        <w:tc>
          <w:tcPr>
            <w:tcW w:w="8667" w:type="dxa"/>
          </w:tcPr>
          <w:p w14:paraId="6B1B21CA">
            <w:pPr>
              <w:widowControl/>
              <w:jc w:val="left"/>
              <w:rPr>
                <w:rFonts w:cs="Calibri" w:asciiTheme="minorEastAsia" w:hAnsiTheme="minorEastAsia" w:eastAsiaTheme="minorEastAsia"/>
                <w:b/>
                <w:bCs/>
                <w:kern w:val="0"/>
                <w:sz w:val="24"/>
                <w:szCs w:val="24"/>
              </w:rPr>
            </w:pPr>
            <w:r>
              <w:rPr>
                <w:rFonts w:hint="eastAsia" w:ascii="宋体" w:hAnsi="宋体"/>
                <w:sz w:val="24"/>
                <w:szCs w:val="24"/>
              </w:rPr>
              <w:t>手柄测试功能</w:t>
            </w:r>
          </w:p>
        </w:tc>
      </w:tr>
      <w:tr w14:paraId="2A4B68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5376087">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二</w:t>
            </w:r>
          </w:p>
        </w:tc>
        <w:tc>
          <w:tcPr>
            <w:tcW w:w="8667" w:type="dxa"/>
          </w:tcPr>
          <w:p w14:paraId="2389A18C">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手术基本配件及器械</w:t>
            </w:r>
          </w:p>
        </w:tc>
      </w:tr>
      <w:tr w14:paraId="08F15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67AE552">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1</w:t>
            </w:r>
          </w:p>
        </w:tc>
        <w:tc>
          <w:tcPr>
            <w:tcW w:w="8667" w:type="dxa"/>
          </w:tcPr>
          <w:p w14:paraId="47DFB32F">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一次性配件清单</w:t>
            </w:r>
          </w:p>
        </w:tc>
      </w:tr>
      <w:tr w14:paraId="02875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8BFA28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1.1</w:t>
            </w:r>
          </w:p>
        </w:tc>
        <w:tc>
          <w:tcPr>
            <w:tcW w:w="8667" w:type="dxa"/>
          </w:tcPr>
          <w:p w14:paraId="58D7864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器械穿刺器密封帽（8mm）≥20个</w:t>
            </w:r>
          </w:p>
        </w:tc>
      </w:tr>
      <w:tr w14:paraId="396B0F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96D5E8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1.2</w:t>
            </w:r>
          </w:p>
        </w:tc>
        <w:tc>
          <w:tcPr>
            <w:tcW w:w="8667" w:type="dxa"/>
          </w:tcPr>
          <w:p w14:paraId="312104E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内窥镜穿刺器密封帽（10mm）≥20个</w:t>
            </w:r>
          </w:p>
        </w:tc>
      </w:tr>
      <w:tr w14:paraId="2AE34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F085C3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.3</w:t>
            </w:r>
          </w:p>
        </w:tc>
        <w:tc>
          <w:tcPr>
            <w:tcW w:w="8667" w:type="dxa"/>
          </w:tcPr>
          <w:p w14:paraId="132BD6D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器械穿刺器密封帽（5mm）≥20个</w:t>
            </w:r>
          </w:p>
        </w:tc>
      </w:tr>
      <w:tr w14:paraId="4F549D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DE5724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1.3</w:t>
            </w:r>
          </w:p>
        </w:tc>
        <w:tc>
          <w:tcPr>
            <w:tcW w:w="8667" w:type="dxa"/>
          </w:tcPr>
          <w:p w14:paraId="3C33A7CB">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kern w:val="0"/>
                <w:sz w:val="24"/>
                <w:szCs w:val="24"/>
              </w:rPr>
              <w:t>一次性使用单极弧剪绝缘套及安装工具</w:t>
            </w:r>
            <w:r>
              <w:rPr>
                <w:rFonts w:hint="eastAsia" w:cs="Calibri" w:asciiTheme="minorEastAsia" w:hAnsiTheme="minorEastAsia" w:eastAsiaTheme="minorEastAsia"/>
                <w:kern w:val="0"/>
                <w:sz w:val="24"/>
                <w:szCs w:val="24"/>
              </w:rPr>
              <w:t>≥10个</w:t>
            </w:r>
          </w:p>
        </w:tc>
      </w:tr>
      <w:tr w14:paraId="109A96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56D4A63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1.4</w:t>
            </w:r>
          </w:p>
        </w:tc>
        <w:tc>
          <w:tcPr>
            <w:tcW w:w="8667" w:type="dxa"/>
          </w:tcPr>
          <w:p w14:paraId="0600577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工具臂无菌保护套≥40个</w:t>
            </w:r>
          </w:p>
        </w:tc>
      </w:tr>
      <w:tr w14:paraId="720645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70349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.5</w:t>
            </w:r>
          </w:p>
        </w:tc>
        <w:tc>
          <w:tcPr>
            <w:tcW w:w="8667" w:type="dxa"/>
          </w:tcPr>
          <w:p w14:paraId="488D0AD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立柱无菌保护套≥10个</w:t>
            </w:r>
          </w:p>
        </w:tc>
      </w:tr>
      <w:tr w14:paraId="1B4AD0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5D4398E">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.6</w:t>
            </w:r>
          </w:p>
        </w:tc>
        <w:tc>
          <w:tcPr>
            <w:tcW w:w="8667" w:type="dxa"/>
          </w:tcPr>
          <w:p w14:paraId="7D91232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单极器械电刀线≥1个，每个寿命≥2</w:t>
            </w:r>
            <w:r>
              <w:rPr>
                <w:rFonts w:cs="Calibri" w:asciiTheme="minorEastAsia" w:hAnsiTheme="minorEastAsia" w:eastAsiaTheme="minorEastAsia"/>
                <w:kern w:val="0"/>
                <w:sz w:val="24"/>
                <w:szCs w:val="24"/>
              </w:rPr>
              <w:t>0</w:t>
            </w:r>
            <w:r>
              <w:rPr>
                <w:rFonts w:hint="eastAsia" w:cs="Calibri" w:asciiTheme="minorEastAsia" w:hAnsiTheme="minorEastAsia" w:eastAsiaTheme="minorEastAsia"/>
                <w:kern w:val="0"/>
                <w:sz w:val="24"/>
                <w:szCs w:val="24"/>
              </w:rPr>
              <w:t>次</w:t>
            </w:r>
          </w:p>
        </w:tc>
      </w:tr>
      <w:tr w14:paraId="24993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3B5CB10C">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1</w:t>
            </w:r>
            <w:r>
              <w:rPr>
                <w:rFonts w:cs="Calibri" w:asciiTheme="minorEastAsia" w:hAnsiTheme="minorEastAsia" w:eastAsiaTheme="minorEastAsia"/>
                <w:kern w:val="0"/>
                <w:sz w:val="24"/>
                <w:szCs w:val="24"/>
              </w:rPr>
              <w:t>.</w:t>
            </w:r>
            <w:r>
              <w:rPr>
                <w:rFonts w:hint="eastAsia" w:cs="Calibri" w:asciiTheme="minorEastAsia" w:hAnsiTheme="minorEastAsia" w:eastAsiaTheme="minorEastAsia"/>
                <w:kern w:val="0"/>
                <w:sz w:val="24"/>
                <w:szCs w:val="24"/>
              </w:rPr>
              <w:t>7</w:t>
            </w:r>
          </w:p>
        </w:tc>
        <w:tc>
          <w:tcPr>
            <w:tcW w:w="8667" w:type="dxa"/>
          </w:tcPr>
          <w:p w14:paraId="4C94780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双极器械电刀线≥1个，每个寿命≥2</w:t>
            </w:r>
            <w:r>
              <w:rPr>
                <w:rFonts w:cs="Calibri" w:asciiTheme="minorEastAsia" w:hAnsiTheme="minorEastAsia" w:eastAsiaTheme="minorEastAsia"/>
                <w:kern w:val="0"/>
                <w:sz w:val="24"/>
                <w:szCs w:val="24"/>
              </w:rPr>
              <w:t>0</w:t>
            </w:r>
            <w:r>
              <w:rPr>
                <w:rFonts w:hint="eastAsia" w:cs="Calibri" w:asciiTheme="minorEastAsia" w:hAnsiTheme="minorEastAsia" w:eastAsiaTheme="minorEastAsia"/>
                <w:kern w:val="0"/>
                <w:sz w:val="24"/>
                <w:szCs w:val="24"/>
              </w:rPr>
              <w:t>次</w:t>
            </w:r>
          </w:p>
        </w:tc>
      </w:tr>
      <w:tr w14:paraId="1CE704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68FCC4D">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2</w:t>
            </w:r>
          </w:p>
        </w:tc>
        <w:tc>
          <w:tcPr>
            <w:tcW w:w="8667" w:type="dxa"/>
          </w:tcPr>
          <w:p w14:paraId="4EFE07AF">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腹腔内窥镜手术系统专用手术器械</w:t>
            </w:r>
          </w:p>
        </w:tc>
      </w:tr>
      <w:tr w14:paraId="5CB82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FD42C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p>
        </w:tc>
        <w:tc>
          <w:tcPr>
            <w:tcW w:w="8667" w:type="dxa"/>
          </w:tcPr>
          <w:p w14:paraId="416ABDA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所有专用手术器械直径≤8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w:t>
            </w:r>
          </w:p>
        </w:tc>
      </w:tr>
      <w:tr w14:paraId="3EDC5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9E93E8A">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1.1</w:t>
            </w:r>
          </w:p>
        </w:tc>
        <w:tc>
          <w:tcPr>
            <w:tcW w:w="8667" w:type="dxa"/>
          </w:tcPr>
          <w:p w14:paraId="65C7D8F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持针钳≥1支（直径≤8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mm），自由度≥4</w:t>
            </w:r>
          </w:p>
        </w:tc>
      </w:tr>
      <w:tr w14:paraId="3F907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8195BA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1.2</w:t>
            </w:r>
          </w:p>
        </w:tc>
        <w:tc>
          <w:tcPr>
            <w:tcW w:w="8667" w:type="dxa"/>
          </w:tcPr>
          <w:p w14:paraId="43229E8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双极弧形电凝钳≥1支（直径≤8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mm），自由度≥4</w:t>
            </w:r>
          </w:p>
        </w:tc>
      </w:tr>
      <w:tr w14:paraId="0CE46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FC0FD00">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w:t>
            </w:r>
            <w:r>
              <w:rPr>
                <w:rFonts w:cs="Calibri" w:asciiTheme="minorEastAsia" w:hAnsiTheme="minorEastAsia" w:eastAsiaTheme="minorEastAsia"/>
                <w:kern w:val="0"/>
                <w:sz w:val="24"/>
                <w:szCs w:val="24"/>
              </w:rPr>
              <w:t>3</w:t>
            </w:r>
          </w:p>
        </w:tc>
        <w:tc>
          <w:tcPr>
            <w:tcW w:w="8667" w:type="dxa"/>
          </w:tcPr>
          <w:p w14:paraId="7C1436E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双极鸭嘴电凝钳≥1支（直径≤8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mm），自由度≥4</w:t>
            </w:r>
          </w:p>
        </w:tc>
      </w:tr>
      <w:tr w14:paraId="0E3AC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28F5D4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4</w:t>
            </w:r>
          </w:p>
        </w:tc>
        <w:tc>
          <w:tcPr>
            <w:tcW w:w="8667" w:type="dxa"/>
          </w:tcPr>
          <w:p w14:paraId="5E81AA42">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小电钩≥1支（直径≤8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mm），自由度≥3</w:t>
            </w:r>
          </w:p>
        </w:tc>
      </w:tr>
      <w:tr w14:paraId="03BF25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71792E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5</w:t>
            </w:r>
          </w:p>
        </w:tc>
        <w:tc>
          <w:tcPr>
            <w:tcW w:w="8667" w:type="dxa"/>
          </w:tcPr>
          <w:p w14:paraId="13983EC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鸭嘴抓钳≥1支（直径≤8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mm），自由度≥4</w:t>
            </w:r>
          </w:p>
        </w:tc>
      </w:tr>
      <w:tr w14:paraId="2D1AF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0711BC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6</w:t>
            </w:r>
          </w:p>
        </w:tc>
        <w:tc>
          <w:tcPr>
            <w:tcW w:w="8667" w:type="dxa"/>
          </w:tcPr>
          <w:p w14:paraId="7AC0F801">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大持针钳≥1支（直径≤8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w:t>
            </w:r>
            <w:r>
              <w:rPr>
                <w:rFonts w:cs="Calibri" w:asciiTheme="minorEastAsia" w:hAnsiTheme="minorEastAsia" w:eastAsiaTheme="minorEastAsia"/>
                <w:kern w:val="0"/>
                <w:sz w:val="24"/>
                <w:szCs w:val="24"/>
              </w:rPr>
              <w:t>4</w:t>
            </w:r>
          </w:p>
        </w:tc>
      </w:tr>
      <w:tr w14:paraId="590DF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67B4D7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7</w:t>
            </w:r>
          </w:p>
        </w:tc>
        <w:tc>
          <w:tcPr>
            <w:tcW w:w="8667" w:type="dxa"/>
          </w:tcPr>
          <w:p w14:paraId="04A155F5">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单极电钩≥1支（直径≤8</w:t>
            </w:r>
            <w:r>
              <w:rPr>
                <w:rFonts w:cs="Calibri" w:asciiTheme="minorEastAsia" w:hAnsiTheme="minorEastAsia" w:eastAsiaTheme="minorEastAsia"/>
                <w:kern w:val="0"/>
                <w:sz w:val="24"/>
                <w:szCs w:val="24"/>
              </w:rPr>
              <w:t>.5</w:t>
            </w:r>
            <w:r>
              <w:rPr>
                <w:rFonts w:hint="eastAsia" w:cs="Calibri" w:asciiTheme="minorEastAsia" w:hAnsiTheme="minorEastAsia" w:eastAsiaTheme="minorEastAsia"/>
                <w:kern w:val="0"/>
                <w:sz w:val="24"/>
                <w:szCs w:val="24"/>
              </w:rPr>
              <w:t>mm），自由度≥3</w:t>
            </w:r>
          </w:p>
        </w:tc>
      </w:tr>
      <w:tr w14:paraId="4930F6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59F2409">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8</w:t>
            </w:r>
          </w:p>
        </w:tc>
        <w:tc>
          <w:tcPr>
            <w:tcW w:w="8667" w:type="dxa"/>
          </w:tcPr>
          <w:p w14:paraId="213E98D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原厂生产的机器人专用超声刀≥10</w:t>
            </w:r>
          </w:p>
        </w:tc>
      </w:tr>
      <w:tr w14:paraId="0FA7B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74FE92A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w:t>
            </w:r>
            <w:r>
              <w:rPr>
                <w:rFonts w:cs="Calibri" w:asciiTheme="minorEastAsia" w:hAnsiTheme="minorEastAsia" w:eastAsiaTheme="minorEastAsia"/>
                <w:kern w:val="0"/>
                <w:sz w:val="24"/>
                <w:szCs w:val="24"/>
              </w:rPr>
              <w:t>.1.</w:t>
            </w:r>
            <w:r>
              <w:rPr>
                <w:rFonts w:hint="eastAsia" w:cs="Calibri" w:asciiTheme="minorEastAsia" w:hAnsiTheme="minorEastAsia" w:eastAsiaTheme="minorEastAsia"/>
                <w:kern w:val="0"/>
                <w:sz w:val="24"/>
                <w:szCs w:val="24"/>
              </w:rPr>
              <w:t>9</w:t>
            </w:r>
          </w:p>
        </w:tc>
        <w:tc>
          <w:tcPr>
            <w:tcW w:w="8667" w:type="dxa"/>
          </w:tcPr>
          <w:p w14:paraId="33B2AC76">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提供完整腹腔内窥镜手术系统专用附件</w:t>
            </w:r>
          </w:p>
        </w:tc>
      </w:tr>
      <w:tr w14:paraId="1F835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1A55319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2.1.10</w:t>
            </w:r>
          </w:p>
        </w:tc>
        <w:tc>
          <w:tcPr>
            <w:tcW w:w="8667" w:type="dxa"/>
          </w:tcPr>
          <w:p w14:paraId="490F8E2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提供支持100人份的手术所消耗的全部器械和耗材等。</w:t>
            </w:r>
          </w:p>
        </w:tc>
      </w:tr>
      <w:tr w14:paraId="66CCB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924FF84">
            <w:pPr>
              <w:widowControl/>
              <w:jc w:val="left"/>
              <w:rPr>
                <w:rFonts w:cs="Calibri" w:asciiTheme="minorEastAsia" w:hAnsiTheme="minorEastAsia" w:eastAsiaTheme="minorEastAsia"/>
                <w:b/>
                <w:bCs/>
                <w:kern w:val="0"/>
                <w:sz w:val="24"/>
                <w:szCs w:val="24"/>
              </w:rPr>
            </w:pPr>
            <w:r>
              <w:rPr>
                <w:rFonts w:cs="Calibri" w:asciiTheme="minorEastAsia" w:hAnsiTheme="minorEastAsia" w:eastAsiaTheme="minorEastAsia"/>
                <w:b/>
                <w:bCs/>
                <w:kern w:val="0"/>
                <w:sz w:val="24"/>
                <w:szCs w:val="24"/>
              </w:rPr>
              <w:t>3</w:t>
            </w:r>
          </w:p>
        </w:tc>
        <w:tc>
          <w:tcPr>
            <w:tcW w:w="8667" w:type="dxa"/>
          </w:tcPr>
          <w:p w14:paraId="1CEDB9F8">
            <w:pPr>
              <w:widowControl/>
              <w:jc w:val="left"/>
              <w:rPr>
                <w:rFonts w:cs="Calibri" w:asciiTheme="minorEastAsia" w:hAnsiTheme="minorEastAsia" w:eastAsiaTheme="minorEastAsia"/>
                <w:b/>
                <w:bCs/>
                <w:kern w:val="0"/>
                <w:sz w:val="24"/>
                <w:szCs w:val="24"/>
              </w:rPr>
            </w:pPr>
            <w:r>
              <w:rPr>
                <w:rFonts w:cs="Calibri" w:asciiTheme="minorEastAsia" w:hAnsiTheme="minorEastAsia" w:eastAsiaTheme="minorEastAsia"/>
                <w:b/>
                <w:bCs/>
                <w:kern w:val="0"/>
                <w:sz w:val="24"/>
                <w:szCs w:val="24"/>
              </w:rPr>
              <w:t>内窥镜</w:t>
            </w:r>
            <w:r>
              <w:rPr>
                <w:rFonts w:hint="eastAsia" w:cs="Calibri" w:asciiTheme="minorEastAsia" w:hAnsiTheme="minorEastAsia" w:eastAsiaTheme="minorEastAsia"/>
                <w:b/>
                <w:bCs/>
                <w:kern w:val="0"/>
                <w:sz w:val="24"/>
                <w:szCs w:val="24"/>
              </w:rPr>
              <w:t>基本附件</w:t>
            </w:r>
          </w:p>
        </w:tc>
      </w:tr>
      <w:tr w14:paraId="770C11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467557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3</w:t>
            </w:r>
            <w:r>
              <w:rPr>
                <w:rFonts w:cs="Calibri" w:asciiTheme="minorEastAsia" w:hAnsiTheme="minorEastAsia" w:eastAsiaTheme="minorEastAsia"/>
                <w:kern w:val="0"/>
                <w:sz w:val="24"/>
                <w:szCs w:val="24"/>
              </w:rPr>
              <w:t>.1</w:t>
            </w:r>
          </w:p>
        </w:tc>
        <w:tc>
          <w:tcPr>
            <w:tcW w:w="8667" w:type="dxa"/>
          </w:tcPr>
          <w:p w14:paraId="21D56AEF">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内窥镜附件</w:t>
            </w:r>
          </w:p>
        </w:tc>
      </w:tr>
      <w:tr w14:paraId="69562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412615CD">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3</w:t>
            </w:r>
            <w:r>
              <w:rPr>
                <w:rFonts w:cs="Calibri" w:asciiTheme="minorEastAsia" w:hAnsiTheme="minorEastAsia" w:eastAsiaTheme="minorEastAsia"/>
                <w:kern w:val="0"/>
                <w:sz w:val="24"/>
                <w:szCs w:val="24"/>
              </w:rPr>
              <w:t>.1.1</w:t>
            </w:r>
          </w:p>
        </w:tc>
        <w:tc>
          <w:tcPr>
            <w:tcW w:w="8667" w:type="dxa"/>
          </w:tcPr>
          <w:p w14:paraId="2F046647">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内窥镜消毒盒</w:t>
            </w:r>
            <w:r>
              <w:rPr>
                <w:rFonts w:cs="Calibri" w:asciiTheme="minorEastAsia" w:hAnsiTheme="minorEastAsia" w:eastAsiaTheme="minorEastAsia"/>
                <w:kern w:val="0"/>
                <w:sz w:val="24"/>
                <w:szCs w:val="24"/>
              </w:rPr>
              <w:t>2</w:t>
            </w:r>
            <w:r>
              <w:rPr>
                <w:rFonts w:hint="eastAsia" w:cs="Calibri" w:asciiTheme="minorEastAsia" w:hAnsiTheme="minorEastAsia" w:eastAsiaTheme="minorEastAsia"/>
                <w:kern w:val="0"/>
                <w:sz w:val="24"/>
                <w:szCs w:val="24"/>
              </w:rPr>
              <w:t>个，可满足内窥镜的整体灭菌</w:t>
            </w:r>
          </w:p>
        </w:tc>
      </w:tr>
      <w:tr w14:paraId="31A0D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66FB1CB9">
            <w:pPr>
              <w:widowControl/>
              <w:jc w:val="left"/>
              <w:rPr>
                <w:rFonts w:cs="Calibri" w:asciiTheme="minorEastAsia" w:hAnsiTheme="minorEastAsia" w:eastAsiaTheme="minorEastAsia"/>
                <w:kern w:val="0"/>
                <w:sz w:val="24"/>
                <w:szCs w:val="24"/>
              </w:rPr>
            </w:pPr>
            <w:r>
              <w:rPr>
                <w:rFonts w:cs="Calibri" w:asciiTheme="minorEastAsia" w:hAnsiTheme="minorEastAsia" w:eastAsiaTheme="minorEastAsia"/>
                <w:b/>
                <w:bCs/>
                <w:kern w:val="0"/>
                <w:sz w:val="24"/>
                <w:szCs w:val="24"/>
              </w:rPr>
              <w:t>4</w:t>
            </w:r>
          </w:p>
        </w:tc>
        <w:tc>
          <w:tcPr>
            <w:tcW w:w="8667" w:type="dxa"/>
          </w:tcPr>
          <w:p w14:paraId="707198D4">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提供人体工程学手术椅≥1套</w:t>
            </w:r>
          </w:p>
        </w:tc>
      </w:tr>
      <w:tr w14:paraId="39C09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0CEF6B01">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5.</w:t>
            </w:r>
          </w:p>
        </w:tc>
        <w:tc>
          <w:tcPr>
            <w:tcW w:w="8667" w:type="dxa"/>
          </w:tcPr>
          <w:p w14:paraId="268975D8">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设备升级</w:t>
            </w:r>
          </w:p>
        </w:tc>
      </w:tr>
      <w:tr w14:paraId="62A0C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6" w:type="dxa"/>
          </w:tcPr>
          <w:p w14:paraId="2A3EAA11">
            <w:pPr>
              <w:widowControl/>
              <w:jc w:val="left"/>
              <w:rPr>
                <w:rFonts w:cs="Calibri" w:asciiTheme="minorEastAsia" w:hAnsiTheme="minorEastAsia" w:eastAsiaTheme="minorEastAsia"/>
                <w:b/>
                <w:bCs/>
                <w:kern w:val="0"/>
                <w:sz w:val="24"/>
                <w:szCs w:val="24"/>
              </w:rPr>
            </w:pPr>
            <w:r>
              <w:rPr>
                <w:rFonts w:hint="eastAsia" w:cs="Calibri" w:asciiTheme="minorEastAsia" w:hAnsiTheme="minorEastAsia" w:eastAsiaTheme="minorEastAsia"/>
                <w:b/>
                <w:bCs/>
                <w:kern w:val="0"/>
                <w:sz w:val="24"/>
                <w:szCs w:val="24"/>
              </w:rPr>
              <w:t>5.1</w:t>
            </w:r>
          </w:p>
        </w:tc>
        <w:tc>
          <w:tcPr>
            <w:tcW w:w="8667" w:type="dxa"/>
          </w:tcPr>
          <w:p w14:paraId="0799D45B">
            <w:pPr>
              <w:widowControl/>
              <w:jc w:val="left"/>
              <w:rPr>
                <w:rFonts w:cs="Calibri" w:asciiTheme="minorEastAsia" w:hAnsiTheme="minorEastAsia" w:eastAsiaTheme="minorEastAsia"/>
                <w:kern w:val="0"/>
                <w:sz w:val="24"/>
                <w:szCs w:val="24"/>
              </w:rPr>
            </w:pPr>
            <w:r>
              <w:rPr>
                <w:rFonts w:hint="eastAsia" w:cs="Calibri" w:asciiTheme="minorEastAsia" w:hAnsiTheme="minorEastAsia" w:eastAsiaTheme="minorEastAsia"/>
                <w:kern w:val="0"/>
                <w:sz w:val="24"/>
                <w:szCs w:val="24"/>
              </w:rPr>
              <w:t>如果所中标的生产厂家设备有新的机型/新的功能，厂家需免费提供升级服务，包括系统软件，配套组件模块、系统模块。</w:t>
            </w:r>
            <w:r>
              <w:rPr>
                <w:rFonts w:cs="Calibri" w:asciiTheme="minorEastAsia" w:hAnsiTheme="minorEastAsia" w:eastAsiaTheme="minorEastAsia"/>
                <w:kern w:val="0"/>
                <w:sz w:val="24"/>
                <w:szCs w:val="24"/>
              </w:rPr>
              <w:t xml:space="preserve"> </w:t>
            </w:r>
          </w:p>
        </w:tc>
      </w:tr>
    </w:tbl>
    <w:p w14:paraId="240EB5A5">
      <w:pPr>
        <w:pStyle w:val="6"/>
        <w:rPr>
          <w:sz w:val="24"/>
          <w:szCs w:val="24"/>
        </w:rPr>
      </w:pPr>
      <w:r>
        <w:rPr>
          <w:rFonts w:hint="eastAsia"/>
          <w:sz w:val="24"/>
          <w:szCs w:val="24"/>
        </w:rPr>
        <w:t>售后</w:t>
      </w:r>
    </w:p>
    <w:p w14:paraId="1904F2D4">
      <w:pPr>
        <w:pStyle w:val="6"/>
        <w:rPr>
          <w:sz w:val="24"/>
          <w:szCs w:val="24"/>
        </w:rPr>
      </w:pPr>
      <w:r>
        <w:rPr>
          <w:rFonts w:hint="eastAsia"/>
          <w:sz w:val="24"/>
          <w:szCs w:val="24"/>
        </w:rPr>
        <w:t>1.</w:t>
      </w:r>
      <w:r>
        <w:rPr>
          <w:rFonts w:ascii="宋体" w:hAnsi="宋体" w:cs="Arial"/>
          <w:color w:val="171717"/>
          <w:sz w:val="24"/>
          <w:szCs w:val="24"/>
        </w:rPr>
        <w:t xml:space="preserve"> </w:t>
      </w:r>
      <w:r>
        <w:rPr>
          <w:rFonts w:hint="eastAsia"/>
          <w:sz w:val="24"/>
          <w:szCs w:val="24"/>
        </w:rPr>
        <w:t>质保期：设备自安装验收正常使用之日起，整机提供免费保修3年，质保期内不限次免费上门服务、检测费、差旅费及更换部件费（含主机、附件等，从机器安装之日起计算）等，在质量保证期内进行售后服务不收取任何费用；设备故障需提供备用机；提供设备专业维修工具一套。</w:t>
      </w:r>
    </w:p>
    <w:p w14:paraId="17BE8789">
      <w:pPr>
        <w:pStyle w:val="6"/>
        <w:rPr>
          <w:sz w:val="24"/>
          <w:szCs w:val="24"/>
        </w:rPr>
      </w:pPr>
      <w:r>
        <w:rPr>
          <w:rFonts w:hint="eastAsia"/>
          <w:sz w:val="24"/>
          <w:szCs w:val="24"/>
        </w:rPr>
        <w:t>*</w:t>
      </w:r>
      <w:r>
        <w:rPr>
          <w:sz w:val="24"/>
          <w:szCs w:val="24"/>
        </w:rPr>
        <w:t>2.</w:t>
      </w:r>
      <w:r>
        <w:rPr>
          <w:rFonts w:hint="eastAsia"/>
          <w:sz w:val="24"/>
          <w:szCs w:val="24"/>
        </w:rPr>
        <w:t>仪器的安装、调试：由原厂家专职工程师负责，到医院现场安装、调试，培训由临床工程师培训，保证临床操作、使用人员可以正常操作使用。包括为客户免费提供相关使用资格/临床技能提升培训服务≥6人次（包括集中课堂形式及用户现场形式等）。</w:t>
      </w:r>
    </w:p>
    <w:p w14:paraId="55330F44">
      <w:pPr>
        <w:pStyle w:val="6"/>
        <w:rPr>
          <w:sz w:val="24"/>
          <w:szCs w:val="24"/>
        </w:rPr>
      </w:pPr>
      <w:r>
        <w:rPr>
          <w:rFonts w:hint="eastAsia"/>
          <w:sz w:val="24"/>
          <w:szCs w:val="24"/>
        </w:rPr>
        <w:t>3</w:t>
      </w:r>
      <w:r>
        <w:rPr>
          <w:sz w:val="24"/>
          <w:szCs w:val="24"/>
        </w:rPr>
        <w:t>.</w:t>
      </w:r>
      <w:r>
        <w:rPr>
          <w:rFonts w:hint="eastAsia"/>
          <w:sz w:val="24"/>
          <w:szCs w:val="24"/>
        </w:rPr>
        <w:t xml:space="preserve"> 免费承担与各系统对接、连接医院PACS和LIS、等所有需要用到的接口对接事宜及免费提供远程配套设备，免费提供5G远程服务（网络运营、浙江省等后方医院设备、网络对接）≥3年。</w:t>
      </w:r>
    </w:p>
    <w:p w14:paraId="2D5A3852">
      <w:pPr>
        <w:pStyle w:val="6"/>
        <w:rPr>
          <w:sz w:val="24"/>
          <w:szCs w:val="24"/>
        </w:rPr>
      </w:pPr>
      <w:r>
        <w:rPr>
          <w:rFonts w:hint="eastAsia"/>
          <w:sz w:val="24"/>
          <w:szCs w:val="24"/>
        </w:rPr>
        <w:t>4</w:t>
      </w:r>
      <w:r>
        <w:rPr>
          <w:sz w:val="24"/>
          <w:szCs w:val="24"/>
        </w:rPr>
        <w:t>.</w:t>
      </w:r>
      <w:r>
        <w:rPr>
          <w:rFonts w:hint="eastAsia"/>
          <w:sz w:val="24"/>
          <w:szCs w:val="24"/>
        </w:rPr>
        <w:t xml:space="preserve"> 需要投标人有固定的售后人员，技术人员，提供技术支持和保障，以新疆本地有至少1名常驻售后人员，技术人员，提供技术支持和保障为优。</w:t>
      </w:r>
    </w:p>
    <w:p w14:paraId="48DBA72E">
      <w:pPr>
        <w:pStyle w:val="6"/>
      </w:pPr>
      <w:r>
        <w:rPr>
          <w:rFonts w:hint="eastAsia"/>
          <w:sz w:val="24"/>
          <w:szCs w:val="24"/>
        </w:rPr>
        <w:t>5. 自合同签订之日起10个工作日内完成供货。</w:t>
      </w:r>
    </w:p>
    <w:p w14:paraId="05534D59">
      <w:pPr>
        <w:pStyle w:val="14"/>
        <w:widowControl/>
        <w:numPr>
          <w:ilvl w:val="0"/>
          <w:numId w:val="0"/>
        </w:numPr>
        <w:spacing w:before="0" w:beforeAutospacing="0" w:after="0" w:afterAutospacing="0" w:line="500" w:lineRule="exact"/>
        <w:ind w:left="420" w:leftChars="0" w:right="0" w:rightChars="0"/>
        <w:rPr>
          <w:rFonts w:hint="eastAsia" w:ascii="仿宋" w:hAnsi="仿宋" w:eastAsia="仿宋" w:cs="仿宋"/>
          <w:spacing w:val="-4"/>
          <w:sz w:val="24"/>
          <w:szCs w:val="24"/>
          <w:lang w:eastAsia="zh-CN"/>
        </w:rPr>
      </w:pPr>
    </w:p>
    <w:p w14:paraId="44A6347B">
      <w:pPr>
        <w:pStyle w:val="6"/>
        <w:spacing w:line="258" w:lineRule="auto"/>
      </w:pPr>
    </w:p>
    <w:p w14:paraId="2EA02BDC">
      <w:pPr>
        <w:pStyle w:val="6"/>
        <w:spacing w:line="259" w:lineRule="auto"/>
      </w:pPr>
    </w:p>
    <w:p w14:paraId="6C34197E"/>
    <w:p w14:paraId="183D8B4B">
      <w:pPr>
        <w:pStyle w:val="6"/>
      </w:pPr>
    </w:p>
    <w:p w14:paraId="2B6E7AB6"/>
    <w:p w14:paraId="324F8C1E"/>
    <w:p w14:paraId="26E436A8"/>
    <w:p w14:paraId="69793C24"/>
    <w:p w14:paraId="6418C592"/>
    <w:p w14:paraId="3D576A88"/>
    <w:p w14:paraId="720BABE8"/>
    <w:p w14:paraId="508B6AC2">
      <w:pPr>
        <w:spacing w:before="101" w:line="228" w:lineRule="auto"/>
        <w:ind w:left="2888"/>
        <w:rPr>
          <w:rFonts w:ascii="仿宋" w:hAnsi="仿宋" w:eastAsia="仿宋" w:cs="仿宋"/>
          <w:sz w:val="31"/>
          <w:szCs w:val="31"/>
        </w:rPr>
      </w:pPr>
      <w:r>
        <w:rPr>
          <w:rFonts w:ascii="仿宋" w:hAnsi="仿宋" w:eastAsia="仿宋" w:cs="仿宋"/>
          <w:b/>
          <w:bCs/>
          <w:spacing w:val="3"/>
          <w:sz w:val="31"/>
          <w:szCs w:val="31"/>
        </w:rPr>
        <w:t>第六章</w:t>
      </w:r>
      <w:r>
        <w:rPr>
          <w:rFonts w:ascii="仿宋" w:hAnsi="仿宋" w:eastAsia="仿宋" w:cs="仿宋"/>
          <w:spacing w:val="3"/>
          <w:sz w:val="31"/>
          <w:szCs w:val="31"/>
        </w:rPr>
        <w:t xml:space="preserve"> </w:t>
      </w:r>
      <w:r>
        <w:rPr>
          <w:rFonts w:ascii="仿宋" w:hAnsi="仿宋" w:eastAsia="仿宋" w:cs="仿宋"/>
          <w:b/>
          <w:bCs/>
          <w:spacing w:val="3"/>
          <w:sz w:val="31"/>
          <w:szCs w:val="31"/>
        </w:rPr>
        <w:t>投标文件格式</w:t>
      </w:r>
    </w:p>
    <w:p w14:paraId="553583B4">
      <w:pPr>
        <w:pStyle w:val="6"/>
        <w:spacing w:line="257" w:lineRule="auto"/>
      </w:pPr>
    </w:p>
    <w:p w14:paraId="0915F594">
      <w:pPr>
        <w:pStyle w:val="6"/>
        <w:spacing w:line="257" w:lineRule="auto"/>
      </w:pPr>
    </w:p>
    <w:p w14:paraId="65C2FD45">
      <w:pPr>
        <w:pStyle w:val="6"/>
        <w:spacing w:line="258" w:lineRule="auto"/>
      </w:pPr>
    </w:p>
    <w:p w14:paraId="7A44BE20">
      <w:pPr>
        <w:pStyle w:val="6"/>
        <w:spacing w:line="258" w:lineRule="auto"/>
      </w:pPr>
    </w:p>
    <w:p w14:paraId="0775163D">
      <w:pPr>
        <w:spacing w:before="91" w:line="222" w:lineRule="auto"/>
        <w:ind w:left="3187"/>
        <w:rPr>
          <w:rFonts w:ascii="仿宋" w:hAnsi="仿宋" w:eastAsia="仿宋" w:cs="仿宋"/>
          <w:sz w:val="28"/>
          <w:szCs w:val="28"/>
        </w:rPr>
      </w:pPr>
      <w:r>
        <w:pict>
          <v:shape id="_x0000_s1026" o:spid="_x0000_s1026" style="position:absolute;left:0pt;margin-left:95.35pt;margin-top:17.95pt;height:0.6pt;width:238.15pt;z-index:251663360;mso-width-relative:page;mso-height-relative:page;" filled="f" stroked="t" coordsize="4762,12" path="m0,5l4762,5e">
            <v:fill on="f" focussize="0,0"/>
            <v:stroke weight="0.6pt" color="#000000" miterlimit="2" joinstyle="bevel"/>
            <v:imagedata o:title=""/>
            <o:lock v:ext="edit"/>
          </v:shape>
        </w:pict>
      </w:r>
      <w:r>
        <w:rPr>
          <w:rFonts w:ascii="仿宋" w:hAnsi="仿宋" w:eastAsia="仿宋" w:cs="仿宋"/>
          <w:spacing w:val="-3"/>
          <w:sz w:val="28"/>
          <w:szCs w:val="28"/>
        </w:rPr>
        <w:t>（项目名称）</w:t>
      </w:r>
    </w:p>
    <w:p w14:paraId="71A7F7D4">
      <w:pPr>
        <w:pStyle w:val="6"/>
        <w:spacing w:line="357" w:lineRule="auto"/>
      </w:pPr>
    </w:p>
    <w:p w14:paraId="73EA4DCF">
      <w:pPr>
        <w:pStyle w:val="6"/>
        <w:spacing w:line="357" w:lineRule="auto"/>
      </w:pPr>
    </w:p>
    <w:p w14:paraId="200FF482">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79EAB6F4">
      <w:pPr>
        <w:pStyle w:val="6"/>
        <w:spacing w:line="255" w:lineRule="auto"/>
      </w:pPr>
    </w:p>
    <w:p w14:paraId="304AE4B3">
      <w:pPr>
        <w:pStyle w:val="6"/>
        <w:spacing w:line="255" w:lineRule="auto"/>
      </w:pPr>
    </w:p>
    <w:p w14:paraId="7FA29184">
      <w:pPr>
        <w:pStyle w:val="6"/>
        <w:spacing w:line="255" w:lineRule="auto"/>
      </w:pPr>
    </w:p>
    <w:p w14:paraId="65AC782A">
      <w:pPr>
        <w:pStyle w:val="6"/>
        <w:spacing w:line="255" w:lineRule="auto"/>
      </w:pPr>
    </w:p>
    <w:p w14:paraId="2C25BB03">
      <w:pPr>
        <w:pStyle w:val="6"/>
        <w:spacing w:line="255" w:lineRule="auto"/>
      </w:pPr>
    </w:p>
    <w:p w14:paraId="3AE412AE">
      <w:pPr>
        <w:pStyle w:val="6"/>
        <w:spacing w:line="255" w:lineRule="auto"/>
      </w:pPr>
    </w:p>
    <w:p w14:paraId="26F7823A">
      <w:pPr>
        <w:pStyle w:val="6"/>
        <w:spacing w:line="256" w:lineRule="auto"/>
      </w:pPr>
    </w:p>
    <w:p w14:paraId="027EC86F">
      <w:pPr>
        <w:pStyle w:val="6"/>
        <w:spacing w:line="256" w:lineRule="auto"/>
      </w:pPr>
    </w:p>
    <w:p w14:paraId="13D93530">
      <w:pPr>
        <w:pStyle w:val="6"/>
        <w:spacing w:line="256" w:lineRule="auto"/>
      </w:pPr>
    </w:p>
    <w:p w14:paraId="23978ED4">
      <w:pPr>
        <w:spacing w:before="140" w:line="226" w:lineRule="auto"/>
        <w:ind w:left="2859"/>
        <w:rPr>
          <w:rFonts w:ascii="仿宋" w:hAnsi="仿宋" w:eastAsia="仿宋" w:cs="仿宋"/>
          <w:sz w:val="43"/>
          <w:szCs w:val="43"/>
        </w:rPr>
      </w:pPr>
      <w:r>
        <w:rPr>
          <w:rFonts w:ascii="仿宋" w:hAnsi="仿宋" w:eastAsia="仿宋" w:cs="仿宋"/>
          <w:b/>
          <w:bCs/>
          <w:spacing w:val="-19"/>
          <w:sz w:val="43"/>
          <w:szCs w:val="43"/>
        </w:rPr>
        <w:t>投</w:t>
      </w:r>
      <w:r>
        <w:rPr>
          <w:rFonts w:ascii="仿宋" w:hAnsi="仿宋" w:eastAsia="仿宋" w:cs="仿宋"/>
          <w:spacing w:val="20"/>
          <w:sz w:val="43"/>
          <w:szCs w:val="43"/>
        </w:rPr>
        <w:t xml:space="preserve">  </w:t>
      </w:r>
      <w:r>
        <w:rPr>
          <w:rFonts w:ascii="仿宋" w:hAnsi="仿宋" w:eastAsia="仿宋" w:cs="仿宋"/>
          <w:b/>
          <w:bCs/>
          <w:spacing w:val="-19"/>
          <w:sz w:val="43"/>
          <w:szCs w:val="43"/>
        </w:rPr>
        <w:t>标</w:t>
      </w:r>
      <w:r>
        <w:rPr>
          <w:rFonts w:ascii="仿宋" w:hAnsi="仿宋" w:eastAsia="仿宋" w:cs="仿宋"/>
          <w:spacing w:val="22"/>
          <w:sz w:val="43"/>
          <w:szCs w:val="43"/>
        </w:rPr>
        <w:t xml:space="preserve">  </w:t>
      </w:r>
      <w:r>
        <w:rPr>
          <w:rFonts w:ascii="仿宋" w:hAnsi="仿宋" w:eastAsia="仿宋" w:cs="仿宋"/>
          <w:b/>
          <w:bCs/>
          <w:spacing w:val="-19"/>
          <w:sz w:val="43"/>
          <w:szCs w:val="43"/>
        </w:rPr>
        <w:t>文</w:t>
      </w:r>
      <w:r>
        <w:rPr>
          <w:rFonts w:ascii="仿宋" w:hAnsi="仿宋" w:eastAsia="仿宋" w:cs="仿宋"/>
          <w:spacing w:val="21"/>
          <w:sz w:val="43"/>
          <w:szCs w:val="43"/>
        </w:rPr>
        <w:t xml:space="preserve">  </w:t>
      </w:r>
      <w:r>
        <w:rPr>
          <w:rFonts w:ascii="仿宋" w:hAnsi="仿宋" w:eastAsia="仿宋" w:cs="仿宋"/>
          <w:b/>
          <w:bCs/>
          <w:spacing w:val="-19"/>
          <w:sz w:val="43"/>
          <w:szCs w:val="43"/>
        </w:rPr>
        <w:t>件</w:t>
      </w:r>
    </w:p>
    <w:p w14:paraId="16226B32">
      <w:pPr>
        <w:pStyle w:val="6"/>
      </w:pPr>
    </w:p>
    <w:p w14:paraId="2D576C9F">
      <w:pPr>
        <w:pStyle w:val="6"/>
      </w:pPr>
    </w:p>
    <w:p w14:paraId="1D446F4B">
      <w:pPr>
        <w:pStyle w:val="6"/>
      </w:pPr>
    </w:p>
    <w:p w14:paraId="10C2CCF7">
      <w:pPr>
        <w:pStyle w:val="6"/>
      </w:pPr>
    </w:p>
    <w:p w14:paraId="583891A7">
      <w:pPr>
        <w:pStyle w:val="6"/>
      </w:pPr>
    </w:p>
    <w:p w14:paraId="17EDD629">
      <w:pPr>
        <w:pStyle w:val="6"/>
      </w:pPr>
    </w:p>
    <w:p w14:paraId="1A3A16F6">
      <w:pPr>
        <w:pStyle w:val="6"/>
      </w:pPr>
    </w:p>
    <w:p w14:paraId="7F82DD8D">
      <w:pPr>
        <w:pStyle w:val="6"/>
        <w:spacing w:line="241" w:lineRule="auto"/>
      </w:pPr>
    </w:p>
    <w:p w14:paraId="3EF02FF8">
      <w:pPr>
        <w:pStyle w:val="6"/>
        <w:spacing w:line="241" w:lineRule="auto"/>
      </w:pPr>
    </w:p>
    <w:p w14:paraId="1C080637">
      <w:pPr>
        <w:pStyle w:val="6"/>
        <w:spacing w:line="241" w:lineRule="auto"/>
      </w:pPr>
    </w:p>
    <w:p w14:paraId="57C0A93F">
      <w:pPr>
        <w:pStyle w:val="6"/>
        <w:spacing w:line="241" w:lineRule="auto"/>
      </w:pPr>
    </w:p>
    <w:p w14:paraId="3F5F77B8">
      <w:pPr>
        <w:pStyle w:val="6"/>
        <w:spacing w:line="241" w:lineRule="auto"/>
      </w:pPr>
    </w:p>
    <w:p w14:paraId="12EC4222">
      <w:pPr>
        <w:pStyle w:val="6"/>
        <w:spacing w:line="241" w:lineRule="auto"/>
      </w:pPr>
    </w:p>
    <w:p w14:paraId="26E5D384">
      <w:pPr>
        <w:pStyle w:val="6"/>
        <w:spacing w:line="241" w:lineRule="auto"/>
      </w:pPr>
    </w:p>
    <w:p w14:paraId="4E18C267">
      <w:pPr>
        <w:pStyle w:val="6"/>
        <w:spacing w:line="241" w:lineRule="auto"/>
      </w:pPr>
    </w:p>
    <w:p w14:paraId="54E80566">
      <w:pPr>
        <w:pStyle w:val="6"/>
        <w:spacing w:line="241" w:lineRule="auto"/>
      </w:pPr>
    </w:p>
    <w:p w14:paraId="463BADE8">
      <w:pPr>
        <w:pStyle w:val="6"/>
        <w:spacing w:line="241" w:lineRule="auto"/>
      </w:pPr>
    </w:p>
    <w:p w14:paraId="6FF93807">
      <w:pPr>
        <w:spacing w:before="91" w:line="222" w:lineRule="auto"/>
        <w:ind w:left="896"/>
        <w:rPr>
          <w:rFonts w:ascii="仿宋" w:hAnsi="仿宋" w:eastAsia="仿宋" w:cs="仿宋"/>
          <w:sz w:val="28"/>
          <w:szCs w:val="28"/>
        </w:rPr>
      </w:pPr>
      <w:r>
        <w:rPr>
          <w:rFonts w:hint="eastAsia" w:ascii="仿宋" w:hAnsi="仿宋" w:eastAsia="仿宋" w:cs="仿宋"/>
          <w:spacing w:val="3"/>
          <w:sz w:val="28"/>
          <w:szCs w:val="28"/>
          <w:lang w:eastAsia="zh-CN"/>
        </w:rPr>
        <w:t>供应商</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6DC2D43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3C637835">
      <w:pPr>
        <w:spacing w:before="2" w:line="222" w:lineRule="auto"/>
        <w:ind w:left="3352"/>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r>
        <w:rPr>
          <w:rFonts w:ascii="仿宋" w:hAnsi="仿宋" w:eastAsia="仿宋" w:cs="仿宋"/>
          <w:spacing w:val="-18"/>
          <w:sz w:val="28"/>
          <w:szCs w:val="28"/>
        </w:rPr>
        <w:t>日</w:t>
      </w:r>
    </w:p>
    <w:p w14:paraId="74C71F70">
      <w:pPr>
        <w:spacing w:line="222" w:lineRule="auto"/>
        <w:rPr>
          <w:rFonts w:ascii="仿宋" w:hAnsi="仿宋" w:eastAsia="仿宋" w:cs="仿宋"/>
          <w:sz w:val="28"/>
          <w:szCs w:val="28"/>
        </w:rPr>
        <w:sectPr>
          <w:footerReference r:id="rId9" w:type="default"/>
          <w:pgSz w:w="11906" w:h="16839"/>
          <w:pgMar w:top="1440" w:right="1080" w:bottom="1440" w:left="1080" w:header="0" w:footer="989" w:gutter="0"/>
          <w:pgNumType w:fmt="decimal"/>
          <w:cols w:space="720" w:num="1"/>
        </w:sectPr>
      </w:pPr>
    </w:p>
    <w:p w14:paraId="1CE399F7">
      <w:pPr>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0F2ABC2F">
      <w:pPr>
        <w:pStyle w:val="6"/>
        <w:spacing w:line="243" w:lineRule="auto"/>
      </w:pPr>
    </w:p>
    <w:p w14:paraId="3FE7D28E">
      <w:pPr>
        <w:pStyle w:val="6"/>
        <w:spacing w:line="244" w:lineRule="auto"/>
      </w:pPr>
    </w:p>
    <w:p w14:paraId="1A1AAC18">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sz w:val="24"/>
          <w:szCs w:val="24"/>
        </w:rPr>
      </w:pPr>
      <w:r>
        <w:rPr>
          <w:rFonts w:ascii="仿宋" w:hAnsi="仿宋" w:eastAsia="仿宋" w:cs="仿宋"/>
          <w:b/>
          <w:bCs/>
          <w:spacing w:val="1"/>
          <w:sz w:val="24"/>
          <w:szCs w:val="24"/>
        </w:rPr>
        <w:t>1.投标函</w:t>
      </w:r>
    </w:p>
    <w:p w14:paraId="00A9D182">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sz w:val="24"/>
          <w:szCs w:val="24"/>
        </w:rPr>
      </w:pPr>
      <w:r>
        <w:rPr>
          <w:rFonts w:ascii="仿宋" w:hAnsi="仿宋" w:eastAsia="仿宋" w:cs="仿宋"/>
          <w:b/>
          <w:bCs/>
          <w:spacing w:val="6"/>
          <w:position w:val="14"/>
          <w:sz w:val="24"/>
          <w:szCs w:val="24"/>
        </w:rPr>
        <w:t>2.投标报价一览表</w:t>
      </w:r>
    </w:p>
    <w:p w14:paraId="42C28BD0">
      <w:pPr>
        <w:keepNext w:val="0"/>
        <w:keepLines w:val="0"/>
        <w:pageBreakBefore w:val="0"/>
        <w:widowControl/>
        <w:kinsoku w:val="0"/>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spacing w:val="6"/>
          <w:sz w:val="24"/>
          <w:szCs w:val="24"/>
        </w:rPr>
      </w:pPr>
      <w:r>
        <w:rPr>
          <w:rFonts w:ascii="仿宋" w:hAnsi="仿宋" w:eastAsia="仿宋" w:cs="仿宋"/>
          <w:b/>
          <w:bCs/>
          <w:spacing w:val="6"/>
          <w:sz w:val="24"/>
          <w:szCs w:val="24"/>
        </w:rPr>
        <w:t>3.分项报价明细表</w:t>
      </w:r>
    </w:p>
    <w:p w14:paraId="54530696">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4.投标货物（设备）技术、性能、质量具体明细及偏离表</w:t>
      </w:r>
    </w:p>
    <w:p w14:paraId="57610354">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rPr>
        <w:t>.法定代表人身份证明</w:t>
      </w:r>
    </w:p>
    <w:p w14:paraId="0B047E56">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6</w:t>
      </w:r>
      <w:r>
        <w:rPr>
          <w:rFonts w:ascii="仿宋" w:hAnsi="仿宋" w:eastAsia="仿宋" w:cs="仿宋"/>
          <w:b/>
          <w:bCs/>
          <w:spacing w:val="6"/>
          <w:position w:val="14"/>
          <w:sz w:val="24"/>
          <w:szCs w:val="24"/>
        </w:rPr>
        <w:t>.法定代表人授权委托书</w:t>
      </w:r>
    </w:p>
    <w:p w14:paraId="5767300C">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7</w:t>
      </w:r>
      <w:r>
        <w:rPr>
          <w:rFonts w:ascii="仿宋" w:hAnsi="仿宋" w:eastAsia="仿宋" w:cs="仿宋"/>
          <w:b/>
          <w:bCs/>
          <w:spacing w:val="6"/>
          <w:position w:val="14"/>
          <w:sz w:val="24"/>
          <w:szCs w:val="24"/>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rPr>
        <w:t>基本情况</w:t>
      </w:r>
    </w:p>
    <w:p w14:paraId="111397E8">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8</w:t>
      </w:r>
      <w:r>
        <w:rPr>
          <w:rFonts w:ascii="仿宋" w:hAnsi="仿宋" w:eastAsia="仿宋" w:cs="仿宋"/>
          <w:b/>
          <w:bCs/>
          <w:spacing w:val="6"/>
          <w:position w:val="14"/>
          <w:sz w:val="24"/>
          <w:szCs w:val="24"/>
        </w:rPr>
        <w:t>.近三年无重大违法记录声明</w:t>
      </w:r>
    </w:p>
    <w:p w14:paraId="7E48C1A1">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9.具有履行合同所必须的设备和专业技术能力的承诺函</w:t>
      </w:r>
    </w:p>
    <w:p w14:paraId="5F04766A">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9.提供单位负责人为同一人或者存在直接控股、管理关系的不同供应商，不得参加同一合同项下的政府采购活动的书面声明（格式自拟）</w:t>
      </w:r>
    </w:p>
    <w:p w14:paraId="02DC34F2">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10.提供单位负责人为同一人或者存在直接控股、管理关系的不同供应商，不得参加同一合同项下的政府采购活动的书面声明（格式自拟）</w:t>
      </w:r>
    </w:p>
    <w:p w14:paraId="2F66D257">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11.拟投入本项目管理、服务、其他人员情况表</w:t>
      </w:r>
    </w:p>
    <w:p w14:paraId="4494CC48">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12.保证金缴存证明（符合招标文件要求）</w:t>
      </w:r>
    </w:p>
    <w:p w14:paraId="63629B56">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13.方案</w:t>
      </w:r>
    </w:p>
    <w:p w14:paraId="62021755">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14.其它证明材料</w:t>
      </w:r>
    </w:p>
    <w:p w14:paraId="189EF956">
      <w:pPr>
        <w:keepNext w:val="0"/>
        <w:keepLines w:val="0"/>
        <w:pageBreakBefore w:val="0"/>
        <w:widowControl/>
        <w:kinsoku w:val="0"/>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15.声明函</w:t>
      </w:r>
    </w:p>
    <w:p w14:paraId="51AED31A">
      <w:pPr>
        <w:spacing w:before="182" w:line="534" w:lineRule="exact"/>
        <w:ind w:left="3440"/>
        <w:rPr>
          <w:rFonts w:ascii="仿宋" w:hAnsi="仿宋" w:eastAsia="仿宋" w:cs="仿宋"/>
          <w:b/>
          <w:bCs/>
          <w:spacing w:val="1"/>
          <w:position w:val="15"/>
          <w:sz w:val="31"/>
          <w:szCs w:val="31"/>
        </w:rPr>
      </w:pPr>
    </w:p>
    <w:p w14:paraId="4755955A">
      <w:pPr>
        <w:spacing w:before="182" w:line="534" w:lineRule="exact"/>
        <w:ind w:left="3440"/>
        <w:rPr>
          <w:rFonts w:ascii="仿宋" w:hAnsi="仿宋" w:eastAsia="仿宋" w:cs="仿宋"/>
          <w:b/>
          <w:bCs/>
          <w:spacing w:val="1"/>
          <w:position w:val="15"/>
          <w:sz w:val="31"/>
          <w:szCs w:val="31"/>
        </w:rPr>
      </w:pPr>
    </w:p>
    <w:p w14:paraId="75B2F2D9">
      <w:pPr>
        <w:spacing w:before="182" w:line="534" w:lineRule="exact"/>
        <w:ind w:left="3440"/>
        <w:rPr>
          <w:rFonts w:ascii="仿宋" w:hAnsi="仿宋" w:eastAsia="仿宋" w:cs="仿宋"/>
          <w:b/>
          <w:bCs/>
          <w:spacing w:val="1"/>
          <w:position w:val="15"/>
          <w:sz w:val="31"/>
          <w:szCs w:val="31"/>
        </w:rPr>
      </w:pPr>
    </w:p>
    <w:p w14:paraId="1BD0463D">
      <w:pPr>
        <w:spacing w:before="182" w:line="534" w:lineRule="exact"/>
        <w:ind w:left="3440"/>
        <w:rPr>
          <w:rFonts w:ascii="仿宋" w:hAnsi="仿宋" w:eastAsia="仿宋" w:cs="仿宋"/>
          <w:b/>
          <w:bCs/>
          <w:spacing w:val="1"/>
          <w:position w:val="15"/>
          <w:sz w:val="31"/>
          <w:szCs w:val="31"/>
        </w:rPr>
      </w:pPr>
    </w:p>
    <w:p w14:paraId="75B45AB0">
      <w:pPr>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66588565">
      <w:pPr>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69C05CDA">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22A7DC53">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（项目名称、项目编号）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5B5DD7EC">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2F62A0B6">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23E9224">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6EC24F21">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 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3B77CAAF">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42B7AFF8">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（供应商认为需要的其他补充说明）。</w:t>
      </w:r>
    </w:p>
    <w:p w14:paraId="00AA3C9B">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69EB6AE7">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13059FE8">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08B28CC1">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212F0E96">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584A7E9B">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10" w:type="default"/>
          <w:pgSz w:w="11906" w:h="16839"/>
          <w:pgMar w:top="1440" w:right="1080" w:bottom="1440" w:left="1080" w:header="0" w:footer="989" w:gutter="0"/>
          <w:pgNumType w:fmt="decimal"/>
          <w:cols w:space="720" w:num="1"/>
        </w:sectPr>
      </w:pPr>
    </w:p>
    <w:p w14:paraId="3FFC3D42">
      <w:pPr>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76100A61">
      <w:pPr>
        <w:pStyle w:val="6"/>
        <w:spacing w:line="448" w:lineRule="auto"/>
      </w:pPr>
    </w:p>
    <w:p w14:paraId="07414922">
      <w:pPr>
        <w:spacing w:before="78" w:line="221" w:lineRule="auto"/>
        <w:ind w:left="319"/>
        <w:rPr>
          <w:rFonts w:ascii="仿宋" w:hAnsi="仿宋" w:eastAsia="仿宋" w:cs="仿宋"/>
          <w:sz w:val="24"/>
          <w:szCs w:val="24"/>
        </w:rPr>
      </w:pPr>
      <w:r>
        <w:rPr>
          <w:rFonts w:ascii="仿宋" w:hAnsi="仿宋" w:eastAsia="仿宋" w:cs="仿宋"/>
          <w:spacing w:val="-2"/>
          <w:sz w:val="24"/>
          <w:szCs w:val="24"/>
        </w:rPr>
        <w:t>项目名称：</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399B4CCE">
      <w:pPr>
        <w:spacing w:before="69"/>
      </w:pPr>
    </w:p>
    <w:p w14:paraId="13A3999D">
      <w:pPr>
        <w:spacing w:before="69"/>
      </w:pPr>
    </w:p>
    <w:p w14:paraId="499F58E1">
      <w:pPr>
        <w:spacing w:before="68"/>
      </w:pPr>
    </w:p>
    <w:tbl>
      <w:tblPr>
        <w:tblStyle w:val="23"/>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09B7E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6A6C54AE">
            <w:pPr>
              <w:spacing w:line="254" w:lineRule="auto"/>
              <w:rPr>
                <w:rFonts w:ascii="Arial"/>
                <w:sz w:val="24"/>
                <w:szCs w:val="24"/>
              </w:rPr>
            </w:pPr>
          </w:p>
          <w:p w14:paraId="756C8FB8">
            <w:pPr>
              <w:spacing w:line="254" w:lineRule="auto"/>
              <w:rPr>
                <w:rFonts w:ascii="Arial"/>
                <w:sz w:val="24"/>
                <w:szCs w:val="24"/>
              </w:rPr>
            </w:pPr>
          </w:p>
          <w:p w14:paraId="25D5E181">
            <w:pPr>
              <w:spacing w:line="254" w:lineRule="auto"/>
              <w:rPr>
                <w:rFonts w:ascii="Arial"/>
                <w:sz w:val="24"/>
                <w:szCs w:val="24"/>
              </w:rPr>
            </w:pPr>
          </w:p>
          <w:p w14:paraId="553465A5">
            <w:pPr>
              <w:spacing w:line="254" w:lineRule="auto"/>
              <w:rPr>
                <w:rFonts w:ascii="Arial"/>
                <w:sz w:val="24"/>
                <w:szCs w:val="24"/>
              </w:rPr>
            </w:pPr>
          </w:p>
          <w:p w14:paraId="00EAFAFD">
            <w:pPr>
              <w:spacing w:line="254" w:lineRule="auto"/>
              <w:rPr>
                <w:rFonts w:ascii="Arial"/>
                <w:sz w:val="24"/>
                <w:szCs w:val="24"/>
              </w:rPr>
            </w:pPr>
          </w:p>
          <w:p w14:paraId="5BB0A060">
            <w:pPr>
              <w:spacing w:line="255" w:lineRule="auto"/>
              <w:rPr>
                <w:rFonts w:ascii="Arial"/>
                <w:sz w:val="24"/>
                <w:szCs w:val="24"/>
              </w:rPr>
            </w:pPr>
          </w:p>
          <w:p w14:paraId="4E68CDE4">
            <w:pPr>
              <w:pStyle w:val="24"/>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7C665B1C">
            <w:pPr>
              <w:spacing w:line="341" w:lineRule="auto"/>
              <w:rPr>
                <w:rFonts w:ascii="Arial"/>
                <w:sz w:val="24"/>
                <w:szCs w:val="24"/>
              </w:rPr>
            </w:pPr>
          </w:p>
          <w:p w14:paraId="371D3F26">
            <w:pPr>
              <w:spacing w:line="342" w:lineRule="auto"/>
              <w:rPr>
                <w:rFonts w:ascii="Arial"/>
                <w:sz w:val="24"/>
                <w:szCs w:val="24"/>
              </w:rPr>
            </w:pPr>
          </w:p>
          <w:p w14:paraId="2B4082C9">
            <w:pPr>
              <w:pStyle w:val="24"/>
              <w:spacing w:before="78" w:line="224" w:lineRule="auto"/>
              <w:ind w:left="27"/>
              <w:rPr>
                <w:sz w:val="24"/>
                <w:szCs w:val="24"/>
              </w:rPr>
            </w:pPr>
            <w:r>
              <w:rPr>
                <w:spacing w:val="-6"/>
                <w:sz w:val="24"/>
                <w:szCs w:val="24"/>
              </w:rPr>
              <w:t>小写：</w:t>
            </w:r>
            <w:r>
              <w:rPr>
                <w:sz w:val="24"/>
                <w:szCs w:val="24"/>
                <w:u w:val="single" w:color="auto"/>
              </w:rPr>
              <w:t xml:space="preserve">                    </w:t>
            </w:r>
          </w:p>
        </w:tc>
      </w:tr>
      <w:tr w14:paraId="0DA52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0A950DAA">
            <w:pPr>
              <w:rPr>
                <w:rFonts w:ascii="Arial"/>
                <w:sz w:val="24"/>
                <w:szCs w:val="24"/>
              </w:rPr>
            </w:pPr>
          </w:p>
        </w:tc>
        <w:tc>
          <w:tcPr>
            <w:tcW w:w="5939" w:type="dxa"/>
            <w:vAlign w:val="top"/>
          </w:tcPr>
          <w:p w14:paraId="1F03EA77">
            <w:pPr>
              <w:spacing w:line="320" w:lineRule="auto"/>
              <w:rPr>
                <w:rFonts w:ascii="Arial"/>
                <w:sz w:val="24"/>
                <w:szCs w:val="24"/>
              </w:rPr>
            </w:pPr>
          </w:p>
          <w:p w14:paraId="12398C96">
            <w:pPr>
              <w:spacing w:line="320" w:lineRule="auto"/>
              <w:rPr>
                <w:rFonts w:ascii="Arial"/>
                <w:sz w:val="24"/>
                <w:szCs w:val="24"/>
              </w:rPr>
            </w:pPr>
          </w:p>
          <w:p w14:paraId="23AFF274">
            <w:pPr>
              <w:pStyle w:val="24"/>
              <w:spacing w:before="78" w:line="224" w:lineRule="auto"/>
              <w:ind w:left="29"/>
              <w:rPr>
                <w:sz w:val="24"/>
                <w:szCs w:val="24"/>
              </w:rPr>
            </w:pPr>
            <w:r>
              <w:rPr>
                <w:spacing w:val="-7"/>
                <w:sz w:val="24"/>
                <w:szCs w:val="24"/>
              </w:rPr>
              <w:t>大写：</w:t>
            </w:r>
            <w:r>
              <w:rPr>
                <w:sz w:val="24"/>
                <w:szCs w:val="24"/>
                <w:u w:val="single" w:color="auto"/>
              </w:rPr>
              <w:t xml:space="preserve">                    </w:t>
            </w:r>
          </w:p>
        </w:tc>
      </w:tr>
      <w:tr w14:paraId="16386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7F39C2AC">
            <w:pPr>
              <w:spacing w:line="404" w:lineRule="auto"/>
              <w:rPr>
                <w:rFonts w:ascii="Arial"/>
                <w:sz w:val="24"/>
                <w:szCs w:val="24"/>
              </w:rPr>
            </w:pPr>
          </w:p>
          <w:p w14:paraId="16ABFF51">
            <w:pPr>
              <w:pStyle w:val="24"/>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647CCCF5">
            <w:pPr>
              <w:rPr>
                <w:rFonts w:ascii="Arial"/>
                <w:sz w:val="24"/>
                <w:szCs w:val="24"/>
              </w:rPr>
            </w:pPr>
          </w:p>
        </w:tc>
      </w:tr>
      <w:tr w14:paraId="3C930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93263E4">
            <w:pPr>
              <w:spacing w:line="404" w:lineRule="auto"/>
              <w:rPr>
                <w:rFonts w:ascii="Arial"/>
                <w:sz w:val="24"/>
                <w:szCs w:val="24"/>
              </w:rPr>
            </w:pPr>
          </w:p>
          <w:p w14:paraId="12FC5459">
            <w:pPr>
              <w:pStyle w:val="24"/>
              <w:spacing w:before="78" w:line="223" w:lineRule="auto"/>
              <w:ind w:left="295"/>
              <w:rPr>
                <w:sz w:val="24"/>
                <w:szCs w:val="24"/>
              </w:rPr>
            </w:pPr>
            <w:r>
              <w:rPr>
                <w:spacing w:val="-2"/>
                <w:sz w:val="24"/>
                <w:szCs w:val="24"/>
              </w:rPr>
              <w:t>项目负责人及联系方式</w:t>
            </w:r>
          </w:p>
        </w:tc>
        <w:tc>
          <w:tcPr>
            <w:tcW w:w="5939" w:type="dxa"/>
            <w:vAlign w:val="top"/>
          </w:tcPr>
          <w:p w14:paraId="458A347B">
            <w:pPr>
              <w:rPr>
                <w:rFonts w:ascii="Arial"/>
                <w:sz w:val="24"/>
                <w:szCs w:val="24"/>
              </w:rPr>
            </w:pPr>
          </w:p>
        </w:tc>
      </w:tr>
      <w:tr w14:paraId="5F0DB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465D9DD6">
            <w:pPr>
              <w:spacing w:line="407" w:lineRule="auto"/>
              <w:rPr>
                <w:rFonts w:ascii="Arial"/>
                <w:sz w:val="24"/>
                <w:szCs w:val="24"/>
              </w:rPr>
            </w:pPr>
          </w:p>
          <w:p w14:paraId="2C9128EC">
            <w:pPr>
              <w:pStyle w:val="24"/>
              <w:spacing w:before="78" w:line="224" w:lineRule="auto"/>
              <w:ind w:left="1256"/>
              <w:rPr>
                <w:sz w:val="24"/>
                <w:szCs w:val="24"/>
              </w:rPr>
            </w:pPr>
            <w:r>
              <w:rPr>
                <w:spacing w:val="-9"/>
                <w:sz w:val="24"/>
                <w:szCs w:val="24"/>
              </w:rPr>
              <w:t>备注</w:t>
            </w:r>
          </w:p>
        </w:tc>
        <w:tc>
          <w:tcPr>
            <w:tcW w:w="5939" w:type="dxa"/>
            <w:vAlign w:val="top"/>
          </w:tcPr>
          <w:p w14:paraId="3A76F152">
            <w:pPr>
              <w:rPr>
                <w:rFonts w:ascii="Arial"/>
                <w:sz w:val="24"/>
                <w:szCs w:val="24"/>
              </w:rPr>
            </w:pPr>
          </w:p>
        </w:tc>
      </w:tr>
    </w:tbl>
    <w:p w14:paraId="5605E20D">
      <w:pPr>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3CA84A2A">
      <w:pPr>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0AC2ACE6">
      <w:pPr>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1F6E8458">
      <w:pPr>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5840C793">
      <w:pPr>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5DD07B95">
      <w:pPr>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29062F28">
      <w:pPr>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0EFDA04E">
      <w:pPr>
        <w:spacing w:line="222" w:lineRule="auto"/>
        <w:rPr>
          <w:rFonts w:ascii="仿宋" w:hAnsi="仿宋" w:eastAsia="仿宋" w:cs="仿宋"/>
          <w:sz w:val="18"/>
          <w:szCs w:val="18"/>
        </w:rPr>
      </w:pPr>
    </w:p>
    <w:p w14:paraId="68DE812B">
      <w:pPr>
        <w:pStyle w:val="6"/>
        <w:sectPr>
          <w:footerReference r:id="rId11" w:type="default"/>
          <w:pgSz w:w="11906" w:h="16839"/>
          <w:pgMar w:top="1440" w:right="1080" w:bottom="1440" w:left="1080" w:header="0" w:footer="989" w:gutter="0"/>
          <w:pgNumType w:fmt="decimal"/>
          <w:cols w:space="720" w:num="1"/>
        </w:sectPr>
      </w:pPr>
    </w:p>
    <w:p w14:paraId="4EAA8B81">
      <w:pPr>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p w14:paraId="332F5A50">
      <w:pPr>
        <w:spacing w:before="304" w:line="229" w:lineRule="auto"/>
        <w:ind w:left="242"/>
        <w:rPr>
          <w:rFonts w:ascii="仿宋" w:hAnsi="仿宋" w:eastAsia="仿宋" w:cs="仿宋"/>
          <w:sz w:val="24"/>
          <w:szCs w:val="24"/>
        </w:rPr>
      </w:pPr>
      <w:r>
        <w:rPr>
          <w:rFonts w:ascii="仿宋" w:hAnsi="仿宋" w:eastAsia="仿宋" w:cs="仿宋"/>
          <w:spacing w:val="4"/>
          <w:sz w:val="24"/>
          <w:szCs w:val="24"/>
        </w:rPr>
        <w:t xml:space="preserve">项目名称：               </w:t>
      </w:r>
      <w:r>
        <w:rPr>
          <w:rFonts w:ascii="仿宋" w:hAnsi="仿宋" w:eastAsia="仿宋" w:cs="仿宋"/>
          <w:spacing w:val="3"/>
          <w:sz w:val="24"/>
          <w:szCs w:val="24"/>
        </w:rPr>
        <w:t xml:space="preserve">                           项目编号：</w:t>
      </w:r>
    </w:p>
    <w:p w14:paraId="702D7A3B">
      <w:pPr>
        <w:spacing w:line="96" w:lineRule="exact"/>
        <w:rPr>
          <w:sz w:val="24"/>
          <w:szCs w:val="24"/>
        </w:rPr>
      </w:pPr>
    </w:p>
    <w:tbl>
      <w:tblPr>
        <w:tblStyle w:val="23"/>
        <w:tblW w:w="93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281"/>
        <w:gridCol w:w="893"/>
        <w:gridCol w:w="970"/>
        <w:gridCol w:w="1049"/>
        <w:gridCol w:w="1464"/>
        <w:gridCol w:w="1340"/>
        <w:gridCol w:w="1351"/>
      </w:tblGrid>
      <w:tr w14:paraId="03D5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048" w:type="dxa"/>
            <w:vAlign w:val="top"/>
          </w:tcPr>
          <w:p w14:paraId="56EFFC01">
            <w:pPr>
              <w:spacing w:line="310" w:lineRule="auto"/>
              <w:rPr>
                <w:rFonts w:ascii="Arial"/>
                <w:sz w:val="24"/>
                <w:szCs w:val="24"/>
              </w:rPr>
            </w:pPr>
          </w:p>
          <w:p w14:paraId="106D101E">
            <w:pPr>
              <w:pStyle w:val="24"/>
              <w:spacing w:before="65" w:line="231" w:lineRule="auto"/>
              <w:ind w:left="261"/>
              <w:rPr>
                <w:sz w:val="24"/>
                <w:szCs w:val="24"/>
              </w:rPr>
            </w:pPr>
            <w:r>
              <w:rPr>
                <w:spacing w:val="2"/>
                <w:sz w:val="24"/>
                <w:szCs w:val="24"/>
              </w:rPr>
              <w:t>序号</w:t>
            </w:r>
          </w:p>
        </w:tc>
        <w:tc>
          <w:tcPr>
            <w:tcW w:w="1281" w:type="dxa"/>
            <w:vAlign w:val="top"/>
          </w:tcPr>
          <w:p w14:paraId="6B37B944">
            <w:pPr>
              <w:spacing w:line="310" w:lineRule="auto"/>
              <w:rPr>
                <w:rFonts w:ascii="Arial"/>
                <w:sz w:val="24"/>
                <w:szCs w:val="24"/>
              </w:rPr>
            </w:pPr>
          </w:p>
          <w:p w14:paraId="75594527">
            <w:pPr>
              <w:pStyle w:val="24"/>
              <w:spacing w:before="65" w:line="229" w:lineRule="auto"/>
              <w:ind w:left="154"/>
              <w:rPr>
                <w:sz w:val="24"/>
                <w:szCs w:val="24"/>
              </w:rPr>
            </w:pPr>
            <w:r>
              <w:rPr>
                <w:spacing w:val="5"/>
                <w:sz w:val="24"/>
                <w:szCs w:val="24"/>
              </w:rPr>
              <w:t>产品名称</w:t>
            </w:r>
          </w:p>
        </w:tc>
        <w:tc>
          <w:tcPr>
            <w:tcW w:w="893" w:type="dxa"/>
            <w:vAlign w:val="top"/>
          </w:tcPr>
          <w:p w14:paraId="2C22CE0D">
            <w:pPr>
              <w:spacing w:line="310" w:lineRule="auto"/>
              <w:rPr>
                <w:rFonts w:ascii="Arial"/>
                <w:sz w:val="24"/>
                <w:szCs w:val="24"/>
              </w:rPr>
            </w:pPr>
          </w:p>
          <w:p w14:paraId="13CC7C2E">
            <w:pPr>
              <w:pStyle w:val="24"/>
              <w:spacing w:before="65" w:line="231" w:lineRule="auto"/>
              <w:ind w:left="216"/>
              <w:rPr>
                <w:sz w:val="24"/>
                <w:szCs w:val="24"/>
              </w:rPr>
            </w:pPr>
            <w:r>
              <w:rPr>
                <w:spacing w:val="-10"/>
                <w:sz w:val="24"/>
                <w:szCs w:val="24"/>
              </w:rPr>
              <w:t>品牌</w:t>
            </w:r>
          </w:p>
        </w:tc>
        <w:tc>
          <w:tcPr>
            <w:tcW w:w="970" w:type="dxa"/>
            <w:vAlign w:val="top"/>
          </w:tcPr>
          <w:p w14:paraId="7CADE77D">
            <w:pPr>
              <w:pStyle w:val="24"/>
              <w:spacing w:before="139" w:line="478" w:lineRule="exact"/>
              <w:ind w:left="120"/>
              <w:rPr>
                <w:sz w:val="24"/>
                <w:szCs w:val="24"/>
              </w:rPr>
            </w:pPr>
            <w:r>
              <w:rPr>
                <w:spacing w:val="5"/>
                <w:position w:val="21"/>
                <w:sz w:val="24"/>
                <w:szCs w:val="24"/>
              </w:rPr>
              <w:t>规格型</w:t>
            </w:r>
          </w:p>
          <w:p w14:paraId="2F10D53B">
            <w:pPr>
              <w:pStyle w:val="24"/>
              <w:spacing w:line="232" w:lineRule="auto"/>
              <w:ind w:left="337"/>
              <w:rPr>
                <w:sz w:val="24"/>
                <w:szCs w:val="24"/>
              </w:rPr>
            </w:pPr>
            <w:r>
              <w:rPr>
                <w:sz w:val="24"/>
                <w:szCs w:val="24"/>
              </w:rPr>
              <w:t>号</w:t>
            </w:r>
          </w:p>
        </w:tc>
        <w:tc>
          <w:tcPr>
            <w:tcW w:w="1049" w:type="dxa"/>
            <w:vAlign w:val="top"/>
          </w:tcPr>
          <w:p w14:paraId="10F841AE">
            <w:pPr>
              <w:spacing w:line="310" w:lineRule="auto"/>
              <w:rPr>
                <w:rFonts w:ascii="Arial"/>
                <w:sz w:val="24"/>
                <w:szCs w:val="24"/>
              </w:rPr>
            </w:pPr>
          </w:p>
          <w:p w14:paraId="73F50862">
            <w:pPr>
              <w:pStyle w:val="24"/>
              <w:spacing w:before="65" w:line="229" w:lineRule="auto"/>
              <w:ind w:left="267"/>
              <w:rPr>
                <w:sz w:val="24"/>
                <w:szCs w:val="24"/>
              </w:rPr>
            </w:pPr>
            <w:r>
              <w:rPr>
                <w:spacing w:val="-1"/>
                <w:sz w:val="24"/>
                <w:szCs w:val="24"/>
              </w:rPr>
              <w:t>单位</w:t>
            </w:r>
          </w:p>
        </w:tc>
        <w:tc>
          <w:tcPr>
            <w:tcW w:w="1464" w:type="dxa"/>
            <w:vAlign w:val="top"/>
          </w:tcPr>
          <w:p w14:paraId="691F3863">
            <w:pPr>
              <w:spacing w:line="310" w:lineRule="auto"/>
              <w:rPr>
                <w:rFonts w:ascii="Arial"/>
                <w:sz w:val="24"/>
                <w:szCs w:val="24"/>
              </w:rPr>
            </w:pPr>
          </w:p>
          <w:p w14:paraId="03C17F56">
            <w:pPr>
              <w:pStyle w:val="24"/>
              <w:spacing w:before="65" w:line="232" w:lineRule="auto"/>
              <w:ind w:left="445"/>
              <w:rPr>
                <w:sz w:val="24"/>
                <w:szCs w:val="24"/>
              </w:rPr>
            </w:pPr>
            <w:r>
              <w:rPr>
                <w:spacing w:val="2"/>
                <w:sz w:val="24"/>
                <w:szCs w:val="24"/>
              </w:rPr>
              <w:t>数量</w:t>
            </w:r>
          </w:p>
        </w:tc>
        <w:tc>
          <w:tcPr>
            <w:tcW w:w="1340" w:type="dxa"/>
            <w:vAlign w:val="top"/>
          </w:tcPr>
          <w:p w14:paraId="5ABB6059">
            <w:pPr>
              <w:spacing w:line="310" w:lineRule="auto"/>
              <w:rPr>
                <w:rFonts w:ascii="Arial"/>
                <w:sz w:val="24"/>
                <w:szCs w:val="24"/>
              </w:rPr>
            </w:pPr>
          </w:p>
          <w:p w14:paraId="44214D7C">
            <w:pPr>
              <w:pStyle w:val="24"/>
              <w:spacing w:before="65" w:line="231" w:lineRule="auto"/>
              <w:ind w:right="8"/>
              <w:jc w:val="right"/>
              <w:rPr>
                <w:sz w:val="24"/>
                <w:szCs w:val="24"/>
              </w:rPr>
            </w:pPr>
            <w:r>
              <w:rPr>
                <w:rFonts w:hint="eastAsia"/>
                <w:spacing w:val="-10"/>
                <w:sz w:val="24"/>
                <w:szCs w:val="24"/>
                <w:lang w:eastAsia="zh-CN"/>
              </w:rPr>
              <w:t>报价</w:t>
            </w:r>
            <w:r>
              <w:rPr>
                <w:spacing w:val="-10"/>
                <w:sz w:val="24"/>
                <w:szCs w:val="24"/>
              </w:rPr>
              <w:t>（</w:t>
            </w:r>
            <w:r>
              <w:rPr>
                <w:rFonts w:hint="eastAsia"/>
                <w:spacing w:val="-10"/>
                <w:sz w:val="24"/>
                <w:szCs w:val="24"/>
                <w:lang w:eastAsia="zh-CN"/>
              </w:rPr>
              <w:t>元</w:t>
            </w:r>
            <w:r>
              <w:rPr>
                <w:spacing w:val="-10"/>
                <w:sz w:val="24"/>
                <w:szCs w:val="24"/>
              </w:rPr>
              <w:t>）</w:t>
            </w:r>
          </w:p>
        </w:tc>
        <w:tc>
          <w:tcPr>
            <w:tcW w:w="1351" w:type="dxa"/>
            <w:vAlign w:val="center"/>
          </w:tcPr>
          <w:p w14:paraId="206291CD">
            <w:pPr>
              <w:pStyle w:val="24"/>
              <w:spacing w:before="139" w:line="233" w:lineRule="auto"/>
              <w:jc w:val="center"/>
              <w:rPr>
                <w:sz w:val="24"/>
                <w:szCs w:val="24"/>
              </w:rPr>
            </w:pPr>
            <w:r>
              <w:rPr>
                <w:spacing w:val="1"/>
                <w:sz w:val="24"/>
                <w:szCs w:val="24"/>
              </w:rPr>
              <w:t>备注</w:t>
            </w:r>
          </w:p>
        </w:tc>
      </w:tr>
      <w:tr w14:paraId="08539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10E6E7F9">
            <w:pPr>
              <w:rPr>
                <w:rFonts w:ascii="Arial"/>
                <w:sz w:val="24"/>
                <w:szCs w:val="24"/>
              </w:rPr>
            </w:pPr>
          </w:p>
        </w:tc>
        <w:tc>
          <w:tcPr>
            <w:tcW w:w="1281" w:type="dxa"/>
            <w:vAlign w:val="top"/>
          </w:tcPr>
          <w:p w14:paraId="495D03E7">
            <w:pPr>
              <w:rPr>
                <w:rFonts w:ascii="Arial"/>
                <w:sz w:val="24"/>
                <w:szCs w:val="24"/>
              </w:rPr>
            </w:pPr>
          </w:p>
        </w:tc>
        <w:tc>
          <w:tcPr>
            <w:tcW w:w="893" w:type="dxa"/>
            <w:vAlign w:val="top"/>
          </w:tcPr>
          <w:p w14:paraId="3EA3819E">
            <w:pPr>
              <w:rPr>
                <w:rFonts w:ascii="Arial"/>
                <w:sz w:val="24"/>
                <w:szCs w:val="24"/>
              </w:rPr>
            </w:pPr>
          </w:p>
        </w:tc>
        <w:tc>
          <w:tcPr>
            <w:tcW w:w="970" w:type="dxa"/>
            <w:vAlign w:val="top"/>
          </w:tcPr>
          <w:p w14:paraId="63C69C1E">
            <w:pPr>
              <w:rPr>
                <w:rFonts w:ascii="Arial"/>
                <w:sz w:val="24"/>
                <w:szCs w:val="24"/>
              </w:rPr>
            </w:pPr>
          </w:p>
        </w:tc>
        <w:tc>
          <w:tcPr>
            <w:tcW w:w="1049" w:type="dxa"/>
            <w:vAlign w:val="top"/>
          </w:tcPr>
          <w:p w14:paraId="12A3FEBE">
            <w:pPr>
              <w:rPr>
                <w:rFonts w:ascii="Arial"/>
                <w:sz w:val="24"/>
                <w:szCs w:val="24"/>
              </w:rPr>
            </w:pPr>
          </w:p>
        </w:tc>
        <w:tc>
          <w:tcPr>
            <w:tcW w:w="1464" w:type="dxa"/>
            <w:vAlign w:val="top"/>
          </w:tcPr>
          <w:p w14:paraId="6170AB6D">
            <w:pPr>
              <w:rPr>
                <w:rFonts w:ascii="Arial"/>
                <w:sz w:val="24"/>
                <w:szCs w:val="24"/>
              </w:rPr>
            </w:pPr>
          </w:p>
        </w:tc>
        <w:tc>
          <w:tcPr>
            <w:tcW w:w="1340" w:type="dxa"/>
            <w:vAlign w:val="top"/>
          </w:tcPr>
          <w:p w14:paraId="3D6FE367">
            <w:pPr>
              <w:rPr>
                <w:rFonts w:ascii="Arial"/>
                <w:sz w:val="24"/>
                <w:szCs w:val="24"/>
              </w:rPr>
            </w:pPr>
          </w:p>
        </w:tc>
        <w:tc>
          <w:tcPr>
            <w:tcW w:w="1351" w:type="dxa"/>
            <w:vAlign w:val="top"/>
          </w:tcPr>
          <w:p w14:paraId="6299237E">
            <w:pPr>
              <w:rPr>
                <w:rFonts w:ascii="Arial"/>
                <w:sz w:val="24"/>
                <w:szCs w:val="24"/>
              </w:rPr>
            </w:pPr>
          </w:p>
        </w:tc>
      </w:tr>
      <w:tr w14:paraId="2053B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12E3BF4C">
            <w:pPr>
              <w:rPr>
                <w:rFonts w:ascii="Arial"/>
                <w:sz w:val="24"/>
                <w:szCs w:val="24"/>
              </w:rPr>
            </w:pPr>
          </w:p>
        </w:tc>
        <w:tc>
          <w:tcPr>
            <w:tcW w:w="1281" w:type="dxa"/>
            <w:vAlign w:val="top"/>
          </w:tcPr>
          <w:p w14:paraId="43700728">
            <w:pPr>
              <w:rPr>
                <w:rFonts w:ascii="Arial"/>
                <w:sz w:val="24"/>
                <w:szCs w:val="24"/>
              </w:rPr>
            </w:pPr>
          </w:p>
        </w:tc>
        <w:tc>
          <w:tcPr>
            <w:tcW w:w="893" w:type="dxa"/>
            <w:vAlign w:val="top"/>
          </w:tcPr>
          <w:p w14:paraId="65D06CA7">
            <w:pPr>
              <w:rPr>
                <w:rFonts w:ascii="Arial"/>
                <w:sz w:val="24"/>
                <w:szCs w:val="24"/>
              </w:rPr>
            </w:pPr>
          </w:p>
        </w:tc>
        <w:tc>
          <w:tcPr>
            <w:tcW w:w="970" w:type="dxa"/>
            <w:vAlign w:val="top"/>
          </w:tcPr>
          <w:p w14:paraId="0B9CC001">
            <w:pPr>
              <w:rPr>
                <w:rFonts w:ascii="Arial"/>
                <w:sz w:val="24"/>
                <w:szCs w:val="24"/>
              </w:rPr>
            </w:pPr>
          </w:p>
        </w:tc>
        <w:tc>
          <w:tcPr>
            <w:tcW w:w="1049" w:type="dxa"/>
            <w:vAlign w:val="top"/>
          </w:tcPr>
          <w:p w14:paraId="05622678">
            <w:pPr>
              <w:rPr>
                <w:rFonts w:ascii="Arial"/>
                <w:sz w:val="24"/>
                <w:szCs w:val="24"/>
              </w:rPr>
            </w:pPr>
          </w:p>
        </w:tc>
        <w:tc>
          <w:tcPr>
            <w:tcW w:w="1464" w:type="dxa"/>
            <w:vAlign w:val="top"/>
          </w:tcPr>
          <w:p w14:paraId="287712C6">
            <w:pPr>
              <w:rPr>
                <w:rFonts w:ascii="Arial"/>
                <w:sz w:val="24"/>
                <w:szCs w:val="24"/>
              </w:rPr>
            </w:pPr>
          </w:p>
        </w:tc>
        <w:tc>
          <w:tcPr>
            <w:tcW w:w="1340" w:type="dxa"/>
            <w:vAlign w:val="top"/>
          </w:tcPr>
          <w:p w14:paraId="01BE188F">
            <w:pPr>
              <w:rPr>
                <w:rFonts w:ascii="Arial"/>
                <w:sz w:val="24"/>
                <w:szCs w:val="24"/>
              </w:rPr>
            </w:pPr>
          </w:p>
        </w:tc>
        <w:tc>
          <w:tcPr>
            <w:tcW w:w="1351" w:type="dxa"/>
            <w:vAlign w:val="top"/>
          </w:tcPr>
          <w:p w14:paraId="5AAB169C">
            <w:pPr>
              <w:rPr>
                <w:rFonts w:ascii="Arial"/>
                <w:sz w:val="24"/>
                <w:szCs w:val="24"/>
              </w:rPr>
            </w:pPr>
          </w:p>
        </w:tc>
      </w:tr>
      <w:tr w14:paraId="5C39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7D7C5D11">
            <w:pPr>
              <w:rPr>
                <w:rFonts w:ascii="Arial"/>
                <w:sz w:val="24"/>
                <w:szCs w:val="24"/>
              </w:rPr>
            </w:pPr>
          </w:p>
        </w:tc>
        <w:tc>
          <w:tcPr>
            <w:tcW w:w="1281" w:type="dxa"/>
            <w:vAlign w:val="top"/>
          </w:tcPr>
          <w:p w14:paraId="1040FA2C">
            <w:pPr>
              <w:rPr>
                <w:rFonts w:ascii="Arial"/>
                <w:sz w:val="24"/>
                <w:szCs w:val="24"/>
              </w:rPr>
            </w:pPr>
          </w:p>
        </w:tc>
        <w:tc>
          <w:tcPr>
            <w:tcW w:w="893" w:type="dxa"/>
            <w:vAlign w:val="top"/>
          </w:tcPr>
          <w:p w14:paraId="7AC6AB7D">
            <w:pPr>
              <w:rPr>
                <w:rFonts w:ascii="Arial"/>
                <w:sz w:val="24"/>
                <w:szCs w:val="24"/>
              </w:rPr>
            </w:pPr>
          </w:p>
        </w:tc>
        <w:tc>
          <w:tcPr>
            <w:tcW w:w="970" w:type="dxa"/>
            <w:vAlign w:val="top"/>
          </w:tcPr>
          <w:p w14:paraId="6343E221">
            <w:pPr>
              <w:rPr>
                <w:rFonts w:ascii="Arial"/>
                <w:sz w:val="24"/>
                <w:szCs w:val="24"/>
              </w:rPr>
            </w:pPr>
          </w:p>
        </w:tc>
        <w:tc>
          <w:tcPr>
            <w:tcW w:w="1049" w:type="dxa"/>
            <w:vAlign w:val="top"/>
          </w:tcPr>
          <w:p w14:paraId="3A9F7065">
            <w:pPr>
              <w:rPr>
                <w:rFonts w:ascii="Arial"/>
                <w:sz w:val="24"/>
                <w:szCs w:val="24"/>
              </w:rPr>
            </w:pPr>
          </w:p>
        </w:tc>
        <w:tc>
          <w:tcPr>
            <w:tcW w:w="1464" w:type="dxa"/>
            <w:vAlign w:val="top"/>
          </w:tcPr>
          <w:p w14:paraId="6368A0C8">
            <w:pPr>
              <w:rPr>
                <w:rFonts w:ascii="Arial"/>
                <w:sz w:val="24"/>
                <w:szCs w:val="24"/>
              </w:rPr>
            </w:pPr>
          </w:p>
        </w:tc>
        <w:tc>
          <w:tcPr>
            <w:tcW w:w="1340" w:type="dxa"/>
            <w:vAlign w:val="top"/>
          </w:tcPr>
          <w:p w14:paraId="2D894179">
            <w:pPr>
              <w:rPr>
                <w:rFonts w:ascii="Arial"/>
                <w:sz w:val="24"/>
                <w:szCs w:val="24"/>
              </w:rPr>
            </w:pPr>
          </w:p>
        </w:tc>
        <w:tc>
          <w:tcPr>
            <w:tcW w:w="1351" w:type="dxa"/>
            <w:vAlign w:val="top"/>
          </w:tcPr>
          <w:p w14:paraId="49221B6B">
            <w:pPr>
              <w:rPr>
                <w:rFonts w:ascii="Arial"/>
                <w:sz w:val="24"/>
                <w:szCs w:val="24"/>
              </w:rPr>
            </w:pPr>
          </w:p>
        </w:tc>
      </w:tr>
      <w:tr w14:paraId="25F6B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13010693">
            <w:pPr>
              <w:rPr>
                <w:rFonts w:ascii="Arial"/>
                <w:sz w:val="24"/>
                <w:szCs w:val="24"/>
              </w:rPr>
            </w:pPr>
          </w:p>
        </w:tc>
        <w:tc>
          <w:tcPr>
            <w:tcW w:w="1281" w:type="dxa"/>
            <w:vAlign w:val="top"/>
          </w:tcPr>
          <w:p w14:paraId="500D55F6">
            <w:pPr>
              <w:rPr>
                <w:rFonts w:ascii="Arial"/>
                <w:sz w:val="24"/>
                <w:szCs w:val="24"/>
              </w:rPr>
            </w:pPr>
          </w:p>
        </w:tc>
        <w:tc>
          <w:tcPr>
            <w:tcW w:w="893" w:type="dxa"/>
            <w:vAlign w:val="top"/>
          </w:tcPr>
          <w:p w14:paraId="69E6B65F">
            <w:pPr>
              <w:rPr>
                <w:rFonts w:ascii="Arial"/>
                <w:sz w:val="24"/>
                <w:szCs w:val="24"/>
              </w:rPr>
            </w:pPr>
          </w:p>
        </w:tc>
        <w:tc>
          <w:tcPr>
            <w:tcW w:w="970" w:type="dxa"/>
            <w:vAlign w:val="top"/>
          </w:tcPr>
          <w:p w14:paraId="3C79C276">
            <w:pPr>
              <w:rPr>
                <w:rFonts w:ascii="Arial"/>
                <w:sz w:val="24"/>
                <w:szCs w:val="24"/>
              </w:rPr>
            </w:pPr>
          </w:p>
        </w:tc>
        <w:tc>
          <w:tcPr>
            <w:tcW w:w="1049" w:type="dxa"/>
            <w:vAlign w:val="top"/>
          </w:tcPr>
          <w:p w14:paraId="1EA6FFC0">
            <w:pPr>
              <w:rPr>
                <w:rFonts w:ascii="Arial"/>
                <w:sz w:val="24"/>
                <w:szCs w:val="24"/>
              </w:rPr>
            </w:pPr>
          </w:p>
        </w:tc>
        <w:tc>
          <w:tcPr>
            <w:tcW w:w="1464" w:type="dxa"/>
            <w:vAlign w:val="top"/>
          </w:tcPr>
          <w:p w14:paraId="07C615A3">
            <w:pPr>
              <w:rPr>
                <w:rFonts w:ascii="Arial"/>
                <w:sz w:val="24"/>
                <w:szCs w:val="24"/>
              </w:rPr>
            </w:pPr>
          </w:p>
        </w:tc>
        <w:tc>
          <w:tcPr>
            <w:tcW w:w="1340" w:type="dxa"/>
            <w:vAlign w:val="top"/>
          </w:tcPr>
          <w:p w14:paraId="4F641F00">
            <w:pPr>
              <w:rPr>
                <w:rFonts w:ascii="Arial"/>
                <w:sz w:val="24"/>
                <w:szCs w:val="24"/>
              </w:rPr>
            </w:pPr>
          </w:p>
        </w:tc>
        <w:tc>
          <w:tcPr>
            <w:tcW w:w="1351" w:type="dxa"/>
            <w:vAlign w:val="top"/>
          </w:tcPr>
          <w:p w14:paraId="71FAA393">
            <w:pPr>
              <w:rPr>
                <w:rFonts w:ascii="Arial"/>
                <w:sz w:val="24"/>
                <w:szCs w:val="24"/>
              </w:rPr>
            </w:pPr>
          </w:p>
        </w:tc>
      </w:tr>
      <w:tr w14:paraId="5EC3A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48" w:type="dxa"/>
            <w:vAlign w:val="top"/>
          </w:tcPr>
          <w:p w14:paraId="6149701D">
            <w:pPr>
              <w:rPr>
                <w:rFonts w:ascii="Arial"/>
                <w:sz w:val="24"/>
                <w:szCs w:val="24"/>
              </w:rPr>
            </w:pPr>
          </w:p>
        </w:tc>
        <w:tc>
          <w:tcPr>
            <w:tcW w:w="1281" w:type="dxa"/>
            <w:vAlign w:val="top"/>
          </w:tcPr>
          <w:p w14:paraId="6E2FC4A7">
            <w:pPr>
              <w:rPr>
                <w:rFonts w:ascii="Arial"/>
                <w:sz w:val="24"/>
                <w:szCs w:val="24"/>
              </w:rPr>
            </w:pPr>
          </w:p>
        </w:tc>
        <w:tc>
          <w:tcPr>
            <w:tcW w:w="893" w:type="dxa"/>
            <w:vAlign w:val="top"/>
          </w:tcPr>
          <w:p w14:paraId="2483184A">
            <w:pPr>
              <w:rPr>
                <w:rFonts w:ascii="Arial"/>
                <w:sz w:val="24"/>
                <w:szCs w:val="24"/>
              </w:rPr>
            </w:pPr>
          </w:p>
        </w:tc>
        <w:tc>
          <w:tcPr>
            <w:tcW w:w="970" w:type="dxa"/>
            <w:vAlign w:val="top"/>
          </w:tcPr>
          <w:p w14:paraId="5BA7403C">
            <w:pPr>
              <w:rPr>
                <w:rFonts w:ascii="Arial"/>
                <w:sz w:val="24"/>
                <w:szCs w:val="24"/>
              </w:rPr>
            </w:pPr>
          </w:p>
        </w:tc>
        <w:tc>
          <w:tcPr>
            <w:tcW w:w="1049" w:type="dxa"/>
            <w:vAlign w:val="top"/>
          </w:tcPr>
          <w:p w14:paraId="5B3538A3">
            <w:pPr>
              <w:rPr>
                <w:rFonts w:ascii="Arial"/>
                <w:sz w:val="24"/>
                <w:szCs w:val="24"/>
              </w:rPr>
            </w:pPr>
          </w:p>
        </w:tc>
        <w:tc>
          <w:tcPr>
            <w:tcW w:w="1464" w:type="dxa"/>
            <w:vAlign w:val="top"/>
          </w:tcPr>
          <w:p w14:paraId="3E4AE6EB">
            <w:pPr>
              <w:rPr>
                <w:rFonts w:ascii="Arial"/>
                <w:sz w:val="24"/>
                <w:szCs w:val="24"/>
              </w:rPr>
            </w:pPr>
          </w:p>
        </w:tc>
        <w:tc>
          <w:tcPr>
            <w:tcW w:w="1340" w:type="dxa"/>
            <w:vAlign w:val="top"/>
          </w:tcPr>
          <w:p w14:paraId="78642A76">
            <w:pPr>
              <w:rPr>
                <w:rFonts w:ascii="Arial"/>
                <w:sz w:val="24"/>
                <w:szCs w:val="24"/>
              </w:rPr>
            </w:pPr>
          </w:p>
        </w:tc>
        <w:tc>
          <w:tcPr>
            <w:tcW w:w="1351" w:type="dxa"/>
            <w:vAlign w:val="top"/>
          </w:tcPr>
          <w:p w14:paraId="42D9679B">
            <w:pPr>
              <w:rPr>
                <w:rFonts w:ascii="Arial"/>
                <w:sz w:val="24"/>
                <w:szCs w:val="24"/>
              </w:rPr>
            </w:pPr>
          </w:p>
        </w:tc>
      </w:tr>
      <w:tr w14:paraId="7FD0C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48" w:type="dxa"/>
            <w:vAlign w:val="top"/>
          </w:tcPr>
          <w:p w14:paraId="4975F9AE">
            <w:pPr>
              <w:rPr>
                <w:rFonts w:ascii="Arial"/>
                <w:sz w:val="24"/>
                <w:szCs w:val="24"/>
              </w:rPr>
            </w:pPr>
          </w:p>
        </w:tc>
        <w:tc>
          <w:tcPr>
            <w:tcW w:w="1281" w:type="dxa"/>
            <w:vAlign w:val="top"/>
          </w:tcPr>
          <w:p w14:paraId="31D90141">
            <w:pPr>
              <w:rPr>
                <w:rFonts w:ascii="Arial"/>
                <w:sz w:val="24"/>
                <w:szCs w:val="24"/>
              </w:rPr>
            </w:pPr>
          </w:p>
        </w:tc>
        <w:tc>
          <w:tcPr>
            <w:tcW w:w="893" w:type="dxa"/>
            <w:vAlign w:val="top"/>
          </w:tcPr>
          <w:p w14:paraId="46B46BEB">
            <w:pPr>
              <w:rPr>
                <w:rFonts w:ascii="Arial"/>
                <w:sz w:val="24"/>
                <w:szCs w:val="24"/>
              </w:rPr>
            </w:pPr>
          </w:p>
        </w:tc>
        <w:tc>
          <w:tcPr>
            <w:tcW w:w="970" w:type="dxa"/>
            <w:vAlign w:val="top"/>
          </w:tcPr>
          <w:p w14:paraId="5119ABC3">
            <w:pPr>
              <w:rPr>
                <w:rFonts w:ascii="Arial"/>
                <w:sz w:val="24"/>
                <w:szCs w:val="24"/>
              </w:rPr>
            </w:pPr>
          </w:p>
        </w:tc>
        <w:tc>
          <w:tcPr>
            <w:tcW w:w="1049" w:type="dxa"/>
            <w:vAlign w:val="top"/>
          </w:tcPr>
          <w:p w14:paraId="30808F72">
            <w:pPr>
              <w:rPr>
                <w:rFonts w:ascii="Arial"/>
                <w:sz w:val="24"/>
                <w:szCs w:val="24"/>
              </w:rPr>
            </w:pPr>
          </w:p>
        </w:tc>
        <w:tc>
          <w:tcPr>
            <w:tcW w:w="1464" w:type="dxa"/>
            <w:vAlign w:val="top"/>
          </w:tcPr>
          <w:p w14:paraId="6829B738">
            <w:pPr>
              <w:rPr>
                <w:rFonts w:ascii="Arial"/>
                <w:sz w:val="24"/>
                <w:szCs w:val="24"/>
              </w:rPr>
            </w:pPr>
          </w:p>
        </w:tc>
        <w:tc>
          <w:tcPr>
            <w:tcW w:w="1340" w:type="dxa"/>
            <w:vAlign w:val="top"/>
          </w:tcPr>
          <w:p w14:paraId="48FB9AC0">
            <w:pPr>
              <w:rPr>
                <w:rFonts w:ascii="Arial"/>
                <w:sz w:val="24"/>
                <w:szCs w:val="24"/>
              </w:rPr>
            </w:pPr>
          </w:p>
        </w:tc>
        <w:tc>
          <w:tcPr>
            <w:tcW w:w="1351" w:type="dxa"/>
            <w:vAlign w:val="top"/>
          </w:tcPr>
          <w:p w14:paraId="7734D69A">
            <w:pPr>
              <w:rPr>
                <w:rFonts w:ascii="Arial"/>
                <w:sz w:val="24"/>
                <w:szCs w:val="24"/>
              </w:rPr>
            </w:pPr>
          </w:p>
        </w:tc>
      </w:tr>
      <w:tr w14:paraId="157D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48" w:type="dxa"/>
            <w:vAlign w:val="top"/>
          </w:tcPr>
          <w:p w14:paraId="24926750">
            <w:pPr>
              <w:rPr>
                <w:rFonts w:ascii="Arial"/>
                <w:sz w:val="24"/>
                <w:szCs w:val="24"/>
              </w:rPr>
            </w:pPr>
          </w:p>
        </w:tc>
        <w:tc>
          <w:tcPr>
            <w:tcW w:w="1281" w:type="dxa"/>
            <w:vAlign w:val="top"/>
          </w:tcPr>
          <w:p w14:paraId="49DE067A">
            <w:pPr>
              <w:rPr>
                <w:rFonts w:ascii="Arial"/>
                <w:sz w:val="24"/>
                <w:szCs w:val="24"/>
              </w:rPr>
            </w:pPr>
          </w:p>
        </w:tc>
        <w:tc>
          <w:tcPr>
            <w:tcW w:w="893" w:type="dxa"/>
            <w:vAlign w:val="top"/>
          </w:tcPr>
          <w:p w14:paraId="7D81FF20">
            <w:pPr>
              <w:rPr>
                <w:rFonts w:ascii="Arial"/>
                <w:sz w:val="24"/>
                <w:szCs w:val="24"/>
              </w:rPr>
            </w:pPr>
          </w:p>
        </w:tc>
        <w:tc>
          <w:tcPr>
            <w:tcW w:w="970" w:type="dxa"/>
            <w:vAlign w:val="top"/>
          </w:tcPr>
          <w:p w14:paraId="7F3C2913">
            <w:pPr>
              <w:rPr>
                <w:rFonts w:ascii="Arial"/>
                <w:sz w:val="24"/>
                <w:szCs w:val="24"/>
              </w:rPr>
            </w:pPr>
          </w:p>
        </w:tc>
        <w:tc>
          <w:tcPr>
            <w:tcW w:w="1049" w:type="dxa"/>
            <w:vAlign w:val="top"/>
          </w:tcPr>
          <w:p w14:paraId="69882D4F">
            <w:pPr>
              <w:rPr>
                <w:rFonts w:ascii="Arial"/>
                <w:sz w:val="24"/>
                <w:szCs w:val="24"/>
              </w:rPr>
            </w:pPr>
          </w:p>
        </w:tc>
        <w:tc>
          <w:tcPr>
            <w:tcW w:w="1464" w:type="dxa"/>
            <w:vAlign w:val="top"/>
          </w:tcPr>
          <w:p w14:paraId="639B0C69">
            <w:pPr>
              <w:rPr>
                <w:rFonts w:ascii="Arial"/>
                <w:sz w:val="24"/>
                <w:szCs w:val="24"/>
              </w:rPr>
            </w:pPr>
          </w:p>
        </w:tc>
        <w:tc>
          <w:tcPr>
            <w:tcW w:w="1340" w:type="dxa"/>
            <w:vAlign w:val="top"/>
          </w:tcPr>
          <w:p w14:paraId="1F251A3F">
            <w:pPr>
              <w:rPr>
                <w:rFonts w:ascii="Arial"/>
                <w:sz w:val="24"/>
                <w:szCs w:val="24"/>
              </w:rPr>
            </w:pPr>
          </w:p>
        </w:tc>
        <w:tc>
          <w:tcPr>
            <w:tcW w:w="1351" w:type="dxa"/>
            <w:vAlign w:val="top"/>
          </w:tcPr>
          <w:p w14:paraId="64F56089">
            <w:pPr>
              <w:rPr>
                <w:rFonts w:ascii="Arial"/>
                <w:sz w:val="24"/>
                <w:szCs w:val="24"/>
              </w:rPr>
            </w:pPr>
          </w:p>
        </w:tc>
      </w:tr>
      <w:tr w14:paraId="1DE0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48" w:type="dxa"/>
            <w:vAlign w:val="top"/>
          </w:tcPr>
          <w:p w14:paraId="5D00065A">
            <w:pPr>
              <w:rPr>
                <w:rFonts w:ascii="Arial"/>
                <w:sz w:val="24"/>
                <w:szCs w:val="24"/>
              </w:rPr>
            </w:pPr>
          </w:p>
        </w:tc>
        <w:tc>
          <w:tcPr>
            <w:tcW w:w="1281" w:type="dxa"/>
            <w:vAlign w:val="top"/>
          </w:tcPr>
          <w:p w14:paraId="7440FB44">
            <w:pPr>
              <w:rPr>
                <w:rFonts w:ascii="Arial"/>
                <w:sz w:val="24"/>
                <w:szCs w:val="24"/>
              </w:rPr>
            </w:pPr>
          </w:p>
        </w:tc>
        <w:tc>
          <w:tcPr>
            <w:tcW w:w="893" w:type="dxa"/>
            <w:vAlign w:val="top"/>
          </w:tcPr>
          <w:p w14:paraId="01AC2458">
            <w:pPr>
              <w:rPr>
                <w:rFonts w:ascii="Arial"/>
                <w:sz w:val="24"/>
                <w:szCs w:val="24"/>
              </w:rPr>
            </w:pPr>
          </w:p>
        </w:tc>
        <w:tc>
          <w:tcPr>
            <w:tcW w:w="970" w:type="dxa"/>
            <w:vAlign w:val="top"/>
          </w:tcPr>
          <w:p w14:paraId="6B2BEB6E">
            <w:pPr>
              <w:rPr>
                <w:rFonts w:ascii="Arial"/>
                <w:sz w:val="24"/>
                <w:szCs w:val="24"/>
              </w:rPr>
            </w:pPr>
          </w:p>
        </w:tc>
        <w:tc>
          <w:tcPr>
            <w:tcW w:w="1049" w:type="dxa"/>
            <w:vAlign w:val="top"/>
          </w:tcPr>
          <w:p w14:paraId="127DA2F4">
            <w:pPr>
              <w:rPr>
                <w:rFonts w:ascii="Arial"/>
                <w:sz w:val="24"/>
                <w:szCs w:val="24"/>
              </w:rPr>
            </w:pPr>
          </w:p>
        </w:tc>
        <w:tc>
          <w:tcPr>
            <w:tcW w:w="1464" w:type="dxa"/>
            <w:vAlign w:val="top"/>
          </w:tcPr>
          <w:p w14:paraId="1A907D67">
            <w:pPr>
              <w:rPr>
                <w:rFonts w:ascii="Arial"/>
                <w:sz w:val="24"/>
                <w:szCs w:val="24"/>
              </w:rPr>
            </w:pPr>
          </w:p>
        </w:tc>
        <w:tc>
          <w:tcPr>
            <w:tcW w:w="1340" w:type="dxa"/>
            <w:vAlign w:val="top"/>
          </w:tcPr>
          <w:p w14:paraId="27FD5172">
            <w:pPr>
              <w:rPr>
                <w:rFonts w:ascii="Arial"/>
                <w:sz w:val="24"/>
                <w:szCs w:val="24"/>
              </w:rPr>
            </w:pPr>
          </w:p>
        </w:tc>
        <w:tc>
          <w:tcPr>
            <w:tcW w:w="1351" w:type="dxa"/>
            <w:vAlign w:val="top"/>
          </w:tcPr>
          <w:p w14:paraId="4BE2DFA0">
            <w:pPr>
              <w:rPr>
                <w:rFonts w:ascii="Arial"/>
                <w:sz w:val="24"/>
                <w:szCs w:val="24"/>
              </w:rPr>
            </w:pPr>
          </w:p>
        </w:tc>
      </w:tr>
      <w:tr w14:paraId="49682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329" w:type="dxa"/>
            <w:gridSpan w:val="2"/>
            <w:vAlign w:val="center"/>
          </w:tcPr>
          <w:p w14:paraId="4451327B">
            <w:pPr>
              <w:pStyle w:val="24"/>
              <w:spacing w:line="230" w:lineRule="auto"/>
              <w:ind w:left="256"/>
              <w:jc w:val="center"/>
              <w:rPr>
                <w:rFonts w:hint="eastAsia" w:eastAsia="仿宋"/>
                <w:sz w:val="24"/>
                <w:szCs w:val="24"/>
                <w:lang w:eastAsia="zh-CN"/>
              </w:rPr>
            </w:pPr>
            <w:r>
              <w:rPr>
                <w:rFonts w:hint="eastAsia"/>
                <w:spacing w:val="6"/>
                <w:position w:val="20"/>
                <w:sz w:val="24"/>
                <w:szCs w:val="24"/>
                <w:lang w:eastAsia="zh-CN"/>
              </w:rPr>
              <w:t>总报价（元）</w:t>
            </w:r>
          </w:p>
        </w:tc>
        <w:tc>
          <w:tcPr>
            <w:tcW w:w="7067" w:type="dxa"/>
            <w:gridSpan w:val="6"/>
            <w:vAlign w:val="top"/>
          </w:tcPr>
          <w:p w14:paraId="6D10BD77">
            <w:pPr>
              <w:rPr>
                <w:rFonts w:ascii="Arial"/>
                <w:sz w:val="24"/>
                <w:szCs w:val="24"/>
              </w:rPr>
            </w:pPr>
          </w:p>
        </w:tc>
      </w:tr>
    </w:tbl>
    <w:p w14:paraId="657116D9">
      <w:pPr>
        <w:spacing w:before="135" w:line="232" w:lineRule="auto"/>
        <w:ind w:left="666"/>
        <w:rPr>
          <w:rFonts w:ascii="仿宋" w:hAnsi="仿宋" w:eastAsia="仿宋" w:cs="仿宋"/>
          <w:sz w:val="24"/>
          <w:szCs w:val="24"/>
        </w:rPr>
      </w:pPr>
      <w:r>
        <w:rPr>
          <w:rFonts w:ascii="仿宋" w:hAnsi="仿宋" w:eastAsia="仿宋" w:cs="仿宋"/>
          <w:spacing w:val="5"/>
          <w:sz w:val="24"/>
          <w:szCs w:val="24"/>
        </w:rPr>
        <w:t>（此表可延长）</w:t>
      </w:r>
    </w:p>
    <w:p w14:paraId="64F3AB62">
      <w:pPr>
        <w:pStyle w:val="6"/>
        <w:spacing w:line="268" w:lineRule="auto"/>
        <w:rPr>
          <w:sz w:val="24"/>
          <w:szCs w:val="24"/>
        </w:rPr>
      </w:pPr>
    </w:p>
    <w:p w14:paraId="10580008">
      <w:pPr>
        <w:pStyle w:val="6"/>
        <w:spacing w:line="268" w:lineRule="auto"/>
        <w:rPr>
          <w:sz w:val="24"/>
          <w:szCs w:val="24"/>
        </w:rPr>
      </w:pPr>
    </w:p>
    <w:p w14:paraId="19B6D6D3">
      <w:pPr>
        <w:spacing w:before="66" w:line="503" w:lineRule="auto"/>
        <w:ind w:left="2271"/>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25126336">
      <w:pPr>
        <w:spacing w:before="1" w:line="226" w:lineRule="auto"/>
        <w:ind w:left="2278"/>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0D0BF26F">
      <w:pPr>
        <w:spacing w:before="299" w:line="231" w:lineRule="auto"/>
        <w:ind w:left="2316"/>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6A1FAC49">
      <w:pPr>
        <w:spacing w:line="231" w:lineRule="auto"/>
        <w:rPr>
          <w:rFonts w:ascii="仿宋" w:hAnsi="仿宋" w:eastAsia="仿宋" w:cs="仿宋"/>
          <w:sz w:val="20"/>
          <w:szCs w:val="20"/>
        </w:rPr>
      </w:pPr>
    </w:p>
    <w:p w14:paraId="67126310">
      <w:pPr>
        <w:pStyle w:val="6"/>
        <w:rPr>
          <w:rFonts w:ascii="仿宋" w:hAnsi="仿宋" w:eastAsia="仿宋" w:cs="仿宋"/>
          <w:sz w:val="20"/>
          <w:szCs w:val="20"/>
        </w:rPr>
      </w:pPr>
    </w:p>
    <w:p w14:paraId="279F3A8A">
      <w:pPr>
        <w:pStyle w:val="6"/>
        <w:rPr>
          <w:rFonts w:ascii="仿宋" w:hAnsi="仿宋" w:eastAsia="仿宋" w:cs="仿宋"/>
          <w:sz w:val="20"/>
          <w:szCs w:val="20"/>
        </w:rPr>
      </w:pPr>
    </w:p>
    <w:p w14:paraId="11695AD1">
      <w:pPr>
        <w:pStyle w:val="6"/>
        <w:rPr>
          <w:rFonts w:ascii="仿宋" w:hAnsi="仿宋" w:eastAsia="仿宋" w:cs="仿宋"/>
          <w:sz w:val="20"/>
          <w:szCs w:val="20"/>
        </w:rPr>
      </w:pPr>
    </w:p>
    <w:p w14:paraId="01DBBE2D">
      <w:pPr>
        <w:pStyle w:val="6"/>
        <w:rPr>
          <w:rFonts w:ascii="仿宋" w:hAnsi="仿宋" w:eastAsia="仿宋" w:cs="仿宋"/>
          <w:sz w:val="20"/>
          <w:szCs w:val="20"/>
        </w:rPr>
      </w:pPr>
    </w:p>
    <w:p w14:paraId="503D080F">
      <w:pPr>
        <w:pStyle w:val="6"/>
        <w:rPr>
          <w:rFonts w:ascii="仿宋" w:hAnsi="仿宋" w:eastAsia="仿宋" w:cs="仿宋"/>
          <w:sz w:val="20"/>
          <w:szCs w:val="20"/>
        </w:rPr>
        <w:sectPr>
          <w:footerReference r:id="rId12" w:type="default"/>
          <w:pgSz w:w="11906" w:h="16839"/>
          <w:pgMar w:top="1440" w:right="1080" w:bottom="1440" w:left="1080" w:header="0" w:footer="1054" w:gutter="0"/>
          <w:pgNumType w:fmt="decimal"/>
          <w:cols w:space="720" w:num="1"/>
        </w:sectPr>
      </w:pPr>
    </w:p>
    <w:p w14:paraId="69A3D95E">
      <w:pPr>
        <w:numPr>
          <w:ilvl w:val="0"/>
          <w:numId w:val="0"/>
        </w:num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3136F47D">
      <w:pPr>
        <w:pStyle w:val="6"/>
        <w:rPr>
          <w:rFonts w:hint="eastAsia"/>
        </w:rPr>
      </w:pPr>
    </w:p>
    <w:tbl>
      <w:tblPr>
        <w:tblStyle w:val="16"/>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DC8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2094BD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49E6FF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39987215">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7962582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427CD83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3950B25C">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5DA194E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2E29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D8BCF0F">
            <w:pPr>
              <w:widowControl/>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6206CF8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643F39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26C811D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731B416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F8555EA">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12C6854">
            <w:pPr>
              <w:widowControl/>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06904CCD">
            <w:pPr>
              <w:widowControl/>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351460C5">
            <w:pPr>
              <w:widowControl/>
              <w:jc w:val="left"/>
              <w:rPr>
                <w:rFonts w:hint="eastAsia" w:asciiTheme="majorEastAsia" w:hAnsiTheme="majorEastAsia" w:eastAsiaTheme="majorEastAsia" w:cstheme="majorEastAsia"/>
                <w:b/>
                <w:bCs/>
                <w:color w:val="auto"/>
                <w:szCs w:val="21"/>
              </w:rPr>
            </w:pPr>
          </w:p>
        </w:tc>
      </w:tr>
      <w:tr w14:paraId="33CD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9755D2C">
            <w:pPr>
              <w:widowControl/>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552B496C">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83D717D">
            <w:pPr>
              <w:widowControl/>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8C4479A">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17D915B">
            <w:pPr>
              <w:widowControl/>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416E6E1">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3459955">
            <w:pPr>
              <w:widowControl/>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5A5F17C4">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382CD8FF">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0C7F42FD">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1A8AE62">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C688716">
            <w:pPr>
              <w:widowControl/>
              <w:jc w:val="left"/>
              <w:rPr>
                <w:rFonts w:hint="eastAsia" w:asciiTheme="majorEastAsia" w:hAnsiTheme="majorEastAsia" w:eastAsiaTheme="majorEastAsia" w:cstheme="majorEastAsia"/>
                <w:b/>
                <w:bCs/>
                <w:color w:val="auto"/>
                <w:szCs w:val="21"/>
              </w:rPr>
            </w:pPr>
          </w:p>
        </w:tc>
      </w:tr>
      <w:tr w14:paraId="2597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DB0F8B9">
            <w:pPr>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E8DD8A9">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7703AF37">
            <w:pPr>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5749F36E">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541AADF6">
            <w:pPr>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827D695">
            <w:pPr>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29A64C">
            <w:pPr>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3B7852AE">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308F490C">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38C4E2E">
            <w:pPr>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08864D73">
            <w:pPr>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295B08A">
            <w:pPr>
              <w:jc w:val="center"/>
              <w:rPr>
                <w:rFonts w:hint="eastAsia" w:asciiTheme="majorEastAsia" w:hAnsiTheme="majorEastAsia" w:eastAsiaTheme="majorEastAsia" w:cstheme="majorEastAsia"/>
                <w:b/>
                <w:bCs/>
                <w:color w:val="auto"/>
                <w:szCs w:val="21"/>
              </w:rPr>
            </w:pPr>
          </w:p>
        </w:tc>
      </w:tr>
      <w:tr w14:paraId="785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BF19DCD">
            <w:pPr>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FD75E85">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0AA648F">
            <w:pPr>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66AF1012">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B4979DA">
            <w:pPr>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3822C479">
            <w:pPr>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20A37217">
            <w:pPr>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6CBCFE92">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972608A">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67DCF8F9">
            <w:pPr>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0AF10135">
            <w:pPr>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40A271AA">
            <w:pPr>
              <w:jc w:val="center"/>
              <w:rPr>
                <w:rFonts w:hint="eastAsia" w:asciiTheme="majorEastAsia" w:hAnsiTheme="majorEastAsia" w:eastAsiaTheme="majorEastAsia" w:cstheme="majorEastAsia"/>
                <w:b/>
                <w:bCs/>
                <w:color w:val="auto"/>
                <w:sz w:val="28"/>
                <w:szCs w:val="28"/>
              </w:rPr>
            </w:pPr>
          </w:p>
        </w:tc>
      </w:tr>
    </w:tbl>
    <w:p w14:paraId="3873E474">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8D33BDD">
      <w:pPr>
        <w:pStyle w:val="6"/>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1465700D">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0363CC37">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095402CF">
      <w:pPr>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176C7CC1">
      <w:pPr>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73DB084D">
      <w:pPr>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自行承担。</w:t>
      </w:r>
    </w:p>
    <w:p w14:paraId="6F1D91B0">
      <w:pPr>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56B05B22">
      <w:pPr>
        <w:pStyle w:val="2"/>
        <w:rPr>
          <w:rFonts w:hint="eastAsia"/>
        </w:rPr>
        <w:sectPr>
          <w:pgSz w:w="16838" w:h="11906" w:orient="landscape"/>
          <w:pgMar w:top="1440" w:right="1701" w:bottom="1440" w:left="1440" w:header="851" w:footer="992" w:gutter="0"/>
          <w:cols w:space="720" w:num="1"/>
          <w:docGrid w:linePitch="312" w:charSpace="0"/>
        </w:sectPr>
      </w:pPr>
    </w:p>
    <w:p w14:paraId="25F459F6">
      <w:pPr>
        <w:spacing w:before="140" w:line="460" w:lineRule="exact"/>
        <w:ind w:left="3770"/>
        <w:rPr>
          <w:rFonts w:ascii="仿宋" w:hAnsi="仿宋" w:eastAsia="仿宋" w:cs="仿宋"/>
          <w:sz w:val="28"/>
          <w:szCs w:val="28"/>
        </w:rPr>
      </w:pPr>
      <w:r>
        <w:pict>
          <v:shape id="_x0000_s1028" o:spid="_x0000_s1028" o:spt="202" type="#_x0000_t202" style="position:absolute;left:0pt;margin-left:76.25pt;margin-top:428.1pt;height:143.75pt;width:20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14:paraId="005B50E4">
                  <w:pPr>
                    <w:spacing w:line="20" w:lineRule="exact"/>
                  </w:pPr>
                </w:p>
                <w:tbl>
                  <w:tblPr>
                    <w:tblStyle w:val="23"/>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0B82EF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34A06A6F">
                        <w:pPr>
                          <w:spacing w:line="260" w:lineRule="auto"/>
                          <w:rPr>
                            <w:rFonts w:ascii="Arial"/>
                            <w:sz w:val="21"/>
                          </w:rPr>
                        </w:pPr>
                      </w:p>
                      <w:p w14:paraId="24FE3304">
                        <w:pPr>
                          <w:spacing w:line="260" w:lineRule="auto"/>
                          <w:rPr>
                            <w:rFonts w:ascii="Arial"/>
                            <w:sz w:val="21"/>
                          </w:rPr>
                        </w:pPr>
                      </w:p>
                      <w:p w14:paraId="77413690">
                        <w:pPr>
                          <w:spacing w:line="261" w:lineRule="auto"/>
                          <w:rPr>
                            <w:rFonts w:ascii="Arial"/>
                            <w:sz w:val="21"/>
                          </w:rPr>
                        </w:pPr>
                      </w:p>
                      <w:p w14:paraId="0E94B651">
                        <w:pPr>
                          <w:spacing w:line="261" w:lineRule="auto"/>
                          <w:rPr>
                            <w:rFonts w:ascii="Arial"/>
                            <w:sz w:val="21"/>
                          </w:rPr>
                        </w:pPr>
                      </w:p>
                      <w:p w14:paraId="662610FC">
                        <w:pPr>
                          <w:spacing w:line="261" w:lineRule="auto"/>
                          <w:rPr>
                            <w:rFonts w:ascii="Arial"/>
                            <w:sz w:val="21"/>
                          </w:rPr>
                        </w:pPr>
                      </w:p>
                      <w:p w14:paraId="6EDB132E">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16A84A00">
                  <w:pPr>
                    <w:pStyle w:val="6"/>
                  </w:pPr>
                </w:p>
              </w:txbxContent>
            </v:textbox>
          </v:shape>
        </w:pict>
      </w:r>
      <w:r>
        <w:rPr>
          <w:rFonts w:ascii="仿宋" w:hAnsi="仿宋" w:eastAsia="仿宋" w:cs="仿宋"/>
          <w:b/>
          <w:bCs/>
          <w:spacing w:val="-5"/>
          <w:position w:val="12"/>
          <w:sz w:val="28"/>
          <w:szCs w:val="28"/>
        </w:rPr>
        <w:t>（商务技术文件）</w:t>
      </w:r>
    </w:p>
    <w:p w14:paraId="24D74CFA">
      <w:pPr>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5283447D">
      <w:pPr>
        <w:pStyle w:val="6"/>
        <w:spacing w:line="255" w:lineRule="auto"/>
        <w:rPr>
          <w:sz w:val="24"/>
          <w:szCs w:val="24"/>
        </w:rPr>
      </w:pPr>
    </w:p>
    <w:p w14:paraId="1C161940">
      <w:pPr>
        <w:pStyle w:val="6"/>
        <w:spacing w:line="255" w:lineRule="auto"/>
        <w:rPr>
          <w:sz w:val="24"/>
          <w:szCs w:val="24"/>
        </w:rPr>
      </w:pPr>
    </w:p>
    <w:p w14:paraId="680CF448">
      <w:pPr>
        <w:pStyle w:val="6"/>
        <w:spacing w:line="256" w:lineRule="auto"/>
        <w:rPr>
          <w:sz w:val="24"/>
          <w:szCs w:val="24"/>
        </w:rPr>
      </w:pPr>
    </w:p>
    <w:p w14:paraId="3C05A0D0">
      <w:pPr>
        <w:pStyle w:val="6"/>
        <w:spacing w:line="256" w:lineRule="auto"/>
        <w:rPr>
          <w:sz w:val="24"/>
          <w:szCs w:val="24"/>
        </w:rPr>
      </w:pPr>
    </w:p>
    <w:p w14:paraId="7FBD34D0">
      <w:pPr>
        <w:pStyle w:val="6"/>
        <w:spacing w:line="256" w:lineRule="auto"/>
        <w:rPr>
          <w:sz w:val="24"/>
          <w:szCs w:val="24"/>
        </w:rPr>
      </w:pPr>
    </w:p>
    <w:p w14:paraId="0D763D78">
      <w:pPr>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17C6A39E">
      <w:pPr>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2DDAB097">
      <w:pPr>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3A821554">
      <w:pPr>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6C443395">
      <w:pPr>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28690001">
      <w:pPr>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28086CC7">
      <w:pPr>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55AA2A8B">
      <w:pPr>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6AB82650">
      <w:pPr>
        <w:pStyle w:val="6"/>
        <w:spacing w:line="241" w:lineRule="auto"/>
        <w:rPr>
          <w:sz w:val="24"/>
          <w:szCs w:val="24"/>
        </w:rPr>
      </w:pPr>
    </w:p>
    <w:p w14:paraId="3C124596">
      <w:pPr>
        <w:pStyle w:val="6"/>
        <w:spacing w:line="241" w:lineRule="auto"/>
        <w:rPr>
          <w:sz w:val="24"/>
          <w:szCs w:val="24"/>
        </w:rPr>
      </w:pPr>
    </w:p>
    <w:p w14:paraId="6E7D2AF1">
      <w:pPr>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1FD0C7E9">
      <w:pPr>
        <w:spacing w:before="25"/>
      </w:pPr>
    </w:p>
    <w:tbl>
      <w:tblPr>
        <w:tblStyle w:val="23"/>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3E11D4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5E88BAE7">
            <w:pPr>
              <w:spacing w:line="260" w:lineRule="auto"/>
              <w:rPr>
                <w:rFonts w:ascii="Arial"/>
                <w:sz w:val="21"/>
              </w:rPr>
            </w:pPr>
          </w:p>
          <w:p w14:paraId="231F11DD">
            <w:pPr>
              <w:spacing w:line="260" w:lineRule="auto"/>
              <w:rPr>
                <w:rFonts w:ascii="Arial"/>
                <w:sz w:val="21"/>
              </w:rPr>
            </w:pPr>
          </w:p>
          <w:p w14:paraId="28014F18">
            <w:pPr>
              <w:spacing w:line="261" w:lineRule="auto"/>
              <w:rPr>
                <w:rFonts w:ascii="Arial"/>
                <w:sz w:val="21"/>
              </w:rPr>
            </w:pPr>
          </w:p>
          <w:p w14:paraId="03C01FAC">
            <w:pPr>
              <w:spacing w:line="261" w:lineRule="auto"/>
              <w:rPr>
                <w:rFonts w:ascii="Arial"/>
                <w:sz w:val="21"/>
              </w:rPr>
            </w:pPr>
          </w:p>
          <w:p w14:paraId="6309CC60">
            <w:pPr>
              <w:spacing w:line="261" w:lineRule="auto"/>
              <w:rPr>
                <w:rFonts w:ascii="Arial"/>
                <w:sz w:val="21"/>
              </w:rPr>
            </w:pPr>
          </w:p>
          <w:p w14:paraId="1F7DE141">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191033E8">
      <w:pPr>
        <w:pStyle w:val="6"/>
        <w:spacing w:line="282" w:lineRule="auto"/>
      </w:pPr>
    </w:p>
    <w:p w14:paraId="688C2215">
      <w:pPr>
        <w:pStyle w:val="6"/>
        <w:spacing w:line="283" w:lineRule="auto"/>
      </w:pPr>
    </w:p>
    <w:p w14:paraId="645E7F2C">
      <w:pPr>
        <w:pStyle w:val="6"/>
        <w:spacing w:line="283" w:lineRule="auto"/>
      </w:pPr>
    </w:p>
    <w:p w14:paraId="62E5AA28">
      <w:pPr>
        <w:pStyle w:val="6"/>
        <w:spacing w:line="283" w:lineRule="auto"/>
      </w:pPr>
    </w:p>
    <w:p w14:paraId="1C9AAAE1">
      <w:pPr>
        <w:pStyle w:val="6"/>
        <w:spacing w:line="283" w:lineRule="auto"/>
        <w:rPr>
          <w:sz w:val="24"/>
          <w:szCs w:val="24"/>
        </w:rPr>
      </w:pPr>
    </w:p>
    <w:p w14:paraId="45CD06C1">
      <w:pPr>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8101290">
      <w:pPr>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2FFDEBE9">
      <w:pPr>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2859FA41">
      <w:pPr>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69188523">
      <w:pPr>
        <w:pStyle w:val="6"/>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225A3AE">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7844E93C">
      <w:pPr>
        <w:pStyle w:val="6"/>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35E843C3">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4090BA11">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4F2D35F1">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0A9FEEB3">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5E10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3BA8BCB1">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33D376EB">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3AFB6880">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2B59056E">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FDF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09D4BE5D">
            <w:pPr>
              <w:pStyle w:val="6"/>
              <w:widowControl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4FC72303">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8A110FC">
            <w:pPr>
              <w:pStyle w:val="6"/>
              <w:widowControl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4C36A7F0">
            <w:pPr>
              <w:pStyle w:val="6"/>
              <w:widowControl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5B0FF008">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E7E01C6">
      <w:pPr>
        <w:pStyle w:val="6"/>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8A2DAFE">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7B9D3C9E">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22DB98B">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157353F">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73080536">
      <w:pPr>
        <w:pStyle w:val="6"/>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11AE88CF">
      <w:pPr>
        <w:pStyle w:val="6"/>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211FCEFB">
      <w:pPr>
        <w:pStyle w:val="6"/>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10A25DDB">
      <w:pPr>
        <w:spacing w:before="42" w:line="231" w:lineRule="auto"/>
        <w:outlineLvl w:val="2"/>
        <w:rPr>
          <w:rFonts w:ascii="仿宋" w:hAnsi="仿宋" w:eastAsia="仿宋" w:cs="仿宋"/>
          <w:b/>
          <w:bCs/>
          <w:spacing w:val="6"/>
          <w:sz w:val="20"/>
          <w:szCs w:val="20"/>
        </w:rPr>
      </w:pPr>
    </w:p>
    <w:p w14:paraId="2991F391">
      <w:pPr>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14:paraId="0D4F9339">
      <w:pPr>
        <w:spacing w:line="89" w:lineRule="exact"/>
        <w:rPr>
          <w:sz w:val="24"/>
          <w:szCs w:val="24"/>
        </w:rPr>
      </w:pPr>
    </w:p>
    <w:tbl>
      <w:tblPr>
        <w:tblStyle w:val="23"/>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260C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462A1CB0">
            <w:pPr>
              <w:pStyle w:val="24"/>
              <w:spacing w:before="150" w:line="229" w:lineRule="auto"/>
              <w:ind w:left="531"/>
              <w:rPr>
                <w:sz w:val="24"/>
                <w:szCs w:val="24"/>
              </w:rPr>
            </w:pPr>
            <w:r>
              <w:rPr>
                <w:rFonts w:hint="eastAsia"/>
                <w:b/>
                <w:bCs/>
                <w:spacing w:val="5"/>
                <w:sz w:val="24"/>
                <w:szCs w:val="24"/>
                <w:lang w:eastAsia="zh-CN"/>
              </w:rPr>
              <w:t>供应商</w:t>
            </w:r>
            <w:r>
              <w:rPr>
                <w:b/>
                <w:bCs/>
                <w:spacing w:val="5"/>
                <w:sz w:val="24"/>
                <w:szCs w:val="24"/>
              </w:rPr>
              <w:t>名称</w:t>
            </w:r>
          </w:p>
        </w:tc>
        <w:tc>
          <w:tcPr>
            <w:tcW w:w="6512" w:type="dxa"/>
            <w:gridSpan w:val="4"/>
            <w:vAlign w:val="top"/>
          </w:tcPr>
          <w:p w14:paraId="64EA73E2">
            <w:pPr>
              <w:rPr>
                <w:rFonts w:ascii="Arial"/>
                <w:sz w:val="24"/>
                <w:szCs w:val="24"/>
              </w:rPr>
            </w:pPr>
          </w:p>
        </w:tc>
      </w:tr>
      <w:tr w14:paraId="6205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9D03CD7">
            <w:pPr>
              <w:pStyle w:val="24"/>
              <w:spacing w:before="147" w:line="232" w:lineRule="auto"/>
              <w:ind w:left="643"/>
              <w:rPr>
                <w:sz w:val="24"/>
                <w:szCs w:val="24"/>
              </w:rPr>
            </w:pPr>
            <w:r>
              <w:rPr>
                <w:b/>
                <w:bCs/>
                <w:spacing w:val="3"/>
                <w:sz w:val="24"/>
                <w:szCs w:val="24"/>
              </w:rPr>
              <w:t>注册地址</w:t>
            </w:r>
          </w:p>
        </w:tc>
        <w:tc>
          <w:tcPr>
            <w:tcW w:w="6512" w:type="dxa"/>
            <w:gridSpan w:val="4"/>
            <w:vAlign w:val="top"/>
          </w:tcPr>
          <w:p w14:paraId="3887860F">
            <w:pPr>
              <w:rPr>
                <w:rFonts w:ascii="Arial"/>
                <w:sz w:val="24"/>
                <w:szCs w:val="24"/>
              </w:rPr>
            </w:pPr>
          </w:p>
        </w:tc>
      </w:tr>
      <w:tr w14:paraId="51CA2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1EA1C8D6">
            <w:pPr>
              <w:spacing w:line="332" w:lineRule="auto"/>
              <w:rPr>
                <w:rFonts w:ascii="Arial"/>
                <w:sz w:val="24"/>
                <w:szCs w:val="24"/>
              </w:rPr>
            </w:pPr>
          </w:p>
          <w:p w14:paraId="767E5C0D">
            <w:pPr>
              <w:pStyle w:val="24"/>
              <w:spacing w:before="65" w:line="232" w:lineRule="auto"/>
              <w:ind w:left="635"/>
              <w:rPr>
                <w:sz w:val="24"/>
                <w:szCs w:val="24"/>
              </w:rPr>
            </w:pPr>
            <w:r>
              <w:rPr>
                <w:b/>
                <w:bCs/>
                <w:spacing w:val="5"/>
                <w:sz w:val="24"/>
                <w:szCs w:val="24"/>
              </w:rPr>
              <w:t>联系方式</w:t>
            </w:r>
          </w:p>
        </w:tc>
        <w:tc>
          <w:tcPr>
            <w:tcW w:w="1765" w:type="dxa"/>
            <w:vAlign w:val="top"/>
          </w:tcPr>
          <w:p w14:paraId="4CC9D14D">
            <w:pPr>
              <w:pStyle w:val="24"/>
              <w:spacing w:before="146" w:line="233" w:lineRule="auto"/>
              <w:ind w:left="574"/>
              <w:rPr>
                <w:sz w:val="24"/>
                <w:szCs w:val="24"/>
              </w:rPr>
            </w:pPr>
            <w:r>
              <w:rPr>
                <w:b/>
                <w:bCs/>
                <w:spacing w:val="4"/>
                <w:sz w:val="24"/>
                <w:szCs w:val="24"/>
              </w:rPr>
              <w:t>联系人</w:t>
            </w:r>
          </w:p>
        </w:tc>
        <w:tc>
          <w:tcPr>
            <w:tcW w:w="1210" w:type="dxa"/>
            <w:vAlign w:val="top"/>
          </w:tcPr>
          <w:p w14:paraId="54E2EBE1">
            <w:pPr>
              <w:rPr>
                <w:rFonts w:ascii="Arial"/>
                <w:sz w:val="24"/>
                <w:szCs w:val="24"/>
              </w:rPr>
            </w:pPr>
          </w:p>
        </w:tc>
        <w:tc>
          <w:tcPr>
            <w:tcW w:w="1766" w:type="dxa"/>
            <w:vAlign w:val="top"/>
          </w:tcPr>
          <w:p w14:paraId="40AEEAE6">
            <w:pPr>
              <w:pStyle w:val="24"/>
              <w:spacing w:before="145" w:line="232" w:lineRule="auto"/>
              <w:ind w:left="706"/>
              <w:rPr>
                <w:sz w:val="24"/>
                <w:szCs w:val="24"/>
              </w:rPr>
            </w:pPr>
            <w:r>
              <w:rPr>
                <w:b/>
                <w:bCs/>
                <w:spacing w:val="-11"/>
                <w:sz w:val="24"/>
                <w:szCs w:val="24"/>
              </w:rPr>
              <w:t>电话</w:t>
            </w:r>
          </w:p>
        </w:tc>
        <w:tc>
          <w:tcPr>
            <w:tcW w:w="1771" w:type="dxa"/>
            <w:vAlign w:val="top"/>
          </w:tcPr>
          <w:p w14:paraId="016F59D9">
            <w:pPr>
              <w:rPr>
                <w:rFonts w:ascii="Arial"/>
                <w:sz w:val="24"/>
                <w:szCs w:val="24"/>
              </w:rPr>
            </w:pPr>
          </w:p>
        </w:tc>
      </w:tr>
      <w:tr w14:paraId="2626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660810BB">
            <w:pPr>
              <w:rPr>
                <w:rFonts w:ascii="Arial"/>
                <w:sz w:val="24"/>
                <w:szCs w:val="24"/>
              </w:rPr>
            </w:pPr>
          </w:p>
        </w:tc>
        <w:tc>
          <w:tcPr>
            <w:tcW w:w="1765" w:type="dxa"/>
            <w:vAlign w:val="top"/>
          </w:tcPr>
          <w:p w14:paraId="63E8F99C">
            <w:pPr>
              <w:pStyle w:val="24"/>
              <w:spacing w:before="144" w:line="232" w:lineRule="auto"/>
              <w:ind w:left="685"/>
              <w:rPr>
                <w:sz w:val="24"/>
                <w:szCs w:val="24"/>
              </w:rPr>
            </w:pPr>
            <w:r>
              <w:rPr>
                <w:b/>
                <w:bCs/>
                <w:spacing w:val="-1"/>
                <w:sz w:val="24"/>
                <w:szCs w:val="24"/>
              </w:rPr>
              <w:t>传真</w:t>
            </w:r>
          </w:p>
        </w:tc>
        <w:tc>
          <w:tcPr>
            <w:tcW w:w="1210" w:type="dxa"/>
            <w:vAlign w:val="top"/>
          </w:tcPr>
          <w:p w14:paraId="73D583CA">
            <w:pPr>
              <w:rPr>
                <w:rFonts w:ascii="Arial"/>
                <w:sz w:val="24"/>
                <w:szCs w:val="24"/>
              </w:rPr>
            </w:pPr>
          </w:p>
        </w:tc>
        <w:tc>
          <w:tcPr>
            <w:tcW w:w="1766" w:type="dxa"/>
            <w:vAlign w:val="top"/>
          </w:tcPr>
          <w:p w14:paraId="05220CD0">
            <w:pPr>
              <w:pStyle w:val="24"/>
              <w:spacing w:before="145" w:line="229" w:lineRule="auto"/>
              <w:ind w:left="497"/>
              <w:rPr>
                <w:sz w:val="24"/>
                <w:szCs w:val="24"/>
              </w:rPr>
            </w:pPr>
            <w:r>
              <w:rPr>
                <w:b/>
                <w:bCs/>
                <w:spacing w:val="-1"/>
                <w:sz w:val="24"/>
                <w:szCs w:val="24"/>
              </w:rPr>
              <w:t>电子邮箱</w:t>
            </w:r>
          </w:p>
        </w:tc>
        <w:tc>
          <w:tcPr>
            <w:tcW w:w="1771" w:type="dxa"/>
            <w:vAlign w:val="top"/>
          </w:tcPr>
          <w:p w14:paraId="61D87A34">
            <w:pPr>
              <w:rPr>
                <w:rFonts w:ascii="Arial"/>
                <w:sz w:val="24"/>
                <w:szCs w:val="24"/>
              </w:rPr>
            </w:pPr>
          </w:p>
        </w:tc>
      </w:tr>
      <w:tr w14:paraId="1859D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4283BAB6">
            <w:pPr>
              <w:pStyle w:val="24"/>
              <w:spacing w:before="126" w:line="274" w:lineRule="exact"/>
              <w:ind w:left="538"/>
              <w:rPr>
                <w:sz w:val="24"/>
                <w:szCs w:val="24"/>
              </w:rPr>
            </w:pPr>
            <w:r>
              <w:rPr>
                <w:b/>
                <w:bCs/>
                <w:spacing w:val="4"/>
                <w:position w:val="4"/>
                <w:sz w:val="24"/>
                <w:szCs w:val="24"/>
              </w:rPr>
              <w:t>法定代表人</w:t>
            </w:r>
          </w:p>
          <w:p w14:paraId="63C188C6">
            <w:pPr>
              <w:pStyle w:val="24"/>
              <w:spacing w:line="232" w:lineRule="auto"/>
              <w:ind w:left="431"/>
              <w:rPr>
                <w:sz w:val="24"/>
                <w:szCs w:val="24"/>
              </w:rPr>
            </w:pPr>
            <w:r>
              <w:rPr>
                <w:b/>
                <w:bCs/>
                <w:spacing w:val="3"/>
                <w:sz w:val="24"/>
                <w:szCs w:val="24"/>
              </w:rPr>
              <w:t>（或负责人）</w:t>
            </w:r>
          </w:p>
        </w:tc>
        <w:tc>
          <w:tcPr>
            <w:tcW w:w="1765" w:type="dxa"/>
            <w:vAlign w:val="top"/>
          </w:tcPr>
          <w:p w14:paraId="6A10EECA">
            <w:pPr>
              <w:pStyle w:val="24"/>
              <w:spacing w:before="263" w:line="233" w:lineRule="auto"/>
              <w:ind w:left="682"/>
              <w:rPr>
                <w:sz w:val="24"/>
                <w:szCs w:val="24"/>
              </w:rPr>
            </w:pPr>
            <w:r>
              <w:rPr>
                <w:b/>
                <w:bCs/>
                <w:spacing w:val="1"/>
                <w:sz w:val="24"/>
                <w:szCs w:val="24"/>
              </w:rPr>
              <w:t>姓名</w:t>
            </w:r>
          </w:p>
        </w:tc>
        <w:tc>
          <w:tcPr>
            <w:tcW w:w="1210" w:type="dxa"/>
            <w:vAlign w:val="top"/>
          </w:tcPr>
          <w:p w14:paraId="5DB69406">
            <w:pPr>
              <w:rPr>
                <w:rFonts w:ascii="Arial"/>
                <w:sz w:val="24"/>
                <w:szCs w:val="24"/>
              </w:rPr>
            </w:pPr>
          </w:p>
        </w:tc>
        <w:tc>
          <w:tcPr>
            <w:tcW w:w="1766" w:type="dxa"/>
            <w:vAlign w:val="top"/>
          </w:tcPr>
          <w:p w14:paraId="4E3A4953">
            <w:pPr>
              <w:pStyle w:val="24"/>
              <w:spacing w:before="263" w:line="232" w:lineRule="auto"/>
              <w:ind w:left="706"/>
              <w:rPr>
                <w:sz w:val="24"/>
                <w:szCs w:val="24"/>
              </w:rPr>
            </w:pPr>
            <w:r>
              <w:rPr>
                <w:b/>
                <w:bCs/>
                <w:spacing w:val="-11"/>
                <w:sz w:val="24"/>
                <w:szCs w:val="24"/>
              </w:rPr>
              <w:t>电话</w:t>
            </w:r>
          </w:p>
        </w:tc>
        <w:tc>
          <w:tcPr>
            <w:tcW w:w="1771" w:type="dxa"/>
            <w:vAlign w:val="top"/>
          </w:tcPr>
          <w:p w14:paraId="1791CDB8">
            <w:pPr>
              <w:rPr>
                <w:rFonts w:ascii="Arial"/>
                <w:sz w:val="24"/>
                <w:szCs w:val="24"/>
              </w:rPr>
            </w:pPr>
          </w:p>
        </w:tc>
      </w:tr>
      <w:tr w14:paraId="4CF22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6B4E55C">
            <w:pPr>
              <w:pStyle w:val="24"/>
              <w:spacing w:before="147" w:line="230" w:lineRule="auto"/>
              <w:ind w:left="219"/>
              <w:rPr>
                <w:sz w:val="24"/>
                <w:szCs w:val="24"/>
              </w:rPr>
            </w:pPr>
            <w:r>
              <w:rPr>
                <w:b/>
                <w:bCs/>
                <w:spacing w:val="6"/>
                <w:sz w:val="24"/>
                <w:szCs w:val="24"/>
              </w:rPr>
              <w:t>统一社会信用代码</w:t>
            </w:r>
          </w:p>
        </w:tc>
        <w:tc>
          <w:tcPr>
            <w:tcW w:w="2975" w:type="dxa"/>
            <w:gridSpan w:val="2"/>
            <w:vAlign w:val="top"/>
          </w:tcPr>
          <w:p w14:paraId="0AA4F1E0">
            <w:pPr>
              <w:rPr>
                <w:rFonts w:ascii="Arial"/>
                <w:sz w:val="24"/>
                <w:szCs w:val="24"/>
              </w:rPr>
            </w:pPr>
          </w:p>
        </w:tc>
        <w:tc>
          <w:tcPr>
            <w:tcW w:w="1766" w:type="dxa"/>
            <w:vAlign w:val="top"/>
          </w:tcPr>
          <w:p w14:paraId="32288FBC">
            <w:pPr>
              <w:pStyle w:val="24"/>
              <w:spacing w:before="146" w:line="232" w:lineRule="auto"/>
              <w:ind w:left="385"/>
              <w:rPr>
                <w:sz w:val="24"/>
                <w:szCs w:val="24"/>
              </w:rPr>
            </w:pPr>
            <w:r>
              <w:rPr>
                <w:b/>
                <w:bCs/>
                <w:spacing w:val="2"/>
                <w:sz w:val="24"/>
                <w:szCs w:val="24"/>
              </w:rPr>
              <w:t>员工总人数</w:t>
            </w:r>
          </w:p>
        </w:tc>
        <w:tc>
          <w:tcPr>
            <w:tcW w:w="1771" w:type="dxa"/>
            <w:vAlign w:val="top"/>
          </w:tcPr>
          <w:p w14:paraId="12CCDF10">
            <w:pPr>
              <w:rPr>
                <w:rFonts w:ascii="Arial"/>
                <w:sz w:val="24"/>
                <w:szCs w:val="24"/>
              </w:rPr>
            </w:pPr>
          </w:p>
        </w:tc>
      </w:tr>
      <w:tr w14:paraId="63335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E15A22A">
            <w:pPr>
              <w:pStyle w:val="24"/>
              <w:spacing w:before="146" w:line="233" w:lineRule="auto"/>
              <w:ind w:left="851"/>
              <w:rPr>
                <w:sz w:val="24"/>
                <w:szCs w:val="24"/>
              </w:rPr>
            </w:pPr>
            <w:r>
              <w:rPr>
                <w:b/>
                <w:bCs/>
                <w:spacing w:val="-1"/>
                <w:sz w:val="24"/>
                <w:szCs w:val="24"/>
              </w:rPr>
              <w:t>类型</w:t>
            </w:r>
          </w:p>
        </w:tc>
        <w:tc>
          <w:tcPr>
            <w:tcW w:w="1765" w:type="dxa"/>
            <w:vAlign w:val="top"/>
          </w:tcPr>
          <w:p w14:paraId="3D6E4F37">
            <w:pPr>
              <w:rPr>
                <w:rFonts w:ascii="Arial"/>
                <w:sz w:val="24"/>
                <w:szCs w:val="24"/>
              </w:rPr>
            </w:pPr>
          </w:p>
        </w:tc>
        <w:tc>
          <w:tcPr>
            <w:tcW w:w="1210" w:type="dxa"/>
            <w:vMerge w:val="restart"/>
            <w:tcBorders>
              <w:bottom w:val="nil"/>
            </w:tcBorders>
            <w:vAlign w:val="top"/>
          </w:tcPr>
          <w:p w14:paraId="25F9D152">
            <w:pPr>
              <w:spacing w:line="273" w:lineRule="auto"/>
              <w:rPr>
                <w:rFonts w:ascii="Arial"/>
                <w:sz w:val="24"/>
                <w:szCs w:val="24"/>
              </w:rPr>
            </w:pPr>
          </w:p>
          <w:p w14:paraId="096602F2">
            <w:pPr>
              <w:spacing w:line="273" w:lineRule="auto"/>
              <w:rPr>
                <w:rFonts w:ascii="Arial"/>
                <w:sz w:val="24"/>
                <w:szCs w:val="24"/>
              </w:rPr>
            </w:pPr>
          </w:p>
          <w:p w14:paraId="1BC97D44">
            <w:pPr>
              <w:spacing w:line="274" w:lineRule="auto"/>
              <w:rPr>
                <w:rFonts w:ascii="Arial"/>
                <w:sz w:val="24"/>
                <w:szCs w:val="24"/>
              </w:rPr>
            </w:pPr>
          </w:p>
          <w:p w14:paraId="51E84484">
            <w:pPr>
              <w:spacing w:line="274" w:lineRule="auto"/>
              <w:rPr>
                <w:rFonts w:ascii="Arial"/>
                <w:sz w:val="24"/>
                <w:szCs w:val="24"/>
              </w:rPr>
            </w:pPr>
          </w:p>
          <w:p w14:paraId="298BC588">
            <w:pPr>
              <w:pStyle w:val="24"/>
              <w:spacing w:before="65" w:line="231" w:lineRule="auto"/>
              <w:ind w:left="407"/>
              <w:rPr>
                <w:sz w:val="24"/>
                <w:szCs w:val="24"/>
              </w:rPr>
            </w:pPr>
            <w:r>
              <w:rPr>
                <w:b/>
                <w:bCs/>
                <w:sz w:val="24"/>
                <w:szCs w:val="24"/>
              </w:rPr>
              <w:t>其中</w:t>
            </w:r>
          </w:p>
        </w:tc>
        <w:tc>
          <w:tcPr>
            <w:tcW w:w="1766" w:type="dxa"/>
            <w:vMerge w:val="restart"/>
            <w:tcBorders>
              <w:bottom w:val="nil"/>
            </w:tcBorders>
            <w:vAlign w:val="top"/>
          </w:tcPr>
          <w:p w14:paraId="5C88C004">
            <w:pPr>
              <w:spacing w:line="452" w:lineRule="auto"/>
              <w:rPr>
                <w:rFonts w:ascii="Arial"/>
                <w:sz w:val="24"/>
                <w:szCs w:val="24"/>
              </w:rPr>
            </w:pPr>
          </w:p>
          <w:p w14:paraId="36ADDB73">
            <w:pPr>
              <w:pStyle w:val="24"/>
              <w:spacing w:before="65"/>
              <w:ind w:left="792" w:right="143" w:hanging="635"/>
              <w:rPr>
                <w:sz w:val="24"/>
                <w:szCs w:val="24"/>
              </w:rPr>
            </w:pPr>
            <w:r>
              <w:rPr>
                <w:b/>
                <w:bCs/>
                <w:spacing w:val="6"/>
                <w:sz w:val="24"/>
                <w:szCs w:val="24"/>
              </w:rPr>
              <w:t>基本账户开户银</w:t>
            </w:r>
            <w:r>
              <w:rPr>
                <w:spacing w:val="2"/>
                <w:sz w:val="24"/>
                <w:szCs w:val="24"/>
              </w:rPr>
              <w:t xml:space="preserve"> </w:t>
            </w:r>
            <w:r>
              <w:rPr>
                <w:b/>
                <w:bCs/>
                <w:spacing w:val="-3"/>
                <w:sz w:val="24"/>
                <w:szCs w:val="24"/>
              </w:rPr>
              <w:t>行</w:t>
            </w:r>
          </w:p>
        </w:tc>
        <w:tc>
          <w:tcPr>
            <w:tcW w:w="1771" w:type="dxa"/>
            <w:vMerge w:val="restart"/>
            <w:tcBorders>
              <w:bottom w:val="nil"/>
            </w:tcBorders>
            <w:vAlign w:val="top"/>
          </w:tcPr>
          <w:p w14:paraId="0A742FE1">
            <w:pPr>
              <w:rPr>
                <w:rFonts w:ascii="Arial"/>
                <w:sz w:val="24"/>
                <w:szCs w:val="24"/>
              </w:rPr>
            </w:pPr>
          </w:p>
        </w:tc>
      </w:tr>
      <w:tr w14:paraId="4F43B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C1E189A">
            <w:pPr>
              <w:pStyle w:val="24"/>
              <w:spacing w:before="147" w:line="231" w:lineRule="auto"/>
              <w:ind w:left="643"/>
              <w:rPr>
                <w:sz w:val="24"/>
                <w:szCs w:val="24"/>
              </w:rPr>
            </w:pPr>
            <w:r>
              <w:rPr>
                <w:b/>
                <w:bCs/>
                <w:spacing w:val="3"/>
                <w:sz w:val="24"/>
                <w:szCs w:val="24"/>
              </w:rPr>
              <w:t>注册资本</w:t>
            </w:r>
          </w:p>
        </w:tc>
        <w:tc>
          <w:tcPr>
            <w:tcW w:w="1765" w:type="dxa"/>
            <w:vAlign w:val="top"/>
          </w:tcPr>
          <w:p w14:paraId="05642582">
            <w:pPr>
              <w:rPr>
                <w:rFonts w:ascii="Arial"/>
                <w:sz w:val="24"/>
                <w:szCs w:val="24"/>
              </w:rPr>
            </w:pPr>
          </w:p>
        </w:tc>
        <w:tc>
          <w:tcPr>
            <w:tcW w:w="1210" w:type="dxa"/>
            <w:vMerge w:val="continue"/>
            <w:tcBorders>
              <w:top w:val="nil"/>
              <w:bottom w:val="nil"/>
            </w:tcBorders>
            <w:vAlign w:val="top"/>
          </w:tcPr>
          <w:p w14:paraId="730E9776">
            <w:pPr>
              <w:rPr>
                <w:rFonts w:ascii="Arial"/>
                <w:sz w:val="24"/>
                <w:szCs w:val="24"/>
              </w:rPr>
            </w:pPr>
          </w:p>
        </w:tc>
        <w:tc>
          <w:tcPr>
            <w:tcW w:w="1766" w:type="dxa"/>
            <w:vMerge w:val="continue"/>
            <w:tcBorders>
              <w:top w:val="nil"/>
              <w:bottom w:val="nil"/>
            </w:tcBorders>
            <w:vAlign w:val="top"/>
          </w:tcPr>
          <w:p w14:paraId="3A0D573B">
            <w:pPr>
              <w:rPr>
                <w:rFonts w:ascii="Arial"/>
                <w:sz w:val="24"/>
                <w:szCs w:val="24"/>
              </w:rPr>
            </w:pPr>
          </w:p>
        </w:tc>
        <w:tc>
          <w:tcPr>
            <w:tcW w:w="1771" w:type="dxa"/>
            <w:vMerge w:val="continue"/>
            <w:tcBorders>
              <w:top w:val="nil"/>
              <w:bottom w:val="nil"/>
            </w:tcBorders>
            <w:vAlign w:val="top"/>
          </w:tcPr>
          <w:p w14:paraId="09BC0D4D">
            <w:pPr>
              <w:rPr>
                <w:rFonts w:ascii="Arial"/>
                <w:sz w:val="24"/>
                <w:szCs w:val="24"/>
              </w:rPr>
            </w:pPr>
          </w:p>
        </w:tc>
      </w:tr>
      <w:tr w14:paraId="5305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8985CF5">
            <w:pPr>
              <w:pStyle w:val="24"/>
              <w:spacing w:before="145" w:line="232" w:lineRule="auto"/>
              <w:ind w:left="641"/>
              <w:rPr>
                <w:sz w:val="24"/>
                <w:szCs w:val="24"/>
              </w:rPr>
            </w:pPr>
            <w:r>
              <w:rPr>
                <w:b/>
                <w:bCs/>
                <w:spacing w:val="4"/>
                <w:sz w:val="24"/>
                <w:szCs w:val="24"/>
              </w:rPr>
              <w:t>成立日期</w:t>
            </w:r>
          </w:p>
        </w:tc>
        <w:tc>
          <w:tcPr>
            <w:tcW w:w="1765" w:type="dxa"/>
            <w:vAlign w:val="top"/>
          </w:tcPr>
          <w:p w14:paraId="4F8F9A36">
            <w:pPr>
              <w:rPr>
                <w:rFonts w:ascii="Arial"/>
                <w:sz w:val="24"/>
                <w:szCs w:val="24"/>
              </w:rPr>
            </w:pPr>
          </w:p>
        </w:tc>
        <w:tc>
          <w:tcPr>
            <w:tcW w:w="1210" w:type="dxa"/>
            <w:vMerge w:val="continue"/>
            <w:tcBorders>
              <w:top w:val="nil"/>
              <w:bottom w:val="nil"/>
            </w:tcBorders>
            <w:vAlign w:val="top"/>
          </w:tcPr>
          <w:p w14:paraId="3BD2716F">
            <w:pPr>
              <w:rPr>
                <w:rFonts w:ascii="Arial"/>
                <w:sz w:val="24"/>
                <w:szCs w:val="24"/>
              </w:rPr>
            </w:pPr>
          </w:p>
        </w:tc>
        <w:tc>
          <w:tcPr>
            <w:tcW w:w="1766" w:type="dxa"/>
            <w:vMerge w:val="continue"/>
            <w:tcBorders>
              <w:top w:val="nil"/>
            </w:tcBorders>
            <w:vAlign w:val="top"/>
          </w:tcPr>
          <w:p w14:paraId="0F5A6133">
            <w:pPr>
              <w:rPr>
                <w:rFonts w:ascii="Arial"/>
                <w:sz w:val="24"/>
                <w:szCs w:val="24"/>
              </w:rPr>
            </w:pPr>
          </w:p>
        </w:tc>
        <w:tc>
          <w:tcPr>
            <w:tcW w:w="1771" w:type="dxa"/>
            <w:vMerge w:val="continue"/>
            <w:tcBorders>
              <w:top w:val="nil"/>
            </w:tcBorders>
            <w:vAlign w:val="top"/>
          </w:tcPr>
          <w:p w14:paraId="4EAAEDB3">
            <w:pPr>
              <w:rPr>
                <w:rFonts w:ascii="Arial"/>
                <w:sz w:val="24"/>
                <w:szCs w:val="24"/>
              </w:rPr>
            </w:pPr>
          </w:p>
        </w:tc>
      </w:tr>
      <w:tr w14:paraId="4377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43F2235E">
            <w:pPr>
              <w:pStyle w:val="24"/>
              <w:spacing w:before="147" w:line="231" w:lineRule="auto"/>
              <w:ind w:left="643"/>
              <w:rPr>
                <w:sz w:val="24"/>
                <w:szCs w:val="24"/>
              </w:rPr>
            </w:pPr>
            <w:r>
              <w:rPr>
                <w:b/>
                <w:bCs/>
                <w:spacing w:val="3"/>
                <w:sz w:val="24"/>
                <w:szCs w:val="24"/>
              </w:rPr>
              <w:t>营业期限</w:t>
            </w:r>
          </w:p>
        </w:tc>
        <w:tc>
          <w:tcPr>
            <w:tcW w:w="1765" w:type="dxa"/>
            <w:vAlign w:val="top"/>
          </w:tcPr>
          <w:p w14:paraId="5E4E8F9D">
            <w:pPr>
              <w:rPr>
                <w:rFonts w:ascii="Arial"/>
                <w:sz w:val="24"/>
                <w:szCs w:val="24"/>
              </w:rPr>
            </w:pPr>
          </w:p>
        </w:tc>
        <w:tc>
          <w:tcPr>
            <w:tcW w:w="1210" w:type="dxa"/>
            <w:vMerge w:val="continue"/>
            <w:tcBorders>
              <w:top w:val="nil"/>
              <w:bottom w:val="nil"/>
            </w:tcBorders>
            <w:vAlign w:val="top"/>
          </w:tcPr>
          <w:p w14:paraId="5B664105">
            <w:pPr>
              <w:rPr>
                <w:rFonts w:ascii="Arial"/>
                <w:sz w:val="24"/>
                <w:szCs w:val="24"/>
              </w:rPr>
            </w:pPr>
          </w:p>
        </w:tc>
        <w:tc>
          <w:tcPr>
            <w:tcW w:w="1766" w:type="dxa"/>
            <w:vMerge w:val="restart"/>
            <w:tcBorders>
              <w:bottom w:val="nil"/>
            </w:tcBorders>
            <w:vAlign w:val="top"/>
          </w:tcPr>
          <w:p w14:paraId="053E8A6B">
            <w:pPr>
              <w:pStyle w:val="24"/>
              <w:spacing w:before="265" w:line="241" w:lineRule="auto"/>
              <w:ind w:left="795" w:right="143" w:hanging="638"/>
              <w:rPr>
                <w:sz w:val="24"/>
                <w:szCs w:val="24"/>
              </w:rPr>
            </w:pPr>
            <w:r>
              <w:rPr>
                <w:b/>
                <w:bCs/>
                <w:spacing w:val="6"/>
                <w:sz w:val="24"/>
                <w:szCs w:val="24"/>
              </w:rPr>
              <w:t>基本账户银行账</w:t>
            </w:r>
            <w:r>
              <w:rPr>
                <w:spacing w:val="2"/>
                <w:sz w:val="24"/>
                <w:szCs w:val="24"/>
              </w:rPr>
              <w:t xml:space="preserve"> </w:t>
            </w:r>
            <w:r>
              <w:rPr>
                <w:b/>
                <w:bCs/>
                <w:spacing w:val="-3"/>
                <w:sz w:val="24"/>
                <w:szCs w:val="24"/>
              </w:rPr>
              <w:t>号</w:t>
            </w:r>
          </w:p>
        </w:tc>
        <w:tc>
          <w:tcPr>
            <w:tcW w:w="1771" w:type="dxa"/>
            <w:vMerge w:val="restart"/>
            <w:tcBorders>
              <w:bottom w:val="nil"/>
            </w:tcBorders>
            <w:vAlign w:val="top"/>
          </w:tcPr>
          <w:p w14:paraId="4AF22FCC">
            <w:pPr>
              <w:rPr>
                <w:rFonts w:ascii="Arial"/>
                <w:sz w:val="24"/>
                <w:szCs w:val="24"/>
              </w:rPr>
            </w:pPr>
          </w:p>
        </w:tc>
      </w:tr>
      <w:tr w14:paraId="1B61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BCB59A0">
            <w:pPr>
              <w:pStyle w:val="24"/>
              <w:spacing w:before="147" w:line="231" w:lineRule="auto"/>
              <w:ind w:left="641"/>
              <w:rPr>
                <w:sz w:val="24"/>
                <w:szCs w:val="24"/>
              </w:rPr>
            </w:pPr>
            <w:r>
              <w:rPr>
                <w:b/>
                <w:bCs/>
                <w:spacing w:val="4"/>
                <w:sz w:val="24"/>
                <w:szCs w:val="24"/>
              </w:rPr>
              <w:t>登记机关</w:t>
            </w:r>
          </w:p>
        </w:tc>
        <w:tc>
          <w:tcPr>
            <w:tcW w:w="1765" w:type="dxa"/>
            <w:vAlign w:val="top"/>
          </w:tcPr>
          <w:p w14:paraId="4CC8800E">
            <w:pPr>
              <w:rPr>
                <w:rFonts w:ascii="Arial"/>
                <w:sz w:val="24"/>
                <w:szCs w:val="24"/>
              </w:rPr>
            </w:pPr>
          </w:p>
        </w:tc>
        <w:tc>
          <w:tcPr>
            <w:tcW w:w="1210" w:type="dxa"/>
            <w:vMerge w:val="continue"/>
            <w:tcBorders>
              <w:top w:val="nil"/>
            </w:tcBorders>
            <w:vAlign w:val="top"/>
          </w:tcPr>
          <w:p w14:paraId="3E42D26D">
            <w:pPr>
              <w:rPr>
                <w:rFonts w:ascii="Arial"/>
                <w:sz w:val="24"/>
                <w:szCs w:val="24"/>
              </w:rPr>
            </w:pPr>
          </w:p>
        </w:tc>
        <w:tc>
          <w:tcPr>
            <w:tcW w:w="1766" w:type="dxa"/>
            <w:vMerge w:val="continue"/>
            <w:tcBorders>
              <w:top w:val="nil"/>
            </w:tcBorders>
            <w:vAlign w:val="top"/>
          </w:tcPr>
          <w:p w14:paraId="03D1605E">
            <w:pPr>
              <w:rPr>
                <w:rFonts w:ascii="Arial"/>
                <w:sz w:val="24"/>
                <w:szCs w:val="24"/>
              </w:rPr>
            </w:pPr>
          </w:p>
        </w:tc>
        <w:tc>
          <w:tcPr>
            <w:tcW w:w="1771" w:type="dxa"/>
            <w:vMerge w:val="continue"/>
            <w:tcBorders>
              <w:top w:val="nil"/>
            </w:tcBorders>
            <w:vAlign w:val="top"/>
          </w:tcPr>
          <w:p w14:paraId="2B666BAB">
            <w:pPr>
              <w:rPr>
                <w:rFonts w:ascii="Arial"/>
                <w:sz w:val="24"/>
                <w:szCs w:val="24"/>
              </w:rPr>
            </w:pPr>
          </w:p>
        </w:tc>
      </w:tr>
      <w:tr w14:paraId="2610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0B09DE79">
            <w:pPr>
              <w:spacing w:line="252" w:lineRule="auto"/>
              <w:rPr>
                <w:rFonts w:ascii="Arial"/>
                <w:sz w:val="24"/>
                <w:szCs w:val="24"/>
              </w:rPr>
            </w:pPr>
          </w:p>
          <w:p w14:paraId="23BBF8D2">
            <w:pPr>
              <w:spacing w:line="252" w:lineRule="auto"/>
              <w:rPr>
                <w:rFonts w:ascii="Arial"/>
                <w:sz w:val="24"/>
                <w:szCs w:val="24"/>
              </w:rPr>
            </w:pPr>
          </w:p>
          <w:p w14:paraId="3A06DC69">
            <w:pPr>
              <w:spacing w:line="252" w:lineRule="auto"/>
              <w:rPr>
                <w:rFonts w:ascii="Arial"/>
                <w:sz w:val="24"/>
                <w:szCs w:val="24"/>
              </w:rPr>
            </w:pPr>
          </w:p>
          <w:p w14:paraId="172BEC29">
            <w:pPr>
              <w:spacing w:line="252" w:lineRule="auto"/>
              <w:rPr>
                <w:rFonts w:ascii="Arial"/>
                <w:sz w:val="24"/>
                <w:szCs w:val="24"/>
              </w:rPr>
            </w:pPr>
          </w:p>
          <w:p w14:paraId="2AD87C86">
            <w:pPr>
              <w:spacing w:line="252" w:lineRule="auto"/>
              <w:rPr>
                <w:rFonts w:ascii="Arial"/>
                <w:sz w:val="24"/>
                <w:szCs w:val="24"/>
              </w:rPr>
            </w:pPr>
          </w:p>
          <w:p w14:paraId="5A7CE744">
            <w:pPr>
              <w:spacing w:line="252" w:lineRule="auto"/>
              <w:rPr>
                <w:rFonts w:ascii="Arial"/>
                <w:sz w:val="24"/>
                <w:szCs w:val="24"/>
              </w:rPr>
            </w:pPr>
          </w:p>
          <w:p w14:paraId="3A0865C6">
            <w:pPr>
              <w:spacing w:line="252" w:lineRule="auto"/>
              <w:rPr>
                <w:rFonts w:ascii="Arial"/>
                <w:sz w:val="24"/>
                <w:szCs w:val="24"/>
              </w:rPr>
            </w:pPr>
          </w:p>
          <w:p w14:paraId="6CE3FC25">
            <w:pPr>
              <w:spacing w:line="252" w:lineRule="auto"/>
              <w:rPr>
                <w:rFonts w:ascii="Arial"/>
                <w:sz w:val="24"/>
                <w:szCs w:val="24"/>
              </w:rPr>
            </w:pPr>
          </w:p>
          <w:p w14:paraId="4D5B078F">
            <w:pPr>
              <w:spacing w:line="253" w:lineRule="auto"/>
              <w:rPr>
                <w:rFonts w:ascii="Arial"/>
                <w:sz w:val="24"/>
                <w:szCs w:val="24"/>
              </w:rPr>
            </w:pPr>
          </w:p>
          <w:p w14:paraId="046D3C38">
            <w:pPr>
              <w:pStyle w:val="24"/>
              <w:spacing w:before="65" w:line="232" w:lineRule="auto"/>
              <w:ind w:left="637"/>
              <w:rPr>
                <w:sz w:val="24"/>
                <w:szCs w:val="24"/>
              </w:rPr>
            </w:pPr>
            <w:r>
              <w:rPr>
                <w:b/>
                <w:bCs/>
                <w:spacing w:val="5"/>
                <w:sz w:val="24"/>
                <w:szCs w:val="24"/>
              </w:rPr>
              <w:t>经营范围</w:t>
            </w:r>
          </w:p>
        </w:tc>
        <w:tc>
          <w:tcPr>
            <w:tcW w:w="6512" w:type="dxa"/>
            <w:gridSpan w:val="4"/>
            <w:vAlign w:val="top"/>
          </w:tcPr>
          <w:p w14:paraId="4070865C">
            <w:pPr>
              <w:rPr>
                <w:rFonts w:ascii="Arial"/>
                <w:sz w:val="24"/>
                <w:szCs w:val="24"/>
              </w:rPr>
            </w:pPr>
          </w:p>
        </w:tc>
      </w:tr>
    </w:tbl>
    <w:p w14:paraId="2DBCD088">
      <w:pPr>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注：本表后应附企业法人营业执照等资格审查所需相关材料的复印件。</w:t>
      </w:r>
    </w:p>
    <w:p w14:paraId="786C1571">
      <w:pPr>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169151C3">
      <w:pPr>
        <w:pStyle w:val="6"/>
        <w:spacing w:line="262" w:lineRule="auto"/>
      </w:pPr>
    </w:p>
    <w:p w14:paraId="284F6585">
      <w:pPr>
        <w:pStyle w:val="6"/>
        <w:spacing w:line="262" w:lineRule="auto"/>
      </w:pPr>
    </w:p>
    <w:p w14:paraId="06909E0A">
      <w:pPr>
        <w:pStyle w:val="6"/>
        <w:spacing w:line="263" w:lineRule="auto"/>
      </w:pPr>
    </w:p>
    <w:p w14:paraId="291ABF5B">
      <w:pPr>
        <w:pStyle w:val="6"/>
        <w:spacing w:line="263" w:lineRule="auto"/>
      </w:pPr>
    </w:p>
    <w:p w14:paraId="65C70A94">
      <w:pPr>
        <w:pStyle w:val="6"/>
        <w:spacing w:line="263" w:lineRule="auto"/>
      </w:pPr>
    </w:p>
    <w:p w14:paraId="4F6685A1">
      <w:pPr>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49AB9CC5">
      <w:pPr>
        <w:pStyle w:val="6"/>
        <w:spacing w:line="295" w:lineRule="auto"/>
        <w:rPr>
          <w:sz w:val="24"/>
          <w:szCs w:val="24"/>
        </w:rPr>
      </w:pPr>
    </w:p>
    <w:p w14:paraId="5012CF55">
      <w:pPr>
        <w:pStyle w:val="6"/>
        <w:spacing w:line="295" w:lineRule="auto"/>
        <w:rPr>
          <w:sz w:val="24"/>
          <w:szCs w:val="24"/>
        </w:rPr>
      </w:pPr>
    </w:p>
    <w:p w14:paraId="12E9DC0F">
      <w:pPr>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11A911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588DB27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1317F10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 中国政府采购网平台及国家企业信用查询系统中，无任何重大违法记录。</w:t>
      </w:r>
    </w:p>
    <w:p w14:paraId="2D92F10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6C18860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5D93E605">
      <w:pPr>
        <w:pStyle w:val="6"/>
        <w:spacing w:line="284" w:lineRule="auto"/>
        <w:rPr>
          <w:sz w:val="24"/>
          <w:szCs w:val="24"/>
        </w:rPr>
      </w:pPr>
    </w:p>
    <w:p w14:paraId="5EA3BAE3">
      <w:pPr>
        <w:pStyle w:val="6"/>
        <w:spacing w:line="285" w:lineRule="auto"/>
        <w:rPr>
          <w:sz w:val="24"/>
          <w:szCs w:val="24"/>
        </w:rPr>
      </w:pPr>
    </w:p>
    <w:p w14:paraId="10AE5462">
      <w:pPr>
        <w:pStyle w:val="6"/>
        <w:spacing w:line="285" w:lineRule="auto"/>
        <w:rPr>
          <w:sz w:val="24"/>
          <w:szCs w:val="24"/>
        </w:rPr>
      </w:pPr>
    </w:p>
    <w:p w14:paraId="4C497BB0">
      <w:pPr>
        <w:pStyle w:val="6"/>
        <w:spacing w:line="285" w:lineRule="auto"/>
        <w:rPr>
          <w:sz w:val="24"/>
          <w:szCs w:val="24"/>
        </w:rPr>
      </w:pPr>
    </w:p>
    <w:p w14:paraId="655DF106">
      <w:pPr>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6FFD1084">
      <w:pPr>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441454FB">
      <w:pPr>
        <w:pStyle w:val="6"/>
        <w:spacing w:line="464" w:lineRule="auto"/>
        <w:rPr>
          <w:sz w:val="24"/>
          <w:szCs w:val="24"/>
        </w:rPr>
      </w:pPr>
    </w:p>
    <w:p w14:paraId="6166A1D2">
      <w:pPr>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15CF4F31">
      <w:pPr>
        <w:spacing w:line="231" w:lineRule="auto"/>
        <w:rPr>
          <w:rFonts w:ascii="仿宋" w:hAnsi="仿宋" w:eastAsia="仿宋" w:cs="仿宋"/>
          <w:sz w:val="24"/>
          <w:szCs w:val="24"/>
        </w:rPr>
        <w:sectPr>
          <w:footerReference r:id="rId13" w:type="default"/>
          <w:pgSz w:w="11906" w:h="16839"/>
          <w:pgMar w:top="1440" w:right="1080" w:bottom="1440" w:left="1080" w:header="0" w:footer="1054" w:gutter="0"/>
          <w:pgNumType w:fmt="decimal"/>
          <w:cols w:space="720" w:num="1"/>
        </w:sectPr>
      </w:pPr>
    </w:p>
    <w:p w14:paraId="0CDEB7F6">
      <w:pPr>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079DA425">
      <w:pPr>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45E38969">
      <w:pPr>
        <w:pStyle w:val="6"/>
        <w:spacing w:line="257" w:lineRule="auto"/>
      </w:pPr>
    </w:p>
    <w:p w14:paraId="4A2C484D">
      <w:pPr>
        <w:pStyle w:val="6"/>
        <w:spacing w:line="257" w:lineRule="auto"/>
      </w:pPr>
    </w:p>
    <w:p w14:paraId="1134A07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6CED8DA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1D4031AA">
      <w:pPr>
        <w:pStyle w:val="6"/>
        <w:spacing w:line="259" w:lineRule="auto"/>
        <w:rPr>
          <w:sz w:val="24"/>
          <w:szCs w:val="24"/>
        </w:rPr>
      </w:pPr>
    </w:p>
    <w:p w14:paraId="279D10F1">
      <w:pPr>
        <w:pStyle w:val="6"/>
        <w:spacing w:line="260" w:lineRule="auto"/>
        <w:rPr>
          <w:sz w:val="24"/>
          <w:szCs w:val="24"/>
        </w:rPr>
      </w:pPr>
    </w:p>
    <w:p w14:paraId="6699AA06">
      <w:pPr>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1D993F07">
      <w:pPr>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15694F2">
      <w:pPr>
        <w:pStyle w:val="6"/>
        <w:spacing w:line="464" w:lineRule="auto"/>
        <w:rPr>
          <w:sz w:val="24"/>
          <w:szCs w:val="24"/>
        </w:rPr>
      </w:pPr>
    </w:p>
    <w:p w14:paraId="492286DC">
      <w:pPr>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09082BA7">
      <w:pPr>
        <w:spacing w:line="231" w:lineRule="auto"/>
        <w:rPr>
          <w:rFonts w:ascii="仿宋" w:hAnsi="仿宋" w:eastAsia="仿宋" w:cs="仿宋"/>
          <w:sz w:val="20"/>
          <w:szCs w:val="20"/>
        </w:rPr>
        <w:sectPr>
          <w:footerReference r:id="rId14" w:type="default"/>
          <w:pgSz w:w="11906" w:h="16839"/>
          <w:pgMar w:top="1440" w:right="1080" w:bottom="1440" w:left="1080" w:header="0" w:footer="1054" w:gutter="0"/>
          <w:pgNumType w:fmt="decimal"/>
          <w:cols w:space="720" w:num="1"/>
        </w:sectPr>
      </w:pPr>
    </w:p>
    <w:p w14:paraId="1CE615D6">
      <w:pPr>
        <w:pStyle w:val="6"/>
        <w:spacing w:line="346" w:lineRule="auto"/>
      </w:pPr>
    </w:p>
    <w:p w14:paraId="5028E34A">
      <w:pPr>
        <w:spacing w:before="42" w:line="230" w:lineRule="auto"/>
        <w:jc w:val="center"/>
        <w:outlineLvl w:val="2"/>
        <w:rPr>
          <w:rFonts w:hint="eastAsia" w:ascii="仿宋" w:hAnsi="仿宋" w:eastAsia="仿宋" w:cs="仿宋"/>
          <w:b/>
          <w:bCs/>
          <w:spacing w:val="7"/>
          <w:sz w:val="24"/>
          <w:szCs w:val="24"/>
          <w:lang w:val="en-US" w:eastAsia="zh-CN"/>
        </w:rPr>
      </w:pPr>
      <w:r>
        <w:rPr>
          <w:rFonts w:ascii="仿宋" w:hAnsi="仿宋" w:eastAsia="仿宋" w:cs="仿宋"/>
          <w:b/>
          <w:bCs/>
          <w:spacing w:val="7"/>
          <w:sz w:val="24"/>
          <w:szCs w:val="24"/>
        </w:rPr>
        <w:t>9.</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供应商</w:t>
      </w:r>
      <w:r>
        <w:rPr>
          <w:rFonts w:hint="eastAsia" w:ascii="仿宋" w:hAnsi="仿宋" w:eastAsia="仿宋" w:cs="仿宋"/>
          <w:b/>
          <w:bCs/>
          <w:spacing w:val="7"/>
          <w:sz w:val="24"/>
          <w:szCs w:val="24"/>
          <w:lang w:val="en-US" w:eastAsia="zh-CN"/>
        </w:rPr>
        <w:t>，不得参加同一合同项下的政府采购活动的书面声明（格式自拟）</w:t>
      </w:r>
    </w:p>
    <w:p w14:paraId="641F59C9">
      <w:pPr>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2D5949F0">
      <w:pPr>
        <w:spacing w:before="42" w:line="230" w:lineRule="auto"/>
        <w:jc w:val="center"/>
        <w:outlineLvl w:val="2"/>
        <w:rPr>
          <w:rFonts w:hint="eastAsia" w:ascii="仿宋" w:hAnsi="仿宋" w:eastAsia="仿宋" w:cs="仿宋"/>
          <w:b/>
          <w:bCs/>
          <w:spacing w:val="5"/>
          <w:sz w:val="24"/>
          <w:szCs w:val="24"/>
          <w:lang w:val="en-US" w:eastAsia="zh-CN"/>
        </w:rPr>
      </w:pPr>
      <w:r>
        <w:rPr>
          <w:rFonts w:ascii="仿宋" w:hAnsi="仿宋" w:eastAsia="仿宋" w:cs="仿宋"/>
          <w:b/>
          <w:bCs/>
          <w:spacing w:val="5"/>
          <w:sz w:val="24"/>
          <w:szCs w:val="24"/>
        </w:rPr>
        <w:t>10、</w:t>
      </w:r>
      <w:r>
        <w:rPr>
          <w:rFonts w:hint="eastAsia" w:ascii="仿宋" w:hAnsi="仿宋" w:eastAsia="仿宋" w:cs="仿宋"/>
          <w:b/>
          <w:bCs/>
          <w:spacing w:val="5"/>
          <w:sz w:val="24"/>
          <w:szCs w:val="24"/>
          <w:lang w:val="en-US" w:eastAsia="zh-CN"/>
        </w:rPr>
        <w:t>提供单位负责人为同一人或者存在直接控股、管理关系的不同供应商，不得参加同一合同项下的政府采购活动的书面声明（格式自拟）</w:t>
      </w:r>
    </w:p>
    <w:p w14:paraId="06584C96">
      <w:pPr>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br w:type="page"/>
      </w:r>
    </w:p>
    <w:p w14:paraId="2CD10A51">
      <w:pPr>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1E0B0A73">
      <w:pPr>
        <w:spacing w:line="90" w:lineRule="exact"/>
        <w:rPr>
          <w:sz w:val="24"/>
          <w:szCs w:val="24"/>
        </w:rPr>
      </w:pPr>
    </w:p>
    <w:tbl>
      <w:tblPr>
        <w:tblStyle w:val="23"/>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E61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54C1D54B">
            <w:pPr>
              <w:spacing w:line="477" w:lineRule="auto"/>
              <w:rPr>
                <w:rFonts w:ascii="Arial"/>
                <w:sz w:val="24"/>
                <w:szCs w:val="24"/>
              </w:rPr>
            </w:pPr>
          </w:p>
          <w:p w14:paraId="13C2EDF2">
            <w:pPr>
              <w:pStyle w:val="24"/>
              <w:spacing w:before="65" w:line="232" w:lineRule="auto"/>
              <w:ind w:left="399"/>
              <w:rPr>
                <w:sz w:val="24"/>
                <w:szCs w:val="24"/>
              </w:rPr>
            </w:pPr>
            <w:r>
              <w:rPr>
                <w:sz w:val="24"/>
                <w:szCs w:val="24"/>
              </w:rPr>
              <w:t>类别</w:t>
            </w:r>
          </w:p>
        </w:tc>
        <w:tc>
          <w:tcPr>
            <w:tcW w:w="1023" w:type="dxa"/>
            <w:vMerge w:val="restart"/>
            <w:tcBorders>
              <w:bottom w:val="nil"/>
            </w:tcBorders>
            <w:vAlign w:val="top"/>
          </w:tcPr>
          <w:p w14:paraId="373C956A">
            <w:pPr>
              <w:spacing w:line="478" w:lineRule="auto"/>
              <w:rPr>
                <w:rFonts w:ascii="Arial"/>
                <w:sz w:val="24"/>
                <w:szCs w:val="24"/>
              </w:rPr>
            </w:pPr>
          </w:p>
          <w:p w14:paraId="55CF8547">
            <w:pPr>
              <w:pStyle w:val="24"/>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51ADE2B7">
            <w:pPr>
              <w:spacing w:line="277" w:lineRule="auto"/>
              <w:rPr>
                <w:rFonts w:ascii="Arial"/>
                <w:sz w:val="24"/>
                <w:szCs w:val="24"/>
              </w:rPr>
            </w:pPr>
          </w:p>
          <w:p w14:paraId="4ECD79A9">
            <w:pPr>
              <w:pStyle w:val="24"/>
              <w:spacing w:before="65" w:line="401" w:lineRule="exact"/>
              <w:ind w:left="204"/>
              <w:rPr>
                <w:sz w:val="24"/>
                <w:szCs w:val="24"/>
              </w:rPr>
            </w:pPr>
            <w:r>
              <w:rPr>
                <w:spacing w:val="5"/>
                <w:position w:val="14"/>
                <w:sz w:val="24"/>
                <w:szCs w:val="24"/>
              </w:rPr>
              <w:t>联系方</w:t>
            </w:r>
          </w:p>
          <w:p w14:paraId="24890998">
            <w:pPr>
              <w:pStyle w:val="24"/>
              <w:spacing w:line="231" w:lineRule="auto"/>
              <w:ind w:left="421"/>
              <w:rPr>
                <w:sz w:val="24"/>
                <w:szCs w:val="24"/>
              </w:rPr>
            </w:pPr>
            <w:r>
              <w:rPr>
                <w:sz w:val="24"/>
                <w:szCs w:val="24"/>
              </w:rPr>
              <w:t>式</w:t>
            </w:r>
          </w:p>
        </w:tc>
        <w:tc>
          <w:tcPr>
            <w:tcW w:w="1024" w:type="dxa"/>
            <w:vMerge w:val="restart"/>
            <w:tcBorders>
              <w:bottom w:val="nil"/>
            </w:tcBorders>
            <w:vAlign w:val="top"/>
          </w:tcPr>
          <w:p w14:paraId="76860D49">
            <w:pPr>
              <w:spacing w:line="277" w:lineRule="auto"/>
              <w:rPr>
                <w:rFonts w:ascii="Arial"/>
                <w:sz w:val="24"/>
                <w:szCs w:val="24"/>
              </w:rPr>
            </w:pPr>
          </w:p>
          <w:p w14:paraId="69A262FA">
            <w:pPr>
              <w:pStyle w:val="24"/>
              <w:spacing w:before="65" w:line="401" w:lineRule="exact"/>
              <w:ind w:left="207"/>
              <w:rPr>
                <w:sz w:val="24"/>
                <w:szCs w:val="24"/>
              </w:rPr>
            </w:pPr>
            <w:r>
              <w:rPr>
                <w:spacing w:val="5"/>
                <w:position w:val="14"/>
                <w:sz w:val="24"/>
                <w:szCs w:val="24"/>
              </w:rPr>
              <w:t>职称或</w:t>
            </w:r>
          </w:p>
          <w:p w14:paraId="1538F926">
            <w:pPr>
              <w:pStyle w:val="24"/>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08304A89">
            <w:pPr>
              <w:spacing w:line="478" w:lineRule="auto"/>
              <w:rPr>
                <w:rFonts w:ascii="Arial"/>
                <w:sz w:val="24"/>
                <w:szCs w:val="24"/>
              </w:rPr>
            </w:pPr>
          </w:p>
          <w:p w14:paraId="0C581EDA">
            <w:pPr>
              <w:pStyle w:val="24"/>
              <w:spacing w:before="65" w:line="230" w:lineRule="auto"/>
              <w:ind w:left="220"/>
              <w:rPr>
                <w:sz w:val="24"/>
                <w:szCs w:val="24"/>
              </w:rPr>
            </w:pPr>
            <w:r>
              <w:rPr>
                <w:spacing w:val="1"/>
                <w:sz w:val="24"/>
                <w:szCs w:val="24"/>
              </w:rPr>
              <w:t>常住地</w:t>
            </w:r>
          </w:p>
        </w:tc>
        <w:tc>
          <w:tcPr>
            <w:tcW w:w="4291" w:type="dxa"/>
            <w:gridSpan w:val="4"/>
            <w:vAlign w:val="top"/>
          </w:tcPr>
          <w:p w14:paraId="07D441F6">
            <w:pPr>
              <w:pStyle w:val="24"/>
              <w:spacing w:before="241" w:line="231" w:lineRule="auto"/>
              <w:ind w:left="1745"/>
              <w:rPr>
                <w:sz w:val="24"/>
                <w:szCs w:val="24"/>
              </w:rPr>
            </w:pPr>
            <w:r>
              <w:rPr>
                <w:spacing w:val="3"/>
                <w:sz w:val="24"/>
                <w:szCs w:val="24"/>
              </w:rPr>
              <w:t>资格证明</w:t>
            </w:r>
          </w:p>
        </w:tc>
      </w:tr>
      <w:tr w14:paraId="53A9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67870FBD">
            <w:pPr>
              <w:rPr>
                <w:rFonts w:ascii="Arial"/>
                <w:sz w:val="24"/>
                <w:szCs w:val="24"/>
              </w:rPr>
            </w:pPr>
          </w:p>
        </w:tc>
        <w:tc>
          <w:tcPr>
            <w:tcW w:w="1023" w:type="dxa"/>
            <w:vMerge w:val="continue"/>
            <w:tcBorders>
              <w:top w:val="nil"/>
            </w:tcBorders>
            <w:vAlign w:val="top"/>
          </w:tcPr>
          <w:p w14:paraId="17485F3E">
            <w:pPr>
              <w:rPr>
                <w:rFonts w:ascii="Arial"/>
                <w:sz w:val="24"/>
                <w:szCs w:val="24"/>
              </w:rPr>
            </w:pPr>
          </w:p>
        </w:tc>
        <w:tc>
          <w:tcPr>
            <w:tcW w:w="1024" w:type="dxa"/>
            <w:vMerge w:val="continue"/>
            <w:tcBorders>
              <w:top w:val="nil"/>
            </w:tcBorders>
            <w:vAlign w:val="top"/>
          </w:tcPr>
          <w:p w14:paraId="49D7E6DD">
            <w:pPr>
              <w:rPr>
                <w:rFonts w:ascii="Arial"/>
                <w:sz w:val="24"/>
                <w:szCs w:val="24"/>
              </w:rPr>
            </w:pPr>
          </w:p>
        </w:tc>
        <w:tc>
          <w:tcPr>
            <w:tcW w:w="1024" w:type="dxa"/>
            <w:vMerge w:val="continue"/>
            <w:tcBorders>
              <w:top w:val="nil"/>
            </w:tcBorders>
            <w:vAlign w:val="top"/>
          </w:tcPr>
          <w:p w14:paraId="258473A7">
            <w:pPr>
              <w:rPr>
                <w:rFonts w:ascii="Arial"/>
                <w:sz w:val="24"/>
                <w:szCs w:val="24"/>
              </w:rPr>
            </w:pPr>
          </w:p>
        </w:tc>
        <w:tc>
          <w:tcPr>
            <w:tcW w:w="1025" w:type="dxa"/>
            <w:vMerge w:val="continue"/>
            <w:tcBorders>
              <w:top w:val="nil"/>
            </w:tcBorders>
            <w:vAlign w:val="top"/>
          </w:tcPr>
          <w:p w14:paraId="7C776E0D">
            <w:pPr>
              <w:rPr>
                <w:rFonts w:ascii="Arial"/>
                <w:sz w:val="24"/>
                <w:szCs w:val="24"/>
              </w:rPr>
            </w:pPr>
          </w:p>
        </w:tc>
        <w:tc>
          <w:tcPr>
            <w:tcW w:w="1334" w:type="dxa"/>
            <w:vAlign w:val="top"/>
          </w:tcPr>
          <w:p w14:paraId="0A339943">
            <w:pPr>
              <w:pStyle w:val="24"/>
              <w:spacing w:before="239" w:line="229" w:lineRule="auto"/>
              <w:ind w:left="258"/>
              <w:rPr>
                <w:sz w:val="24"/>
                <w:szCs w:val="24"/>
              </w:rPr>
            </w:pPr>
            <w:r>
              <w:rPr>
                <w:spacing w:val="6"/>
                <w:sz w:val="24"/>
                <w:szCs w:val="24"/>
              </w:rPr>
              <w:t>证书名称</w:t>
            </w:r>
          </w:p>
        </w:tc>
        <w:tc>
          <w:tcPr>
            <w:tcW w:w="939" w:type="dxa"/>
            <w:vAlign w:val="top"/>
          </w:tcPr>
          <w:p w14:paraId="1ACF981F">
            <w:pPr>
              <w:pStyle w:val="24"/>
              <w:spacing w:before="238" w:line="232" w:lineRule="auto"/>
              <w:ind w:left="273"/>
              <w:rPr>
                <w:sz w:val="24"/>
                <w:szCs w:val="24"/>
              </w:rPr>
            </w:pPr>
            <w:r>
              <w:rPr>
                <w:sz w:val="24"/>
                <w:szCs w:val="24"/>
              </w:rPr>
              <w:t>级别</w:t>
            </w:r>
          </w:p>
        </w:tc>
        <w:tc>
          <w:tcPr>
            <w:tcW w:w="1068" w:type="dxa"/>
            <w:vAlign w:val="top"/>
          </w:tcPr>
          <w:p w14:paraId="476F8346">
            <w:pPr>
              <w:pStyle w:val="24"/>
              <w:spacing w:before="239" w:line="232" w:lineRule="auto"/>
              <w:ind w:left="334"/>
              <w:rPr>
                <w:sz w:val="24"/>
                <w:szCs w:val="24"/>
              </w:rPr>
            </w:pPr>
            <w:r>
              <w:rPr>
                <w:spacing w:val="2"/>
                <w:sz w:val="24"/>
                <w:szCs w:val="24"/>
              </w:rPr>
              <w:t>证号</w:t>
            </w:r>
          </w:p>
        </w:tc>
        <w:tc>
          <w:tcPr>
            <w:tcW w:w="950" w:type="dxa"/>
            <w:vAlign w:val="top"/>
          </w:tcPr>
          <w:p w14:paraId="455D70B6">
            <w:pPr>
              <w:pStyle w:val="24"/>
              <w:spacing w:before="239" w:line="232" w:lineRule="auto"/>
              <w:ind w:left="278"/>
              <w:rPr>
                <w:sz w:val="24"/>
                <w:szCs w:val="24"/>
              </w:rPr>
            </w:pPr>
            <w:r>
              <w:rPr>
                <w:sz w:val="24"/>
                <w:szCs w:val="24"/>
              </w:rPr>
              <w:t>专业</w:t>
            </w:r>
          </w:p>
        </w:tc>
      </w:tr>
      <w:tr w14:paraId="3084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54ECDFA6">
            <w:pPr>
              <w:spacing w:line="410" w:lineRule="auto"/>
              <w:rPr>
                <w:rFonts w:ascii="Arial"/>
                <w:sz w:val="24"/>
                <w:szCs w:val="24"/>
              </w:rPr>
            </w:pPr>
          </w:p>
          <w:p w14:paraId="4C00DE98">
            <w:pPr>
              <w:pStyle w:val="24"/>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3EDAE9F8">
            <w:pPr>
              <w:rPr>
                <w:rFonts w:ascii="Arial"/>
                <w:sz w:val="24"/>
                <w:szCs w:val="24"/>
              </w:rPr>
            </w:pPr>
          </w:p>
        </w:tc>
        <w:tc>
          <w:tcPr>
            <w:tcW w:w="1024" w:type="dxa"/>
            <w:vAlign w:val="top"/>
          </w:tcPr>
          <w:p w14:paraId="7D9EE447">
            <w:pPr>
              <w:rPr>
                <w:rFonts w:ascii="Arial"/>
                <w:sz w:val="24"/>
                <w:szCs w:val="24"/>
              </w:rPr>
            </w:pPr>
          </w:p>
        </w:tc>
        <w:tc>
          <w:tcPr>
            <w:tcW w:w="1024" w:type="dxa"/>
            <w:vAlign w:val="top"/>
          </w:tcPr>
          <w:p w14:paraId="7A34129F">
            <w:pPr>
              <w:rPr>
                <w:rFonts w:ascii="Arial"/>
                <w:sz w:val="24"/>
                <w:szCs w:val="24"/>
              </w:rPr>
            </w:pPr>
          </w:p>
        </w:tc>
        <w:tc>
          <w:tcPr>
            <w:tcW w:w="1025" w:type="dxa"/>
            <w:vAlign w:val="top"/>
          </w:tcPr>
          <w:p w14:paraId="02A12BF1">
            <w:pPr>
              <w:rPr>
                <w:rFonts w:ascii="Arial"/>
                <w:sz w:val="24"/>
                <w:szCs w:val="24"/>
              </w:rPr>
            </w:pPr>
          </w:p>
        </w:tc>
        <w:tc>
          <w:tcPr>
            <w:tcW w:w="1334" w:type="dxa"/>
            <w:vAlign w:val="top"/>
          </w:tcPr>
          <w:p w14:paraId="4E38A36B">
            <w:pPr>
              <w:rPr>
                <w:rFonts w:ascii="Arial"/>
                <w:sz w:val="24"/>
                <w:szCs w:val="24"/>
              </w:rPr>
            </w:pPr>
          </w:p>
        </w:tc>
        <w:tc>
          <w:tcPr>
            <w:tcW w:w="939" w:type="dxa"/>
            <w:vAlign w:val="top"/>
          </w:tcPr>
          <w:p w14:paraId="344F3C3A">
            <w:pPr>
              <w:rPr>
                <w:rFonts w:ascii="Arial"/>
                <w:sz w:val="24"/>
                <w:szCs w:val="24"/>
              </w:rPr>
            </w:pPr>
          </w:p>
        </w:tc>
        <w:tc>
          <w:tcPr>
            <w:tcW w:w="1068" w:type="dxa"/>
            <w:vAlign w:val="top"/>
          </w:tcPr>
          <w:p w14:paraId="40C85BEE">
            <w:pPr>
              <w:rPr>
                <w:rFonts w:ascii="Arial"/>
                <w:sz w:val="24"/>
                <w:szCs w:val="24"/>
              </w:rPr>
            </w:pPr>
          </w:p>
        </w:tc>
        <w:tc>
          <w:tcPr>
            <w:tcW w:w="950" w:type="dxa"/>
            <w:vAlign w:val="top"/>
          </w:tcPr>
          <w:p w14:paraId="2334D45C">
            <w:pPr>
              <w:rPr>
                <w:rFonts w:ascii="Arial"/>
                <w:sz w:val="24"/>
                <w:szCs w:val="24"/>
              </w:rPr>
            </w:pPr>
          </w:p>
        </w:tc>
      </w:tr>
      <w:tr w14:paraId="5F396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0B2D3827">
            <w:pPr>
              <w:rPr>
                <w:rFonts w:ascii="Arial"/>
                <w:sz w:val="24"/>
                <w:szCs w:val="24"/>
              </w:rPr>
            </w:pPr>
          </w:p>
        </w:tc>
        <w:tc>
          <w:tcPr>
            <w:tcW w:w="1023" w:type="dxa"/>
            <w:vAlign w:val="top"/>
          </w:tcPr>
          <w:p w14:paraId="2C1F611C">
            <w:pPr>
              <w:rPr>
                <w:rFonts w:ascii="Arial"/>
                <w:sz w:val="24"/>
                <w:szCs w:val="24"/>
              </w:rPr>
            </w:pPr>
          </w:p>
        </w:tc>
        <w:tc>
          <w:tcPr>
            <w:tcW w:w="1024" w:type="dxa"/>
            <w:vAlign w:val="top"/>
          </w:tcPr>
          <w:p w14:paraId="78CCEAC4">
            <w:pPr>
              <w:rPr>
                <w:rFonts w:ascii="Arial"/>
                <w:sz w:val="24"/>
                <w:szCs w:val="24"/>
              </w:rPr>
            </w:pPr>
          </w:p>
        </w:tc>
        <w:tc>
          <w:tcPr>
            <w:tcW w:w="1024" w:type="dxa"/>
            <w:vAlign w:val="top"/>
          </w:tcPr>
          <w:p w14:paraId="2FDC5F0D">
            <w:pPr>
              <w:rPr>
                <w:rFonts w:ascii="Arial"/>
                <w:sz w:val="24"/>
                <w:szCs w:val="24"/>
              </w:rPr>
            </w:pPr>
          </w:p>
        </w:tc>
        <w:tc>
          <w:tcPr>
            <w:tcW w:w="1025" w:type="dxa"/>
            <w:vAlign w:val="top"/>
          </w:tcPr>
          <w:p w14:paraId="343130EA">
            <w:pPr>
              <w:rPr>
                <w:rFonts w:ascii="Arial"/>
                <w:sz w:val="24"/>
                <w:szCs w:val="24"/>
              </w:rPr>
            </w:pPr>
          </w:p>
        </w:tc>
        <w:tc>
          <w:tcPr>
            <w:tcW w:w="1334" w:type="dxa"/>
            <w:vAlign w:val="top"/>
          </w:tcPr>
          <w:p w14:paraId="58053F14">
            <w:pPr>
              <w:rPr>
                <w:rFonts w:ascii="Arial"/>
                <w:sz w:val="24"/>
                <w:szCs w:val="24"/>
              </w:rPr>
            </w:pPr>
          </w:p>
        </w:tc>
        <w:tc>
          <w:tcPr>
            <w:tcW w:w="939" w:type="dxa"/>
            <w:vAlign w:val="top"/>
          </w:tcPr>
          <w:p w14:paraId="58592193">
            <w:pPr>
              <w:rPr>
                <w:rFonts w:ascii="Arial"/>
                <w:sz w:val="24"/>
                <w:szCs w:val="24"/>
              </w:rPr>
            </w:pPr>
          </w:p>
        </w:tc>
        <w:tc>
          <w:tcPr>
            <w:tcW w:w="1068" w:type="dxa"/>
            <w:vAlign w:val="top"/>
          </w:tcPr>
          <w:p w14:paraId="22E2C693">
            <w:pPr>
              <w:rPr>
                <w:rFonts w:ascii="Arial"/>
                <w:sz w:val="24"/>
                <w:szCs w:val="24"/>
              </w:rPr>
            </w:pPr>
          </w:p>
        </w:tc>
        <w:tc>
          <w:tcPr>
            <w:tcW w:w="950" w:type="dxa"/>
            <w:vAlign w:val="top"/>
          </w:tcPr>
          <w:p w14:paraId="05D14BA0">
            <w:pPr>
              <w:rPr>
                <w:rFonts w:ascii="Arial"/>
                <w:sz w:val="24"/>
                <w:szCs w:val="24"/>
              </w:rPr>
            </w:pPr>
          </w:p>
        </w:tc>
      </w:tr>
      <w:tr w14:paraId="2595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7F91AE32">
            <w:pPr>
              <w:rPr>
                <w:rFonts w:ascii="Arial"/>
                <w:sz w:val="24"/>
                <w:szCs w:val="24"/>
              </w:rPr>
            </w:pPr>
          </w:p>
        </w:tc>
        <w:tc>
          <w:tcPr>
            <w:tcW w:w="1023" w:type="dxa"/>
            <w:vAlign w:val="top"/>
          </w:tcPr>
          <w:p w14:paraId="47537F15">
            <w:pPr>
              <w:rPr>
                <w:rFonts w:ascii="Arial"/>
                <w:sz w:val="24"/>
                <w:szCs w:val="24"/>
              </w:rPr>
            </w:pPr>
          </w:p>
        </w:tc>
        <w:tc>
          <w:tcPr>
            <w:tcW w:w="1024" w:type="dxa"/>
            <w:vAlign w:val="top"/>
          </w:tcPr>
          <w:p w14:paraId="58F9A32F">
            <w:pPr>
              <w:rPr>
                <w:rFonts w:ascii="Arial"/>
                <w:sz w:val="24"/>
                <w:szCs w:val="24"/>
              </w:rPr>
            </w:pPr>
          </w:p>
        </w:tc>
        <w:tc>
          <w:tcPr>
            <w:tcW w:w="1024" w:type="dxa"/>
            <w:vAlign w:val="top"/>
          </w:tcPr>
          <w:p w14:paraId="34A5CC0A">
            <w:pPr>
              <w:rPr>
                <w:rFonts w:ascii="Arial"/>
                <w:sz w:val="24"/>
                <w:szCs w:val="24"/>
              </w:rPr>
            </w:pPr>
          </w:p>
        </w:tc>
        <w:tc>
          <w:tcPr>
            <w:tcW w:w="1025" w:type="dxa"/>
            <w:vAlign w:val="top"/>
          </w:tcPr>
          <w:p w14:paraId="0186E0FB">
            <w:pPr>
              <w:rPr>
                <w:rFonts w:ascii="Arial"/>
                <w:sz w:val="24"/>
                <w:szCs w:val="24"/>
              </w:rPr>
            </w:pPr>
          </w:p>
        </w:tc>
        <w:tc>
          <w:tcPr>
            <w:tcW w:w="1334" w:type="dxa"/>
            <w:vAlign w:val="top"/>
          </w:tcPr>
          <w:p w14:paraId="1AC4299D">
            <w:pPr>
              <w:rPr>
                <w:rFonts w:ascii="Arial"/>
                <w:sz w:val="24"/>
                <w:szCs w:val="24"/>
              </w:rPr>
            </w:pPr>
          </w:p>
        </w:tc>
        <w:tc>
          <w:tcPr>
            <w:tcW w:w="939" w:type="dxa"/>
            <w:vAlign w:val="top"/>
          </w:tcPr>
          <w:p w14:paraId="56A9DF6F">
            <w:pPr>
              <w:rPr>
                <w:rFonts w:ascii="Arial"/>
                <w:sz w:val="24"/>
                <w:szCs w:val="24"/>
              </w:rPr>
            </w:pPr>
          </w:p>
        </w:tc>
        <w:tc>
          <w:tcPr>
            <w:tcW w:w="1068" w:type="dxa"/>
            <w:vAlign w:val="top"/>
          </w:tcPr>
          <w:p w14:paraId="4E382B1F">
            <w:pPr>
              <w:rPr>
                <w:rFonts w:ascii="Arial"/>
                <w:sz w:val="24"/>
                <w:szCs w:val="24"/>
              </w:rPr>
            </w:pPr>
          </w:p>
        </w:tc>
        <w:tc>
          <w:tcPr>
            <w:tcW w:w="950" w:type="dxa"/>
            <w:vAlign w:val="top"/>
          </w:tcPr>
          <w:p w14:paraId="74B3F66E">
            <w:pPr>
              <w:rPr>
                <w:rFonts w:ascii="Arial"/>
                <w:sz w:val="24"/>
                <w:szCs w:val="24"/>
              </w:rPr>
            </w:pPr>
          </w:p>
        </w:tc>
      </w:tr>
      <w:tr w14:paraId="5EEC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06FA3DC6">
            <w:pPr>
              <w:spacing w:line="409" w:lineRule="auto"/>
              <w:rPr>
                <w:rFonts w:ascii="Arial"/>
                <w:sz w:val="24"/>
                <w:szCs w:val="24"/>
              </w:rPr>
            </w:pPr>
          </w:p>
          <w:p w14:paraId="2ED21AF8">
            <w:pPr>
              <w:pStyle w:val="24"/>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67E14EFE">
            <w:pPr>
              <w:rPr>
                <w:rFonts w:ascii="Arial"/>
                <w:sz w:val="24"/>
                <w:szCs w:val="24"/>
              </w:rPr>
            </w:pPr>
          </w:p>
        </w:tc>
        <w:tc>
          <w:tcPr>
            <w:tcW w:w="1024" w:type="dxa"/>
            <w:vAlign w:val="top"/>
          </w:tcPr>
          <w:p w14:paraId="105DE4B0">
            <w:pPr>
              <w:rPr>
                <w:rFonts w:ascii="Arial"/>
                <w:sz w:val="24"/>
                <w:szCs w:val="24"/>
              </w:rPr>
            </w:pPr>
          </w:p>
        </w:tc>
        <w:tc>
          <w:tcPr>
            <w:tcW w:w="1024" w:type="dxa"/>
            <w:vAlign w:val="top"/>
          </w:tcPr>
          <w:p w14:paraId="37CC1B82">
            <w:pPr>
              <w:rPr>
                <w:rFonts w:ascii="Arial"/>
                <w:sz w:val="24"/>
                <w:szCs w:val="24"/>
              </w:rPr>
            </w:pPr>
          </w:p>
        </w:tc>
        <w:tc>
          <w:tcPr>
            <w:tcW w:w="1025" w:type="dxa"/>
            <w:vAlign w:val="top"/>
          </w:tcPr>
          <w:p w14:paraId="2F05F370">
            <w:pPr>
              <w:rPr>
                <w:rFonts w:ascii="Arial"/>
                <w:sz w:val="24"/>
                <w:szCs w:val="24"/>
              </w:rPr>
            </w:pPr>
          </w:p>
        </w:tc>
        <w:tc>
          <w:tcPr>
            <w:tcW w:w="1334" w:type="dxa"/>
            <w:vAlign w:val="top"/>
          </w:tcPr>
          <w:p w14:paraId="4D22C84E">
            <w:pPr>
              <w:rPr>
                <w:rFonts w:ascii="Arial"/>
                <w:sz w:val="24"/>
                <w:szCs w:val="24"/>
              </w:rPr>
            </w:pPr>
          </w:p>
        </w:tc>
        <w:tc>
          <w:tcPr>
            <w:tcW w:w="939" w:type="dxa"/>
            <w:vAlign w:val="top"/>
          </w:tcPr>
          <w:p w14:paraId="0E00842D">
            <w:pPr>
              <w:rPr>
                <w:rFonts w:ascii="Arial"/>
                <w:sz w:val="24"/>
                <w:szCs w:val="24"/>
              </w:rPr>
            </w:pPr>
          </w:p>
        </w:tc>
        <w:tc>
          <w:tcPr>
            <w:tcW w:w="1068" w:type="dxa"/>
            <w:vAlign w:val="top"/>
          </w:tcPr>
          <w:p w14:paraId="70DAF15A">
            <w:pPr>
              <w:rPr>
                <w:rFonts w:ascii="Arial"/>
                <w:sz w:val="24"/>
                <w:szCs w:val="24"/>
              </w:rPr>
            </w:pPr>
          </w:p>
        </w:tc>
        <w:tc>
          <w:tcPr>
            <w:tcW w:w="950" w:type="dxa"/>
            <w:vAlign w:val="top"/>
          </w:tcPr>
          <w:p w14:paraId="59F45640">
            <w:pPr>
              <w:rPr>
                <w:rFonts w:ascii="Arial"/>
                <w:sz w:val="24"/>
                <w:szCs w:val="24"/>
              </w:rPr>
            </w:pPr>
          </w:p>
        </w:tc>
      </w:tr>
      <w:tr w14:paraId="3436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7FDD179D">
            <w:pPr>
              <w:rPr>
                <w:rFonts w:ascii="Arial"/>
                <w:sz w:val="24"/>
                <w:szCs w:val="24"/>
              </w:rPr>
            </w:pPr>
          </w:p>
        </w:tc>
        <w:tc>
          <w:tcPr>
            <w:tcW w:w="1023" w:type="dxa"/>
            <w:vAlign w:val="top"/>
          </w:tcPr>
          <w:p w14:paraId="226817C1">
            <w:pPr>
              <w:rPr>
                <w:rFonts w:ascii="Arial"/>
                <w:sz w:val="24"/>
                <w:szCs w:val="24"/>
              </w:rPr>
            </w:pPr>
          </w:p>
        </w:tc>
        <w:tc>
          <w:tcPr>
            <w:tcW w:w="1024" w:type="dxa"/>
            <w:vAlign w:val="top"/>
          </w:tcPr>
          <w:p w14:paraId="75804972">
            <w:pPr>
              <w:rPr>
                <w:rFonts w:ascii="Arial"/>
                <w:sz w:val="24"/>
                <w:szCs w:val="24"/>
              </w:rPr>
            </w:pPr>
          </w:p>
        </w:tc>
        <w:tc>
          <w:tcPr>
            <w:tcW w:w="1024" w:type="dxa"/>
            <w:vAlign w:val="top"/>
          </w:tcPr>
          <w:p w14:paraId="10CA9874">
            <w:pPr>
              <w:rPr>
                <w:rFonts w:ascii="Arial"/>
                <w:sz w:val="24"/>
                <w:szCs w:val="24"/>
              </w:rPr>
            </w:pPr>
          </w:p>
        </w:tc>
        <w:tc>
          <w:tcPr>
            <w:tcW w:w="1025" w:type="dxa"/>
            <w:vAlign w:val="top"/>
          </w:tcPr>
          <w:p w14:paraId="5BB5F106">
            <w:pPr>
              <w:rPr>
                <w:rFonts w:ascii="Arial"/>
                <w:sz w:val="24"/>
                <w:szCs w:val="24"/>
              </w:rPr>
            </w:pPr>
          </w:p>
        </w:tc>
        <w:tc>
          <w:tcPr>
            <w:tcW w:w="1334" w:type="dxa"/>
            <w:vAlign w:val="top"/>
          </w:tcPr>
          <w:p w14:paraId="578619EC">
            <w:pPr>
              <w:rPr>
                <w:rFonts w:ascii="Arial"/>
                <w:sz w:val="24"/>
                <w:szCs w:val="24"/>
              </w:rPr>
            </w:pPr>
          </w:p>
        </w:tc>
        <w:tc>
          <w:tcPr>
            <w:tcW w:w="939" w:type="dxa"/>
            <w:vAlign w:val="top"/>
          </w:tcPr>
          <w:p w14:paraId="25CACC02">
            <w:pPr>
              <w:rPr>
                <w:rFonts w:ascii="Arial"/>
                <w:sz w:val="24"/>
                <w:szCs w:val="24"/>
              </w:rPr>
            </w:pPr>
          </w:p>
        </w:tc>
        <w:tc>
          <w:tcPr>
            <w:tcW w:w="1068" w:type="dxa"/>
            <w:vAlign w:val="top"/>
          </w:tcPr>
          <w:p w14:paraId="6604CB4C">
            <w:pPr>
              <w:rPr>
                <w:rFonts w:ascii="Arial"/>
                <w:sz w:val="24"/>
                <w:szCs w:val="24"/>
              </w:rPr>
            </w:pPr>
          </w:p>
        </w:tc>
        <w:tc>
          <w:tcPr>
            <w:tcW w:w="950" w:type="dxa"/>
            <w:vAlign w:val="top"/>
          </w:tcPr>
          <w:p w14:paraId="14C6E70E">
            <w:pPr>
              <w:rPr>
                <w:rFonts w:ascii="Arial"/>
                <w:sz w:val="24"/>
                <w:szCs w:val="24"/>
              </w:rPr>
            </w:pPr>
          </w:p>
        </w:tc>
      </w:tr>
      <w:tr w14:paraId="12B64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54854833">
            <w:pPr>
              <w:rPr>
                <w:rFonts w:ascii="Arial"/>
                <w:sz w:val="24"/>
                <w:szCs w:val="24"/>
              </w:rPr>
            </w:pPr>
          </w:p>
        </w:tc>
        <w:tc>
          <w:tcPr>
            <w:tcW w:w="1023" w:type="dxa"/>
            <w:vAlign w:val="top"/>
          </w:tcPr>
          <w:p w14:paraId="5BB0D068">
            <w:pPr>
              <w:rPr>
                <w:rFonts w:ascii="Arial"/>
                <w:sz w:val="24"/>
                <w:szCs w:val="24"/>
              </w:rPr>
            </w:pPr>
          </w:p>
        </w:tc>
        <w:tc>
          <w:tcPr>
            <w:tcW w:w="1024" w:type="dxa"/>
            <w:vAlign w:val="top"/>
          </w:tcPr>
          <w:p w14:paraId="72BD140E">
            <w:pPr>
              <w:rPr>
                <w:rFonts w:ascii="Arial"/>
                <w:sz w:val="24"/>
                <w:szCs w:val="24"/>
              </w:rPr>
            </w:pPr>
          </w:p>
        </w:tc>
        <w:tc>
          <w:tcPr>
            <w:tcW w:w="1024" w:type="dxa"/>
            <w:vAlign w:val="top"/>
          </w:tcPr>
          <w:p w14:paraId="17E8DBF9">
            <w:pPr>
              <w:rPr>
                <w:rFonts w:ascii="Arial"/>
                <w:sz w:val="24"/>
                <w:szCs w:val="24"/>
              </w:rPr>
            </w:pPr>
          </w:p>
        </w:tc>
        <w:tc>
          <w:tcPr>
            <w:tcW w:w="1025" w:type="dxa"/>
            <w:vAlign w:val="top"/>
          </w:tcPr>
          <w:p w14:paraId="7144DC88">
            <w:pPr>
              <w:rPr>
                <w:rFonts w:ascii="Arial"/>
                <w:sz w:val="24"/>
                <w:szCs w:val="24"/>
              </w:rPr>
            </w:pPr>
          </w:p>
        </w:tc>
        <w:tc>
          <w:tcPr>
            <w:tcW w:w="1334" w:type="dxa"/>
            <w:vAlign w:val="top"/>
          </w:tcPr>
          <w:p w14:paraId="41757559">
            <w:pPr>
              <w:rPr>
                <w:rFonts w:ascii="Arial"/>
                <w:sz w:val="24"/>
                <w:szCs w:val="24"/>
              </w:rPr>
            </w:pPr>
          </w:p>
        </w:tc>
        <w:tc>
          <w:tcPr>
            <w:tcW w:w="939" w:type="dxa"/>
            <w:vAlign w:val="top"/>
          </w:tcPr>
          <w:p w14:paraId="0C353A63">
            <w:pPr>
              <w:rPr>
                <w:rFonts w:ascii="Arial"/>
                <w:sz w:val="24"/>
                <w:szCs w:val="24"/>
              </w:rPr>
            </w:pPr>
          </w:p>
        </w:tc>
        <w:tc>
          <w:tcPr>
            <w:tcW w:w="1068" w:type="dxa"/>
            <w:vAlign w:val="top"/>
          </w:tcPr>
          <w:p w14:paraId="2D499A7C">
            <w:pPr>
              <w:rPr>
                <w:rFonts w:ascii="Arial"/>
                <w:sz w:val="24"/>
                <w:szCs w:val="24"/>
              </w:rPr>
            </w:pPr>
          </w:p>
        </w:tc>
        <w:tc>
          <w:tcPr>
            <w:tcW w:w="950" w:type="dxa"/>
            <w:vAlign w:val="top"/>
          </w:tcPr>
          <w:p w14:paraId="5732662A">
            <w:pPr>
              <w:rPr>
                <w:rFonts w:ascii="Arial"/>
                <w:sz w:val="24"/>
                <w:szCs w:val="24"/>
              </w:rPr>
            </w:pPr>
          </w:p>
        </w:tc>
      </w:tr>
      <w:tr w14:paraId="2F54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068E42E2">
            <w:pPr>
              <w:spacing w:line="409" w:lineRule="auto"/>
              <w:rPr>
                <w:rFonts w:ascii="Arial"/>
                <w:sz w:val="24"/>
                <w:szCs w:val="24"/>
              </w:rPr>
            </w:pPr>
          </w:p>
          <w:p w14:paraId="7CB885A8">
            <w:pPr>
              <w:pStyle w:val="24"/>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7D792F2C">
            <w:pPr>
              <w:rPr>
                <w:rFonts w:ascii="Arial"/>
                <w:sz w:val="24"/>
                <w:szCs w:val="24"/>
              </w:rPr>
            </w:pPr>
          </w:p>
        </w:tc>
        <w:tc>
          <w:tcPr>
            <w:tcW w:w="1024" w:type="dxa"/>
            <w:vAlign w:val="top"/>
          </w:tcPr>
          <w:p w14:paraId="543E2E52">
            <w:pPr>
              <w:rPr>
                <w:rFonts w:ascii="Arial"/>
                <w:sz w:val="24"/>
                <w:szCs w:val="24"/>
              </w:rPr>
            </w:pPr>
          </w:p>
        </w:tc>
        <w:tc>
          <w:tcPr>
            <w:tcW w:w="1024" w:type="dxa"/>
            <w:vAlign w:val="top"/>
          </w:tcPr>
          <w:p w14:paraId="720128EE">
            <w:pPr>
              <w:rPr>
                <w:rFonts w:ascii="Arial"/>
                <w:sz w:val="24"/>
                <w:szCs w:val="24"/>
              </w:rPr>
            </w:pPr>
          </w:p>
        </w:tc>
        <w:tc>
          <w:tcPr>
            <w:tcW w:w="1025" w:type="dxa"/>
            <w:vAlign w:val="top"/>
          </w:tcPr>
          <w:p w14:paraId="20ADAC72">
            <w:pPr>
              <w:rPr>
                <w:rFonts w:ascii="Arial"/>
                <w:sz w:val="24"/>
                <w:szCs w:val="24"/>
              </w:rPr>
            </w:pPr>
          </w:p>
        </w:tc>
        <w:tc>
          <w:tcPr>
            <w:tcW w:w="1334" w:type="dxa"/>
            <w:vAlign w:val="top"/>
          </w:tcPr>
          <w:p w14:paraId="736E2531">
            <w:pPr>
              <w:rPr>
                <w:rFonts w:ascii="Arial"/>
                <w:sz w:val="24"/>
                <w:szCs w:val="24"/>
              </w:rPr>
            </w:pPr>
          </w:p>
        </w:tc>
        <w:tc>
          <w:tcPr>
            <w:tcW w:w="939" w:type="dxa"/>
            <w:vAlign w:val="top"/>
          </w:tcPr>
          <w:p w14:paraId="646FC101">
            <w:pPr>
              <w:rPr>
                <w:rFonts w:ascii="Arial"/>
                <w:sz w:val="24"/>
                <w:szCs w:val="24"/>
              </w:rPr>
            </w:pPr>
          </w:p>
        </w:tc>
        <w:tc>
          <w:tcPr>
            <w:tcW w:w="1068" w:type="dxa"/>
            <w:vAlign w:val="top"/>
          </w:tcPr>
          <w:p w14:paraId="1D0DF7B4">
            <w:pPr>
              <w:rPr>
                <w:rFonts w:ascii="Arial"/>
                <w:sz w:val="24"/>
                <w:szCs w:val="24"/>
              </w:rPr>
            </w:pPr>
          </w:p>
        </w:tc>
        <w:tc>
          <w:tcPr>
            <w:tcW w:w="950" w:type="dxa"/>
            <w:vAlign w:val="top"/>
          </w:tcPr>
          <w:p w14:paraId="591679A4">
            <w:pPr>
              <w:rPr>
                <w:rFonts w:ascii="Arial"/>
                <w:sz w:val="24"/>
                <w:szCs w:val="24"/>
              </w:rPr>
            </w:pPr>
          </w:p>
        </w:tc>
      </w:tr>
      <w:tr w14:paraId="27FF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454BCA0E">
            <w:pPr>
              <w:rPr>
                <w:rFonts w:ascii="Arial"/>
                <w:sz w:val="24"/>
                <w:szCs w:val="24"/>
              </w:rPr>
            </w:pPr>
          </w:p>
        </w:tc>
        <w:tc>
          <w:tcPr>
            <w:tcW w:w="1023" w:type="dxa"/>
            <w:vAlign w:val="top"/>
          </w:tcPr>
          <w:p w14:paraId="5F4C9AB1">
            <w:pPr>
              <w:rPr>
                <w:rFonts w:ascii="Arial"/>
                <w:sz w:val="24"/>
                <w:szCs w:val="24"/>
              </w:rPr>
            </w:pPr>
          </w:p>
        </w:tc>
        <w:tc>
          <w:tcPr>
            <w:tcW w:w="1024" w:type="dxa"/>
            <w:vAlign w:val="top"/>
          </w:tcPr>
          <w:p w14:paraId="0D1F7FED">
            <w:pPr>
              <w:rPr>
                <w:rFonts w:ascii="Arial"/>
                <w:sz w:val="24"/>
                <w:szCs w:val="24"/>
              </w:rPr>
            </w:pPr>
          </w:p>
        </w:tc>
        <w:tc>
          <w:tcPr>
            <w:tcW w:w="1024" w:type="dxa"/>
            <w:vAlign w:val="top"/>
          </w:tcPr>
          <w:p w14:paraId="6245D4F7">
            <w:pPr>
              <w:rPr>
                <w:rFonts w:ascii="Arial"/>
                <w:sz w:val="24"/>
                <w:szCs w:val="24"/>
              </w:rPr>
            </w:pPr>
          </w:p>
        </w:tc>
        <w:tc>
          <w:tcPr>
            <w:tcW w:w="1025" w:type="dxa"/>
            <w:vAlign w:val="top"/>
          </w:tcPr>
          <w:p w14:paraId="141BA327">
            <w:pPr>
              <w:rPr>
                <w:rFonts w:ascii="Arial"/>
                <w:sz w:val="24"/>
                <w:szCs w:val="24"/>
              </w:rPr>
            </w:pPr>
          </w:p>
        </w:tc>
        <w:tc>
          <w:tcPr>
            <w:tcW w:w="1334" w:type="dxa"/>
            <w:vAlign w:val="top"/>
          </w:tcPr>
          <w:p w14:paraId="6DA215D9">
            <w:pPr>
              <w:rPr>
                <w:rFonts w:ascii="Arial"/>
                <w:sz w:val="24"/>
                <w:szCs w:val="24"/>
              </w:rPr>
            </w:pPr>
          </w:p>
        </w:tc>
        <w:tc>
          <w:tcPr>
            <w:tcW w:w="939" w:type="dxa"/>
            <w:vAlign w:val="top"/>
          </w:tcPr>
          <w:p w14:paraId="14D57749">
            <w:pPr>
              <w:rPr>
                <w:rFonts w:ascii="Arial"/>
                <w:sz w:val="24"/>
                <w:szCs w:val="24"/>
              </w:rPr>
            </w:pPr>
          </w:p>
        </w:tc>
        <w:tc>
          <w:tcPr>
            <w:tcW w:w="1068" w:type="dxa"/>
            <w:vAlign w:val="top"/>
          </w:tcPr>
          <w:p w14:paraId="5A843816">
            <w:pPr>
              <w:rPr>
                <w:rFonts w:ascii="Arial"/>
                <w:sz w:val="24"/>
                <w:szCs w:val="24"/>
              </w:rPr>
            </w:pPr>
          </w:p>
        </w:tc>
        <w:tc>
          <w:tcPr>
            <w:tcW w:w="950" w:type="dxa"/>
            <w:vAlign w:val="top"/>
          </w:tcPr>
          <w:p w14:paraId="1A6EC570">
            <w:pPr>
              <w:rPr>
                <w:rFonts w:ascii="Arial"/>
                <w:sz w:val="24"/>
                <w:szCs w:val="24"/>
              </w:rPr>
            </w:pPr>
          </w:p>
        </w:tc>
      </w:tr>
      <w:tr w14:paraId="1EF91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770F5431">
            <w:pPr>
              <w:rPr>
                <w:rFonts w:ascii="Arial"/>
                <w:sz w:val="24"/>
                <w:szCs w:val="24"/>
              </w:rPr>
            </w:pPr>
          </w:p>
        </w:tc>
        <w:tc>
          <w:tcPr>
            <w:tcW w:w="1023" w:type="dxa"/>
            <w:vAlign w:val="top"/>
          </w:tcPr>
          <w:p w14:paraId="7A5B53D2">
            <w:pPr>
              <w:rPr>
                <w:rFonts w:ascii="Arial"/>
                <w:sz w:val="24"/>
                <w:szCs w:val="24"/>
              </w:rPr>
            </w:pPr>
          </w:p>
        </w:tc>
        <w:tc>
          <w:tcPr>
            <w:tcW w:w="1024" w:type="dxa"/>
            <w:vAlign w:val="top"/>
          </w:tcPr>
          <w:p w14:paraId="0283F421">
            <w:pPr>
              <w:rPr>
                <w:rFonts w:ascii="Arial"/>
                <w:sz w:val="24"/>
                <w:szCs w:val="24"/>
              </w:rPr>
            </w:pPr>
          </w:p>
        </w:tc>
        <w:tc>
          <w:tcPr>
            <w:tcW w:w="1024" w:type="dxa"/>
            <w:vAlign w:val="top"/>
          </w:tcPr>
          <w:p w14:paraId="0ED029C7">
            <w:pPr>
              <w:rPr>
                <w:rFonts w:ascii="Arial"/>
                <w:sz w:val="24"/>
                <w:szCs w:val="24"/>
              </w:rPr>
            </w:pPr>
          </w:p>
        </w:tc>
        <w:tc>
          <w:tcPr>
            <w:tcW w:w="1025" w:type="dxa"/>
            <w:vAlign w:val="top"/>
          </w:tcPr>
          <w:p w14:paraId="76F512DB">
            <w:pPr>
              <w:rPr>
                <w:rFonts w:ascii="Arial"/>
                <w:sz w:val="24"/>
                <w:szCs w:val="24"/>
              </w:rPr>
            </w:pPr>
          </w:p>
        </w:tc>
        <w:tc>
          <w:tcPr>
            <w:tcW w:w="1334" w:type="dxa"/>
            <w:vAlign w:val="top"/>
          </w:tcPr>
          <w:p w14:paraId="53E27158">
            <w:pPr>
              <w:rPr>
                <w:rFonts w:ascii="Arial"/>
                <w:sz w:val="24"/>
                <w:szCs w:val="24"/>
              </w:rPr>
            </w:pPr>
          </w:p>
        </w:tc>
        <w:tc>
          <w:tcPr>
            <w:tcW w:w="939" w:type="dxa"/>
            <w:vAlign w:val="top"/>
          </w:tcPr>
          <w:p w14:paraId="01AA0EE5">
            <w:pPr>
              <w:rPr>
                <w:rFonts w:ascii="Arial"/>
                <w:sz w:val="24"/>
                <w:szCs w:val="24"/>
              </w:rPr>
            </w:pPr>
          </w:p>
        </w:tc>
        <w:tc>
          <w:tcPr>
            <w:tcW w:w="1068" w:type="dxa"/>
            <w:vAlign w:val="top"/>
          </w:tcPr>
          <w:p w14:paraId="0FF6E3D8">
            <w:pPr>
              <w:rPr>
                <w:rFonts w:ascii="Arial"/>
                <w:sz w:val="24"/>
                <w:szCs w:val="24"/>
              </w:rPr>
            </w:pPr>
          </w:p>
        </w:tc>
        <w:tc>
          <w:tcPr>
            <w:tcW w:w="950" w:type="dxa"/>
            <w:vAlign w:val="top"/>
          </w:tcPr>
          <w:p w14:paraId="62E08347">
            <w:pPr>
              <w:rPr>
                <w:rFonts w:ascii="Arial"/>
                <w:sz w:val="24"/>
                <w:szCs w:val="24"/>
              </w:rPr>
            </w:pPr>
          </w:p>
        </w:tc>
      </w:tr>
    </w:tbl>
    <w:p w14:paraId="4A4FF2D8">
      <w:pPr>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61BFC994">
      <w:pPr>
        <w:pStyle w:val="6"/>
        <w:spacing w:line="270" w:lineRule="auto"/>
        <w:rPr>
          <w:sz w:val="24"/>
          <w:szCs w:val="24"/>
        </w:rPr>
      </w:pPr>
    </w:p>
    <w:p w14:paraId="62FD19D8">
      <w:pPr>
        <w:pStyle w:val="6"/>
        <w:spacing w:line="270" w:lineRule="auto"/>
        <w:rPr>
          <w:sz w:val="24"/>
          <w:szCs w:val="24"/>
        </w:rPr>
      </w:pPr>
    </w:p>
    <w:p w14:paraId="2964A80A">
      <w:pPr>
        <w:pStyle w:val="6"/>
        <w:spacing w:line="270" w:lineRule="auto"/>
        <w:rPr>
          <w:sz w:val="24"/>
          <w:szCs w:val="24"/>
        </w:rPr>
      </w:pPr>
    </w:p>
    <w:p w14:paraId="6979500F">
      <w:pPr>
        <w:pStyle w:val="6"/>
        <w:spacing w:line="270" w:lineRule="auto"/>
        <w:rPr>
          <w:sz w:val="24"/>
          <w:szCs w:val="24"/>
        </w:rPr>
      </w:pPr>
    </w:p>
    <w:p w14:paraId="784B36C2">
      <w:pPr>
        <w:pStyle w:val="6"/>
        <w:spacing w:line="270" w:lineRule="auto"/>
        <w:rPr>
          <w:sz w:val="24"/>
          <w:szCs w:val="24"/>
        </w:rPr>
      </w:pPr>
    </w:p>
    <w:p w14:paraId="1C85B228">
      <w:pPr>
        <w:pStyle w:val="6"/>
        <w:spacing w:line="270" w:lineRule="auto"/>
        <w:rPr>
          <w:sz w:val="24"/>
          <w:szCs w:val="24"/>
        </w:rPr>
      </w:pPr>
    </w:p>
    <w:p w14:paraId="4EB167E7">
      <w:pPr>
        <w:pStyle w:val="6"/>
        <w:spacing w:line="271" w:lineRule="auto"/>
        <w:rPr>
          <w:sz w:val="24"/>
          <w:szCs w:val="24"/>
        </w:rPr>
      </w:pPr>
    </w:p>
    <w:p w14:paraId="2E867846">
      <w:pPr>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314C82E9">
      <w:pPr>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5C208A3B">
      <w:pPr>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5FA61E5A">
      <w:pPr>
        <w:pStyle w:val="6"/>
        <w:spacing w:line="245" w:lineRule="auto"/>
        <w:rPr>
          <w:sz w:val="24"/>
          <w:szCs w:val="24"/>
        </w:rPr>
      </w:pPr>
    </w:p>
    <w:p w14:paraId="5C42A953">
      <w:pPr>
        <w:pStyle w:val="6"/>
        <w:spacing w:line="245" w:lineRule="auto"/>
      </w:pPr>
    </w:p>
    <w:p w14:paraId="2263A412">
      <w:pPr>
        <w:pStyle w:val="6"/>
        <w:spacing w:line="245" w:lineRule="auto"/>
      </w:pPr>
    </w:p>
    <w:p w14:paraId="15593124">
      <w:pPr>
        <w:pStyle w:val="6"/>
        <w:spacing w:line="245" w:lineRule="auto"/>
      </w:pPr>
    </w:p>
    <w:p w14:paraId="1E6DE395">
      <w:pPr>
        <w:pStyle w:val="6"/>
        <w:spacing w:line="245" w:lineRule="auto"/>
      </w:pPr>
    </w:p>
    <w:p w14:paraId="13916504">
      <w:pPr>
        <w:pStyle w:val="6"/>
        <w:spacing w:line="245" w:lineRule="auto"/>
      </w:pPr>
    </w:p>
    <w:p w14:paraId="6140D803">
      <w:pPr>
        <w:pStyle w:val="6"/>
        <w:spacing w:line="245" w:lineRule="auto"/>
      </w:pPr>
    </w:p>
    <w:p w14:paraId="7508923C">
      <w:pPr>
        <w:pStyle w:val="6"/>
        <w:spacing w:line="246" w:lineRule="auto"/>
      </w:pPr>
    </w:p>
    <w:p w14:paraId="65403832">
      <w:pPr>
        <w:pStyle w:val="6"/>
        <w:spacing w:line="246" w:lineRule="auto"/>
      </w:pPr>
    </w:p>
    <w:p w14:paraId="2C38E115">
      <w:pPr>
        <w:pStyle w:val="6"/>
        <w:spacing w:line="246" w:lineRule="auto"/>
      </w:pPr>
    </w:p>
    <w:p w14:paraId="6CBFB27C">
      <w:pPr>
        <w:pStyle w:val="6"/>
        <w:spacing w:line="253" w:lineRule="auto"/>
      </w:pPr>
    </w:p>
    <w:p w14:paraId="745E2922">
      <w:pPr>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12.</w:t>
      </w:r>
      <w:r>
        <w:rPr>
          <w:rFonts w:hint="eastAsia" w:ascii="仿宋" w:hAnsi="仿宋" w:eastAsia="仿宋" w:cs="仿宋"/>
          <w:b/>
          <w:bCs/>
          <w:spacing w:val="3"/>
          <w:sz w:val="24"/>
          <w:szCs w:val="24"/>
          <w:lang w:val="en-US" w:eastAsia="zh-CN"/>
        </w:rPr>
        <w:t>保证金缴存证明（符合招标文件要求）</w:t>
      </w:r>
    </w:p>
    <w:p w14:paraId="373335F3">
      <w:pPr>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106EF548">
      <w:pPr>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13.</w:t>
      </w:r>
      <w:r>
        <w:rPr>
          <w:rFonts w:ascii="仿宋" w:hAnsi="仿宋" w:eastAsia="仿宋" w:cs="仿宋"/>
          <w:b/>
          <w:bCs/>
          <w:spacing w:val="3"/>
          <w:sz w:val="24"/>
          <w:szCs w:val="24"/>
        </w:rPr>
        <w:t>方案</w:t>
      </w:r>
    </w:p>
    <w:p w14:paraId="0B7CD602">
      <w:pPr>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供应商结合详细评分标准表自附（格式自拟）</w:t>
      </w:r>
    </w:p>
    <w:p w14:paraId="70C00137">
      <w:pPr>
        <w:pStyle w:val="6"/>
        <w:spacing w:line="245" w:lineRule="auto"/>
        <w:rPr>
          <w:sz w:val="24"/>
          <w:szCs w:val="24"/>
        </w:rPr>
      </w:pPr>
    </w:p>
    <w:p w14:paraId="1211FFC1">
      <w:pPr>
        <w:pStyle w:val="6"/>
        <w:spacing w:line="245" w:lineRule="auto"/>
      </w:pPr>
    </w:p>
    <w:p w14:paraId="2D82DD26">
      <w:pPr>
        <w:pStyle w:val="6"/>
        <w:spacing w:line="245" w:lineRule="auto"/>
      </w:pPr>
    </w:p>
    <w:p w14:paraId="1F89AC21">
      <w:pPr>
        <w:pStyle w:val="6"/>
        <w:spacing w:line="245" w:lineRule="auto"/>
      </w:pPr>
    </w:p>
    <w:p w14:paraId="11DA2B24">
      <w:pPr>
        <w:pStyle w:val="6"/>
        <w:spacing w:line="245" w:lineRule="auto"/>
      </w:pPr>
    </w:p>
    <w:p w14:paraId="7EA9942B">
      <w:pPr>
        <w:pStyle w:val="6"/>
        <w:spacing w:line="245" w:lineRule="auto"/>
      </w:pPr>
    </w:p>
    <w:p w14:paraId="354CAE1F">
      <w:pPr>
        <w:pStyle w:val="6"/>
        <w:spacing w:line="245" w:lineRule="auto"/>
      </w:pPr>
    </w:p>
    <w:p w14:paraId="58CE42D3">
      <w:pPr>
        <w:pStyle w:val="6"/>
        <w:spacing w:line="245" w:lineRule="auto"/>
      </w:pPr>
    </w:p>
    <w:p w14:paraId="3A137271">
      <w:pPr>
        <w:pStyle w:val="6"/>
        <w:spacing w:line="245" w:lineRule="auto"/>
      </w:pPr>
    </w:p>
    <w:p w14:paraId="506A69A5">
      <w:pPr>
        <w:pStyle w:val="6"/>
        <w:spacing w:line="245" w:lineRule="auto"/>
      </w:pPr>
    </w:p>
    <w:p w14:paraId="3B1AD7C7">
      <w:pPr>
        <w:pStyle w:val="6"/>
        <w:spacing w:line="245" w:lineRule="auto"/>
      </w:pPr>
    </w:p>
    <w:p w14:paraId="73D3D631">
      <w:pPr>
        <w:pStyle w:val="6"/>
        <w:spacing w:line="245" w:lineRule="auto"/>
      </w:pPr>
    </w:p>
    <w:p w14:paraId="76DEC184">
      <w:pPr>
        <w:pStyle w:val="6"/>
        <w:spacing w:line="245" w:lineRule="auto"/>
      </w:pPr>
    </w:p>
    <w:p w14:paraId="2F5CB077">
      <w:pPr>
        <w:pStyle w:val="6"/>
        <w:spacing w:line="245" w:lineRule="auto"/>
      </w:pPr>
    </w:p>
    <w:p w14:paraId="5A9A9898">
      <w:pPr>
        <w:pStyle w:val="6"/>
        <w:spacing w:line="245" w:lineRule="auto"/>
      </w:pPr>
    </w:p>
    <w:p w14:paraId="037A7473">
      <w:pPr>
        <w:pStyle w:val="6"/>
        <w:spacing w:line="245" w:lineRule="auto"/>
      </w:pPr>
    </w:p>
    <w:p w14:paraId="7D1107EC">
      <w:pPr>
        <w:pStyle w:val="6"/>
        <w:spacing w:line="245" w:lineRule="auto"/>
      </w:pPr>
    </w:p>
    <w:p w14:paraId="3964E167">
      <w:pPr>
        <w:pStyle w:val="6"/>
        <w:spacing w:line="246" w:lineRule="auto"/>
      </w:pPr>
    </w:p>
    <w:p w14:paraId="1C1F0FBA">
      <w:pPr>
        <w:pStyle w:val="6"/>
        <w:spacing w:line="246" w:lineRule="auto"/>
      </w:pPr>
    </w:p>
    <w:p w14:paraId="1F2E6488">
      <w:pPr>
        <w:pStyle w:val="6"/>
        <w:spacing w:line="246" w:lineRule="auto"/>
      </w:pPr>
    </w:p>
    <w:p w14:paraId="55D18274">
      <w:pPr>
        <w:pStyle w:val="6"/>
        <w:spacing w:line="246" w:lineRule="auto"/>
      </w:pPr>
    </w:p>
    <w:p w14:paraId="4798BCE0">
      <w:r>
        <w:br w:type="page"/>
      </w:r>
    </w:p>
    <w:p w14:paraId="0FC22737">
      <w:pPr>
        <w:pStyle w:val="6"/>
        <w:spacing w:line="246" w:lineRule="auto"/>
      </w:pPr>
    </w:p>
    <w:p w14:paraId="6E4FD296">
      <w:pPr>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4</w:t>
      </w:r>
      <w:r>
        <w:rPr>
          <w:rFonts w:ascii="仿宋" w:hAnsi="仿宋" w:eastAsia="仿宋" w:cs="仿宋"/>
          <w:b/>
          <w:bCs/>
          <w:spacing w:val="4"/>
          <w:sz w:val="24"/>
          <w:szCs w:val="24"/>
        </w:rPr>
        <w:t>.其它证明材料</w:t>
      </w:r>
    </w:p>
    <w:p w14:paraId="233D246C">
      <w:pPr>
        <w:spacing w:before="143" w:line="229" w:lineRule="auto"/>
        <w:ind w:left="642"/>
        <w:jc w:val="center"/>
        <w:rPr>
          <w:rFonts w:ascii="仿宋" w:hAnsi="仿宋" w:eastAsia="仿宋" w:cs="仿宋"/>
          <w:sz w:val="24"/>
          <w:szCs w:val="24"/>
        </w:rPr>
        <w:sectPr>
          <w:footerReference r:id="rId15"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供应商</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2F838ED4">
      <w:pPr>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182EAA11">
      <w:pPr>
        <w:pStyle w:val="6"/>
        <w:spacing w:line="388" w:lineRule="auto"/>
      </w:pPr>
    </w:p>
    <w:p w14:paraId="52659A86">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10C82A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19549DE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B86AC7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2C93FD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16B929E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70003A0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559D60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59B9D36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28FCC88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59D58C91">
      <w:pPr>
        <w:pStyle w:val="6"/>
        <w:spacing w:line="257" w:lineRule="auto"/>
      </w:pPr>
    </w:p>
    <w:p w14:paraId="2F8AA542">
      <w:pPr>
        <w:pStyle w:val="6"/>
        <w:spacing w:line="257" w:lineRule="auto"/>
      </w:pPr>
    </w:p>
    <w:p w14:paraId="6FBFD477">
      <w:pPr>
        <w:pStyle w:val="6"/>
        <w:spacing w:line="257" w:lineRule="auto"/>
      </w:pPr>
    </w:p>
    <w:p w14:paraId="73156C42">
      <w:pPr>
        <w:pStyle w:val="6"/>
        <w:spacing w:line="257" w:lineRule="auto"/>
      </w:pPr>
    </w:p>
    <w:p w14:paraId="6A59D84B">
      <w:pPr>
        <w:pStyle w:val="7"/>
      </w:pPr>
    </w:p>
    <w:p w14:paraId="5686B6E7"/>
    <w:p w14:paraId="2158B2B7"/>
    <w:p w14:paraId="2CF0B90B">
      <w:pPr>
        <w:pStyle w:val="6"/>
        <w:spacing w:line="257" w:lineRule="auto"/>
      </w:pPr>
    </w:p>
    <w:p w14:paraId="42D9C641">
      <w:pPr>
        <w:pStyle w:val="6"/>
        <w:spacing w:line="257" w:lineRule="auto"/>
      </w:pPr>
    </w:p>
    <w:p w14:paraId="3CF9FEDB">
      <w:pPr>
        <w:pStyle w:val="6"/>
        <w:spacing w:line="257" w:lineRule="auto"/>
        <w:rPr>
          <w:rFonts w:hint="eastAsia" w:ascii="仿宋" w:hAnsi="仿宋" w:eastAsia="仿宋" w:cs="仿宋"/>
        </w:rPr>
      </w:pPr>
    </w:p>
    <w:p w14:paraId="1CD9867F">
      <w:pPr>
        <w:pStyle w:val="7"/>
        <w:rPr>
          <w:rFonts w:hint="eastAsia"/>
        </w:rPr>
      </w:pPr>
    </w:p>
    <w:p w14:paraId="689277D2">
      <w:pPr>
        <w:rPr>
          <w:rFonts w:hint="eastAsia"/>
        </w:rPr>
      </w:pPr>
    </w:p>
    <w:p w14:paraId="4923A24D">
      <w:pPr>
        <w:rPr>
          <w:rFonts w:hint="eastAsia"/>
        </w:rPr>
      </w:pPr>
    </w:p>
    <w:p w14:paraId="3ED87D0C">
      <w:pPr>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281EF700">
      <w:pPr>
        <w:pStyle w:val="6"/>
        <w:spacing w:line="245" w:lineRule="auto"/>
        <w:rPr>
          <w:rFonts w:hint="eastAsia" w:ascii="仿宋" w:hAnsi="仿宋" w:eastAsia="仿宋" w:cs="仿宋"/>
          <w:sz w:val="24"/>
          <w:szCs w:val="24"/>
        </w:rPr>
      </w:pPr>
    </w:p>
    <w:p w14:paraId="677AFC5A">
      <w:pPr>
        <w:pStyle w:val="6"/>
        <w:spacing w:line="245" w:lineRule="auto"/>
        <w:rPr>
          <w:rFonts w:hint="eastAsia" w:ascii="仿宋" w:hAnsi="仿宋" w:eastAsia="仿宋" w:cs="仿宋"/>
          <w:sz w:val="24"/>
          <w:szCs w:val="24"/>
        </w:rPr>
      </w:pPr>
    </w:p>
    <w:p w14:paraId="07D4D536">
      <w:pPr>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w:t>
      </w:r>
      <w:r>
        <w:rPr>
          <w:rFonts w:hint="eastAsia" w:ascii="仿宋" w:hAnsi="仿宋" w:eastAsia="仿宋" w:cs="仿宋"/>
          <w:spacing w:val="37"/>
          <w:sz w:val="24"/>
          <w:szCs w:val="24"/>
        </w:rPr>
        <w:t xml:space="preserve"> </w:t>
      </w:r>
      <w:r>
        <w:rPr>
          <w:rFonts w:hint="eastAsia" w:ascii="仿宋" w:hAnsi="仿宋" w:eastAsia="仿宋" w:cs="仿宋"/>
          <w:spacing w:val="15"/>
          <w:sz w:val="24"/>
          <w:szCs w:val="24"/>
        </w:rPr>
        <w:t>141</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号）</w:t>
      </w:r>
      <w:r>
        <w:rPr>
          <w:rFonts w:hint="eastAsia" w:ascii="仿宋" w:hAnsi="仿宋" w:eastAsia="仿宋" w:cs="仿宋"/>
          <w:spacing w:val="-42"/>
          <w:sz w:val="24"/>
          <w:szCs w:val="24"/>
        </w:rPr>
        <w:t xml:space="preserve"> </w:t>
      </w:r>
      <w:r>
        <w:rPr>
          <w:rFonts w:hint="eastAsia" w:ascii="仿宋" w:hAnsi="仿宋" w:eastAsia="仿宋" w:cs="仿宋"/>
          <w:spacing w:val="15"/>
          <w:sz w:val="24"/>
          <w:szCs w:val="24"/>
        </w:rPr>
        <w:t>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z w:val="24"/>
          <w:szCs w:val="24"/>
        </w:rPr>
        <w:t xml:space="preserve"> </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62056718">
      <w:pPr>
        <w:pStyle w:val="6"/>
        <w:spacing w:line="275" w:lineRule="auto"/>
        <w:rPr>
          <w:rFonts w:hint="eastAsia" w:ascii="仿宋" w:hAnsi="仿宋" w:eastAsia="仿宋" w:cs="仿宋"/>
          <w:sz w:val="24"/>
          <w:szCs w:val="24"/>
        </w:rPr>
      </w:pPr>
    </w:p>
    <w:p w14:paraId="16123058">
      <w:pPr>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4F910A42">
      <w:pPr>
        <w:pStyle w:val="6"/>
        <w:spacing w:line="296" w:lineRule="auto"/>
        <w:rPr>
          <w:rFonts w:hint="eastAsia" w:ascii="仿宋" w:hAnsi="仿宋" w:eastAsia="仿宋" w:cs="仿宋"/>
          <w:sz w:val="24"/>
          <w:szCs w:val="24"/>
        </w:rPr>
      </w:pPr>
    </w:p>
    <w:p w14:paraId="5FAFF6CF">
      <w:pPr>
        <w:pStyle w:val="6"/>
        <w:spacing w:line="296" w:lineRule="auto"/>
        <w:rPr>
          <w:rFonts w:hint="eastAsia" w:ascii="仿宋" w:hAnsi="仿宋" w:eastAsia="仿宋" w:cs="仿宋"/>
          <w:sz w:val="24"/>
          <w:szCs w:val="24"/>
        </w:rPr>
      </w:pPr>
    </w:p>
    <w:p w14:paraId="3A9C5E5E">
      <w:pPr>
        <w:pStyle w:val="6"/>
        <w:spacing w:line="297" w:lineRule="auto"/>
        <w:rPr>
          <w:rFonts w:hint="eastAsia" w:ascii="仿宋" w:hAnsi="仿宋" w:eastAsia="仿宋" w:cs="仿宋"/>
          <w:sz w:val="24"/>
          <w:szCs w:val="24"/>
        </w:rPr>
      </w:pPr>
    </w:p>
    <w:p w14:paraId="1A56C870">
      <w:pPr>
        <w:pStyle w:val="6"/>
        <w:spacing w:line="297" w:lineRule="auto"/>
        <w:rPr>
          <w:rFonts w:hint="eastAsia" w:ascii="仿宋" w:hAnsi="仿宋" w:eastAsia="仿宋" w:cs="仿宋"/>
          <w:sz w:val="24"/>
          <w:szCs w:val="24"/>
        </w:rPr>
      </w:pPr>
    </w:p>
    <w:p w14:paraId="4AC11FA3">
      <w:pPr>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rPr>
        <w:t>供应商名称（盖公章）：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3F4CA154">
      <w:pPr>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3CD69D50">
      <w:pPr>
        <w:tabs>
          <w:tab w:val="left" w:pos="4665"/>
        </w:tabs>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6AAF4F11">
      <w:pPr>
        <w:pStyle w:val="6"/>
        <w:spacing w:line="262" w:lineRule="auto"/>
        <w:rPr>
          <w:rFonts w:hint="eastAsia" w:ascii="仿宋" w:hAnsi="仿宋" w:eastAsia="仿宋" w:cs="仿宋"/>
          <w:sz w:val="24"/>
          <w:szCs w:val="24"/>
        </w:rPr>
      </w:pPr>
    </w:p>
    <w:p w14:paraId="164214B2">
      <w:pPr>
        <w:pStyle w:val="6"/>
        <w:spacing w:line="262" w:lineRule="auto"/>
        <w:rPr>
          <w:rFonts w:hint="eastAsia" w:ascii="仿宋" w:hAnsi="仿宋" w:eastAsia="仿宋" w:cs="仿宋"/>
          <w:sz w:val="24"/>
          <w:szCs w:val="24"/>
        </w:rPr>
      </w:pPr>
    </w:p>
    <w:p w14:paraId="20A125E2">
      <w:pPr>
        <w:pStyle w:val="6"/>
        <w:spacing w:line="263" w:lineRule="auto"/>
        <w:rPr>
          <w:rFonts w:hint="eastAsia" w:ascii="仿宋" w:hAnsi="仿宋" w:eastAsia="仿宋" w:cs="仿宋"/>
          <w:sz w:val="24"/>
          <w:szCs w:val="24"/>
        </w:rPr>
      </w:pPr>
    </w:p>
    <w:p w14:paraId="3CDA0A84">
      <w:pPr>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rPr>
        <w:t>供应商不满足此要求则无须提供，一旦提供将视为满足其要求，如有虚假，将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692835BF">
      <w:pPr>
        <w:spacing w:line="233" w:lineRule="auto"/>
        <w:rPr>
          <w:rFonts w:ascii="宋体" w:hAnsi="宋体" w:eastAsia="宋体" w:cs="宋体"/>
          <w:sz w:val="24"/>
          <w:szCs w:val="24"/>
        </w:rPr>
        <w:sectPr>
          <w:footerReference r:id="rId16" w:type="default"/>
          <w:pgSz w:w="11905" w:h="16838"/>
          <w:pgMar w:top="1440" w:right="1786" w:bottom="1440" w:left="1786" w:header="850" w:footer="850" w:gutter="0"/>
          <w:pgNumType w:fmt="decimal"/>
          <w:cols w:space="0" w:num="1"/>
          <w:rtlGutter w:val="0"/>
          <w:docGrid w:linePitch="0" w:charSpace="0"/>
        </w:sectPr>
      </w:pPr>
    </w:p>
    <w:p w14:paraId="08DDDBD0">
      <w:pPr>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741DE033">
      <w:pPr>
        <w:pStyle w:val="6"/>
        <w:spacing w:line="296" w:lineRule="auto"/>
        <w:rPr>
          <w:sz w:val="24"/>
          <w:szCs w:val="24"/>
        </w:rPr>
      </w:pPr>
    </w:p>
    <w:p w14:paraId="0861FF12">
      <w:pPr>
        <w:pStyle w:val="6"/>
        <w:spacing w:line="296" w:lineRule="auto"/>
        <w:rPr>
          <w:sz w:val="24"/>
          <w:szCs w:val="24"/>
        </w:rPr>
      </w:pPr>
    </w:p>
    <w:p w14:paraId="0747A2CC">
      <w:pPr>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w:t>
      </w:r>
      <w:r>
        <w:rPr>
          <w:rFonts w:ascii="仿宋" w:hAnsi="仿宋" w:eastAsia="仿宋" w:cs="仿宋"/>
          <w:spacing w:val="-59"/>
          <w:sz w:val="24"/>
          <w:szCs w:val="24"/>
        </w:rPr>
        <w:t xml:space="preserve"> </w:t>
      </w:r>
      <w:r>
        <w:rPr>
          <w:rFonts w:ascii="仿宋" w:hAnsi="仿宋" w:eastAsia="仿宋" w:cs="仿宋"/>
          <w:spacing w:val="11"/>
          <w:sz w:val="24"/>
          <w:szCs w:val="24"/>
        </w:rPr>
        <w:t>，根据《关于政府采购支持监狱企业发展有关问题的通知》（财</w:t>
      </w:r>
      <w:r>
        <w:rPr>
          <w:rFonts w:ascii="仿宋" w:hAnsi="仿宋" w:eastAsia="仿宋" w:cs="仿宋"/>
          <w:spacing w:val="10"/>
          <w:sz w:val="24"/>
          <w:szCs w:val="24"/>
        </w:rPr>
        <w:t>库〔2014〕 68</w:t>
      </w:r>
      <w:r>
        <w:rPr>
          <w:rFonts w:ascii="仿宋" w:hAnsi="仿宋" w:eastAsia="仿宋" w:cs="仿宋"/>
          <w:spacing w:val="-27"/>
          <w:sz w:val="24"/>
          <w:szCs w:val="24"/>
        </w:rPr>
        <w:t xml:space="preserve"> </w:t>
      </w:r>
      <w:r>
        <w:rPr>
          <w:rFonts w:ascii="仿宋" w:hAnsi="仿宋" w:eastAsia="仿宋" w:cs="仿宋"/>
          <w:spacing w:val="10"/>
          <w:sz w:val="24"/>
          <w:szCs w:val="24"/>
        </w:rPr>
        <w:t>号）</w:t>
      </w:r>
      <w:r>
        <w:rPr>
          <w:rFonts w:ascii="仿宋" w:hAnsi="仿宋" w:eastAsia="仿宋" w:cs="仿宋"/>
          <w:sz w:val="24"/>
          <w:szCs w:val="24"/>
        </w:rPr>
        <w:t xml:space="preserve"> </w:t>
      </w:r>
      <w:r>
        <w:rPr>
          <w:rFonts w:ascii="仿宋" w:hAnsi="仿宋" w:eastAsia="仿宋" w:cs="仿宋"/>
          <w:spacing w:val="17"/>
          <w:sz w:val="24"/>
          <w:szCs w:val="24"/>
        </w:rPr>
        <w:t>的规定</w:t>
      </w:r>
      <w:r>
        <w:rPr>
          <w:rFonts w:ascii="仿宋" w:hAnsi="仿宋" w:eastAsia="仿宋" w:cs="仿宋"/>
          <w:spacing w:val="-50"/>
          <w:sz w:val="24"/>
          <w:szCs w:val="24"/>
        </w:rPr>
        <w:t xml:space="preserve"> </w:t>
      </w:r>
      <w:r>
        <w:rPr>
          <w:rFonts w:ascii="仿宋" w:hAnsi="仿宋" w:eastAsia="仿宋" w:cs="仿宋"/>
          <w:spacing w:val="17"/>
          <w:sz w:val="24"/>
          <w:szCs w:val="24"/>
        </w:rPr>
        <w:t>，本单位为符合条件的监狱单位</w:t>
      </w:r>
      <w:r>
        <w:rPr>
          <w:rFonts w:ascii="仿宋" w:hAnsi="仿宋" w:eastAsia="仿宋" w:cs="仿宋"/>
          <w:spacing w:val="-57"/>
          <w:sz w:val="24"/>
          <w:szCs w:val="24"/>
        </w:rPr>
        <w:t xml:space="preserve"> </w:t>
      </w:r>
      <w:r>
        <w:rPr>
          <w:rFonts w:ascii="仿宋" w:hAnsi="仿宋" w:eastAsia="仿宋" w:cs="仿宋"/>
          <w:spacing w:val="17"/>
          <w:sz w:val="24"/>
          <w:szCs w:val="24"/>
        </w:rPr>
        <w:t>，且本单位参加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3E7F1DBD">
      <w:pPr>
        <w:pStyle w:val="6"/>
        <w:spacing w:line="308" w:lineRule="auto"/>
        <w:rPr>
          <w:sz w:val="24"/>
          <w:szCs w:val="24"/>
        </w:rPr>
      </w:pPr>
    </w:p>
    <w:p w14:paraId="43C33323">
      <w:pPr>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w:t>
      </w:r>
      <w:r>
        <w:rPr>
          <w:rFonts w:ascii="仿宋" w:hAnsi="仿宋" w:eastAsia="仿宋" w:cs="仿宋"/>
          <w:spacing w:val="-42"/>
          <w:sz w:val="24"/>
          <w:szCs w:val="24"/>
        </w:rPr>
        <w:t xml:space="preserve"> </w:t>
      </w:r>
      <w:r>
        <w:rPr>
          <w:rFonts w:ascii="仿宋" w:hAnsi="仿宋" w:eastAsia="仿宋" w:cs="仿宋"/>
          <w:spacing w:val="17"/>
          <w:sz w:val="24"/>
          <w:szCs w:val="24"/>
        </w:rPr>
        <w:t>。如有虚假</w:t>
      </w:r>
      <w:r>
        <w:rPr>
          <w:rFonts w:ascii="仿宋" w:hAnsi="仿宋" w:eastAsia="仿宋" w:cs="仿宋"/>
          <w:spacing w:val="-59"/>
          <w:sz w:val="24"/>
          <w:szCs w:val="24"/>
        </w:rPr>
        <w:t xml:space="preserve"> </w:t>
      </w:r>
      <w:r>
        <w:rPr>
          <w:rFonts w:ascii="仿宋" w:hAnsi="仿宋" w:eastAsia="仿宋" w:cs="仿宋"/>
          <w:spacing w:val="17"/>
          <w:sz w:val="24"/>
          <w:szCs w:val="24"/>
        </w:rPr>
        <w:t>，将依法承担相应责任。</w:t>
      </w:r>
    </w:p>
    <w:p w14:paraId="7B5A68AF">
      <w:pPr>
        <w:pStyle w:val="6"/>
        <w:spacing w:line="242" w:lineRule="auto"/>
        <w:rPr>
          <w:sz w:val="24"/>
          <w:szCs w:val="24"/>
        </w:rPr>
      </w:pPr>
    </w:p>
    <w:p w14:paraId="76F0F568">
      <w:pPr>
        <w:pStyle w:val="6"/>
        <w:spacing w:line="243" w:lineRule="auto"/>
        <w:rPr>
          <w:sz w:val="24"/>
          <w:szCs w:val="24"/>
        </w:rPr>
      </w:pPr>
    </w:p>
    <w:p w14:paraId="07FB98AF">
      <w:pPr>
        <w:pStyle w:val="6"/>
        <w:spacing w:line="243" w:lineRule="auto"/>
        <w:rPr>
          <w:sz w:val="24"/>
          <w:szCs w:val="24"/>
        </w:rPr>
      </w:pPr>
    </w:p>
    <w:p w14:paraId="4C27046B">
      <w:pPr>
        <w:pStyle w:val="6"/>
        <w:spacing w:line="243" w:lineRule="auto"/>
        <w:rPr>
          <w:sz w:val="24"/>
          <w:szCs w:val="24"/>
        </w:rPr>
      </w:pPr>
    </w:p>
    <w:p w14:paraId="7F5DA54D">
      <w:pPr>
        <w:pStyle w:val="6"/>
        <w:spacing w:line="243" w:lineRule="auto"/>
        <w:rPr>
          <w:sz w:val="24"/>
          <w:szCs w:val="24"/>
        </w:rPr>
      </w:pPr>
    </w:p>
    <w:p w14:paraId="5AD4466C">
      <w:pPr>
        <w:pStyle w:val="6"/>
        <w:spacing w:line="243" w:lineRule="auto"/>
        <w:rPr>
          <w:sz w:val="24"/>
          <w:szCs w:val="24"/>
        </w:rPr>
      </w:pPr>
    </w:p>
    <w:p w14:paraId="600EFAE9">
      <w:pPr>
        <w:pStyle w:val="6"/>
        <w:spacing w:line="243" w:lineRule="auto"/>
        <w:rPr>
          <w:sz w:val="24"/>
          <w:szCs w:val="24"/>
        </w:rPr>
      </w:pPr>
    </w:p>
    <w:p w14:paraId="21E9BE96">
      <w:pPr>
        <w:pStyle w:val="6"/>
        <w:spacing w:line="243" w:lineRule="auto"/>
        <w:rPr>
          <w:sz w:val="24"/>
          <w:szCs w:val="24"/>
        </w:rPr>
      </w:pPr>
    </w:p>
    <w:p w14:paraId="6A16729A">
      <w:pPr>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50CEBB39">
      <w:pPr>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053F531E">
      <w:pPr>
        <w:tabs>
          <w:tab w:val="left" w:pos="4495"/>
        </w:tabs>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7B5B0A97">
      <w:pPr>
        <w:pStyle w:val="6"/>
        <w:spacing w:line="255" w:lineRule="auto"/>
        <w:rPr>
          <w:sz w:val="24"/>
          <w:szCs w:val="24"/>
        </w:rPr>
      </w:pPr>
    </w:p>
    <w:p w14:paraId="0F9A04B7">
      <w:pPr>
        <w:pStyle w:val="6"/>
        <w:spacing w:line="255" w:lineRule="auto"/>
        <w:rPr>
          <w:sz w:val="24"/>
          <w:szCs w:val="24"/>
        </w:rPr>
      </w:pPr>
    </w:p>
    <w:p w14:paraId="210B7ABD">
      <w:pPr>
        <w:pStyle w:val="6"/>
        <w:spacing w:line="255" w:lineRule="auto"/>
        <w:rPr>
          <w:sz w:val="24"/>
          <w:szCs w:val="24"/>
        </w:rPr>
      </w:pPr>
    </w:p>
    <w:p w14:paraId="64E1DFEB">
      <w:pPr>
        <w:pStyle w:val="6"/>
        <w:spacing w:line="256" w:lineRule="auto"/>
        <w:rPr>
          <w:sz w:val="24"/>
          <w:szCs w:val="24"/>
        </w:rPr>
      </w:pPr>
    </w:p>
    <w:p w14:paraId="32F4EDAE">
      <w:pPr>
        <w:pStyle w:val="6"/>
        <w:spacing w:line="256" w:lineRule="auto"/>
        <w:rPr>
          <w:sz w:val="24"/>
          <w:szCs w:val="24"/>
        </w:rPr>
      </w:pPr>
    </w:p>
    <w:p w14:paraId="48AA679A">
      <w:pPr>
        <w:pStyle w:val="6"/>
        <w:spacing w:line="256" w:lineRule="auto"/>
        <w:rPr>
          <w:sz w:val="24"/>
          <w:szCs w:val="24"/>
        </w:rPr>
      </w:pPr>
    </w:p>
    <w:p w14:paraId="30D965C6">
      <w:pPr>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不满足此要求则无须提供，一旦提供将视为满足其要求，如有虚假，将依法承担相应责任。</w:t>
      </w:r>
    </w:p>
    <w:p w14:paraId="2968CC10">
      <w:pPr>
        <w:spacing w:before="58" w:line="233" w:lineRule="auto"/>
        <w:ind w:left="6" w:firstLine="362"/>
        <w:jc w:val="both"/>
        <w:rPr>
          <w:rFonts w:hint="eastAsia" w:ascii="仿宋" w:hAnsi="仿宋" w:eastAsia="仿宋" w:cs="仿宋"/>
          <w:spacing w:val="-1"/>
          <w:sz w:val="24"/>
          <w:szCs w:val="24"/>
        </w:rPr>
      </w:pPr>
    </w:p>
    <w:p w14:paraId="0959662C">
      <w:pPr>
        <w:pStyle w:val="6"/>
        <w:spacing w:line="242" w:lineRule="auto"/>
      </w:pPr>
    </w:p>
    <w:p w14:paraId="3CA31C88">
      <w:pPr>
        <w:pStyle w:val="6"/>
        <w:spacing w:line="243" w:lineRule="auto"/>
      </w:pPr>
    </w:p>
    <w:p w14:paraId="6BF623A8">
      <w:pPr>
        <w:pStyle w:val="6"/>
        <w:spacing w:line="243" w:lineRule="auto"/>
      </w:pPr>
    </w:p>
    <w:p w14:paraId="3DA5488D">
      <w:pPr>
        <w:pStyle w:val="6"/>
        <w:spacing w:line="243" w:lineRule="auto"/>
      </w:pPr>
    </w:p>
    <w:p w14:paraId="358DF49D">
      <w:pPr>
        <w:pStyle w:val="6"/>
        <w:spacing w:line="243" w:lineRule="auto"/>
      </w:pPr>
    </w:p>
    <w:p w14:paraId="47D8F7A0">
      <w:pPr>
        <w:pStyle w:val="6"/>
        <w:spacing w:line="243" w:lineRule="auto"/>
      </w:pPr>
    </w:p>
    <w:p w14:paraId="2CD6E19B">
      <w:pPr>
        <w:pStyle w:val="6"/>
        <w:spacing w:line="243" w:lineRule="auto"/>
      </w:pPr>
    </w:p>
    <w:p w14:paraId="12077F72">
      <w:pPr>
        <w:pStyle w:val="6"/>
        <w:spacing w:line="243" w:lineRule="auto"/>
      </w:pPr>
    </w:p>
    <w:p w14:paraId="347A677D">
      <w:pPr>
        <w:pStyle w:val="6"/>
        <w:spacing w:line="243" w:lineRule="auto"/>
      </w:pPr>
    </w:p>
    <w:p w14:paraId="62ED5938">
      <w:pPr>
        <w:pStyle w:val="6"/>
        <w:spacing w:line="243" w:lineRule="auto"/>
      </w:pPr>
    </w:p>
    <w:p w14:paraId="2D7D8939">
      <w:pPr>
        <w:pStyle w:val="6"/>
        <w:spacing w:line="243" w:lineRule="auto"/>
      </w:pPr>
    </w:p>
    <w:p w14:paraId="73C604A8">
      <w:pPr>
        <w:pStyle w:val="6"/>
        <w:spacing w:line="243" w:lineRule="auto"/>
      </w:pPr>
    </w:p>
    <w:p w14:paraId="26526F97">
      <w:pPr>
        <w:pStyle w:val="6"/>
        <w:spacing w:line="243" w:lineRule="auto"/>
      </w:pPr>
    </w:p>
    <w:p w14:paraId="08F5104F">
      <w:pPr>
        <w:spacing w:line="43" w:lineRule="exact"/>
      </w:pPr>
    </w:p>
    <w:p w14:paraId="6E07E07D">
      <w:pPr>
        <w:numPr>
          <w:ilvl w:val="0"/>
          <w:numId w:val="3"/>
        </w:numPr>
        <w:spacing w:before="101" w:line="228" w:lineRule="auto"/>
        <w:ind w:left="2888"/>
        <w:rPr>
          <w:rFonts w:hint="eastAsia" w:ascii="仿宋" w:hAnsi="仿宋" w:eastAsia="仿宋" w:cs="仿宋"/>
          <w:b/>
          <w:bCs/>
          <w:spacing w:val="3"/>
          <w:sz w:val="31"/>
          <w:szCs w:val="31"/>
        </w:rPr>
      </w:pPr>
      <w:r>
        <w:rPr>
          <w:rFonts w:hint="eastAsia" w:ascii="仿宋" w:hAnsi="仿宋" w:eastAsia="仿宋" w:cs="仿宋"/>
          <w:b/>
          <w:bCs/>
          <w:spacing w:val="3"/>
          <w:sz w:val="31"/>
          <w:szCs w:val="31"/>
          <w:lang w:eastAsia="zh-CN"/>
        </w:rPr>
        <w:t>项</w:t>
      </w:r>
      <w:r>
        <w:rPr>
          <w:rFonts w:hint="eastAsia" w:ascii="仿宋" w:hAnsi="仿宋" w:eastAsia="仿宋" w:cs="仿宋"/>
          <w:b/>
          <w:bCs/>
          <w:spacing w:val="3"/>
          <w:sz w:val="31"/>
          <w:szCs w:val="31"/>
        </w:rPr>
        <w:t>目招标代理协议书</w:t>
      </w:r>
    </w:p>
    <w:p w14:paraId="423F6010">
      <w:pPr>
        <w:numPr>
          <w:ilvl w:val="0"/>
          <w:numId w:val="0"/>
        </w:numPr>
        <w:kinsoku w:val="0"/>
        <w:autoSpaceDE w:val="0"/>
        <w:autoSpaceDN w:val="0"/>
        <w:adjustRightInd w:val="0"/>
        <w:snapToGrid w:val="0"/>
        <w:spacing w:before="101" w:line="228" w:lineRule="auto"/>
        <w:jc w:val="left"/>
        <w:textAlignment w:val="baseline"/>
        <w:rPr>
          <w:rFonts w:hint="eastAsia" w:ascii="仿宋" w:hAnsi="仿宋" w:eastAsia="仿宋" w:cs="仿宋"/>
          <w:b/>
          <w:bCs/>
          <w:spacing w:val="3"/>
          <w:sz w:val="31"/>
          <w:szCs w:val="31"/>
        </w:rPr>
      </w:pPr>
    </w:p>
    <w:p w14:paraId="004BF13B">
      <w:pPr>
        <w:jc w:val="center"/>
        <w:rPr>
          <w:rFonts w:hint="eastAsia" w:ascii="宋体" w:hAnsi="宋体" w:cs="宋体"/>
          <w:b/>
          <w:bCs/>
          <w:color w:val="auto"/>
          <w:sz w:val="40"/>
          <w:szCs w:val="40"/>
        </w:rPr>
      </w:pPr>
      <w:r>
        <w:rPr>
          <w:rFonts w:hint="eastAsia" w:ascii="宋体" w:hAnsi="宋体" w:cs="宋体"/>
          <w:b/>
          <w:bCs/>
          <w:color w:val="auto"/>
          <w:sz w:val="40"/>
          <w:szCs w:val="40"/>
          <w:lang w:eastAsia="zh-CN"/>
        </w:rPr>
        <w:t>项</w:t>
      </w:r>
      <w:r>
        <w:rPr>
          <w:rFonts w:hint="eastAsia" w:ascii="宋体" w:hAnsi="宋体" w:cs="宋体"/>
          <w:b/>
          <w:bCs/>
          <w:color w:val="auto"/>
          <w:sz w:val="40"/>
          <w:szCs w:val="40"/>
        </w:rPr>
        <w:t>目招标代理协议书</w:t>
      </w:r>
    </w:p>
    <w:p w14:paraId="01B09111">
      <w:pPr>
        <w:pStyle w:val="5"/>
        <w:rPr>
          <w:rFonts w:hint="eastAsia"/>
        </w:rPr>
      </w:pPr>
    </w:p>
    <w:p w14:paraId="6C8AB40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甲 方（委托单位）：</w:t>
      </w:r>
      <w:r>
        <w:rPr>
          <w:rFonts w:hint="eastAsia" w:ascii="宋体" w:hAnsi="宋体" w:eastAsia="宋体" w:cs="宋体"/>
          <w:bCs/>
          <w:color w:val="auto"/>
          <w:sz w:val="24"/>
          <w:szCs w:val="24"/>
          <w:u w:val="single"/>
          <w:lang w:val="en-US" w:eastAsia="zh-CN"/>
        </w:rPr>
        <w:t xml:space="preserve"> 阿克苏地区第一人民医院                                       </w:t>
      </w:r>
    </w:p>
    <w:p w14:paraId="60C59FD3">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乙 方（招标机构）：</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阿克苏疆山项目管理有限公司</w:t>
      </w:r>
      <w:r>
        <w:rPr>
          <w:rFonts w:hint="eastAsia" w:ascii="宋体" w:hAnsi="宋体" w:eastAsia="宋体" w:cs="宋体"/>
          <w:bCs/>
          <w:color w:val="auto"/>
          <w:sz w:val="24"/>
          <w:szCs w:val="24"/>
          <w:u w:val="single"/>
          <w:lang w:val="en-US" w:eastAsia="zh-CN"/>
        </w:rPr>
        <w:t xml:space="preserve">                          </w:t>
      </w:r>
    </w:p>
    <w:p w14:paraId="5FD24962">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委   托  时   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202</w:t>
      </w:r>
      <w:r>
        <w:rPr>
          <w:rFonts w:hint="eastAsia" w:ascii="宋体" w:hAnsi="宋体" w:cs="宋体"/>
          <w:bCs/>
          <w:color w:val="auto"/>
          <w:sz w:val="24"/>
          <w:szCs w:val="24"/>
          <w:u w:val="single"/>
          <w:lang w:val="en-US" w:eastAsia="zh-CN"/>
        </w:rPr>
        <w:t>4</w:t>
      </w:r>
      <w:r>
        <w:rPr>
          <w:rFonts w:hint="eastAsia" w:ascii="宋体" w:hAnsi="宋体" w:eastAsia="宋体" w:cs="宋体"/>
          <w:bCs/>
          <w:color w:val="auto"/>
          <w:sz w:val="24"/>
          <w:szCs w:val="24"/>
          <w:u w:val="single"/>
          <w:lang w:val="en-US" w:eastAsia="zh-CN"/>
        </w:rPr>
        <w:t xml:space="preserve">年06月05日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p>
    <w:p w14:paraId="499F4AF0">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委   托  </w:t>
      </w:r>
      <w:r>
        <w:rPr>
          <w:rFonts w:hint="eastAsia" w:ascii="宋体" w:hAnsi="宋体" w:eastAsia="宋体" w:cs="宋体"/>
          <w:bCs/>
          <w:color w:val="auto"/>
          <w:sz w:val="24"/>
          <w:szCs w:val="24"/>
          <w:lang w:eastAsia="zh-CN"/>
        </w:rPr>
        <w:t>事</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项</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新疆阿克苏地区第一人民医院 </w:t>
      </w:r>
      <w:r>
        <w:rPr>
          <w:rFonts w:hint="eastAsia" w:ascii="宋体" w:hAnsi="宋体" w:eastAsia="宋体" w:cs="宋体"/>
          <w:bCs/>
          <w:color w:val="auto"/>
          <w:sz w:val="24"/>
          <w:szCs w:val="24"/>
          <w:u w:val="none"/>
          <w:lang w:val="en-US" w:eastAsia="zh-CN"/>
        </w:rPr>
        <w:t>（甲方）</w:t>
      </w:r>
      <w:r>
        <w:rPr>
          <w:rFonts w:hint="eastAsia" w:ascii="宋体" w:hAnsi="宋体" w:eastAsia="宋体" w:cs="宋体"/>
          <w:color w:val="auto"/>
          <w:sz w:val="24"/>
          <w:szCs w:val="24"/>
          <w:u w:val="none"/>
          <w:lang w:val="en-US" w:eastAsia="zh-CN"/>
        </w:rPr>
        <w:t xml:space="preserve">对 </w:t>
      </w:r>
      <w:r>
        <w:rPr>
          <w:rFonts w:hint="eastAsia" w:ascii="宋体" w:hAnsi="宋体" w:cs="宋体"/>
          <w:bCs/>
          <w:color w:val="auto"/>
          <w:sz w:val="24"/>
          <w:szCs w:val="24"/>
          <w:u w:val="single"/>
          <w:lang w:val="en-US" w:eastAsia="zh-CN"/>
        </w:rPr>
        <w:t>阿克苏地区第一人民医院采购内窥镜手术系统（手术机器人）项目</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（项目名称）</w:t>
      </w:r>
      <w:r>
        <w:rPr>
          <w:rFonts w:hint="eastAsia" w:ascii="宋体" w:hAnsi="宋体" w:eastAsia="宋体" w:cs="宋体"/>
          <w:color w:val="auto"/>
          <w:sz w:val="24"/>
          <w:szCs w:val="24"/>
          <w:u w:val="none"/>
        </w:rPr>
        <w:t>按</w:t>
      </w:r>
      <w:r>
        <w:rPr>
          <w:rFonts w:hint="eastAsia" w:ascii="宋体" w:hAnsi="宋体" w:eastAsia="宋体" w:cs="宋体"/>
          <w:color w:val="auto"/>
          <w:sz w:val="24"/>
          <w:szCs w:val="24"/>
          <w:u w:val="none"/>
          <w:lang w:eastAsia="zh-CN"/>
        </w:rPr>
        <w:t>照</w:t>
      </w:r>
      <w:r>
        <w:rPr>
          <w:rFonts w:hint="eastAsia" w:ascii="宋体" w:hAnsi="宋体" w:eastAsia="宋体" w:cs="宋体"/>
          <w:bCs/>
          <w:color w:val="auto"/>
          <w:sz w:val="24"/>
          <w:szCs w:val="24"/>
          <w:u w:val="single"/>
          <w:lang w:val="en-US" w:eastAsia="zh-CN"/>
        </w:rPr>
        <w:t xml:space="preserve"> 公开招标  </w:t>
      </w:r>
      <w:r>
        <w:rPr>
          <w:rFonts w:hint="eastAsia" w:ascii="宋体" w:hAnsi="宋体" w:eastAsia="宋体" w:cs="宋体"/>
          <w:color w:val="auto"/>
          <w:sz w:val="24"/>
          <w:szCs w:val="24"/>
          <w:lang w:val="en-US" w:eastAsia="zh-CN"/>
        </w:rPr>
        <w:t>方式进行采购</w:t>
      </w:r>
      <w:r>
        <w:rPr>
          <w:rFonts w:hint="eastAsia" w:ascii="宋体" w:hAnsi="宋体" w:eastAsia="宋体" w:cs="宋体"/>
          <w:color w:val="auto"/>
          <w:sz w:val="24"/>
          <w:szCs w:val="24"/>
        </w:rPr>
        <w:t>，由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阿克苏疆山项目管理有限公司</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代理</w:t>
      </w:r>
      <w:r>
        <w:rPr>
          <w:rFonts w:hint="eastAsia" w:ascii="宋体" w:hAnsi="宋体" w:eastAsia="宋体" w:cs="宋体"/>
          <w:color w:val="auto"/>
          <w:sz w:val="24"/>
          <w:szCs w:val="24"/>
        </w:rPr>
        <w:t>方。甲乙双方经协商一致，达成如下协议：</w:t>
      </w:r>
    </w:p>
    <w:p w14:paraId="09599FB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4540AB80">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双方根据国家法律规定建立委托代理关系，双方严格遵守和执行国家各项方针政策和有关法律、法规和条例规定。</w:t>
      </w:r>
    </w:p>
    <w:p w14:paraId="0AA20475">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双方严格按照《中华人民共和国政府采购法》及其实施条例的规定实施本次招标。</w:t>
      </w:r>
    </w:p>
    <w:p w14:paraId="200176A2">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双方本着密切配合、分工协作、保证质量、按期完成的原则，共同做好本项目的招标工作。</w:t>
      </w:r>
    </w:p>
    <w:p w14:paraId="114CF272">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二、委托范围</w:t>
      </w:r>
    </w:p>
    <w:p w14:paraId="2F3FEBB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甲方委托乙方代理招标的具体内容</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cs="宋体"/>
          <w:bCs/>
          <w:color w:val="auto"/>
          <w:sz w:val="24"/>
          <w:szCs w:val="24"/>
          <w:u w:val="single"/>
          <w:lang w:val="en-US" w:eastAsia="zh-CN"/>
        </w:rPr>
        <w:t>采购内窥镜手术系统（手术机器人）。</w:t>
      </w:r>
      <w:r>
        <w:rPr>
          <w:rFonts w:hint="eastAsia" w:ascii="宋体" w:hAnsi="宋体" w:eastAsia="宋体" w:cs="宋体"/>
          <w:color w:val="auto"/>
          <w:sz w:val="24"/>
          <w:szCs w:val="24"/>
          <w:u w:val="single"/>
          <w:lang w:val="en-US" w:eastAsia="zh-CN"/>
        </w:rPr>
        <w:t xml:space="preserve">（详见招标文件）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4F808385">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项目投资额：</w:t>
      </w:r>
      <w:r>
        <w:rPr>
          <w:rFonts w:hint="eastAsia" w:ascii="宋体" w:hAnsi="宋体" w:cs="宋体"/>
          <w:b w:val="0"/>
          <w:bCs w:val="0"/>
          <w:color w:val="auto"/>
          <w:sz w:val="24"/>
          <w:szCs w:val="24"/>
          <w:u w:val="single"/>
          <w:lang w:val="en-US" w:eastAsia="zh-CN"/>
        </w:rPr>
        <w:t>14000000.00</w:t>
      </w:r>
      <w:r>
        <w:rPr>
          <w:rFonts w:hint="eastAsia" w:ascii="宋体" w:hAnsi="宋体" w:eastAsia="宋体" w:cs="宋体"/>
          <w:bCs/>
          <w:color w:val="auto"/>
          <w:sz w:val="24"/>
          <w:szCs w:val="24"/>
          <w:u w:val="single"/>
          <w:lang w:val="en-US" w:eastAsia="zh-CN"/>
        </w:rPr>
        <w:t>元</w:t>
      </w:r>
    </w:p>
    <w:p w14:paraId="735F00A8">
      <w:pPr>
        <w:pStyle w:val="15"/>
        <w:numPr>
          <w:ilvl w:val="0"/>
          <w:numId w:val="0"/>
        </w:numPr>
        <w:jc w:val="left"/>
        <w:rPr>
          <w:rFonts w:hint="eastAsia" w:ascii="宋体" w:hAnsi="宋体" w:eastAsia="宋体" w:cs="宋体"/>
          <w:b w:val="0"/>
          <w:bCs w:val="0"/>
          <w:color w:val="000000"/>
          <w:sz w:val="24"/>
          <w:szCs w:val="24"/>
          <w:shd w:val="clear" w:color="auto" w:fill="auto"/>
          <w:lang w:val="en-US" w:eastAsia="zh-CN"/>
        </w:rPr>
      </w:pPr>
      <w:r>
        <w:rPr>
          <w:rFonts w:hint="eastAsia" w:ascii="宋体" w:hAnsi="宋体" w:eastAsia="宋体" w:cs="宋体"/>
          <w:b/>
          <w:bCs/>
          <w:color w:val="auto"/>
          <w:sz w:val="24"/>
          <w:szCs w:val="24"/>
          <w:lang w:val="en-US" w:eastAsia="zh-CN"/>
        </w:rPr>
        <w:t>三、招标代理服务费</w:t>
      </w:r>
    </w:p>
    <w:p w14:paraId="238DB7F1">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招标代理服务费的支付，采用以下第</w:t>
      </w:r>
      <w:r>
        <w:rPr>
          <w:rFonts w:hint="eastAsia" w:ascii="宋体" w:hAnsi="宋体" w:eastAsia="宋体" w:cs="宋体"/>
          <w:b/>
          <w:bCs/>
          <w:color w:val="auto"/>
          <w:sz w:val="24"/>
          <w:szCs w:val="24"/>
          <w:u w:val="single"/>
          <w:lang w:val="en-US" w:eastAsia="zh-CN"/>
        </w:rPr>
        <w:t xml:space="preserve"> （2） </w:t>
      </w:r>
      <w:r>
        <w:rPr>
          <w:rFonts w:hint="eastAsia" w:ascii="宋体" w:hAnsi="宋体" w:eastAsia="宋体" w:cs="宋体"/>
          <w:b/>
          <w:bCs/>
          <w:color w:val="auto"/>
          <w:sz w:val="24"/>
          <w:szCs w:val="24"/>
          <w:lang w:val="en-US" w:eastAsia="zh-CN"/>
        </w:rPr>
        <w:t>方式。</w:t>
      </w:r>
    </w:p>
    <w:p w14:paraId="42BE723A">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（1）由委托人支付。</w:t>
      </w:r>
    </w:p>
    <w:p w14:paraId="52C29721">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约定，由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lang w:val="en-US" w:eastAsia="zh-CN"/>
        </w:rPr>
        <w:t xml:space="preserve"> 按照发改价格〔2015〕299号文件，下浮40%收取代理服务费，由中标（成交）人向采购代理机构交纳代理服务费。                   </w:t>
      </w:r>
    </w:p>
    <w:p w14:paraId="316F020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、双方责任</w:t>
      </w:r>
    </w:p>
    <w:p w14:paraId="60F93D6C">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 甲方的责任</w:t>
      </w:r>
    </w:p>
    <w:p w14:paraId="580749BB">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甲方法人代表委派一名负责人，作为甲方项目的负责人，全权代表甲方与乙方联席和处理招标过程中的有关事宜。在签署本协议时，甲方向乙方递交法人代表授权书。</w:t>
      </w:r>
    </w:p>
    <w:p w14:paraId="6EB9248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甲方负责向有关部门办理项目审批手续。甲方负责向乙方提供委托招标项目的背景情况、项目批准文件（复印件）和项目招标所必须的技术资料，如委托设备招标时，必须有设备的详细清单、技术参数、安装调试及使用要求、合同特殊条款等资料，并与乙方一起就招标所需进行调研。</w:t>
      </w:r>
    </w:p>
    <w:p w14:paraId="5C277461">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甲方负责向乙方提供招标项目所需资金落实情况的证明。</w:t>
      </w:r>
    </w:p>
    <w:p w14:paraId="0AE8067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 甲乙双方共同负责招标文件的编制工作。乙方对编制招标文件负总责，但在编制过程中甲乙双方必须紧密分工合作。对招标文件中的商务部分，以乙方为主，甲方协助；技术部分，以甲方为主，乙方协助。如甲方确无编制招标文件技术标书的条件，可由乙方编制，但甲方必须向乙方按时提供技术标书所需的完整的技术资料和要求。</w:t>
      </w:r>
    </w:p>
    <w:p w14:paraId="4DB5A1AE">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甲方协助乙方进行有关招标文件的澄清、答疑和修改工作。</w:t>
      </w:r>
    </w:p>
    <w:p w14:paraId="42E4B864">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编制好的招标文件，必须经双方签字认可后方为有效，才可对外发售。</w:t>
      </w:r>
    </w:p>
    <w:p w14:paraId="7322CDC1">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 甲乙双方共同组织为项目招标必须进行的技术交流活动。</w:t>
      </w:r>
    </w:p>
    <w:p w14:paraId="2540C69D">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 参加开标会。</w:t>
      </w:r>
    </w:p>
    <w:p w14:paraId="29EBCAB5">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 协助乙方组建评标委员会。代表甲方推荐专家和评标委员会成员名单。对乙方筹组的评标委员会成员和拟聘的专家名单进行确认。</w:t>
      </w:r>
    </w:p>
    <w:p w14:paraId="6945D58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 根据乙方提供的评标报告和中标候选人，确定</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w:t>
      </w:r>
    </w:p>
    <w:p w14:paraId="1E41E33D">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 根据乙方发出的中标通知书，与</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签订合同。</w:t>
      </w:r>
    </w:p>
    <w:p w14:paraId="744A2A30">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 对评标内容保密，并监督招标全过程。</w:t>
      </w:r>
    </w:p>
    <w:p w14:paraId="123D6E1C">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招标代理费由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中标方支付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63400A9">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乙方的责任</w:t>
      </w:r>
    </w:p>
    <w:p w14:paraId="5BED64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负责组成专项工作组，承办此次招标。按照甲方的委托，精心组织本项目的招标工作，并向甲方通报招标计划和进度，保证招标计划的顺利实施。乙方负责指定一名项目经理，代表乙方联席和处理招标过程中的有关具体事宜，接受和签收甲方提供的招标所需背景情况、资料、目标、数据及具体要求等。与甲方一起就招标所需进行调研。</w:t>
      </w:r>
    </w:p>
    <w:p w14:paraId="7B9D42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乙双方共同负责招标文件的编制工作。在甲方的协助下，乙方对编制招标文件负总责。乙方负责对全部招标文件的综合编制、汇总、审核、印刷、装订、发售和解释工作。如果是国际招标，还须负责招标文件的英文翻译本，负责招标文件向有关审批部门的送审等工作。但在编制过程中甲乙双方必须紧密分工合作，对招标文件中的商务部分，以乙方为主，甲方协助；技术部分，以甲方为主，乙方协助。如甲方确无编制招标文件技术标书的条件，经甲方提出，可由乙方编制，但甲方必须向乙方法按时提供技术标书所需的完整的技术资料和有关技术使用要求等方面的材料。乙方汇总编制好的招标文件，需经甲方签字认可后方为有效，才能对外发售。</w:t>
      </w:r>
    </w:p>
    <w:p w14:paraId="00F5B4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（3）乙方负责刊登招标公告或发送投标邀请书。</w:t>
      </w:r>
    </w:p>
    <w:p w14:paraId="4F79EC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（4）乙方负责组建评标委员会，与甲方共同研究确定评标委员会的人员组成。对经双方确认的评标委员会成员和评标专家的邀请与聘任工作，由乙方负责。</w:t>
      </w:r>
    </w:p>
    <w:p w14:paraId="39E3BE9E">
      <w:pPr>
        <w:keepNext w:val="0"/>
        <w:keepLines w:val="0"/>
        <w:pageBreakBefore w:val="0"/>
        <w:widowControl w:val="0"/>
        <w:kinsoku/>
        <w:wordWrap/>
        <w:overflowPunct/>
        <w:topLinePunct w:val="0"/>
        <w:autoSpaceDE/>
        <w:autoSpaceDN/>
        <w:bidi w:val="0"/>
        <w:adjustRightInd/>
        <w:snapToGrid/>
        <w:spacing w:line="560" w:lineRule="exact"/>
        <w:ind w:left="-178" w:firstLine="626" w:firstLineChars="261"/>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（5）乙方根据实际需要，负责联席公证机关，对开标过程进行监督与公证。</w:t>
      </w:r>
    </w:p>
    <w:p w14:paraId="0B055B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（6）乙方负责与甲方协商拟定评标标准和评标办法（方案），供评标委员会选用。</w:t>
      </w:r>
    </w:p>
    <w:p w14:paraId="63F216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（7）乙方负责与甲方协商确定开标程序，负责组织开标大会。</w:t>
      </w:r>
    </w:p>
    <w:p w14:paraId="79542C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（8）乙方负责组织评标委员会进行评标，负责安排评标活动的有关事宜。乙方根据评标委员会提出的书面评标报告，向甲方推荐中标候选人，由甲方确定</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；或依照甲方的要求，授权评标委员会直接确定</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。乙方负责整理编写评标报告，经甲方同意签字盖章后，联名报送有关行政主管部门审查，以最终确定</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w:t>
      </w:r>
    </w:p>
    <w:p w14:paraId="359CEFA7">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（9）乙方负责向</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发出《中标通知书》并通知中标方与甲方洽谈签订合同。</w:t>
      </w:r>
    </w:p>
    <w:p w14:paraId="0B1C43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（10）乙方负责向未</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发出《未中标通知书》。</w:t>
      </w:r>
    </w:p>
    <w:p w14:paraId="3352F36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（11）乙方负责在政府采购网上发布中标结果公告。</w:t>
      </w:r>
    </w:p>
    <w:p w14:paraId="4A65C2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（12）对评标内容保密。</w:t>
      </w:r>
    </w:p>
    <w:p w14:paraId="2DE79ED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、有关经费问题</w:t>
      </w:r>
    </w:p>
    <w:p w14:paraId="2CBB63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乙方承担招标过程中所发生的各项费用。</w:t>
      </w:r>
    </w:p>
    <w:p w14:paraId="7F026D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招标代理服务费由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支付。</w:t>
      </w:r>
    </w:p>
    <w:p w14:paraId="3972E3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招标文件收入归乙方所有。</w:t>
      </w:r>
    </w:p>
    <w:p w14:paraId="46DFB7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中选通知已发出或甲乙双方签订委托协议后，由于甲方原因停止招标的，甲方应给予乙方一定的费用补偿，具体金额为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。（不得低于乙方的前期投入成本）</w:t>
      </w:r>
    </w:p>
    <w:p w14:paraId="3F9A82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乙方发出招标文件后，由于有效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不构成竞争或其他原因而需要重新组织招标的，招标服务费应在原有基础上增补</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，具体金额由双方协商决定。</w:t>
      </w:r>
    </w:p>
    <w:p w14:paraId="43FE6DAE">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w:t>
      </w:r>
    </w:p>
    <w:p w14:paraId="00355D5F">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本协议书一式肆份，甲、乙双方各执贰份，由法定代表人或法人授权代表签字（盖章）后生效。</w:t>
      </w:r>
    </w:p>
    <w:p w14:paraId="0E9AC35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未尽事宜，由双方协商解决。</w:t>
      </w:r>
    </w:p>
    <w:p w14:paraId="2E49C85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本协议执行期间，如遇国家颁布新的法律或规定与本协议相矛盾，以国家法律规定为准。</w:t>
      </w:r>
    </w:p>
    <w:p w14:paraId="648EC81D">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4.本协议对双方均具有法律效力。如执行中发生争议，双方可协商解决，也可以依法向人民法院提起</w:t>
      </w:r>
    </w:p>
    <w:p w14:paraId="28E7EF09">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5、合同订立</w:t>
      </w:r>
    </w:p>
    <w:p w14:paraId="45E52149">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合同订立地点：</w:t>
      </w:r>
      <w:r>
        <w:rPr>
          <w:rFonts w:hint="eastAsia" w:ascii="宋体" w:hAnsi="宋体" w:eastAsia="宋体" w:cs="宋体"/>
          <w:bCs/>
          <w:color w:val="auto"/>
          <w:sz w:val="24"/>
          <w:szCs w:val="24"/>
          <w:u w:val="single"/>
          <w:lang w:val="en-US" w:eastAsia="zh-CN"/>
        </w:rPr>
        <w:t>阿克苏地区第一人民医院</w:t>
      </w:r>
      <w:r>
        <w:rPr>
          <w:rFonts w:hint="eastAsia" w:ascii="宋体" w:hAnsi="宋体" w:eastAsia="宋体" w:cs="宋体"/>
          <w:color w:val="auto"/>
          <w:kern w:val="2"/>
          <w:sz w:val="24"/>
          <w:szCs w:val="24"/>
          <w:u w:val="single"/>
          <w:lang w:val="en-US" w:eastAsia="zh-CN" w:bidi="ar-SA"/>
        </w:rPr>
        <w:t xml:space="preserve"> </w:t>
      </w:r>
    </w:p>
    <w:p w14:paraId="639545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6、合同生效</w:t>
      </w:r>
    </w:p>
    <w:p w14:paraId="3848E9B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本合同双方约定 </w:t>
      </w:r>
      <w:r>
        <w:rPr>
          <w:rFonts w:hint="eastAsia" w:ascii="宋体" w:hAnsi="宋体" w:eastAsia="宋体" w:cs="宋体"/>
          <w:color w:val="auto"/>
          <w:kern w:val="2"/>
          <w:sz w:val="24"/>
          <w:szCs w:val="24"/>
          <w:u w:val="single"/>
          <w:lang w:val="en-US" w:eastAsia="zh-CN" w:bidi="ar-SA"/>
        </w:rPr>
        <w:t xml:space="preserve"> 签字盖章 </w:t>
      </w:r>
      <w:r>
        <w:rPr>
          <w:rFonts w:hint="eastAsia" w:ascii="宋体" w:hAnsi="宋体" w:eastAsia="宋体" w:cs="宋体"/>
          <w:color w:val="auto"/>
          <w:kern w:val="2"/>
          <w:sz w:val="24"/>
          <w:szCs w:val="24"/>
          <w:lang w:val="en-US" w:eastAsia="zh-CN" w:bidi="ar-SA"/>
        </w:rPr>
        <w:t xml:space="preserve"> 后生效。</w:t>
      </w:r>
    </w:p>
    <w:p w14:paraId="49A384B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rPr>
      </w:pPr>
    </w:p>
    <w:p w14:paraId="2945ED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委托人(盖章)：                     受托人(盖章)：</w:t>
      </w:r>
    </w:p>
    <w:p w14:paraId="0B86B9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14:paraId="0A3DAB8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法定代表人</w:t>
      </w:r>
    </w:p>
    <w:p w14:paraId="2EC7EA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或授权委托人</w:t>
      </w:r>
      <w:r>
        <w:rPr>
          <w:rFonts w:hint="eastAsia" w:ascii="宋体" w:hAnsi="宋体" w:eastAsia="宋体" w:cs="宋体"/>
          <w:color w:val="auto"/>
          <w:sz w:val="24"/>
          <w:szCs w:val="24"/>
        </w:rPr>
        <w:t xml:space="preserve">(签字或盖章〕：     </w:t>
      </w:r>
      <w:r>
        <w:rPr>
          <w:rFonts w:hint="eastAsia" w:ascii="宋体" w:hAnsi="宋体" w:eastAsia="宋体" w:cs="宋体"/>
          <w:color w:val="auto"/>
          <w:sz w:val="24"/>
          <w:szCs w:val="24"/>
          <w:lang w:val="en-US" w:eastAsia="zh-CN"/>
        </w:rPr>
        <w:t xml:space="preserve">   或授权委托人</w:t>
      </w:r>
      <w:r>
        <w:rPr>
          <w:rFonts w:hint="eastAsia" w:ascii="宋体" w:hAnsi="宋体" w:eastAsia="宋体" w:cs="宋体"/>
          <w:color w:val="auto"/>
          <w:sz w:val="24"/>
          <w:szCs w:val="24"/>
        </w:rPr>
        <w:t>(签字或盖章)：</w:t>
      </w:r>
    </w:p>
    <w:p w14:paraId="2B8FC7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6E75B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邮政编码：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843000</w:t>
      </w:r>
    </w:p>
    <w:p w14:paraId="4E0235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14:paraId="0A26C9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1395A5E3">
      <w:pPr>
        <w:rPr>
          <w:rFonts w:hint="eastAsia"/>
          <w:color w:val="auto"/>
          <w:highlight w:val="none"/>
        </w:rPr>
      </w:pPr>
    </w:p>
    <w:p w14:paraId="078E119C"/>
    <w:p w14:paraId="2765E3D6">
      <w:pPr>
        <w:pStyle w:val="15"/>
        <w:rPr>
          <w:rFonts w:hint="eastAsia"/>
          <w:lang w:eastAsia="zh-CN"/>
        </w:rPr>
      </w:pPr>
    </w:p>
    <w:p w14:paraId="68F434C6">
      <w:pPr>
        <w:pStyle w:val="5"/>
      </w:pPr>
    </w:p>
    <w:p w14:paraId="63E1C4B8">
      <w:pPr>
        <w:bidi w:val="0"/>
        <w:ind w:firstLine="532" w:firstLineChars="0"/>
        <w:jc w:val="left"/>
        <w:rPr>
          <w:rFonts w:ascii="Arial" w:hAnsi="Arial" w:eastAsia="Arial" w:cs="Arial"/>
          <w:snapToGrid w:val="0"/>
          <w:color w:val="000000"/>
          <w:kern w:val="0"/>
          <w:sz w:val="21"/>
          <w:szCs w:val="21"/>
          <w:lang w:val="en-US" w:eastAsia="en-US" w:bidi="ar-SA"/>
        </w:rPr>
      </w:pPr>
    </w:p>
    <w:sectPr>
      <w:footerReference r:id="rId17" w:type="default"/>
      <w:pgSz w:w="11906" w:h="16839"/>
      <w:pgMar w:top="1440" w:right="1080" w:bottom="1440" w:left="1080" w:header="0" w:footer="10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76D3">
    <w:pPr>
      <w:pStyle w:val="11"/>
      <w:tabs>
        <w:tab w:val="center" w:pos="4873"/>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E72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2E9BC">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92E9BC">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4B27">
    <w:pPr>
      <w:spacing w:after="170" w:line="43"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0F964">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F90F964">
                    <w:pPr>
                      <w:pStyle w:val="11"/>
                    </w:pPr>
                    <w:r>
                      <w:fldChar w:fldCharType="begin"/>
                    </w:r>
                    <w:r>
                      <w:instrText xml:space="preserve"> PAGE  \* MERGEFORMAT </w:instrText>
                    </w:r>
                    <w:r>
                      <w:fldChar w:fldCharType="separate"/>
                    </w:r>
                    <w:r>
                      <w:t>71</w:t>
                    </w:r>
                    <w:r>
                      <w:fldChar w:fldCharType="end"/>
                    </w:r>
                  </w:p>
                </w:txbxContent>
              </v:textbox>
            </v:shape>
          </w:pict>
        </mc:Fallback>
      </mc:AlternateContent>
    </w:r>
  </w:p>
  <w:p w14:paraId="442BD140">
    <w:pPr>
      <w:spacing w:line="173" w:lineRule="auto"/>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6B3A">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EA0CF">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6EA0CF">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AA96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CA6C2">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CA6C2">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EE3F">
    <w:pPr>
      <w:pStyle w:val="11"/>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F84C">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D5F84C">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77C7">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C594">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22C594">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41BF">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FE911">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CFE911">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4B94">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41E0B">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A41E0B">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86A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AE1F5">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BAE1F5">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CBD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B436A">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DB436A">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0820">
    <w:pPr>
      <w:spacing w:after="168"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185EA">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8185EA">
                    <w:pPr>
                      <w:pStyle w:val="11"/>
                    </w:pPr>
                    <w:r>
                      <w:fldChar w:fldCharType="begin"/>
                    </w:r>
                    <w:r>
                      <w:instrText xml:space="preserve"> PAGE  \* MERGEFORMAT </w:instrText>
                    </w:r>
                    <w:r>
                      <w:fldChar w:fldCharType="separate"/>
                    </w:r>
                    <w:r>
                      <w:t>64</w:t>
                    </w:r>
                    <w:r>
                      <w:fldChar w:fldCharType="end"/>
                    </w:r>
                  </w:p>
                </w:txbxContent>
              </v:textbox>
            </v:shape>
          </w:pict>
        </mc:Fallback>
      </mc:AlternateContent>
    </w:r>
  </w:p>
  <w:p w14:paraId="5CDCFBCA">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85D8">
    <w:pPr>
      <w:spacing w:after="168" w:line="43"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B6961">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9B6961">
                    <w:pPr>
                      <w:pStyle w:val="11"/>
                    </w:pPr>
                    <w:r>
                      <w:fldChar w:fldCharType="begin"/>
                    </w:r>
                    <w:r>
                      <w:instrText xml:space="preserve"> PAGE  \* MERGEFORMAT </w:instrText>
                    </w:r>
                    <w:r>
                      <w:fldChar w:fldCharType="separate"/>
                    </w:r>
                    <w:r>
                      <w:t>65</w:t>
                    </w:r>
                    <w:r>
                      <w:fldChar w:fldCharType="end"/>
                    </w:r>
                  </w:p>
                </w:txbxContent>
              </v:textbox>
            </v:shape>
          </w:pict>
        </mc:Fallback>
      </mc:AlternateContent>
    </w:r>
  </w:p>
  <w:p w14:paraId="2C48C810">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31868"/>
    <w:multiLevelType w:val="singleLevel"/>
    <w:tmpl w:val="BE331868"/>
    <w:lvl w:ilvl="0" w:tentative="0">
      <w:start w:val="1"/>
      <w:numFmt w:val="chineseCounting"/>
      <w:suff w:val="space"/>
      <w:lvlText w:val="第%1章"/>
      <w:lvlJc w:val="left"/>
      <w:rPr>
        <w:rFonts w:hint="eastAsia"/>
      </w:rPr>
    </w:lvl>
  </w:abstractNum>
  <w:abstractNum w:abstractNumId="1">
    <w:nsid w:val="DE881812"/>
    <w:multiLevelType w:val="singleLevel"/>
    <w:tmpl w:val="DE881812"/>
    <w:lvl w:ilvl="0" w:tentative="0">
      <w:start w:val="3"/>
      <w:numFmt w:val="chineseCounting"/>
      <w:suff w:val="space"/>
      <w:lvlText w:val="第%1节"/>
      <w:lvlJc w:val="left"/>
      <w:rPr>
        <w:rFonts w:hint="eastAsia"/>
      </w:rPr>
    </w:lvl>
  </w:abstractNum>
  <w:abstractNum w:abstractNumId="2">
    <w:nsid w:val="6F0DAEA3"/>
    <w:multiLevelType w:val="singleLevel"/>
    <w:tmpl w:val="6F0DAEA3"/>
    <w:lvl w:ilvl="0" w:tentative="0">
      <w:start w:val="7"/>
      <w:numFmt w:val="chineseCounting"/>
      <w:suff w:val="nothing"/>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k5MGMyMGE3NzgzNTQ5NWY5OTQ2YjYwNzEzZTc5ZDgifQ=="/>
  </w:docVars>
  <w:rsids>
    <w:rsidRoot w:val="00000000"/>
    <w:rsid w:val="003F152B"/>
    <w:rsid w:val="00E32D5A"/>
    <w:rsid w:val="013D1CD1"/>
    <w:rsid w:val="018C1F1F"/>
    <w:rsid w:val="05AF0E39"/>
    <w:rsid w:val="06042115"/>
    <w:rsid w:val="07034EEF"/>
    <w:rsid w:val="07B91445"/>
    <w:rsid w:val="08470AEB"/>
    <w:rsid w:val="08486C64"/>
    <w:rsid w:val="08A4749C"/>
    <w:rsid w:val="08F83D92"/>
    <w:rsid w:val="0AC25040"/>
    <w:rsid w:val="0CE92476"/>
    <w:rsid w:val="0E034839"/>
    <w:rsid w:val="12462F6C"/>
    <w:rsid w:val="139466E7"/>
    <w:rsid w:val="13ED66B2"/>
    <w:rsid w:val="14CE2940"/>
    <w:rsid w:val="14F31730"/>
    <w:rsid w:val="166813BA"/>
    <w:rsid w:val="175728BF"/>
    <w:rsid w:val="18341577"/>
    <w:rsid w:val="18E979FA"/>
    <w:rsid w:val="194A1770"/>
    <w:rsid w:val="1B1A6E08"/>
    <w:rsid w:val="1D341918"/>
    <w:rsid w:val="1E276524"/>
    <w:rsid w:val="202C1CA8"/>
    <w:rsid w:val="208C116B"/>
    <w:rsid w:val="227E692E"/>
    <w:rsid w:val="22A4710F"/>
    <w:rsid w:val="23650372"/>
    <w:rsid w:val="239134F1"/>
    <w:rsid w:val="24677933"/>
    <w:rsid w:val="25A563F3"/>
    <w:rsid w:val="26FE664D"/>
    <w:rsid w:val="2788267D"/>
    <w:rsid w:val="282D76DD"/>
    <w:rsid w:val="2A197071"/>
    <w:rsid w:val="2A4023DD"/>
    <w:rsid w:val="2B1D7721"/>
    <w:rsid w:val="2BE821A6"/>
    <w:rsid w:val="2C323F1B"/>
    <w:rsid w:val="2C7212B2"/>
    <w:rsid w:val="2D0F6E05"/>
    <w:rsid w:val="2DB7189C"/>
    <w:rsid w:val="2DE312CD"/>
    <w:rsid w:val="2E240862"/>
    <w:rsid w:val="2E676846"/>
    <w:rsid w:val="2E9D175B"/>
    <w:rsid w:val="2F1F4474"/>
    <w:rsid w:val="2F3E7229"/>
    <w:rsid w:val="2F971030"/>
    <w:rsid w:val="30BE2F3E"/>
    <w:rsid w:val="30E30DF8"/>
    <w:rsid w:val="31640E31"/>
    <w:rsid w:val="3282377B"/>
    <w:rsid w:val="33B7574B"/>
    <w:rsid w:val="33EC6C5A"/>
    <w:rsid w:val="37712C8C"/>
    <w:rsid w:val="38FE5445"/>
    <w:rsid w:val="3A077920"/>
    <w:rsid w:val="3A0F0224"/>
    <w:rsid w:val="3BF34BD3"/>
    <w:rsid w:val="3D3138AE"/>
    <w:rsid w:val="3D614993"/>
    <w:rsid w:val="3E706AA3"/>
    <w:rsid w:val="3EEB1DFB"/>
    <w:rsid w:val="3F42078C"/>
    <w:rsid w:val="3FEF612A"/>
    <w:rsid w:val="3FF20B8C"/>
    <w:rsid w:val="40267E17"/>
    <w:rsid w:val="42354B55"/>
    <w:rsid w:val="42B1476A"/>
    <w:rsid w:val="43087A30"/>
    <w:rsid w:val="47BA535A"/>
    <w:rsid w:val="485C42E8"/>
    <w:rsid w:val="48B337FF"/>
    <w:rsid w:val="48D272C6"/>
    <w:rsid w:val="49B061AB"/>
    <w:rsid w:val="4AAB68B4"/>
    <w:rsid w:val="4AF15924"/>
    <w:rsid w:val="4B0610EB"/>
    <w:rsid w:val="4CC31F2D"/>
    <w:rsid w:val="4D2806F4"/>
    <w:rsid w:val="4D3F6AF3"/>
    <w:rsid w:val="4D8372A0"/>
    <w:rsid w:val="4D8409ED"/>
    <w:rsid w:val="4E435700"/>
    <w:rsid w:val="4E56727D"/>
    <w:rsid w:val="4E9974A6"/>
    <w:rsid w:val="4EA17774"/>
    <w:rsid w:val="4EF6400F"/>
    <w:rsid w:val="4F887B91"/>
    <w:rsid w:val="4F8A0DCC"/>
    <w:rsid w:val="4FD517AA"/>
    <w:rsid w:val="50C35534"/>
    <w:rsid w:val="516528E4"/>
    <w:rsid w:val="522F1477"/>
    <w:rsid w:val="549E6E38"/>
    <w:rsid w:val="54F40B54"/>
    <w:rsid w:val="550B5550"/>
    <w:rsid w:val="563D6471"/>
    <w:rsid w:val="566F457A"/>
    <w:rsid w:val="56960069"/>
    <w:rsid w:val="56F33B91"/>
    <w:rsid w:val="57471C8A"/>
    <w:rsid w:val="578735B4"/>
    <w:rsid w:val="57912A20"/>
    <w:rsid w:val="58483A19"/>
    <w:rsid w:val="58FE349F"/>
    <w:rsid w:val="59103328"/>
    <w:rsid w:val="59323A50"/>
    <w:rsid w:val="59A0095D"/>
    <w:rsid w:val="59E79DE9"/>
    <w:rsid w:val="5CA850E3"/>
    <w:rsid w:val="5D263E92"/>
    <w:rsid w:val="5E31411E"/>
    <w:rsid w:val="60400176"/>
    <w:rsid w:val="6064215B"/>
    <w:rsid w:val="60906C54"/>
    <w:rsid w:val="612739D7"/>
    <w:rsid w:val="61637887"/>
    <w:rsid w:val="6231554B"/>
    <w:rsid w:val="629504EF"/>
    <w:rsid w:val="62CF5665"/>
    <w:rsid w:val="63234407"/>
    <w:rsid w:val="6343752F"/>
    <w:rsid w:val="66354994"/>
    <w:rsid w:val="663E33D8"/>
    <w:rsid w:val="674A5735"/>
    <w:rsid w:val="684D41D7"/>
    <w:rsid w:val="68964A1B"/>
    <w:rsid w:val="6A4F08C6"/>
    <w:rsid w:val="6A8A7C42"/>
    <w:rsid w:val="6A9B65D4"/>
    <w:rsid w:val="6CD2570F"/>
    <w:rsid w:val="6DDFE04A"/>
    <w:rsid w:val="6F6A5F99"/>
    <w:rsid w:val="6FF922AC"/>
    <w:rsid w:val="70413F71"/>
    <w:rsid w:val="71211228"/>
    <w:rsid w:val="714C39A4"/>
    <w:rsid w:val="71BB4D6E"/>
    <w:rsid w:val="74065409"/>
    <w:rsid w:val="74B25471"/>
    <w:rsid w:val="75033411"/>
    <w:rsid w:val="770C35E3"/>
    <w:rsid w:val="77774532"/>
    <w:rsid w:val="78897AFF"/>
    <w:rsid w:val="7B185B9D"/>
    <w:rsid w:val="7B18614D"/>
    <w:rsid w:val="7B9F289A"/>
    <w:rsid w:val="7C5207FC"/>
    <w:rsid w:val="7C9C234A"/>
    <w:rsid w:val="7CFFB76D"/>
    <w:rsid w:val="7E0A4C70"/>
    <w:rsid w:val="7E9A7674"/>
    <w:rsid w:val="AF99DF3F"/>
    <w:rsid w:val="BF5EABF2"/>
    <w:rsid w:val="ED7DFC6B"/>
    <w:rsid w:val="EF3DD1FF"/>
    <w:rsid w:val="FFFD2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3"/>
    <w:autoRedefine/>
    <w:qFormat/>
    <w:uiPriority w:val="0"/>
    <w:pPr>
      <w:keepNext/>
      <w:outlineLvl w:val="2"/>
    </w:pPr>
    <w:rPr>
      <w:rFonts w:ascii="楷体_GB2312" w:hAnsi="宋体" w:eastAsia="楷体_GB2312"/>
      <w:b/>
      <w:bCs/>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eastAsia="宋体"/>
    </w:rPr>
  </w:style>
  <w:style w:type="paragraph" w:styleId="4">
    <w:name w:val="caption"/>
    <w:basedOn w:val="1"/>
    <w:next w:val="1"/>
    <w:autoRedefine/>
    <w:unhideWhenUsed/>
    <w:qFormat/>
    <w:uiPriority w:val="0"/>
    <w:rPr>
      <w:rFonts w:ascii="Arial" w:hAnsi="Arial" w:eastAsia="黑体"/>
      <w:sz w:val="20"/>
    </w:rPr>
  </w:style>
  <w:style w:type="paragraph" w:styleId="5">
    <w:name w:val="toa heading"/>
    <w:basedOn w:val="1"/>
    <w:next w:val="1"/>
    <w:autoRedefine/>
    <w:unhideWhenUsed/>
    <w:qFormat/>
    <w:uiPriority w:val="99"/>
    <w:pPr>
      <w:spacing w:before="120"/>
    </w:pPr>
    <w:rPr>
      <w:rFonts w:ascii="Cambria" w:hAnsi="Cambria" w:cs="Times New Roman"/>
      <w:sz w:val="24"/>
      <w:szCs w:val="24"/>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customStyle="1" w:styleId="7">
    <w:name w:val="Default"/>
    <w:basedOn w:val="8"/>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8">
    <w:name w:val="Plain Text"/>
    <w:basedOn w:val="1"/>
    <w:next w:val="6"/>
    <w:qFormat/>
    <w:uiPriority w:val="0"/>
    <w:rPr>
      <w:rFonts w:ascii="宋体" w:hAnsi="Courier New" w:eastAsia="宋体"/>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cs="Arial"/>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autoRedefine/>
    <w:qFormat/>
    <w:uiPriority w:val="0"/>
    <w:pPr>
      <w:ind w:left="200" w:hanging="200" w:hangingChars="200"/>
    </w:pPr>
    <w:rPr>
      <w:rFonts w:ascii="Calibri" w:hAnsi="Calibri"/>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9"/>
    <w:next w:val="13"/>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TML Sample"/>
    <w:basedOn w:val="18"/>
    <w:autoRedefine/>
    <w:qFormat/>
    <w:uiPriority w:val="0"/>
    <w:rPr>
      <w:rFonts w:ascii="Courier New" w:hAnsi="Courier New"/>
    </w:rPr>
  </w:style>
  <w:style w:type="paragraph" w:customStyle="1" w:styleId="22">
    <w:name w:val="列出段落1"/>
    <w:basedOn w:val="1"/>
    <w:next w:val="1"/>
    <w:autoRedefine/>
    <w:qFormat/>
    <w:uiPriority w:val="34"/>
    <w:pPr>
      <w:ind w:firstLine="420" w:firstLineChars="200"/>
    </w:pPr>
  </w:style>
  <w:style w:type="table" w:customStyle="1" w:styleId="23">
    <w:name w:val="Table Normal"/>
    <w:autoRedefine/>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仿宋" w:hAnsi="仿宋" w:eastAsia="仿宋" w:cs="仿宋"/>
      <w:sz w:val="24"/>
      <w:szCs w:val="24"/>
      <w:lang w:val="en-US" w:eastAsia="en-US" w:bidi="ar-SA"/>
    </w:rPr>
  </w:style>
  <w:style w:type="paragraph" w:customStyle="1" w:styleId="25">
    <w:name w:val="List Paragraph"/>
    <w:basedOn w:val="1"/>
    <w:autoRedefine/>
    <w:qFormat/>
    <w:uiPriority w:val="34"/>
    <w:pPr>
      <w:ind w:firstLine="420" w:firstLineChars="200"/>
    </w:pPr>
    <w:rPr>
      <w:rFonts w:ascii="Calibri" w:hAnsi="Calibri"/>
      <w:szCs w:val="22"/>
    </w:rPr>
  </w:style>
  <w:style w:type="paragraph" w:customStyle="1" w:styleId="26">
    <w:name w:val="_Style 1"/>
    <w:basedOn w:val="1"/>
    <w:autoRedefine/>
    <w:qFormat/>
    <w:uiPriority w:val="0"/>
    <w:pPr>
      <w:ind w:firstLine="420" w:firstLineChars="200"/>
    </w:pPr>
    <w:rPr>
      <w:rFonts w:ascii="Calibri" w:hAnsi="Calibri"/>
      <w:szCs w:val="22"/>
    </w:rPr>
  </w:style>
  <w:style w:type="paragraph" w:customStyle="1" w:styleId="27">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28">
    <w:name w:val="标书正文"/>
    <w:basedOn w:val="1"/>
    <w:autoRedefine/>
    <w:qFormat/>
    <w:uiPriority w:val="0"/>
    <w:pPr>
      <w:spacing w:line="360" w:lineRule="auto"/>
      <w:ind w:firstLine="497" w:firstLineChars="207"/>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38492</Words>
  <Characters>41073</Characters>
  <TotalTime>40</TotalTime>
  <ScaleCrop>false</ScaleCrop>
  <LinksUpToDate>false</LinksUpToDate>
  <CharactersWithSpaces>44882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2024-04-23T01:39:00Z</dcterms:created>
  <dc:creator>Administrator</dc:creator>
  <cp:lastModifiedBy>漂泊的狼</cp:lastModifiedBy>
  <dcterms:modified xsi:type="dcterms:W3CDTF">2024-06-14T04:34:27Z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2024-04-22T17:39:26Z</vt:filetime>
  </property>
  <property fmtid="{D5CDD505-2E9C-101B-9397-08002B2CF9AE}" pid="4" name="UsrData">
    <vt:lpwstr>6626303b6ed6f9001f5f3b46wl</vt:lpwstr>
  </property>
  <property fmtid="{D5CDD505-2E9C-101B-9397-08002B2CF9AE}" pid="5" name="KSOProductBuildVer">
    <vt:lpwstr>2052-12.1.0.17133</vt:lpwstr>
  </property>
  <property fmtid="{D5CDD505-2E9C-101B-9397-08002B2CF9AE}" pid="6" name="ICV">
    <vt:lpwstr>F5608A057B31400A8C9C1E220F5C9268_13</vt:lpwstr>
  </property>
</Properties>
</file>