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74449">
      <w:pPr>
        <w:jc w:val="center"/>
        <w:rPr>
          <w:rStyle w:val="5"/>
          <w:rFonts w:hint="eastAsia" w:ascii="方正小标宋简体" w:hAnsi="方正小标宋简体" w:eastAsia="方正小标宋简体" w:cs="方正小标宋简体"/>
          <w:b w:val="0"/>
          <w:bCs/>
          <w:spacing w:val="11"/>
          <w:sz w:val="40"/>
          <w:szCs w:val="40"/>
          <w:lang w:val="en-US" w:eastAsia="zh-CN"/>
        </w:rPr>
      </w:pPr>
      <w:bookmarkStart w:id="0" w:name="_GoBack"/>
      <w:bookmarkEnd w:id="0"/>
      <w:r>
        <w:rPr>
          <w:rStyle w:val="5"/>
          <w:rFonts w:hint="eastAsia" w:ascii="方正小标宋简体" w:hAnsi="方正小标宋简体" w:eastAsia="方正小标宋简体" w:cs="方正小标宋简体"/>
          <w:b w:val="0"/>
          <w:bCs/>
          <w:spacing w:val="11"/>
          <w:sz w:val="40"/>
          <w:szCs w:val="40"/>
          <w:lang w:val="en-US" w:eastAsia="zh-CN"/>
        </w:rPr>
        <w:t>拜城县野生动物致害补偿保险</w:t>
      </w:r>
    </w:p>
    <w:p w14:paraId="137E27B8">
      <w:pPr>
        <w:jc w:val="center"/>
        <w:rPr>
          <w:rStyle w:val="5"/>
          <w:rFonts w:hint="eastAsia" w:ascii="仿宋_GB2312" w:hAnsi="仿宋_GB2312" w:eastAsia="仿宋_GB2312" w:cs="仿宋_GB2312"/>
          <w:b w:val="0"/>
          <w:bCs/>
          <w:spacing w:val="11"/>
          <w:sz w:val="72"/>
          <w:szCs w:val="72"/>
          <w:lang w:val="en-US" w:eastAsia="zh-CN"/>
        </w:rPr>
      </w:pPr>
      <w:r>
        <w:rPr>
          <w:rStyle w:val="5"/>
          <w:rFonts w:hint="eastAsia" w:ascii="方正小标宋简体" w:hAnsi="方正小标宋简体" w:eastAsia="方正小标宋简体" w:cs="方正小标宋简体"/>
          <w:b w:val="0"/>
          <w:bCs/>
          <w:spacing w:val="11"/>
          <w:sz w:val="40"/>
          <w:szCs w:val="40"/>
          <w:lang w:val="en-US" w:eastAsia="zh-CN"/>
        </w:rPr>
        <w:t>实施项目采购需求</w:t>
      </w:r>
    </w:p>
    <w:p w14:paraId="22155612">
      <w:pPr>
        <w:jc w:val="left"/>
        <w:rPr>
          <w:rStyle w:val="5"/>
          <w:rFonts w:hint="default" w:ascii="仿宋_GB2312" w:hAnsi="仿宋_GB2312" w:eastAsia="仿宋_GB2312" w:cs="仿宋_GB2312"/>
          <w:b/>
          <w:spacing w:val="11"/>
          <w:sz w:val="30"/>
          <w:szCs w:val="30"/>
          <w:lang w:val="en-US" w:eastAsia="zh-CN"/>
        </w:rPr>
      </w:pPr>
    </w:p>
    <w:p w14:paraId="468F341E">
      <w:pPr>
        <w:jc w:val="center"/>
        <w:rPr>
          <w:rStyle w:val="5"/>
          <w:rFonts w:hint="eastAsia" w:ascii="仿宋_GB2312" w:hAnsi="仿宋_GB2312" w:eastAsia="仿宋_GB2312" w:cs="仿宋_GB2312"/>
          <w:b w:val="0"/>
          <w:bCs/>
          <w:spacing w:val="11"/>
          <w:sz w:val="30"/>
          <w:szCs w:val="30"/>
          <w:lang w:val="en-US" w:eastAsia="zh-CN"/>
        </w:rPr>
      </w:pPr>
      <w:r>
        <w:rPr>
          <w:rStyle w:val="5"/>
          <w:rFonts w:hint="eastAsia" w:ascii="仿宋_GB2312" w:hAnsi="仿宋_GB2312" w:eastAsia="仿宋_GB2312" w:cs="仿宋_GB2312"/>
          <w:b/>
          <w:spacing w:val="11"/>
          <w:sz w:val="30"/>
          <w:szCs w:val="30"/>
          <w:lang w:val="en-US" w:eastAsia="zh-CN"/>
        </w:rPr>
        <w:t xml:space="preserve">    一、项目名称：</w:t>
      </w:r>
      <w:r>
        <w:rPr>
          <w:rStyle w:val="5"/>
          <w:rFonts w:hint="eastAsia" w:ascii="仿宋_GB2312" w:hAnsi="仿宋_GB2312" w:eastAsia="仿宋_GB2312" w:cs="仿宋_GB2312"/>
          <w:b w:val="0"/>
          <w:bCs/>
          <w:spacing w:val="11"/>
          <w:sz w:val="30"/>
          <w:szCs w:val="30"/>
          <w:lang w:val="en-US" w:eastAsia="zh-CN"/>
        </w:rPr>
        <w:t>拜城县野生动物致害补偿保险实施项目</w:t>
      </w:r>
    </w:p>
    <w:p w14:paraId="155E5EA2">
      <w:pPr>
        <w:ind w:firstLine="646" w:firstLineChars="200"/>
        <w:jc w:val="left"/>
        <w:rPr>
          <w:rStyle w:val="5"/>
          <w:rFonts w:hint="eastAsia" w:ascii="仿宋_GB2312" w:hAnsi="仿宋_GB2312" w:eastAsia="仿宋_GB2312" w:cs="仿宋_GB2312"/>
          <w:b/>
          <w:spacing w:val="11"/>
          <w:sz w:val="30"/>
          <w:szCs w:val="30"/>
          <w:lang w:val="en-US" w:eastAsia="zh-CN"/>
        </w:rPr>
      </w:pPr>
      <w:r>
        <w:rPr>
          <w:rStyle w:val="5"/>
          <w:rFonts w:hint="eastAsia" w:ascii="仿宋_GB2312" w:hAnsi="仿宋_GB2312" w:eastAsia="仿宋_GB2312" w:cs="仿宋_GB2312"/>
          <w:b/>
          <w:spacing w:val="11"/>
          <w:sz w:val="30"/>
          <w:szCs w:val="30"/>
          <w:lang w:val="en-US" w:eastAsia="zh-CN"/>
        </w:rPr>
        <w:t>二、采购内容：</w:t>
      </w:r>
    </w:p>
    <w:p w14:paraId="7EC8069F">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财政补贴保费：县财政承担</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公开招标的方式确定金额</w:t>
      </w:r>
      <w:r>
        <w:rPr>
          <w:rFonts w:hint="default" w:ascii="Times New Roman" w:hAnsi="Times New Roman" w:eastAsia="仿宋_GB2312" w:cs="Times New Roman"/>
          <w:sz w:val="30"/>
          <w:szCs w:val="30"/>
        </w:rPr>
        <w:t>。</w:t>
      </w:r>
    </w:p>
    <w:p w14:paraId="1A5EA279">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自愿增加保费（补充保额）：村委会在财政部门投保的保额基础上自愿增加保费，提高本村</w:t>
      </w:r>
      <w:r>
        <w:rPr>
          <w:rFonts w:hint="default" w:ascii="Times New Roman" w:hAnsi="Times New Roman" w:eastAsia="仿宋_GB2312" w:cs="Times New Roman"/>
          <w:sz w:val="30"/>
          <w:szCs w:val="30"/>
          <w:lang w:val="en-US" w:eastAsia="zh-CN"/>
        </w:rPr>
        <w:t>农作物、经济作物及</w:t>
      </w:r>
      <w:r>
        <w:rPr>
          <w:rFonts w:hint="default" w:ascii="Times New Roman" w:hAnsi="Times New Roman" w:eastAsia="仿宋_GB2312" w:cs="Times New Roman"/>
          <w:sz w:val="30"/>
          <w:szCs w:val="30"/>
        </w:rPr>
        <w:t>牲畜保额，则该村所属农牧民群众</w:t>
      </w:r>
      <w:r>
        <w:rPr>
          <w:rFonts w:hint="default" w:ascii="Times New Roman" w:hAnsi="Times New Roman" w:eastAsia="仿宋_GB2312" w:cs="Times New Roman"/>
          <w:sz w:val="30"/>
          <w:szCs w:val="30"/>
          <w:lang w:val="en-US" w:eastAsia="zh-CN"/>
        </w:rPr>
        <w:t>种植农作物、经济作物及</w:t>
      </w:r>
      <w:r>
        <w:rPr>
          <w:rFonts w:hint="default" w:ascii="Times New Roman" w:hAnsi="Times New Roman" w:eastAsia="仿宋_GB2312" w:cs="Times New Roman"/>
          <w:sz w:val="30"/>
          <w:szCs w:val="30"/>
        </w:rPr>
        <w:t>养殖的牲畜赔付金额相应增加，为避免产生道德风险，增加保费需整村整群推进。（详见附件</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w:t>
      </w:r>
    </w:p>
    <w:p w14:paraId="175983AF">
      <w:p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3.责任限额。</w:t>
      </w:r>
    </w:p>
    <w:p w14:paraId="5F7ACF81">
      <w:p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（1）每次事故赔偿限额100万元，累计限额500万元。</w:t>
      </w:r>
      <w:r>
        <w:rPr>
          <w:rFonts w:hint="default" w:ascii="Times New Roman" w:hAnsi="Times New Roman" w:eastAsia="仿宋_GB2312" w:cs="Times New Roman"/>
          <w:sz w:val="30"/>
          <w:szCs w:val="30"/>
        </w:rPr>
        <w:t>总体赔付金额达到限额，保险合同终止</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需重新组织投保</w:t>
      </w:r>
      <w:r>
        <w:rPr>
          <w:rFonts w:hint="default" w:ascii="Times New Roman" w:hAnsi="Times New Roman" w:eastAsia="仿宋_GB2312" w:cs="Times New Roman"/>
          <w:sz w:val="30"/>
          <w:szCs w:val="30"/>
        </w:rPr>
        <w:t>。</w:t>
      </w:r>
    </w:p>
    <w:p w14:paraId="7C6639E6">
      <w:p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每次事故</w:t>
      </w:r>
      <w:r>
        <w:rPr>
          <w:rFonts w:hint="default" w:ascii="Times New Roman" w:hAnsi="Times New Roman" w:eastAsia="仿宋_GB2312" w:cs="Times New Roman"/>
          <w:sz w:val="30"/>
          <w:szCs w:val="30"/>
          <w:lang w:val="en-US" w:eastAsia="zh-CN"/>
        </w:rPr>
        <w:t>每人医疗费用责任限额1万元，</w:t>
      </w:r>
      <w:r>
        <w:rPr>
          <w:rFonts w:hint="default" w:ascii="Times New Roman" w:hAnsi="Times New Roman" w:eastAsia="仿宋_GB2312" w:cs="Times New Roman"/>
          <w:sz w:val="30"/>
          <w:szCs w:val="30"/>
        </w:rPr>
        <w:t>每次事故</w:t>
      </w:r>
      <w:r>
        <w:rPr>
          <w:rFonts w:hint="default" w:ascii="Times New Roman" w:hAnsi="Times New Roman" w:eastAsia="仿宋_GB2312" w:cs="Times New Roman"/>
          <w:sz w:val="30"/>
          <w:szCs w:val="30"/>
          <w:lang w:val="en-US" w:eastAsia="zh-CN"/>
        </w:rPr>
        <w:t>每人死亡伤残责任限额10万元。</w:t>
      </w:r>
    </w:p>
    <w:p w14:paraId="2C0EE62B">
      <w:pPr>
        <w:pStyle w:val="6"/>
        <w:ind w:firstLine="600" w:firstLineChars="200"/>
        <w:jc w:val="both"/>
        <w:rPr>
          <w:rFonts w:hint="default" w:ascii="Times New Roman" w:hAnsi="Times New Roman" w:eastAsia="仿宋_GB2312" w:cs="Times New Roman"/>
          <w:b w:val="0"/>
          <w:bCs w:val="0"/>
          <w:color w:val="auto"/>
          <w:sz w:val="30"/>
          <w:szCs w:val="30"/>
          <w:highlight w:val="none"/>
          <w:u w:val="none"/>
        </w:rPr>
      </w:pPr>
      <w:r>
        <w:rPr>
          <w:rFonts w:hint="default" w:ascii="Times New Roman" w:hAnsi="Times New Roman" w:eastAsia="仿宋_GB2312" w:cs="Times New Roman"/>
          <w:b w:val="0"/>
          <w:bCs w:val="0"/>
          <w:color w:val="auto"/>
          <w:sz w:val="30"/>
          <w:szCs w:val="30"/>
          <w:highlight w:val="none"/>
          <w:u w:val="none"/>
        </w:rPr>
        <w:t>（3）农作物和经济作物每次事故赔偿限额700元/亩（不满一亩按分计算）。</w:t>
      </w:r>
    </w:p>
    <w:p w14:paraId="67D860C8">
      <w:pPr>
        <w:pStyle w:val="6"/>
        <w:ind w:firstLine="562" w:firstLineChars="200"/>
        <w:jc w:val="both"/>
        <w:rPr>
          <w:rFonts w:hint="default" w:ascii="Times New Roman" w:hAnsi="Times New Roman" w:cs="Times New Roman"/>
          <w:b/>
          <w:bCs/>
          <w:color w:val="auto"/>
          <w:sz w:val="28"/>
          <w:szCs w:val="36"/>
          <w:highlight w:val="none"/>
          <w:u w:val="single"/>
        </w:rPr>
      </w:pPr>
      <w:r>
        <w:rPr>
          <w:rFonts w:hint="default" w:ascii="Times New Roman" w:hAnsi="Times New Roman" w:cs="Times New Roman"/>
          <w:b/>
          <w:bCs/>
          <w:color w:val="auto"/>
          <w:sz w:val="28"/>
          <w:szCs w:val="36"/>
          <w:highlight w:val="none"/>
          <w:u w:val="single"/>
        </w:rPr>
        <w:t>保险种植作物的损失率在80%以下（不含）时，保险人按照以下方式计算赔偿：</w:t>
      </w:r>
    </w:p>
    <w:p w14:paraId="54778465">
      <w:pPr>
        <w:pStyle w:val="6"/>
        <w:ind w:firstLine="562" w:firstLineChars="200"/>
        <w:jc w:val="both"/>
        <w:rPr>
          <w:rFonts w:hint="default" w:ascii="Times New Roman" w:hAnsi="Times New Roman" w:cs="Times New Roman"/>
          <w:b/>
          <w:bCs/>
          <w:color w:val="auto"/>
          <w:sz w:val="28"/>
          <w:szCs w:val="36"/>
          <w:highlight w:val="none"/>
          <w:u w:val="single"/>
        </w:rPr>
      </w:pPr>
      <w:r>
        <w:rPr>
          <w:rFonts w:hint="default" w:ascii="Times New Roman" w:hAnsi="Times New Roman" w:cs="Times New Roman"/>
          <w:b/>
          <w:bCs/>
          <w:color w:val="auto"/>
          <w:sz w:val="28"/>
          <w:szCs w:val="36"/>
          <w:highlight w:val="none"/>
          <w:u w:val="single"/>
        </w:rPr>
        <w:t>赔偿金额=不同生长期的最高赔偿标准×损失率×受损面积</w:t>
      </w:r>
    </w:p>
    <w:p w14:paraId="02C45FAC">
      <w:pPr>
        <w:pStyle w:val="6"/>
        <w:ind w:firstLine="562" w:firstLineChars="200"/>
        <w:jc w:val="both"/>
        <w:rPr>
          <w:rFonts w:hint="default" w:ascii="Times New Roman" w:hAnsi="Times New Roman" w:cs="Times New Roman"/>
          <w:b/>
          <w:bCs/>
          <w:color w:val="auto"/>
          <w:sz w:val="28"/>
          <w:szCs w:val="36"/>
          <w:highlight w:val="none"/>
          <w:u w:val="single"/>
        </w:rPr>
      </w:pPr>
      <w:r>
        <w:rPr>
          <w:rFonts w:hint="default" w:ascii="Times New Roman" w:hAnsi="Times New Roman" w:cs="Times New Roman"/>
          <w:b/>
          <w:bCs/>
          <w:color w:val="auto"/>
          <w:sz w:val="28"/>
          <w:szCs w:val="36"/>
          <w:highlight w:val="none"/>
          <w:u w:val="single"/>
        </w:rPr>
        <w:t>保险种植作物的损失率在80%以上（含）时，视为全部损失。</w:t>
      </w:r>
    </w:p>
    <w:p w14:paraId="56341F8F">
      <w:pPr>
        <w:pStyle w:val="6"/>
        <w:ind w:firstLine="600" w:firstLineChars="200"/>
        <w:jc w:val="both"/>
        <w:rPr>
          <w:rFonts w:hint="default" w:ascii="Times New Roman" w:hAnsi="Times New Roman" w:eastAsia="仿宋_GB2312" w:cs="Times New Roman"/>
          <w:b w:val="0"/>
          <w:bCs w:val="0"/>
          <w:color w:val="auto"/>
          <w:sz w:val="30"/>
          <w:szCs w:val="30"/>
          <w:highlight w:val="none"/>
          <w:u w:val="none"/>
        </w:rPr>
      </w:pPr>
      <w:r>
        <w:rPr>
          <w:rFonts w:hint="default" w:ascii="Times New Roman" w:hAnsi="Times New Roman" w:eastAsia="仿宋_GB2312" w:cs="Times New Roman"/>
          <w:b w:val="0"/>
          <w:bCs w:val="0"/>
          <w:color w:val="auto"/>
          <w:sz w:val="30"/>
          <w:szCs w:val="30"/>
          <w:highlight w:val="none"/>
          <w:u w:val="none"/>
        </w:rPr>
        <w:t>（4）家养牲畜每次事故的赔偿限额</w:t>
      </w:r>
      <w:r>
        <w:rPr>
          <w:rFonts w:hint="default" w:ascii="Times New Roman" w:hAnsi="Times New Roman" w:eastAsia="仿宋_GB2312" w:cs="Times New Roman"/>
          <w:b w:val="0"/>
          <w:bCs w:val="0"/>
          <w:color w:val="auto"/>
          <w:sz w:val="30"/>
          <w:szCs w:val="30"/>
          <w:highlight w:val="none"/>
          <w:u w:val="none"/>
          <w:lang w:eastAsia="zh-CN"/>
        </w:rPr>
        <w:t>（</w:t>
      </w:r>
      <w:r>
        <w:rPr>
          <w:rFonts w:hint="default" w:ascii="Times New Roman" w:hAnsi="Times New Roman" w:eastAsia="仿宋_GB2312" w:cs="Times New Roman"/>
          <w:spacing w:val="11"/>
          <w:sz w:val="30"/>
          <w:szCs w:val="30"/>
          <w:lang w:val="en-US" w:eastAsia="zh-CN"/>
        </w:rPr>
        <w:t>发生保险事故时，参照当时市场实际价值计算赔偿标准。</w:t>
      </w:r>
      <w:r>
        <w:rPr>
          <w:rFonts w:hint="default" w:ascii="Times New Roman" w:hAnsi="Times New Roman" w:eastAsia="仿宋_GB2312" w:cs="Times New Roman"/>
          <w:b w:val="0"/>
          <w:bCs w:val="0"/>
          <w:color w:val="auto"/>
          <w:sz w:val="30"/>
          <w:szCs w:val="30"/>
          <w:highlight w:val="none"/>
          <w:u w:val="none"/>
          <w:lang w:eastAsia="zh-CN"/>
        </w:rPr>
        <w:t>）</w:t>
      </w:r>
      <w:r>
        <w:rPr>
          <w:rFonts w:hint="default" w:ascii="Times New Roman" w:hAnsi="Times New Roman" w:eastAsia="仿宋_GB2312" w:cs="Times New Roman"/>
          <w:b w:val="0"/>
          <w:bCs w:val="0"/>
          <w:color w:val="auto"/>
          <w:sz w:val="30"/>
          <w:szCs w:val="30"/>
          <w:highlight w:val="none"/>
          <w:u w:val="none"/>
        </w:rPr>
        <w:t>：</w:t>
      </w:r>
    </w:p>
    <w:p w14:paraId="0F386C87">
      <w:pPr>
        <w:pStyle w:val="6"/>
        <w:ind w:firstLine="600" w:firstLineChars="200"/>
        <w:jc w:val="both"/>
        <w:rPr>
          <w:rFonts w:hint="default" w:ascii="Times New Roman" w:hAnsi="Times New Roman" w:eastAsia="仿宋_GB2312" w:cs="Times New Roman"/>
          <w:b/>
          <w:bCs/>
          <w:spacing w:val="11"/>
          <w:sz w:val="30"/>
          <w:szCs w:val="30"/>
          <w:lang w:val="en-US" w:eastAsia="zh-CN"/>
        </w:rPr>
      </w:pPr>
      <w:r>
        <w:rPr>
          <w:rFonts w:hint="default" w:ascii="Times New Roman" w:hAnsi="Times New Roman" w:eastAsia="仿宋_GB2312" w:cs="Times New Roman"/>
          <w:b w:val="0"/>
          <w:bCs w:val="0"/>
          <w:color w:val="auto"/>
          <w:sz w:val="30"/>
          <w:szCs w:val="30"/>
          <w:highlight w:val="none"/>
          <w:u w:val="none"/>
        </w:rPr>
        <w:t>羊（包括山羊）700元/只，牛（包括牦牛）7000元/头，马8000元/匹，骆驼7000元/头，驴8500元/头。</w:t>
      </w:r>
    </w:p>
    <w:p w14:paraId="100642D1">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楷体" w:cs="Times New Roman"/>
          <w:b/>
          <w:bCs/>
          <w:spacing w:val="11"/>
          <w:sz w:val="30"/>
          <w:szCs w:val="30"/>
          <w:lang w:val="en-US" w:eastAsia="zh-CN"/>
        </w:rPr>
        <w:t>（四）赔偿处理。</w:t>
      </w:r>
      <w:r>
        <w:rPr>
          <w:rFonts w:hint="default" w:ascii="Times New Roman" w:hAnsi="Times New Roman" w:eastAsia="仿宋_GB2312" w:cs="Times New Roman"/>
          <w:spacing w:val="11"/>
          <w:sz w:val="30"/>
          <w:szCs w:val="30"/>
          <w:lang w:val="en-US" w:eastAsia="zh-CN"/>
        </w:rPr>
        <w:t>保险事故发生后，被保险人对救助对象给付的救助项目，保险人按照以下方式赔偿：</w:t>
      </w:r>
    </w:p>
    <w:p w14:paraId="51F9C5D2">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1.发生救助对象死亡的，保险人按照每人伤亡责任限额赔偿；</w:t>
      </w:r>
    </w:p>
    <w:p w14:paraId="7BA88555">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2.发生救助对象残疾的，由保险人认可的二级及以上医疗机构或司法机构依据《劳动能力鉴定职工工伤与职业病致残等级》标准鉴定残疾程度并出具伤残程度证明，保险人按照下表规定的百分比，乘以每人伤亡责任限额赔偿；</w:t>
      </w:r>
    </w:p>
    <w:tbl>
      <w:tblPr>
        <w:tblStyle w:val="3"/>
        <w:tblpPr w:leftFromText="180" w:rightFromText="180" w:vertAnchor="text" w:horzAnchor="margin" w:tblpY="26"/>
        <w:tblW w:w="900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18"/>
        <w:gridCol w:w="3894"/>
        <w:gridCol w:w="3894"/>
      </w:tblGrid>
      <w:tr w14:paraId="7B07BF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1218" w:type="dxa"/>
            <w:tcMar>
              <w:top w:w="0" w:type="dxa"/>
              <w:left w:w="108" w:type="dxa"/>
              <w:bottom w:w="0" w:type="dxa"/>
              <w:right w:w="108" w:type="dxa"/>
            </w:tcMar>
            <w:vAlign w:val="center"/>
          </w:tcPr>
          <w:p w14:paraId="23FFD528">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项目</w:t>
            </w:r>
          </w:p>
        </w:tc>
        <w:tc>
          <w:tcPr>
            <w:tcW w:w="3894" w:type="dxa"/>
            <w:tcMar>
              <w:top w:w="0" w:type="dxa"/>
              <w:left w:w="108" w:type="dxa"/>
              <w:bottom w:w="0" w:type="dxa"/>
              <w:right w:w="108" w:type="dxa"/>
            </w:tcMar>
            <w:vAlign w:val="center"/>
          </w:tcPr>
          <w:p w14:paraId="2E7283AB">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伤害程度</w:t>
            </w:r>
          </w:p>
        </w:tc>
        <w:tc>
          <w:tcPr>
            <w:tcW w:w="3894" w:type="dxa"/>
            <w:tcMar>
              <w:top w:w="0" w:type="dxa"/>
              <w:left w:w="108" w:type="dxa"/>
              <w:bottom w:w="0" w:type="dxa"/>
              <w:right w:w="108" w:type="dxa"/>
            </w:tcMar>
            <w:vAlign w:val="center"/>
          </w:tcPr>
          <w:p w14:paraId="60A55A2C">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赔付处理（按责任限额的%）</w:t>
            </w:r>
          </w:p>
        </w:tc>
      </w:tr>
      <w:tr w14:paraId="337C7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trPr>
        <w:tc>
          <w:tcPr>
            <w:tcW w:w="1218" w:type="dxa"/>
            <w:tcMar>
              <w:top w:w="0" w:type="dxa"/>
              <w:left w:w="108" w:type="dxa"/>
              <w:bottom w:w="0" w:type="dxa"/>
              <w:right w:w="108" w:type="dxa"/>
            </w:tcMar>
            <w:vAlign w:val="center"/>
          </w:tcPr>
          <w:p w14:paraId="5CD49D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（一）</w:t>
            </w:r>
          </w:p>
        </w:tc>
        <w:tc>
          <w:tcPr>
            <w:tcW w:w="3894" w:type="dxa"/>
            <w:tcMar>
              <w:top w:w="0" w:type="dxa"/>
              <w:left w:w="108" w:type="dxa"/>
              <w:bottom w:w="0" w:type="dxa"/>
              <w:right w:w="108" w:type="dxa"/>
            </w:tcMar>
            <w:vAlign w:val="center"/>
          </w:tcPr>
          <w:p w14:paraId="73E76654">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死亡</w:t>
            </w:r>
          </w:p>
        </w:tc>
        <w:tc>
          <w:tcPr>
            <w:tcW w:w="3894" w:type="dxa"/>
            <w:tcMar>
              <w:top w:w="0" w:type="dxa"/>
              <w:left w:w="108" w:type="dxa"/>
              <w:bottom w:w="0" w:type="dxa"/>
              <w:right w:w="108" w:type="dxa"/>
            </w:tcMar>
            <w:vAlign w:val="center"/>
          </w:tcPr>
          <w:p w14:paraId="12DDE48B">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100％</w:t>
            </w:r>
          </w:p>
        </w:tc>
      </w:tr>
      <w:tr w14:paraId="1B2D6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6" w:hRule="atLeast"/>
        </w:trPr>
        <w:tc>
          <w:tcPr>
            <w:tcW w:w="1218" w:type="dxa"/>
            <w:tcMar>
              <w:top w:w="0" w:type="dxa"/>
              <w:left w:w="108" w:type="dxa"/>
              <w:bottom w:w="0" w:type="dxa"/>
              <w:right w:w="108" w:type="dxa"/>
            </w:tcMar>
            <w:vAlign w:val="center"/>
          </w:tcPr>
          <w:p w14:paraId="1BB4C3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（二）</w:t>
            </w:r>
          </w:p>
        </w:tc>
        <w:tc>
          <w:tcPr>
            <w:tcW w:w="3894" w:type="dxa"/>
            <w:tcMar>
              <w:top w:w="0" w:type="dxa"/>
              <w:left w:w="108" w:type="dxa"/>
              <w:bottom w:w="0" w:type="dxa"/>
              <w:right w:w="108" w:type="dxa"/>
            </w:tcMar>
            <w:vAlign w:val="center"/>
          </w:tcPr>
          <w:p w14:paraId="321E72FD">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永久丧失工作能力或一级伤残</w:t>
            </w:r>
          </w:p>
        </w:tc>
        <w:tc>
          <w:tcPr>
            <w:tcW w:w="3894" w:type="dxa"/>
            <w:tcMar>
              <w:top w:w="0" w:type="dxa"/>
              <w:left w:w="108" w:type="dxa"/>
              <w:bottom w:w="0" w:type="dxa"/>
              <w:right w:w="108" w:type="dxa"/>
            </w:tcMar>
            <w:vAlign w:val="center"/>
          </w:tcPr>
          <w:p w14:paraId="637193BB">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100％</w:t>
            </w:r>
          </w:p>
        </w:tc>
      </w:tr>
      <w:tr w14:paraId="602B06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16D7749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（三）</w:t>
            </w:r>
          </w:p>
        </w:tc>
        <w:tc>
          <w:tcPr>
            <w:tcW w:w="3894" w:type="dxa"/>
            <w:tcMar>
              <w:top w:w="0" w:type="dxa"/>
              <w:left w:w="108" w:type="dxa"/>
              <w:bottom w:w="0" w:type="dxa"/>
              <w:right w:w="108" w:type="dxa"/>
            </w:tcMar>
            <w:vAlign w:val="center"/>
          </w:tcPr>
          <w:p w14:paraId="59AD6F53">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二级伤残</w:t>
            </w:r>
          </w:p>
        </w:tc>
        <w:tc>
          <w:tcPr>
            <w:tcW w:w="3894" w:type="dxa"/>
            <w:tcMar>
              <w:top w:w="0" w:type="dxa"/>
              <w:left w:w="108" w:type="dxa"/>
              <w:bottom w:w="0" w:type="dxa"/>
              <w:right w:w="108" w:type="dxa"/>
            </w:tcMar>
            <w:vAlign w:val="center"/>
          </w:tcPr>
          <w:p w14:paraId="7F380057">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90％</w:t>
            </w:r>
          </w:p>
        </w:tc>
      </w:tr>
      <w:tr w14:paraId="2623AB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0D7B11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（四）</w:t>
            </w:r>
          </w:p>
        </w:tc>
        <w:tc>
          <w:tcPr>
            <w:tcW w:w="3894" w:type="dxa"/>
            <w:tcMar>
              <w:top w:w="0" w:type="dxa"/>
              <w:left w:w="108" w:type="dxa"/>
              <w:bottom w:w="0" w:type="dxa"/>
              <w:right w:w="108" w:type="dxa"/>
            </w:tcMar>
            <w:vAlign w:val="center"/>
          </w:tcPr>
          <w:p w14:paraId="4985E316">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三级伤残</w:t>
            </w:r>
          </w:p>
        </w:tc>
        <w:tc>
          <w:tcPr>
            <w:tcW w:w="3894" w:type="dxa"/>
            <w:tcMar>
              <w:top w:w="0" w:type="dxa"/>
              <w:left w:w="108" w:type="dxa"/>
              <w:bottom w:w="0" w:type="dxa"/>
              <w:right w:w="108" w:type="dxa"/>
            </w:tcMar>
            <w:vAlign w:val="center"/>
          </w:tcPr>
          <w:p w14:paraId="35738F95">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80％</w:t>
            </w:r>
          </w:p>
        </w:tc>
      </w:tr>
      <w:tr w14:paraId="68392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0" w:hRule="atLeast"/>
        </w:trPr>
        <w:tc>
          <w:tcPr>
            <w:tcW w:w="1218" w:type="dxa"/>
            <w:tcMar>
              <w:top w:w="0" w:type="dxa"/>
              <w:left w:w="108" w:type="dxa"/>
              <w:bottom w:w="0" w:type="dxa"/>
              <w:right w:w="108" w:type="dxa"/>
            </w:tcMar>
            <w:vAlign w:val="center"/>
          </w:tcPr>
          <w:p w14:paraId="38F4DD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（五）</w:t>
            </w:r>
          </w:p>
        </w:tc>
        <w:tc>
          <w:tcPr>
            <w:tcW w:w="3894" w:type="dxa"/>
            <w:tcMar>
              <w:top w:w="0" w:type="dxa"/>
              <w:left w:w="108" w:type="dxa"/>
              <w:bottom w:w="0" w:type="dxa"/>
              <w:right w:w="108" w:type="dxa"/>
            </w:tcMar>
            <w:vAlign w:val="center"/>
          </w:tcPr>
          <w:p w14:paraId="11755EAB">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四级伤残</w:t>
            </w:r>
          </w:p>
        </w:tc>
        <w:tc>
          <w:tcPr>
            <w:tcW w:w="3894" w:type="dxa"/>
            <w:tcMar>
              <w:top w:w="0" w:type="dxa"/>
              <w:left w:w="108" w:type="dxa"/>
              <w:bottom w:w="0" w:type="dxa"/>
              <w:right w:w="108" w:type="dxa"/>
            </w:tcMar>
            <w:vAlign w:val="center"/>
          </w:tcPr>
          <w:p w14:paraId="13DFE670">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70％</w:t>
            </w:r>
          </w:p>
        </w:tc>
      </w:tr>
      <w:tr w14:paraId="28686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6885DF9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（六）</w:t>
            </w:r>
          </w:p>
        </w:tc>
        <w:tc>
          <w:tcPr>
            <w:tcW w:w="3894" w:type="dxa"/>
            <w:tcMar>
              <w:top w:w="0" w:type="dxa"/>
              <w:left w:w="108" w:type="dxa"/>
              <w:bottom w:w="0" w:type="dxa"/>
              <w:right w:w="108" w:type="dxa"/>
            </w:tcMar>
            <w:vAlign w:val="center"/>
          </w:tcPr>
          <w:p w14:paraId="13334060">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五级伤残</w:t>
            </w:r>
          </w:p>
        </w:tc>
        <w:tc>
          <w:tcPr>
            <w:tcW w:w="3894" w:type="dxa"/>
            <w:tcMar>
              <w:top w:w="0" w:type="dxa"/>
              <w:left w:w="108" w:type="dxa"/>
              <w:bottom w:w="0" w:type="dxa"/>
              <w:right w:w="108" w:type="dxa"/>
            </w:tcMar>
            <w:vAlign w:val="center"/>
          </w:tcPr>
          <w:p w14:paraId="14066057">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60％</w:t>
            </w:r>
          </w:p>
        </w:tc>
      </w:tr>
      <w:tr w14:paraId="79D08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07D695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（七）</w:t>
            </w:r>
          </w:p>
        </w:tc>
        <w:tc>
          <w:tcPr>
            <w:tcW w:w="3894" w:type="dxa"/>
            <w:tcMar>
              <w:top w:w="0" w:type="dxa"/>
              <w:left w:w="108" w:type="dxa"/>
              <w:bottom w:w="0" w:type="dxa"/>
              <w:right w:w="108" w:type="dxa"/>
            </w:tcMar>
            <w:vAlign w:val="center"/>
          </w:tcPr>
          <w:p w14:paraId="4AD1FA09">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六级伤残</w:t>
            </w:r>
          </w:p>
        </w:tc>
        <w:tc>
          <w:tcPr>
            <w:tcW w:w="3894" w:type="dxa"/>
            <w:tcMar>
              <w:top w:w="0" w:type="dxa"/>
              <w:left w:w="108" w:type="dxa"/>
              <w:bottom w:w="0" w:type="dxa"/>
              <w:right w:w="108" w:type="dxa"/>
            </w:tcMar>
            <w:vAlign w:val="center"/>
          </w:tcPr>
          <w:p w14:paraId="54FC651E">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50％</w:t>
            </w:r>
          </w:p>
        </w:tc>
      </w:tr>
      <w:tr w14:paraId="34ED5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51C449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（八）</w:t>
            </w:r>
          </w:p>
        </w:tc>
        <w:tc>
          <w:tcPr>
            <w:tcW w:w="3894" w:type="dxa"/>
            <w:tcMar>
              <w:top w:w="0" w:type="dxa"/>
              <w:left w:w="108" w:type="dxa"/>
              <w:bottom w:w="0" w:type="dxa"/>
              <w:right w:w="108" w:type="dxa"/>
            </w:tcMar>
            <w:vAlign w:val="center"/>
          </w:tcPr>
          <w:p w14:paraId="3E256611">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七级伤残</w:t>
            </w:r>
          </w:p>
        </w:tc>
        <w:tc>
          <w:tcPr>
            <w:tcW w:w="3894" w:type="dxa"/>
            <w:tcMar>
              <w:top w:w="0" w:type="dxa"/>
              <w:left w:w="108" w:type="dxa"/>
              <w:bottom w:w="0" w:type="dxa"/>
              <w:right w:w="108" w:type="dxa"/>
            </w:tcMar>
            <w:vAlign w:val="center"/>
          </w:tcPr>
          <w:p w14:paraId="09B1EC04">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40％</w:t>
            </w:r>
          </w:p>
        </w:tc>
      </w:tr>
      <w:tr w14:paraId="1601F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1BA5E0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（九）</w:t>
            </w:r>
          </w:p>
        </w:tc>
        <w:tc>
          <w:tcPr>
            <w:tcW w:w="3894" w:type="dxa"/>
            <w:tcMar>
              <w:top w:w="0" w:type="dxa"/>
              <w:left w:w="108" w:type="dxa"/>
              <w:bottom w:w="0" w:type="dxa"/>
              <w:right w:w="108" w:type="dxa"/>
            </w:tcMar>
            <w:vAlign w:val="center"/>
          </w:tcPr>
          <w:p w14:paraId="3D8258E9">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八级伤残</w:t>
            </w:r>
          </w:p>
        </w:tc>
        <w:tc>
          <w:tcPr>
            <w:tcW w:w="3894" w:type="dxa"/>
            <w:tcMar>
              <w:top w:w="0" w:type="dxa"/>
              <w:left w:w="108" w:type="dxa"/>
              <w:bottom w:w="0" w:type="dxa"/>
              <w:right w:w="108" w:type="dxa"/>
            </w:tcMar>
            <w:vAlign w:val="center"/>
          </w:tcPr>
          <w:p w14:paraId="61DBFB80">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30％</w:t>
            </w:r>
          </w:p>
        </w:tc>
      </w:tr>
      <w:tr w14:paraId="79CF7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trPr>
        <w:tc>
          <w:tcPr>
            <w:tcW w:w="1218" w:type="dxa"/>
            <w:tcMar>
              <w:top w:w="0" w:type="dxa"/>
              <w:left w:w="108" w:type="dxa"/>
              <w:bottom w:w="0" w:type="dxa"/>
              <w:right w:w="108" w:type="dxa"/>
            </w:tcMar>
            <w:vAlign w:val="center"/>
          </w:tcPr>
          <w:p w14:paraId="47D176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（十）</w:t>
            </w:r>
          </w:p>
        </w:tc>
        <w:tc>
          <w:tcPr>
            <w:tcW w:w="3894" w:type="dxa"/>
            <w:tcMar>
              <w:top w:w="0" w:type="dxa"/>
              <w:left w:w="108" w:type="dxa"/>
              <w:bottom w:w="0" w:type="dxa"/>
              <w:right w:w="108" w:type="dxa"/>
            </w:tcMar>
            <w:vAlign w:val="center"/>
          </w:tcPr>
          <w:p w14:paraId="30F96E7F">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九级伤残</w:t>
            </w:r>
          </w:p>
        </w:tc>
        <w:tc>
          <w:tcPr>
            <w:tcW w:w="3894" w:type="dxa"/>
            <w:tcMar>
              <w:top w:w="0" w:type="dxa"/>
              <w:left w:w="108" w:type="dxa"/>
              <w:bottom w:w="0" w:type="dxa"/>
              <w:right w:w="108" w:type="dxa"/>
            </w:tcMar>
            <w:vAlign w:val="center"/>
          </w:tcPr>
          <w:p w14:paraId="20430152">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20％</w:t>
            </w:r>
          </w:p>
        </w:tc>
      </w:tr>
      <w:tr w14:paraId="22604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0" w:hRule="atLeast"/>
        </w:trPr>
        <w:tc>
          <w:tcPr>
            <w:tcW w:w="1218" w:type="dxa"/>
            <w:tcMar>
              <w:top w:w="0" w:type="dxa"/>
              <w:left w:w="108" w:type="dxa"/>
              <w:bottom w:w="0" w:type="dxa"/>
              <w:right w:w="108" w:type="dxa"/>
            </w:tcMar>
            <w:vAlign w:val="center"/>
          </w:tcPr>
          <w:p w14:paraId="29C81E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（十一）</w:t>
            </w:r>
          </w:p>
        </w:tc>
        <w:tc>
          <w:tcPr>
            <w:tcW w:w="3894" w:type="dxa"/>
            <w:tcMar>
              <w:top w:w="0" w:type="dxa"/>
              <w:left w:w="108" w:type="dxa"/>
              <w:bottom w:w="0" w:type="dxa"/>
              <w:right w:w="108" w:type="dxa"/>
            </w:tcMar>
            <w:vAlign w:val="center"/>
          </w:tcPr>
          <w:p w14:paraId="4E86CC85">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十级伤残</w:t>
            </w:r>
          </w:p>
        </w:tc>
        <w:tc>
          <w:tcPr>
            <w:tcW w:w="3894" w:type="dxa"/>
            <w:tcMar>
              <w:top w:w="0" w:type="dxa"/>
              <w:left w:w="108" w:type="dxa"/>
              <w:bottom w:w="0" w:type="dxa"/>
              <w:right w:w="108" w:type="dxa"/>
            </w:tcMar>
            <w:vAlign w:val="center"/>
          </w:tcPr>
          <w:p w14:paraId="6B100327">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10％</w:t>
            </w:r>
          </w:p>
        </w:tc>
      </w:tr>
    </w:tbl>
    <w:p w14:paraId="32A6490A">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3.发生医疗费用的，保险人仅承担工伤保险等社会保险及商业保险报销后的医疗费用，在扣除本保险合同约定的免赔额后，按当地社会医疗保险标准在每人医疗费用责任限额内据实赔偿。</w:t>
      </w:r>
    </w:p>
    <w:p w14:paraId="5A453C9B">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b/>
          <w:bCs/>
          <w:spacing w:val="11"/>
          <w:sz w:val="30"/>
          <w:szCs w:val="30"/>
          <w:u w:val="single"/>
          <w:lang w:val="en-US" w:eastAsia="zh-CN"/>
        </w:rPr>
      </w:pPr>
      <w:r>
        <w:rPr>
          <w:rFonts w:hint="default" w:ascii="Times New Roman" w:hAnsi="Times New Roman" w:eastAsia="仿宋_GB2312" w:cs="Times New Roman"/>
          <w:color w:val="auto"/>
          <w:spacing w:val="11"/>
          <w:sz w:val="30"/>
          <w:szCs w:val="30"/>
          <w:lang w:val="en-US" w:eastAsia="zh-CN"/>
        </w:rPr>
        <w:t>4.农作物和经济作物</w:t>
      </w:r>
      <w:r>
        <w:rPr>
          <w:rFonts w:hint="default" w:ascii="Times New Roman" w:hAnsi="Times New Roman" w:eastAsia="仿宋_GB2312" w:cs="Times New Roman"/>
          <w:spacing w:val="11"/>
          <w:sz w:val="30"/>
          <w:szCs w:val="30"/>
          <w:lang w:val="en-US" w:eastAsia="zh-CN"/>
        </w:rPr>
        <w:t>每次事故（损失率达20%以上），依据政策性农业保险条款相关规定，保险人按照以下方式计算赔偿：</w:t>
      </w:r>
    </w:p>
    <w:p w14:paraId="4DD91877">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Times New Roman" w:hAnsi="Times New Roman" w:eastAsia="仿宋_GB2312" w:cs="Times New Roman"/>
          <w:color w:val="auto"/>
          <w:sz w:val="30"/>
          <w:szCs w:val="30"/>
          <w:highlight w:val="none"/>
          <w:u w:val="none"/>
        </w:rPr>
      </w:pPr>
      <w:r>
        <w:rPr>
          <w:rFonts w:hint="default" w:ascii="Times New Roman" w:hAnsi="Times New Roman" w:eastAsia="方正仿宋_GB2312" w:cs="Times New Roman"/>
          <w:b/>
          <w:bCs/>
          <w:spacing w:val="11"/>
          <w:sz w:val="30"/>
          <w:szCs w:val="30"/>
          <w:u w:val="single"/>
          <w:lang w:val="en-US" w:eastAsia="zh-CN"/>
        </w:rPr>
        <w:t>赔偿金额=不同生长期的最高赔偿标准×受损面积损失率=单位面积植株损失数量/单位面积平均植株数量</w:t>
      </w:r>
    </w:p>
    <w:p w14:paraId="72F1D125">
      <w:pPr>
        <w:pStyle w:val="6"/>
        <w:jc w:val="center"/>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color w:val="auto"/>
          <w:sz w:val="30"/>
          <w:szCs w:val="30"/>
          <w:highlight w:val="none"/>
          <w:u w:val="none"/>
        </w:rPr>
        <w:t>保险小麦不同生长期每亩最高赔偿标准表</w:t>
      </w:r>
    </w:p>
    <w:tbl>
      <w:tblPr>
        <w:tblStyle w:val="3"/>
        <w:tblW w:w="7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70"/>
        <w:gridCol w:w="3669"/>
      </w:tblGrid>
      <w:tr w14:paraId="61626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1C402684">
            <w:pPr>
              <w:pStyle w:val="6"/>
              <w:ind w:firstLine="64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生长期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6CCA570C">
            <w:pPr>
              <w:pStyle w:val="6"/>
              <w:rPr>
                <w:rFonts w:hint="default" w:ascii="Times New Roman" w:hAnsi="Times New Roman" w:eastAsia="仿宋" w:cs="Times New Roman"/>
                <w:b/>
                <w:bCs/>
                <w:color w:val="auto"/>
                <w:highlight w:val="none"/>
                <w:lang w:eastAsia="zh-CN"/>
              </w:rPr>
            </w:pPr>
            <w:r>
              <w:rPr>
                <w:rFonts w:hint="default" w:ascii="Times New Roman" w:hAnsi="Times New Roman" w:cs="Times New Roman"/>
                <w:b/>
                <w:bCs/>
                <w:color w:val="auto"/>
                <w:highlight w:val="none"/>
              </w:rPr>
              <w:t>每亩最高赔偿标准</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生长期占比</w:t>
            </w:r>
            <w:r>
              <w:rPr>
                <w:rFonts w:hint="default" w:ascii="Times New Roman" w:hAnsi="Times New Roman" w:cs="Times New Roman"/>
                <w:b/>
                <w:bCs/>
                <w:color w:val="auto"/>
                <w:highlight w:val="none"/>
                <w:lang w:eastAsia="zh-CN"/>
              </w:rPr>
              <w:t>）</w:t>
            </w:r>
          </w:p>
        </w:tc>
      </w:tr>
      <w:tr w14:paraId="336B4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0F9418E8">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返青期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66E9B788">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每亩保险金额×40%</w:t>
            </w:r>
          </w:p>
        </w:tc>
      </w:tr>
      <w:tr w14:paraId="2DA37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615A5AD0">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抽穗期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45C475AF">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每亩保险金额×50%</w:t>
            </w:r>
          </w:p>
        </w:tc>
      </w:tr>
      <w:tr w14:paraId="24E96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31598EEA">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灌浆期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0C99FF4D">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每亩保险金额×70%</w:t>
            </w:r>
          </w:p>
        </w:tc>
      </w:tr>
      <w:tr w14:paraId="7B73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39BB2012">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成熟期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5F3D96E3">
            <w:pPr>
              <w:pStyle w:val="6"/>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每亩保险金额×100%</w:t>
            </w:r>
          </w:p>
        </w:tc>
      </w:tr>
    </w:tbl>
    <w:p w14:paraId="5C3C129C">
      <w:pPr>
        <w:pStyle w:val="6"/>
        <w:jc w:val="center"/>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color w:val="auto"/>
          <w:sz w:val="30"/>
          <w:szCs w:val="30"/>
          <w:highlight w:val="none"/>
          <w:u w:val="none"/>
        </w:rPr>
        <w:t>保险玉米不同生长期每亩最高赔偿标准表</w:t>
      </w:r>
    </w:p>
    <w:tbl>
      <w:tblPr>
        <w:tblStyle w:val="3"/>
        <w:tblW w:w="7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70"/>
        <w:gridCol w:w="3669"/>
      </w:tblGrid>
      <w:tr w14:paraId="72F5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1B889260">
            <w:pPr>
              <w:pStyle w:val="6"/>
              <w:ind w:firstLine="640"/>
              <w:rPr>
                <w:rFonts w:hint="default" w:ascii="Times New Roman" w:hAnsi="Times New Roman" w:cs="Times New Roman"/>
                <w:b/>
                <w:bCs/>
                <w:color w:val="auto"/>
                <w:szCs w:val="32"/>
                <w:highlight w:val="none"/>
              </w:rPr>
            </w:pPr>
            <w:r>
              <w:rPr>
                <w:rFonts w:hint="default" w:ascii="Times New Roman" w:hAnsi="Times New Roman" w:cs="Times New Roman"/>
                <w:b/>
                <w:bCs/>
                <w:color w:val="auto"/>
                <w:szCs w:val="32"/>
                <w:highlight w:val="none"/>
              </w:rPr>
              <w:t>生长期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6A7DE875">
            <w:pPr>
              <w:pStyle w:val="6"/>
              <w:rPr>
                <w:rFonts w:hint="default" w:ascii="Times New Roman" w:hAnsi="Times New Roman" w:cs="Times New Roman"/>
                <w:b/>
                <w:bCs/>
                <w:color w:val="auto"/>
                <w:szCs w:val="32"/>
                <w:highlight w:val="none"/>
              </w:rPr>
            </w:pPr>
            <w:r>
              <w:rPr>
                <w:rFonts w:hint="default" w:ascii="Times New Roman" w:hAnsi="Times New Roman" w:cs="Times New Roman"/>
                <w:b/>
                <w:bCs/>
                <w:color w:val="auto"/>
                <w:highlight w:val="none"/>
              </w:rPr>
              <w:t>每亩最高赔偿标准</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生长期占比</w:t>
            </w:r>
            <w:r>
              <w:rPr>
                <w:rFonts w:hint="default" w:ascii="Times New Roman" w:hAnsi="Times New Roman" w:cs="Times New Roman"/>
                <w:b/>
                <w:bCs/>
                <w:color w:val="auto"/>
                <w:highlight w:val="none"/>
                <w:lang w:eastAsia="zh-CN"/>
              </w:rPr>
              <w:t>）</w:t>
            </w:r>
          </w:p>
        </w:tc>
      </w:tr>
      <w:tr w14:paraId="7CAA3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7000860D">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移栽成活-分孽期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2FEE9E6E">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每亩保险金额×40%</w:t>
            </w:r>
          </w:p>
        </w:tc>
      </w:tr>
      <w:tr w14:paraId="02EED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58458D84">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拨节期-抽穗期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6FC6FEB4">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每亩保险金额×70%</w:t>
            </w:r>
          </w:p>
        </w:tc>
      </w:tr>
      <w:tr w14:paraId="3A40D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6190BD14">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扬花灌浆期-成熟期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2FCEC3C0">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每亩保险金额×100%</w:t>
            </w:r>
          </w:p>
        </w:tc>
      </w:tr>
    </w:tbl>
    <w:p w14:paraId="46A039FE">
      <w:pPr>
        <w:pStyle w:val="6"/>
        <w:ind w:firstLine="640"/>
        <w:jc w:val="center"/>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color w:val="auto"/>
          <w:sz w:val="30"/>
          <w:szCs w:val="30"/>
          <w:highlight w:val="none"/>
          <w:u w:val="none"/>
        </w:rPr>
        <w:t>保险露地蔬菜不同生长期每亩最高赔偿标准表</w:t>
      </w:r>
    </w:p>
    <w:tbl>
      <w:tblPr>
        <w:tblStyle w:val="3"/>
        <w:tblW w:w="7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72"/>
        <w:gridCol w:w="3667"/>
      </w:tblGrid>
      <w:tr w14:paraId="15FD6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738EEB46">
            <w:pPr>
              <w:pStyle w:val="6"/>
              <w:ind w:firstLine="640"/>
              <w:rPr>
                <w:rFonts w:hint="default" w:ascii="Times New Roman" w:hAnsi="Times New Roman" w:cs="Times New Roman"/>
                <w:b/>
                <w:bCs/>
                <w:color w:val="auto"/>
                <w:szCs w:val="32"/>
                <w:highlight w:val="none"/>
              </w:rPr>
            </w:pPr>
            <w:r>
              <w:rPr>
                <w:rFonts w:hint="default" w:ascii="Times New Roman" w:hAnsi="Times New Roman" w:cs="Times New Roman"/>
                <w:b/>
                <w:bCs/>
                <w:color w:val="auto"/>
                <w:szCs w:val="32"/>
                <w:highlight w:val="none"/>
              </w:rPr>
              <w:t>生长期</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661BA3C1">
            <w:pPr>
              <w:pStyle w:val="6"/>
              <w:rPr>
                <w:rFonts w:hint="default" w:ascii="Times New Roman" w:hAnsi="Times New Roman" w:cs="Times New Roman"/>
                <w:b/>
                <w:bCs/>
                <w:color w:val="auto"/>
                <w:szCs w:val="32"/>
                <w:highlight w:val="none"/>
              </w:rPr>
            </w:pPr>
            <w:r>
              <w:rPr>
                <w:rFonts w:hint="default" w:ascii="Times New Roman" w:hAnsi="Times New Roman" w:cs="Times New Roman"/>
                <w:b/>
                <w:bCs/>
                <w:color w:val="auto"/>
                <w:highlight w:val="none"/>
              </w:rPr>
              <w:t>每亩最高赔偿标准</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生长期占比</w:t>
            </w:r>
            <w:r>
              <w:rPr>
                <w:rFonts w:hint="default" w:ascii="Times New Roman" w:hAnsi="Times New Roman" w:cs="Times New Roman"/>
                <w:b/>
                <w:bCs/>
                <w:color w:val="auto"/>
                <w:highlight w:val="none"/>
                <w:lang w:eastAsia="zh-CN"/>
              </w:rPr>
              <w:t>）</w:t>
            </w:r>
          </w:p>
        </w:tc>
      </w:tr>
      <w:tr w14:paraId="6C874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7BF5B93B">
            <w:pPr>
              <w:pStyle w:val="6"/>
              <w:ind w:firstLine="640"/>
              <w:rPr>
                <w:rFonts w:hint="default" w:ascii="Times New Roman" w:hAnsi="Times New Roman" w:eastAsia="仿宋" w:cs="Times New Roman"/>
                <w:color w:val="auto"/>
                <w:szCs w:val="32"/>
                <w:highlight w:val="none"/>
                <w:lang w:eastAsia="zh-CN"/>
              </w:rPr>
            </w:pPr>
            <w:r>
              <w:rPr>
                <w:rFonts w:hint="default" w:ascii="Times New Roman" w:hAnsi="Times New Roman" w:cs="Times New Roman"/>
                <w:color w:val="auto"/>
                <w:szCs w:val="32"/>
                <w:highlight w:val="none"/>
                <w:lang w:val="en-US" w:eastAsia="zh-CN"/>
              </w:rPr>
              <w:t>幼苗期</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2C17082F">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0%</w:t>
            </w:r>
          </w:p>
        </w:tc>
      </w:tr>
      <w:tr w14:paraId="68CF5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25391BE3">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移植后至放叶</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6FD9861C">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w:t>
            </w:r>
            <w:r>
              <w:rPr>
                <w:rFonts w:hint="default" w:ascii="Times New Roman" w:hAnsi="Times New Roman" w:cs="Times New Roman"/>
                <w:color w:val="auto"/>
                <w:szCs w:val="32"/>
                <w:highlight w:val="none"/>
                <w:lang w:val="en-US" w:eastAsia="zh-CN"/>
              </w:rPr>
              <w:t>60</w:t>
            </w:r>
            <w:r>
              <w:rPr>
                <w:rFonts w:hint="default" w:ascii="Times New Roman" w:hAnsi="Times New Roman" w:cs="Times New Roman"/>
                <w:color w:val="auto"/>
                <w:szCs w:val="32"/>
                <w:highlight w:val="none"/>
              </w:rPr>
              <w:t>%</w:t>
            </w:r>
          </w:p>
        </w:tc>
      </w:tr>
      <w:tr w14:paraId="13421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7667D2B4">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放叶后至采收</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4E7CF0F3">
            <w:pPr>
              <w:pStyle w:val="6"/>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每亩保险金额×100%</w:t>
            </w:r>
          </w:p>
        </w:tc>
      </w:tr>
    </w:tbl>
    <w:p w14:paraId="7B61CD61">
      <w:pPr>
        <w:pStyle w:val="7"/>
        <w:ind w:left="0" w:leftChars="0" w:firstLine="646" w:firstLineChars="200"/>
        <w:rPr>
          <w:rFonts w:hint="default" w:ascii="Times New Roman" w:hAnsi="Times New Roman" w:eastAsia="方正仿宋_GB2312" w:cs="Times New Roman"/>
          <w:b/>
          <w:bCs/>
          <w:spacing w:val="11"/>
          <w:kern w:val="2"/>
          <w:sz w:val="30"/>
          <w:szCs w:val="30"/>
          <w:u w:val="single"/>
          <w:lang w:val="en-US" w:eastAsia="zh-CN" w:bidi="ar-SA"/>
        </w:rPr>
      </w:pPr>
      <w:r>
        <w:rPr>
          <w:rFonts w:hint="default" w:ascii="Times New Roman" w:hAnsi="Times New Roman" w:eastAsia="方正仿宋_GB2312" w:cs="Times New Roman"/>
          <w:b/>
          <w:bCs/>
          <w:spacing w:val="11"/>
          <w:kern w:val="2"/>
          <w:sz w:val="30"/>
          <w:szCs w:val="30"/>
          <w:u w:val="single"/>
          <w:lang w:val="en-US" w:eastAsia="zh-CN" w:bidi="ar-SA"/>
        </w:rPr>
        <w:t>其余作物参照农业技术推广中心出具的生长期占比。</w:t>
      </w:r>
    </w:p>
    <w:p w14:paraId="117E4AE6">
      <w:pPr>
        <w:pStyle w:val="7"/>
        <w:ind w:left="0" w:leftChars="0" w:firstLine="644" w:firstLineChars="200"/>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kern w:val="2"/>
          <w:sz w:val="30"/>
          <w:szCs w:val="30"/>
          <w:lang w:val="en-US" w:eastAsia="zh-CN" w:bidi="ar-SA"/>
        </w:rPr>
        <w:t>保险小麦的每亩保险金额参照小麦生长期内所发生的直接物化成本，包括：种子成本、化肥成本、农药成本、灌溉成本、机耕成本和地膜成本，由投保人与保险人协商确定，并在保险单中载明。</w:t>
      </w:r>
    </w:p>
    <w:p w14:paraId="42D0DC1A">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spacing w:val="11"/>
          <w:sz w:val="30"/>
          <w:szCs w:val="30"/>
          <w:lang w:val="en-US" w:eastAsia="zh-CN"/>
        </w:rPr>
        <w:t>5.农户养殖牲畜每次事故发生的最高赔偿金额：（赔付时，按照当年市场实际价值，由保险人与被保险人协商确定。农户自缴保费所增加的保额部分，按以下4个阶段平均分配保额且按阶段叠加）。</w:t>
      </w:r>
    </w:p>
    <w:p w14:paraId="0135ECC3">
      <w:pPr>
        <w:pStyle w:val="6"/>
        <w:ind w:firstLine="1809" w:firstLineChars="603"/>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auto"/>
          <w:sz w:val="30"/>
          <w:szCs w:val="30"/>
          <w:highlight w:val="none"/>
          <w:u w:val="none"/>
        </w:rPr>
        <w:t>保险</w:t>
      </w:r>
      <w:r>
        <w:rPr>
          <w:rFonts w:hint="default" w:ascii="Times New Roman" w:hAnsi="Times New Roman" w:eastAsia="仿宋_GB2312" w:cs="Times New Roman"/>
          <w:color w:val="auto"/>
          <w:sz w:val="30"/>
          <w:szCs w:val="30"/>
          <w:highlight w:val="none"/>
          <w:u w:val="none"/>
          <w:lang w:val="en-US" w:eastAsia="zh-CN"/>
        </w:rPr>
        <w:t>牲畜</w:t>
      </w:r>
      <w:r>
        <w:rPr>
          <w:rFonts w:hint="default" w:ascii="Times New Roman" w:hAnsi="Times New Roman" w:eastAsia="仿宋_GB2312" w:cs="Times New Roman"/>
          <w:color w:val="auto"/>
          <w:sz w:val="30"/>
          <w:szCs w:val="30"/>
          <w:highlight w:val="none"/>
          <w:u w:val="none"/>
        </w:rPr>
        <w:t>不同生长期</w:t>
      </w:r>
      <w:r>
        <w:rPr>
          <w:rFonts w:hint="default" w:ascii="Times New Roman" w:hAnsi="Times New Roman" w:eastAsia="仿宋_GB2312" w:cs="Times New Roman"/>
          <w:color w:val="auto"/>
          <w:sz w:val="30"/>
          <w:szCs w:val="30"/>
          <w:highlight w:val="none"/>
          <w:u w:val="none"/>
          <w:lang w:val="en-US" w:eastAsia="zh-CN"/>
        </w:rPr>
        <w:t>每头</w:t>
      </w:r>
      <w:r>
        <w:rPr>
          <w:rFonts w:hint="default" w:ascii="Times New Roman" w:hAnsi="Times New Roman" w:eastAsia="仿宋_GB2312" w:cs="Times New Roman"/>
          <w:color w:val="auto"/>
          <w:sz w:val="30"/>
          <w:szCs w:val="30"/>
          <w:highlight w:val="none"/>
          <w:u w:val="none"/>
        </w:rPr>
        <w:t>最高赔偿标准表</w:t>
      </w:r>
    </w:p>
    <w:tbl>
      <w:tblPr>
        <w:tblStyle w:val="3"/>
        <w:tblpPr w:leftFromText="180" w:rightFromText="180" w:vertAnchor="text" w:horzAnchor="page" w:tblpX="2145" w:tblpY="343"/>
        <w:tblOverlap w:val="never"/>
        <w:tblW w:w="7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1533"/>
        <w:gridCol w:w="1533"/>
        <w:gridCol w:w="1533"/>
        <w:gridCol w:w="1533"/>
      </w:tblGrid>
      <w:tr w14:paraId="2E377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1070A195">
            <w:pPr>
              <w:pStyle w:val="6"/>
              <w:jc w:val="center"/>
              <w:rPr>
                <w:rFonts w:hint="default" w:ascii="Times New Roman" w:hAnsi="Times New Roman" w:eastAsia="仿宋" w:cs="Times New Roman"/>
                <w:b/>
                <w:bCs/>
                <w:color w:val="auto"/>
                <w:highlight w:val="none"/>
                <w:lang w:val="en-US" w:eastAsia="zh-CN"/>
              </w:rPr>
            </w:pPr>
            <w:r>
              <w:rPr>
                <w:rFonts w:hint="default" w:ascii="Times New Roman" w:hAnsi="Times New Roman" w:cs="Times New Roman"/>
                <w:b/>
                <w:bCs/>
                <w:color w:val="auto"/>
                <w:highlight w:val="none"/>
                <w:lang w:val="en-US" w:eastAsia="zh-CN"/>
              </w:rPr>
              <w:t>牲畜名称</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82A961E">
            <w:pPr>
              <w:pStyle w:val="6"/>
              <w:jc w:val="center"/>
              <w:rPr>
                <w:rFonts w:hint="default" w:ascii="Times New Roman" w:hAnsi="Times New Roman" w:eastAsia="仿宋" w:cs="Times New Roman"/>
                <w:b/>
                <w:bCs/>
                <w:color w:val="auto"/>
                <w:highlight w:val="none"/>
                <w:lang w:val="en-US" w:eastAsia="zh-CN"/>
              </w:rPr>
            </w:pPr>
            <w:r>
              <w:rPr>
                <w:rFonts w:hint="default" w:ascii="Times New Roman" w:hAnsi="Times New Roman" w:cs="Times New Roman"/>
                <w:b/>
                <w:bCs/>
                <w:color w:val="auto"/>
                <w:highlight w:val="none"/>
                <w:lang w:val="en-US" w:eastAsia="zh-CN"/>
              </w:rPr>
              <w:t>5个月以下（元）</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3C4A06BA">
            <w:pPr>
              <w:pStyle w:val="6"/>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5个月至1岁（元）</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14F1F943">
            <w:pPr>
              <w:pStyle w:val="6"/>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1岁至2岁（元）</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7545A43B">
            <w:pPr>
              <w:pStyle w:val="6"/>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2岁以上</w:t>
            </w:r>
          </w:p>
          <w:p w14:paraId="28B8E2ED">
            <w:pPr>
              <w:pStyle w:val="6"/>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（元）</w:t>
            </w:r>
          </w:p>
        </w:tc>
      </w:tr>
      <w:tr w14:paraId="36572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0E7E5EDD">
            <w:pPr>
              <w:pStyle w:val="6"/>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羊（包括山羊）</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00AFED0A">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150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23A371EC">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92442EA">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31B7B96B">
            <w:pPr>
              <w:pStyle w:val="6"/>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700</w:t>
            </w:r>
          </w:p>
        </w:tc>
      </w:tr>
      <w:tr w14:paraId="3662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316B6BA7">
            <w:pPr>
              <w:pStyle w:val="6"/>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牛（包括牦牛）</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71A90AF3">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1500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3DC02EE">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04AB3148">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72306690">
            <w:pPr>
              <w:pStyle w:val="6"/>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7000</w:t>
            </w:r>
          </w:p>
        </w:tc>
      </w:tr>
      <w:tr w14:paraId="500E7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551BCABF">
            <w:pPr>
              <w:pStyle w:val="6"/>
              <w:ind w:firstLine="640"/>
              <w:jc w:val="both"/>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val="en-US" w:eastAsia="zh-CN"/>
              </w:rPr>
              <w:t>马</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26A8339">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2000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D459547">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8881AC4">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4B096EB">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8000</w:t>
            </w:r>
          </w:p>
        </w:tc>
      </w:tr>
      <w:tr w14:paraId="36E54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62F46E81">
            <w:pPr>
              <w:pStyle w:val="6"/>
              <w:jc w:val="center"/>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val="en-US" w:eastAsia="zh-CN"/>
              </w:rPr>
              <w:t>骆驼</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7ADB088C">
            <w:pPr>
              <w:pStyle w:val="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1F1A05E8">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15E815D">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6B5BA2A">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7000</w:t>
            </w:r>
          </w:p>
        </w:tc>
      </w:tr>
      <w:tr w14:paraId="08EE2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1B149D03">
            <w:pPr>
              <w:pStyle w:val="6"/>
              <w:ind w:firstLine="64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驴</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0E1C156">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2000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3234F05E">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4000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35C1691">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6000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7EBF9702">
            <w:pPr>
              <w:pStyle w:val="6"/>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8500</w:t>
            </w:r>
          </w:p>
        </w:tc>
      </w:tr>
    </w:tbl>
    <w:p w14:paraId="732E81CD">
      <w:pPr>
        <w:pStyle w:val="7"/>
        <w:ind w:left="0" w:leftChars="0" w:firstLine="644" w:firstLineChars="200"/>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color w:val="auto"/>
          <w:spacing w:val="11"/>
          <w:sz w:val="30"/>
          <w:szCs w:val="30"/>
          <w:highlight w:val="none"/>
          <w:lang w:val="en-US" w:eastAsia="zh-CN"/>
        </w:rPr>
        <w:t>保险事故发生时，如果存在重复保险，由政策性险种先行赔付。</w:t>
      </w:r>
    </w:p>
    <w:p w14:paraId="0D8C7686">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lang w:val="en-US" w:eastAsia="zh-CN"/>
        </w:rPr>
        <w:t>注：每次事故是指因在连续24小时内遭受一头或者一群野生动物侵害所致损失应视为一起单独事件。</w:t>
      </w:r>
    </w:p>
    <w:p w14:paraId="25CA79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pacing w:val="11"/>
          <w:sz w:val="30"/>
          <w:szCs w:val="30"/>
          <w:highlight w:val="none"/>
          <w:lang w:val="en-US" w:eastAsia="zh-CN"/>
        </w:rPr>
        <w:t>6.在保险期间内，保险人对多次事故的赔偿金额不超过累计责任限额。</w:t>
      </w:r>
    </w:p>
    <w:p w14:paraId="1084DBC0">
      <w:pPr>
        <w:ind w:firstLine="646" w:firstLineChars="200"/>
        <w:jc w:val="left"/>
        <w:rPr>
          <w:rStyle w:val="5"/>
          <w:rFonts w:hint="eastAsia" w:ascii="仿宋_GB2312" w:hAnsi="仿宋_GB2312" w:eastAsia="仿宋_GB2312" w:cs="仿宋_GB2312"/>
          <w:b w:val="0"/>
          <w:bCs/>
          <w:spacing w:val="11"/>
          <w:sz w:val="30"/>
          <w:szCs w:val="30"/>
          <w:lang w:val="en-US" w:eastAsia="zh-CN"/>
        </w:rPr>
      </w:pPr>
      <w:r>
        <w:rPr>
          <w:rStyle w:val="5"/>
          <w:rFonts w:hint="eastAsia" w:ascii="仿宋_GB2312" w:hAnsi="仿宋_GB2312" w:eastAsia="仿宋_GB2312" w:cs="仿宋_GB2312"/>
          <w:b/>
          <w:spacing w:val="11"/>
          <w:sz w:val="30"/>
          <w:szCs w:val="30"/>
          <w:lang w:val="en-US" w:eastAsia="zh-CN"/>
        </w:rPr>
        <w:t>三、对供应商的资质要求</w:t>
      </w:r>
    </w:p>
    <w:p w14:paraId="68CC3FCB">
      <w:pPr>
        <w:numPr>
          <w:ilvl w:val="0"/>
          <w:numId w:val="0"/>
        </w:numPr>
        <w:ind w:firstLine="644" w:firstLineChars="200"/>
        <w:jc w:val="left"/>
        <w:rPr>
          <w:rStyle w:val="5"/>
          <w:rFonts w:hint="default" w:ascii="Times New Roman" w:hAnsi="Times New Roman" w:eastAsia="仿宋_GB2312" w:cs="Times New Roman"/>
          <w:b w:val="0"/>
          <w:bCs/>
          <w:spacing w:val="11"/>
          <w:sz w:val="30"/>
          <w:szCs w:val="30"/>
          <w:lang w:val="en-US" w:eastAsia="zh-CN"/>
        </w:rPr>
      </w:pPr>
      <w:r>
        <w:rPr>
          <w:rStyle w:val="5"/>
          <w:rFonts w:hint="default" w:ascii="Times New Roman" w:hAnsi="Times New Roman" w:eastAsia="仿宋_GB2312" w:cs="Times New Roman"/>
          <w:b w:val="0"/>
          <w:bCs/>
          <w:spacing w:val="11"/>
          <w:sz w:val="30"/>
          <w:szCs w:val="30"/>
          <w:lang w:val="en-US" w:eastAsia="zh-CN"/>
        </w:rPr>
        <w:t>（一）通用资质要求。</w:t>
      </w:r>
    </w:p>
    <w:p w14:paraId="38C72D6E">
      <w:pPr>
        <w:numPr>
          <w:ilvl w:val="0"/>
          <w:numId w:val="0"/>
        </w:num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独立法人资格：供应商需具有独立承担民事责任的能力，必须是依照国家相关法律法规成立的独立法人或其分支机构。</w:t>
      </w:r>
    </w:p>
    <w:p w14:paraId="1BDFBCFA">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财务状况良好</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具备健全的财务会计制度，财务状况良好，有能力承担野生动物致害补偿保险业务可能带来的风险和赔付责任，提供近年度财务审计报告或财务报表等证明材料。</w:t>
      </w:r>
    </w:p>
    <w:p w14:paraId="50F5C6A3">
      <w:pPr>
        <w:ind w:firstLine="600" w:firstLineChars="200"/>
        <w:jc w:val="lef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二）特定资质要求</w:t>
      </w:r>
    </w:p>
    <w:p w14:paraId="65219414">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保险业务资质</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必须具有中国银行保险监督管理委员会颁发的《经营保险业务许可证》，且是依照《中华人民共和国保险法》设立的保险公司或其分支机构。</w:t>
      </w:r>
    </w:p>
    <w:p w14:paraId="77DA15B8">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专业能力与经验</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具有履行合同所必需的设备和专业技术能力，在保险理赔、风险评估、定损等方面具有丰富的经验和专业的技术团队，能够快速、准确地处理野生动物致害案件的理赔工作。</w:t>
      </w:r>
    </w:p>
    <w:p w14:paraId="3A7259A3">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服务网络与能力：在拜城县或周边地区具有完善的服务网络和服务能力，能够及时响应和处理当地牧民或居民的报案和理赔需求，确保服务的及时性和有效性。</w:t>
      </w:r>
    </w:p>
    <w:p w14:paraId="628E2D62">
      <w:pPr>
        <w:ind w:firstLine="600" w:firstLineChars="200"/>
        <w:rPr>
          <w:rFonts w:hint="default" w:ascii="仿宋_GB2312" w:hAnsi="仿宋_GB2312" w:eastAsia="仿宋_GB2312" w:cs="仿宋_GB2312"/>
          <w:b w:val="0"/>
          <w:bCs w:val="0"/>
          <w:sz w:val="30"/>
          <w:szCs w:val="30"/>
          <w:lang w:val="en-US" w:eastAsia="zh-CN"/>
        </w:rPr>
      </w:pPr>
      <w:r>
        <w:rPr>
          <w:rFonts w:hint="eastAsia" w:ascii="Times New Roman" w:hAnsi="Times New Roman" w:eastAsia="仿宋_GB2312" w:cs="Times New Roman"/>
          <w:sz w:val="30"/>
          <w:szCs w:val="30"/>
          <w:lang w:val="en-US" w:eastAsia="zh-CN"/>
        </w:rPr>
        <w:t>4.</w:t>
      </w:r>
      <w:r>
        <w:rPr>
          <w:rFonts w:hint="eastAsia" w:ascii="仿宋_GB2312" w:hAnsi="仿宋_GB2312" w:eastAsia="仿宋_GB2312" w:cs="仿宋_GB2312"/>
          <w:b w:val="0"/>
          <w:bCs w:val="0"/>
          <w:sz w:val="30"/>
          <w:szCs w:val="30"/>
          <w:lang w:val="en-US" w:eastAsia="zh-CN"/>
        </w:rPr>
        <w:t>该项目面向中小微企业，采购人代表参与评标，无进口产品。</w:t>
      </w:r>
    </w:p>
    <w:p w14:paraId="1806657E">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四、履约保证金。</w:t>
      </w:r>
      <w:r>
        <w:rPr>
          <w:rFonts w:hint="eastAsia" w:ascii="仿宋_GB2312" w:hAnsi="仿宋_GB2312" w:eastAsia="仿宋_GB2312" w:cs="仿宋_GB2312"/>
          <w:sz w:val="30"/>
          <w:szCs w:val="30"/>
          <w:lang w:val="en-US" w:eastAsia="zh-CN"/>
        </w:rPr>
        <w:t>本项目对保证金不做强制要求。</w:t>
      </w:r>
    </w:p>
    <w:p w14:paraId="3B4EEB51">
      <w:pPr>
        <w:numPr>
          <w:ilvl w:val="0"/>
          <w:numId w:val="0"/>
        </w:numPr>
        <w:ind w:left="140" w:leftChars="0" w:firstLine="602"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五、合同签订。</w:t>
      </w:r>
      <w:r>
        <w:rPr>
          <w:rFonts w:hint="default" w:ascii="Times New Roman" w:hAnsi="Times New Roman" w:eastAsia="仿宋_GB2312" w:cs="Times New Roman"/>
          <w:sz w:val="30"/>
          <w:szCs w:val="30"/>
          <w:lang w:val="en-US" w:eastAsia="zh-CN"/>
        </w:rPr>
        <w:t>公示结束后，在无投诉质疑的情况下，7天之内签订合同，10天内出具正式保险单和发票，如不按时签订视为自动放弃。</w:t>
      </w:r>
    </w:p>
    <w:p w14:paraId="2CDE7921">
      <w:pPr>
        <w:numPr>
          <w:ilvl w:val="0"/>
          <w:numId w:val="0"/>
        </w:numPr>
        <w:ind w:left="140" w:leftChars="0" w:firstLine="602" w:firstLineChars="200"/>
        <w:rPr>
          <w:rFonts w:hint="default" w:ascii="Times New Roman" w:hAnsi="Times New Roman" w:cs="Times New Roman"/>
          <w:color w:val="auto"/>
          <w:sz w:val="28"/>
          <w:szCs w:val="28"/>
          <w:lang w:val="en-US" w:eastAsia="zh-CN"/>
        </w:rPr>
      </w:pPr>
      <w:r>
        <w:rPr>
          <w:rFonts w:hint="default" w:ascii="Times New Roman" w:hAnsi="Times New Roman" w:eastAsia="仿宋_GB2312" w:cs="Times New Roman"/>
          <w:b/>
          <w:bCs/>
          <w:sz w:val="30"/>
          <w:szCs w:val="30"/>
          <w:lang w:val="en-US" w:eastAsia="zh-CN"/>
        </w:rPr>
        <w:t>六、供货/完工时限。</w:t>
      </w:r>
      <w:r>
        <w:rPr>
          <w:rFonts w:hint="default" w:ascii="Times New Roman" w:hAnsi="Times New Roman" w:eastAsia="仿宋_GB2312" w:cs="Times New Roman"/>
          <w:sz w:val="30"/>
          <w:szCs w:val="30"/>
          <w:lang w:val="en-US" w:eastAsia="zh-CN"/>
        </w:rPr>
        <w:t>合同签订后按保险合同履行保险责任。</w:t>
      </w:r>
    </w:p>
    <w:p w14:paraId="01C720B7">
      <w:pPr>
        <w:numPr>
          <w:ilvl w:val="0"/>
          <w:numId w:val="0"/>
        </w:numPr>
        <w:ind w:left="140" w:leftChars="0" w:firstLine="602"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七、供货要求。</w:t>
      </w:r>
      <w:r>
        <w:rPr>
          <w:rFonts w:hint="default" w:ascii="Times New Roman" w:hAnsi="Times New Roman" w:eastAsia="仿宋_GB2312" w:cs="Times New Roman"/>
          <w:sz w:val="30"/>
          <w:szCs w:val="30"/>
          <w:lang w:val="en-US" w:eastAsia="zh-CN"/>
        </w:rPr>
        <w:t>按中标方案给提供承保和理赔服务。</w:t>
      </w:r>
    </w:p>
    <w:p w14:paraId="5E756B4E">
      <w:pPr>
        <w:numPr>
          <w:ilvl w:val="0"/>
          <w:numId w:val="0"/>
        </w:numPr>
        <w:ind w:left="140" w:leftChars="0" w:firstLine="602" w:firstLineChars="200"/>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bCs/>
          <w:sz w:val="30"/>
          <w:szCs w:val="30"/>
          <w:lang w:val="en-US" w:eastAsia="zh-CN"/>
        </w:rPr>
        <w:t>八、验收标准：</w:t>
      </w:r>
      <w:r>
        <w:rPr>
          <w:rFonts w:hint="eastAsia" w:ascii="Times New Roman" w:hAnsi="Times New Roman" w:eastAsia="仿宋_GB2312" w:cs="Times New Roman"/>
          <w:b w:val="0"/>
          <w:bCs w:val="0"/>
          <w:sz w:val="30"/>
          <w:szCs w:val="30"/>
          <w:lang w:val="en-US" w:eastAsia="zh-CN"/>
        </w:rPr>
        <w:t>通过中标后，根据采购需求的要求，审查小组审查验收通过。</w:t>
      </w:r>
    </w:p>
    <w:p w14:paraId="40BF22DA">
      <w:pPr>
        <w:numPr>
          <w:ilvl w:val="0"/>
          <w:numId w:val="0"/>
        </w:numPr>
        <w:ind w:left="140" w:leftChars="0"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九、项目负责人：</w:t>
      </w:r>
      <w:r>
        <w:rPr>
          <w:rFonts w:hint="eastAsia" w:ascii="Times New Roman" w:hAnsi="Times New Roman" w:eastAsia="仿宋_GB2312" w:cs="Times New Roman"/>
          <w:b w:val="0"/>
          <w:bCs w:val="0"/>
          <w:sz w:val="30"/>
          <w:szCs w:val="30"/>
          <w:lang w:val="en-US" w:eastAsia="zh-CN"/>
        </w:rPr>
        <w:t>艾合买提·托合尼亚孜</w:t>
      </w:r>
    </w:p>
    <w:p w14:paraId="0D417102">
      <w:pPr>
        <w:numPr>
          <w:ilvl w:val="0"/>
          <w:numId w:val="0"/>
        </w:numPr>
        <w:ind w:left="140" w:leftChars="0" w:firstLine="602" w:firstLineChars="200"/>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bCs/>
          <w:sz w:val="30"/>
          <w:szCs w:val="30"/>
          <w:lang w:val="en-US" w:eastAsia="zh-CN"/>
        </w:rPr>
        <w:t>手机号码：</w:t>
      </w:r>
      <w:r>
        <w:rPr>
          <w:rFonts w:hint="eastAsia" w:ascii="Times New Roman" w:hAnsi="Times New Roman" w:eastAsia="仿宋_GB2312" w:cs="Times New Roman"/>
          <w:b/>
          <w:bCs/>
          <w:sz w:val="30"/>
          <w:szCs w:val="30"/>
          <w:lang w:val="en-US" w:eastAsia="zh-CN"/>
        </w:rPr>
        <w:t xml:space="preserve">      </w:t>
      </w:r>
      <w:r>
        <w:rPr>
          <w:rFonts w:hint="eastAsia" w:ascii="Times New Roman" w:hAnsi="Times New Roman" w:eastAsia="仿宋_GB2312" w:cs="Times New Roman"/>
          <w:b w:val="0"/>
          <w:bCs w:val="0"/>
          <w:sz w:val="30"/>
          <w:szCs w:val="30"/>
          <w:lang w:val="en-US" w:eastAsia="zh-CN"/>
        </w:rPr>
        <w:t>13899262148</w:t>
      </w:r>
    </w:p>
    <w:p w14:paraId="50478A62">
      <w:pPr>
        <w:numPr>
          <w:ilvl w:val="0"/>
          <w:numId w:val="0"/>
        </w:numPr>
        <w:ind w:left="140" w:leftChars="0" w:firstLine="602" w:firstLineChars="200"/>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电子邮箱：</w:t>
      </w:r>
    </w:p>
    <w:p w14:paraId="225B15DB">
      <w:pPr>
        <w:numPr>
          <w:ilvl w:val="0"/>
          <w:numId w:val="0"/>
        </w:numPr>
        <w:ind w:left="140" w:leftChars="0" w:firstLine="56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14:paraId="7CFF6DAE">
      <w:pPr>
        <w:numPr>
          <w:ilvl w:val="0"/>
          <w:numId w:val="0"/>
        </w:numPr>
        <w:ind w:left="140" w:leftChars="0" w:firstLine="560" w:firstLineChars="200"/>
        <w:rPr>
          <w:rFonts w:hint="default" w:ascii="Times New Roman" w:hAnsi="Times New Roman" w:eastAsia="仿宋_GB2312" w:cs="Times New Roman"/>
          <w:sz w:val="30"/>
          <w:szCs w:val="30"/>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30"/>
          <w:szCs w:val="30"/>
          <w:lang w:val="en-US" w:eastAsia="zh-CN"/>
        </w:rPr>
        <w:t>拜城县林业和草原局</w:t>
      </w:r>
    </w:p>
    <w:p w14:paraId="6F704313">
      <w:pPr>
        <w:numPr>
          <w:ilvl w:val="0"/>
          <w:numId w:val="0"/>
        </w:numPr>
        <w:ind w:left="140" w:leftChars="0"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 xml:space="preserve"> 2025年</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日</w:t>
      </w:r>
    </w:p>
    <w:p w14:paraId="7893A873">
      <w:pPr>
        <w:jc w:val="left"/>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259C7"/>
    <w:rsid w:val="143F7B13"/>
    <w:rsid w:val="161879AC"/>
    <w:rsid w:val="1E725E7D"/>
    <w:rsid w:val="1FC1735F"/>
    <w:rsid w:val="221041B6"/>
    <w:rsid w:val="268C2685"/>
    <w:rsid w:val="2A4960B1"/>
    <w:rsid w:val="2F1A7ED9"/>
    <w:rsid w:val="30723DB7"/>
    <w:rsid w:val="332D4083"/>
    <w:rsid w:val="344A129F"/>
    <w:rsid w:val="369A06EA"/>
    <w:rsid w:val="39892F71"/>
    <w:rsid w:val="3D006CB6"/>
    <w:rsid w:val="3EC83ECE"/>
    <w:rsid w:val="40CA1C0E"/>
    <w:rsid w:val="440F35F4"/>
    <w:rsid w:val="459B5E0B"/>
    <w:rsid w:val="4E0F4502"/>
    <w:rsid w:val="513D591B"/>
    <w:rsid w:val="56046913"/>
    <w:rsid w:val="59F94E99"/>
    <w:rsid w:val="62172100"/>
    <w:rsid w:val="62CF13F1"/>
    <w:rsid w:val="6BCD6FD3"/>
    <w:rsid w:val="6EB87E60"/>
    <w:rsid w:val="709809C2"/>
    <w:rsid w:val="73263438"/>
    <w:rsid w:val="751779A7"/>
    <w:rsid w:val="7B9E1594"/>
    <w:rsid w:val="7BC4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430" w:beforeLines="100"/>
      <w:ind w:firstLine="506"/>
      <w:outlineLvl w:val="2"/>
    </w:pPr>
    <w:rPr>
      <w:rFonts w:eastAsia="黑体"/>
      <w:b/>
      <w:bCs/>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121"/>
    <w:qFormat/>
    <w:uiPriority w:val="0"/>
    <w:rPr>
      <w:rFonts w:ascii="Times New Roman" w:hAnsi="Times New Roman" w:eastAsia="仿宋_GB2312"/>
      <w:color w:val="000000"/>
      <w:sz w:val="18"/>
      <w:szCs w:val="18"/>
      <w:lang w:bidi="ar-SA"/>
    </w:rPr>
  </w:style>
  <w:style w:type="paragraph" w:customStyle="1" w:styleId="6">
    <w:name w:val="niejl_正文"/>
    <w:basedOn w:val="1"/>
    <w:qFormat/>
    <w:uiPriority w:val="0"/>
    <w:pPr>
      <w:spacing w:line="560" w:lineRule="exact"/>
    </w:pPr>
    <w:rPr>
      <w:rFonts w:ascii="Calibri" w:hAnsi="Calibri" w:eastAsia="仿宋" w:cs="Times New Roman"/>
    </w:rPr>
  </w:style>
  <w:style w:type="paragraph" w:styleId="7">
    <w:name w:val="List Paragraph"/>
    <w:basedOn w:val="1"/>
    <w:qFormat/>
    <w:uiPriority w:val="1"/>
    <w:pPr>
      <w:ind w:left="1180" w:firstLine="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2224</Words>
  <Characters>2383</Characters>
  <Lines>0</Lines>
  <Paragraphs>0</Paragraphs>
  <TotalTime>61</TotalTime>
  <ScaleCrop>false</ScaleCrop>
  <LinksUpToDate>false</LinksUpToDate>
  <CharactersWithSpaces>2459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2024-12-16T07:47:00Z</dcterms:created>
  <dc:creator>Admin</dc:creator>
  <cp:lastModifiedBy>阿米娜</cp:lastModifiedBy>
  <cp:lastPrinted>2025-01-02T11:08:00Z</cp:lastPrinted>
  <dcterms:modified xsi:type="dcterms:W3CDTF">2025-02-10T08:39:39Z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39D42395ECA742189D12328842650CB0_13</vt:lpwstr>
  </property>
</Properties>
</file>