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2024年拜城县公共租赁住房维修项目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合同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拜城县住房和城乡建设局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发包方：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拜城县住房和城乡建设局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承包方：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根据《中华人民共和国合同法》及其他有关法律、法规规定，结合工程实际情况，就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项目承包给乙方的有关事宜，经协商一致，签订本合同，以资共同遵守。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1.工程名称：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2024年拜城县公共租赁住房维修项目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2.工程地点：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拜城县城区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3.工程承包方式：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施工总承包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4.工程范围和内容：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2024年拜城县公共租赁住房维修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第二条 工程期限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合同期自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第三条 工程合同总价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本工程合同总价为人民币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元（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¥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元），工程总价包含乙供材料费、安装费用、材料保管费用、搬运费用、安全保证设施费用、工程保险费用等，乙方不得要求甲方支付非经甲方认可的其他费用。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工程价款的支付与结算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价格形式计量方式和程序：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single"/>
          <w:lang w:val="en-US" w:eastAsia="zh-CN"/>
        </w:rPr>
        <w:t>甲方确定的涉及变更和经济签证。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Arial" w:hAnsi="Arial" w:eastAsia="仿宋_GB2312" w:cs="Arial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按工程量进度据实支付工程进度款：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工程款必须以公对公形式往来，以转账方式进入乙方账户为有效。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施工合同签订7天内预付30%的工程备料款，工程进度达到60%后支付合同价款的30%，工程全部竣工验收后再支付合同价款的20%，工程结算后支付合同总价的20%。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jc w:val="both"/>
        <w:textAlignment w:val="auto"/>
        <w:rPr>
          <w:rFonts w:hint="default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本工程结算方式按照单项工程费用累计结算，单项工程结算值按照工程造价预算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折计算。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jc w:val="both"/>
        <w:textAlignment w:val="auto"/>
        <w:rPr>
          <w:rFonts w:hint="default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0"/>
          <w:szCs w:val="30"/>
          <w:u w:val="none"/>
          <w:lang w:val="en-US" w:eastAsia="zh-CN"/>
        </w:rPr>
        <w:t>结算方式：固定单价加经济签证。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工程质量和检查验收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1.乙方必须严格按甲方提供的清单、说明文件和国家颁发的有关规范、规程进行施工，并接受甲方代表的监督检查。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2.乙方应按工程进度，及时向甲方提供关于工程质量的技术资料，如试验、试压、测试、报告等。隐蔽工程未经甲方专业人员检查不得隐蔽，否则将承担有关责任。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3.工程竣工验收，应以甲方提供的清单、技术交底纪要、国家颁发的施工验收规范和质量检验标准为依据。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4.单项工程竣工验收合格后，乙方向甲方提交工程结算书，甲方自接到上述资料15日内审查完毕。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5.验收中如发现有不符合质量要求，需要返工的工程，由乙方负责修好再进行检验。乙方如不能再安排的期限内整改完成且达到竣工要求时，甲方有权按计划合法使用而不被视为验收通过，乙方须在有限的时间内处理完毕，直至验收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6.竣工日期以最后验收合格的日期为准。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第六条 双方负责事项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1.甲方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1）合同签订后，在维修施工时间向乙方提供有关技术要求和图纸；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2）为乙方提供良好施工场地、道路、水、电源，满足开工条件。解决施工中需要甲方协调解决的各部门关系；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3）监督管理施工过程中的工程质量、材料质量、监督工程进度；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4）按时给承包方拨付款项和进行验收、结算。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2.乙方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1）乙方接到甲方紧急维修通知，应第一时间感到并对设备进行维修（特殊情况下，经上访协商同意后，也可按实际情况限时到场）；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2）自备工程所需要的施工机械及工具，做好材料和设备的检验、管理，应坚持合理用料、节约用料的原则；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3）维护好甲方固定资产和设备，施工时保障园区内正常的教学、工作秩序；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4）确保工程质量，按甲方规定的时间如期完工和交付，提供竣工验收技术资料，办理工程竣工结算，参加竣工验收；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5）负责及时收集、清运现场施工垃圾，并对所属施工区域安排专人进行清扫， 确保施工现场整洁。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6）在合同规定的保修期内，对属于乙方负责的工程质量问题，负责无偿修理。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7）管好维修相关人员，责任明确、业务熟练、工作到位、作风端正，服务态度好。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8）承担施工中的一切安全事故责任及费用。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第七条 安全生产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1.乙方必须认真贯彻有关安全施工的规章制度，进行安全技术培训，设置安全保障设施，自费办理工伤保险，严格遵守安全操作规程，施工中如非因甲方原因而发生伤亡事故，其损失由乙方负责。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2.在施工过程中，乙方施工造成的火灾事故，由乙方负责。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第八条 违约责任与奖励规定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1.乙方共创质量不符合合同规定的，负责无偿修理或返工。由于修理返工造成逾期交付的，按单项工程总价的10%偿付逾期违约金，并赔偿甲方实际损失。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2.乙方工程交付时间不符合规定，乙方按单项工程总价的10%偿付逾期违约金。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3.甲方为能按照合同的规定履行自己应负的责任，除竣工日期得以顺延外，还应赔偿乙方因此发生的实际损失。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4.甲方不能按照合同约定支付承包费用，按照同期银行借款利息支付违约金，甲方无正当理由提请解除合同，应承担合同价款10%的违约金。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第九条 争议的解决方式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合同执行过程中如发生争议，双方应及时协商解决。协商不成可直接向甲方住所地人民法院起诉。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其他本合同未严明事项，一律按《中华人民共和国合同法》和其他相关法律、法规规定执行。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本合同经双方签字或盖章后生效，至合同工程竣工交验，结清工程尾款，保修期满后自然实效。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本合同一式四份，其中甲方、乙方各执二份。</w:t>
      </w:r>
    </w:p>
    <w:tbl>
      <w:tblPr>
        <w:tblStyle w:val="2"/>
        <w:tblW w:w="8900" w:type="dxa"/>
        <w:jc w:val="center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9" w:hRule="atLeast"/>
          <w:jc w:val="center"/>
        </w:trPr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采购人</w:t>
            </w: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 xml:space="preserve">（公章）：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 xml:space="preserve">电  话: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>传 </w:t>
            </w: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 xml:space="preserve">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 xml:space="preserve">邮  编: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>法定代表人或委托代理人：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>签字日期: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/>
              </w:rPr>
              <w:t>账号：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乙方（公章）：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 xml:space="preserve">电  话: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 xml:space="preserve">传 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邮  编:</w:t>
            </w: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法定代表人或委托代理人：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 xml:space="preserve">签字日期: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after="140"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8"/>
                <w:lang w:val="zh-CN" w:eastAsia="zh-CN"/>
              </w:rPr>
              <w:t>账号：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6" w:beforeAutospacing="0" w:after="156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1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40"/>
          <w:szCs w:val="40"/>
          <w:lang w:val="en-US" w:eastAsia="zh-CN" w:bidi="ar"/>
        </w:rPr>
        <w:t>工程质量保修书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 w:bidi="ar"/>
        </w:rPr>
        <w:t>发包人（全称）：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拜城县住房和城乡建设局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 w:bidi="ar"/>
        </w:rPr>
        <w:t>承包人（全称）：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发包人和承包人根据《中华人民共和国建筑法》和《建设工程质量管理条例》，经协商一致就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1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"/>
        </w:rPr>
        <w:t>2024年拜城县公共租赁住房维修项目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（工程全称）签订工程质量保修书。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eastAsia" w:ascii="黑体" w:hAnsi="黑体" w:eastAsia="黑体" w:cs="黑体"/>
          <w:kern w:val="1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>　　一、工程质量保修范围和内容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承包人在质量保修期内，按照有关法律规定和合同约定，承担工程质量保修责任。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质量保修范围包括地基基础工程、主体结构工程，屋面防水工程、有防水要求的卫生间、房间和外墙面的防渗漏，供热与供冷系统，电气管线、给排水管道、设备安装和装修工程，以及双方约定的其他项目。具体保修的内容，双方约定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1"/>
          <w:sz w:val="30"/>
          <w:szCs w:val="30"/>
          <w:lang w:val="en-US" w:eastAsia="zh-CN" w:bidi="ar"/>
        </w:rPr>
        <w:t>　</w:t>
      </w:r>
      <w:r>
        <w:rPr>
          <w:rFonts w:hint="eastAsia" w:ascii="黑体" w:hAnsi="黑体" w:eastAsia="黑体" w:cs="黑体"/>
          <w:b/>
          <w:bCs w:val="0"/>
          <w:color w:val="000000"/>
          <w:kern w:val="1"/>
          <w:sz w:val="30"/>
          <w:szCs w:val="30"/>
          <w:lang w:val="en-US" w:eastAsia="zh-CN" w:bidi="ar"/>
        </w:rPr>
        <w:t>　</w:t>
      </w: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>二、质量保修期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根据《建设工程质量管理条例》及有关规定，工程的质量保修期如下：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1．地基基础工程和主体结构工程为设计文件规定的工程合理使用年限；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lang w:val="en-US" w:eastAsia="zh-CN" w:bidi="ar"/>
        </w:rPr>
        <w:t>2．屋面防水工程、有防水要求的卫生间、房间和外墙面的防渗为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u w:val="single"/>
          <w:lang w:val="en-US" w:eastAsia="zh-CN" w:bidi="ar"/>
        </w:rPr>
        <w:t xml:space="preserve">    5  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lang w:val="en-US" w:eastAsia="zh-CN" w:bidi="ar"/>
        </w:rPr>
        <w:t>年；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15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3．装修工程为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年；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15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4．电气管线、给排水管道、设备安装工程为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年；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15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5．供热与供冷系统为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个采暖期、供冷期；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15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6．其他项目保修期限约定如下：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质量保修期自工程竣工验收合格之日起计算。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outlineLvl w:val="0"/>
        <w:rPr>
          <w:rFonts w:hint="eastAsia" w:ascii="黑体" w:hAnsi="黑体" w:eastAsia="黑体" w:cs="黑体"/>
          <w:kern w:val="1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>三、缺陷责任期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工程缺陷责任期为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个月，缺陷责任期自工程通过竣工验收之日起计算。单位工程先于全部工程进行验收，单位工程缺陷责任期自单位工程验收合格之日起算。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缺陷责任期终止后，发包人应退还剩余的质量保证金。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 xml:space="preserve">  四、质量保修责任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right="0" w:firstLine="615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1．属于保修范围、内容的项目，承包人应当在接到保修通知之日起7天内派人保修。承包人不在约定期限内派人保修的，发包人可以委托他人修理。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right="0" w:firstLine="615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2．发生紧急事故需抢修的，承包人在接到事故通知后，应当立即到达事故现场抢修。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right="0" w:firstLine="615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3．对于涉及结构安全的质量问题，应当按照《建设工程质量管理条例》的规定，立即向当地建设行政主管部门和有关部门报告，采取安全防范措施，并由原设计人或者具有相应资质等级的设计人提出保修方案，承包人实施保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15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4．质量保修完成后，由发包人组织验收。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</w:t>
      </w: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>　五、保修费用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　　保修费用由造成质量缺陷的责任方承担。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1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黑体"/>
          <w:b/>
          <w:bCs w:val="0"/>
          <w:color w:val="000000"/>
          <w:kern w:val="1"/>
          <w:sz w:val="30"/>
          <w:szCs w:val="30"/>
          <w:lang w:val="en-US"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1"/>
          <w:sz w:val="30"/>
          <w:szCs w:val="30"/>
          <w:lang w:val="en-US" w:eastAsia="zh-CN" w:bidi="ar"/>
        </w:rPr>
        <w:t>、双方约定的其他工程质量保修事项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u w:val="single"/>
          <w:lang w:val="en-US" w:eastAsia="zh-CN" w:bidi="ar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0"/>
          <w:szCs w:val="30"/>
          <w:lang w:val="en-US" w:eastAsia="zh-CN" w:bidi="ar"/>
        </w:rPr>
        <w:t>工程质量保修书由发包人、承包人在工程竣工验收前共同签署，作为施工合同附件，其有效期限至保修期满。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100" w:right="-166" w:rightChars="-79" w:firstLine="300" w:firstLineChars="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发包人：  (公章)             承包人：  (公章)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100" w:right="-166" w:rightChars="-7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100" w:right="-166" w:rightChars="-79" w:firstLine="300" w:firstLineChars="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法定代表人或其委托代理人：  法定代表人或其委托代理人：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100" w:right="-166" w:rightChars="-79" w:firstLine="300" w:firstLineChars="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（签字）                    （签字）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100" w:right="-166" w:rightChars="-7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500"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A49AA"/>
    <w:multiLevelType w:val="singleLevel"/>
    <w:tmpl w:val="B61A49AA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682D922"/>
    <w:multiLevelType w:val="singleLevel"/>
    <w:tmpl w:val="0682D922"/>
    <w:lvl w:ilvl="0" w:tentative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2B09DBDF"/>
    <w:multiLevelType w:val="singleLevel"/>
    <w:tmpl w:val="2B09DB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55F7E31"/>
    <w:multiLevelType w:val="singleLevel"/>
    <w:tmpl w:val="355F7E3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0F56"/>
    <w:rsid w:val="10713EAD"/>
    <w:rsid w:val="11BD030B"/>
    <w:rsid w:val="2C773CA0"/>
    <w:rsid w:val="3CE92F92"/>
    <w:rsid w:val="65A23BFD"/>
    <w:rsid w:val="673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2024-09-04T03:23:00Z</dcterms:created>
  <dc:creator>Administrator</dc:creator>
  <cp:lastModifiedBy>Administrator</cp:lastModifiedBy>
  <dcterms:modified xsi:type="dcterms:W3CDTF">2024-09-24T10:17:41Z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